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05BD2" w14:textId="77777777" w:rsidR="00A77B3E" w:rsidRDefault="0021101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09F79EE" w14:textId="77777777" w:rsidR="00A77B3E" w:rsidRDefault="0021101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58470</w:t>
      </w:r>
    </w:p>
    <w:p w14:paraId="411575DB" w14:textId="77777777" w:rsidR="00A77B3E" w:rsidRDefault="0021101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F571697" w14:textId="77777777" w:rsidR="00A77B3E" w:rsidRDefault="00A77B3E">
      <w:pPr>
        <w:spacing w:line="360" w:lineRule="auto"/>
        <w:jc w:val="both"/>
      </w:pPr>
    </w:p>
    <w:p w14:paraId="7B0A9C5B" w14:textId="77777777" w:rsidR="00A77B3E" w:rsidRDefault="00211010">
      <w:pPr>
        <w:spacing w:line="360" w:lineRule="auto"/>
        <w:jc w:val="both"/>
      </w:pPr>
      <w:r>
        <w:rPr>
          <w:rFonts w:ascii="Book Antiqua" w:eastAsia="Book Antiqua" w:hAnsi="Book Antiqua" w:cs="Book Antiqua"/>
          <w:b/>
          <w:i/>
          <w:color w:val="000000"/>
        </w:rPr>
        <w:t>Clinical Trials Study</w:t>
      </w:r>
    </w:p>
    <w:p w14:paraId="611D58DA" w14:textId="4C73CF75" w:rsidR="00A77B3E" w:rsidRDefault="00211010">
      <w:pPr>
        <w:spacing w:line="360" w:lineRule="auto"/>
        <w:jc w:val="both"/>
      </w:pPr>
      <w:r>
        <w:rPr>
          <w:rFonts w:ascii="Book Antiqua" w:eastAsia="Book Antiqua" w:hAnsi="Book Antiqua" w:cs="Book Antiqua"/>
          <w:b/>
          <w:color w:val="000000"/>
        </w:rPr>
        <w:t xml:space="preserve">Liver </w:t>
      </w:r>
      <w:r w:rsidR="007E09F1">
        <w:rPr>
          <w:rFonts w:ascii="Book Antiqua" w:eastAsia="Book Antiqua" w:hAnsi="Book Antiqua" w:cs="Book Antiqua"/>
          <w:b/>
          <w:color w:val="000000"/>
        </w:rPr>
        <w:t xml:space="preserve">transplant for large hepatocellular carcinoma in </w:t>
      </w:r>
      <w:r w:rsidR="0002158C">
        <w:rPr>
          <w:rFonts w:ascii="Book Antiqua" w:eastAsia="Book Antiqua" w:hAnsi="Book Antiqua" w:cs="Book Antiqua"/>
          <w:b/>
          <w:color w:val="000000"/>
        </w:rPr>
        <w:t>M</w:t>
      </w:r>
      <w:r w:rsidR="007E09F1">
        <w:rPr>
          <w:rFonts w:ascii="Book Antiqua" w:eastAsia="Book Antiqua" w:hAnsi="Book Antiqua" w:cs="Book Antiqua"/>
          <w:b/>
          <w:color w:val="000000"/>
        </w:rPr>
        <w:t>alat</w:t>
      </w:r>
      <w:r>
        <w:rPr>
          <w:rFonts w:ascii="Book Antiqua" w:eastAsia="Book Antiqua" w:hAnsi="Book Antiqua" w:cs="Book Antiqua"/>
          <w:b/>
          <w:color w:val="000000"/>
        </w:rPr>
        <w:t xml:space="preserve">ya: The </w:t>
      </w:r>
      <w:r w:rsidR="007E09F1">
        <w:rPr>
          <w:rFonts w:ascii="Book Antiqua" w:eastAsia="Book Antiqua" w:hAnsi="Book Antiqua" w:cs="Book Antiqua"/>
          <w:b/>
          <w:color w:val="000000"/>
        </w:rPr>
        <w:t>role of gamma glutamyl transferase and alpha-fetoprotein, a retrospective co</w:t>
      </w:r>
      <w:r>
        <w:rPr>
          <w:rFonts w:ascii="Book Antiqua" w:eastAsia="Book Antiqua" w:hAnsi="Book Antiqua" w:cs="Book Antiqua"/>
          <w:b/>
          <w:color w:val="000000"/>
        </w:rPr>
        <w:t xml:space="preserve">hort </w:t>
      </w:r>
      <w:r w:rsidR="00BA68EA">
        <w:rPr>
          <w:rFonts w:ascii="Book Antiqua" w:eastAsia="Book Antiqua" w:hAnsi="Book Antiqua" w:cs="Book Antiqua"/>
          <w:b/>
          <w:color w:val="000000"/>
        </w:rPr>
        <w:t>s</w:t>
      </w:r>
      <w:r>
        <w:rPr>
          <w:rFonts w:ascii="Book Antiqua" w:eastAsia="Book Antiqua" w:hAnsi="Book Antiqua" w:cs="Book Antiqua"/>
          <w:b/>
          <w:color w:val="000000"/>
        </w:rPr>
        <w:t>tudy</w:t>
      </w:r>
    </w:p>
    <w:p w14:paraId="3DE67E89" w14:textId="77777777" w:rsidR="00A77B3E" w:rsidRDefault="00A77B3E">
      <w:pPr>
        <w:spacing w:line="360" w:lineRule="auto"/>
        <w:jc w:val="both"/>
      </w:pPr>
    </w:p>
    <w:p w14:paraId="4E91115B" w14:textId="11EAA767" w:rsidR="00A77B3E" w:rsidRDefault="007E09F1">
      <w:pPr>
        <w:spacing w:line="360" w:lineRule="auto"/>
        <w:jc w:val="both"/>
      </w:pPr>
      <w:r>
        <w:rPr>
          <w:rFonts w:ascii="Book Antiqua" w:eastAsia="Book Antiqua" w:hAnsi="Book Antiqua" w:cs="Book Antiqua"/>
          <w:color w:val="000000"/>
        </w:rPr>
        <w:t xml:space="preserve">Ince V </w:t>
      </w:r>
      <w:r w:rsidRPr="00613B6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11010">
        <w:rPr>
          <w:rFonts w:ascii="Book Antiqua" w:eastAsia="Book Antiqua" w:hAnsi="Book Antiqua" w:cs="Book Antiqua"/>
          <w:color w:val="000000"/>
        </w:rPr>
        <w:t xml:space="preserve"> GGT and AFP </w:t>
      </w:r>
      <w:r w:rsidR="00666329">
        <w:rPr>
          <w:rFonts w:ascii="Book Antiqua" w:eastAsia="Book Antiqua" w:hAnsi="Book Antiqua" w:cs="Book Antiqua"/>
          <w:color w:val="000000"/>
        </w:rPr>
        <w:t>in</w:t>
      </w:r>
      <w:r w:rsidR="00211010">
        <w:rPr>
          <w:rFonts w:ascii="Book Antiqua" w:eastAsia="Book Antiqua" w:hAnsi="Book Antiqua" w:cs="Book Antiqua"/>
          <w:color w:val="000000"/>
        </w:rPr>
        <w:t xml:space="preserve"> advanced HCC</w:t>
      </w:r>
    </w:p>
    <w:p w14:paraId="2E53A3C1" w14:textId="77777777" w:rsidR="00A77B3E" w:rsidRDefault="00A77B3E">
      <w:pPr>
        <w:spacing w:line="360" w:lineRule="auto"/>
        <w:jc w:val="both"/>
      </w:pPr>
    </w:p>
    <w:p w14:paraId="59BDF8D4" w14:textId="77777777" w:rsidR="00A77B3E" w:rsidRDefault="00211010">
      <w:pPr>
        <w:spacing w:line="360" w:lineRule="auto"/>
        <w:jc w:val="both"/>
      </w:pPr>
      <w:r>
        <w:rPr>
          <w:rFonts w:ascii="Book Antiqua" w:eastAsia="Book Antiqua" w:hAnsi="Book Antiqua" w:cs="Book Antiqua"/>
          <w:color w:val="000000"/>
        </w:rPr>
        <w:t>Volkan Ince, Brian I Carr, Harika Gozukara Bag, Veysel Ersan, Sertac Usta, Cemalettin Koc, Fatih Gonultas, Baris Kemal Sarici, Serdar Karakas, Koray Kutluturk, Adil Baskiran, Sezai Yilmaz</w:t>
      </w:r>
    </w:p>
    <w:p w14:paraId="67FFD56C" w14:textId="77777777" w:rsidR="00A77B3E" w:rsidRDefault="00A77B3E">
      <w:pPr>
        <w:spacing w:line="360" w:lineRule="auto"/>
        <w:jc w:val="both"/>
      </w:pPr>
    </w:p>
    <w:p w14:paraId="5CAB8C77" w14:textId="77777777" w:rsidR="00A77B3E" w:rsidRDefault="00211010">
      <w:pPr>
        <w:spacing w:line="360" w:lineRule="auto"/>
        <w:jc w:val="both"/>
      </w:pPr>
      <w:r>
        <w:rPr>
          <w:rFonts w:ascii="Book Antiqua" w:eastAsia="Book Antiqua" w:hAnsi="Book Antiqua" w:cs="Book Antiqua"/>
          <w:b/>
          <w:bCs/>
          <w:color w:val="000000"/>
        </w:rPr>
        <w:t xml:space="preserve">Volkan Ince, Brian I Carr, Veysel Ersan, Sertac Usta, Cemalettin Koc, Fatih Gonultas, Baris Kemal Sarici, Serdar Karakas, Koray Kutluturk, Adil Baskiran, Sezai Yilmaz, </w:t>
      </w:r>
      <w:r>
        <w:rPr>
          <w:rFonts w:ascii="Book Antiqua" w:eastAsia="Book Antiqua" w:hAnsi="Book Antiqua" w:cs="Book Antiqua"/>
          <w:color w:val="000000"/>
        </w:rPr>
        <w:t>Department of General Surgery, Inonu University, Liver Transplantation Institute, Malatya 44280, Turkey</w:t>
      </w:r>
    </w:p>
    <w:p w14:paraId="3C389137" w14:textId="77777777" w:rsidR="00A77B3E" w:rsidRDefault="00A77B3E">
      <w:pPr>
        <w:spacing w:line="360" w:lineRule="auto"/>
        <w:jc w:val="both"/>
      </w:pPr>
    </w:p>
    <w:p w14:paraId="6127B89B" w14:textId="77777777" w:rsidR="00A77B3E" w:rsidRDefault="00211010">
      <w:pPr>
        <w:spacing w:line="360" w:lineRule="auto"/>
        <w:jc w:val="both"/>
      </w:pPr>
      <w:r>
        <w:rPr>
          <w:rFonts w:ascii="Book Antiqua" w:eastAsia="Book Antiqua" w:hAnsi="Book Antiqua" w:cs="Book Antiqua"/>
          <w:b/>
          <w:bCs/>
          <w:color w:val="000000"/>
        </w:rPr>
        <w:t xml:space="preserve">Harika Gozukara Bag, </w:t>
      </w:r>
      <w:r>
        <w:rPr>
          <w:rFonts w:ascii="Book Antiqua" w:eastAsia="Book Antiqua" w:hAnsi="Book Antiqua" w:cs="Book Antiqua"/>
          <w:color w:val="000000"/>
        </w:rPr>
        <w:t>Department of Biostatistics, Inonu University, School of Medicine, Malatya 44280, Turkey</w:t>
      </w:r>
    </w:p>
    <w:p w14:paraId="4BE1F30A" w14:textId="77777777" w:rsidR="00A77B3E" w:rsidRDefault="00A77B3E">
      <w:pPr>
        <w:spacing w:line="360" w:lineRule="auto"/>
        <w:jc w:val="both"/>
      </w:pPr>
    </w:p>
    <w:p w14:paraId="3635B394" w14:textId="0389ACD5" w:rsidR="00A77B3E" w:rsidRDefault="0021101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Ince V and Carr BI contributed equally to this work</w:t>
      </w:r>
      <w:r w:rsidR="007E09F1">
        <w:rPr>
          <w:rFonts w:ascii="Book Antiqua" w:eastAsia="Book Antiqua" w:hAnsi="Book Antiqua" w:cs="Book Antiqua"/>
          <w:color w:val="000000"/>
        </w:rPr>
        <w:t xml:space="preserve">; </w:t>
      </w:r>
      <w:r>
        <w:rPr>
          <w:rFonts w:ascii="Book Antiqua" w:eastAsia="Book Antiqua" w:hAnsi="Book Antiqua" w:cs="Book Antiqua"/>
          <w:color w:val="000000"/>
        </w:rPr>
        <w:t xml:space="preserve">Ince V, Carr BI, Ersan V, Koc C, Baskiran A and Yilmaz S designed the research study; Ince V, Carr BI, Yilmaz S, Sarici B, Gonultas F, Usta S, Karakas S, </w:t>
      </w:r>
      <w:r w:rsidR="00666329">
        <w:rPr>
          <w:rFonts w:ascii="Book Antiqua" w:eastAsia="Book Antiqua" w:hAnsi="Book Antiqua" w:cs="Book Antiqua"/>
          <w:color w:val="000000"/>
        </w:rPr>
        <w:t xml:space="preserve">and </w:t>
      </w:r>
      <w:r>
        <w:rPr>
          <w:rFonts w:ascii="Book Antiqua" w:eastAsia="Book Antiqua" w:hAnsi="Book Antiqua" w:cs="Book Antiqua"/>
          <w:color w:val="000000"/>
        </w:rPr>
        <w:t>Kutluturk K performed the research; Ince V, Carr BI, Bag HG, Usta S, Karakas S, Kutluturk K and Yilmaz S  contributed new reagents and analytic tools; Ince V, Carr BI, Bag HG, Ersan V, Karakas S, Koc C</w:t>
      </w:r>
      <w:r w:rsidR="007E09F1">
        <w:rPr>
          <w:rFonts w:ascii="Book Antiqua" w:eastAsia="Book Antiqua" w:hAnsi="Book Antiqua" w:cs="Book Antiqua"/>
          <w:color w:val="000000"/>
        </w:rPr>
        <w:t xml:space="preserve"> and </w:t>
      </w:r>
      <w:r>
        <w:rPr>
          <w:rFonts w:ascii="Book Antiqua" w:eastAsia="Book Antiqua" w:hAnsi="Book Antiqua" w:cs="Book Antiqua"/>
          <w:color w:val="000000"/>
        </w:rPr>
        <w:t xml:space="preserve">Baskiran A analyzed the data and wrote the manuscript; </w:t>
      </w:r>
      <w:r w:rsidR="007E09F1">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666329">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453712A7" w14:textId="77777777" w:rsidR="00A77B3E" w:rsidRDefault="00A77B3E">
      <w:pPr>
        <w:spacing w:line="360" w:lineRule="auto"/>
        <w:jc w:val="both"/>
      </w:pPr>
    </w:p>
    <w:p w14:paraId="6CD35AFF" w14:textId="77777777" w:rsidR="00A77B3E" w:rsidRDefault="00211010">
      <w:pPr>
        <w:spacing w:line="360" w:lineRule="auto"/>
        <w:jc w:val="both"/>
      </w:pPr>
      <w:r>
        <w:rPr>
          <w:rFonts w:ascii="Book Antiqua" w:eastAsia="Book Antiqua" w:hAnsi="Book Antiqua" w:cs="Book Antiqua"/>
          <w:b/>
          <w:bCs/>
          <w:color w:val="000000"/>
        </w:rPr>
        <w:t xml:space="preserve">Corresponding author: Volkan Ince, FEBS, MD, Associate Professor, Surgeon, </w:t>
      </w:r>
      <w:r>
        <w:rPr>
          <w:rFonts w:ascii="Book Antiqua" w:eastAsia="Book Antiqua" w:hAnsi="Book Antiqua" w:cs="Book Antiqua"/>
          <w:color w:val="000000"/>
        </w:rPr>
        <w:t>Department of General Surgery, Inonu University, Liver Transplantation Institute, Battalgazi, Malatya 44280, Turkey. volkanince@outlook.com</w:t>
      </w:r>
    </w:p>
    <w:p w14:paraId="0356C9AC" w14:textId="77777777" w:rsidR="00A77B3E" w:rsidRDefault="00A77B3E">
      <w:pPr>
        <w:spacing w:line="360" w:lineRule="auto"/>
        <w:jc w:val="both"/>
      </w:pPr>
    </w:p>
    <w:p w14:paraId="338387A7" w14:textId="77777777" w:rsidR="00A77B3E" w:rsidRDefault="0021101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24, 2020</w:t>
      </w:r>
    </w:p>
    <w:p w14:paraId="57F7E609" w14:textId="77777777" w:rsidR="00A77B3E" w:rsidRDefault="0021101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 2020</w:t>
      </w:r>
    </w:p>
    <w:p w14:paraId="672CAC3E" w14:textId="37D8B1BF" w:rsidR="00B91271"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Accepted: </w:t>
      </w:r>
      <w:r w:rsidR="00B91271">
        <w:rPr>
          <w:rFonts w:ascii="Book Antiqua" w:eastAsia="Book Antiqua" w:hAnsi="Book Antiqua" w:cs="Book Antiqua"/>
          <w:color w:val="000000"/>
        </w:rPr>
        <w:t>November 13, 2020</w:t>
      </w:r>
    </w:p>
    <w:p w14:paraId="3E453DED" w14:textId="7B7C35E6" w:rsidR="00A77B3E" w:rsidRDefault="00211010">
      <w:pPr>
        <w:spacing w:line="360" w:lineRule="auto"/>
        <w:jc w:val="both"/>
      </w:pPr>
      <w:r>
        <w:rPr>
          <w:rFonts w:ascii="Book Antiqua" w:eastAsia="Book Antiqua" w:hAnsi="Book Antiqua" w:cs="Book Antiqua"/>
          <w:b/>
          <w:bCs/>
          <w:color w:val="000000"/>
        </w:rPr>
        <w:t xml:space="preserve">Published online: </w:t>
      </w:r>
    </w:p>
    <w:p w14:paraId="0165865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EDF77E5" w14:textId="77777777" w:rsidR="00A77B3E" w:rsidRDefault="00211010">
      <w:pPr>
        <w:spacing w:line="360" w:lineRule="auto"/>
        <w:jc w:val="both"/>
      </w:pPr>
      <w:r>
        <w:rPr>
          <w:rFonts w:ascii="Book Antiqua" w:eastAsia="Book Antiqua" w:hAnsi="Book Antiqua" w:cs="Book Antiqua"/>
          <w:b/>
          <w:color w:val="000000"/>
        </w:rPr>
        <w:lastRenderedPageBreak/>
        <w:t>Abstract</w:t>
      </w:r>
    </w:p>
    <w:p w14:paraId="4E076030" w14:textId="77777777" w:rsidR="00A77B3E" w:rsidRDefault="00211010">
      <w:pPr>
        <w:spacing w:line="360" w:lineRule="auto"/>
        <w:jc w:val="both"/>
      </w:pPr>
      <w:r>
        <w:rPr>
          <w:rFonts w:ascii="Book Antiqua" w:eastAsia="Book Antiqua" w:hAnsi="Book Antiqua" w:cs="Book Antiqua"/>
          <w:color w:val="000000"/>
        </w:rPr>
        <w:t>BACKGROUND</w:t>
      </w:r>
    </w:p>
    <w:p w14:paraId="0C01E82C" w14:textId="4B631521" w:rsidR="00A77B3E" w:rsidRDefault="00211010">
      <w:pPr>
        <w:spacing w:line="360" w:lineRule="auto"/>
        <w:jc w:val="both"/>
      </w:pPr>
      <w:r>
        <w:rPr>
          <w:rFonts w:ascii="Book Antiqua" w:eastAsia="Book Antiqua" w:hAnsi="Book Antiqua" w:cs="Book Antiqua"/>
          <w:color w:val="000000"/>
        </w:rPr>
        <w:t>There is increasing interest in transplanting patients with hepatocellular carcinoma (HCC) with tumors greater than 5</w:t>
      </w:r>
      <w:r w:rsidR="008048C6">
        <w:rPr>
          <w:rFonts w:ascii="Book Antiqua" w:eastAsia="Book Antiqua" w:hAnsi="Book Antiqua" w:cs="Book Antiqua"/>
          <w:color w:val="000000"/>
        </w:rPr>
        <w:t xml:space="preserve"> </w:t>
      </w:r>
      <w:r>
        <w:rPr>
          <w:rFonts w:ascii="Book Antiqua" w:eastAsia="Book Antiqua" w:hAnsi="Book Antiqua" w:cs="Book Antiqua"/>
          <w:color w:val="000000"/>
        </w:rPr>
        <w:t>cm (Milan criteria). </w:t>
      </w:r>
    </w:p>
    <w:p w14:paraId="403489CB" w14:textId="77777777" w:rsidR="00A77B3E" w:rsidRDefault="00A77B3E">
      <w:pPr>
        <w:spacing w:line="360" w:lineRule="auto"/>
        <w:jc w:val="both"/>
      </w:pPr>
    </w:p>
    <w:p w14:paraId="3A971839" w14:textId="77777777" w:rsidR="00A77B3E" w:rsidRDefault="00211010">
      <w:pPr>
        <w:spacing w:line="360" w:lineRule="auto"/>
        <w:jc w:val="both"/>
      </w:pPr>
      <w:r>
        <w:rPr>
          <w:rFonts w:ascii="Book Antiqua" w:eastAsia="Book Antiqua" w:hAnsi="Book Antiqua" w:cs="Book Antiqua"/>
          <w:color w:val="000000"/>
        </w:rPr>
        <w:t>AIM</w:t>
      </w:r>
    </w:p>
    <w:p w14:paraId="518916A0" w14:textId="681F95FA" w:rsidR="00A77B3E" w:rsidRDefault="00211010">
      <w:pPr>
        <w:spacing w:line="360" w:lineRule="auto"/>
        <w:jc w:val="both"/>
      </w:pPr>
      <w:r>
        <w:rPr>
          <w:rFonts w:ascii="Book Antiqua" w:eastAsia="Book Antiqua" w:hAnsi="Book Antiqua" w:cs="Book Antiqua"/>
          <w:color w:val="000000"/>
        </w:rPr>
        <w:t xml:space="preserve">To investigate possible prognostically-useful factors for </w:t>
      </w:r>
      <w:r w:rsidR="00666329">
        <w:rPr>
          <w:rFonts w:ascii="Book Antiqua" w:eastAsia="Book Antiqua" w:hAnsi="Book Antiqua" w:cs="Book Antiqua"/>
          <w:color w:val="000000"/>
        </w:rPr>
        <w:t xml:space="preserve">liver </w:t>
      </w:r>
      <w:r>
        <w:rPr>
          <w:rFonts w:ascii="Book Antiqua" w:eastAsia="Book Antiqua" w:hAnsi="Book Antiqua" w:cs="Book Antiqua"/>
          <w:color w:val="000000"/>
        </w:rPr>
        <w:t>transplant</w:t>
      </w:r>
      <w:r w:rsidR="00666329">
        <w:rPr>
          <w:rFonts w:ascii="Book Antiqua" w:eastAsia="Book Antiqua" w:hAnsi="Book Antiqua" w:cs="Book Antiqua"/>
          <w:color w:val="000000"/>
        </w:rPr>
        <w:t>at</w:t>
      </w:r>
      <w:r>
        <w:rPr>
          <w:rFonts w:ascii="Book Antiqua" w:eastAsia="Book Antiqua" w:hAnsi="Book Antiqua" w:cs="Book Antiqua"/>
          <w:color w:val="000000"/>
        </w:rPr>
        <w:t>i</w:t>
      </w:r>
      <w:r w:rsidR="00666329">
        <w:rPr>
          <w:rFonts w:ascii="Book Antiqua" w:eastAsia="Book Antiqua" w:hAnsi="Book Antiqua" w:cs="Book Antiqua"/>
          <w:color w:val="000000"/>
        </w:rPr>
        <w:t>o</w:t>
      </w:r>
      <w:r>
        <w:rPr>
          <w:rFonts w:ascii="Book Antiqua" w:eastAsia="Book Antiqua" w:hAnsi="Book Antiqua" w:cs="Book Antiqua"/>
          <w:color w:val="000000"/>
        </w:rPr>
        <w:t>n</w:t>
      </w:r>
      <w:r w:rsidR="00666329">
        <w:rPr>
          <w:rFonts w:ascii="Book Antiqua" w:eastAsia="Book Antiqua" w:hAnsi="Book Antiqua" w:cs="Book Antiqua"/>
          <w:color w:val="000000"/>
        </w:rPr>
        <w:t xml:space="preserve"> in</w:t>
      </w:r>
      <w:r>
        <w:rPr>
          <w:rFonts w:ascii="Book Antiqua" w:eastAsia="Book Antiqua" w:hAnsi="Book Antiqua" w:cs="Book Antiqua"/>
          <w:color w:val="000000"/>
        </w:rPr>
        <w:t xml:space="preserve"> HCC patients with large tumors.</w:t>
      </w:r>
    </w:p>
    <w:p w14:paraId="1335E2C0" w14:textId="77777777" w:rsidR="00A77B3E" w:rsidRDefault="00A77B3E">
      <w:pPr>
        <w:spacing w:line="360" w:lineRule="auto"/>
        <w:jc w:val="both"/>
      </w:pPr>
    </w:p>
    <w:p w14:paraId="1548A570" w14:textId="77777777" w:rsidR="00A77B3E" w:rsidRDefault="00211010">
      <w:pPr>
        <w:spacing w:line="360" w:lineRule="auto"/>
        <w:jc w:val="both"/>
      </w:pPr>
      <w:r>
        <w:rPr>
          <w:rFonts w:ascii="Book Antiqua" w:eastAsia="Book Antiqua" w:hAnsi="Book Antiqua" w:cs="Book Antiqua"/>
          <w:color w:val="000000"/>
        </w:rPr>
        <w:t>METHODS</w:t>
      </w:r>
    </w:p>
    <w:p w14:paraId="1EFF6A51" w14:textId="4F9BB855" w:rsidR="00A77B3E" w:rsidRDefault="00211010">
      <w:pPr>
        <w:spacing w:line="360" w:lineRule="auto"/>
        <w:jc w:val="both"/>
      </w:pPr>
      <w:r>
        <w:rPr>
          <w:rFonts w:ascii="Book Antiqua" w:eastAsia="Book Antiqua" w:hAnsi="Book Antiqua" w:cs="Book Antiqua"/>
          <w:color w:val="000000"/>
        </w:rPr>
        <w:t>In this clinical study, 50 patients with HCC who were transplanted at our Liver Transplant Center between April 2006 and August 2019 and ha</w:t>
      </w:r>
      <w:r w:rsidR="00666329">
        <w:rPr>
          <w:rFonts w:ascii="Book Antiqua" w:eastAsia="Book Antiqua" w:hAnsi="Book Antiqua" w:cs="Book Antiqua"/>
          <w:color w:val="000000"/>
        </w:rPr>
        <w:t>d</w:t>
      </w:r>
      <w:r>
        <w:rPr>
          <w:rFonts w:ascii="Book Antiqua" w:eastAsia="Book Antiqua" w:hAnsi="Book Antiqua" w:cs="Book Antiqua"/>
          <w:color w:val="000000"/>
        </w:rPr>
        <w:t xml:space="preserve"> tumors greater than 6</w:t>
      </w:r>
      <w:r w:rsidR="008048C6">
        <w:rPr>
          <w:rFonts w:ascii="Book Antiqua" w:eastAsia="Book Antiqua" w:hAnsi="Book Antiqua" w:cs="Book Antiqua"/>
          <w:color w:val="000000"/>
        </w:rPr>
        <w:t xml:space="preserve"> </w:t>
      </w:r>
      <w:r>
        <w:rPr>
          <w:rFonts w:ascii="Book Antiqua" w:eastAsia="Book Antiqua" w:hAnsi="Book Antiqua" w:cs="Book Antiqua"/>
          <w:color w:val="000000"/>
        </w:rPr>
        <w:t xml:space="preserve">cm maximum diameter were retrospectively analyzed. Their survival and full clinical characteristics were examined, with respect to serum alpha-fetoprotein (AFP) and gamma glutamyl transpeptidase (GGT) levels. Kaplan-Meier survival estimates were used to determine overall survival and disease-free survival </w:t>
      </w:r>
      <w:r w:rsidR="00666329">
        <w:rPr>
          <w:rFonts w:ascii="Book Antiqua" w:eastAsia="Book Antiqua" w:hAnsi="Book Antiqua" w:cs="Book Antiqua"/>
          <w:color w:val="000000"/>
        </w:rPr>
        <w:t>in</w:t>
      </w:r>
      <w:r>
        <w:rPr>
          <w:rFonts w:ascii="Book Antiqua" w:eastAsia="Book Antiqua" w:hAnsi="Book Antiqua" w:cs="Book Antiqua"/>
          <w:color w:val="000000"/>
        </w:rPr>
        <w:t xml:space="preserve"> the</w:t>
      </w:r>
      <w:r w:rsidR="00666329">
        <w:rPr>
          <w:rFonts w:ascii="Book Antiqua" w:eastAsia="Book Antiqua" w:hAnsi="Book Antiqua" w:cs="Book Antiqua"/>
          <w:color w:val="000000"/>
        </w:rPr>
        <w:t>se</w:t>
      </w:r>
      <w:r>
        <w:rPr>
          <w:rFonts w:ascii="Book Antiqua" w:eastAsia="Book Antiqua" w:hAnsi="Book Antiqua" w:cs="Book Antiqua"/>
          <w:color w:val="000000"/>
        </w:rPr>
        <w:t xml:space="preserve"> patients. </w:t>
      </w:r>
      <w:r w:rsidR="00666329">
        <w:rPr>
          <w:rFonts w:ascii="Book Antiqua" w:eastAsia="Book Antiqua" w:hAnsi="Book Antiqua" w:cs="Book Antiqua"/>
          <w:color w:val="000000"/>
        </w:rPr>
        <w:t>The i</w:t>
      </w:r>
      <w:r>
        <w:rPr>
          <w:rFonts w:ascii="Book Antiqua" w:eastAsia="Book Antiqua" w:hAnsi="Book Antiqua" w:cs="Book Antiqua"/>
          <w:color w:val="000000"/>
        </w:rPr>
        <w:t>nclusion criteri</w:t>
      </w:r>
      <w:r w:rsidR="00666329">
        <w:rPr>
          <w:rFonts w:ascii="Book Antiqua" w:eastAsia="Book Antiqua" w:hAnsi="Book Antiqua" w:cs="Book Antiqua"/>
          <w:color w:val="000000"/>
        </w:rPr>
        <w:t>on was</w:t>
      </w:r>
      <w:r>
        <w:rPr>
          <w:rFonts w:ascii="Book Antiqua" w:eastAsia="Book Antiqua" w:hAnsi="Book Antiqua" w:cs="Book Antiqua"/>
          <w:color w:val="000000"/>
        </w:rPr>
        <w:t xml:space="preserve"> evidence </w:t>
      </w:r>
      <w:r w:rsidR="00666329">
        <w:rPr>
          <w:rFonts w:ascii="Book Antiqua" w:eastAsia="Book Antiqua" w:hAnsi="Book Antiqua" w:cs="Book Antiqua"/>
          <w:color w:val="000000"/>
        </w:rPr>
        <w:t>of</w:t>
      </w:r>
      <w:r>
        <w:rPr>
          <w:rFonts w:ascii="Book Antiqua" w:eastAsia="Book Antiqua" w:hAnsi="Book Antiqua" w:cs="Book Antiqua"/>
          <w:color w:val="000000"/>
        </w:rPr>
        <w:t xml:space="preserve"> HCC. Exclusion criteria were </w:t>
      </w:r>
      <w:r w:rsidR="00666329">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macroscopic portal vein thrombosis or metastasis and </w:t>
      </w:r>
      <w:r w:rsidR="00666329">
        <w:rPr>
          <w:rFonts w:ascii="Book Antiqua" w:eastAsia="Book Antiqua" w:hAnsi="Book Antiqua" w:cs="Book Antiqua"/>
          <w:color w:val="000000"/>
        </w:rPr>
        <w:t xml:space="preserve">a </w:t>
      </w:r>
      <w:r>
        <w:rPr>
          <w:rFonts w:ascii="Book Antiqua" w:eastAsia="Book Antiqua" w:hAnsi="Book Antiqua" w:cs="Book Antiqua"/>
          <w:color w:val="000000"/>
        </w:rPr>
        <w:t>follow</w:t>
      </w:r>
      <w:r w:rsidR="00666329">
        <w:rPr>
          <w:rFonts w:ascii="Book Antiqua" w:eastAsia="Book Antiqua" w:hAnsi="Book Antiqua" w:cs="Book Antiqua"/>
          <w:color w:val="000000"/>
        </w:rPr>
        <w:t>-</w:t>
      </w:r>
      <w:r>
        <w:rPr>
          <w:rFonts w:ascii="Book Antiqua" w:eastAsia="Book Antiqua" w:hAnsi="Book Antiqua" w:cs="Book Antiqua"/>
          <w:color w:val="000000"/>
        </w:rPr>
        <w:t>up period of less than 90 d.</w:t>
      </w:r>
    </w:p>
    <w:p w14:paraId="479E7AD8" w14:textId="77777777" w:rsidR="00A77B3E" w:rsidRDefault="00A77B3E">
      <w:pPr>
        <w:spacing w:line="360" w:lineRule="auto"/>
        <w:jc w:val="both"/>
      </w:pPr>
    </w:p>
    <w:p w14:paraId="25DB8D02" w14:textId="77777777" w:rsidR="00A77B3E" w:rsidRDefault="00211010">
      <w:pPr>
        <w:spacing w:line="360" w:lineRule="auto"/>
        <w:jc w:val="both"/>
      </w:pPr>
      <w:r>
        <w:rPr>
          <w:rFonts w:ascii="Book Antiqua" w:eastAsia="Book Antiqua" w:hAnsi="Book Antiqua" w:cs="Book Antiqua"/>
          <w:color w:val="000000"/>
        </w:rPr>
        <w:t>RESULTS</w:t>
      </w:r>
    </w:p>
    <w:p w14:paraId="415CEE85" w14:textId="312790A3" w:rsidR="00A77B3E" w:rsidRDefault="00211010">
      <w:pPr>
        <w:spacing w:line="360" w:lineRule="auto"/>
        <w:jc w:val="both"/>
      </w:pPr>
      <w:r>
        <w:rPr>
          <w:rFonts w:ascii="Book Antiqua" w:eastAsia="Book Antiqua" w:hAnsi="Book Antiqua" w:cs="Book Antiqua"/>
          <w:color w:val="000000"/>
        </w:rPr>
        <w:t>Using receiver operating characteristic curve (ROC) analysis, cutoff values of AFP 200 ng/mL and GGT 104 IU/L were identified and used in this study. Significantly longer overall</w:t>
      </w:r>
      <w:r w:rsidR="00666329">
        <w:rPr>
          <w:rFonts w:ascii="Book Antiqua" w:eastAsia="Book Antiqua" w:hAnsi="Book Antiqua" w:cs="Book Antiqua"/>
          <w:color w:val="000000"/>
        </w:rPr>
        <w:t xml:space="preserve"> </w:t>
      </w:r>
      <w:r>
        <w:rPr>
          <w:rFonts w:ascii="Book Antiqua" w:eastAsia="Book Antiqua" w:hAnsi="Book Antiqua" w:cs="Book Antiqua"/>
          <w:color w:val="000000"/>
        </w:rPr>
        <w:t xml:space="preserve">survival (OS) and disease-free-survival (DFS) were found </w:t>
      </w:r>
      <w:r w:rsidR="00666329">
        <w:rPr>
          <w:rFonts w:ascii="Book Antiqua" w:eastAsia="Book Antiqua" w:hAnsi="Book Antiqua" w:cs="Book Antiqua"/>
          <w:color w:val="000000"/>
        </w:rPr>
        <w:t>in</w:t>
      </w:r>
      <w:r>
        <w:rPr>
          <w:rFonts w:ascii="Book Antiqua" w:eastAsia="Book Antiqua" w:hAnsi="Book Antiqua" w:cs="Book Antiqua"/>
          <w:color w:val="000000"/>
        </w:rPr>
        <w:t xml:space="preserve"> patients who had lower values of either parameter, compared with higher values.  Even greater differences in survival were found when the 2 parameters were combined.</w:t>
      </w:r>
      <w:r w:rsidR="002B5C43">
        <w:rPr>
          <w:rFonts w:hint="eastAsia"/>
          <w:lang w:eastAsia="zh-CN"/>
        </w:rPr>
        <w:t xml:space="preserve"> </w:t>
      </w:r>
      <w:r>
        <w:rPr>
          <w:rFonts w:ascii="Book Antiqua" w:eastAsia="Book Antiqua" w:hAnsi="Book Antiqua" w:cs="Book Antiqua"/>
          <w:color w:val="000000"/>
        </w:rPr>
        <w:t>Two tumor size bands were identified, in searching for the limits of this approach with larger tumors, namely 6-10</w:t>
      </w:r>
      <w:r w:rsidR="002B5C43">
        <w:rPr>
          <w:rFonts w:ascii="Book Antiqua" w:eastAsia="Book Antiqua" w:hAnsi="Book Antiqua" w:cs="Book Antiqua"/>
          <w:color w:val="000000"/>
        </w:rPr>
        <w:t xml:space="preserve"> </w:t>
      </w:r>
      <w:r>
        <w:rPr>
          <w:rFonts w:ascii="Book Antiqua" w:eastAsia="Book Antiqua" w:hAnsi="Book Antiqua" w:cs="Book Antiqua"/>
          <w:color w:val="000000"/>
        </w:rPr>
        <w:t>cm and &gt;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10</w:t>
      </w:r>
      <w:r w:rsidR="00197239">
        <w:rPr>
          <w:rFonts w:ascii="Book Antiqua" w:eastAsia="Book Antiqua" w:hAnsi="Book Antiqua" w:cs="Book Antiqua"/>
          <w:color w:val="000000"/>
        </w:rPr>
        <w:t xml:space="preserve"> </w:t>
      </w:r>
      <w:r>
        <w:rPr>
          <w:rFonts w:ascii="Book Antiqua" w:eastAsia="Book Antiqua" w:hAnsi="Book Antiqua" w:cs="Book Antiqua"/>
          <w:color w:val="000000"/>
        </w:rPr>
        <w:t>cm. Combination parameters in the 6-10</w:t>
      </w:r>
      <w:r w:rsidR="002B5C43">
        <w:rPr>
          <w:rFonts w:ascii="Book Antiqua" w:eastAsia="Book Antiqua" w:hAnsi="Book Antiqua" w:cs="Book Antiqua"/>
          <w:color w:val="000000"/>
        </w:rPr>
        <w:t xml:space="preserve"> </w:t>
      </w:r>
      <w:r>
        <w:rPr>
          <w:rFonts w:ascii="Book Antiqua" w:eastAsia="Book Antiqua" w:hAnsi="Book Antiqua" w:cs="Book Antiqua"/>
          <w:color w:val="000000"/>
        </w:rPr>
        <w:t xml:space="preserve">cm band reflected 5-year OS of 76.2% in patients with low AFP plus low GGT </w:t>
      </w:r>
      <w:r w:rsidRPr="00613B64">
        <w:rPr>
          <w:rFonts w:ascii="Book Antiqua" w:eastAsia="Book Antiqua" w:hAnsi="Book Antiqua" w:cs="Book Antiqua"/>
          <w:i/>
          <w:iCs/>
          <w:color w:val="000000"/>
        </w:rPr>
        <w:t>vs</w:t>
      </w:r>
      <w:r>
        <w:rPr>
          <w:rFonts w:ascii="Book Antiqua" w:eastAsia="Book Antiqua" w:hAnsi="Book Antiqua" w:cs="Book Antiqua"/>
          <w:color w:val="000000"/>
        </w:rPr>
        <w:t xml:space="preserve"> 0% for all other </w:t>
      </w:r>
      <w:r>
        <w:rPr>
          <w:rFonts w:ascii="Book Antiqua" w:eastAsia="Book Antiqua" w:hAnsi="Book Antiqua" w:cs="Book Antiqua"/>
          <w:color w:val="000000"/>
        </w:rPr>
        <w:lastRenderedPageBreak/>
        <w:t xml:space="preserve">groups. </w:t>
      </w:r>
      <w:r w:rsidR="00666329">
        <w:rPr>
          <w:rFonts w:ascii="Book Antiqua" w:eastAsia="Book Antiqua" w:hAnsi="Book Antiqua" w:cs="Book Antiqua"/>
          <w:color w:val="000000"/>
        </w:rPr>
        <w:t>Patients with tumors greater than</w:t>
      </w:r>
      <w:r>
        <w:rPr>
          <w:rFonts w:ascii="Book Antiqua" w:eastAsia="Book Antiqua" w:hAnsi="Book Antiqua" w:cs="Book Antiqua"/>
          <w:color w:val="000000"/>
        </w:rPr>
        <w:t xml:space="preserve"> 10</w:t>
      </w:r>
      <w:r w:rsidR="002B5C43">
        <w:rPr>
          <w:rFonts w:ascii="Book Antiqua" w:eastAsia="Book Antiqua" w:hAnsi="Book Antiqua" w:cs="Book Antiqua"/>
          <w:color w:val="000000"/>
        </w:rPr>
        <w:t xml:space="preserve"> </w:t>
      </w:r>
      <w:r>
        <w:rPr>
          <w:rFonts w:ascii="Book Antiqua" w:eastAsia="Book Antiqua" w:hAnsi="Book Antiqua" w:cs="Book Antiqua"/>
          <w:color w:val="000000"/>
        </w:rPr>
        <w:t xml:space="preserve">cm, </w:t>
      </w:r>
      <w:r w:rsidR="00666329">
        <w:rPr>
          <w:rFonts w:ascii="Book Antiqua" w:eastAsia="Book Antiqua" w:hAnsi="Book Antiqua" w:cs="Book Antiqua"/>
          <w:color w:val="000000"/>
        </w:rPr>
        <w:t>did not</w:t>
      </w:r>
      <w:r>
        <w:rPr>
          <w:rFonts w:ascii="Book Antiqua" w:eastAsia="Book Antiqua" w:hAnsi="Book Antiqua" w:cs="Book Antiqua"/>
          <w:color w:val="000000"/>
        </w:rPr>
        <w:t xml:space="preserve"> ha</w:t>
      </w:r>
      <w:r w:rsidR="00666329">
        <w:rPr>
          <w:rFonts w:ascii="Book Antiqua" w:eastAsia="Book Antiqua" w:hAnsi="Book Antiqua" w:cs="Book Antiqua"/>
          <w:color w:val="000000"/>
        </w:rPr>
        <w:t>ve</w:t>
      </w:r>
      <w:r>
        <w:rPr>
          <w:rFonts w:ascii="Book Antiqua" w:eastAsia="Book Antiqua" w:hAnsi="Book Antiqua" w:cs="Book Antiqua"/>
          <w:color w:val="000000"/>
        </w:rPr>
        <w:t xml:space="preserve"> low AFP plus low GGT.</w:t>
      </w:r>
      <w:r w:rsidR="002B5C43">
        <w:rPr>
          <w:rFonts w:hint="eastAsia"/>
          <w:lang w:eastAsia="zh-CN"/>
        </w:rPr>
        <w:t xml:space="preserve"> </w:t>
      </w:r>
      <w:r>
        <w:rPr>
          <w:rFonts w:ascii="Book Antiqua" w:eastAsia="Book Antiqua" w:hAnsi="Book Antiqua" w:cs="Book Antiqua"/>
          <w:color w:val="000000"/>
        </w:rPr>
        <w:t xml:space="preserve">The most consistent clinical correlates for longer survival were degree of tumor differentiation and absence of microscopic portal venous invasion. </w:t>
      </w:r>
    </w:p>
    <w:p w14:paraId="25372B5A" w14:textId="77777777" w:rsidR="00A77B3E" w:rsidRDefault="00A77B3E">
      <w:pPr>
        <w:spacing w:line="360" w:lineRule="auto"/>
        <w:jc w:val="both"/>
      </w:pPr>
    </w:p>
    <w:p w14:paraId="5086D6AA" w14:textId="77777777" w:rsidR="00A77B3E" w:rsidRDefault="00211010">
      <w:pPr>
        <w:spacing w:line="360" w:lineRule="auto"/>
        <w:jc w:val="both"/>
      </w:pPr>
      <w:r>
        <w:rPr>
          <w:rFonts w:ascii="Book Antiqua" w:eastAsia="Book Antiqua" w:hAnsi="Book Antiqua" w:cs="Book Antiqua"/>
          <w:color w:val="000000"/>
        </w:rPr>
        <w:t>CONCLUSION</w:t>
      </w:r>
    </w:p>
    <w:p w14:paraId="5FE60FB9" w14:textId="1887EB3E" w:rsidR="00A77B3E" w:rsidRDefault="00211010">
      <w:pPr>
        <w:spacing w:line="360" w:lineRule="auto"/>
        <w:jc w:val="both"/>
      </w:pPr>
      <w:r>
        <w:rPr>
          <w:rFonts w:ascii="Book Antiqua" w:eastAsia="Book Antiqua" w:hAnsi="Book Antiqua" w:cs="Book Antiqua"/>
          <w:color w:val="000000"/>
        </w:rPr>
        <w:t xml:space="preserve">Serum levels of AFP and GGT, both </w:t>
      </w:r>
      <w:r w:rsidR="008C32AC">
        <w:rPr>
          <w:rFonts w:ascii="Book Antiqua" w:eastAsia="Book Antiqua" w:hAnsi="Book Antiqua" w:cs="Book Antiqua"/>
          <w:color w:val="000000"/>
        </w:rPr>
        <w:t>alone</w:t>
      </w:r>
      <w:r>
        <w:rPr>
          <w:rFonts w:ascii="Book Antiqua" w:eastAsia="Book Antiqua" w:hAnsi="Book Antiqua" w:cs="Book Antiqua"/>
          <w:color w:val="000000"/>
        </w:rPr>
        <w:t xml:space="preserve"> and </w:t>
      </w:r>
      <w:r w:rsidR="008C32AC">
        <w:rPr>
          <w:rFonts w:ascii="Book Antiqua" w:eastAsia="Book Antiqua" w:hAnsi="Book Antiqua" w:cs="Book Antiqua"/>
          <w:color w:val="000000"/>
        </w:rPr>
        <w:t>combined</w:t>
      </w:r>
      <w:r>
        <w:rPr>
          <w:rFonts w:ascii="Book Antiqua" w:eastAsia="Book Antiqua" w:hAnsi="Book Antiqua" w:cs="Book Antiqua"/>
          <w:color w:val="000000"/>
        </w:rPr>
        <w:t xml:space="preserve">, represent a simple prognostic identifier </w:t>
      </w:r>
      <w:r w:rsidR="008C32AC">
        <w:rPr>
          <w:rFonts w:ascii="Book Antiqua" w:eastAsia="Book Antiqua" w:hAnsi="Book Antiqua" w:cs="Book Antiqua"/>
          <w:color w:val="000000"/>
        </w:rPr>
        <w:t>in</w:t>
      </w:r>
      <w:r>
        <w:rPr>
          <w:rFonts w:ascii="Book Antiqua" w:eastAsia="Book Antiqua" w:hAnsi="Book Antiqua" w:cs="Book Antiqua"/>
          <w:color w:val="000000"/>
        </w:rPr>
        <w:t xml:space="preserve"> patients with large HCCs </w:t>
      </w:r>
      <w:r w:rsidR="008C32AC">
        <w:rPr>
          <w:rFonts w:ascii="Book Antiqua" w:eastAsia="Book Antiqua" w:hAnsi="Book Antiqua" w:cs="Book Antiqua"/>
          <w:color w:val="000000"/>
        </w:rPr>
        <w:t>undergoing</w:t>
      </w:r>
      <w:r>
        <w:rPr>
          <w:rFonts w:ascii="Book Antiqua" w:eastAsia="Book Antiqua" w:hAnsi="Book Antiqua" w:cs="Book Antiqua"/>
          <w:color w:val="000000"/>
        </w:rPr>
        <w:t xml:space="preserve"> liver transplantation. </w:t>
      </w:r>
    </w:p>
    <w:p w14:paraId="17F60F7D" w14:textId="77777777" w:rsidR="00A77B3E" w:rsidRDefault="00A77B3E">
      <w:pPr>
        <w:spacing w:line="360" w:lineRule="auto"/>
        <w:jc w:val="both"/>
      </w:pPr>
    </w:p>
    <w:p w14:paraId="55BCFBBC" w14:textId="46CE6756" w:rsidR="00A77B3E" w:rsidRDefault="0021101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Hepatic malignancy</w:t>
      </w:r>
      <w:r w:rsidR="002B5C43">
        <w:rPr>
          <w:rFonts w:ascii="Book Antiqua" w:eastAsia="Book Antiqua" w:hAnsi="Book Antiqua" w:cs="Book Antiqua"/>
          <w:color w:val="000000"/>
        </w:rPr>
        <w:t>; A</w:t>
      </w:r>
      <w:r>
        <w:rPr>
          <w:rFonts w:ascii="Book Antiqua" w:eastAsia="Book Antiqua" w:hAnsi="Book Antiqua" w:cs="Book Antiqua"/>
          <w:color w:val="000000"/>
        </w:rPr>
        <w:t>dvanced</w:t>
      </w:r>
      <w:r w:rsidR="002B5C43">
        <w:rPr>
          <w:rFonts w:ascii="Book Antiqua" w:eastAsia="Book Antiqua" w:hAnsi="Book Antiqua" w:cs="Book Antiqua"/>
          <w:color w:val="000000"/>
        </w:rPr>
        <w:t>; Gamma glutamyl transpeptidase; L</w:t>
      </w:r>
      <w:r>
        <w:rPr>
          <w:rFonts w:ascii="Book Antiqua" w:eastAsia="Book Antiqua" w:hAnsi="Book Antiqua" w:cs="Book Antiqua"/>
          <w:color w:val="000000"/>
        </w:rPr>
        <w:t>iving donor</w:t>
      </w:r>
      <w:r w:rsidR="002B5C43">
        <w:rPr>
          <w:rFonts w:ascii="Book Antiqua" w:eastAsia="Book Antiqua" w:hAnsi="Book Antiqua" w:cs="Book Antiqua"/>
          <w:color w:val="000000"/>
        </w:rPr>
        <w:t>; B</w:t>
      </w:r>
      <w:r>
        <w:rPr>
          <w:rFonts w:ascii="Book Antiqua" w:eastAsia="Book Antiqua" w:hAnsi="Book Antiqua" w:cs="Book Antiqua"/>
          <w:color w:val="000000"/>
        </w:rPr>
        <w:t>eyond</w:t>
      </w:r>
      <w:r w:rsidR="002B5C43">
        <w:rPr>
          <w:rFonts w:ascii="Book Antiqua" w:eastAsia="Book Antiqua" w:hAnsi="Book Antiqua" w:cs="Book Antiqua"/>
          <w:color w:val="000000"/>
        </w:rPr>
        <w:t>; E</w:t>
      </w:r>
      <w:r>
        <w:rPr>
          <w:rFonts w:ascii="Book Antiqua" w:eastAsia="Book Antiqua" w:hAnsi="Book Antiqua" w:cs="Book Antiqua"/>
          <w:color w:val="000000"/>
        </w:rPr>
        <w:t>xtended</w:t>
      </w:r>
    </w:p>
    <w:p w14:paraId="4E124685" w14:textId="77777777" w:rsidR="00A77B3E" w:rsidRDefault="00A77B3E">
      <w:pPr>
        <w:spacing w:line="360" w:lineRule="auto"/>
        <w:jc w:val="both"/>
      </w:pPr>
    </w:p>
    <w:p w14:paraId="2E283362" w14:textId="7224E378" w:rsidR="00A77B3E" w:rsidRDefault="00211010">
      <w:pPr>
        <w:spacing w:line="360" w:lineRule="auto"/>
        <w:jc w:val="both"/>
      </w:pPr>
      <w:r>
        <w:rPr>
          <w:rFonts w:ascii="Book Antiqua" w:eastAsia="Book Antiqua" w:hAnsi="Book Antiqua" w:cs="Book Antiqua"/>
          <w:color w:val="000000"/>
        </w:rPr>
        <w:t xml:space="preserve">Ince V, Carr BI, Bag HG, Ersan V, Usta S, Koc C, Gonultas F, Sarici BK, Karakas S, Kutluturk K, Baskiran A, Yilmaz S. Liver </w:t>
      </w:r>
      <w:r w:rsidR="002B5C43">
        <w:rPr>
          <w:rFonts w:ascii="Book Antiqua" w:eastAsia="Book Antiqua" w:hAnsi="Book Antiqua" w:cs="Book Antiqua"/>
          <w:color w:val="000000"/>
        </w:rPr>
        <w:t xml:space="preserve">transplant for large hepatocellular carcinoma in </w:t>
      </w:r>
      <w:r w:rsidR="0002158C">
        <w:rPr>
          <w:rFonts w:ascii="Book Antiqua" w:eastAsia="Book Antiqua" w:hAnsi="Book Antiqua" w:cs="Book Antiqua"/>
          <w:color w:val="000000"/>
        </w:rPr>
        <w:t>M</w:t>
      </w:r>
      <w:r w:rsidR="002B5C43">
        <w:rPr>
          <w:rFonts w:ascii="Book Antiqua" w:eastAsia="Book Antiqua" w:hAnsi="Book Antiqua" w:cs="Book Antiqua"/>
          <w:color w:val="000000"/>
        </w:rPr>
        <w:t>ala</w:t>
      </w:r>
      <w:r>
        <w:rPr>
          <w:rFonts w:ascii="Book Antiqua" w:eastAsia="Book Antiqua" w:hAnsi="Book Antiqua" w:cs="Book Antiqua"/>
          <w:color w:val="000000"/>
        </w:rPr>
        <w:t xml:space="preserve">tya: The </w:t>
      </w:r>
      <w:r w:rsidR="002B5C43">
        <w:rPr>
          <w:rFonts w:ascii="Book Antiqua" w:eastAsia="Book Antiqua" w:hAnsi="Book Antiqua" w:cs="Book Antiqua"/>
          <w:color w:val="000000"/>
        </w:rPr>
        <w:t>role of gamma glutamyl transferase and alpha-fetoprotein, a retrospective cohort s</w:t>
      </w:r>
      <w:r>
        <w:rPr>
          <w:rFonts w:ascii="Book Antiqua" w:eastAsia="Book Antiqua" w:hAnsi="Book Antiqua" w:cs="Book Antiqua"/>
          <w:color w:val="000000"/>
        </w:rPr>
        <w:t xml:space="preserve">tudy.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2020; In press</w:t>
      </w:r>
    </w:p>
    <w:p w14:paraId="574812FD" w14:textId="77777777" w:rsidR="00A77B3E" w:rsidRDefault="00A77B3E">
      <w:pPr>
        <w:spacing w:line="360" w:lineRule="auto"/>
        <w:jc w:val="both"/>
      </w:pPr>
    </w:p>
    <w:p w14:paraId="030D4C54" w14:textId="34F82F5C" w:rsidR="00A77B3E" w:rsidRDefault="0021101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Excellent long</w:t>
      </w:r>
      <w:r w:rsidR="008C32A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term survival was found after liver transplantation </w:t>
      </w:r>
      <w:r w:rsidR="008C32AC">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patients with hepatocellular carcinoma with </w:t>
      </w:r>
      <w:r w:rsidR="008C32AC">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maximum tumor diameter greater than 6 cm and less than 10</w:t>
      </w:r>
      <w:r w:rsidR="002B5C4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cm, in whom serum </w:t>
      </w:r>
      <w:r w:rsidR="002B5C43">
        <w:rPr>
          <w:rFonts w:ascii="Book Antiqua" w:eastAsia="Book Antiqua" w:hAnsi="Book Antiqua" w:cs="Book Antiqua"/>
          <w:color w:val="000000"/>
        </w:rPr>
        <w:t>alpha-fetoprotein</w:t>
      </w:r>
      <w:r>
        <w:rPr>
          <w:rFonts w:ascii="Book Antiqua" w:eastAsia="Book Antiqua" w:hAnsi="Book Antiqua" w:cs="Book Antiqua"/>
          <w:color w:val="000000"/>
          <w:shd w:val="clear" w:color="auto" w:fill="FFFFFF"/>
        </w:rPr>
        <w:t xml:space="preserve"> was lower than 200</w:t>
      </w:r>
      <w:r w:rsidR="002B5C4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ng/mL and </w:t>
      </w:r>
      <w:bookmarkStart w:id="0" w:name="_Hlk55983190"/>
      <w:r w:rsidR="002B5C43">
        <w:rPr>
          <w:rFonts w:ascii="Book Antiqua" w:eastAsia="Book Antiqua" w:hAnsi="Book Antiqua" w:cs="Book Antiqua"/>
          <w:color w:val="000000"/>
        </w:rPr>
        <w:t>gamma glutamyl transpeptidase</w:t>
      </w:r>
      <w:bookmarkEnd w:id="0"/>
      <w:r>
        <w:rPr>
          <w:rFonts w:ascii="Book Antiqua" w:eastAsia="Book Antiqua" w:hAnsi="Book Antiqua" w:cs="Book Antiqua"/>
          <w:color w:val="000000"/>
          <w:shd w:val="clear" w:color="auto" w:fill="FFFFFF"/>
        </w:rPr>
        <w:t xml:space="preserve"> was lower than 104 IU/L.</w:t>
      </w:r>
    </w:p>
    <w:p w14:paraId="20B37CB5" w14:textId="13CA7147" w:rsidR="00A77B3E" w:rsidRDefault="002B5C43">
      <w:pPr>
        <w:spacing w:line="360" w:lineRule="auto"/>
        <w:jc w:val="both"/>
      </w:pPr>
      <w:r>
        <w:br w:type="page"/>
      </w:r>
      <w:r w:rsidR="00211010">
        <w:rPr>
          <w:rFonts w:ascii="Book Antiqua" w:eastAsia="Book Antiqua" w:hAnsi="Book Antiqua" w:cs="Book Antiqua"/>
          <w:b/>
          <w:caps/>
          <w:color w:val="000000"/>
          <w:u w:val="single"/>
        </w:rPr>
        <w:lastRenderedPageBreak/>
        <w:t>INTRODUCTION</w:t>
      </w:r>
    </w:p>
    <w:p w14:paraId="20C3E381" w14:textId="77777777" w:rsidR="00A77B3E" w:rsidRPr="002B5C43" w:rsidRDefault="00211010">
      <w:pPr>
        <w:spacing w:line="360" w:lineRule="auto"/>
        <w:jc w:val="both"/>
        <w:rPr>
          <w:i/>
          <w:iCs/>
        </w:rPr>
      </w:pPr>
      <w:r w:rsidRPr="002B5C43">
        <w:rPr>
          <w:rFonts w:ascii="Book Antiqua" w:eastAsia="Book Antiqua" w:hAnsi="Book Antiqua" w:cs="Book Antiqua"/>
          <w:b/>
          <w:bCs/>
          <w:i/>
          <w:iCs/>
          <w:color w:val="000000"/>
        </w:rPr>
        <w:t>Rationale</w:t>
      </w:r>
    </w:p>
    <w:p w14:paraId="15FB84BD" w14:textId="4A2FBDE4" w:rsidR="00A77B3E" w:rsidRDefault="00A83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211010">
        <w:rPr>
          <w:rFonts w:ascii="Book Antiqua" w:eastAsia="Book Antiqua" w:hAnsi="Book Antiqua" w:cs="Book Antiqua"/>
          <w:color w:val="000000"/>
        </w:rPr>
        <w:t xml:space="preserve">Milan criteria are still the most widely used criteria for liver transplantation in </w:t>
      </w:r>
      <w:r w:rsidR="002B5C43">
        <w:rPr>
          <w:rFonts w:ascii="Book Antiqua" w:eastAsia="Book Antiqua" w:hAnsi="Book Antiqua" w:cs="Book Antiqua"/>
          <w:color w:val="000000"/>
        </w:rPr>
        <w:t>hepatocellular carcinoma (</w:t>
      </w:r>
      <w:r w:rsidR="00211010">
        <w:rPr>
          <w:rFonts w:ascii="Book Antiqua" w:eastAsia="Book Antiqua" w:hAnsi="Book Antiqua" w:cs="Book Antiqua"/>
          <w:color w:val="000000"/>
        </w:rPr>
        <w:t>HCC</w:t>
      </w:r>
      <w:r w:rsidR="002B5C43">
        <w:rPr>
          <w:rFonts w:ascii="Book Antiqua" w:eastAsia="Book Antiqua" w:hAnsi="Book Antiqua" w:cs="Book Antiqua"/>
          <w:color w:val="000000"/>
        </w:rPr>
        <w:t>)</w:t>
      </w:r>
      <w:r w:rsidR="00211010">
        <w:rPr>
          <w:rFonts w:ascii="Book Antiqua" w:eastAsia="Book Antiqua" w:hAnsi="Book Antiqua" w:cs="Book Antiqua"/>
          <w:color w:val="000000"/>
        </w:rPr>
        <w:t xml:space="preserve">. More recently, similar survival results to </w:t>
      </w:r>
      <w:r>
        <w:rPr>
          <w:rFonts w:ascii="Book Antiqua" w:eastAsia="Book Antiqua" w:hAnsi="Book Antiqua" w:cs="Book Antiqua"/>
          <w:color w:val="000000"/>
        </w:rPr>
        <w:t xml:space="preserve">those with the </w:t>
      </w:r>
      <w:r w:rsidR="00211010">
        <w:rPr>
          <w:rFonts w:ascii="Book Antiqua" w:eastAsia="Book Antiqua" w:hAnsi="Book Antiqua" w:cs="Book Antiqua"/>
          <w:color w:val="000000"/>
        </w:rPr>
        <w:t xml:space="preserve">Milan criteria were obtained </w:t>
      </w:r>
      <w:r>
        <w:rPr>
          <w:rFonts w:ascii="Book Antiqua" w:eastAsia="Book Antiqua" w:hAnsi="Book Antiqua" w:cs="Book Antiqua"/>
          <w:color w:val="000000"/>
        </w:rPr>
        <w:t>following</w:t>
      </w:r>
      <w:r w:rsidR="00211010">
        <w:rPr>
          <w:rFonts w:ascii="Book Antiqua" w:eastAsia="Book Antiqua" w:hAnsi="Book Antiqua" w:cs="Book Antiqua"/>
          <w:color w:val="000000"/>
        </w:rPr>
        <w:t xml:space="preserve"> liver transplantation in patients with tumors exceeding the Milan criteria, and the need to expand the criteria has emerged. However, </w:t>
      </w:r>
      <w:r>
        <w:rPr>
          <w:rFonts w:ascii="Book Antiqua" w:eastAsia="Book Antiqua" w:hAnsi="Book Antiqua" w:cs="Book Antiqua"/>
          <w:color w:val="000000"/>
        </w:rPr>
        <w:t>the</w:t>
      </w:r>
      <w:r w:rsidR="00211010">
        <w:rPr>
          <w:rFonts w:ascii="Book Antiqua" w:eastAsia="Book Antiqua" w:hAnsi="Book Antiqua" w:cs="Book Antiqua"/>
          <w:color w:val="000000"/>
        </w:rPr>
        <w:t xml:space="preserve"> degree of expansion that is compatible with prolonged survival is still a matter of debate.</w:t>
      </w:r>
    </w:p>
    <w:p w14:paraId="71D0FB66" w14:textId="77777777" w:rsidR="002B5C43" w:rsidRDefault="002B5C43">
      <w:pPr>
        <w:spacing w:line="360" w:lineRule="auto"/>
        <w:jc w:val="both"/>
      </w:pPr>
    </w:p>
    <w:p w14:paraId="6D1FF4F7" w14:textId="2494B5C3" w:rsidR="00A77B3E" w:rsidRPr="00613B64" w:rsidRDefault="002B5C43">
      <w:pPr>
        <w:spacing w:line="360" w:lineRule="auto"/>
        <w:jc w:val="both"/>
        <w:rPr>
          <w:i/>
          <w:iCs/>
        </w:rPr>
      </w:pPr>
      <w:r w:rsidRPr="00613B64">
        <w:rPr>
          <w:rFonts w:ascii="Book Antiqua" w:eastAsia="Book Antiqua" w:hAnsi="Book Antiqua" w:cs="Book Antiqua"/>
          <w:b/>
          <w:bCs/>
          <w:i/>
          <w:iCs/>
          <w:color w:val="000000"/>
        </w:rPr>
        <w:t>Alpha-fetoprotein</w:t>
      </w:r>
      <w:r w:rsidR="00211010" w:rsidRPr="00613B64">
        <w:rPr>
          <w:rFonts w:ascii="Book Antiqua" w:eastAsia="Book Antiqua" w:hAnsi="Book Antiqua" w:cs="Book Antiqua"/>
          <w:b/>
          <w:bCs/>
          <w:i/>
          <w:iCs/>
          <w:color w:val="000000"/>
        </w:rPr>
        <w:t xml:space="preserve"> and </w:t>
      </w:r>
      <w:r w:rsidRPr="00613B64">
        <w:rPr>
          <w:rFonts w:ascii="Book Antiqua" w:eastAsia="Book Antiqua" w:hAnsi="Book Antiqua" w:cs="Book Antiqua"/>
          <w:b/>
          <w:bCs/>
          <w:i/>
          <w:iCs/>
          <w:color w:val="000000"/>
        </w:rPr>
        <w:t>gamma glutamyl transpeptidase</w:t>
      </w:r>
      <w:r w:rsidR="00211010" w:rsidRPr="00613B64">
        <w:rPr>
          <w:rFonts w:ascii="Book Antiqua" w:eastAsia="Book Antiqua" w:hAnsi="Book Antiqua" w:cs="Book Antiqua"/>
          <w:b/>
          <w:bCs/>
          <w:i/>
          <w:iCs/>
          <w:color w:val="000000"/>
        </w:rPr>
        <w:t xml:space="preserve"> as biomarkers for HCC</w:t>
      </w:r>
    </w:p>
    <w:p w14:paraId="7E058B4F" w14:textId="592EF419" w:rsidR="00A77B3E" w:rsidRDefault="00211010">
      <w:pPr>
        <w:spacing w:line="360" w:lineRule="auto"/>
        <w:jc w:val="both"/>
        <w:rPr>
          <w:rFonts w:ascii="Book Antiqua" w:eastAsia="Book Antiqua" w:hAnsi="Book Antiqua" w:cs="Book Antiqua"/>
          <w:color w:val="000000"/>
        </w:rPr>
      </w:pPr>
      <w:bookmarkStart w:id="1" w:name="_Hlk55983179"/>
      <w:r>
        <w:rPr>
          <w:rFonts w:ascii="Book Antiqua" w:eastAsia="Book Antiqua" w:hAnsi="Book Antiqua" w:cs="Book Antiqua"/>
          <w:color w:val="000000"/>
        </w:rPr>
        <w:t>Alpha-fetoprotein</w:t>
      </w:r>
      <w:bookmarkEnd w:id="1"/>
      <w:r>
        <w:rPr>
          <w:rFonts w:ascii="Book Antiqua" w:eastAsia="Book Antiqua" w:hAnsi="Book Antiqua" w:cs="Book Antiqua"/>
          <w:color w:val="000000"/>
        </w:rPr>
        <w:t xml:space="preserve"> (AFP) was initially reported as a cancer-related oncofetal antigen (fetal albumin) in several tumor types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but it has become an especially useful tool in evaluating and following treatment responses </w:t>
      </w:r>
      <w:r w:rsidR="00A837E8">
        <w:rPr>
          <w:rFonts w:ascii="Book Antiqua" w:eastAsia="Book Antiqua" w:hAnsi="Book Antiqua" w:cs="Book Antiqua"/>
          <w:color w:val="000000"/>
        </w:rPr>
        <w:t>in</w:t>
      </w:r>
      <w:r>
        <w:rPr>
          <w:rFonts w:ascii="Book Antiqua" w:eastAsia="Book Antiqua" w:hAnsi="Book Antiqua" w:cs="Book Antiqua"/>
          <w:color w:val="000000"/>
        </w:rPr>
        <w:t xml:space="preserve"> patients with HCC. However, there is no general agreement on its usefulness as a surveillance tool, partly because it is not elevated in a significant proportion of patients with small HCCs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Conversely, large HCCs can also be associated with low AFP values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Furthermore, patients with unresectable HCC without elevated AFP levels, represent a variable but large patient subset, in the range of 30</w:t>
      </w:r>
      <w:r w:rsidR="002B5C43">
        <w:rPr>
          <w:rFonts w:ascii="Book Antiqua" w:eastAsia="Book Antiqua" w:hAnsi="Book Antiqua" w:cs="Book Antiqua"/>
          <w:color w:val="000000"/>
        </w:rPr>
        <w:t>%</w:t>
      </w:r>
      <w:r>
        <w:rPr>
          <w:rFonts w:ascii="Book Antiqua" w:eastAsia="Book Antiqua" w:hAnsi="Book Antiqua" w:cs="Book Antiqua"/>
          <w:color w:val="000000"/>
        </w:rPr>
        <w:t>-50%</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Nevertheless, AFP values have also been shown to be an important prognosticator in liver transplantation for HCC and have been included as a selection criterion in several recent reports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Gamma glutamyl transpeptidase (GGT) has been found to be a useful marker for HCC, especially for small tumors or for those HCC patients with low AFP levels</w:t>
      </w:r>
      <w:r>
        <w:rPr>
          <w:rFonts w:ascii="Book Antiqua" w:eastAsia="Book Antiqua" w:hAnsi="Book Antiqua" w:cs="Book Antiqua"/>
          <w:color w:val="000000"/>
          <w:szCs w:val="30"/>
          <w:vertAlign w:val="superscript"/>
        </w:rPr>
        <w:t>[4,5,10-12]</w:t>
      </w:r>
      <w:r w:rsidR="00AD6BEF">
        <w:rPr>
          <w:rFonts w:ascii="Book Antiqua" w:eastAsia="Book Antiqua" w:hAnsi="Book Antiqua" w:cs="Book Antiqua"/>
          <w:color w:val="000000"/>
        </w:rPr>
        <w:t>. T</w:t>
      </w:r>
      <w:r>
        <w:rPr>
          <w:rFonts w:ascii="Book Antiqua" w:eastAsia="Book Antiqua" w:hAnsi="Book Antiqua" w:cs="Book Antiqua"/>
          <w:color w:val="000000"/>
        </w:rPr>
        <w:t>here is also a hepatoma-specific isozyme, GGT-II</w:t>
      </w:r>
      <w:r>
        <w:rPr>
          <w:rFonts w:ascii="Book Antiqua" w:eastAsia="Book Antiqua" w:hAnsi="Book Antiqua" w:cs="Book Antiqua"/>
          <w:color w:val="000000"/>
          <w:szCs w:val="30"/>
          <w:vertAlign w:val="superscript"/>
        </w:rPr>
        <w:t>[10</w:t>
      </w:r>
      <w:r w:rsidR="002B5C4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79731E6A" w14:textId="77777777" w:rsidR="002B5C43" w:rsidRDefault="002B5C43">
      <w:pPr>
        <w:spacing w:line="360" w:lineRule="auto"/>
        <w:jc w:val="both"/>
      </w:pPr>
    </w:p>
    <w:p w14:paraId="35BE3EF9" w14:textId="7664DAC3" w:rsidR="00A77B3E" w:rsidRPr="00613B64" w:rsidRDefault="00211010">
      <w:pPr>
        <w:spacing w:line="360" w:lineRule="auto"/>
        <w:jc w:val="both"/>
        <w:rPr>
          <w:i/>
          <w:iCs/>
        </w:rPr>
      </w:pPr>
      <w:r w:rsidRPr="00613B64">
        <w:rPr>
          <w:rFonts w:ascii="Book Antiqua" w:eastAsia="Book Antiqua" w:hAnsi="Book Antiqua" w:cs="Book Antiqua"/>
          <w:b/>
          <w:bCs/>
          <w:i/>
          <w:iCs/>
          <w:color w:val="000000"/>
        </w:rPr>
        <w:t>Malatya</w:t>
      </w:r>
      <w:r w:rsidR="002B5C43" w:rsidRPr="00613B64">
        <w:rPr>
          <w:rFonts w:ascii="Book Antiqua" w:eastAsia="Book Antiqua" w:hAnsi="Book Antiqua" w:cs="Book Antiqua"/>
          <w:b/>
          <w:bCs/>
          <w:i/>
          <w:iCs/>
          <w:color w:val="000000"/>
        </w:rPr>
        <w:t xml:space="preserve"> c</w:t>
      </w:r>
      <w:r w:rsidRPr="00613B64">
        <w:rPr>
          <w:rFonts w:ascii="Book Antiqua" w:eastAsia="Book Antiqua" w:hAnsi="Book Antiqua" w:cs="Book Antiqua"/>
          <w:b/>
          <w:bCs/>
          <w:i/>
          <w:iCs/>
          <w:color w:val="000000"/>
        </w:rPr>
        <w:t>riteria for liver transplantation in HCC</w:t>
      </w:r>
    </w:p>
    <w:p w14:paraId="5E82B83D" w14:textId="552A7EAE"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previously published</w:t>
      </w:r>
      <w:r w:rsidR="00AD6BEF">
        <w:rPr>
          <w:rFonts w:ascii="Book Antiqua" w:eastAsia="Book Antiqua" w:hAnsi="Book Antiqua" w:cs="Book Antiqua"/>
          <w:color w:val="000000"/>
        </w:rPr>
        <w:t xml:space="preserve"> the</w:t>
      </w:r>
      <w:r>
        <w:rPr>
          <w:rFonts w:ascii="Book Antiqua" w:eastAsia="Book Antiqua" w:hAnsi="Book Antiqua" w:cs="Book Antiqua"/>
          <w:color w:val="000000"/>
        </w:rPr>
        <w:t xml:space="preserve"> “Malatya criteria” as an expansion of the Milan criteria for liver transplantation </w:t>
      </w:r>
      <w:r w:rsidR="00AD6BEF">
        <w:rPr>
          <w:rFonts w:ascii="Book Antiqua" w:eastAsia="Book Antiqua" w:hAnsi="Book Antiqua" w:cs="Book Antiqua"/>
          <w:color w:val="000000"/>
        </w:rPr>
        <w:t>in</w:t>
      </w:r>
      <w:r>
        <w:rPr>
          <w:rFonts w:ascii="Book Antiqua" w:eastAsia="Book Antiqua" w:hAnsi="Book Antiqua" w:cs="Book Antiqua"/>
          <w:color w:val="000000"/>
        </w:rPr>
        <w:t xml:space="preserve"> patients with HCC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r w:rsidR="00AD6BEF">
        <w:rPr>
          <w:rFonts w:ascii="Book Antiqua" w:eastAsia="Book Antiqua" w:hAnsi="Book Antiqua" w:cs="Book Antiqua"/>
          <w:color w:val="000000"/>
        </w:rPr>
        <w:t xml:space="preserve">The </w:t>
      </w:r>
      <w:r>
        <w:rPr>
          <w:rFonts w:ascii="Book Antiqua" w:eastAsia="Book Antiqua" w:hAnsi="Book Antiqua" w:cs="Book Antiqua"/>
          <w:color w:val="000000"/>
        </w:rPr>
        <w:t xml:space="preserve">Malatya criteria consist of HCCs with </w:t>
      </w:r>
      <w:bookmarkStart w:id="2" w:name="_Hlk56097103"/>
      <w:r w:rsidR="00AD6BEF">
        <w:rPr>
          <w:rFonts w:ascii="Book Antiqua" w:eastAsia="Book Antiqua" w:hAnsi="Book Antiqua" w:cs="Book Antiqua"/>
          <w:color w:val="000000"/>
        </w:rPr>
        <w:t xml:space="preserve">a </w:t>
      </w:r>
      <w:r w:rsidR="002B5C43">
        <w:rPr>
          <w:rFonts w:ascii="Book Antiqua" w:eastAsia="Book Antiqua" w:hAnsi="Book Antiqua" w:cs="Book Antiqua"/>
          <w:color w:val="000000"/>
        </w:rPr>
        <w:t xml:space="preserve">maximum </w:t>
      </w:r>
      <w:r w:rsidR="00126496">
        <w:rPr>
          <w:rFonts w:ascii="Book Antiqua" w:eastAsia="Book Antiqua" w:hAnsi="Book Antiqua" w:cs="Book Antiqua"/>
          <w:color w:val="000000"/>
        </w:rPr>
        <w:t>dominant</w:t>
      </w:r>
      <w:r w:rsidR="002B5C43">
        <w:rPr>
          <w:rFonts w:ascii="Book Antiqua" w:eastAsia="Book Antiqua" w:hAnsi="Book Antiqua" w:cs="Book Antiqua"/>
          <w:color w:val="000000"/>
        </w:rPr>
        <w:t xml:space="preserve"> tumor diameter</w:t>
      </w:r>
      <w:bookmarkEnd w:id="2"/>
      <w:r w:rsidR="002B5C43">
        <w:rPr>
          <w:rFonts w:ascii="Book Antiqua" w:eastAsia="Book Antiqua" w:hAnsi="Book Antiqua" w:cs="Book Antiqua"/>
          <w:color w:val="000000"/>
        </w:rPr>
        <w:t xml:space="preserve"> (</w:t>
      </w:r>
      <w:r>
        <w:rPr>
          <w:rFonts w:ascii="Book Antiqua" w:eastAsia="Book Antiqua" w:hAnsi="Book Antiqua" w:cs="Book Antiqua"/>
          <w:color w:val="000000"/>
        </w:rPr>
        <w:t>MTD</w:t>
      </w:r>
      <w:r w:rsidR="002B5C43">
        <w:rPr>
          <w:rFonts w:ascii="Book Antiqua" w:eastAsia="Book Antiqua" w:hAnsi="Book Antiqua" w:cs="Book Antiqua"/>
          <w:color w:val="000000"/>
        </w:rPr>
        <w:t xml:space="preserve">) </w:t>
      </w:r>
      <w:r>
        <w:rPr>
          <w:rFonts w:ascii="Book Antiqua" w:eastAsia="Book Antiqua" w:hAnsi="Book Antiqua" w:cs="Book Antiqua"/>
          <w:color w:val="000000"/>
        </w:rPr>
        <w: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6</w:t>
      </w:r>
      <w:r w:rsidR="002B5C43">
        <w:rPr>
          <w:rFonts w:ascii="Book Antiqua" w:eastAsia="Book Antiqua" w:hAnsi="Book Antiqua" w:cs="Book Antiqua"/>
          <w:color w:val="000000"/>
        </w:rPr>
        <w:t xml:space="preserve"> </w:t>
      </w:r>
      <w:r>
        <w:rPr>
          <w:rFonts w:ascii="Book Antiqua" w:eastAsia="Book Antiqua" w:hAnsi="Book Antiqua" w:cs="Book Antiqua"/>
          <w:color w:val="000000"/>
        </w:rPr>
        <w:t>cm, AFP</w:t>
      </w:r>
      <w:r w:rsidR="002B5C43">
        <w:rPr>
          <w:rFonts w:ascii="Book Antiqua" w:eastAsia="Book Antiqua" w:hAnsi="Book Antiqua" w:cs="Book Antiqua"/>
          <w:color w:val="000000"/>
        </w:rPr>
        <w:t xml:space="preserve"> </w:t>
      </w:r>
      <w:r>
        <w:rPr>
          <w:rFonts w:ascii="Book Antiqua" w:eastAsia="Book Antiqua" w:hAnsi="Book Antiqua" w:cs="Book Antiqua"/>
          <w:color w:val="000000"/>
        </w:rPr>
        <w: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200</w:t>
      </w:r>
      <w:r w:rsidR="00AD6BEF" w:rsidRPr="00AD6BEF">
        <w:rPr>
          <w:rFonts w:ascii="Book Antiqua" w:eastAsia="Book Antiqua" w:hAnsi="Book Antiqua" w:cs="Book Antiqua"/>
          <w:color w:val="000000"/>
          <w:shd w:val="clear" w:color="auto" w:fill="FFFFFF"/>
        </w:rPr>
        <w:t xml:space="preserve"> </w:t>
      </w:r>
      <w:r w:rsidR="00AD6BEF">
        <w:rPr>
          <w:rFonts w:ascii="Book Antiqua" w:eastAsia="Book Antiqua" w:hAnsi="Book Antiqua" w:cs="Book Antiqua"/>
          <w:color w:val="000000"/>
          <w:shd w:val="clear" w:color="auto" w:fill="FFFFFF"/>
        </w:rPr>
        <w:t>ng/mL</w:t>
      </w:r>
      <w:r>
        <w:rPr>
          <w:rFonts w:ascii="Book Antiqua" w:eastAsia="Book Antiqua" w:hAnsi="Book Antiqua" w:cs="Book Antiqua"/>
          <w:color w:val="000000"/>
        </w:rPr>
        <w:t>, GGT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104</w:t>
      </w:r>
      <w:r w:rsidR="00AD6BEF" w:rsidRPr="00AD6BEF">
        <w:rPr>
          <w:rFonts w:ascii="Book Antiqua" w:eastAsia="Book Antiqua" w:hAnsi="Book Antiqua" w:cs="Book Antiqua"/>
          <w:color w:val="000000"/>
          <w:shd w:val="clear" w:color="auto" w:fill="FFFFFF"/>
        </w:rPr>
        <w:t xml:space="preserve"> </w:t>
      </w:r>
      <w:r w:rsidR="00AD6BEF">
        <w:rPr>
          <w:rFonts w:ascii="Book Antiqua" w:eastAsia="Book Antiqua" w:hAnsi="Book Antiqua" w:cs="Book Antiqua"/>
          <w:color w:val="000000"/>
          <w:shd w:val="clear" w:color="auto" w:fill="FFFFFF"/>
        </w:rPr>
        <w:t>IU/L</w:t>
      </w:r>
      <w:r>
        <w:rPr>
          <w:rFonts w:ascii="Book Antiqua" w:eastAsia="Book Antiqua" w:hAnsi="Book Antiqua" w:cs="Book Antiqua"/>
          <w:color w:val="000000"/>
        </w:rPr>
        <w:t xml:space="preserve">, and well/moderate tumor differentiation. We showed that there were still </w:t>
      </w:r>
      <w:r>
        <w:rPr>
          <w:rFonts w:ascii="Book Antiqua" w:eastAsia="Book Antiqua" w:hAnsi="Book Antiqua" w:cs="Book Antiqua"/>
          <w:color w:val="000000"/>
        </w:rPr>
        <w:lastRenderedPageBreak/>
        <w:t>patients with long</w:t>
      </w:r>
      <w:r w:rsidR="00AD6BEF">
        <w:rPr>
          <w:rFonts w:ascii="Book Antiqua" w:eastAsia="Book Antiqua" w:hAnsi="Book Antiqua" w:cs="Book Antiqua"/>
          <w:color w:val="000000"/>
        </w:rPr>
        <w:t>-</w:t>
      </w:r>
      <w:r>
        <w:rPr>
          <w:rFonts w:ascii="Book Antiqua" w:eastAsia="Book Antiqua" w:hAnsi="Book Antiqua" w:cs="Book Antiqua"/>
          <w:color w:val="000000"/>
        </w:rPr>
        <w:t xml:space="preserve">term survival in the group who were even beyond </w:t>
      </w:r>
      <w:r w:rsidR="00AD6BEF">
        <w:rPr>
          <w:rFonts w:ascii="Book Antiqua" w:eastAsia="Book Antiqua" w:hAnsi="Book Antiqua" w:cs="Book Antiqua"/>
          <w:color w:val="000000"/>
        </w:rPr>
        <w:t xml:space="preserve">the </w:t>
      </w:r>
      <w:r>
        <w:rPr>
          <w:rFonts w:ascii="Book Antiqua" w:eastAsia="Book Antiqua" w:hAnsi="Book Antiqua" w:cs="Book Antiqua"/>
          <w:color w:val="000000"/>
        </w:rPr>
        <w:t xml:space="preserve">Malatya criteria, including HCCs with </w:t>
      </w:r>
      <w:r w:rsidR="00AD6BEF">
        <w:rPr>
          <w:rFonts w:ascii="Book Antiqua" w:eastAsia="Book Antiqua" w:hAnsi="Book Antiqua" w:cs="Book Antiqua"/>
          <w:color w:val="000000"/>
        </w:rPr>
        <w:t xml:space="preserve">a MTD </w:t>
      </w:r>
      <w:r>
        <w:rPr>
          <w:rFonts w:ascii="Book Antiqua" w:eastAsia="Book Antiqua" w:hAnsi="Book Antiqua" w:cs="Book Antiqua"/>
          <w:color w:val="000000"/>
        </w:rPr>
        <w:t>larger than 6</w:t>
      </w:r>
      <w:r w:rsidR="002B5C43">
        <w:rPr>
          <w:rFonts w:ascii="Book Antiqua" w:eastAsia="Book Antiqua" w:hAnsi="Book Antiqua" w:cs="Book Antiqua"/>
          <w:color w:val="000000"/>
        </w:rPr>
        <w:t xml:space="preserve"> </w:t>
      </w:r>
      <w:r>
        <w:rPr>
          <w:rFonts w:ascii="Book Antiqua" w:eastAsia="Book Antiqua" w:hAnsi="Book Antiqua" w:cs="Book Antiqua"/>
          <w:color w:val="000000"/>
        </w:rPr>
        <w:t>cm.</w:t>
      </w:r>
    </w:p>
    <w:p w14:paraId="150A17AB" w14:textId="77777777" w:rsidR="002B5C43" w:rsidRPr="002B5C43" w:rsidRDefault="002B5C43">
      <w:pPr>
        <w:spacing w:line="360" w:lineRule="auto"/>
        <w:jc w:val="both"/>
        <w:rPr>
          <w:rFonts w:ascii="Book Antiqua" w:eastAsia="Book Antiqua" w:hAnsi="Book Antiqua" w:cs="Book Antiqua"/>
          <w:color w:val="000000"/>
        </w:rPr>
      </w:pPr>
    </w:p>
    <w:p w14:paraId="57E2D792"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Objectives</w:t>
      </w:r>
    </w:p>
    <w:p w14:paraId="3474ECF5" w14:textId="01AC49E7" w:rsidR="00A77B3E" w:rsidRDefault="00211010">
      <w:pPr>
        <w:spacing w:line="360" w:lineRule="auto"/>
        <w:jc w:val="both"/>
      </w:pPr>
      <w:r>
        <w:rPr>
          <w:rFonts w:ascii="Book Antiqua" w:eastAsia="Book Antiqua" w:hAnsi="Book Antiqua" w:cs="Book Antiqua"/>
          <w:color w:val="000000"/>
        </w:rPr>
        <w:t xml:space="preserve">In the current study, we focused on patients with </w:t>
      </w:r>
      <w:r w:rsidR="00AD6BEF">
        <w:rPr>
          <w:rFonts w:ascii="Book Antiqua" w:eastAsia="Book Antiqua" w:hAnsi="Book Antiqua" w:cs="Book Antiqua"/>
          <w:color w:val="000000"/>
        </w:rPr>
        <w:t xml:space="preserve">HCCs </w:t>
      </w:r>
      <w:r>
        <w:rPr>
          <w:rFonts w:ascii="Book Antiqua" w:eastAsia="Book Antiqua" w:hAnsi="Book Antiqua" w:cs="Book Antiqua"/>
          <w:color w:val="000000"/>
        </w:rPr>
        <w:t>larger than 6</w:t>
      </w:r>
      <w:r w:rsidR="002B5C43">
        <w:rPr>
          <w:rFonts w:ascii="Book Antiqua" w:eastAsia="Book Antiqua" w:hAnsi="Book Antiqua" w:cs="Book Antiqua"/>
          <w:color w:val="000000"/>
        </w:rPr>
        <w:t xml:space="preserve"> </w:t>
      </w:r>
      <w:r>
        <w:rPr>
          <w:rFonts w:ascii="Book Antiqua" w:eastAsia="Book Antiqua" w:hAnsi="Book Antiqua" w:cs="Book Antiqua"/>
          <w:color w:val="000000"/>
        </w:rPr>
        <w:t xml:space="preserve">cm who were beyond the Malatya criteria and studied the usefulness of serum AFP and GGT levels, both </w:t>
      </w:r>
      <w:r w:rsidR="00AD6BEF">
        <w:rPr>
          <w:rFonts w:ascii="Book Antiqua" w:eastAsia="Book Antiqua" w:hAnsi="Book Antiqua" w:cs="Book Antiqua"/>
          <w:color w:val="000000"/>
        </w:rPr>
        <w:t>alone</w:t>
      </w:r>
      <w:r>
        <w:rPr>
          <w:rFonts w:ascii="Book Antiqua" w:eastAsia="Book Antiqua" w:hAnsi="Book Antiqua" w:cs="Book Antiqua"/>
          <w:color w:val="000000"/>
        </w:rPr>
        <w:t xml:space="preserve"> and in combination, with respect to survival after liver transplantation.</w:t>
      </w:r>
    </w:p>
    <w:p w14:paraId="04B34295" w14:textId="77777777" w:rsidR="00A77B3E" w:rsidRDefault="00A77B3E">
      <w:pPr>
        <w:spacing w:line="360" w:lineRule="auto"/>
        <w:jc w:val="both"/>
      </w:pPr>
    </w:p>
    <w:p w14:paraId="6C0DFDDB" w14:textId="77777777" w:rsidR="00A77B3E" w:rsidRDefault="00211010">
      <w:pPr>
        <w:spacing w:line="360" w:lineRule="auto"/>
        <w:jc w:val="both"/>
      </w:pPr>
      <w:r>
        <w:rPr>
          <w:rFonts w:ascii="Book Antiqua" w:eastAsia="Book Antiqua" w:hAnsi="Book Antiqua" w:cs="Book Antiqua"/>
          <w:b/>
          <w:caps/>
          <w:color w:val="000000"/>
          <w:u w:val="single"/>
        </w:rPr>
        <w:t>MATERIALS AND METHODS</w:t>
      </w:r>
    </w:p>
    <w:p w14:paraId="6FD0AF72"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Patients</w:t>
      </w:r>
    </w:p>
    <w:p w14:paraId="33E7900A" w14:textId="7B71075F"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analysis </w:t>
      </w:r>
      <w:r w:rsidR="00AD6BEF">
        <w:rPr>
          <w:rFonts w:ascii="Book Antiqua" w:eastAsia="Book Antiqua" w:hAnsi="Book Antiqua" w:cs="Book Antiqua"/>
          <w:color w:val="000000"/>
        </w:rPr>
        <w:t>involved</w:t>
      </w:r>
      <w:r>
        <w:rPr>
          <w:rFonts w:ascii="Book Antiqua" w:eastAsia="Book Antiqua" w:hAnsi="Book Antiqua" w:cs="Book Antiqua"/>
          <w:color w:val="000000"/>
        </w:rPr>
        <w:t xml:space="preserve"> 50 patients with HCC who were transplanted by live donation at our Liver Transplant Center between April 2006 and August 2019 and who had both survival data, baseline AFP and GGT lab</w:t>
      </w:r>
      <w:r w:rsidR="00AD6BEF">
        <w:rPr>
          <w:rFonts w:ascii="Book Antiqua" w:eastAsia="Book Antiqua" w:hAnsi="Book Antiqua" w:cs="Book Antiqua"/>
          <w:color w:val="000000"/>
        </w:rPr>
        <w:t>oratory</w:t>
      </w:r>
      <w:r>
        <w:rPr>
          <w:rFonts w:ascii="Book Antiqua" w:eastAsia="Book Antiqua" w:hAnsi="Book Antiqua" w:cs="Book Antiqua"/>
          <w:color w:val="000000"/>
        </w:rPr>
        <w:t xml:space="preserve"> data and </w:t>
      </w:r>
      <w:r w:rsidR="00AD6BEF">
        <w:rPr>
          <w:rFonts w:ascii="Book Antiqua" w:eastAsia="Book Antiqua" w:hAnsi="Book Antiqua" w:cs="Book Antiqua"/>
          <w:color w:val="000000"/>
        </w:rPr>
        <w:t xml:space="preserve">a </w:t>
      </w:r>
      <w:r>
        <w:rPr>
          <w:rFonts w:ascii="Book Antiqua" w:eastAsia="Book Antiqua" w:hAnsi="Book Antiqua" w:cs="Book Antiqua"/>
          <w:color w:val="000000"/>
        </w:rPr>
        <w:t xml:space="preserve">baseline MTD &gt; 6 cm. </w:t>
      </w:r>
      <w:r w:rsidR="00AD6BEF">
        <w:rPr>
          <w:rFonts w:ascii="Book Antiqua" w:eastAsia="Book Antiqua" w:hAnsi="Book Antiqua" w:cs="Book Antiqua"/>
          <w:color w:val="000000"/>
        </w:rPr>
        <w:t>As</w:t>
      </w:r>
      <w:r>
        <w:rPr>
          <w:rFonts w:ascii="Book Antiqua" w:eastAsia="Book Antiqua" w:hAnsi="Book Antiqua" w:cs="Book Antiqua"/>
          <w:color w:val="000000"/>
        </w:rPr>
        <w:t xml:space="preserve"> our practice concerns only live donor transplantation, we have no waiting list dropout. </w:t>
      </w:r>
    </w:p>
    <w:p w14:paraId="5A2E0B74" w14:textId="77777777" w:rsidR="002B5C43" w:rsidRDefault="002B5C43">
      <w:pPr>
        <w:spacing w:line="360" w:lineRule="auto"/>
        <w:jc w:val="both"/>
      </w:pPr>
    </w:p>
    <w:p w14:paraId="558DB190"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Study design</w:t>
      </w:r>
    </w:p>
    <w:p w14:paraId="37E1CAAA" w14:textId="1FD96CCE"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Prospectively recorded data were analyzed retrospectively. Patients who had HCC on explanted liver pathology and survived more than 90 d post-transplant were </w:t>
      </w:r>
      <w:r w:rsidR="00AD6BEF">
        <w:rPr>
          <w:rFonts w:ascii="Book Antiqua" w:eastAsia="Book Antiqua" w:hAnsi="Book Antiqua" w:cs="Book Antiqua"/>
          <w:color w:val="000000"/>
        </w:rPr>
        <w:t>included in</w:t>
      </w:r>
      <w:r>
        <w:rPr>
          <w:rFonts w:ascii="Book Antiqua" w:eastAsia="Book Antiqua" w:hAnsi="Book Antiqua" w:cs="Book Antiqua"/>
          <w:color w:val="000000"/>
        </w:rPr>
        <w:t xml:space="preserve"> this study. Patients with macroscopic portal vein invasion and metastases were excluded. We previously found, by multivariate analysis of a large HCC cohort, that an MTD of 6 cm had a high and significant Hazard Ratio for survival</w:t>
      </w:r>
      <w:r w:rsidR="002B5C43" w:rsidRPr="00613B6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sidR="002B5C4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we chose patients with </w:t>
      </w:r>
      <w:r w:rsidR="00AD6BEF">
        <w:rPr>
          <w:rFonts w:ascii="Book Antiqua" w:eastAsia="Book Antiqua" w:hAnsi="Book Antiqua" w:cs="Book Antiqua"/>
          <w:color w:val="000000"/>
        </w:rPr>
        <w:t xml:space="preserve">a </w:t>
      </w:r>
      <w:r>
        <w:rPr>
          <w:rFonts w:ascii="Book Antiqua" w:eastAsia="Book Antiqua" w:hAnsi="Book Antiqua" w:cs="Book Antiqua"/>
          <w:color w:val="000000"/>
        </w:rPr>
        <w:t>MTD greater than 6 cm (</w:t>
      </w:r>
      <w:r>
        <w:rPr>
          <w:rFonts w:ascii="Book Antiqua" w:eastAsia="Book Antiqua" w:hAnsi="Book Antiqua" w:cs="Book Antiqua"/>
          <w:i/>
          <w:iCs/>
          <w:color w:val="000000"/>
        </w:rPr>
        <w:t>n</w:t>
      </w:r>
      <w:r>
        <w:rPr>
          <w:rFonts w:ascii="Book Antiqua" w:eastAsia="Book Antiqua" w:hAnsi="Book Antiqua" w:cs="Book Antiqua"/>
          <w:color w:val="000000"/>
        </w:rPr>
        <w:t xml:space="preserve"> = 50) </w:t>
      </w:r>
      <w:r w:rsidR="00AD6BEF">
        <w:rPr>
          <w:rFonts w:ascii="Book Antiqua" w:eastAsia="Book Antiqua" w:hAnsi="Book Antiqua" w:cs="Book Antiqua"/>
          <w:color w:val="000000"/>
        </w:rPr>
        <w:t>for</w:t>
      </w:r>
      <w:r>
        <w:rPr>
          <w:rFonts w:ascii="Book Antiqua" w:eastAsia="Book Antiqua" w:hAnsi="Book Antiqua" w:cs="Book Antiqua"/>
          <w:color w:val="000000"/>
        </w:rPr>
        <w:t xml:space="preserve"> this study, as we previously found</w:t>
      </w:r>
      <w:r w:rsidR="002B5C43" w:rsidRPr="00613B6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sidR="002B5C4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that transplanting patients with HCCs up to 6 cm </w:t>
      </w:r>
      <w:r w:rsidR="00AD6BEF">
        <w:rPr>
          <w:rFonts w:ascii="Book Antiqua" w:eastAsia="Book Antiqua" w:hAnsi="Book Antiqua" w:cs="Book Antiqua"/>
          <w:color w:val="000000"/>
        </w:rPr>
        <w:t>resulted in</w:t>
      </w:r>
      <w:r>
        <w:rPr>
          <w:rFonts w:ascii="Book Antiqua" w:eastAsia="Book Antiqua" w:hAnsi="Book Antiqua" w:cs="Book Antiqua"/>
          <w:color w:val="000000"/>
        </w:rPr>
        <w:t xml:space="preserve"> similar survival to </w:t>
      </w:r>
      <w:r w:rsidR="00AD6BEF">
        <w:rPr>
          <w:rFonts w:ascii="Book Antiqua" w:eastAsia="Book Antiqua" w:hAnsi="Book Antiqua" w:cs="Book Antiqua"/>
          <w:color w:val="000000"/>
        </w:rPr>
        <w:t xml:space="preserve">the </w:t>
      </w:r>
      <w:r>
        <w:rPr>
          <w:rFonts w:ascii="Book Antiqua" w:eastAsia="Book Antiqua" w:hAnsi="Book Antiqua" w:cs="Book Antiqua"/>
          <w:color w:val="000000"/>
        </w:rPr>
        <w:t>Milan criteria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as has been shown by others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study </w:t>
      </w:r>
      <w:r w:rsidR="00A50C27">
        <w:rPr>
          <w:rFonts w:ascii="Book Antiqua" w:eastAsia="Book Antiqua" w:hAnsi="Book Antiqua" w:cs="Book Antiqua"/>
          <w:color w:val="000000"/>
        </w:rPr>
        <w:t>was</w:t>
      </w:r>
      <w:r>
        <w:rPr>
          <w:rFonts w:ascii="Book Antiqua" w:eastAsia="Book Antiqua" w:hAnsi="Book Antiqua" w:cs="Book Antiqua"/>
          <w:color w:val="000000"/>
        </w:rPr>
        <w:t xml:space="preserve"> approved by Inonu University Institutional Review Board (Approval </w:t>
      </w:r>
      <w:r w:rsidR="002B5C43">
        <w:rPr>
          <w:rFonts w:ascii="Book Antiqua" w:eastAsia="Book Antiqua" w:hAnsi="Book Antiqua" w:cs="Book Antiqua"/>
          <w:color w:val="000000"/>
        </w:rPr>
        <w:t>N</w:t>
      </w:r>
      <w:r>
        <w:rPr>
          <w:rFonts w:ascii="Book Antiqua" w:eastAsia="Book Antiqua" w:hAnsi="Book Antiqua" w:cs="Book Antiqua"/>
          <w:color w:val="000000"/>
        </w:rPr>
        <w:t>o</w:t>
      </w:r>
      <w:r w:rsidR="002B5C43">
        <w:rPr>
          <w:rFonts w:ascii="Book Antiqua" w:eastAsia="Book Antiqua" w:hAnsi="Book Antiqua" w:cs="Book Antiqua"/>
          <w:color w:val="000000"/>
        </w:rPr>
        <w:t xml:space="preserve">. </w:t>
      </w:r>
      <w:r>
        <w:rPr>
          <w:rFonts w:ascii="Book Antiqua" w:eastAsia="Book Antiqua" w:hAnsi="Book Antiqua" w:cs="Book Antiqua"/>
          <w:color w:val="000000"/>
        </w:rPr>
        <w:t xml:space="preserve">2018/1-9) and registered in ClinicalTrials.gov (ID: NCT04412161). </w:t>
      </w:r>
    </w:p>
    <w:p w14:paraId="0E6F90BE" w14:textId="77777777" w:rsidR="002B5C43" w:rsidRDefault="002B5C43">
      <w:pPr>
        <w:spacing w:line="360" w:lineRule="auto"/>
        <w:jc w:val="both"/>
      </w:pPr>
    </w:p>
    <w:p w14:paraId="6C289E11"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Post-transplant follow up and management</w:t>
      </w:r>
    </w:p>
    <w:p w14:paraId="6D44E8DC" w14:textId="209A708D"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Management was the same as in our previous </w:t>
      </w:r>
      <w:r w:rsidR="00A50C27">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Standard triple immunosuppression (steroid, mycophenolate mofetil and tacrolimus) were administered for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 xml:space="preserve">first month, then mammalian target of rapamycin inhibitor (everolimus) was combined with low dose tacrolimus for maintenance immunosuppression. None of the 50 patients received adjuvant HCC therapy after transplantation, unless their tumor recurred. In </w:t>
      </w:r>
      <w:r w:rsidR="00A50C27">
        <w:rPr>
          <w:rFonts w:ascii="Book Antiqua" w:eastAsia="Book Antiqua" w:hAnsi="Book Antiqua" w:cs="Book Antiqua"/>
          <w:color w:val="000000"/>
        </w:rPr>
        <w:t>patients with</w:t>
      </w:r>
      <w:r>
        <w:rPr>
          <w:rFonts w:ascii="Book Antiqua" w:eastAsia="Book Antiqua" w:hAnsi="Book Antiqua" w:cs="Book Antiqua"/>
          <w:color w:val="000000"/>
        </w:rPr>
        <w:t xml:space="preserve"> recurrence, resectability was assessed and systemic </w:t>
      </w:r>
      <w:r w:rsidR="00A50C27">
        <w:rPr>
          <w:rFonts w:ascii="Book Antiqua" w:eastAsia="Book Antiqua" w:hAnsi="Book Antiqua" w:cs="Book Antiqua"/>
          <w:color w:val="000000"/>
        </w:rPr>
        <w:t>s</w:t>
      </w:r>
      <w:r>
        <w:rPr>
          <w:rFonts w:ascii="Book Antiqua" w:eastAsia="Book Antiqua" w:hAnsi="Book Antiqua" w:cs="Book Antiqua"/>
          <w:color w:val="000000"/>
        </w:rPr>
        <w:t>orafenib therapy was administ</w:t>
      </w:r>
      <w:r w:rsidR="00A50C27">
        <w:rPr>
          <w:rFonts w:ascii="Book Antiqua" w:eastAsia="Book Antiqua" w:hAnsi="Book Antiqua" w:cs="Book Antiqua"/>
          <w:color w:val="000000"/>
        </w:rPr>
        <w:t>ered</w:t>
      </w:r>
      <w:r>
        <w:rPr>
          <w:rFonts w:ascii="Book Antiqua" w:eastAsia="Book Antiqua" w:hAnsi="Book Antiqua" w:cs="Book Antiqua"/>
          <w:color w:val="000000"/>
        </w:rPr>
        <w:t>.</w:t>
      </w:r>
    </w:p>
    <w:p w14:paraId="576A1DAB" w14:textId="77777777" w:rsidR="002B5C43" w:rsidRDefault="002B5C43">
      <w:pPr>
        <w:spacing w:line="360" w:lineRule="auto"/>
        <w:jc w:val="both"/>
      </w:pPr>
    </w:p>
    <w:p w14:paraId="07A63557"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Statistical analysis</w:t>
      </w:r>
    </w:p>
    <w:p w14:paraId="0E58F000" w14:textId="7D4AC743" w:rsidR="00A77B3E" w:rsidRDefault="00211010">
      <w:pPr>
        <w:spacing w:line="360" w:lineRule="auto"/>
        <w:jc w:val="both"/>
      </w:pPr>
      <w:r>
        <w:rPr>
          <w:rFonts w:ascii="Book Antiqua" w:eastAsia="Book Antiqua" w:hAnsi="Book Antiqua" w:cs="Book Antiqua"/>
          <w:color w:val="000000"/>
        </w:rPr>
        <w:t xml:space="preserve">The clinical parameters and tumor characteristics of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 xml:space="preserve">50 patients were analyzed according to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 xml:space="preserve">AFP cutoff 200 ng/mL and GGT cutoff 104 IU/L, as we previously found on multivariate analysis that an AFP cutoff of 200 ng/mL and </w:t>
      </w:r>
      <w:r w:rsidR="00A50C27">
        <w:rPr>
          <w:rFonts w:ascii="Book Antiqua" w:eastAsia="Book Antiqua" w:hAnsi="Book Antiqua" w:cs="Book Antiqua"/>
          <w:color w:val="000000"/>
        </w:rPr>
        <w:t xml:space="preserve">a </w:t>
      </w:r>
      <w:r>
        <w:rPr>
          <w:rFonts w:ascii="Book Antiqua" w:eastAsia="Book Antiqua" w:hAnsi="Book Antiqua" w:cs="Book Antiqua"/>
          <w:color w:val="000000"/>
        </w:rPr>
        <w:t>GGT cutoff of 104 IU/L were highly statistically significant for survival</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Categorical (qualitative) variables were expressed as count and percentage. Comparisons of groups were made by Pearson chi-square test, continuity corrected chi-square test and Fisher's exact tests for categorical variables. Categorized variables were compared using univariate analysis methods (Pearson chi-square test, continuity corrected chi-square test, Fisher's exact test). Continu</w:t>
      </w:r>
      <w:r w:rsidR="00A50C27">
        <w:rPr>
          <w:rFonts w:ascii="Book Antiqua" w:eastAsia="Book Antiqua" w:hAnsi="Book Antiqua" w:cs="Book Antiqua"/>
          <w:color w:val="000000"/>
        </w:rPr>
        <w:t>ous</w:t>
      </w:r>
      <w:r>
        <w:rPr>
          <w:rFonts w:ascii="Book Antiqua" w:eastAsia="Book Antiqua" w:hAnsi="Book Antiqua" w:cs="Book Antiqua"/>
          <w:color w:val="000000"/>
        </w:rPr>
        <w:t xml:space="preserve"> variables were compared using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 xml:space="preserve">Mann-Whitney </w:t>
      </w:r>
      <w:r w:rsidRPr="00613B64">
        <w:rPr>
          <w:rFonts w:ascii="Book Antiqua" w:eastAsia="Book Antiqua" w:hAnsi="Book Antiqua" w:cs="Book Antiqua"/>
          <w:i/>
          <w:iCs/>
          <w:color w:val="000000"/>
        </w:rPr>
        <w:t>U</w:t>
      </w:r>
      <w:r>
        <w:rPr>
          <w:rFonts w:ascii="Book Antiqua" w:eastAsia="Book Antiqua" w:hAnsi="Book Antiqua" w:cs="Book Antiqua"/>
          <w:color w:val="000000"/>
        </w:rPr>
        <w:t xml:space="preserve"> test. Kaplan-Meier survival estimate was used to determine overall survival </w:t>
      </w:r>
      <w:r w:rsidR="00A50C27">
        <w:rPr>
          <w:rFonts w:ascii="Book Antiqua" w:eastAsia="Book Antiqua" w:hAnsi="Book Antiqua" w:cs="Book Antiqua"/>
          <w:color w:val="000000"/>
        </w:rPr>
        <w:t xml:space="preserve">(OS) </w:t>
      </w:r>
      <w:r>
        <w:rPr>
          <w:rFonts w:ascii="Book Antiqua" w:eastAsia="Book Antiqua" w:hAnsi="Book Antiqua" w:cs="Book Antiqua"/>
          <w:color w:val="000000"/>
        </w:rPr>
        <w:t xml:space="preserve">and disease-free survival </w:t>
      </w:r>
      <w:r w:rsidR="00A50C27">
        <w:rPr>
          <w:rFonts w:ascii="Book Antiqua" w:eastAsia="Book Antiqua" w:hAnsi="Book Antiqua" w:cs="Book Antiqua"/>
          <w:color w:val="000000"/>
        </w:rPr>
        <w:t xml:space="preserve">(DFS) </w:t>
      </w:r>
      <w:r>
        <w:rPr>
          <w:rFonts w:ascii="Book Antiqua" w:eastAsia="Book Antiqua" w:hAnsi="Book Antiqua" w:cs="Book Antiqua"/>
          <w:color w:val="000000"/>
        </w:rPr>
        <w:t xml:space="preserve">of the patients. </w:t>
      </w:r>
      <w:r w:rsidR="00A50C27">
        <w:rPr>
          <w:rFonts w:ascii="Book Antiqua" w:eastAsia="Book Antiqua" w:hAnsi="Book Antiqua" w:cs="Book Antiqua"/>
          <w:color w:val="000000"/>
        </w:rPr>
        <w:t>The f</w:t>
      </w:r>
      <w:r>
        <w:rPr>
          <w:rFonts w:ascii="Book Antiqua" w:eastAsia="Book Antiqua" w:hAnsi="Book Antiqua" w:cs="Book Antiqua"/>
          <w:color w:val="000000"/>
        </w:rPr>
        <w:t xml:space="preserve">ollow-up period was defined as the interval between </w:t>
      </w:r>
      <w:r w:rsidR="00A50C27">
        <w:rPr>
          <w:rFonts w:ascii="Book Antiqua" w:eastAsia="Book Antiqua" w:hAnsi="Book Antiqua" w:cs="Book Antiqua"/>
          <w:color w:val="000000"/>
        </w:rPr>
        <w:t>liver transplantation</w:t>
      </w:r>
      <w:r>
        <w:rPr>
          <w:rFonts w:ascii="Book Antiqua" w:eastAsia="Book Antiqua" w:hAnsi="Book Antiqua" w:cs="Book Antiqua"/>
          <w:color w:val="000000"/>
        </w:rPr>
        <w:t xml:space="preserve"> </w:t>
      </w:r>
      <w:r w:rsidR="00A50C27">
        <w:rPr>
          <w:rFonts w:ascii="Book Antiqua" w:eastAsia="Book Antiqua" w:hAnsi="Book Antiqua" w:cs="Book Antiqua"/>
          <w:color w:val="000000"/>
        </w:rPr>
        <w:t>and</w:t>
      </w:r>
      <w:r>
        <w:rPr>
          <w:rFonts w:ascii="Book Antiqua" w:eastAsia="Book Antiqua" w:hAnsi="Book Antiqua" w:cs="Book Antiqua"/>
          <w:color w:val="000000"/>
        </w:rPr>
        <w:t xml:space="preserve"> the date of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 xml:space="preserve">last outpatient department </w:t>
      </w:r>
      <w:r w:rsidR="00A50C27">
        <w:rPr>
          <w:rFonts w:ascii="Book Antiqua" w:eastAsia="Book Antiqua" w:hAnsi="Book Antiqua" w:cs="Book Antiqua"/>
          <w:color w:val="000000"/>
        </w:rPr>
        <w:t xml:space="preserve">visit </w:t>
      </w:r>
      <w:r>
        <w:rPr>
          <w:rFonts w:ascii="Book Antiqua" w:eastAsia="Book Antiqua" w:hAnsi="Book Antiqua" w:cs="Book Antiqua"/>
          <w:color w:val="000000"/>
        </w:rPr>
        <w:t xml:space="preserve">for living patients or the date of death. Time to disease recurrence was defined as the interval between </w:t>
      </w:r>
      <w:r w:rsidR="00A50C27">
        <w:rPr>
          <w:rFonts w:ascii="Book Antiqua" w:eastAsia="Book Antiqua" w:hAnsi="Book Antiqua" w:cs="Book Antiqua"/>
          <w:color w:val="000000"/>
        </w:rPr>
        <w:t>liver transplantation and</w:t>
      </w:r>
      <w:r>
        <w:rPr>
          <w:rFonts w:ascii="Book Antiqua" w:eastAsia="Book Antiqua" w:hAnsi="Book Antiqua" w:cs="Book Antiqua"/>
          <w:color w:val="000000"/>
        </w:rPr>
        <w:t xml:space="preserve"> the date a lesion that appeared to be a tumor was detected by biochemical (AFP) and radiological examination and/or a lesion diagnosed as HCC.</w:t>
      </w:r>
    </w:p>
    <w:p w14:paraId="04FBD59E" w14:textId="38CB564B" w:rsidR="00A77B3E" w:rsidRDefault="00211010" w:rsidP="00613B64">
      <w:pPr>
        <w:spacing w:line="360" w:lineRule="auto"/>
        <w:ind w:firstLineChars="100" w:firstLine="240"/>
        <w:jc w:val="both"/>
      </w:pPr>
      <w:r>
        <w:rPr>
          <w:rFonts w:ascii="Book Antiqua" w:eastAsia="Book Antiqua" w:hAnsi="Book Antiqua" w:cs="Book Antiqua"/>
          <w:color w:val="000000"/>
        </w:rPr>
        <w:t xml:space="preserve">Statistical tests were considered significant when the corresponding </w:t>
      </w:r>
      <w:r w:rsidR="00A50C27" w:rsidRPr="00185C9E">
        <w:rPr>
          <w:rFonts w:ascii="Book Antiqua" w:eastAsia="Book Antiqua" w:hAnsi="Book Antiqua" w:cs="Book Antiqua"/>
          <w:i/>
          <w:color w:val="000000"/>
        </w:rPr>
        <w:t>P</w:t>
      </w:r>
      <w:r>
        <w:rPr>
          <w:rFonts w:ascii="Book Antiqua" w:eastAsia="Book Antiqua" w:hAnsi="Book Antiqua" w:cs="Book Antiqua"/>
          <w:color w:val="000000"/>
        </w:rPr>
        <w:t xml:space="preserve"> value was less than 5%. All statistical analyses were performed using IBM SPSS Statistics for Windows version 25.0 (New York, </w:t>
      </w:r>
      <w:r w:rsidR="002B5C43">
        <w:rPr>
          <w:rFonts w:ascii="Book Antiqua" w:eastAsia="Book Antiqua" w:hAnsi="Book Antiqua" w:cs="Book Antiqua"/>
          <w:color w:val="000000"/>
        </w:rPr>
        <w:t>United States</w:t>
      </w:r>
      <w:r>
        <w:rPr>
          <w:rFonts w:ascii="Book Antiqua" w:eastAsia="Book Antiqua" w:hAnsi="Book Antiqua" w:cs="Book Antiqua"/>
          <w:color w:val="000000"/>
        </w:rPr>
        <w:t>).</w:t>
      </w:r>
    </w:p>
    <w:p w14:paraId="4C3EC8EB" w14:textId="77777777" w:rsidR="00A77B3E" w:rsidRDefault="00A77B3E">
      <w:pPr>
        <w:spacing w:line="360" w:lineRule="auto"/>
        <w:jc w:val="both"/>
      </w:pPr>
    </w:p>
    <w:p w14:paraId="1FAEB3E4" w14:textId="77777777" w:rsidR="00A77B3E" w:rsidRDefault="00211010">
      <w:pPr>
        <w:spacing w:line="360" w:lineRule="auto"/>
        <w:jc w:val="both"/>
      </w:pPr>
      <w:r>
        <w:rPr>
          <w:rFonts w:ascii="Book Antiqua" w:eastAsia="Book Antiqua" w:hAnsi="Book Antiqua" w:cs="Book Antiqua"/>
          <w:b/>
          <w:caps/>
          <w:color w:val="000000"/>
          <w:u w:val="single"/>
        </w:rPr>
        <w:lastRenderedPageBreak/>
        <w:t>RESULTS</w:t>
      </w:r>
    </w:p>
    <w:p w14:paraId="0C38077A" w14:textId="4C3B0860" w:rsidR="00A77B3E" w:rsidRDefault="00211010">
      <w:pPr>
        <w:spacing w:line="360" w:lineRule="auto"/>
        <w:jc w:val="both"/>
      </w:pPr>
      <w:r>
        <w:rPr>
          <w:rFonts w:ascii="Book Antiqua" w:eastAsia="Book Antiqua" w:hAnsi="Book Antiqua" w:cs="Book Antiqua"/>
          <w:color w:val="000000"/>
        </w:rPr>
        <w:t>The demographics of all 50 patients are shown in Table 1</w:t>
      </w:r>
      <w:r w:rsidR="004463CB">
        <w:rPr>
          <w:rFonts w:ascii="Book Antiqua" w:eastAsia="Book Antiqua" w:hAnsi="Book Antiqua" w:cs="Book Antiqua"/>
          <w:color w:val="000000"/>
        </w:rPr>
        <w:t xml:space="preserve"> and 2</w:t>
      </w:r>
      <w:r>
        <w:rPr>
          <w:rFonts w:ascii="Book Antiqua" w:eastAsia="Book Antiqua" w:hAnsi="Book Antiqua" w:cs="Book Antiqua"/>
          <w:color w:val="000000"/>
        </w:rPr>
        <w:t xml:space="preserve">. The 1-, 3- and 5-year </w:t>
      </w:r>
      <w:r w:rsidR="004C10F5">
        <w:rPr>
          <w:rFonts w:ascii="Book Antiqua" w:eastAsia="Book Antiqua" w:hAnsi="Book Antiqua" w:cs="Book Antiqua"/>
          <w:color w:val="000000"/>
        </w:rPr>
        <w:t>OS</w:t>
      </w:r>
      <w:r>
        <w:rPr>
          <w:rFonts w:ascii="Book Antiqua" w:eastAsia="Book Antiqua" w:hAnsi="Book Antiqua" w:cs="Book Antiqua"/>
          <w:color w:val="000000"/>
        </w:rPr>
        <w:t xml:space="preserve"> and </w:t>
      </w:r>
      <w:r w:rsidR="004C10F5">
        <w:rPr>
          <w:rFonts w:ascii="Book Antiqua" w:eastAsia="Book Antiqua" w:hAnsi="Book Antiqua" w:cs="Book Antiqua"/>
          <w:color w:val="000000"/>
        </w:rPr>
        <w:t>DFS</w:t>
      </w:r>
      <w:r>
        <w:rPr>
          <w:rFonts w:ascii="Book Antiqua" w:eastAsia="Book Antiqua" w:hAnsi="Book Antiqua" w:cs="Book Antiqua"/>
          <w:color w:val="000000"/>
        </w:rPr>
        <w:t xml:space="preserve"> of these advanced HCC patients were 70.4</w:t>
      </w:r>
      <w:r w:rsidR="002B5C43">
        <w:rPr>
          <w:rFonts w:ascii="Book Antiqua" w:eastAsia="Book Antiqua" w:hAnsi="Book Antiqua" w:cs="Book Antiqua"/>
          <w:color w:val="000000"/>
        </w:rPr>
        <w:t>%</w:t>
      </w:r>
      <w:r>
        <w:rPr>
          <w:rFonts w:ascii="Book Antiqua" w:eastAsia="Book Antiqua" w:hAnsi="Book Antiqua" w:cs="Book Antiqua"/>
          <w:color w:val="000000"/>
        </w:rPr>
        <w:t>, 42.1</w:t>
      </w:r>
      <w:r w:rsidR="002B5C43">
        <w:rPr>
          <w:rFonts w:ascii="Book Antiqua" w:eastAsia="Book Antiqua" w:hAnsi="Book Antiqua" w:cs="Book Antiqua"/>
          <w:color w:val="000000"/>
        </w:rPr>
        <w:t>%</w:t>
      </w:r>
      <w:r>
        <w:rPr>
          <w:rFonts w:ascii="Book Antiqua" w:eastAsia="Book Antiqua" w:hAnsi="Book Antiqua" w:cs="Book Antiqua"/>
          <w:color w:val="000000"/>
        </w:rPr>
        <w:t xml:space="preserve"> and 28% </w:t>
      </w:r>
      <w:r>
        <w:rPr>
          <w:rFonts w:ascii="Book Antiqua" w:eastAsia="Book Antiqua" w:hAnsi="Book Antiqua" w:cs="Book Antiqua"/>
          <w:i/>
          <w:iCs/>
          <w:color w:val="000000"/>
        </w:rPr>
        <w:t>vs</w:t>
      </w:r>
      <w:r>
        <w:rPr>
          <w:rFonts w:ascii="Book Antiqua" w:eastAsia="Book Antiqua" w:hAnsi="Book Antiqua" w:cs="Book Antiqua"/>
          <w:color w:val="000000"/>
        </w:rPr>
        <w:t xml:space="preserve"> 62.4</w:t>
      </w:r>
      <w:r w:rsidR="002B5C43">
        <w:rPr>
          <w:rFonts w:ascii="Book Antiqua" w:eastAsia="Book Antiqua" w:hAnsi="Book Antiqua" w:cs="Book Antiqua"/>
          <w:color w:val="000000"/>
        </w:rPr>
        <w:t>%</w:t>
      </w:r>
      <w:r>
        <w:rPr>
          <w:rFonts w:ascii="Book Antiqua" w:eastAsia="Book Antiqua" w:hAnsi="Book Antiqua" w:cs="Book Antiqua"/>
          <w:color w:val="000000"/>
        </w:rPr>
        <w:t>, 33.4</w:t>
      </w:r>
      <w:r w:rsidR="002B5C43">
        <w:rPr>
          <w:rFonts w:ascii="Book Antiqua" w:eastAsia="Book Antiqua" w:hAnsi="Book Antiqua" w:cs="Book Antiqua"/>
          <w:color w:val="000000"/>
        </w:rPr>
        <w:t>%</w:t>
      </w:r>
      <w:r>
        <w:rPr>
          <w:rFonts w:ascii="Book Antiqua" w:eastAsia="Book Antiqua" w:hAnsi="Book Antiqua" w:cs="Book Antiqua"/>
          <w:color w:val="000000"/>
        </w:rPr>
        <w:t xml:space="preserve"> and 28%</w:t>
      </w:r>
      <w:r w:rsidR="004C10F5">
        <w:rPr>
          <w:rFonts w:ascii="Book Antiqua" w:eastAsia="Book Antiqua" w:hAnsi="Book Antiqua" w:cs="Book Antiqua"/>
          <w:color w:val="000000"/>
        </w:rPr>
        <w:t>,</w:t>
      </w:r>
      <w:r>
        <w:rPr>
          <w:rFonts w:ascii="Book Antiqua" w:eastAsia="Book Antiqua" w:hAnsi="Book Antiqua" w:cs="Book Antiqua"/>
          <w:color w:val="000000"/>
        </w:rPr>
        <w:t xml:space="preserve"> respectively (Fig</w:t>
      </w:r>
      <w:r w:rsidR="002B5C43">
        <w:rPr>
          <w:rFonts w:ascii="Book Antiqua" w:eastAsia="Book Antiqua" w:hAnsi="Book Antiqua" w:cs="Book Antiqua"/>
          <w:color w:val="000000"/>
        </w:rPr>
        <w:t>ure</w:t>
      </w:r>
      <w:r>
        <w:rPr>
          <w:rFonts w:ascii="Book Antiqua" w:eastAsia="Book Antiqua" w:hAnsi="Book Antiqua" w:cs="Book Antiqua"/>
          <w:color w:val="000000"/>
        </w:rPr>
        <w:t xml:space="preserve"> 1A). None of the 50 patients received adjuvant HCC therapy after transplantation, unless their tumor recurred. The post-transplant recurrence rate was 46% (</w:t>
      </w:r>
      <w:r>
        <w:rPr>
          <w:rFonts w:ascii="Book Antiqua" w:eastAsia="Book Antiqua" w:hAnsi="Book Antiqua" w:cs="Book Antiqua"/>
          <w:i/>
          <w:iCs/>
          <w:color w:val="000000"/>
        </w:rPr>
        <w:t>n</w:t>
      </w:r>
      <w:r>
        <w:rPr>
          <w:rFonts w:ascii="Book Antiqua" w:eastAsia="Book Antiqua" w:hAnsi="Book Antiqua" w:cs="Book Antiqua"/>
          <w:color w:val="000000"/>
        </w:rPr>
        <w:t xml:space="preserve"> = 23). None of the patients with post-transplant recurrences were suitable for further surgery, and all of these patients received systemic HCC therapy. We previously found that both AFP and GGT serum levels were significantly associated with survival post</w:t>
      </w:r>
      <w:r w:rsidR="004C10F5">
        <w:rPr>
          <w:rFonts w:ascii="Book Antiqua" w:eastAsia="Book Antiqua" w:hAnsi="Book Antiqua" w:cs="Book Antiqua"/>
          <w:color w:val="000000"/>
        </w:rPr>
        <w:t>-</w:t>
      </w:r>
      <w:r>
        <w:rPr>
          <w:rFonts w:ascii="Book Antiqua" w:eastAsia="Book Antiqua" w:hAnsi="Book Antiqua" w:cs="Book Antiqua"/>
          <w:color w:val="000000"/>
        </w:rPr>
        <w:t>liver transplant in a large cohort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In this analysis, we expanded on that analysis, to determine if this approach could yield useful prognostic information in patients with large tumors. We initially examined the effect of these 2 parameters when used singly, to the total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50 for AFP values, </w:t>
      </w:r>
      <w:r>
        <w:rPr>
          <w:rFonts w:ascii="Book Antiqua" w:eastAsia="Book Antiqua" w:hAnsi="Book Antiqua" w:cs="Book Antiqua"/>
          <w:i/>
          <w:iCs/>
          <w:color w:val="000000"/>
        </w:rPr>
        <w:t>n</w:t>
      </w:r>
      <w:r>
        <w:rPr>
          <w:rFonts w:ascii="Book Antiqua" w:eastAsia="Book Antiqua" w:hAnsi="Book Antiqua" w:cs="Book Antiqua"/>
          <w:color w:val="000000"/>
        </w:rPr>
        <w:t xml:space="preserve"> = 48 for GGT values) of large </w:t>
      </w:r>
      <w:r w:rsidR="004C10F5">
        <w:rPr>
          <w:rFonts w:ascii="Book Antiqua" w:eastAsia="Book Antiqua" w:hAnsi="Book Antiqua" w:cs="Book Antiqua"/>
          <w:color w:val="000000"/>
        </w:rPr>
        <w:t xml:space="preserve">HCCs </w:t>
      </w:r>
      <w:r>
        <w:rPr>
          <w:rFonts w:ascii="Book Antiqua" w:eastAsia="Book Antiqua" w:hAnsi="Book Antiqua" w:cs="Book Antiqua"/>
          <w:color w:val="000000"/>
        </w:rPr>
        <w:t xml:space="preserve">&gt; 6.0 cm. Figure 1B shows the results of examining this cohort according to AFP levels. We found that when AFP was dichotomized according to greater than or less than 200 ng/mL, 2 statistically different survival curves were found </w:t>
      </w:r>
      <w:r w:rsidR="00784F2F">
        <w:rPr>
          <w:rFonts w:ascii="Book Antiqua" w:eastAsia="Book Antiqua" w:hAnsi="Book Antiqua" w:cs="Book Antiqua"/>
          <w:color w:val="000000"/>
        </w:rPr>
        <w:t>[</w:t>
      </w:r>
      <w:r>
        <w:rPr>
          <w:rFonts w:ascii="Book Antiqua" w:eastAsia="Book Antiqua" w:hAnsi="Book Antiqua" w:cs="Book Antiqua"/>
          <w:color w:val="000000"/>
        </w:rPr>
        <w:t xml:space="preserve">preliminary data with a variety of cutoffs found that this AFP level provided optimal separation between </w:t>
      </w:r>
      <w:r w:rsidR="004C10F5">
        <w:rPr>
          <w:rFonts w:ascii="Book Antiqua" w:eastAsia="Book Antiqua" w:hAnsi="Book Antiqua" w:cs="Book Antiqua"/>
          <w:color w:val="000000"/>
        </w:rPr>
        <w:t xml:space="preserve">the </w:t>
      </w:r>
      <w:r>
        <w:rPr>
          <w:rFonts w:ascii="Book Antiqua" w:eastAsia="Book Antiqua" w:hAnsi="Book Antiqua" w:cs="Book Antiqua"/>
          <w:color w:val="000000"/>
        </w:rPr>
        <w:t xml:space="preserve">2 survival groups, using </w:t>
      </w:r>
      <w:r w:rsidR="00784F2F">
        <w:rPr>
          <w:rFonts w:ascii="Book Antiqua" w:eastAsia="Book Antiqua" w:hAnsi="Book Antiqua" w:cs="Book Antiqua"/>
          <w:color w:val="000000"/>
        </w:rPr>
        <w:t>receiver operating characteristic curve (</w:t>
      </w:r>
      <w:r>
        <w:rPr>
          <w:rFonts w:ascii="Book Antiqua" w:eastAsia="Book Antiqua" w:hAnsi="Book Antiqua" w:cs="Book Antiqua"/>
          <w:color w:val="000000"/>
        </w:rPr>
        <w:t>ROC</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analysis</w:t>
      </w:r>
      <w:r w:rsidR="00784F2F">
        <w:rPr>
          <w:rFonts w:ascii="Book Antiqua" w:eastAsia="Book Antiqua" w:hAnsi="Book Antiqua" w:cs="Book Antiqua"/>
          <w:color w:val="000000"/>
        </w:rPr>
        <w:t xml:space="preserve">].  </w:t>
      </w:r>
      <w:r>
        <w:rPr>
          <w:rFonts w:ascii="Book Antiqua" w:eastAsia="Book Antiqua" w:hAnsi="Book Antiqua" w:cs="Book Antiqua"/>
          <w:color w:val="000000"/>
        </w:rPr>
        <w:t>The 1-, 3- and 5-year OS was found to be 76.8</w:t>
      </w:r>
      <w:r w:rsidR="00784F2F">
        <w:rPr>
          <w:rFonts w:ascii="Book Antiqua" w:eastAsia="Book Antiqua" w:hAnsi="Book Antiqua" w:cs="Book Antiqua"/>
          <w:color w:val="000000"/>
        </w:rPr>
        <w:t>%</w:t>
      </w:r>
      <w:r>
        <w:rPr>
          <w:rFonts w:ascii="Book Antiqua" w:eastAsia="Book Antiqua" w:hAnsi="Book Antiqua" w:cs="Book Antiqua"/>
          <w:color w:val="000000"/>
        </w:rPr>
        <w:t>, 54.2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39.4% for the lower AFP cohort and 53.8</w:t>
      </w:r>
      <w:r w:rsidR="00784F2F">
        <w:rPr>
          <w:rFonts w:ascii="Book Antiqua" w:eastAsia="Book Antiqua" w:hAnsi="Book Antiqua" w:cs="Book Antiqua"/>
          <w:color w:val="000000"/>
        </w:rPr>
        <w:t>%</w:t>
      </w:r>
      <w:r>
        <w:rPr>
          <w:rFonts w:ascii="Book Antiqua" w:eastAsia="Book Antiqua" w:hAnsi="Book Antiqua" w:cs="Book Antiqua"/>
          <w:color w:val="000000"/>
        </w:rPr>
        <w:t>, 11.5</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0% for the higher AFP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(see box,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1B). Similar results were found when the same approach was </w:t>
      </w:r>
      <w:r w:rsidR="004C10F5">
        <w:rPr>
          <w:rFonts w:ascii="Book Antiqua" w:eastAsia="Book Antiqua" w:hAnsi="Book Antiqua" w:cs="Book Antiqua"/>
          <w:color w:val="000000"/>
        </w:rPr>
        <w:t>used for</w:t>
      </w:r>
      <w:r>
        <w:rPr>
          <w:rFonts w:ascii="Book Antiqua" w:eastAsia="Book Antiqua" w:hAnsi="Book Antiqua" w:cs="Book Antiqua"/>
          <w:color w:val="000000"/>
        </w:rPr>
        <w:t xml:space="preserve"> </w:t>
      </w:r>
      <w:r w:rsidR="004C10F5">
        <w:rPr>
          <w:rFonts w:ascii="Book Antiqua" w:eastAsia="Book Antiqua" w:hAnsi="Book Antiqua" w:cs="Book Antiqua"/>
          <w:color w:val="000000"/>
        </w:rPr>
        <w:t>DFS</w:t>
      </w:r>
      <w:r>
        <w:rPr>
          <w:rFonts w:ascii="Book Antiqua" w:eastAsia="Book Antiqua" w:hAnsi="Book Antiqua" w:cs="Book Antiqua"/>
          <w:color w:val="000000"/>
        </w:rPr>
        <w:t xml:space="preserve"> (Figure 1B). Survival was </w:t>
      </w:r>
      <w:r w:rsidR="004C10F5">
        <w:rPr>
          <w:rFonts w:ascii="Book Antiqua" w:eastAsia="Book Antiqua" w:hAnsi="Book Antiqua" w:cs="Book Antiqua"/>
          <w:color w:val="000000"/>
        </w:rPr>
        <w:t>then</w:t>
      </w:r>
      <w:r>
        <w:rPr>
          <w:rFonts w:ascii="Book Antiqua" w:eastAsia="Book Antiqua" w:hAnsi="Book Antiqua" w:cs="Book Antiqua"/>
          <w:color w:val="000000"/>
        </w:rPr>
        <w:t xml:space="preserve"> examined according to serum GGT levels (using a cutoff of 104 IU/L according to the ROC). We also found a statistically significant difference between the 2 GGT groups, with a 1-, 3- and 5-year OS of 83.9</w:t>
      </w:r>
      <w:r w:rsidR="00784F2F">
        <w:rPr>
          <w:rFonts w:ascii="Book Antiqua" w:eastAsia="Book Antiqua" w:hAnsi="Book Antiqua" w:cs="Book Antiqua"/>
          <w:color w:val="000000"/>
        </w:rPr>
        <w:t>%</w:t>
      </w:r>
      <w:r>
        <w:rPr>
          <w:rFonts w:ascii="Book Antiqua" w:eastAsia="Book Antiqua" w:hAnsi="Book Antiqua" w:cs="Book Antiqua"/>
          <w:color w:val="000000"/>
        </w:rPr>
        <w:t>, 56</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56%</w:t>
      </w:r>
      <w:r w:rsidR="004C10F5">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4C10F5">
        <w:rPr>
          <w:rFonts w:ascii="Book Antiqua" w:eastAsia="Book Antiqua" w:hAnsi="Book Antiqua" w:cs="Book Antiqua"/>
          <w:color w:val="000000"/>
        </w:rPr>
        <w:t>,</w:t>
      </w:r>
      <w:r>
        <w:rPr>
          <w:rFonts w:ascii="Book Antiqua" w:eastAsia="Book Antiqua" w:hAnsi="Book Antiqua" w:cs="Book Antiqua"/>
          <w:color w:val="000000"/>
        </w:rPr>
        <w:t xml:space="preserve"> for the lower GGT group and 59.4</w:t>
      </w:r>
      <w:r w:rsidR="00784F2F">
        <w:rPr>
          <w:rFonts w:ascii="Book Antiqua" w:eastAsia="Book Antiqua" w:hAnsi="Book Antiqua" w:cs="Book Antiqua"/>
          <w:color w:val="000000"/>
        </w:rPr>
        <w:t>%</w:t>
      </w:r>
      <w:r>
        <w:rPr>
          <w:rFonts w:ascii="Book Antiqua" w:eastAsia="Book Antiqua" w:hAnsi="Book Antiqua" w:cs="Book Antiqua"/>
          <w:color w:val="000000"/>
        </w:rPr>
        <w:t>, 33.4</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0%</w:t>
      </w:r>
      <w:r w:rsidR="004C10F5">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4C10F5">
        <w:rPr>
          <w:rFonts w:ascii="Book Antiqua" w:eastAsia="Book Antiqua" w:hAnsi="Book Antiqua" w:cs="Book Antiqua"/>
          <w:color w:val="000000"/>
        </w:rPr>
        <w:t>,</w:t>
      </w:r>
      <w:r>
        <w:rPr>
          <w:rFonts w:ascii="Book Antiqua" w:eastAsia="Book Antiqua" w:hAnsi="Book Antiqua" w:cs="Book Antiqua"/>
          <w:color w:val="000000"/>
        </w:rPr>
        <w:t xml:space="preserve"> for the higher GGT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(see box,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1C). </w:t>
      </w:r>
      <w:r w:rsidR="004C10F5">
        <w:rPr>
          <w:rFonts w:ascii="Book Antiqua" w:eastAsia="Book Antiqua" w:hAnsi="Book Antiqua" w:cs="Book Antiqua"/>
          <w:color w:val="000000"/>
        </w:rPr>
        <w:t>Similarly</w:t>
      </w:r>
      <w:r>
        <w:rPr>
          <w:rFonts w:ascii="Book Antiqua" w:eastAsia="Book Antiqua" w:hAnsi="Book Antiqua" w:cs="Book Antiqua"/>
          <w:color w:val="000000"/>
        </w:rPr>
        <w:t>, DFS was also found to be significantly different between the 2 GGT groups. In order to explain these survival differences, we compared the main clinical parameters of the 2 sets of AFP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50) and the 2 sets of GGT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48),</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examining mainly liver function and tumor characteristics (Table </w:t>
      </w:r>
      <w:r w:rsidR="004463CB">
        <w:rPr>
          <w:rFonts w:ascii="Book Antiqua" w:eastAsia="Book Antiqua" w:hAnsi="Book Antiqua" w:cs="Book Antiqua"/>
          <w:color w:val="000000"/>
        </w:rPr>
        <w:t>3</w:t>
      </w:r>
      <w:r>
        <w:rPr>
          <w:rFonts w:ascii="Book Antiqua" w:eastAsia="Book Antiqua" w:hAnsi="Book Antiqua" w:cs="Book Antiqua"/>
          <w:color w:val="000000"/>
        </w:rPr>
        <w:t xml:space="preserve">). We found that AFP levels were lower in the low GGT group, </w:t>
      </w:r>
      <w:r>
        <w:rPr>
          <w:rFonts w:ascii="Book Antiqua" w:eastAsia="Book Antiqua" w:hAnsi="Book Antiqua" w:cs="Book Antiqua"/>
          <w:color w:val="000000"/>
        </w:rPr>
        <w:lastRenderedPageBreak/>
        <w:t xml:space="preserve">compared to the high GGT group, possibly reflecting differences in tumor aggressiveness, as expected. However, the converse was not true, as the low and high AFP groups </w:t>
      </w:r>
      <w:r w:rsidR="004C10F5">
        <w:rPr>
          <w:rFonts w:ascii="Book Antiqua" w:eastAsia="Book Antiqua" w:hAnsi="Book Antiqua" w:cs="Book Antiqua"/>
          <w:color w:val="000000"/>
        </w:rPr>
        <w:t>showed</w:t>
      </w:r>
      <w:r>
        <w:rPr>
          <w:rFonts w:ascii="Book Antiqua" w:eastAsia="Book Antiqua" w:hAnsi="Book Antiqua" w:cs="Book Antiqua"/>
          <w:color w:val="000000"/>
        </w:rPr>
        <w:t xml:space="preserve"> non-significant changes in GGT values. Similarly, the percent of well differentiated tumors was 55% in the low and 15% in the high GGT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Microvascular invasion was also significantly different between the 2 GGT groups, being 55% in the low GGT group </w:t>
      </w:r>
      <w:r w:rsidRPr="00613B64">
        <w:rPr>
          <w:rFonts w:ascii="Book Antiqua" w:eastAsia="Book Antiqua" w:hAnsi="Book Antiqua" w:cs="Book Antiqua"/>
          <w:i/>
          <w:iCs/>
          <w:color w:val="000000"/>
        </w:rPr>
        <w:t>vs</w:t>
      </w:r>
      <w:r>
        <w:rPr>
          <w:rFonts w:ascii="Book Antiqua" w:eastAsia="Book Antiqua" w:hAnsi="Book Antiqua" w:cs="Book Antiqua"/>
          <w:color w:val="000000"/>
        </w:rPr>
        <w:t xml:space="preserve"> 82% in the high GGT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When we compared the 2 AFP groups, we found that neither tumor differentiation nor microvascular invasion were significantly different between the 2 AFP groups (Table </w:t>
      </w:r>
      <w:r w:rsidR="004463CB">
        <w:rPr>
          <w:rFonts w:ascii="Book Antiqua" w:eastAsia="Book Antiqua" w:hAnsi="Book Antiqua" w:cs="Book Antiqua"/>
          <w:color w:val="000000"/>
        </w:rPr>
        <w:t>3</w:t>
      </w:r>
      <w:r>
        <w:rPr>
          <w:rFonts w:ascii="Book Antiqua" w:eastAsia="Book Antiqua" w:hAnsi="Book Antiqua" w:cs="Book Antiqua"/>
          <w:color w:val="000000"/>
        </w:rPr>
        <w:t>). Serum AST and total bilirubin levels were similar across all groups.</w:t>
      </w:r>
    </w:p>
    <w:p w14:paraId="3AA0CB42" w14:textId="22D7335F" w:rsidR="00A77B3E" w:rsidRDefault="00211010" w:rsidP="00784F2F">
      <w:pPr>
        <w:spacing w:line="360" w:lineRule="auto"/>
        <w:ind w:firstLineChars="100" w:firstLine="240"/>
        <w:jc w:val="both"/>
      </w:pPr>
      <w:r>
        <w:rPr>
          <w:rFonts w:ascii="Book Antiqua" w:eastAsia="Book Antiqua" w:hAnsi="Book Antiqua" w:cs="Book Antiqua"/>
          <w:color w:val="000000"/>
        </w:rPr>
        <w:t>We next examined whether combinations of the 2 markers, AFP and GGT, might identify subsets or result in better survival discrimination. We found that the combination of low AFP plus low GGT levels (low AFP/GGT) was associated with the best survival, with 1-, 3- and 5-year OS being 85.7</w:t>
      </w:r>
      <w:r w:rsidR="00784F2F">
        <w:rPr>
          <w:rFonts w:ascii="Book Antiqua" w:eastAsia="Book Antiqua" w:hAnsi="Book Antiqua" w:cs="Book Antiqua"/>
          <w:color w:val="000000"/>
        </w:rPr>
        <w:t>%</w:t>
      </w:r>
      <w:r>
        <w:rPr>
          <w:rFonts w:ascii="Book Antiqua" w:eastAsia="Book Antiqua" w:hAnsi="Book Antiqua" w:cs="Book Antiqua"/>
          <w:color w:val="000000"/>
        </w:rPr>
        <w:t>, 76.2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76.2%</w:t>
      </w:r>
      <w:r w:rsidR="004C10F5">
        <w:rPr>
          <w:rFonts w:ascii="Book Antiqua" w:eastAsia="Book Antiqua" w:hAnsi="Book Antiqua" w:cs="Book Antiqua"/>
          <w:color w:val="000000"/>
        </w:rPr>
        <w:t>,</w:t>
      </w:r>
      <w:r>
        <w:rPr>
          <w:rFonts w:ascii="Book Antiqua" w:eastAsia="Book Antiqua" w:hAnsi="Book Antiqua" w:cs="Book Antiqua"/>
          <w:color w:val="000000"/>
        </w:rPr>
        <w:t xml:space="preserve"> respectively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2A, left). By contrast, all the other 3 combinations (high AFP plus low GGT, low AFP plus high GGT, high AFP plus high GGT) were similar to each other and all had poor survival (none of them had 5-year OS, see box,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2A, left). Similar differences between the 4 groups were found for DFS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2A, right). As a result of these findings, the rest of the analysis was performed by comparing </w:t>
      </w:r>
      <w:r w:rsidR="008D3BA2">
        <w:rPr>
          <w:rFonts w:ascii="Book Antiqua" w:eastAsia="Book Antiqua" w:hAnsi="Book Antiqua" w:cs="Book Antiqua"/>
          <w:color w:val="000000"/>
        </w:rPr>
        <w:t xml:space="preserve">the </w:t>
      </w:r>
      <w:r>
        <w:rPr>
          <w:rFonts w:ascii="Book Antiqua" w:eastAsia="Book Antiqua" w:hAnsi="Book Antiqua" w:cs="Book Antiqua"/>
          <w:color w:val="000000"/>
        </w:rPr>
        <w:t xml:space="preserve">low AFP/GGT group with all the other 3 groups combined. Taking this approach, we found similar large and statistically significant survival differences. The 1-, 3- and 5-year OS for </w:t>
      </w:r>
      <w:r w:rsidR="008D3BA2">
        <w:rPr>
          <w:rFonts w:ascii="Book Antiqua" w:eastAsia="Book Antiqua" w:hAnsi="Book Antiqua" w:cs="Book Antiqua"/>
          <w:color w:val="000000"/>
        </w:rPr>
        <w:t xml:space="preserve">the </w:t>
      </w:r>
      <w:r>
        <w:rPr>
          <w:rFonts w:ascii="Book Antiqua" w:eastAsia="Book Antiqua" w:hAnsi="Book Antiqua" w:cs="Book Antiqua"/>
          <w:color w:val="000000"/>
        </w:rPr>
        <w:t>low AFP/GGT group was 85.7</w:t>
      </w:r>
      <w:r w:rsidR="00784F2F">
        <w:rPr>
          <w:rFonts w:ascii="Book Antiqua" w:eastAsia="Book Antiqua" w:hAnsi="Book Antiqua" w:cs="Book Antiqua"/>
          <w:color w:val="000000"/>
        </w:rPr>
        <w:t>%</w:t>
      </w:r>
      <w:r>
        <w:rPr>
          <w:rFonts w:ascii="Book Antiqua" w:eastAsia="Book Antiqua" w:hAnsi="Book Antiqua" w:cs="Book Antiqua"/>
          <w:color w:val="000000"/>
        </w:rPr>
        <w:t>, 76.2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76.2%</w:t>
      </w:r>
      <w:r w:rsidR="008D3BA2">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8D3BA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62.6</w:t>
      </w:r>
      <w:r w:rsidR="00784F2F">
        <w:rPr>
          <w:rFonts w:ascii="Book Antiqua" w:eastAsia="Book Antiqua" w:hAnsi="Book Antiqua" w:cs="Book Antiqua"/>
          <w:color w:val="000000"/>
        </w:rPr>
        <w:t>%</w:t>
      </w:r>
      <w:r>
        <w:rPr>
          <w:rFonts w:ascii="Book Antiqua" w:eastAsia="Book Antiqua" w:hAnsi="Book Antiqua" w:cs="Book Antiqua"/>
          <w:color w:val="000000"/>
        </w:rPr>
        <w:t>, 29.5</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0%</w:t>
      </w:r>
      <w:r w:rsidR="008D3BA2">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8D3BA2">
        <w:rPr>
          <w:rFonts w:ascii="Book Antiqua" w:eastAsia="Book Antiqua" w:hAnsi="Book Antiqua" w:cs="Book Antiqua"/>
          <w:color w:val="000000"/>
        </w:rPr>
        <w:t>,</w:t>
      </w:r>
      <w:r>
        <w:rPr>
          <w:rFonts w:ascii="Book Antiqua" w:eastAsia="Book Antiqua" w:hAnsi="Book Antiqua" w:cs="Book Antiqua"/>
          <w:color w:val="000000"/>
        </w:rPr>
        <w:t xml:space="preserve"> for the other groups </w:t>
      </w:r>
      <w:r w:rsidR="008D3BA2">
        <w:rPr>
          <w:rFonts w:ascii="Book Antiqua" w:eastAsia="Book Antiqua" w:hAnsi="Book Antiqua" w:cs="Book Antiqua"/>
          <w:color w:val="000000"/>
        </w:rPr>
        <w:t>combined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2B, left) and DFS differences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w:t>
      </w:r>
      <w:r w:rsidR="00784F2F">
        <w:rPr>
          <w:rFonts w:ascii="Book Antiqua" w:eastAsia="Book Antiqua" w:hAnsi="Book Antiqua" w:cs="Book Antiqua"/>
          <w:color w:val="000000"/>
        </w:rPr>
        <w:t>B</w:t>
      </w:r>
      <w:r>
        <w:rPr>
          <w:rFonts w:ascii="Book Antiqua" w:eastAsia="Book Antiqua" w:hAnsi="Book Antiqua" w:cs="Book Antiqua"/>
          <w:color w:val="000000"/>
        </w:rPr>
        <w:t xml:space="preserve">, right). The clinical characteristics </w:t>
      </w:r>
      <w:r w:rsidR="008D3BA2">
        <w:rPr>
          <w:rFonts w:ascii="Book Antiqua" w:eastAsia="Book Antiqua" w:hAnsi="Book Antiqua" w:cs="Book Antiqua"/>
          <w:color w:val="000000"/>
        </w:rPr>
        <w:t>of</w:t>
      </w:r>
      <w:r>
        <w:rPr>
          <w:rFonts w:ascii="Book Antiqua" w:eastAsia="Book Antiqua" w:hAnsi="Book Antiqua" w:cs="Book Antiqua"/>
          <w:color w:val="000000"/>
        </w:rPr>
        <w:t xml:space="preserve"> the 2 combination parameter groups were then examined (Table </w:t>
      </w:r>
      <w:r w:rsidR="004463CB">
        <w:rPr>
          <w:rFonts w:ascii="Book Antiqua" w:eastAsia="Book Antiqua" w:hAnsi="Book Antiqua" w:cs="Book Antiqua"/>
          <w:color w:val="000000"/>
        </w:rPr>
        <w:t>4</w:t>
      </w:r>
      <w:r>
        <w:rPr>
          <w:rFonts w:ascii="Book Antiqua" w:eastAsia="Book Antiqua" w:hAnsi="Book Antiqua" w:cs="Book Antiqua"/>
          <w:color w:val="000000"/>
        </w:rPr>
        <w:t xml:space="preserve">). The main differences found were in the percent of poorly differentiated tumors, 14% for the low AFP/GGT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24% for the combination high parameter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and in the percent of microvascular invasion, being 50% in the low AFP/GGT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79% </w:t>
      </w:r>
      <w:r w:rsidR="008D3BA2">
        <w:rPr>
          <w:rFonts w:ascii="Book Antiqua" w:eastAsia="Book Antiqua" w:hAnsi="Book Antiqua" w:cs="Book Antiqua"/>
          <w:color w:val="000000"/>
        </w:rPr>
        <w:t>in</w:t>
      </w:r>
      <w:r>
        <w:rPr>
          <w:rFonts w:ascii="Book Antiqua" w:eastAsia="Book Antiqua" w:hAnsi="Book Antiqua" w:cs="Book Antiqua"/>
          <w:color w:val="000000"/>
        </w:rPr>
        <w:t xml:space="preserve"> the combination high parameter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p>
    <w:p w14:paraId="067885A5" w14:textId="6549CA51" w:rsidR="00A77B3E" w:rsidRDefault="00211010" w:rsidP="00784F2F">
      <w:pPr>
        <w:spacing w:line="360" w:lineRule="auto"/>
        <w:ind w:firstLineChars="100" w:firstLine="240"/>
        <w:jc w:val="both"/>
      </w:pPr>
      <w:r>
        <w:rPr>
          <w:rFonts w:ascii="Book Antiqua" w:eastAsia="Book Antiqua" w:hAnsi="Book Antiqua" w:cs="Book Antiqua"/>
          <w:color w:val="000000"/>
        </w:rPr>
        <w:lastRenderedPageBreak/>
        <w:t xml:space="preserve">We then examined whether we could identify an upper limit </w:t>
      </w:r>
      <w:r w:rsidR="008D3BA2">
        <w:rPr>
          <w:rFonts w:ascii="Book Antiqua" w:eastAsia="Book Antiqua" w:hAnsi="Book Antiqua" w:cs="Book Antiqua"/>
          <w:color w:val="000000"/>
        </w:rPr>
        <w:t>of</w:t>
      </w:r>
      <w:r>
        <w:rPr>
          <w:rFonts w:ascii="Book Antiqua" w:eastAsia="Book Antiqua" w:hAnsi="Book Antiqua" w:cs="Book Antiqua"/>
          <w:color w:val="000000"/>
        </w:rPr>
        <w:t xml:space="preserve"> tumor size that w</w:t>
      </w:r>
      <w:r w:rsidR="008D3BA2">
        <w:rPr>
          <w:rFonts w:ascii="Book Antiqua" w:eastAsia="Book Antiqua" w:hAnsi="Book Antiqua" w:cs="Book Antiqua"/>
          <w:color w:val="000000"/>
        </w:rPr>
        <w:t>as</w:t>
      </w:r>
      <w:r>
        <w:rPr>
          <w:rFonts w:ascii="Book Antiqua" w:eastAsia="Book Antiqua" w:hAnsi="Book Antiqua" w:cs="Book Antiqua"/>
          <w:color w:val="000000"/>
        </w:rPr>
        <w:t xml:space="preserve"> associated with prolonged post-transplant survival. The total cohort was divided into MTD groups of 6</w:t>
      </w:r>
      <w:r w:rsidR="00784F2F">
        <w:rPr>
          <w:rFonts w:ascii="Book Antiqua" w:eastAsia="Book Antiqua" w:hAnsi="Book Antiqua" w:cs="Book Antiqua"/>
          <w:color w:val="000000"/>
        </w:rPr>
        <w:t xml:space="preserve"> </w:t>
      </w:r>
      <w:r>
        <w:rPr>
          <w:rFonts w:ascii="Book Antiqua" w:eastAsia="Book Antiqua" w:hAnsi="Book Antiqua" w:cs="Book Antiqua"/>
          <w:color w:val="000000"/>
        </w:rPr>
        <w:t>&lt;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MTD</w:t>
      </w:r>
      <w:r w:rsidR="00784F2F">
        <w:rPr>
          <w:rFonts w:ascii="Book Antiqua" w:eastAsia="Book Antiqua" w:hAnsi="Book Antiqua" w:cs="Book Antiqua"/>
          <w:color w:val="000000"/>
        </w:rPr>
        <w:t xml:space="preserve"> </w:t>
      </w:r>
      <w:r>
        <w:rPr>
          <w:rFonts w:ascii="Book Antiqua" w:eastAsia="Book Antiqua" w:hAnsi="Book Antiqua" w:cs="Book Antiqua"/>
          <w:color w:val="000000"/>
        </w:rPr>
        <w: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10 cm and greater than 10 cm. We then dichotomized each MTD band according to low AFP/GGT parameters </w:t>
      </w:r>
      <w:r>
        <w:rPr>
          <w:rFonts w:ascii="Book Antiqua" w:eastAsia="Book Antiqua" w:hAnsi="Book Antiqua" w:cs="Book Antiqua"/>
          <w:i/>
          <w:iCs/>
          <w:color w:val="000000"/>
        </w:rPr>
        <w:t>vs</w:t>
      </w:r>
      <w:r>
        <w:rPr>
          <w:rFonts w:ascii="Book Antiqua" w:eastAsia="Book Antiqua" w:hAnsi="Book Antiqua" w:cs="Book Antiqua"/>
          <w:color w:val="000000"/>
        </w:rPr>
        <w:t xml:space="preserve"> all 3 others combined, as in Figure 3. We found a large survival difference between </w:t>
      </w:r>
      <w:r w:rsidR="008D3BA2">
        <w:rPr>
          <w:rFonts w:ascii="Book Antiqua" w:eastAsia="Book Antiqua" w:hAnsi="Book Antiqua" w:cs="Book Antiqua"/>
          <w:color w:val="000000"/>
        </w:rPr>
        <w:t xml:space="preserve">the </w:t>
      </w:r>
      <w:r>
        <w:rPr>
          <w:rFonts w:ascii="Book Antiqua" w:eastAsia="Book Antiqua" w:hAnsi="Book Antiqua" w:cs="Book Antiqua"/>
          <w:color w:val="000000"/>
        </w:rPr>
        <w:t xml:space="preserve">low AFP/GGT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other parameter groups, for the 6</w:t>
      </w:r>
      <w:r w:rsidR="00784F2F">
        <w:rPr>
          <w:rFonts w:ascii="Book Antiqua" w:eastAsia="Book Antiqua" w:hAnsi="Book Antiqua" w:cs="Book Antiqua"/>
          <w:color w:val="000000"/>
        </w:rPr>
        <w:t xml:space="preserve"> </w:t>
      </w:r>
      <w:r>
        <w:rPr>
          <w:rFonts w:ascii="Book Antiqua" w:eastAsia="Book Antiqua" w:hAnsi="Book Antiqua" w:cs="Book Antiqua"/>
          <w:color w:val="000000"/>
        </w:rPr>
        <w:t>&lt;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MTD</w:t>
      </w:r>
      <w:r w:rsidR="00784F2F">
        <w:rPr>
          <w:rFonts w:ascii="Book Antiqua" w:eastAsia="Book Antiqua" w:hAnsi="Book Antiqua" w:cs="Book Antiqua"/>
          <w:color w:val="000000"/>
        </w:rPr>
        <w:t xml:space="preserve"> </w:t>
      </w:r>
      <w:r>
        <w:rPr>
          <w:rFonts w:ascii="Book Antiqua" w:eastAsia="Book Antiqua" w:hAnsi="Book Antiqua" w:cs="Book Antiqua"/>
          <w:color w:val="000000"/>
        </w:rPr>
        <w: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10 cm MTD band. The 1-, 3- and 5-year OS was 85.7</w:t>
      </w:r>
      <w:r w:rsidR="00784F2F">
        <w:rPr>
          <w:rFonts w:ascii="Book Antiqua" w:eastAsia="Book Antiqua" w:hAnsi="Book Antiqua" w:cs="Book Antiqua"/>
          <w:color w:val="000000"/>
        </w:rPr>
        <w:t>%</w:t>
      </w:r>
      <w:r>
        <w:rPr>
          <w:rFonts w:ascii="Book Antiqua" w:eastAsia="Book Antiqua" w:hAnsi="Book Antiqua" w:cs="Book Antiqua"/>
          <w:color w:val="000000"/>
        </w:rPr>
        <w:t>, 76.2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76.2%</w:t>
      </w:r>
      <w:r w:rsidR="008D3BA2">
        <w:rPr>
          <w:rFonts w:ascii="Book Antiqua" w:eastAsia="Book Antiqua" w:hAnsi="Book Antiqua" w:cs="Book Antiqua"/>
          <w:color w:val="000000"/>
        </w:rPr>
        <w:t>,</w:t>
      </w:r>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3A). Finally, we examined the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MTD group. We </w:t>
      </w:r>
      <w:r w:rsidR="008D3BA2">
        <w:rPr>
          <w:rFonts w:ascii="Book Antiqua" w:eastAsia="Book Antiqua" w:hAnsi="Book Antiqua" w:cs="Book Antiqua"/>
          <w:color w:val="000000"/>
        </w:rPr>
        <w:t xml:space="preserve">did not </w:t>
      </w:r>
      <w:r>
        <w:rPr>
          <w:rFonts w:ascii="Book Antiqua" w:eastAsia="Book Antiqua" w:hAnsi="Book Antiqua" w:cs="Book Antiqua"/>
          <w:color w:val="000000"/>
        </w:rPr>
        <w:t>f</w:t>
      </w:r>
      <w:r w:rsidR="008D3BA2">
        <w:rPr>
          <w:rFonts w:ascii="Book Antiqua" w:eastAsia="Book Antiqua" w:hAnsi="Book Antiqua" w:cs="Book Antiqua"/>
          <w:color w:val="000000"/>
        </w:rPr>
        <w:t>ind</w:t>
      </w:r>
      <w:r>
        <w:rPr>
          <w:rFonts w:ascii="Book Antiqua" w:eastAsia="Book Antiqua" w:hAnsi="Book Antiqua" w:cs="Book Antiqua"/>
          <w:color w:val="000000"/>
        </w:rPr>
        <w:t xml:space="preserve"> patients with MTD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cm who also had low serum AFP plus low serum GGT levels.</w:t>
      </w:r>
      <w:r>
        <w:rPr>
          <w:rFonts w:ascii="Book Antiqua" w:eastAsia="Book Antiqua" w:hAnsi="Book Antiqua" w:cs="Book Antiqua"/>
          <w:b/>
          <w:bCs/>
          <w:color w:val="000000"/>
        </w:rPr>
        <w:t xml:space="preserve"> </w:t>
      </w:r>
      <w:r>
        <w:rPr>
          <w:rFonts w:ascii="Book Antiqua" w:eastAsia="Book Antiqua" w:hAnsi="Book Antiqua" w:cs="Book Antiqua"/>
          <w:color w:val="000000"/>
        </w:rPr>
        <w:t>However, there were 11 patients in the other combination parameter group and their 1, 3 and 5-year OS was 55.6</w:t>
      </w:r>
      <w:r w:rsidR="00784F2F">
        <w:rPr>
          <w:rFonts w:ascii="Book Antiqua" w:eastAsia="Book Antiqua" w:hAnsi="Book Antiqua" w:cs="Book Antiqua"/>
          <w:color w:val="000000"/>
        </w:rPr>
        <w:t>%</w:t>
      </w:r>
      <w:r>
        <w:rPr>
          <w:rFonts w:ascii="Book Antiqua" w:eastAsia="Book Antiqua" w:hAnsi="Book Antiqua" w:cs="Book Antiqua"/>
          <w:color w:val="000000"/>
        </w:rPr>
        <w:t>, 22.2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0%</w:t>
      </w:r>
      <w:r w:rsidR="008D3BA2">
        <w:rPr>
          <w:rFonts w:ascii="Book Antiqua" w:eastAsia="Book Antiqua" w:hAnsi="Book Antiqua" w:cs="Book Antiqua"/>
          <w:color w:val="000000"/>
        </w:rPr>
        <w:t>, respectively</w:t>
      </w:r>
      <w:r>
        <w:rPr>
          <w:rFonts w:ascii="Book Antiqua" w:eastAsia="Book Antiqua" w:hAnsi="Book Antiqua" w:cs="Book Antiqua"/>
          <w:color w:val="000000"/>
        </w:rPr>
        <w:t xml:space="preserve">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3B).</w:t>
      </w:r>
    </w:p>
    <w:p w14:paraId="58ABB38D" w14:textId="77777777" w:rsidR="00A77B3E" w:rsidRDefault="00A77B3E">
      <w:pPr>
        <w:spacing w:line="360" w:lineRule="auto"/>
        <w:jc w:val="both"/>
      </w:pPr>
    </w:p>
    <w:p w14:paraId="4E14134B" w14:textId="77777777" w:rsidR="00A77B3E" w:rsidRDefault="00211010">
      <w:pPr>
        <w:spacing w:line="360" w:lineRule="auto"/>
        <w:jc w:val="both"/>
      </w:pPr>
      <w:r>
        <w:rPr>
          <w:rFonts w:ascii="Book Antiqua" w:eastAsia="Book Antiqua" w:hAnsi="Book Antiqua" w:cs="Book Antiqua"/>
          <w:b/>
          <w:caps/>
          <w:color w:val="000000"/>
          <w:u w:val="single"/>
        </w:rPr>
        <w:t>DISCUSSION</w:t>
      </w:r>
    </w:p>
    <w:p w14:paraId="733513BD" w14:textId="6673B977" w:rsidR="00A77B3E" w:rsidRDefault="00211010">
      <w:pPr>
        <w:spacing w:line="360" w:lineRule="auto"/>
        <w:jc w:val="both"/>
      </w:pPr>
      <w:r>
        <w:rPr>
          <w:rFonts w:ascii="Book Antiqua" w:eastAsia="Book Antiqua" w:hAnsi="Book Antiqua" w:cs="Book Antiqua"/>
          <w:color w:val="000000"/>
        </w:rPr>
        <w:t xml:space="preserve">Tumor size has always been an important aspect </w:t>
      </w:r>
      <w:r w:rsidR="00D0760E">
        <w:rPr>
          <w:rFonts w:ascii="Book Antiqua" w:eastAsia="Book Antiqua" w:hAnsi="Book Antiqua" w:cs="Book Antiqua"/>
          <w:color w:val="000000"/>
        </w:rPr>
        <w:t>for</w:t>
      </w:r>
      <w:r>
        <w:rPr>
          <w:rFonts w:ascii="Book Antiqua" w:eastAsia="Book Antiqua" w:hAnsi="Book Antiqua" w:cs="Book Antiqua"/>
          <w:color w:val="000000"/>
        </w:rPr>
        <w:t xml:space="preserve"> liver transplant selection </w:t>
      </w:r>
      <w:r w:rsidR="00D0760E">
        <w:rPr>
          <w:rFonts w:ascii="Book Antiqua" w:eastAsia="Book Antiqua" w:hAnsi="Book Antiqua" w:cs="Book Antiqua"/>
          <w:color w:val="000000"/>
        </w:rPr>
        <w:t>in</w:t>
      </w:r>
      <w:r>
        <w:rPr>
          <w:rFonts w:ascii="Book Antiqua" w:eastAsia="Book Antiqua" w:hAnsi="Book Antiqua" w:cs="Book Antiqua"/>
          <w:color w:val="000000"/>
        </w:rPr>
        <w:t xml:space="preserve"> HCC patients. For many years, the Milan criteria using a maximum size </w:t>
      </w:r>
      <w:r w:rsidR="00D0760E">
        <w:rPr>
          <w:rFonts w:ascii="Book Antiqua" w:eastAsia="Book Antiqua" w:hAnsi="Book Antiqua" w:cs="Book Antiqua"/>
          <w:color w:val="000000"/>
        </w:rPr>
        <w:t xml:space="preserve">of 5 cm </w:t>
      </w:r>
      <w:r>
        <w:rPr>
          <w:rFonts w:ascii="Book Antiqua" w:eastAsia="Book Antiqua" w:hAnsi="Book Antiqua" w:cs="Book Antiqua"/>
          <w:color w:val="000000"/>
        </w:rPr>
        <w:t xml:space="preserve">has been the gold standard. More recently, several groups have proposed that equally good results (70% or more 5-year survival) could be obtained </w:t>
      </w:r>
      <w:r w:rsidR="00D0760E">
        <w:rPr>
          <w:rFonts w:ascii="Book Antiqua" w:eastAsia="Book Antiqua" w:hAnsi="Book Antiqua" w:cs="Book Antiqua"/>
          <w:color w:val="000000"/>
        </w:rPr>
        <w:t>in</w:t>
      </w:r>
      <w:r>
        <w:rPr>
          <w:rFonts w:ascii="Book Antiqua" w:eastAsia="Book Antiqua" w:hAnsi="Book Antiqua" w:cs="Book Antiqua"/>
          <w:color w:val="000000"/>
        </w:rPr>
        <w:t xml:space="preserve"> patients </w:t>
      </w:r>
      <w:r w:rsidR="00D0760E">
        <w:rPr>
          <w:rFonts w:ascii="Book Antiqua" w:eastAsia="Book Antiqua" w:hAnsi="Book Antiqua" w:cs="Book Antiqua"/>
          <w:color w:val="000000"/>
        </w:rPr>
        <w:t>with</w:t>
      </w:r>
      <w:r>
        <w:rPr>
          <w:rFonts w:ascii="Book Antiqua" w:eastAsia="Book Antiqua" w:hAnsi="Book Antiqua" w:cs="Book Antiqua"/>
          <w:color w:val="000000"/>
        </w:rPr>
        <w:t xml:space="preserve"> slightly larger tumors</w:t>
      </w:r>
      <w:r>
        <w:rPr>
          <w:rFonts w:ascii="Book Antiqua" w:eastAsia="Book Antiqua" w:hAnsi="Book Antiqua" w:cs="Book Antiqua"/>
          <w:color w:val="000000"/>
          <w:szCs w:val="20"/>
          <w:vertAlign w:val="superscript"/>
        </w:rPr>
        <w:t>[15,16]</w:t>
      </w:r>
      <w:r>
        <w:rPr>
          <w:rFonts w:ascii="Book Antiqua" w:eastAsia="Book Antiqua" w:hAnsi="Book Antiqua" w:cs="Book Antiqua"/>
          <w:b/>
          <w:bCs/>
          <w:color w:val="000000"/>
        </w:rPr>
        <w:t>.</w:t>
      </w:r>
      <w:r>
        <w:rPr>
          <w:rFonts w:ascii="Book Antiqua" w:eastAsia="Book Antiqua" w:hAnsi="Book Antiqua" w:cs="Book Antiqua"/>
          <w:color w:val="000000"/>
        </w:rPr>
        <w:t xml:space="preserve"> Indeed, one group (extended Toronto) claimed that there was no size limit</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We recently found that we can obtain equally good survival results to the Milan criteria, but </w:t>
      </w:r>
      <w:r w:rsidR="00D0760E">
        <w:rPr>
          <w:rFonts w:ascii="Book Antiqua" w:eastAsia="Book Antiqua" w:hAnsi="Book Antiqua" w:cs="Book Antiqua"/>
          <w:color w:val="000000"/>
        </w:rPr>
        <w:t>in</w:t>
      </w:r>
      <w:r>
        <w:rPr>
          <w:rFonts w:ascii="Book Antiqua" w:eastAsia="Book Antiqua" w:hAnsi="Book Antiqua" w:cs="Book Antiqua"/>
          <w:color w:val="000000"/>
        </w:rPr>
        <w:t xml:space="preserve"> patients with </w:t>
      </w:r>
      <w:r w:rsidR="00D0760E">
        <w:rPr>
          <w:rFonts w:ascii="Book Antiqua" w:eastAsia="Book Antiqua" w:hAnsi="Book Antiqua" w:cs="Book Antiqua"/>
          <w:color w:val="000000"/>
        </w:rPr>
        <w:t xml:space="preserve">a tumor diameter </w:t>
      </w:r>
      <w:r>
        <w:rPr>
          <w:rFonts w:ascii="Book Antiqua" w:eastAsia="Book Antiqua" w:hAnsi="Book Antiqua" w:cs="Book Antiqua"/>
          <w:color w:val="000000"/>
        </w:rPr>
        <w:t>up to 6</w:t>
      </w:r>
      <w:r w:rsidR="00784F2F">
        <w:rPr>
          <w:rFonts w:ascii="Book Antiqua" w:eastAsia="Book Antiqua" w:hAnsi="Book Antiqua" w:cs="Book Antiqua"/>
          <w:color w:val="000000"/>
        </w:rPr>
        <w:t xml:space="preserve"> </w:t>
      </w:r>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the current analysis of patients with </w:t>
      </w:r>
      <w:r w:rsidR="00D0760E">
        <w:rPr>
          <w:rFonts w:ascii="Book Antiqua" w:eastAsia="Book Antiqua" w:hAnsi="Book Antiqua" w:cs="Book Antiqua"/>
          <w:color w:val="000000"/>
        </w:rPr>
        <w:t xml:space="preserve">HCCs </w:t>
      </w:r>
      <w:r>
        <w:rPr>
          <w:rFonts w:ascii="Book Antiqua" w:eastAsia="Book Antiqua" w:hAnsi="Book Antiqua" w:cs="Book Antiqua"/>
          <w:color w:val="000000"/>
        </w:rPr>
        <w:t>larger than 6</w:t>
      </w:r>
      <w:r w:rsidR="00784F2F">
        <w:rPr>
          <w:rFonts w:ascii="Book Antiqua" w:eastAsia="Book Antiqua" w:hAnsi="Book Antiqua" w:cs="Book Antiqua"/>
          <w:color w:val="000000"/>
        </w:rPr>
        <w:t xml:space="preserve"> </w:t>
      </w:r>
      <w:r>
        <w:rPr>
          <w:rFonts w:ascii="Book Antiqua" w:eastAsia="Book Antiqua" w:hAnsi="Book Antiqua" w:cs="Book Antiqua"/>
          <w:color w:val="000000"/>
        </w:rPr>
        <w:t>cm, we analyzed factors that we considered might be prognostically important and focused on the 2 HCC tumor markers, serum AFP and GGT levels.</w:t>
      </w:r>
    </w:p>
    <w:p w14:paraId="67EDD49F" w14:textId="63B5A536" w:rsidR="00A77B3E" w:rsidRDefault="00211010" w:rsidP="00784F2F">
      <w:pPr>
        <w:spacing w:line="360" w:lineRule="auto"/>
        <w:ind w:firstLineChars="100" w:firstLine="240"/>
        <w:jc w:val="both"/>
      </w:pPr>
      <w:r>
        <w:rPr>
          <w:rFonts w:ascii="Book Antiqua" w:eastAsia="Book Antiqua" w:hAnsi="Book Antiqua" w:cs="Book Antiqua"/>
          <w:color w:val="000000"/>
        </w:rPr>
        <w:t>Our main findings were that serum AFP or GGT levels alone, were significantly associated with survival (</w:t>
      </w:r>
      <w:r w:rsidR="00784F2F">
        <w:rPr>
          <w:rFonts w:ascii="Book Antiqua" w:eastAsia="Book Antiqua" w:hAnsi="Book Antiqua" w:cs="Book Antiqua"/>
          <w:color w:val="000000"/>
        </w:rPr>
        <w:t xml:space="preserve">Figure </w:t>
      </w:r>
      <w:r>
        <w:rPr>
          <w:rFonts w:ascii="Book Antiqua" w:eastAsia="Book Antiqua" w:hAnsi="Book Antiqua" w:cs="Book Antiqua"/>
          <w:color w:val="000000"/>
        </w:rPr>
        <w:t xml:space="preserve">1B and C), likely due to their relationship to tumor differentiation or microscopic invasion (Table </w:t>
      </w:r>
      <w:r w:rsidR="004463CB">
        <w:rPr>
          <w:rFonts w:ascii="Book Antiqua" w:eastAsia="Book Antiqua" w:hAnsi="Book Antiqua" w:cs="Book Antiqua"/>
          <w:color w:val="000000"/>
        </w:rPr>
        <w:t>3</w:t>
      </w:r>
      <w:r>
        <w:rPr>
          <w:rFonts w:ascii="Book Antiqua" w:eastAsia="Book Antiqua" w:hAnsi="Book Antiqua" w:cs="Book Antiqua"/>
          <w:color w:val="000000"/>
        </w:rPr>
        <w:t xml:space="preserve">). </w:t>
      </w:r>
      <w:r w:rsidR="00D0760E">
        <w:rPr>
          <w:rFonts w:ascii="Book Antiqua" w:eastAsia="Book Antiqua" w:hAnsi="Book Antiqua" w:cs="Book Antiqua"/>
          <w:color w:val="000000"/>
        </w:rPr>
        <w:t xml:space="preserve">We obtained AFP values in all 50 </w:t>
      </w:r>
      <w:r>
        <w:rPr>
          <w:rFonts w:ascii="Book Antiqua" w:eastAsia="Book Antiqua" w:hAnsi="Book Antiqua" w:cs="Book Antiqua"/>
          <w:color w:val="000000"/>
        </w:rPr>
        <w:t>patient</w:t>
      </w:r>
      <w:r w:rsidR="00D0760E">
        <w:rPr>
          <w:rFonts w:ascii="Book Antiqua" w:eastAsia="Book Antiqua" w:hAnsi="Book Antiqua" w:cs="Book Antiqua"/>
          <w:color w:val="000000"/>
        </w:rPr>
        <w:t>s</w:t>
      </w:r>
      <w:r>
        <w:rPr>
          <w:rFonts w:ascii="Book Antiqua" w:eastAsia="Book Antiqua" w:hAnsi="Book Antiqua" w:cs="Book Antiqua"/>
          <w:color w:val="000000"/>
        </w:rPr>
        <w:t xml:space="preserve"> and </w:t>
      </w:r>
      <w:r w:rsidR="00D0760E">
        <w:rPr>
          <w:rFonts w:ascii="Book Antiqua" w:eastAsia="Book Antiqua" w:hAnsi="Book Antiqua" w:cs="Book Antiqua"/>
          <w:color w:val="000000"/>
        </w:rPr>
        <w:t xml:space="preserve">GGT values in </w:t>
      </w:r>
      <w:r>
        <w:rPr>
          <w:rFonts w:ascii="Book Antiqua" w:eastAsia="Book Antiqua" w:hAnsi="Book Antiqua" w:cs="Book Antiqua"/>
          <w:color w:val="000000"/>
        </w:rPr>
        <w:t xml:space="preserve">48 of these </w:t>
      </w:r>
      <w:r w:rsidR="00D0760E">
        <w:rPr>
          <w:rFonts w:ascii="Book Antiqua" w:eastAsia="Book Antiqua" w:hAnsi="Book Antiqua" w:cs="Book Antiqua"/>
          <w:color w:val="000000"/>
        </w:rPr>
        <w:t>patients</w:t>
      </w:r>
      <w:r>
        <w:rPr>
          <w:rFonts w:ascii="Book Antiqua" w:eastAsia="Book Antiqua" w:hAnsi="Book Antiqua" w:cs="Book Antiqua"/>
          <w:color w:val="000000"/>
        </w:rPr>
        <w:t xml:space="preserve">. We then combined any and all of the 4 possible 2-parameter combinations (AFP-/GGT-, AFP+/GGT+, AFP-/GGT+, AFP+/GGT-). We found that patients with AFP-/GGT- (low AFP/GGT) tumors </w:t>
      </w:r>
      <w:r>
        <w:rPr>
          <w:rFonts w:ascii="Book Antiqua" w:eastAsia="Book Antiqua" w:hAnsi="Book Antiqua" w:cs="Book Antiqua"/>
          <w:color w:val="000000"/>
        </w:rPr>
        <w:lastRenderedPageBreak/>
        <w:t xml:space="preserve">survived significantly longer than any of the other 2-parameter combinations, </w:t>
      </w:r>
      <w:r w:rsidR="00D0760E">
        <w:rPr>
          <w:rFonts w:ascii="Book Antiqua" w:eastAsia="Book Antiqua" w:hAnsi="Book Antiqua" w:cs="Book Antiqua"/>
          <w:color w:val="000000"/>
        </w:rPr>
        <w:t>and these other combination groups</w:t>
      </w:r>
      <w:r>
        <w:rPr>
          <w:rFonts w:ascii="Book Antiqua" w:eastAsia="Book Antiqua" w:hAnsi="Book Antiqua" w:cs="Book Antiqua"/>
          <w:color w:val="000000"/>
        </w:rPr>
        <w:t xml:space="preserve"> </w:t>
      </w:r>
      <w:r w:rsidR="00D0760E">
        <w:rPr>
          <w:rFonts w:ascii="Book Antiqua" w:eastAsia="Book Antiqua" w:hAnsi="Book Antiqua" w:cs="Book Antiqua"/>
          <w:color w:val="000000"/>
        </w:rPr>
        <w:t>showed</w:t>
      </w:r>
      <w:r>
        <w:rPr>
          <w:rFonts w:ascii="Book Antiqua" w:eastAsia="Book Antiqua" w:hAnsi="Book Antiqua" w:cs="Book Antiqua"/>
          <w:color w:val="000000"/>
        </w:rPr>
        <w:t xml:space="preserve"> similar survival</w:t>
      </w:r>
      <w:r w:rsidR="00D0760E">
        <w:rPr>
          <w:rFonts w:ascii="Book Antiqua" w:eastAsia="Book Antiqua" w:hAnsi="Book Antiqua" w:cs="Book Antiqua"/>
          <w:color w:val="000000"/>
        </w:rPr>
        <w:t xml:space="preserve"> rates</w:t>
      </w:r>
      <w:r>
        <w:rPr>
          <w:rFonts w:ascii="Book Antiqua" w:eastAsia="Book Antiqua" w:hAnsi="Book Antiqua" w:cs="Book Antiqua"/>
          <w:color w:val="000000"/>
        </w:rPr>
        <w:t xml:space="preserve">. We therefore combined all 3 of the 2-parameter combination groups with poor survival (not </w:t>
      </w:r>
      <w:r w:rsidR="00D0760E">
        <w:rPr>
          <w:rFonts w:ascii="Book Antiqua" w:eastAsia="Book Antiqua" w:hAnsi="Book Antiqua" w:cs="Book Antiqua"/>
          <w:color w:val="000000"/>
        </w:rPr>
        <w:t xml:space="preserve">the </w:t>
      </w:r>
      <w:r>
        <w:rPr>
          <w:rFonts w:ascii="Book Antiqua" w:eastAsia="Book Antiqua" w:hAnsi="Book Antiqua" w:cs="Book Antiqua"/>
          <w:color w:val="000000"/>
        </w:rPr>
        <w:t>AFP-/GGT-</w:t>
      </w:r>
      <w:r w:rsidR="00D0760E">
        <w:rPr>
          <w:rFonts w:ascii="Book Antiqua" w:eastAsia="Book Antiqua" w:hAnsi="Book Antiqua" w:cs="Book Antiqua"/>
          <w:color w:val="000000"/>
        </w:rPr>
        <w:t xml:space="preserve"> group</w:t>
      </w:r>
      <w:r>
        <w:rPr>
          <w:rFonts w:ascii="Book Antiqua" w:eastAsia="Book Antiqua" w:hAnsi="Book Antiqua" w:cs="Book Antiqua"/>
          <w:color w:val="000000"/>
        </w:rPr>
        <w:t xml:space="preserve">). </w:t>
      </w:r>
      <w:r w:rsidR="00D57427">
        <w:rPr>
          <w:rFonts w:ascii="Book Antiqua" w:eastAsia="Book Antiqua" w:hAnsi="Book Antiqua" w:cs="Book Antiqua"/>
          <w:color w:val="000000"/>
        </w:rPr>
        <w:t>O</w:t>
      </w:r>
      <w:r>
        <w:rPr>
          <w:rFonts w:ascii="Book Antiqua" w:eastAsia="Book Antiqua" w:hAnsi="Book Antiqua" w:cs="Book Antiqua"/>
          <w:color w:val="000000"/>
        </w:rPr>
        <w:t>n comparing low AFP/GGT (AFP-/GGT-) with the 3 other groups combined, a significant separation of the survival curves was obtained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2B). Both GGT alone, as well as the AFP/GGT combinations, both predicted microscopic invasion and tumor differentiation, unlike AFP alone (Table </w:t>
      </w:r>
      <w:r w:rsidR="004463CB">
        <w:rPr>
          <w:rFonts w:ascii="Book Antiqua" w:eastAsia="Book Antiqua" w:hAnsi="Book Antiqua" w:cs="Book Antiqua"/>
          <w:color w:val="000000"/>
        </w:rPr>
        <w:t xml:space="preserve">3 </w:t>
      </w:r>
      <w:r>
        <w:rPr>
          <w:rFonts w:ascii="Book Antiqua" w:eastAsia="Book Antiqua" w:hAnsi="Book Antiqua" w:cs="Book Antiqua"/>
          <w:color w:val="000000"/>
        </w:rPr>
        <w:t xml:space="preserve">and </w:t>
      </w:r>
      <w:r w:rsidR="004463CB">
        <w:rPr>
          <w:rFonts w:ascii="Book Antiqua" w:eastAsia="Book Antiqua" w:hAnsi="Book Antiqua" w:cs="Book Antiqua"/>
          <w:color w:val="000000"/>
        </w:rPr>
        <w:t>4</w:t>
      </w:r>
      <w:r>
        <w:rPr>
          <w:rFonts w:ascii="Book Antiqua" w:eastAsia="Book Antiqua" w:hAnsi="Book Antiqua" w:cs="Book Antiqua"/>
          <w:color w:val="000000"/>
        </w:rPr>
        <w:t xml:space="preserve">). We also investigated GGT and microscopic portal vein invasion (microPVT) in 270 </w:t>
      </w:r>
      <w:r w:rsidR="00784F2F">
        <w:rPr>
          <w:rFonts w:ascii="Book Antiqua" w:eastAsia="Book Antiqua" w:hAnsi="Book Antiqua" w:cs="Book Antiqua"/>
          <w:color w:val="000000"/>
        </w:rPr>
        <w:t>l</w:t>
      </w:r>
      <w:r>
        <w:rPr>
          <w:rFonts w:ascii="Book Antiqua" w:eastAsia="Book Antiqua" w:hAnsi="Book Antiqua" w:cs="Book Antiqua"/>
          <w:color w:val="000000"/>
        </w:rPr>
        <w:t>iver transplant patients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and found a significant relationship between AFP levels and microPVT and an almost statistically significant relation</w:t>
      </w:r>
      <w:r w:rsidR="00D57427">
        <w:rPr>
          <w:rFonts w:ascii="Book Antiqua" w:eastAsia="Book Antiqua" w:hAnsi="Book Antiqua" w:cs="Book Antiqua"/>
          <w:color w:val="000000"/>
        </w:rPr>
        <w:t>ship</w:t>
      </w:r>
      <w:r>
        <w:rPr>
          <w:rFonts w:ascii="Book Antiqua" w:eastAsia="Book Antiqua" w:hAnsi="Book Antiqua" w:cs="Book Antiqua"/>
          <w:color w:val="000000"/>
        </w:rPr>
        <w:t xml:space="preserve"> between high GGT levels and microPVT (</w:t>
      </w:r>
      <w:r>
        <w:rPr>
          <w:rFonts w:ascii="Book Antiqua" w:eastAsia="Book Antiqua" w:hAnsi="Book Antiqua" w:cs="Book Antiqua"/>
          <w:i/>
          <w:iCs/>
          <w:color w:val="000000"/>
        </w:rPr>
        <w:t>P</w:t>
      </w:r>
      <w:r>
        <w:rPr>
          <w:rFonts w:ascii="Book Antiqua" w:eastAsia="Book Antiqua" w:hAnsi="Book Antiqua" w:cs="Book Antiqua"/>
          <w:color w:val="000000"/>
        </w:rPr>
        <w:t xml:space="preserve"> = 0.053). However, for survival in microPVT patients, GGT levels were statistically significant but not AFP levels. The association </w:t>
      </w:r>
      <w:r w:rsidR="00D5742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survival </w:t>
      </w:r>
      <w:r w:rsidR="00D57427">
        <w:rPr>
          <w:rFonts w:ascii="Book Antiqua" w:eastAsia="Book Antiqua" w:hAnsi="Book Antiqua" w:cs="Book Antiqua"/>
          <w:color w:val="000000"/>
        </w:rPr>
        <w:t xml:space="preserve">and AFP levels </w:t>
      </w:r>
      <w:r>
        <w:rPr>
          <w:rFonts w:ascii="Book Antiqua" w:eastAsia="Book Antiqua" w:hAnsi="Book Antiqua" w:cs="Book Antiqua"/>
          <w:color w:val="000000"/>
        </w:rPr>
        <w:t xml:space="preserve">is thus weak, but strong and significant </w:t>
      </w:r>
      <w:r w:rsidR="00D57427">
        <w:rPr>
          <w:rFonts w:ascii="Book Antiqua" w:eastAsia="Book Antiqua" w:hAnsi="Book Antiqua" w:cs="Book Antiqua"/>
          <w:color w:val="000000"/>
        </w:rPr>
        <w:t>for</w:t>
      </w:r>
      <w:r>
        <w:rPr>
          <w:rFonts w:ascii="Book Antiqua" w:eastAsia="Book Antiqua" w:hAnsi="Book Antiqua" w:cs="Book Antiqua"/>
          <w:color w:val="000000"/>
        </w:rPr>
        <w:t xml:space="preserve"> GGT levels.</w:t>
      </w:r>
    </w:p>
    <w:p w14:paraId="2A02CC80" w14:textId="3FF26603" w:rsidR="00A77B3E" w:rsidRDefault="00211010" w:rsidP="00613B64">
      <w:pPr>
        <w:spacing w:line="360" w:lineRule="auto"/>
        <w:ind w:firstLineChars="100" w:firstLine="240"/>
        <w:jc w:val="both"/>
      </w:pPr>
      <w:r>
        <w:rPr>
          <w:rFonts w:ascii="Book Antiqua" w:eastAsia="Book Antiqua" w:hAnsi="Book Antiqua" w:cs="Book Antiqua"/>
          <w:color w:val="000000"/>
        </w:rPr>
        <w:t>In this study, the AFP cutoff used was 200 ng/mL, as per our previous studies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specific</w:t>
      </w:r>
      <w:r w:rsidR="00D57427">
        <w:rPr>
          <w:rFonts w:ascii="Book Antiqua" w:eastAsia="Book Antiqua" w:hAnsi="Book Antiqua" w:cs="Book Antiqua"/>
          <w:color w:val="000000"/>
        </w:rPr>
        <w:t>ally in</w:t>
      </w:r>
      <w:r>
        <w:rPr>
          <w:rFonts w:ascii="Book Antiqua" w:eastAsia="Book Antiqua" w:hAnsi="Book Antiqua" w:cs="Book Antiqua"/>
          <w:color w:val="000000"/>
        </w:rPr>
        <w:t xml:space="preserve"> this study, we obtained the same results when we applied the AFP cutoff </w:t>
      </w:r>
      <w:r w:rsidR="00D57427">
        <w:rPr>
          <w:rFonts w:ascii="Book Antiqua" w:eastAsia="Book Antiqua" w:hAnsi="Book Antiqua" w:cs="Book Antiqua"/>
          <w:color w:val="000000"/>
        </w:rPr>
        <w:t>of</w:t>
      </w:r>
      <w:r>
        <w:rPr>
          <w:rFonts w:ascii="Book Antiqua" w:eastAsia="Book Antiqua" w:hAnsi="Book Antiqua" w:cs="Book Antiqua"/>
          <w:color w:val="000000"/>
        </w:rPr>
        <w:t xml:space="preserve"> 150 or 100 or 50 separately. Therefore, based on our previous studies, we </w:t>
      </w:r>
      <w:r w:rsidR="00D57427">
        <w:rPr>
          <w:rFonts w:ascii="Book Antiqua" w:eastAsia="Book Antiqua" w:hAnsi="Book Antiqua" w:cs="Book Antiqua"/>
          <w:color w:val="000000"/>
        </w:rPr>
        <w:t>used</w:t>
      </w:r>
      <w:r>
        <w:rPr>
          <w:rFonts w:ascii="Book Antiqua" w:eastAsia="Book Antiqua" w:hAnsi="Book Antiqua" w:cs="Book Antiqua"/>
          <w:color w:val="000000"/>
        </w:rPr>
        <w:t xml:space="preserve"> the </w:t>
      </w:r>
      <w:r w:rsidR="00D57427">
        <w:rPr>
          <w:rFonts w:ascii="Book Antiqua" w:eastAsia="Book Antiqua" w:hAnsi="Book Antiqua" w:cs="Book Antiqua"/>
          <w:color w:val="000000"/>
        </w:rPr>
        <w:t xml:space="preserve">200 ng/mL </w:t>
      </w:r>
      <w:r>
        <w:rPr>
          <w:rFonts w:ascii="Book Antiqua" w:eastAsia="Book Antiqua" w:hAnsi="Book Antiqua" w:cs="Book Antiqua"/>
          <w:color w:val="000000"/>
        </w:rPr>
        <w:t xml:space="preserve">AFP cutoff. </w:t>
      </w:r>
    </w:p>
    <w:p w14:paraId="77B52F88" w14:textId="68499A0B" w:rsidR="00A77B3E" w:rsidRDefault="00211010" w:rsidP="00784F2F">
      <w:pPr>
        <w:spacing w:line="360" w:lineRule="auto"/>
        <w:ind w:firstLineChars="100" w:firstLine="240"/>
        <w:jc w:val="both"/>
      </w:pPr>
      <w:r>
        <w:rPr>
          <w:rFonts w:ascii="Book Antiqua" w:eastAsia="Book Antiqua" w:hAnsi="Book Antiqua" w:cs="Book Antiqua"/>
          <w:color w:val="000000"/>
        </w:rPr>
        <w:t xml:space="preserve">The other main finding related to </w:t>
      </w:r>
      <w:r w:rsidR="00D57427">
        <w:rPr>
          <w:rFonts w:ascii="Book Antiqua" w:eastAsia="Book Antiqua" w:hAnsi="Book Antiqua" w:cs="Book Antiqua"/>
          <w:color w:val="000000"/>
        </w:rPr>
        <w:t xml:space="preserve">our </w:t>
      </w:r>
      <w:r>
        <w:rPr>
          <w:rFonts w:ascii="Book Antiqua" w:eastAsia="Book Antiqua" w:hAnsi="Book Antiqua" w:cs="Book Antiqua"/>
          <w:color w:val="000000"/>
        </w:rPr>
        <w:t>attempt to define the upper limits of tumor size that might benefit post-transplant prolonged survival</w:t>
      </w:r>
      <w:r w:rsidR="00D57427">
        <w:rPr>
          <w:rFonts w:ascii="Book Antiqua" w:eastAsia="Book Antiqua" w:hAnsi="Book Antiqua" w:cs="Book Antiqua"/>
          <w:color w:val="000000"/>
        </w:rPr>
        <w:t xml:space="preserve"> was</w:t>
      </w:r>
      <w:r>
        <w:rPr>
          <w:rFonts w:ascii="Book Antiqua" w:eastAsia="Book Antiqua" w:hAnsi="Book Antiqua" w:cs="Book Antiqua"/>
          <w:color w:val="000000"/>
        </w:rPr>
        <w:t xml:space="preserve"> that patients in the 2-parameter combination group of low AFP/GGT had improved survival compared with all other 2-parameter AFP/GGT combinations for HCCs in the tumor size band of 6-10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cm. However, in the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band, there were no patients in the good prognosis low AFP/GGT (AFP-/GGT-) group. </w:t>
      </w:r>
      <w:r>
        <w:rPr>
          <w:rFonts w:ascii="Book Antiqua" w:eastAsia="Book Antiqua" w:hAnsi="Book Antiqua" w:cs="Book Antiqua"/>
          <w:color w:val="000000"/>
          <w:shd w:val="clear" w:color="auto" w:fill="FFFFFF"/>
        </w:rPr>
        <w:t>There is general agreement that patient prognosis worsens with increase</w:t>
      </w:r>
      <w:r w:rsidR="00D57427">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tumor size, but the exact mechanisms are unexplained. Possibly there is an increase in </w:t>
      </w:r>
      <w:r w:rsidR="00D57427">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number of tumor cells undergoing vascular invasion per unit size of tumor, and thus larger tumors have a larger total number of invading HCC cells. Equally possible</w:t>
      </w:r>
      <w:r w:rsidR="00C552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however, is that beyond a certain small tumor size (as with tumor angiogenesis), there is a change in HCC biology with more aggressive characteristics, that would explain the higher mortality associated with larger tumors.</w:t>
      </w:r>
      <w:r>
        <w:rPr>
          <w:rFonts w:ascii="Book Antiqua" w:eastAsia="Book Antiqua" w:hAnsi="Book Antiqua" w:cs="Book Antiqua"/>
          <w:color w:val="000000"/>
        </w:rPr>
        <w:t xml:space="preserve"> However, the </w:t>
      </w:r>
      <w:r>
        <w:rPr>
          <w:rFonts w:ascii="Book Antiqua" w:eastAsia="Book Antiqua" w:hAnsi="Book Antiqua" w:cs="Book Antiqua"/>
          <w:color w:val="000000"/>
        </w:rPr>
        <w:lastRenderedPageBreak/>
        <w:t xml:space="preserve">small sample size limited the availability of patients in all parameter combinations. In the HCC size band of 6-10 cm, </w:t>
      </w:r>
      <w:r w:rsidR="00C55270">
        <w:rPr>
          <w:rFonts w:ascii="Book Antiqua" w:eastAsia="Book Antiqua" w:hAnsi="Book Antiqua" w:cs="Book Antiqua"/>
          <w:color w:val="000000"/>
        </w:rPr>
        <w:t xml:space="preserve">a </w:t>
      </w:r>
      <w:r>
        <w:rPr>
          <w:rFonts w:ascii="Book Antiqua" w:eastAsia="Book Antiqua" w:hAnsi="Book Antiqua" w:cs="Book Antiqua"/>
          <w:color w:val="000000"/>
        </w:rPr>
        <w:t>significant increase in survival w</w:t>
      </w:r>
      <w:r w:rsidR="00C55270">
        <w:rPr>
          <w:rFonts w:ascii="Book Antiqua" w:eastAsia="Book Antiqua" w:hAnsi="Book Antiqua" w:cs="Book Antiqua"/>
          <w:color w:val="000000"/>
        </w:rPr>
        <w:t>as</w:t>
      </w:r>
      <w:r>
        <w:rPr>
          <w:rFonts w:ascii="Book Antiqua" w:eastAsia="Book Antiqua" w:hAnsi="Book Antiqua" w:cs="Book Antiqua"/>
          <w:color w:val="000000"/>
        </w:rPr>
        <w:t xml:space="preserve"> found in the good prognosis low GGT/AFP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sidR="00784F2F">
        <w:rPr>
          <w:rFonts w:ascii="Book Antiqua" w:eastAsia="Book Antiqua" w:hAnsi="Book Antiqua" w:cs="Book Antiqua"/>
          <w:color w:val="000000"/>
        </w:rPr>
        <w:t>.</w:t>
      </w:r>
      <w:r>
        <w:rPr>
          <w:rFonts w:ascii="Book Antiqua" w:eastAsia="Book Antiqua" w:hAnsi="Book Antiqua" w:cs="Book Antiqua"/>
          <w:color w:val="000000"/>
        </w:rPr>
        <w:t>002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3A) compared to the other groups. </w:t>
      </w:r>
    </w:p>
    <w:p w14:paraId="3DCA48F8" w14:textId="561AF2CE" w:rsidR="00A77B3E" w:rsidRDefault="00211010" w:rsidP="00784F2F">
      <w:pPr>
        <w:spacing w:line="360" w:lineRule="auto"/>
        <w:ind w:firstLineChars="100" w:firstLine="240"/>
        <w:jc w:val="both"/>
      </w:pPr>
      <w:r>
        <w:rPr>
          <w:rFonts w:ascii="Book Antiqua" w:eastAsia="Book Antiqua" w:hAnsi="Book Antiqua" w:cs="Book Antiqua"/>
          <w:color w:val="000000"/>
        </w:rPr>
        <w:t xml:space="preserve">There are several outstanding questions concerning these results. Although AFP and GGT are well-described HCC biomarkers, they appear to reflect different HCC properties (Table </w:t>
      </w:r>
      <w:r w:rsidR="004463CB">
        <w:rPr>
          <w:rFonts w:ascii="Book Antiqua" w:eastAsia="Book Antiqua" w:hAnsi="Book Antiqua" w:cs="Book Antiqua"/>
          <w:color w:val="000000"/>
        </w:rPr>
        <w:t>3</w:t>
      </w:r>
      <w:r>
        <w:rPr>
          <w:rFonts w:ascii="Book Antiqua" w:eastAsia="Book Antiqua" w:hAnsi="Book Antiqua" w:cs="Book Antiqua"/>
          <w:color w:val="000000"/>
        </w:rPr>
        <w:t xml:space="preserve">). In this respect, GGT appeared to be </w:t>
      </w:r>
      <w:r w:rsidR="00C55270">
        <w:rPr>
          <w:rFonts w:ascii="Book Antiqua" w:eastAsia="Book Antiqua" w:hAnsi="Book Antiqua" w:cs="Book Antiqua"/>
          <w:color w:val="000000"/>
        </w:rPr>
        <w:t xml:space="preserve">a </w:t>
      </w:r>
      <w:r>
        <w:rPr>
          <w:rFonts w:ascii="Book Antiqua" w:eastAsia="Book Antiqua" w:hAnsi="Book Antiqua" w:cs="Book Antiqua"/>
          <w:color w:val="000000"/>
        </w:rPr>
        <w:t>better discrimina</w:t>
      </w:r>
      <w:r w:rsidR="00C55270">
        <w:rPr>
          <w:rFonts w:ascii="Book Antiqua" w:eastAsia="Book Antiqua" w:hAnsi="Book Antiqua" w:cs="Book Antiqua"/>
          <w:color w:val="000000"/>
        </w:rPr>
        <w:t>tor</w:t>
      </w:r>
      <w:r>
        <w:rPr>
          <w:rFonts w:ascii="Book Antiqua" w:eastAsia="Book Antiqua" w:hAnsi="Book Antiqua" w:cs="Book Antiqua"/>
          <w:color w:val="000000"/>
        </w:rPr>
        <w:t xml:space="preserve"> of HCC aggressiveness. We combined AFP and GGT, </w:t>
      </w:r>
      <w:r w:rsidR="00C55270">
        <w:rPr>
          <w:rFonts w:ascii="Book Antiqua" w:eastAsia="Book Antiqua" w:hAnsi="Book Antiqua" w:cs="Book Antiqua"/>
          <w:color w:val="000000"/>
        </w:rPr>
        <w:t>but</w:t>
      </w:r>
      <w:r>
        <w:rPr>
          <w:rFonts w:ascii="Book Antiqua" w:eastAsia="Book Antiqua" w:hAnsi="Book Antiqua" w:cs="Book Antiqua"/>
          <w:color w:val="000000"/>
        </w:rPr>
        <w:t xml:space="preserve"> found only a small increase in predicted survival. Nevertheless, </w:t>
      </w:r>
      <w:r w:rsidR="00C55270">
        <w:rPr>
          <w:rFonts w:ascii="Book Antiqua" w:eastAsia="Book Antiqua" w:hAnsi="Book Antiqua" w:cs="Book Antiqua"/>
          <w:color w:val="000000"/>
        </w:rPr>
        <w:t xml:space="preserve">the </w:t>
      </w:r>
      <w:r>
        <w:rPr>
          <w:rFonts w:ascii="Book Antiqua" w:eastAsia="Book Antiqua" w:hAnsi="Book Antiqua" w:cs="Book Antiqua"/>
          <w:color w:val="000000"/>
        </w:rPr>
        <w:t>Milan criteria have been the most useful guidelines for successful outcomes after liver transplant for HCC for 24 years. Recent similar success</w:t>
      </w:r>
      <w:r w:rsidR="00C55270">
        <w:rPr>
          <w:rFonts w:ascii="Book Antiqua" w:eastAsia="Book Antiqua" w:hAnsi="Book Antiqua" w:cs="Book Antiqua"/>
          <w:color w:val="000000"/>
        </w:rPr>
        <w:t>,</w:t>
      </w:r>
      <w:r>
        <w:rPr>
          <w:rFonts w:ascii="Book Antiqua" w:eastAsia="Book Antiqua" w:hAnsi="Book Antiqua" w:cs="Book Antiqua"/>
          <w:color w:val="000000"/>
        </w:rPr>
        <w:t xml:space="preserve"> but with larger tumors have been </w:t>
      </w:r>
      <w:r w:rsidR="00C55270">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 xml:space="preserve">. Another consideration is </w:t>
      </w:r>
      <w:r w:rsidR="00C55270">
        <w:rPr>
          <w:rFonts w:ascii="Book Antiqua" w:eastAsia="Book Antiqua" w:hAnsi="Book Antiqua" w:cs="Book Antiqua"/>
          <w:color w:val="000000"/>
        </w:rPr>
        <w:t>that</w:t>
      </w:r>
      <w:r>
        <w:rPr>
          <w:rFonts w:ascii="Book Antiqua" w:eastAsia="Book Antiqua" w:hAnsi="Book Antiqua" w:cs="Book Antiqua"/>
          <w:color w:val="000000"/>
        </w:rPr>
        <w:t xml:space="preserve"> 5</w:t>
      </w:r>
      <w:r w:rsidR="00784F2F">
        <w:rPr>
          <w:rFonts w:ascii="Book Antiqua" w:eastAsia="Book Antiqua" w:hAnsi="Book Antiqua" w:cs="Book Antiqua"/>
          <w:color w:val="000000"/>
        </w:rPr>
        <w:t xml:space="preserve"> </w:t>
      </w:r>
      <w:r>
        <w:rPr>
          <w:rFonts w:ascii="Book Antiqua" w:eastAsia="Book Antiqua" w:hAnsi="Book Antiqua" w:cs="Book Antiqua"/>
          <w:color w:val="000000"/>
        </w:rPr>
        <w:t>cm seemed to be a limitation for 70% 5-year survival, as in the Milan criteria. Do the tumors change with increasing size and if so, how? Or does 5 cm mark a watershed in HCC biology, with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5</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tumors exhibiting more aggressive features? A partial answer is that there is an increase in portal vein invasion and in AFP levels with </w:t>
      </w:r>
      <w:r w:rsidR="00C55270">
        <w:rPr>
          <w:rFonts w:ascii="Book Antiqua" w:eastAsia="Book Antiqua" w:hAnsi="Book Antiqua" w:cs="Book Antiqua"/>
          <w:color w:val="000000"/>
        </w:rPr>
        <w:t xml:space="preserve">an </w:t>
      </w:r>
      <w:r>
        <w:rPr>
          <w:rFonts w:ascii="Book Antiqua" w:eastAsia="Book Antiqua" w:hAnsi="Book Antiqua" w:cs="Book Antiqua"/>
          <w:color w:val="000000"/>
        </w:rPr>
        <w:t>increase in HCC size</w:t>
      </w:r>
      <w:r w:rsidR="00784F2F" w:rsidRPr="00613B64">
        <w:rPr>
          <w:rFonts w:ascii="Book Antiqua" w:eastAsia="Book Antiqua" w:hAnsi="Book Antiqua" w:cs="Book Antiqua"/>
          <w:color w:val="000000"/>
          <w:vertAlign w:val="superscript"/>
        </w:rPr>
        <w:t>[</w:t>
      </w:r>
      <w:r>
        <w:rPr>
          <w:rFonts w:ascii="Book Antiqua" w:eastAsia="Book Antiqua" w:hAnsi="Book Antiqua" w:cs="Book Antiqua"/>
          <w:color w:val="000000"/>
          <w:szCs w:val="20"/>
          <w:vertAlign w:val="superscript"/>
        </w:rPr>
        <w:t>18</w:t>
      </w:r>
      <w:r w:rsidR="00784F2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may explain the high (70%) incidence of PVT positivity in these larger tumors, as shown in Table 1</w:t>
      </w:r>
      <w:r w:rsidR="004463CB">
        <w:rPr>
          <w:rFonts w:ascii="Book Antiqua" w:eastAsia="Book Antiqua" w:hAnsi="Book Antiqua" w:cs="Book Antiqua"/>
          <w:color w:val="000000"/>
        </w:rPr>
        <w:t xml:space="preserve"> and 2</w:t>
      </w:r>
      <w:r>
        <w:rPr>
          <w:rFonts w:ascii="Book Antiqua" w:eastAsia="Book Antiqua" w:hAnsi="Book Antiqua" w:cs="Book Antiqua"/>
          <w:color w:val="000000"/>
        </w:rPr>
        <w:t>. We did not find a relationship between AFP levels and tumor differentiation, possibly because we were dealing with larger tumors, or because of the relatively small sample size. Our findings point to serum GGT levels as having both prognostic and tumor discrimina</w:t>
      </w:r>
      <w:r w:rsidR="00C55270">
        <w:rPr>
          <w:rFonts w:ascii="Book Antiqua" w:eastAsia="Book Antiqua" w:hAnsi="Book Antiqua" w:cs="Book Antiqua"/>
          <w:color w:val="000000"/>
        </w:rPr>
        <w:t>tion</w:t>
      </w:r>
      <w:r>
        <w:rPr>
          <w:rFonts w:ascii="Book Antiqua" w:eastAsia="Book Antiqua" w:hAnsi="Book Antiqua" w:cs="Book Antiqua"/>
          <w:color w:val="000000"/>
        </w:rPr>
        <w:t xml:space="preserve"> power. </w:t>
      </w:r>
      <w:r w:rsidR="00C55270">
        <w:rPr>
          <w:rFonts w:ascii="Book Antiqua" w:eastAsia="Book Antiqua" w:hAnsi="Book Antiqua" w:cs="Book Antiqua"/>
          <w:color w:val="000000"/>
        </w:rPr>
        <w:t>W</w:t>
      </w:r>
      <w:r>
        <w:rPr>
          <w:rFonts w:ascii="Book Antiqua" w:eastAsia="Book Antiqua" w:hAnsi="Book Antiqua" w:cs="Book Antiqua"/>
          <w:color w:val="000000"/>
        </w:rPr>
        <w:t>hy that should be so, is not yet clear. However, as an HCC biomarker</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it likely reflects certain HCC aggressiveness properties, although an action in its own right cannot be excluded. </w:t>
      </w:r>
    </w:p>
    <w:p w14:paraId="145E2BF0" w14:textId="62E19D21" w:rsidR="00A77B3E" w:rsidRDefault="00211010" w:rsidP="00613B64">
      <w:pPr>
        <w:spacing w:line="360" w:lineRule="auto"/>
        <w:ind w:firstLineChars="100" w:firstLine="240"/>
        <w:jc w:val="both"/>
      </w:pPr>
      <w:r>
        <w:rPr>
          <w:rFonts w:ascii="Book Antiqua" w:eastAsia="Book Antiqua" w:hAnsi="Book Antiqua" w:cs="Book Antiqua"/>
          <w:color w:val="000000"/>
        </w:rPr>
        <w:t xml:space="preserve">We have previously found that GGT values represent a useful discriminant for HCC tumor aggressiveness in </w:t>
      </w:r>
      <w:r w:rsidR="00D36783">
        <w:rPr>
          <w:rFonts w:ascii="Book Antiqua" w:eastAsia="Book Antiqua" w:hAnsi="Book Antiqua" w:cs="Book Antiqua"/>
          <w:color w:val="000000"/>
        </w:rPr>
        <w:t>a</w:t>
      </w:r>
      <w:r>
        <w:rPr>
          <w:rFonts w:ascii="Book Antiqua" w:eastAsia="Book Antiqua" w:hAnsi="Book Antiqua" w:cs="Book Antiqua"/>
          <w:color w:val="000000"/>
        </w:rPr>
        <w:t xml:space="preserve"> large percentage of untransplantable HCC patients who have low AFP values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t>
      </w:r>
    </w:p>
    <w:p w14:paraId="7BC8417E" w14:textId="1C9F77C8" w:rsidR="00A77B3E" w:rsidRDefault="00211010" w:rsidP="00613B64">
      <w:pPr>
        <w:spacing w:line="360" w:lineRule="auto"/>
        <w:ind w:firstLineChars="100" w:firstLine="240"/>
        <w:jc w:val="both"/>
      </w:pPr>
      <w:r>
        <w:rPr>
          <w:rFonts w:ascii="Book Antiqua" w:eastAsia="Book Antiqua" w:hAnsi="Book Antiqua" w:cs="Book Antiqua"/>
          <w:color w:val="000000"/>
        </w:rPr>
        <w:t xml:space="preserve">We also analyzed our current database in terms of OS according to this new model for internal validation and compared our new model with our previously defined Malatya criteria according to survival. </w:t>
      </w:r>
      <w:r>
        <w:rPr>
          <w:rFonts w:ascii="Book Antiqua" w:eastAsia="Book Antiqua" w:hAnsi="Book Antiqua" w:cs="Book Antiqua"/>
          <w:color w:val="000000"/>
          <w:shd w:val="clear" w:color="auto" w:fill="FFFFFF"/>
        </w:rPr>
        <w:t xml:space="preserve">According to this new model, 1-, 5- and 10-year </w:t>
      </w:r>
      <w:r>
        <w:rPr>
          <w:rFonts w:ascii="Book Antiqua" w:eastAsia="Book Antiqua" w:hAnsi="Book Antiqua" w:cs="Book Antiqua"/>
          <w:color w:val="000000"/>
          <w:shd w:val="clear" w:color="auto" w:fill="FFFFFF"/>
        </w:rPr>
        <w:lastRenderedPageBreak/>
        <w:t xml:space="preserve">OS were 89.7%, 77.6%, </w:t>
      </w:r>
      <w:r w:rsidR="00D36783">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69.9%</w:t>
      </w:r>
      <w:r w:rsidR="00D3678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w:t>
      </w:r>
      <w:r w:rsidR="00D3678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were similar to </w:t>
      </w:r>
      <w:r w:rsidR="00D3678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Malatya criteria (1-, 5-, </w:t>
      </w:r>
      <w:r w:rsidR="00784F2F">
        <w:rPr>
          <w:rFonts w:ascii="Book Antiqua" w:eastAsia="Book Antiqua" w:hAnsi="Book Antiqua" w:cs="Book Antiqua"/>
          <w:color w:val="000000"/>
          <w:shd w:val="clear" w:color="auto" w:fill="FFFFFF"/>
        </w:rPr>
        <w:t>10-</w:t>
      </w:r>
      <w:r>
        <w:rPr>
          <w:rFonts w:ascii="Book Antiqua" w:eastAsia="Book Antiqua" w:hAnsi="Book Antiqua" w:cs="Book Antiqua"/>
          <w:color w:val="000000"/>
          <w:shd w:val="clear" w:color="auto" w:fill="FFFFFF"/>
        </w:rPr>
        <w:t xml:space="preserve">year </w:t>
      </w:r>
      <w:r w:rsidR="00D36783">
        <w:rPr>
          <w:rFonts w:ascii="Book Antiqua" w:eastAsia="Book Antiqua" w:hAnsi="Book Antiqua" w:cs="Book Antiqua"/>
          <w:color w:val="000000"/>
          <w:shd w:val="clear" w:color="auto" w:fill="FFFFFF"/>
        </w:rPr>
        <w:t>OS</w:t>
      </w:r>
      <w:r>
        <w:rPr>
          <w:rFonts w:ascii="Book Antiqua" w:eastAsia="Book Antiqua" w:hAnsi="Book Antiqua" w:cs="Book Antiqua"/>
          <w:color w:val="000000"/>
          <w:shd w:val="clear" w:color="auto" w:fill="FFFFFF"/>
        </w:rPr>
        <w:t xml:space="preserve"> </w:t>
      </w:r>
      <w:r w:rsidR="00D36783">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90.1%, 79.7% and 72.8</w:t>
      </w:r>
      <w:r w:rsidR="00D36783">
        <w:rPr>
          <w:rFonts w:ascii="Book Antiqua" w:eastAsia="Book Antiqua" w:hAnsi="Book Antiqua" w:cs="Book Antiqua"/>
          <w:color w:val="000000"/>
          <w:shd w:val="clear" w:color="auto" w:fill="FFFFFF"/>
        </w:rPr>
        <w:t>%,</w:t>
      </w:r>
      <w:r w:rsidR="006445D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respectively,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0.753). </w:t>
      </w:r>
    </w:p>
    <w:p w14:paraId="4C857E87" w14:textId="2CC303D5" w:rsidR="00A77B3E" w:rsidRDefault="00211010" w:rsidP="00613B64">
      <w:pPr>
        <w:spacing w:line="360" w:lineRule="auto"/>
        <w:ind w:firstLineChars="100" w:firstLine="240"/>
        <w:jc w:val="both"/>
      </w:pPr>
      <w:r>
        <w:rPr>
          <w:rFonts w:ascii="Book Antiqua" w:eastAsia="Book Antiqua" w:hAnsi="Book Antiqua" w:cs="Book Antiqua"/>
          <w:color w:val="000000"/>
          <w:shd w:val="clear" w:color="auto" w:fill="FFFFFF"/>
        </w:rPr>
        <w:t>As a result of the previously published Malatya criteria, we expanded the Milan criteria by an additional 27% of patients</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With this new model of expanded Malatya criteria, we were able to increase the patients who were eligible for liver transplantation by 42.7% beyond the number who were eligible by Milan criteria alone. Thus, </w:t>
      </w:r>
      <w:r w:rsidR="00D36783">
        <w:rPr>
          <w:rFonts w:ascii="Book Antiqua" w:eastAsia="Book Antiqua" w:hAnsi="Book Antiqua" w:cs="Book Antiqua"/>
          <w:color w:val="000000"/>
          <w:shd w:val="clear" w:color="auto" w:fill="FFFFFF"/>
        </w:rPr>
        <w:t>OS</w:t>
      </w:r>
      <w:r>
        <w:rPr>
          <w:rFonts w:ascii="Book Antiqua" w:eastAsia="Book Antiqua" w:hAnsi="Book Antiqua" w:cs="Book Antiqua"/>
          <w:color w:val="000000"/>
          <w:shd w:val="clear" w:color="auto" w:fill="FFFFFF"/>
        </w:rPr>
        <w:t xml:space="preserve"> of 77.6% at 5 years was achieved with transplantation in 65 HCC patients who were beyond the Milan criteria.</w:t>
      </w:r>
    </w:p>
    <w:p w14:paraId="024635B2" w14:textId="7BA5E085" w:rsidR="00A77B3E" w:rsidRDefault="00211010" w:rsidP="00784F2F">
      <w:pPr>
        <w:spacing w:line="360" w:lineRule="auto"/>
        <w:ind w:firstLineChars="100" w:firstLine="240"/>
        <w:jc w:val="both"/>
      </w:pPr>
      <w:r>
        <w:rPr>
          <w:rFonts w:ascii="Book Antiqua" w:eastAsia="Book Antiqua" w:hAnsi="Book Antiqua" w:cs="Book Antiqua"/>
          <w:color w:val="000000"/>
          <w:shd w:val="clear" w:color="auto" w:fill="FFFFFF"/>
        </w:rPr>
        <w:t xml:space="preserve">The limitations of this study are the small sample size, </w:t>
      </w:r>
      <w:r w:rsidR="00D36783">
        <w:rPr>
          <w:rFonts w:ascii="Book Antiqua" w:eastAsia="Book Antiqua" w:hAnsi="Book Antiqua" w:cs="Book Antiqua"/>
          <w:color w:val="000000"/>
          <w:shd w:val="clear" w:color="auto" w:fill="FFFFFF"/>
        </w:rPr>
        <w:t>although</w:t>
      </w:r>
      <w:r>
        <w:rPr>
          <w:rFonts w:ascii="Book Antiqua" w:eastAsia="Book Antiqua" w:hAnsi="Book Antiqua" w:cs="Book Antiqua"/>
          <w:color w:val="000000"/>
          <w:shd w:val="clear" w:color="auto" w:fill="FFFFFF"/>
        </w:rPr>
        <w:t xml:space="preserve"> it is not small for transplantation </w:t>
      </w:r>
      <w:r w:rsidR="00D36783">
        <w:rPr>
          <w:rFonts w:ascii="Book Antiqua" w:eastAsia="Book Antiqua" w:hAnsi="Book Antiqua" w:cs="Book Antiqua"/>
          <w:color w:val="000000"/>
          <w:shd w:val="clear" w:color="auto" w:fill="FFFFFF"/>
        </w:rPr>
        <w:t xml:space="preserve">in patients </w:t>
      </w:r>
      <w:r>
        <w:rPr>
          <w:rFonts w:ascii="Book Antiqua" w:eastAsia="Book Antiqua" w:hAnsi="Book Antiqua" w:cs="Book Antiqua"/>
          <w:color w:val="000000"/>
          <w:shd w:val="clear" w:color="auto" w:fill="FFFFFF"/>
        </w:rPr>
        <w:t xml:space="preserve">with large tumors and </w:t>
      </w:r>
      <w:r w:rsidR="00D36783">
        <w:rPr>
          <w:rFonts w:ascii="Book Antiqua" w:eastAsia="Book Antiqua" w:hAnsi="Book Antiqua" w:cs="Book Antiqua"/>
          <w:color w:val="000000"/>
          <w:shd w:val="clear" w:color="auto" w:fill="FFFFFF"/>
        </w:rPr>
        <w:t xml:space="preserve">its </w:t>
      </w:r>
      <w:r>
        <w:rPr>
          <w:rFonts w:ascii="Book Antiqua" w:eastAsia="Book Antiqua" w:hAnsi="Book Antiqua" w:cs="Book Antiqua"/>
          <w:color w:val="000000"/>
          <w:shd w:val="clear" w:color="auto" w:fill="FFFFFF"/>
        </w:rPr>
        <w:t xml:space="preserve">retrospective design. The results </w:t>
      </w:r>
      <w:r w:rsidR="00D36783">
        <w:rPr>
          <w:rFonts w:ascii="Book Antiqua" w:eastAsia="Book Antiqua" w:hAnsi="Book Antiqua" w:cs="Book Antiqua"/>
          <w:color w:val="000000"/>
          <w:shd w:val="clear" w:color="auto" w:fill="FFFFFF"/>
        </w:rPr>
        <w:t>of this study should be</w:t>
      </w:r>
      <w:r>
        <w:rPr>
          <w:rFonts w:ascii="Book Antiqua" w:eastAsia="Book Antiqua" w:hAnsi="Book Antiqua" w:cs="Book Antiqua"/>
          <w:color w:val="000000"/>
          <w:shd w:val="clear" w:color="auto" w:fill="FFFFFF"/>
        </w:rPr>
        <w:t xml:space="preserve"> confirmed </w:t>
      </w:r>
      <w:r w:rsidR="00D36783">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a prospective trial.</w:t>
      </w:r>
    </w:p>
    <w:p w14:paraId="5A868F28" w14:textId="77777777" w:rsidR="00A77B3E" w:rsidRDefault="00A77B3E">
      <w:pPr>
        <w:spacing w:line="360" w:lineRule="auto"/>
        <w:jc w:val="both"/>
      </w:pPr>
    </w:p>
    <w:p w14:paraId="772ED2CA" w14:textId="77777777" w:rsidR="00A77B3E" w:rsidRDefault="00211010">
      <w:pPr>
        <w:spacing w:line="360" w:lineRule="auto"/>
        <w:jc w:val="both"/>
      </w:pPr>
      <w:r>
        <w:rPr>
          <w:rFonts w:ascii="Book Antiqua" w:eastAsia="Book Antiqua" w:hAnsi="Book Antiqua" w:cs="Book Antiqua"/>
          <w:b/>
          <w:caps/>
          <w:color w:val="000000"/>
          <w:u w:val="single"/>
        </w:rPr>
        <w:t>CONCLUSION</w:t>
      </w:r>
    </w:p>
    <w:p w14:paraId="5A597762" w14:textId="57F29908" w:rsidR="00A77B3E" w:rsidRDefault="00211010">
      <w:pPr>
        <w:spacing w:line="360" w:lineRule="auto"/>
        <w:jc w:val="both"/>
      </w:pPr>
      <w:r>
        <w:rPr>
          <w:rFonts w:ascii="Book Antiqua" w:eastAsia="Book Antiqua" w:hAnsi="Book Antiqua" w:cs="Book Antiqua"/>
          <w:color w:val="000000"/>
        </w:rPr>
        <w:t xml:space="preserve">In conclusion, the current study shows that in the setting of liver transplantation, GGT and AFP both independently and together allow discrimination of better </w:t>
      </w:r>
      <w:r w:rsidR="00D36783">
        <w:rPr>
          <w:rFonts w:ascii="Book Antiqua" w:eastAsia="Book Antiqua" w:hAnsi="Book Antiqua" w:cs="Book Antiqua"/>
          <w:color w:val="000000"/>
        </w:rPr>
        <w:t>or</w:t>
      </w:r>
      <w:r>
        <w:rPr>
          <w:rFonts w:ascii="Book Antiqua" w:eastAsia="Book Antiqua" w:hAnsi="Book Antiqua" w:cs="Book Antiqua"/>
          <w:color w:val="000000"/>
        </w:rPr>
        <w:t xml:space="preserve"> worse surviv</w:t>
      </w:r>
      <w:r w:rsidR="00D36783">
        <w:rPr>
          <w:rFonts w:ascii="Book Antiqua" w:eastAsia="Book Antiqua" w:hAnsi="Book Antiqua" w:cs="Book Antiqua"/>
          <w:color w:val="000000"/>
        </w:rPr>
        <w:t>al</w:t>
      </w:r>
      <w:r>
        <w:rPr>
          <w:rFonts w:ascii="Book Antiqua" w:eastAsia="Book Antiqua" w:hAnsi="Book Antiqua" w:cs="Book Antiqua"/>
          <w:color w:val="000000"/>
        </w:rPr>
        <w:t xml:space="preserve"> </w:t>
      </w:r>
      <w:r w:rsidR="00D36783">
        <w:rPr>
          <w:rFonts w:ascii="Book Antiqua" w:eastAsia="Book Antiqua" w:hAnsi="Book Antiqua" w:cs="Book Antiqua"/>
          <w:color w:val="000000"/>
        </w:rPr>
        <w:t>in</w:t>
      </w:r>
      <w:r>
        <w:rPr>
          <w:rFonts w:ascii="Book Antiqua" w:eastAsia="Book Antiqua" w:hAnsi="Book Antiqua" w:cs="Book Antiqua"/>
          <w:color w:val="000000"/>
        </w:rPr>
        <w:t xml:space="preserve"> HCC patients </w:t>
      </w:r>
      <w:r w:rsidR="00D36783">
        <w:rPr>
          <w:rFonts w:ascii="Book Antiqua" w:eastAsia="Book Antiqua" w:hAnsi="Book Antiqua" w:cs="Book Antiqua"/>
          <w:color w:val="000000"/>
        </w:rPr>
        <w:t xml:space="preserve">with large tumors </w:t>
      </w:r>
      <w:r>
        <w:rPr>
          <w:rFonts w:ascii="Book Antiqua" w:eastAsia="Book Antiqua" w:hAnsi="Book Antiqua" w:cs="Book Antiqua"/>
          <w:color w:val="000000"/>
        </w:rPr>
        <w:t xml:space="preserve">who </w:t>
      </w:r>
      <w:r w:rsidR="00D36783">
        <w:rPr>
          <w:rFonts w:ascii="Book Antiqua" w:eastAsia="Book Antiqua" w:hAnsi="Book Antiqua" w:cs="Book Antiqua"/>
          <w:color w:val="000000"/>
        </w:rPr>
        <w:t>undergo</w:t>
      </w:r>
      <w:r>
        <w:rPr>
          <w:rFonts w:ascii="Book Antiqua" w:eastAsia="Book Antiqua" w:hAnsi="Book Antiqua" w:cs="Book Antiqua"/>
          <w:color w:val="000000"/>
        </w:rPr>
        <w:t xml:space="preserve"> liver transplant.</w:t>
      </w:r>
    </w:p>
    <w:p w14:paraId="3545C8F0" w14:textId="77777777" w:rsidR="00A77B3E" w:rsidRDefault="00A77B3E">
      <w:pPr>
        <w:spacing w:line="360" w:lineRule="auto"/>
        <w:jc w:val="both"/>
      </w:pPr>
    </w:p>
    <w:p w14:paraId="513A6CF6" w14:textId="77777777" w:rsidR="00A77B3E" w:rsidRDefault="00211010">
      <w:pPr>
        <w:spacing w:line="360" w:lineRule="auto"/>
        <w:jc w:val="both"/>
      </w:pPr>
      <w:r>
        <w:rPr>
          <w:rFonts w:ascii="Book Antiqua" w:eastAsia="Book Antiqua" w:hAnsi="Book Antiqua" w:cs="Book Antiqua"/>
          <w:b/>
          <w:caps/>
          <w:color w:val="000000"/>
          <w:u w:val="single"/>
        </w:rPr>
        <w:t>ARTICLE HIGHLIGHTS</w:t>
      </w:r>
    </w:p>
    <w:p w14:paraId="49730809" w14:textId="77777777" w:rsidR="00A77B3E" w:rsidRDefault="00211010">
      <w:pPr>
        <w:spacing w:line="360" w:lineRule="auto"/>
        <w:jc w:val="both"/>
      </w:pPr>
      <w:r>
        <w:rPr>
          <w:rFonts w:ascii="Book Antiqua" w:eastAsia="Book Antiqua" w:hAnsi="Book Antiqua" w:cs="Book Antiqua"/>
          <w:b/>
          <w:i/>
          <w:color w:val="000000"/>
        </w:rPr>
        <w:t>Research background</w:t>
      </w:r>
    </w:p>
    <w:p w14:paraId="5D0825F9" w14:textId="436A87C3" w:rsidR="00A77B3E" w:rsidRDefault="00211010">
      <w:pPr>
        <w:spacing w:line="360" w:lineRule="auto"/>
        <w:jc w:val="both"/>
      </w:pPr>
      <w:r>
        <w:rPr>
          <w:rFonts w:ascii="Book Antiqua" w:eastAsia="Book Antiqua" w:hAnsi="Book Antiqua" w:cs="Book Antiqua"/>
          <w:color w:val="000000"/>
        </w:rPr>
        <w:t xml:space="preserve">For many years, liver transplantation for hepatocellular carcinoma (HCC) has been </w:t>
      </w:r>
      <w:r w:rsidR="00D36783">
        <w:rPr>
          <w:rFonts w:ascii="Book Antiqua" w:eastAsia="Book Antiqua" w:hAnsi="Book Antiqua" w:cs="Book Antiqua"/>
          <w:color w:val="000000"/>
        </w:rPr>
        <w:t>performed</w:t>
      </w:r>
      <w:r>
        <w:rPr>
          <w:rFonts w:ascii="Book Antiqua" w:eastAsia="Book Antiqua" w:hAnsi="Book Antiqua" w:cs="Book Antiqua"/>
          <w:color w:val="000000"/>
        </w:rPr>
        <w:t xml:space="preserve"> according to the Milan criteria </w:t>
      </w:r>
      <w:r w:rsidR="00D36783">
        <w:rPr>
          <w:rFonts w:ascii="Book Antiqua" w:eastAsia="Book Antiqua" w:hAnsi="Book Antiqua" w:cs="Book Antiqua"/>
          <w:color w:val="000000"/>
        </w:rPr>
        <w:t>for</w:t>
      </w:r>
      <w:r>
        <w:rPr>
          <w:rFonts w:ascii="Book Antiqua" w:eastAsia="Book Antiqua" w:hAnsi="Book Antiqua" w:cs="Book Antiqua"/>
          <w:color w:val="000000"/>
        </w:rPr>
        <w:t xml:space="preserve"> patient selection, using a maximum </w:t>
      </w:r>
      <w:r w:rsidR="00126496">
        <w:rPr>
          <w:rFonts w:ascii="Book Antiqua" w:eastAsia="Book Antiqua" w:hAnsi="Book Antiqua" w:cs="Book Antiqua"/>
          <w:color w:val="000000"/>
        </w:rPr>
        <w:t>dominant</w:t>
      </w:r>
      <w:r>
        <w:rPr>
          <w:rFonts w:ascii="Book Antiqua" w:eastAsia="Book Antiqua" w:hAnsi="Book Antiqua" w:cs="Book Antiqua"/>
          <w:color w:val="000000"/>
        </w:rPr>
        <w:t xml:space="preserve"> tumor diameter (MTD) of 5</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and resulting in </w:t>
      </w:r>
      <w:r w:rsidR="00D36783">
        <w:rPr>
          <w:rFonts w:ascii="Book Antiqua" w:eastAsia="Book Antiqua" w:hAnsi="Book Antiqua" w:cs="Book Antiqua"/>
          <w:color w:val="000000"/>
        </w:rPr>
        <w:t>a</w:t>
      </w:r>
      <w:r>
        <w:rPr>
          <w:rFonts w:ascii="Book Antiqua" w:eastAsia="Book Antiqua" w:hAnsi="Book Antiqua" w:cs="Book Antiqua"/>
          <w:color w:val="000000"/>
        </w:rPr>
        <w:t xml:space="preserve"> </w:t>
      </w:r>
      <w:r w:rsidR="00784F2F">
        <w:rPr>
          <w:rFonts w:ascii="Book Antiqua" w:eastAsia="Book Antiqua" w:hAnsi="Book Antiqua" w:cs="Book Antiqua"/>
          <w:color w:val="000000"/>
        </w:rPr>
        <w:t>5-</w:t>
      </w:r>
      <w:r>
        <w:rPr>
          <w:rFonts w:ascii="Book Antiqua" w:eastAsia="Book Antiqua" w:hAnsi="Book Antiqua" w:cs="Book Antiqua"/>
          <w:color w:val="000000"/>
        </w:rPr>
        <w:t>year survival</w:t>
      </w:r>
      <w:r w:rsidR="00D36783">
        <w:rPr>
          <w:rFonts w:ascii="Book Antiqua" w:eastAsia="Book Antiqua" w:hAnsi="Book Antiqua" w:cs="Book Antiqua"/>
          <w:color w:val="000000"/>
        </w:rPr>
        <w:t xml:space="preserve"> of 75%</w:t>
      </w:r>
      <w:r>
        <w:rPr>
          <w:rFonts w:ascii="Book Antiqua" w:eastAsia="Book Antiqua" w:hAnsi="Book Antiqua" w:cs="Book Antiqua"/>
          <w:color w:val="000000"/>
        </w:rPr>
        <w:t>.</w:t>
      </w:r>
    </w:p>
    <w:p w14:paraId="1CA5A018" w14:textId="77777777" w:rsidR="00A77B3E" w:rsidRDefault="00A77B3E">
      <w:pPr>
        <w:spacing w:line="360" w:lineRule="auto"/>
        <w:jc w:val="both"/>
      </w:pPr>
    </w:p>
    <w:p w14:paraId="18FB7C02" w14:textId="77777777" w:rsidR="00A77B3E" w:rsidRDefault="00211010">
      <w:pPr>
        <w:spacing w:line="360" w:lineRule="auto"/>
        <w:jc w:val="both"/>
      </w:pPr>
      <w:r>
        <w:rPr>
          <w:rFonts w:ascii="Book Antiqua" w:eastAsia="Book Antiqua" w:hAnsi="Book Antiqua" w:cs="Book Antiqua"/>
          <w:b/>
          <w:i/>
          <w:color w:val="000000"/>
        </w:rPr>
        <w:t>Research motivation</w:t>
      </w:r>
    </w:p>
    <w:p w14:paraId="02D1108D" w14:textId="16509DC7" w:rsidR="00A77B3E" w:rsidRDefault="00211010">
      <w:pPr>
        <w:spacing w:line="360" w:lineRule="auto"/>
        <w:jc w:val="both"/>
      </w:pPr>
      <w:r>
        <w:rPr>
          <w:rFonts w:ascii="Book Antiqua" w:eastAsia="Book Antiqua" w:hAnsi="Book Antiqua" w:cs="Book Antiqua"/>
          <w:color w:val="000000"/>
        </w:rPr>
        <w:t>It has recently become apparent, that an expansion of the Milan criteria m</w:t>
      </w:r>
      <w:r w:rsidR="00D36783">
        <w:rPr>
          <w:rFonts w:ascii="Book Antiqua" w:eastAsia="Book Antiqua" w:hAnsi="Book Antiqua" w:cs="Book Antiqua"/>
          <w:color w:val="000000"/>
        </w:rPr>
        <w:t>ay</w:t>
      </w:r>
      <w:r>
        <w:rPr>
          <w:rFonts w:ascii="Book Antiqua" w:eastAsia="Book Antiqua" w:hAnsi="Book Antiqua" w:cs="Book Antiqua"/>
          <w:color w:val="000000"/>
        </w:rPr>
        <w:t xml:space="preserve"> be possible</w:t>
      </w:r>
      <w:r w:rsidR="00D36783">
        <w:rPr>
          <w:rFonts w:ascii="Book Antiqua" w:eastAsia="Book Antiqua" w:hAnsi="Book Antiqua" w:cs="Book Antiqua"/>
          <w:color w:val="000000"/>
        </w:rPr>
        <w:t xml:space="preserve"> for</w:t>
      </w:r>
      <w:r>
        <w:rPr>
          <w:rFonts w:ascii="Book Antiqua" w:eastAsia="Book Antiqua" w:hAnsi="Book Antiqua" w:cs="Book Antiqua"/>
          <w:color w:val="000000"/>
        </w:rPr>
        <w:t xml:space="preserve"> patients </w:t>
      </w:r>
      <w:r w:rsidR="00D36783">
        <w:rPr>
          <w:rFonts w:ascii="Book Antiqua" w:eastAsia="Book Antiqua" w:hAnsi="Book Antiqua" w:cs="Book Antiqua"/>
          <w:color w:val="000000"/>
        </w:rPr>
        <w:t>with a</w:t>
      </w:r>
      <w:r>
        <w:rPr>
          <w:rFonts w:ascii="Book Antiqua" w:eastAsia="Book Antiqua" w:hAnsi="Book Antiqua" w:cs="Book Antiqua"/>
          <w:color w:val="000000"/>
        </w:rPr>
        <w:t xml:space="preserve"> slightly larger MTD than 5</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w:t>
      </w:r>
      <w:r w:rsidR="00D36783">
        <w:rPr>
          <w:rFonts w:ascii="Book Antiqua" w:eastAsia="Book Antiqua" w:hAnsi="Book Antiqua" w:cs="Book Antiqua"/>
          <w:color w:val="000000"/>
        </w:rPr>
        <w:t xml:space="preserve">to </w:t>
      </w:r>
      <w:r>
        <w:rPr>
          <w:rFonts w:ascii="Book Antiqua" w:eastAsia="Book Antiqua" w:hAnsi="Book Antiqua" w:cs="Book Antiqua"/>
          <w:color w:val="000000"/>
        </w:rPr>
        <w:t xml:space="preserve">be transplanted </w:t>
      </w:r>
      <w:r w:rsidR="00D36783">
        <w:rPr>
          <w:rFonts w:ascii="Book Antiqua" w:eastAsia="Book Antiqua" w:hAnsi="Book Antiqua" w:cs="Book Antiqua"/>
          <w:color w:val="000000"/>
        </w:rPr>
        <w:t xml:space="preserve">and achieve </w:t>
      </w:r>
      <w:r>
        <w:rPr>
          <w:rFonts w:ascii="Book Antiqua" w:eastAsia="Book Antiqua" w:hAnsi="Book Antiqua" w:cs="Book Antiqua"/>
          <w:color w:val="000000"/>
        </w:rPr>
        <w:t>similar good survival. However, the extent by which MTD can be increased has not been clearly identified.</w:t>
      </w:r>
    </w:p>
    <w:p w14:paraId="2974B110" w14:textId="77777777" w:rsidR="00A77B3E" w:rsidRDefault="00A77B3E">
      <w:pPr>
        <w:spacing w:line="360" w:lineRule="auto"/>
        <w:jc w:val="both"/>
      </w:pPr>
    </w:p>
    <w:p w14:paraId="7CB9835C" w14:textId="77777777" w:rsidR="00A77B3E" w:rsidRDefault="00211010">
      <w:pPr>
        <w:spacing w:line="360" w:lineRule="auto"/>
        <w:jc w:val="both"/>
      </w:pPr>
      <w:r>
        <w:rPr>
          <w:rFonts w:ascii="Book Antiqua" w:eastAsia="Book Antiqua" w:hAnsi="Book Antiqua" w:cs="Book Antiqua"/>
          <w:b/>
          <w:i/>
          <w:color w:val="000000"/>
        </w:rPr>
        <w:lastRenderedPageBreak/>
        <w:t>Research objectives</w:t>
      </w:r>
    </w:p>
    <w:p w14:paraId="73F15B60" w14:textId="1EC53D41" w:rsidR="00A77B3E" w:rsidRDefault="00211010">
      <w:pPr>
        <w:spacing w:line="360" w:lineRule="auto"/>
        <w:jc w:val="both"/>
      </w:pPr>
      <w:r>
        <w:rPr>
          <w:rFonts w:ascii="Book Antiqua" w:eastAsia="Book Antiqua" w:hAnsi="Book Antiqua" w:cs="Book Antiqua"/>
          <w:color w:val="000000"/>
        </w:rPr>
        <w:t>To identify subsets of HCC patients with larger tumors, who also have longer survival after liver transplant, despite having an MTD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5</w:t>
      </w:r>
      <w:r w:rsidR="00784F2F">
        <w:rPr>
          <w:rFonts w:ascii="Book Antiqua" w:eastAsia="Book Antiqua" w:hAnsi="Book Antiqua" w:cs="Book Antiqua"/>
          <w:color w:val="000000"/>
        </w:rPr>
        <w:t xml:space="preserve"> </w:t>
      </w:r>
      <w:r>
        <w:rPr>
          <w:rFonts w:ascii="Book Antiqua" w:eastAsia="Book Antiqua" w:hAnsi="Book Antiqua" w:cs="Book Antiqua"/>
          <w:color w:val="000000"/>
        </w:rPr>
        <w:t>cm.</w:t>
      </w:r>
    </w:p>
    <w:p w14:paraId="0D4B74EE" w14:textId="77777777" w:rsidR="00A77B3E" w:rsidRDefault="00A77B3E">
      <w:pPr>
        <w:spacing w:line="360" w:lineRule="auto"/>
        <w:jc w:val="both"/>
      </w:pPr>
    </w:p>
    <w:p w14:paraId="22D1761A" w14:textId="77777777" w:rsidR="00A77B3E" w:rsidRDefault="00211010">
      <w:pPr>
        <w:spacing w:line="360" w:lineRule="auto"/>
        <w:jc w:val="both"/>
      </w:pPr>
      <w:r>
        <w:rPr>
          <w:rFonts w:ascii="Book Antiqua" w:eastAsia="Book Antiqua" w:hAnsi="Book Antiqua" w:cs="Book Antiqua"/>
          <w:b/>
          <w:i/>
          <w:color w:val="000000"/>
        </w:rPr>
        <w:t>Research methods</w:t>
      </w:r>
    </w:p>
    <w:p w14:paraId="58AC7A4B" w14:textId="04AE862B" w:rsidR="00A77B3E" w:rsidRDefault="00211010">
      <w:pPr>
        <w:spacing w:line="360" w:lineRule="auto"/>
        <w:jc w:val="both"/>
      </w:pPr>
      <w:r>
        <w:rPr>
          <w:rFonts w:ascii="Book Antiqua" w:eastAsia="Book Antiqua" w:hAnsi="Book Antiqua" w:cs="Book Antiqua"/>
          <w:color w:val="000000"/>
        </w:rPr>
        <w:t xml:space="preserve">We retrospectively evaluated a prospectively accrued database of 50 patients who had HCCs &gt; MTD </w:t>
      </w:r>
      <w:r w:rsidR="00EA5E77">
        <w:rPr>
          <w:rFonts w:ascii="Book Antiqua" w:eastAsia="Book Antiqua" w:hAnsi="Book Antiqua" w:cs="Book Antiqua"/>
          <w:color w:val="000000"/>
        </w:rPr>
        <w:t xml:space="preserve">of 5 cm </w:t>
      </w:r>
      <w:r>
        <w:rPr>
          <w:rFonts w:ascii="Book Antiqua" w:eastAsia="Book Antiqua" w:hAnsi="Book Antiqua" w:cs="Book Antiqua"/>
          <w:color w:val="000000"/>
        </w:rPr>
        <w:t>and were treated by living donor liver transplantation.</w:t>
      </w:r>
    </w:p>
    <w:p w14:paraId="6BDC6796" w14:textId="77777777" w:rsidR="00A77B3E" w:rsidRDefault="00A77B3E">
      <w:pPr>
        <w:spacing w:line="360" w:lineRule="auto"/>
        <w:jc w:val="both"/>
      </w:pPr>
    </w:p>
    <w:p w14:paraId="017EC541" w14:textId="77777777" w:rsidR="00A77B3E" w:rsidRDefault="00211010">
      <w:pPr>
        <w:spacing w:line="360" w:lineRule="auto"/>
        <w:jc w:val="both"/>
      </w:pPr>
      <w:r>
        <w:rPr>
          <w:rFonts w:ascii="Book Antiqua" w:eastAsia="Book Antiqua" w:hAnsi="Book Antiqua" w:cs="Book Antiqua"/>
          <w:b/>
          <w:i/>
          <w:color w:val="000000"/>
        </w:rPr>
        <w:t>Research results</w:t>
      </w:r>
    </w:p>
    <w:p w14:paraId="7762077B" w14:textId="2ED17F7F" w:rsidR="00A77B3E" w:rsidRDefault="00211010">
      <w:pPr>
        <w:spacing w:line="360" w:lineRule="auto"/>
        <w:jc w:val="both"/>
      </w:pPr>
      <w:r>
        <w:rPr>
          <w:rFonts w:ascii="Book Antiqua" w:eastAsia="Book Antiqua" w:hAnsi="Book Antiqua" w:cs="Book Antiqua"/>
          <w:color w:val="000000"/>
        </w:rPr>
        <w:t xml:space="preserve">We found that </w:t>
      </w:r>
      <w:r w:rsidR="00EA5E77">
        <w:rPr>
          <w:rFonts w:ascii="Book Antiqua" w:eastAsia="Book Antiqua" w:hAnsi="Book Antiqua" w:cs="Book Antiqua"/>
          <w:color w:val="000000"/>
        </w:rPr>
        <w:t xml:space="preserve">HCC </w:t>
      </w:r>
      <w:r>
        <w:rPr>
          <w:rFonts w:ascii="Book Antiqua" w:eastAsia="Book Antiqua" w:hAnsi="Book Antiqua" w:cs="Book Antiqua"/>
          <w:color w:val="000000"/>
        </w:rPr>
        <w:t xml:space="preserve">patients with </w:t>
      </w:r>
      <w:r w:rsidR="00EA5E77">
        <w:rPr>
          <w:rFonts w:ascii="Book Antiqua" w:eastAsia="Book Antiqua" w:hAnsi="Book Antiqua" w:cs="Book Antiqua"/>
          <w:color w:val="000000"/>
        </w:rPr>
        <w:t xml:space="preserve">a </w:t>
      </w:r>
      <w:r>
        <w:rPr>
          <w:rFonts w:ascii="Book Antiqua" w:eastAsia="Book Antiqua" w:hAnsi="Book Antiqua" w:cs="Book Antiqua"/>
          <w:color w:val="000000"/>
        </w:rPr>
        <w:t>MTD 6-10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could be stratified according to </w:t>
      </w:r>
      <w:r w:rsidR="00EA5E77">
        <w:rPr>
          <w:rFonts w:ascii="Book Antiqua" w:eastAsia="Book Antiqua" w:hAnsi="Book Antiqua" w:cs="Book Antiqua"/>
          <w:color w:val="000000"/>
        </w:rPr>
        <w:t xml:space="preserve">the </w:t>
      </w:r>
      <w:r>
        <w:rPr>
          <w:rFonts w:ascii="Book Antiqua" w:eastAsia="Book Antiqua" w:hAnsi="Book Antiqua" w:cs="Book Antiqua"/>
          <w:color w:val="000000"/>
        </w:rPr>
        <w:t>presence of low or high levels of serum alpha-fetoprotein (AFP) or gamma glutamyl transpeptidase (GGT), or the 2 serum markers in combination. The results showed that patients with a combination of low AFP plus low GGT had excellent long</w:t>
      </w:r>
      <w:r w:rsidR="00EA5E77">
        <w:rPr>
          <w:rFonts w:ascii="Book Antiqua" w:eastAsia="Book Antiqua" w:hAnsi="Book Antiqua" w:cs="Book Antiqua"/>
          <w:color w:val="000000"/>
        </w:rPr>
        <w:t>-</w:t>
      </w:r>
      <w:r>
        <w:rPr>
          <w:rFonts w:ascii="Book Antiqua" w:eastAsia="Book Antiqua" w:hAnsi="Book Antiqua" w:cs="Book Antiqua"/>
          <w:color w:val="000000"/>
        </w:rPr>
        <w:t xml:space="preserve">term survival. Patients who had either low AFP alone or low GGT alone had intermediate survival </w:t>
      </w:r>
      <w:r w:rsidR="00EA5E77">
        <w:rPr>
          <w:rFonts w:ascii="Book Antiqua" w:eastAsia="Book Antiqua" w:hAnsi="Book Antiqua" w:cs="Book Antiqua"/>
          <w:color w:val="000000"/>
        </w:rPr>
        <w:t>and</w:t>
      </w:r>
      <w:r>
        <w:rPr>
          <w:rFonts w:ascii="Book Antiqua" w:eastAsia="Book Antiqua" w:hAnsi="Book Antiqua" w:cs="Book Antiqua"/>
          <w:color w:val="000000"/>
        </w:rPr>
        <w:t xml:space="preserve"> patients with both high AFP plus high GGT had the worst survival.</w:t>
      </w:r>
    </w:p>
    <w:p w14:paraId="06C5F4B9" w14:textId="77777777" w:rsidR="00A77B3E" w:rsidRDefault="00A77B3E">
      <w:pPr>
        <w:spacing w:line="360" w:lineRule="auto"/>
        <w:jc w:val="both"/>
      </w:pPr>
    </w:p>
    <w:p w14:paraId="7349FF99" w14:textId="77777777" w:rsidR="00A77B3E" w:rsidRDefault="00211010">
      <w:pPr>
        <w:spacing w:line="360" w:lineRule="auto"/>
        <w:jc w:val="both"/>
      </w:pPr>
      <w:r>
        <w:rPr>
          <w:rFonts w:ascii="Book Antiqua" w:eastAsia="Book Antiqua" w:hAnsi="Book Antiqua" w:cs="Book Antiqua"/>
          <w:b/>
          <w:i/>
          <w:color w:val="000000"/>
        </w:rPr>
        <w:t>Research conclusions</w:t>
      </w:r>
    </w:p>
    <w:p w14:paraId="78DF78BB" w14:textId="3614F2EB" w:rsidR="00A77B3E" w:rsidRDefault="00211010">
      <w:pPr>
        <w:spacing w:line="360" w:lineRule="auto"/>
        <w:jc w:val="both"/>
      </w:pPr>
      <w:r>
        <w:rPr>
          <w:rFonts w:ascii="Book Antiqua" w:eastAsia="Book Antiqua" w:hAnsi="Book Antiqua" w:cs="Book Antiqua"/>
          <w:color w:val="000000"/>
        </w:rPr>
        <w:t xml:space="preserve">Measurement of serum AFP and GGT levels permits </w:t>
      </w:r>
      <w:r w:rsidR="00EA5E77">
        <w:rPr>
          <w:rFonts w:ascii="Book Antiqua" w:eastAsia="Book Antiqua" w:hAnsi="Book Antiqua" w:cs="Book Antiqua"/>
          <w:color w:val="000000"/>
        </w:rPr>
        <w:t xml:space="preserve">the </w:t>
      </w:r>
      <w:r>
        <w:rPr>
          <w:rFonts w:ascii="Book Antiqua" w:eastAsia="Book Antiqua" w:hAnsi="Book Antiqua" w:cs="Book Antiqua"/>
          <w:color w:val="000000"/>
        </w:rPr>
        <w:t xml:space="preserve">identification of HCC patients with tumors greater than </w:t>
      </w:r>
      <w:r w:rsidR="00EA5E77">
        <w:rPr>
          <w:rFonts w:ascii="Book Antiqua" w:eastAsia="Book Antiqua" w:hAnsi="Book Antiqua" w:cs="Book Antiqua"/>
          <w:color w:val="000000"/>
        </w:rPr>
        <w:t xml:space="preserve">the </w:t>
      </w:r>
      <w:r>
        <w:rPr>
          <w:rFonts w:ascii="Book Antiqua" w:eastAsia="Book Antiqua" w:hAnsi="Book Antiqua" w:cs="Book Antiqua"/>
          <w:color w:val="000000"/>
        </w:rPr>
        <w:t>Milan criteria size who can have excellent post</w:t>
      </w:r>
      <w:r w:rsidR="00EA5E77">
        <w:rPr>
          <w:rFonts w:ascii="Book Antiqua" w:eastAsia="Book Antiqua" w:hAnsi="Book Antiqua" w:cs="Book Antiqua"/>
          <w:color w:val="000000"/>
        </w:rPr>
        <w:t>-</w:t>
      </w:r>
      <w:r>
        <w:rPr>
          <w:rFonts w:ascii="Book Antiqua" w:eastAsia="Book Antiqua" w:hAnsi="Book Antiqua" w:cs="Book Antiqua"/>
          <w:color w:val="000000"/>
        </w:rPr>
        <w:t>liver transplant survival</w:t>
      </w:r>
      <w:r w:rsidR="00784F2F">
        <w:rPr>
          <w:rFonts w:ascii="Book Antiqua" w:eastAsia="Book Antiqua" w:hAnsi="Book Antiqua" w:cs="Book Antiqua"/>
          <w:color w:val="000000"/>
        </w:rPr>
        <w:t>.</w:t>
      </w:r>
    </w:p>
    <w:p w14:paraId="30278A5B" w14:textId="77777777" w:rsidR="00A77B3E" w:rsidRDefault="00A77B3E">
      <w:pPr>
        <w:spacing w:line="360" w:lineRule="auto"/>
        <w:jc w:val="both"/>
      </w:pPr>
    </w:p>
    <w:p w14:paraId="77F3989A" w14:textId="77777777" w:rsidR="00A77B3E" w:rsidRDefault="00211010">
      <w:pPr>
        <w:spacing w:line="360" w:lineRule="auto"/>
        <w:jc w:val="both"/>
      </w:pPr>
      <w:r>
        <w:rPr>
          <w:rFonts w:ascii="Book Antiqua" w:eastAsia="Book Antiqua" w:hAnsi="Book Antiqua" w:cs="Book Antiqua"/>
          <w:b/>
          <w:i/>
          <w:color w:val="000000"/>
        </w:rPr>
        <w:t>Research perspectives</w:t>
      </w:r>
    </w:p>
    <w:p w14:paraId="57323A17" w14:textId="7744BF6F" w:rsidR="00A77B3E" w:rsidRDefault="00211010">
      <w:pPr>
        <w:spacing w:line="360" w:lineRule="auto"/>
        <w:jc w:val="both"/>
      </w:pPr>
      <w:r>
        <w:rPr>
          <w:rFonts w:ascii="Book Antiqua" w:eastAsia="Book Antiqua" w:hAnsi="Book Antiqua" w:cs="Book Antiqua"/>
          <w:color w:val="000000"/>
        </w:rPr>
        <w:t xml:space="preserve">Future research </w:t>
      </w:r>
      <w:r w:rsidR="00EA5E77">
        <w:rPr>
          <w:rFonts w:ascii="Book Antiqua" w:eastAsia="Book Antiqua" w:hAnsi="Book Antiqua" w:cs="Book Antiqua"/>
          <w:color w:val="000000"/>
        </w:rPr>
        <w:t>should</w:t>
      </w:r>
      <w:r>
        <w:rPr>
          <w:rFonts w:ascii="Book Antiqua" w:eastAsia="Book Antiqua" w:hAnsi="Book Antiqua" w:cs="Book Antiqua"/>
          <w:color w:val="000000"/>
        </w:rPr>
        <w:t xml:space="preserve"> be directed towards the identification of new HCC biomarkers that will correlate with tumor biology and will help refine the selection of HCC patients with large tumors who can also benefit </w:t>
      </w:r>
      <w:r w:rsidR="00EA5E77">
        <w:rPr>
          <w:rFonts w:ascii="Book Antiqua" w:eastAsia="Book Antiqua" w:hAnsi="Book Antiqua" w:cs="Book Antiqua"/>
          <w:color w:val="000000"/>
        </w:rPr>
        <w:t xml:space="preserve">from </w:t>
      </w:r>
      <w:r>
        <w:rPr>
          <w:rFonts w:ascii="Book Antiqua" w:eastAsia="Book Antiqua" w:hAnsi="Book Antiqua" w:cs="Book Antiqua"/>
          <w:color w:val="000000"/>
        </w:rPr>
        <w:t xml:space="preserve">treatment with liver transplantation. This will increase the </w:t>
      </w:r>
      <w:r w:rsidR="00EA5E77">
        <w:rPr>
          <w:rFonts w:ascii="Book Antiqua" w:eastAsia="Book Antiqua" w:hAnsi="Book Antiqua" w:cs="Book Antiqua"/>
          <w:color w:val="000000"/>
        </w:rPr>
        <w:t>number</w:t>
      </w:r>
      <w:r>
        <w:rPr>
          <w:rFonts w:ascii="Book Antiqua" w:eastAsia="Book Antiqua" w:hAnsi="Book Antiqua" w:cs="Book Antiqua"/>
          <w:color w:val="000000"/>
        </w:rPr>
        <w:t xml:space="preserve"> of HCC patients who can then benefit </w:t>
      </w:r>
      <w:r w:rsidR="00EA5E77">
        <w:rPr>
          <w:rFonts w:ascii="Book Antiqua" w:eastAsia="Book Antiqua" w:hAnsi="Book Antiqua" w:cs="Book Antiqua"/>
          <w:color w:val="000000"/>
        </w:rPr>
        <w:t>from</w:t>
      </w:r>
      <w:r>
        <w:rPr>
          <w:rFonts w:ascii="Book Antiqua" w:eastAsia="Book Antiqua" w:hAnsi="Book Antiqua" w:cs="Book Antiqua"/>
          <w:color w:val="000000"/>
        </w:rPr>
        <w:t xml:space="preserve"> increased survival f</w:t>
      </w:r>
      <w:r w:rsidR="00EA5E77">
        <w:rPr>
          <w:rFonts w:ascii="Book Antiqua" w:eastAsia="Book Antiqua" w:hAnsi="Book Antiqua" w:cs="Book Antiqua"/>
          <w:color w:val="000000"/>
        </w:rPr>
        <w:t>ollowing</w:t>
      </w:r>
      <w:r>
        <w:rPr>
          <w:rFonts w:ascii="Book Antiqua" w:eastAsia="Book Antiqua" w:hAnsi="Book Antiqua" w:cs="Book Antiqua"/>
          <w:color w:val="000000"/>
        </w:rPr>
        <w:t xml:space="preserve"> liver transplantation.</w:t>
      </w:r>
    </w:p>
    <w:p w14:paraId="3CEB5ECB" w14:textId="77777777" w:rsidR="00A77B3E" w:rsidRDefault="00A77B3E">
      <w:pPr>
        <w:spacing w:line="360" w:lineRule="auto"/>
        <w:jc w:val="both"/>
      </w:pPr>
    </w:p>
    <w:p w14:paraId="2CA074CE" w14:textId="77777777" w:rsidR="00A77B3E" w:rsidRDefault="00211010">
      <w:pPr>
        <w:spacing w:line="360" w:lineRule="auto"/>
        <w:jc w:val="both"/>
      </w:pPr>
      <w:r>
        <w:rPr>
          <w:rFonts w:ascii="Book Antiqua" w:eastAsia="Book Antiqua" w:hAnsi="Book Antiqua" w:cs="Book Antiqua"/>
          <w:b/>
          <w:color w:val="000000"/>
        </w:rPr>
        <w:t>REFERENCES</w:t>
      </w:r>
    </w:p>
    <w:p w14:paraId="22ADBB42" w14:textId="77777777" w:rsidR="00A77B3E" w:rsidRDefault="0021101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Abelev GI</w:t>
      </w:r>
      <w:r>
        <w:rPr>
          <w:rFonts w:ascii="Book Antiqua" w:eastAsia="Book Antiqua" w:hAnsi="Book Antiqua" w:cs="Book Antiqua"/>
          <w:color w:val="000000"/>
        </w:rPr>
        <w:t xml:space="preserve">. Alpha-fetoprotein in ontogenesis and its association with malignant tumors. </w:t>
      </w:r>
      <w:r>
        <w:rPr>
          <w:rFonts w:ascii="Book Antiqua" w:eastAsia="Book Antiqua" w:hAnsi="Book Antiqua" w:cs="Book Antiqua"/>
          <w:i/>
          <w:iCs/>
          <w:color w:val="000000"/>
        </w:rPr>
        <w:t>Adv Cancer Res</w:t>
      </w:r>
      <w:r>
        <w:rPr>
          <w:rFonts w:ascii="Book Antiqua" w:eastAsia="Book Antiqua" w:hAnsi="Book Antiqua" w:cs="Book Antiqua"/>
          <w:color w:val="000000"/>
        </w:rPr>
        <w:t xml:space="preserve"> 1971; </w:t>
      </w:r>
      <w:r>
        <w:rPr>
          <w:rFonts w:ascii="Book Antiqua" w:eastAsia="Book Antiqua" w:hAnsi="Book Antiqua" w:cs="Book Antiqua"/>
          <w:b/>
          <w:bCs/>
          <w:color w:val="000000"/>
        </w:rPr>
        <w:t>14</w:t>
      </w:r>
      <w:r>
        <w:rPr>
          <w:rFonts w:ascii="Book Antiqua" w:eastAsia="Book Antiqua" w:hAnsi="Book Antiqua" w:cs="Book Antiqua"/>
          <w:color w:val="000000"/>
        </w:rPr>
        <w:t>: 295-358 [PMID: 4107670 DOI: 10.1016/s0065-230x(08)60523-0]</w:t>
      </w:r>
    </w:p>
    <w:p w14:paraId="7DF5A432" w14:textId="77777777" w:rsidR="00A77B3E" w:rsidRDefault="0021101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Elgort DA</w:t>
      </w:r>
      <w:r>
        <w:rPr>
          <w:rFonts w:ascii="Book Antiqua" w:eastAsia="Book Antiqua" w:hAnsi="Book Antiqua" w:cs="Book Antiqua"/>
          <w:color w:val="000000"/>
        </w:rPr>
        <w:t xml:space="preserve">, Abelev GI, O'Conor GT. Dependence of the specificity of the serologic test for primary liver cancer in different areas of the world on sensitivity of the method used for detecting alpha-fetoprotein.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1972; </w:t>
      </w:r>
      <w:r>
        <w:rPr>
          <w:rFonts w:ascii="Book Antiqua" w:eastAsia="Book Antiqua" w:hAnsi="Book Antiqua" w:cs="Book Antiqua"/>
          <w:b/>
          <w:bCs/>
          <w:color w:val="000000"/>
        </w:rPr>
        <w:t>10</w:t>
      </w:r>
      <w:r>
        <w:rPr>
          <w:rFonts w:ascii="Book Antiqua" w:eastAsia="Book Antiqua" w:hAnsi="Book Antiqua" w:cs="Book Antiqua"/>
          <w:color w:val="000000"/>
        </w:rPr>
        <w:t>: 331-337 [PMID: 4122309 DOI: 10.1002/ijc.2910100214]</w:t>
      </w:r>
    </w:p>
    <w:p w14:paraId="53A90E78" w14:textId="77777777" w:rsidR="00A77B3E" w:rsidRDefault="0021101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Trevisani F</w:t>
      </w:r>
      <w:r>
        <w:rPr>
          <w:rFonts w:ascii="Book Antiqua" w:eastAsia="Book Antiqua" w:hAnsi="Book Antiqua" w:cs="Book Antiqua"/>
          <w:color w:val="000000"/>
        </w:rPr>
        <w:t xml:space="preserve">, D'Intino PE, Morselli-Labate AM, Mazzella G, Accogli E, Caraceni P, Domenicali M, De Notariis S, Roda E, Bernardi M. Serum alpha-fetoprotein for diagnosis of hepatocellular carcinoma in patients with chronic liver disease: influence of HBsAg and anti-HCV status.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34</w:t>
      </w:r>
      <w:r>
        <w:rPr>
          <w:rFonts w:ascii="Book Antiqua" w:eastAsia="Book Antiqua" w:hAnsi="Book Antiqua" w:cs="Book Antiqua"/>
          <w:color w:val="000000"/>
        </w:rPr>
        <w:t>: 570-575 [PMID: 11394657 DOI: 10.1016/s0168-8278(00)00053-2]</w:t>
      </w:r>
    </w:p>
    <w:p w14:paraId="179CF89F" w14:textId="77777777" w:rsidR="00A77B3E" w:rsidRDefault="0021101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Carr BI</w:t>
      </w:r>
      <w:r>
        <w:rPr>
          <w:rFonts w:ascii="Book Antiqua" w:eastAsia="Book Antiqua" w:hAnsi="Book Antiqua" w:cs="Book Antiqua"/>
          <w:color w:val="000000"/>
        </w:rPr>
        <w:t xml:space="preserve">, Pancoska P, Branch RA. Low alpha-fetoprotein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1543-1549 [PMID: 20796153 DOI: 10.1111/j.1440-1746.2010.06303.x]</w:t>
      </w:r>
    </w:p>
    <w:p w14:paraId="7BFABC3B" w14:textId="77777777" w:rsidR="00A77B3E" w:rsidRDefault="0021101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Carr BI</w:t>
      </w:r>
      <w:r>
        <w:rPr>
          <w:rFonts w:ascii="Book Antiqua" w:eastAsia="Book Antiqua" w:hAnsi="Book Antiqua" w:cs="Book Antiqua"/>
          <w:color w:val="000000"/>
        </w:rPr>
        <w:t xml:space="preserve">, Guerra V, Giannini EG, Farinati F, Ciccarese F, Rapaccini GL, Di Marco M, Benvegnù L, Zoli M, Borzio F, Caturelli E, Chiaramonte M, Trevisani F. Low alpha-fetoprotein HCC and the role of GGTP. </w:t>
      </w:r>
      <w:r>
        <w:rPr>
          <w:rFonts w:ascii="Book Antiqua" w:eastAsia="Book Antiqua" w:hAnsi="Book Antiqua" w:cs="Book Antiqua"/>
          <w:i/>
          <w:iCs/>
          <w:color w:val="000000"/>
        </w:rPr>
        <w:t>Int J Biol Markers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e395-e402 [PMID: 24832180 DOI: 10.5301/jbm.5000092]</w:t>
      </w:r>
    </w:p>
    <w:p w14:paraId="5D1426C8" w14:textId="77777777" w:rsidR="00A77B3E" w:rsidRDefault="0021101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Carr BI</w:t>
      </w:r>
      <w:r>
        <w:rPr>
          <w:rFonts w:ascii="Book Antiqua" w:eastAsia="Book Antiqua" w:hAnsi="Book Antiqua" w:cs="Book Antiqua"/>
          <w:color w:val="000000"/>
        </w:rPr>
        <w:t xml:space="preserve">, Buch SC, Kondragunta V, Pancoska P, Branch RA. Tumor and liver determinants of prognosis in unresectable hepatocellular carcinoma: a case cohort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1259-1266 [PMID: 18699979 DOI: 10.1111/j.1440-1746.2008.05487.x]</w:t>
      </w:r>
    </w:p>
    <w:p w14:paraId="6920B087" w14:textId="77777777" w:rsidR="00A77B3E" w:rsidRDefault="0021101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Mehta N</w:t>
      </w:r>
      <w:r>
        <w:rPr>
          <w:rFonts w:ascii="Book Antiqua" w:eastAsia="Book Antiqua" w:hAnsi="Book Antiqua" w:cs="Book Antiqua"/>
          <w:color w:val="000000"/>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493-500 [PMID: 27838698 DOI: 10.1001/jamaoncol.2016.5116]</w:t>
      </w:r>
    </w:p>
    <w:p w14:paraId="26211E22" w14:textId="77777777" w:rsidR="00A77B3E" w:rsidRDefault="00211010">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Mahmud N</w:t>
      </w:r>
      <w:r>
        <w:rPr>
          <w:rFonts w:ascii="Book Antiqua" w:eastAsia="Book Antiqua" w:hAnsi="Book Antiqua" w:cs="Book Antiqua"/>
          <w:color w:val="000000"/>
        </w:rPr>
        <w:t xml:space="preserve">, John B, Taddei TH, Goldberg DS. Pre-transplant alpha-fetoprotein is associated with post-transplant hepatocellular carcinoma recurrence mortality.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e13634 [PMID: 31177570 DOI: 10.1111/ctr.13634]</w:t>
      </w:r>
    </w:p>
    <w:p w14:paraId="5F8DD830" w14:textId="77777777" w:rsidR="00A77B3E" w:rsidRDefault="0021101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Duvoux C</w:t>
      </w:r>
      <w:r>
        <w:rPr>
          <w:rFonts w:ascii="Book Antiqua" w:eastAsia="Book Antiqua" w:hAnsi="Book Antiqua" w:cs="Book Antiqua"/>
          <w:color w:val="000000"/>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French Study Group. Liver transplantation for hepatocellular carcinoma: a model including α-fetoprotein improves the performance of Milan criteria.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986-94.e3; quiz e14-5 [PMID: 22750200 DOI: 10.1053/j.gastro.2012.05.052]</w:t>
      </w:r>
    </w:p>
    <w:p w14:paraId="5FABA179" w14:textId="77777777" w:rsidR="00A77B3E" w:rsidRDefault="0021101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Xu K</w:t>
      </w:r>
      <w:r>
        <w:rPr>
          <w:rFonts w:ascii="Book Antiqua" w:eastAsia="Book Antiqua" w:hAnsi="Book Antiqua" w:cs="Book Antiqua"/>
          <w:color w:val="000000"/>
        </w:rPr>
        <w:t xml:space="preserve">, Meng XY, Wu JW, Shen B, Shi YC, Wei Q. Diagnostic value of serum gamma-glutamyl transferase isoenzyme for hepatocellular carcinoma: a 10-year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1992; </w:t>
      </w:r>
      <w:r>
        <w:rPr>
          <w:rFonts w:ascii="Book Antiqua" w:eastAsia="Book Antiqua" w:hAnsi="Book Antiqua" w:cs="Book Antiqua"/>
          <w:b/>
          <w:bCs/>
          <w:color w:val="000000"/>
        </w:rPr>
        <w:t>87</w:t>
      </w:r>
      <w:r>
        <w:rPr>
          <w:rFonts w:ascii="Book Antiqua" w:eastAsia="Book Antiqua" w:hAnsi="Book Antiqua" w:cs="Book Antiqua"/>
          <w:color w:val="000000"/>
        </w:rPr>
        <w:t>: 991-995 [PMID: 1353662]</w:t>
      </w:r>
    </w:p>
    <w:p w14:paraId="565E7858" w14:textId="77777777" w:rsidR="00A77B3E" w:rsidRDefault="0021101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Yao D</w:t>
      </w:r>
      <w:r>
        <w:rPr>
          <w:rFonts w:ascii="Book Antiqua" w:eastAsia="Book Antiqua" w:hAnsi="Book Antiqua" w:cs="Book Antiqua"/>
          <w:color w:val="000000"/>
        </w:rPr>
        <w:t xml:space="preserve">, Jiang D, Huang Z, Lu J, Tao Q, Yu Z, Meng X. Abnormal expression of hepatoma specific gamma-glutamyl transferase and alteration of gamma-glutamyl transferase gene methylation status in patients with hepatocellular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88</w:t>
      </w:r>
      <w:r>
        <w:rPr>
          <w:rFonts w:ascii="Book Antiqua" w:eastAsia="Book Antiqua" w:hAnsi="Book Antiqua" w:cs="Book Antiqua"/>
          <w:color w:val="000000"/>
        </w:rPr>
        <w:t>: 761-769 [PMID: 10679644]</w:t>
      </w:r>
    </w:p>
    <w:p w14:paraId="013BBC90" w14:textId="77777777" w:rsidR="00A77B3E" w:rsidRDefault="0021101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Xu KC</w:t>
      </w:r>
      <w:r>
        <w:rPr>
          <w:rFonts w:ascii="Book Antiqua" w:eastAsia="Book Antiqua" w:hAnsi="Book Antiqua" w:cs="Book Antiqua"/>
          <w:color w:val="000000"/>
        </w:rPr>
        <w:t xml:space="preserve">, Meng XY, Shi YC, Ge ZJ, Ye L, Yu ZJ, Yang DM. The diagnostic value of a hepatoma-specific band of serum gamma-glutamyl transferase.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1985; </w:t>
      </w:r>
      <w:r>
        <w:rPr>
          <w:rFonts w:ascii="Book Antiqua" w:eastAsia="Book Antiqua" w:hAnsi="Book Antiqua" w:cs="Book Antiqua"/>
          <w:b/>
          <w:bCs/>
          <w:color w:val="000000"/>
        </w:rPr>
        <w:t>36</w:t>
      </w:r>
      <w:r>
        <w:rPr>
          <w:rFonts w:ascii="Book Antiqua" w:eastAsia="Book Antiqua" w:hAnsi="Book Antiqua" w:cs="Book Antiqua"/>
          <w:color w:val="000000"/>
        </w:rPr>
        <w:t>: 667-669 [PMID: 2415467 DOI: 10.1002/ijc.2910360608]</w:t>
      </w:r>
    </w:p>
    <w:p w14:paraId="6BBD85B3" w14:textId="77777777" w:rsidR="00A77B3E" w:rsidRDefault="0021101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Fu SJ</w:t>
      </w:r>
      <w:r>
        <w:rPr>
          <w:rFonts w:ascii="Book Antiqua" w:eastAsia="Book Antiqua" w:hAnsi="Book Antiqua" w:cs="Book Antiqua"/>
          <w:color w:val="000000"/>
        </w:rPr>
        <w:t xml:space="preserve">, Zhao Q, Ji F, Chen MG, Wu LW, Ren QQ, Guo ZY, He XS. Elevated Preoperative Serum Gamma-glutamyltranspeptidase Predicts Poor Prognosis for Hepatocellular Carcinoma after Liver Transplantation.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28835 [PMID: 27381639 DOI: 10.1038/srep28835]</w:t>
      </w:r>
    </w:p>
    <w:p w14:paraId="60BF165E" w14:textId="77777777" w:rsidR="00A77B3E" w:rsidRDefault="0021101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Ince V</w:t>
      </w:r>
      <w:r>
        <w:rPr>
          <w:rFonts w:ascii="Book Antiqua" w:eastAsia="Book Antiqua" w:hAnsi="Book Antiqua" w:cs="Book Antiqua"/>
          <w:color w:val="000000"/>
        </w:rPr>
        <w:t xml:space="preserve">, Akbulut S, Otan E, Ersan V, Karakas S, Sahin TT, Carr BI, Baskiran A, Samdanci E, Bag HG, Koc C, Usta S, Ozdemir F, Barut B, Gonultas F, Sarici B, Kutluturk K, Dogan MS, Ozgor D, Dikilitas M, Harputluoglu M, Aladag M, Kutlu R, Varol I, Dirican A, Aydin C, Isik B, Ara C, Kayaalp C, Emre S, Yilmaz S. Liver Transplantation </w:t>
      </w:r>
      <w:r>
        <w:rPr>
          <w:rFonts w:ascii="Book Antiqua" w:eastAsia="Book Antiqua" w:hAnsi="Book Antiqua" w:cs="Book Antiqua"/>
          <w:color w:val="000000"/>
        </w:rPr>
        <w:lastRenderedPageBreak/>
        <w:t xml:space="preserve">for Hepatocellular Carcinoma: Malatya Experience and Proposals for Expanded Criteria. </w:t>
      </w:r>
      <w:r>
        <w:rPr>
          <w:rFonts w:ascii="Book Antiqua" w:eastAsia="Book Antiqua" w:hAnsi="Book Antiqua" w:cs="Book Antiqua"/>
          <w:i/>
          <w:iCs/>
          <w:color w:val="000000"/>
        </w:rPr>
        <w:t>J Gastrointest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998-1005 [PMID: 32519232 DOI: 10.1007/s12029-020-00424-w]</w:t>
      </w:r>
    </w:p>
    <w:p w14:paraId="1DCA0092" w14:textId="77777777" w:rsidR="00A77B3E" w:rsidRDefault="0021101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Sapisochin G</w:t>
      </w:r>
      <w:r>
        <w:rPr>
          <w:rFonts w:ascii="Book Antiqua" w:eastAsia="Book Antiqua" w:hAnsi="Book Antiqua" w:cs="Book Antiqua"/>
          <w:color w:val="000000"/>
        </w:rPr>
        <w:t xml:space="preserve">, Goldaracena N, Laurence JM, Dib M, Barbas A, Ghanekar A, Cleary SP, Lilly L, Cattral MS, Marquez M, Selzner M, Renner E, Selzner N, McGilvray ID, Greig PD, Grant DR. The extended Toronto criteria for liver transplantation in patients with hepatocellular carcinoma: A prospective validation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2077-2088 [PMID: 27178646 DOI: 10.1002/hep.28643]</w:t>
      </w:r>
    </w:p>
    <w:p w14:paraId="6984B482" w14:textId="469CA315" w:rsidR="00A77B3E" w:rsidRDefault="00211010" w:rsidP="00F304C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Carr BI</w:t>
      </w:r>
      <w:r w:rsidRPr="00613B64">
        <w:rPr>
          <w:rFonts w:ascii="Book Antiqua" w:eastAsia="Book Antiqua" w:hAnsi="Book Antiqua" w:cs="Book Antiqua"/>
          <w:color w:val="000000"/>
        </w:rPr>
        <w:t>,</w:t>
      </w:r>
      <w:r>
        <w:rPr>
          <w:rFonts w:ascii="Book Antiqua" w:eastAsia="Book Antiqua" w:hAnsi="Book Antiqua" w:cs="Book Antiqua"/>
          <w:color w:val="000000"/>
        </w:rPr>
        <w:t xml:space="preserve"> Ince V, Bag HG, </w:t>
      </w:r>
      <w:r w:rsidR="00F304C1">
        <w:rPr>
          <w:rFonts w:ascii="Book Antiqua" w:eastAsia="Book Antiqua" w:hAnsi="Book Antiqua" w:cs="Book Antiqua"/>
          <w:color w:val="000000"/>
        </w:rPr>
        <w:t xml:space="preserve">Ersan V, Usta S, </w:t>
      </w:r>
      <w:r w:rsidR="00F304C1" w:rsidRPr="00F304C1">
        <w:rPr>
          <w:rFonts w:ascii="Book Antiqua" w:eastAsia="Book Antiqua" w:hAnsi="Book Antiqua" w:cs="Book Antiqua"/>
          <w:color w:val="000000"/>
        </w:rPr>
        <w:t>Yilmaz</w:t>
      </w:r>
      <w:r w:rsidR="00F304C1">
        <w:rPr>
          <w:rFonts w:ascii="Book Antiqua" w:eastAsia="Book Antiqua" w:hAnsi="Book Antiqua" w:cs="Book Antiqua"/>
          <w:color w:val="000000"/>
        </w:rPr>
        <w:t xml:space="preserve"> S.</w:t>
      </w:r>
      <w:r>
        <w:rPr>
          <w:rFonts w:ascii="Book Antiqua" w:eastAsia="Book Antiqua" w:hAnsi="Book Antiqua" w:cs="Book Antiqua"/>
          <w:color w:val="000000"/>
        </w:rPr>
        <w:t xml:space="preserve"> Microscopic vascular invasion by </w:t>
      </w:r>
      <w:r w:rsidR="00F304C1" w:rsidRPr="00F304C1">
        <w:rPr>
          <w:rFonts w:ascii="Book Antiqua" w:eastAsia="Book Antiqua" w:hAnsi="Book Antiqua" w:cs="Book Antiqua"/>
          <w:color w:val="000000"/>
        </w:rPr>
        <w:t>hepatocellular</w:t>
      </w:r>
      <w:r w:rsidR="00F304C1">
        <w:rPr>
          <w:rFonts w:ascii="Book Antiqua" w:eastAsia="Book Antiqua" w:hAnsi="Book Antiqua" w:cs="Book Antiqua"/>
          <w:color w:val="000000"/>
        </w:rPr>
        <w:t xml:space="preserve"> </w:t>
      </w:r>
      <w:r w:rsidR="00F304C1" w:rsidRPr="00F304C1">
        <w:rPr>
          <w:rFonts w:ascii="Book Antiqua" w:eastAsia="Book Antiqua" w:hAnsi="Book Antiqua" w:cs="Book Antiqua"/>
          <w:color w:val="000000"/>
        </w:rPr>
        <w:t>carcinoma</w:t>
      </w:r>
      <w:r>
        <w:rPr>
          <w:rFonts w:ascii="Book Antiqua" w:eastAsia="Book Antiqua" w:hAnsi="Book Antiqua" w:cs="Book Antiqua"/>
          <w:color w:val="000000"/>
        </w:rPr>
        <w:t xml:space="preserve"> in liver transplant patients. </w:t>
      </w:r>
      <w:r w:rsidRPr="00F304C1">
        <w:rPr>
          <w:rFonts w:ascii="Book Antiqua" w:eastAsia="Book Antiqua" w:hAnsi="Book Antiqua" w:cs="Book Antiqua"/>
          <w:i/>
          <w:iCs/>
          <w:color w:val="000000"/>
        </w:rPr>
        <w:t>Clin Pract</w:t>
      </w:r>
      <w:r>
        <w:rPr>
          <w:rFonts w:ascii="Book Antiqua" w:eastAsia="Book Antiqua" w:hAnsi="Book Antiqua" w:cs="Book Antiqua"/>
          <w:color w:val="000000"/>
        </w:rPr>
        <w:t xml:space="preserve"> 2020; </w:t>
      </w:r>
      <w:r w:rsidRPr="00F304C1">
        <w:rPr>
          <w:rFonts w:ascii="Book Antiqua" w:eastAsia="Book Antiqua" w:hAnsi="Book Antiqua" w:cs="Book Antiqua"/>
          <w:b/>
          <w:bCs/>
          <w:color w:val="000000"/>
        </w:rPr>
        <w:t>17</w:t>
      </w:r>
      <w:r>
        <w:rPr>
          <w:rFonts w:ascii="Book Antiqua" w:eastAsia="Book Antiqua" w:hAnsi="Book Antiqua" w:cs="Book Antiqua"/>
          <w:color w:val="000000"/>
        </w:rPr>
        <w:t>: 1497-1505</w:t>
      </w:r>
    </w:p>
    <w:p w14:paraId="230DC668" w14:textId="77777777" w:rsidR="00A77B3E" w:rsidRDefault="0021101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Zheng SS</w:t>
      </w:r>
      <w:r>
        <w:rPr>
          <w:rFonts w:ascii="Book Antiqua" w:eastAsia="Book Antiqua" w:hAnsi="Book Antiqua" w:cs="Book Antiqua"/>
          <w:color w:val="000000"/>
        </w:rPr>
        <w:t xml:space="preserve">, Xu X, Wu J, Chen J, Wang WL, Zhang M, Liang TB, Wu LM. Liver transplantation for hepatocellular carcinoma: Hangzhou experiences.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85</w:t>
      </w:r>
      <w:r>
        <w:rPr>
          <w:rFonts w:ascii="Book Antiqua" w:eastAsia="Book Antiqua" w:hAnsi="Book Antiqua" w:cs="Book Antiqua"/>
          <w:color w:val="000000"/>
        </w:rPr>
        <w:t>: 1726-1732 [PMID: 18580463 DOI: 10.1097/TP.0b013e31816b67e4]</w:t>
      </w:r>
    </w:p>
    <w:p w14:paraId="62813BD3" w14:textId="77777777" w:rsidR="00A77B3E" w:rsidRDefault="0021101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Akkiz H</w:t>
      </w:r>
      <w:r>
        <w:rPr>
          <w:rFonts w:ascii="Book Antiqua" w:eastAsia="Book Antiqua" w:hAnsi="Book Antiqua" w:cs="Book Antiqua"/>
          <w:color w:val="000000"/>
        </w:rPr>
        <w:t xml:space="preserve">, Carr BI, Kuran S, Karaoğullarından Ü, Üsküdar O, Tokmak S, Arslan B, Doran F, Balli HT, Ülkü A, Akçam TA, Bahçeci Hİ, Polat KY, Örmeci N, Şimşek H, Sonsuz A, Demir A, Altıntaş E, Demir M, Yalçın K, Ekinci N, Harmancı Özakyol A, Yücesoy M, Uygun A, Guerra V, Delik A, Tokat Y, Yilmaz S, Bektaş A, Kılıç M. Macroscopic Portal Vein Thrombosis in HCC Patients.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3120185 [PMID: 30009156 DOI: 10.1155/2018/3120185]</w:t>
      </w:r>
    </w:p>
    <w:p w14:paraId="12E108C3" w14:textId="77777777" w:rsidR="00A77B3E" w:rsidRDefault="0021101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Carr BI</w:t>
      </w:r>
      <w:r>
        <w:rPr>
          <w:rFonts w:ascii="Book Antiqua" w:eastAsia="Book Antiqua" w:hAnsi="Book Antiqua" w:cs="Book Antiqua"/>
          <w:color w:val="000000"/>
        </w:rPr>
        <w:t xml:space="preserve">, Akkiz H, Üsküdar O, Yalçın K, Guerra V, Kuran S, Karaoğullarından Ü, Altıntaş E, Özakyol A, Tokmak S, Ballı T, Yücesoy M, Bahçeci Hİ, Ülkü A, Akçam T, Polat KY, Ekinci N, Şimşek H, Örmeci N, Sonsuz A, Demir M, Kılıç M, Uygun A, Demir A, Delik A, Arslan B, Doran F, Yilmaz S, Tokat Y. HCC with low- and normal-serum alpha-fetoprotein levels. </w:t>
      </w:r>
      <w:r>
        <w:rPr>
          <w:rFonts w:ascii="Book Antiqua" w:eastAsia="Book Antiqua" w:hAnsi="Book Antiqua" w:cs="Book Antiqua"/>
          <w:i/>
          <w:iCs/>
          <w:color w:val="000000"/>
        </w:rPr>
        <w:t>Clin Pract (Lond)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453-464 [PMID: 29576865 DOI: 10.4172/clinical-practice.1000393]</w:t>
      </w:r>
    </w:p>
    <w:p w14:paraId="5E19E50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73FC43" w14:textId="77777777" w:rsidR="00A77B3E" w:rsidRDefault="00211010">
      <w:pPr>
        <w:spacing w:line="360" w:lineRule="auto"/>
        <w:jc w:val="both"/>
      </w:pPr>
      <w:r>
        <w:rPr>
          <w:rFonts w:ascii="Book Antiqua" w:eastAsia="Book Antiqua" w:hAnsi="Book Antiqua" w:cs="Book Antiqua"/>
          <w:b/>
          <w:color w:val="000000"/>
        </w:rPr>
        <w:lastRenderedPageBreak/>
        <w:t>Footnotes</w:t>
      </w:r>
    </w:p>
    <w:p w14:paraId="56A14B17" w14:textId="3EEB8073" w:rsidR="00A77B3E" w:rsidRDefault="0021101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t>
      </w:r>
      <w:r w:rsidR="00EA5E77">
        <w:rPr>
          <w:rFonts w:ascii="Book Antiqua" w:eastAsia="Book Antiqua" w:hAnsi="Book Antiqua" w:cs="Book Antiqua"/>
          <w:color w:val="000000"/>
        </w:rPr>
        <w:t>w</w:t>
      </w:r>
      <w:r>
        <w:rPr>
          <w:rFonts w:ascii="Book Antiqua" w:eastAsia="Book Antiqua" w:hAnsi="Book Antiqua" w:cs="Book Antiqua"/>
          <w:color w:val="000000"/>
        </w:rPr>
        <w:t>as approved by Inonu University Institutional Review Board (Approval No. 2018/1-9).</w:t>
      </w:r>
    </w:p>
    <w:p w14:paraId="04CA8667" w14:textId="77777777" w:rsidR="00A77B3E" w:rsidRDefault="00A77B3E">
      <w:pPr>
        <w:spacing w:line="360" w:lineRule="auto"/>
        <w:jc w:val="both"/>
      </w:pPr>
    </w:p>
    <w:p w14:paraId="6892D71C" w14:textId="77777777" w:rsidR="00A77B3E" w:rsidRDefault="00211010">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shd w:val="clear" w:color="auto" w:fill="FFFFFF"/>
        </w:rPr>
        <w:t>This study is registered in ClinicalTrials.gov. The registration identification number is NCT04412161.</w:t>
      </w:r>
    </w:p>
    <w:p w14:paraId="64534821" w14:textId="77777777" w:rsidR="00A77B3E" w:rsidRDefault="00A77B3E">
      <w:pPr>
        <w:spacing w:line="360" w:lineRule="auto"/>
        <w:jc w:val="both"/>
      </w:pPr>
    </w:p>
    <w:p w14:paraId="6A02F699" w14:textId="77777777" w:rsidR="00A77B3E" w:rsidRDefault="0021101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EBB38E8" w14:textId="77777777" w:rsidR="00A77B3E" w:rsidRDefault="00A77B3E">
      <w:pPr>
        <w:spacing w:line="360" w:lineRule="auto"/>
        <w:jc w:val="both"/>
      </w:pPr>
    </w:p>
    <w:p w14:paraId="3F82D048" w14:textId="305B42CA" w:rsidR="00A77B3E" w:rsidRDefault="00211010">
      <w:pPr>
        <w:spacing w:line="360" w:lineRule="auto"/>
        <w:jc w:val="both"/>
      </w:pPr>
      <w:r>
        <w:rPr>
          <w:rFonts w:ascii="Book Antiqua" w:eastAsia="Book Antiqua" w:hAnsi="Book Antiqua" w:cs="Book Antiqua"/>
          <w:b/>
          <w:bCs/>
          <w:color w:val="000000"/>
        </w:rPr>
        <w:t xml:space="preserve">Conflict-of-interest statement: </w:t>
      </w:r>
      <w:r w:rsidR="00EA5E77" w:rsidRPr="00185C9E">
        <w:rPr>
          <w:rFonts w:ascii="Book Antiqua" w:eastAsia="Book Antiqua" w:hAnsi="Book Antiqua" w:cs="Book Antiqua"/>
          <w:bCs/>
          <w:color w:val="000000"/>
        </w:rPr>
        <w:t>The a</w:t>
      </w:r>
      <w:r>
        <w:rPr>
          <w:rFonts w:ascii="Book Antiqua" w:eastAsia="Book Antiqua" w:hAnsi="Book Antiqua" w:cs="Book Antiqua"/>
          <w:color w:val="000000"/>
        </w:rPr>
        <w:t>uthors declare that the</w:t>
      </w:r>
      <w:r w:rsidR="00EA5E77">
        <w:rPr>
          <w:rFonts w:ascii="Book Antiqua" w:eastAsia="Book Antiqua" w:hAnsi="Book Antiqua" w:cs="Book Antiqua"/>
          <w:color w:val="000000"/>
        </w:rPr>
        <w:t>y have</w:t>
      </w:r>
      <w:r>
        <w:rPr>
          <w:rFonts w:ascii="Book Antiqua" w:eastAsia="Book Antiqua" w:hAnsi="Book Antiqua" w:cs="Book Antiqua"/>
          <w:color w:val="000000"/>
        </w:rPr>
        <w:t xml:space="preserve"> no conflict</w:t>
      </w:r>
      <w:r w:rsidR="00EA5E77">
        <w:rPr>
          <w:rFonts w:ascii="Book Antiqua" w:eastAsia="Book Antiqua" w:hAnsi="Book Antiqua" w:cs="Book Antiqua"/>
          <w:color w:val="000000"/>
        </w:rPr>
        <w:t>s</w:t>
      </w:r>
      <w:r>
        <w:rPr>
          <w:rFonts w:ascii="Book Antiqua" w:eastAsia="Book Antiqua" w:hAnsi="Book Antiqua" w:cs="Book Antiqua"/>
          <w:color w:val="000000"/>
        </w:rPr>
        <w:t xml:space="preserve"> of interest.</w:t>
      </w:r>
    </w:p>
    <w:p w14:paraId="187D363F" w14:textId="77777777" w:rsidR="00A77B3E" w:rsidRDefault="00A77B3E">
      <w:pPr>
        <w:spacing w:line="360" w:lineRule="auto"/>
        <w:jc w:val="both"/>
      </w:pPr>
    </w:p>
    <w:p w14:paraId="1696CB6E" w14:textId="77777777" w:rsidR="00A77B3E" w:rsidRDefault="0021101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that support the findings of this study are available from the corresponding author upon reasonable request.</w:t>
      </w:r>
    </w:p>
    <w:p w14:paraId="32070BCF" w14:textId="77777777" w:rsidR="00A77B3E" w:rsidRDefault="00A77B3E">
      <w:pPr>
        <w:spacing w:line="360" w:lineRule="auto"/>
        <w:jc w:val="both"/>
      </w:pPr>
    </w:p>
    <w:p w14:paraId="535CDDAA" w14:textId="77777777" w:rsidR="00A77B3E" w:rsidRDefault="00211010">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2CB097F4" w14:textId="77777777" w:rsidR="00A77B3E" w:rsidRDefault="00A77B3E">
      <w:pPr>
        <w:spacing w:line="360" w:lineRule="auto"/>
        <w:jc w:val="both"/>
      </w:pPr>
    </w:p>
    <w:p w14:paraId="0DC23347" w14:textId="77777777" w:rsidR="00A77B3E" w:rsidRDefault="0021101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35D0C7" w14:textId="77777777" w:rsidR="00A77B3E" w:rsidRDefault="00A77B3E">
      <w:pPr>
        <w:spacing w:line="360" w:lineRule="auto"/>
        <w:jc w:val="both"/>
      </w:pPr>
    </w:p>
    <w:p w14:paraId="21976605" w14:textId="1D93241C"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304C1">
        <w:rPr>
          <w:rFonts w:ascii="Book Antiqua" w:eastAsia="Book Antiqua" w:hAnsi="Book Antiqua" w:cs="Book Antiqua"/>
          <w:color w:val="000000"/>
        </w:rPr>
        <w:t>ma</w:t>
      </w:r>
      <w:r>
        <w:rPr>
          <w:rFonts w:ascii="Book Antiqua" w:eastAsia="Book Antiqua" w:hAnsi="Book Antiqua" w:cs="Book Antiqua"/>
          <w:color w:val="000000"/>
        </w:rPr>
        <w:t>nuscript</w:t>
      </w:r>
    </w:p>
    <w:p w14:paraId="639AD753" w14:textId="77777777" w:rsidR="00197239" w:rsidRDefault="00197239">
      <w:pPr>
        <w:spacing w:line="360" w:lineRule="auto"/>
        <w:jc w:val="both"/>
      </w:pPr>
    </w:p>
    <w:p w14:paraId="48318DE1" w14:textId="633E10FF" w:rsidR="00A77B3E" w:rsidRDefault="00211010">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sidR="007E0CA9" w:rsidRPr="007E0CA9">
        <w:rPr>
          <w:rFonts w:ascii="Book Antiqua" w:eastAsia="Book Antiqua" w:hAnsi="Book Antiqua" w:cs="Book Antiqua"/>
          <w:color w:val="000000"/>
        </w:rPr>
        <w:t>European So</w:t>
      </w:r>
      <w:r w:rsidR="007E0CA9">
        <w:rPr>
          <w:rFonts w:ascii="Book Antiqua" w:eastAsia="Book Antiqua" w:hAnsi="Book Antiqua" w:cs="Book Antiqua"/>
          <w:color w:val="000000"/>
        </w:rPr>
        <w:t>ciety for Organ Transplantation</w:t>
      </w:r>
      <w:r>
        <w:rPr>
          <w:rFonts w:ascii="Book Antiqua" w:eastAsia="Book Antiqua" w:hAnsi="Book Antiqua" w:cs="Book Antiqua"/>
          <w:color w:val="000000"/>
        </w:rPr>
        <w:t xml:space="preserve">, </w:t>
      </w:r>
      <w:r w:rsidR="007E0CA9">
        <w:rPr>
          <w:rFonts w:ascii="Book Antiqua" w:eastAsia="Book Antiqua" w:hAnsi="Book Antiqua" w:cs="Book Antiqua"/>
          <w:color w:val="000000"/>
        </w:rPr>
        <w:t xml:space="preserve">No. </w:t>
      </w:r>
      <w:r>
        <w:rPr>
          <w:rFonts w:ascii="Book Antiqua" w:eastAsia="Book Antiqua" w:hAnsi="Book Antiqua" w:cs="Book Antiqua"/>
          <w:color w:val="000000"/>
        </w:rPr>
        <w:t xml:space="preserve">40102; </w:t>
      </w:r>
      <w:r w:rsidR="007E0CA9">
        <w:rPr>
          <w:rFonts w:ascii="Book Antiqua" w:eastAsia="Book Antiqua" w:hAnsi="Book Antiqua" w:cs="Book Antiqua"/>
          <w:color w:val="000000"/>
        </w:rPr>
        <w:t xml:space="preserve">and </w:t>
      </w:r>
      <w:r w:rsidRPr="00197239">
        <w:rPr>
          <w:rFonts w:ascii="Book Antiqua" w:eastAsia="Book Antiqua" w:hAnsi="Book Antiqua" w:cs="Book Antiqua"/>
          <w:caps/>
          <w:color w:val="000000"/>
        </w:rPr>
        <w:t>i</w:t>
      </w:r>
      <w:r>
        <w:rPr>
          <w:rFonts w:ascii="Book Antiqua" w:eastAsia="Book Antiqua" w:hAnsi="Book Antiqua" w:cs="Book Antiqua"/>
          <w:color w:val="000000"/>
        </w:rPr>
        <w:t xml:space="preserve">nternational Liver Transplantation Society, </w:t>
      </w:r>
      <w:r w:rsidR="007E0CA9">
        <w:rPr>
          <w:rFonts w:ascii="Book Antiqua" w:eastAsia="Book Antiqua" w:hAnsi="Book Antiqua" w:cs="Book Antiqua"/>
          <w:color w:val="000000"/>
        </w:rPr>
        <w:t xml:space="preserve">No. </w:t>
      </w:r>
      <w:r>
        <w:rPr>
          <w:rFonts w:ascii="Book Antiqua" w:eastAsia="Book Antiqua" w:hAnsi="Book Antiqua" w:cs="Book Antiqua"/>
          <w:color w:val="000000"/>
        </w:rPr>
        <w:t>17667.</w:t>
      </w:r>
    </w:p>
    <w:p w14:paraId="301CD631" w14:textId="77777777" w:rsidR="00A77B3E" w:rsidRDefault="00A77B3E">
      <w:pPr>
        <w:spacing w:line="360" w:lineRule="auto"/>
        <w:jc w:val="both"/>
      </w:pPr>
    </w:p>
    <w:p w14:paraId="5D51ED64" w14:textId="77777777" w:rsidR="00A77B3E" w:rsidRDefault="0021101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24, 2020</w:t>
      </w:r>
    </w:p>
    <w:p w14:paraId="2B0CFC22" w14:textId="77777777" w:rsidR="00A77B3E" w:rsidRDefault="0021101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2C315FEC" w14:textId="77777777" w:rsidR="00A77B3E" w:rsidRDefault="00211010">
      <w:pPr>
        <w:spacing w:line="360" w:lineRule="auto"/>
        <w:jc w:val="both"/>
      </w:pPr>
      <w:r>
        <w:rPr>
          <w:rFonts w:ascii="Book Antiqua" w:eastAsia="Book Antiqua" w:hAnsi="Book Antiqua" w:cs="Book Antiqua"/>
          <w:b/>
          <w:color w:val="000000"/>
        </w:rPr>
        <w:t xml:space="preserve">Article in press: </w:t>
      </w:r>
    </w:p>
    <w:p w14:paraId="7D39A3B8" w14:textId="77777777" w:rsidR="00A77B3E" w:rsidRDefault="00A77B3E">
      <w:pPr>
        <w:spacing w:line="360" w:lineRule="auto"/>
        <w:jc w:val="both"/>
      </w:pPr>
    </w:p>
    <w:p w14:paraId="274AB285" w14:textId="0229344D" w:rsidR="00A77B3E" w:rsidRDefault="00211010">
      <w:pPr>
        <w:spacing w:line="360" w:lineRule="auto"/>
        <w:jc w:val="both"/>
      </w:pPr>
      <w:r>
        <w:rPr>
          <w:rFonts w:ascii="Book Antiqua" w:eastAsia="Book Antiqua" w:hAnsi="Book Antiqua" w:cs="Book Antiqua"/>
          <w:b/>
          <w:color w:val="000000"/>
        </w:rPr>
        <w:t xml:space="preserve">Specialty type: </w:t>
      </w:r>
      <w:r w:rsidR="00F304C1" w:rsidRPr="00E700C2">
        <w:rPr>
          <w:rFonts w:ascii="Book Antiqua" w:eastAsia="微软雅黑" w:hAnsi="Book Antiqua" w:cs="宋体"/>
        </w:rPr>
        <w:t>Gastroenterology and hepatology</w:t>
      </w:r>
    </w:p>
    <w:p w14:paraId="77AF68B6" w14:textId="77777777" w:rsidR="00A77B3E" w:rsidRDefault="0021101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1F510A80" w14:textId="77777777" w:rsidR="00A77B3E" w:rsidRDefault="00211010">
      <w:pPr>
        <w:spacing w:line="360" w:lineRule="auto"/>
        <w:jc w:val="both"/>
      </w:pPr>
      <w:r>
        <w:rPr>
          <w:rFonts w:ascii="Book Antiqua" w:eastAsia="Book Antiqua" w:hAnsi="Book Antiqua" w:cs="Book Antiqua"/>
          <w:b/>
          <w:color w:val="000000"/>
        </w:rPr>
        <w:t>Peer-review report’s scientific quality classification</w:t>
      </w:r>
    </w:p>
    <w:p w14:paraId="030C9810" w14:textId="77777777" w:rsidR="00A77B3E" w:rsidRDefault="00211010">
      <w:pPr>
        <w:spacing w:line="360" w:lineRule="auto"/>
        <w:jc w:val="both"/>
      </w:pPr>
      <w:r>
        <w:rPr>
          <w:rFonts w:ascii="Book Antiqua" w:eastAsia="Book Antiqua" w:hAnsi="Book Antiqua" w:cs="Book Antiqua"/>
          <w:color w:val="000000"/>
        </w:rPr>
        <w:t>Grade A (Excellent): 0</w:t>
      </w:r>
    </w:p>
    <w:p w14:paraId="15323CD6" w14:textId="77777777" w:rsidR="00A77B3E" w:rsidRDefault="00211010">
      <w:pPr>
        <w:spacing w:line="360" w:lineRule="auto"/>
        <w:jc w:val="both"/>
      </w:pPr>
      <w:r>
        <w:rPr>
          <w:rFonts w:ascii="Book Antiqua" w:eastAsia="Book Antiqua" w:hAnsi="Book Antiqua" w:cs="Book Antiqua"/>
          <w:color w:val="000000"/>
        </w:rPr>
        <w:t>Grade B (Very good): B, B</w:t>
      </w:r>
    </w:p>
    <w:p w14:paraId="435498DD" w14:textId="77777777" w:rsidR="00A77B3E" w:rsidRDefault="00211010">
      <w:pPr>
        <w:spacing w:line="360" w:lineRule="auto"/>
        <w:jc w:val="both"/>
      </w:pPr>
      <w:r>
        <w:rPr>
          <w:rFonts w:ascii="Book Antiqua" w:eastAsia="Book Antiqua" w:hAnsi="Book Antiqua" w:cs="Book Antiqua"/>
          <w:color w:val="000000"/>
        </w:rPr>
        <w:t>Grade C (Good): C, C</w:t>
      </w:r>
    </w:p>
    <w:p w14:paraId="1F792CD4" w14:textId="77777777" w:rsidR="00A77B3E" w:rsidRDefault="00211010">
      <w:pPr>
        <w:spacing w:line="360" w:lineRule="auto"/>
        <w:jc w:val="both"/>
      </w:pPr>
      <w:r>
        <w:rPr>
          <w:rFonts w:ascii="Book Antiqua" w:eastAsia="Book Antiqua" w:hAnsi="Book Antiqua" w:cs="Book Antiqua"/>
          <w:color w:val="000000"/>
        </w:rPr>
        <w:t>Grade D (Fair): 0</w:t>
      </w:r>
    </w:p>
    <w:p w14:paraId="06B992FE" w14:textId="77777777" w:rsidR="00A77B3E" w:rsidRDefault="00211010">
      <w:pPr>
        <w:spacing w:line="360" w:lineRule="auto"/>
        <w:jc w:val="both"/>
      </w:pPr>
      <w:r>
        <w:rPr>
          <w:rFonts w:ascii="Book Antiqua" w:eastAsia="Book Antiqua" w:hAnsi="Book Antiqua" w:cs="Book Antiqua"/>
          <w:color w:val="000000"/>
        </w:rPr>
        <w:t>Grade E (Poor): 0</w:t>
      </w:r>
    </w:p>
    <w:p w14:paraId="1848C2D0" w14:textId="77777777" w:rsidR="00A77B3E" w:rsidRDefault="00A77B3E">
      <w:pPr>
        <w:spacing w:line="360" w:lineRule="auto"/>
        <w:jc w:val="both"/>
      </w:pPr>
    </w:p>
    <w:p w14:paraId="3A66634E" w14:textId="3109586E" w:rsidR="00A77B3E" w:rsidRDefault="0021101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 G, Zheng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A5E77">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4F1051ED" w14:textId="77777777" w:rsidR="002A52AF" w:rsidRDefault="002A52AF">
      <w:pPr>
        <w:spacing w:line="360" w:lineRule="auto"/>
        <w:jc w:val="both"/>
        <w:sectPr w:rsidR="002A52AF">
          <w:pgSz w:w="12240" w:h="15840"/>
          <w:pgMar w:top="1440" w:right="1440" w:bottom="1440" w:left="1440" w:header="720" w:footer="720" w:gutter="0"/>
          <w:cols w:space="720"/>
          <w:docGrid w:linePitch="360"/>
        </w:sectPr>
      </w:pPr>
    </w:p>
    <w:p w14:paraId="04FC7497" w14:textId="4E5709CF" w:rsidR="00A77B3E" w:rsidRDefault="0021101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C201E57" w14:textId="7738EF21" w:rsidR="00211010" w:rsidRPr="00211010" w:rsidRDefault="00211010">
      <w:pPr>
        <w:spacing w:line="360" w:lineRule="auto"/>
        <w:jc w:val="both"/>
        <w:rPr>
          <w:rFonts w:ascii="Book Antiqua" w:hAnsi="Book Antiqua" w:cs="Book Antiqua"/>
          <w:bCs/>
          <w:color w:val="000000"/>
          <w:lang w:eastAsia="zh-CN"/>
        </w:rPr>
      </w:pPr>
      <w:r w:rsidRPr="00211010">
        <w:rPr>
          <w:rFonts w:ascii="Book Antiqua" w:hAnsi="Book Antiqua" w:cs="Book Antiqua" w:hint="eastAsia"/>
          <w:bCs/>
          <w:color w:val="000000"/>
          <w:lang w:eastAsia="zh-CN"/>
        </w:rPr>
        <w:t>A</w:t>
      </w:r>
    </w:p>
    <w:p w14:paraId="3B33E60D" w14:textId="79A1F139" w:rsidR="00784F2F" w:rsidRDefault="00784F2F">
      <w:pPr>
        <w:spacing w:line="360" w:lineRule="auto"/>
        <w:jc w:val="both"/>
      </w:pPr>
      <w:r>
        <w:rPr>
          <w:noProof/>
          <w:lang w:val="en-GB" w:eastAsia="zh-CN"/>
        </w:rPr>
        <w:drawing>
          <wp:inline distT="0" distB="0" distL="0" distR="0" wp14:anchorId="14F7CCF7" wp14:editId="0B2637B9">
            <wp:extent cx="5882121" cy="29976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5324" cy="2999274"/>
                    </a:xfrm>
                    <a:prstGeom prst="rect">
                      <a:avLst/>
                    </a:prstGeom>
                    <a:noFill/>
                  </pic:spPr>
                </pic:pic>
              </a:graphicData>
            </a:graphic>
          </wp:inline>
        </w:drawing>
      </w:r>
    </w:p>
    <w:p w14:paraId="54B01A9B" w14:textId="3B7F1BC0" w:rsidR="00211010" w:rsidRDefault="00211010">
      <w:pPr>
        <w:spacing w:line="360" w:lineRule="auto"/>
        <w:jc w:val="both"/>
        <w:rPr>
          <w:lang w:eastAsia="zh-CN"/>
        </w:rPr>
      </w:pPr>
      <w:r>
        <w:rPr>
          <w:rFonts w:hint="eastAsia"/>
          <w:lang w:eastAsia="zh-CN"/>
        </w:rPr>
        <w:t>B</w:t>
      </w:r>
    </w:p>
    <w:p w14:paraId="16586C59" w14:textId="6DC1A496" w:rsidR="00211010" w:rsidRDefault="00211010">
      <w:pPr>
        <w:spacing w:line="360" w:lineRule="auto"/>
        <w:jc w:val="both"/>
        <w:rPr>
          <w:lang w:eastAsia="zh-CN"/>
        </w:rPr>
      </w:pPr>
      <w:r>
        <w:rPr>
          <w:noProof/>
          <w:lang w:val="en-GB" w:eastAsia="zh-CN"/>
        </w:rPr>
        <w:drawing>
          <wp:inline distT="0" distB="0" distL="0" distR="0" wp14:anchorId="16B3B632" wp14:editId="59C66BA1">
            <wp:extent cx="5777541" cy="318847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7108" cy="3193753"/>
                    </a:xfrm>
                    <a:prstGeom prst="rect">
                      <a:avLst/>
                    </a:prstGeom>
                    <a:noFill/>
                  </pic:spPr>
                </pic:pic>
              </a:graphicData>
            </a:graphic>
          </wp:inline>
        </w:drawing>
      </w:r>
    </w:p>
    <w:p w14:paraId="38D3FC1D" w14:textId="0B3F343C" w:rsidR="00211010" w:rsidRDefault="00211010">
      <w:pPr>
        <w:spacing w:line="360" w:lineRule="auto"/>
        <w:jc w:val="both"/>
        <w:rPr>
          <w:lang w:eastAsia="zh-CN"/>
        </w:rPr>
      </w:pPr>
      <w:r>
        <w:rPr>
          <w:rFonts w:hint="eastAsia"/>
          <w:lang w:eastAsia="zh-CN"/>
        </w:rPr>
        <w:t>C</w:t>
      </w:r>
    </w:p>
    <w:p w14:paraId="12C38B3C" w14:textId="128E716B" w:rsidR="00211010" w:rsidRDefault="00211010">
      <w:pPr>
        <w:spacing w:line="360" w:lineRule="auto"/>
        <w:jc w:val="both"/>
        <w:rPr>
          <w:lang w:eastAsia="zh-CN"/>
        </w:rPr>
      </w:pPr>
      <w:r>
        <w:rPr>
          <w:noProof/>
          <w:lang w:val="en-GB" w:eastAsia="zh-CN"/>
        </w:rPr>
        <w:lastRenderedPageBreak/>
        <w:drawing>
          <wp:inline distT="0" distB="0" distL="0" distR="0" wp14:anchorId="769DBABF" wp14:editId="22D08006">
            <wp:extent cx="5763135" cy="318052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9472" cy="3184019"/>
                    </a:xfrm>
                    <a:prstGeom prst="rect">
                      <a:avLst/>
                    </a:prstGeom>
                    <a:noFill/>
                  </pic:spPr>
                </pic:pic>
              </a:graphicData>
            </a:graphic>
          </wp:inline>
        </w:drawing>
      </w:r>
    </w:p>
    <w:p w14:paraId="641182BF" w14:textId="55F246D3" w:rsidR="0072775C"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72775C">
        <w:rPr>
          <w:rFonts w:ascii="Book Antiqua" w:eastAsia="Book Antiqua" w:hAnsi="Book Antiqua" w:cs="Book Antiqua"/>
          <w:b/>
          <w:bCs/>
          <w:color w:val="000000"/>
        </w:rPr>
        <w:t xml:space="preserve"> </w:t>
      </w:r>
      <w:r w:rsidR="007A559B" w:rsidRPr="007A559B">
        <w:rPr>
          <w:rFonts w:ascii="Book Antiqua" w:eastAsia="Book Antiqua" w:hAnsi="Book Antiqua" w:cs="Book Antiqua"/>
          <w:b/>
          <w:bCs/>
          <w:color w:val="000000" w:themeColor="text1"/>
        </w:rPr>
        <w:t>Survival of patients according to alpha-fetoprotein and gamma glutamyl transpeptidase alone</w:t>
      </w:r>
      <w:r>
        <w:rPr>
          <w:rFonts w:ascii="Book Antiqua" w:eastAsia="Book Antiqua" w:hAnsi="Book Antiqua" w:cs="Book Antiqua"/>
          <w:b/>
          <w:bCs/>
          <w:color w:val="000000"/>
        </w:rPr>
        <w:t>.</w:t>
      </w:r>
      <w:r>
        <w:rPr>
          <w:rFonts w:ascii="Book Antiqua" w:eastAsia="Book Antiqua" w:hAnsi="Book Antiqua" w:cs="Book Antiqua"/>
          <w:color w:val="000000"/>
        </w:rPr>
        <w:t xml:space="preserve"> A: Overall and disease-free survival of 50 patients</w:t>
      </w:r>
      <w:r w:rsidR="003A7EBD">
        <w:rPr>
          <w:rFonts w:ascii="Book Antiqua" w:eastAsia="Book Antiqua" w:hAnsi="Book Antiqua" w:cs="Book Antiqua"/>
          <w:color w:val="000000"/>
        </w:rPr>
        <w:t>;</w:t>
      </w:r>
      <w:r>
        <w:rPr>
          <w:rFonts w:ascii="Book Antiqua" w:eastAsia="Book Antiqua" w:hAnsi="Book Antiqua" w:cs="Book Antiqua"/>
          <w:color w:val="000000"/>
        </w:rPr>
        <w:t xml:space="preserve"> B: Overall and disease-free survival according to </w:t>
      </w:r>
      <w:bookmarkStart w:id="3" w:name="_Hlk56096960"/>
      <w:r w:rsidR="003A7EBD">
        <w:rPr>
          <w:rFonts w:ascii="Book Antiqua" w:eastAsia="Book Antiqua" w:hAnsi="Book Antiqua" w:cs="Book Antiqua"/>
          <w:color w:val="000000"/>
        </w:rPr>
        <w:t>alpha-fetoprotein</w:t>
      </w:r>
      <w:bookmarkEnd w:id="3"/>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w:t>
      </w:r>
      <w:r>
        <w:rPr>
          <w:rFonts w:ascii="Book Antiqua" w:eastAsia="Book Antiqua" w:hAnsi="Book Antiqua" w:cs="Book Antiqua"/>
          <w:color w:val="000000"/>
        </w:rPr>
        <w:t xml:space="preserve"> ≤ 200 ng/mL </w:t>
      </w:r>
      <w:r>
        <w:rPr>
          <w:rFonts w:ascii="Book Antiqua" w:eastAsia="Book Antiqua" w:hAnsi="Book Antiqua" w:cs="Book Antiqua"/>
          <w:i/>
          <w:iCs/>
          <w:color w:val="000000"/>
        </w:rPr>
        <w:t>vs</w:t>
      </w:r>
      <w:r>
        <w:rPr>
          <w:rFonts w:ascii="Book Antiqua" w:eastAsia="Book Antiqua" w:hAnsi="Book Antiqua" w:cs="Book Antiqua"/>
          <w:color w:val="000000"/>
        </w:rPr>
        <w:t xml:space="preserve"> AFP &gt; 200 ng/mL</w:t>
      </w:r>
      <w:r w:rsidR="003A7EBD">
        <w:rPr>
          <w:rFonts w:ascii="Book Antiqua" w:eastAsia="Book Antiqua" w:hAnsi="Book Antiqua" w:cs="Book Antiqua"/>
          <w:color w:val="000000"/>
        </w:rPr>
        <w:t xml:space="preserve">; </w:t>
      </w:r>
      <w:r>
        <w:rPr>
          <w:rFonts w:ascii="Book Antiqua" w:eastAsia="Book Antiqua" w:hAnsi="Book Antiqua" w:cs="Book Antiqua"/>
          <w:color w:val="000000"/>
        </w:rPr>
        <w:t xml:space="preserve">C: Overall and disease-free survival according to </w:t>
      </w:r>
      <w:bookmarkStart w:id="4" w:name="_Hlk56096969"/>
      <w:r w:rsidR="003A7EBD">
        <w:rPr>
          <w:rFonts w:ascii="Book Antiqua" w:eastAsia="Book Antiqua" w:hAnsi="Book Antiqua" w:cs="Book Antiqua"/>
          <w:color w:val="000000"/>
        </w:rPr>
        <w:t>gamma glutamyl transpeptidase</w:t>
      </w:r>
      <w:bookmarkEnd w:id="4"/>
      <w:r w:rsidR="003A7EBD">
        <w:rPr>
          <w:rFonts w:ascii="Book Antiqua" w:eastAsia="Book Antiqua" w:hAnsi="Book Antiqua" w:cs="Book Antiqua"/>
          <w:color w:val="000000"/>
        </w:rPr>
        <w:t xml:space="preserve"> (</w:t>
      </w:r>
      <w:r>
        <w:rPr>
          <w:rFonts w:ascii="Book Antiqua" w:eastAsia="Book Antiqua" w:hAnsi="Book Antiqua" w:cs="Book Antiqua"/>
          <w:color w:val="000000"/>
        </w:rPr>
        <w:t>GGT</w:t>
      </w:r>
      <w:r w:rsidR="003A7EBD">
        <w:rPr>
          <w:rFonts w:ascii="Book Antiqua" w:eastAsia="Book Antiqua" w:hAnsi="Book Antiqua" w:cs="Book Antiqua"/>
          <w:color w:val="000000"/>
        </w:rPr>
        <w:t>)</w:t>
      </w:r>
      <w:r>
        <w:rPr>
          <w:rFonts w:ascii="Book Antiqua" w:eastAsia="Book Antiqua" w:hAnsi="Book Antiqua" w:cs="Book Antiqua"/>
          <w:color w:val="000000"/>
        </w:rPr>
        <w:t xml:space="preserve"> ≤ 104 IU/L </w:t>
      </w:r>
      <w:r>
        <w:rPr>
          <w:rFonts w:ascii="Book Antiqua" w:eastAsia="Book Antiqua" w:hAnsi="Book Antiqua" w:cs="Book Antiqua"/>
          <w:i/>
          <w:iCs/>
          <w:color w:val="000000"/>
        </w:rPr>
        <w:t>vs</w:t>
      </w:r>
      <w:r>
        <w:rPr>
          <w:rFonts w:ascii="Book Antiqua" w:eastAsia="Book Antiqua" w:hAnsi="Book Antiqua" w:cs="Book Antiqua"/>
          <w:color w:val="000000"/>
        </w:rPr>
        <w:t xml:space="preserve"> GGT &gt; 104 IU/L.</w:t>
      </w:r>
    </w:p>
    <w:p w14:paraId="0BA221D2" w14:textId="6A66F3B3" w:rsidR="00A77B3E" w:rsidRDefault="007277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211010">
        <w:rPr>
          <w:rFonts w:ascii="Book Antiqua" w:eastAsia="Book Antiqua" w:hAnsi="Book Antiqua" w:cs="Book Antiqua"/>
          <w:color w:val="000000"/>
        </w:rPr>
        <w:lastRenderedPageBreak/>
        <w:t>A</w:t>
      </w:r>
    </w:p>
    <w:p w14:paraId="0AA00E18" w14:textId="767E25CC" w:rsidR="00211010" w:rsidRDefault="00211010">
      <w:pPr>
        <w:spacing w:line="360" w:lineRule="auto"/>
        <w:jc w:val="both"/>
      </w:pPr>
      <w:r>
        <w:rPr>
          <w:noProof/>
          <w:lang w:val="en-GB" w:eastAsia="zh-CN"/>
        </w:rPr>
        <w:drawing>
          <wp:inline distT="0" distB="0" distL="0" distR="0" wp14:anchorId="14CFDF49" wp14:editId="55AD5AB8">
            <wp:extent cx="4845631" cy="288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5631" cy="2880000"/>
                    </a:xfrm>
                    <a:prstGeom prst="rect">
                      <a:avLst/>
                    </a:prstGeom>
                    <a:noFill/>
                  </pic:spPr>
                </pic:pic>
              </a:graphicData>
            </a:graphic>
          </wp:inline>
        </w:drawing>
      </w:r>
    </w:p>
    <w:p w14:paraId="607D04F5" w14:textId="7F78215C" w:rsidR="00211010" w:rsidRDefault="00211010">
      <w:pPr>
        <w:spacing w:line="360" w:lineRule="auto"/>
        <w:jc w:val="both"/>
        <w:rPr>
          <w:lang w:eastAsia="zh-CN"/>
        </w:rPr>
      </w:pPr>
      <w:r>
        <w:rPr>
          <w:rFonts w:hint="eastAsia"/>
          <w:lang w:eastAsia="zh-CN"/>
        </w:rPr>
        <w:t>B</w:t>
      </w:r>
    </w:p>
    <w:p w14:paraId="75D5D4C1" w14:textId="13C13D27" w:rsidR="00211010" w:rsidRDefault="00211010">
      <w:pPr>
        <w:spacing w:line="360" w:lineRule="auto"/>
        <w:jc w:val="both"/>
        <w:rPr>
          <w:lang w:eastAsia="zh-CN"/>
        </w:rPr>
      </w:pPr>
      <w:r>
        <w:rPr>
          <w:noProof/>
          <w:lang w:val="en-GB" w:eastAsia="zh-CN"/>
        </w:rPr>
        <w:drawing>
          <wp:inline distT="0" distB="0" distL="0" distR="0" wp14:anchorId="24A3783D" wp14:editId="6D2655C9">
            <wp:extent cx="5124477" cy="288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4477" cy="2880000"/>
                    </a:xfrm>
                    <a:prstGeom prst="rect">
                      <a:avLst/>
                    </a:prstGeom>
                    <a:noFill/>
                  </pic:spPr>
                </pic:pic>
              </a:graphicData>
            </a:graphic>
          </wp:inline>
        </w:drawing>
      </w:r>
    </w:p>
    <w:p w14:paraId="0ED1B494" w14:textId="2D78A1FA" w:rsidR="0072775C"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72775C">
        <w:rPr>
          <w:rFonts w:ascii="Book Antiqua" w:eastAsia="Book Antiqua" w:hAnsi="Book Antiqua" w:cs="Book Antiqua"/>
          <w:b/>
          <w:bCs/>
          <w:color w:val="000000"/>
        </w:rPr>
        <w:t xml:space="preserve"> </w:t>
      </w:r>
      <w:r w:rsidR="007A559B" w:rsidRPr="007A559B">
        <w:rPr>
          <w:rFonts w:ascii="Book Antiqua" w:hAnsi="Book Antiqua"/>
          <w:b/>
          <w:bCs/>
          <w:color w:val="000000" w:themeColor="text1"/>
        </w:rPr>
        <w:t xml:space="preserve">Survival of patients according to </w:t>
      </w:r>
      <w:r w:rsidR="007A559B" w:rsidRPr="007A559B">
        <w:rPr>
          <w:rFonts w:ascii="Book Antiqua" w:eastAsia="Book Antiqua" w:hAnsi="Book Antiqua" w:cs="Book Antiqua"/>
          <w:b/>
          <w:bCs/>
          <w:color w:val="000000" w:themeColor="text1"/>
        </w:rPr>
        <w:t>alpha-fetoprotein and gamma glutamyl transpeptidase</w:t>
      </w:r>
      <w:r w:rsidR="007A559B" w:rsidRPr="007A559B">
        <w:rPr>
          <w:rFonts w:ascii="Book Antiqua" w:hAnsi="Book Antiqua"/>
          <w:b/>
          <w:bCs/>
          <w:color w:val="000000" w:themeColor="text1"/>
        </w:rPr>
        <w:t xml:space="preserve"> combinations</w:t>
      </w:r>
      <w:r>
        <w:rPr>
          <w:rFonts w:ascii="Book Antiqua" w:eastAsia="Book Antiqua" w:hAnsi="Book Antiqua" w:cs="Book Antiqua"/>
          <w:b/>
          <w:bCs/>
          <w:color w:val="000000"/>
        </w:rPr>
        <w:t>.</w:t>
      </w:r>
      <w:r w:rsidR="007A559B">
        <w:rPr>
          <w:rFonts w:ascii="Book Antiqua" w:eastAsia="Book Antiqua" w:hAnsi="Book Antiqua" w:cs="Book Antiqua"/>
          <w:b/>
          <w:bCs/>
          <w:color w:val="000000"/>
        </w:rPr>
        <w:t xml:space="preserve"> </w:t>
      </w:r>
      <w:r w:rsidRPr="0072775C">
        <w:rPr>
          <w:rFonts w:ascii="Book Antiqua" w:eastAsia="Book Antiqua" w:hAnsi="Book Antiqua" w:cs="Book Antiqua"/>
          <w:color w:val="000000"/>
        </w:rPr>
        <w:t>A:</w:t>
      </w:r>
      <w:r>
        <w:rPr>
          <w:rFonts w:ascii="Book Antiqua" w:eastAsia="Book Antiqua" w:hAnsi="Book Antiqua" w:cs="Book Antiqua"/>
          <w:color w:val="000000"/>
        </w:rPr>
        <w:t xml:space="preserve"> Overall and disease-free survival according to </w:t>
      </w:r>
      <w:r w:rsidR="003A7EBD">
        <w:rPr>
          <w:rFonts w:ascii="Book Antiqua" w:eastAsia="Book Antiqua" w:hAnsi="Book Antiqua" w:cs="Book Antiqua"/>
          <w:color w:val="000000"/>
        </w:rPr>
        <w:t>alpha-fetoprotein (</w:t>
      </w:r>
      <w:r>
        <w:rPr>
          <w:rFonts w:ascii="Book Antiqua" w:eastAsia="Book Antiqua" w:hAnsi="Book Antiqua" w:cs="Book Antiqua"/>
          <w:color w:val="000000"/>
        </w:rPr>
        <w:t>AFP</w:t>
      </w:r>
      <w:r w:rsidR="003A7EBD">
        <w:rPr>
          <w:rFonts w:ascii="Book Antiqua" w:eastAsia="Book Antiqua" w:hAnsi="Book Antiqua" w:cs="Book Antiqua"/>
          <w:color w:val="000000"/>
        </w:rPr>
        <w:t>)</w:t>
      </w:r>
      <w:r>
        <w:rPr>
          <w:rFonts w:ascii="Book Antiqua" w:eastAsia="Book Antiqua" w:hAnsi="Book Antiqua" w:cs="Book Antiqua"/>
          <w:color w:val="000000"/>
        </w:rPr>
        <w:t xml:space="preserve"> and </w:t>
      </w:r>
      <w:r w:rsidR="003A7EBD">
        <w:rPr>
          <w:rFonts w:ascii="Book Antiqua" w:eastAsia="Book Antiqua" w:hAnsi="Book Antiqua" w:cs="Book Antiqua"/>
          <w:color w:val="000000"/>
        </w:rPr>
        <w:t>gamma glutamyl transpeptidase (</w:t>
      </w:r>
      <w:r>
        <w:rPr>
          <w:rFonts w:ascii="Book Antiqua" w:eastAsia="Book Antiqua" w:hAnsi="Book Antiqua" w:cs="Book Antiqua"/>
          <w:color w:val="000000"/>
        </w:rPr>
        <w:t>GGT</w:t>
      </w:r>
      <w:r w:rsidR="003A7EBD">
        <w:rPr>
          <w:rFonts w:ascii="Book Antiqua" w:eastAsia="Book Antiqua" w:hAnsi="Book Antiqua" w:cs="Book Antiqua"/>
          <w:color w:val="000000"/>
        </w:rPr>
        <w:t>)</w:t>
      </w:r>
      <w:r>
        <w:rPr>
          <w:rFonts w:ascii="Book Antiqua" w:eastAsia="Book Antiqua" w:hAnsi="Book Antiqua" w:cs="Book Antiqua"/>
          <w:color w:val="000000"/>
        </w:rPr>
        <w:t xml:space="preserve"> combinations (low 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high</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high</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and high</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high</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B: Overall and disease-free survival according to 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 xml:space="preserve">GGT </w:t>
      </w:r>
      <w:r>
        <w:rPr>
          <w:rFonts w:ascii="Book Antiqua" w:eastAsia="Book Antiqua" w:hAnsi="Book Antiqua" w:cs="Book Antiqua"/>
          <w:i/>
          <w:iCs/>
          <w:color w:val="000000"/>
        </w:rPr>
        <w:t>vs</w:t>
      </w:r>
      <w:r>
        <w:rPr>
          <w:rFonts w:ascii="Book Antiqua" w:eastAsia="Book Antiqua" w:hAnsi="Book Antiqua" w:cs="Book Antiqua"/>
          <w:color w:val="000000"/>
        </w:rPr>
        <w:t xml:space="preserve"> all other 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combinations.</w:t>
      </w:r>
    </w:p>
    <w:p w14:paraId="5A638977" w14:textId="4CB721CC" w:rsidR="00211010" w:rsidRPr="00211010" w:rsidRDefault="007277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211010">
        <w:rPr>
          <w:rFonts w:ascii="Book Antiqua" w:eastAsia="Book Antiqua" w:hAnsi="Book Antiqua" w:cs="Book Antiqua"/>
          <w:noProof/>
          <w:color w:val="000000"/>
          <w:lang w:val="en-GB" w:eastAsia="zh-CN"/>
        </w:rPr>
        <w:lastRenderedPageBreak/>
        <w:drawing>
          <wp:inline distT="0" distB="0" distL="0" distR="0" wp14:anchorId="2B2C2175" wp14:editId="16DB2D36">
            <wp:extent cx="5700553" cy="34586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5892" cy="3461859"/>
                    </a:xfrm>
                    <a:prstGeom prst="rect">
                      <a:avLst/>
                    </a:prstGeom>
                    <a:noFill/>
                  </pic:spPr>
                </pic:pic>
              </a:graphicData>
            </a:graphic>
          </wp:inline>
        </w:drawing>
      </w:r>
    </w:p>
    <w:p w14:paraId="1E09476B" w14:textId="59BD95E2" w:rsidR="00211010"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72775C">
        <w:rPr>
          <w:rFonts w:ascii="Book Antiqua" w:eastAsia="Book Antiqua" w:hAnsi="Book Antiqua" w:cs="Book Antiqua"/>
          <w:b/>
          <w:bCs/>
          <w:color w:val="000000"/>
        </w:rPr>
        <w:t xml:space="preserve"> </w:t>
      </w:r>
      <w:r w:rsidR="007A559B" w:rsidRPr="007A559B">
        <w:rPr>
          <w:rFonts w:ascii="Book Antiqua" w:hAnsi="Book Antiqua"/>
          <w:b/>
          <w:bCs/>
          <w:color w:val="000000" w:themeColor="text1"/>
        </w:rPr>
        <w:t>Survival of patients according to maximum dominant tumor diameter size and alpha-fetoprotein-gamma glutamyl transpeptidase combinations</w:t>
      </w:r>
      <w:r>
        <w:rPr>
          <w:rFonts w:ascii="Book Antiqua" w:eastAsia="Book Antiqua" w:hAnsi="Book Antiqua" w:cs="Book Antiqua"/>
          <w:b/>
          <w:bCs/>
          <w:color w:val="000000"/>
        </w:rPr>
        <w:t xml:space="preserve">. </w:t>
      </w:r>
      <w:r w:rsidRPr="0072775C">
        <w:rPr>
          <w:rFonts w:ascii="Book Antiqua" w:eastAsia="Book Antiqua" w:hAnsi="Book Antiqua" w:cs="Book Antiqua"/>
          <w:color w:val="000000"/>
        </w:rPr>
        <w:t>A: </w:t>
      </w:r>
      <w:r>
        <w:rPr>
          <w:rFonts w:ascii="Book Antiqua" w:eastAsia="Book Antiqua" w:hAnsi="Book Antiqua" w:cs="Book Antiqua"/>
          <w:color w:val="000000"/>
        </w:rPr>
        <w:t xml:space="preserve">Overall survival in </w:t>
      </w:r>
      <w:r w:rsidR="000B6D3C">
        <w:rPr>
          <w:rFonts w:ascii="Book Antiqua" w:eastAsia="Book Antiqua" w:hAnsi="Book Antiqua" w:cs="Book Antiqua"/>
          <w:color w:val="000000"/>
        </w:rPr>
        <w:t xml:space="preserve">the </w:t>
      </w:r>
      <w:r>
        <w:rPr>
          <w:rFonts w:ascii="Book Antiqua" w:eastAsia="Book Antiqua" w:hAnsi="Book Antiqua" w:cs="Book Antiqua"/>
          <w:color w:val="000000"/>
        </w:rPr>
        <w:t>maximum tumor diameter band 6-10 cm according to low</w:t>
      </w:r>
      <w:r w:rsidR="003A7EBD" w:rsidRPr="003A7EBD">
        <w:rPr>
          <w:rFonts w:ascii="Book Antiqua" w:eastAsia="Book Antiqua" w:hAnsi="Book Antiqua" w:cs="Book Antiqua"/>
          <w:color w:val="000000"/>
        </w:rPr>
        <w:t xml:space="preserve"> </w:t>
      </w:r>
      <w:bookmarkStart w:id="5" w:name="_Hlk56097048"/>
      <w:r w:rsidR="003A7EBD">
        <w:rPr>
          <w:rFonts w:ascii="Book Antiqua" w:eastAsia="Book Antiqua" w:hAnsi="Book Antiqua" w:cs="Book Antiqua"/>
          <w:color w:val="000000"/>
        </w:rPr>
        <w:t>alpha-fetoprotein</w:t>
      </w:r>
      <w:bookmarkEnd w:id="5"/>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bookmarkStart w:id="6" w:name="_Hlk56097058"/>
      <w:r w:rsidR="003A7EBD">
        <w:rPr>
          <w:rFonts w:ascii="Book Antiqua" w:eastAsia="Book Antiqua" w:hAnsi="Book Antiqua" w:cs="Book Antiqua"/>
          <w:color w:val="000000"/>
        </w:rPr>
        <w:t>gamma glutamyl transpeptidase</w:t>
      </w:r>
      <w:bookmarkEnd w:id="6"/>
      <w:r w:rsidR="003A7EBD">
        <w:rPr>
          <w:rFonts w:ascii="Book Antiqua" w:eastAsia="Book Antiqua" w:hAnsi="Book Antiqua" w:cs="Book Antiqua"/>
          <w:color w:val="000000"/>
        </w:rPr>
        <w:t xml:space="preserve"> (</w:t>
      </w:r>
      <w:r>
        <w:rPr>
          <w:rFonts w:ascii="Book Antiqua" w:eastAsia="Book Antiqua" w:hAnsi="Book Antiqua" w:cs="Book Antiqua"/>
          <w:color w:val="000000"/>
        </w:rPr>
        <w:t>GGT</w:t>
      </w:r>
      <w:r w:rsidR="003A7EB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all other combinations</w:t>
      </w:r>
      <w:r w:rsidR="003A7EBD">
        <w:rPr>
          <w:rFonts w:ascii="Book Antiqua" w:eastAsia="Book Antiqua" w:hAnsi="Book Antiqua" w:cs="Book Antiqua"/>
          <w:color w:val="000000"/>
        </w:rPr>
        <w:t xml:space="preserve">; </w:t>
      </w:r>
      <w:r>
        <w:rPr>
          <w:rFonts w:ascii="Book Antiqua" w:eastAsia="Book Antiqua" w:hAnsi="Book Antiqua" w:cs="Book Antiqua"/>
          <w:color w:val="000000"/>
        </w:rPr>
        <w:t xml:space="preserve">B: Overall survival in </w:t>
      </w:r>
      <w:r w:rsidR="000B6D3C">
        <w:rPr>
          <w:rFonts w:ascii="Book Antiqua" w:eastAsia="Book Antiqua" w:hAnsi="Book Antiqua" w:cs="Book Antiqua"/>
          <w:color w:val="000000"/>
        </w:rPr>
        <w:t xml:space="preserve">the </w:t>
      </w:r>
      <w:r>
        <w:rPr>
          <w:rFonts w:ascii="Book Antiqua" w:eastAsia="Book Antiqua" w:hAnsi="Book Antiqua" w:cs="Book Antiqua"/>
          <w:color w:val="000000"/>
        </w:rPr>
        <w:t>maximum tumor diameter band &gt;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10 cm according to 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 xml:space="preserve">GGT </w:t>
      </w:r>
      <w:r>
        <w:rPr>
          <w:rFonts w:ascii="Book Antiqua" w:eastAsia="Book Antiqua" w:hAnsi="Book Antiqua" w:cs="Book Antiqua"/>
          <w:i/>
          <w:iCs/>
          <w:color w:val="000000"/>
        </w:rPr>
        <w:t>vs</w:t>
      </w:r>
      <w:r>
        <w:rPr>
          <w:rFonts w:ascii="Book Antiqua" w:eastAsia="Book Antiqua" w:hAnsi="Book Antiqua" w:cs="Book Antiqua"/>
          <w:color w:val="000000"/>
        </w:rPr>
        <w:t xml:space="preserve"> all other 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combinations.</w:t>
      </w:r>
    </w:p>
    <w:p w14:paraId="396AFC4F" w14:textId="354CFF7B" w:rsidR="00A77B3E" w:rsidRDefault="0021101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11010">
        <w:rPr>
          <w:rFonts w:ascii="Book Antiqua" w:eastAsia="Book Antiqua" w:hAnsi="Book Antiqua" w:cs="Book Antiqua"/>
          <w:b/>
          <w:bCs/>
          <w:color w:val="000000"/>
        </w:rPr>
        <w:lastRenderedPageBreak/>
        <w:t xml:space="preserve">Table 1 Demographics of 50 patients with </w:t>
      </w:r>
      <w:r w:rsidR="00DB5B35">
        <w:rPr>
          <w:rFonts w:ascii="Book Antiqua" w:eastAsia="Book Antiqua" w:hAnsi="Book Antiqua" w:cs="Book Antiqua"/>
          <w:b/>
          <w:bCs/>
          <w:color w:val="000000"/>
        </w:rPr>
        <w:t>m</w:t>
      </w:r>
      <w:r w:rsidR="00DB5B35" w:rsidRPr="00DB5B35">
        <w:rPr>
          <w:rFonts w:ascii="Book Antiqua" w:eastAsia="Book Antiqua" w:hAnsi="Book Antiqua" w:cs="Book Antiqua"/>
          <w:b/>
          <w:bCs/>
          <w:color w:val="000000"/>
        </w:rPr>
        <w:t xml:space="preserve">aximum </w:t>
      </w:r>
      <w:r w:rsidR="00126496">
        <w:rPr>
          <w:rFonts w:ascii="Book Antiqua" w:eastAsia="Book Antiqua" w:hAnsi="Book Antiqua" w:cs="Book Antiqua"/>
          <w:b/>
          <w:bCs/>
          <w:color w:val="000000"/>
        </w:rPr>
        <w:t>dominant</w:t>
      </w:r>
      <w:r w:rsidR="00DB5B35" w:rsidRPr="00DB5B35">
        <w:rPr>
          <w:rFonts w:ascii="Book Antiqua" w:eastAsia="Book Antiqua" w:hAnsi="Book Antiqua" w:cs="Book Antiqua"/>
          <w:b/>
          <w:bCs/>
          <w:color w:val="000000"/>
        </w:rPr>
        <w:t xml:space="preserve"> tumor diameter</w:t>
      </w:r>
      <w:r w:rsidRPr="00211010">
        <w:rPr>
          <w:rFonts w:ascii="Book Antiqua" w:eastAsia="Book Antiqua" w:hAnsi="Book Antiqua" w:cs="Book Antiqua"/>
          <w:b/>
          <w:bCs/>
          <w:color w:val="000000"/>
        </w:rPr>
        <w:t xml:space="preserve"> &gt; 6</w:t>
      </w:r>
      <w:r>
        <w:rPr>
          <w:rFonts w:ascii="Book Antiqua" w:eastAsia="Book Antiqua" w:hAnsi="Book Antiqua" w:cs="Book Antiqua"/>
          <w:b/>
          <w:bCs/>
          <w:color w:val="000000"/>
        </w:rPr>
        <w:t xml:space="preserve"> </w:t>
      </w:r>
      <w:r w:rsidRPr="00211010">
        <w:rPr>
          <w:rFonts w:ascii="Book Antiqua" w:eastAsia="Book Antiqua" w:hAnsi="Book Antiqua" w:cs="Book Antiqua"/>
          <w:b/>
          <w:bCs/>
          <w:color w:val="000000"/>
        </w:rPr>
        <w:t>cm</w:t>
      </w:r>
    </w:p>
    <w:tbl>
      <w:tblPr>
        <w:tblStyle w:val="DzTablo11"/>
        <w:tblW w:w="7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99"/>
        <w:gridCol w:w="2075"/>
        <w:gridCol w:w="1878"/>
      </w:tblGrid>
      <w:tr w:rsidR="004463CB" w:rsidRPr="00211010" w14:paraId="767B119B" w14:textId="750C16D8" w:rsidTr="009A3C8D">
        <w:trPr>
          <w:trHeight w:val="446"/>
        </w:trPr>
        <w:tc>
          <w:tcPr>
            <w:tcW w:w="3899" w:type="dxa"/>
            <w:tcBorders>
              <w:top w:val="single" w:sz="4" w:space="0" w:color="auto"/>
              <w:bottom w:val="single" w:sz="4" w:space="0" w:color="auto"/>
            </w:tcBorders>
            <w:hideMark/>
          </w:tcPr>
          <w:p w14:paraId="74E88925"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b/>
                <w:bCs/>
                <w:color w:val="000000" w:themeColor="text1"/>
                <w:lang w:val="en-US"/>
              </w:rPr>
              <w:t> Parameter</w:t>
            </w:r>
          </w:p>
        </w:tc>
        <w:tc>
          <w:tcPr>
            <w:tcW w:w="2075" w:type="dxa"/>
            <w:tcBorders>
              <w:top w:val="single" w:sz="4" w:space="0" w:color="auto"/>
              <w:bottom w:val="single" w:sz="4" w:space="0" w:color="auto"/>
            </w:tcBorders>
            <w:hideMark/>
          </w:tcPr>
          <w:p w14:paraId="17E2548B"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b/>
                <w:bCs/>
                <w:color w:val="000000" w:themeColor="text1"/>
                <w:lang w:val="en-US"/>
              </w:rPr>
              <w:t>Median</w:t>
            </w:r>
          </w:p>
        </w:tc>
        <w:tc>
          <w:tcPr>
            <w:tcW w:w="1878" w:type="dxa"/>
            <w:tcBorders>
              <w:top w:val="single" w:sz="4" w:space="0" w:color="auto"/>
              <w:bottom w:val="single" w:sz="4" w:space="0" w:color="auto"/>
            </w:tcBorders>
            <w:hideMark/>
          </w:tcPr>
          <w:p w14:paraId="60D214F6"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b/>
                <w:bCs/>
                <w:color w:val="000000" w:themeColor="text1"/>
                <w:lang w:val="en-US"/>
              </w:rPr>
              <w:t>Min-Max</w:t>
            </w:r>
          </w:p>
        </w:tc>
      </w:tr>
      <w:tr w:rsidR="004463CB" w:rsidRPr="00211010" w14:paraId="7B0FAD2F" w14:textId="74877643" w:rsidTr="009A3C8D">
        <w:trPr>
          <w:trHeight w:val="446"/>
        </w:trPr>
        <w:tc>
          <w:tcPr>
            <w:tcW w:w="3899" w:type="dxa"/>
            <w:tcBorders>
              <w:top w:val="single" w:sz="4" w:space="0" w:color="auto"/>
            </w:tcBorders>
            <w:hideMark/>
          </w:tcPr>
          <w:p w14:paraId="6A5F6B41" w14:textId="2EAC44CC" w:rsidR="004463CB" w:rsidRPr="00211010" w:rsidRDefault="004463CB" w:rsidP="000B6D3C">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Age</w:t>
            </w:r>
            <w:r w:rsidR="000B6D3C">
              <w:rPr>
                <w:rFonts w:ascii="Book Antiqua" w:eastAsia="Times New Roman" w:hAnsi="Book Antiqua" w:cs="Times New Roman"/>
                <w:color w:val="000000" w:themeColor="text1"/>
                <w:lang w:val="en-US"/>
              </w:rPr>
              <w:t xml:space="preserve"> (yr)</w:t>
            </w:r>
          </w:p>
        </w:tc>
        <w:tc>
          <w:tcPr>
            <w:tcW w:w="2075" w:type="dxa"/>
            <w:tcBorders>
              <w:top w:val="single" w:sz="4" w:space="0" w:color="auto"/>
            </w:tcBorders>
            <w:hideMark/>
          </w:tcPr>
          <w:p w14:paraId="69A297DE"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56</w:t>
            </w:r>
          </w:p>
        </w:tc>
        <w:tc>
          <w:tcPr>
            <w:tcW w:w="1878" w:type="dxa"/>
            <w:tcBorders>
              <w:top w:val="single" w:sz="4" w:space="0" w:color="auto"/>
            </w:tcBorders>
            <w:hideMark/>
          </w:tcPr>
          <w:p w14:paraId="1DA9182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8-72</w:t>
            </w:r>
          </w:p>
        </w:tc>
      </w:tr>
      <w:tr w:rsidR="004463CB" w:rsidRPr="00211010" w14:paraId="41E6723E" w14:textId="65FD8AB1" w:rsidTr="009A3C8D">
        <w:trPr>
          <w:trHeight w:val="460"/>
        </w:trPr>
        <w:tc>
          <w:tcPr>
            <w:tcW w:w="3899" w:type="dxa"/>
            <w:hideMark/>
          </w:tcPr>
          <w:p w14:paraId="2373E64D"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MELD score</w:t>
            </w:r>
          </w:p>
        </w:tc>
        <w:tc>
          <w:tcPr>
            <w:tcW w:w="2075" w:type="dxa"/>
            <w:hideMark/>
          </w:tcPr>
          <w:p w14:paraId="3056E620"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10</w:t>
            </w:r>
          </w:p>
        </w:tc>
        <w:tc>
          <w:tcPr>
            <w:tcW w:w="1878" w:type="dxa"/>
            <w:hideMark/>
          </w:tcPr>
          <w:p w14:paraId="10C71E6A"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6-28</w:t>
            </w:r>
          </w:p>
        </w:tc>
      </w:tr>
      <w:tr w:rsidR="004463CB" w:rsidRPr="00211010" w14:paraId="69348D76" w14:textId="0E30DB9A" w:rsidTr="009A3C8D">
        <w:trPr>
          <w:trHeight w:val="460"/>
        </w:trPr>
        <w:tc>
          <w:tcPr>
            <w:tcW w:w="3899" w:type="dxa"/>
            <w:hideMark/>
          </w:tcPr>
          <w:p w14:paraId="40B99508" w14:textId="184BE2CF"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AFP</w:t>
            </w:r>
            <w:r w:rsidR="00921667">
              <w:rPr>
                <w:rFonts w:ascii="Book Antiqua" w:eastAsia="Times New Roman" w:hAnsi="Book Antiqua" w:cs="Times New Roman"/>
                <w:color w:val="000000" w:themeColor="text1"/>
                <w:lang w:val="tr-TR"/>
              </w:rPr>
              <w:t xml:space="preserve"> (ng/mL)</w:t>
            </w:r>
          </w:p>
        </w:tc>
        <w:tc>
          <w:tcPr>
            <w:tcW w:w="2075" w:type="dxa"/>
            <w:hideMark/>
          </w:tcPr>
          <w:p w14:paraId="2A972BF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24.5</w:t>
            </w:r>
          </w:p>
        </w:tc>
        <w:tc>
          <w:tcPr>
            <w:tcW w:w="1878" w:type="dxa"/>
            <w:hideMark/>
          </w:tcPr>
          <w:p w14:paraId="047DCD2B"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0.8-12863</w:t>
            </w:r>
          </w:p>
        </w:tc>
      </w:tr>
      <w:tr w:rsidR="004463CB" w:rsidRPr="00211010" w14:paraId="180AAC32" w14:textId="60C2A9A3" w:rsidTr="009A3C8D">
        <w:trPr>
          <w:trHeight w:val="446"/>
        </w:trPr>
        <w:tc>
          <w:tcPr>
            <w:tcW w:w="3899" w:type="dxa"/>
            <w:hideMark/>
          </w:tcPr>
          <w:p w14:paraId="2023D377" w14:textId="4FD83C7E"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Platelet</w:t>
            </w:r>
            <w:r w:rsidR="000B6D3C">
              <w:rPr>
                <w:rFonts w:ascii="Book Antiqua" w:eastAsia="Times New Roman" w:hAnsi="Book Antiqua" w:cs="Times New Roman"/>
                <w:color w:val="000000" w:themeColor="text1"/>
                <w:lang w:val="en-US"/>
              </w:rPr>
              <w:t>s</w:t>
            </w:r>
            <w:r w:rsidR="00921667">
              <w:rPr>
                <w:rFonts w:ascii="Book Antiqua" w:eastAsia="Times New Roman" w:hAnsi="Book Antiqua" w:cs="Times New Roman"/>
                <w:color w:val="000000" w:themeColor="text1"/>
                <w:lang w:val="en-US"/>
              </w:rPr>
              <w:t xml:space="preserve"> (10</w:t>
            </w:r>
            <w:r w:rsidR="00921667">
              <w:rPr>
                <w:rFonts w:ascii="Book Antiqua" w:eastAsia="Times New Roman" w:hAnsi="Book Antiqua" w:cs="Times New Roman"/>
                <w:color w:val="000000" w:themeColor="text1"/>
              </w:rPr>
              <w:t>^3/uL)</w:t>
            </w:r>
          </w:p>
        </w:tc>
        <w:tc>
          <w:tcPr>
            <w:tcW w:w="2075" w:type="dxa"/>
            <w:hideMark/>
          </w:tcPr>
          <w:p w14:paraId="19744FC7"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112</w:t>
            </w:r>
          </w:p>
        </w:tc>
        <w:tc>
          <w:tcPr>
            <w:tcW w:w="1878" w:type="dxa"/>
            <w:hideMark/>
          </w:tcPr>
          <w:p w14:paraId="1E254D14"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16-528</w:t>
            </w:r>
          </w:p>
        </w:tc>
      </w:tr>
      <w:tr w:rsidR="004463CB" w:rsidRPr="00211010" w14:paraId="5AABE2E6" w14:textId="4BF24AE1" w:rsidTr="009A3C8D">
        <w:trPr>
          <w:trHeight w:val="460"/>
        </w:trPr>
        <w:tc>
          <w:tcPr>
            <w:tcW w:w="3899" w:type="dxa"/>
            <w:hideMark/>
          </w:tcPr>
          <w:p w14:paraId="6C7CA8EB"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NLR</w:t>
            </w:r>
          </w:p>
        </w:tc>
        <w:tc>
          <w:tcPr>
            <w:tcW w:w="2075" w:type="dxa"/>
            <w:hideMark/>
          </w:tcPr>
          <w:p w14:paraId="05692667"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2.75</w:t>
            </w:r>
          </w:p>
        </w:tc>
        <w:tc>
          <w:tcPr>
            <w:tcW w:w="1878" w:type="dxa"/>
            <w:hideMark/>
          </w:tcPr>
          <w:p w14:paraId="2DF2E79B"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0.3-13.3</w:t>
            </w:r>
          </w:p>
        </w:tc>
      </w:tr>
      <w:tr w:rsidR="004463CB" w:rsidRPr="00211010" w14:paraId="1F4ABC9D" w14:textId="1DE495C2" w:rsidTr="009A3C8D">
        <w:trPr>
          <w:trHeight w:val="460"/>
        </w:trPr>
        <w:tc>
          <w:tcPr>
            <w:tcW w:w="3899" w:type="dxa"/>
            <w:hideMark/>
          </w:tcPr>
          <w:p w14:paraId="0F2C773C"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PLR</w:t>
            </w:r>
          </w:p>
        </w:tc>
        <w:tc>
          <w:tcPr>
            <w:tcW w:w="2075" w:type="dxa"/>
            <w:hideMark/>
          </w:tcPr>
          <w:p w14:paraId="37E6FEEE"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97.1</w:t>
            </w:r>
          </w:p>
        </w:tc>
        <w:tc>
          <w:tcPr>
            <w:tcW w:w="1878" w:type="dxa"/>
            <w:hideMark/>
          </w:tcPr>
          <w:p w14:paraId="33CECAE7"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25.7-302.9</w:t>
            </w:r>
          </w:p>
        </w:tc>
      </w:tr>
      <w:tr w:rsidR="004463CB" w:rsidRPr="00211010" w14:paraId="00E5E18C" w14:textId="12D687A7" w:rsidTr="009A3C8D">
        <w:trPr>
          <w:trHeight w:val="460"/>
        </w:trPr>
        <w:tc>
          <w:tcPr>
            <w:tcW w:w="3899" w:type="dxa"/>
            <w:hideMark/>
          </w:tcPr>
          <w:p w14:paraId="11328B76" w14:textId="3538DD19"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Albumin</w:t>
            </w:r>
            <w:r w:rsidR="00921667">
              <w:rPr>
                <w:rFonts w:ascii="Book Antiqua" w:eastAsia="Times New Roman" w:hAnsi="Book Antiqua" w:cs="Times New Roman"/>
                <w:color w:val="000000" w:themeColor="text1"/>
                <w:lang w:val="en-US"/>
              </w:rPr>
              <w:t xml:space="preserve"> (g/dL)</w:t>
            </w:r>
          </w:p>
        </w:tc>
        <w:tc>
          <w:tcPr>
            <w:tcW w:w="2075" w:type="dxa"/>
            <w:hideMark/>
          </w:tcPr>
          <w:p w14:paraId="5B1CD8BA"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3</w:t>
            </w:r>
          </w:p>
        </w:tc>
        <w:tc>
          <w:tcPr>
            <w:tcW w:w="1878" w:type="dxa"/>
            <w:hideMark/>
          </w:tcPr>
          <w:p w14:paraId="7CB32D82"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1.9-4.2</w:t>
            </w:r>
          </w:p>
        </w:tc>
      </w:tr>
      <w:tr w:rsidR="004463CB" w:rsidRPr="00211010" w14:paraId="797414AA" w14:textId="754A5BF3" w:rsidTr="009A3C8D">
        <w:trPr>
          <w:trHeight w:val="446"/>
        </w:trPr>
        <w:tc>
          <w:tcPr>
            <w:tcW w:w="3899" w:type="dxa"/>
            <w:hideMark/>
          </w:tcPr>
          <w:p w14:paraId="0E0A5B27" w14:textId="4F841F4D"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 xml:space="preserve">Total </w:t>
            </w:r>
            <w:r w:rsidR="00A153AB" w:rsidRPr="00211010">
              <w:rPr>
                <w:rFonts w:ascii="Book Antiqua" w:eastAsia="Times New Roman" w:hAnsi="Book Antiqua" w:cs="Times New Roman"/>
                <w:color w:val="000000" w:themeColor="text1"/>
                <w:lang w:val="en-US"/>
              </w:rPr>
              <w:t>b</w:t>
            </w:r>
            <w:r w:rsidRPr="00211010">
              <w:rPr>
                <w:rFonts w:ascii="Book Antiqua" w:eastAsia="Times New Roman" w:hAnsi="Book Antiqua" w:cs="Times New Roman"/>
                <w:color w:val="000000" w:themeColor="text1"/>
                <w:lang w:val="en-US"/>
              </w:rPr>
              <w:t>ilirubin</w:t>
            </w:r>
            <w:r w:rsidR="00921667">
              <w:rPr>
                <w:rFonts w:ascii="Book Antiqua" w:eastAsia="Times New Roman" w:hAnsi="Book Antiqua" w:cs="Times New Roman"/>
                <w:color w:val="000000" w:themeColor="text1"/>
                <w:lang w:val="en-US"/>
              </w:rPr>
              <w:t xml:space="preserve"> (mg/dL)</w:t>
            </w:r>
          </w:p>
        </w:tc>
        <w:tc>
          <w:tcPr>
            <w:tcW w:w="2075" w:type="dxa"/>
            <w:hideMark/>
          </w:tcPr>
          <w:p w14:paraId="3E57AFDA"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1.58</w:t>
            </w:r>
          </w:p>
        </w:tc>
        <w:tc>
          <w:tcPr>
            <w:tcW w:w="1878" w:type="dxa"/>
            <w:hideMark/>
          </w:tcPr>
          <w:p w14:paraId="45020484"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0.23-13.9</w:t>
            </w:r>
          </w:p>
        </w:tc>
      </w:tr>
      <w:tr w:rsidR="004463CB" w:rsidRPr="00211010" w14:paraId="2E9B71A8" w14:textId="306577C7" w:rsidTr="009A3C8D">
        <w:trPr>
          <w:trHeight w:val="460"/>
        </w:trPr>
        <w:tc>
          <w:tcPr>
            <w:tcW w:w="3899" w:type="dxa"/>
            <w:hideMark/>
          </w:tcPr>
          <w:p w14:paraId="7549C05B" w14:textId="7525FE7D"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GGT</w:t>
            </w:r>
            <w:r w:rsidR="00921667">
              <w:rPr>
                <w:rFonts w:ascii="Book Antiqua" w:eastAsia="Times New Roman" w:hAnsi="Book Antiqua" w:cs="Times New Roman"/>
                <w:color w:val="000000" w:themeColor="text1"/>
                <w:lang w:val="en-US"/>
              </w:rPr>
              <w:t xml:space="preserve"> (</w:t>
            </w:r>
            <w:r w:rsidR="00921667">
              <w:rPr>
                <w:rFonts w:ascii="Book Antiqua" w:eastAsia="Book Antiqua" w:hAnsi="Book Antiqua" w:cs="Book Antiqua"/>
                <w:color w:val="000000"/>
              </w:rPr>
              <w:t>IU/L)</w:t>
            </w:r>
          </w:p>
        </w:tc>
        <w:tc>
          <w:tcPr>
            <w:tcW w:w="2075" w:type="dxa"/>
            <w:hideMark/>
          </w:tcPr>
          <w:p w14:paraId="296553FA"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111.5</w:t>
            </w:r>
          </w:p>
        </w:tc>
        <w:tc>
          <w:tcPr>
            <w:tcW w:w="1878" w:type="dxa"/>
            <w:hideMark/>
          </w:tcPr>
          <w:p w14:paraId="2F536D78"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17-1396</w:t>
            </w:r>
          </w:p>
        </w:tc>
      </w:tr>
      <w:tr w:rsidR="004463CB" w:rsidRPr="00211010" w14:paraId="410C4D30" w14:textId="7F94810C" w:rsidTr="009A3C8D">
        <w:trPr>
          <w:trHeight w:val="460"/>
        </w:trPr>
        <w:tc>
          <w:tcPr>
            <w:tcW w:w="3899" w:type="dxa"/>
            <w:hideMark/>
          </w:tcPr>
          <w:p w14:paraId="1C640470" w14:textId="738B99D5"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AST</w:t>
            </w:r>
            <w:r w:rsidR="00921667">
              <w:rPr>
                <w:rFonts w:ascii="Book Antiqua" w:eastAsia="Times New Roman" w:hAnsi="Book Antiqua" w:cs="Times New Roman"/>
                <w:color w:val="000000" w:themeColor="text1"/>
                <w:lang w:val="en-US"/>
              </w:rPr>
              <w:t xml:space="preserve"> (</w:t>
            </w:r>
            <w:r w:rsidR="00921667">
              <w:rPr>
                <w:rFonts w:ascii="Book Antiqua" w:eastAsia="Book Antiqua" w:hAnsi="Book Antiqua" w:cs="Book Antiqua"/>
                <w:color w:val="000000"/>
              </w:rPr>
              <w:t>IU/L)</w:t>
            </w:r>
          </w:p>
        </w:tc>
        <w:tc>
          <w:tcPr>
            <w:tcW w:w="2075" w:type="dxa"/>
            <w:hideMark/>
          </w:tcPr>
          <w:p w14:paraId="440AFE5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76.5</w:t>
            </w:r>
          </w:p>
        </w:tc>
        <w:tc>
          <w:tcPr>
            <w:tcW w:w="1878" w:type="dxa"/>
            <w:hideMark/>
          </w:tcPr>
          <w:p w14:paraId="74CB947C"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19-566</w:t>
            </w:r>
          </w:p>
        </w:tc>
      </w:tr>
      <w:tr w:rsidR="004463CB" w:rsidRPr="00211010" w14:paraId="56C319F2" w14:textId="2F812C69" w:rsidTr="009A3C8D">
        <w:trPr>
          <w:trHeight w:val="460"/>
        </w:trPr>
        <w:tc>
          <w:tcPr>
            <w:tcW w:w="3899" w:type="dxa"/>
            <w:hideMark/>
          </w:tcPr>
          <w:p w14:paraId="0FF9F2E5" w14:textId="1C2FA8A0"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ALT</w:t>
            </w:r>
            <w:r w:rsidR="00921667">
              <w:rPr>
                <w:rFonts w:ascii="Book Antiqua" w:eastAsia="Times New Roman" w:hAnsi="Book Antiqua" w:cs="Times New Roman"/>
                <w:color w:val="000000" w:themeColor="text1"/>
                <w:lang w:val="en-US"/>
              </w:rPr>
              <w:t xml:space="preserve"> (</w:t>
            </w:r>
            <w:r w:rsidR="00921667">
              <w:rPr>
                <w:rFonts w:ascii="Book Antiqua" w:eastAsia="Book Antiqua" w:hAnsi="Book Antiqua" w:cs="Book Antiqua"/>
                <w:color w:val="000000"/>
              </w:rPr>
              <w:t>IU/L)</w:t>
            </w:r>
          </w:p>
        </w:tc>
        <w:tc>
          <w:tcPr>
            <w:tcW w:w="2075" w:type="dxa"/>
            <w:hideMark/>
          </w:tcPr>
          <w:p w14:paraId="02E80779"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50</w:t>
            </w:r>
          </w:p>
        </w:tc>
        <w:tc>
          <w:tcPr>
            <w:tcW w:w="1878" w:type="dxa"/>
            <w:hideMark/>
          </w:tcPr>
          <w:p w14:paraId="1A735CFD"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10-657</w:t>
            </w:r>
          </w:p>
        </w:tc>
      </w:tr>
      <w:tr w:rsidR="004463CB" w:rsidRPr="00211010" w14:paraId="4193E852" w14:textId="2BD7790E" w:rsidTr="009A3C8D">
        <w:trPr>
          <w:trHeight w:val="446"/>
        </w:trPr>
        <w:tc>
          <w:tcPr>
            <w:tcW w:w="3899" w:type="dxa"/>
            <w:hideMark/>
          </w:tcPr>
          <w:p w14:paraId="15C74710"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MTD (cm)</w:t>
            </w:r>
          </w:p>
        </w:tc>
        <w:tc>
          <w:tcPr>
            <w:tcW w:w="2075" w:type="dxa"/>
            <w:hideMark/>
          </w:tcPr>
          <w:p w14:paraId="18FDE4BE"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8.5</w:t>
            </w:r>
          </w:p>
        </w:tc>
        <w:tc>
          <w:tcPr>
            <w:tcW w:w="1878" w:type="dxa"/>
            <w:hideMark/>
          </w:tcPr>
          <w:p w14:paraId="5F3CFBC7"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6.4-24</w:t>
            </w:r>
          </w:p>
        </w:tc>
      </w:tr>
      <w:tr w:rsidR="004463CB" w:rsidRPr="00211010" w14:paraId="5B08F466" w14:textId="6C611F8C" w:rsidTr="009A3C8D">
        <w:trPr>
          <w:trHeight w:val="471"/>
        </w:trPr>
        <w:tc>
          <w:tcPr>
            <w:tcW w:w="3899" w:type="dxa"/>
            <w:tcBorders>
              <w:bottom w:val="single" w:sz="4" w:space="0" w:color="auto"/>
            </w:tcBorders>
            <w:hideMark/>
          </w:tcPr>
          <w:p w14:paraId="6244624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Number of nodules</w:t>
            </w:r>
          </w:p>
        </w:tc>
        <w:tc>
          <w:tcPr>
            <w:tcW w:w="2075" w:type="dxa"/>
            <w:tcBorders>
              <w:bottom w:val="single" w:sz="4" w:space="0" w:color="auto"/>
            </w:tcBorders>
            <w:hideMark/>
          </w:tcPr>
          <w:p w14:paraId="747A815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2</w:t>
            </w:r>
          </w:p>
        </w:tc>
        <w:tc>
          <w:tcPr>
            <w:tcW w:w="1878" w:type="dxa"/>
            <w:tcBorders>
              <w:bottom w:val="single" w:sz="4" w:space="0" w:color="auto"/>
            </w:tcBorders>
            <w:hideMark/>
          </w:tcPr>
          <w:p w14:paraId="1AC036F4"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1-20</w:t>
            </w:r>
          </w:p>
        </w:tc>
      </w:tr>
    </w:tbl>
    <w:p w14:paraId="2C9A087C" w14:textId="066176DC" w:rsidR="004463CB" w:rsidRPr="008D74B8" w:rsidRDefault="008D74B8">
      <w:pPr>
        <w:spacing w:line="360" w:lineRule="auto"/>
        <w:jc w:val="both"/>
        <w:rPr>
          <w:rFonts w:ascii="Book Antiqua" w:hAnsi="Book Antiqua"/>
          <w:lang w:eastAsia="zh-CN"/>
        </w:rPr>
      </w:pPr>
      <w:r>
        <w:rPr>
          <w:rFonts w:ascii="Book Antiqua" w:hAnsi="Book Antiqua"/>
          <w:lang w:eastAsia="zh-CN"/>
        </w:rPr>
        <w:t xml:space="preserve">AFP: </w:t>
      </w:r>
      <w:bookmarkStart w:id="7" w:name="_Hlk55987222"/>
      <w:r>
        <w:rPr>
          <w:rFonts w:ascii="Book Antiqua" w:eastAsia="Book Antiqua" w:hAnsi="Book Antiqua" w:cs="Book Antiqua"/>
          <w:color w:val="000000"/>
        </w:rPr>
        <w:t>Alpha-fetoprotein</w:t>
      </w:r>
      <w:bookmarkEnd w:id="7"/>
      <w:r>
        <w:rPr>
          <w:rFonts w:ascii="Book Antiqua" w:eastAsia="Book Antiqua" w:hAnsi="Book Antiqua" w:cs="Book Antiqua"/>
          <w:color w:val="000000"/>
        </w:rPr>
        <w:t>;</w:t>
      </w:r>
      <w:r w:rsidRPr="008D74B8">
        <w:rPr>
          <w:rFonts w:ascii="Book Antiqua" w:hAnsi="Book Antiqua"/>
          <w:lang w:eastAsia="zh-CN"/>
        </w:rPr>
        <w:t xml:space="preserve"> NLR</w:t>
      </w:r>
      <w:r>
        <w:rPr>
          <w:rFonts w:ascii="Book Antiqua" w:hAnsi="Book Antiqua"/>
          <w:lang w:eastAsia="zh-CN"/>
        </w:rPr>
        <w:t>: N</w:t>
      </w:r>
      <w:r w:rsidRPr="008D74B8">
        <w:rPr>
          <w:rFonts w:ascii="Book Antiqua" w:hAnsi="Book Antiqua"/>
          <w:lang w:eastAsia="zh-CN"/>
        </w:rPr>
        <w:t>eutrophil-to-lymphocyte ratio</w:t>
      </w:r>
      <w:r>
        <w:rPr>
          <w:rFonts w:ascii="Book Antiqua" w:hAnsi="Book Antiqua"/>
          <w:lang w:eastAsia="zh-CN"/>
        </w:rPr>
        <w:t>; PLR: P</w:t>
      </w:r>
      <w:r w:rsidRPr="008D74B8">
        <w:rPr>
          <w:rFonts w:ascii="Book Antiqua" w:hAnsi="Book Antiqua"/>
          <w:lang w:eastAsia="zh-CN"/>
        </w:rPr>
        <w:t>latelet-to-lymphocyte ratio</w:t>
      </w:r>
      <w:r>
        <w:rPr>
          <w:rFonts w:ascii="Book Antiqua" w:hAnsi="Book Antiqua"/>
          <w:lang w:eastAsia="zh-CN"/>
        </w:rPr>
        <w:t>; GGT</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Gamma glutamyl transpeptidase; AST: A</w:t>
      </w:r>
      <w:r w:rsidRPr="008D74B8">
        <w:rPr>
          <w:rFonts w:ascii="Book Antiqua" w:eastAsia="Book Antiqua" w:hAnsi="Book Antiqua" w:cs="Book Antiqua"/>
          <w:color w:val="000000"/>
        </w:rPr>
        <w:t>spartate aminotransferase</w:t>
      </w:r>
      <w:r>
        <w:rPr>
          <w:rFonts w:ascii="Book Antiqua" w:eastAsia="Book Antiqua" w:hAnsi="Book Antiqua" w:cs="Book Antiqua"/>
          <w:color w:val="000000"/>
        </w:rPr>
        <w:t xml:space="preserve">; ALT: </w:t>
      </w:r>
      <w:r w:rsidRPr="008D74B8">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MTD: Maximum </w:t>
      </w:r>
      <w:r w:rsidR="00126496">
        <w:rPr>
          <w:rFonts w:ascii="Book Antiqua" w:eastAsia="Book Antiqua" w:hAnsi="Book Antiqua" w:cs="Book Antiqua"/>
          <w:color w:val="000000"/>
        </w:rPr>
        <w:t>dominant</w:t>
      </w:r>
      <w:r>
        <w:rPr>
          <w:rFonts w:ascii="Book Antiqua" w:eastAsia="Book Antiqua" w:hAnsi="Book Antiqua" w:cs="Book Antiqua"/>
          <w:color w:val="000000"/>
        </w:rPr>
        <w:t xml:space="preserve"> tumor diameter.</w:t>
      </w:r>
    </w:p>
    <w:p w14:paraId="6CDBF227" w14:textId="0D8D6DCA" w:rsidR="004463CB" w:rsidRDefault="004463CB" w:rsidP="004463CB">
      <w:pPr>
        <w:spacing w:line="360" w:lineRule="auto"/>
        <w:jc w:val="both"/>
        <w:rPr>
          <w:rFonts w:ascii="Book Antiqua" w:eastAsia="Book Antiqua" w:hAnsi="Book Antiqua" w:cs="Book Antiqua"/>
          <w:b/>
          <w:bCs/>
          <w:color w:val="000000"/>
        </w:rPr>
      </w:pPr>
      <w:r>
        <w:rPr>
          <w:b/>
          <w:bCs/>
        </w:rPr>
        <w:br w:type="page"/>
      </w:r>
      <w:r w:rsidRPr="00211010">
        <w:rPr>
          <w:rFonts w:ascii="Book Antiqua" w:eastAsia="Book Antiqua" w:hAnsi="Book Antiqua" w:cs="Book Antiqua"/>
          <w:b/>
          <w:bCs/>
          <w:color w:val="000000"/>
        </w:rPr>
        <w:lastRenderedPageBreak/>
        <w:t xml:space="preserve">Table </w:t>
      </w:r>
      <w:r w:rsidR="00F93F77">
        <w:rPr>
          <w:rFonts w:ascii="Book Antiqua" w:eastAsia="Book Antiqua" w:hAnsi="Book Antiqua" w:cs="Book Antiqua"/>
          <w:b/>
          <w:bCs/>
          <w:color w:val="000000"/>
        </w:rPr>
        <w:t>2</w:t>
      </w:r>
      <w:r w:rsidRPr="00211010">
        <w:rPr>
          <w:rFonts w:ascii="Book Antiqua" w:eastAsia="Book Antiqua" w:hAnsi="Book Antiqua" w:cs="Book Antiqua"/>
          <w:b/>
          <w:bCs/>
          <w:color w:val="000000"/>
        </w:rPr>
        <w:t xml:space="preserve"> Demographics of 50 patients with </w:t>
      </w:r>
      <w:r w:rsidR="00DB5B35">
        <w:rPr>
          <w:rFonts w:ascii="Book Antiqua" w:eastAsia="Book Antiqua" w:hAnsi="Book Antiqua" w:cs="Book Antiqua"/>
          <w:b/>
          <w:bCs/>
          <w:color w:val="000000"/>
        </w:rPr>
        <w:t>m</w:t>
      </w:r>
      <w:r w:rsidR="00DB5B35" w:rsidRPr="00DB5B35">
        <w:rPr>
          <w:rFonts w:ascii="Book Antiqua" w:eastAsia="Book Antiqua" w:hAnsi="Book Antiqua" w:cs="Book Antiqua"/>
          <w:b/>
          <w:bCs/>
          <w:color w:val="000000"/>
        </w:rPr>
        <w:t xml:space="preserve">aximum </w:t>
      </w:r>
      <w:r w:rsidR="00126496">
        <w:rPr>
          <w:rFonts w:ascii="Book Antiqua" w:eastAsia="Book Antiqua" w:hAnsi="Book Antiqua" w:cs="Book Antiqua"/>
          <w:b/>
          <w:bCs/>
          <w:color w:val="000000"/>
        </w:rPr>
        <w:t>dominant</w:t>
      </w:r>
      <w:r w:rsidR="00DB5B35" w:rsidRPr="00DB5B35">
        <w:rPr>
          <w:rFonts w:ascii="Book Antiqua" w:eastAsia="Book Antiqua" w:hAnsi="Book Antiqua" w:cs="Book Antiqua"/>
          <w:b/>
          <w:bCs/>
          <w:color w:val="000000"/>
        </w:rPr>
        <w:t xml:space="preserve"> tumor diameter</w:t>
      </w:r>
      <w:r w:rsidRPr="00211010">
        <w:rPr>
          <w:rFonts w:ascii="Book Antiqua" w:eastAsia="Book Antiqua" w:hAnsi="Book Antiqua" w:cs="Book Antiqua"/>
          <w:b/>
          <w:bCs/>
          <w:color w:val="000000"/>
        </w:rPr>
        <w:t xml:space="preserve"> &gt; 6</w:t>
      </w:r>
      <w:r>
        <w:rPr>
          <w:rFonts w:ascii="Book Antiqua" w:eastAsia="Book Antiqua" w:hAnsi="Book Antiqua" w:cs="Book Antiqua"/>
          <w:b/>
          <w:bCs/>
          <w:color w:val="000000"/>
        </w:rPr>
        <w:t xml:space="preserve"> </w:t>
      </w:r>
      <w:r w:rsidRPr="00211010">
        <w:rPr>
          <w:rFonts w:ascii="Book Antiqua" w:eastAsia="Book Antiqua" w:hAnsi="Book Antiqua" w:cs="Book Antiqua"/>
          <w:b/>
          <w:bCs/>
          <w:color w:val="000000"/>
        </w:rPr>
        <w:t>cm</w:t>
      </w:r>
    </w:p>
    <w:tbl>
      <w:tblPr>
        <w:tblStyle w:val="DzTablo11"/>
        <w:tblW w:w="6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04"/>
        <w:gridCol w:w="1201"/>
        <w:gridCol w:w="1573"/>
      </w:tblGrid>
      <w:tr w:rsidR="00F93F77" w:rsidRPr="00211010" w14:paraId="519CE68A" w14:textId="77777777" w:rsidTr="00F93F77">
        <w:tc>
          <w:tcPr>
            <w:tcW w:w="3804" w:type="dxa"/>
            <w:tcBorders>
              <w:top w:val="single" w:sz="4" w:space="0" w:color="auto"/>
              <w:bottom w:val="single" w:sz="4" w:space="0" w:color="auto"/>
            </w:tcBorders>
            <w:shd w:val="clear" w:color="auto" w:fill="auto"/>
          </w:tcPr>
          <w:p w14:paraId="19C2CD4D" w14:textId="77777777" w:rsidR="00F93F77" w:rsidRPr="00211010" w:rsidRDefault="00F93F77" w:rsidP="0002158C">
            <w:pPr>
              <w:spacing w:line="360" w:lineRule="auto"/>
              <w:jc w:val="both"/>
              <w:rPr>
                <w:rFonts w:ascii="Book Antiqua" w:eastAsia="Times New Roman" w:hAnsi="Book Antiqua" w:cs="Times New Roman"/>
                <w:b/>
                <w:color w:val="000000" w:themeColor="text1"/>
                <w:lang w:val="en-US"/>
              </w:rPr>
            </w:pPr>
            <w:r w:rsidRPr="00211010">
              <w:rPr>
                <w:rFonts w:ascii="Book Antiqua" w:eastAsia="Times New Roman" w:hAnsi="Book Antiqua" w:cs="Times New Roman"/>
                <w:b/>
                <w:color w:val="000000" w:themeColor="text1"/>
                <w:lang w:val="en-US"/>
              </w:rPr>
              <w:t>Parameter</w:t>
            </w:r>
          </w:p>
        </w:tc>
        <w:tc>
          <w:tcPr>
            <w:tcW w:w="1201" w:type="dxa"/>
            <w:tcBorders>
              <w:top w:val="single" w:sz="4" w:space="0" w:color="auto"/>
              <w:bottom w:val="single" w:sz="4" w:space="0" w:color="auto"/>
            </w:tcBorders>
            <w:shd w:val="clear" w:color="auto" w:fill="auto"/>
          </w:tcPr>
          <w:p w14:paraId="614AD312" w14:textId="77777777" w:rsidR="00F93F77" w:rsidRPr="00BB30A3" w:rsidRDefault="00F93F77" w:rsidP="0002158C">
            <w:pPr>
              <w:spacing w:line="360" w:lineRule="auto"/>
              <w:jc w:val="both"/>
              <w:rPr>
                <w:rFonts w:ascii="Book Antiqua" w:eastAsia="Times New Roman" w:hAnsi="Book Antiqua" w:cs="Times New Roman"/>
                <w:b/>
                <w:i/>
                <w:color w:val="000000" w:themeColor="text1"/>
                <w:lang w:val="en-US"/>
              </w:rPr>
            </w:pPr>
            <w:r w:rsidRPr="00BB30A3">
              <w:rPr>
                <w:rFonts w:ascii="Book Antiqua" w:eastAsia="Times New Roman" w:hAnsi="Book Antiqua" w:cs="Times New Roman"/>
                <w:b/>
                <w:i/>
                <w:color w:val="000000" w:themeColor="text1"/>
                <w:lang w:val="en-US"/>
              </w:rPr>
              <w:t>n</w:t>
            </w:r>
          </w:p>
        </w:tc>
        <w:tc>
          <w:tcPr>
            <w:tcW w:w="1573" w:type="dxa"/>
            <w:tcBorders>
              <w:top w:val="single" w:sz="4" w:space="0" w:color="auto"/>
              <w:bottom w:val="single" w:sz="4" w:space="0" w:color="auto"/>
            </w:tcBorders>
            <w:shd w:val="clear" w:color="auto" w:fill="auto"/>
          </w:tcPr>
          <w:p w14:paraId="0E903A0D" w14:textId="77777777" w:rsidR="00F93F77" w:rsidRPr="00211010" w:rsidRDefault="00F93F77" w:rsidP="0002158C">
            <w:pPr>
              <w:spacing w:line="360" w:lineRule="auto"/>
              <w:jc w:val="both"/>
              <w:rPr>
                <w:rFonts w:ascii="Book Antiqua" w:eastAsia="Times New Roman" w:hAnsi="Book Antiqua" w:cs="Times New Roman"/>
                <w:b/>
                <w:color w:val="000000" w:themeColor="text1"/>
                <w:lang w:val="en-US"/>
              </w:rPr>
            </w:pPr>
            <w:r w:rsidRPr="00211010">
              <w:rPr>
                <w:rFonts w:ascii="Book Antiqua" w:eastAsia="Times New Roman" w:hAnsi="Book Antiqua" w:cs="Times New Roman"/>
                <w:b/>
                <w:color w:val="000000" w:themeColor="text1"/>
                <w:lang w:val="en-US"/>
              </w:rPr>
              <w:t>%</w:t>
            </w:r>
          </w:p>
        </w:tc>
      </w:tr>
      <w:tr w:rsidR="00F93F77" w:rsidRPr="00211010" w14:paraId="13EAED23" w14:textId="77777777" w:rsidTr="00F93F77">
        <w:tc>
          <w:tcPr>
            <w:tcW w:w="3804" w:type="dxa"/>
            <w:tcBorders>
              <w:top w:val="single" w:sz="4" w:space="0" w:color="auto"/>
            </w:tcBorders>
            <w:hideMark/>
          </w:tcPr>
          <w:p w14:paraId="0B4527BC" w14:textId="4F2A5909"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Gender, male</w:t>
            </w:r>
          </w:p>
        </w:tc>
        <w:tc>
          <w:tcPr>
            <w:tcW w:w="1201" w:type="dxa"/>
            <w:tcBorders>
              <w:top w:val="single" w:sz="4" w:space="0" w:color="auto"/>
            </w:tcBorders>
          </w:tcPr>
          <w:p w14:paraId="7712047A" w14:textId="4C5496B8"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41</w:t>
            </w:r>
          </w:p>
        </w:tc>
        <w:tc>
          <w:tcPr>
            <w:tcW w:w="1573" w:type="dxa"/>
            <w:tcBorders>
              <w:top w:val="single" w:sz="4" w:space="0" w:color="auto"/>
            </w:tcBorders>
          </w:tcPr>
          <w:p w14:paraId="0942AA78" w14:textId="6426F492"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82</w:t>
            </w:r>
          </w:p>
        </w:tc>
      </w:tr>
      <w:tr w:rsidR="00F93F77" w:rsidRPr="00211010" w14:paraId="186C0B58" w14:textId="77777777" w:rsidTr="00F93F77">
        <w:tc>
          <w:tcPr>
            <w:tcW w:w="3804" w:type="dxa"/>
            <w:hideMark/>
          </w:tcPr>
          <w:p w14:paraId="36980293" w14:textId="64198234" w:rsidR="00F93F77" w:rsidRPr="00211010" w:rsidRDefault="00F93F77" w:rsidP="000B6D3C">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C</w:t>
            </w:r>
            <w:r w:rsidR="000B6D3C">
              <w:rPr>
                <w:rFonts w:ascii="Book Antiqua" w:eastAsia="Times New Roman" w:hAnsi="Book Antiqua" w:cs="Times New Roman"/>
                <w:color w:val="000000" w:themeColor="text1"/>
                <w:lang w:val="en-US"/>
              </w:rPr>
              <w:t>hild-Pugh score</w:t>
            </w:r>
            <w:r w:rsidRPr="00211010">
              <w:rPr>
                <w:rFonts w:ascii="Book Antiqua" w:eastAsia="Times New Roman" w:hAnsi="Book Antiqua" w:cs="Times New Roman"/>
                <w:color w:val="000000" w:themeColor="text1"/>
                <w:lang w:val="en-US"/>
              </w:rPr>
              <w:t xml:space="preserve"> </w:t>
            </w:r>
          </w:p>
        </w:tc>
        <w:tc>
          <w:tcPr>
            <w:tcW w:w="1201" w:type="dxa"/>
          </w:tcPr>
          <w:p w14:paraId="00A79759" w14:textId="77777777" w:rsidR="00F93F77" w:rsidRPr="00211010" w:rsidRDefault="00F93F77" w:rsidP="00F93F77">
            <w:pPr>
              <w:spacing w:line="360" w:lineRule="auto"/>
              <w:jc w:val="both"/>
              <w:rPr>
                <w:rFonts w:ascii="Book Antiqua" w:eastAsia="Times New Roman" w:hAnsi="Book Antiqua" w:cs="Times New Roman"/>
                <w:color w:val="000000" w:themeColor="text1"/>
                <w:lang w:val="tr-TR"/>
              </w:rPr>
            </w:pPr>
          </w:p>
        </w:tc>
        <w:tc>
          <w:tcPr>
            <w:tcW w:w="1573" w:type="dxa"/>
          </w:tcPr>
          <w:p w14:paraId="3865F1EC" w14:textId="77777777" w:rsidR="00F93F77" w:rsidRPr="00211010" w:rsidRDefault="00F93F77" w:rsidP="00F93F77">
            <w:pPr>
              <w:spacing w:line="360" w:lineRule="auto"/>
              <w:jc w:val="both"/>
              <w:rPr>
                <w:rFonts w:ascii="Book Antiqua" w:eastAsia="Times New Roman" w:hAnsi="Book Antiqua" w:cs="Times New Roman"/>
                <w:color w:val="000000" w:themeColor="text1"/>
                <w:lang w:val="tr-TR"/>
              </w:rPr>
            </w:pPr>
          </w:p>
        </w:tc>
      </w:tr>
      <w:tr w:rsidR="00F93F77" w:rsidRPr="00211010" w14:paraId="0CC48013" w14:textId="77777777" w:rsidTr="00F93F77">
        <w:tc>
          <w:tcPr>
            <w:tcW w:w="3804" w:type="dxa"/>
          </w:tcPr>
          <w:p w14:paraId="03FBE78B" w14:textId="77777777" w:rsidR="00F93F77" w:rsidRPr="006C6944" w:rsidRDefault="00F93F77" w:rsidP="00F93F77">
            <w:pPr>
              <w:spacing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A</w:t>
            </w:r>
          </w:p>
        </w:tc>
        <w:tc>
          <w:tcPr>
            <w:tcW w:w="1201" w:type="dxa"/>
          </w:tcPr>
          <w:p w14:paraId="71EE784A" w14:textId="45817C2D"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r>
              <w:rPr>
                <w:rFonts w:ascii="Book Antiqua" w:hAnsi="Book Antiqua"/>
                <w:color w:val="000000" w:themeColor="text1"/>
                <w:lang w:eastAsia="zh-CN"/>
              </w:rPr>
              <w:t>9</w:t>
            </w:r>
          </w:p>
        </w:tc>
        <w:tc>
          <w:tcPr>
            <w:tcW w:w="1573" w:type="dxa"/>
          </w:tcPr>
          <w:p w14:paraId="6489A2F2" w14:textId="13859CD9"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3</w:t>
            </w:r>
            <w:r>
              <w:rPr>
                <w:rFonts w:ascii="Book Antiqua" w:hAnsi="Book Antiqua"/>
                <w:color w:val="000000" w:themeColor="text1"/>
                <w:lang w:eastAsia="zh-CN"/>
              </w:rPr>
              <w:t>8</w:t>
            </w:r>
          </w:p>
        </w:tc>
      </w:tr>
      <w:tr w:rsidR="00F93F77" w:rsidRPr="00211010" w14:paraId="29056333" w14:textId="77777777" w:rsidTr="00F93F77">
        <w:tc>
          <w:tcPr>
            <w:tcW w:w="3804" w:type="dxa"/>
          </w:tcPr>
          <w:p w14:paraId="69722015" w14:textId="77777777" w:rsidR="00F93F77" w:rsidRPr="006C6944" w:rsidRDefault="00F93F77" w:rsidP="00F93F77">
            <w:pPr>
              <w:spacing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B</w:t>
            </w:r>
          </w:p>
        </w:tc>
        <w:tc>
          <w:tcPr>
            <w:tcW w:w="1201" w:type="dxa"/>
          </w:tcPr>
          <w:p w14:paraId="5A45B4E5" w14:textId="07DEE3C9"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r>
              <w:rPr>
                <w:rFonts w:ascii="Book Antiqua" w:hAnsi="Book Antiqua"/>
                <w:color w:val="000000" w:themeColor="text1"/>
                <w:lang w:eastAsia="zh-CN"/>
              </w:rPr>
              <w:t>6</w:t>
            </w:r>
          </w:p>
        </w:tc>
        <w:tc>
          <w:tcPr>
            <w:tcW w:w="1573" w:type="dxa"/>
          </w:tcPr>
          <w:p w14:paraId="3F39AB47" w14:textId="0CD55D48"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5</w:t>
            </w:r>
            <w:r>
              <w:rPr>
                <w:rFonts w:ascii="Book Antiqua" w:hAnsi="Book Antiqua"/>
                <w:color w:val="000000" w:themeColor="text1"/>
                <w:lang w:eastAsia="zh-CN"/>
              </w:rPr>
              <w:t>2</w:t>
            </w:r>
          </w:p>
        </w:tc>
      </w:tr>
      <w:tr w:rsidR="00F93F77" w:rsidRPr="00211010" w14:paraId="3C2E0AD0" w14:textId="77777777" w:rsidTr="00F93F77">
        <w:tc>
          <w:tcPr>
            <w:tcW w:w="3804" w:type="dxa"/>
          </w:tcPr>
          <w:p w14:paraId="4EBB7657" w14:textId="77777777" w:rsidR="00F93F77" w:rsidRPr="006C6944" w:rsidRDefault="00F93F77" w:rsidP="00F93F77">
            <w:pPr>
              <w:spacing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C</w:t>
            </w:r>
          </w:p>
        </w:tc>
        <w:tc>
          <w:tcPr>
            <w:tcW w:w="1201" w:type="dxa"/>
          </w:tcPr>
          <w:p w14:paraId="08B7C725" w14:textId="70683CAA"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5</w:t>
            </w:r>
          </w:p>
        </w:tc>
        <w:tc>
          <w:tcPr>
            <w:tcW w:w="1573" w:type="dxa"/>
          </w:tcPr>
          <w:p w14:paraId="0D5F7A43" w14:textId="69EC37B9"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r>
              <w:rPr>
                <w:rFonts w:ascii="Book Antiqua" w:hAnsi="Book Antiqua"/>
                <w:color w:val="000000" w:themeColor="text1"/>
                <w:lang w:eastAsia="zh-CN"/>
              </w:rPr>
              <w:t>0</w:t>
            </w:r>
          </w:p>
        </w:tc>
      </w:tr>
      <w:tr w:rsidR="00F93F77" w:rsidRPr="00211010" w14:paraId="598F450F" w14:textId="77777777" w:rsidTr="00F93F77">
        <w:tc>
          <w:tcPr>
            <w:tcW w:w="3804" w:type="dxa"/>
            <w:hideMark/>
          </w:tcPr>
          <w:p w14:paraId="4D61A06F" w14:textId="77777777" w:rsidR="00F93F77" w:rsidRPr="00211010" w:rsidRDefault="00F93F77" w:rsidP="00F93F77">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Etiology</w:t>
            </w:r>
          </w:p>
        </w:tc>
        <w:tc>
          <w:tcPr>
            <w:tcW w:w="1201" w:type="dxa"/>
          </w:tcPr>
          <w:p w14:paraId="3554981E" w14:textId="77777777" w:rsidR="00F93F77" w:rsidRPr="00211010" w:rsidRDefault="00F93F77" w:rsidP="00F93F77">
            <w:pPr>
              <w:spacing w:line="360" w:lineRule="auto"/>
              <w:jc w:val="both"/>
              <w:rPr>
                <w:rFonts w:ascii="Book Antiqua" w:eastAsia="Times New Roman" w:hAnsi="Book Antiqua" w:cs="Times New Roman"/>
                <w:color w:val="000000" w:themeColor="text1"/>
                <w:lang w:val="tr-TR"/>
              </w:rPr>
            </w:pPr>
          </w:p>
        </w:tc>
        <w:tc>
          <w:tcPr>
            <w:tcW w:w="1573" w:type="dxa"/>
          </w:tcPr>
          <w:p w14:paraId="095C8FEB" w14:textId="77777777" w:rsidR="00F93F77" w:rsidRPr="00211010" w:rsidRDefault="00F93F77" w:rsidP="00F93F77">
            <w:pPr>
              <w:spacing w:line="360" w:lineRule="auto"/>
              <w:jc w:val="both"/>
              <w:rPr>
                <w:rFonts w:ascii="Book Antiqua" w:eastAsia="Times New Roman" w:hAnsi="Book Antiqua" w:cs="Times New Roman"/>
                <w:color w:val="000000" w:themeColor="text1"/>
                <w:lang w:val="tr-TR"/>
              </w:rPr>
            </w:pPr>
          </w:p>
        </w:tc>
      </w:tr>
      <w:tr w:rsidR="00F93F77" w:rsidRPr="00211010" w14:paraId="4F14B2A3" w14:textId="77777777" w:rsidTr="00F93F77">
        <w:tc>
          <w:tcPr>
            <w:tcW w:w="3804" w:type="dxa"/>
          </w:tcPr>
          <w:p w14:paraId="68594303" w14:textId="0CA024E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 xml:space="preserve">Viral </w:t>
            </w:r>
            <w:r w:rsidR="006B616D" w:rsidRPr="00211010">
              <w:rPr>
                <w:rFonts w:ascii="Book Antiqua" w:eastAsia="Times New Roman" w:hAnsi="Book Antiqua" w:cs="Times New Roman"/>
                <w:color w:val="000000" w:themeColor="text1"/>
                <w:lang w:val="en-US"/>
              </w:rPr>
              <w:t>h</w:t>
            </w:r>
            <w:r w:rsidRPr="00211010">
              <w:rPr>
                <w:rFonts w:ascii="Book Antiqua" w:eastAsia="Times New Roman" w:hAnsi="Book Antiqua" w:cs="Times New Roman"/>
                <w:color w:val="000000" w:themeColor="text1"/>
                <w:lang w:val="en-US"/>
              </w:rPr>
              <w:t>epatitis</w:t>
            </w:r>
          </w:p>
        </w:tc>
        <w:tc>
          <w:tcPr>
            <w:tcW w:w="1201" w:type="dxa"/>
          </w:tcPr>
          <w:p w14:paraId="436CBFE1" w14:textId="262298B0"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4</w:t>
            </w:r>
            <w:r>
              <w:rPr>
                <w:rFonts w:ascii="Book Antiqua" w:hAnsi="Book Antiqua"/>
                <w:color w:val="000000" w:themeColor="text1"/>
                <w:lang w:eastAsia="zh-CN"/>
              </w:rPr>
              <w:t>0</w:t>
            </w:r>
          </w:p>
        </w:tc>
        <w:tc>
          <w:tcPr>
            <w:tcW w:w="1573" w:type="dxa"/>
          </w:tcPr>
          <w:p w14:paraId="3E09E2E5" w14:textId="184861AB"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8</w:t>
            </w:r>
            <w:r>
              <w:rPr>
                <w:rFonts w:ascii="Book Antiqua" w:hAnsi="Book Antiqua"/>
                <w:color w:val="000000" w:themeColor="text1"/>
                <w:lang w:eastAsia="zh-CN"/>
              </w:rPr>
              <w:t>0</w:t>
            </w:r>
          </w:p>
        </w:tc>
      </w:tr>
      <w:tr w:rsidR="00F93F77" w:rsidRPr="00211010" w14:paraId="38EE20BF" w14:textId="77777777" w:rsidTr="00F93F77">
        <w:tc>
          <w:tcPr>
            <w:tcW w:w="3804" w:type="dxa"/>
          </w:tcPr>
          <w:p w14:paraId="6815FC71" w14:textId="77777777" w:rsidR="00F93F77" w:rsidRPr="00211010" w:rsidRDefault="00F93F77" w:rsidP="00F93F77">
            <w:pPr>
              <w:spacing w:line="360" w:lineRule="auto"/>
              <w:ind w:firstLineChars="100" w:firstLine="240"/>
              <w:jc w:val="both"/>
              <w:rPr>
                <w:rFonts w:ascii="Book Antiqua" w:eastAsia="Times New Roman" w:hAnsi="Book Antiqua"/>
                <w:color w:val="000000" w:themeColor="text1"/>
              </w:rPr>
            </w:pPr>
            <w:r w:rsidRPr="00211010">
              <w:rPr>
                <w:rFonts w:ascii="Book Antiqua" w:eastAsia="Times New Roman" w:hAnsi="Book Antiqua" w:cs="Times New Roman"/>
                <w:color w:val="000000" w:themeColor="text1"/>
                <w:lang w:val="en-US"/>
              </w:rPr>
              <w:t>Cryptogenic</w:t>
            </w:r>
          </w:p>
        </w:tc>
        <w:tc>
          <w:tcPr>
            <w:tcW w:w="1201" w:type="dxa"/>
          </w:tcPr>
          <w:p w14:paraId="2E82641A" w14:textId="2BD7ACC5"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7</w:t>
            </w:r>
          </w:p>
        </w:tc>
        <w:tc>
          <w:tcPr>
            <w:tcW w:w="1573" w:type="dxa"/>
          </w:tcPr>
          <w:p w14:paraId="5B47063F" w14:textId="0C0BDEA1"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r>
              <w:rPr>
                <w:rFonts w:ascii="Book Antiqua" w:hAnsi="Book Antiqua"/>
                <w:color w:val="000000" w:themeColor="text1"/>
                <w:lang w:eastAsia="zh-CN"/>
              </w:rPr>
              <w:t>4</w:t>
            </w:r>
          </w:p>
        </w:tc>
      </w:tr>
      <w:tr w:rsidR="00F93F77" w:rsidRPr="00211010" w14:paraId="0E0A867E" w14:textId="77777777" w:rsidTr="00F93F77">
        <w:tc>
          <w:tcPr>
            <w:tcW w:w="3804" w:type="dxa"/>
          </w:tcPr>
          <w:p w14:paraId="226B0A18" w14:textId="7777777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Fibrolamellar-HCC</w:t>
            </w:r>
          </w:p>
        </w:tc>
        <w:tc>
          <w:tcPr>
            <w:tcW w:w="1201" w:type="dxa"/>
          </w:tcPr>
          <w:p w14:paraId="7F6EF1DD" w14:textId="3E6890E4"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p>
        </w:tc>
        <w:tc>
          <w:tcPr>
            <w:tcW w:w="1573" w:type="dxa"/>
          </w:tcPr>
          <w:p w14:paraId="5E419F7F" w14:textId="4C8B62D4"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p>
        </w:tc>
      </w:tr>
      <w:tr w:rsidR="00F93F77" w:rsidRPr="00211010" w14:paraId="0EAA363A" w14:textId="77777777" w:rsidTr="00F93F77">
        <w:tc>
          <w:tcPr>
            <w:tcW w:w="3804" w:type="dxa"/>
          </w:tcPr>
          <w:p w14:paraId="44D64FE9" w14:textId="7777777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Budd-Chiari</w:t>
            </w:r>
          </w:p>
        </w:tc>
        <w:tc>
          <w:tcPr>
            <w:tcW w:w="1201" w:type="dxa"/>
          </w:tcPr>
          <w:p w14:paraId="6CC48A10" w14:textId="1A5B3D5A"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p>
        </w:tc>
        <w:tc>
          <w:tcPr>
            <w:tcW w:w="1573" w:type="dxa"/>
          </w:tcPr>
          <w:p w14:paraId="4AF181A5" w14:textId="394D7379"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p>
        </w:tc>
      </w:tr>
      <w:tr w:rsidR="00F93F77" w:rsidRPr="00211010" w14:paraId="7F2148B8" w14:textId="77777777" w:rsidTr="00F93F77">
        <w:tc>
          <w:tcPr>
            <w:tcW w:w="3804" w:type="dxa"/>
          </w:tcPr>
          <w:p w14:paraId="32EF1415" w14:textId="77777777" w:rsidR="00F93F77" w:rsidRPr="00211010" w:rsidRDefault="00F93F77" w:rsidP="00F93F77">
            <w:pPr>
              <w:spacing w:line="360" w:lineRule="auto"/>
              <w:ind w:firstLineChars="100" w:firstLine="240"/>
              <w:jc w:val="both"/>
              <w:rPr>
                <w:rFonts w:ascii="Book Antiqua" w:eastAsia="Times New Roman" w:hAnsi="Book Antiqua"/>
                <w:color w:val="000000" w:themeColor="text1"/>
              </w:rPr>
            </w:pPr>
            <w:r w:rsidRPr="00211010">
              <w:rPr>
                <w:rFonts w:ascii="Book Antiqua" w:eastAsia="Times New Roman" w:hAnsi="Book Antiqua" w:cs="Times New Roman"/>
                <w:color w:val="000000" w:themeColor="text1"/>
                <w:lang w:val="en-US"/>
              </w:rPr>
              <w:t>Ethanol</w:t>
            </w:r>
          </w:p>
        </w:tc>
        <w:tc>
          <w:tcPr>
            <w:tcW w:w="1201" w:type="dxa"/>
          </w:tcPr>
          <w:p w14:paraId="18E22846" w14:textId="6B53B143"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p>
        </w:tc>
        <w:tc>
          <w:tcPr>
            <w:tcW w:w="1573" w:type="dxa"/>
          </w:tcPr>
          <w:p w14:paraId="372FB336" w14:textId="04C43C0C"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p>
        </w:tc>
      </w:tr>
      <w:tr w:rsidR="00F93F77" w:rsidRPr="00211010" w14:paraId="1F8D8132" w14:textId="77777777" w:rsidTr="00F93F77">
        <w:tc>
          <w:tcPr>
            <w:tcW w:w="3804" w:type="dxa"/>
          </w:tcPr>
          <w:p w14:paraId="3AEFAC10" w14:textId="77777777" w:rsidR="00F93F77" w:rsidRPr="006C6944" w:rsidRDefault="00F93F77" w:rsidP="00F93F77">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Differentiation</w:t>
            </w:r>
          </w:p>
        </w:tc>
        <w:tc>
          <w:tcPr>
            <w:tcW w:w="1201" w:type="dxa"/>
          </w:tcPr>
          <w:p w14:paraId="17A8A6F9" w14:textId="77777777" w:rsidR="00F93F77" w:rsidRDefault="00F93F77" w:rsidP="00F93F77">
            <w:pPr>
              <w:spacing w:line="360" w:lineRule="auto"/>
              <w:jc w:val="both"/>
              <w:rPr>
                <w:rFonts w:ascii="Book Antiqua" w:hAnsi="Book Antiqua"/>
                <w:color w:val="000000" w:themeColor="text1"/>
                <w:lang w:eastAsia="zh-CN"/>
              </w:rPr>
            </w:pPr>
          </w:p>
        </w:tc>
        <w:tc>
          <w:tcPr>
            <w:tcW w:w="1573" w:type="dxa"/>
          </w:tcPr>
          <w:p w14:paraId="3C1A6B09" w14:textId="77777777" w:rsidR="00F93F77" w:rsidRDefault="00F93F77" w:rsidP="00F93F77">
            <w:pPr>
              <w:spacing w:line="360" w:lineRule="auto"/>
              <w:jc w:val="both"/>
              <w:rPr>
                <w:rFonts w:ascii="Book Antiqua" w:hAnsi="Book Antiqua"/>
                <w:color w:val="000000" w:themeColor="text1"/>
                <w:lang w:eastAsia="zh-CN"/>
              </w:rPr>
            </w:pPr>
          </w:p>
        </w:tc>
      </w:tr>
      <w:tr w:rsidR="00F93F77" w:rsidRPr="00211010" w14:paraId="43C3E8A4" w14:textId="77777777" w:rsidTr="00F93F77">
        <w:tc>
          <w:tcPr>
            <w:tcW w:w="3804" w:type="dxa"/>
          </w:tcPr>
          <w:p w14:paraId="12A23070" w14:textId="7777777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Well</w:t>
            </w:r>
          </w:p>
        </w:tc>
        <w:tc>
          <w:tcPr>
            <w:tcW w:w="1201" w:type="dxa"/>
          </w:tcPr>
          <w:p w14:paraId="7328E0EC" w14:textId="774050A1" w:rsidR="00F93F77"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r>
              <w:rPr>
                <w:rFonts w:ascii="Book Antiqua" w:hAnsi="Book Antiqua"/>
                <w:color w:val="000000" w:themeColor="text1"/>
                <w:lang w:eastAsia="zh-CN"/>
              </w:rPr>
              <w:t>6</w:t>
            </w:r>
          </w:p>
        </w:tc>
        <w:tc>
          <w:tcPr>
            <w:tcW w:w="1573" w:type="dxa"/>
          </w:tcPr>
          <w:p w14:paraId="0249AC55" w14:textId="79621A22" w:rsidR="00F93F77"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3</w:t>
            </w:r>
            <w:r>
              <w:rPr>
                <w:rFonts w:ascii="Book Antiqua" w:hAnsi="Book Antiqua"/>
                <w:color w:val="000000" w:themeColor="text1"/>
                <w:lang w:eastAsia="zh-CN"/>
              </w:rPr>
              <w:t>2</w:t>
            </w:r>
          </w:p>
        </w:tc>
      </w:tr>
      <w:tr w:rsidR="00F93F77" w:rsidRPr="00211010" w14:paraId="3F9AB874" w14:textId="77777777" w:rsidTr="00F93F77">
        <w:tc>
          <w:tcPr>
            <w:tcW w:w="3804" w:type="dxa"/>
          </w:tcPr>
          <w:p w14:paraId="4DC0B438" w14:textId="7777777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Moderate</w:t>
            </w:r>
          </w:p>
        </w:tc>
        <w:tc>
          <w:tcPr>
            <w:tcW w:w="1201" w:type="dxa"/>
          </w:tcPr>
          <w:p w14:paraId="74CE9D9C" w14:textId="43918F0D" w:rsidR="00F93F77"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r>
              <w:rPr>
                <w:rFonts w:ascii="Book Antiqua" w:hAnsi="Book Antiqua"/>
                <w:color w:val="000000" w:themeColor="text1"/>
                <w:lang w:eastAsia="zh-CN"/>
              </w:rPr>
              <w:t>6</w:t>
            </w:r>
          </w:p>
        </w:tc>
        <w:tc>
          <w:tcPr>
            <w:tcW w:w="1573" w:type="dxa"/>
          </w:tcPr>
          <w:p w14:paraId="35815EA3" w14:textId="4229B393" w:rsidR="00F93F77"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5</w:t>
            </w:r>
            <w:r>
              <w:rPr>
                <w:rFonts w:ascii="Book Antiqua" w:hAnsi="Book Antiqua"/>
                <w:color w:val="000000" w:themeColor="text1"/>
                <w:lang w:eastAsia="zh-CN"/>
              </w:rPr>
              <w:t>2</w:t>
            </w:r>
          </w:p>
        </w:tc>
      </w:tr>
      <w:tr w:rsidR="00F93F77" w:rsidRPr="00211010" w14:paraId="0F5F1DB1" w14:textId="77777777" w:rsidTr="00F93F77">
        <w:tc>
          <w:tcPr>
            <w:tcW w:w="3804" w:type="dxa"/>
            <w:hideMark/>
          </w:tcPr>
          <w:p w14:paraId="2DA2FD6D" w14:textId="77777777" w:rsidR="00F93F77" w:rsidRPr="00211010"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Poor</w:t>
            </w:r>
          </w:p>
        </w:tc>
        <w:tc>
          <w:tcPr>
            <w:tcW w:w="1201" w:type="dxa"/>
          </w:tcPr>
          <w:p w14:paraId="60E11CC8" w14:textId="54DADDAD"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8</w:t>
            </w:r>
          </w:p>
        </w:tc>
        <w:tc>
          <w:tcPr>
            <w:tcW w:w="1573" w:type="dxa"/>
          </w:tcPr>
          <w:p w14:paraId="371A0ADC" w14:textId="6B77166E"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16</w:t>
            </w:r>
          </w:p>
        </w:tc>
      </w:tr>
      <w:tr w:rsidR="00F93F77" w:rsidRPr="00211010" w14:paraId="2D772B50" w14:textId="77777777" w:rsidTr="00F93F77">
        <w:tc>
          <w:tcPr>
            <w:tcW w:w="3804" w:type="dxa"/>
            <w:hideMark/>
          </w:tcPr>
          <w:p w14:paraId="4F02BD02" w14:textId="77777777" w:rsidR="00F93F77" w:rsidRPr="00211010" w:rsidRDefault="00F93F77" w:rsidP="00F93F77">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Microvascular invasion negative</w:t>
            </w:r>
          </w:p>
        </w:tc>
        <w:tc>
          <w:tcPr>
            <w:tcW w:w="1201" w:type="dxa"/>
          </w:tcPr>
          <w:p w14:paraId="3719C7EC" w14:textId="52A458F8"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15</w:t>
            </w:r>
          </w:p>
        </w:tc>
        <w:tc>
          <w:tcPr>
            <w:tcW w:w="1573" w:type="dxa"/>
          </w:tcPr>
          <w:p w14:paraId="73178C89" w14:textId="05F6083A"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30</w:t>
            </w:r>
          </w:p>
        </w:tc>
      </w:tr>
      <w:tr w:rsidR="00F93F77" w:rsidRPr="00211010" w14:paraId="07F8065A" w14:textId="77777777" w:rsidTr="00F93F77">
        <w:tc>
          <w:tcPr>
            <w:tcW w:w="3804" w:type="dxa"/>
          </w:tcPr>
          <w:p w14:paraId="4FC55BAD" w14:textId="77777777" w:rsidR="00F93F77" w:rsidRPr="00211010" w:rsidRDefault="00F93F77" w:rsidP="00F93F77">
            <w:pPr>
              <w:spacing w:line="360" w:lineRule="auto"/>
              <w:jc w:val="both"/>
              <w:rPr>
                <w:rFonts w:ascii="Book Antiqua" w:eastAsia="Times New Roman" w:hAnsi="Book Antiqua"/>
                <w:color w:val="000000" w:themeColor="text1"/>
              </w:rPr>
            </w:pPr>
            <w:r w:rsidRPr="00211010">
              <w:rPr>
                <w:rFonts w:ascii="Book Antiqua" w:eastAsia="Times New Roman" w:hAnsi="Book Antiqua" w:cs="Times New Roman"/>
                <w:color w:val="000000" w:themeColor="text1"/>
                <w:lang w:val="en-US"/>
              </w:rPr>
              <w:t>Microvascular invasion positive</w:t>
            </w:r>
          </w:p>
        </w:tc>
        <w:tc>
          <w:tcPr>
            <w:tcW w:w="1201" w:type="dxa"/>
          </w:tcPr>
          <w:p w14:paraId="615ADDDA" w14:textId="4AA63C49" w:rsidR="00F93F77" w:rsidRPr="00211010" w:rsidRDefault="00F93F77" w:rsidP="00F93F77">
            <w:pPr>
              <w:spacing w:line="360" w:lineRule="auto"/>
              <w:jc w:val="both"/>
              <w:rPr>
                <w:rFonts w:ascii="Book Antiqua" w:eastAsia="Times New Roman" w:hAnsi="Book Antiqua"/>
                <w:color w:val="000000" w:themeColor="text1"/>
                <w:lang w:val="tr-TR"/>
              </w:rPr>
            </w:pPr>
            <w:r w:rsidRPr="00211010">
              <w:rPr>
                <w:rFonts w:ascii="Book Antiqua" w:eastAsia="Times New Roman" w:hAnsi="Book Antiqua" w:cs="Times New Roman"/>
                <w:color w:val="000000" w:themeColor="text1"/>
                <w:lang w:val="tr-TR"/>
              </w:rPr>
              <w:t>35</w:t>
            </w:r>
          </w:p>
        </w:tc>
        <w:tc>
          <w:tcPr>
            <w:tcW w:w="1573" w:type="dxa"/>
          </w:tcPr>
          <w:p w14:paraId="75FDE483" w14:textId="6663A498" w:rsidR="00F93F77" w:rsidRPr="00211010" w:rsidRDefault="00F93F77" w:rsidP="00F93F77">
            <w:pPr>
              <w:spacing w:line="360" w:lineRule="auto"/>
              <w:jc w:val="both"/>
              <w:rPr>
                <w:rFonts w:ascii="Book Antiqua" w:eastAsia="Times New Roman" w:hAnsi="Book Antiqua"/>
                <w:color w:val="000000" w:themeColor="text1"/>
                <w:lang w:val="tr-TR"/>
              </w:rPr>
            </w:pPr>
            <w:r w:rsidRPr="00211010">
              <w:rPr>
                <w:rFonts w:ascii="Book Antiqua" w:eastAsia="Times New Roman" w:hAnsi="Book Antiqua" w:cs="Times New Roman"/>
                <w:color w:val="000000" w:themeColor="text1"/>
                <w:lang w:val="tr-TR"/>
              </w:rPr>
              <w:t>70</w:t>
            </w:r>
          </w:p>
        </w:tc>
      </w:tr>
      <w:tr w:rsidR="00F93F77" w:rsidRPr="00211010" w14:paraId="0C03C55B" w14:textId="77777777" w:rsidTr="00F93F77">
        <w:tc>
          <w:tcPr>
            <w:tcW w:w="3804" w:type="dxa"/>
            <w:tcBorders>
              <w:bottom w:val="single" w:sz="4" w:space="0" w:color="auto"/>
            </w:tcBorders>
            <w:hideMark/>
          </w:tcPr>
          <w:p w14:paraId="511859AD" w14:textId="77777777" w:rsidR="00F93F77" w:rsidRPr="00211010" w:rsidRDefault="00F93F77" w:rsidP="00F93F77">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TACE/TARE/RFA (+)</w:t>
            </w:r>
          </w:p>
        </w:tc>
        <w:tc>
          <w:tcPr>
            <w:tcW w:w="1201" w:type="dxa"/>
            <w:tcBorders>
              <w:bottom w:val="single" w:sz="4" w:space="0" w:color="auto"/>
            </w:tcBorders>
          </w:tcPr>
          <w:p w14:paraId="2E35176B" w14:textId="17AE4086"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8</w:t>
            </w:r>
          </w:p>
        </w:tc>
        <w:tc>
          <w:tcPr>
            <w:tcW w:w="1573" w:type="dxa"/>
            <w:tcBorders>
              <w:bottom w:val="single" w:sz="4" w:space="0" w:color="auto"/>
            </w:tcBorders>
          </w:tcPr>
          <w:p w14:paraId="45D027FB" w14:textId="12EE1E56"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16</w:t>
            </w:r>
          </w:p>
        </w:tc>
      </w:tr>
    </w:tbl>
    <w:p w14:paraId="2B82C68D" w14:textId="41A4EC24" w:rsidR="00DB5B35" w:rsidRDefault="006B616D">
      <w:pPr>
        <w:spacing w:line="360" w:lineRule="auto"/>
        <w:jc w:val="both"/>
        <w:rPr>
          <w:rFonts w:ascii="Book Antiqua" w:eastAsia="Times New Roman" w:hAnsi="Book Antiqua"/>
          <w:color w:val="000000" w:themeColor="text1"/>
        </w:rPr>
      </w:pPr>
      <w:r w:rsidRPr="006B616D">
        <w:rPr>
          <w:rFonts w:ascii="Book Antiqua" w:hAnsi="Book Antiqua"/>
          <w:lang w:eastAsia="zh-CN"/>
        </w:rPr>
        <w:t>HCC</w:t>
      </w:r>
      <w:r>
        <w:rPr>
          <w:rFonts w:ascii="Book Antiqua" w:hAnsi="Book Antiqua"/>
          <w:lang w:eastAsia="zh-CN"/>
        </w:rPr>
        <w:t xml:space="preserve">: </w:t>
      </w:r>
      <w:bookmarkStart w:id="8" w:name="_Hlk55987161"/>
      <w:r>
        <w:rPr>
          <w:rFonts w:ascii="Book Antiqua" w:eastAsia="Book Antiqua" w:hAnsi="Book Antiqua" w:cs="Book Antiqua"/>
          <w:color w:val="000000"/>
        </w:rPr>
        <w:t>Hepatocellular carcinoma</w:t>
      </w:r>
      <w:bookmarkEnd w:id="8"/>
      <w:r w:rsidR="00BD1FC5">
        <w:rPr>
          <w:rFonts w:ascii="Book Antiqua" w:eastAsia="Book Antiqua" w:hAnsi="Book Antiqua" w:cs="Book Antiqua"/>
          <w:color w:val="000000"/>
        </w:rPr>
        <w:t xml:space="preserve">; </w:t>
      </w:r>
      <w:r w:rsidR="00BD1FC5" w:rsidRPr="00211010">
        <w:rPr>
          <w:rFonts w:ascii="Book Antiqua" w:eastAsia="Times New Roman" w:hAnsi="Book Antiqua"/>
          <w:color w:val="000000" w:themeColor="text1"/>
        </w:rPr>
        <w:t>TACE</w:t>
      </w:r>
      <w:r w:rsidR="00BD1FC5">
        <w:rPr>
          <w:rFonts w:ascii="Book Antiqua" w:eastAsia="Times New Roman" w:hAnsi="Book Antiqua"/>
          <w:color w:val="000000" w:themeColor="text1"/>
        </w:rPr>
        <w:t>: T</w:t>
      </w:r>
      <w:r w:rsidR="00BD1FC5" w:rsidRPr="00BD1FC5">
        <w:rPr>
          <w:rFonts w:ascii="Book Antiqua" w:eastAsia="Times New Roman" w:hAnsi="Book Antiqua"/>
          <w:color w:val="000000" w:themeColor="text1"/>
        </w:rPr>
        <w:t>ransarterial chemoembolization</w:t>
      </w:r>
      <w:r w:rsidR="00BD1FC5">
        <w:rPr>
          <w:rFonts w:ascii="Book Antiqua" w:eastAsia="Times New Roman" w:hAnsi="Book Antiqua"/>
          <w:color w:val="000000" w:themeColor="text1"/>
        </w:rPr>
        <w:t>; TARE: T</w:t>
      </w:r>
      <w:r w:rsidR="00BD1FC5" w:rsidRPr="00BD1FC5">
        <w:rPr>
          <w:rFonts w:ascii="Book Antiqua" w:eastAsia="Times New Roman" w:hAnsi="Book Antiqua"/>
          <w:color w:val="000000" w:themeColor="text1"/>
        </w:rPr>
        <w:t>ransarterial radioembolization</w:t>
      </w:r>
      <w:r w:rsidR="00BD1FC5">
        <w:rPr>
          <w:rFonts w:ascii="Book Antiqua" w:eastAsia="Times New Roman" w:hAnsi="Book Antiqua"/>
          <w:color w:val="000000" w:themeColor="text1"/>
        </w:rPr>
        <w:t>;</w:t>
      </w:r>
      <w:r w:rsidR="00BD1FC5" w:rsidRPr="00BD1FC5">
        <w:rPr>
          <w:rFonts w:ascii="Book Antiqua" w:eastAsia="Times New Roman" w:hAnsi="Book Antiqua"/>
          <w:color w:val="000000" w:themeColor="text1"/>
        </w:rPr>
        <w:t xml:space="preserve"> </w:t>
      </w:r>
      <w:r w:rsidR="00BD1FC5">
        <w:rPr>
          <w:rFonts w:ascii="Book Antiqua" w:eastAsia="Times New Roman" w:hAnsi="Book Antiqua"/>
          <w:color w:val="000000" w:themeColor="text1"/>
        </w:rPr>
        <w:t>RFA: R</w:t>
      </w:r>
      <w:r w:rsidR="00BD1FC5" w:rsidRPr="00BD1FC5">
        <w:rPr>
          <w:rFonts w:ascii="Book Antiqua" w:eastAsia="Times New Roman" w:hAnsi="Book Antiqua"/>
          <w:color w:val="000000" w:themeColor="text1"/>
        </w:rPr>
        <w:t>adiofrequency ablation</w:t>
      </w:r>
      <w:r w:rsidR="00BD1FC5">
        <w:rPr>
          <w:rFonts w:ascii="Book Antiqua" w:eastAsia="Times New Roman" w:hAnsi="Book Antiqua"/>
          <w:color w:val="000000" w:themeColor="text1"/>
        </w:rPr>
        <w:t>.</w:t>
      </w:r>
    </w:p>
    <w:p w14:paraId="44890A50" w14:textId="6F040674" w:rsidR="00211010" w:rsidRDefault="00DB5B35">
      <w:pPr>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rPr>
        <w:br w:type="page"/>
      </w:r>
      <w:r w:rsidRPr="00DB5B35">
        <w:rPr>
          <w:rFonts w:ascii="Book Antiqua" w:eastAsia="Times New Roman" w:hAnsi="Book Antiqua"/>
          <w:b/>
          <w:bCs/>
          <w:color w:val="000000" w:themeColor="text1"/>
        </w:rPr>
        <w:lastRenderedPageBreak/>
        <w:t xml:space="preserve">Table </w:t>
      </w:r>
      <w:r w:rsidR="00FA6F0E">
        <w:rPr>
          <w:rFonts w:ascii="Book Antiqua" w:eastAsia="Times New Roman" w:hAnsi="Book Antiqua"/>
          <w:b/>
          <w:bCs/>
          <w:color w:val="000000" w:themeColor="text1"/>
        </w:rPr>
        <w:t>3</w:t>
      </w:r>
      <w:r w:rsidRPr="00DB5B35">
        <w:rPr>
          <w:rFonts w:ascii="Book Antiqua" w:eastAsia="Times New Roman" w:hAnsi="Book Antiqua"/>
          <w:b/>
          <w:bCs/>
          <w:color w:val="000000" w:themeColor="text1"/>
        </w:rPr>
        <w:t xml:space="preserve"> Clinical characteristics of 50 </w:t>
      </w:r>
      <w:r>
        <w:rPr>
          <w:rFonts w:ascii="Book Antiqua" w:eastAsia="Times New Roman" w:hAnsi="Book Antiqua"/>
          <w:b/>
          <w:bCs/>
          <w:color w:val="000000" w:themeColor="text1"/>
        </w:rPr>
        <w:t>h</w:t>
      </w:r>
      <w:r w:rsidRPr="00DB5B35">
        <w:rPr>
          <w:rFonts w:ascii="Book Antiqua" w:eastAsia="Times New Roman" w:hAnsi="Book Antiqua"/>
          <w:b/>
          <w:bCs/>
          <w:color w:val="000000" w:themeColor="text1"/>
        </w:rPr>
        <w:t xml:space="preserve">epatocellular carcinoma patients, </w:t>
      </w:r>
      <w:r>
        <w:rPr>
          <w:rFonts w:ascii="Book Antiqua" w:eastAsia="Book Antiqua" w:hAnsi="Book Antiqua" w:cs="Book Antiqua"/>
          <w:b/>
          <w:bCs/>
          <w:color w:val="000000"/>
        </w:rPr>
        <w:t>m</w:t>
      </w:r>
      <w:r w:rsidRPr="00DB5B35">
        <w:rPr>
          <w:rFonts w:ascii="Book Antiqua" w:eastAsia="Book Antiqua" w:hAnsi="Book Antiqua" w:cs="Book Antiqua"/>
          <w:b/>
          <w:bCs/>
          <w:color w:val="000000"/>
        </w:rPr>
        <w:t xml:space="preserve">aximum </w:t>
      </w:r>
      <w:r w:rsidR="00126496">
        <w:rPr>
          <w:rFonts w:ascii="Book Antiqua" w:eastAsia="Book Antiqua" w:hAnsi="Book Antiqua" w:cs="Book Antiqua"/>
          <w:b/>
          <w:bCs/>
          <w:color w:val="000000"/>
        </w:rPr>
        <w:t>dominant</w:t>
      </w:r>
      <w:r w:rsidRPr="00DB5B35">
        <w:rPr>
          <w:rFonts w:ascii="Book Antiqua" w:eastAsia="Book Antiqua" w:hAnsi="Book Antiqua" w:cs="Book Antiqua"/>
          <w:b/>
          <w:bCs/>
          <w:color w:val="000000"/>
        </w:rPr>
        <w:t xml:space="preserve"> tumor diameter</w:t>
      </w:r>
      <w:r w:rsidRPr="00DB5B35">
        <w:rPr>
          <w:rFonts w:ascii="Book Antiqua" w:eastAsia="Times New Roman" w:hAnsi="Book Antiqua"/>
          <w:b/>
          <w:bCs/>
          <w:color w:val="000000" w:themeColor="text1"/>
        </w:rPr>
        <w:t xml:space="preserve"> &gt; 6</w:t>
      </w:r>
      <w:r>
        <w:rPr>
          <w:rFonts w:ascii="Book Antiqua" w:eastAsia="Times New Roman" w:hAnsi="Book Antiqua"/>
          <w:b/>
          <w:bCs/>
          <w:color w:val="000000" w:themeColor="text1"/>
        </w:rPr>
        <w:t xml:space="preserve"> </w:t>
      </w:r>
      <w:r w:rsidRPr="00DB5B35">
        <w:rPr>
          <w:rFonts w:ascii="Book Antiqua" w:eastAsia="Times New Roman" w:hAnsi="Book Antiqua"/>
          <w:b/>
          <w:bCs/>
          <w:color w:val="000000" w:themeColor="text1"/>
        </w:rPr>
        <w:t xml:space="preserve">cm, according to serum </w:t>
      </w:r>
      <w:r>
        <w:rPr>
          <w:rFonts w:ascii="Book Antiqua" w:eastAsia="Times New Roman" w:hAnsi="Book Antiqua"/>
          <w:b/>
          <w:bCs/>
          <w:color w:val="000000" w:themeColor="text1"/>
        </w:rPr>
        <w:t>g</w:t>
      </w:r>
      <w:r w:rsidRPr="00DB5B35">
        <w:rPr>
          <w:rFonts w:ascii="Book Antiqua" w:eastAsia="Times New Roman" w:hAnsi="Book Antiqua"/>
          <w:b/>
          <w:bCs/>
          <w:color w:val="000000" w:themeColor="text1"/>
        </w:rPr>
        <w:t xml:space="preserve">amma glutamyl transpeptidase or </w:t>
      </w:r>
      <w:r>
        <w:rPr>
          <w:rFonts w:ascii="Book Antiqua" w:eastAsia="Times New Roman" w:hAnsi="Book Antiqua"/>
          <w:b/>
          <w:bCs/>
          <w:color w:val="000000" w:themeColor="text1"/>
        </w:rPr>
        <w:t>a</w:t>
      </w:r>
      <w:r w:rsidRPr="00DB5B35">
        <w:rPr>
          <w:rFonts w:ascii="Book Antiqua" w:eastAsia="Times New Roman" w:hAnsi="Book Antiqua"/>
          <w:b/>
          <w:bCs/>
          <w:color w:val="000000" w:themeColor="text1"/>
        </w:rPr>
        <w:t>lpha-fetoprotein levels</w:t>
      </w:r>
    </w:p>
    <w:tbl>
      <w:tblPr>
        <w:tblStyle w:val="DzTablo11"/>
        <w:tblW w:w="5242"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621"/>
        <w:gridCol w:w="1704"/>
        <w:gridCol w:w="1704"/>
        <w:gridCol w:w="930"/>
        <w:gridCol w:w="1575"/>
        <w:gridCol w:w="1704"/>
        <w:gridCol w:w="801"/>
      </w:tblGrid>
      <w:tr w:rsidR="000B2BC8" w:rsidRPr="00336A2C" w14:paraId="0D6632B1" w14:textId="77777777" w:rsidTr="00636034">
        <w:trPr>
          <w:cnfStyle w:val="100000000000" w:firstRow="1" w:lastRow="0" w:firstColumn="0" w:lastColumn="0" w:oddVBand="0" w:evenVBand="0" w:oddHBand="0" w:evenHBand="0" w:firstRowFirstColumn="0" w:firstRowLastColumn="0" w:lastRowFirstColumn="0" w:lastRowLastColumn="0"/>
        </w:trPr>
        <w:tc>
          <w:tcPr>
            <w:tcW w:w="1621" w:type="dxa"/>
            <w:tcBorders>
              <w:top w:val="single" w:sz="4" w:space="0" w:color="auto"/>
              <w:bottom w:val="single" w:sz="4" w:space="0" w:color="auto"/>
            </w:tcBorders>
            <w:shd w:val="clear" w:color="auto" w:fill="auto"/>
            <w:hideMark/>
          </w:tcPr>
          <w:p w14:paraId="7ABA47B1" w14:textId="77777777" w:rsidR="00DB5B35" w:rsidRPr="00336A2C" w:rsidRDefault="00DB5B35" w:rsidP="00336A2C">
            <w:pPr>
              <w:spacing w:line="360" w:lineRule="auto"/>
              <w:jc w:val="both"/>
              <w:rPr>
                <w:rFonts w:ascii="Book Antiqua" w:hAnsi="Book Antiqua" w:cs="Times New Roman"/>
                <w:bCs w:val="0"/>
                <w:lang w:val="en-US"/>
              </w:rPr>
            </w:pPr>
            <w:r w:rsidRPr="00336A2C">
              <w:rPr>
                <w:rFonts w:ascii="Book Antiqua" w:hAnsi="Book Antiqua" w:cs="Times New Roman"/>
                <w:lang w:val="en-US"/>
              </w:rPr>
              <w:t>Parameters</w:t>
            </w:r>
          </w:p>
        </w:tc>
        <w:tc>
          <w:tcPr>
            <w:tcW w:w="1704" w:type="dxa"/>
            <w:tcBorders>
              <w:top w:val="single" w:sz="4" w:space="0" w:color="auto"/>
              <w:bottom w:val="single" w:sz="4" w:space="0" w:color="auto"/>
            </w:tcBorders>
            <w:shd w:val="clear" w:color="auto" w:fill="auto"/>
            <w:hideMark/>
          </w:tcPr>
          <w:p w14:paraId="6EEA74E4" w14:textId="0491AA14" w:rsidR="00DB5B35" w:rsidRPr="00336A2C" w:rsidRDefault="00DB5B35" w:rsidP="00336A2C">
            <w:pPr>
              <w:spacing w:line="360" w:lineRule="auto"/>
              <w:jc w:val="both"/>
              <w:rPr>
                <w:rFonts w:ascii="Book Antiqua" w:hAnsi="Book Antiqua" w:cs="Times New Roman"/>
                <w:b w:val="0"/>
                <w:bCs w:val="0"/>
                <w:lang w:val="en-US"/>
              </w:rPr>
            </w:pPr>
            <w:r w:rsidRPr="00336A2C">
              <w:rPr>
                <w:rFonts w:ascii="Book Antiqua" w:hAnsi="Book Antiqua" w:cs="Times New Roman"/>
                <w:lang w:val="en-US"/>
              </w:rPr>
              <w:t>Low GGT ≤ 104</w:t>
            </w:r>
            <w:r w:rsidR="00336A2C">
              <w:rPr>
                <w:rFonts w:ascii="Book Antiqua" w:hAnsi="Book Antiqua" w:cs="Times New Roman"/>
                <w:lang w:val="en-US"/>
              </w:rPr>
              <w:t xml:space="preserve">, </w:t>
            </w:r>
            <w:r w:rsidRPr="00336A2C">
              <w:rPr>
                <w:rFonts w:ascii="Book Antiqua" w:hAnsi="Book Antiqua" w:cs="Times New Roman"/>
                <w:i/>
                <w:iCs/>
                <w:lang w:val="en-US"/>
              </w:rPr>
              <w:t>n</w:t>
            </w:r>
            <w:r w:rsidR="00336A2C">
              <w:rPr>
                <w:rFonts w:ascii="Book Antiqua" w:hAnsi="Book Antiqua" w:cs="Times New Roman"/>
                <w:lang w:val="en-US"/>
              </w:rPr>
              <w:t xml:space="preserve"> </w:t>
            </w:r>
            <w:r w:rsidRPr="00336A2C">
              <w:rPr>
                <w:rFonts w:ascii="Book Antiqua" w:hAnsi="Book Antiqua" w:cs="Times New Roman"/>
                <w:lang w:val="en-US"/>
              </w:rPr>
              <w:t>=</w:t>
            </w:r>
            <w:r w:rsidR="00336A2C">
              <w:rPr>
                <w:rFonts w:ascii="Book Antiqua" w:hAnsi="Book Antiqua" w:cs="Times New Roman"/>
                <w:lang w:val="en-US"/>
              </w:rPr>
              <w:t xml:space="preserve"> </w:t>
            </w:r>
            <w:r w:rsidRPr="00336A2C">
              <w:rPr>
                <w:rFonts w:ascii="Book Antiqua" w:hAnsi="Book Antiqua" w:cs="Times New Roman"/>
                <w:lang w:val="en-US"/>
              </w:rPr>
              <w:t>20</w:t>
            </w:r>
            <w:r w:rsidR="00336A2C">
              <w:rPr>
                <w:rFonts w:ascii="Book Antiqua" w:hAnsi="Book Antiqua" w:cs="Times New Roman"/>
                <w:lang w:val="en-US"/>
              </w:rPr>
              <w:t xml:space="preserve">, </w:t>
            </w:r>
            <w:r w:rsidRPr="00336A2C">
              <w:rPr>
                <w:rFonts w:ascii="Book Antiqua" w:hAnsi="Book Antiqua" w:cs="Times New Roman"/>
                <w:lang w:val="en-US"/>
              </w:rPr>
              <w:t>median (min-max)</w:t>
            </w:r>
          </w:p>
        </w:tc>
        <w:tc>
          <w:tcPr>
            <w:tcW w:w="1704" w:type="dxa"/>
            <w:tcBorders>
              <w:top w:val="single" w:sz="4" w:space="0" w:color="auto"/>
              <w:bottom w:val="single" w:sz="4" w:space="0" w:color="auto"/>
            </w:tcBorders>
            <w:shd w:val="clear" w:color="auto" w:fill="auto"/>
            <w:hideMark/>
          </w:tcPr>
          <w:p w14:paraId="4A77DD5F" w14:textId="5544F85A" w:rsidR="00DB5B35" w:rsidRPr="00336A2C" w:rsidRDefault="00DB5B35" w:rsidP="00336A2C">
            <w:pPr>
              <w:spacing w:line="360" w:lineRule="auto"/>
              <w:jc w:val="both"/>
              <w:rPr>
                <w:rFonts w:ascii="Book Antiqua" w:hAnsi="Book Antiqua" w:cs="Times New Roman"/>
                <w:b w:val="0"/>
                <w:bCs w:val="0"/>
                <w:lang w:val="en-US"/>
              </w:rPr>
            </w:pPr>
            <w:r w:rsidRPr="00336A2C">
              <w:rPr>
                <w:rFonts w:ascii="Book Antiqua" w:hAnsi="Book Antiqua" w:cs="Times New Roman"/>
                <w:lang w:val="en-US"/>
              </w:rPr>
              <w:t>High GGT &gt;</w:t>
            </w:r>
            <w:r w:rsidR="00336A2C">
              <w:rPr>
                <w:rFonts w:ascii="Book Antiqua" w:hAnsi="Book Antiqua" w:cs="Times New Roman"/>
                <w:lang w:val="en-US"/>
              </w:rPr>
              <w:t xml:space="preserve"> </w:t>
            </w:r>
            <w:r w:rsidRPr="00336A2C">
              <w:rPr>
                <w:rFonts w:ascii="Book Antiqua" w:hAnsi="Book Antiqua" w:cs="Times New Roman"/>
                <w:lang w:val="en-US"/>
              </w:rPr>
              <w:t>104</w:t>
            </w:r>
            <w:r w:rsidR="00336A2C">
              <w:rPr>
                <w:rFonts w:ascii="Book Antiqua" w:hAnsi="Book Antiqua" w:cs="Times New Roman"/>
                <w:lang w:val="en-US"/>
              </w:rPr>
              <w:t xml:space="preserve">, </w:t>
            </w:r>
            <w:r w:rsidRPr="00336A2C">
              <w:rPr>
                <w:rFonts w:ascii="Book Antiqua" w:hAnsi="Book Antiqua" w:cs="Times New Roman"/>
                <w:i/>
                <w:iCs/>
                <w:lang w:val="en-US"/>
              </w:rPr>
              <w:t>n</w:t>
            </w:r>
            <w:r w:rsidR="00336A2C">
              <w:rPr>
                <w:rFonts w:ascii="Book Antiqua" w:hAnsi="Book Antiqua" w:cs="Times New Roman"/>
                <w:lang w:val="en-US"/>
              </w:rPr>
              <w:t xml:space="preserve"> </w:t>
            </w:r>
            <w:r w:rsidRPr="00336A2C">
              <w:rPr>
                <w:rFonts w:ascii="Book Antiqua" w:hAnsi="Book Antiqua" w:cs="Times New Roman"/>
                <w:lang w:val="en-US"/>
              </w:rPr>
              <w:t>=</w:t>
            </w:r>
            <w:r w:rsidR="00336A2C">
              <w:rPr>
                <w:rFonts w:ascii="Book Antiqua" w:hAnsi="Book Antiqua" w:cs="Times New Roman"/>
                <w:lang w:val="en-US"/>
              </w:rPr>
              <w:t xml:space="preserve"> </w:t>
            </w:r>
            <w:r w:rsidRPr="00336A2C">
              <w:rPr>
                <w:rFonts w:ascii="Book Antiqua" w:hAnsi="Book Antiqua" w:cs="Times New Roman"/>
                <w:lang w:val="en-US"/>
              </w:rPr>
              <w:t>28</w:t>
            </w:r>
            <w:r w:rsidR="00336A2C">
              <w:rPr>
                <w:rFonts w:ascii="Book Antiqua" w:hAnsi="Book Antiqua" w:cs="Times New Roman"/>
                <w:lang w:val="en-US"/>
              </w:rPr>
              <w:t xml:space="preserve">, </w:t>
            </w:r>
            <w:r w:rsidRPr="00336A2C">
              <w:rPr>
                <w:rFonts w:ascii="Book Antiqua" w:hAnsi="Book Antiqua" w:cs="Times New Roman"/>
                <w:lang w:val="en-US"/>
              </w:rPr>
              <w:t>median (min-max)</w:t>
            </w:r>
          </w:p>
        </w:tc>
        <w:tc>
          <w:tcPr>
            <w:tcW w:w="930" w:type="dxa"/>
            <w:tcBorders>
              <w:top w:val="single" w:sz="4" w:space="0" w:color="auto"/>
              <w:bottom w:val="single" w:sz="4" w:space="0" w:color="auto"/>
            </w:tcBorders>
            <w:shd w:val="clear" w:color="auto" w:fill="auto"/>
            <w:hideMark/>
          </w:tcPr>
          <w:p w14:paraId="737451DC" w14:textId="115C826A" w:rsidR="00DB5B35" w:rsidRPr="00336A2C" w:rsidRDefault="00336A2C" w:rsidP="00336A2C">
            <w:pPr>
              <w:spacing w:line="360" w:lineRule="auto"/>
              <w:jc w:val="both"/>
              <w:rPr>
                <w:rFonts w:ascii="Book Antiqua" w:hAnsi="Book Antiqua" w:cs="Times New Roman"/>
                <w:b w:val="0"/>
                <w:bCs w:val="0"/>
                <w:lang w:val="en-US"/>
              </w:rPr>
            </w:pPr>
            <w:r w:rsidRPr="00336A2C">
              <w:rPr>
                <w:rFonts w:ascii="Book Antiqua" w:hAnsi="Book Antiqua" w:cs="Times New Roman"/>
                <w:i/>
                <w:iCs/>
                <w:lang w:val="en-US"/>
              </w:rPr>
              <w:t>P</w:t>
            </w:r>
            <w:r>
              <w:rPr>
                <w:rFonts w:ascii="Book Antiqua" w:hAnsi="Book Antiqua" w:cs="Times New Roman"/>
                <w:i/>
                <w:iCs/>
                <w:lang w:val="en-US"/>
              </w:rPr>
              <w:t xml:space="preserve"> </w:t>
            </w:r>
            <w:r>
              <w:rPr>
                <w:rFonts w:ascii="Book Antiqua" w:hAnsi="Book Antiqua" w:cs="Times New Roman"/>
                <w:lang w:val="en-US"/>
              </w:rPr>
              <w:t>value</w:t>
            </w:r>
          </w:p>
        </w:tc>
        <w:tc>
          <w:tcPr>
            <w:tcW w:w="1575" w:type="dxa"/>
            <w:tcBorders>
              <w:top w:val="single" w:sz="4" w:space="0" w:color="auto"/>
              <w:bottom w:val="single" w:sz="4" w:space="0" w:color="auto"/>
            </w:tcBorders>
            <w:shd w:val="clear" w:color="auto" w:fill="auto"/>
            <w:hideMark/>
          </w:tcPr>
          <w:p w14:paraId="7F7CC399" w14:textId="68098A41" w:rsidR="00DB5B35" w:rsidRPr="00336A2C" w:rsidRDefault="00DB5B35" w:rsidP="00336A2C">
            <w:pPr>
              <w:spacing w:line="360" w:lineRule="auto"/>
              <w:jc w:val="both"/>
              <w:rPr>
                <w:rFonts w:ascii="Book Antiqua" w:hAnsi="Book Antiqua" w:cs="Times New Roman"/>
                <w:b w:val="0"/>
                <w:bCs w:val="0"/>
                <w:lang w:val="en-US"/>
              </w:rPr>
            </w:pPr>
            <w:r w:rsidRPr="00336A2C">
              <w:rPr>
                <w:rFonts w:ascii="Book Antiqua" w:hAnsi="Book Antiqua" w:cs="Times New Roman"/>
                <w:lang w:val="en-US"/>
              </w:rPr>
              <w:t>Low AFP ≤ 200</w:t>
            </w:r>
            <w:r w:rsidR="00336A2C">
              <w:rPr>
                <w:rFonts w:ascii="Book Antiqua" w:hAnsi="Book Antiqua" w:cs="Times New Roman"/>
                <w:lang w:val="en-US"/>
              </w:rPr>
              <w:t xml:space="preserve">, </w:t>
            </w:r>
            <w:r w:rsidRPr="00336A2C">
              <w:rPr>
                <w:rFonts w:ascii="Book Antiqua" w:hAnsi="Book Antiqua" w:cs="Times New Roman"/>
                <w:i/>
                <w:iCs/>
                <w:lang w:val="en-US"/>
              </w:rPr>
              <w:t>n</w:t>
            </w:r>
            <w:r w:rsidR="00336A2C">
              <w:rPr>
                <w:rFonts w:ascii="Book Antiqua" w:hAnsi="Book Antiqua" w:cs="Times New Roman"/>
                <w:lang w:val="en-US"/>
              </w:rPr>
              <w:t xml:space="preserve"> </w:t>
            </w:r>
            <w:r w:rsidRPr="00336A2C">
              <w:rPr>
                <w:rFonts w:ascii="Book Antiqua" w:hAnsi="Book Antiqua" w:cs="Times New Roman"/>
                <w:lang w:val="en-US"/>
              </w:rPr>
              <w:t>=</w:t>
            </w:r>
            <w:r w:rsidR="00336A2C">
              <w:rPr>
                <w:rFonts w:ascii="Book Antiqua" w:hAnsi="Book Antiqua" w:cs="Times New Roman"/>
                <w:lang w:val="en-US"/>
              </w:rPr>
              <w:t xml:space="preserve"> </w:t>
            </w:r>
            <w:r w:rsidRPr="00336A2C">
              <w:rPr>
                <w:rFonts w:ascii="Book Antiqua" w:hAnsi="Book Antiqua" w:cs="Times New Roman"/>
                <w:lang w:val="en-US"/>
              </w:rPr>
              <w:t>36</w:t>
            </w:r>
            <w:r w:rsidR="00336A2C">
              <w:rPr>
                <w:rFonts w:ascii="Book Antiqua" w:hAnsi="Book Antiqua" w:cs="Times New Roman"/>
                <w:lang w:val="en-US"/>
              </w:rPr>
              <w:t xml:space="preserve">, </w:t>
            </w:r>
            <w:r w:rsidRPr="00336A2C">
              <w:rPr>
                <w:rFonts w:ascii="Book Antiqua" w:hAnsi="Book Antiqua" w:cs="Times New Roman"/>
                <w:lang w:val="en-US"/>
              </w:rPr>
              <w:t>median (min-max)</w:t>
            </w:r>
          </w:p>
        </w:tc>
        <w:tc>
          <w:tcPr>
            <w:tcW w:w="1704" w:type="dxa"/>
            <w:tcBorders>
              <w:top w:val="single" w:sz="4" w:space="0" w:color="auto"/>
              <w:bottom w:val="single" w:sz="4" w:space="0" w:color="auto"/>
            </w:tcBorders>
            <w:shd w:val="clear" w:color="auto" w:fill="auto"/>
            <w:hideMark/>
          </w:tcPr>
          <w:p w14:paraId="4418EAEB" w14:textId="2B682640" w:rsidR="00DB5B35" w:rsidRPr="00336A2C" w:rsidRDefault="00DB5B35" w:rsidP="00336A2C">
            <w:pPr>
              <w:spacing w:line="360" w:lineRule="auto"/>
              <w:jc w:val="both"/>
              <w:rPr>
                <w:rFonts w:ascii="Book Antiqua" w:hAnsi="Book Antiqua" w:cs="Times New Roman"/>
                <w:b w:val="0"/>
                <w:bCs w:val="0"/>
                <w:lang w:val="en-US"/>
              </w:rPr>
            </w:pPr>
            <w:r w:rsidRPr="00336A2C">
              <w:rPr>
                <w:rFonts w:ascii="Book Antiqua" w:hAnsi="Book Antiqua" w:cs="Times New Roman"/>
                <w:lang w:val="en-US"/>
              </w:rPr>
              <w:t>High AFP &gt; 200</w:t>
            </w:r>
            <w:r w:rsidR="00336A2C">
              <w:rPr>
                <w:rFonts w:ascii="Book Antiqua" w:hAnsi="Book Antiqua" w:cs="Times New Roman"/>
                <w:lang w:val="en-US"/>
              </w:rPr>
              <w:t xml:space="preserve">, </w:t>
            </w:r>
            <w:r w:rsidRPr="00336A2C">
              <w:rPr>
                <w:rFonts w:ascii="Book Antiqua" w:hAnsi="Book Antiqua" w:cs="Times New Roman"/>
                <w:i/>
                <w:iCs/>
                <w:lang w:val="en-US"/>
              </w:rPr>
              <w:t>n</w:t>
            </w:r>
            <w:r w:rsidR="00336A2C">
              <w:rPr>
                <w:rFonts w:ascii="Book Antiqua" w:hAnsi="Book Antiqua" w:cs="Times New Roman"/>
                <w:lang w:val="en-US"/>
              </w:rPr>
              <w:t xml:space="preserve"> </w:t>
            </w:r>
            <w:r w:rsidRPr="00336A2C">
              <w:rPr>
                <w:rFonts w:ascii="Book Antiqua" w:hAnsi="Book Antiqua" w:cs="Times New Roman"/>
                <w:lang w:val="en-US"/>
              </w:rPr>
              <w:t>=</w:t>
            </w:r>
            <w:r w:rsidR="00336A2C">
              <w:rPr>
                <w:rFonts w:ascii="Book Antiqua" w:hAnsi="Book Antiqua" w:cs="Times New Roman"/>
                <w:lang w:val="en-US"/>
              </w:rPr>
              <w:t xml:space="preserve"> </w:t>
            </w:r>
            <w:r w:rsidRPr="00336A2C">
              <w:rPr>
                <w:rFonts w:ascii="Book Antiqua" w:hAnsi="Book Antiqua" w:cs="Times New Roman"/>
                <w:lang w:val="en-US"/>
              </w:rPr>
              <w:t>14</w:t>
            </w:r>
            <w:r w:rsidR="00336A2C">
              <w:rPr>
                <w:rFonts w:ascii="Book Antiqua" w:hAnsi="Book Antiqua" w:cs="Times New Roman"/>
                <w:lang w:val="en-US"/>
              </w:rPr>
              <w:t xml:space="preserve">, </w:t>
            </w:r>
            <w:r w:rsidRPr="00336A2C">
              <w:rPr>
                <w:rFonts w:ascii="Book Antiqua" w:hAnsi="Book Antiqua" w:cs="Times New Roman"/>
                <w:lang w:val="en-US"/>
              </w:rPr>
              <w:t>median (min-max)</w:t>
            </w:r>
          </w:p>
        </w:tc>
        <w:tc>
          <w:tcPr>
            <w:tcW w:w="801" w:type="dxa"/>
            <w:tcBorders>
              <w:top w:val="single" w:sz="4" w:space="0" w:color="auto"/>
              <w:bottom w:val="single" w:sz="4" w:space="0" w:color="auto"/>
            </w:tcBorders>
            <w:shd w:val="clear" w:color="auto" w:fill="auto"/>
            <w:hideMark/>
          </w:tcPr>
          <w:p w14:paraId="0AF8FF48" w14:textId="1E46EF07" w:rsidR="00DB5B35" w:rsidRPr="00336A2C" w:rsidRDefault="00336A2C" w:rsidP="00336A2C">
            <w:pPr>
              <w:spacing w:line="360" w:lineRule="auto"/>
              <w:jc w:val="both"/>
              <w:rPr>
                <w:rFonts w:ascii="Book Antiqua" w:hAnsi="Book Antiqua" w:cs="Times New Roman"/>
                <w:bCs w:val="0"/>
                <w:lang w:val="en-US"/>
              </w:rPr>
            </w:pPr>
            <w:r w:rsidRPr="00336A2C">
              <w:rPr>
                <w:rFonts w:ascii="Book Antiqua" w:hAnsi="Book Antiqua" w:cs="Times New Roman"/>
                <w:i/>
                <w:iCs/>
                <w:lang w:val="en-US"/>
              </w:rPr>
              <w:t>P</w:t>
            </w:r>
            <w:r>
              <w:rPr>
                <w:rFonts w:ascii="Book Antiqua" w:hAnsi="Book Antiqua" w:cs="Times New Roman"/>
                <w:i/>
                <w:iCs/>
                <w:lang w:val="en-US"/>
              </w:rPr>
              <w:t xml:space="preserve"> </w:t>
            </w:r>
            <w:r>
              <w:rPr>
                <w:rFonts w:ascii="Book Antiqua" w:hAnsi="Book Antiqua" w:cs="Times New Roman"/>
                <w:lang w:val="en-US"/>
              </w:rPr>
              <w:t>value</w:t>
            </w:r>
          </w:p>
        </w:tc>
      </w:tr>
      <w:tr w:rsidR="00336A2C" w:rsidRPr="00336A2C" w14:paraId="5ADAB979"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tcBorders>
              <w:top w:val="single" w:sz="4" w:space="0" w:color="auto"/>
            </w:tcBorders>
            <w:shd w:val="clear" w:color="auto" w:fill="auto"/>
            <w:hideMark/>
          </w:tcPr>
          <w:p w14:paraId="24B3795C" w14:textId="4FBC0B13"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AFP</w:t>
            </w:r>
            <w:r w:rsidR="00921667">
              <w:rPr>
                <w:rFonts w:ascii="Book Antiqua" w:hAnsi="Book Antiqua" w:cs="Times New Roman"/>
                <w:bCs/>
                <w:lang w:val="en-US"/>
              </w:rPr>
              <w:t xml:space="preserve"> (ng/mL)</w:t>
            </w:r>
          </w:p>
        </w:tc>
        <w:tc>
          <w:tcPr>
            <w:tcW w:w="1704" w:type="dxa"/>
            <w:tcBorders>
              <w:top w:val="single" w:sz="4" w:space="0" w:color="auto"/>
            </w:tcBorders>
            <w:shd w:val="clear" w:color="auto" w:fill="auto"/>
            <w:hideMark/>
          </w:tcPr>
          <w:p w14:paraId="144375B9"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20.1 (0.8-6388)</w:t>
            </w:r>
          </w:p>
        </w:tc>
        <w:tc>
          <w:tcPr>
            <w:tcW w:w="1704" w:type="dxa"/>
            <w:tcBorders>
              <w:top w:val="single" w:sz="4" w:space="0" w:color="auto"/>
            </w:tcBorders>
            <w:shd w:val="clear" w:color="auto" w:fill="auto"/>
            <w:hideMark/>
          </w:tcPr>
          <w:p w14:paraId="7B07EFA1"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45.7 (1.9-12863)</w:t>
            </w:r>
          </w:p>
        </w:tc>
        <w:tc>
          <w:tcPr>
            <w:tcW w:w="930" w:type="dxa"/>
            <w:tcBorders>
              <w:top w:val="single" w:sz="4" w:space="0" w:color="auto"/>
            </w:tcBorders>
            <w:shd w:val="clear" w:color="auto" w:fill="auto"/>
            <w:hideMark/>
          </w:tcPr>
          <w:p w14:paraId="7A80E0E1"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0.818</w:t>
            </w:r>
          </w:p>
        </w:tc>
        <w:tc>
          <w:tcPr>
            <w:tcW w:w="1575" w:type="dxa"/>
            <w:tcBorders>
              <w:top w:val="single" w:sz="4" w:space="0" w:color="auto"/>
            </w:tcBorders>
            <w:shd w:val="clear" w:color="auto" w:fill="auto"/>
            <w:hideMark/>
          </w:tcPr>
          <w:p w14:paraId="3D401F6F" w14:textId="77777777" w:rsidR="00DB5B35" w:rsidRPr="00336A2C" w:rsidRDefault="00DB5B35" w:rsidP="00336A2C">
            <w:pPr>
              <w:spacing w:line="360" w:lineRule="auto"/>
              <w:jc w:val="both"/>
              <w:rPr>
                <w:rFonts w:ascii="Book Antiqua" w:hAnsi="Book Antiqua" w:cs="Times New Roman"/>
                <w:bCs/>
                <w:lang w:val="en-US"/>
              </w:rPr>
            </w:pPr>
          </w:p>
        </w:tc>
        <w:tc>
          <w:tcPr>
            <w:tcW w:w="1704" w:type="dxa"/>
            <w:tcBorders>
              <w:top w:val="single" w:sz="4" w:space="0" w:color="auto"/>
            </w:tcBorders>
            <w:shd w:val="clear" w:color="auto" w:fill="auto"/>
            <w:hideMark/>
          </w:tcPr>
          <w:p w14:paraId="6002BD5D" w14:textId="77777777" w:rsidR="00DB5B35" w:rsidRPr="00336A2C" w:rsidRDefault="00DB5B35" w:rsidP="00336A2C">
            <w:pPr>
              <w:spacing w:line="360" w:lineRule="auto"/>
              <w:jc w:val="both"/>
              <w:rPr>
                <w:rFonts w:ascii="Book Antiqua" w:hAnsi="Book Antiqua" w:cs="Times New Roman"/>
                <w:bCs/>
                <w:lang w:val="en-US"/>
              </w:rPr>
            </w:pPr>
          </w:p>
        </w:tc>
        <w:tc>
          <w:tcPr>
            <w:tcW w:w="801" w:type="dxa"/>
            <w:tcBorders>
              <w:top w:val="single" w:sz="4" w:space="0" w:color="auto"/>
            </w:tcBorders>
            <w:shd w:val="clear" w:color="auto" w:fill="auto"/>
            <w:hideMark/>
          </w:tcPr>
          <w:p w14:paraId="64278308" w14:textId="77777777" w:rsidR="00DB5B35" w:rsidRPr="00336A2C" w:rsidRDefault="00DB5B35" w:rsidP="00336A2C">
            <w:pPr>
              <w:spacing w:line="360" w:lineRule="auto"/>
              <w:jc w:val="both"/>
              <w:rPr>
                <w:rFonts w:ascii="Book Antiqua" w:hAnsi="Book Antiqua" w:cs="Times New Roman"/>
                <w:bCs/>
                <w:lang w:val="en-US"/>
              </w:rPr>
            </w:pPr>
          </w:p>
        </w:tc>
      </w:tr>
      <w:tr w:rsidR="00DB5B35" w:rsidRPr="00336A2C" w14:paraId="335838EB" w14:textId="77777777" w:rsidTr="00636034">
        <w:tc>
          <w:tcPr>
            <w:tcW w:w="1621" w:type="dxa"/>
            <w:shd w:val="clear" w:color="auto" w:fill="auto"/>
          </w:tcPr>
          <w:p w14:paraId="140A428F" w14:textId="2D013684"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GGT</w:t>
            </w:r>
            <w:r w:rsidR="00921667">
              <w:rPr>
                <w:rFonts w:ascii="Book Antiqua" w:hAnsi="Book Antiqua" w:cs="Times New Roman"/>
                <w:bCs/>
                <w:lang w:val="en-US"/>
              </w:rPr>
              <w:t xml:space="preserve"> (IU/L)</w:t>
            </w:r>
          </w:p>
        </w:tc>
        <w:tc>
          <w:tcPr>
            <w:tcW w:w="1704" w:type="dxa"/>
            <w:shd w:val="clear" w:color="auto" w:fill="auto"/>
          </w:tcPr>
          <w:p w14:paraId="68A81521" w14:textId="77777777" w:rsidR="00DB5B35" w:rsidRPr="00336A2C" w:rsidRDefault="00DB5B35" w:rsidP="00336A2C">
            <w:pPr>
              <w:spacing w:line="360" w:lineRule="auto"/>
              <w:jc w:val="both"/>
              <w:rPr>
                <w:rFonts w:ascii="Book Antiqua" w:hAnsi="Book Antiqua" w:cs="Times New Roman"/>
                <w:bCs/>
                <w:lang w:val="en-US"/>
              </w:rPr>
            </w:pPr>
          </w:p>
        </w:tc>
        <w:tc>
          <w:tcPr>
            <w:tcW w:w="1704" w:type="dxa"/>
            <w:shd w:val="clear" w:color="auto" w:fill="auto"/>
          </w:tcPr>
          <w:p w14:paraId="133F8123" w14:textId="77777777" w:rsidR="00DB5B35" w:rsidRPr="00336A2C" w:rsidRDefault="00DB5B35" w:rsidP="00336A2C">
            <w:pPr>
              <w:spacing w:line="360" w:lineRule="auto"/>
              <w:jc w:val="both"/>
              <w:rPr>
                <w:rFonts w:ascii="Book Antiqua" w:hAnsi="Book Antiqua" w:cs="Times New Roman"/>
                <w:bCs/>
                <w:lang w:val="en-US"/>
              </w:rPr>
            </w:pPr>
          </w:p>
        </w:tc>
        <w:tc>
          <w:tcPr>
            <w:tcW w:w="930" w:type="dxa"/>
            <w:shd w:val="clear" w:color="auto" w:fill="auto"/>
          </w:tcPr>
          <w:p w14:paraId="0649CFA5" w14:textId="77777777" w:rsidR="00DB5B35" w:rsidRPr="00336A2C" w:rsidRDefault="00DB5B35" w:rsidP="00336A2C">
            <w:pPr>
              <w:spacing w:line="360" w:lineRule="auto"/>
              <w:jc w:val="both"/>
              <w:rPr>
                <w:rFonts w:ascii="Book Antiqua" w:hAnsi="Book Antiqua" w:cs="Times New Roman"/>
                <w:bCs/>
                <w:lang w:val="en-US"/>
              </w:rPr>
            </w:pPr>
          </w:p>
        </w:tc>
        <w:tc>
          <w:tcPr>
            <w:tcW w:w="1575" w:type="dxa"/>
            <w:shd w:val="clear" w:color="auto" w:fill="auto"/>
          </w:tcPr>
          <w:p w14:paraId="58AF9BB2"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114 (17-1396)</w:t>
            </w:r>
          </w:p>
        </w:tc>
        <w:tc>
          <w:tcPr>
            <w:tcW w:w="1704" w:type="dxa"/>
            <w:shd w:val="clear" w:color="auto" w:fill="auto"/>
          </w:tcPr>
          <w:p w14:paraId="63F4E2B0"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106 (29-393)</w:t>
            </w:r>
          </w:p>
        </w:tc>
        <w:tc>
          <w:tcPr>
            <w:tcW w:w="801" w:type="dxa"/>
            <w:shd w:val="clear" w:color="auto" w:fill="auto"/>
          </w:tcPr>
          <w:p w14:paraId="44A970C6"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0.862</w:t>
            </w:r>
          </w:p>
        </w:tc>
      </w:tr>
      <w:tr w:rsidR="00336A2C" w:rsidRPr="00336A2C" w14:paraId="319D80FB"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5A8C52CE" w14:textId="01087365"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AST</w:t>
            </w:r>
            <w:r w:rsidR="00921667">
              <w:rPr>
                <w:rFonts w:ascii="Book Antiqua" w:hAnsi="Book Antiqua" w:cs="Times New Roman"/>
                <w:bCs/>
                <w:lang w:val="en-US"/>
              </w:rPr>
              <w:t xml:space="preserve"> (IU/L)</w:t>
            </w:r>
          </w:p>
        </w:tc>
        <w:tc>
          <w:tcPr>
            <w:tcW w:w="1704" w:type="dxa"/>
            <w:shd w:val="clear" w:color="auto" w:fill="auto"/>
          </w:tcPr>
          <w:p w14:paraId="545194F5"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76.5 (19-566)</w:t>
            </w:r>
          </w:p>
        </w:tc>
        <w:tc>
          <w:tcPr>
            <w:tcW w:w="1704" w:type="dxa"/>
            <w:shd w:val="clear" w:color="auto" w:fill="auto"/>
          </w:tcPr>
          <w:p w14:paraId="58CC58F6"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71 (25-313)</w:t>
            </w:r>
          </w:p>
        </w:tc>
        <w:tc>
          <w:tcPr>
            <w:tcW w:w="930" w:type="dxa"/>
            <w:shd w:val="clear" w:color="auto" w:fill="auto"/>
          </w:tcPr>
          <w:p w14:paraId="327DCD07"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0.544</w:t>
            </w:r>
          </w:p>
        </w:tc>
        <w:tc>
          <w:tcPr>
            <w:tcW w:w="1575" w:type="dxa"/>
            <w:shd w:val="clear" w:color="auto" w:fill="auto"/>
          </w:tcPr>
          <w:p w14:paraId="1F2F6275"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81 (19-566)</w:t>
            </w:r>
          </w:p>
        </w:tc>
        <w:tc>
          <w:tcPr>
            <w:tcW w:w="1704" w:type="dxa"/>
            <w:shd w:val="clear" w:color="auto" w:fill="auto"/>
          </w:tcPr>
          <w:p w14:paraId="77E0DEF8"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76 (28-245)</w:t>
            </w:r>
          </w:p>
        </w:tc>
        <w:tc>
          <w:tcPr>
            <w:tcW w:w="801" w:type="dxa"/>
            <w:shd w:val="clear" w:color="auto" w:fill="auto"/>
          </w:tcPr>
          <w:p w14:paraId="08D6C057"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0.596</w:t>
            </w:r>
          </w:p>
        </w:tc>
      </w:tr>
      <w:tr w:rsidR="00DB5B35" w:rsidRPr="00336A2C" w14:paraId="5EF4844A" w14:textId="77777777" w:rsidTr="00636034">
        <w:tc>
          <w:tcPr>
            <w:tcW w:w="1621" w:type="dxa"/>
            <w:shd w:val="clear" w:color="auto" w:fill="auto"/>
          </w:tcPr>
          <w:p w14:paraId="0269D994" w14:textId="143604AB"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Total Bilirubin</w:t>
            </w:r>
            <w:r w:rsidR="0075618A">
              <w:rPr>
                <w:rFonts w:ascii="Book Antiqua" w:hAnsi="Book Antiqua" w:cs="Times New Roman"/>
                <w:bCs/>
                <w:lang w:val="en-US"/>
              </w:rPr>
              <w:t xml:space="preserve"> (mg/dl)</w:t>
            </w:r>
          </w:p>
        </w:tc>
        <w:tc>
          <w:tcPr>
            <w:tcW w:w="1704" w:type="dxa"/>
            <w:shd w:val="clear" w:color="auto" w:fill="auto"/>
          </w:tcPr>
          <w:p w14:paraId="31CCC5AE"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1.7 (0.23-13.9)</w:t>
            </w:r>
          </w:p>
        </w:tc>
        <w:tc>
          <w:tcPr>
            <w:tcW w:w="1704" w:type="dxa"/>
            <w:shd w:val="clear" w:color="auto" w:fill="auto"/>
          </w:tcPr>
          <w:p w14:paraId="17C85F8F"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1.7 (0.38-13.9)</w:t>
            </w:r>
          </w:p>
        </w:tc>
        <w:tc>
          <w:tcPr>
            <w:tcW w:w="930" w:type="dxa"/>
            <w:shd w:val="clear" w:color="auto" w:fill="auto"/>
          </w:tcPr>
          <w:p w14:paraId="7D06B608"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0.660</w:t>
            </w:r>
          </w:p>
        </w:tc>
        <w:tc>
          <w:tcPr>
            <w:tcW w:w="1575" w:type="dxa"/>
            <w:shd w:val="clear" w:color="auto" w:fill="auto"/>
          </w:tcPr>
          <w:p w14:paraId="05823CE2"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1.78 (0.23-13.9)</w:t>
            </w:r>
          </w:p>
        </w:tc>
        <w:tc>
          <w:tcPr>
            <w:tcW w:w="1704" w:type="dxa"/>
            <w:shd w:val="clear" w:color="auto" w:fill="auto"/>
          </w:tcPr>
          <w:p w14:paraId="706653D6"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1.13 (0.38-11.7)</w:t>
            </w:r>
          </w:p>
        </w:tc>
        <w:tc>
          <w:tcPr>
            <w:tcW w:w="801" w:type="dxa"/>
            <w:shd w:val="clear" w:color="auto" w:fill="auto"/>
          </w:tcPr>
          <w:p w14:paraId="20AB1941"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0.270</w:t>
            </w:r>
          </w:p>
        </w:tc>
      </w:tr>
      <w:tr w:rsidR="00336A2C" w:rsidRPr="00336A2C" w14:paraId="153FF5BF"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hideMark/>
          </w:tcPr>
          <w:p w14:paraId="6583F521" w14:textId="06FA7170"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MTD</w:t>
            </w:r>
            <w:r w:rsidR="0075618A">
              <w:rPr>
                <w:rFonts w:ascii="Book Antiqua" w:hAnsi="Book Antiqua" w:cs="Times New Roman"/>
                <w:bCs/>
                <w:lang w:val="en-US"/>
              </w:rPr>
              <w:t xml:space="preserve"> (cm)</w:t>
            </w:r>
          </w:p>
        </w:tc>
        <w:tc>
          <w:tcPr>
            <w:tcW w:w="1704" w:type="dxa"/>
            <w:shd w:val="clear" w:color="auto" w:fill="auto"/>
            <w:hideMark/>
          </w:tcPr>
          <w:p w14:paraId="125FE28F"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8.5 (6.5-22)</w:t>
            </w:r>
          </w:p>
        </w:tc>
        <w:tc>
          <w:tcPr>
            <w:tcW w:w="1704" w:type="dxa"/>
            <w:shd w:val="clear" w:color="auto" w:fill="auto"/>
            <w:hideMark/>
          </w:tcPr>
          <w:p w14:paraId="03834D30"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8.5 (6.4-24)</w:t>
            </w:r>
          </w:p>
        </w:tc>
        <w:tc>
          <w:tcPr>
            <w:tcW w:w="930" w:type="dxa"/>
            <w:shd w:val="clear" w:color="auto" w:fill="auto"/>
            <w:hideMark/>
          </w:tcPr>
          <w:p w14:paraId="5F34D79E"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0.992</w:t>
            </w:r>
          </w:p>
        </w:tc>
        <w:tc>
          <w:tcPr>
            <w:tcW w:w="1575" w:type="dxa"/>
            <w:shd w:val="clear" w:color="auto" w:fill="auto"/>
            <w:hideMark/>
          </w:tcPr>
          <w:p w14:paraId="0940B68C"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8.5 (6.4-24)</w:t>
            </w:r>
          </w:p>
        </w:tc>
        <w:tc>
          <w:tcPr>
            <w:tcW w:w="1704" w:type="dxa"/>
            <w:shd w:val="clear" w:color="auto" w:fill="auto"/>
            <w:hideMark/>
          </w:tcPr>
          <w:p w14:paraId="12A7CCCA"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8.5 (6.5-22)</w:t>
            </w:r>
          </w:p>
        </w:tc>
        <w:tc>
          <w:tcPr>
            <w:tcW w:w="801" w:type="dxa"/>
            <w:shd w:val="clear" w:color="auto" w:fill="auto"/>
            <w:hideMark/>
          </w:tcPr>
          <w:p w14:paraId="4A681023"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0.896</w:t>
            </w:r>
          </w:p>
        </w:tc>
      </w:tr>
      <w:tr w:rsidR="00DB5B35" w:rsidRPr="00336A2C" w14:paraId="174E9424" w14:textId="77777777" w:rsidTr="00636034">
        <w:tc>
          <w:tcPr>
            <w:tcW w:w="1621" w:type="dxa"/>
            <w:shd w:val="clear" w:color="auto" w:fill="auto"/>
            <w:hideMark/>
          </w:tcPr>
          <w:p w14:paraId="479CDA0F" w14:textId="5B392F11" w:rsidR="00DB5B35" w:rsidRPr="00336A2C" w:rsidRDefault="00DB5B35" w:rsidP="00AB7CAD">
            <w:pPr>
              <w:spacing w:line="360" w:lineRule="auto"/>
              <w:jc w:val="both"/>
              <w:rPr>
                <w:rFonts w:ascii="Book Antiqua" w:hAnsi="Book Antiqua" w:cs="Times New Roman"/>
                <w:bCs/>
                <w:lang w:val="en-US"/>
              </w:rPr>
            </w:pPr>
            <w:r w:rsidRPr="00336A2C">
              <w:rPr>
                <w:rFonts w:ascii="Book Antiqua" w:hAnsi="Book Antiqua" w:cs="Times New Roman"/>
                <w:bCs/>
                <w:lang w:val="en-US"/>
              </w:rPr>
              <w:t xml:space="preserve">Microvascular invasion, </w:t>
            </w:r>
            <w:r w:rsidRPr="00AB7CAD">
              <w:rPr>
                <w:rFonts w:ascii="Book Antiqua" w:hAnsi="Book Antiqua" w:cs="Times New Roman"/>
                <w:bCs/>
                <w:i/>
                <w:iCs/>
                <w:lang w:val="en-US"/>
              </w:rPr>
              <w:t>n</w:t>
            </w:r>
            <w:r w:rsidR="00AB7CAD">
              <w:rPr>
                <w:rFonts w:ascii="Book Antiqua" w:hAnsi="Book Antiqua" w:cs="Times New Roman"/>
                <w:bCs/>
                <w:lang w:val="en-US"/>
              </w:rPr>
              <w:t xml:space="preserve"> </w:t>
            </w:r>
            <w:r w:rsidRPr="00336A2C">
              <w:rPr>
                <w:rFonts w:ascii="Book Antiqua" w:hAnsi="Book Antiqua" w:cs="Times New Roman"/>
                <w:bCs/>
                <w:lang w:val="en-US"/>
              </w:rPr>
              <w:t>(%)</w:t>
            </w:r>
          </w:p>
        </w:tc>
        <w:tc>
          <w:tcPr>
            <w:tcW w:w="1704" w:type="dxa"/>
            <w:shd w:val="clear" w:color="auto" w:fill="auto"/>
            <w:hideMark/>
          </w:tcPr>
          <w:p w14:paraId="70B8F585" w14:textId="32250E77" w:rsidR="00DB5B35" w:rsidRPr="00336A2C" w:rsidRDefault="00DB5B35" w:rsidP="00336A2C">
            <w:pPr>
              <w:spacing w:line="360" w:lineRule="auto"/>
              <w:jc w:val="both"/>
              <w:rPr>
                <w:rFonts w:ascii="Book Antiqua" w:hAnsi="Book Antiqua" w:cs="Times New Roman"/>
                <w:bCs/>
                <w:lang w:val="en-US"/>
              </w:rPr>
            </w:pPr>
          </w:p>
        </w:tc>
        <w:tc>
          <w:tcPr>
            <w:tcW w:w="1704" w:type="dxa"/>
            <w:shd w:val="clear" w:color="auto" w:fill="auto"/>
            <w:hideMark/>
          </w:tcPr>
          <w:p w14:paraId="5EC7829B" w14:textId="1D53C7CF" w:rsidR="00DB5B35" w:rsidRPr="00336A2C" w:rsidRDefault="00DB5B35" w:rsidP="00336A2C">
            <w:pPr>
              <w:spacing w:line="360" w:lineRule="auto"/>
              <w:jc w:val="both"/>
              <w:rPr>
                <w:rFonts w:ascii="Book Antiqua" w:hAnsi="Book Antiqua" w:cs="Times New Roman"/>
                <w:bCs/>
                <w:lang w:val="en-US"/>
              </w:rPr>
            </w:pPr>
          </w:p>
        </w:tc>
        <w:tc>
          <w:tcPr>
            <w:tcW w:w="930" w:type="dxa"/>
            <w:shd w:val="clear" w:color="auto" w:fill="auto"/>
            <w:hideMark/>
          </w:tcPr>
          <w:p w14:paraId="0803BF9D" w14:textId="59DC9BA4"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0.04</w:t>
            </w:r>
            <w:r w:rsidR="00336A2C" w:rsidRPr="00336A2C">
              <w:rPr>
                <w:rFonts w:ascii="Book Antiqua" w:hAnsi="Book Antiqua" w:cs="Times New Roman"/>
                <w:bCs/>
                <w:vertAlign w:val="superscript"/>
                <w:lang w:val="en-US"/>
              </w:rPr>
              <w:t>a</w:t>
            </w:r>
          </w:p>
        </w:tc>
        <w:tc>
          <w:tcPr>
            <w:tcW w:w="1575" w:type="dxa"/>
            <w:shd w:val="clear" w:color="auto" w:fill="auto"/>
            <w:hideMark/>
          </w:tcPr>
          <w:p w14:paraId="49627B79" w14:textId="64DA1490" w:rsidR="00DB5B35" w:rsidRPr="00336A2C" w:rsidRDefault="00DB5B35" w:rsidP="00336A2C">
            <w:pPr>
              <w:spacing w:line="360" w:lineRule="auto"/>
              <w:jc w:val="both"/>
              <w:rPr>
                <w:rFonts w:ascii="Book Antiqua" w:hAnsi="Book Antiqua" w:cs="Times New Roman"/>
                <w:bCs/>
                <w:lang w:val="en-US"/>
              </w:rPr>
            </w:pPr>
          </w:p>
        </w:tc>
        <w:tc>
          <w:tcPr>
            <w:tcW w:w="1704" w:type="dxa"/>
            <w:shd w:val="clear" w:color="auto" w:fill="auto"/>
            <w:hideMark/>
          </w:tcPr>
          <w:p w14:paraId="3EC6CC50" w14:textId="0FE87B97" w:rsidR="00DB5B35" w:rsidRPr="00336A2C" w:rsidRDefault="00DB5B35" w:rsidP="00336A2C">
            <w:pPr>
              <w:spacing w:line="360" w:lineRule="auto"/>
              <w:jc w:val="both"/>
              <w:rPr>
                <w:rFonts w:ascii="Book Antiqua" w:hAnsi="Book Antiqua" w:cs="Times New Roman"/>
                <w:bCs/>
                <w:lang w:val="en-US"/>
              </w:rPr>
            </w:pPr>
          </w:p>
        </w:tc>
        <w:tc>
          <w:tcPr>
            <w:tcW w:w="801" w:type="dxa"/>
            <w:shd w:val="clear" w:color="auto" w:fill="auto"/>
            <w:hideMark/>
          </w:tcPr>
          <w:p w14:paraId="4858F227"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0.360</w:t>
            </w:r>
          </w:p>
        </w:tc>
      </w:tr>
      <w:tr w:rsidR="00336A2C" w:rsidRPr="00336A2C" w14:paraId="2C5E2A90"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50FE7733" w14:textId="6D3D2A16" w:rsidR="00336A2C" w:rsidRPr="00336A2C" w:rsidRDefault="00336A2C" w:rsidP="00336A2C">
            <w:pPr>
              <w:spacing w:line="360" w:lineRule="auto"/>
              <w:ind w:firstLineChars="100" w:firstLine="240"/>
              <w:jc w:val="both"/>
              <w:rPr>
                <w:rFonts w:ascii="Book Antiqua" w:hAnsi="Book Antiqua"/>
                <w:bCs/>
              </w:rPr>
            </w:pPr>
            <w:r w:rsidRPr="00336A2C">
              <w:rPr>
                <w:rFonts w:ascii="Book Antiqua" w:hAnsi="Book Antiqua" w:cs="Times New Roman"/>
                <w:bCs/>
                <w:lang w:val="en-US"/>
              </w:rPr>
              <w:t>Negative</w:t>
            </w:r>
          </w:p>
        </w:tc>
        <w:tc>
          <w:tcPr>
            <w:tcW w:w="1704" w:type="dxa"/>
            <w:shd w:val="clear" w:color="auto" w:fill="auto"/>
          </w:tcPr>
          <w:p w14:paraId="4D2FADC1" w14:textId="4E800869"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9 (45)</w:t>
            </w:r>
          </w:p>
        </w:tc>
        <w:tc>
          <w:tcPr>
            <w:tcW w:w="1704" w:type="dxa"/>
            <w:shd w:val="clear" w:color="auto" w:fill="auto"/>
          </w:tcPr>
          <w:p w14:paraId="392990DE" w14:textId="23AC3D41" w:rsidR="00336A2C" w:rsidRPr="00336A2C" w:rsidRDefault="00336A2C"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5 (18)</w:t>
            </w:r>
          </w:p>
        </w:tc>
        <w:tc>
          <w:tcPr>
            <w:tcW w:w="930" w:type="dxa"/>
            <w:shd w:val="clear" w:color="auto" w:fill="auto"/>
          </w:tcPr>
          <w:p w14:paraId="0AA760A1" w14:textId="77777777" w:rsidR="00336A2C" w:rsidRPr="00336A2C" w:rsidRDefault="00336A2C" w:rsidP="00336A2C">
            <w:pPr>
              <w:spacing w:line="360" w:lineRule="auto"/>
              <w:jc w:val="both"/>
              <w:rPr>
                <w:rFonts w:ascii="Book Antiqua" w:hAnsi="Book Antiqua"/>
                <w:bCs/>
              </w:rPr>
            </w:pPr>
          </w:p>
        </w:tc>
        <w:tc>
          <w:tcPr>
            <w:tcW w:w="1575" w:type="dxa"/>
            <w:shd w:val="clear" w:color="auto" w:fill="auto"/>
          </w:tcPr>
          <w:p w14:paraId="5232BB02" w14:textId="17025353" w:rsidR="00336A2C" w:rsidRPr="00336A2C" w:rsidRDefault="00336A2C"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11 (31)</w:t>
            </w:r>
          </w:p>
        </w:tc>
        <w:tc>
          <w:tcPr>
            <w:tcW w:w="1704" w:type="dxa"/>
            <w:shd w:val="clear" w:color="auto" w:fill="auto"/>
          </w:tcPr>
          <w:p w14:paraId="7F3D103E" w14:textId="05BCDE78" w:rsidR="00336A2C" w:rsidRPr="00336A2C" w:rsidRDefault="00336A2C"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4 (29)</w:t>
            </w:r>
          </w:p>
        </w:tc>
        <w:tc>
          <w:tcPr>
            <w:tcW w:w="801" w:type="dxa"/>
            <w:shd w:val="clear" w:color="auto" w:fill="auto"/>
          </w:tcPr>
          <w:p w14:paraId="64A51687" w14:textId="77777777" w:rsidR="00336A2C" w:rsidRPr="00336A2C" w:rsidRDefault="00336A2C" w:rsidP="00336A2C">
            <w:pPr>
              <w:spacing w:line="360" w:lineRule="auto"/>
              <w:jc w:val="both"/>
              <w:rPr>
                <w:rFonts w:ascii="Book Antiqua" w:hAnsi="Book Antiqua"/>
                <w:bCs/>
              </w:rPr>
            </w:pPr>
          </w:p>
        </w:tc>
      </w:tr>
      <w:tr w:rsidR="00336A2C" w:rsidRPr="00336A2C" w14:paraId="0086924C" w14:textId="77777777" w:rsidTr="00636034">
        <w:tc>
          <w:tcPr>
            <w:tcW w:w="1621" w:type="dxa"/>
            <w:shd w:val="clear" w:color="auto" w:fill="auto"/>
          </w:tcPr>
          <w:p w14:paraId="2E8C3214" w14:textId="67BEDF82" w:rsidR="00336A2C" w:rsidRPr="00336A2C" w:rsidRDefault="00336A2C" w:rsidP="00AB7CAD">
            <w:pPr>
              <w:spacing w:line="360" w:lineRule="auto"/>
              <w:ind w:firstLineChars="100" w:firstLine="240"/>
              <w:jc w:val="both"/>
              <w:rPr>
                <w:rFonts w:ascii="Book Antiqua" w:hAnsi="Book Antiqua"/>
                <w:bCs/>
              </w:rPr>
            </w:pPr>
            <w:r w:rsidRPr="00336A2C">
              <w:rPr>
                <w:rFonts w:ascii="Book Antiqua" w:hAnsi="Book Antiqua" w:cs="Times New Roman"/>
                <w:bCs/>
                <w:lang w:val="en-US"/>
              </w:rPr>
              <w:t>Positive</w:t>
            </w:r>
          </w:p>
        </w:tc>
        <w:tc>
          <w:tcPr>
            <w:tcW w:w="1704" w:type="dxa"/>
            <w:shd w:val="clear" w:color="auto" w:fill="auto"/>
          </w:tcPr>
          <w:p w14:paraId="5369F9AA" w14:textId="0615348F"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11 (55)</w:t>
            </w:r>
          </w:p>
        </w:tc>
        <w:tc>
          <w:tcPr>
            <w:tcW w:w="1704" w:type="dxa"/>
            <w:shd w:val="clear" w:color="auto" w:fill="auto"/>
          </w:tcPr>
          <w:p w14:paraId="239BC4C7" w14:textId="0417E4AC"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23 (82)</w:t>
            </w:r>
          </w:p>
        </w:tc>
        <w:tc>
          <w:tcPr>
            <w:tcW w:w="930" w:type="dxa"/>
            <w:shd w:val="clear" w:color="auto" w:fill="auto"/>
          </w:tcPr>
          <w:p w14:paraId="29D8CDDA" w14:textId="77777777" w:rsidR="00336A2C" w:rsidRPr="00336A2C" w:rsidRDefault="00336A2C" w:rsidP="00336A2C">
            <w:pPr>
              <w:spacing w:line="360" w:lineRule="auto"/>
              <w:jc w:val="both"/>
              <w:rPr>
                <w:rFonts w:ascii="Book Antiqua" w:hAnsi="Book Antiqua"/>
                <w:bCs/>
              </w:rPr>
            </w:pPr>
          </w:p>
        </w:tc>
        <w:tc>
          <w:tcPr>
            <w:tcW w:w="1575" w:type="dxa"/>
            <w:shd w:val="clear" w:color="auto" w:fill="auto"/>
          </w:tcPr>
          <w:p w14:paraId="7D5DE993" w14:textId="66FF8CB7"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25 (69)</w:t>
            </w:r>
          </w:p>
        </w:tc>
        <w:tc>
          <w:tcPr>
            <w:tcW w:w="1704" w:type="dxa"/>
            <w:shd w:val="clear" w:color="auto" w:fill="auto"/>
          </w:tcPr>
          <w:p w14:paraId="16D6B440" w14:textId="173CBB41"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10 (71)</w:t>
            </w:r>
          </w:p>
        </w:tc>
        <w:tc>
          <w:tcPr>
            <w:tcW w:w="801" w:type="dxa"/>
            <w:shd w:val="clear" w:color="auto" w:fill="auto"/>
          </w:tcPr>
          <w:p w14:paraId="45CDBADD" w14:textId="77777777" w:rsidR="00336A2C" w:rsidRPr="00336A2C" w:rsidRDefault="00336A2C" w:rsidP="00336A2C">
            <w:pPr>
              <w:spacing w:line="360" w:lineRule="auto"/>
              <w:jc w:val="both"/>
              <w:rPr>
                <w:rFonts w:ascii="Book Antiqua" w:hAnsi="Book Antiqua"/>
                <w:bCs/>
              </w:rPr>
            </w:pPr>
          </w:p>
        </w:tc>
      </w:tr>
      <w:tr w:rsidR="00AB7CAD" w:rsidRPr="00336A2C" w14:paraId="110F3784"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763D2649" w14:textId="1120941F" w:rsidR="00AB7CAD" w:rsidRPr="00AB7CAD" w:rsidRDefault="00AB7CAD" w:rsidP="00AB7CAD">
            <w:pPr>
              <w:spacing w:line="360" w:lineRule="auto"/>
              <w:jc w:val="both"/>
              <w:rPr>
                <w:rFonts w:ascii="Book Antiqua" w:hAnsi="Book Antiqua" w:cs="Times New Roman"/>
                <w:b/>
                <w:bCs/>
                <w:lang w:val="en-US"/>
              </w:rPr>
            </w:pPr>
            <w:r w:rsidRPr="00336A2C">
              <w:rPr>
                <w:rFonts w:ascii="Book Antiqua" w:hAnsi="Book Antiqua" w:cs="Times New Roman"/>
                <w:bCs/>
                <w:lang w:val="en-US"/>
              </w:rPr>
              <w:t>Differentiation,</w:t>
            </w:r>
            <w:r w:rsidRPr="00336A2C">
              <w:rPr>
                <w:rFonts w:ascii="Book Antiqua" w:hAnsi="Book Antiqua" w:cs="Times New Roman"/>
                <w:b/>
                <w:bCs/>
                <w:lang w:val="en-US"/>
              </w:rPr>
              <w:t xml:space="preserve"> </w:t>
            </w:r>
            <w:r w:rsidRPr="00AB7CAD">
              <w:rPr>
                <w:rFonts w:ascii="Book Antiqua" w:hAnsi="Book Antiqua" w:cs="Times New Roman"/>
                <w:bCs/>
                <w:i/>
                <w:iCs/>
                <w:lang w:val="en-US"/>
              </w:rPr>
              <w:t>n</w:t>
            </w:r>
            <w:r w:rsidRPr="00336A2C">
              <w:rPr>
                <w:rFonts w:ascii="Book Antiqua" w:hAnsi="Book Antiqua" w:cs="Times New Roman"/>
                <w:bCs/>
                <w:lang w:val="en-US"/>
              </w:rPr>
              <w:t xml:space="preserve"> (%)</w:t>
            </w:r>
          </w:p>
        </w:tc>
        <w:tc>
          <w:tcPr>
            <w:tcW w:w="1704" w:type="dxa"/>
            <w:shd w:val="clear" w:color="auto" w:fill="auto"/>
          </w:tcPr>
          <w:p w14:paraId="22F2BCED" w14:textId="77777777" w:rsidR="00AB7CAD" w:rsidRPr="00336A2C" w:rsidRDefault="00AB7CAD" w:rsidP="00336A2C">
            <w:pPr>
              <w:spacing w:line="360" w:lineRule="auto"/>
              <w:jc w:val="both"/>
              <w:rPr>
                <w:rFonts w:ascii="Book Antiqua" w:hAnsi="Book Antiqua"/>
                <w:bCs/>
              </w:rPr>
            </w:pPr>
          </w:p>
        </w:tc>
        <w:tc>
          <w:tcPr>
            <w:tcW w:w="1704" w:type="dxa"/>
            <w:shd w:val="clear" w:color="auto" w:fill="auto"/>
          </w:tcPr>
          <w:p w14:paraId="5546940F" w14:textId="77777777" w:rsidR="00AB7CAD" w:rsidRPr="00336A2C" w:rsidRDefault="00AB7CAD" w:rsidP="00336A2C">
            <w:pPr>
              <w:spacing w:line="360" w:lineRule="auto"/>
              <w:jc w:val="both"/>
              <w:rPr>
                <w:rFonts w:ascii="Book Antiqua" w:hAnsi="Book Antiqua"/>
                <w:bCs/>
              </w:rPr>
            </w:pPr>
          </w:p>
        </w:tc>
        <w:tc>
          <w:tcPr>
            <w:tcW w:w="930" w:type="dxa"/>
            <w:shd w:val="clear" w:color="auto" w:fill="auto"/>
          </w:tcPr>
          <w:p w14:paraId="0FAAD3A0" w14:textId="77777777" w:rsidR="00AB7CAD" w:rsidRPr="00336A2C" w:rsidRDefault="00AB7CAD" w:rsidP="00336A2C">
            <w:pPr>
              <w:spacing w:line="360" w:lineRule="auto"/>
              <w:jc w:val="both"/>
              <w:rPr>
                <w:rFonts w:ascii="Book Antiqua" w:hAnsi="Book Antiqua"/>
                <w:bCs/>
              </w:rPr>
            </w:pPr>
          </w:p>
        </w:tc>
        <w:tc>
          <w:tcPr>
            <w:tcW w:w="1575" w:type="dxa"/>
            <w:shd w:val="clear" w:color="auto" w:fill="auto"/>
          </w:tcPr>
          <w:p w14:paraId="2785623D" w14:textId="77777777" w:rsidR="00AB7CAD" w:rsidRPr="00336A2C" w:rsidRDefault="00AB7CAD" w:rsidP="00336A2C">
            <w:pPr>
              <w:spacing w:line="360" w:lineRule="auto"/>
              <w:jc w:val="both"/>
              <w:rPr>
                <w:rFonts w:ascii="Book Antiqua" w:hAnsi="Book Antiqua"/>
                <w:bCs/>
              </w:rPr>
            </w:pPr>
          </w:p>
        </w:tc>
        <w:tc>
          <w:tcPr>
            <w:tcW w:w="1704" w:type="dxa"/>
            <w:shd w:val="clear" w:color="auto" w:fill="auto"/>
          </w:tcPr>
          <w:p w14:paraId="43169214" w14:textId="77777777" w:rsidR="00AB7CAD" w:rsidRPr="00336A2C" w:rsidRDefault="00AB7CAD" w:rsidP="00336A2C">
            <w:pPr>
              <w:spacing w:line="360" w:lineRule="auto"/>
              <w:jc w:val="both"/>
              <w:rPr>
                <w:rFonts w:ascii="Book Antiqua" w:hAnsi="Book Antiqua"/>
                <w:bCs/>
              </w:rPr>
            </w:pPr>
          </w:p>
        </w:tc>
        <w:tc>
          <w:tcPr>
            <w:tcW w:w="801" w:type="dxa"/>
            <w:shd w:val="clear" w:color="auto" w:fill="auto"/>
          </w:tcPr>
          <w:p w14:paraId="53EEF3E3" w14:textId="77777777" w:rsidR="00AB7CAD" w:rsidRPr="00336A2C" w:rsidRDefault="00AB7CAD" w:rsidP="00336A2C">
            <w:pPr>
              <w:spacing w:line="360" w:lineRule="auto"/>
              <w:jc w:val="both"/>
              <w:rPr>
                <w:rFonts w:ascii="Book Antiqua" w:hAnsi="Book Antiqua"/>
                <w:bCs/>
              </w:rPr>
            </w:pPr>
          </w:p>
        </w:tc>
      </w:tr>
      <w:tr w:rsidR="00AB7CAD" w:rsidRPr="00336A2C" w14:paraId="1712DB90" w14:textId="77777777" w:rsidTr="00636034">
        <w:tc>
          <w:tcPr>
            <w:tcW w:w="1621" w:type="dxa"/>
            <w:shd w:val="clear" w:color="auto" w:fill="auto"/>
          </w:tcPr>
          <w:p w14:paraId="63A0D004" w14:textId="3A5447A6" w:rsidR="00AB7CAD" w:rsidRPr="00AB7CAD" w:rsidRDefault="00AB7CAD" w:rsidP="00AB7CAD">
            <w:pPr>
              <w:spacing w:line="360" w:lineRule="auto"/>
              <w:ind w:firstLineChars="100" w:firstLine="240"/>
              <w:jc w:val="both"/>
              <w:rPr>
                <w:rFonts w:ascii="Book Antiqua" w:hAnsi="Book Antiqua" w:cs="Times New Roman"/>
                <w:bCs/>
                <w:lang w:val="en-US"/>
              </w:rPr>
            </w:pPr>
            <w:r w:rsidRPr="00336A2C">
              <w:rPr>
                <w:rFonts w:ascii="Book Antiqua" w:hAnsi="Book Antiqua" w:cs="Times New Roman"/>
                <w:bCs/>
                <w:lang w:val="en-US"/>
              </w:rPr>
              <w:t>Well</w:t>
            </w:r>
          </w:p>
        </w:tc>
        <w:tc>
          <w:tcPr>
            <w:tcW w:w="1704" w:type="dxa"/>
            <w:shd w:val="clear" w:color="auto" w:fill="auto"/>
          </w:tcPr>
          <w:p w14:paraId="2B590B89" w14:textId="49AC3376"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11 (55)</w:t>
            </w:r>
          </w:p>
        </w:tc>
        <w:tc>
          <w:tcPr>
            <w:tcW w:w="1704" w:type="dxa"/>
            <w:shd w:val="clear" w:color="auto" w:fill="auto"/>
          </w:tcPr>
          <w:p w14:paraId="121C57B2" w14:textId="1C3C34B1"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4 (15)</w:t>
            </w:r>
          </w:p>
        </w:tc>
        <w:tc>
          <w:tcPr>
            <w:tcW w:w="930" w:type="dxa"/>
            <w:shd w:val="clear" w:color="auto" w:fill="auto"/>
          </w:tcPr>
          <w:p w14:paraId="645D01BB" w14:textId="2319F814"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0.011</w:t>
            </w:r>
            <w:r w:rsidRPr="00AB7CAD">
              <w:rPr>
                <w:rFonts w:ascii="Book Antiqua" w:hAnsi="Book Antiqua" w:cs="Times New Roman"/>
                <w:bCs/>
                <w:vertAlign w:val="superscript"/>
                <w:lang w:val="en-US"/>
              </w:rPr>
              <w:t>a</w:t>
            </w:r>
          </w:p>
        </w:tc>
        <w:tc>
          <w:tcPr>
            <w:tcW w:w="1575" w:type="dxa"/>
            <w:shd w:val="clear" w:color="auto" w:fill="auto"/>
          </w:tcPr>
          <w:p w14:paraId="5F185A5E" w14:textId="4CBE19E1"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13 (36)</w:t>
            </w:r>
          </w:p>
        </w:tc>
        <w:tc>
          <w:tcPr>
            <w:tcW w:w="1704" w:type="dxa"/>
            <w:shd w:val="clear" w:color="auto" w:fill="auto"/>
          </w:tcPr>
          <w:p w14:paraId="444FB685" w14:textId="33F3B3B1"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3 (21)</w:t>
            </w:r>
          </w:p>
        </w:tc>
        <w:tc>
          <w:tcPr>
            <w:tcW w:w="801" w:type="dxa"/>
            <w:shd w:val="clear" w:color="auto" w:fill="auto"/>
          </w:tcPr>
          <w:p w14:paraId="4119D526" w14:textId="0BCEEBE4"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0.324</w:t>
            </w:r>
          </w:p>
        </w:tc>
      </w:tr>
      <w:tr w:rsidR="00AB7CAD" w:rsidRPr="00336A2C" w14:paraId="67E11EC3"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32CF30E0" w14:textId="6FDCF194" w:rsidR="00AB7CAD" w:rsidRPr="00AB7CAD" w:rsidRDefault="00AB7CAD" w:rsidP="00AB7CAD">
            <w:pPr>
              <w:spacing w:line="360" w:lineRule="auto"/>
              <w:ind w:firstLine="272"/>
              <w:jc w:val="both"/>
              <w:rPr>
                <w:rFonts w:ascii="Book Antiqua" w:hAnsi="Book Antiqua" w:cs="Times New Roman"/>
                <w:bCs/>
                <w:lang w:val="en-US"/>
              </w:rPr>
            </w:pPr>
            <w:r w:rsidRPr="00336A2C">
              <w:rPr>
                <w:rFonts w:ascii="Book Antiqua" w:hAnsi="Book Antiqua" w:cs="Times New Roman"/>
                <w:bCs/>
                <w:lang w:val="en-US"/>
              </w:rPr>
              <w:t>Moderate</w:t>
            </w:r>
          </w:p>
        </w:tc>
        <w:tc>
          <w:tcPr>
            <w:tcW w:w="1704" w:type="dxa"/>
            <w:shd w:val="clear" w:color="auto" w:fill="auto"/>
          </w:tcPr>
          <w:p w14:paraId="5192DA50" w14:textId="3CDEE0DA"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 (35)</w:t>
            </w:r>
          </w:p>
        </w:tc>
        <w:tc>
          <w:tcPr>
            <w:tcW w:w="1704" w:type="dxa"/>
            <w:shd w:val="clear" w:color="auto" w:fill="auto"/>
          </w:tcPr>
          <w:p w14:paraId="09CE2035" w14:textId="274156CF"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18 (64)</w:t>
            </w:r>
          </w:p>
        </w:tc>
        <w:tc>
          <w:tcPr>
            <w:tcW w:w="930" w:type="dxa"/>
            <w:shd w:val="clear" w:color="auto" w:fill="auto"/>
          </w:tcPr>
          <w:p w14:paraId="43B64F5F" w14:textId="77777777" w:rsidR="00AB7CAD" w:rsidRPr="00336A2C" w:rsidRDefault="00AB7CAD" w:rsidP="00336A2C">
            <w:pPr>
              <w:spacing w:line="360" w:lineRule="auto"/>
              <w:jc w:val="both"/>
              <w:rPr>
                <w:rFonts w:ascii="Book Antiqua" w:hAnsi="Book Antiqua"/>
                <w:bCs/>
              </w:rPr>
            </w:pPr>
          </w:p>
        </w:tc>
        <w:tc>
          <w:tcPr>
            <w:tcW w:w="1575" w:type="dxa"/>
            <w:shd w:val="clear" w:color="auto" w:fill="auto"/>
          </w:tcPr>
          <w:p w14:paraId="440FB93E" w14:textId="10ABFDF2"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19 (53)</w:t>
            </w:r>
          </w:p>
        </w:tc>
        <w:tc>
          <w:tcPr>
            <w:tcW w:w="1704" w:type="dxa"/>
            <w:shd w:val="clear" w:color="auto" w:fill="auto"/>
          </w:tcPr>
          <w:p w14:paraId="2A424F2D" w14:textId="3139EFFA"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 (50)</w:t>
            </w:r>
          </w:p>
        </w:tc>
        <w:tc>
          <w:tcPr>
            <w:tcW w:w="801" w:type="dxa"/>
            <w:shd w:val="clear" w:color="auto" w:fill="auto"/>
          </w:tcPr>
          <w:p w14:paraId="4CE4280B" w14:textId="77777777" w:rsidR="00AB7CAD" w:rsidRPr="00336A2C" w:rsidRDefault="00AB7CAD" w:rsidP="00336A2C">
            <w:pPr>
              <w:spacing w:line="360" w:lineRule="auto"/>
              <w:jc w:val="both"/>
              <w:rPr>
                <w:rFonts w:ascii="Book Antiqua" w:hAnsi="Book Antiqua"/>
                <w:bCs/>
              </w:rPr>
            </w:pPr>
          </w:p>
        </w:tc>
      </w:tr>
      <w:tr w:rsidR="00AB7CAD" w:rsidRPr="00336A2C" w14:paraId="372AA69D" w14:textId="77777777" w:rsidTr="00636034">
        <w:tc>
          <w:tcPr>
            <w:tcW w:w="1621" w:type="dxa"/>
            <w:shd w:val="clear" w:color="auto" w:fill="auto"/>
          </w:tcPr>
          <w:p w14:paraId="145E7188" w14:textId="7080B440" w:rsidR="00AB7CAD" w:rsidRPr="00336A2C" w:rsidRDefault="00AB7CAD" w:rsidP="00AB7CAD">
            <w:pPr>
              <w:spacing w:line="360" w:lineRule="auto"/>
              <w:ind w:firstLineChars="100" w:firstLine="240"/>
              <w:jc w:val="both"/>
              <w:rPr>
                <w:rFonts w:ascii="Book Antiqua" w:hAnsi="Book Antiqua"/>
                <w:bCs/>
              </w:rPr>
            </w:pPr>
            <w:r w:rsidRPr="00336A2C">
              <w:rPr>
                <w:rFonts w:ascii="Book Antiqua" w:hAnsi="Book Antiqua" w:cs="Times New Roman"/>
                <w:bCs/>
                <w:lang w:val="en-US"/>
              </w:rPr>
              <w:t>Poor</w:t>
            </w:r>
          </w:p>
        </w:tc>
        <w:tc>
          <w:tcPr>
            <w:tcW w:w="1704" w:type="dxa"/>
            <w:shd w:val="clear" w:color="auto" w:fill="auto"/>
          </w:tcPr>
          <w:p w14:paraId="06362482" w14:textId="3345F559"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2 (10)</w:t>
            </w:r>
          </w:p>
        </w:tc>
        <w:tc>
          <w:tcPr>
            <w:tcW w:w="1704" w:type="dxa"/>
            <w:shd w:val="clear" w:color="auto" w:fill="auto"/>
          </w:tcPr>
          <w:p w14:paraId="6623483F" w14:textId="4D612EC6"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6 (21)</w:t>
            </w:r>
          </w:p>
        </w:tc>
        <w:tc>
          <w:tcPr>
            <w:tcW w:w="930" w:type="dxa"/>
            <w:shd w:val="clear" w:color="auto" w:fill="auto"/>
          </w:tcPr>
          <w:p w14:paraId="72977B7D" w14:textId="77777777" w:rsidR="00AB7CAD" w:rsidRPr="00336A2C" w:rsidRDefault="00AB7CAD" w:rsidP="00336A2C">
            <w:pPr>
              <w:spacing w:line="360" w:lineRule="auto"/>
              <w:jc w:val="both"/>
              <w:rPr>
                <w:rFonts w:ascii="Book Antiqua" w:hAnsi="Book Antiqua"/>
                <w:bCs/>
              </w:rPr>
            </w:pPr>
          </w:p>
        </w:tc>
        <w:tc>
          <w:tcPr>
            <w:tcW w:w="1575" w:type="dxa"/>
            <w:shd w:val="clear" w:color="auto" w:fill="auto"/>
          </w:tcPr>
          <w:p w14:paraId="38696C1D" w14:textId="2F34D334"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4 (11)</w:t>
            </w:r>
          </w:p>
        </w:tc>
        <w:tc>
          <w:tcPr>
            <w:tcW w:w="1704" w:type="dxa"/>
            <w:shd w:val="clear" w:color="auto" w:fill="auto"/>
          </w:tcPr>
          <w:p w14:paraId="3F655832" w14:textId="24E26F05"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4 (29)</w:t>
            </w:r>
          </w:p>
        </w:tc>
        <w:tc>
          <w:tcPr>
            <w:tcW w:w="801" w:type="dxa"/>
            <w:shd w:val="clear" w:color="auto" w:fill="auto"/>
          </w:tcPr>
          <w:p w14:paraId="2DF550D4" w14:textId="77777777" w:rsidR="00AB7CAD" w:rsidRPr="00336A2C" w:rsidRDefault="00AB7CAD" w:rsidP="00336A2C">
            <w:pPr>
              <w:spacing w:line="360" w:lineRule="auto"/>
              <w:jc w:val="both"/>
              <w:rPr>
                <w:rFonts w:ascii="Book Antiqua" w:hAnsi="Book Antiqua"/>
                <w:bCs/>
              </w:rPr>
            </w:pPr>
          </w:p>
        </w:tc>
      </w:tr>
      <w:tr w:rsidR="00AB7CAD" w:rsidRPr="00336A2C" w14:paraId="323574D3"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3AD15B34" w14:textId="6A7E6876" w:rsidR="00AB7CAD" w:rsidRPr="000B2BC8" w:rsidRDefault="000B2BC8" w:rsidP="000B2BC8">
            <w:pPr>
              <w:spacing w:line="360" w:lineRule="auto"/>
              <w:jc w:val="both"/>
              <w:rPr>
                <w:rFonts w:ascii="Book Antiqua" w:hAnsi="Book Antiqua" w:cs="Times New Roman"/>
                <w:bCs/>
                <w:lang w:val="en-US"/>
              </w:rPr>
            </w:pPr>
            <w:r w:rsidRPr="00336A2C">
              <w:rPr>
                <w:rFonts w:ascii="Book Antiqua" w:hAnsi="Book Antiqua" w:cs="Times New Roman"/>
                <w:bCs/>
                <w:lang w:val="en-US"/>
              </w:rPr>
              <w:t>Number of nodules</w:t>
            </w:r>
          </w:p>
        </w:tc>
        <w:tc>
          <w:tcPr>
            <w:tcW w:w="1704" w:type="dxa"/>
            <w:shd w:val="clear" w:color="auto" w:fill="auto"/>
          </w:tcPr>
          <w:p w14:paraId="0CA4BB3A" w14:textId="77777777" w:rsidR="00AB7CAD" w:rsidRPr="00336A2C" w:rsidRDefault="00AB7CAD" w:rsidP="00336A2C">
            <w:pPr>
              <w:spacing w:line="360" w:lineRule="auto"/>
              <w:jc w:val="both"/>
              <w:rPr>
                <w:rFonts w:ascii="Book Antiqua" w:hAnsi="Book Antiqua"/>
                <w:bCs/>
              </w:rPr>
            </w:pPr>
          </w:p>
        </w:tc>
        <w:tc>
          <w:tcPr>
            <w:tcW w:w="1704" w:type="dxa"/>
            <w:shd w:val="clear" w:color="auto" w:fill="auto"/>
          </w:tcPr>
          <w:p w14:paraId="26AF51AD" w14:textId="77777777" w:rsidR="00AB7CAD" w:rsidRPr="00336A2C" w:rsidRDefault="00AB7CAD" w:rsidP="00336A2C">
            <w:pPr>
              <w:spacing w:line="360" w:lineRule="auto"/>
              <w:jc w:val="both"/>
              <w:rPr>
                <w:rFonts w:ascii="Book Antiqua" w:hAnsi="Book Antiqua"/>
                <w:bCs/>
              </w:rPr>
            </w:pPr>
          </w:p>
        </w:tc>
        <w:tc>
          <w:tcPr>
            <w:tcW w:w="930" w:type="dxa"/>
            <w:shd w:val="clear" w:color="auto" w:fill="auto"/>
          </w:tcPr>
          <w:p w14:paraId="2EDD16C4" w14:textId="77777777" w:rsidR="00AB7CAD" w:rsidRPr="00336A2C" w:rsidRDefault="00AB7CAD" w:rsidP="00336A2C">
            <w:pPr>
              <w:spacing w:line="360" w:lineRule="auto"/>
              <w:jc w:val="both"/>
              <w:rPr>
                <w:rFonts w:ascii="Book Antiqua" w:hAnsi="Book Antiqua"/>
                <w:bCs/>
              </w:rPr>
            </w:pPr>
          </w:p>
        </w:tc>
        <w:tc>
          <w:tcPr>
            <w:tcW w:w="1575" w:type="dxa"/>
            <w:shd w:val="clear" w:color="auto" w:fill="auto"/>
          </w:tcPr>
          <w:p w14:paraId="72BF2A87" w14:textId="77777777" w:rsidR="00AB7CAD" w:rsidRPr="00336A2C" w:rsidRDefault="00AB7CAD" w:rsidP="00336A2C">
            <w:pPr>
              <w:spacing w:line="360" w:lineRule="auto"/>
              <w:jc w:val="both"/>
              <w:rPr>
                <w:rFonts w:ascii="Book Antiqua" w:hAnsi="Book Antiqua"/>
                <w:bCs/>
              </w:rPr>
            </w:pPr>
          </w:p>
        </w:tc>
        <w:tc>
          <w:tcPr>
            <w:tcW w:w="1704" w:type="dxa"/>
            <w:shd w:val="clear" w:color="auto" w:fill="auto"/>
          </w:tcPr>
          <w:p w14:paraId="2ACF6844" w14:textId="77777777" w:rsidR="00AB7CAD" w:rsidRPr="00336A2C" w:rsidRDefault="00AB7CAD" w:rsidP="00336A2C">
            <w:pPr>
              <w:spacing w:line="360" w:lineRule="auto"/>
              <w:jc w:val="both"/>
              <w:rPr>
                <w:rFonts w:ascii="Book Antiqua" w:hAnsi="Book Antiqua"/>
                <w:bCs/>
              </w:rPr>
            </w:pPr>
          </w:p>
        </w:tc>
        <w:tc>
          <w:tcPr>
            <w:tcW w:w="801" w:type="dxa"/>
            <w:shd w:val="clear" w:color="auto" w:fill="auto"/>
          </w:tcPr>
          <w:p w14:paraId="71DFCFD8" w14:textId="77777777" w:rsidR="00AB7CAD" w:rsidRPr="00336A2C" w:rsidRDefault="00AB7CAD" w:rsidP="00336A2C">
            <w:pPr>
              <w:spacing w:line="360" w:lineRule="auto"/>
              <w:jc w:val="both"/>
              <w:rPr>
                <w:rFonts w:ascii="Book Antiqua" w:hAnsi="Book Antiqua"/>
                <w:bCs/>
              </w:rPr>
            </w:pPr>
          </w:p>
        </w:tc>
      </w:tr>
      <w:tr w:rsidR="00AB7CAD" w:rsidRPr="00336A2C" w14:paraId="442855A4" w14:textId="77777777" w:rsidTr="00636034">
        <w:tc>
          <w:tcPr>
            <w:tcW w:w="1621" w:type="dxa"/>
            <w:shd w:val="clear" w:color="auto" w:fill="auto"/>
          </w:tcPr>
          <w:p w14:paraId="20420471" w14:textId="0018DB96" w:rsidR="00DB5B35" w:rsidRPr="00336A2C" w:rsidRDefault="00DB5B35" w:rsidP="000B2BC8">
            <w:pPr>
              <w:spacing w:line="360" w:lineRule="auto"/>
              <w:ind w:firstLine="282"/>
              <w:jc w:val="both"/>
              <w:rPr>
                <w:rFonts w:ascii="Book Antiqua" w:hAnsi="Book Antiqua" w:cs="Times New Roman"/>
                <w:bCs/>
                <w:lang w:val="en-US"/>
              </w:rPr>
            </w:pPr>
            <w:r w:rsidRPr="00336A2C">
              <w:rPr>
                <w:rFonts w:ascii="Book Antiqua" w:hAnsi="Book Antiqua" w:cs="Times New Roman"/>
                <w:bCs/>
                <w:lang w:val="en-US"/>
              </w:rPr>
              <w:t>1</w:t>
            </w:r>
          </w:p>
        </w:tc>
        <w:tc>
          <w:tcPr>
            <w:tcW w:w="1704" w:type="dxa"/>
            <w:shd w:val="clear" w:color="auto" w:fill="auto"/>
          </w:tcPr>
          <w:p w14:paraId="715FA784" w14:textId="7F33E649"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10 (50)</w:t>
            </w:r>
          </w:p>
        </w:tc>
        <w:tc>
          <w:tcPr>
            <w:tcW w:w="1704" w:type="dxa"/>
            <w:shd w:val="clear" w:color="auto" w:fill="auto"/>
          </w:tcPr>
          <w:p w14:paraId="6EDB81DC" w14:textId="4947E521"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12 (43)</w:t>
            </w:r>
          </w:p>
        </w:tc>
        <w:tc>
          <w:tcPr>
            <w:tcW w:w="930" w:type="dxa"/>
            <w:shd w:val="clear" w:color="auto" w:fill="auto"/>
          </w:tcPr>
          <w:p w14:paraId="49C0267F"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0.845</w:t>
            </w:r>
          </w:p>
        </w:tc>
        <w:tc>
          <w:tcPr>
            <w:tcW w:w="1575" w:type="dxa"/>
            <w:shd w:val="clear" w:color="auto" w:fill="auto"/>
          </w:tcPr>
          <w:p w14:paraId="10F7AB99" w14:textId="5997455F"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16 (44)</w:t>
            </w:r>
          </w:p>
        </w:tc>
        <w:tc>
          <w:tcPr>
            <w:tcW w:w="1704" w:type="dxa"/>
            <w:shd w:val="clear" w:color="auto" w:fill="auto"/>
          </w:tcPr>
          <w:p w14:paraId="10546C99" w14:textId="7BD9E31F"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6 (43)</w:t>
            </w:r>
          </w:p>
        </w:tc>
        <w:tc>
          <w:tcPr>
            <w:tcW w:w="801" w:type="dxa"/>
            <w:shd w:val="clear" w:color="auto" w:fill="auto"/>
          </w:tcPr>
          <w:p w14:paraId="0858725F"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1.000</w:t>
            </w:r>
          </w:p>
        </w:tc>
      </w:tr>
      <w:tr w:rsidR="00AB7CAD" w:rsidRPr="00336A2C" w14:paraId="781CD470"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tcBorders>
              <w:bottom w:val="single" w:sz="4" w:space="0" w:color="auto"/>
            </w:tcBorders>
            <w:shd w:val="clear" w:color="auto" w:fill="auto"/>
          </w:tcPr>
          <w:p w14:paraId="0F213EF4" w14:textId="65DA2D03" w:rsidR="00AB7CAD" w:rsidRPr="00336A2C" w:rsidRDefault="000B2BC8" w:rsidP="000B2BC8">
            <w:pPr>
              <w:spacing w:line="360" w:lineRule="auto"/>
              <w:ind w:firstLineChars="100" w:firstLine="240"/>
              <w:jc w:val="both"/>
              <w:rPr>
                <w:rFonts w:ascii="Book Antiqua" w:hAnsi="Book Antiqua"/>
                <w:bCs/>
              </w:rPr>
            </w:pPr>
            <w:r w:rsidRPr="00336A2C">
              <w:rPr>
                <w:rFonts w:ascii="Book Antiqua" w:hAnsi="Book Antiqua" w:cs="Times New Roman"/>
                <w:bCs/>
                <w:lang w:val="en-US"/>
              </w:rPr>
              <w:lastRenderedPageBreak/>
              <w:t>&gt;</w:t>
            </w:r>
            <w:r>
              <w:rPr>
                <w:rFonts w:ascii="Book Antiqua" w:hAnsi="Book Antiqua" w:cs="Times New Roman"/>
                <w:bCs/>
                <w:lang w:val="en-US"/>
              </w:rPr>
              <w:t xml:space="preserve"> </w:t>
            </w:r>
            <w:r w:rsidRPr="00336A2C">
              <w:rPr>
                <w:rFonts w:ascii="Book Antiqua" w:hAnsi="Book Antiqua" w:cs="Times New Roman"/>
                <w:bCs/>
                <w:lang w:val="en-US"/>
              </w:rPr>
              <w:t>1</w:t>
            </w:r>
          </w:p>
        </w:tc>
        <w:tc>
          <w:tcPr>
            <w:tcW w:w="1704" w:type="dxa"/>
            <w:tcBorders>
              <w:bottom w:val="single" w:sz="4" w:space="0" w:color="auto"/>
            </w:tcBorders>
            <w:shd w:val="clear" w:color="auto" w:fill="auto"/>
          </w:tcPr>
          <w:p w14:paraId="0978BD02" w14:textId="631FB53F" w:rsidR="00AB7CAD" w:rsidRPr="00336A2C" w:rsidRDefault="000B2BC8" w:rsidP="00336A2C">
            <w:pPr>
              <w:spacing w:line="360" w:lineRule="auto"/>
              <w:jc w:val="both"/>
              <w:rPr>
                <w:rFonts w:ascii="Book Antiqua" w:hAnsi="Book Antiqua"/>
                <w:bCs/>
              </w:rPr>
            </w:pPr>
            <w:r w:rsidRPr="00336A2C">
              <w:rPr>
                <w:rFonts w:ascii="Book Antiqua" w:hAnsi="Book Antiqua" w:cs="Times New Roman"/>
                <w:bCs/>
                <w:lang w:val="en-US"/>
              </w:rPr>
              <w:t>10 (50)</w:t>
            </w:r>
          </w:p>
        </w:tc>
        <w:tc>
          <w:tcPr>
            <w:tcW w:w="1704" w:type="dxa"/>
            <w:tcBorders>
              <w:bottom w:val="single" w:sz="4" w:space="0" w:color="auto"/>
            </w:tcBorders>
            <w:shd w:val="clear" w:color="auto" w:fill="auto"/>
          </w:tcPr>
          <w:p w14:paraId="77F7A933" w14:textId="2E5170ED" w:rsidR="00AB7CAD" w:rsidRPr="00336A2C" w:rsidRDefault="000B2BC8" w:rsidP="00336A2C">
            <w:pPr>
              <w:spacing w:line="360" w:lineRule="auto"/>
              <w:jc w:val="both"/>
              <w:rPr>
                <w:rFonts w:ascii="Book Antiqua" w:hAnsi="Book Antiqua"/>
                <w:bCs/>
              </w:rPr>
            </w:pPr>
            <w:r w:rsidRPr="00336A2C">
              <w:rPr>
                <w:rFonts w:ascii="Book Antiqua" w:hAnsi="Book Antiqua" w:cs="Times New Roman"/>
                <w:bCs/>
                <w:lang w:val="en-US"/>
              </w:rPr>
              <w:t>16 (57)</w:t>
            </w:r>
          </w:p>
        </w:tc>
        <w:tc>
          <w:tcPr>
            <w:tcW w:w="930" w:type="dxa"/>
            <w:tcBorders>
              <w:bottom w:val="single" w:sz="4" w:space="0" w:color="auto"/>
            </w:tcBorders>
            <w:shd w:val="clear" w:color="auto" w:fill="auto"/>
          </w:tcPr>
          <w:p w14:paraId="7323018F" w14:textId="77777777" w:rsidR="00AB7CAD" w:rsidRPr="00336A2C" w:rsidRDefault="00AB7CAD" w:rsidP="00336A2C">
            <w:pPr>
              <w:spacing w:line="360" w:lineRule="auto"/>
              <w:jc w:val="both"/>
              <w:rPr>
                <w:rFonts w:ascii="Book Antiqua" w:hAnsi="Book Antiqua"/>
                <w:bCs/>
              </w:rPr>
            </w:pPr>
          </w:p>
        </w:tc>
        <w:tc>
          <w:tcPr>
            <w:tcW w:w="1575" w:type="dxa"/>
            <w:tcBorders>
              <w:bottom w:val="single" w:sz="4" w:space="0" w:color="auto"/>
            </w:tcBorders>
            <w:shd w:val="clear" w:color="auto" w:fill="auto"/>
          </w:tcPr>
          <w:p w14:paraId="20FFCADB" w14:textId="6312E20A" w:rsidR="00AB7CAD" w:rsidRPr="00336A2C" w:rsidRDefault="000B2BC8" w:rsidP="00336A2C">
            <w:pPr>
              <w:spacing w:line="360" w:lineRule="auto"/>
              <w:jc w:val="both"/>
              <w:rPr>
                <w:rFonts w:ascii="Book Antiqua" w:hAnsi="Book Antiqua"/>
                <w:bCs/>
              </w:rPr>
            </w:pPr>
            <w:r w:rsidRPr="00336A2C">
              <w:rPr>
                <w:rFonts w:ascii="Book Antiqua" w:hAnsi="Book Antiqua" w:cs="Times New Roman"/>
                <w:bCs/>
                <w:lang w:val="en-US"/>
              </w:rPr>
              <w:t>20 (56)</w:t>
            </w:r>
          </w:p>
        </w:tc>
        <w:tc>
          <w:tcPr>
            <w:tcW w:w="1704" w:type="dxa"/>
            <w:tcBorders>
              <w:bottom w:val="single" w:sz="4" w:space="0" w:color="auto"/>
            </w:tcBorders>
            <w:shd w:val="clear" w:color="auto" w:fill="auto"/>
          </w:tcPr>
          <w:p w14:paraId="1015E96F" w14:textId="3BF33237" w:rsidR="00AB7CAD" w:rsidRPr="00336A2C" w:rsidRDefault="000B2BC8" w:rsidP="00336A2C">
            <w:pPr>
              <w:spacing w:line="360" w:lineRule="auto"/>
              <w:jc w:val="both"/>
              <w:rPr>
                <w:rFonts w:ascii="Book Antiqua" w:hAnsi="Book Antiqua"/>
                <w:bCs/>
              </w:rPr>
            </w:pPr>
            <w:r w:rsidRPr="00336A2C">
              <w:rPr>
                <w:rFonts w:ascii="Book Antiqua" w:hAnsi="Book Antiqua" w:cs="Times New Roman"/>
                <w:bCs/>
                <w:lang w:val="en-US"/>
              </w:rPr>
              <w:t>8 (57)</w:t>
            </w:r>
          </w:p>
        </w:tc>
        <w:tc>
          <w:tcPr>
            <w:tcW w:w="801" w:type="dxa"/>
            <w:tcBorders>
              <w:bottom w:val="single" w:sz="4" w:space="0" w:color="auto"/>
            </w:tcBorders>
            <w:shd w:val="clear" w:color="auto" w:fill="auto"/>
          </w:tcPr>
          <w:p w14:paraId="33A911CE" w14:textId="77777777" w:rsidR="00AB7CAD" w:rsidRPr="00336A2C" w:rsidRDefault="00AB7CAD" w:rsidP="00336A2C">
            <w:pPr>
              <w:spacing w:line="360" w:lineRule="auto"/>
              <w:jc w:val="both"/>
              <w:rPr>
                <w:rFonts w:ascii="Book Antiqua" w:hAnsi="Book Antiqua"/>
                <w:bCs/>
              </w:rPr>
            </w:pPr>
          </w:p>
        </w:tc>
      </w:tr>
    </w:tbl>
    <w:p w14:paraId="2EEA380B" w14:textId="08788721" w:rsidR="00DC270C" w:rsidRDefault="00336A2C">
      <w:pPr>
        <w:spacing w:line="360" w:lineRule="auto"/>
        <w:jc w:val="both"/>
        <w:rPr>
          <w:rFonts w:ascii="Book Antiqua" w:eastAsia="Book Antiqua" w:hAnsi="Book Antiqua" w:cs="Book Antiqua"/>
          <w:color w:val="000000"/>
        </w:rPr>
      </w:pPr>
      <w:r w:rsidRPr="00336A2C">
        <w:rPr>
          <w:rFonts w:ascii="Book Antiqua" w:hAnsi="Book Antiqua" w:hint="eastAsia"/>
          <w:vertAlign w:val="superscript"/>
          <w:lang w:eastAsia="zh-CN"/>
        </w:rPr>
        <w:t>a</w:t>
      </w:r>
      <w:r w:rsidRPr="00336A2C">
        <w:rPr>
          <w:rFonts w:ascii="Book Antiqua" w:hAnsi="Book Antiqua"/>
          <w:i/>
          <w:iCs/>
          <w:lang w:eastAsia="zh-CN"/>
        </w:rPr>
        <w:t>P</w:t>
      </w:r>
      <w:r>
        <w:rPr>
          <w:rFonts w:ascii="Book Antiqua" w:hAnsi="Book Antiqua"/>
          <w:lang w:eastAsia="zh-CN"/>
        </w:rPr>
        <w:t xml:space="preserve"> &lt; 0.05.</w:t>
      </w:r>
      <w:r w:rsidR="000B2BC8">
        <w:rPr>
          <w:rFonts w:ascii="Book Antiqua" w:hAnsi="Book Antiqua"/>
          <w:lang w:eastAsia="zh-CN"/>
        </w:rPr>
        <w:t xml:space="preserve"> AFP: </w:t>
      </w:r>
      <w:bookmarkStart w:id="9" w:name="_Hlk55988138"/>
      <w:r w:rsidR="000B2BC8">
        <w:rPr>
          <w:rFonts w:ascii="Book Antiqua" w:eastAsia="Book Antiqua" w:hAnsi="Book Antiqua" w:cs="Book Antiqua"/>
          <w:color w:val="000000"/>
        </w:rPr>
        <w:t>Alpha-fetoprotein</w:t>
      </w:r>
      <w:bookmarkEnd w:id="9"/>
      <w:r w:rsidR="000B2BC8">
        <w:rPr>
          <w:rFonts w:ascii="Book Antiqua" w:eastAsia="Book Antiqua" w:hAnsi="Book Antiqua" w:cs="Book Antiqua"/>
          <w:color w:val="000000"/>
        </w:rPr>
        <w:t>;</w:t>
      </w:r>
      <w:r w:rsidR="000B2BC8" w:rsidRPr="008D74B8">
        <w:rPr>
          <w:rFonts w:ascii="Book Antiqua" w:hAnsi="Book Antiqua"/>
          <w:lang w:eastAsia="zh-CN"/>
        </w:rPr>
        <w:t xml:space="preserve"> </w:t>
      </w:r>
      <w:r w:rsidR="000B2BC8">
        <w:rPr>
          <w:rFonts w:ascii="Book Antiqua" w:hAnsi="Book Antiqua"/>
          <w:lang w:eastAsia="zh-CN"/>
        </w:rPr>
        <w:t>GGT</w:t>
      </w:r>
      <w:r w:rsidR="000B2BC8">
        <w:rPr>
          <w:rFonts w:ascii="Book Antiqua" w:hAnsi="Book Antiqua" w:hint="eastAsia"/>
          <w:lang w:eastAsia="zh-CN"/>
        </w:rPr>
        <w:t>:</w:t>
      </w:r>
      <w:r w:rsidR="000B2BC8">
        <w:rPr>
          <w:rFonts w:ascii="Book Antiqua" w:hAnsi="Book Antiqua"/>
          <w:lang w:eastAsia="zh-CN"/>
        </w:rPr>
        <w:t xml:space="preserve"> </w:t>
      </w:r>
      <w:bookmarkStart w:id="10" w:name="_Hlk55988153"/>
      <w:r w:rsidR="000B2BC8">
        <w:rPr>
          <w:rFonts w:ascii="Book Antiqua" w:eastAsia="Book Antiqua" w:hAnsi="Book Antiqua" w:cs="Book Antiqua"/>
          <w:color w:val="000000"/>
        </w:rPr>
        <w:t>Gamma glutamyl transpeptidase</w:t>
      </w:r>
      <w:bookmarkEnd w:id="10"/>
      <w:r w:rsidR="000B2BC8">
        <w:rPr>
          <w:rFonts w:ascii="Book Antiqua" w:eastAsia="Book Antiqua" w:hAnsi="Book Antiqua" w:cs="Book Antiqua"/>
          <w:color w:val="000000"/>
        </w:rPr>
        <w:t>; AST: A</w:t>
      </w:r>
      <w:r w:rsidR="000B2BC8" w:rsidRPr="008D74B8">
        <w:rPr>
          <w:rFonts w:ascii="Book Antiqua" w:eastAsia="Book Antiqua" w:hAnsi="Book Antiqua" w:cs="Book Antiqua"/>
          <w:color w:val="000000"/>
        </w:rPr>
        <w:t>spartate aminotransferase</w:t>
      </w:r>
      <w:r w:rsidR="000B2BC8">
        <w:rPr>
          <w:rFonts w:ascii="Book Antiqua" w:eastAsia="Book Antiqua" w:hAnsi="Book Antiqua" w:cs="Book Antiqua"/>
          <w:color w:val="000000"/>
        </w:rPr>
        <w:t xml:space="preserve">; MTD: Maximum </w:t>
      </w:r>
      <w:r w:rsidR="00126496">
        <w:rPr>
          <w:rFonts w:ascii="Book Antiqua" w:eastAsia="Book Antiqua" w:hAnsi="Book Antiqua" w:cs="Book Antiqua"/>
          <w:color w:val="000000"/>
        </w:rPr>
        <w:t>dominant</w:t>
      </w:r>
      <w:r w:rsidR="000B2BC8">
        <w:rPr>
          <w:rFonts w:ascii="Book Antiqua" w:eastAsia="Book Antiqua" w:hAnsi="Book Antiqua" w:cs="Book Antiqua"/>
          <w:color w:val="000000"/>
        </w:rPr>
        <w:t xml:space="preserve"> tumor diameter.</w:t>
      </w:r>
    </w:p>
    <w:p w14:paraId="35EF7619" w14:textId="77236748" w:rsidR="00DB5B35" w:rsidRDefault="00DC270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C270C">
        <w:rPr>
          <w:rFonts w:ascii="Book Antiqua" w:eastAsia="Book Antiqua" w:hAnsi="Book Antiqua" w:cs="Book Antiqua"/>
          <w:b/>
          <w:bCs/>
          <w:color w:val="000000"/>
        </w:rPr>
        <w:lastRenderedPageBreak/>
        <w:t xml:space="preserve">Table </w:t>
      </w:r>
      <w:r w:rsidR="00FA6F0E">
        <w:rPr>
          <w:rFonts w:ascii="Book Antiqua" w:eastAsia="Book Antiqua" w:hAnsi="Book Antiqua" w:cs="Book Antiqua"/>
          <w:b/>
          <w:bCs/>
          <w:color w:val="000000"/>
        </w:rPr>
        <w:t>4</w:t>
      </w:r>
      <w:r w:rsidRPr="00DC270C">
        <w:rPr>
          <w:rFonts w:ascii="Book Antiqua" w:eastAsia="Book Antiqua" w:hAnsi="Book Antiqua" w:cs="Book Antiqua"/>
          <w:b/>
          <w:bCs/>
          <w:color w:val="000000"/>
        </w:rPr>
        <w:t xml:space="preserve"> Clinical characteristics of combination low </w:t>
      </w:r>
      <w:r>
        <w:rPr>
          <w:rFonts w:ascii="Book Antiqua" w:eastAsia="Book Antiqua" w:hAnsi="Book Antiqua" w:cs="Book Antiqua"/>
          <w:b/>
          <w:bCs/>
          <w:color w:val="000000"/>
        </w:rPr>
        <w:t>a</w:t>
      </w:r>
      <w:r w:rsidRPr="00DC270C">
        <w:rPr>
          <w:rFonts w:ascii="Book Antiqua" w:eastAsia="Book Antiqua" w:hAnsi="Book Antiqua" w:cs="Book Antiqua"/>
          <w:b/>
          <w:bCs/>
          <w:color w:val="000000"/>
        </w:rPr>
        <w:t>lpha-fetoprotein/</w:t>
      </w:r>
      <w:r>
        <w:rPr>
          <w:rFonts w:ascii="Book Antiqua" w:eastAsia="Book Antiqua" w:hAnsi="Book Antiqua" w:cs="Book Antiqua"/>
          <w:b/>
          <w:bCs/>
          <w:color w:val="000000"/>
        </w:rPr>
        <w:t>g</w:t>
      </w:r>
      <w:r w:rsidRPr="00DC270C">
        <w:rPr>
          <w:rFonts w:ascii="Book Antiqua" w:eastAsia="Book Antiqua" w:hAnsi="Book Antiqua" w:cs="Book Antiqua"/>
          <w:b/>
          <w:bCs/>
          <w:color w:val="000000"/>
        </w:rPr>
        <w:t xml:space="preserve">amma glutamyl transpeptidase patients </w:t>
      </w:r>
      <w:r w:rsidRPr="008E2987">
        <w:rPr>
          <w:rFonts w:ascii="Book Antiqua" w:eastAsia="Book Antiqua" w:hAnsi="Book Antiqua" w:cs="Book Antiqua"/>
          <w:b/>
          <w:bCs/>
          <w:i/>
          <w:iCs/>
          <w:color w:val="000000"/>
        </w:rPr>
        <w:t>vs</w:t>
      </w:r>
      <w:r w:rsidRPr="00DC270C">
        <w:rPr>
          <w:rFonts w:ascii="Book Antiqua" w:eastAsia="Book Antiqua" w:hAnsi="Book Antiqua" w:cs="Book Antiqua"/>
          <w:b/>
          <w:bCs/>
          <w:color w:val="000000"/>
        </w:rPr>
        <w:t xml:space="preserve"> all other combinations</w:t>
      </w:r>
    </w:p>
    <w:tbl>
      <w:tblPr>
        <w:tblStyle w:val="DzTablo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710"/>
        <w:gridCol w:w="2432"/>
        <w:gridCol w:w="2146"/>
        <w:gridCol w:w="1288"/>
      </w:tblGrid>
      <w:tr w:rsidR="001C35DF" w:rsidRPr="001C35DF" w14:paraId="5F823057" w14:textId="77777777" w:rsidTr="00A432EE">
        <w:trPr>
          <w:cnfStyle w:val="100000000000" w:firstRow="1" w:lastRow="0" w:firstColumn="0" w:lastColumn="0" w:oddVBand="0" w:evenVBand="0" w:oddHBand="0" w:evenHBand="0" w:firstRowFirstColumn="0" w:firstRowLastColumn="0" w:lastRowFirstColumn="0" w:lastRowLastColumn="0"/>
        </w:trPr>
        <w:tc>
          <w:tcPr>
            <w:tcW w:w="3710" w:type="dxa"/>
            <w:tcBorders>
              <w:top w:val="single" w:sz="4" w:space="0" w:color="auto"/>
              <w:bottom w:val="single" w:sz="4" w:space="0" w:color="auto"/>
            </w:tcBorders>
            <w:hideMark/>
          </w:tcPr>
          <w:p w14:paraId="6160B840" w14:textId="77777777" w:rsidR="001C35DF" w:rsidRPr="001C35DF" w:rsidRDefault="001C35DF" w:rsidP="001C35DF">
            <w:pPr>
              <w:spacing w:line="360" w:lineRule="auto"/>
              <w:jc w:val="both"/>
              <w:rPr>
                <w:rFonts w:ascii="Book Antiqua" w:hAnsi="Book Antiqua" w:cs="Times New Roman"/>
                <w:bCs w:val="0"/>
                <w:lang w:val="en-US"/>
              </w:rPr>
            </w:pPr>
            <w:r w:rsidRPr="001C35DF">
              <w:rPr>
                <w:rFonts w:ascii="Book Antiqua" w:hAnsi="Book Antiqua" w:cs="Times New Roman"/>
                <w:lang w:val="en-US"/>
              </w:rPr>
              <w:t>Parameters</w:t>
            </w:r>
          </w:p>
        </w:tc>
        <w:tc>
          <w:tcPr>
            <w:tcW w:w="2432" w:type="dxa"/>
            <w:tcBorders>
              <w:top w:val="single" w:sz="4" w:space="0" w:color="auto"/>
              <w:bottom w:val="single" w:sz="4" w:space="0" w:color="auto"/>
            </w:tcBorders>
            <w:hideMark/>
          </w:tcPr>
          <w:p w14:paraId="44DFC22C" w14:textId="6D6B0271" w:rsidR="001C35DF" w:rsidRPr="001C35DF" w:rsidRDefault="001C35DF" w:rsidP="001C35DF">
            <w:pPr>
              <w:spacing w:line="360" w:lineRule="auto"/>
              <w:jc w:val="both"/>
              <w:rPr>
                <w:rFonts w:ascii="Book Antiqua" w:hAnsi="Book Antiqua" w:cs="Times New Roman"/>
                <w:bCs w:val="0"/>
                <w:lang w:val="en-US"/>
              </w:rPr>
            </w:pPr>
            <w:r w:rsidRPr="001C35DF">
              <w:rPr>
                <w:rFonts w:ascii="Book Antiqua" w:hAnsi="Book Antiqua" w:cs="Times New Roman"/>
                <w:lang w:val="en-US"/>
              </w:rPr>
              <w:t>Low AFP ≤ 200</w:t>
            </w:r>
            <w:r>
              <w:rPr>
                <w:rFonts w:ascii="Book Antiqua" w:hAnsi="Book Antiqua" w:cs="Times New Roman"/>
                <w:lang w:val="en-US"/>
              </w:rPr>
              <w:t>, l</w:t>
            </w:r>
            <w:r w:rsidRPr="001C35DF">
              <w:rPr>
                <w:rFonts w:ascii="Book Antiqua" w:hAnsi="Book Antiqua" w:cs="Times New Roman"/>
                <w:lang w:val="en-US"/>
              </w:rPr>
              <w:t>ow GGT ≤ 104</w:t>
            </w:r>
            <w:r>
              <w:rPr>
                <w:rFonts w:ascii="Book Antiqua" w:hAnsi="Book Antiqua" w:cs="Times New Roman"/>
                <w:lang w:val="en-US"/>
              </w:rPr>
              <w:t xml:space="preserve">, </w:t>
            </w:r>
            <w:r w:rsidRPr="001C35DF">
              <w:rPr>
                <w:rFonts w:ascii="Book Antiqua" w:hAnsi="Book Antiqua" w:cs="Times New Roman"/>
                <w:i/>
                <w:iCs/>
                <w:lang w:val="en-US"/>
              </w:rPr>
              <w:t>n</w:t>
            </w:r>
            <w:r>
              <w:rPr>
                <w:rFonts w:ascii="Book Antiqua" w:hAnsi="Book Antiqua" w:cs="Times New Roman"/>
                <w:lang w:val="en-US"/>
              </w:rPr>
              <w:t xml:space="preserve"> </w:t>
            </w:r>
            <w:r w:rsidRPr="001C35DF">
              <w:rPr>
                <w:rFonts w:ascii="Book Antiqua" w:hAnsi="Book Antiqua" w:cs="Times New Roman"/>
                <w:lang w:val="en-US"/>
              </w:rPr>
              <w:t>=</w:t>
            </w:r>
            <w:r>
              <w:rPr>
                <w:rFonts w:ascii="Book Antiqua" w:hAnsi="Book Antiqua" w:cs="Times New Roman"/>
                <w:lang w:val="en-US"/>
              </w:rPr>
              <w:t xml:space="preserve"> </w:t>
            </w:r>
            <w:r w:rsidRPr="001C35DF">
              <w:rPr>
                <w:rFonts w:ascii="Book Antiqua" w:hAnsi="Book Antiqua" w:cs="Times New Roman"/>
                <w:lang w:val="en-US"/>
              </w:rPr>
              <w:t>14</w:t>
            </w:r>
          </w:p>
        </w:tc>
        <w:tc>
          <w:tcPr>
            <w:tcW w:w="2146" w:type="dxa"/>
            <w:tcBorders>
              <w:top w:val="single" w:sz="4" w:space="0" w:color="auto"/>
              <w:bottom w:val="single" w:sz="4" w:space="0" w:color="auto"/>
            </w:tcBorders>
            <w:hideMark/>
          </w:tcPr>
          <w:p w14:paraId="5802CE4A" w14:textId="523D2D48" w:rsidR="001C35DF" w:rsidRPr="001C35DF" w:rsidRDefault="001C35DF" w:rsidP="001C35DF">
            <w:pPr>
              <w:spacing w:line="360" w:lineRule="auto"/>
              <w:jc w:val="both"/>
              <w:rPr>
                <w:rFonts w:ascii="Book Antiqua" w:hAnsi="Book Antiqua" w:cs="Times New Roman"/>
                <w:bCs w:val="0"/>
                <w:lang w:val="en-US"/>
              </w:rPr>
            </w:pPr>
            <w:r w:rsidRPr="001C35DF">
              <w:rPr>
                <w:rFonts w:ascii="Book Antiqua" w:hAnsi="Book Antiqua" w:cs="Times New Roman"/>
                <w:lang w:val="en-US"/>
              </w:rPr>
              <w:t xml:space="preserve">Other </w:t>
            </w:r>
            <w:r>
              <w:rPr>
                <w:rFonts w:ascii="Book Antiqua" w:hAnsi="Book Antiqua" w:cs="Times New Roman"/>
                <w:lang w:val="en-US"/>
              </w:rPr>
              <w:t>c</w:t>
            </w:r>
            <w:r w:rsidRPr="001C35DF">
              <w:rPr>
                <w:rFonts w:ascii="Book Antiqua" w:hAnsi="Book Antiqua" w:cs="Times New Roman"/>
                <w:lang w:val="en-US"/>
              </w:rPr>
              <w:t>ombos</w:t>
            </w:r>
            <w:r>
              <w:rPr>
                <w:rFonts w:ascii="Book Antiqua" w:hAnsi="Book Antiqua" w:cs="Times New Roman"/>
                <w:lang w:val="en-US"/>
              </w:rPr>
              <w:t xml:space="preserve">, </w:t>
            </w:r>
            <w:r w:rsidRPr="001C35DF">
              <w:rPr>
                <w:rFonts w:ascii="Book Antiqua" w:hAnsi="Book Antiqua" w:cs="Times New Roman"/>
                <w:i/>
                <w:iCs/>
                <w:lang w:val="en-US"/>
              </w:rPr>
              <w:t>n</w:t>
            </w:r>
            <w:r>
              <w:rPr>
                <w:rFonts w:ascii="Book Antiqua" w:hAnsi="Book Antiqua" w:cs="Times New Roman"/>
                <w:lang w:val="en-US"/>
              </w:rPr>
              <w:t xml:space="preserve"> </w:t>
            </w:r>
            <w:r w:rsidRPr="001C35DF">
              <w:rPr>
                <w:rFonts w:ascii="Book Antiqua" w:hAnsi="Book Antiqua" w:cs="Times New Roman"/>
                <w:lang w:val="en-US"/>
              </w:rPr>
              <w:t>=</w:t>
            </w:r>
            <w:r>
              <w:rPr>
                <w:rFonts w:ascii="Book Antiqua" w:hAnsi="Book Antiqua" w:cs="Times New Roman"/>
                <w:lang w:val="en-US"/>
              </w:rPr>
              <w:t xml:space="preserve"> </w:t>
            </w:r>
            <w:r w:rsidRPr="001C35DF">
              <w:rPr>
                <w:rFonts w:ascii="Book Antiqua" w:hAnsi="Book Antiqua" w:cs="Times New Roman"/>
                <w:lang w:val="en-US"/>
              </w:rPr>
              <w:t>34</w:t>
            </w:r>
          </w:p>
        </w:tc>
        <w:tc>
          <w:tcPr>
            <w:tcW w:w="1288" w:type="dxa"/>
            <w:tcBorders>
              <w:top w:val="single" w:sz="4" w:space="0" w:color="auto"/>
              <w:bottom w:val="single" w:sz="4" w:space="0" w:color="auto"/>
            </w:tcBorders>
            <w:hideMark/>
          </w:tcPr>
          <w:p w14:paraId="7EB0CBAA" w14:textId="22CE5B59" w:rsidR="001C35DF" w:rsidRPr="001C35DF" w:rsidRDefault="001C35DF" w:rsidP="001C35DF">
            <w:pPr>
              <w:spacing w:line="360" w:lineRule="auto"/>
              <w:jc w:val="both"/>
              <w:rPr>
                <w:rFonts w:ascii="Book Antiqua" w:hAnsi="Book Antiqua" w:cs="Times New Roman"/>
                <w:bCs w:val="0"/>
                <w:lang w:val="en-US"/>
              </w:rPr>
            </w:pPr>
            <w:r w:rsidRPr="001C35DF">
              <w:rPr>
                <w:rFonts w:ascii="Book Antiqua" w:hAnsi="Book Antiqua" w:cs="Times New Roman"/>
                <w:i/>
                <w:iCs/>
                <w:lang w:val="en-US"/>
              </w:rPr>
              <w:t>P</w:t>
            </w:r>
            <w:r>
              <w:rPr>
                <w:rFonts w:ascii="Book Antiqua" w:hAnsi="Book Antiqua" w:cs="Times New Roman"/>
                <w:i/>
                <w:iCs/>
                <w:lang w:val="en-US"/>
              </w:rPr>
              <w:t xml:space="preserve"> </w:t>
            </w:r>
            <w:r>
              <w:rPr>
                <w:rFonts w:ascii="Book Antiqua" w:hAnsi="Book Antiqua" w:cs="Times New Roman"/>
                <w:lang w:val="en-US"/>
              </w:rPr>
              <w:t>value</w:t>
            </w:r>
          </w:p>
        </w:tc>
      </w:tr>
      <w:tr w:rsidR="001C35DF" w:rsidRPr="001C35DF" w14:paraId="12251684"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tcBorders>
              <w:top w:val="single" w:sz="4" w:space="0" w:color="auto"/>
            </w:tcBorders>
            <w:shd w:val="clear" w:color="auto" w:fill="auto"/>
            <w:hideMark/>
          </w:tcPr>
          <w:p w14:paraId="6FB28116" w14:textId="2FED9CF2"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 xml:space="preserve">AFP </w:t>
            </w:r>
            <w:r w:rsidR="0075618A">
              <w:rPr>
                <w:rFonts w:ascii="Book Antiqua" w:hAnsi="Book Antiqua" w:cs="Times New Roman"/>
                <w:bCs/>
                <w:lang w:val="en-US"/>
              </w:rPr>
              <w:t>(ng/mL)</w:t>
            </w:r>
          </w:p>
        </w:tc>
        <w:tc>
          <w:tcPr>
            <w:tcW w:w="2432" w:type="dxa"/>
            <w:tcBorders>
              <w:top w:val="single" w:sz="4" w:space="0" w:color="auto"/>
            </w:tcBorders>
            <w:shd w:val="clear" w:color="auto" w:fill="auto"/>
            <w:hideMark/>
          </w:tcPr>
          <w:p w14:paraId="234E2682" w14:textId="1AD458A6" w:rsidR="001C35DF" w:rsidRPr="001C35DF" w:rsidRDefault="001C35DF" w:rsidP="00A432EE">
            <w:pPr>
              <w:spacing w:line="360" w:lineRule="auto"/>
              <w:jc w:val="both"/>
              <w:rPr>
                <w:rFonts w:ascii="Book Antiqua" w:hAnsi="Book Antiqua" w:cs="Times New Roman"/>
                <w:bCs/>
                <w:lang w:val="en-US"/>
              </w:rPr>
            </w:pPr>
          </w:p>
        </w:tc>
        <w:tc>
          <w:tcPr>
            <w:tcW w:w="2146" w:type="dxa"/>
            <w:tcBorders>
              <w:top w:val="single" w:sz="4" w:space="0" w:color="auto"/>
            </w:tcBorders>
            <w:shd w:val="clear" w:color="auto" w:fill="auto"/>
            <w:hideMark/>
          </w:tcPr>
          <w:p w14:paraId="77DB5A1E" w14:textId="5F599A64" w:rsidR="001C35DF" w:rsidRPr="001C35DF" w:rsidRDefault="001C35DF" w:rsidP="00A432EE">
            <w:pPr>
              <w:spacing w:line="360" w:lineRule="auto"/>
              <w:jc w:val="both"/>
              <w:rPr>
                <w:rFonts w:ascii="Book Antiqua" w:hAnsi="Book Antiqua" w:cs="Times New Roman"/>
                <w:bCs/>
                <w:lang w:val="en-US"/>
              </w:rPr>
            </w:pPr>
          </w:p>
        </w:tc>
        <w:tc>
          <w:tcPr>
            <w:tcW w:w="1288" w:type="dxa"/>
            <w:tcBorders>
              <w:top w:val="single" w:sz="4" w:space="0" w:color="auto"/>
            </w:tcBorders>
            <w:shd w:val="clear" w:color="auto" w:fill="auto"/>
            <w:hideMark/>
          </w:tcPr>
          <w:p w14:paraId="3B7BA992" w14:textId="0B84DB9D" w:rsidR="001C35DF" w:rsidRPr="001C35DF" w:rsidRDefault="001C35DF" w:rsidP="00A432EE">
            <w:pPr>
              <w:spacing w:line="360" w:lineRule="auto"/>
              <w:jc w:val="both"/>
              <w:rPr>
                <w:rFonts w:ascii="Book Antiqua" w:hAnsi="Book Antiqua" w:cs="Times New Roman"/>
                <w:bCs/>
                <w:lang w:val="en-US"/>
              </w:rPr>
            </w:pPr>
          </w:p>
        </w:tc>
      </w:tr>
      <w:tr w:rsidR="001C35DF" w:rsidRPr="001C35DF" w14:paraId="6AAF0B68" w14:textId="77777777" w:rsidTr="00A432EE">
        <w:tc>
          <w:tcPr>
            <w:tcW w:w="3710" w:type="dxa"/>
            <w:shd w:val="clear" w:color="auto" w:fill="auto"/>
          </w:tcPr>
          <w:p w14:paraId="2E6F71EA" w14:textId="5E81347F" w:rsidR="001C35DF" w:rsidRPr="001C35DF" w:rsidRDefault="001C35DF"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Median</w:t>
            </w:r>
          </w:p>
        </w:tc>
        <w:tc>
          <w:tcPr>
            <w:tcW w:w="2432" w:type="dxa"/>
            <w:shd w:val="clear" w:color="auto" w:fill="auto"/>
          </w:tcPr>
          <w:p w14:paraId="4D3133E8" w14:textId="77777777"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7.35</w:t>
            </w:r>
          </w:p>
          <w:p w14:paraId="0471EC3D" w14:textId="77777777" w:rsidR="001C35DF" w:rsidRPr="001C35DF" w:rsidRDefault="001C35DF" w:rsidP="00A432EE">
            <w:pPr>
              <w:spacing w:line="360" w:lineRule="auto"/>
              <w:jc w:val="both"/>
              <w:rPr>
                <w:rFonts w:ascii="Book Antiqua" w:hAnsi="Book Antiqua"/>
                <w:bCs/>
              </w:rPr>
            </w:pPr>
          </w:p>
        </w:tc>
        <w:tc>
          <w:tcPr>
            <w:tcW w:w="2146" w:type="dxa"/>
            <w:shd w:val="clear" w:color="auto" w:fill="auto"/>
          </w:tcPr>
          <w:p w14:paraId="57989892" w14:textId="77777777"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132.5</w:t>
            </w:r>
          </w:p>
          <w:p w14:paraId="2180858D" w14:textId="77777777" w:rsidR="001C35DF" w:rsidRPr="001C35DF" w:rsidRDefault="001C35DF" w:rsidP="00A432EE">
            <w:pPr>
              <w:spacing w:line="360" w:lineRule="auto"/>
              <w:jc w:val="both"/>
              <w:rPr>
                <w:rFonts w:ascii="Book Antiqua" w:hAnsi="Book Antiqua"/>
                <w:bCs/>
              </w:rPr>
            </w:pPr>
          </w:p>
        </w:tc>
        <w:tc>
          <w:tcPr>
            <w:tcW w:w="1288" w:type="dxa"/>
            <w:shd w:val="clear" w:color="auto" w:fill="auto"/>
          </w:tcPr>
          <w:p w14:paraId="5A903E33" w14:textId="4A751E06"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0.009</w:t>
            </w:r>
            <w:r w:rsidRPr="001C35DF">
              <w:rPr>
                <w:rFonts w:ascii="Book Antiqua" w:hAnsi="Book Antiqua" w:cs="Times New Roman"/>
                <w:bCs/>
                <w:vertAlign w:val="superscript"/>
                <w:lang w:val="en-US"/>
              </w:rPr>
              <w:t>b</w:t>
            </w:r>
          </w:p>
        </w:tc>
      </w:tr>
      <w:tr w:rsidR="001C35DF" w:rsidRPr="001C35DF" w14:paraId="5568657D"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4E551DFD" w14:textId="61E8E698" w:rsidR="001C35DF" w:rsidRPr="001C35DF" w:rsidRDefault="001C35DF"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t>Mean ± SD</w:t>
            </w:r>
          </w:p>
        </w:tc>
        <w:tc>
          <w:tcPr>
            <w:tcW w:w="2432" w:type="dxa"/>
            <w:shd w:val="clear" w:color="auto" w:fill="auto"/>
          </w:tcPr>
          <w:p w14:paraId="326C507F" w14:textId="08F17E3D"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21.6 ± 32.4</w:t>
            </w:r>
          </w:p>
        </w:tc>
        <w:tc>
          <w:tcPr>
            <w:tcW w:w="2146" w:type="dxa"/>
            <w:shd w:val="clear" w:color="auto" w:fill="auto"/>
          </w:tcPr>
          <w:p w14:paraId="0058ECF6" w14:textId="778906B0"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758.5 ± 2397.2</w:t>
            </w:r>
          </w:p>
        </w:tc>
        <w:tc>
          <w:tcPr>
            <w:tcW w:w="1288" w:type="dxa"/>
            <w:shd w:val="clear" w:color="auto" w:fill="auto"/>
          </w:tcPr>
          <w:p w14:paraId="6E873E28" w14:textId="77777777" w:rsidR="001C35DF" w:rsidRPr="001C35DF" w:rsidRDefault="001C35DF" w:rsidP="00A432EE">
            <w:pPr>
              <w:spacing w:line="360" w:lineRule="auto"/>
              <w:jc w:val="both"/>
              <w:rPr>
                <w:rFonts w:ascii="Book Antiqua" w:hAnsi="Book Antiqua"/>
                <w:bCs/>
              </w:rPr>
            </w:pPr>
          </w:p>
        </w:tc>
      </w:tr>
      <w:tr w:rsidR="001C35DF" w:rsidRPr="001C35DF" w14:paraId="15BF8194" w14:textId="77777777" w:rsidTr="00A432EE">
        <w:tc>
          <w:tcPr>
            <w:tcW w:w="3710" w:type="dxa"/>
            <w:shd w:val="clear" w:color="auto" w:fill="auto"/>
            <w:hideMark/>
          </w:tcPr>
          <w:p w14:paraId="67FE79A6" w14:textId="185CDE6B"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GGT</w:t>
            </w:r>
            <w:r w:rsidR="0075618A">
              <w:rPr>
                <w:rFonts w:ascii="Book Antiqua" w:hAnsi="Book Antiqua" w:cs="Times New Roman"/>
                <w:bCs/>
                <w:lang w:val="en-US"/>
              </w:rPr>
              <w:t xml:space="preserve"> (</w:t>
            </w:r>
            <w:r w:rsidR="0075618A">
              <w:rPr>
                <w:rFonts w:ascii="Book Antiqua" w:eastAsia="Book Antiqua" w:hAnsi="Book Antiqua" w:cs="Book Antiqua"/>
                <w:color w:val="000000"/>
              </w:rPr>
              <w:t>IU/L)</w:t>
            </w:r>
          </w:p>
        </w:tc>
        <w:tc>
          <w:tcPr>
            <w:tcW w:w="2432" w:type="dxa"/>
            <w:shd w:val="clear" w:color="auto" w:fill="auto"/>
            <w:hideMark/>
          </w:tcPr>
          <w:p w14:paraId="5E1D21E9" w14:textId="214ECC74"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7344A61C" w14:textId="6706495E"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067A1D37" w14:textId="77398312" w:rsidR="001C35DF" w:rsidRPr="001C35DF" w:rsidRDefault="001C35DF" w:rsidP="00A432EE">
            <w:pPr>
              <w:spacing w:line="360" w:lineRule="auto"/>
              <w:jc w:val="both"/>
              <w:rPr>
                <w:rFonts w:ascii="Book Antiqua" w:hAnsi="Book Antiqua" w:cs="Times New Roman"/>
                <w:bCs/>
                <w:lang w:val="en-US"/>
              </w:rPr>
            </w:pPr>
          </w:p>
        </w:tc>
      </w:tr>
      <w:tr w:rsidR="001C35DF" w:rsidRPr="001C35DF" w14:paraId="11152157"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01531A66" w14:textId="1A5F3997" w:rsidR="001C35DF" w:rsidRPr="001C35DF" w:rsidRDefault="001C35DF"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Median</w:t>
            </w:r>
          </w:p>
        </w:tc>
        <w:tc>
          <w:tcPr>
            <w:tcW w:w="2432" w:type="dxa"/>
            <w:shd w:val="clear" w:color="auto" w:fill="auto"/>
          </w:tcPr>
          <w:p w14:paraId="6C2868FC" w14:textId="196FBEDE"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63</w:t>
            </w:r>
          </w:p>
        </w:tc>
        <w:tc>
          <w:tcPr>
            <w:tcW w:w="2146" w:type="dxa"/>
            <w:shd w:val="clear" w:color="auto" w:fill="auto"/>
          </w:tcPr>
          <w:p w14:paraId="655072A6" w14:textId="6EFA125A"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140.5</w:t>
            </w:r>
          </w:p>
        </w:tc>
        <w:tc>
          <w:tcPr>
            <w:tcW w:w="1288" w:type="dxa"/>
            <w:shd w:val="clear" w:color="auto" w:fill="auto"/>
          </w:tcPr>
          <w:p w14:paraId="5A4B2D49" w14:textId="74664744"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&lt;</w:t>
            </w:r>
            <w:r>
              <w:rPr>
                <w:rFonts w:ascii="Book Antiqua" w:hAnsi="Book Antiqua" w:cs="Times New Roman"/>
                <w:bCs/>
                <w:lang w:val="en-US"/>
              </w:rPr>
              <w:t xml:space="preserve"> </w:t>
            </w:r>
            <w:r w:rsidRPr="001C35DF">
              <w:rPr>
                <w:rFonts w:ascii="Book Antiqua" w:hAnsi="Book Antiqua" w:cs="Times New Roman"/>
                <w:bCs/>
                <w:lang w:val="en-US"/>
              </w:rPr>
              <w:t>0.001</w:t>
            </w:r>
            <w:r w:rsidRPr="001C35DF">
              <w:rPr>
                <w:rFonts w:ascii="Book Antiqua" w:hAnsi="Book Antiqua" w:cs="Times New Roman"/>
                <w:bCs/>
                <w:vertAlign w:val="superscript"/>
                <w:lang w:val="en-US"/>
              </w:rPr>
              <w:t>c</w:t>
            </w:r>
          </w:p>
        </w:tc>
      </w:tr>
      <w:tr w:rsidR="001C35DF" w:rsidRPr="001C35DF" w14:paraId="4691E200" w14:textId="77777777" w:rsidTr="00A432EE">
        <w:tc>
          <w:tcPr>
            <w:tcW w:w="3710" w:type="dxa"/>
            <w:shd w:val="clear" w:color="auto" w:fill="auto"/>
          </w:tcPr>
          <w:p w14:paraId="6CEE8F03" w14:textId="11A94B99" w:rsidR="001C35DF" w:rsidRPr="001C35DF" w:rsidRDefault="001C35DF"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t>Mean ± SD</w:t>
            </w:r>
          </w:p>
        </w:tc>
        <w:tc>
          <w:tcPr>
            <w:tcW w:w="2432" w:type="dxa"/>
            <w:shd w:val="clear" w:color="auto" w:fill="auto"/>
          </w:tcPr>
          <w:p w14:paraId="16F16A6B" w14:textId="3D21161F"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59.6 ± 31.6</w:t>
            </w:r>
          </w:p>
        </w:tc>
        <w:tc>
          <w:tcPr>
            <w:tcW w:w="2146" w:type="dxa"/>
            <w:shd w:val="clear" w:color="auto" w:fill="auto"/>
          </w:tcPr>
          <w:p w14:paraId="468C35F4" w14:textId="2FA234B1"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208.9 ± 232.4</w:t>
            </w:r>
          </w:p>
        </w:tc>
        <w:tc>
          <w:tcPr>
            <w:tcW w:w="1288" w:type="dxa"/>
            <w:shd w:val="clear" w:color="auto" w:fill="auto"/>
          </w:tcPr>
          <w:p w14:paraId="0BFEBC7E" w14:textId="77777777" w:rsidR="001C35DF" w:rsidRPr="001C35DF" w:rsidRDefault="001C35DF" w:rsidP="00A432EE">
            <w:pPr>
              <w:spacing w:line="360" w:lineRule="auto"/>
              <w:jc w:val="both"/>
              <w:rPr>
                <w:rFonts w:ascii="Book Antiqua" w:hAnsi="Book Antiqua"/>
                <w:bCs/>
              </w:rPr>
            </w:pPr>
          </w:p>
        </w:tc>
      </w:tr>
      <w:tr w:rsidR="001C35DF" w:rsidRPr="001C35DF" w14:paraId="20ABD2D8"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hideMark/>
          </w:tcPr>
          <w:p w14:paraId="7E56CB25" w14:textId="010F80A6"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Total Bilirubin</w:t>
            </w:r>
            <w:r w:rsidR="0075618A">
              <w:rPr>
                <w:rFonts w:ascii="Book Antiqua" w:hAnsi="Book Antiqua" w:cs="Times New Roman"/>
                <w:bCs/>
                <w:lang w:val="en-US"/>
              </w:rPr>
              <w:t xml:space="preserve"> (mg/dL)</w:t>
            </w:r>
          </w:p>
        </w:tc>
        <w:tc>
          <w:tcPr>
            <w:tcW w:w="2432" w:type="dxa"/>
            <w:shd w:val="clear" w:color="auto" w:fill="auto"/>
            <w:hideMark/>
          </w:tcPr>
          <w:p w14:paraId="66871C16" w14:textId="1A8EBF3D"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5D78FB7D" w14:textId="714B4FC3"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1F97E152" w14:textId="713FEC6A" w:rsidR="001C35DF" w:rsidRPr="001C35DF" w:rsidRDefault="001C35DF" w:rsidP="00A432EE">
            <w:pPr>
              <w:spacing w:line="360" w:lineRule="auto"/>
              <w:jc w:val="both"/>
              <w:rPr>
                <w:rFonts w:ascii="Book Antiqua" w:hAnsi="Book Antiqua" w:cs="Times New Roman"/>
                <w:bCs/>
                <w:lang w:val="en-US"/>
              </w:rPr>
            </w:pPr>
          </w:p>
        </w:tc>
      </w:tr>
      <w:tr w:rsidR="001C35DF" w:rsidRPr="001C35DF" w14:paraId="1D9B4DE7" w14:textId="77777777" w:rsidTr="00A432EE">
        <w:tc>
          <w:tcPr>
            <w:tcW w:w="3710" w:type="dxa"/>
            <w:shd w:val="clear" w:color="auto" w:fill="auto"/>
          </w:tcPr>
          <w:p w14:paraId="2C57750D" w14:textId="77626F21" w:rsidR="001C35DF" w:rsidRPr="001C35DF" w:rsidRDefault="001C35DF"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Median</w:t>
            </w:r>
          </w:p>
        </w:tc>
        <w:tc>
          <w:tcPr>
            <w:tcW w:w="2432" w:type="dxa"/>
            <w:shd w:val="clear" w:color="auto" w:fill="auto"/>
          </w:tcPr>
          <w:p w14:paraId="32322F71" w14:textId="3C5D9306"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2</w:t>
            </w:r>
          </w:p>
        </w:tc>
        <w:tc>
          <w:tcPr>
            <w:tcW w:w="2146" w:type="dxa"/>
            <w:shd w:val="clear" w:color="auto" w:fill="auto"/>
          </w:tcPr>
          <w:p w14:paraId="4A52D2F9" w14:textId="6CDE1209"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1.4</w:t>
            </w:r>
          </w:p>
        </w:tc>
        <w:tc>
          <w:tcPr>
            <w:tcW w:w="1288" w:type="dxa"/>
            <w:shd w:val="clear" w:color="auto" w:fill="auto"/>
          </w:tcPr>
          <w:p w14:paraId="66747AE3" w14:textId="02CE2B98"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0.511</w:t>
            </w:r>
          </w:p>
        </w:tc>
      </w:tr>
      <w:tr w:rsidR="001C35DF" w:rsidRPr="001C35DF" w14:paraId="63F74347"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56B920EE" w14:textId="11AB7AC1" w:rsidR="001C35DF" w:rsidRPr="001C35DF" w:rsidRDefault="001C35DF"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t>Mean ± SD</w:t>
            </w:r>
          </w:p>
        </w:tc>
        <w:tc>
          <w:tcPr>
            <w:tcW w:w="2432" w:type="dxa"/>
            <w:shd w:val="clear" w:color="auto" w:fill="auto"/>
          </w:tcPr>
          <w:p w14:paraId="173133E3" w14:textId="1728DCC7"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3.2 ± 3.8</w:t>
            </w:r>
          </w:p>
        </w:tc>
        <w:tc>
          <w:tcPr>
            <w:tcW w:w="2146" w:type="dxa"/>
            <w:shd w:val="clear" w:color="auto" w:fill="auto"/>
          </w:tcPr>
          <w:p w14:paraId="55A054BE" w14:textId="6CA0942E"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2.5 ± 3.0</w:t>
            </w:r>
          </w:p>
        </w:tc>
        <w:tc>
          <w:tcPr>
            <w:tcW w:w="1288" w:type="dxa"/>
            <w:shd w:val="clear" w:color="auto" w:fill="auto"/>
          </w:tcPr>
          <w:p w14:paraId="02DFEF98" w14:textId="77777777" w:rsidR="001C35DF" w:rsidRPr="001C35DF" w:rsidRDefault="001C35DF" w:rsidP="00A432EE">
            <w:pPr>
              <w:spacing w:line="360" w:lineRule="auto"/>
              <w:jc w:val="both"/>
              <w:rPr>
                <w:rFonts w:ascii="Book Antiqua" w:hAnsi="Book Antiqua"/>
                <w:bCs/>
              </w:rPr>
            </w:pPr>
          </w:p>
        </w:tc>
      </w:tr>
      <w:tr w:rsidR="001C35DF" w:rsidRPr="001C35DF" w14:paraId="5EE8E635" w14:textId="77777777" w:rsidTr="00A432EE">
        <w:tc>
          <w:tcPr>
            <w:tcW w:w="3710" w:type="dxa"/>
            <w:shd w:val="clear" w:color="auto" w:fill="auto"/>
            <w:hideMark/>
          </w:tcPr>
          <w:p w14:paraId="12DFC183" w14:textId="243E3A02" w:rsidR="001C35DF" w:rsidRPr="001C35DF" w:rsidRDefault="001C35DF" w:rsidP="00185C9E">
            <w:pPr>
              <w:spacing w:line="360" w:lineRule="auto"/>
              <w:jc w:val="both"/>
              <w:rPr>
                <w:rFonts w:ascii="Book Antiqua" w:hAnsi="Book Antiqua" w:cs="Times New Roman"/>
                <w:bCs/>
                <w:lang w:val="en-US"/>
              </w:rPr>
            </w:pPr>
            <w:r w:rsidRPr="001C35DF">
              <w:rPr>
                <w:rFonts w:ascii="Book Antiqua" w:hAnsi="Book Antiqua" w:cs="Times New Roman"/>
                <w:bCs/>
                <w:lang w:val="en-US"/>
              </w:rPr>
              <w:t>AST</w:t>
            </w:r>
            <w:r w:rsidR="0075618A">
              <w:rPr>
                <w:rFonts w:ascii="Book Antiqua" w:hAnsi="Book Antiqua" w:cs="Times New Roman"/>
                <w:bCs/>
                <w:lang w:val="en-US"/>
              </w:rPr>
              <w:t xml:space="preserve"> (</w:t>
            </w:r>
            <w:r w:rsidR="0075618A">
              <w:rPr>
                <w:rFonts w:ascii="Book Antiqua" w:eastAsia="Book Antiqua" w:hAnsi="Book Antiqua" w:cs="Book Antiqua"/>
                <w:color w:val="000000"/>
              </w:rPr>
              <w:t>IU/L)</w:t>
            </w:r>
          </w:p>
        </w:tc>
        <w:tc>
          <w:tcPr>
            <w:tcW w:w="2432" w:type="dxa"/>
            <w:shd w:val="clear" w:color="auto" w:fill="auto"/>
            <w:hideMark/>
          </w:tcPr>
          <w:p w14:paraId="0F25FBC1" w14:textId="0ECED91E"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5D2F63F7" w14:textId="3C86127C"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6B02A10A" w14:textId="7E7FFE34" w:rsidR="001C35DF" w:rsidRPr="001C35DF" w:rsidRDefault="001C35DF" w:rsidP="00A432EE">
            <w:pPr>
              <w:spacing w:line="360" w:lineRule="auto"/>
              <w:jc w:val="both"/>
              <w:rPr>
                <w:rFonts w:ascii="Book Antiqua" w:hAnsi="Book Antiqua" w:cs="Times New Roman"/>
                <w:bCs/>
                <w:lang w:val="en-US"/>
              </w:rPr>
            </w:pPr>
          </w:p>
        </w:tc>
      </w:tr>
      <w:tr w:rsidR="001C35DF" w:rsidRPr="001C35DF" w14:paraId="724D40AF"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187F67CD" w14:textId="6B912310" w:rsidR="001C35DF" w:rsidRPr="001C35DF" w:rsidRDefault="001C35DF"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t>Median</w:t>
            </w:r>
          </w:p>
        </w:tc>
        <w:tc>
          <w:tcPr>
            <w:tcW w:w="2432" w:type="dxa"/>
            <w:shd w:val="clear" w:color="auto" w:fill="auto"/>
          </w:tcPr>
          <w:p w14:paraId="6ABDDAC4" w14:textId="0F4804F5"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68.5</w:t>
            </w:r>
          </w:p>
        </w:tc>
        <w:tc>
          <w:tcPr>
            <w:tcW w:w="2146" w:type="dxa"/>
            <w:shd w:val="clear" w:color="auto" w:fill="auto"/>
          </w:tcPr>
          <w:p w14:paraId="107E935B" w14:textId="58F2EC6A"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77.5</w:t>
            </w:r>
          </w:p>
        </w:tc>
        <w:tc>
          <w:tcPr>
            <w:tcW w:w="1288" w:type="dxa"/>
            <w:shd w:val="clear" w:color="auto" w:fill="auto"/>
          </w:tcPr>
          <w:p w14:paraId="62E7D117" w14:textId="4A296A49"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0.892</w:t>
            </w:r>
          </w:p>
        </w:tc>
      </w:tr>
      <w:tr w:rsidR="001C35DF" w:rsidRPr="001C35DF" w14:paraId="2883FE8E" w14:textId="77777777" w:rsidTr="00A432EE">
        <w:tc>
          <w:tcPr>
            <w:tcW w:w="3710" w:type="dxa"/>
            <w:shd w:val="clear" w:color="auto" w:fill="auto"/>
          </w:tcPr>
          <w:p w14:paraId="6CD8F2F9" w14:textId="39FB01E4" w:rsidR="001C35DF" w:rsidRPr="001C35DF" w:rsidRDefault="001C35DF"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t>Mean ± SD</w:t>
            </w:r>
          </w:p>
        </w:tc>
        <w:tc>
          <w:tcPr>
            <w:tcW w:w="2432" w:type="dxa"/>
            <w:shd w:val="clear" w:color="auto" w:fill="auto"/>
          </w:tcPr>
          <w:p w14:paraId="59EE3F01" w14:textId="5C3E856D"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126.2 ± 145.9</w:t>
            </w:r>
          </w:p>
        </w:tc>
        <w:tc>
          <w:tcPr>
            <w:tcW w:w="2146" w:type="dxa"/>
            <w:shd w:val="clear" w:color="auto" w:fill="auto"/>
          </w:tcPr>
          <w:p w14:paraId="23F3EFA4" w14:textId="4AF8B804"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93.2 ± 66.4</w:t>
            </w:r>
          </w:p>
        </w:tc>
        <w:tc>
          <w:tcPr>
            <w:tcW w:w="1288" w:type="dxa"/>
            <w:shd w:val="clear" w:color="auto" w:fill="auto"/>
          </w:tcPr>
          <w:p w14:paraId="603D3E18" w14:textId="77777777" w:rsidR="001C35DF" w:rsidRPr="001C35DF" w:rsidRDefault="001C35DF" w:rsidP="00A432EE">
            <w:pPr>
              <w:spacing w:line="360" w:lineRule="auto"/>
              <w:jc w:val="both"/>
              <w:rPr>
                <w:rFonts w:ascii="Book Antiqua" w:hAnsi="Book Antiqua"/>
                <w:bCs/>
              </w:rPr>
            </w:pPr>
          </w:p>
        </w:tc>
      </w:tr>
      <w:tr w:rsidR="001C35DF" w:rsidRPr="001C35DF" w14:paraId="6B79AF1B"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hideMark/>
          </w:tcPr>
          <w:p w14:paraId="2CE32870" w14:textId="02441428" w:rsidR="001C35DF" w:rsidRPr="001C35DF" w:rsidRDefault="001C35DF" w:rsidP="00185C9E">
            <w:pPr>
              <w:spacing w:line="360" w:lineRule="auto"/>
              <w:jc w:val="both"/>
              <w:rPr>
                <w:rFonts w:ascii="Book Antiqua" w:hAnsi="Book Antiqua" w:cs="Times New Roman"/>
                <w:bCs/>
                <w:lang w:val="en-US"/>
              </w:rPr>
            </w:pPr>
            <w:r w:rsidRPr="001C35DF">
              <w:rPr>
                <w:rFonts w:ascii="Book Antiqua" w:hAnsi="Book Antiqua" w:cs="Times New Roman"/>
                <w:bCs/>
                <w:lang w:val="en-US"/>
              </w:rPr>
              <w:t>MTD</w:t>
            </w:r>
            <w:r w:rsidR="0075618A">
              <w:rPr>
                <w:rFonts w:ascii="Book Antiqua" w:hAnsi="Book Antiqua" w:cs="Times New Roman"/>
                <w:bCs/>
                <w:lang w:val="en-US"/>
              </w:rPr>
              <w:t xml:space="preserve"> (cm)</w:t>
            </w:r>
          </w:p>
        </w:tc>
        <w:tc>
          <w:tcPr>
            <w:tcW w:w="2432" w:type="dxa"/>
            <w:shd w:val="clear" w:color="auto" w:fill="auto"/>
            <w:hideMark/>
          </w:tcPr>
          <w:p w14:paraId="371B2D68" w14:textId="50FEFB89"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4AC48764" w14:textId="6104A31D"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1CBBCB79" w14:textId="09F28267" w:rsidR="001C35DF" w:rsidRPr="001C35DF" w:rsidRDefault="001C35DF" w:rsidP="00A432EE">
            <w:pPr>
              <w:spacing w:line="360" w:lineRule="auto"/>
              <w:jc w:val="both"/>
              <w:rPr>
                <w:rFonts w:ascii="Book Antiqua" w:hAnsi="Book Antiqua" w:cs="Times New Roman"/>
                <w:bCs/>
                <w:lang w:val="en-US"/>
              </w:rPr>
            </w:pPr>
          </w:p>
        </w:tc>
      </w:tr>
      <w:tr w:rsidR="001C35DF" w:rsidRPr="001C35DF" w14:paraId="70849238" w14:textId="77777777" w:rsidTr="00A432EE">
        <w:tc>
          <w:tcPr>
            <w:tcW w:w="3710" w:type="dxa"/>
            <w:shd w:val="clear" w:color="auto" w:fill="auto"/>
          </w:tcPr>
          <w:p w14:paraId="0CC6273D" w14:textId="7C603067" w:rsidR="001C35DF" w:rsidRPr="001C35DF" w:rsidRDefault="001C35DF"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t>Median</w:t>
            </w:r>
          </w:p>
        </w:tc>
        <w:tc>
          <w:tcPr>
            <w:tcW w:w="2432" w:type="dxa"/>
            <w:shd w:val="clear" w:color="auto" w:fill="auto"/>
          </w:tcPr>
          <w:p w14:paraId="28DC0915" w14:textId="0CDB0D60"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8.75</w:t>
            </w:r>
          </w:p>
        </w:tc>
        <w:tc>
          <w:tcPr>
            <w:tcW w:w="2146" w:type="dxa"/>
            <w:shd w:val="clear" w:color="auto" w:fill="auto"/>
          </w:tcPr>
          <w:p w14:paraId="1C552DC4" w14:textId="4A9CD9FE"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8.25</w:t>
            </w:r>
          </w:p>
        </w:tc>
        <w:tc>
          <w:tcPr>
            <w:tcW w:w="1288" w:type="dxa"/>
            <w:shd w:val="clear" w:color="auto" w:fill="auto"/>
          </w:tcPr>
          <w:p w14:paraId="0AC98874" w14:textId="4ADB55B2"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0.317</w:t>
            </w:r>
          </w:p>
        </w:tc>
      </w:tr>
      <w:tr w:rsidR="001C35DF" w:rsidRPr="001C35DF" w14:paraId="63DBCE8F"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1CCE77C1" w14:textId="112DD270" w:rsidR="001C35DF" w:rsidRPr="001C35DF" w:rsidRDefault="001C35DF"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t>Mean ± SD</w:t>
            </w:r>
          </w:p>
        </w:tc>
        <w:tc>
          <w:tcPr>
            <w:tcW w:w="2432" w:type="dxa"/>
            <w:shd w:val="clear" w:color="auto" w:fill="auto"/>
          </w:tcPr>
          <w:p w14:paraId="37D4EE85" w14:textId="799ED58E"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8.66 ± 1.18</w:t>
            </w:r>
          </w:p>
        </w:tc>
        <w:tc>
          <w:tcPr>
            <w:tcW w:w="2146" w:type="dxa"/>
            <w:shd w:val="clear" w:color="auto" w:fill="auto"/>
          </w:tcPr>
          <w:p w14:paraId="7ECF4220" w14:textId="57FD5648"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9.9 ± 4.5</w:t>
            </w:r>
          </w:p>
        </w:tc>
        <w:tc>
          <w:tcPr>
            <w:tcW w:w="1288" w:type="dxa"/>
            <w:shd w:val="clear" w:color="auto" w:fill="auto"/>
          </w:tcPr>
          <w:p w14:paraId="7028AF59" w14:textId="77777777" w:rsidR="001C35DF" w:rsidRPr="001C35DF" w:rsidRDefault="001C35DF" w:rsidP="00A432EE">
            <w:pPr>
              <w:spacing w:line="360" w:lineRule="auto"/>
              <w:jc w:val="both"/>
              <w:rPr>
                <w:rFonts w:ascii="Book Antiqua" w:hAnsi="Book Antiqua"/>
                <w:bCs/>
              </w:rPr>
            </w:pPr>
          </w:p>
        </w:tc>
      </w:tr>
      <w:tr w:rsidR="001C35DF" w:rsidRPr="001C35DF" w14:paraId="6D7EB470" w14:textId="77777777" w:rsidTr="00A432EE">
        <w:tc>
          <w:tcPr>
            <w:tcW w:w="3710" w:type="dxa"/>
            <w:shd w:val="clear" w:color="auto" w:fill="auto"/>
            <w:hideMark/>
          </w:tcPr>
          <w:p w14:paraId="0D2621B3" w14:textId="10204C67"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 xml:space="preserve">Number of nodules, </w:t>
            </w:r>
            <w:r w:rsidRPr="001C35DF">
              <w:rPr>
                <w:rFonts w:ascii="Book Antiqua" w:hAnsi="Book Antiqua" w:cs="Times New Roman"/>
                <w:bCs/>
                <w:i/>
                <w:iCs/>
                <w:lang w:val="en-US"/>
              </w:rPr>
              <w:t>n</w:t>
            </w:r>
            <w:r w:rsidRPr="001C35DF">
              <w:rPr>
                <w:rFonts w:ascii="Book Antiqua" w:hAnsi="Book Antiqua" w:cs="Times New Roman"/>
                <w:bCs/>
                <w:lang w:val="en-US"/>
              </w:rPr>
              <w:t xml:space="preserve"> (%)</w:t>
            </w:r>
          </w:p>
        </w:tc>
        <w:tc>
          <w:tcPr>
            <w:tcW w:w="2432" w:type="dxa"/>
            <w:shd w:val="clear" w:color="auto" w:fill="auto"/>
            <w:hideMark/>
          </w:tcPr>
          <w:p w14:paraId="3B149CD0" w14:textId="421FD0CD"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25B0D3DC" w14:textId="599A29F4"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5671F988" w14:textId="0A485B8C" w:rsidR="001C35DF" w:rsidRPr="001C35DF" w:rsidRDefault="001C35DF" w:rsidP="00A432EE">
            <w:pPr>
              <w:spacing w:line="360" w:lineRule="auto"/>
              <w:jc w:val="both"/>
              <w:rPr>
                <w:rFonts w:ascii="Book Antiqua" w:hAnsi="Book Antiqua" w:cs="Times New Roman"/>
                <w:bCs/>
                <w:lang w:val="en-US"/>
              </w:rPr>
            </w:pPr>
          </w:p>
        </w:tc>
      </w:tr>
      <w:tr w:rsidR="001C35DF" w:rsidRPr="001C35DF" w14:paraId="3F49B064"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5D5B063A" w14:textId="0900C798" w:rsidR="001C35DF" w:rsidRPr="001C35DF" w:rsidRDefault="001C35DF" w:rsidP="00A432EE">
            <w:pPr>
              <w:spacing w:line="360" w:lineRule="auto"/>
              <w:ind w:firstLineChars="100" w:firstLine="240"/>
              <w:jc w:val="both"/>
              <w:rPr>
                <w:rFonts w:ascii="Book Antiqua" w:hAnsi="Book Antiqua"/>
                <w:bCs/>
                <w:lang w:eastAsia="zh-CN"/>
              </w:rPr>
            </w:pPr>
            <w:r>
              <w:rPr>
                <w:rFonts w:ascii="Book Antiqua" w:hAnsi="Book Antiqua" w:hint="eastAsia"/>
                <w:bCs/>
                <w:lang w:eastAsia="zh-CN"/>
              </w:rPr>
              <w:t>1</w:t>
            </w:r>
          </w:p>
        </w:tc>
        <w:tc>
          <w:tcPr>
            <w:tcW w:w="2432" w:type="dxa"/>
            <w:shd w:val="clear" w:color="auto" w:fill="auto"/>
          </w:tcPr>
          <w:p w14:paraId="080AC4D4" w14:textId="4CF4D4F0"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8 (57)</w:t>
            </w:r>
          </w:p>
        </w:tc>
        <w:tc>
          <w:tcPr>
            <w:tcW w:w="2146" w:type="dxa"/>
            <w:shd w:val="clear" w:color="auto" w:fill="auto"/>
          </w:tcPr>
          <w:p w14:paraId="202D9FC1" w14:textId="6799E429"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14 (41)</w:t>
            </w:r>
          </w:p>
        </w:tc>
        <w:tc>
          <w:tcPr>
            <w:tcW w:w="1288" w:type="dxa"/>
            <w:shd w:val="clear" w:color="auto" w:fill="auto"/>
          </w:tcPr>
          <w:p w14:paraId="1156856F" w14:textId="0930C650"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0.490</w:t>
            </w:r>
          </w:p>
        </w:tc>
      </w:tr>
      <w:tr w:rsidR="001C35DF" w:rsidRPr="001C35DF" w14:paraId="0D2B2F4A" w14:textId="77777777" w:rsidTr="00A432EE">
        <w:tc>
          <w:tcPr>
            <w:tcW w:w="3710" w:type="dxa"/>
            <w:shd w:val="clear" w:color="auto" w:fill="auto"/>
          </w:tcPr>
          <w:p w14:paraId="78F989ED" w14:textId="0728066C" w:rsidR="001C35DF" w:rsidRPr="001C35DF" w:rsidRDefault="001C35DF" w:rsidP="00A432EE">
            <w:pPr>
              <w:spacing w:line="360" w:lineRule="auto"/>
              <w:ind w:firstLineChars="100" w:firstLine="240"/>
              <w:jc w:val="both"/>
              <w:rPr>
                <w:rFonts w:ascii="Book Antiqua" w:hAnsi="Book Antiqua"/>
                <w:bCs/>
                <w:lang w:eastAsia="zh-CN"/>
              </w:rPr>
            </w:pPr>
            <w:r>
              <w:rPr>
                <w:rFonts w:ascii="Book Antiqua" w:hAnsi="Book Antiqua" w:hint="eastAsia"/>
                <w:bCs/>
                <w:lang w:eastAsia="zh-CN"/>
              </w:rPr>
              <w:t>&gt;</w:t>
            </w:r>
            <w:r>
              <w:rPr>
                <w:rFonts w:ascii="Book Antiqua" w:hAnsi="Book Antiqua"/>
                <w:bCs/>
                <w:lang w:eastAsia="zh-CN"/>
              </w:rPr>
              <w:t xml:space="preserve"> 1</w:t>
            </w:r>
          </w:p>
        </w:tc>
        <w:tc>
          <w:tcPr>
            <w:tcW w:w="2432" w:type="dxa"/>
            <w:shd w:val="clear" w:color="auto" w:fill="auto"/>
          </w:tcPr>
          <w:p w14:paraId="182D4E2C" w14:textId="1B30DB61" w:rsidR="001C35DF" w:rsidRPr="001C35DF" w:rsidRDefault="001C35DF" w:rsidP="00A432EE">
            <w:pPr>
              <w:spacing w:line="360" w:lineRule="auto"/>
              <w:jc w:val="both"/>
              <w:rPr>
                <w:rFonts w:ascii="Book Antiqua" w:hAnsi="Book Antiqua"/>
              </w:rPr>
            </w:pPr>
            <w:r w:rsidRPr="001C35DF">
              <w:rPr>
                <w:rFonts w:ascii="Book Antiqua" w:hAnsi="Book Antiqua" w:cs="Times New Roman"/>
                <w:lang w:val="en-US"/>
              </w:rPr>
              <w:t>6 (43)</w:t>
            </w:r>
          </w:p>
        </w:tc>
        <w:tc>
          <w:tcPr>
            <w:tcW w:w="2146" w:type="dxa"/>
            <w:shd w:val="clear" w:color="auto" w:fill="auto"/>
          </w:tcPr>
          <w:p w14:paraId="1D1CB83E" w14:textId="386D401A" w:rsidR="001C35DF" w:rsidRPr="001C35DF" w:rsidRDefault="001C35DF" w:rsidP="00A432EE">
            <w:pPr>
              <w:spacing w:line="360" w:lineRule="auto"/>
              <w:jc w:val="both"/>
              <w:rPr>
                <w:rFonts w:ascii="Book Antiqua" w:hAnsi="Book Antiqua"/>
              </w:rPr>
            </w:pPr>
            <w:r w:rsidRPr="001C35DF">
              <w:rPr>
                <w:rFonts w:ascii="Book Antiqua" w:hAnsi="Book Antiqua" w:cs="Times New Roman"/>
                <w:lang w:val="en-US"/>
              </w:rPr>
              <w:t>20 (59)</w:t>
            </w:r>
          </w:p>
        </w:tc>
        <w:tc>
          <w:tcPr>
            <w:tcW w:w="1288" w:type="dxa"/>
            <w:shd w:val="clear" w:color="auto" w:fill="auto"/>
          </w:tcPr>
          <w:p w14:paraId="71D4D639" w14:textId="77777777" w:rsidR="001C35DF" w:rsidRPr="001C35DF" w:rsidRDefault="001C35DF" w:rsidP="00A432EE">
            <w:pPr>
              <w:spacing w:line="360" w:lineRule="auto"/>
              <w:jc w:val="both"/>
              <w:rPr>
                <w:rFonts w:ascii="Book Antiqua" w:hAnsi="Book Antiqua"/>
                <w:bCs/>
              </w:rPr>
            </w:pPr>
          </w:p>
        </w:tc>
      </w:tr>
      <w:tr w:rsidR="001C35DF" w:rsidRPr="001C35DF" w14:paraId="2E211C90"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63FC2FED" w14:textId="1C9A3C01"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 xml:space="preserve">Microvascular invasion, </w:t>
            </w:r>
            <w:r w:rsidRPr="001C35DF">
              <w:rPr>
                <w:rFonts w:ascii="Book Antiqua" w:hAnsi="Book Antiqua" w:cs="Times New Roman"/>
                <w:bCs/>
                <w:i/>
                <w:iCs/>
                <w:lang w:val="en-US"/>
              </w:rPr>
              <w:t>n</w:t>
            </w:r>
            <w:r w:rsidRPr="001C35DF">
              <w:rPr>
                <w:rFonts w:ascii="Book Antiqua" w:hAnsi="Book Antiqua" w:cs="Times New Roman"/>
                <w:bCs/>
                <w:lang w:val="en-US"/>
              </w:rPr>
              <w:t xml:space="preserve"> (%)</w:t>
            </w:r>
          </w:p>
        </w:tc>
        <w:tc>
          <w:tcPr>
            <w:tcW w:w="2432" w:type="dxa"/>
            <w:shd w:val="clear" w:color="auto" w:fill="auto"/>
          </w:tcPr>
          <w:p w14:paraId="0AEC25CA" w14:textId="63FCA503" w:rsidR="001C35DF" w:rsidRPr="001C35DF" w:rsidRDefault="001C35DF" w:rsidP="00A432EE">
            <w:pPr>
              <w:spacing w:line="360" w:lineRule="auto"/>
              <w:jc w:val="both"/>
              <w:rPr>
                <w:rFonts w:ascii="Book Antiqua" w:hAnsi="Book Antiqua" w:cs="Times New Roman"/>
                <w:lang w:val="en-US"/>
              </w:rPr>
            </w:pPr>
          </w:p>
        </w:tc>
        <w:tc>
          <w:tcPr>
            <w:tcW w:w="2146" w:type="dxa"/>
            <w:shd w:val="clear" w:color="auto" w:fill="auto"/>
          </w:tcPr>
          <w:p w14:paraId="030F49CD" w14:textId="6E535C33" w:rsidR="001C35DF" w:rsidRPr="001C35DF" w:rsidRDefault="001C35DF" w:rsidP="00A432EE">
            <w:pPr>
              <w:spacing w:line="360" w:lineRule="auto"/>
              <w:jc w:val="both"/>
              <w:rPr>
                <w:rFonts w:ascii="Book Antiqua" w:hAnsi="Book Antiqua" w:cs="Times New Roman"/>
                <w:lang w:val="en-US"/>
              </w:rPr>
            </w:pPr>
          </w:p>
        </w:tc>
        <w:tc>
          <w:tcPr>
            <w:tcW w:w="1288" w:type="dxa"/>
            <w:shd w:val="clear" w:color="auto" w:fill="auto"/>
          </w:tcPr>
          <w:p w14:paraId="1379438C" w14:textId="0F04F0E3" w:rsidR="001C35DF" w:rsidRPr="001C35DF" w:rsidRDefault="001C35DF" w:rsidP="00A432EE">
            <w:pPr>
              <w:spacing w:line="360" w:lineRule="auto"/>
              <w:jc w:val="both"/>
              <w:rPr>
                <w:rFonts w:ascii="Book Antiqua" w:hAnsi="Book Antiqua" w:cs="Times New Roman"/>
                <w:bCs/>
                <w:lang w:val="en-US"/>
              </w:rPr>
            </w:pPr>
          </w:p>
        </w:tc>
      </w:tr>
      <w:tr w:rsidR="001C35DF" w:rsidRPr="001C35DF" w14:paraId="5D3167EF" w14:textId="77777777" w:rsidTr="00A432EE">
        <w:tc>
          <w:tcPr>
            <w:tcW w:w="3710" w:type="dxa"/>
            <w:shd w:val="clear" w:color="auto" w:fill="auto"/>
          </w:tcPr>
          <w:p w14:paraId="681C4A59" w14:textId="671F1040" w:rsidR="001C35DF" w:rsidRPr="001C35DF" w:rsidRDefault="001C35DF"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Negative</w:t>
            </w:r>
          </w:p>
        </w:tc>
        <w:tc>
          <w:tcPr>
            <w:tcW w:w="2432" w:type="dxa"/>
            <w:shd w:val="clear" w:color="auto" w:fill="auto"/>
          </w:tcPr>
          <w:p w14:paraId="205D2475" w14:textId="72EFE065"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7 (50)</w:t>
            </w:r>
          </w:p>
        </w:tc>
        <w:tc>
          <w:tcPr>
            <w:tcW w:w="2146" w:type="dxa"/>
            <w:shd w:val="clear" w:color="auto" w:fill="auto"/>
          </w:tcPr>
          <w:p w14:paraId="304C541A" w14:textId="77808570"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7 (21)</w:t>
            </w:r>
          </w:p>
        </w:tc>
        <w:tc>
          <w:tcPr>
            <w:tcW w:w="1288" w:type="dxa"/>
            <w:shd w:val="clear" w:color="auto" w:fill="auto"/>
          </w:tcPr>
          <w:p w14:paraId="7B433ABD" w14:textId="5E0B4F59" w:rsidR="001C35DF" w:rsidRPr="001C35DF" w:rsidRDefault="00A432EE" w:rsidP="00A432EE">
            <w:pPr>
              <w:spacing w:line="360" w:lineRule="auto"/>
              <w:jc w:val="both"/>
              <w:rPr>
                <w:rFonts w:ascii="Book Antiqua" w:hAnsi="Book Antiqua"/>
                <w:bCs/>
              </w:rPr>
            </w:pPr>
            <w:r w:rsidRPr="001C35DF">
              <w:rPr>
                <w:rFonts w:ascii="Book Antiqua" w:hAnsi="Book Antiqua" w:cs="Times New Roman"/>
                <w:bCs/>
                <w:lang w:val="en-US"/>
              </w:rPr>
              <w:t>0.041</w:t>
            </w:r>
            <w:r w:rsidRPr="001C35DF">
              <w:rPr>
                <w:rFonts w:ascii="Book Antiqua" w:hAnsi="Book Antiqua" w:cs="Times New Roman"/>
                <w:bCs/>
                <w:vertAlign w:val="superscript"/>
                <w:lang w:val="en-US"/>
              </w:rPr>
              <w:t>a</w:t>
            </w:r>
          </w:p>
        </w:tc>
      </w:tr>
      <w:tr w:rsidR="001C35DF" w:rsidRPr="001C35DF" w14:paraId="1CAF147B"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4595F1D0" w14:textId="17C6BEC7" w:rsidR="001C35DF" w:rsidRPr="001C35DF" w:rsidRDefault="00A432EE" w:rsidP="00A432EE">
            <w:pPr>
              <w:spacing w:line="360" w:lineRule="auto"/>
              <w:ind w:firstLineChars="100" w:firstLine="240"/>
              <w:jc w:val="both"/>
              <w:rPr>
                <w:rFonts w:ascii="Book Antiqua" w:hAnsi="Book Antiqua"/>
                <w:bCs/>
              </w:rPr>
            </w:pPr>
            <w:r w:rsidRPr="00A432EE">
              <w:rPr>
                <w:rFonts w:ascii="Book Antiqua" w:hAnsi="Book Antiqua"/>
                <w:bCs/>
              </w:rPr>
              <w:t>Positive</w:t>
            </w:r>
          </w:p>
        </w:tc>
        <w:tc>
          <w:tcPr>
            <w:tcW w:w="2432" w:type="dxa"/>
            <w:shd w:val="clear" w:color="auto" w:fill="auto"/>
          </w:tcPr>
          <w:p w14:paraId="246A9434" w14:textId="188C188B"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7 (50)</w:t>
            </w:r>
          </w:p>
        </w:tc>
        <w:tc>
          <w:tcPr>
            <w:tcW w:w="2146" w:type="dxa"/>
            <w:shd w:val="clear" w:color="auto" w:fill="auto"/>
          </w:tcPr>
          <w:p w14:paraId="27C447FD" w14:textId="7E430269" w:rsidR="001C35DF" w:rsidRPr="001C35DF" w:rsidRDefault="001C35DF" w:rsidP="00A432EE">
            <w:pPr>
              <w:spacing w:line="360" w:lineRule="auto"/>
              <w:jc w:val="both"/>
              <w:rPr>
                <w:rFonts w:ascii="Book Antiqua" w:hAnsi="Book Antiqua"/>
              </w:rPr>
            </w:pPr>
            <w:r w:rsidRPr="001C35DF">
              <w:rPr>
                <w:rFonts w:ascii="Book Antiqua" w:hAnsi="Book Antiqua" w:cs="Times New Roman"/>
                <w:lang w:val="en-US"/>
              </w:rPr>
              <w:t>27 (79)</w:t>
            </w:r>
          </w:p>
        </w:tc>
        <w:tc>
          <w:tcPr>
            <w:tcW w:w="1288" w:type="dxa"/>
            <w:shd w:val="clear" w:color="auto" w:fill="auto"/>
          </w:tcPr>
          <w:p w14:paraId="300A781F" w14:textId="1A0572A1" w:rsidR="001C35DF" w:rsidRPr="001C35DF" w:rsidRDefault="001C35DF" w:rsidP="00A432EE">
            <w:pPr>
              <w:spacing w:line="360" w:lineRule="auto"/>
              <w:jc w:val="both"/>
              <w:rPr>
                <w:rFonts w:ascii="Book Antiqua" w:hAnsi="Book Antiqua"/>
                <w:bCs/>
              </w:rPr>
            </w:pPr>
          </w:p>
        </w:tc>
      </w:tr>
      <w:tr w:rsidR="001C35DF" w:rsidRPr="001C35DF" w14:paraId="76EA00B4" w14:textId="77777777" w:rsidTr="00A432EE">
        <w:tc>
          <w:tcPr>
            <w:tcW w:w="3710" w:type="dxa"/>
            <w:shd w:val="clear" w:color="auto" w:fill="auto"/>
            <w:hideMark/>
          </w:tcPr>
          <w:p w14:paraId="7EF4104B" w14:textId="209709A0"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 xml:space="preserve">Differentiation, </w:t>
            </w:r>
            <w:r w:rsidRPr="00A432EE">
              <w:rPr>
                <w:rFonts w:ascii="Book Antiqua" w:hAnsi="Book Antiqua" w:cs="Times New Roman"/>
                <w:bCs/>
                <w:i/>
                <w:iCs/>
                <w:lang w:val="en-US"/>
              </w:rPr>
              <w:t>n</w:t>
            </w:r>
            <w:r w:rsidRPr="001C35DF">
              <w:rPr>
                <w:rFonts w:ascii="Book Antiqua" w:hAnsi="Book Antiqua" w:cs="Times New Roman"/>
                <w:bCs/>
                <w:lang w:val="en-US"/>
              </w:rPr>
              <w:t xml:space="preserve"> (%)</w:t>
            </w:r>
          </w:p>
        </w:tc>
        <w:tc>
          <w:tcPr>
            <w:tcW w:w="2432" w:type="dxa"/>
            <w:shd w:val="clear" w:color="auto" w:fill="auto"/>
            <w:hideMark/>
          </w:tcPr>
          <w:p w14:paraId="04498ECE" w14:textId="5D5900FC"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51261084" w14:textId="3A87B6CA"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1172A9D5" w14:textId="037C24CD" w:rsidR="001C35DF" w:rsidRPr="001C35DF" w:rsidRDefault="001C35DF" w:rsidP="00A432EE">
            <w:pPr>
              <w:spacing w:line="360" w:lineRule="auto"/>
              <w:jc w:val="both"/>
              <w:rPr>
                <w:rFonts w:ascii="Book Antiqua" w:hAnsi="Book Antiqua" w:cs="Times New Roman"/>
                <w:bCs/>
                <w:lang w:val="en-US"/>
              </w:rPr>
            </w:pPr>
          </w:p>
        </w:tc>
      </w:tr>
      <w:tr w:rsidR="00A432EE" w:rsidRPr="001C35DF" w14:paraId="7C866551"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338A8EAA" w14:textId="25F83B88" w:rsidR="00A432EE" w:rsidRPr="00A432EE" w:rsidRDefault="00A432EE"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Well</w:t>
            </w:r>
          </w:p>
        </w:tc>
        <w:tc>
          <w:tcPr>
            <w:tcW w:w="2432" w:type="dxa"/>
            <w:shd w:val="clear" w:color="auto" w:fill="auto"/>
          </w:tcPr>
          <w:p w14:paraId="658FCCAC" w14:textId="4C9C6F8A" w:rsidR="00A432EE" w:rsidRPr="00A432EE" w:rsidRDefault="00A432EE" w:rsidP="00A432EE">
            <w:pPr>
              <w:spacing w:line="360" w:lineRule="auto"/>
              <w:jc w:val="both"/>
              <w:rPr>
                <w:rFonts w:ascii="Book Antiqua" w:hAnsi="Book Antiqua" w:cs="Times New Roman"/>
                <w:lang w:val="en-US"/>
              </w:rPr>
            </w:pPr>
            <w:r w:rsidRPr="001C35DF">
              <w:rPr>
                <w:rFonts w:ascii="Book Antiqua" w:hAnsi="Book Antiqua" w:cs="Times New Roman"/>
                <w:lang w:val="en-US"/>
              </w:rPr>
              <w:t>7 (50)</w:t>
            </w:r>
          </w:p>
        </w:tc>
        <w:tc>
          <w:tcPr>
            <w:tcW w:w="2146" w:type="dxa"/>
            <w:shd w:val="clear" w:color="auto" w:fill="auto"/>
          </w:tcPr>
          <w:p w14:paraId="58ABD62C" w14:textId="286FDB46" w:rsidR="00A432EE" w:rsidRPr="00A432EE" w:rsidRDefault="00A432EE" w:rsidP="00A432EE">
            <w:pPr>
              <w:spacing w:line="360" w:lineRule="auto"/>
              <w:jc w:val="both"/>
              <w:rPr>
                <w:rFonts w:ascii="Book Antiqua" w:hAnsi="Book Antiqua" w:cs="Times New Roman"/>
                <w:lang w:val="en-US"/>
              </w:rPr>
            </w:pPr>
            <w:r w:rsidRPr="001C35DF">
              <w:rPr>
                <w:rFonts w:ascii="Book Antiqua" w:hAnsi="Book Antiqua" w:cs="Times New Roman"/>
                <w:lang w:val="en-US"/>
              </w:rPr>
              <w:t>7 (20)</w:t>
            </w:r>
          </w:p>
        </w:tc>
        <w:tc>
          <w:tcPr>
            <w:tcW w:w="1288" w:type="dxa"/>
            <w:shd w:val="clear" w:color="auto" w:fill="auto"/>
          </w:tcPr>
          <w:p w14:paraId="53444135" w14:textId="21339E12" w:rsidR="00A432EE" w:rsidRPr="001C35DF" w:rsidRDefault="00A432EE" w:rsidP="00A432EE">
            <w:pPr>
              <w:spacing w:line="360" w:lineRule="auto"/>
              <w:jc w:val="both"/>
              <w:rPr>
                <w:rFonts w:ascii="Book Antiqua" w:hAnsi="Book Antiqua"/>
                <w:bCs/>
              </w:rPr>
            </w:pPr>
            <w:r w:rsidRPr="001C35DF">
              <w:rPr>
                <w:rFonts w:ascii="Book Antiqua" w:hAnsi="Book Antiqua" w:cs="Times New Roman"/>
                <w:bCs/>
                <w:lang w:val="en-US"/>
              </w:rPr>
              <w:t>0.020</w:t>
            </w:r>
            <w:r w:rsidRPr="00A432EE">
              <w:rPr>
                <w:rFonts w:ascii="Book Antiqua" w:hAnsi="Book Antiqua" w:cs="Times New Roman"/>
                <w:bCs/>
                <w:vertAlign w:val="superscript"/>
                <w:lang w:val="en-US"/>
              </w:rPr>
              <w:t>a</w:t>
            </w:r>
          </w:p>
        </w:tc>
      </w:tr>
      <w:tr w:rsidR="00A432EE" w:rsidRPr="001C35DF" w14:paraId="4DBCC356" w14:textId="77777777" w:rsidTr="00A432EE">
        <w:tc>
          <w:tcPr>
            <w:tcW w:w="3710" w:type="dxa"/>
            <w:shd w:val="clear" w:color="auto" w:fill="auto"/>
          </w:tcPr>
          <w:p w14:paraId="47584CBD" w14:textId="1043C1B7" w:rsidR="00A432EE" w:rsidRPr="00A432EE" w:rsidRDefault="00A432EE"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Moderate</w:t>
            </w:r>
          </w:p>
        </w:tc>
        <w:tc>
          <w:tcPr>
            <w:tcW w:w="2432" w:type="dxa"/>
            <w:shd w:val="clear" w:color="auto" w:fill="auto"/>
          </w:tcPr>
          <w:p w14:paraId="2184C774" w14:textId="663BD39C" w:rsidR="00A432EE" w:rsidRPr="00A432EE" w:rsidRDefault="00A432EE" w:rsidP="00A432EE">
            <w:pPr>
              <w:spacing w:line="360" w:lineRule="auto"/>
              <w:jc w:val="both"/>
              <w:rPr>
                <w:rFonts w:ascii="Book Antiqua" w:hAnsi="Book Antiqua" w:cs="Times New Roman"/>
                <w:lang w:val="en-US"/>
              </w:rPr>
            </w:pPr>
            <w:r w:rsidRPr="001C35DF">
              <w:rPr>
                <w:rFonts w:ascii="Book Antiqua" w:hAnsi="Book Antiqua" w:cs="Times New Roman"/>
                <w:lang w:val="en-US"/>
              </w:rPr>
              <w:t>5 (36)</w:t>
            </w:r>
          </w:p>
        </w:tc>
        <w:tc>
          <w:tcPr>
            <w:tcW w:w="2146" w:type="dxa"/>
            <w:shd w:val="clear" w:color="auto" w:fill="auto"/>
          </w:tcPr>
          <w:p w14:paraId="7DE469FB" w14:textId="2031F6F1" w:rsidR="00A432EE" w:rsidRPr="00A432EE" w:rsidRDefault="00A432EE" w:rsidP="00A432EE">
            <w:pPr>
              <w:spacing w:line="360" w:lineRule="auto"/>
              <w:jc w:val="both"/>
              <w:rPr>
                <w:rFonts w:ascii="Book Antiqua" w:hAnsi="Book Antiqua" w:cs="Times New Roman"/>
                <w:lang w:val="en-US"/>
              </w:rPr>
            </w:pPr>
            <w:r w:rsidRPr="001C35DF">
              <w:rPr>
                <w:rFonts w:ascii="Book Antiqua" w:hAnsi="Book Antiqua" w:cs="Times New Roman"/>
                <w:lang w:val="en-US"/>
              </w:rPr>
              <w:t>19 (56)</w:t>
            </w:r>
          </w:p>
        </w:tc>
        <w:tc>
          <w:tcPr>
            <w:tcW w:w="1288" w:type="dxa"/>
            <w:shd w:val="clear" w:color="auto" w:fill="auto"/>
          </w:tcPr>
          <w:p w14:paraId="3EC2AEE8" w14:textId="77777777" w:rsidR="00A432EE" w:rsidRPr="001C35DF" w:rsidRDefault="00A432EE" w:rsidP="00A432EE">
            <w:pPr>
              <w:spacing w:line="360" w:lineRule="auto"/>
              <w:jc w:val="both"/>
              <w:rPr>
                <w:rFonts w:ascii="Book Antiqua" w:hAnsi="Book Antiqua"/>
                <w:bCs/>
              </w:rPr>
            </w:pPr>
          </w:p>
        </w:tc>
      </w:tr>
      <w:tr w:rsidR="00A432EE" w:rsidRPr="001C35DF" w14:paraId="45DC8CFB"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tcBorders>
              <w:bottom w:val="single" w:sz="4" w:space="0" w:color="auto"/>
            </w:tcBorders>
            <w:shd w:val="clear" w:color="auto" w:fill="auto"/>
          </w:tcPr>
          <w:p w14:paraId="667B8049" w14:textId="00C8B936" w:rsidR="00A432EE" w:rsidRPr="001C35DF" w:rsidRDefault="00A432EE"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lastRenderedPageBreak/>
              <w:t>Poor</w:t>
            </w:r>
          </w:p>
        </w:tc>
        <w:tc>
          <w:tcPr>
            <w:tcW w:w="2432" w:type="dxa"/>
            <w:tcBorders>
              <w:bottom w:val="single" w:sz="4" w:space="0" w:color="auto"/>
            </w:tcBorders>
            <w:shd w:val="clear" w:color="auto" w:fill="auto"/>
          </w:tcPr>
          <w:p w14:paraId="2AF54F61" w14:textId="6DB3C997" w:rsidR="00A432EE" w:rsidRPr="001C35DF" w:rsidRDefault="00A432EE" w:rsidP="00A432EE">
            <w:pPr>
              <w:spacing w:line="360" w:lineRule="auto"/>
              <w:jc w:val="both"/>
              <w:rPr>
                <w:rFonts w:ascii="Book Antiqua" w:hAnsi="Book Antiqua"/>
              </w:rPr>
            </w:pPr>
            <w:r w:rsidRPr="001C35DF">
              <w:rPr>
                <w:rFonts w:ascii="Book Antiqua" w:hAnsi="Book Antiqua" w:cs="Times New Roman"/>
                <w:lang w:val="en-US"/>
              </w:rPr>
              <w:t>2 (14)</w:t>
            </w:r>
          </w:p>
        </w:tc>
        <w:tc>
          <w:tcPr>
            <w:tcW w:w="2146" w:type="dxa"/>
            <w:tcBorders>
              <w:bottom w:val="single" w:sz="4" w:space="0" w:color="auto"/>
            </w:tcBorders>
            <w:shd w:val="clear" w:color="auto" w:fill="auto"/>
          </w:tcPr>
          <w:p w14:paraId="1FF3146E" w14:textId="0CAE2247" w:rsidR="00A432EE" w:rsidRPr="001C35DF" w:rsidRDefault="00A432EE" w:rsidP="00A432EE">
            <w:pPr>
              <w:spacing w:line="360" w:lineRule="auto"/>
              <w:jc w:val="both"/>
              <w:rPr>
                <w:rFonts w:ascii="Book Antiqua" w:hAnsi="Book Antiqua"/>
              </w:rPr>
            </w:pPr>
            <w:r w:rsidRPr="001C35DF">
              <w:rPr>
                <w:rFonts w:ascii="Book Antiqua" w:hAnsi="Book Antiqua" w:cs="Times New Roman"/>
                <w:lang w:val="en-US"/>
              </w:rPr>
              <w:t>8 (24)</w:t>
            </w:r>
          </w:p>
        </w:tc>
        <w:tc>
          <w:tcPr>
            <w:tcW w:w="1288" w:type="dxa"/>
            <w:tcBorders>
              <w:bottom w:val="single" w:sz="4" w:space="0" w:color="auto"/>
            </w:tcBorders>
            <w:shd w:val="clear" w:color="auto" w:fill="auto"/>
          </w:tcPr>
          <w:p w14:paraId="4B6391C8" w14:textId="77777777" w:rsidR="00A432EE" w:rsidRPr="001C35DF" w:rsidRDefault="00A432EE" w:rsidP="00A432EE">
            <w:pPr>
              <w:spacing w:line="360" w:lineRule="auto"/>
              <w:jc w:val="both"/>
              <w:rPr>
                <w:rFonts w:ascii="Book Antiqua" w:hAnsi="Book Antiqua"/>
                <w:bCs/>
              </w:rPr>
            </w:pPr>
          </w:p>
        </w:tc>
      </w:tr>
    </w:tbl>
    <w:p w14:paraId="0452E426" w14:textId="08C5E334" w:rsidR="001C35DF" w:rsidRPr="00FA6F0E" w:rsidRDefault="00AC5985">
      <w:pPr>
        <w:spacing w:line="360" w:lineRule="auto"/>
        <w:jc w:val="both"/>
        <w:rPr>
          <w:rFonts w:ascii="Book Antiqua" w:eastAsia="Book Antiqua" w:hAnsi="Book Antiqua" w:cs="Book Antiqua"/>
          <w:color w:val="000000"/>
        </w:rPr>
      </w:pPr>
      <w:r w:rsidRPr="00336A2C">
        <w:rPr>
          <w:rFonts w:ascii="Book Antiqua" w:hAnsi="Book Antiqua" w:hint="eastAsia"/>
          <w:vertAlign w:val="superscript"/>
          <w:lang w:eastAsia="zh-CN"/>
        </w:rPr>
        <w:t>a</w:t>
      </w:r>
      <w:r w:rsidRPr="00336A2C">
        <w:rPr>
          <w:rFonts w:ascii="Book Antiqua" w:hAnsi="Book Antiqua"/>
          <w:i/>
          <w:iCs/>
          <w:lang w:eastAsia="zh-CN"/>
        </w:rPr>
        <w:t>P</w:t>
      </w:r>
      <w:r>
        <w:rPr>
          <w:rFonts w:ascii="Book Antiqua" w:hAnsi="Book Antiqua"/>
          <w:lang w:eastAsia="zh-CN"/>
        </w:rPr>
        <w:t xml:space="preserve"> &lt; 0.05, </w:t>
      </w:r>
      <w:r>
        <w:rPr>
          <w:rFonts w:ascii="Book Antiqua" w:hAnsi="Book Antiqua"/>
          <w:vertAlign w:val="superscript"/>
          <w:lang w:eastAsia="zh-CN"/>
        </w:rPr>
        <w:t>b</w:t>
      </w:r>
      <w:r w:rsidRPr="00336A2C">
        <w:rPr>
          <w:rFonts w:ascii="Book Antiqua" w:hAnsi="Book Antiqua"/>
          <w:i/>
          <w:iCs/>
          <w:lang w:eastAsia="zh-CN"/>
        </w:rPr>
        <w:t>P</w:t>
      </w:r>
      <w:r>
        <w:rPr>
          <w:rFonts w:ascii="Book Antiqua" w:hAnsi="Book Antiqua"/>
          <w:lang w:eastAsia="zh-CN"/>
        </w:rPr>
        <w:t xml:space="preserve"> &lt; 0.01, </w:t>
      </w:r>
      <w:r>
        <w:rPr>
          <w:rFonts w:ascii="Book Antiqua" w:hAnsi="Book Antiqua"/>
          <w:vertAlign w:val="superscript"/>
          <w:lang w:eastAsia="zh-CN"/>
        </w:rPr>
        <w:t>c</w:t>
      </w:r>
      <w:r w:rsidRPr="00336A2C">
        <w:rPr>
          <w:rFonts w:ascii="Book Antiqua" w:hAnsi="Book Antiqua"/>
          <w:i/>
          <w:iCs/>
          <w:lang w:eastAsia="zh-CN"/>
        </w:rPr>
        <w:t>P</w:t>
      </w:r>
      <w:r>
        <w:rPr>
          <w:rFonts w:ascii="Book Antiqua" w:hAnsi="Book Antiqua"/>
          <w:lang w:eastAsia="zh-CN"/>
        </w:rPr>
        <w:t xml:space="preserve"> &lt; 0.001. AFP: </w:t>
      </w:r>
      <w:r>
        <w:rPr>
          <w:rFonts w:ascii="Book Antiqua" w:eastAsia="Book Antiqua" w:hAnsi="Book Antiqua" w:cs="Book Antiqua"/>
          <w:color w:val="000000"/>
        </w:rPr>
        <w:t>Alpha-fetoprotein;</w:t>
      </w:r>
      <w:r w:rsidRPr="008D74B8">
        <w:rPr>
          <w:rFonts w:ascii="Book Antiqua" w:hAnsi="Book Antiqua"/>
          <w:lang w:eastAsia="zh-CN"/>
        </w:rPr>
        <w:t xml:space="preserve"> </w:t>
      </w:r>
      <w:r>
        <w:rPr>
          <w:rFonts w:ascii="Book Antiqua" w:hAnsi="Book Antiqua"/>
          <w:lang w:eastAsia="zh-CN"/>
        </w:rPr>
        <w:t>GGT</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Gamma glutamyl transpeptidase; AST: A</w:t>
      </w:r>
      <w:r w:rsidRPr="008D74B8">
        <w:rPr>
          <w:rFonts w:ascii="Book Antiqua" w:eastAsia="Book Antiqua" w:hAnsi="Book Antiqua" w:cs="Book Antiqua"/>
          <w:color w:val="000000"/>
        </w:rPr>
        <w:t>spartate aminotransferase</w:t>
      </w:r>
      <w:r>
        <w:rPr>
          <w:rFonts w:ascii="Book Antiqua" w:eastAsia="Book Antiqua" w:hAnsi="Book Antiqua" w:cs="Book Antiqua"/>
          <w:color w:val="000000"/>
        </w:rPr>
        <w:t xml:space="preserve">; MTD: Maximum </w:t>
      </w:r>
      <w:r w:rsidR="00126496">
        <w:rPr>
          <w:rFonts w:ascii="Book Antiqua" w:eastAsia="Book Antiqua" w:hAnsi="Book Antiqua" w:cs="Book Antiqua"/>
          <w:color w:val="000000"/>
        </w:rPr>
        <w:t>dominant</w:t>
      </w:r>
      <w:r>
        <w:rPr>
          <w:rFonts w:ascii="Book Antiqua" w:eastAsia="Book Antiqua" w:hAnsi="Book Antiqua" w:cs="Book Antiqua"/>
          <w:color w:val="000000"/>
        </w:rPr>
        <w:t xml:space="preserve"> tumor diameter; SD: </w:t>
      </w:r>
      <w:r w:rsidRPr="00AC5985">
        <w:rPr>
          <w:rFonts w:ascii="Book Antiqua" w:eastAsia="Book Antiqua" w:hAnsi="Book Antiqua" w:cs="Book Antiqua"/>
          <w:color w:val="000000"/>
        </w:rPr>
        <w:t xml:space="preserve">Standard </w:t>
      </w:r>
      <w:r>
        <w:rPr>
          <w:rFonts w:ascii="Book Antiqua" w:eastAsia="Book Antiqua" w:hAnsi="Book Antiqua" w:cs="Book Antiqua"/>
          <w:color w:val="000000"/>
        </w:rPr>
        <w:t>d</w:t>
      </w:r>
      <w:r w:rsidRPr="00AC5985">
        <w:rPr>
          <w:rFonts w:ascii="Book Antiqua" w:eastAsia="Book Antiqua" w:hAnsi="Book Antiqua" w:cs="Book Antiqua"/>
          <w:color w:val="000000"/>
        </w:rPr>
        <w:t>eviation</w:t>
      </w:r>
      <w:r>
        <w:rPr>
          <w:rFonts w:ascii="Book Antiqua" w:eastAsia="Book Antiqua" w:hAnsi="Book Antiqua" w:cs="Book Antiqua"/>
          <w:color w:val="000000"/>
        </w:rPr>
        <w:t>.</w:t>
      </w:r>
    </w:p>
    <w:sectPr w:rsidR="001C35DF" w:rsidRPr="00FA6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F2A1" w14:textId="77777777" w:rsidR="00E545AF" w:rsidRDefault="00E545AF" w:rsidP="00720C90">
      <w:r>
        <w:separator/>
      </w:r>
    </w:p>
  </w:endnote>
  <w:endnote w:type="continuationSeparator" w:id="0">
    <w:p w14:paraId="73838A36" w14:textId="77777777" w:rsidR="00E545AF" w:rsidRDefault="00E545AF" w:rsidP="0072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6851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E13A6A6" w14:textId="3C8ECBE5" w:rsidR="00921667" w:rsidRPr="00720C90" w:rsidRDefault="00921667" w:rsidP="00720C90">
            <w:pPr>
              <w:pStyle w:val="ac"/>
              <w:jc w:val="right"/>
              <w:rPr>
                <w:rFonts w:ascii="Book Antiqua" w:hAnsi="Book Antiqua"/>
                <w:sz w:val="24"/>
                <w:szCs w:val="24"/>
              </w:rPr>
            </w:pPr>
            <w:r>
              <w:rPr>
                <w:lang w:val="zh-CN" w:eastAsia="zh-CN"/>
              </w:rPr>
              <w:t xml:space="preserve"> </w:t>
            </w:r>
            <w:r w:rsidRPr="00720C90">
              <w:rPr>
                <w:rFonts w:ascii="Book Antiqua" w:hAnsi="Book Antiqua"/>
                <w:sz w:val="24"/>
                <w:szCs w:val="24"/>
              </w:rPr>
              <w:fldChar w:fldCharType="begin"/>
            </w:r>
            <w:r w:rsidRPr="00720C90">
              <w:rPr>
                <w:rFonts w:ascii="Book Antiqua" w:hAnsi="Book Antiqua"/>
                <w:sz w:val="24"/>
                <w:szCs w:val="24"/>
              </w:rPr>
              <w:instrText>PAGE</w:instrText>
            </w:r>
            <w:r w:rsidRPr="00720C90">
              <w:rPr>
                <w:rFonts w:ascii="Book Antiqua" w:hAnsi="Book Antiqua"/>
                <w:sz w:val="24"/>
                <w:szCs w:val="24"/>
              </w:rPr>
              <w:fldChar w:fldCharType="separate"/>
            </w:r>
            <w:r>
              <w:rPr>
                <w:rFonts w:ascii="Book Antiqua" w:hAnsi="Book Antiqua"/>
                <w:noProof/>
                <w:sz w:val="24"/>
                <w:szCs w:val="24"/>
              </w:rPr>
              <w:t>1</w:t>
            </w:r>
            <w:r w:rsidRPr="00720C90">
              <w:rPr>
                <w:rFonts w:ascii="Book Antiqua" w:hAnsi="Book Antiqua"/>
                <w:sz w:val="24"/>
                <w:szCs w:val="24"/>
              </w:rPr>
              <w:fldChar w:fldCharType="end"/>
            </w:r>
            <w:r w:rsidRPr="00720C90">
              <w:rPr>
                <w:rFonts w:ascii="Book Antiqua" w:hAnsi="Book Antiqua"/>
                <w:sz w:val="24"/>
                <w:szCs w:val="24"/>
                <w:lang w:val="zh-CN" w:eastAsia="zh-CN"/>
              </w:rPr>
              <w:t xml:space="preserve"> / </w:t>
            </w:r>
            <w:r w:rsidRPr="00720C90">
              <w:rPr>
                <w:rFonts w:ascii="Book Antiqua" w:hAnsi="Book Antiqua"/>
                <w:sz w:val="24"/>
                <w:szCs w:val="24"/>
              </w:rPr>
              <w:fldChar w:fldCharType="begin"/>
            </w:r>
            <w:r w:rsidRPr="00720C90">
              <w:rPr>
                <w:rFonts w:ascii="Book Antiqua" w:hAnsi="Book Antiqua"/>
                <w:sz w:val="24"/>
                <w:szCs w:val="24"/>
              </w:rPr>
              <w:instrText>NUMPAGES</w:instrText>
            </w:r>
            <w:r w:rsidRPr="00720C90">
              <w:rPr>
                <w:rFonts w:ascii="Book Antiqua" w:hAnsi="Book Antiqua"/>
                <w:sz w:val="24"/>
                <w:szCs w:val="24"/>
              </w:rPr>
              <w:fldChar w:fldCharType="separate"/>
            </w:r>
            <w:r>
              <w:rPr>
                <w:rFonts w:ascii="Book Antiqua" w:hAnsi="Book Antiqua"/>
                <w:noProof/>
                <w:sz w:val="24"/>
                <w:szCs w:val="24"/>
              </w:rPr>
              <w:t>29</w:t>
            </w:r>
            <w:r w:rsidRPr="00720C90">
              <w:rPr>
                <w:rFonts w:ascii="Book Antiqua" w:hAnsi="Book Antiqua"/>
                <w:sz w:val="24"/>
                <w:szCs w:val="24"/>
              </w:rPr>
              <w:fldChar w:fldCharType="end"/>
            </w:r>
          </w:p>
        </w:sdtContent>
      </w:sdt>
    </w:sdtContent>
  </w:sdt>
  <w:p w14:paraId="629DAD46" w14:textId="77777777" w:rsidR="00921667" w:rsidRDefault="009216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ADDB5" w14:textId="77777777" w:rsidR="00E545AF" w:rsidRDefault="00E545AF" w:rsidP="00720C90">
      <w:r>
        <w:separator/>
      </w:r>
    </w:p>
  </w:footnote>
  <w:footnote w:type="continuationSeparator" w:id="0">
    <w:p w14:paraId="75E69E28" w14:textId="77777777" w:rsidR="00E545AF" w:rsidRDefault="00E545AF" w:rsidP="00720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158C"/>
    <w:rsid w:val="000B2BC8"/>
    <w:rsid w:val="000B6D3C"/>
    <w:rsid w:val="00126496"/>
    <w:rsid w:val="00162EF0"/>
    <w:rsid w:val="001645C7"/>
    <w:rsid w:val="00185C9E"/>
    <w:rsid w:val="00197239"/>
    <w:rsid w:val="001C35DF"/>
    <w:rsid w:val="001F6E47"/>
    <w:rsid w:val="00211010"/>
    <w:rsid w:val="002A52AF"/>
    <w:rsid w:val="002B5C43"/>
    <w:rsid w:val="00336A2C"/>
    <w:rsid w:val="003A7EBD"/>
    <w:rsid w:val="004463CB"/>
    <w:rsid w:val="004C10F5"/>
    <w:rsid w:val="00600013"/>
    <w:rsid w:val="00613B64"/>
    <w:rsid w:val="00636034"/>
    <w:rsid w:val="006445DB"/>
    <w:rsid w:val="0066358C"/>
    <w:rsid w:val="00664F77"/>
    <w:rsid w:val="00666329"/>
    <w:rsid w:val="006B616D"/>
    <w:rsid w:val="006C6944"/>
    <w:rsid w:val="006F11C8"/>
    <w:rsid w:val="00720C90"/>
    <w:rsid w:val="0072775C"/>
    <w:rsid w:val="0075618A"/>
    <w:rsid w:val="00784F2F"/>
    <w:rsid w:val="007A559B"/>
    <w:rsid w:val="007B77AC"/>
    <w:rsid w:val="007E09F1"/>
    <w:rsid w:val="007E0CA9"/>
    <w:rsid w:val="008048C6"/>
    <w:rsid w:val="00811A9B"/>
    <w:rsid w:val="00811F7F"/>
    <w:rsid w:val="008C32AC"/>
    <w:rsid w:val="008D3BA2"/>
    <w:rsid w:val="008D74B8"/>
    <w:rsid w:val="008E1965"/>
    <w:rsid w:val="008E2987"/>
    <w:rsid w:val="00921667"/>
    <w:rsid w:val="00993E7E"/>
    <w:rsid w:val="009A3C8D"/>
    <w:rsid w:val="00A153AB"/>
    <w:rsid w:val="00A432EE"/>
    <w:rsid w:val="00A50C27"/>
    <w:rsid w:val="00A77B3E"/>
    <w:rsid w:val="00A80EF8"/>
    <w:rsid w:val="00A837E8"/>
    <w:rsid w:val="00A87B6C"/>
    <w:rsid w:val="00AB5C45"/>
    <w:rsid w:val="00AB7CAD"/>
    <w:rsid w:val="00AC4552"/>
    <w:rsid w:val="00AC5985"/>
    <w:rsid w:val="00AD6BEF"/>
    <w:rsid w:val="00B91271"/>
    <w:rsid w:val="00BA68EA"/>
    <w:rsid w:val="00BB30A3"/>
    <w:rsid w:val="00BD1FC5"/>
    <w:rsid w:val="00BF7A08"/>
    <w:rsid w:val="00C55270"/>
    <w:rsid w:val="00CA2A55"/>
    <w:rsid w:val="00D0760E"/>
    <w:rsid w:val="00D21A28"/>
    <w:rsid w:val="00D24033"/>
    <w:rsid w:val="00D32967"/>
    <w:rsid w:val="00D36783"/>
    <w:rsid w:val="00D57427"/>
    <w:rsid w:val="00DA71DB"/>
    <w:rsid w:val="00DB5B35"/>
    <w:rsid w:val="00DC270C"/>
    <w:rsid w:val="00DD2960"/>
    <w:rsid w:val="00DE3FBB"/>
    <w:rsid w:val="00E20274"/>
    <w:rsid w:val="00E343E9"/>
    <w:rsid w:val="00E545AF"/>
    <w:rsid w:val="00E70C05"/>
    <w:rsid w:val="00EA5E77"/>
    <w:rsid w:val="00EB7F5C"/>
    <w:rsid w:val="00F304C1"/>
    <w:rsid w:val="00F93F77"/>
    <w:rsid w:val="00FA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6AF63"/>
  <w15:docId w15:val="{3E9F04F7-3444-9F42-BA18-1D1D55C9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304C1"/>
    <w:rPr>
      <w:sz w:val="18"/>
      <w:szCs w:val="18"/>
    </w:rPr>
  </w:style>
  <w:style w:type="character" w:customStyle="1" w:styleId="a4">
    <w:name w:val="批注框文本 字符"/>
    <w:basedOn w:val="a0"/>
    <w:link w:val="a3"/>
    <w:rsid w:val="00F304C1"/>
    <w:rPr>
      <w:sz w:val="18"/>
      <w:szCs w:val="18"/>
    </w:rPr>
  </w:style>
  <w:style w:type="character" w:styleId="a5">
    <w:name w:val="annotation reference"/>
    <w:basedOn w:val="a0"/>
    <w:semiHidden/>
    <w:unhideWhenUsed/>
    <w:rsid w:val="0072775C"/>
    <w:rPr>
      <w:sz w:val="21"/>
      <w:szCs w:val="21"/>
    </w:rPr>
  </w:style>
  <w:style w:type="paragraph" w:styleId="a6">
    <w:name w:val="annotation text"/>
    <w:basedOn w:val="a"/>
    <w:link w:val="a7"/>
    <w:semiHidden/>
    <w:unhideWhenUsed/>
    <w:rsid w:val="0072775C"/>
  </w:style>
  <w:style w:type="character" w:customStyle="1" w:styleId="a7">
    <w:name w:val="批注文字 字符"/>
    <w:basedOn w:val="a0"/>
    <w:link w:val="a6"/>
    <w:semiHidden/>
    <w:rsid w:val="0072775C"/>
    <w:rPr>
      <w:sz w:val="24"/>
      <w:szCs w:val="24"/>
    </w:rPr>
  </w:style>
  <w:style w:type="paragraph" w:styleId="a8">
    <w:name w:val="annotation subject"/>
    <w:basedOn w:val="a6"/>
    <w:next w:val="a6"/>
    <w:link w:val="a9"/>
    <w:semiHidden/>
    <w:unhideWhenUsed/>
    <w:rsid w:val="0072775C"/>
    <w:rPr>
      <w:b/>
      <w:bCs/>
    </w:rPr>
  </w:style>
  <w:style w:type="character" w:customStyle="1" w:styleId="a9">
    <w:name w:val="批注主题 字符"/>
    <w:basedOn w:val="a7"/>
    <w:link w:val="a8"/>
    <w:semiHidden/>
    <w:rsid w:val="0072775C"/>
    <w:rPr>
      <w:b/>
      <w:bCs/>
      <w:sz w:val="24"/>
      <w:szCs w:val="24"/>
    </w:rPr>
  </w:style>
  <w:style w:type="table" w:customStyle="1" w:styleId="DzTablo11">
    <w:name w:val="Düz Tablo 11"/>
    <w:basedOn w:val="a1"/>
    <w:uiPriority w:val="41"/>
    <w:rsid w:val="00211010"/>
    <w:rPr>
      <w:rFonts w:ascii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header"/>
    <w:basedOn w:val="a"/>
    <w:link w:val="ab"/>
    <w:unhideWhenUsed/>
    <w:rsid w:val="00720C9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20C90"/>
    <w:rPr>
      <w:sz w:val="18"/>
      <w:szCs w:val="18"/>
    </w:rPr>
  </w:style>
  <w:style w:type="paragraph" w:styleId="ac">
    <w:name w:val="footer"/>
    <w:basedOn w:val="a"/>
    <w:link w:val="ad"/>
    <w:uiPriority w:val="99"/>
    <w:unhideWhenUsed/>
    <w:rsid w:val="00720C90"/>
    <w:pPr>
      <w:tabs>
        <w:tab w:val="center" w:pos="4153"/>
        <w:tab w:val="right" w:pos="8306"/>
      </w:tabs>
      <w:snapToGrid w:val="0"/>
    </w:pPr>
    <w:rPr>
      <w:sz w:val="18"/>
      <w:szCs w:val="18"/>
    </w:rPr>
  </w:style>
  <w:style w:type="character" w:customStyle="1" w:styleId="ad">
    <w:name w:val="页脚 字符"/>
    <w:basedOn w:val="a0"/>
    <w:link w:val="ac"/>
    <w:uiPriority w:val="99"/>
    <w:rsid w:val="00720C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5582</Words>
  <Characters>31818</Characters>
  <Application>Microsoft Office Word</Application>
  <DocSecurity>0</DocSecurity>
  <Lines>265</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4</cp:revision>
  <dcterms:created xsi:type="dcterms:W3CDTF">2020-11-27T18:34:00Z</dcterms:created>
  <dcterms:modified xsi:type="dcterms:W3CDTF">2020-12-01T10:08:00Z</dcterms:modified>
</cp:coreProperties>
</file>