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A05EC" w14:textId="77777777" w:rsidR="00634B34" w:rsidRDefault="00634B34">
      <w:pPr>
        <w:spacing w:line="360" w:lineRule="auto"/>
        <w:jc w:val="both"/>
        <w:rPr>
          <w:rFonts w:ascii="Book Antiqua" w:hAnsi="Book Antiqua" w:cs="Book Antiqua"/>
          <w:b/>
          <w:color w:val="000000"/>
          <w:lang w:eastAsia="zh-CN"/>
        </w:rPr>
      </w:pPr>
    </w:p>
    <w:p w14:paraId="4C122CB0" w14:textId="77777777" w:rsidR="007B14E1" w:rsidRDefault="00A81E1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04942BD" w14:textId="77777777" w:rsidR="007B14E1" w:rsidRDefault="00A81E1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58471</w:t>
      </w:r>
    </w:p>
    <w:p w14:paraId="45922E97" w14:textId="77777777" w:rsidR="007B14E1" w:rsidRDefault="00A81E1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4124048" w14:textId="77777777" w:rsidR="007B14E1" w:rsidRDefault="007B14E1">
      <w:pPr>
        <w:spacing w:line="360" w:lineRule="auto"/>
        <w:jc w:val="both"/>
      </w:pPr>
    </w:p>
    <w:p w14:paraId="1B38D370" w14:textId="77777777" w:rsidR="007B14E1" w:rsidRDefault="00A81E15">
      <w:pPr>
        <w:spacing w:line="360" w:lineRule="auto"/>
        <w:jc w:val="both"/>
      </w:pPr>
      <w:r>
        <w:rPr>
          <w:rFonts w:ascii="Book Antiqua" w:eastAsia="Book Antiqua" w:hAnsi="Book Antiqua" w:cs="Book Antiqua"/>
          <w:b/>
          <w:color w:val="000000"/>
        </w:rPr>
        <w:t>Primary gastric melanoma in a young wom</w:t>
      </w:r>
      <w:r>
        <w:rPr>
          <w:rFonts w:ascii="Book Antiqua" w:hAnsi="Book Antiqua" w:cs="Book Antiqua" w:hint="eastAsia"/>
          <w:b/>
          <w:color w:val="000000"/>
          <w:lang w:eastAsia="zh-CN"/>
        </w:rPr>
        <w:t>a</w:t>
      </w:r>
      <w:r>
        <w:rPr>
          <w:rFonts w:ascii="Book Antiqua" w:eastAsia="Book Antiqua" w:hAnsi="Book Antiqua" w:cs="Book Antiqua"/>
          <w:b/>
          <w:color w:val="000000"/>
        </w:rPr>
        <w:t>n: A case report</w:t>
      </w:r>
    </w:p>
    <w:p w14:paraId="6E143BE3" w14:textId="77777777" w:rsidR="007B14E1" w:rsidRDefault="007B14E1">
      <w:pPr>
        <w:spacing w:line="360" w:lineRule="auto"/>
        <w:jc w:val="both"/>
      </w:pPr>
    </w:p>
    <w:p w14:paraId="194A6941" w14:textId="77777777" w:rsidR="007B14E1" w:rsidRDefault="00A81E15">
      <w:pPr>
        <w:spacing w:line="360" w:lineRule="auto"/>
        <w:jc w:val="both"/>
      </w:pPr>
      <w:r>
        <w:rPr>
          <w:rFonts w:ascii="Book Antiqua" w:eastAsia="Book Antiqua" w:hAnsi="Book Antiqua" w:cs="Book Antiqua"/>
          <w:b/>
          <w:color w:val="000000"/>
        </w:rPr>
        <w:t xml:space="preserve">Long GJ </w:t>
      </w:r>
      <w:r>
        <w:rPr>
          <w:rFonts w:ascii="Book Antiqua" w:eastAsia="Book Antiqua" w:hAnsi="Book Antiqua" w:cs="Book Antiqua"/>
          <w:b/>
          <w:i/>
          <w:iCs/>
          <w:color w:val="000000"/>
        </w:rPr>
        <w:t>et al</w:t>
      </w:r>
      <w:r>
        <w:rPr>
          <w:rFonts w:ascii="Book Antiqua" w:eastAsia="Book Antiqua" w:hAnsi="Book Antiqua" w:cs="Book Antiqua"/>
          <w:b/>
          <w:color w:val="000000"/>
        </w:rPr>
        <w:t xml:space="preserve">. </w:t>
      </w:r>
      <w:r>
        <w:rPr>
          <w:rFonts w:ascii="Book Antiqua" w:eastAsia="Book Antiqua" w:hAnsi="Book Antiqua" w:cs="Book Antiqua"/>
          <w:color w:val="000000"/>
        </w:rPr>
        <w:t>Primary gastric melanoma in woman</w:t>
      </w:r>
    </w:p>
    <w:p w14:paraId="56B4AAC5" w14:textId="77777777" w:rsidR="007B14E1" w:rsidRDefault="007B14E1">
      <w:pPr>
        <w:spacing w:line="360" w:lineRule="auto"/>
        <w:jc w:val="both"/>
      </w:pPr>
    </w:p>
    <w:p w14:paraId="6C081E55" w14:textId="77777777" w:rsidR="007B14E1" w:rsidRDefault="00A81E15">
      <w:pPr>
        <w:spacing w:line="360" w:lineRule="auto"/>
        <w:jc w:val="both"/>
      </w:pPr>
      <w:r>
        <w:rPr>
          <w:rFonts w:ascii="Book Antiqua" w:eastAsia="Book Antiqua" w:hAnsi="Book Antiqua" w:cs="Book Antiqua"/>
          <w:color w:val="000000"/>
        </w:rPr>
        <w:t>Guo-</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Long, Wen-Ting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Lin </w:t>
      </w:r>
      <w:proofErr w:type="spellStart"/>
      <w:r>
        <w:rPr>
          <w:rFonts w:ascii="Book Antiqua" w:eastAsia="Book Antiqua" w:hAnsi="Book Antiqua" w:cs="Book Antiqua"/>
          <w:color w:val="000000"/>
        </w:rPr>
        <w:t>Lin</w:t>
      </w:r>
      <w:proofErr w:type="spellEnd"/>
      <w:r>
        <w:rPr>
          <w:rFonts w:ascii="Book Antiqua" w:eastAsia="Book Antiqua" w:hAnsi="Book Antiqua" w:cs="Book Antiqua"/>
          <w:color w:val="000000"/>
        </w:rPr>
        <w:t>, Cai-</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Zhou</w:t>
      </w:r>
    </w:p>
    <w:p w14:paraId="0E8089C2" w14:textId="77777777" w:rsidR="007B14E1" w:rsidRDefault="007B14E1">
      <w:pPr>
        <w:spacing w:line="360" w:lineRule="auto"/>
        <w:jc w:val="both"/>
      </w:pPr>
    </w:p>
    <w:p w14:paraId="74319A16" w14:textId="77777777" w:rsidR="007B14E1" w:rsidRDefault="00A81E15">
      <w:pPr>
        <w:spacing w:line="360" w:lineRule="auto"/>
        <w:jc w:val="both"/>
      </w:pPr>
      <w:r>
        <w:rPr>
          <w:rFonts w:ascii="Book Antiqua" w:eastAsia="Book Antiqua" w:hAnsi="Book Antiqua" w:cs="Book Antiqua"/>
          <w:b/>
          <w:bCs/>
          <w:color w:val="000000"/>
        </w:rPr>
        <w:t>Guo-</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Long, Lin </w:t>
      </w:r>
      <w:proofErr w:type="spellStart"/>
      <w:r>
        <w:rPr>
          <w:rFonts w:ascii="Book Antiqua" w:eastAsia="Book Antiqua" w:hAnsi="Book Antiqua" w:cs="Book Antiqua"/>
          <w:b/>
          <w:bCs/>
          <w:color w:val="000000"/>
        </w:rPr>
        <w:t>Lin</w:t>
      </w:r>
      <w:proofErr w:type="spellEnd"/>
      <w:r>
        <w:rPr>
          <w:rFonts w:ascii="Book Antiqua" w:eastAsia="Book Antiqua" w:hAnsi="Book Antiqua" w:cs="Book Antiqua"/>
          <w:b/>
          <w:bCs/>
          <w:color w:val="000000"/>
        </w:rPr>
        <w:t>, Cai-</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Zhou, </w:t>
      </w:r>
      <w:r>
        <w:rPr>
          <w:rFonts w:ascii="Book Antiqua" w:eastAsia="Book Antiqua" w:hAnsi="Book Antiqua" w:cs="Book Antiqua"/>
          <w:color w:val="000000"/>
        </w:rPr>
        <w:t>Department of Gastrointestinal Surgery, Affiliated Hospital of Guangdong Medical University, , Zhanjiang 524002, Guangdong Province, China</w:t>
      </w:r>
    </w:p>
    <w:p w14:paraId="2DF12A31" w14:textId="77777777" w:rsidR="007B14E1" w:rsidRDefault="007B14E1">
      <w:pPr>
        <w:spacing w:line="360" w:lineRule="auto"/>
        <w:jc w:val="both"/>
      </w:pPr>
    </w:p>
    <w:p w14:paraId="17EC585E" w14:textId="6AF8C767" w:rsidR="007B14E1" w:rsidRDefault="00A81E15">
      <w:pPr>
        <w:spacing w:line="360" w:lineRule="auto"/>
        <w:jc w:val="both"/>
      </w:pPr>
      <w:r>
        <w:rPr>
          <w:rFonts w:ascii="Book Antiqua" w:eastAsia="Book Antiqua" w:hAnsi="Book Antiqua" w:cs="Book Antiqua"/>
          <w:b/>
          <w:bCs/>
          <w:color w:val="000000"/>
        </w:rPr>
        <w:t xml:space="preserve">Wen-Ting </w:t>
      </w:r>
      <w:proofErr w:type="spellStart"/>
      <w:r>
        <w:rPr>
          <w:rFonts w:ascii="Book Antiqua" w:eastAsia="Book Antiqua" w:hAnsi="Book Antiqua" w:cs="Book Antiqua"/>
          <w:b/>
          <w:bCs/>
          <w:color w:val="000000"/>
        </w:rPr>
        <w:t>Ou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Oncology, Affiliated Hospital of Guangdong Medical University, Zhanjiang 52400</w:t>
      </w:r>
      <w:r>
        <w:rPr>
          <w:rFonts w:ascii="Book Antiqua" w:eastAsia="宋体" w:hAnsi="Book Antiqua" w:cs="Book Antiqua" w:hint="eastAsia"/>
          <w:color w:val="000000"/>
          <w:lang w:eastAsia="zh-CN"/>
        </w:rPr>
        <w:t>2</w:t>
      </w:r>
      <w:r>
        <w:rPr>
          <w:rFonts w:ascii="Book Antiqua" w:eastAsia="Book Antiqua" w:hAnsi="Book Antiqua" w:cs="Book Antiqua"/>
          <w:color w:val="000000"/>
        </w:rPr>
        <w:t>, Guangdong Province, China</w:t>
      </w:r>
    </w:p>
    <w:p w14:paraId="6106DB53" w14:textId="77777777" w:rsidR="007B14E1" w:rsidRDefault="007B14E1">
      <w:pPr>
        <w:spacing w:line="360" w:lineRule="auto"/>
        <w:jc w:val="both"/>
      </w:pPr>
    </w:p>
    <w:p w14:paraId="5F18DC70" w14:textId="77777777" w:rsidR="007B14E1" w:rsidRDefault="00A81E15">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Long GJ analyzed the relevant literature and wrote the manuscript; Lin L collected the patient's data; Zhou CJ led the entire treatment process, including the operation, and guided the writing of the manuscript;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WT performed the patient's chemotherapy.</w:t>
      </w:r>
    </w:p>
    <w:p w14:paraId="57CD93FF" w14:textId="77777777" w:rsidR="007B14E1" w:rsidRDefault="007B14E1">
      <w:pPr>
        <w:spacing w:line="360" w:lineRule="auto"/>
        <w:jc w:val="both"/>
      </w:pPr>
    </w:p>
    <w:p w14:paraId="04B37947" w14:textId="0E70879A" w:rsidR="007B14E1" w:rsidRDefault="00A81E15">
      <w:pPr>
        <w:spacing w:line="360" w:lineRule="auto"/>
        <w:jc w:val="both"/>
      </w:pPr>
      <w:r>
        <w:rPr>
          <w:rFonts w:ascii="Book Antiqua" w:eastAsia="Book Antiqua" w:hAnsi="Book Antiqua" w:cs="Book Antiqua"/>
          <w:b/>
          <w:bCs/>
          <w:color w:val="000000"/>
        </w:rPr>
        <w:t>Corresponding author: Cai-</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Zhou, Professor, </w:t>
      </w:r>
      <w:r>
        <w:rPr>
          <w:rFonts w:ascii="Book Antiqua" w:eastAsia="Book Antiqua" w:hAnsi="Book Antiqua" w:cs="Book Antiqua"/>
          <w:color w:val="000000"/>
        </w:rPr>
        <w:t xml:space="preserve">Department of Gastrointestinal Surgery, Affiliated Hospital of Guangdong Medical University, No. 57 South Renmin Avenue, </w:t>
      </w:r>
      <w:proofErr w:type="spellStart"/>
      <w:r>
        <w:rPr>
          <w:rFonts w:ascii="Book Antiqua" w:eastAsia="Book Antiqua" w:hAnsi="Book Antiqua" w:cs="Book Antiqua"/>
          <w:color w:val="000000"/>
        </w:rPr>
        <w:t>Xiashan</w:t>
      </w:r>
      <w:proofErr w:type="spellEnd"/>
      <w:r>
        <w:rPr>
          <w:rFonts w:ascii="Book Antiqua" w:eastAsia="Book Antiqua" w:hAnsi="Book Antiqua" w:cs="Book Antiqua"/>
          <w:color w:val="000000"/>
        </w:rPr>
        <w:t xml:space="preserve"> District, Zhanjiang 524002, Guangdong Province, China. zhoucaipingren@163.com</w:t>
      </w:r>
    </w:p>
    <w:p w14:paraId="744051E3" w14:textId="77777777" w:rsidR="007B14E1" w:rsidRDefault="007B14E1">
      <w:pPr>
        <w:spacing w:line="360" w:lineRule="auto"/>
        <w:jc w:val="both"/>
      </w:pPr>
    </w:p>
    <w:p w14:paraId="62925B09" w14:textId="77777777" w:rsidR="007B14E1" w:rsidRDefault="00A81E1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 2020</w:t>
      </w:r>
    </w:p>
    <w:p w14:paraId="23BB65ED" w14:textId="77777777" w:rsidR="007B14E1" w:rsidRDefault="00A81E15">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October 10, 2020</w:t>
      </w:r>
    </w:p>
    <w:p w14:paraId="67420006" w14:textId="77777777" w:rsidR="007B14E1" w:rsidRDefault="00A81E15">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October 26, 2020</w:t>
      </w:r>
    </w:p>
    <w:p w14:paraId="6A07D898" w14:textId="77777777" w:rsidR="007B14E1" w:rsidRDefault="00A81E15">
      <w:pPr>
        <w:spacing w:line="360" w:lineRule="auto"/>
        <w:jc w:val="both"/>
      </w:pPr>
      <w:r>
        <w:rPr>
          <w:rFonts w:ascii="Book Antiqua" w:eastAsia="Book Antiqua" w:hAnsi="Book Antiqua" w:cs="Book Antiqua"/>
          <w:b/>
          <w:bCs/>
          <w:color w:val="000000"/>
        </w:rPr>
        <w:t xml:space="preserve">Published online: </w:t>
      </w:r>
    </w:p>
    <w:p w14:paraId="4A0D2712" w14:textId="77777777" w:rsidR="007B14E1" w:rsidRDefault="007B14E1">
      <w:pPr>
        <w:spacing w:line="360" w:lineRule="auto"/>
        <w:jc w:val="both"/>
        <w:sectPr w:rsidR="007B14E1">
          <w:footerReference w:type="default" r:id="rId7"/>
          <w:pgSz w:w="12240" w:h="15840"/>
          <w:pgMar w:top="1440" w:right="1440" w:bottom="1440" w:left="1440" w:header="720" w:footer="720" w:gutter="0"/>
          <w:cols w:space="720"/>
          <w:docGrid w:linePitch="360"/>
        </w:sectPr>
      </w:pPr>
    </w:p>
    <w:p w14:paraId="75A0ADEF" w14:textId="77777777" w:rsidR="007B14E1" w:rsidRDefault="00A81E15">
      <w:pPr>
        <w:spacing w:line="360" w:lineRule="auto"/>
        <w:jc w:val="both"/>
      </w:pPr>
      <w:r>
        <w:rPr>
          <w:rFonts w:ascii="Book Antiqua" w:eastAsia="Book Antiqua" w:hAnsi="Book Antiqua" w:cs="Book Antiqua"/>
          <w:b/>
          <w:color w:val="000000"/>
        </w:rPr>
        <w:lastRenderedPageBreak/>
        <w:t>Abstract</w:t>
      </w:r>
    </w:p>
    <w:p w14:paraId="303DA635" w14:textId="77777777" w:rsidR="007B14E1" w:rsidRDefault="00A81E15">
      <w:pPr>
        <w:spacing w:line="360" w:lineRule="auto"/>
        <w:jc w:val="both"/>
      </w:pPr>
      <w:r>
        <w:rPr>
          <w:rFonts w:ascii="Book Antiqua" w:eastAsia="Book Antiqua" w:hAnsi="Book Antiqua" w:cs="Book Antiqua"/>
          <w:color w:val="000000"/>
        </w:rPr>
        <w:t>BACKGROUND</w:t>
      </w:r>
    </w:p>
    <w:p w14:paraId="481E06CF" w14:textId="77777777" w:rsidR="007B14E1" w:rsidRDefault="00A81E15">
      <w:pPr>
        <w:spacing w:line="360" w:lineRule="auto"/>
        <w:jc w:val="both"/>
      </w:pPr>
      <w:r>
        <w:rPr>
          <w:rFonts w:ascii="Book Antiqua" w:eastAsia="Book Antiqua" w:hAnsi="Book Antiqua" w:cs="Book Antiqua"/>
          <w:color w:val="000000"/>
        </w:rPr>
        <w:t>Most melanomas identified in the stomach are metastatic. The primary gastric melanoma (PGM) is extremely rare. As such, clinical reports of PGM are scarce in the literature, lending to the challenge of diagnosis and treatment.</w:t>
      </w:r>
    </w:p>
    <w:p w14:paraId="42F81EF2" w14:textId="77777777" w:rsidR="007B14E1" w:rsidRDefault="007B14E1">
      <w:pPr>
        <w:spacing w:line="360" w:lineRule="auto"/>
        <w:jc w:val="both"/>
      </w:pPr>
    </w:p>
    <w:p w14:paraId="43C80B65" w14:textId="77777777" w:rsidR="007B14E1" w:rsidRDefault="00A81E15">
      <w:pPr>
        <w:spacing w:line="360" w:lineRule="auto"/>
        <w:jc w:val="both"/>
      </w:pPr>
      <w:r>
        <w:rPr>
          <w:rFonts w:ascii="Book Antiqua" w:eastAsia="Book Antiqua" w:hAnsi="Book Antiqua" w:cs="Book Antiqua"/>
          <w:color w:val="000000"/>
        </w:rPr>
        <w:t>CASE SUMMARY</w:t>
      </w:r>
    </w:p>
    <w:p w14:paraId="6C6A0797" w14:textId="77777777" w:rsidR="007B14E1" w:rsidRDefault="00A81E15">
      <w:pPr>
        <w:spacing w:line="360" w:lineRule="auto"/>
        <w:jc w:val="both"/>
      </w:pPr>
      <w:r>
        <w:rPr>
          <w:rFonts w:ascii="Book Antiqua" w:eastAsia="Book Antiqua" w:hAnsi="Book Antiqua" w:cs="Book Antiqua"/>
          <w:color w:val="000000"/>
        </w:rPr>
        <w:t xml:space="preserve">A 31-year-old woman presented with </w:t>
      </w:r>
      <w:r>
        <w:rPr>
          <w:rFonts w:ascii="Book Antiqua" w:hAnsi="Book Antiqua" w:cs="Book Antiqua" w:hint="eastAsia"/>
          <w:color w:val="000000"/>
          <w:lang w:eastAsia="zh-CN"/>
        </w:rPr>
        <w:t xml:space="preserve">a </w:t>
      </w:r>
      <w:r>
        <w:rPr>
          <w:rFonts w:ascii="Book Antiqua" w:eastAsia="Book Antiqua" w:hAnsi="Book Antiqua" w:cs="Book Antiqua"/>
          <w:color w:val="000000"/>
        </w:rPr>
        <w:t xml:space="preserve">1-mo history of dysphagia but no symptoms of abdominal pain, abdominal distension, nausea, vomiting, hematemesis, or melena. The patient reported an unintentional weight loss of 6 kg within that time. History-taking revealed no previous medical conditions or surgical events. </w:t>
      </w:r>
      <w:r>
        <w:rPr>
          <w:rFonts w:ascii="Book Antiqua" w:hAnsi="Book Antiqua" w:cs="Book Antiqua" w:hint="eastAsia"/>
          <w:color w:val="000000"/>
          <w:lang w:eastAsia="zh-CN"/>
        </w:rPr>
        <w:t>Abdominal c</w:t>
      </w:r>
      <w:r>
        <w:rPr>
          <w:rFonts w:ascii="Book Antiqua" w:eastAsia="Book Antiqua" w:hAnsi="Book Antiqua" w:cs="Book Antiqua"/>
          <w:color w:val="000000"/>
        </w:rPr>
        <w:t xml:space="preserve">omputed tomography at a local hospital had suggested gastric tumor. Endoscopic examination in our hospital found a large, irregular, black mass. Subsequent laparoscopic exploration </w:t>
      </w:r>
      <w:r>
        <w:rPr>
          <w:rFonts w:ascii="Book Antiqua" w:hAnsi="Book Antiqua" w:cs="Book Antiqua" w:hint="eastAsia"/>
          <w:color w:val="000000"/>
          <w:lang w:eastAsia="zh-CN"/>
        </w:rPr>
        <w:t>found</w:t>
      </w:r>
      <w:r>
        <w:rPr>
          <w:rFonts w:ascii="Book Antiqua" w:eastAsia="Book Antiqua" w:hAnsi="Book Antiqua" w:cs="Book Antiqua"/>
          <w:color w:val="000000"/>
        </w:rPr>
        <w:t> the tumor on the side of the stomach fundus penetrating through the serosa, and enlarged lymph nodes (groups 1, 3, 7, and 9) fused into a mass, surrounding the peripheral artery and inseparable. Postoperative immunohistochemi</w:t>
      </w:r>
      <w:r>
        <w:rPr>
          <w:rFonts w:ascii="Book Antiqua" w:hAnsi="Book Antiqua" w:cs="Book Antiqua" w:hint="eastAsia"/>
          <w:color w:val="000000"/>
          <w:lang w:eastAsia="zh-CN"/>
        </w:rPr>
        <w:t>stry</w:t>
      </w:r>
      <w:r>
        <w:rPr>
          <w:rFonts w:ascii="Book Antiqua" w:eastAsia="Book Antiqua" w:hAnsi="Book Antiqua" w:cs="Book Antiqua"/>
          <w:color w:val="000000"/>
        </w:rPr>
        <w:t xml:space="preserve"> suggested gastric malignant melanoma. Positron emission tomography-computed tomography confirmed PGM. Treatment with programmed cell death protein 1 antagonist (</w:t>
      </w:r>
      <w:proofErr w:type="spellStart"/>
      <w:r>
        <w:rPr>
          <w:rFonts w:ascii="Book Antiqua" w:eastAsia="Book Antiqua" w:hAnsi="Book Antiqua" w:cs="Book Antiqua"/>
          <w:color w:val="000000"/>
        </w:rPr>
        <w:t>toripalimab</w:t>
      </w:r>
      <w:proofErr w:type="spellEnd"/>
      <w:r>
        <w:rPr>
          <w:rFonts w:ascii="Book Antiqua" w:eastAsia="Book Antiqua" w:hAnsi="Book Antiqua" w:cs="Book Antiqua"/>
          <w:color w:val="000000"/>
        </w:rPr>
        <w:t>) plus chemotherapy (paclitaxel) was initiated but discontinued upon tumor bleeding. At the last telephone follow-up, the patient reported poor general condition but was alive.</w:t>
      </w:r>
    </w:p>
    <w:p w14:paraId="3AB22D42" w14:textId="77777777" w:rsidR="007B14E1" w:rsidRDefault="007B14E1">
      <w:pPr>
        <w:spacing w:line="360" w:lineRule="auto"/>
        <w:jc w:val="both"/>
      </w:pPr>
    </w:p>
    <w:p w14:paraId="607F0B20" w14:textId="77777777" w:rsidR="007B14E1" w:rsidRDefault="00A81E15">
      <w:pPr>
        <w:spacing w:line="360" w:lineRule="auto"/>
        <w:jc w:val="both"/>
      </w:pPr>
      <w:r>
        <w:rPr>
          <w:rFonts w:ascii="Book Antiqua" w:eastAsia="Book Antiqua" w:hAnsi="Book Antiqua" w:cs="Book Antiqua"/>
          <w:color w:val="000000"/>
        </w:rPr>
        <w:t>CONCLUSION</w:t>
      </w:r>
    </w:p>
    <w:p w14:paraId="04DAB5C7" w14:textId="77777777" w:rsidR="007B14E1" w:rsidRDefault="00A81E15">
      <w:pPr>
        <w:spacing w:line="360" w:lineRule="auto"/>
        <w:jc w:val="both"/>
      </w:pPr>
      <w:r>
        <w:rPr>
          <w:rFonts w:ascii="Book Antiqua" w:eastAsia="Book Antiqua" w:hAnsi="Book Antiqua" w:cs="Book Antiqua"/>
          <w:color w:val="000000"/>
        </w:rPr>
        <w:t>Although unresolved and ongoing, this rare case of PGM expands the overall knowledge about this rare tumor’s diagnosis and management.</w:t>
      </w:r>
    </w:p>
    <w:p w14:paraId="557C3D07" w14:textId="77777777" w:rsidR="007B14E1" w:rsidRDefault="007B14E1">
      <w:pPr>
        <w:spacing w:line="360" w:lineRule="auto"/>
        <w:jc w:val="both"/>
      </w:pPr>
    </w:p>
    <w:p w14:paraId="1A3E160E" w14:textId="77777777" w:rsidR="007B14E1" w:rsidRDefault="00A81E1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Primary gastric melanoma; Pathogenesis; Diagnosis; Treatment; Prognosis; Case report</w:t>
      </w:r>
    </w:p>
    <w:p w14:paraId="5AE0C8C3" w14:textId="77777777" w:rsidR="007B14E1" w:rsidRDefault="007B14E1">
      <w:pPr>
        <w:spacing w:line="360" w:lineRule="auto"/>
        <w:jc w:val="both"/>
      </w:pPr>
    </w:p>
    <w:p w14:paraId="7C82CB16" w14:textId="77777777" w:rsidR="007B14E1" w:rsidRDefault="00A81E15">
      <w:pPr>
        <w:spacing w:line="360" w:lineRule="auto"/>
        <w:jc w:val="both"/>
      </w:pPr>
      <w:r>
        <w:rPr>
          <w:rFonts w:ascii="Book Antiqua" w:eastAsia="Book Antiqua" w:hAnsi="Book Antiqua" w:cs="Book Antiqua"/>
          <w:color w:val="000000"/>
        </w:rPr>
        <w:lastRenderedPageBreak/>
        <w:t xml:space="preserve">Long GJ,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WT, Lin L, Zhou CJ. Primary gastric melanoma in a young wom</w:t>
      </w:r>
      <w:r w:rsidR="00224C0C">
        <w:rPr>
          <w:rFonts w:asciiTheme="minorEastAsia" w:hAnsiTheme="minorEastAsia" w:cs="Book Antiqua" w:hint="eastAsia"/>
          <w:color w:val="000000"/>
          <w:lang w:eastAsia="zh-CN"/>
        </w:rPr>
        <w:t>a</w:t>
      </w:r>
      <w:r>
        <w:rPr>
          <w:rFonts w:ascii="Book Antiqua" w:eastAsia="Book Antiqua" w:hAnsi="Book Antiqua" w:cs="Book Antiqua"/>
          <w:color w:val="000000"/>
        </w:rPr>
        <w:t xml:space="preserve">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40B5FA90" w14:textId="77777777" w:rsidR="007B14E1" w:rsidRDefault="007B14E1">
      <w:pPr>
        <w:spacing w:line="360" w:lineRule="auto"/>
        <w:jc w:val="both"/>
      </w:pPr>
    </w:p>
    <w:p w14:paraId="205A2BA0" w14:textId="77777777" w:rsidR="007B14E1" w:rsidRDefault="00A81E15">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Primary gastric melanoma (PGM) is a rare malignant tumor, and there is a lack of clinical data in the literature. We describe a case of PGM presenting </w:t>
      </w:r>
      <w:r>
        <w:rPr>
          <w:rFonts w:ascii="Book Antiqua" w:hAnsi="Book Antiqua" w:cs="Book Antiqua" w:hint="eastAsia"/>
          <w:color w:val="000000"/>
          <w:lang w:eastAsia="zh-CN"/>
        </w:rPr>
        <w:t>with</w:t>
      </w:r>
      <w:r>
        <w:rPr>
          <w:rFonts w:ascii="Book Antiqua" w:eastAsia="Book Antiqua" w:hAnsi="Book Antiqua" w:cs="Book Antiqua"/>
          <w:color w:val="000000"/>
        </w:rPr>
        <w:t xml:space="preserve"> dysphagia and unintentional weight loss, </w:t>
      </w:r>
      <w:r>
        <w:rPr>
          <w:rFonts w:ascii="Book Antiqua" w:hAnsi="Book Antiqua" w:cs="Book Antiqua" w:hint="eastAsia"/>
          <w:color w:val="000000"/>
          <w:lang w:eastAsia="zh-CN"/>
        </w:rPr>
        <w:t>which was</w:t>
      </w:r>
      <w:r>
        <w:rPr>
          <w:rFonts w:ascii="Book Antiqua" w:eastAsia="Book Antiqua" w:hAnsi="Book Antiqua" w:cs="Book Antiqua"/>
          <w:color w:val="000000"/>
        </w:rPr>
        <w:t xml:space="preserve"> confirmed by immunohistochemistry and positron emission tomography-computed tomography. We also review the literature, summarizing and discussing the limited knowledge on PGM pathogenesis, clinical manifestations, diagnosis, treatment and prognosis.</w:t>
      </w:r>
    </w:p>
    <w:p w14:paraId="3E484D47" w14:textId="77777777" w:rsidR="007B14E1" w:rsidRDefault="00A81E15">
      <w:pPr>
        <w:spacing w:line="360" w:lineRule="auto"/>
        <w:jc w:val="both"/>
      </w:pPr>
      <w:r>
        <w:br w:type="page"/>
      </w:r>
      <w:r>
        <w:rPr>
          <w:rFonts w:ascii="Book Antiqua" w:eastAsia="Book Antiqua" w:hAnsi="Book Antiqua" w:cs="Book Antiqua"/>
          <w:b/>
          <w:caps/>
          <w:color w:val="000000"/>
          <w:u w:val="single"/>
        </w:rPr>
        <w:lastRenderedPageBreak/>
        <w:t>INTRODUCTION</w:t>
      </w:r>
    </w:p>
    <w:p w14:paraId="76C96073" w14:textId="77777777" w:rsidR="007B14E1" w:rsidRDefault="00A81E15">
      <w:pPr>
        <w:spacing w:line="360" w:lineRule="auto"/>
        <w:jc w:val="both"/>
      </w:pPr>
      <w:r>
        <w:rPr>
          <w:rFonts w:ascii="Book Antiqua" w:eastAsia="Book Antiqua" w:hAnsi="Book Antiqua" w:cs="Book Antiqua"/>
          <w:color w:val="000000"/>
        </w:rPr>
        <w:t xml:space="preserve">Melanomas are malignant tumors that develop from melanocytes. Although they usually occur in the skin, oropharynx, and eyes, rare cases have been reported </w:t>
      </w:r>
      <w:r>
        <w:rPr>
          <w:rFonts w:ascii="Book Antiqua" w:hAnsi="Book Antiqua" w:cs="Book Antiqua" w:hint="eastAsia"/>
          <w:color w:val="000000"/>
          <w:lang w:eastAsia="zh-CN"/>
        </w:rPr>
        <w:t>in</w:t>
      </w:r>
      <w:r>
        <w:rPr>
          <w:rFonts w:ascii="Book Antiqua" w:eastAsia="Book Antiqua" w:hAnsi="Book Antiqua" w:cs="Book Antiqua"/>
          <w:color w:val="000000"/>
        </w:rPr>
        <w:t xml:space="preserve"> the digestive tract, involving the esophagus, stomach, and </w:t>
      </w:r>
      <w:proofErr w:type="gramStart"/>
      <w:r>
        <w:rPr>
          <w:rFonts w:ascii="Book Antiqua" w:eastAsia="Book Antiqua" w:hAnsi="Book Antiqua" w:cs="Book Antiqua"/>
          <w:color w:val="000000"/>
        </w:rPr>
        <w:t>intestines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Melanoma of the gastrointestinal tract is generally considered to be metastatic, and it has been reported that up to 4% of patients with cutaneous melanoma </w:t>
      </w:r>
      <w:r>
        <w:rPr>
          <w:rFonts w:ascii="Book Antiqua" w:hAnsi="Book Antiqua" w:cs="Book Antiqua" w:hint="eastAsia"/>
          <w:color w:val="000000"/>
          <w:lang w:eastAsia="zh-CN"/>
        </w:rPr>
        <w:t>have</w:t>
      </w:r>
      <w:r>
        <w:rPr>
          <w:rFonts w:ascii="Book Antiqua" w:eastAsia="Book Antiqua" w:hAnsi="Book Antiqua" w:cs="Book Antiqua"/>
          <w:color w:val="000000"/>
        </w:rPr>
        <w:t xml:space="preserve"> clinical gastrointestinal tract involvement antemortem and up to 60% at </w:t>
      </w:r>
      <w:proofErr w:type="gramStart"/>
      <w:r>
        <w:rPr>
          <w:rFonts w:ascii="Book Antiqua" w:eastAsia="Book Antiqua" w:hAnsi="Book Antiqua" w:cs="Book Antiqua"/>
          <w:color w:val="000000"/>
        </w:rPr>
        <w:t>autopsy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w:t>
      </w:r>
    </w:p>
    <w:p w14:paraId="26861CCE" w14:textId="77777777" w:rsidR="007B14E1" w:rsidRDefault="00A81E15">
      <w:pPr>
        <w:spacing w:line="360" w:lineRule="auto"/>
        <w:ind w:firstLineChars="100" w:firstLine="240"/>
        <w:jc w:val="both"/>
      </w:pPr>
      <w:r>
        <w:rPr>
          <w:rFonts w:ascii="Book Antiqua" w:eastAsia="Book Antiqua" w:hAnsi="Book Antiqua" w:cs="Book Antiqua"/>
          <w:color w:val="000000"/>
        </w:rPr>
        <w:t xml:space="preserve">The concept of primary gastrointestinal melanoma (PGIM) is controversial, </w:t>
      </w:r>
      <w:proofErr w:type="gramStart"/>
      <w:r>
        <w:rPr>
          <w:rFonts w:ascii="Book Antiqua" w:eastAsia="Book Antiqua" w:hAnsi="Book Antiqua" w:cs="Book Antiqua"/>
          <w:color w:val="000000"/>
        </w:rPr>
        <w:t>and  it</w:t>
      </w:r>
      <w:proofErr w:type="gramEnd"/>
      <w:r>
        <w:rPr>
          <w:rFonts w:ascii="Book Antiqua" w:eastAsia="Book Antiqua" w:hAnsi="Book Antiqua" w:cs="Book Antiqua"/>
          <w:color w:val="000000"/>
        </w:rPr>
        <w:t xml:space="preserve"> remains unknown whether the absence of primary skin lesions is merely due to spontaneous regression. </w:t>
      </w:r>
      <w:r>
        <w:rPr>
          <w:rFonts w:ascii="Book Antiqua" w:hAnsi="Book Antiqua" w:cs="Book Antiqua" w:hint="eastAsia"/>
          <w:color w:val="000000"/>
          <w:lang w:eastAsia="zh-CN"/>
        </w:rPr>
        <w:t>Nevertheless</w:t>
      </w:r>
      <w:r>
        <w:rPr>
          <w:rFonts w:ascii="Book Antiqua" w:eastAsia="Book Antiqua" w:hAnsi="Book Antiqua" w:cs="Book Antiqua"/>
          <w:color w:val="000000"/>
        </w:rPr>
        <w:t xml:space="preserve">, reports of cases of PGIMs without primary skin lesions are increasing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1,3,4]</w:t>
      </w:r>
      <w:r>
        <w:rPr>
          <w:rFonts w:ascii="Book Antiqua" w:eastAsia="Book Antiqua" w:hAnsi="Book Antiqua" w:cs="Book Antiqua"/>
          <w:color w:val="000000"/>
        </w:rPr>
        <w:t xml:space="preserve">, supporting the theory of PGIMs being a distinctive entity. Cheung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reviewed 659 PGIMs that had been reported from 1973 to 2004, and calculated an annual incidence of approximately 0.47 cases per million in 2000. They noted that the incidence of PGIM tumors w</w:t>
      </w:r>
      <w:r>
        <w:rPr>
          <w:rFonts w:ascii="Book Antiqua" w:hAnsi="Book Antiqua" w:cs="Book Antiqua" w:hint="eastAsia"/>
          <w:color w:val="000000"/>
          <w:lang w:eastAsia="zh-CN"/>
        </w:rPr>
        <w:t>as</w:t>
      </w:r>
      <w:r>
        <w:rPr>
          <w:rFonts w:ascii="Book Antiqua" w:eastAsia="Book Antiqua" w:hAnsi="Book Antiqua" w:cs="Book Antiqua"/>
          <w:color w:val="000000"/>
        </w:rPr>
        <w:t xml:space="preserve"> greatest in the oral-nasopharynx (32.8%), anal canal (31.4%), and rectum (22.2%), with rarer instances in the esophagus (5.9%), stomach (2.7%), small bowel (2.3%), gallbladder (1.4%), and large bowel (0.9%). Correspondingly, knowledge of the pathogenic course and clinical management of PGIM in the low-incidence sites, such as stomach (</w:t>
      </w:r>
      <w:r>
        <w:rPr>
          <w:rFonts w:ascii="Book Antiqua" w:eastAsia="Book Antiqua" w:hAnsi="Book Antiqua" w:cs="Book Antiqua"/>
          <w:i/>
          <w:iCs/>
          <w:color w:val="000000"/>
        </w:rPr>
        <w:t>i.e</w:t>
      </w:r>
      <w:r>
        <w:rPr>
          <w:rFonts w:ascii="Book Antiqua" w:eastAsia="Book Antiqua" w:hAnsi="Book Antiqua" w:cs="Book Antiqua"/>
          <w:color w:val="000000"/>
        </w:rPr>
        <w:t xml:space="preserve">., primary gastric melanoma, PGM), is lacking. </w:t>
      </w:r>
    </w:p>
    <w:p w14:paraId="020BDC96" w14:textId="77777777" w:rsidR="007B14E1" w:rsidRDefault="00A81E15">
      <w:pPr>
        <w:spacing w:line="360" w:lineRule="auto"/>
        <w:ind w:firstLineChars="100" w:firstLine="240"/>
        <w:jc w:val="both"/>
      </w:pPr>
      <w:r>
        <w:rPr>
          <w:rFonts w:ascii="Book Antiqua" w:eastAsia="Book Antiqua" w:hAnsi="Book Antiqua" w:cs="Book Antiqua"/>
          <w:color w:val="000000"/>
        </w:rPr>
        <w:t>Here, we report a case of PGM to raise awareness of these rare tumors and enhance the overall knowledge for improving diagnosis and treatment of these tumors.</w:t>
      </w:r>
    </w:p>
    <w:p w14:paraId="1C1A207D" w14:textId="77777777" w:rsidR="007B14E1" w:rsidRDefault="007B14E1">
      <w:pPr>
        <w:spacing w:line="360" w:lineRule="auto"/>
        <w:jc w:val="both"/>
      </w:pPr>
    </w:p>
    <w:p w14:paraId="315D2585" w14:textId="77777777" w:rsidR="007B14E1" w:rsidRDefault="00A81E15">
      <w:pPr>
        <w:spacing w:line="360" w:lineRule="auto"/>
        <w:jc w:val="both"/>
      </w:pPr>
      <w:r>
        <w:rPr>
          <w:rFonts w:ascii="Book Antiqua" w:eastAsia="Book Antiqua" w:hAnsi="Book Antiqua" w:cs="Book Antiqua"/>
          <w:b/>
          <w:caps/>
          <w:color w:val="000000"/>
          <w:u w:val="single"/>
        </w:rPr>
        <w:t>CASE PRESENTATION</w:t>
      </w:r>
    </w:p>
    <w:p w14:paraId="5D751C15" w14:textId="77777777" w:rsidR="007B14E1" w:rsidRDefault="00A81E15">
      <w:pPr>
        <w:spacing w:line="360" w:lineRule="auto"/>
        <w:jc w:val="both"/>
      </w:pPr>
      <w:r>
        <w:rPr>
          <w:rFonts w:ascii="Book Antiqua" w:eastAsia="Book Antiqua" w:hAnsi="Book Antiqua" w:cs="Book Antiqua"/>
          <w:b/>
          <w:i/>
          <w:color w:val="000000"/>
        </w:rPr>
        <w:t>Chief complaints</w:t>
      </w:r>
    </w:p>
    <w:p w14:paraId="70C33761" w14:textId="77777777" w:rsidR="007B14E1" w:rsidRDefault="00A81E15">
      <w:pPr>
        <w:spacing w:line="360" w:lineRule="auto"/>
        <w:jc w:val="both"/>
      </w:pPr>
      <w:r>
        <w:rPr>
          <w:rFonts w:ascii="Book Antiqua" w:eastAsia="Book Antiqua" w:hAnsi="Book Antiqua" w:cs="Book Antiqua"/>
          <w:color w:val="000000"/>
        </w:rPr>
        <w:t>A 31-year-old woman was admitted to our hospital on December 19, 2019, with a chief complaint of dysphagia.</w:t>
      </w:r>
    </w:p>
    <w:p w14:paraId="0C3077B5" w14:textId="77777777" w:rsidR="007B14E1" w:rsidRDefault="007B14E1">
      <w:pPr>
        <w:spacing w:line="360" w:lineRule="auto"/>
        <w:jc w:val="both"/>
      </w:pPr>
    </w:p>
    <w:p w14:paraId="3A6D0AC9" w14:textId="77777777" w:rsidR="007B14E1" w:rsidRDefault="00A81E15">
      <w:pPr>
        <w:spacing w:line="360" w:lineRule="auto"/>
        <w:jc w:val="both"/>
      </w:pPr>
      <w:r>
        <w:rPr>
          <w:rFonts w:ascii="Book Antiqua" w:eastAsia="Book Antiqua" w:hAnsi="Book Antiqua" w:cs="Book Antiqua"/>
          <w:b/>
          <w:i/>
          <w:color w:val="000000"/>
        </w:rPr>
        <w:t>History of present illness</w:t>
      </w:r>
    </w:p>
    <w:p w14:paraId="0443850F" w14:textId="77777777" w:rsidR="007B14E1" w:rsidRDefault="00A81E15">
      <w:pPr>
        <w:spacing w:line="360" w:lineRule="auto"/>
        <w:jc w:val="both"/>
      </w:pPr>
      <w:r>
        <w:rPr>
          <w:rFonts w:ascii="Book Antiqua" w:eastAsia="Book Antiqua" w:hAnsi="Book Antiqua" w:cs="Book Antiqua"/>
          <w:color w:val="000000"/>
        </w:rPr>
        <w:lastRenderedPageBreak/>
        <w:t>The patient reported a 1-mo history of dysphagia but denied experiencing any instances of abdominal pain, abdominal distension, nausea, vomiting, hematemesis, or melena. However, the patient reported an unintentional weight loss of 6 kg over the past month.</w:t>
      </w:r>
    </w:p>
    <w:p w14:paraId="2D54413B" w14:textId="77777777" w:rsidR="007B14E1" w:rsidRDefault="007B14E1">
      <w:pPr>
        <w:spacing w:line="360" w:lineRule="auto"/>
        <w:jc w:val="both"/>
      </w:pPr>
    </w:p>
    <w:p w14:paraId="1457316E" w14:textId="77777777" w:rsidR="007B14E1" w:rsidRDefault="00A81E15">
      <w:pPr>
        <w:spacing w:line="360" w:lineRule="auto"/>
        <w:jc w:val="both"/>
      </w:pPr>
      <w:r>
        <w:rPr>
          <w:rFonts w:ascii="Book Antiqua" w:eastAsia="Book Antiqua" w:hAnsi="Book Antiqua" w:cs="Book Antiqua"/>
          <w:b/>
          <w:i/>
          <w:color w:val="000000"/>
        </w:rPr>
        <w:t>History of past illness</w:t>
      </w:r>
    </w:p>
    <w:p w14:paraId="700FF6E4" w14:textId="77777777" w:rsidR="007B14E1" w:rsidRDefault="00A81E15">
      <w:pPr>
        <w:spacing w:line="360" w:lineRule="auto"/>
        <w:jc w:val="both"/>
      </w:pPr>
      <w:r>
        <w:rPr>
          <w:rFonts w:ascii="Book Antiqua" w:eastAsia="Book Antiqua" w:hAnsi="Book Antiqua" w:cs="Book Antiqua"/>
          <w:color w:val="000000"/>
        </w:rPr>
        <w:t>The patient’s past medical and surgical histories were negative.</w:t>
      </w:r>
    </w:p>
    <w:p w14:paraId="2F7F6FEE" w14:textId="77777777" w:rsidR="007B14E1" w:rsidRDefault="007B14E1">
      <w:pPr>
        <w:spacing w:line="360" w:lineRule="auto"/>
        <w:jc w:val="both"/>
      </w:pPr>
    </w:p>
    <w:p w14:paraId="46F5D4E7" w14:textId="77777777" w:rsidR="007B14E1" w:rsidRDefault="00A81E15">
      <w:pPr>
        <w:spacing w:line="360" w:lineRule="auto"/>
        <w:jc w:val="both"/>
      </w:pPr>
      <w:r>
        <w:rPr>
          <w:rFonts w:ascii="Book Antiqua" w:eastAsia="Book Antiqua" w:hAnsi="Book Antiqua" w:cs="Book Antiqua"/>
          <w:b/>
          <w:i/>
          <w:color w:val="000000"/>
        </w:rPr>
        <w:t>Personal and family history</w:t>
      </w:r>
    </w:p>
    <w:p w14:paraId="5FF57AC8" w14:textId="77777777" w:rsidR="007B14E1" w:rsidRDefault="00A81E15">
      <w:pPr>
        <w:spacing w:line="360" w:lineRule="auto"/>
        <w:jc w:val="both"/>
      </w:pPr>
      <w:r>
        <w:rPr>
          <w:rFonts w:ascii="Book Antiqua" w:eastAsia="Book Antiqua" w:hAnsi="Book Antiqua" w:cs="Book Antiqua"/>
          <w:color w:val="000000"/>
        </w:rPr>
        <w:t>The patient’s personal and family histories were negative.</w:t>
      </w:r>
    </w:p>
    <w:p w14:paraId="677434D4" w14:textId="77777777" w:rsidR="007B14E1" w:rsidRDefault="007B14E1">
      <w:pPr>
        <w:spacing w:line="360" w:lineRule="auto"/>
        <w:jc w:val="both"/>
      </w:pPr>
    </w:p>
    <w:p w14:paraId="701B919D" w14:textId="77777777" w:rsidR="007B14E1" w:rsidRDefault="00A81E15">
      <w:pPr>
        <w:spacing w:line="360" w:lineRule="auto"/>
        <w:jc w:val="both"/>
      </w:pPr>
      <w:r>
        <w:rPr>
          <w:rFonts w:ascii="Book Antiqua" w:eastAsia="Book Antiqua" w:hAnsi="Book Antiqua" w:cs="Book Antiqua"/>
          <w:b/>
          <w:i/>
          <w:color w:val="000000"/>
        </w:rPr>
        <w:t>Physical examination</w:t>
      </w:r>
    </w:p>
    <w:p w14:paraId="6CAE23C0" w14:textId="77777777" w:rsidR="007B14E1" w:rsidRDefault="00A81E15">
      <w:pPr>
        <w:spacing w:line="360" w:lineRule="auto"/>
        <w:jc w:val="both"/>
      </w:pPr>
      <w:r>
        <w:rPr>
          <w:rFonts w:ascii="Book Antiqua" w:eastAsia="Book Antiqua" w:hAnsi="Book Antiqua" w:cs="Book Antiqua"/>
          <w:color w:val="000000"/>
        </w:rPr>
        <w:t>Cardiopulmonary and abdominal physical examinations showed no abnormalities.</w:t>
      </w:r>
    </w:p>
    <w:p w14:paraId="6F9E765B" w14:textId="77777777" w:rsidR="007B14E1" w:rsidRDefault="007B14E1">
      <w:pPr>
        <w:spacing w:line="360" w:lineRule="auto"/>
        <w:jc w:val="both"/>
      </w:pPr>
    </w:p>
    <w:p w14:paraId="2D2F79C5" w14:textId="77777777" w:rsidR="007B14E1" w:rsidRDefault="00A81E15">
      <w:pPr>
        <w:spacing w:line="360" w:lineRule="auto"/>
        <w:jc w:val="both"/>
      </w:pPr>
      <w:r>
        <w:rPr>
          <w:rFonts w:ascii="Book Antiqua" w:eastAsia="Book Antiqua" w:hAnsi="Book Antiqua" w:cs="Book Antiqua"/>
          <w:b/>
          <w:i/>
          <w:color w:val="000000"/>
        </w:rPr>
        <w:t>Laboratory examinations</w:t>
      </w:r>
    </w:p>
    <w:p w14:paraId="115F4606" w14:textId="77777777" w:rsidR="007B14E1" w:rsidRDefault="00A81E15">
      <w:pPr>
        <w:spacing w:line="360" w:lineRule="auto"/>
        <w:jc w:val="both"/>
      </w:pPr>
      <w:r>
        <w:rPr>
          <w:rFonts w:ascii="Book Antiqua" w:eastAsia="Book Antiqua" w:hAnsi="Book Antiqua" w:cs="Book Antiqua"/>
          <w:color w:val="000000"/>
        </w:rPr>
        <w:t>Serum levels of the carcinoembryonic antigen, cancer antigen-199 and cancer antigen-153 tumor markers were within normal range</w:t>
      </w:r>
      <w:r>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iver and kidney function markers and electrolytes were all within normal range</w:t>
      </w:r>
      <w:r>
        <w:rPr>
          <w:rFonts w:ascii="Book Antiqua" w:hAnsi="Book Antiqua" w:cs="Book Antiqua" w:hint="eastAsia"/>
          <w:color w:val="000000"/>
          <w:lang w:eastAsia="zh-CN"/>
        </w:rPr>
        <w:t>s</w:t>
      </w:r>
      <w:r>
        <w:rPr>
          <w:rFonts w:ascii="Book Antiqua" w:eastAsia="Book Antiqua" w:hAnsi="Book Antiqua" w:cs="Book Antiqua"/>
          <w:color w:val="000000"/>
        </w:rPr>
        <w:t>.</w:t>
      </w:r>
    </w:p>
    <w:p w14:paraId="0F0E0449" w14:textId="77777777" w:rsidR="007B14E1" w:rsidRDefault="007B14E1">
      <w:pPr>
        <w:spacing w:line="360" w:lineRule="auto"/>
        <w:jc w:val="both"/>
      </w:pPr>
    </w:p>
    <w:p w14:paraId="27C72F86" w14:textId="77777777" w:rsidR="007B14E1" w:rsidRDefault="00A81E15">
      <w:pPr>
        <w:spacing w:line="360" w:lineRule="auto"/>
        <w:jc w:val="both"/>
      </w:pPr>
      <w:r>
        <w:rPr>
          <w:rFonts w:ascii="Book Antiqua" w:eastAsia="Book Antiqua" w:hAnsi="Book Antiqua" w:cs="Book Antiqua"/>
          <w:b/>
          <w:i/>
          <w:color w:val="000000"/>
        </w:rPr>
        <w:t>Imaging examinations</w:t>
      </w:r>
    </w:p>
    <w:p w14:paraId="1F76FAB4" w14:textId="77777777" w:rsidR="007B14E1" w:rsidRDefault="00A81E15">
      <w:pPr>
        <w:spacing w:line="360" w:lineRule="auto"/>
        <w:jc w:val="both"/>
      </w:pPr>
      <w:r>
        <w:rPr>
          <w:rFonts w:ascii="Book Antiqua" w:eastAsia="Book Antiqua" w:hAnsi="Book Antiqua" w:cs="Book Antiqua"/>
          <w:color w:val="000000"/>
        </w:rPr>
        <w:t>A computed tomography (CT) scan performed at a local hospital (before the patient was admitted to our hospital) had suggested a gastric tumor. Endoscopic examination at our hospital showed a large, irregular, black mass extending from the posterior wall of the cardia to the posterior wall and left lateral wall of the gastric fundus. The mass had unclear boundaries and was prone to bleeding when touched (Figure 1).</w:t>
      </w:r>
    </w:p>
    <w:p w14:paraId="327C88C2" w14:textId="77777777" w:rsidR="007B14E1" w:rsidRDefault="007B14E1">
      <w:pPr>
        <w:spacing w:line="360" w:lineRule="auto"/>
        <w:jc w:val="both"/>
      </w:pPr>
    </w:p>
    <w:p w14:paraId="6E974B3F" w14:textId="77777777" w:rsidR="007B14E1" w:rsidRDefault="00A81E15">
      <w:pPr>
        <w:spacing w:line="360" w:lineRule="auto"/>
        <w:jc w:val="both"/>
      </w:pPr>
      <w:r>
        <w:rPr>
          <w:rFonts w:ascii="Book Antiqua" w:eastAsia="Book Antiqua" w:hAnsi="Book Antiqua" w:cs="Book Antiqua"/>
          <w:b/>
          <w:caps/>
          <w:color w:val="000000"/>
          <w:u w:val="single"/>
        </w:rPr>
        <w:t>FINAL DIAGNOSIS</w:t>
      </w:r>
    </w:p>
    <w:p w14:paraId="3D2EA8BF" w14:textId="77777777" w:rsidR="007B14E1" w:rsidRDefault="00A81E15">
      <w:pPr>
        <w:spacing w:line="360" w:lineRule="auto"/>
        <w:jc w:val="both"/>
      </w:pPr>
      <w:r>
        <w:rPr>
          <w:rFonts w:ascii="Book Antiqua" w:eastAsia="Book Antiqua" w:hAnsi="Book Antiqua" w:cs="Book Antiqua"/>
          <w:color w:val="000000"/>
        </w:rPr>
        <w:t xml:space="preserve">Based on the patient’s previous medical history and current positron emission tomography/computed tomography (PET-CT) </w:t>
      </w:r>
      <w:r>
        <w:rPr>
          <w:rFonts w:ascii="Book Antiqua" w:hAnsi="Book Antiqua" w:cs="Book Antiqua" w:hint="eastAsia"/>
          <w:color w:val="000000"/>
          <w:lang w:eastAsia="zh-CN"/>
        </w:rPr>
        <w:t>findings</w:t>
      </w:r>
      <w:r>
        <w:rPr>
          <w:rFonts w:ascii="Book Antiqua" w:eastAsia="Book Antiqua" w:hAnsi="Book Antiqua" w:cs="Book Antiqua"/>
          <w:color w:val="000000"/>
        </w:rPr>
        <w:t>, there was no additional malignant melanoma at any other site. Therefore, a clinical diagnosis of PGM was made.</w:t>
      </w:r>
    </w:p>
    <w:p w14:paraId="420C80C7" w14:textId="77777777" w:rsidR="007B14E1" w:rsidRDefault="007B14E1">
      <w:pPr>
        <w:spacing w:line="360" w:lineRule="auto"/>
        <w:jc w:val="both"/>
      </w:pPr>
    </w:p>
    <w:p w14:paraId="74B52084" w14:textId="77777777" w:rsidR="007B14E1" w:rsidRDefault="00A81E15">
      <w:pPr>
        <w:spacing w:line="360" w:lineRule="auto"/>
        <w:jc w:val="both"/>
      </w:pPr>
      <w:r>
        <w:rPr>
          <w:rFonts w:ascii="Book Antiqua" w:eastAsia="Book Antiqua" w:hAnsi="Book Antiqua" w:cs="Book Antiqua"/>
          <w:b/>
          <w:caps/>
          <w:color w:val="000000"/>
          <w:u w:val="single"/>
        </w:rPr>
        <w:t>TREATMENT</w:t>
      </w:r>
    </w:p>
    <w:p w14:paraId="63AD5A11" w14:textId="77777777" w:rsidR="007B14E1" w:rsidRDefault="00A81E15">
      <w:pPr>
        <w:spacing w:line="360" w:lineRule="auto"/>
        <w:jc w:val="both"/>
      </w:pPr>
      <w:r>
        <w:rPr>
          <w:rFonts w:ascii="Book Antiqua" w:eastAsia="Book Antiqua" w:hAnsi="Book Antiqua" w:cs="Book Antiqua"/>
          <w:color w:val="000000"/>
        </w:rPr>
        <w:t xml:space="preserve">Following standard preoperative preparation, the patient underwent laparoscopic exploration on day 3 after admission. The tumor was visualized at the side of the stomach fundus and found penetrating through the serosa. No metastases were </w:t>
      </w:r>
      <w:r>
        <w:rPr>
          <w:rFonts w:ascii="Book Antiqua" w:hAnsi="Book Antiqua" w:cs="Book Antiqua" w:hint="eastAsia"/>
          <w:color w:val="000000"/>
          <w:lang w:eastAsia="zh-CN"/>
        </w:rPr>
        <w:t>observed</w:t>
      </w:r>
      <w:r>
        <w:rPr>
          <w:rFonts w:ascii="Book Antiqua" w:eastAsia="Book Antiqua" w:hAnsi="Book Antiqua" w:cs="Book Antiqua"/>
          <w:color w:val="000000"/>
        </w:rPr>
        <w:t xml:space="preserve"> in the liver,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or abdominal wall. However, enlarged lymph nodes (in groups 1, 3, 7, and 9) were found to be fused</w:t>
      </w:r>
      <w:r>
        <w:rPr>
          <w:rFonts w:ascii="Book Antiqua" w:hAnsi="Book Antiqua" w:cs="Book Antiqua" w:hint="eastAsia"/>
          <w:color w:val="000000"/>
          <w:lang w:eastAsia="zh-CN"/>
        </w:rPr>
        <w:t xml:space="preserve"> into a mass,</w:t>
      </w:r>
      <w:r>
        <w:rPr>
          <w:rFonts w:ascii="Book Antiqua" w:eastAsia="Book Antiqua" w:hAnsi="Book Antiqua" w:cs="Book Antiqua"/>
          <w:color w:val="000000"/>
        </w:rPr>
        <w:t xml:space="preserve"> surrounding the peripheral artery; the mass was inseparable. The intraoperative findings suggested a diagnosis of gastric lymphoma, and the operation was </w:t>
      </w:r>
      <w:r>
        <w:rPr>
          <w:rFonts w:ascii="Book Antiqua" w:hAnsi="Book Antiqua" w:cs="Book Antiqua" w:hint="eastAsia"/>
          <w:color w:val="000000"/>
          <w:lang w:eastAsia="zh-CN"/>
        </w:rPr>
        <w:t xml:space="preserve">performed </w:t>
      </w:r>
      <w:r>
        <w:rPr>
          <w:rFonts w:ascii="Book Antiqua" w:eastAsia="Book Antiqua" w:hAnsi="Book Antiqua" w:cs="Book Antiqua"/>
          <w:color w:val="000000"/>
        </w:rPr>
        <w:t xml:space="preserve">after obtaining a few tissue specimens for pathological examination. </w:t>
      </w:r>
    </w:p>
    <w:p w14:paraId="0C653098" w14:textId="77777777" w:rsidR="007B14E1" w:rsidRDefault="00A81E15">
      <w:pPr>
        <w:spacing w:line="360" w:lineRule="auto"/>
        <w:ind w:firstLineChars="100" w:firstLine="240"/>
        <w:jc w:val="both"/>
      </w:pPr>
      <w:r>
        <w:rPr>
          <w:rFonts w:ascii="Book Antiqua" w:eastAsia="Book Antiqua" w:hAnsi="Book Antiqua" w:cs="Book Antiqua"/>
          <w:color w:val="000000"/>
        </w:rPr>
        <w:t xml:space="preserve">The intraoperative and endoscopic pathology findings </w:t>
      </w:r>
      <w:r>
        <w:rPr>
          <w:rFonts w:ascii="Book Antiqua" w:hAnsi="Book Antiqua" w:cs="Book Antiqua" w:hint="eastAsia"/>
          <w:color w:val="000000"/>
          <w:lang w:eastAsia="zh-CN"/>
        </w:rPr>
        <w:t xml:space="preserve">suggested </w:t>
      </w:r>
      <w:r>
        <w:rPr>
          <w:rFonts w:ascii="Book Antiqua" w:eastAsia="Book Antiqua" w:hAnsi="Book Antiqua" w:cs="Book Antiqua"/>
          <w:color w:val="000000"/>
        </w:rPr>
        <w:t xml:space="preserve">malignant melanoma of the stomach. Immunohistochemical analysis of the specimens showed a staining profile of CD79a (-), CK (-), cyclinD1 (+), HMB45 (+), ki-67 (60%+), LCA (-), MDM2 (+), </w:t>
      </w:r>
      <w:proofErr w:type="spellStart"/>
      <w:r>
        <w:rPr>
          <w:rFonts w:ascii="Book Antiqua" w:eastAsia="Book Antiqua" w:hAnsi="Book Antiqua" w:cs="Book Antiqua"/>
          <w:color w:val="000000"/>
        </w:rPr>
        <w:t>melan</w:t>
      </w:r>
      <w:proofErr w:type="spellEnd"/>
      <w:r>
        <w:rPr>
          <w:rFonts w:ascii="Book Antiqua" w:eastAsia="Book Antiqua" w:hAnsi="Book Antiqua" w:cs="Book Antiqua"/>
          <w:color w:val="000000"/>
        </w:rPr>
        <w:t xml:space="preserve">-A (+), P16 (-), and S-100 (+) (Figure 2). We </w:t>
      </w:r>
      <w:r>
        <w:rPr>
          <w:rFonts w:ascii="Book Antiqua" w:hAnsi="Book Antiqua" w:cs="Book Antiqua" w:hint="eastAsia"/>
          <w:color w:val="000000"/>
          <w:lang w:eastAsia="zh-CN"/>
        </w:rPr>
        <w:t>inquired</w:t>
      </w:r>
      <w:r>
        <w:rPr>
          <w:rFonts w:ascii="Book Antiqua" w:eastAsia="Book Antiqua" w:hAnsi="Book Antiqua" w:cs="Book Antiqua"/>
          <w:color w:val="000000"/>
        </w:rPr>
        <w:t xml:space="preserve"> the patient’s medical history </w:t>
      </w:r>
      <w:r>
        <w:rPr>
          <w:rFonts w:ascii="Book Antiqua" w:hAnsi="Book Antiqua" w:cs="Book Antiqua" w:hint="eastAsia"/>
          <w:color w:val="000000"/>
          <w:lang w:eastAsia="zh-CN"/>
        </w:rPr>
        <w:t xml:space="preserve">again </w:t>
      </w:r>
      <w:r>
        <w:rPr>
          <w:rFonts w:ascii="Book Antiqua" w:eastAsia="Book Antiqua" w:hAnsi="Book Antiqua" w:cs="Book Antiqua"/>
          <w:color w:val="000000"/>
        </w:rPr>
        <w:t xml:space="preserve">and confirmed that the patient had no history of cutaneous melanoma and melanoma resection. To confirm the metastasis of the tumor, </w:t>
      </w:r>
      <w:r>
        <w:rPr>
          <w:rFonts w:ascii="Book Antiqua" w:hAnsi="Book Antiqua" w:cs="Book Antiqua" w:hint="eastAsia"/>
          <w:color w:val="000000"/>
          <w:lang w:eastAsia="zh-CN"/>
        </w:rPr>
        <w:t>the patient underwent</w:t>
      </w:r>
      <w:r>
        <w:rPr>
          <w:rFonts w:ascii="Book Antiqua" w:eastAsia="Book Antiqua" w:hAnsi="Book Antiqua" w:cs="Book Antiqua"/>
          <w:color w:val="000000"/>
        </w:rPr>
        <w:t xml:space="preserve"> PET-CT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which</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showed </w:t>
      </w:r>
      <w:r>
        <w:rPr>
          <w:rFonts w:ascii="Book Antiqua" w:eastAsia="Book Antiqua" w:hAnsi="Book Antiqua" w:cs="Book Antiqua"/>
          <w:color w:val="000000"/>
        </w:rPr>
        <w:t xml:space="preserve">the gastric wall to be remarkably thickened and the glucose metabolism to be substantially increased. The gastric cancer (T4) tissue was found to have invaded the pancreatic tail and surrounding soft tissue; in addition, the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and mesentery showed signs of invasion or metastasis from the tumor. No other lesions were </w:t>
      </w:r>
      <w:r>
        <w:rPr>
          <w:rFonts w:ascii="Book Antiqua" w:hAnsi="Book Antiqua" w:cs="Book Antiqua" w:hint="eastAsia"/>
          <w:color w:val="000000"/>
          <w:lang w:eastAsia="zh-CN"/>
        </w:rPr>
        <w:t>observed</w:t>
      </w:r>
      <w:r>
        <w:rPr>
          <w:rFonts w:ascii="Book Antiqua" w:eastAsia="Book Antiqua" w:hAnsi="Book Antiqua" w:cs="Book Antiqua"/>
          <w:color w:val="000000"/>
        </w:rPr>
        <w:t xml:space="preserve"> (Figure 3). </w:t>
      </w:r>
    </w:p>
    <w:p w14:paraId="2105F8B5" w14:textId="77777777" w:rsidR="007B14E1" w:rsidRDefault="00A81E15">
      <w:pPr>
        <w:spacing w:line="360" w:lineRule="auto"/>
        <w:ind w:firstLineChars="100" w:firstLine="240"/>
        <w:jc w:val="both"/>
      </w:pPr>
      <w:r>
        <w:rPr>
          <w:rFonts w:ascii="Book Antiqua" w:eastAsia="Book Antiqua" w:hAnsi="Book Antiqua" w:cs="Book Antiqua"/>
          <w:color w:val="000000"/>
        </w:rPr>
        <w:t>After full communication with the patient's family, the treatment strategy of programmed cell death protein 1 (PD-1) antagonist (</w:t>
      </w:r>
      <w:proofErr w:type="spellStart"/>
      <w:r>
        <w:rPr>
          <w:rFonts w:ascii="Book Antiqua" w:eastAsia="Book Antiqua" w:hAnsi="Book Antiqua" w:cs="Book Antiqua"/>
          <w:color w:val="000000"/>
        </w:rPr>
        <w:t>toripalimab</w:t>
      </w:r>
      <w:proofErr w:type="spellEnd"/>
      <w:r>
        <w:rPr>
          <w:rFonts w:ascii="Book Antiqua" w:eastAsia="Book Antiqua" w:hAnsi="Book Antiqua" w:cs="Book Antiqua"/>
          <w:color w:val="000000"/>
        </w:rPr>
        <w:t>) + chemotherapy (paclitaxel) was initiated.</w:t>
      </w:r>
    </w:p>
    <w:p w14:paraId="7D230826" w14:textId="77777777" w:rsidR="007B14E1" w:rsidRDefault="007B14E1">
      <w:pPr>
        <w:spacing w:line="360" w:lineRule="auto"/>
        <w:jc w:val="both"/>
      </w:pPr>
    </w:p>
    <w:p w14:paraId="43FC9630" w14:textId="77777777" w:rsidR="007B14E1" w:rsidRDefault="00A81E15">
      <w:pPr>
        <w:spacing w:line="360" w:lineRule="auto"/>
        <w:jc w:val="both"/>
      </w:pPr>
      <w:r>
        <w:rPr>
          <w:rFonts w:ascii="Book Antiqua" w:eastAsia="Book Antiqua" w:hAnsi="Book Antiqua" w:cs="Book Antiqua"/>
          <w:b/>
          <w:caps/>
          <w:color w:val="000000"/>
          <w:u w:val="single"/>
        </w:rPr>
        <w:t>OUTCOME AND FOLLOW-UP</w:t>
      </w:r>
    </w:p>
    <w:p w14:paraId="4C1A76FE" w14:textId="77777777" w:rsidR="007B14E1" w:rsidRDefault="00A81E15">
      <w:pPr>
        <w:spacing w:line="360" w:lineRule="auto"/>
        <w:jc w:val="both"/>
      </w:pPr>
      <w:r>
        <w:rPr>
          <w:rFonts w:ascii="Book Antiqua" w:eastAsia="Book Antiqua" w:hAnsi="Book Antiqua" w:cs="Book Antiqua"/>
          <w:color w:val="000000"/>
        </w:rPr>
        <w:t xml:space="preserve">Gastrointestinal bleeding occurred in the fourth cycle of treatment, which was relieved by conservative management. Nevertheless, the patient and her family refused to continue the treatment. Systemic CT scan after the stage 4 chemotherapy (Figure 4) </w:t>
      </w:r>
      <w:r>
        <w:rPr>
          <w:rFonts w:ascii="Book Antiqua" w:eastAsia="Book Antiqua" w:hAnsi="Book Antiqua" w:cs="Book Antiqua"/>
          <w:color w:val="000000"/>
        </w:rPr>
        <w:lastRenderedPageBreak/>
        <w:t>indicated that there was no significant change in tumor size and no metastasis to other new organs. The last telephone follow-up was on July 1, 2020. The patient was alive</w:t>
      </w:r>
      <w:r>
        <w:rPr>
          <w:rFonts w:ascii="Book Antiqua" w:hAnsi="Book Antiqua" w:cs="Book Antiqua" w:hint="eastAsia"/>
          <w:color w:val="000000"/>
          <w:lang w:eastAsia="zh-CN"/>
        </w:rPr>
        <w:t>,</w:t>
      </w:r>
      <w:r>
        <w:rPr>
          <w:rFonts w:ascii="Book Antiqua" w:eastAsia="Book Antiqua" w:hAnsi="Book Antiqua" w:cs="Book Antiqua"/>
          <w:color w:val="000000"/>
        </w:rPr>
        <w:t xml:space="preserve"> but still experiencing symptoms of gastrointestinal bleeding and poor general condition.</w:t>
      </w:r>
    </w:p>
    <w:p w14:paraId="2E53DA06" w14:textId="77777777" w:rsidR="007B14E1" w:rsidRDefault="007B14E1">
      <w:pPr>
        <w:spacing w:line="360" w:lineRule="auto"/>
        <w:jc w:val="both"/>
      </w:pPr>
    </w:p>
    <w:p w14:paraId="61DFD34C" w14:textId="77777777" w:rsidR="007B14E1" w:rsidRDefault="00A81E15">
      <w:pPr>
        <w:spacing w:line="360" w:lineRule="auto"/>
        <w:jc w:val="both"/>
      </w:pPr>
      <w:r>
        <w:rPr>
          <w:rFonts w:ascii="Book Antiqua" w:eastAsia="Book Antiqua" w:hAnsi="Book Antiqua" w:cs="Book Antiqua"/>
          <w:b/>
          <w:caps/>
          <w:color w:val="000000"/>
          <w:u w:val="single"/>
        </w:rPr>
        <w:t>DISCUSSION</w:t>
      </w:r>
    </w:p>
    <w:p w14:paraId="62B9F083" w14:textId="77777777" w:rsidR="007B14E1" w:rsidRDefault="00A81E15">
      <w:pPr>
        <w:spacing w:line="360" w:lineRule="auto"/>
        <w:jc w:val="both"/>
      </w:pPr>
      <w:r>
        <w:rPr>
          <w:rFonts w:ascii="Book Antiqua" w:eastAsia="Book Antiqua" w:hAnsi="Book Antiqua" w:cs="Book Antiqua"/>
          <w:color w:val="000000"/>
        </w:rPr>
        <w:t xml:space="preserve">PGM is a rare malignant tumor, which should meet two criteria for diagnosis: (1) immunohistochemistry of the tumor being consistent with the immunohistochemistry of melanoma, and positivity for S-100, HMB45 and </w:t>
      </w:r>
      <w:proofErr w:type="spellStart"/>
      <w:r>
        <w:rPr>
          <w:rFonts w:ascii="Book Antiqua" w:eastAsia="Book Antiqua" w:hAnsi="Book Antiqua" w:cs="Book Antiqua"/>
          <w:color w:val="000000"/>
        </w:rPr>
        <w:t>melan</w:t>
      </w:r>
      <w:proofErr w:type="spellEnd"/>
      <w:r>
        <w:rPr>
          <w:rFonts w:ascii="Book Antiqua" w:eastAsia="Book Antiqua" w:hAnsi="Book Antiqua" w:cs="Book Antiqua"/>
          <w:color w:val="000000"/>
        </w:rPr>
        <w:t xml:space="preserve">-A; and (2) no history of skin melanoma or skin melanoma resection. However, it is difficult to distinguish metastatic melanoma with spontaneous regression of the primary site from </w:t>
      </w:r>
      <w:proofErr w:type="gramStart"/>
      <w:r>
        <w:rPr>
          <w:rFonts w:ascii="Book Antiqua" w:eastAsia="Book Antiqua" w:hAnsi="Book Antiqua" w:cs="Book Antiqua"/>
          <w:color w:val="000000"/>
        </w:rPr>
        <w:t>PGM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We </w:t>
      </w:r>
      <w:r>
        <w:rPr>
          <w:rFonts w:ascii="Book Antiqua" w:hAnsi="Book Antiqua" w:cs="Book Antiqua" w:hint="eastAsia"/>
          <w:color w:val="000000"/>
          <w:lang w:eastAsia="zh-CN"/>
        </w:rPr>
        <w:t>inferred</w:t>
      </w:r>
      <w:r>
        <w:rPr>
          <w:rFonts w:ascii="Book Antiqua" w:eastAsia="Book Antiqua" w:hAnsi="Book Antiqua" w:cs="Book Antiqua"/>
          <w:color w:val="000000"/>
        </w:rPr>
        <w:t xml:space="preserve"> that metastatic melanoma with spontaneous regression of the primary lesion would be multifocal or that metastatic lesions would also occur in other organs. In our case, however, the PET-CT scan found lesions in the stomach only, and the patient denied any related skin history. The final diagnosis of PGM was thus made.</w:t>
      </w:r>
    </w:p>
    <w:p w14:paraId="124CACA1" w14:textId="77777777" w:rsidR="007B14E1" w:rsidRDefault="00A81E15">
      <w:pPr>
        <w:spacing w:line="360" w:lineRule="auto"/>
        <w:ind w:firstLineChars="100" w:firstLine="240"/>
        <w:jc w:val="both"/>
      </w:pPr>
      <w:r>
        <w:rPr>
          <w:rFonts w:ascii="Book Antiqua" w:eastAsia="Book Antiqua" w:hAnsi="Book Antiqua" w:cs="Book Antiqua"/>
          <w:color w:val="000000"/>
        </w:rPr>
        <w:t xml:space="preserve">The pathogenesis of PGM remains poorly understood. While some studies have found melanocytes in the anal canal and </w:t>
      </w:r>
      <w:proofErr w:type="gramStart"/>
      <w:r>
        <w:rPr>
          <w:rFonts w:ascii="Book Antiqua" w:eastAsia="Book Antiqua" w:hAnsi="Book Antiqua" w:cs="Book Antiqua"/>
          <w:color w:val="000000"/>
        </w:rPr>
        <w:t>esophagus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7,8]</w:t>
      </w:r>
      <w:r>
        <w:rPr>
          <w:rFonts w:ascii="Book Antiqua" w:eastAsia="Book Antiqua" w:hAnsi="Book Antiqua" w:cs="Book Antiqua"/>
          <w:color w:val="000000"/>
        </w:rPr>
        <w:t xml:space="preserve">, no studies to date have found melanocytes in the stomach. So, where do the malignant melanocytes come from? Two mechanisms have been proposed. </w:t>
      </w:r>
      <w:r>
        <w:rPr>
          <w:rFonts w:ascii="Book Antiqua" w:hAnsi="Book Antiqua" w:cs="Book Antiqua" w:hint="eastAsia"/>
          <w:color w:val="000000"/>
          <w:lang w:eastAsia="zh-CN"/>
        </w:rPr>
        <w:t>F</w:t>
      </w:r>
      <w:r>
        <w:rPr>
          <w:rFonts w:ascii="Book Antiqua" w:eastAsia="Book Antiqua" w:hAnsi="Book Antiqua" w:cs="Book Antiqua"/>
          <w:color w:val="000000"/>
        </w:rPr>
        <w:t>irst</w:t>
      </w:r>
      <w:r>
        <w:rPr>
          <w:rFonts w:ascii="Book Antiqua" w:hAnsi="Book Antiqua" w:cs="Book Antiqua" w:hint="eastAsia"/>
          <w:color w:val="000000"/>
          <w:lang w:eastAsia="zh-CN"/>
        </w:rPr>
        <w:t>ly</w:t>
      </w:r>
      <w:r>
        <w:rPr>
          <w:rFonts w:ascii="Book Antiqua" w:eastAsia="Book Antiqua" w:hAnsi="Book Antiqua" w:cs="Book Antiqua"/>
          <w:color w:val="000000"/>
        </w:rPr>
        <w:t xml:space="preserve">, melanocytes from other sites, such as the anal canal and esophagus, would migrate into the stomach and become malignant in a new tissue </w:t>
      </w:r>
      <w:proofErr w:type="gramStart"/>
      <w:r>
        <w:rPr>
          <w:rFonts w:ascii="Book Antiqua" w:eastAsia="Book Antiqua" w:hAnsi="Book Antiqua" w:cs="Book Antiqua"/>
          <w:color w:val="000000"/>
        </w:rPr>
        <w:t>environment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3,9]</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econd</w:t>
      </w:r>
      <w:r>
        <w:rPr>
          <w:rFonts w:ascii="Book Antiqua" w:hAnsi="Book Antiqua" w:cs="Book Antiqua" w:hint="eastAsia"/>
          <w:color w:val="000000"/>
          <w:lang w:eastAsia="zh-CN"/>
        </w:rPr>
        <w:t>ly</w:t>
      </w:r>
      <w:r>
        <w:rPr>
          <w:rFonts w:ascii="Book Antiqua" w:eastAsia="Book Antiqua" w:hAnsi="Book Antiqua" w:cs="Book Antiqua"/>
          <w:color w:val="000000"/>
        </w:rPr>
        <w:t xml:space="preserve">, neural crest derivatives, such as amine-precursor uptake and decarboxylation cells, may gain or retain the ability to dedifferentiate into melanocytes and subsequently undergo malignant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It is generally believed that ultraviolet radiation is the main cause of skin malignant melanoma, but some sites of melanoma have never been exposed to ultraviolet rays, such as the digestive tract. Therefore, it is not unreasonable to consider that other factors, such as genetics, immune factors or viral infection, may also play a role in the development of malignant melanoma, especially those not exposed to ultraviolet radiation. We hypothesized that the skin releases a cytokine into the blood circulation due to the effect of sunlight on the exposed area, affecting the melanocytes in the non-exposed areas of </w:t>
      </w:r>
      <w:r>
        <w:rPr>
          <w:rFonts w:ascii="Book Antiqua" w:eastAsia="Book Antiqua" w:hAnsi="Book Antiqua" w:cs="Book Antiqua"/>
          <w:color w:val="000000"/>
        </w:rPr>
        <w:lastRenderedPageBreak/>
        <w:t>the body and resulting in malignant transformation; this theory will need to be confirmed by further studies.</w:t>
      </w:r>
    </w:p>
    <w:p w14:paraId="22876A91" w14:textId="77777777" w:rsidR="007B14E1" w:rsidRDefault="00A81E15">
      <w:pPr>
        <w:spacing w:line="360" w:lineRule="auto"/>
        <w:ind w:firstLineChars="100" w:firstLine="240"/>
        <w:jc w:val="both"/>
      </w:pPr>
      <w:r>
        <w:rPr>
          <w:rFonts w:ascii="Book Antiqua" w:eastAsia="Book Antiqua" w:hAnsi="Book Antiqua" w:cs="Book Antiqua"/>
          <w:color w:val="000000"/>
        </w:rPr>
        <w:t xml:space="preserve">The clinical manifestations of PGM are similar to other common gastric tumors and lack specificity. In our case, dysphagia and wasting were the main clinical manifestations. For the case reported by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the patient presented with recurrent chest tightness and chest pain as the initial symptoms. Both of the cases reported by </w:t>
      </w:r>
      <w:proofErr w:type="spellStart"/>
      <w:r>
        <w:rPr>
          <w:rFonts w:ascii="Book Antiqua" w:eastAsia="Book Antiqua" w:hAnsi="Book Antiqua" w:cs="Book Antiqua"/>
          <w:color w:val="000000"/>
        </w:rPr>
        <w:t>Augustyn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Bolzacchini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were hospitalized in an emergency with gastrointestinal bleeding. Therefore, PGM is occult at onset and lacks specific and obvious symptoms and signs in the early stage. B-ultrasonography, gastrointestinal angiography, and CT only showed gastric mass without obvious specificity. </w:t>
      </w:r>
    </w:p>
    <w:p w14:paraId="400FFA7E" w14:textId="77777777" w:rsidR="007B14E1" w:rsidRDefault="00A81E15">
      <w:pPr>
        <w:spacing w:line="360" w:lineRule="auto"/>
        <w:ind w:firstLineChars="100" w:firstLine="240"/>
        <w:jc w:val="both"/>
      </w:pPr>
      <w:r>
        <w:rPr>
          <w:rFonts w:ascii="Book Antiqua" w:eastAsia="Book Antiqua" w:hAnsi="Book Antiqua" w:cs="Book Antiqua"/>
          <w:color w:val="000000"/>
        </w:rPr>
        <w:t xml:space="preserve">Melanoma produces a paramagnetic substance called melanin; melanin-containing melanoma is indicated by hyperintensity on T1WI and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T2WI in magnetic resonance imaging (MRI). PGM is a malignant tumor with abundant blood supply. On diffusion-weighted imaging, the tumor demonstrates a considerably high signal intensity. Thus, MRI is very helpful in the diagnosis of PGM and is even considered as the gold-standard preoperative assessment </w:t>
      </w:r>
      <w:r w:rsidR="00224C0C">
        <w:rPr>
          <w:rFonts w:ascii="Book Antiqua" w:hAnsi="Book Antiqua" w:cs="Book Antiqua"/>
          <w:color w:val="000000"/>
          <w:lang w:eastAsia="zh-CN"/>
        </w:rPr>
        <w:t>technique</w:t>
      </w:r>
      <w:r w:rsidR="00224C0C">
        <w:rPr>
          <w:rFonts w:ascii="Book Antiqua" w:eastAsia="Book Antiqua" w:hAnsi="Book Antiqua" w:cs="Book Antiqua"/>
          <w:color w:val="000000"/>
          <w:szCs w:val="36"/>
          <w:vertAlign w:val="superscript"/>
        </w:rPr>
        <w:t xml:space="preserve"> [</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However, MRI is expensive and rarely used in physical examination. Early diagnosis of such tumors requires endoscopy and tissue biopsy. The manifestations of PGM under endoscopy are mostly isolated eminence lesions, or multiple small lesions, with or without melanin pigmentation, which bleed easily upon contact. Immunohistochemistry mainly shows positivity for HMB45 and S-100. In our case, black coloration was observed on the tumor surface during endoscopy, but the pigmentation was not considered in the diagnosis. During the surgical exploration, numerous enlarged lymph nodes were seen and determined to be fused into a mass. The diagnosis </w:t>
      </w:r>
      <w:r>
        <w:rPr>
          <w:rFonts w:ascii="Book Antiqua" w:hAnsi="Book Antiqua" w:cs="Book Antiqua" w:hint="eastAsia"/>
          <w:color w:val="000000"/>
          <w:lang w:eastAsia="zh-CN"/>
        </w:rPr>
        <w:t>of</w:t>
      </w:r>
      <w:r>
        <w:rPr>
          <w:rFonts w:ascii="Book Antiqua" w:eastAsia="Book Antiqua" w:hAnsi="Book Antiqua" w:cs="Book Antiqua"/>
          <w:color w:val="000000"/>
        </w:rPr>
        <w:t xml:space="preserve"> gastric malignant lymphoma</w:t>
      </w:r>
      <w:r>
        <w:rPr>
          <w:rFonts w:ascii="Book Antiqua" w:hAnsi="Book Antiqua" w:cs="Book Antiqua" w:hint="eastAsia"/>
          <w:color w:val="000000"/>
          <w:lang w:eastAsia="zh-CN"/>
        </w:rPr>
        <w:t xml:space="preserve"> was considered</w:t>
      </w:r>
      <w:r>
        <w:rPr>
          <w:rFonts w:ascii="Book Antiqua" w:eastAsia="Book Antiqua" w:hAnsi="Book Antiqua" w:cs="Book Antiqua"/>
          <w:color w:val="000000"/>
        </w:rPr>
        <w:t>. Gastric melanoma was not confirmed until immunohistochemical results were reported. This clinical course to diagnosis may serve as a profile to alert healthcare teams to the possibility of this type of tumor upon detection of gastric tumor pigmentation during endoscopy.</w:t>
      </w:r>
    </w:p>
    <w:p w14:paraId="400987FE" w14:textId="77777777" w:rsidR="007B14E1" w:rsidRDefault="00A81E15">
      <w:pPr>
        <w:spacing w:line="360" w:lineRule="auto"/>
        <w:ind w:firstLineChars="100" w:firstLine="240"/>
        <w:jc w:val="both"/>
      </w:pPr>
      <w:r>
        <w:rPr>
          <w:rFonts w:ascii="Book Antiqua" w:eastAsia="Book Antiqua" w:hAnsi="Book Antiqua" w:cs="Book Antiqua"/>
          <w:color w:val="000000"/>
        </w:rPr>
        <w:lastRenderedPageBreak/>
        <w:t xml:space="preserve">PGM is a mucosal melanoma, which is more aggressive and associated with a worse prognosis than cutaneous melanoma. This may be due to the general delay in diagnosis, the inherently more aggressive melanoma behavior, or earlier dissemination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lymphatic and vascular supply of the gastrointestinal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In 2009, the American Joint Committee on Cancer introduced a new classification for melanoma of the upper aerodigestive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In this classification, T1 and T2 as well as Stage I and Stage II have been removed due to the aggressive nature of mucosal melanomas. Thus, our case was classified as Stage IVA (T4aN1M0).</w:t>
      </w:r>
    </w:p>
    <w:p w14:paraId="48B2FB68" w14:textId="6FBF8A9A" w:rsidR="007B14E1" w:rsidRDefault="00A81E15">
      <w:pPr>
        <w:spacing w:line="360" w:lineRule="auto"/>
        <w:ind w:firstLineChars="100" w:firstLine="240"/>
        <w:jc w:val="both"/>
      </w:pPr>
      <w:r>
        <w:rPr>
          <w:rFonts w:ascii="Book Antiqua" w:eastAsia="Book Antiqua" w:hAnsi="Book Antiqua" w:cs="Book Antiqua"/>
          <w:color w:val="000000"/>
        </w:rPr>
        <w:t xml:space="preserve">Because the disease is rare, no standard treatment </w:t>
      </w:r>
      <w:r>
        <w:rPr>
          <w:rFonts w:ascii="Book Antiqua" w:hAnsi="Book Antiqua" w:cs="Book Antiqua" w:hint="eastAsia"/>
          <w:color w:val="000000"/>
          <w:lang w:eastAsia="zh-CN"/>
        </w:rPr>
        <w:t>based on</w:t>
      </w:r>
      <w:r>
        <w:rPr>
          <w:rFonts w:ascii="Book Antiqua" w:eastAsia="Book Antiqua" w:hAnsi="Book Antiqua" w:cs="Book Antiqua"/>
          <w:color w:val="000000"/>
        </w:rPr>
        <w:t xml:space="preserve"> staging has been proposed. For early PGM, surgical resection is still recommended and the range of resection should be no less than that of gastric cancer. In the case reported by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postoperative adjuvant chemoradiotherapy was not </w:t>
      </w:r>
      <w:r>
        <w:rPr>
          <w:rFonts w:ascii="Book Antiqua" w:hAnsi="Book Antiqua" w:cs="Book Antiqua" w:hint="eastAsia"/>
          <w:color w:val="000000"/>
          <w:lang w:eastAsia="zh-CN"/>
        </w:rPr>
        <w:t>given</w:t>
      </w:r>
      <w:r>
        <w:rPr>
          <w:rFonts w:ascii="Book Antiqua" w:eastAsia="Book Antiqua" w:hAnsi="Book Antiqua" w:cs="Book Antiqua"/>
          <w:color w:val="000000"/>
        </w:rPr>
        <w:t xml:space="preserve"> after tumor resection, and the patient developed metastasis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w:t>
      </w:r>
      <w:r>
        <w:rPr>
          <w:rFonts w:ascii="Book Antiqua" w:hAnsi="Book Antiqua" w:cs="Book Antiqua" w:hint="eastAsia"/>
          <w:color w:val="000000"/>
          <w:lang w:eastAsia="zh-CN"/>
        </w:rPr>
        <w:t>and died</w:t>
      </w:r>
      <w:r>
        <w:rPr>
          <w:rFonts w:ascii="Book Antiqua" w:eastAsia="Book Antiqua" w:hAnsi="Book Antiqua" w:cs="Book Antiqua"/>
          <w:color w:val="000000"/>
        </w:rPr>
        <w:t xml:space="preserve"> of multiple metastases in the abdominal cavity at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Therefore, the authors strongly recommended postoperative adjuvant chemoradiotherapy. However, it is currently believed that melanoma </w:t>
      </w:r>
      <w:r>
        <w:rPr>
          <w:rFonts w:ascii="Book Antiqua" w:hAnsi="Book Antiqua" w:cs="Book Antiqua" w:hint="eastAsia"/>
          <w:color w:val="000000"/>
          <w:lang w:eastAsia="zh-CN"/>
        </w:rPr>
        <w:t>is</w:t>
      </w:r>
      <w:r>
        <w:rPr>
          <w:rFonts w:ascii="Book Antiqua" w:eastAsia="Book Antiqua" w:hAnsi="Book Antiqua" w:cs="Book Antiqua"/>
          <w:color w:val="000000"/>
        </w:rPr>
        <w:t xml:space="preserve"> not sensitive to radiotherapy and chemotherapy, and </w:t>
      </w:r>
      <w:r>
        <w:rPr>
          <w:rStyle w:val="ad"/>
          <w:rFonts w:ascii="Book Antiqua" w:hAnsi="Book Antiqua" w:cs="Book Antiqua"/>
          <w:sz w:val="24"/>
          <w:szCs w:val="24"/>
          <w:lang w:eastAsia="zh-CN"/>
        </w:rPr>
        <w:t>t</w:t>
      </w:r>
      <w:r>
        <w:rPr>
          <w:rFonts w:ascii="Book Antiqua" w:hAnsi="Book Antiqua" w:cs="Book Antiqua"/>
        </w:rPr>
        <w:t>argeted therapy</w:t>
      </w:r>
      <w:r>
        <w:rPr>
          <w:rFonts w:ascii="Book Antiqua" w:eastAsia="Book Antiqua" w:hAnsi="Book Antiqua" w:cs="Book Antiqua"/>
          <w:color w:val="000000"/>
        </w:rPr>
        <w:t xml:space="preserve"> and immunotherapy are more commonly </w:t>
      </w:r>
      <w:proofErr w:type="gramStart"/>
      <w:r>
        <w:rPr>
          <w:rFonts w:ascii="Book Antiqua" w:eastAsia="Book Antiqua" w:hAnsi="Book Antiqua" w:cs="Book Antiqua"/>
          <w:color w:val="000000"/>
        </w:rPr>
        <w:t>used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Our case was treated with a PD-1 inhibitor (</w:t>
      </w:r>
      <w:proofErr w:type="spellStart"/>
      <w:r>
        <w:rPr>
          <w:rFonts w:ascii="Book Antiqua" w:eastAsia="Book Antiqua" w:hAnsi="Book Antiqua" w:cs="Book Antiqua"/>
          <w:color w:val="000000"/>
        </w:rPr>
        <w:t>toripalimab</w:t>
      </w:r>
      <w:proofErr w:type="spellEnd"/>
      <w:r>
        <w:rPr>
          <w:rFonts w:ascii="Book Antiqua" w:eastAsia="Book Antiqua" w:hAnsi="Book Antiqua" w:cs="Book Antiqua"/>
          <w:color w:val="000000"/>
        </w:rPr>
        <w:t>) combined with paclitaxel and the tumor did not continue to grow nor was there any additional metastasis. Unfortunately, the patient eventually developed tumor bleeding and was forced to suspend treatment.</w:t>
      </w:r>
    </w:p>
    <w:p w14:paraId="1563A059" w14:textId="77777777" w:rsidR="007B14E1" w:rsidRDefault="00A81E15">
      <w:pPr>
        <w:spacing w:line="360" w:lineRule="auto"/>
        <w:ind w:firstLineChars="100" w:firstLine="240"/>
        <w:jc w:val="both"/>
      </w:pPr>
      <w:r>
        <w:rPr>
          <w:rFonts w:ascii="Book Antiqua" w:eastAsia="Book Antiqua" w:hAnsi="Book Antiqua" w:cs="Book Antiqua"/>
          <w:color w:val="000000"/>
        </w:rPr>
        <w:t xml:space="preserve">Among all the PGIM, PGM has the shortest median survival (5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The treatment for PGM is still a comprehensive strategy based on surgery. The immune mechanism may play an important role in the spontaneous regression of malignant melanoma. Therefore, in the future, finding new immune drugs and new gene targets will be an important direction for improving the treatment of this rare tumor type.</w:t>
      </w:r>
    </w:p>
    <w:p w14:paraId="2A0B2876" w14:textId="77777777" w:rsidR="007B14E1" w:rsidRDefault="007B14E1">
      <w:pPr>
        <w:spacing w:line="360" w:lineRule="auto"/>
        <w:jc w:val="both"/>
      </w:pPr>
    </w:p>
    <w:p w14:paraId="091BFE34" w14:textId="77777777" w:rsidR="007B14E1" w:rsidRDefault="00A81E15">
      <w:pPr>
        <w:spacing w:line="360" w:lineRule="auto"/>
        <w:jc w:val="both"/>
      </w:pPr>
      <w:r>
        <w:rPr>
          <w:rFonts w:ascii="Book Antiqua" w:eastAsia="Book Antiqua" w:hAnsi="Book Antiqua" w:cs="Book Antiqua"/>
          <w:b/>
          <w:caps/>
          <w:color w:val="000000"/>
          <w:u w:val="single"/>
        </w:rPr>
        <w:t>CONCLUSION</w:t>
      </w:r>
    </w:p>
    <w:p w14:paraId="11F3C15F" w14:textId="77777777" w:rsidR="007B14E1" w:rsidRDefault="00A81E15">
      <w:pPr>
        <w:spacing w:line="360" w:lineRule="auto"/>
        <w:jc w:val="both"/>
      </w:pPr>
      <w:r>
        <w:rPr>
          <w:rFonts w:ascii="Book Antiqua" w:eastAsia="Book Antiqua" w:hAnsi="Book Antiqua" w:cs="Book Antiqua"/>
          <w:color w:val="000000"/>
        </w:rPr>
        <w:lastRenderedPageBreak/>
        <w:t xml:space="preserve">We </w:t>
      </w:r>
      <w:r>
        <w:rPr>
          <w:rFonts w:ascii="Book Antiqua" w:hAnsi="Book Antiqua" w:cs="Book Antiqua" w:hint="eastAsia"/>
          <w:color w:val="000000"/>
          <w:lang w:eastAsia="zh-CN"/>
        </w:rPr>
        <w:t>here</w:t>
      </w:r>
      <w:r>
        <w:rPr>
          <w:rFonts w:ascii="Book Antiqua" w:eastAsia="Book Antiqua" w:hAnsi="Book Antiqua" w:cs="Book Antiqua"/>
          <w:color w:val="000000"/>
        </w:rPr>
        <w:t xml:space="preserve"> report</w:t>
      </w:r>
      <w:r w:rsidR="00224C0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rare case of PGM. </w:t>
      </w:r>
      <w:r>
        <w:rPr>
          <w:rFonts w:ascii="Book Antiqua" w:hAnsi="Book Antiqua" w:cs="Book Antiqua" w:hint="eastAsia"/>
          <w:color w:val="000000"/>
          <w:lang w:eastAsia="zh-CN"/>
        </w:rPr>
        <w:t xml:space="preserve">We also review </w:t>
      </w:r>
      <w:r>
        <w:rPr>
          <w:rFonts w:ascii="Book Antiqua" w:eastAsia="Book Antiqua" w:hAnsi="Book Antiqua" w:cs="Book Antiqua"/>
          <w:color w:val="000000"/>
        </w:rPr>
        <w:t>the related literature to summarize and consider the overall current knowledge on the diagnosis, incidence, pathogenesis, clinical manifestations, treatment, and prognosis of PGM.</w:t>
      </w:r>
    </w:p>
    <w:p w14:paraId="4F4E20FE" w14:textId="77777777" w:rsidR="007B14E1" w:rsidRDefault="007B14E1">
      <w:pPr>
        <w:spacing w:line="360" w:lineRule="auto"/>
        <w:jc w:val="both"/>
      </w:pPr>
    </w:p>
    <w:p w14:paraId="0354950E" w14:textId="77777777" w:rsidR="007B14E1" w:rsidRDefault="00A81E15">
      <w:pPr>
        <w:spacing w:line="360" w:lineRule="auto"/>
        <w:jc w:val="both"/>
      </w:pPr>
      <w:r>
        <w:rPr>
          <w:rFonts w:ascii="Book Antiqua" w:eastAsia="Book Antiqua" w:hAnsi="Book Antiqua" w:cs="Book Antiqua"/>
          <w:b/>
          <w:color w:val="000000"/>
        </w:rPr>
        <w:t>REFERENCES</w:t>
      </w:r>
    </w:p>
    <w:p w14:paraId="5EE6F953" w14:textId="77777777" w:rsidR="007B14E1" w:rsidRDefault="00A81E1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Wang J</w:t>
      </w:r>
      <w:r>
        <w:rPr>
          <w:rFonts w:ascii="Book Antiqua" w:eastAsia="Book Antiqua" w:hAnsi="Book Antiqua" w:cs="Book Antiqua"/>
          <w:color w:val="000000"/>
        </w:rPr>
        <w:t xml:space="preserve">, Yang F, </w:t>
      </w:r>
      <w:proofErr w:type="spellStart"/>
      <w:r>
        <w:rPr>
          <w:rFonts w:ascii="Book Antiqua" w:eastAsia="Book Antiqua" w:hAnsi="Book Antiqua" w:cs="Book Antiqua"/>
          <w:color w:val="000000"/>
        </w:rPr>
        <w:t>Ao</w:t>
      </w:r>
      <w:proofErr w:type="spellEnd"/>
      <w:r>
        <w:rPr>
          <w:rFonts w:ascii="Book Antiqua" w:eastAsia="Book Antiqua" w:hAnsi="Book Antiqua" w:cs="Book Antiqua"/>
          <w:color w:val="000000"/>
        </w:rPr>
        <w:t xml:space="preserve"> WQ, Liu C, Zhang WM, Xu FY. Primary gastric melanoma: A case report with imaging findings and 5-year follow-up.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6571-6578 [PMID: 31802836 DOI: 10.3748/wjg.v25.i44.6571]</w:t>
      </w:r>
    </w:p>
    <w:p w14:paraId="5DF7CAAE" w14:textId="77777777" w:rsidR="007B14E1" w:rsidRDefault="00A81E1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Patel JK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Didolkar</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Pickren</w:t>
      </w:r>
      <w:proofErr w:type="spellEnd"/>
      <w:r>
        <w:rPr>
          <w:rFonts w:ascii="Book Antiqua" w:eastAsia="Book Antiqua" w:hAnsi="Book Antiqua" w:cs="Book Antiqua"/>
          <w:color w:val="000000"/>
        </w:rPr>
        <w:t xml:space="preserve"> JW, Moore RH. Metastatic pattern of malignant melanoma. A study of 216 autopsy cases.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1978; </w:t>
      </w:r>
      <w:r>
        <w:rPr>
          <w:rFonts w:ascii="Book Antiqua" w:eastAsia="Book Antiqua" w:hAnsi="Book Antiqua" w:cs="Book Antiqua"/>
          <w:b/>
          <w:bCs/>
          <w:color w:val="000000"/>
        </w:rPr>
        <w:t>135</w:t>
      </w:r>
      <w:r>
        <w:rPr>
          <w:rFonts w:ascii="Book Antiqua" w:eastAsia="Book Antiqua" w:hAnsi="Book Antiqua" w:cs="Book Antiqua"/>
          <w:color w:val="000000"/>
        </w:rPr>
        <w:t>: 807-810 [PMID: 665907 DOI: 10.1016/0002-9610(78)90171-x]</w:t>
      </w:r>
    </w:p>
    <w:p w14:paraId="06276AC7" w14:textId="77777777" w:rsidR="007B14E1" w:rsidRDefault="00A81E1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Augustyn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de Leon ED, </w:t>
      </w:r>
      <w:proofErr w:type="spellStart"/>
      <w:r>
        <w:rPr>
          <w:rFonts w:ascii="Book Antiqua" w:eastAsia="Book Antiqua" w:hAnsi="Book Antiqua" w:cs="Book Antiqua"/>
          <w:color w:val="000000"/>
        </w:rPr>
        <w:t>Yopp</w:t>
      </w:r>
      <w:proofErr w:type="spellEnd"/>
      <w:r>
        <w:rPr>
          <w:rFonts w:ascii="Book Antiqua" w:eastAsia="Book Antiqua" w:hAnsi="Book Antiqua" w:cs="Book Antiqua"/>
          <w:color w:val="000000"/>
        </w:rPr>
        <w:t xml:space="preserve"> AC. Primary gastric melanoma: case report of a rare malignancy. </w:t>
      </w:r>
      <w:r>
        <w:rPr>
          <w:rFonts w:ascii="Book Antiqua" w:eastAsia="Book Antiqua" w:hAnsi="Book Antiqua" w:cs="Book Antiqua"/>
          <w:i/>
          <w:iCs/>
          <w:color w:val="000000"/>
        </w:rPr>
        <w:t>Rare Tumors</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5683 [PMID: 25918612 DOI: 10.4081/rt.2015.5683]</w:t>
      </w:r>
    </w:p>
    <w:p w14:paraId="3138078C" w14:textId="77777777" w:rsidR="007B14E1" w:rsidRDefault="00A81E15">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Bolzacchini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Marcon I, </w:t>
      </w:r>
      <w:proofErr w:type="spellStart"/>
      <w:r>
        <w:rPr>
          <w:rFonts w:ascii="Book Antiqua" w:eastAsia="Book Antiqua" w:hAnsi="Book Antiqua" w:cs="Book Antiqua"/>
          <w:color w:val="000000"/>
        </w:rPr>
        <w:t>Bernasconi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Pinotti</w:t>
      </w:r>
      <w:proofErr w:type="spellEnd"/>
      <w:r>
        <w:rPr>
          <w:rFonts w:ascii="Book Antiqua" w:eastAsia="Book Antiqua" w:hAnsi="Book Antiqua" w:cs="Book Antiqua"/>
          <w:color w:val="000000"/>
        </w:rPr>
        <w:t xml:space="preserve"> G. Primary melanoma of the stomach treated by BRAF inhibitor and immunotherapy.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974 [PMID: 27158123 DOI: 10.1016/j.dld.2016.04.002]</w:t>
      </w:r>
    </w:p>
    <w:p w14:paraId="4D8642A0" w14:textId="77777777" w:rsidR="007B14E1" w:rsidRDefault="00A81E1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Cheung MC</w:t>
      </w:r>
      <w:r>
        <w:rPr>
          <w:rFonts w:ascii="Book Antiqua" w:eastAsia="Book Antiqua" w:hAnsi="Book Antiqua" w:cs="Book Antiqua"/>
          <w:color w:val="000000"/>
        </w:rPr>
        <w:t xml:space="preserve">, Perez EA, Molina MA, Jin X, Gutierrez JC, </w:t>
      </w:r>
      <w:proofErr w:type="spellStart"/>
      <w:r>
        <w:rPr>
          <w:rFonts w:ascii="Book Antiqua" w:eastAsia="Book Antiqua" w:hAnsi="Book Antiqua" w:cs="Book Antiqua"/>
          <w:color w:val="000000"/>
        </w:rPr>
        <w:t>Franceschi</w:t>
      </w:r>
      <w:proofErr w:type="spellEnd"/>
      <w:r>
        <w:rPr>
          <w:rFonts w:ascii="Book Antiqua" w:eastAsia="Book Antiqua" w:hAnsi="Book Antiqua" w:cs="Book Antiqua"/>
          <w:color w:val="000000"/>
        </w:rPr>
        <w:t xml:space="preserve"> D, Livingstone AS, </w:t>
      </w:r>
      <w:proofErr w:type="spellStart"/>
      <w:r>
        <w:rPr>
          <w:rFonts w:ascii="Book Antiqua" w:eastAsia="Book Antiqua" w:hAnsi="Book Antiqua" w:cs="Book Antiqua"/>
          <w:color w:val="000000"/>
        </w:rPr>
        <w:t>Koniaris</w:t>
      </w:r>
      <w:proofErr w:type="spellEnd"/>
      <w:r>
        <w:rPr>
          <w:rFonts w:ascii="Book Antiqua" w:eastAsia="Book Antiqua" w:hAnsi="Book Antiqua" w:cs="Book Antiqua"/>
          <w:color w:val="000000"/>
        </w:rPr>
        <w:t xml:space="preserve"> LG. Defining the role of surgery for primary gastrointestinal tract melanoma.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12</w:t>
      </w:r>
      <w:r>
        <w:rPr>
          <w:rFonts w:ascii="Book Antiqua" w:eastAsia="Book Antiqua" w:hAnsi="Book Antiqua" w:cs="Book Antiqua"/>
          <w:color w:val="000000"/>
        </w:rPr>
        <w:t>: 731-738 [PMID: 18058185 DOI: 10.1007/s11605-007-0417-3]</w:t>
      </w:r>
    </w:p>
    <w:p w14:paraId="32B6D9E1" w14:textId="77777777" w:rsidR="007B14E1" w:rsidRDefault="00A81E1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Bulkley</w:t>
      </w:r>
      <w:proofErr w:type="spellEnd"/>
      <w:r>
        <w:rPr>
          <w:rFonts w:ascii="Book Antiqua" w:eastAsia="Book Antiqua" w:hAnsi="Book Antiqua" w:cs="Book Antiqua"/>
          <w:b/>
          <w:bCs/>
          <w:color w:val="000000"/>
        </w:rPr>
        <w:t xml:space="preserve"> GB</w:t>
      </w:r>
      <w:r>
        <w:rPr>
          <w:rFonts w:ascii="Book Antiqua" w:eastAsia="Book Antiqua" w:hAnsi="Book Antiqua" w:cs="Book Antiqua"/>
          <w:color w:val="000000"/>
        </w:rPr>
        <w:t xml:space="preserve">, Cohen MH, Banks PM, Char DH, Ketcham AS. Long-term spontaneous regression of malignant melanoma with visceral metastases. Report of a case with immunologic profile.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1975; </w:t>
      </w:r>
      <w:r>
        <w:rPr>
          <w:rFonts w:ascii="Book Antiqua" w:eastAsia="Book Antiqua" w:hAnsi="Book Antiqua" w:cs="Book Antiqua"/>
          <w:b/>
          <w:bCs/>
          <w:color w:val="000000"/>
        </w:rPr>
        <w:t>36</w:t>
      </w:r>
      <w:r>
        <w:rPr>
          <w:rFonts w:ascii="Book Antiqua" w:eastAsia="Book Antiqua" w:hAnsi="Book Antiqua" w:cs="Book Antiqua"/>
          <w:color w:val="000000"/>
        </w:rPr>
        <w:t>: 485-494 [PMID: 1157014 DOI: 10.1002/1097-0142(197508)36:2&lt;</w:t>
      </w:r>
      <w:proofErr w:type="gramStart"/>
      <w:r>
        <w:rPr>
          <w:rFonts w:ascii="Book Antiqua" w:eastAsia="Book Antiqua" w:hAnsi="Book Antiqua" w:cs="Book Antiqua"/>
          <w:color w:val="000000"/>
        </w:rPr>
        <w:t>485::</w:t>
      </w:r>
      <w:proofErr w:type="gramEnd"/>
      <w:r>
        <w:rPr>
          <w:rFonts w:ascii="Book Antiqua" w:eastAsia="Book Antiqua" w:hAnsi="Book Antiqua" w:cs="Book Antiqua"/>
          <w:color w:val="000000"/>
        </w:rPr>
        <w:t>aid-cncr2820360227&gt;3.0.co;2-m]</w:t>
      </w:r>
    </w:p>
    <w:p w14:paraId="2BD159D7" w14:textId="77777777" w:rsidR="007B14E1" w:rsidRDefault="00A81E1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DE LA PAVA S</w:t>
      </w:r>
      <w:r>
        <w:rPr>
          <w:rFonts w:ascii="Book Antiqua" w:eastAsia="Book Antiqua" w:hAnsi="Book Antiqua" w:cs="Book Antiqua"/>
          <w:color w:val="000000"/>
        </w:rPr>
        <w:t xml:space="preserve">, NIGOGOSYAN G, PICKREN JW, CABRERA A. Melanosis of the esophagus.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1963; </w:t>
      </w:r>
      <w:r>
        <w:rPr>
          <w:rFonts w:ascii="Book Antiqua" w:eastAsia="Book Antiqua" w:hAnsi="Book Antiqua" w:cs="Book Antiqua"/>
          <w:b/>
          <w:bCs/>
          <w:color w:val="000000"/>
        </w:rPr>
        <w:t>16</w:t>
      </w:r>
      <w:r>
        <w:rPr>
          <w:rFonts w:ascii="Book Antiqua" w:eastAsia="Book Antiqua" w:hAnsi="Book Antiqua" w:cs="Book Antiqua"/>
          <w:color w:val="000000"/>
        </w:rPr>
        <w:t>: 48-50 [PMID: 14025842 DOI: 10.1002/1097-0142(196301)16:1&lt;</w:t>
      </w:r>
      <w:proofErr w:type="gramStart"/>
      <w:r>
        <w:rPr>
          <w:rFonts w:ascii="Book Antiqua" w:eastAsia="Book Antiqua" w:hAnsi="Book Antiqua" w:cs="Book Antiqua"/>
          <w:color w:val="000000"/>
        </w:rPr>
        <w:t>48::</w:t>
      </w:r>
      <w:proofErr w:type="gramEnd"/>
      <w:r>
        <w:rPr>
          <w:rFonts w:ascii="Book Antiqua" w:eastAsia="Book Antiqua" w:hAnsi="Book Antiqua" w:cs="Book Antiqua"/>
          <w:color w:val="000000"/>
        </w:rPr>
        <w:t>aid-cncr2820160107&gt;3.0.co;2-m]</w:t>
      </w:r>
    </w:p>
    <w:p w14:paraId="1970636D" w14:textId="77777777" w:rsidR="007B14E1" w:rsidRDefault="00A81E15">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Clemmensen</w:t>
      </w:r>
      <w:proofErr w:type="spellEnd"/>
      <w:r>
        <w:rPr>
          <w:rFonts w:ascii="Book Antiqua" w:eastAsia="Book Antiqua" w:hAnsi="Book Antiqua" w:cs="Book Antiqua"/>
          <w:b/>
          <w:bCs/>
          <w:color w:val="000000"/>
        </w:rPr>
        <w:t xml:space="preserve"> OJ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Fenger</w:t>
      </w:r>
      <w:proofErr w:type="spellEnd"/>
      <w:r>
        <w:rPr>
          <w:rFonts w:ascii="Book Antiqua" w:eastAsia="Book Antiqua" w:hAnsi="Book Antiqua" w:cs="Book Antiqua"/>
          <w:color w:val="000000"/>
        </w:rPr>
        <w:t xml:space="preserve"> C. Melanocytes in the anal canal epithelium.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1991; </w:t>
      </w:r>
      <w:r>
        <w:rPr>
          <w:rFonts w:ascii="Book Antiqua" w:eastAsia="Book Antiqua" w:hAnsi="Book Antiqua" w:cs="Book Antiqua"/>
          <w:b/>
          <w:bCs/>
          <w:color w:val="000000"/>
        </w:rPr>
        <w:t>18</w:t>
      </w:r>
      <w:r>
        <w:rPr>
          <w:rFonts w:ascii="Book Antiqua" w:eastAsia="Book Antiqua" w:hAnsi="Book Antiqua" w:cs="Book Antiqua"/>
          <w:color w:val="000000"/>
        </w:rPr>
        <w:t>: 237-241 [PMID: 2045074 DOI: 10.1111/j.1365-2559.1991.tb00831.x]</w:t>
      </w:r>
    </w:p>
    <w:p w14:paraId="07A309AB" w14:textId="77777777" w:rsidR="007B14E1" w:rsidRDefault="00A81E15">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Horowitz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Nobrega</w:t>
      </w:r>
      <w:proofErr w:type="spellEnd"/>
      <w:r>
        <w:rPr>
          <w:rFonts w:ascii="Book Antiqua" w:eastAsia="Book Antiqua" w:hAnsi="Book Antiqua" w:cs="Book Antiqua"/>
          <w:color w:val="000000"/>
        </w:rPr>
        <w:t xml:space="preserve"> MM. Primary anal melanoma associated with melanosis of the upper gastrointestinal tract.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1998; </w:t>
      </w:r>
      <w:r>
        <w:rPr>
          <w:rFonts w:ascii="Book Antiqua" w:eastAsia="Book Antiqua" w:hAnsi="Book Antiqua" w:cs="Book Antiqua"/>
          <w:b/>
          <w:bCs/>
          <w:color w:val="000000"/>
        </w:rPr>
        <w:t>30</w:t>
      </w:r>
      <w:r>
        <w:rPr>
          <w:rFonts w:ascii="Book Antiqua" w:eastAsia="Book Antiqua" w:hAnsi="Book Antiqua" w:cs="Book Antiqua"/>
          <w:color w:val="000000"/>
        </w:rPr>
        <w:t>: 662-665 [PMID: 9826150 DOI: 10.1055/s-2007-1001373]</w:t>
      </w:r>
    </w:p>
    <w:p w14:paraId="14B69A06" w14:textId="77777777" w:rsidR="007B14E1" w:rsidRDefault="00A81E15">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Krausz</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Ariel I, Behar AJ. Primary malignant melanoma of the small intestine and the APUD cell concept.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1978; </w:t>
      </w:r>
      <w:r>
        <w:rPr>
          <w:rFonts w:ascii="Book Antiqua" w:eastAsia="Book Antiqua" w:hAnsi="Book Antiqua" w:cs="Book Antiqua"/>
          <w:b/>
          <w:bCs/>
          <w:color w:val="000000"/>
        </w:rPr>
        <w:t>10</w:t>
      </w:r>
      <w:r>
        <w:rPr>
          <w:rFonts w:ascii="Book Antiqua" w:eastAsia="Book Antiqua" w:hAnsi="Book Antiqua" w:cs="Book Antiqua"/>
          <w:color w:val="000000"/>
        </w:rPr>
        <w:t>: 283-288 [PMID: 29168 DOI: 10.1002/jso.2930100402]</w:t>
      </w:r>
    </w:p>
    <w:p w14:paraId="3C3F94CC" w14:textId="77777777" w:rsidR="007B14E1" w:rsidRDefault="00A81E1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Castro C</w:t>
      </w:r>
      <w:r>
        <w:rPr>
          <w:rFonts w:ascii="Book Antiqua" w:eastAsia="Book Antiqua" w:hAnsi="Book Antiqua" w:cs="Book Antiqua"/>
          <w:color w:val="000000"/>
        </w:rPr>
        <w:t xml:space="preserve">, Khan Y, </w:t>
      </w:r>
      <w:proofErr w:type="spellStart"/>
      <w:r>
        <w:rPr>
          <w:rFonts w:ascii="Book Antiqua" w:eastAsia="Book Antiqua" w:hAnsi="Book Antiqua" w:cs="Book Antiqua"/>
          <w:color w:val="000000"/>
        </w:rPr>
        <w:t>Awasum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Belostocki</w:t>
      </w:r>
      <w:proofErr w:type="spellEnd"/>
      <w:r>
        <w:rPr>
          <w:rFonts w:ascii="Book Antiqua" w:eastAsia="Book Antiqua" w:hAnsi="Book Antiqua" w:cs="Book Antiqua"/>
          <w:color w:val="000000"/>
        </w:rPr>
        <w:t xml:space="preserve"> K, Rosenblum G, </w:t>
      </w:r>
      <w:proofErr w:type="spellStart"/>
      <w:r>
        <w:rPr>
          <w:rFonts w:ascii="Book Antiqua" w:eastAsia="Book Antiqua" w:hAnsi="Book Antiqua" w:cs="Book Antiqua"/>
          <w:color w:val="000000"/>
        </w:rPr>
        <w:t>Belilos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Carsons</w:t>
      </w:r>
      <w:proofErr w:type="spellEnd"/>
      <w:r>
        <w:rPr>
          <w:rFonts w:ascii="Book Antiqua" w:eastAsia="Book Antiqua" w:hAnsi="Book Antiqua" w:cs="Book Antiqua"/>
          <w:color w:val="000000"/>
        </w:rPr>
        <w:t xml:space="preserve"> S. Case report: primary gastric melanoma in a patient with dermatomyositis.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336</w:t>
      </w:r>
      <w:r>
        <w:rPr>
          <w:rFonts w:ascii="Book Antiqua" w:eastAsia="Book Antiqua" w:hAnsi="Book Antiqua" w:cs="Book Antiqua"/>
          <w:color w:val="000000"/>
        </w:rPr>
        <w:t>: 282-284 [PMID: 18794626 DOI: 10.1097/MAJ.0b013e318159cc21]</w:t>
      </w:r>
    </w:p>
    <w:p w14:paraId="6E3C2DEC" w14:textId="77777777" w:rsidR="007B14E1" w:rsidRDefault="00A81E15">
      <w:pPr>
        <w:spacing w:line="360" w:lineRule="auto"/>
        <w:jc w:val="both"/>
      </w:pPr>
      <w:r w:rsidRPr="00B00A5A">
        <w:rPr>
          <w:rFonts w:ascii="Book Antiqua" w:eastAsia="Book Antiqua" w:hAnsi="Book Antiqua" w:cs="Book Antiqua"/>
          <w:color w:val="000000"/>
        </w:rPr>
        <w:t xml:space="preserve">12 </w:t>
      </w:r>
      <w:r w:rsidRPr="00B00A5A">
        <w:rPr>
          <w:rFonts w:ascii="Book Antiqua" w:eastAsia="Book Antiqua" w:hAnsi="Book Antiqua" w:cs="Book Antiqua"/>
          <w:b/>
          <w:bCs/>
          <w:color w:val="000000"/>
        </w:rPr>
        <w:t>Edge SB</w:t>
      </w:r>
      <w:r w:rsidRPr="00B00A5A">
        <w:rPr>
          <w:rFonts w:ascii="Book Antiqua" w:eastAsia="Book Antiqua" w:hAnsi="Book Antiqua" w:cs="Book Antiqua"/>
          <w:color w:val="000000"/>
        </w:rPr>
        <w:t xml:space="preserve">, Byrd DR, Carducci MA, Compton CC, Fritz AG, Greene F, </w:t>
      </w:r>
      <w:proofErr w:type="spellStart"/>
      <w:r w:rsidRPr="00B00A5A">
        <w:rPr>
          <w:rFonts w:ascii="Book Antiqua" w:eastAsia="Book Antiqua" w:hAnsi="Book Antiqua" w:cs="Book Antiqua"/>
          <w:color w:val="000000"/>
        </w:rPr>
        <w:t>Trotti</w:t>
      </w:r>
      <w:proofErr w:type="spellEnd"/>
      <w:r w:rsidRPr="00B00A5A">
        <w:rPr>
          <w:rFonts w:ascii="Book Antiqua" w:eastAsia="Book Antiqua" w:hAnsi="Book Antiqua" w:cs="Book Antiqua"/>
          <w:color w:val="000000"/>
        </w:rPr>
        <w:t xml:space="preserve"> A, editors. American Joint </w:t>
      </w:r>
      <w:proofErr w:type="spellStart"/>
      <w:r w:rsidRPr="00B00A5A">
        <w:rPr>
          <w:rFonts w:ascii="Book Antiqua" w:eastAsia="Book Antiqua" w:hAnsi="Book Antiqua" w:cs="Book Antiqua"/>
          <w:color w:val="000000"/>
        </w:rPr>
        <w:t>Comission</w:t>
      </w:r>
      <w:proofErr w:type="spellEnd"/>
      <w:r w:rsidRPr="00B00A5A">
        <w:rPr>
          <w:rFonts w:ascii="Book Antiqua" w:eastAsia="Book Antiqua" w:hAnsi="Book Antiqua" w:cs="Book Antiqua"/>
          <w:color w:val="000000"/>
        </w:rPr>
        <w:t xml:space="preserve"> on Cancer (AJCC): Cancer Staging Manual. 7</w:t>
      </w:r>
      <w:r w:rsidRPr="00B00A5A">
        <w:rPr>
          <w:rFonts w:ascii="Book Antiqua" w:eastAsia="Book Antiqua" w:hAnsi="Book Antiqua" w:cs="Book Antiqua"/>
          <w:color w:val="000000"/>
          <w:vertAlign w:val="superscript"/>
        </w:rPr>
        <w:t>th</w:t>
      </w:r>
      <w:r w:rsidRPr="00B00A5A">
        <w:rPr>
          <w:rFonts w:ascii="Book Antiqua" w:eastAsia="Book Antiqua" w:hAnsi="Book Antiqua" w:cs="Book Antiqua"/>
          <w:color w:val="000000"/>
        </w:rPr>
        <w:t xml:space="preserve"> ed. New York: Springer, 2009</w:t>
      </w:r>
    </w:p>
    <w:p w14:paraId="15BAB272" w14:textId="77777777" w:rsidR="007B14E1" w:rsidRDefault="00A81E1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Nakazato</w:t>
      </w:r>
      <w:proofErr w:type="spellEnd"/>
      <w:r>
        <w:rPr>
          <w:rFonts w:ascii="Book Antiqua" w:eastAsia="Book Antiqua" w:hAnsi="Book Antiqua" w:cs="Book Antiqua"/>
          <w:color w:val="000000"/>
        </w:rPr>
        <w:t xml:space="preserve"> H, Wang WY, Li CF, Shi YF, Zhang GC, Tang T. Primary advanced esophago-gastric melanoma: A rare case.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3296-3301 [PMID: 27004009 DOI: 10.3748/wjg.v22.i11.3296]</w:t>
      </w:r>
    </w:p>
    <w:p w14:paraId="365C6EB2" w14:textId="77777777" w:rsidR="007B14E1" w:rsidRDefault="007B14E1">
      <w:pPr>
        <w:spacing w:line="360" w:lineRule="auto"/>
        <w:jc w:val="both"/>
        <w:sectPr w:rsidR="007B14E1">
          <w:pgSz w:w="12240" w:h="15840"/>
          <w:pgMar w:top="1440" w:right="1440" w:bottom="1440" w:left="1440" w:header="720" w:footer="720" w:gutter="0"/>
          <w:cols w:space="720"/>
          <w:docGrid w:linePitch="360"/>
        </w:sectPr>
      </w:pPr>
    </w:p>
    <w:p w14:paraId="130F6DBF" w14:textId="77777777" w:rsidR="007B14E1" w:rsidRDefault="00A81E15">
      <w:pPr>
        <w:spacing w:line="360" w:lineRule="auto"/>
        <w:jc w:val="both"/>
      </w:pPr>
      <w:r>
        <w:rPr>
          <w:rFonts w:ascii="Book Antiqua" w:eastAsia="Book Antiqua" w:hAnsi="Book Antiqua" w:cs="Book Antiqua"/>
          <w:b/>
          <w:color w:val="000000"/>
        </w:rPr>
        <w:lastRenderedPageBreak/>
        <w:t>Footnotes</w:t>
      </w:r>
    </w:p>
    <w:p w14:paraId="51F1EC03" w14:textId="77777777" w:rsidR="007B14E1" w:rsidRDefault="00A81E1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report and any accompanying images.</w:t>
      </w:r>
    </w:p>
    <w:p w14:paraId="48F80EB3" w14:textId="77777777" w:rsidR="007B14E1" w:rsidRDefault="007B14E1">
      <w:pPr>
        <w:spacing w:line="360" w:lineRule="auto"/>
        <w:jc w:val="both"/>
      </w:pPr>
    </w:p>
    <w:p w14:paraId="6F58BA2C" w14:textId="77777777" w:rsidR="007B14E1" w:rsidRDefault="00A81E1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p>
    <w:p w14:paraId="39EB1F53" w14:textId="77777777" w:rsidR="007B14E1" w:rsidRDefault="007B14E1">
      <w:pPr>
        <w:spacing w:line="360" w:lineRule="auto"/>
        <w:jc w:val="both"/>
      </w:pPr>
    </w:p>
    <w:p w14:paraId="0C1D7804" w14:textId="77777777" w:rsidR="007B14E1" w:rsidRDefault="00A81E15">
      <w:pPr>
        <w:spacing w:line="360" w:lineRule="auto"/>
        <w:rPr>
          <w:rFonts w:ascii="Book Antiqua" w:eastAsia="宋体" w:hAnsi="Book Antiqua"/>
        </w:rPr>
      </w:pPr>
      <w:r>
        <w:rPr>
          <w:rFonts w:ascii="Book Antiqua" w:eastAsia="Book Antiqua" w:hAnsi="Book Antiqua" w:cs="Book Antiqua"/>
          <w:b/>
          <w:bCs/>
          <w:color w:val="000000"/>
          <w:szCs w:val="21"/>
        </w:rPr>
        <w:t xml:space="preserve">CARE Checklist (2016) statement: </w:t>
      </w:r>
      <w:r>
        <w:rPr>
          <w:rFonts w:ascii="Book Antiqua" w:eastAsia="宋体" w:hAnsi="Book Antiqua"/>
        </w:rPr>
        <w:t>The authors have read the CARE Checklist (2016), and the manuscript was prepared and revised according to the CARE Checklist (2016).</w:t>
      </w:r>
    </w:p>
    <w:p w14:paraId="6191E228" w14:textId="77777777" w:rsidR="007B14E1" w:rsidRDefault="007B14E1">
      <w:pPr>
        <w:spacing w:line="360" w:lineRule="auto"/>
        <w:jc w:val="both"/>
      </w:pPr>
    </w:p>
    <w:p w14:paraId="349DF4EB" w14:textId="77777777" w:rsidR="007B14E1" w:rsidRDefault="00A81E1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C9B3CA" w14:textId="77777777" w:rsidR="007B14E1" w:rsidRDefault="007B14E1">
      <w:pPr>
        <w:spacing w:line="360" w:lineRule="auto"/>
        <w:jc w:val="both"/>
      </w:pPr>
    </w:p>
    <w:p w14:paraId="17030CC0" w14:textId="77777777" w:rsidR="007B14E1" w:rsidRDefault="00A81E1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B0CD659" w14:textId="77777777" w:rsidR="007B14E1" w:rsidRDefault="007B14E1">
      <w:pPr>
        <w:spacing w:line="360" w:lineRule="auto"/>
        <w:jc w:val="both"/>
      </w:pPr>
    </w:p>
    <w:p w14:paraId="668801CD" w14:textId="77777777" w:rsidR="007B14E1" w:rsidRDefault="00A81E1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 2020</w:t>
      </w:r>
    </w:p>
    <w:p w14:paraId="0AB9FDDA" w14:textId="77777777" w:rsidR="007B14E1" w:rsidRDefault="00A81E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30, 2020</w:t>
      </w:r>
    </w:p>
    <w:p w14:paraId="1C4C48A6" w14:textId="77777777" w:rsidR="007B14E1" w:rsidRDefault="00A81E15">
      <w:pPr>
        <w:spacing w:line="360" w:lineRule="auto"/>
        <w:jc w:val="both"/>
      </w:pPr>
      <w:r>
        <w:rPr>
          <w:rFonts w:ascii="Book Antiqua" w:eastAsia="Book Antiqua" w:hAnsi="Book Antiqua" w:cs="Book Antiqua"/>
          <w:b/>
          <w:color w:val="000000"/>
        </w:rPr>
        <w:t xml:space="preserve">Article in press: </w:t>
      </w:r>
    </w:p>
    <w:p w14:paraId="358BC17A" w14:textId="77777777" w:rsidR="007B14E1" w:rsidRDefault="007B14E1">
      <w:pPr>
        <w:spacing w:line="360" w:lineRule="auto"/>
        <w:jc w:val="both"/>
      </w:pPr>
    </w:p>
    <w:p w14:paraId="4D8A2F80" w14:textId="77777777" w:rsidR="007B14E1" w:rsidRDefault="00A81E15">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494D1498" w14:textId="77777777" w:rsidR="007B14E1" w:rsidRDefault="00A81E1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D1BF5EB" w14:textId="77777777" w:rsidR="007B14E1" w:rsidRDefault="00A81E15">
      <w:pPr>
        <w:spacing w:line="360" w:lineRule="auto"/>
        <w:jc w:val="both"/>
      </w:pPr>
      <w:r>
        <w:rPr>
          <w:rFonts w:ascii="Book Antiqua" w:eastAsia="Book Antiqua" w:hAnsi="Book Antiqua" w:cs="Book Antiqua"/>
          <w:b/>
          <w:color w:val="000000"/>
        </w:rPr>
        <w:t>Peer-review report’s scientific quality classification</w:t>
      </w:r>
    </w:p>
    <w:p w14:paraId="24B60506" w14:textId="77777777" w:rsidR="007B14E1" w:rsidRDefault="00A81E15">
      <w:pPr>
        <w:spacing w:line="360" w:lineRule="auto"/>
        <w:jc w:val="both"/>
      </w:pPr>
      <w:r>
        <w:rPr>
          <w:rFonts w:ascii="Book Antiqua" w:eastAsia="Book Antiqua" w:hAnsi="Book Antiqua" w:cs="Book Antiqua"/>
          <w:color w:val="000000"/>
        </w:rPr>
        <w:t>Grade A (Excellent): 0</w:t>
      </w:r>
    </w:p>
    <w:p w14:paraId="75EB8A0C" w14:textId="77777777" w:rsidR="007B14E1" w:rsidRDefault="00A81E15">
      <w:pPr>
        <w:spacing w:line="360" w:lineRule="auto"/>
        <w:jc w:val="both"/>
      </w:pPr>
      <w:r>
        <w:rPr>
          <w:rFonts w:ascii="Book Antiqua" w:eastAsia="Book Antiqua" w:hAnsi="Book Antiqua" w:cs="Book Antiqua"/>
          <w:color w:val="000000"/>
        </w:rPr>
        <w:t>Grade B (Very good): B</w:t>
      </w:r>
    </w:p>
    <w:p w14:paraId="681BEA83" w14:textId="77777777" w:rsidR="007B14E1" w:rsidRDefault="00A81E15">
      <w:pPr>
        <w:spacing w:line="360" w:lineRule="auto"/>
        <w:jc w:val="both"/>
      </w:pPr>
      <w:r>
        <w:rPr>
          <w:rFonts w:ascii="Book Antiqua" w:eastAsia="Book Antiqua" w:hAnsi="Book Antiqua" w:cs="Book Antiqua"/>
          <w:color w:val="000000"/>
        </w:rPr>
        <w:lastRenderedPageBreak/>
        <w:t>Grade C (Good): 0</w:t>
      </w:r>
    </w:p>
    <w:p w14:paraId="1200A30C" w14:textId="77777777" w:rsidR="007B14E1" w:rsidRDefault="00A81E15">
      <w:pPr>
        <w:spacing w:line="360" w:lineRule="auto"/>
        <w:jc w:val="both"/>
      </w:pPr>
      <w:r>
        <w:rPr>
          <w:rFonts w:ascii="Book Antiqua" w:eastAsia="Book Antiqua" w:hAnsi="Book Antiqua" w:cs="Book Antiqua"/>
          <w:color w:val="000000"/>
        </w:rPr>
        <w:t>Grade D (Fair): 0</w:t>
      </w:r>
    </w:p>
    <w:p w14:paraId="3D7BB5B6" w14:textId="77777777" w:rsidR="007B14E1" w:rsidRDefault="00A81E15">
      <w:pPr>
        <w:spacing w:line="360" w:lineRule="auto"/>
        <w:jc w:val="both"/>
      </w:pPr>
      <w:r>
        <w:rPr>
          <w:rFonts w:ascii="Book Antiqua" w:eastAsia="Book Antiqua" w:hAnsi="Book Antiqua" w:cs="Book Antiqua"/>
          <w:color w:val="000000"/>
        </w:rPr>
        <w:t>Grade E (Poor): 0</w:t>
      </w:r>
    </w:p>
    <w:p w14:paraId="4DF6E35A" w14:textId="77777777" w:rsidR="007B14E1" w:rsidRDefault="007B14E1">
      <w:pPr>
        <w:spacing w:line="360" w:lineRule="auto"/>
        <w:jc w:val="both"/>
      </w:pPr>
    </w:p>
    <w:p w14:paraId="137CE48A" w14:textId="77777777" w:rsidR="007B14E1" w:rsidRDefault="00A81E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Yong D</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color w:val="000000"/>
        </w:rPr>
        <w:t xml:space="preserve"> </w:t>
      </w:r>
      <w:proofErr w:type="spellStart"/>
      <w:r>
        <w:rPr>
          <w:rFonts w:ascii="Book Antiqua" w:hAnsi="Book Antiqua" w:cs="Book Antiqua" w:hint="eastAsia"/>
          <w:color w:val="000000"/>
          <w:lang w:eastAsia="zh-CN"/>
        </w:rPr>
        <w:t>MedE</w:t>
      </w:r>
      <w:proofErr w:type="spellEnd"/>
      <w:r>
        <w:rPr>
          <w:rFonts w:ascii="Book Antiqua" w:hAnsi="Book Antiqua" w:cs="Book Antiqua" w:hint="eastAsia"/>
          <w:color w:val="000000"/>
          <w:lang w:eastAsia="zh-CN"/>
        </w:rPr>
        <w:t>-Ma JY</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p>
    <w:p w14:paraId="39584ABD" w14:textId="77777777" w:rsidR="007B14E1" w:rsidRDefault="007B14E1">
      <w:pPr>
        <w:spacing w:line="360" w:lineRule="auto"/>
        <w:jc w:val="both"/>
        <w:sectPr w:rsidR="007B14E1">
          <w:pgSz w:w="12240" w:h="15840"/>
          <w:pgMar w:top="1440" w:right="1440" w:bottom="1440" w:left="1440" w:header="720" w:footer="720" w:gutter="0"/>
          <w:cols w:space="720"/>
          <w:docGrid w:linePitch="360"/>
        </w:sectPr>
      </w:pPr>
    </w:p>
    <w:p w14:paraId="0B380EE1" w14:textId="77777777" w:rsidR="007B14E1" w:rsidRDefault="00A81E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09F7588" w14:textId="77777777" w:rsidR="007B14E1" w:rsidRDefault="00A81E15">
      <w:pPr>
        <w:spacing w:line="360" w:lineRule="auto"/>
        <w:jc w:val="both"/>
      </w:pPr>
      <w:r>
        <w:rPr>
          <w:noProof/>
          <w:lang w:eastAsia="zh-CN"/>
        </w:rPr>
        <w:drawing>
          <wp:inline distT="0" distB="0" distL="0" distR="0" wp14:anchorId="1DA3AB2C" wp14:editId="2AEA7720">
            <wp:extent cx="4044315" cy="4364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057978" cy="4379576"/>
                    </a:xfrm>
                    <a:prstGeom prst="rect">
                      <a:avLst/>
                    </a:prstGeom>
                    <a:noFill/>
                  </pic:spPr>
                </pic:pic>
              </a:graphicData>
            </a:graphic>
          </wp:inline>
        </w:drawing>
      </w:r>
    </w:p>
    <w:p w14:paraId="006C80D5" w14:textId="77777777" w:rsidR="007B14E1" w:rsidRDefault="00A81E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Gastroscopic images.</w:t>
      </w:r>
      <w:r>
        <w:rPr>
          <w:rFonts w:ascii="Book Antiqua" w:eastAsia="Book Antiqua" w:hAnsi="Book Antiqua" w:cs="Book Antiqua"/>
          <w:color w:val="000000"/>
        </w:rPr>
        <w:t> A-C: Representative views of the normal gastric mucosa; D: View of the irregular mass, with a black coloration (pigmentation) on the surface, that was prone to bleeding when touched.</w:t>
      </w:r>
    </w:p>
    <w:p w14:paraId="5D97151D" w14:textId="77777777" w:rsidR="007B14E1" w:rsidRDefault="00A81E15">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FE8CCAE" wp14:editId="2101290C">
            <wp:extent cx="5591175" cy="47478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591216" cy="4748247"/>
                    </a:xfrm>
                    <a:prstGeom prst="rect">
                      <a:avLst/>
                    </a:prstGeom>
                  </pic:spPr>
                </pic:pic>
              </a:graphicData>
            </a:graphic>
          </wp:inline>
        </w:drawing>
      </w:r>
    </w:p>
    <w:p w14:paraId="0811E58C" w14:textId="77777777" w:rsidR="007B14E1" w:rsidRDefault="00A81E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Pathologic results. </w:t>
      </w:r>
      <w:r>
        <w:rPr>
          <w:rFonts w:ascii="Book Antiqua" w:eastAsia="Book Antiqua" w:hAnsi="Book Antiqua" w:cs="Book Antiqua"/>
          <w:color w:val="000000"/>
        </w:rPr>
        <w:t>A:</w:t>
      </w:r>
      <w:r>
        <w:rPr>
          <w:rFonts w:ascii="Book Antiqua" w:eastAsia="Book Antiqua" w:hAnsi="Book Antiqua" w:cs="Book Antiqua"/>
          <w:b/>
          <w:bCs/>
          <w:color w:val="000000"/>
        </w:rPr>
        <w:t> </w:t>
      </w:r>
      <w:r>
        <w:rPr>
          <w:rFonts w:ascii="Book Antiqua" w:eastAsia="Book Antiqua" w:hAnsi="Book Antiqua" w:cs="Book Antiqua"/>
          <w:color w:val="000000"/>
        </w:rPr>
        <w:t xml:space="preserve">Representative images of tumor cells. Hematoxylin and eosin stain. Magnification: × 100; B: Immunohistochemical staining showed that the tumor was positive for S-100; C: For HMB-45; D: For </w:t>
      </w:r>
      <w:proofErr w:type="spellStart"/>
      <w:r>
        <w:rPr>
          <w:rFonts w:ascii="Book Antiqua" w:eastAsia="Book Antiqua" w:hAnsi="Book Antiqua" w:cs="Book Antiqua"/>
          <w:color w:val="000000"/>
        </w:rPr>
        <w:t>melan</w:t>
      </w:r>
      <w:proofErr w:type="spellEnd"/>
      <w:r>
        <w:rPr>
          <w:rFonts w:ascii="Book Antiqua" w:eastAsia="Book Antiqua" w:hAnsi="Book Antiqua" w:cs="Book Antiqua"/>
          <w:color w:val="000000"/>
        </w:rPr>
        <w:t>-A.</w:t>
      </w:r>
    </w:p>
    <w:p w14:paraId="319FD539" w14:textId="77777777" w:rsidR="007B14E1" w:rsidRDefault="00A81E15">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4907252" wp14:editId="747EA022">
            <wp:extent cx="5143500" cy="4953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143538" cy="4953036"/>
                    </a:xfrm>
                    <a:prstGeom prst="rect">
                      <a:avLst/>
                    </a:prstGeom>
                  </pic:spPr>
                </pic:pic>
              </a:graphicData>
            </a:graphic>
          </wp:inline>
        </w:drawing>
      </w:r>
    </w:p>
    <w:p w14:paraId="5BC3A95F" w14:textId="77777777" w:rsidR="007B14E1" w:rsidRDefault="00A81E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Whole body positron emission tomography-computed tomography showing tumor in the stomach only, with no other primary lesions.</w:t>
      </w:r>
      <w:r>
        <w:rPr>
          <w:rFonts w:ascii="Book Antiqua" w:eastAsia="Book Antiqua" w:hAnsi="Book Antiqua" w:cs="Book Antiqua"/>
          <w:color w:val="000000"/>
        </w:rPr>
        <w:t xml:space="preserve"> A: Plain computed tomography (CT) scan of the abdomen; B: Abdominal positron emission tomography (PET)-CT; C: Fusion diagram of the scan shown in A and B. Color overlay shows the tracer uptake; D: </w:t>
      </w:r>
      <w:r>
        <w:rPr>
          <w:rStyle w:val="16"/>
          <w:rFonts w:ascii="Book Antiqua" w:eastAsia="Book Antiqua" w:hAnsi="Book Antiqua" w:cs="Book Antiqua"/>
          <w:color w:val="000000"/>
        </w:rPr>
        <w:t>Whole body coronal PET-CT</w:t>
      </w:r>
      <w:r>
        <w:rPr>
          <w:rFonts w:ascii="Book Antiqua" w:eastAsia="Book Antiqua" w:hAnsi="Book Antiqua" w:cs="Book Antiqua"/>
          <w:color w:val="000000"/>
        </w:rPr>
        <w:t xml:space="preserve">. The gastric wall was </w:t>
      </w:r>
      <w:r>
        <w:rPr>
          <w:rFonts w:ascii="Book Antiqua" w:hAnsi="Book Antiqua" w:cs="Book Antiqua" w:hint="eastAsia"/>
          <w:color w:val="000000"/>
          <w:lang w:eastAsia="zh-CN"/>
        </w:rPr>
        <w:t>markedly</w:t>
      </w:r>
      <w:r>
        <w:rPr>
          <w:rFonts w:ascii="Book Antiqua" w:eastAsia="Book Antiqua" w:hAnsi="Book Antiqua" w:cs="Book Antiqua"/>
          <w:color w:val="000000"/>
        </w:rPr>
        <w:t xml:space="preserve"> thickened and the glucose metabolism to be substantially increased. A large amount of metabolic radioactive concentration </w:t>
      </w:r>
      <w:r>
        <w:rPr>
          <w:rFonts w:ascii="Book Antiqua" w:hAnsi="Book Antiqua" w:cs="Book Antiqua" w:hint="eastAsia"/>
          <w:color w:val="000000"/>
          <w:lang w:eastAsia="zh-CN"/>
        </w:rPr>
        <w:t>was</w:t>
      </w:r>
      <w:r>
        <w:rPr>
          <w:rFonts w:ascii="Book Antiqua" w:eastAsia="Book Antiqua" w:hAnsi="Book Antiqua" w:cs="Book Antiqua"/>
          <w:color w:val="000000"/>
        </w:rPr>
        <w:t xml:space="preserve"> seen in the bladder.</w:t>
      </w:r>
    </w:p>
    <w:p w14:paraId="7C458E28" w14:textId="77777777" w:rsidR="007B14E1" w:rsidRDefault="00A81E15">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8D22B38" wp14:editId="71D0C85A">
            <wp:extent cx="3471545" cy="27762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471888" cy="2776558"/>
                    </a:xfrm>
                    <a:prstGeom prst="rect">
                      <a:avLst/>
                    </a:prstGeom>
                  </pic:spPr>
                </pic:pic>
              </a:graphicData>
            </a:graphic>
          </wp:inline>
        </w:drawing>
      </w:r>
    </w:p>
    <w:p w14:paraId="136B7CE9" w14:textId="77777777" w:rsidR="007B14E1" w:rsidRDefault="00A81E15">
      <w:pPr>
        <w:spacing w:line="360" w:lineRule="auto"/>
        <w:jc w:val="both"/>
      </w:pPr>
      <w:r>
        <w:rPr>
          <w:rFonts w:ascii="Book Antiqua" w:eastAsia="Book Antiqua" w:hAnsi="Book Antiqua" w:cs="Book Antiqua"/>
          <w:b/>
          <w:bCs/>
          <w:color w:val="000000"/>
        </w:rPr>
        <w:t>Figure 4 Computed tomography after the fourth chemotherapy cycle.</w:t>
      </w:r>
      <w:r>
        <w:rPr>
          <w:rFonts w:ascii="Book Antiqua" w:eastAsia="Book Antiqua" w:hAnsi="Book Antiqua" w:cs="Book Antiqua"/>
          <w:color w:val="000000"/>
        </w:rPr>
        <w:t> Necrosis appeared in the middle of the tumor (arrow).</w:t>
      </w:r>
    </w:p>
    <w:sectPr w:rsidR="007B14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0A6ABA" w14:textId="77777777" w:rsidR="00354449" w:rsidRDefault="00354449">
      <w:r>
        <w:separator/>
      </w:r>
    </w:p>
  </w:endnote>
  <w:endnote w:type="continuationSeparator" w:id="0">
    <w:p w14:paraId="6B65ACFB" w14:textId="77777777" w:rsidR="00354449" w:rsidRDefault="00354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1863031"/>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0D7CDAB3" w14:textId="77777777" w:rsidR="007B14E1" w:rsidRDefault="00A81E15">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BD7F60">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BD7F60">
              <w:rPr>
                <w:rFonts w:ascii="Book Antiqua" w:hAnsi="Book Antiqua"/>
                <w:noProof/>
                <w:sz w:val="24"/>
                <w:szCs w:val="24"/>
              </w:rPr>
              <w:t>18</w:t>
            </w:r>
            <w:r>
              <w:rPr>
                <w:rFonts w:ascii="Book Antiqua" w:hAnsi="Book Antiqua"/>
                <w:sz w:val="24"/>
                <w:szCs w:val="24"/>
              </w:rPr>
              <w:fldChar w:fldCharType="end"/>
            </w:r>
          </w:p>
        </w:sdtContent>
      </w:sdt>
    </w:sdtContent>
  </w:sdt>
  <w:p w14:paraId="09DEB044" w14:textId="77777777" w:rsidR="007B14E1" w:rsidRDefault="007B14E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ECF7DA" w14:textId="77777777" w:rsidR="00354449" w:rsidRDefault="00354449">
      <w:r>
        <w:separator/>
      </w:r>
    </w:p>
  </w:footnote>
  <w:footnote w:type="continuationSeparator" w:id="0">
    <w:p w14:paraId="6FC967E4" w14:textId="77777777" w:rsidR="00354449" w:rsidRDefault="003544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5B05"/>
    <w:rsid w:val="0009445A"/>
    <w:rsid w:val="000C052E"/>
    <w:rsid w:val="00182748"/>
    <w:rsid w:val="00203DBE"/>
    <w:rsid w:val="0021115C"/>
    <w:rsid w:val="00224C0C"/>
    <w:rsid w:val="002D6361"/>
    <w:rsid w:val="00304144"/>
    <w:rsid w:val="00315917"/>
    <w:rsid w:val="00331AEB"/>
    <w:rsid w:val="00354449"/>
    <w:rsid w:val="00355AB3"/>
    <w:rsid w:val="0035693C"/>
    <w:rsid w:val="003947E1"/>
    <w:rsid w:val="003F01E6"/>
    <w:rsid w:val="0045092E"/>
    <w:rsid w:val="00492F7F"/>
    <w:rsid w:val="004C4BCC"/>
    <w:rsid w:val="004D6DD5"/>
    <w:rsid w:val="00565B9B"/>
    <w:rsid w:val="00582351"/>
    <w:rsid w:val="005C7B89"/>
    <w:rsid w:val="00634B34"/>
    <w:rsid w:val="0077167E"/>
    <w:rsid w:val="007A539D"/>
    <w:rsid w:val="007B14E1"/>
    <w:rsid w:val="007D70E2"/>
    <w:rsid w:val="008157C9"/>
    <w:rsid w:val="008A66EA"/>
    <w:rsid w:val="009F5EAC"/>
    <w:rsid w:val="00A117D9"/>
    <w:rsid w:val="00A11E85"/>
    <w:rsid w:val="00A163BC"/>
    <w:rsid w:val="00A41CF0"/>
    <w:rsid w:val="00A66600"/>
    <w:rsid w:val="00A77B3E"/>
    <w:rsid w:val="00A81E15"/>
    <w:rsid w:val="00B00A5A"/>
    <w:rsid w:val="00B4440E"/>
    <w:rsid w:val="00BB0205"/>
    <w:rsid w:val="00BD7F60"/>
    <w:rsid w:val="00BE1642"/>
    <w:rsid w:val="00C36818"/>
    <w:rsid w:val="00C4143F"/>
    <w:rsid w:val="00CA2A55"/>
    <w:rsid w:val="00CB067F"/>
    <w:rsid w:val="00DB2D3C"/>
    <w:rsid w:val="00F21075"/>
    <w:rsid w:val="00F57A69"/>
    <w:rsid w:val="00F627FF"/>
    <w:rsid w:val="00FE5B2E"/>
    <w:rsid w:val="00FF7A75"/>
    <w:rsid w:val="56773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E84C6C"/>
  <w15:docId w15:val="{FB1BB324-198F-4918-AC44-1E2778C45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16">
    <w:name w:val="16"/>
    <w:basedOn w:val="a0"/>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semiHidden/>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3067</Words>
  <Characters>17483</Characters>
  <Application>Microsoft Office Word</Application>
  <DocSecurity>0</DocSecurity>
  <Lines>145</Lines>
  <Paragraphs>41</Paragraphs>
  <ScaleCrop>false</ScaleCrop>
  <Company/>
  <LinksUpToDate>false</LinksUpToDate>
  <CharactersWithSpaces>20509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9</cp:revision>
  <dcterms:created xsi:type="dcterms:W3CDTF">2020-11-07T23:43:00Z</dcterms:created>
  <dcterms:modified xsi:type="dcterms:W3CDTF">2020-11-11T09:03:00Z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