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A19772"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C3B9C67"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58541</w:t>
      </w:r>
    </w:p>
    <w:p w14:paraId="65EBC06F"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04248D2" w14:textId="77777777" w:rsidR="00A77B3E" w:rsidRDefault="00A77B3E" w:rsidP="000B4A03">
      <w:pPr>
        <w:snapToGrid w:val="0"/>
        <w:spacing w:line="360" w:lineRule="auto"/>
        <w:jc w:val="both"/>
      </w:pPr>
    </w:p>
    <w:p w14:paraId="29F05710" w14:textId="77777777" w:rsidR="00A77B3E" w:rsidRDefault="000B4A03" w:rsidP="000B4A03">
      <w:pPr>
        <w:snapToGrid w:val="0"/>
        <w:spacing w:line="360" w:lineRule="auto"/>
        <w:jc w:val="both"/>
      </w:pPr>
      <w:r>
        <w:rPr>
          <w:rFonts w:ascii="Book Antiqua" w:eastAsia="Book Antiqua" w:hAnsi="Book Antiqua" w:cs="Book Antiqua"/>
          <w:b/>
          <w:i/>
          <w:color w:val="000000"/>
        </w:rPr>
        <w:t>Clinical Trials Study</w:t>
      </w:r>
    </w:p>
    <w:p w14:paraId="0448D230" w14:textId="77777777" w:rsidR="00A77B3E" w:rsidRDefault="00D31D08" w:rsidP="000B4A03">
      <w:pPr>
        <w:snapToGrid w:val="0"/>
        <w:spacing w:line="360" w:lineRule="auto"/>
        <w:jc w:val="both"/>
      </w:pPr>
      <w:bookmarkStart w:id="0" w:name="OLE_LINK2328"/>
      <w:bookmarkStart w:id="1" w:name="OLE_LINK2329"/>
      <w:bookmarkStart w:id="2" w:name="OLE_LINK2337"/>
      <w:r w:rsidRPr="00D31D08">
        <w:rPr>
          <w:rFonts w:ascii="Book Antiqua" w:eastAsia="Book Antiqua" w:hAnsi="Book Antiqua" w:cs="Book Antiqua"/>
          <w:b/>
          <w:color w:val="000000"/>
        </w:rPr>
        <w:t>Endoscopic ultrasound</w:t>
      </w:r>
      <w:r>
        <w:rPr>
          <w:rFonts w:ascii="Book Antiqua" w:eastAsia="Book Antiqua" w:hAnsi="Book Antiqua" w:cs="Book Antiqua"/>
          <w:b/>
          <w:color w:val="000000"/>
        </w:rPr>
        <w:t>-</w:t>
      </w:r>
      <w:r w:rsidRPr="00D31D08">
        <w:rPr>
          <w:rFonts w:ascii="Book Antiqua" w:eastAsia="Book Antiqua" w:hAnsi="Book Antiqua" w:cs="Book Antiqua"/>
          <w:b/>
          <w:color w:val="000000"/>
        </w:rPr>
        <w:t>fine needle biopsies</w:t>
      </w:r>
      <w:r w:rsidR="000B4A03">
        <w:rPr>
          <w:rFonts w:ascii="Book Antiqua" w:eastAsia="Book Antiqua" w:hAnsi="Book Antiqua" w:cs="Book Antiqua"/>
          <w:b/>
          <w:color w:val="000000"/>
        </w:rPr>
        <w:t xml:space="preserve"> of pancreatic lesions: Prospective study of histology quality using </w:t>
      </w:r>
      <w:proofErr w:type="spellStart"/>
      <w:r w:rsidR="000B4A03">
        <w:rPr>
          <w:rFonts w:ascii="Book Antiqua" w:eastAsia="Book Antiqua" w:hAnsi="Book Antiqua" w:cs="Book Antiqua"/>
          <w:b/>
          <w:color w:val="000000"/>
        </w:rPr>
        <w:t>Franseen</w:t>
      </w:r>
      <w:proofErr w:type="spellEnd"/>
      <w:r w:rsidR="000B4A03">
        <w:rPr>
          <w:rFonts w:ascii="Book Antiqua" w:eastAsia="Book Antiqua" w:hAnsi="Book Antiqua" w:cs="Book Antiqua"/>
          <w:b/>
          <w:color w:val="000000"/>
        </w:rPr>
        <w:t xml:space="preserve"> needle</w:t>
      </w:r>
    </w:p>
    <w:bookmarkEnd w:id="0"/>
    <w:bookmarkEnd w:id="1"/>
    <w:bookmarkEnd w:id="2"/>
    <w:p w14:paraId="78B438F3" w14:textId="77777777" w:rsidR="00A77B3E" w:rsidRDefault="00A77B3E" w:rsidP="000B4A03">
      <w:pPr>
        <w:snapToGrid w:val="0"/>
        <w:spacing w:line="360" w:lineRule="auto"/>
        <w:jc w:val="both"/>
      </w:pPr>
    </w:p>
    <w:p w14:paraId="34F9C75A" w14:textId="13E5E1AF" w:rsidR="00A77B3E" w:rsidRDefault="008C07A8" w:rsidP="000B4A03">
      <w:pPr>
        <w:snapToGrid w:val="0"/>
        <w:spacing w:line="360" w:lineRule="auto"/>
        <w:jc w:val="both"/>
      </w:pPr>
      <w:r w:rsidRPr="00665ADE">
        <w:rPr>
          <w:rFonts w:ascii="Book Antiqua" w:eastAsia="Book Antiqua" w:hAnsi="Book Antiqua" w:cs="Book Antiqua"/>
          <w:color w:val="000000"/>
          <w:lang w:val="de-DE"/>
        </w:rPr>
        <w:t>Stathopoulos</w:t>
      </w:r>
      <w:r>
        <w:rPr>
          <w:rFonts w:ascii="Book Antiqua" w:eastAsia="Book Antiqua" w:hAnsi="Book Antiqua" w:cs="Book Antiqua"/>
          <w:color w:val="000000"/>
        </w:rPr>
        <w:t xml:space="preserve"> P </w:t>
      </w:r>
      <w:r w:rsidRPr="008C07A8">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0B4A03">
        <w:rPr>
          <w:rFonts w:ascii="Book Antiqua" w:eastAsia="Book Antiqua" w:hAnsi="Book Antiqua" w:cs="Book Antiqua"/>
          <w:color w:val="000000"/>
        </w:rPr>
        <w:t xml:space="preserve">EUS-FNB of pancreatic lesions using </w:t>
      </w:r>
      <w:proofErr w:type="spellStart"/>
      <w:r w:rsidR="000B4A03">
        <w:rPr>
          <w:rFonts w:ascii="Book Antiqua" w:eastAsia="Book Antiqua" w:hAnsi="Book Antiqua" w:cs="Book Antiqua"/>
          <w:color w:val="000000"/>
        </w:rPr>
        <w:t>Franseen</w:t>
      </w:r>
      <w:proofErr w:type="spellEnd"/>
      <w:r w:rsidR="000B4A03">
        <w:rPr>
          <w:rFonts w:ascii="Book Antiqua" w:eastAsia="Book Antiqua" w:hAnsi="Book Antiqua" w:cs="Book Antiqua"/>
          <w:color w:val="000000"/>
        </w:rPr>
        <w:t xml:space="preserve"> needle</w:t>
      </w:r>
    </w:p>
    <w:p w14:paraId="6D6191F2" w14:textId="77777777" w:rsidR="00A77B3E" w:rsidRDefault="00A77B3E" w:rsidP="000B4A03">
      <w:pPr>
        <w:snapToGrid w:val="0"/>
        <w:spacing w:line="360" w:lineRule="auto"/>
        <w:jc w:val="both"/>
      </w:pPr>
    </w:p>
    <w:p w14:paraId="5328F157" w14:textId="77777777" w:rsidR="00A77B3E" w:rsidRPr="00665ADE" w:rsidRDefault="000B4A03" w:rsidP="000B4A03">
      <w:pPr>
        <w:snapToGrid w:val="0"/>
        <w:spacing w:line="360" w:lineRule="auto"/>
        <w:jc w:val="both"/>
        <w:rPr>
          <w:lang w:val="de-DE"/>
        </w:rPr>
      </w:pPr>
      <w:r w:rsidRPr="00665ADE">
        <w:rPr>
          <w:rFonts w:ascii="Book Antiqua" w:eastAsia="Book Antiqua" w:hAnsi="Book Antiqua" w:cs="Book Antiqua"/>
          <w:color w:val="000000"/>
          <w:lang w:val="de-DE"/>
        </w:rPr>
        <w:t>Petros Stathopoulos, Anika Pehl, Lutz Philipp Breitling, Christian Bauer, Tobias Grote, Thomas Mathias Gress, Carsten Denkert, Ulrike Walburga Denzer</w:t>
      </w:r>
    </w:p>
    <w:p w14:paraId="64BF7D55" w14:textId="77777777" w:rsidR="00A77B3E" w:rsidRPr="00665ADE" w:rsidRDefault="00A77B3E" w:rsidP="000B4A03">
      <w:pPr>
        <w:snapToGrid w:val="0"/>
        <w:spacing w:line="360" w:lineRule="auto"/>
        <w:jc w:val="both"/>
        <w:rPr>
          <w:lang w:val="de-DE"/>
        </w:rPr>
      </w:pPr>
    </w:p>
    <w:p w14:paraId="213800D8"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Petros Stathopoulos, Lutz Philipp Breitling, Christian Bauer, Tobias Grote, Thomas Mathias </w:t>
      </w:r>
      <w:proofErr w:type="spellStart"/>
      <w:r>
        <w:rPr>
          <w:rFonts w:ascii="Book Antiqua" w:eastAsia="Book Antiqua" w:hAnsi="Book Antiqua" w:cs="Book Antiqua"/>
          <w:b/>
          <w:bCs/>
          <w:color w:val="000000"/>
        </w:rPr>
        <w:t>Gress</w:t>
      </w:r>
      <w:proofErr w:type="spellEnd"/>
      <w:r>
        <w:rPr>
          <w:rFonts w:ascii="Book Antiqua" w:eastAsia="Book Antiqua" w:hAnsi="Book Antiqua" w:cs="Book Antiqua"/>
          <w:b/>
          <w:bCs/>
          <w:color w:val="000000"/>
        </w:rPr>
        <w:t xml:space="preserve">, Ulrike </w:t>
      </w:r>
      <w:proofErr w:type="spellStart"/>
      <w:r>
        <w:rPr>
          <w:rFonts w:ascii="Book Antiqua" w:eastAsia="Book Antiqua" w:hAnsi="Book Antiqua" w:cs="Book Antiqua"/>
          <w:b/>
          <w:bCs/>
          <w:color w:val="000000"/>
        </w:rPr>
        <w:t>Walburga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Denzer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Endoscopy,</w:t>
      </w:r>
      <w:r w:rsidR="00B81DF8">
        <w:rPr>
          <w:rFonts w:ascii="Book Antiqua" w:eastAsia="Book Antiqua" w:hAnsi="Book Antiqua" w:cs="Book Antiqua"/>
          <w:color w:val="000000"/>
        </w:rPr>
        <w:t xml:space="preserve"> </w:t>
      </w:r>
      <w:r>
        <w:rPr>
          <w:rFonts w:ascii="Book Antiqua" w:eastAsia="Book Antiqua" w:hAnsi="Book Antiqua" w:cs="Book Antiqua"/>
          <w:color w:val="000000"/>
        </w:rPr>
        <w:t>Department of Gastroenterology, Endocrinology, Metabolism and Clinical Infectiology, University Hospital Marburg, Marburg 35043, Hessen, Germany</w:t>
      </w:r>
    </w:p>
    <w:p w14:paraId="7C852593" w14:textId="77777777" w:rsidR="00A77B3E" w:rsidRDefault="00A77B3E" w:rsidP="000B4A03">
      <w:pPr>
        <w:snapToGrid w:val="0"/>
        <w:spacing w:line="360" w:lineRule="auto"/>
        <w:jc w:val="both"/>
      </w:pPr>
    </w:p>
    <w:p w14:paraId="1AFF60B5"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Anika </w:t>
      </w:r>
      <w:proofErr w:type="spellStart"/>
      <w:r>
        <w:rPr>
          <w:rFonts w:ascii="Book Antiqua" w:eastAsia="Book Antiqua" w:hAnsi="Book Antiqua" w:cs="Book Antiqua"/>
          <w:b/>
          <w:bCs/>
          <w:color w:val="000000"/>
        </w:rPr>
        <w:t>Pehl</w:t>
      </w:r>
      <w:proofErr w:type="spellEnd"/>
      <w:r>
        <w:rPr>
          <w:rFonts w:ascii="Book Antiqua" w:eastAsia="Book Antiqua" w:hAnsi="Book Antiqua" w:cs="Book Antiqua"/>
          <w:b/>
          <w:bCs/>
          <w:color w:val="000000"/>
        </w:rPr>
        <w:t xml:space="preserve">, Carsten </w:t>
      </w:r>
      <w:proofErr w:type="spellStart"/>
      <w:r>
        <w:rPr>
          <w:rFonts w:ascii="Book Antiqua" w:eastAsia="Book Antiqua" w:hAnsi="Book Antiqua" w:cs="Book Antiqua"/>
          <w:b/>
          <w:bCs/>
          <w:color w:val="000000"/>
        </w:rPr>
        <w:t>Denkert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Institute of pathology, University Hospital Marburg, Marburg 35043, Hessen, Germany</w:t>
      </w:r>
    </w:p>
    <w:p w14:paraId="522DAD3C" w14:textId="77777777" w:rsidR="00A77B3E" w:rsidRDefault="00A77B3E" w:rsidP="000B4A03">
      <w:pPr>
        <w:snapToGrid w:val="0"/>
        <w:spacing w:line="360" w:lineRule="auto"/>
        <w:jc w:val="both"/>
      </w:pPr>
    </w:p>
    <w:p w14:paraId="3D5BBA74" w14:textId="0B242905" w:rsidR="00A77B3E" w:rsidRDefault="000B4A03" w:rsidP="000B4A03">
      <w:pPr>
        <w:snapToGrid w:val="0"/>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Denzer</w:t>
      </w:r>
      <w:proofErr w:type="spellEnd"/>
      <w:r>
        <w:rPr>
          <w:rFonts w:ascii="Book Antiqua" w:eastAsia="Book Antiqua" w:hAnsi="Book Antiqua" w:cs="Book Antiqua"/>
          <w:color w:val="000000"/>
        </w:rPr>
        <w:t xml:space="preserve"> UW conceived the idea and designed the study, performed the endoscopies, reviewed the draft and approved the final manuscript; Stathopoulos P performed the literature search, collected the data and drafted and approved the final manuscript; </w:t>
      </w:r>
      <w:proofErr w:type="spellStart"/>
      <w:r>
        <w:rPr>
          <w:rFonts w:ascii="Book Antiqua" w:eastAsia="Book Antiqua" w:hAnsi="Book Antiqua" w:cs="Book Antiqua"/>
          <w:color w:val="000000"/>
        </w:rPr>
        <w:t>Pehl</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performed the histological analyses of the specimens, reviewed the draft and approved the final manuscript; Breitling LP (MSc in Epidemiology)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data reviewed the draft and approved the final manuscript; Bauer C and Grote T performed the endoscopies, reviewed the </w:t>
      </w:r>
      <w:r>
        <w:rPr>
          <w:rFonts w:ascii="Book Antiqua" w:eastAsia="Book Antiqua" w:hAnsi="Book Antiqua" w:cs="Book Antiqua"/>
          <w:color w:val="000000"/>
        </w:rPr>
        <w:lastRenderedPageBreak/>
        <w:t xml:space="preserve">draft and approved the final manuscript;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T critically reviewed the draft and approved the final manuscript; all the authors contributed to this manuscript.</w:t>
      </w:r>
    </w:p>
    <w:p w14:paraId="155D115A" w14:textId="77777777" w:rsidR="00AF44AE" w:rsidRDefault="00AF44AE" w:rsidP="000B4A03">
      <w:pPr>
        <w:snapToGrid w:val="0"/>
        <w:spacing w:line="360" w:lineRule="auto"/>
        <w:jc w:val="both"/>
      </w:pPr>
    </w:p>
    <w:p w14:paraId="2E6F651D"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Corresponding author: Ulrike </w:t>
      </w:r>
      <w:proofErr w:type="spellStart"/>
      <w:r>
        <w:rPr>
          <w:rFonts w:ascii="Book Antiqua" w:eastAsia="Book Antiqua" w:hAnsi="Book Antiqua" w:cs="Book Antiqua"/>
          <w:b/>
          <w:bCs/>
          <w:color w:val="000000"/>
        </w:rPr>
        <w:t>Walburga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Denzer</w:t>
      </w:r>
      <w:proofErr w:type="spellEnd"/>
      <w:r>
        <w:rPr>
          <w:rFonts w:ascii="Book Antiqua" w:eastAsia="Book Antiqua" w:hAnsi="Book Antiqua" w:cs="Book Antiqua"/>
          <w:b/>
          <w:bCs/>
          <w:color w:val="000000"/>
        </w:rPr>
        <w:t xml:space="preserve">, MD, Professor, </w:t>
      </w:r>
      <w:r>
        <w:rPr>
          <w:rFonts w:ascii="Book Antiqua" w:eastAsia="Book Antiqua" w:hAnsi="Book Antiqua" w:cs="Book Antiqua"/>
          <w:color w:val="000000"/>
        </w:rPr>
        <w:t xml:space="preserve">Division of Endoscopy, Department of Gastroenterology, Endocrinology, Metabolism and Clinical Infectiology, University Hospital Marburg, </w:t>
      </w:r>
      <w:proofErr w:type="spellStart"/>
      <w:r>
        <w:rPr>
          <w:rFonts w:ascii="Book Antiqua" w:eastAsia="Book Antiqua" w:hAnsi="Book Antiqua" w:cs="Book Antiqua"/>
          <w:color w:val="000000"/>
        </w:rPr>
        <w:t>Baldingerstrasse</w:t>
      </w:r>
      <w:proofErr w:type="spellEnd"/>
      <w:r>
        <w:rPr>
          <w:rFonts w:ascii="Book Antiqua" w:eastAsia="Book Antiqua" w:hAnsi="Book Antiqua" w:cs="Book Antiqua"/>
          <w:color w:val="000000"/>
        </w:rPr>
        <w:t xml:space="preserve"> 1, Marburg 35043, Hessen, Germany. uwdenzer@gmail.com</w:t>
      </w:r>
    </w:p>
    <w:p w14:paraId="0286E4F4" w14:textId="77777777" w:rsidR="00A77B3E" w:rsidRDefault="00A77B3E" w:rsidP="000B4A03">
      <w:pPr>
        <w:snapToGrid w:val="0"/>
        <w:spacing w:line="360" w:lineRule="auto"/>
        <w:jc w:val="both"/>
      </w:pPr>
    </w:p>
    <w:p w14:paraId="0C0A08D6"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29, 2020</w:t>
      </w:r>
    </w:p>
    <w:p w14:paraId="7801A2F4"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Revised: </w:t>
      </w:r>
      <w:r w:rsidR="00D31D08" w:rsidRPr="00D31D08">
        <w:rPr>
          <w:rFonts w:ascii="Book Antiqua" w:eastAsia="Book Antiqua" w:hAnsi="Book Antiqua" w:cs="Book Antiqua"/>
          <w:bCs/>
          <w:color w:val="000000"/>
        </w:rPr>
        <w:t>August</w:t>
      </w:r>
      <w:r w:rsidR="00D31D08" w:rsidRPr="00D31D08">
        <w:rPr>
          <w:rFonts w:ascii="Book Antiqua" w:eastAsia="Book Antiqua" w:hAnsi="Book Antiqua" w:cs="Book Antiqua"/>
          <w:color w:val="000000"/>
        </w:rPr>
        <w:t xml:space="preserve"> </w:t>
      </w:r>
      <w:r w:rsidR="00D31D08">
        <w:rPr>
          <w:rFonts w:ascii="Book Antiqua" w:eastAsia="Book Antiqua" w:hAnsi="Book Antiqua" w:cs="Book Antiqua"/>
          <w:color w:val="000000"/>
        </w:rPr>
        <w:t>21, 2020</w:t>
      </w:r>
    </w:p>
    <w:p w14:paraId="71D557B9" w14:textId="1088F7AF" w:rsidR="00A77B3E" w:rsidRDefault="000B4A03" w:rsidP="000B4A03">
      <w:pPr>
        <w:snapToGrid w:val="0"/>
        <w:spacing w:line="360" w:lineRule="auto"/>
        <w:jc w:val="both"/>
      </w:pPr>
      <w:r>
        <w:rPr>
          <w:rFonts w:ascii="Book Antiqua" w:eastAsia="Book Antiqua" w:hAnsi="Book Antiqua" w:cs="Book Antiqua"/>
          <w:b/>
          <w:bCs/>
          <w:color w:val="000000"/>
        </w:rPr>
        <w:t xml:space="preserve">Accepted: </w:t>
      </w:r>
      <w:r w:rsidR="00980F62" w:rsidRPr="00980F62">
        <w:rPr>
          <w:rFonts w:ascii="Book Antiqua" w:eastAsia="Book Antiqua" w:hAnsi="Book Antiqua" w:cs="Book Antiqua"/>
          <w:color w:val="000000"/>
        </w:rPr>
        <w:t>September 15, 2020</w:t>
      </w:r>
    </w:p>
    <w:p w14:paraId="20935742" w14:textId="08335A85" w:rsidR="00A77B3E" w:rsidRDefault="000B4A03" w:rsidP="000B4A03">
      <w:pPr>
        <w:snapToGrid w:val="0"/>
        <w:spacing w:line="360" w:lineRule="auto"/>
        <w:jc w:val="both"/>
      </w:pPr>
      <w:r>
        <w:rPr>
          <w:rFonts w:ascii="Book Antiqua" w:eastAsia="Book Antiqua" w:hAnsi="Book Antiqua" w:cs="Book Antiqua"/>
          <w:b/>
          <w:bCs/>
          <w:color w:val="000000"/>
        </w:rPr>
        <w:t xml:space="preserve">Published online: </w:t>
      </w:r>
      <w:r w:rsidR="00B0017B" w:rsidRPr="00054704">
        <w:rPr>
          <w:rFonts w:ascii="Book Antiqua" w:eastAsia="Book Antiqua" w:hAnsi="Book Antiqua" w:cs="Book Antiqua"/>
          <w:bCs/>
          <w:color w:val="000000"/>
        </w:rPr>
        <w:t>October 7</w:t>
      </w:r>
      <w:r w:rsidR="00B0017B" w:rsidRPr="00054704">
        <w:rPr>
          <w:rFonts w:ascii="Book Antiqua" w:hAnsi="Book Antiqua" w:cs="Book Antiqua" w:hint="eastAsia"/>
          <w:bCs/>
          <w:color w:val="000000"/>
        </w:rPr>
        <w:t>, 2020</w:t>
      </w:r>
    </w:p>
    <w:p w14:paraId="4F874CFA" w14:textId="77777777" w:rsidR="00A77B3E" w:rsidRDefault="00A77B3E" w:rsidP="000B4A03">
      <w:pPr>
        <w:snapToGrid w:val="0"/>
        <w:spacing w:line="360" w:lineRule="auto"/>
        <w:jc w:val="both"/>
        <w:sectPr w:rsidR="00A77B3E">
          <w:footerReference w:type="default" r:id="rId7"/>
          <w:pgSz w:w="12240" w:h="15840"/>
          <w:pgMar w:top="1440" w:right="1440" w:bottom="1440" w:left="1440" w:header="720" w:footer="720" w:gutter="0"/>
          <w:cols w:space="720"/>
          <w:docGrid w:linePitch="360"/>
        </w:sectPr>
      </w:pPr>
    </w:p>
    <w:p w14:paraId="14A0F009" w14:textId="77777777" w:rsidR="00A77B3E" w:rsidRDefault="000B4A03" w:rsidP="000B4A03">
      <w:pPr>
        <w:snapToGrid w:val="0"/>
        <w:spacing w:line="360" w:lineRule="auto"/>
        <w:jc w:val="both"/>
      </w:pPr>
      <w:r>
        <w:rPr>
          <w:rFonts w:ascii="Book Antiqua" w:eastAsia="Book Antiqua" w:hAnsi="Book Antiqua" w:cs="Book Antiqua"/>
          <w:b/>
          <w:color w:val="000000"/>
        </w:rPr>
        <w:lastRenderedPageBreak/>
        <w:t>Abstract</w:t>
      </w:r>
    </w:p>
    <w:p w14:paraId="7D253B3E" w14:textId="77777777" w:rsidR="00A77B3E" w:rsidRDefault="000B4A03" w:rsidP="000B4A03">
      <w:pPr>
        <w:snapToGrid w:val="0"/>
        <w:spacing w:line="360" w:lineRule="auto"/>
        <w:jc w:val="both"/>
      </w:pPr>
      <w:r>
        <w:rPr>
          <w:rFonts w:ascii="Book Antiqua" w:eastAsia="Book Antiqua" w:hAnsi="Book Antiqua" w:cs="Book Antiqua"/>
          <w:color w:val="000000"/>
        </w:rPr>
        <w:t>BACKGROUND</w:t>
      </w:r>
    </w:p>
    <w:p w14:paraId="185EBFA6" w14:textId="77777777" w:rsidR="00A77B3E" w:rsidRDefault="000B4A03" w:rsidP="000B4A03">
      <w:pPr>
        <w:snapToGrid w:val="0"/>
        <w:spacing w:line="360" w:lineRule="auto"/>
        <w:jc w:val="both"/>
      </w:pPr>
      <w:r>
        <w:rPr>
          <w:rFonts w:ascii="Book Antiqua" w:eastAsia="Book Antiqua" w:hAnsi="Book Antiqua" w:cs="Book Antiqua"/>
          <w:color w:val="000000"/>
        </w:rPr>
        <w:t>The introduction of fine needle biopsies (FNB) to clinical practice presents a changing trend towards histology in the endoscopic ultrasound-guided tissue acquisition (EUS-TA).</w:t>
      </w:r>
    </w:p>
    <w:p w14:paraId="05EAFC2E" w14:textId="77777777" w:rsidR="00A77B3E" w:rsidRDefault="00A77B3E" w:rsidP="000B4A03">
      <w:pPr>
        <w:snapToGrid w:val="0"/>
        <w:spacing w:line="360" w:lineRule="auto"/>
        <w:jc w:val="both"/>
      </w:pPr>
    </w:p>
    <w:p w14:paraId="22D91F05" w14:textId="77777777" w:rsidR="00A77B3E" w:rsidRDefault="000B4A03" w:rsidP="000B4A03">
      <w:pPr>
        <w:snapToGrid w:val="0"/>
        <w:spacing w:line="360" w:lineRule="auto"/>
        <w:jc w:val="both"/>
      </w:pPr>
      <w:r>
        <w:rPr>
          <w:rFonts w:ascii="Book Antiqua" w:eastAsia="Book Antiqua" w:hAnsi="Book Antiqua" w:cs="Book Antiqua"/>
          <w:color w:val="000000"/>
        </w:rPr>
        <w:t>AIM</w:t>
      </w:r>
    </w:p>
    <w:p w14:paraId="7E87C008" w14:textId="77777777" w:rsidR="00A77B3E" w:rsidRDefault="000B4A03" w:rsidP="000B4A03">
      <w:pPr>
        <w:snapToGrid w:val="0"/>
        <w:spacing w:line="360" w:lineRule="auto"/>
        <w:jc w:val="both"/>
      </w:pPr>
      <w:r>
        <w:rPr>
          <w:rFonts w:ascii="Book Antiqua" w:eastAsia="Book Antiqua" w:hAnsi="Book Antiqua" w:cs="Book Antiqua"/>
          <w:color w:val="000000"/>
        </w:rPr>
        <w:t xml:space="preserve">To evaluate the clinical performance of a new FNB needle, the </w:t>
      </w:r>
      <w:bookmarkStart w:id="3" w:name="OLE_LINK2330"/>
      <w:bookmarkStart w:id="4" w:name="OLE_LINK2331"/>
      <w:r>
        <w:rPr>
          <w:rFonts w:ascii="Book Antiqua" w:eastAsia="Book Antiqua" w:hAnsi="Book Antiqua" w:cs="Book Antiqua"/>
          <w:color w:val="000000"/>
        </w:rPr>
        <w:t>22-gauge</w:t>
      </w:r>
      <w:bookmarkEnd w:id="3"/>
      <w:bookmarkEnd w:id="4"/>
      <w:r>
        <w:rPr>
          <w:rFonts w:ascii="Book Antiqua" w:eastAsia="Book Antiqua" w:hAnsi="Book Antiqua" w:cs="Book Antiqua"/>
          <w:color w:val="000000"/>
        </w:rPr>
        <w:t xml:space="preserv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when sampling pancreatic solid lesions.</w:t>
      </w:r>
    </w:p>
    <w:p w14:paraId="38DEDC1B" w14:textId="77777777" w:rsidR="00A77B3E" w:rsidRDefault="00A77B3E" w:rsidP="000B4A03">
      <w:pPr>
        <w:snapToGrid w:val="0"/>
        <w:spacing w:line="360" w:lineRule="auto"/>
        <w:jc w:val="both"/>
      </w:pPr>
    </w:p>
    <w:p w14:paraId="58AED28C" w14:textId="77777777" w:rsidR="00A77B3E" w:rsidRDefault="000B4A03" w:rsidP="000B4A03">
      <w:pPr>
        <w:snapToGrid w:val="0"/>
        <w:spacing w:line="360" w:lineRule="auto"/>
        <w:jc w:val="both"/>
      </w:pPr>
      <w:r>
        <w:rPr>
          <w:rFonts w:ascii="Book Antiqua" w:eastAsia="Book Antiqua" w:hAnsi="Book Antiqua" w:cs="Book Antiqua"/>
          <w:color w:val="000000"/>
        </w:rPr>
        <w:t>METHODS</w:t>
      </w:r>
    </w:p>
    <w:p w14:paraId="45D01D6D" w14:textId="77777777" w:rsidR="00A77B3E" w:rsidRDefault="000B4A03" w:rsidP="000B4A03">
      <w:pPr>
        <w:snapToGrid w:val="0"/>
        <w:spacing w:line="360" w:lineRule="auto"/>
        <w:jc w:val="both"/>
      </w:pPr>
      <w:r>
        <w:rPr>
          <w:rFonts w:ascii="Book Antiqua" w:eastAsia="Book Antiqua" w:hAnsi="Book Antiqua" w:cs="Book Antiqua"/>
          <w:color w:val="000000"/>
        </w:rPr>
        <w:t xml:space="preserve">Consecutive patients with an indication for EUS-TA for the assessment of pancreatic solid lesions were included in this prospective, single-center, single-arm trial. Each patient underwent a puncture of the lesion two times using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the obtained samples were directly placed into formalin for histological analysis. The primary study endpoint was the rate of high-quality obtained specimen. Secondary endpoints included the length and diameter of the core specimen, the diagnostic accuracy and the complication rate.</w:t>
      </w:r>
    </w:p>
    <w:p w14:paraId="5C05ACE5" w14:textId="77777777" w:rsidR="00A77B3E" w:rsidRDefault="00A77B3E" w:rsidP="000B4A03">
      <w:pPr>
        <w:snapToGrid w:val="0"/>
        <w:spacing w:line="360" w:lineRule="auto"/>
        <w:jc w:val="both"/>
      </w:pPr>
    </w:p>
    <w:p w14:paraId="60C6C646" w14:textId="77777777" w:rsidR="00A77B3E" w:rsidRDefault="000B4A03" w:rsidP="000B4A03">
      <w:pPr>
        <w:snapToGrid w:val="0"/>
        <w:spacing w:line="360" w:lineRule="auto"/>
        <w:jc w:val="both"/>
      </w:pPr>
      <w:r>
        <w:rPr>
          <w:rFonts w:ascii="Book Antiqua" w:eastAsia="Book Antiqua" w:hAnsi="Book Antiqua" w:cs="Book Antiqua"/>
          <w:color w:val="000000"/>
        </w:rPr>
        <w:t>RESULTS</w:t>
      </w:r>
    </w:p>
    <w:p w14:paraId="44B159A6" w14:textId="77777777" w:rsidR="00A77B3E" w:rsidRDefault="000B4A03" w:rsidP="000B4A03">
      <w:pPr>
        <w:snapToGrid w:val="0"/>
        <w:spacing w:line="360" w:lineRule="auto"/>
        <w:jc w:val="both"/>
      </w:pPr>
      <w:r>
        <w:rPr>
          <w:rFonts w:ascii="Book Antiqua" w:eastAsia="Book Antiqua" w:hAnsi="Book Antiqua" w:cs="Book Antiqua"/>
          <w:color w:val="000000"/>
        </w:rPr>
        <w:t xml:space="preserve">From June 2017 to December 2018, forty patients with pancreatic solid lesions (22 females; mean </w:t>
      </w:r>
      <w:r w:rsidRPr="000B4A03">
        <w:rPr>
          <w:rFonts w:ascii="Book Antiqua" w:eastAsia="Book Antiqua" w:hAnsi="Book Antiqua" w:cs="Book Antiqua"/>
          <w:color w:val="000000"/>
        </w:rPr>
        <w:t>age 67</w:t>
      </w:r>
      <w:r w:rsidR="00E37F55" w:rsidRPr="000B4A03">
        <w:rPr>
          <w:rFonts w:ascii="Book Antiqua" w:eastAsia="Book Antiqua" w:hAnsi="Book Antiqua" w:cs="Book Antiqua"/>
          <w:color w:val="000000"/>
        </w:rPr>
        <w:t>.</w:t>
      </w:r>
      <w:r w:rsidRPr="000B4A03">
        <w:rPr>
          <w:rFonts w:ascii="Book Antiqua" w:eastAsia="Book Antiqua" w:hAnsi="Book Antiqua" w:cs="Book Antiqua"/>
          <w:color w:val="000000"/>
        </w:rPr>
        <w:t>2 years) were enrolled. Tissue acquisition was achieved in all cases. High-quality histology, rated with Payne score 3, was obtained in 37/40 cases (92</w:t>
      </w:r>
      <w:r w:rsidR="00E37F55" w:rsidRPr="000B4A03">
        <w:rPr>
          <w:rFonts w:ascii="Book Antiqua" w:eastAsia="Book Antiqua" w:hAnsi="Book Antiqua" w:cs="Book Antiqua"/>
          <w:color w:val="000000"/>
        </w:rPr>
        <w:t>.</w:t>
      </w:r>
      <w:r w:rsidRPr="000B4A03">
        <w:rPr>
          <w:rFonts w:ascii="Book Antiqua" w:eastAsia="Book Antiqua" w:hAnsi="Book Antiqua" w:cs="Book Antiqua"/>
          <w:color w:val="000000"/>
        </w:rPr>
        <w:t>5%) after two</w:t>
      </w:r>
      <w:r>
        <w:rPr>
          <w:rFonts w:ascii="Book Antiqua" w:eastAsia="Book Antiqua" w:hAnsi="Book Antiqua" w:cs="Book Antiqua"/>
          <w:color w:val="000000"/>
        </w:rPr>
        <w:t xml:space="preserve"> needle passes. The mean size of the acquired histological core tissue was 1</w:t>
      </w:r>
      <w:r w:rsidR="00E37F55">
        <w:rPr>
          <w:rFonts w:ascii="Book Antiqua" w:eastAsia="Book Antiqua" w:hAnsi="Book Antiqua" w:cs="Book Antiqua"/>
          <w:color w:val="000000"/>
        </w:rPr>
        <w:t>.</w:t>
      </w:r>
      <w:r>
        <w:rPr>
          <w:rFonts w:ascii="Book Antiqua" w:eastAsia="Book Antiqua" w:hAnsi="Book Antiqua" w:cs="Book Antiqua"/>
          <w:color w:val="000000"/>
        </w:rPr>
        <w:t xml:space="preserve">54 mm </w:t>
      </w:r>
      <w:r w:rsidRPr="00B72E2B">
        <w:rPr>
          <w:rFonts w:ascii="Book Antiqua" w:hAnsi="Book Antiqua"/>
          <w:lang w:val="pl-PL"/>
        </w:rPr>
        <w:t>×</w:t>
      </w:r>
      <w:r>
        <w:rPr>
          <w:rFonts w:ascii="Book Antiqua" w:eastAsia="Book Antiqua" w:hAnsi="Book Antiqua" w:cs="Book Antiqua"/>
          <w:color w:val="000000"/>
        </w:rPr>
        <w:t xml:space="preserve"> 0</w:t>
      </w:r>
      <w:r w:rsidR="00E37F55">
        <w:rPr>
          <w:rFonts w:ascii="Book Antiqua" w:eastAsia="Book Antiqua" w:hAnsi="Book Antiqua" w:cs="Book Antiqua"/>
          <w:color w:val="000000"/>
        </w:rPr>
        <w:t>.</w:t>
      </w:r>
      <w:r>
        <w:rPr>
          <w:rFonts w:ascii="Book Antiqua" w:eastAsia="Book Antiqua" w:hAnsi="Book Antiqua" w:cs="Book Antiqua"/>
          <w:color w:val="000000"/>
        </w:rPr>
        <w:t>39 mm. The diagnostic accuracy for the correct diagnosis was 85% (34/40). Only one adverse event was occurred, consisting of a self-limiting bleeding in the puncture site.</w:t>
      </w:r>
    </w:p>
    <w:p w14:paraId="62C9168F" w14:textId="77777777" w:rsidR="00A77B3E" w:rsidRDefault="00A77B3E" w:rsidP="000B4A03">
      <w:pPr>
        <w:snapToGrid w:val="0"/>
        <w:spacing w:line="360" w:lineRule="auto"/>
        <w:jc w:val="both"/>
      </w:pPr>
    </w:p>
    <w:p w14:paraId="5773634F" w14:textId="77777777" w:rsidR="00A77B3E" w:rsidRDefault="000B4A03" w:rsidP="000B4A03">
      <w:pPr>
        <w:snapToGrid w:val="0"/>
        <w:spacing w:line="360" w:lineRule="auto"/>
        <w:jc w:val="both"/>
      </w:pPr>
      <w:r>
        <w:rPr>
          <w:rFonts w:ascii="Book Antiqua" w:eastAsia="Book Antiqua" w:hAnsi="Book Antiqua" w:cs="Book Antiqua"/>
          <w:color w:val="000000"/>
        </w:rPr>
        <w:t>CONCLUSION</w:t>
      </w:r>
    </w:p>
    <w:p w14:paraId="00B5B51B" w14:textId="77777777" w:rsidR="00A77B3E" w:rsidRDefault="000B4A03" w:rsidP="000B4A03">
      <w:pPr>
        <w:snapToGrid w:val="0"/>
        <w:spacing w:line="360" w:lineRule="auto"/>
        <w:jc w:val="both"/>
      </w:pPr>
      <w:r>
        <w:rPr>
          <w:rFonts w:ascii="Book Antiqua" w:eastAsia="Book Antiqua" w:hAnsi="Book Antiqua" w:cs="Book Antiqua"/>
          <w:color w:val="000000"/>
        </w:rPr>
        <w:lastRenderedPageBreak/>
        <w:t xml:space="preserve">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achieved according to our standardized protocol a high rate of histological core procurement, and a high diagnostic accuracy, with one minor adverse event reported.</w:t>
      </w:r>
    </w:p>
    <w:p w14:paraId="55F17365" w14:textId="77777777" w:rsidR="00A77B3E" w:rsidRDefault="00A77B3E" w:rsidP="000B4A03">
      <w:pPr>
        <w:snapToGrid w:val="0"/>
        <w:spacing w:line="360" w:lineRule="auto"/>
        <w:jc w:val="both"/>
      </w:pPr>
    </w:p>
    <w:p w14:paraId="2AE4D870"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Key </w:t>
      </w:r>
      <w:r w:rsidRPr="0074672F">
        <w:rPr>
          <w:rFonts w:ascii="Book Antiqua" w:eastAsia="Book Antiqua" w:hAnsi="Book Antiqua" w:cs="Book Antiqua"/>
          <w:b/>
          <w:bCs/>
          <w:caps/>
          <w:color w:val="000000"/>
        </w:rPr>
        <w:t>w</w:t>
      </w:r>
      <w:r>
        <w:rPr>
          <w:rFonts w:ascii="Book Antiqua" w:eastAsia="Book Antiqua" w:hAnsi="Book Antiqua" w:cs="Book Antiqua"/>
          <w:b/>
          <w:bCs/>
          <w:color w:val="000000"/>
        </w:rPr>
        <w:t xml:space="preserve">ords: </w:t>
      </w:r>
      <w:proofErr w:type="spellStart"/>
      <w:r>
        <w:rPr>
          <w:rFonts w:ascii="Book Antiqua" w:eastAsia="Book Antiqua" w:hAnsi="Book Antiqua" w:cs="Book Antiqua"/>
          <w:color w:val="000000"/>
        </w:rPr>
        <w:t>Endosonography</w:t>
      </w:r>
      <w:proofErr w:type="spellEnd"/>
      <w:r>
        <w:rPr>
          <w:rFonts w:ascii="Book Antiqua" w:eastAsia="Book Antiqua" w:hAnsi="Book Antiqua" w:cs="Book Antiqua"/>
          <w:color w:val="000000"/>
        </w:rPr>
        <w:t xml:space="preserve">; Fine needle biopsy; Histology; Pancreatic lesions;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w:t>
      </w:r>
    </w:p>
    <w:p w14:paraId="28501176" w14:textId="77777777" w:rsidR="00A77B3E" w:rsidRDefault="00A77B3E" w:rsidP="000B4A03">
      <w:pPr>
        <w:snapToGrid w:val="0"/>
        <w:spacing w:line="360" w:lineRule="auto"/>
        <w:jc w:val="both"/>
      </w:pPr>
    </w:p>
    <w:p w14:paraId="6250BE8A" w14:textId="77777777" w:rsidR="008546EC" w:rsidRDefault="008546EC" w:rsidP="008546EC">
      <w:pPr>
        <w:snapToGrid w:val="0"/>
        <w:spacing w:line="360" w:lineRule="auto"/>
        <w:rPr>
          <w:rFonts w:ascii="Book Antiqua" w:hAnsi="Book Antiqua" w:cs="Book Antiqua" w:hint="eastAsia"/>
          <w:color w:val="000000"/>
          <w:lang w:eastAsia="zh-CN"/>
        </w:rPr>
      </w:pPr>
      <w:r w:rsidRPr="008546EC">
        <w:rPr>
          <w:rFonts w:ascii="Book Antiqua" w:hAnsi="Book Antiqua" w:cs="Book Antiqua" w:hint="eastAsia"/>
          <w:b/>
          <w:color w:val="000000"/>
          <w:lang w:val="de-DE" w:eastAsia="zh-CN"/>
        </w:rPr>
        <w:t xml:space="preserve">Citation: </w:t>
      </w:r>
      <w:r w:rsidRPr="00404DC4">
        <w:rPr>
          <w:rFonts w:ascii="Book Antiqua" w:eastAsia="Book Antiqua" w:hAnsi="Book Antiqua" w:cs="Book Antiqua"/>
          <w:color w:val="000000"/>
          <w:lang w:val="de-DE"/>
        </w:rPr>
        <w:t xml:space="preserve">Stathopoulos P, Pehl A, Breitling LP, Bauer C, Grote T, Gress TM, Denkert C, Denzer UW. </w:t>
      </w:r>
      <w:r w:rsidRPr="00404DC4">
        <w:rPr>
          <w:rFonts w:ascii="Book Antiqua" w:eastAsia="Book Antiqua" w:hAnsi="Book Antiqua" w:cs="Book Antiqua"/>
          <w:color w:val="000000"/>
        </w:rPr>
        <w:t xml:space="preserve">Endoscopic ultrasound-fine needle biopsies of pancreatic lesions: Prospective study of histology quality using </w:t>
      </w:r>
      <w:proofErr w:type="spellStart"/>
      <w:r w:rsidRPr="00404DC4">
        <w:rPr>
          <w:rFonts w:ascii="Book Antiqua" w:eastAsia="Book Antiqua" w:hAnsi="Book Antiqua" w:cs="Book Antiqua"/>
          <w:color w:val="000000"/>
        </w:rPr>
        <w:t>Franseen</w:t>
      </w:r>
      <w:proofErr w:type="spellEnd"/>
      <w:r w:rsidRPr="00404DC4">
        <w:rPr>
          <w:rFonts w:ascii="Book Antiqua" w:eastAsia="Book Antiqua" w:hAnsi="Book Antiqua" w:cs="Book Antiqua"/>
          <w:color w:val="000000"/>
        </w:rPr>
        <w:t xml:space="preserve"> needle. </w:t>
      </w:r>
      <w:r w:rsidRPr="00404DC4">
        <w:rPr>
          <w:rFonts w:ascii="Book Antiqua" w:eastAsia="Book Antiqua" w:hAnsi="Book Antiqua" w:cs="Book Antiqua"/>
          <w:i/>
          <w:iCs/>
          <w:color w:val="000000"/>
        </w:rPr>
        <w:t xml:space="preserve">World J </w:t>
      </w:r>
      <w:proofErr w:type="spellStart"/>
      <w:r w:rsidRPr="00404DC4">
        <w:rPr>
          <w:rFonts w:ascii="Book Antiqua" w:eastAsia="Book Antiqua" w:hAnsi="Book Antiqua" w:cs="Book Antiqua"/>
          <w:i/>
          <w:iCs/>
          <w:color w:val="000000"/>
        </w:rPr>
        <w:t>Gastroenterol</w:t>
      </w:r>
      <w:proofErr w:type="spellEnd"/>
      <w:r w:rsidRPr="00404DC4">
        <w:rPr>
          <w:rFonts w:ascii="Book Antiqua" w:eastAsia="Book Antiqua" w:hAnsi="Book Antiqua" w:cs="Book Antiqua"/>
          <w:color w:val="000000"/>
        </w:rPr>
        <w:t xml:space="preserve"> 2020; 26(3</w:t>
      </w:r>
      <w:r w:rsidRPr="00404DC4">
        <w:rPr>
          <w:rFonts w:ascii="Book Antiqua" w:hAnsi="Book Antiqua" w:cs="Book Antiqua" w:hint="eastAsia"/>
          <w:color w:val="000000"/>
        </w:rPr>
        <w:t>7</w:t>
      </w:r>
      <w:r w:rsidRPr="00404DC4">
        <w:rPr>
          <w:rFonts w:ascii="Book Antiqua" w:eastAsia="Book Antiqua" w:hAnsi="Book Antiqua" w:cs="Book Antiqua"/>
          <w:color w:val="000000"/>
        </w:rPr>
        <w:t xml:space="preserve">): </w:t>
      </w:r>
      <w:r>
        <w:rPr>
          <w:rFonts w:ascii="Book Antiqua" w:hAnsi="Book Antiqua" w:cs="Book Antiqua" w:hint="eastAsia"/>
          <w:color w:val="000000"/>
        </w:rPr>
        <w:t>5693</w:t>
      </w:r>
      <w:r w:rsidRPr="00404DC4">
        <w:rPr>
          <w:rFonts w:ascii="Book Antiqua" w:eastAsia="Book Antiqua" w:hAnsi="Book Antiqua" w:cs="Book Antiqua"/>
          <w:color w:val="000000"/>
        </w:rPr>
        <w:t>-</w:t>
      </w:r>
      <w:r>
        <w:rPr>
          <w:rFonts w:ascii="Book Antiqua" w:hAnsi="Book Antiqua" w:cs="Book Antiqua" w:hint="eastAsia"/>
          <w:color w:val="000000"/>
        </w:rPr>
        <w:t>5704</w:t>
      </w:r>
      <w:r w:rsidRPr="00404DC4">
        <w:rPr>
          <w:rFonts w:ascii="Book Antiqua" w:eastAsia="Book Antiqua" w:hAnsi="Book Antiqua" w:cs="Book Antiqua"/>
          <w:color w:val="000000"/>
        </w:rPr>
        <w:t xml:space="preserve"> </w:t>
      </w:r>
    </w:p>
    <w:p w14:paraId="000CBB85" w14:textId="71FE162D" w:rsidR="008546EC" w:rsidRDefault="008546EC" w:rsidP="008546EC">
      <w:pPr>
        <w:snapToGrid w:val="0"/>
        <w:spacing w:line="360" w:lineRule="auto"/>
        <w:rPr>
          <w:rFonts w:ascii="Book Antiqua" w:hAnsi="Book Antiqua" w:cs="Book Antiqua" w:hint="eastAsia"/>
          <w:color w:val="000000"/>
          <w:lang w:eastAsia="zh-CN"/>
        </w:rPr>
      </w:pPr>
      <w:r w:rsidRPr="008546EC">
        <w:rPr>
          <w:rFonts w:ascii="Book Antiqua" w:eastAsia="Book Antiqua" w:hAnsi="Book Antiqua" w:cs="Book Antiqua"/>
          <w:b/>
          <w:color w:val="000000"/>
        </w:rPr>
        <w:t xml:space="preserve">URL: </w:t>
      </w:r>
      <w:hyperlink r:id="rId8" w:history="1">
        <w:r w:rsidRPr="00C2786D">
          <w:rPr>
            <w:rStyle w:val="aa"/>
            <w:rFonts w:ascii="Book Antiqua" w:eastAsia="Book Antiqua" w:hAnsi="Book Antiqua" w:cs="Book Antiqua"/>
          </w:rPr>
          <w:t>https://www.wjgnet.com/1007-9327/full/v26/i3</w:t>
        </w:r>
        <w:r w:rsidRPr="00C2786D">
          <w:rPr>
            <w:rStyle w:val="aa"/>
            <w:rFonts w:ascii="Book Antiqua" w:hAnsi="Book Antiqua" w:cs="Book Antiqua" w:hint="eastAsia"/>
          </w:rPr>
          <w:t>7</w:t>
        </w:r>
        <w:r w:rsidRPr="00C2786D">
          <w:rPr>
            <w:rStyle w:val="aa"/>
            <w:rFonts w:ascii="Book Antiqua" w:eastAsia="Book Antiqua" w:hAnsi="Book Antiqua" w:cs="Book Antiqua"/>
          </w:rPr>
          <w:t>/</w:t>
        </w:r>
        <w:r w:rsidRPr="00C2786D">
          <w:rPr>
            <w:rStyle w:val="aa"/>
            <w:rFonts w:ascii="Book Antiqua" w:hAnsi="Book Antiqua" w:cs="Book Antiqua" w:hint="eastAsia"/>
          </w:rPr>
          <w:t>5693</w:t>
        </w:r>
        <w:r w:rsidRPr="00C2786D">
          <w:rPr>
            <w:rStyle w:val="aa"/>
            <w:rFonts w:ascii="Book Antiqua" w:eastAsia="Book Antiqua" w:hAnsi="Book Antiqua" w:cs="Book Antiqua"/>
          </w:rPr>
          <w:t>.htm</w:t>
        </w:r>
      </w:hyperlink>
      <w:r w:rsidRPr="00404DC4">
        <w:rPr>
          <w:rFonts w:ascii="Book Antiqua" w:eastAsia="Book Antiqua" w:hAnsi="Book Antiqua" w:cs="Book Antiqua"/>
          <w:color w:val="000000"/>
        </w:rPr>
        <w:t xml:space="preserve"> </w:t>
      </w:r>
    </w:p>
    <w:p w14:paraId="2E8A5260" w14:textId="03829CB6" w:rsidR="008546EC" w:rsidRPr="001B14D9" w:rsidRDefault="008546EC" w:rsidP="008546EC">
      <w:pPr>
        <w:snapToGrid w:val="0"/>
        <w:spacing w:line="360" w:lineRule="auto"/>
        <w:rPr>
          <w:rFonts w:hint="eastAsia"/>
          <w:lang w:eastAsia="zh-CN"/>
        </w:rPr>
      </w:pPr>
      <w:r w:rsidRPr="008546EC">
        <w:rPr>
          <w:rFonts w:ascii="Book Antiqua" w:eastAsia="Book Antiqua" w:hAnsi="Book Antiqua" w:cs="Book Antiqua"/>
          <w:b/>
          <w:color w:val="000000"/>
        </w:rPr>
        <w:t xml:space="preserve">DOI: </w:t>
      </w:r>
      <w:r w:rsidRPr="00404DC4">
        <w:rPr>
          <w:rFonts w:ascii="Book Antiqua" w:eastAsia="Book Antiqua" w:hAnsi="Book Antiqua" w:cs="Book Antiqua"/>
          <w:color w:val="000000"/>
        </w:rPr>
        <w:t>https://dx.doi.org/10.3748/wjg.v26.i3</w:t>
      </w:r>
      <w:r w:rsidRPr="00404DC4">
        <w:rPr>
          <w:rFonts w:ascii="Book Antiqua" w:hAnsi="Book Antiqua" w:cs="Book Antiqua" w:hint="eastAsia"/>
          <w:color w:val="000000"/>
        </w:rPr>
        <w:t>7</w:t>
      </w:r>
      <w:r w:rsidRPr="00404DC4">
        <w:rPr>
          <w:rFonts w:ascii="Book Antiqua" w:eastAsia="Book Antiqua" w:hAnsi="Book Antiqua" w:cs="Book Antiqua"/>
          <w:color w:val="000000"/>
        </w:rPr>
        <w:t>.</w:t>
      </w:r>
      <w:r>
        <w:rPr>
          <w:rFonts w:ascii="Book Antiqua" w:hAnsi="Book Antiqua" w:cs="Book Antiqua" w:hint="eastAsia"/>
          <w:color w:val="000000"/>
        </w:rPr>
        <w:t>5693</w:t>
      </w:r>
    </w:p>
    <w:p w14:paraId="6EBFFF19" w14:textId="77777777" w:rsidR="00A77B3E" w:rsidRDefault="00A77B3E" w:rsidP="000B4A03">
      <w:pPr>
        <w:snapToGrid w:val="0"/>
        <w:spacing w:line="360" w:lineRule="auto"/>
        <w:jc w:val="both"/>
      </w:pPr>
    </w:p>
    <w:p w14:paraId="56AA4FB3" w14:textId="5EE3EA33" w:rsidR="00A77B3E" w:rsidRDefault="000B4A03" w:rsidP="000B4A03">
      <w:pPr>
        <w:snapToGrid w:val="0"/>
        <w:spacing w:line="360" w:lineRule="auto"/>
        <w:jc w:val="both"/>
      </w:pPr>
      <w:r>
        <w:rPr>
          <w:rFonts w:ascii="Book Antiqua" w:eastAsia="Book Antiqua" w:hAnsi="Book Antiqua" w:cs="Book Antiqua"/>
          <w:b/>
          <w:bCs/>
          <w:color w:val="000000"/>
        </w:rPr>
        <w:t xml:space="preserve">Core </w:t>
      </w:r>
      <w:r w:rsidRPr="0074672F">
        <w:rPr>
          <w:rFonts w:ascii="Book Antiqua" w:eastAsia="Book Antiqua" w:hAnsi="Book Antiqua" w:cs="Book Antiqua"/>
          <w:b/>
          <w:bCs/>
          <w:caps/>
          <w:color w:val="000000"/>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 xml:space="preserve">Endoscopic ultrasound-guided tissue acquisition (EUS-TA) has been established in the evaluation of pancreatic masses and recently developed fine needle biopsy (FNB) needles improve the diagnostic yield of EUS-TA providing tissue blocks for performing immunohistochemistry and flow cytometry. We prospectively evaluated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when sampling pancreatic solid lesions. EUS-FNB with the </w:t>
      </w:r>
      <w:r w:rsidR="00837249">
        <w:rPr>
          <w:rFonts w:ascii="Book Antiqua" w:eastAsia="Book Antiqua" w:hAnsi="Book Antiqua" w:cs="Book Antiqua"/>
          <w:color w:val="000000"/>
        </w:rPr>
        <w:t>22-gauge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achieved a high rate of histological core procurement and high diagnostic accuracy after only two passes and flushing out the acquired samples directly into formalin, without a rapid on-site evaluation by a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or macroscopic on-site evaluation by the endoscopist. </w:t>
      </w:r>
    </w:p>
    <w:p w14:paraId="20E80F36" w14:textId="77777777" w:rsidR="00837249" w:rsidRDefault="00837249" w:rsidP="000B4A03">
      <w:pPr>
        <w:snapToGrid w:val="0"/>
        <w:spacing w:line="360" w:lineRule="auto"/>
        <w:jc w:val="both"/>
        <w:sectPr w:rsidR="00837249">
          <w:pgSz w:w="12240" w:h="15840"/>
          <w:pgMar w:top="1440" w:right="1440" w:bottom="1440" w:left="1440" w:header="720" w:footer="720" w:gutter="0"/>
          <w:cols w:space="720"/>
          <w:docGrid w:linePitch="360"/>
        </w:sectPr>
      </w:pPr>
    </w:p>
    <w:p w14:paraId="196EE82E"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lastRenderedPageBreak/>
        <w:t>INTRODUCTION</w:t>
      </w:r>
    </w:p>
    <w:p w14:paraId="4ECDE6A1" w14:textId="77777777" w:rsidR="00A77B3E" w:rsidRDefault="000B4A03" w:rsidP="000B4A03">
      <w:pPr>
        <w:snapToGrid w:val="0"/>
        <w:spacing w:line="360" w:lineRule="auto"/>
        <w:jc w:val="both"/>
      </w:pPr>
      <w:r>
        <w:rPr>
          <w:rFonts w:ascii="Book Antiqua" w:eastAsia="Book Antiqua" w:hAnsi="Book Antiqua" w:cs="Book Antiqua"/>
          <w:color w:val="000000"/>
        </w:rPr>
        <w:t xml:space="preserve">Endoscopic ultrasound-guided tissue acquisition (EUS-TA) has been established and is being widely used for the evaluation of </w:t>
      </w:r>
      <w:proofErr w:type="spellStart"/>
      <w:r>
        <w:rPr>
          <w:rFonts w:ascii="Book Antiqua" w:eastAsia="Book Antiqua" w:hAnsi="Book Antiqua" w:cs="Book Antiqua"/>
          <w:color w:val="000000"/>
        </w:rPr>
        <w:t>pancreatobiliary</w:t>
      </w:r>
      <w:proofErr w:type="spellEnd"/>
      <w:r>
        <w:rPr>
          <w:rFonts w:ascii="Book Antiqua" w:eastAsia="Book Antiqua" w:hAnsi="Book Antiqua" w:cs="Book Antiqua"/>
          <w:color w:val="000000"/>
        </w:rPr>
        <w:t xml:space="preserve"> masses, metastases to the liver and adrenal gland, neoplastic subepithelial gastrointestinal lesions and peri-intestinal or mediastinal lymph nodes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EUS-guided fine-needle aspiration (EUS-FNA) has been traditionally used for EUS-TA based mostly on cytological evaluation.</w:t>
      </w:r>
    </w:p>
    <w:p w14:paraId="4C1597FD"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Although EUS-FNA is considered to be very safe and have a high diagnostic accuracy, its most important limitation is the poor capability to provide tissue blocks for performing immunohistochemistry, flow cytometry and molecular analysis. Nevertheless, retention of tissue architecture and morphological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certain neoplasms (</w:t>
      </w:r>
      <w:r w:rsidRPr="00D31D08">
        <w:rPr>
          <w:rFonts w:ascii="Book Antiqua" w:eastAsia="Book Antiqua" w:hAnsi="Book Antiqua" w:cs="Book Antiqua"/>
          <w:i/>
          <w:color w:val="000000"/>
        </w:rPr>
        <w:t>e.g.</w:t>
      </w:r>
      <w:r w:rsidR="00D31D08">
        <w:rPr>
          <w:rFonts w:ascii="Book Antiqua" w:eastAsia="Book Antiqua" w:hAnsi="Book Antiqua" w:cs="Book Antiqua"/>
          <w:color w:val="000000"/>
        </w:rPr>
        <w:t>,</w:t>
      </w:r>
      <w:r>
        <w:rPr>
          <w:rFonts w:ascii="Book Antiqua" w:eastAsia="Book Antiqua" w:hAnsi="Book Antiqua" w:cs="Book Antiqua"/>
          <w:color w:val="000000"/>
        </w:rPr>
        <w:t xml:space="preserve"> presence of desmoplastic fibrosis in pancreatic cancer) may be required for individualized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therapy in the </w:t>
      </w:r>
      <w:proofErr w:type="gramStart"/>
      <w:r>
        <w:rPr>
          <w:rFonts w:ascii="Book Antiqua" w:eastAsia="Book Antiqua" w:hAnsi="Book Antiqua" w:cs="Book Antiqua"/>
          <w:color w:val="000000"/>
        </w:rPr>
        <w:t>future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Performing rapid on-site evaluation (ROSE) may improve the adequacy of FNA specimens and reduces the number of passes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xml:space="preserve">. Nevertheless, the presence of an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makes the procedure more time consuming and costly and is therefore not very common in European countries.</w:t>
      </w:r>
    </w:p>
    <w:p w14:paraId="73749528"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In recent years, fine needle biopsy (FNB) has been introduced in order to obtain samples with preserved tissue architecture. The FNB needle designs include reverse bevel needle (</w:t>
      </w:r>
      <w:proofErr w:type="spellStart"/>
      <w:r>
        <w:rPr>
          <w:rFonts w:ascii="Book Antiqua" w:eastAsia="Book Antiqua" w:hAnsi="Book Antiqua" w:cs="Book Antiqua"/>
          <w:color w:val="000000"/>
        </w:rPr>
        <w:t>Echotip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Cook Medical), fork-tip needle (</w:t>
      </w:r>
      <w:proofErr w:type="spellStart"/>
      <w:r>
        <w:rPr>
          <w:rFonts w:ascii="Book Antiqua" w:eastAsia="Book Antiqua" w:hAnsi="Book Antiqua" w:cs="Book Antiqua"/>
          <w:color w:val="000000"/>
        </w:rPr>
        <w:t>SharkCore</w:t>
      </w:r>
      <w:proofErr w:type="spellEnd"/>
      <w:r>
        <w:rPr>
          <w:rFonts w:ascii="Book Antiqua" w:eastAsia="Book Antiqua" w:hAnsi="Book Antiqua" w:cs="Book Antiqua"/>
          <w:color w:val="000000"/>
        </w:rPr>
        <w:t xml:space="preserve">, Medtronic) and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-type needle (Acquire, Boston Scientific)</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w:t>
      </w:r>
    </w:p>
    <w:p w14:paraId="5A8B0DF9"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One of the most recent introduced FNB needles mentioned above,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(Acquire, Boston Scientific) with three-pronged cutting edges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geometry), has been reported to acquire histological core tissue with a rate from 89.8% to 97</w:t>
      </w:r>
      <w:r w:rsidR="00E37F55">
        <w:rPr>
          <w:rFonts w:ascii="Book Antiqua" w:eastAsia="Book Antiqua" w:hAnsi="Book Antiqua" w:cs="Book Antiqua"/>
          <w:color w:val="000000"/>
        </w:rPr>
        <w:t>.</w:t>
      </w:r>
      <w:r>
        <w:rPr>
          <w:rFonts w:ascii="Book Antiqua" w:eastAsia="Book Antiqua" w:hAnsi="Book Antiqua" w:cs="Book Antiqua"/>
          <w:color w:val="000000"/>
        </w:rPr>
        <w:t>2</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5,11-28]</w:t>
      </w:r>
      <w:r>
        <w:rPr>
          <w:rFonts w:ascii="Book Antiqua" w:eastAsia="Book Antiqua" w:hAnsi="Book Antiqua" w:cs="Book Antiqua"/>
          <w:color w:val="000000"/>
        </w:rPr>
        <w:t xml:space="preserve">. Therefore, we conducted this prospective single arm study to evaluate the quality of histologic tissue obtained with a predetermined biopsy protocol during EUS-guided sampling of pancreatic solid masses with the 22-gauge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w:t>
      </w:r>
    </w:p>
    <w:p w14:paraId="23A3FFC5" w14:textId="77777777" w:rsidR="00A77B3E" w:rsidRDefault="00A77B3E" w:rsidP="000B4A03">
      <w:pPr>
        <w:snapToGrid w:val="0"/>
        <w:spacing w:line="360" w:lineRule="auto"/>
        <w:jc w:val="both"/>
      </w:pPr>
    </w:p>
    <w:p w14:paraId="6597FB23"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MATERIALS AND METHODS</w:t>
      </w:r>
    </w:p>
    <w:p w14:paraId="128A4E00" w14:textId="77777777" w:rsidR="00A77B3E" w:rsidRDefault="000B4A03" w:rsidP="000B4A03">
      <w:pPr>
        <w:snapToGrid w:val="0"/>
        <w:spacing w:line="360" w:lineRule="auto"/>
        <w:jc w:val="both"/>
      </w:pPr>
      <w:r>
        <w:rPr>
          <w:rFonts w:ascii="Book Antiqua" w:eastAsia="Book Antiqua" w:hAnsi="Book Antiqua" w:cs="Book Antiqua"/>
          <w:b/>
          <w:bCs/>
          <w:i/>
          <w:iCs/>
          <w:color w:val="000000"/>
        </w:rPr>
        <w:lastRenderedPageBreak/>
        <w:t>Study design and endpoints</w:t>
      </w:r>
    </w:p>
    <w:p w14:paraId="5EDF1922" w14:textId="77777777" w:rsidR="00A77B3E" w:rsidRDefault="000B4A03" w:rsidP="000B4A03">
      <w:pPr>
        <w:snapToGrid w:val="0"/>
        <w:spacing w:line="360" w:lineRule="auto"/>
        <w:jc w:val="both"/>
      </w:pPr>
      <w:r>
        <w:rPr>
          <w:rFonts w:ascii="Book Antiqua" w:eastAsia="Book Antiqua" w:hAnsi="Book Antiqua" w:cs="Book Antiqua"/>
          <w:color w:val="000000"/>
        </w:rPr>
        <w:t>We performed a prospective, single-center, single-arm study of patients undergoing EUS-FNB with the 22G Acquire needle for pancreatic solid lesions at the Department of Interdisciplinary Endoscopy of the University Hospital in Marburg, Germany from June 2017 to December 2018. The study protocol conforms to the ethical guidelines of the 1975 Declaration of Helsinki as reflected in a priori approval by the institution's human research committee. The study was approved by the local ethical review board (Philipps-Universität Marburg, study number 174/16) and was registered at the ClinicalTrials.gov database (ID: NCT03621852). Each patient provided written, informed consent for the procedure and study participation.</w:t>
      </w:r>
    </w:p>
    <w:p w14:paraId="2FD423F7"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The primary endpoint of our study was the percentage of cases in which the obtained specimen was regarded by the pathologist as representative (score 3). The quality of the histological specimens was rated with scores from 0 to 3, [0, non-representative; 1, representation questionable (poorly preserved, crush artefacts, overlapping cell groups); 2, representation limited (scant amount of diagnostic cells); 3, representative], as modified from Payne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787482CF"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Secondary endpoints included: (1) the length and diameter of the core specimen; (2) the rate of correct diagnosis of the obtained material (diagnostic accuracy for malignancy </w:t>
      </w:r>
      <w:r>
        <w:rPr>
          <w:rFonts w:ascii="Book Antiqua" w:eastAsia="Book Antiqua" w:hAnsi="Book Antiqua" w:cs="Book Antiqua"/>
          <w:i/>
          <w:iCs/>
          <w:color w:val="000000"/>
        </w:rPr>
        <w:t>vs</w:t>
      </w:r>
      <w:r>
        <w:rPr>
          <w:rFonts w:ascii="Book Antiqua" w:eastAsia="Book Antiqua" w:hAnsi="Book Antiqua" w:cs="Book Antiqua"/>
          <w:color w:val="000000"/>
        </w:rPr>
        <w:t xml:space="preserve"> non-malignancy); and (3) the rate of procedure-related complications. The gold standard criterion for definite diagnosis was considered as one or more of the following: (a) definite cytopathological analysis based on EUS-FNB; (b) surgical resection; and (c) clinical follow-up up to 12 mo. The procedure-related complications included bleeding, perforation, acute pancreatitis or death up to 24 h after the intervention.</w:t>
      </w:r>
    </w:p>
    <w:p w14:paraId="28CB355D" w14:textId="77777777" w:rsidR="00A77B3E" w:rsidRDefault="00A77B3E" w:rsidP="000B4A03">
      <w:pPr>
        <w:snapToGrid w:val="0"/>
        <w:spacing w:line="360" w:lineRule="auto"/>
        <w:jc w:val="both"/>
      </w:pPr>
    </w:p>
    <w:p w14:paraId="16CAF57F" w14:textId="77777777" w:rsidR="00A77B3E" w:rsidRDefault="000B4A03" w:rsidP="000B4A03">
      <w:pPr>
        <w:snapToGrid w:val="0"/>
        <w:spacing w:line="360" w:lineRule="auto"/>
        <w:jc w:val="both"/>
      </w:pPr>
      <w:r>
        <w:rPr>
          <w:rFonts w:ascii="Book Antiqua" w:eastAsia="Book Antiqua" w:hAnsi="Book Antiqua" w:cs="Book Antiqua"/>
          <w:b/>
          <w:bCs/>
          <w:i/>
          <w:iCs/>
          <w:color w:val="000000"/>
        </w:rPr>
        <w:t>Patients and data collection</w:t>
      </w:r>
    </w:p>
    <w:p w14:paraId="0338D245" w14:textId="77777777" w:rsidR="00A77B3E" w:rsidRDefault="000B4A03" w:rsidP="000B4A03">
      <w:pPr>
        <w:snapToGrid w:val="0"/>
        <w:spacing w:line="360" w:lineRule="auto"/>
        <w:jc w:val="both"/>
      </w:pPr>
      <w:r>
        <w:rPr>
          <w:rFonts w:ascii="Book Antiqua" w:eastAsia="Book Antiqua" w:hAnsi="Book Antiqua" w:cs="Book Antiqua"/>
          <w:color w:val="000000"/>
        </w:rPr>
        <w:t xml:space="preserve">All the patients, between 18 </w:t>
      </w:r>
      <w:r w:rsidR="00E37F55">
        <w:rPr>
          <w:rFonts w:ascii="Book Antiqua" w:eastAsia="Book Antiqua" w:hAnsi="Book Antiqua" w:cs="Book Antiqua"/>
          <w:color w:val="000000"/>
        </w:rPr>
        <w:t>a</w:t>
      </w:r>
      <w:r>
        <w:rPr>
          <w:rFonts w:ascii="Book Antiqua" w:eastAsia="Book Antiqua" w:hAnsi="Book Antiqua" w:cs="Book Antiqua"/>
          <w:color w:val="000000"/>
        </w:rPr>
        <w:t xml:space="preserve">nd 85 years old and with an indication for EUS-TA for the assessment of pancreatic solid lesions were included. Patients were excluded if they were undergoing EUS-TA of a cystic lesion without solid tissue or had a coagulopathy </w:t>
      </w:r>
      <w:r>
        <w:rPr>
          <w:rFonts w:ascii="Book Antiqua" w:eastAsia="Book Antiqua" w:hAnsi="Book Antiqua" w:cs="Book Antiqua"/>
          <w:color w:val="000000"/>
        </w:rPr>
        <w:lastRenderedPageBreak/>
        <w:t>(Quick time &lt; 40% or platelets &lt; 40 G/L) or poor performance status (American Society of Anesthesiologists physical status classification – ASA IV).</w:t>
      </w:r>
    </w:p>
    <w:p w14:paraId="35E75F55" w14:textId="5CE69908"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For all patients, the following parameters were recorded: </w:t>
      </w:r>
      <w:r w:rsidR="00837249">
        <w:rPr>
          <w:rFonts w:ascii="Book Antiqua" w:eastAsia="Book Antiqua" w:hAnsi="Book Antiqua" w:cs="Book Antiqua"/>
          <w:color w:val="000000"/>
        </w:rPr>
        <w:t>B</w:t>
      </w:r>
      <w:r>
        <w:rPr>
          <w:rFonts w:ascii="Book Antiqua" w:eastAsia="Book Antiqua" w:hAnsi="Book Antiqua" w:cs="Book Antiqua"/>
          <w:color w:val="000000"/>
        </w:rPr>
        <w:t xml:space="preserve">asic characteristics (age, gender, body mass index), symptoms (pain, jaundice, inappetence, weight loss), laboratory data (complete blood count, liver enzymes, international </w:t>
      </w:r>
      <w:proofErr w:type="spellStart"/>
      <w:r>
        <w:rPr>
          <w:rFonts w:ascii="Book Antiqua" w:eastAsia="Book Antiqua" w:hAnsi="Book Antiqua" w:cs="Book Antiqua"/>
          <w:color w:val="000000"/>
        </w:rPr>
        <w:t>normalised</w:t>
      </w:r>
      <w:proofErr w:type="spellEnd"/>
      <w:r>
        <w:rPr>
          <w:rFonts w:ascii="Book Antiqua" w:eastAsia="Book Antiqua" w:hAnsi="Book Antiqua" w:cs="Book Antiqua"/>
          <w:color w:val="000000"/>
        </w:rPr>
        <w:t xml:space="preserve"> ratio) and available imaging studies prior to EUS. Following procedural or lesion-related characteristics were also recorded: size, location and echogenicity of the lesion, dose of propofol administered for sedation, size of core specimen of each needle pass, </w:t>
      </w:r>
      <w:r w:rsidR="00E37F55">
        <w:rPr>
          <w:rFonts w:ascii="Book Antiqua" w:eastAsia="Book Antiqua" w:hAnsi="Book Antiqua" w:cs="Book Antiqua"/>
          <w:color w:val="000000"/>
        </w:rPr>
        <w:t>cytological/</w:t>
      </w:r>
      <w:r>
        <w:rPr>
          <w:rFonts w:ascii="Book Antiqua" w:eastAsia="Book Antiqua" w:hAnsi="Book Antiqua" w:cs="Book Antiqua"/>
          <w:color w:val="000000"/>
        </w:rPr>
        <w:t>histological quality of the material, cytohistological analysis result, final diagnosis and postinterventional complications. Follow-up was performed by telephone interviews and hospital visits.</w:t>
      </w:r>
    </w:p>
    <w:p w14:paraId="0841178D" w14:textId="77777777" w:rsidR="00A77B3E" w:rsidRDefault="00A77B3E" w:rsidP="000B4A03">
      <w:pPr>
        <w:snapToGrid w:val="0"/>
        <w:spacing w:line="360" w:lineRule="auto"/>
        <w:jc w:val="both"/>
      </w:pPr>
    </w:p>
    <w:p w14:paraId="44313445" w14:textId="77777777" w:rsidR="00A77B3E" w:rsidRDefault="000B4A03" w:rsidP="000B4A03">
      <w:pPr>
        <w:snapToGrid w:val="0"/>
        <w:spacing w:line="360" w:lineRule="auto"/>
        <w:jc w:val="both"/>
      </w:pPr>
      <w:r>
        <w:rPr>
          <w:rFonts w:ascii="Book Antiqua" w:eastAsia="Book Antiqua" w:hAnsi="Book Antiqua" w:cs="Book Antiqua"/>
          <w:b/>
          <w:bCs/>
          <w:i/>
          <w:iCs/>
          <w:color w:val="000000"/>
        </w:rPr>
        <w:t>Procedure and specimen preparation</w:t>
      </w:r>
    </w:p>
    <w:p w14:paraId="2EAF0FD0" w14:textId="77777777" w:rsidR="00A77B3E" w:rsidRDefault="000B4A03" w:rsidP="000B4A03">
      <w:pPr>
        <w:snapToGrid w:val="0"/>
        <w:spacing w:line="360" w:lineRule="auto"/>
        <w:jc w:val="both"/>
      </w:pPr>
      <w:r>
        <w:rPr>
          <w:rFonts w:ascii="Book Antiqua" w:eastAsia="Book Antiqua" w:hAnsi="Book Antiqua" w:cs="Book Antiqua"/>
          <w:color w:val="000000"/>
        </w:rPr>
        <w:t xml:space="preserve">All procedures were performed under conscious sedation by means of intravenous propofol administration with a linear array echoendoscope (GF-UCT180, Olympus Europa, Hamburg, Germany) connected to a processor featuring the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function (EU-ME2, Olympus Europa, Hamburg, Germany) by two experienced endoscopists.</w:t>
      </w:r>
    </w:p>
    <w:p w14:paraId="0CFE62C0"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After careful evaluation of the lesion with EUS and exclusion of vessel interposition along the puncture route, using the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function, the targeted lesion was punctured by the study needle. After the needle had successfully entered the lesion, its stylet was removed and suction was applied using a 10 mL syringe, followed by 5 to 10 needle movements back and forth. The needle was withdrawn from the lesion, after suction has been released. The puncture was repeated two times according to the standardized study protocol. The obtained samples from the two passes were directly placed into formalin for histological analysis using air flushing as well as by reinsertion of the stylet into the needle. No further passes were undertaken. The acquired material was completely paraffin embedded and cut to obtain </w:t>
      </w:r>
      <w:proofErr w:type="spellStart"/>
      <w:r>
        <w:rPr>
          <w:rFonts w:ascii="Book Antiqua" w:eastAsia="Book Antiqua" w:hAnsi="Book Antiqua" w:cs="Book Antiqua"/>
          <w:color w:val="000000"/>
        </w:rPr>
        <w:t>haematoxylin</w:t>
      </w:r>
      <w:proofErr w:type="spellEnd"/>
      <w:r>
        <w:rPr>
          <w:rFonts w:ascii="Book Antiqua" w:eastAsia="Book Antiqua" w:hAnsi="Book Antiqua" w:cs="Book Antiqua"/>
          <w:color w:val="000000"/>
        </w:rPr>
        <w:t xml:space="preserve">-eosin stained sections. If necessary, further special </w:t>
      </w:r>
      <w:proofErr w:type="spellStart"/>
      <w:r>
        <w:rPr>
          <w:rFonts w:ascii="Book Antiqua" w:eastAsia="Book Antiqua" w:hAnsi="Book Antiqua" w:cs="Book Antiqua"/>
          <w:color w:val="000000"/>
        </w:rPr>
        <w:t>stainings</w:t>
      </w:r>
      <w:proofErr w:type="spellEnd"/>
      <w:r>
        <w:rPr>
          <w:rFonts w:ascii="Book Antiqua" w:eastAsia="Book Antiqua" w:hAnsi="Book Antiqua" w:cs="Book Antiqua"/>
          <w:color w:val="000000"/>
        </w:rPr>
        <w:t xml:space="preserve"> were performed. </w:t>
      </w:r>
    </w:p>
    <w:p w14:paraId="161F1E78" w14:textId="77777777" w:rsidR="00A77B3E" w:rsidRDefault="00A77B3E" w:rsidP="000B4A03">
      <w:pPr>
        <w:snapToGrid w:val="0"/>
        <w:spacing w:line="360" w:lineRule="auto"/>
        <w:jc w:val="both"/>
      </w:pPr>
    </w:p>
    <w:p w14:paraId="42E09658" w14:textId="77777777" w:rsidR="00A77B3E" w:rsidRDefault="000B4A03" w:rsidP="000B4A03">
      <w:pPr>
        <w:snapToGrid w:val="0"/>
        <w:spacing w:line="360" w:lineRule="auto"/>
        <w:jc w:val="both"/>
      </w:pPr>
      <w:r>
        <w:rPr>
          <w:rFonts w:ascii="Book Antiqua" w:eastAsia="Book Antiqua" w:hAnsi="Book Antiqua" w:cs="Book Antiqua"/>
          <w:b/>
          <w:bCs/>
          <w:i/>
          <w:iCs/>
          <w:color w:val="000000"/>
        </w:rPr>
        <w:t>Statistical analysis</w:t>
      </w:r>
    </w:p>
    <w:p w14:paraId="3CF48303" w14:textId="77777777" w:rsidR="00A77B3E" w:rsidRDefault="000B4A03" w:rsidP="000B4A03">
      <w:pPr>
        <w:snapToGrid w:val="0"/>
        <w:spacing w:line="360" w:lineRule="auto"/>
        <w:jc w:val="both"/>
      </w:pPr>
      <w:r>
        <w:rPr>
          <w:rFonts w:ascii="Book Antiqua" w:eastAsia="Book Antiqua" w:hAnsi="Book Antiqua" w:cs="Book Antiqua"/>
          <w:color w:val="000000"/>
        </w:rPr>
        <w:t xml:space="preserve">Previous studies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reported a probability of obtaining high-quality histologic material of approximately 90%. The required sample size of 40 patients was calculated to provide power &gt; 95% (type II error &lt; 5%) for detecting the probability of obtaining high-quality histological material, which exceeds 70%.</w:t>
      </w:r>
    </w:p>
    <w:p w14:paraId="0B52EA27"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Datasets were compiled by using Microsoft Excel and statistical analysis was performed using R version 3.4.1 software [</w:t>
      </w:r>
      <w:r>
        <w:rPr>
          <w:rFonts w:ascii="Book Antiqua" w:eastAsia="Book Antiqua" w:hAnsi="Book Antiqua" w:cs="Book Antiqua"/>
          <w:color w:val="000000"/>
          <w:shd w:val="clear" w:color="auto" w:fill="FFFFFF"/>
        </w:rPr>
        <w:t>R Core Team (2017). R: A language and environment for statistical computing. R Foundation for Statistical Computing, Vienna, Austria.</w:t>
      </w:r>
      <w:r>
        <w:rPr>
          <w:rFonts w:ascii="Book Antiqua" w:eastAsia="Book Antiqua" w:hAnsi="Book Antiqua" w:cs="Book Antiqua"/>
          <w:color w:val="000000"/>
        </w:rPr>
        <w:t xml:space="preserve">]. Continuous variables are presented as means with standard deviation or medians with range. Categorical variables are presented as absolute values and percentages. For proportions, 95% confidence intervals were calculated using exact methods as implemented in the </w:t>
      </w:r>
      <w:proofErr w:type="spellStart"/>
      <w:r>
        <w:rPr>
          <w:rFonts w:ascii="Book Antiqua" w:eastAsia="Book Antiqua" w:hAnsi="Book Antiqua" w:cs="Book Antiqua"/>
          <w:color w:val="000000"/>
        </w:rPr>
        <w:t>Hmisc</w:t>
      </w:r>
      <w:proofErr w:type="spellEnd"/>
      <w:r>
        <w:rPr>
          <w:rFonts w:ascii="Book Antiqua" w:eastAsia="Book Antiqua" w:hAnsi="Book Antiqua" w:cs="Book Antiqua"/>
          <w:color w:val="000000"/>
        </w:rPr>
        <w:t xml:space="preserve"> add-on package [</w:t>
      </w:r>
      <w:r>
        <w:rPr>
          <w:rFonts w:ascii="Book Antiqua" w:eastAsia="Book Antiqua" w:hAnsi="Book Antiqua" w:cs="Book Antiqua"/>
          <w:color w:val="000000"/>
          <w:shd w:val="clear" w:color="auto" w:fill="FFFFFF"/>
        </w:rPr>
        <w:t xml:space="preserve">Frank E Harrell Jr, with contributions from Charles Dupont and many others. (2019). </w:t>
      </w:r>
      <w:proofErr w:type="spellStart"/>
      <w:r>
        <w:rPr>
          <w:rFonts w:ascii="Book Antiqua" w:eastAsia="Book Antiqua" w:hAnsi="Book Antiqua" w:cs="Book Antiqua"/>
          <w:color w:val="000000"/>
          <w:shd w:val="clear" w:color="auto" w:fill="FFFFFF"/>
        </w:rPr>
        <w:t>Hmisc</w:t>
      </w:r>
      <w:proofErr w:type="spellEnd"/>
      <w:r>
        <w:rPr>
          <w:rFonts w:ascii="Book Antiqua" w:eastAsia="Book Antiqua" w:hAnsi="Book Antiqua" w:cs="Book Antiqua"/>
          <w:color w:val="000000"/>
          <w:shd w:val="clear" w:color="auto" w:fill="FFFFFF"/>
        </w:rPr>
        <w:t>: Harrell Miscellaneous. R package version 4.2-0</w:t>
      </w:r>
      <w:r>
        <w:rPr>
          <w:rFonts w:ascii="Book Antiqua" w:eastAsia="Book Antiqua" w:hAnsi="Book Antiqua" w:cs="Book Antiqua"/>
          <w:color w:val="000000"/>
        </w:rPr>
        <w:t xml:space="preserve">]. Test-performance measures (sensitivity, specificity, predictive values) were calculated for the diagnosis of malignancy in needle biopsy compared to our gold standard for definite diagnosis. Of note, a definite diagnosis of malignancy in needle biopsy was counted as a definite final diagnosis in our definition of gold standard -motivated by clinical practice and pragmatism-, which means that false positive results were not possible, resulting in perfect specificity and positive predictive value per </w:t>
      </w:r>
      <w:proofErr w:type="spellStart"/>
      <w:r>
        <w:rPr>
          <w:rFonts w:ascii="Book Antiqua" w:eastAsia="Book Antiqua" w:hAnsi="Book Antiqua" w:cs="Book Antiqua"/>
          <w:color w:val="000000"/>
        </w:rPr>
        <w:t>definitionem</w:t>
      </w:r>
      <w:proofErr w:type="spellEnd"/>
      <w:r>
        <w:rPr>
          <w:rFonts w:ascii="Book Antiqua" w:eastAsia="Book Antiqua" w:hAnsi="Book Antiqua" w:cs="Book Antiqua"/>
          <w:color w:val="000000"/>
        </w:rPr>
        <w:t>. The statistical methods of this study were reviewed by Lutz P Breitling from Philipps-Universität Marburg.</w:t>
      </w:r>
    </w:p>
    <w:p w14:paraId="06ED8867" w14:textId="77777777" w:rsidR="00A77B3E" w:rsidRDefault="00A77B3E" w:rsidP="000B4A03">
      <w:pPr>
        <w:snapToGrid w:val="0"/>
        <w:spacing w:line="360" w:lineRule="auto"/>
        <w:jc w:val="both"/>
      </w:pPr>
    </w:p>
    <w:p w14:paraId="61968DAA"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RESULTS</w:t>
      </w:r>
    </w:p>
    <w:p w14:paraId="67C5A013" w14:textId="77777777" w:rsidR="00A77B3E" w:rsidRDefault="000B4A03" w:rsidP="000B4A03">
      <w:pPr>
        <w:snapToGrid w:val="0"/>
        <w:spacing w:line="360" w:lineRule="auto"/>
        <w:jc w:val="both"/>
      </w:pPr>
      <w:r>
        <w:rPr>
          <w:rFonts w:ascii="Book Antiqua" w:eastAsia="Book Antiqua" w:hAnsi="Book Antiqua" w:cs="Book Antiqua"/>
          <w:b/>
          <w:bCs/>
          <w:i/>
          <w:iCs/>
          <w:color w:val="000000"/>
        </w:rPr>
        <w:t>Patients’ demographics and baseline characteristics</w:t>
      </w:r>
    </w:p>
    <w:p w14:paraId="239AF9A2" w14:textId="77777777" w:rsidR="00A77B3E" w:rsidRDefault="000B4A03" w:rsidP="000B4A03">
      <w:pPr>
        <w:snapToGrid w:val="0"/>
        <w:spacing w:line="360" w:lineRule="auto"/>
        <w:jc w:val="both"/>
      </w:pPr>
      <w:r>
        <w:rPr>
          <w:rFonts w:ascii="Book Antiqua" w:eastAsia="Book Antiqua" w:hAnsi="Book Antiqua" w:cs="Book Antiqua"/>
          <w:color w:val="000000"/>
        </w:rPr>
        <w:t>From June 2017 to December 2018, 40 patients (18 males and 22 females) with a mean age of 67</w:t>
      </w:r>
      <w:r w:rsidR="00E37F55">
        <w:rPr>
          <w:rFonts w:ascii="Book Antiqua" w:eastAsia="Book Antiqua" w:hAnsi="Book Antiqua" w:cs="Book Antiqua"/>
          <w:color w:val="000000"/>
        </w:rPr>
        <w:t>.</w:t>
      </w:r>
      <w:r>
        <w:rPr>
          <w:rFonts w:ascii="Book Antiqua" w:eastAsia="Book Antiqua" w:hAnsi="Book Antiqua" w:cs="Book Antiqua"/>
          <w:color w:val="000000"/>
        </w:rPr>
        <w:t xml:space="preserve">2 years were enrolled in our </w:t>
      </w:r>
      <w:r w:rsidRPr="0064317B">
        <w:rPr>
          <w:rFonts w:ascii="Book Antiqua" w:eastAsia="Book Antiqua" w:hAnsi="Book Antiqua" w:cs="Book Antiqua"/>
          <w:color w:val="000000"/>
        </w:rPr>
        <w:t>study</w:t>
      </w:r>
      <w:r w:rsidR="003D51FB" w:rsidRPr="0064317B">
        <w:rPr>
          <w:rFonts w:ascii="Book Antiqua" w:eastAsia="Book Antiqua" w:hAnsi="Book Antiqua" w:cs="Book Antiqua"/>
          <w:color w:val="000000"/>
        </w:rPr>
        <w:t xml:space="preserve"> (Figure 1</w:t>
      </w:r>
      <w:r w:rsidR="003D51FB" w:rsidRPr="0064317B">
        <w:rPr>
          <w:rFonts w:ascii="Book Antiqua" w:hAnsi="Book Antiqua" w:cs="Book Antiqua"/>
          <w:color w:val="000000"/>
          <w:lang w:eastAsia="zh-CN"/>
        </w:rPr>
        <w:t>)</w:t>
      </w:r>
      <w:r w:rsidRPr="0064317B">
        <w:rPr>
          <w:rFonts w:ascii="Book Antiqua" w:eastAsia="Book Antiqua" w:hAnsi="Book Antiqua" w:cs="Book Antiqua"/>
          <w:color w:val="000000"/>
        </w:rPr>
        <w:t>. Patie</w:t>
      </w:r>
      <w:r>
        <w:rPr>
          <w:rFonts w:ascii="Book Antiqua" w:eastAsia="Book Antiqua" w:hAnsi="Book Antiqua" w:cs="Book Antiqua"/>
          <w:color w:val="000000"/>
        </w:rPr>
        <w:t>nts’ demographics and baseline characteristics are presented in detail in Table 1.</w:t>
      </w:r>
    </w:p>
    <w:p w14:paraId="0B677194"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lastRenderedPageBreak/>
        <w:t>About 2/3 (67</w:t>
      </w:r>
      <w:r w:rsidR="00E37F55">
        <w:rPr>
          <w:rFonts w:ascii="Book Antiqua" w:eastAsia="Book Antiqua" w:hAnsi="Book Antiqua" w:cs="Book Antiqua"/>
          <w:color w:val="000000"/>
        </w:rPr>
        <w:t>.</w:t>
      </w:r>
      <w:r>
        <w:rPr>
          <w:rFonts w:ascii="Book Antiqua" w:eastAsia="Book Antiqua" w:hAnsi="Book Antiqua" w:cs="Book Antiqua"/>
          <w:color w:val="000000"/>
        </w:rPr>
        <w:t>5%) of the pancreatic lesions were located in the head of the gland, 8 (20%) were located in the body, and 5 (12</w:t>
      </w:r>
      <w:r w:rsidR="00E37F55">
        <w:rPr>
          <w:rFonts w:ascii="Book Antiqua" w:eastAsia="Book Antiqua" w:hAnsi="Book Antiqua" w:cs="Book Antiqua"/>
          <w:color w:val="000000"/>
        </w:rPr>
        <w:t>.</w:t>
      </w:r>
      <w:r>
        <w:rPr>
          <w:rFonts w:ascii="Book Antiqua" w:eastAsia="Book Antiqua" w:hAnsi="Book Antiqua" w:cs="Book Antiqua"/>
          <w:color w:val="000000"/>
        </w:rPr>
        <w:t>5%) were located in the tail. The mean lesion size was 31.5 mm. As shown in Table 2, a final diagnosis of pancreatic adenocarcinoma was made in 23 patients (57</w:t>
      </w:r>
      <w:r w:rsidR="00E37F55">
        <w:rPr>
          <w:rFonts w:ascii="Book Antiqua" w:eastAsia="Book Antiqua" w:hAnsi="Book Antiqua" w:cs="Book Antiqua"/>
          <w:color w:val="000000"/>
        </w:rPr>
        <w:t>.</w:t>
      </w:r>
      <w:r>
        <w:rPr>
          <w:rFonts w:ascii="Book Antiqua" w:eastAsia="Book Antiqua" w:hAnsi="Book Antiqua" w:cs="Book Antiqua"/>
          <w:color w:val="000000"/>
        </w:rPr>
        <w:t>5%), pancreatic metastases of other malignancies in 6 patients (15%), chronic pancreatitis in 3 patients (7</w:t>
      </w:r>
      <w:r w:rsidR="00E37F55">
        <w:rPr>
          <w:rFonts w:ascii="Book Antiqua" w:eastAsia="Book Antiqua" w:hAnsi="Book Antiqua" w:cs="Book Antiqua"/>
          <w:color w:val="000000"/>
        </w:rPr>
        <w:t>.5%), and serous cystic neoplasm/</w:t>
      </w:r>
      <w:r>
        <w:rPr>
          <w:rFonts w:ascii="Book Antiqua" w:eastAsia="Book Antiqua" w:hAnsi="Book Antiqua" w:cs="Book Antiqua"/>
          <w:color w:val="000000"/>
        </w:rPr>
        <w:t>serous cystadenoma in two patients (5%). Six patients (15%) had a variety of other diagnoses. The final diagnosis was confirmed based on definite EUS-FNB histological evaluation only in 21 patients (52</w:t>
      </w:r>
      <w:r w:rsidR="00E37F55">
        <w:rPr>
          <w:rFonts w:ascii="Book Antiqua" w:eastAsia="Book Antiqua" w:hAnsi="Book Antiqua" w:cs="Book Antiqua"/>
          <w:color w:val="000000"/>
        </w:rPr>
        <w:t>.</w:t>
      </w:r>
      <w:r>
        <w:rPr>
          <w:rFonts w:ascii="Book Antiqua" w:eastAsia="Book Antiqua" w:hAnsi="Book Antiqua" w:cs="Book Antiqua"/>
          <w:color w:val="000000"/>
        </w:rPr>
        <w:t>5%), surgery in 8 patients (20%), on both definite EUS-FNB and surgery in 5 patients (12</w:t>
      </w:r>
      <w:r w:rsidR="00E37F55">
        <w:rPr>
          <w:rFonts w:ascii="Book Antiqua" w:eastAsia="Book Antiqua" w:hAnsi="Book Antiqua" w:cs="Book Antiqua"/>
          <w:color w:val="000000"/>
        </w:rPr>
        <w:t>.</w:t>
      </w:r>
      <w:r>
        <w:rPr>
          <w:rFonts w:ascii="Book Antiqua" w:eastAsia="Book Antiqua" w:hAnsi="Book Antiqua" w:cs="Book Antiqua"/>
          <w:color w:val="000000"/>
        </w:rPr>
        <w:t xml:space="preserve">5%) and based on clinical follow-up up to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6 patients (15%).</w:t>
      </w:r>
    </w:p>
    <w:p w14:paraId="1A7CF74F" w14:textId="77777777" w:rsidR="00FB3FD0" w:rsidRDefault="00FB3FD0" w:rsidP="000B4A03">
      <w:pPr>
        <w:snapToGrid w:val="0"/>
        <w:spacing w:line="360" w:lineRule="auto"/>
        <w:jc w:val="both"/>
        <w:rPr>
          <w:rFonts w:ascii="Book Antiqua" w:eastAsia="Book Antiqua" w:hAnsi="Book Antiqua" w:cs="Book Antiqua"/>
          <w:b/>
          <w:bCs/>
          <w:i/>
          <w:iCs/>
          <w:color w:val="000000"/>
        </w:rPr>
      </w:pPr>
    </w:p>
    <w:p w14:paraId="4728628C" w14:textId="77777777" w:rsidR="00A77B3E" w:rsidRDefault="000B4A03" w:rsidP="000B4A03">
      <w:pPr>
        <w:snapToGrid w:val="0"/>
        <w:spacing w:line="360" w:lineRule="auto"/>
        <w:jc w:val="both"/>
      </w:pPr>
      <w:r>
        <w:rPr>
          <w:rFonts w:ascii="Book Antiqua" w:eastAsia="Book Antiqua" w:hAnsi="Book Antiqua" w:cs="Book Antiqua"/>
          <w:b/>
          <w:bCs/>
          <w:i/>
          <w:iCs/>
          <w:color w:val="000000"/>
        </w:rPr>
        <w:t>Primary and secondary outcomes</w:t>
      </w:r>
    </w:p>
    <w:p w14:paraId="73596E52" w14:textId="576B0F56" w:rsidR="00A77B3E" w:rsidRDefault="000B4A03" w:rsidP="000B4A03">
      <w:pPr>
        <w:snapToGrid w:val="0"/>
        <w:spacing w:line="360" w:lineRule="auto"/>
        <w:jc w:val="both"/>
      </w:pPr>
      <w:r>
        <w:rPr>
          <w:rFonts w:ascii="Book Antiqua" w:eastAsia="Book Antiqua" w:hAnsi="Book Antiqua" w:cs="Book Antiqua"/>
          <w:color w:val="000000"/>
        </w:rPr>
        <w:t>Technically successful advancement of the study needle into the target lesion and tissue acquisition was achieved in 36/40 cases (90%). As shown in Table 3, material for histology was obtained in all 40 cases (100%). High-quality histology, rated with score 3, was obtained in 37/40 cases (92</w:t>
      </w:r>
      <w:r w:rsidR="00E37F55">
        <w:rPr>
          <w:rFonts w:ascii="Book Antiqua" w:eastAsia="Book Antiqua" w:hAnsi="Book Antiqua" w:cs="Book Antiqua"/>
          <w:color w:val="000000"/>
        </w:rPr>
        <w:t>.</w:t>
      </w:r>
      <w:r>
        <w:rPr>
          <w:rFonts w:ascii="Book Antiqua" w:eastAsia="Book Antiqua" w:hAnsi="Book Antiqua" w:cs="Book Antiqua"/>
          <w:color w:val="000000"/>
        </w:rPr>
        <w:t>5%) after two needle passes. The mean size of the acquired histological core tissue was 1</w:t>
      </w:r>
      <w:r w:rsidR="00FB3FD0">
        <w:rPr>
          <w:rFonts w:ascii="Book Antiqua" w:eastAsia="Book Antiqua" w:hAnsi="Book Antiqua" w:cs="Book Antiqua"/>
          <w:color w:val="000000"/>
        </w:rPr>
        <w:t>.</w:t>
      </w:r>
      <w:r>
        <w:rPr>
          <w:rFonts w:ascii="Book Antiqua" w:eastAsia="Book Antiqua" w:hAnsi="Book Antiqua" w:cs="Book Antiqua"/>
          <w:color w:val="000000"/>
        </w:rPr>
        <w:t xml:space="preserve">54 </w:t>
      </w:r>
      <w:r w:rsidR="00FB3FD0">
        <w:rPr>
          <w:rFonts w:ascii="Book Antiqua" w:eastAsia="Book Antiqua" w:hAnsi="Book Antiqua" w:cs="Book Antiqua"/>
          <w:color w:val="000000"/>
        </w:rPr>
        <w:t xml:space="preserve">mm </w:t>
      </w:r>
      <w:r w:rsidR="00FB3FD0" w:rsidRPr="00B72E2B">
        <w:rPr>
          <w:rFonts w:ascii="Book Antiqua" w:hAnsi="Book Antiqua"/>
          <w:lang w:val="pl-PL"/>
        </w:rPr>
        <w:t>×</w:t>
      </w:r>
      <w:r>
        <w:rPr>
          <w:rFonts w:ascii="Book Antiqua" w:eastAsia="Book Antiqua" w:hAnsi="Book Antiqua" w:cs="Book Antiqua"/>
          <w:color w:val="000000"/>
        </w:rPr>
        <w:t xml:space="preserve"> </w:t>
      </w:r>
      <w:r w:rsidRPr="0064317B">
        <w:rPr>
          <w:rFonts w:ascii="Book Antiqua" w:eastAsia="Book Antiqua" w:hAnsi="Book Antiqua" w:cs="Book Antiqua"/>
          <w:color w:val="000000"/>
        </w:rPr>
        <w:t>0</w:t>
      </w:r>
      <w:r w:rsidR="00FB3FD0" w:rsidRPr="0064317B">
        <w:rPr>
          <w:rFonts w:ascii="Book Antiqua" w:eastAsia="Book Antiqua" w:hAnsi="Book Antiqua" w:cs="Book Antiqua"/>
          <w:color w:val="000000"/>
        </w:rPr>
        <w:t>.</w:t>
      </w:r>
      <w:r w:rsidRPr="0064317B">
        <w:rPr>
          <w:rFonts w:ascii="Book Antiqua" w:eastAsia="Book Antiqua" w:hAnsi="Book Antiqua" w:cs="Book Antiqua"/>
          <w:color w:val="000000"/>
        </w:rPr>
        <w:t xml:space="preserve">39 mm. </w:t>
      </w:r>
      <w:proofErr w:type="spellStart"/>
      <w:r w:rsidRPr="0064317B">
        <w:rPr>
          <w:rFonts w:ascii="Book Antiqua" w:eastAsia="Book Antiqua" w:hAnsi="Book Antiqua" w:cs="Book Antiqua"/>
          <w:color w:val="000000"/>
        </w:rPr>
        <w:t>Immunhistochemistry</w:t>
      </w:r>
      <w:proofErr w:type="spellEnd"/>
      <w:r w:rsidRPr="0064317B">
        <w:rPr>
          <w:rFonts w:ascii="Book Antiqua" w:eastAsia="Book Antiqua" w:hAnsi="Book Antiqua" w:cs="Book Antiqua"/>
          <w:color w:val="000000"/>
        </w:rPr>
        <w:t xml:space="preserve"> staining was performed in 12/40 cases (30%) to confirm the diagnosis in a lymphoma, in suspected metastatic lesions and in indeterminate cases</w:t>
      </w:r>
      <w:r w:rsidR="00856146" w:rsidRPr="0064317B">
        <w:rPr>
          <w:rFonts w:ascii="Book Antiqua" w:eastAsia="Book Antiqua" w:hAnsi="Book Antiqua" w:cs="Book Antiqua"/>
          <w:color w:val="000000"/>
        </w:rPr>
        <w:t xml:space="preserve"> (Figure 2)</w:t>
      </w:r>
      <w:r w:rsidRPr="0064317B">
        <w:rPr>
          <w:rFonts w:ascii="Book Antiqua" w:eastAsia="Book Antiqua" w:hAnsi="Book Antiqua" w:cs="Book Antiqua"/>
          <w:color w:val="000000"/>
        </w:rPr>
        <w:t>.</w:t>
      </w:r>
    </w:p>
    <w:p w14:paraId="48EA3B58"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 correct diagnosis, compared to the gold standard, was achieved in 34/40 patients (85%). Missed cases included 5 pancreatic adenocarcinomas -3 of them were misinterpreted as chronic pancreatitis in EUS-FNB- and a pancreatic metastasis of a neuroendocrine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originating from the ileum. In two out of six missed cases the obtained sample was not of high quality (Payne score 0 and 1) and in four cases the needle did not obviously enter the targeted lesion. In four out of six missed cases the correct diagnosis was confirmed by surgical resection. In another one was confirmed by follow-up interval imaging because the patient used best supportive care measures. The last one was confirmed by follow-up interval imaging and an interval EUS-guided FNB once again.</w:t>
      </w:r>
    </w:p>
    <w:p w14:paraId="5CF38D09"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lastRenderedPageBreak/>
        <w:t>Only one early-adverse event was occurred, consisting of a self-limiting bleeding in the puncture site in a patient with recurrence of a pancreatic adenocarcinoma. There were no late adverse events reported in any of our patients.</w:t>
      </w:r>
    </w:p>
    <w:p w14:paraId="06768BF5" w14:textId="77777777" w:rsidR="00A77B3E" w:rsidRDefault="00A77B3E" w:rsidP="000B4A03">
      <w:pPr>
        <w:snapToGrid w:val="0"/>
        <w:spacing w:line="360" w:lineRule="auto"/>
        <w:jc w:val="both"/>
      </w:pPr>
    </w:p>
    <w:p w14:paraId="0CE3E8E2"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DISCUSSION</w:t>
      </w:r>
    </w:p>
    <w:p w14:paraId="1E69E664" w14:textId="77777777" w:rsidR="00A77B3E" w:rsidRDefault="000B4A03" w:rsidP="000B4A03">
      <w:pPr>
        <w:snapToGrid w:val="0"/>
        <w:spacing w:line="360" w:lineRule="auto"/>
        <w:jc w:val="both"/>
      </w:pPr>
      <w:r>
        <w:rPr>
          <w:rFonts w:ascii="Book Antiqua" w:eastAsia="Book Antiqua" w:hAnsi="Book Antiqua" w:cs="Book Antiqua"/>
          <w:color w:val="000000"/>
        </w:rPr>
        <w:t>The introduction of the following three FNB needles to clinical practice in recent years presents a changing trend in EUS-TA. The reverse bevel needle (</w:t>
      </w:r>
      <w:proofErr w:type="spellStart"/>
      <w:r>
        <w:rPr>
          <w:rFonts w:ascii="Book Antiqua" w:eastAsia="Book Antiqua" w:hAnsi="Book Antiqua" w:cs="Book Antiqua"/>
          <w:color w:val="000000"/>
        </w:rPr>
        <w:t>Echotip</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Cook Medical) has a laterally placed, reverse facing bevel. In contrast, the Fork-tip needle (</w:t>
      </w:r>
      <w:proofErr w:type="spellStart"/>
      <w:r>
        <w:rPr>
          <w:rFonts w:ascii="Book Antiqua" w:eastAsia="Book Antiqua" w:hAnsi="Book Antiqua" w:cs="Book Antiqua"/>
          <w:color w:val="000000"/>
        </w:rPr>
        <w:t>SharkCore</w:t>
      </w:r>
      <w:proofErr w:type="spellEnd"/>
      <w:r>
        <w:rPr>
          <w:rFonts w:ascii="Book Antiqua" w:eastAsia="Book Antiqua" w:hAnsi="Book Antiqua" w:cs="Book Antiqua"/>
          <w:color w:val="000000"/>
        </w:rPr>
        <w:t xml:space="preserve">, Medtronic) and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-type needle (Acquire, Boston Scientific) both have an opposing bevel design; the Fork-tip needle has two opposing bevels and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-type needle has three opposing bevels.</w:t>
      </w:r>
    </w:p>
    <w:p w14:paraId="5FB85E52"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According to a meta-analysis by Bang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there is no evidence to support the superiority of </w:t>
      </w:r>
      <w:proofErr w:type="spellStart"/>
      <w:r>
        <w:rPr>
          <w:rFonts w:ascii="Book Antiqua" w:eastAsia="Book Antiqua" w:hAnsi="Book Antiqua" w:cs="Book Antiqua"/>
          <w:color w:val="000000"/>
        </w:rPr>
        <w:t>ProCore</w:t>
      </w:r>
      <w:proofErr w:type="spellEnd"/>
      <w:r>
        <w:rPr>
          <w:rFonts w:ascii="Book Antiqua" w:eastAsia="Book Antiqua" w:hAnsi="Book Antiqua" w:cs="Book Antiqua"/>
          <w:color w:val="000000"/>
        </w:rPr>
        <w:t xml:space="preserve"> over the standard FNA needle in the subgroup analysis of pancreatic mass lesions with regards to diagnostic accuracy (87% </w:t>
      </w:r>
      <w:r w:rsidRPr="00E37F55">
        <w:rPr>
          <w:rFonts w:ascii="Book Antiqua" w:eastAsia="Book Antiqua" w:hAnsi="Book Antiqua" w:cs="Book Antiqua"/>
          <w:i/>
          <w:color w:val="000000"/>
        </w:rPr>
        <w:t>vs</w:t>
      </w:r>
      <w:r>
        <w:rPr>
          <w:rFonts w:ascii="Book Antiqua" w:eastAsia="Book Antiqua" w:hAnsi="Book Antiqua" w:cs="Book Antiqua"/>
          <w:color w:val="000000"/>
        </w:rPr>
        <w:t xml:space="preserve"> 85</w:t>
      </w:r>
      <w:r w:rsidR="00E37F55">
        <w:rPr>
          <w:rFonts w:ascii="Book Antiqua" w:eastAsia="Book Antiqua" w:hAnsi="Book Antiqua" w:cs="Book Antiqua"/>
          <w:color w:val="000000"/>
        </w:rPr>
        <w:t>.</w:t>
      </w:r>
      <w:r>
        <w:rPr>
          <w:rFonts w:ascii="Book Antiqua" w:eastAsia="Book Antiqua" w:hAnsi="Book Antiqua" w:cs="Book Antiqua"/>
          <w:color w:val="000000"/>
        </w:rPr>
        <w:t>3%) and histological core tissue procurement (79</w:t>
      </w:r>
      <w:r w:rsidR="00E37F55">
        <w:rPr>
          <w:rFonts w:ascii="Book Antiqua" w:eastAsia="Book Antiqua" w:hAnsi="Book Antiqua" w:cs="Book Antiqua"/>
          <w:color w:val="000000"/>
        </w:rPr>
        <w:t>.</w:t>
      </w:r>
      <w:r>
        <w:rPr>
          <w:rFonts w:ascii="Book Antiqua" w:eastAsia="Book Antiqua" w:hAnsi="Book Antiqua" w:cs="Book Antiqua"/>
          <w:color w:val="000000"/>
        </w:rPr>
        <w:t xml:space="preserve">2%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83</w:t>
      </w:r>
      <w:r w:rsidR="00E37F55">
        <w:rPr>
          <w:rFonts w:ascii="Book Antiqua" w:eastAsia="Book Antiqua" w:hAnsi="Book Antiqua" w:cs="Book Antiqua"/>
          <w:color w:val="000000"/>
        </w:rPr>
        <w:t>.</w:t>
      </w:r>
      <w:r>
        <w:rPr>
          <w:rFonts w:ascii="Book Antiqua" w:eastAsia="Book Antiqua" w:hAnsi="Book Antiqua" w:cs="Book Antiqua"/>
          <w:color w:val="000000"/>
        </w:rPr>
        <w:t>1%), except for establishing a diagnosis with fewer passes (standardized mean difference -1</w:t>
      </w:r>
      <w:r w:rsidR="00E37F55">
        <w:rPr>
          <w:rFonts w:ascii="Book Antiqua" w:eastAsia="Book Antiqua" w:hAnsi="Book Antiqua" w:cs="Book Antiqua"/>
          <w:color w:val="000000"/>
        </w:rPr>
        <w:t>.</w:t>
      </w:r>
      <w:r>
        <w:rPr>
          <w:rFonts w:ascii="Book Antiqua" w:eastAsia="Book Antiqua" w:hAnsi="Book Antiqua" w:cs="Book Antiqua"/>
          <w:color w:val="000000"/>
        </w:rPr>
        <w:t xml:space="preserve">03, </w:t>
      </w:r>
      <w:r w:rsidRPr="00E37F55">
        <w:rPr>
          <w:rFonts w:ascii="Book Antiqua" w:eastAsia="Book Antiqua" w:hAnsi="Book Antiqua" w:cs="Book Antiqua"/>
          <w:i/>
          <w:color w:val="000000"/>
        </w:rPr>
        <w:t>P</w:t>
      </w:r>
      <w:r w:rsidR="00E37F55">
        <w:rPr>
          <w:rFonts w:ascii="Book Antiqua" w:eastAsia="Book Antiqua" w:hAnsi="Book Antiqua" w:cs="Book Antiqua"/>
          <w:color w:val="000000"/>
        </w:rPr>
        <w:t xml:space="preserve"> </w:t>
      </w:r>
      <w:r>
        <w:rPr>
          <w:rFonts w:ascii="Book Antiqua" w:eastAsia="Book Antiqua" w:hAnsi="Book Antiqua" w:cs="Book Antiqua"/>
          <w:color w:val="000000"/>
        </w:rPr>
        <w:t>&lt;</w:t>
      </w:r>
      <w:r w:rsidR="00E37F55">
        <w:rPr>
          <w:rFonts w:ascii="Book Antiqua" w:eastAsia="Book Antiqua" w:hAnsi="Book Antiqua" w:cs="Book Antiqua"/>
          <w:color w:val="000000"/>
        </w:rPr>
        <w:t xml:space="preserve"> </w:t>
      </w:r>
      <w:r>
        <w:rPr>
          <w:rFonts w:ascii="Book Antiqua" w:eastAsia="Book Antiqua" w:hAnsi="Book Antiqua" w:cs="Book Antiqua"/>
          <w:color w:val="000000"/>
        </w:rPr>
        <w:t>0</w:t>
      </w:r>
      <w:r w:rsidR="00E37F55">
        <w:rPr>
          <w:rFonts w:ascii="Book Antiqua" w:eastAsia="Book Antiqua" w:hAnsi="Book Antiqua" w:cs="Book Antiqua"/>
          <w:color w:val="000000"/>
        </w:rPr>
        <w:t>.</w:t>
      </w:r>
      <w:r>
        <w:rPr>
          <w:rFonts w:ascii="Book Antiqua" w:eastAsia="Book Antiqua" w:hAnsi="Book Antiqua" w:cs="Book Antiqua"/>
          <w:color w:val="000000"/>
        </w:rPr>
        <w:t>001). In contrast to the previous meta-analysis there is data supporting the superiority of the second-generation FNB needles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Fork-tip) to FNA regarding the sample adequacy, even without ROSE. </w:t>
      </w:r>
      <w:proofErr w:type="spellStart"/>
      <w:r>
        <w:rPr>
          <w:rFonts w:ascii="Book Antiqua" w:eastAsia="Book Antiqua" w:hAnsi="Book Antiqua" w:cs="Book Antiqua"/>
          <w:color w:val="000000"/>
        </w:rPr>
        <w:t>Facciorusso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37F55">
        <w:rPr>
          <w:rFonts w:ascii="Book Antiqua" w:eastAsia="Book Antiqua" w:hAnsi="Book Antiqua" w:cs="Book Antiqua"/>
          <w:color w:val="000000"/>
          <w:szCs w:val="30"/>
          <w:vertAlign w:val="superscript"/>
        </w:rPr>
        <w:t>[</w:t>
      </w:r>
      <w:proofErr w:type="gramEnd"/>
      <w:r w:rsidR="00E37F55">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reported in their meta-analysis a rate of histological core procurement and diagnostic accuracy of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5% and 95%, using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the Fork-tip needle respectively, with no difference between the two needles. Sample adequacy in targeting pancreatic masses was superior with the two FNB needles over FNA and number of passes was significantly lower in comparison to FNA. Another recently published meta-analysis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reported no difference in the diagnostic yield rate between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the Fork-tip needle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8% </w:t>
      </w:r>
      <w:r>
        <w:rPr>
          <w:rFonts w:ascii="Book Antiqua" w:eastAsia="Book Antiqua" w:hAnsi="Book Antiqua" w:cs="Book Antiqua"/>
          <w:i/>
          <w:iCs/>
          <w:color w:val="000000"/>
        </w:rPr>
        <w:t>vs</w:t>
      </w:r>
      <w:r>
        <w:rPr>
          <w:rFonts w:ascii="Book Antiqua" w:eastAsia="Book Antiqua" w:hAnsi="Book Antiqua" w:cs="Book Antiqua"/>
          <w:color w:val="000000"/>
        </w:rPr>
        <w:t xml:space="preserve">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7%,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E37F55">
        <w:rPr>
          <w:rFonts w:ascii="Book Antiqua" w:eastAsia="Book Antiqua" w:hAnsi="Book Antiqua" w:cs="Book Antiqua"/>
          <w:color w:val="000000"/>
        </w:rPr>
        <w:t>.</w:t>
      </w:r>
      <w:r>
        <w:rPr>
          <w:rFonts w:ascii="Book Antiqua" w:eastAsia="Book Antiqua" w:hAnsi="Book Antiqua" w:cs="Book Antiqua"/>
          <w:color w:val="000000"/>
        </w:rPr>
        <w:t>98), giving similar results in the subgroup analysis of studies with and without ROSE (95</w:t>
      </w:r>
      <w:r w:rsidR="00E37F55">
        <w:rPr>
          <w:rFonts w:ascii="Book Antiqua" w:eastAsia="Book Antiqua" w:hAnsi="Book Antiqua" w:cs="Book Antiqua"/>
          <w:color w:val="000000"/>
        </w:rPr>
        <w:t>.</w:t>
      </w:r>
      <w:r>
        <w:rPr>
          <w:rFonts w:ascii="Book Antiqua" w:eastAsia="Book Antiqua" w:hAnsi="Book Antiqua" w:cs="Book Antiqua"/>
          <w:color w:val="000000"/>
        </w:rPr>
        <w:t xml:space="preserve">9% without ROSE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93</w:t>
      </w:r>
      <w:r w:rsidR="00E37F55">
        <w:rPr>
          <w:rFonts w:ascii="Book Antiqua" w:eastAsia="Book Antiqua" w:hAnsi="Book Antiqua" w:cs="Book Antiqua"/>
          <w:color w:val="000000"/>
        </w:rPr>
        <w:t>.</w:t>
      </w:r>
      <w:r>
        <w:rPr>
          <w:rFonts w:ascii="Book Antiqua" w:eastAsia="Book Antiqua" w:hAnsi="Book Antiqua" w:cs="Book Antiqua"/>
          <w:color w:val="000000"/>
        </w:rPr>
        <w:t>7% with ROSE), though there was no subgroup analysis of the results when targeting pancreatic lesions. Furthermore, the number of needle passes performed to obtain a successful sample was comparable between both needles.</w:t>
      </w:r>
    </w:p>
    <w:p w14:paraId="3F076161"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lastRenderedPageBreak/>
        <w:t xml:space="preserve">Our study showed 90% technical success rate of EUS-FNB using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produced a 92</w:t>
      </w:r>
      <w:r w:rsidR="00E37F55">
        <w:rPr>
          <w:rFonts w:ascii="Book Antiqua" w:eastAsia="Book Antiqua" w:hAnsi="Book Antiqua" w:cs="Book Antiqua"/>
          <w:color w:val="000000"/>
        </w:rPr>
        <w:t>.</w:t>
      </w:r>
      <w:r>
        <w:rPr>
          <w:rFonts w:ascii="Book Antiqua" w:eastAsia="Book Antiqua" w:hAnsi="Book Antiqua" w:cs="Book Antiqua"/>
          <w:color w:val="000000"/>
        </w:rPr>
        <w:t xml:space="preserve">5% rate of high-quality histological tissue procurement (defined as Payne Score 3) according to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namely only two needle passes, placing the obtained material directly into formalin without assessment of an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as well as without macroscopic on-site evaluation (MOSE) by the endoscopist, taking into consideration that a visible core tissue does not always correlate with a true histologic core (tissue distortion, blood clot or necrosis). A correct diagnosis was rendered in 34/40 (85%) patients. </w:t>
      </w:r>
      <w:proofErr w:type="spellStart"/>
      <w:r>
        <w:rPr>
          <w:rFonts w:ascii="Book Antiqua" w:eastAsia="Book Antiqua" w:hAnsi="Book Antiqua" w:cs="Book Antiqua"/>
          <w:color w:val="000000"/>
        </w:rPr>
        <w:t>Immunhistochemistry</w:t>
      </w:r>
      <w:proofErr w:type="spellEnd"/>
      <w:r>
        <w:rPr>
          <w:rFonts w:ascii="Book Antiqua" w:eastAsia="Book Antiqua" w:hAnsi="Book Antiqua" w:cs="Book Antiqua"/>
          <w:color w:val="000000"/>
        </w:rPr>
        <w:t xml:space="preserve"> staining was performed in 12/40 cases (30%), where indicated.</w:t>
      </w:r>
    </w:p>
    <w:p w14:paraId="192FAE2B"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Among prospective studies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alone</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prospective comparative studies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t>
      </w:r>
      <w:r>
        <w:rPr>
          <w:rFonts w:ascii="Book Antiqua" w:eastAsia="Book Antiqua" w:hAnsi="Book Antiqua" w:cs="Book Antiqua"/>
          <w:i/>
          <w:iCs/>
          <w:color w:val="000000"/>
        </w:rPr>
        <w:t>vs</w:t>
      </w:r>
      <w:r>
        <w:rPr>
          <w:rFonts w:ascii="Book Antiqua" w:eastAsia="Book Antiqua" w:hAnsi="Book Antiqua" w:cs="Book Antiqua"/>
          <w:color w:val="000000"/>
        </w:rPr>
        <w:t xml:space="preserve"> FNA</w:t>
      </w:r>
      <w:r>
        <w:rPr>
          <w:rFonts w:ascii="Book Antiqua" w:eastAsia="Book Antiqua" w:hAnsi="Book Antiqua" w:cs="Book Antiqua"/>
          <w:color w:val="000000"/>
          <w:szCs w:val="30"/>
          <w:vertAlign w:val="superscript"/>
        </w:rPr>
        <w:t>[5,27,28]</w:t>
      </w:r>
      <w:r>
        <w:rPr>
          <w:rFonts w:ascii="Book Antiqua" w:eastAsia="Book Antiqua" w:hAnsi="Book Antiqua" w:cs="Book Antiqua"/>
          <w:color w:val="000000"/>
        </w:rPr>
        <w:t xml:space="preserve"> and a prospective comparative study evaluating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t>
      </w:r>
      <w:r>
        <w:rPr>
          <w:rFonts w:ascii="Book Antiqua" w:eastAsia="Book Antiqua" w:hAnsi="Book Antiqua" w:cs="Book Antiqua"/>
          <w:i/>
          <w:iCs/>
          <w:color w:val="000000"/>
        </w:rPr>
        <w:t>vs</w:t>
      </w:r>
      <w:r>
        <w:rPr>
          <w:rFonts w:ascii="Book Antiqua" w:eastAsia="Book Antiqua" w:hAnsi="Book Antiqua" w:cs="Book Antiqua"/>
          <w:color w:val="000000"/>
        </w:rPr>
        <w:t xml:space="preserve"> Fork-tip needle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three studies</w:t>
      </w:r>
      <w:r>
        <w:rPr>
          <w:rFonts w:ascii="Book Antiqua" w:eastAsia="Book Antiqua" w:hAnsi="Book Antiqua" w:cs="Book Antiqua"/>
          <w:color w:val="000000"/>
          <w:szCs w:val="30"/>
          <w:vertAlign w:val="superscript"/>
        </w:rPr>
        <w:t>[5,12,27]</w:t>
      </w:r>
      <w:r>
        <w:rPr>
          <w:rFonts w:ascii="Book Antiqua" w:eastAsia="Book Antiqua" w:hAnsi="Book Antiqua" w:cs="Book Antiqua"/>
          <w:color w:val="000000"/>
        </w:rPr>
        <w:t xml:space="preserve"> included only pancreatic lesions. In the other three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22,23,28]</w:t>
      </w:r>
      <w:r>
        <w:rPr>
          <w:rFonts w:ascii="Book Antiqua" w:eastAsia="Book Antiqua" w:hAnsi="Book Antiqua" w:cs="Book Antiqua"/>
          <w:color w:val="000000"/>
        </w:rPr>
        <w:t xml:space="preserve"> pancreatic lesions represented between 52% and 81% of the targeted lesions.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prospectively assessed the 25G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whereas all other trials assessed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w:t>
      </w:r>
    </w:p>
    <w:p w14:paraId="553958A0"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Like our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only two passes, a predetermined number of passes was performed by the following trials. </w:t>
      </w:r>
      <w:proofErr w:type="spellStart"/>
      <w:r>
        <w:rPr>
          <w:rFonts w:ascii="Book Antiqua" w:eastAsia="Book Antiqua" w:hAnsi="Book Antiqua" w:cs="Book Antiqua"/>
          <w:color w:val="000000"/>
        </w:rPr>
        <w:t>Mita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performed three passes, reporting an acquisition rate of adequate specimen for histological assessment (cellularity score ≥</w:t>
      </w:r>
      <w:r w:rsidR="00FA2E27">
        <w:rPr>
          <w:rFonts w:ascii="Book Antiqua" w:eastAsia="Book Antiqua" w:hAnsi="Book Antiqua" w:cs="Book Antiqua"/>
          <w:color w:val="000000"/>
        </w:rPr>
        <w:t xml:space="preserve"> </w:t>
      </w:r>
      <w:r>
        <w:rPr>
          <w:rFonts w:ascii="Book Antiqua" w:eastAsia="Book Antiqua" w:hAnsi="Book Antiqua" w:cs="Book Antiqua"/>
          <w:color w:val="000000"/>
        </w:rPr>
        <w:t>4) of 90</w:t>
      </w:r>
      <w:r w:rsidR="00E37F55">
        <w:rPr>
          <w:rFonts w:ascii="Book Antiqua" w:eastAsia="Book Antiqua" w:hAnsi="Book Antiqua" w:cs="Book Antiqua"/>
          <w:color w:val="000000"/>
        </w:rPr>
        <w:t>.</w:t>
      </w:r>
      <w:r>
        <w:rPr>
          <w:rFonts w:ascii="Book Antiqua" w:eastAsia="Book Antiqua" w:hAnsi="Book Antiqua" w:cs="Book Antiqua"/>
          <w:color w:val="000000"/>
        </w:rPr>
        <w:t>7% on the first pass and 98</w:t>
      </w:r>
      <w:r w:rsidR="00E37F55">
        <w:rPr>
          <w:rFonts w:ascii="Book Antiqua" w:eastAsia="Book Antiqua" w:hAnsi="Book Antiqua" w:cs="Book Antiqua"/>
          <w:color w:val="000000"/>
        </w:rPr>
        <w:t>.</w:t>
      </w:r>
      <w:r>
        <w:rPr>
          <w:rFonts w:ascii="Book Antiqua" w:eastAsia="Book Antiqua" w:hAnsi="Book Antiqua" w:cs="Book Antiqua"/>
          <w:color w:val="000000"/>
        </w:rPr>
        <w:t xml:space="preserve">7% on the best of three passes. </w:t>
      </w:r>
      <w:proofErr w:type="spellStart"/>
      <w:r>
        <w:rPr>
          <w:rFonts w:ascii="Book Antiqua" w:eastAsia="Book Antiqua" w:hAnsi="Book Antiqua" w:cs="Book Antiqua"/>
          <w:color w:val="000000"/>
        </w:rPr>
        <w:t>Sugiura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performed one pass with the 25G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resulting in an acquisition rate of adequate specimen for histological assessment (cellularity score ≥</w:t>
      </w:r>
      <w:r w:rsidR="00E37F55">
        <w:rPr>
          <w:rFonts w:ascii="Book Antiqua" w:eastAsia="Book Antiqua" w:hAnsi="Book Antiqua" w:cs="Book Antiqua"/>
          <w:color w:val="000000"/>
        </w:rPr>
        <w:t xml:space="preserve"> </w:t>
      </w:r>
      <w:r>
        <w:rPr>
          <w:rFonts w:ascii="Book Antiqua" w:eastAsia="Book Antiqua" w:hAnsi="Book Antiqua" w:cs="Book Antiqua"/>
          <w:color w:val="000000"/>
        </w:rPr>
        <w:t>4) of 81</w:t>
      </w:r>
      <w:r w:rsidR="00FA2E27">
        <w:rPr>
          <w:rFonts w:ascii="Book Antiqua" w:eastAsia="Book Antiqua" w:hAnsi="Book Antiqua" w:cs="Book Antiqua"/>
          <w:color w:val="000000"/>
        </w:rPr>
        <w:t>.</w:t>
      </w:r>
      <w:r>
        <w:rPr>
          <w:rFonts w:ascii="Book Antiqua" w:eastAsia="Book Antiqua" w:hAnsi="Book Antiqua" w:cs="Book Antiqua"/>
          <w:color w:val="000000"/>
        </w:rPr>
        <w:t xml:space="preserve">5% when targeting pancreatic lesions. Leung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performed after one pass MOSE and if no macroscopic core was visualized a second pass was performed. In 93% of the targeted lesions a core histology was obtained and the final correlation of MOSE and histologic core was 94%, suggesting that MOSE could be interestingly a potential practical alternative to ROSE. In the comparative study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FNA) of </w:t>
      </w:r>
      <w:proofErr w:type="spellStart"/>
      <w:r>
        <w:rPr>
          <w:rFonts w:ascii="Book Antiqua" w:eastAsia="Book Antiqua" w:hAnsi="Book Antiqua" w:cs="Book Antiqua"/>
          <w:color w:val="000000"/>
        </w:rPr>
        <w:t>Matsuno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one pass was performed with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one pass with the FNA, resulting in a rate of adequate tissue obtained of 89</w:t>
      </w:r>
      <w:r w:rsidR="00FA2E27">
        <w:rPr>
          <w:rFonts w:ascii="Book Antiqua" w:eastAsia="Book Antiqua" w:hAnsi="Book Antiqua" w:cs="Book Antiqua"/>
          <w:color w:val="000000"/>
        </w:rPr>
        <w:t>.</w:t>
      </w:r>
      <w:r>
        <w:rPr>
          <w:rFonts w:ascii="Book Antiqua" w:eastAsia="Book Antiqua" w:hAnsi="Book Antiqua" w:cs="Book Antiqua"/>
          <w:color w:val="000000"/>
        </w:rPr>
        <w:t xml:space="preserve">3% with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and 62</w:t>
      </w:r>
      <w:r w:rsidR="00FA2E27">
        <w:rPr>
          <w:rFonts w:ascii="Book Antiqua" w:eastAsia="Book Antiqua" w:hAnsi="Book Antiqua" w:cs="Book Antiqua"/>
          <w:color w:val="000000"/>
        </w:rPr>
        <w:t>.</w:t>
      </w:r>
      <w:r>
        <w:rPr>
          <w:rFonts w:ascii="Book Antiqua" w:eastAsia="Book Antiqua" w:hAnsi="Book Antiqua" w:cs="Book Antiqua"/>
          <w:color w:val="000000"/>
        </w:rPr>
        <w:t xml:space="preserve">5% with the </w:t>
      </w:r>
      <w:r>
        <w:rPr>
          <w:rFonts w:ascii="Book Antiqua" w:eastAsia="Book Antiqua" w:hAnsi="Book Antiqua" w:cs="Book Antiqua"/>
          <w:color w:val="000000"/>
        </w:rPr>
        <w:lastRenderedPageBreak/>
        <w:t xml:space="preserve">standard needle. Finally, </w:t>
      </w:r>
      <w:proofErr w:type="spellStart"/>
      <w:r>
        <w:rPr>
          <w:rFonts w:ascii="Book Antiqua" w:eastAsia="Book Antiqua" w:hAnsi="Book Antiqua" w:cs="Book Antiqua"/>
          <w:color w:val="000000"/>
        </w:rPr>
        <w:t>Asokkumar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performed three passes for pancreatic lesions using each needle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and FNA), reporting that FNB obtained histological core tissue more frequent than FNA (97%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77%, </w:t>
      </w:r>
      <w:r>
        <w:rPr>
          <w:rFonts w:ascii="Book Antiqua" w:eastAsia="Book Antiqua" w:hAnsi="Book Antiqua" w:cs="Book Antiqua"/>
          <w:i/>
          <w:iCs/>
          <w:color w:val="000000"/>
        </w:rPr>
        <w:t>P</w:t>
      </w:r>
      <w:r>
        <w:rPr>
          <w:rFonts w:ascii="Book Antiqua" w:eastAsia="Book Antiqua" w:hAnsi="Book Antiqua" w:cs="Book Antiqua"/>
          <w:color w:val="000000"/>
        </w:rPr>
        <w:t xml:space="preserve"> = 0</w:t>
      </w:r>
      <w:r w:rsidR="00FA2E27">
        <w:rPr>
          <w:rFonts w:ascii="Book Antiqua" w:eastAsia="Book Antiqua" w:hAnsi="Book Antiqua" w:cs="Book Antiqua"/>
          <w:color w:val="000000"/>
        </w:rPr>
        <w:t>.</w:t>
      </w:r>
      <w:r>
        <w:rPr>
          <w:rFonts w:ascii="Book Antiqua" w:eastAsia="Book Antiqua" w:hAnsi="Book Antiqua" w:cs="Book Antiqua"/>
          <w:color w:val="000000"/>
        </w:rPr>
        <w:t xml:space="preserve">03). In spite of the different definitions of an adequate tissue sample in the previously mentioned studies,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achieved high rates (&gt;</w:t>
      </w:r>
      <w:r w:rsidR="00FA2E27">
        <w:rPr>
          <w:rFonts w:ascii="Book Antiqua" w:eastAsia="Book Antiqua" w:hAnsi="Book Antiqua" w:cs="Book Antiqua"/>
          <w:color w:val="000000"/>
        </w:rPr>
        <w:t xml:space="preserve"> </w:t>
      </w:r>
      <w:r>
        <w:rPr>
          <w:rFonts w:ascii="Book Antiqua" w:eastAsia="Book Antiqua" w:hAnsi="Book Antiqua" w:cs="Book Antiqua"/>
          <w:color w:val="000000"/>
        </w:rPr>
        <w:t>80%) of acquisition of high-quality histological samples on the basis of a predetermined low number of passes (1-3). These data are comparable to our study resulting in a high-quality histolog</w:t>
      </w:r>
      <w:r w:rsidR="00FA2E27">
        <w:rPr>
          <w:rFonts w:ascii="Book Antiqua" w:eastAsia="Book Antiqua" w:hAnsi="Book Antiqua" w:cs="Book Antiqua"/>
          <w:color w:val="000000"/>
        </w:rPr>
        <w:t>ical tissue procurement of 92.5</w:t>
      </w:r>
      <w:r>
        <w:rPr>
          <w:rFonts w:ascii="Book Antiqua" w:eastAsia="Book Antiqua" w:hAnsi="Book Antiqua" w:cs="Book Antiqua"/>
          <w:color w:val="000000"/>
        </w:rPr>
        <w:t xml:space="preserve">% performing two passes and flushing out the acquired samples directly into formalin. However, we consider that further prospective studies with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a predetermined low number of needle passes are required to draw a conclusion about the need of rapid on site evaluation.</w:t>
      </w:r>
    </w:p>
    <w:p w14:paraId="1409C406"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We showed in our study a diagnostic accuracy of 85%, whereas the diagnostic accuracy for pancreatic lesions in other series was reported between 90% and 97</w:t>
      </w:r>
      <w:r w:rsidR="00FA2E27">
        <w:rPr>
          <w:rFonts w:ascii="Book Antiqua" w:eastAsia="Book Antiqua" w:hAnsi="Book Antiqua" w:cs="Book Antiqua"/>
          <w:color w:val="000000"/>
        </w:rPr>
        <w:t>.</w:t>
      </w:r>
      <w:r>
        <w:rPr>
          <w:rFonts w:ascii="Book Antiqua" w:eastAsia="Book Antiqua" w:hAnsi="Book Antiqua" w:cs="Book Antiqua"/>
          <w:color w:val="000000"/>
        </w:rPr>
        <w:t>9%</w:t>
      </w:r>
      <w:r>
        <w:rPr>
          <w:rFonts w:ascii="Book Antiqua" w:eastAsia="Book Antiqua" w:hAnsi="Book Antiqua" w:cs="Book Antiqua"/>
          <w:color w:val="000000"/>
          <w:szCs w:val="30"/>
          <w:vertAlign w:val="superscript"/>
        </w:rPr>
        <w:t>[5,11,14,16,18,19,24,26,28]</w:t>
      </w:r>
      <w:r>
        <w:rPr>
          <w:rFonts w:ascii="Book Antiqua" w:eastAsia="Book Antiqua" w:hAnsi="Book Antiqua" w:cs="Book Antiqua"/>
          <w:color w:val="000000"/>
        </w:rPr>
        <w:t xml:space="preserve">. Bang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reported a significantly higher diagnostic accuracy of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over FNA needle (97</w:t>
      </w:r>
      <w:r w:rsidR="00FA2E27">
        <w:rPr>
          <w:rFonts w:ascii="Book Antiqua" w:eastAsia="Book Antiqua" w:hAnsi="Book Antiqua" w:cs="Book Antiqua"/>
          <w:color w:val="000000"/>
        </w:rPr>
        <w:t>.</w:t>
      </w:r>
      <w:r>
        <w:rPr>
          <w:rFonts w:ascii="Book Antiqua" w:eastAsia="Book Antiqua" w:hAnsi="Book Antiqua" w:cs="Book Antiqua"/>
          <w:color w:val="000000"/>
        </w:rPr>
        <w:t xml:space="preserve">8% </w:t>
      </w:r>
      <w:r w:rsidR="00E37F55" w:rsidRPr="00E37F55">
        <w:rPr>
          <w:rFonts w:ascii="Book Antiqua" w:eastAsia="Book Antiqua" w:hAnsi="Book Antiqua" w:cs="Book Antiqua"/>
          <w:i/>
          <w:color w:val="000000"/>
        </w:rPr>
        <w:t>vs</w:t>
      </w:r>
      <w:r>
        <w:rPr>
          <w:rFonts w:ascii="Book Antiqua" w:eastAsia="Book Antiqua" w:hAnsi="Book Antiqua" w:cs="Book Antiqua"/>
          <w:color w:val="000000"/>
        </w:rPr>
        <w:t xml:space="preserve"> 82</w:t>
      </w:r>
      <w:r w:rsidR="00FA2E27">
        <w:rPr>
          <w:rFonts w:ascii="Book Antiqua" w:eastAsia="Book Antiqua" w:hAnsi="Book Antiqua" w:cs="Book Antiqua"/>
          <w:color w:val="000000"/>
        </w:rPr>
        <w:t>.</w:t>
      </w:r>
      <w:r>
        <w:rPr>
          <w:rFonts w:ascii="Book Antiqua" w:eastAsia="Book Antiqua" w:hAnsi="Book Antiqua" w:cs="Book Antiqua"/>
          <w:color w:val="000000"/>
        </w:rPr>
        <w:t xml:space="preserve">6%, </w:t>
      </w:r>
      <w:r>
        <w:rPr>
          <w:rFonts w:ascii="Book Antiqua" w:eastAsia="Book Antiqua" w:hAnsi="Book Antiqua" w:cs="Book Antiqua"/>
          <w:i/>
          <w:iCs/>
          <w:color w:val="000000"/>
        </w:rPr>
        <w:t>P</w:t>
      </w:r>
      <w:r w:rsidR="00FA2E27">
        <w:rPr>
          <w:rFonts w:ascii="Book Antiqua" w:eastAsia="Book Antiqua" w:hAnsi="Book Antiqua" w:cs="Book Antiqua"/>
          <w:color w:val="000000"/>
        </w:rPr>
        <w:t xml:space="preserve"> = </w:t>
      </w:r>
      <w:r>
        <w:rPr>
          <w:rFonts w:ascii="Book Antiqua" w:eastAsia="Book Antiqua" w:hAnsi="Book Antiqua" w:cs="Book Antiqua"/>
          <w:color w:val="000000"/>
        </w:rPr>
        <w:t>0</w:t>
      </w:r>
      <w:r w:rsidR="00FA2E27">
        <w:rPr>
          <w:rFonts w:ascii="Book Antiqua" w:eastAsia="Book Antiqua" w:hAnsi="Book Antiqua" w:cs="Book Antiqua"/>
          <w:color w:val="000000"/>
        </w:rPr>
        <w:t>.</w:t>
      </w:r>
      <w:r>
        <w:rPr>
          <w:rFonts w:ascii="Book Antiqua" w:eastAsia="Book Antiqua" w:hAnsi="Book Antiqua" w:cs="Book Antiqua"/>
          <w:color w:val="000000"/>
        </w:rPr>
        <w:t>03), whereas three other series demonstrated an equal to higher diagnostic accuracy, though not significantly</w:t>
      </w:r>
      <w:r>
        <w:rPr>
          <w:rFonts w:ascii="Book Antiqua" w:eastAsia="Book Antiqua" w:hAnsi="Book Antiqua" w:cs="Book Antiqua"/>
          <w:color w:val="000000"/>
          <w:szCs w:val="30"/>
          <w:vertAlign w:val="superscript"/>
        </w:rPr>
        <w:t>[14,26,28]</w:t>
      </w:r>
      <w:r>
        <w:rPr>
          <w:rFonts w:ascii="Book Antiqua" w:eastAsia="Book Antiqua" w:hAnsi="Book Antiqua" w:cs="Book Antiqua"/>
          <w:color w:val="000000"/>
        </w:rPr>
        <w:t>.</w:t>
      </w:r>
    </w:p>
    <w:p w14:paraId="55B1E21C"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EUS-FNB is a safe diagnostic tool. Consistently with the frequency of adverse events reported in other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11-28]</w:t>
      </w:r>
      <w:r>
        <w:rPr>
          <w:rFonts w:ascii="Book Antiqua" w:eastAsia="Book Antiqua" w:hAnsi="Book Antiqua" w:cs="Book Antiqua"/>
          <w:color w:val="000000"/>
        </w:rPr>
        <w:t xml:space="preserve"> and recently published meta-analyses</w:t>
      </w:r>
      <w:r>
        <w:rPr>
          <w:rFonts w:ascii="Book Antiqua" w:eastAsia="Book Antiqua" w:hAnsi="Book Antiqua" w:cs="Book Antiqua"/>
          <w:color w:val="000000"/>
          <w:szCs w:val="30"/>
          <w:vertAlign w:val="superscript"/>
        </w:rPr>
        <w:t>[21,31]</w:t>
      </w:r>
      <w:r>
        <w:rPr>
          <w:rFonts w:ascii="Book Antiqua" w:eastAsia="Book Antiqua" w:hAnsi="Book Antiqua" w:cs="Book Antiqua"/>
          <w:color w:val="000000"/>
        </w:rPr>
        <w:t>, between 0</w:t>
      </w:r>
      <w:r w:rsidR="00FA2E27">
        <w:rPr>
          <w:rFonts w:ascii="Book Antiqua" w:eastAsia="Book Antiqua" w:hAnsi="Book Antiqua" w:cs="Book Antiqua"/>
          <w:color w:val="000000"/>
        </w:rPr>
        <w:t>%</w:t>
      </w:r>
      <w:r>
        <w:rPr>
          <w:rFonts w:ascii="Book Antiqua" w:eastAsia="Book Antiqua" w:hAnsi="Book Antiqua" w:cs="Book Antiqua"/>
          <w:color w:val="000000"/>
        </w:rPr>
        <w:t>-4%, we experienced only one self-limiting bleeding as adverse event in our study (2</w:t>
      </w:r>
      <w:r w:rsidR="00FA2E27">
        <w:rPr>
          <w:rFonts w:ascii="Book Antiqua" w:eastAsia="Book Antiqua" w:hAnsi="Book Antiqua" w:cs="Book Antiqua"/>
          <w:color w:val="000000"/>
        </w:rPr>
        <w:t>.</w:t>
      </w:r>
      <w:r>
        <w:rPr>
          <w:rFonts w:ascii="Book Antiqua" w:eastAsia="Book Antiqua" w:hAnsi="Book Antiqua" w:cs="Book Antiqua"/>
          <w:color w:val="000000"/>
        </w:rPr>
        <w:t>5%).</w:t>
      </w:r>
    </w:p>
    <w:p w14:paraId="243C3466" w14:textId="77777777" w:rsidR="00A77B3E" w:rsidRDefault="000B4A03" w:rsidP="000B4A03">
      <w:pPr>
        <w:snapToGrid w:val="0"/>
        <w:spacing w:line="360" w:lineRule="auto"/>
        <w:ind w:firstLineChars="100" w:firstLine="240"/>
        <w:jc w:val="both"/>
      </w:pPr>
      <w:r>
        <w:rPr>
          <w:rFonts w:ascii="Book Antiqua" w:eastAsia="Book Antiqua" w:hAnsi="Book Antiqua" w:cs="Book Antiqua"/>
          <w:color w:val="000000"/>
        </w:rPr>
        <w:t xml:space="preserve">The strengths of the present study are its prospective design, the enrolment of patients with only pancreatic solid lesions and the fact that all procedures were performed by three experienced endoscopists. Nevertheless, it bears the limitation of only one participating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w:t>
      </w:r>
    </w:p>
    <w:p w14:paraId="34B2F9EF" w14:textId="77777777" w:rsidR="00A77B3E" w:rsidRDefault="00A77B3E" w:rsidP="000B4A03">
      <w:pPr>
        <w:snapToGrid w:val="0"/>
        <w:spacing w:line="360" w:lineRule="auto"/>
        <w:jc w:val="both"/>
      </w:pPr>
    </w:p>
    <w:p w14:paraId="512B073C"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CONCLUSION</w:t>
      </w:r>
    </w:p>
    <w:p w14:paraId="7AC17896" w14:textId="77777777" w:rsidR="00A77B3E" w:rsidRDefault="000B4A03" w:rsidP="000B4A03">
      <w:pPr>
        <w:snapToGrid w:val="0"/>
        <w:spacing w:line="360" w:lineRule="auto"/>
        <w:jc w:val="both"/>
      </w:pPr>
      <w:r>
        <w:rPr>
          <w:rFonts w:ascii="Book Antiqua" w:eastAsia="Book Antiqua" w:hAnsi="Book Antiqua" w:cs="Book Antiqua"/>
          <w:color w:val="000000"/>
        </w:rPr>
        <w:t xml:space="preserve">In conclusion, our study showed a high rate of histological core procurement, adequate for interpretation, as well as high diagnostic accuracy, with only one minor adverse event reported. This study may suggest that two needle passes with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needle, submitting the obtained material directly into formalin and without visible assessment by the endoscopist or access to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are adequate for establishing a correct diagnosis during the evaluation of pancreatic solid lesions.</w:t>
      </w:r>
    </w:p>
    <w:p w14:paraId="6B3C12FE" w14:textId="77777777" w:rsidR="00A77B3E" w:rsidRDefault="00A77B3E" w:rsidP="000B4A03">
      <w:pPr>
        <w:snapToGrid w:val="0"/>
        <w:spacing w:line="360" w:lineRule="auto"/>
        <w:jc w:val="both"/>
      </w:pPr>
    </w:p>
    <w:p w14:paraId="7AB187E4" w14:textId="77777777" w:rsidR="00A77B3E" w:rsidRDefault="000B4A03" w:rsidP="000B4A03">
      <w:pPr>
        <w:snapToGrid w:val="0"/>
        <w:spacing w:line="360" w:lineRule="auto"/>
        <w:jc w:val="both"/>
      </w:pPr>
      <w:r>
        <w:rPr>
          <w:rFonts w:ascii="Book Antiqua" w:eastAsia="Book Antiqua" w:hAnsi="Book Antiqua" w:cs="Book Antiqua"/>
          <w:b/>
          <w:caps/>
          <w:color w:val="000000"/>
          <w:u w:val="single"/>
        </w:rPr>
        <w:t>ARTICLE HIGHLIGHTS</w:t>
      </w:r>
    </w:p>
    <w:p w14:paraId="07B72C25" w14:textId="77777777" w:rsidR="00A77B3E" w:rsidRDefault="000B4A03" w:rsidP="000B4A03">
      <w:pPr>
        <w:snapToGrid w:val="0"/>
        <w:spacing w:line="360" w:lineRule="auto"/>
        <w:jc w:val="both"/>
      </w:pPr>
      <w:r>
        <w:rPr>
          <w:rFonts w:ascii="Book Antiqua" w:eastAsia="Book Antiqua" w:hAnsi="Book Antiqua" w:cs="Book Antiqua"/>
          <w:b/>
          <w:i/>
          <w:color w:val="000000"/>
        </w:rPr>
        <w:t>Research background</w:t>
      </w:r>
    </w:p>
    <w:p w14:paraId="192533BA" w14:textId="77777777" w:rsidR="00A77B3E" w:rsidRDefault="000B4A03" w:rsidP="000B4A03">
      <w:pPr>
        <w:snapToGrid w:val="0"/>
        <w:spacing w:line="360" w:lineRule="auto"/>
        <w:jc w:val="both"/>
      </w:pPr>
      <w:r>
        <w:rPr>
          <w:rFonts w:ascii="Book Antiqua" w:eastAsia="Book Antiqua" w:hAnsi="Book Antiqua" w:cs="Book Antiqua"/>
          <w:color w:val="000000"/>
        </w:rPr>
        <w:t xml:space="preserve">Endoscopic ultrasound-guided tissue acquisition (EUS-TA) is an established modality for the evaluation of pancreatic lesions. Recently fine needle biopsy (FNB) has been introduced in order to obtain samples with preserved tissue architecture. Studies evaluating one of the most recent introduced FNB needles,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have shown very promising results of high histological tissue acquisition rate.</w:t>
      </w:r>
    </w:p>
    <w:p w14:paraId="433E2775" w14:textId="77777777" w:rsidR="00A77B3E" w:rsidRDefault="00A77B3E" w:rsidP="000B4A03">
      <w:pPr>
        <w:snapToGrid w:val="0"/>
        <w:spacing w:line="360" w:lineRule="auto"/>
        <w:jc w:val="both"/>
      </w:pPr>
    </w:p>
    <w:p w14:paraId="427C98E2" w14:textId="77777777" w:rsidR="00A77B3E" w:rsidRDefault="000B4A03" w:rsidP="000B4A03">
      <w:pPr>
        <w:snapToGrid w:val="0"/>
        <w:spacing w:line="360" w:lineRule="auto"/>
        <w:jc w:val="both"/>
      </w:pPr>
      <w:r>
        <w:rPr>
          <w:rFonts w:ascii="Book Antiqua" w:eastAsia="Book Antiqua" w:hAnsi="Book Antiqua" w:cs="Book Antiqua"/>
          <w:b/>
          <w:i/>
          <w:color w:val="000000"/>
        </w:rPr>
        <w:t>Research motivation</w:t>
      </w:r>
    </w:p>
    <w:p w14:paraId="4101E6BA" w14:textId="77777777" w:rsidR="00A77B3E" w:rsidRDefault="000B4A03" w:rsidP="000B4A03">
      <w:pPr>
        <w:snapToGrid w:val="0"/>
        <w:spacing w:line="360" w:lineRule="auto"/>
        <w:jc w:val="both"/>
      </w:pPr>
      <w:r>
        <w:rPr>
          <w:rFonts w:ascii="Book Antiqua" w:eastAsia="Book Antiqua" w:hAnsi="Book Antiqua" w:cs="Book Antiqua"/>
          <w:color w:val="000000"/>
        </w:rPr>
        <w:t xml:space="preserve">So far there is little evidence about the performance of the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in the evaluation of pancreatic lesions, when applying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a predetermined low number of needle passes, without access to an on-site </w:t>
      </w:r>
      <w:proofErr w:type="spellStart"/>
      <w:r>
        <w:rPr>
          <w:rFonts w:ascii="Book Antiqua" w:eastAsia="Book Antiqua" w:hAnsi="Book Antiqua" w:cs="Book Antiqua"/>
          <w:color w:val="000000"/>
        </w:rPr>
        <w:t>cytopathologist</w:t>
      </w:r>
      <w:proofErr w:type="spellEnd"/>
      <w:r>
        <w:rPr>
          <w:rFonts w:ascii="Book Antiqua" w:eastAsia="Book Antiqua" w:hAnsi="Book Antiqua" w:cs="Book Antiqua"/>
          <w:color w:val="000000"/>
        </w:rPr>
        <w:t xml:space="preserve"> and flushing out the obtained material direct into formalin.</w:t>
      </w:r>
    </w:p>
    <w:p w14:paraId="00FD3222" w14:textId="77777777" w:rsidR="00A77B3E" w:rsidRDefault="00A77B3E" w:rsidP="000B4A03">
      <w:pPr>
        <w:snapToGrid w:val="0"/>
        <w:spacing w:line="360" w:lineRule="auto"/>
        <w:jc w:val="both"/>
      </w:pPr>
    </w:p>
    <w:p w14:paraId="0C78FD8C" w14:textId="77777777" w:rsidR="00A77B3E" w:rsidRDefault="000B4A03" w:rsidP="000B4A03">
      <w:pPr>
        <w:snapToGrid w:val="0"/>
        <w:spacing w:line="360" w:lineRule="auto"/>
        <w:jc w:val="both"/>
      </w:pPr>
      <w:r>
        <w:rPr>
          <w:rFonts w:ascii="Book Antiqua" w:eastAsia="Book Antiqua" w:hAnsi="Book Antiqua" w:cs="Book Antiqua"/>
          <w:b/>
          <w:i/>
          <w:color w:val="000000"/>
        </w:rPr>
        <w:t>Research objectives</w:t>
      </w:r>
    </w:p>
    <w:p w14:paraId="18A3AA5F" w14:textId="77777777" w:rsidR="00A77B3E" w:rsidRDefault="000B4A03" w:rsidP="000B4A03">
      <w:pPr>
        <w:snapToGrid w:val="0"/>
        <w:spacing w:line="360" w:lineRule="auto"/>
        <w:jc w:val="both"/>
      </w:pPr>
      <w:r>
        <w:rPr>
          <w:rFonts w:ascii="Book Antiqua" w:eastAsia="Book Antiqua" w:hAnsi="Book Antiqua" w:cs="Book Antiqua"/>
          <w:color w:val="000000"/>
        </w:rPr>
        <w:t xml:space="preserve">We performed a prospective, single-arm study to evaluate the clinical performance of the 22-gauge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when sampling pancreatic lesions according to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focusing on the quality of the acquired histological specimens.</w:t>
      </w:r>
    </w:p>
    <w:p w14:paraId="59CBBA91" w14:textId="77777777" w:rsidR="00A77B3E" w:rsidRDefault="00A77B3E" w:rsidP="000B4A03">
      <w:pPr>
        <w:snapToGrid w:val="0"/>
        <w:spacing w:line="360" w:lineRule="auto"/>
        <w:jc w:val="both"/>
      </w:pPr>
    </w:p>
    <w:p w14:paraId="77C129C5" w14:textId="77777777" w:rsidR="00A77B3E" w:rsidRDefault="000B4A03" w:rsidP="000B4A03">
      <w:pPr>
        <w:snapToGrid w:val="0"/>
        <w:spacing w:line="360" w:lineRule="auto"/>
        <w:jc w:val="both"/>
      </w:pPr>
      <w:r>
        <w:rPr>
          <w:rFonts w:ascii="Book Antiqua" w:eastAsia="Book Antiqua" w:hAnsi="Book Antiqua" w:cs="Book Antiqua"/>
          <w:b/>
          <w:i/>
          <w:color w:val="000000"/>
        </w:rPr>
        <w:t>Research methods</w:t>
      </w:r>
    </w:p>
    <w:p w14:paraId="486C7209" w14:textId="77777777" w:rsidR="00A77B3E" w:rsidRDefault="000B4A03" w:rsidP="000B4A03">
      <w:pPr>
        <w:snapToGrid w:val="0"/>
        <w:spacing w:line="360" w:lineRule="auto"/>
        <w:jc w:val="both"/>
      </w:pPr>
      <w:r>
        <w:rPr>
          <w:rFonts w:ascii="Book Antiqua" w:eastAsia="Book Antiqua" w:hAnsi="Book Antiqua" w:cs="Book Antiqua"/>
          <w:color w:val="000000"/>
        </w:rPr>
        <w:t xml:space="preserve">Consecutive patients with an indication for EUS-FNB for the assessment of pancreatic lesions from June 2017 to December 2018 underwent a puncture of the lesion two times using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in our department. The obtained material was treated like a biopsy specimen, placed directly into formalin, completely embedded in paraffin and cut to provide </w:t>
      </w:r>
      <w:proofErr w:type="spellStart"/>
      <w:r>
        <w:rPr>
          <w:rFonts w:ascii="Book Antiqua" w:eastAsia="Book Antiqua" w:hAnsi="Book Antiqua" w:cs="Book Antiqua"/>
          <w:color w:val="000000"/>
        </w:rPr>
        <w:t>heamatoxylin</w:t>
      </w:r>
      <w:proofErr w:type="spellEnd"/>
      <w:r>
        <w:rPr>
          <w:rFonts w:ascii="Book Antiqua" w:eastAsia="Book Antiqua" w:hAnsi="Book Antiqua" w:cs="Book Antiqua"/>
          <w:color w:val="000000"/>
        </w:rPr>
        <w:t xml:space="preserve">-eosin stained sections for histological analysis. Our </w:t>
      </w:r>
      <w:r>
        <w:rPr>
          <w:rFonts w:ascii="Book Antiqua" w:eastAsia="Book Antiqua" w:hAnsi="Book Antiqua" w:cs="Book Antiqua"/>
          <w:color w:val="000000"/>
        </w:rPr>
        <w:lastRenderedPageBreak/>
        <w:t>primary endpoint was the acquisition rate of high-quality histological specimen, regarded by the pathologist as representative (Payne score 3). Secondary endpoints were size of the core specimen, the diagnostic accuracy and the complication rate. The gold standard for definite diagnosis was considered one or more of the following: a definite histology obtained from EUS-FNB, a surgical resection or clinical follow-up up to twelve months.</w:t>
      </w:r>
    </w:p>
    <w:p w14:paraId="035FACB3" w14:textId="77777777" w:rsidR="00A77B3E" w:rsidRDefault="00A77B3E" w:rsidP="000B4A03">
      <w:pPr>
        <w:snapToGrid w:val="0"/>
        <w:spacing w:line="360" w:lineRule="auto"/>
        <w:jc w:val="both"/>
      </w:pPr>
    </w:p>
    <w:p w14:paraId="0870F1F3" w14:textId="77777777" w:rsidR="00A77B3E" w:rsidRDefault="000B4A03" w:rsidP="000B4A03">
      <w:pPr>
        <w:snapToGrid w:val="0"/>
        <w:spacing w:line="360" w:lineRule="auto"/>
        <w:jc w:val="both"/>
      </w:pPr>
      <w:r>
        <w:rPr>
          <w:rFonts w:ascii="Book Antiqua" w:eastAsia="Book Antiqua" w:hAnsi="Book Antiqua" w:cs="Book Antiqua"/>
          <w:b/>
          <w:i/>
          <w:color w:val="000000"/>
        </w:rPr>
        <w:t>Research results</w:t>
      </w:r>
    </w:p>
    <w:p w14:paraId="6FFE9D1D" w14:textId="77777777" w:rsidR="00A77B3E" w:rsidRDefault="000B4A03" w:rsidP="000B4A03">
      <w:pPr>
        <w:snapToGrid w:val="0"/>
        <w:spacing w:line="360" w:lineRule="auto"/>
        <w:jc w:val="both"/>
      </w:pPr>
      <w:r>
        <w:rPr>
          <w:rFonts w:ascii="Book Antiqua" w:eastAsia="Book Antiqua" w:hAnsi="Book Antiqua" w:cs="Book Antiqua"/>
          <w:color w:val="000000"/>
        </w:rPr>
        <w:t>Forty patients with a mean age of 67</w:t>
      </w:r>
      <w:r w:rsidR="00FA2E27">
        <w:rPr>
          <w:rFonts w:ascii="Book Antiqua" w:eastAsia="Book Antiqua" w:hAnsi="Book Antiqua" w:cs="Book Antiqua"/>
          <w:color w:val="000000"/>
        </w:rPr>
        <w:t>.</w:t>
      </w:r>
      <w:r>
        <w:rPr>
          <w:rFonts w:ascii="Book Antiqua" w:eastAsia="Book Antiqua" w:hAnsi="Book Antiqua" w:cs="Book Antiqua"/>
          <w:color w:val="000000"/>
        </w:rPr>
        <w:t>2 years were included in this study. Tissue acquisition was achieved in all cases, whereas high-quality histology, rated with Payne score 3, was obtained in 37 out of 40 cases (92</w:t>
      </w:r>
      <w:r w:rsidR="00FA2E27">
        <w:rPr>
          <w:rFonts w:ascii="Book Antiqua" w:eastAsia="Book Antiqua" w:hAnsi="Book Antiqua" w:cs="Book Antiqua"/>
          <w:color w:val="000000"/>
        </w:rPr>
        <w:t>.</w:t>
      </w:r>
      <w:r>
        <w:rPr>
          <w:rFonts w:ascii="Book Antiqua" w:eastAsia="Book Antiqua" w:hAnsi="Book Antiqua" w:cs="Book Antiqua"/>
          <w:color w:val="000000"/>
        </w:rPr>
        <w:t>5%). A correct diagnosis (diagnostic accuracy) was made in 34 out of 40 cases (85%). The final diagnosis was confirmed based on definite EUS-FNB histology in 21 patients, on surgical resection in 8 patients, on both definite EUS-FNB and surgery in 5 further patients and on interval follow-up in 6 patients. The only complication occurred was a self-limiting bleeding in the puncture site.</w:t>
      </w:r>
    </w:p>
    <w:p w14:paraId="15DE5753" w14:textId="77777777" w:rsidR="00A77B3E" w:rsidRDefault="00A77B3E" w:rsidP="000B4A03">
      <w:pPr>
        <w:snapToGrid w:val="0"/>
        <w:spacing w:line="360" w:lineRule="auto"/>
        <w:jc w:val="both"/>
      </w:pPr>
    </w:p>
    <w:p w14:paraId="0DC8D350" w14:textId="77777777" w:rsidR="00A77B3E" w:rsidRDefault="000B4A03" w:rsidP="000B4A03">
      <w:pPr>
        <w:snapToGrid w:val="0"/>
        <w:spacing w:line="360" w:lineRule="auto"/>
        <w:jc w:val="both"/>
      </w:pPr>
      <w:r>
        <w:rPr>
          <w:rFonts w:ascii="Book Antiqua" w:eastAsia="Book Antiqua" w:hAnsi="Book Antiqua" w:cs="Book Antiqua"/>
          <w:b/>
          <w:i/>
          <w:color w:val="000000"/>
        </w:rPr>
        <w:t>Research conclusions</w:t>
      </w:r>
    </w:p>
    <w:p w14:paraId="6C5F5477" w14:textId="77777777" w:rsidR="00A77B3E" w:rsidRDefault="000B4A03" w:rsidP="000B4A03">
      <w:pPr>
        <w:snapToGrid w:val="0"/>
        <w:spacing w:line="360" w:lineRule="auto"/>
        <w:jc w:val="both"/>
      </w:pPr>
      <w:r>
        <w:rPr>
          <w:rFonts w:ascii="Book Antiqua" w:eastAsia="Book Antiqua" w:hAnsi="Book Antiqua" w:cs="Book Antiqua"/>
          <w:color w:val="000000"/>
        </w:rPr>
        <w:t xml:space="preserve">We demonstrated that EUS-FNB of pancreatic lesions with the 22G </w:t>
      </w:r>
      <w:proofErr w:type="spellStart"/>
      <w:r>
        <w:rPr>
          <w:rFonts w:ascii="Book Antiqua" w:eastAsia="Book Antiqua" w:hAnsi="Book Antiqua" w:cs="Book Antiqua"/>
          <w:color w:val="000000"/>
        </w:rPr>
        <w:t>Franseen</w:t>
      </w:r>
      <w:proofErr w:type="spellEnd"/>
      <w:r>
        <w:rPr>
          <w:rFonts w:ascii="Book Antiqua" w:eastAsia="Book Antiqua" w:hAnsi="Book Antiqua" w:cs="Book Antiqua"/>
          <w:color w:val="000000"/>
        </w:rPr>
        <w:t xml:space="preserve"> needle following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simplified protocol achieved a high acquisition rate of representative histological specimen and a high diagnostic accuracy.</w:t>
      </w:r>
    </w:p>
    <w:p w14:paraId="2038401C" w14:textId="77777777" w:rsidR="00A77B3E" w:rsidRDefault="00A77B3E" w:rsidP="000B4A03">
      <w:pPr>
        <w:snapToGrid w:val="0"/>
        <w:spacing w:line="360" w:lineRule="auto"/>
        <w:jc w:val="both"/>
      </w:pPr>
    </w:p>
    <w:p w14:paraId="290034C9" w14:textId="77777777" w:rsidR="00A77B3E" w:rsidRDefault="000B4A03" w:rsidP="000B4A03">
      <w:pPr>
        <w:snapToGrid w:val="0"/>
        <w:spacing w:line="360" w:lineRule="auto"/>
        <w:jc w:val="both"/>
      </w:pPr>
      <w:r>
        <w:rPr>
          <w:rFonts w:ascii="Book Antiqua" w:eastAsia="Book Antiqua" w:hAnsi="Book Antiqua" w:cs="Book Antiqua"/>
          <w:b/>
          <w:i/>
          <w:color w:val="000000"/>
        </w:rPr>
        <w:t>Research perspectives</w:t>
      </w:r>
    </w:p>
    <w:p w14:paraId="07F5C8DB" w14:textId="77777777" w:rsidR="00A77B3E" w:rsidRDefault="000B4A03" w:rsidP="000B4A03">
      <w:pPr>
        <w:snapToGrid w:val="0"/>
        <w:spacing w:line="360" w:lineRule="auto"/>
        <w:jc w:val="both"/>
      </w:pPr>
      <w:r>
        <w:rPr>
          <w:rFonts w:ascii="Book Antiqua" w:eastAsia="Book Antiqua" w:hAnsi="Book Antiqua" w:cs="Book Antiqua"/>
          <w:color w:val="000000"/>
        </w:rPr>
        <w:t xml:space="preserve">We consider that further prospective studies with a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protocol of a predetermined low number of needle passes are required to draw a conclusion about the need of ROSE.</w:t>
      </w:r>
    </w:p>
    <w:p w14:paraId="7B27381F" w14:textId="77777777" w:rsidR="00A77B3E" w:rsidRDefault="00A77B3E" w:rsidP="000B4A03">
      <w:pPr>
        <w:snapToGrid w:val="0"/>
        <w:spacing w:line="360" w:lineRule="auto"/>
        <w:jc w:val="both"/>
      </w:pPr>
    </w:p>
    <w:p w14:paraId="2AA0F0CE" w14:textId="77777777" w:rsidR="00A77B3E" w:rsidRDefault="000B4A03" w:rsidP="000B4A03">
      <w:pPr>
        <w:snapToGrid w:val="0"/>
        <w:spacing w:line="360" w:lineRule="auto"/>
        <w:jc w:val="both"/>
      </w:pPr>
      <w:r>
        <w:rPr>
          <w:rFonts w:ascii="Book Antiqua" w:eastAsia="Book Antiqua" w:hAnsi="Book Antiqua" w:cs="Book Antiqua"/>
          <w:b/>
          <w:color w:val="000000"/>
        </w:rPr>
        <w:t>REFERENCES</w:t>
      </w:r>
    </w:p>
    <w:p w14:paraId="7B42C5E8" w14:textId="77777777" w:rsidR="00FA2E27" w:rsidRPr="002A5437" w:rsidRDefault="00FA2E27" w:rsidP="000B4A03">
      <w:pPr>
        <w:snapToGrid w:val="0"/>
        <w:spacing w:line="360" w:lineRule="auto"/>
        <w:jc w:val="both"/>
        <w:rPr>
          <w:rFonts w:ascii="Book Antiqua" w:hAnsi="Book Antiqua"/>
        </w:rPr>
      </w:pPr>
      <w:bookmarkStart w:id="5" w:name="OLE_LINK2332"/>
      <w:bookmarkStart w:id="6" w:name="OLE_LINK2333"/>
      <w:r w:rsidRPr="002A5437">
        <w:rPr>
          <w:rFonts w:ascii="Book Antiqua" w:hAnsi="Book Antiqua"/>
        </w:rPr>
        <w:lastRenderedPageBreak/>
        <w:t xml:space="preserve">1 </w:t>
      </w:r>
      <w:proofErr w:type="spellStart"/>
      <w:r w:rsidRPr="002A5437">
        <w:rPr>
          <w:rFonts w:ascii="Book Antiqua" w:hAnsi="Book Antiqua"/>
          <w:b/>
        </w:rPr>
        <w:t>Wani</w:t>
      </w:r>
      <w:proofErr w:type="spellEnd"/>
      <w:r w:rsidRPr="002A5437">
        <w:rPr>
          <w:rFonts w:ascii="Book Antiqua" w:hAnsi="Book Antiqua"/>
          <w:b/>
        </w:rPr>
        <w:t xml:space="preserve"> S</w:t>
      </w:r>
      <w:r w:rsidRPr="002A5437">
        <w:rPr>
          <w:rFonts w:ascii="Book Antiqua" w:hAnsi="Book Antiqua"/>
        </w:rPr>
        <w:t xml:space="preserve">, Muthusamy VR, McGrath CM, Sepulveda AR, Das A, </w:t>
      </w:r>
      <w:proofErr w:type="spellStart"/>
      <w:r w:rsidRPr="002A5437">
        <w:rPr>
          <w:rFonts w:ascii="Book Antiqua" w:hAnsi="Book Antiqua"/>
        </w:rPr>
        <w:t>Messersmith</w:t>
      </w:r>
      <w:proofErr w:type="spellEnd"/>
      <w:r w:rsidRPr="002A5437">
        <w:rPr>
          <w:rFonts w:ascii="Book Antiqua" w:hAnsi="Book Antiqua"/>
        </w:rPr>
        <w:t xml:space="preserve"> W, </w:t>
      </w:r>
      <w:proofErr w:type="spellStart"/>
      <w:r w:rsidRPr="002A5437">
        <w:rPr>
          <w:rFonts w:ascii="Book Antiqua" w:hAnsi="Book Antiqua"/>
        </w:rPr>
        <w:t>Kochman</w:t>
      </w:r>
      <w:proofErr w:type="spellEnd"/>
      <w:r w:rsidRPr="002A5437">
        <w:rPr>
          <w:rFonts w:ascii="Book Antiqua" w:hAnsi="Book Antiqua"/>
        </w:rPr>
        <w:t xml:space="preserve"> ML, Shah J. AGA White Paper: Optimizing Endoscopic Ultrasound-Guided Tissue Acquisition and Future Directions. </w:t>
      </w:r>
      <w:r w:rsidRPr="002A5437">
        <w:rPr>
          <w:rFonts w:ascii="Book Antiqua" w:hAnsi="Book Antiqua"/>
          <w:i/>
        </w:rPr>
        <w:t>Clin Gastroenterol Hepatol</w:t>
      </w:r>
      <w:r w:rsidRPr="002A5437">
        <w:rPr>
          <w:rFonts w:ascii="Book Antiqua" w:hAnsi="Book Antiqua"/>
        </w:rPr>
        <w:t xml:space="preserve"> 2018; </w:t>
      </w:r>
      <w:r w:rsidRPr="002A5437">
        <w:rPr>
          <w:rFonts w:ascii="Book Antiqua" w:hAnsi="Book Antiqua"/>
          <w:b/>
        </w:rPr>
        <w:t>16</w:t>
      </w:r>
      <w:r w:rsidRPr="002A5437">
        <w:rPr>
          <w:rFonts w:ascii="Book Antiqua" w:hAnsi="Book Antiqua"/>
        </w:rPr>
        <w:t>: 318-327 [PMID: 29074447 DOI: 10.1016/j.cgh.2017.10.020]</w:t>
      </w:r>
    </w:p>
    <w:p w14:paraId="4BAF428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 </w:t>
      </w:r>
      <w:r w:rsidRPr="002A5437">
        <w:rPr>
          <w:rFonts w:ascii="Book Antiqua" w:hAnsi="Book Antiqua"/>
          <w:b/>
        </w:rPr>
        <w:t>Ribeiro A</w:t>
      </w:r>
      <w:r w:rsidRPr="002A5437">
        <w:rPr>
          <w:rFonts w:ascii="Book Antiqua" w:hAnsi="Book Antiqua"/>
        </w:rPr>
        <w:t>, Vazquez-</w:t>
      </w:r>
      <w:proofErr w:type="spellStart"/>
      <w:r w:rsidRPr="002A5437">
        <w:rPr>
          <w:rFonts w:ascii="Book Antiqua" w:hAnsi="Book Antiqua"/>
        </w:rPr>
        <w:t>Sequeiros</w:t>
      </w:r>
      <w:proofErr w:type="spellEnd"/>
      <w:r w:rsidRPr="002A5437">
        <w:rPr>
          <w:rFonts w:ascii="Book Antiqua" w:hAnsi="Book Antiqua"/>
        </w:rPr>
        <w:t xml:space="preserve"> E, </w:t>
      </w:r>
      <w:proofErr w:type="spellStart"/>
      <w:r w:rsidRPr="002A5437">
        <w:rPr>
          <w:rFonts w:ascii="Book Antiqua" w:hAnsi="Book Antiqua"/>
        </w:rPr>
        <w:t>Wiersema</w:t>
      </w:r>
      <w:proofErr w:type="spellEnd"/>
      <w:r w:rsidRPr="002A5437">
        <w:rPr>
          <w:rFonts w:ascii="Book Antiqua" w:hAnsi="Book Antiqua"/>
        </w:rPr>
        <w:t xml:space="preserve"> LM, Wang KK, </w:t>
      </w:r>
      <w:proofErr w:type="spellStart"/>
      <w:r w:rsidRPr="002A5437">
        <w:rPr>
          <w:rFonts w:ascii="Book Antiqua" w:hAnsi="Book Antiqua"/>
        </w:rPr>
        <w:t>Clain</w:t>
      </w:r>
      <w:proofErr w:type="spellEnd"/>
      <w:r w:rsidRPr="002A5437">
        <w:rPr>
          <w:rFonts w:ascii="Book Antiqua" w:hAnsi="Book Antiqua"/>
        </w:rPr>
        <w:t xml:space="preserve"> JE, </w:t>
      </w:r>
      <w:proofErr w:type="spellStart"/>
      <w:r w:rsidRPr="002A5437">
        <w:rPr>
          <w:rFonts w:ascii="Book Antiqua" w:hAnsi="Book Antiqua"/>
        </w:rPr>
        <w:t>Wiersema</w:t>
      </w:r>
      <w:proofErr w:type="spellEnd"/>
      <w:r w:rsidRPr="002A5437">
        <w:rPr>
          <w:rFonts w:ascii="Book Antiqua" w:hAnsi="Book Antiqua"/>
        </w:rPr>
        <w:t xml:space="preserve"> MJ. EUS-guided fine-needle aspiration combined with flow cytometry and immunocytochemistry in the diagnosis of lymphoma.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2001; </w:t>
      </w:r>
      <w:r w:rsidRPr="002A5437">
        <w:rPr>
          <w:rFonts w:ascii="Book Antiqua" w:hAnsi="Book Antiqua"/>
          <w:b/>
        </w:rPr>
        <w:t>53</w:t>
      </w:r>
      <w:r w:rsidRPr="002A5437">
        <w:rPr>
          <w:rFonts w:ascii="Book Antiqua" w:hAnsi="Book Antiqua"/>
        </w:rPr>
        <w:t>: 485-491 [PMID: 11275890 DOI: 10.1067/mge.2001.112841]</w:t>
      </w:r>
    </w:p>
    <w:p w14:paraId="1D98089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3 </w:t>
      </w:r>
      <w:r w:rsidRPr="002A5437">
        <w:rPr>
          <w:rFonts w:ascii="Book Antiqua" w:hAnsi="Book Antiqua"/>
          <w:b/>
        </w:rPr>
        <w:t>Kopelman Y</w:t>
      </w:r>
      <w:r w:rsidRPr="002A5437">
        <w:rPr>
          <w:rFonts w:ascii="Book Antiqua" w:hAnsi="Book Antiqua"/>
        </w:rPr>
        <w:t xml:space="preserve">, </w:t>
      </w:r>
      <w:proofErr w:type="spellStart"/>
      <w:r w:rsidRPr="002A5437">
        <w:rPr>
          <w:rFonts w:ascii="Book Antiqua" w:hAnsi="Book Antiqua"/>
        </w:rPr>
        <w:t>Marmor</w:t>
      </w:r>
      <w:proofErr w:type="spellEnd"/>
      <w:r w:rsidRPr="002A5437">
        <w:rPr>
          <w:rFonts w:ascii="Book Antiqua" w:hAnsi="Book Antiqua"/>
        </w:rPr>
        <w:t xml:space="preserve"> S, Ashkenazi I, Fireman Z. Value of EUS-FNA cytological preparations compared with cell block sections in the diagnosis of pancreatic solid </w:t>
      </w:r>
      <w:proofErr w:type="spellStart"/>
      <w:r w:rsidRPr="002A5437">
        <w:rPr>
          <w:rFonts w:ascii="Book Antiqua" w:hAnsi="Book Antiqua"/>
        </w:rPr>
        <w:t>tumours</w:t>
      </w:r>
      <w:proofErr w:type="spellEnd"/>
      <w:r w:rsidRPr="002A5437">
        <w:rPr>
          <w:rFonts w:ascii="Book Antiqua" w:hAnsi="Book Antiqua"/>
        </w:rPr>
        <w:t xml:space="preserve">. </w:t>
      </w:r>
      <w:r w:rsidRPr="002A5437">
        <w:rPr>
          <w:rFonts w:ascii="Book Antiqua" w:hAnsi="Book Antiqua"/>
          <w:i/>
        </w:rPr>
        <w:t>Cytopathology</w:t>
      </w:r>
      <w:r w:rsidRPr="002A5437">
        <w:rPr>
          <w:rFonts w:ascii="Book Antiqua" w:hAnsi="Book Antiqua"/>
        </w:rPr>
        <w:t xml:space="preserve"> 2011; </w:t>
      </w:r>
      <w:r w:rsidRPr="002A5437">
        <w:rPr>
          <w:rFonts w:ascii="Book Antiqua" w:hAnsi="Book Antiqua"/>
          <w:b/>
        </w:rPr>
        <w:t>22</w:t>
      </w:r>
      <w:r w:rsidRPr="002A5437">
        <w:rPr>
          <w:rFonts w:ascii="Book Antiqua" w:hAnsi="Book Antiqua"/>
        </w:rPr>
        <w:t>: 174-178 [PMID: 20482717 DOI: 10.1111/j.1365-2303.2010.00766.x]</w:t>
      </w:r>
    </w:p>
    <w:p w14:paraId="6C8E50A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4 </w:t>
      </w:r>
      <w:proofErr w:type="spellStart"/>
      <w:r w:rsidRPr="002A5437">
        <w:rPr>
          <w:rFonts w:ascii="Book Antiqua" w:hAnsi="Book Antiqua"/>
          <w:b/>
        </w:rPr>
        <w:t>Varadarajulu</w:t>
      </w:r>
      <w:proofErr w:type="spellEnd"/>
      <w:r w:rsidRPr="002A5437">
        <w:rPr>
          <w:rFonts w:ascii="Book Antiqua" w:hAnsi="Book Antiqua"/>
          <w:b/>
        </w:rPr>
        <w:t xml:space="preserve"> S</w:t>
      </w:r>
      <w:r w:rsidRPr="002A5437">
        <w:rPr>
          <w:rFonts w:ascii="Book Antiqua" w:hAnsi="Book Antiqua"/>
        </w:rPr>
        <w:t xml:space="preserve">, Bang JY, Holt BA, Hasan MK, Logue A, Hawes RH, Hebert-Magee S. The 25-gauge EUS-FNA needle: Good for on-site but poor for off-site evaluation? Results of a randomized trial.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2014; </w:t>
      </w:r>
      <w:r w:rsidRPr="002A5437">
        <w:rPr>
          <w:rFonts w:ascii="Book Antiqua" w:hAnsi="Book Antiqua"/>
          <w:b/>
        </w:rPr>
        <w:t>80</w:t>
      </w:r>
      <w:r w:rsidRPr="002A5437">
        <w:rPr>
          <w:rFonts w:ascii="Book Antiqua" w:hAnsi="Book Antiqua"/>
        </w:rPr>
        <w:t>: 1056-1063 [PMID: 24973173 DOI: 10.1016/j.gie.2014.05.304]</w:t>
      </w:r>
    </w:p>
    <w:p w14:paraId="2AB85781"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5 </w:t>
      </w:r>
      <w:r w:rsidRPr="002A5437">
        <w:rPr>
          <w:rFonts w:ascii="Book Antiqua" w:hAnsi="Book Antiqua"/>
          <w:b/>
        </w:rPr>
        <w:t>Bang JY</w:t>
      </w:r>
      <w:r w:rsidRPr="002A5437">
        <w:rPr>
          <w:rFonts w:ascii="Book Antiqua" w:hAnsi="Book Antiqua"/>
        </w:rPr>
        <w:t xml:space="preserve">, Hebert-Magee S, Navaneethan U, Hasan MK, Hawes R, </w:t>
      </w:r>
      <w:proofErr w:type="spellStart"/>
      <w:r w:rsidRPr="002A5437">
        <w:rPr>
          <w:rFonts w:ascii="Book Antiqua" w:hAnsi="Book Antiqua"/>
        </w:rPr>
        <w:t>Varadarajulu</w:t>
      </w:r>
      <w:proofErr w:type="spellEnd"/>
      <w:r w:rsidRPr="002A5437">
        <w:rPr>
          <w:rFonts w:ascii="Book Antiqua" w:hAnsi="Book Antiqua"/>
        </w:rPr>
        <w:t xml:space="preserve"> S. EUS-guided fine needle biopsy of pancreatic masses can yield true histology. </w:t>
      </w:r>
      <w:r w:rsidRPr="002A5437">
        <w:rPr>
          <w:rFonts w:ascii="Book Antiqua" w:hAnsi="Book Antiqua"/>
          <w:i/>
        </w:rPr>
        <w:t>Gut</w:t>
      </w:r>
      <w:r w:rsidRPr="002A5437">
        <w:rPr>
          <w:rFonts w:ascii="Book Antiqua" w:hAnsi="Book Antiqua"/>
        </w:rPr>
        <w:t xml:space="preserve"> 2018; </w:t>
      </w:r>
      <w:r w:rsidRPr="002A5437">
        <w:rPr>
          <w:rFonts w:ascii="Book Antiqua" w:hAnsi="Book Antiqua"/>
          <w:b/>
        </w:rPr>
        <w:t>67</w:t>
      </w:r>
      <w:r w:rsidRPr="002A5437">
        <w:rPr>
          <w:rFonts w:ascii="Book Antiqua" w:hAnsi="Book Antiqua"/>
        </w:rPr>
        <w:t>: 2081-2084 [PMID: 28988195 DOI: 10.1136/gutjnl-2017-315154]</w:t>
      </w:r>
    </w:p>
    <w:p w14:paraId="7D01C50E"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6 </w:t>
      </w:r>
      <w:r w:rsidRPr="002A5437">
        <w:rPr>
          <w:rFonts w:ascii="Book Antiqua" w:hAnsi="Book Antiqua"/>
          <w:b/>
        </w:rPr>
        <w:t>Hébert-Magee S</w:t>
      </w:r>
      <w:r w:rsidRPr="002A5437">
        <w:rPr>
          <w:rFonts w:ascii="Book Antiqua" w:hAnsi="Book Antiqua"/>
        </w:rPr>
        <w:t xml:space="preserve">, Bae S, </w:t>
      </w:r>
      <w:proofErr w:type="spellStart"/>
      <w:r w:rsidRPr="002A5437">
        <w:rPr>
          <w:rFonts w:ascii="Book Antiqua" w:hAnsi="Book Antiqua"/>
        </w:rPr>
        <w:t>Varadarajulu</w:t>
      </w:r>
      <w:proofErr w:type="spellEnd"/>
      <w:r w:rsidRPr="002A5437">
        <w:rPr>
          <w:rFonts w:ascii="Book Antiqua" w:hAnsi="Book Antiqua"/>
        </w:rPr>
        <w:t xml:space="preserve"> S, Ramesh J, Frost AR, </w:t>
      </w:r>
      <w:proofErr w:type="spellStart"/>
      <w:r w:rsidRPr="002A5437">
        <w:rPr>
          <w:rFonts w:ascii="Book Antiqua" w:hAnsi="Book Antiqua"/>
        </w:rPr>
        <w:t>Eloubeidi</w:t>
      </w:r>
      <w:proofErr w:type="spellEnd"/>
      <w:r w:rsidRPr="002A5437">
        <w:rPr>
          <w:rFonts w:ascii="Book Antiqua" w:hAnsi="Book Antiqua"/>
        </w:rPr>
        <w:t xml:space="preserve"> MA, </w:t>
      </w:r>
      <w:proofErr w:type="spellStart"/>
      <w:r w:rsidRPr="002A5437">
        <w:rPr>
          <w:rFonts w:ascii="Book Antiqua" w:hAnsi="Book Antiqua"/>
        </w:rPr>
        <w:t>Eltoum</w:t>
      </w:r>
      <w:proofErr w:type="spellEnd"/>
      <w:r w:rsidRPr="002A5437">
        <w:rPr>
          <w:rFonts w:ascii="Book Antiqua" w:hAnsi="Book Antiqua"/>
        </w:rPr>
        <w:t xml:space="preserve"> IA. The presence of a </w:t>
      </w:r>
      <w:proofErr w:type="spellStart"/>
      <w:r w:rsidRPr="002A5437">
        <w:rPr>
          <w:rFonts w:ascii="Book Antiqua" w:hAnsi="Book Antiqua"/>
        </w:rPr>
        <w:t>cytopathologist</w:t>
      </w:r>
      <w:proofErr w:type="spellEnd"/>
      <w:r w:rsidRPr="002A5437">
        <w:rPr>
          <w:rFonts w:ascii="Book Antiqua" w:hAnsi="Book Antiqua"/>
        </w:rPr>
        <w:t xml:space="preserve"> increases the diagnostic accuracy of endoscopic ultrasound-guided fine needle aspiration cytology for pancreatic adenocarcinoma: a meta-analysis. </w:t>
      </w:r>
      <w:r w:rsidRPr="002A5437">
        <w:rPr>
          <w:rFonts w:ascii="Book Antiqua" w:hAnsi="Book Antiqua"/>
          <w:i/>
        </w:rPr>
        <w:t>Cytopathology</w:t>
      </w:r>
      <w:r w:rsidRPr="002A5437">
        <w:rPr>
          <w:rFonts w:ascii="Book Antiqua" w:hAnsi="Book Antiqua"/>
        </w:rPr>
        <w:t xml:space="preserve"> 2013; </w:t>
      </w:r>
      <w:r w:rsidRPr="002A5437">
        <w:rPr>
          <w:rFonts w:ascii="Book Antiqua" w:hAnsi="Book Antiqua"/>
          <w:b/>
        </w:rPr>
        <w:t>24</w:t>
      </w:r>
      <w:r w:rsidRPr="002A5437">
        <w:rPr>
          <w:rFonts w:ascii="Book Antiqua" w:hAnsi="Book Antiqua"/>
        </w:rPr>
        <w:t>: 159-171 [PMID: 23711182 DOI: 10.1111/cyt.12071]</w:t>
      </w:r>
    </w:p>
    <w:p w14:paraId="47F19815"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7 </w:t>
      </w:r>
      <w:proofErr w:type="spellStart"/>
      <w:r w:rsidRPr="002A5437">
        <w:rPr>
          <w:rFonts w:ascii="Book Antiqua" w:hAnsi="Book Antiqua"/>
          <w:b/>
        </w:rPr>
        <w:t>Matynia</w:t>
      </w:r>
      <w:proofErr w:type="spellEnd"/>
      <w:r w:rsidRPr="002A5437">
        <w:rPr>
          <w:rFonts w:ascii="Book Antiqua" w:hAnsi="Book Antiqua"/>
          <w:b/>
        </w:rPr>
        <w:t xml:space="preserve"> AP</w:t>
      </w:r>
      <w:r w:rsidRPr="002A5437">
        <w:rPr>
          <w:rFonts w:ascii="Book Antiqua" w:hAnsi="Book Antiqua"/>
        </w:rPr>
        <w:t xml:space="preserve">, Schmidt RL, Barraza G, </w:t>
      </w:r>
      <w:proofErr w:type="spellStart"/>
      <w:r w:rsidRPr="002A5437">
        <w:rPr>
          <w:rFonts w:ascii="Book Antiqua" w:hAnsi="Book Antiqua"/>
        </w:rPr>
        <w:t>Layfield</w:t>
      </w:r>
      <w:proofErr w:type="spellEnd"/>
      <w:r w:rsidRPr="002A5437">
        <w:rPr>
          <w:rFonts w:ascii="Book Antiqua" w:hAnsi="Book Antiqua"/>
        </w:rPr>
        <w:t xml:space="preserve"> LJ, Siddiqui AA, Adler DG. Impact of rapid on-site evaluation on the adequacy of endoscopic-ultrasound guided fine-needle aspiration of solid pancreatic lesions: a systematic review and meta-analysis. </w:t>
      </w:r>
      <w:r w:rsidRPr="002A5437">
        <w:rPr>
          <w:rFonts w:ascii="Book Antiqua" w:hAnsi="Book Antiqua"/>
          <w:i/>
        </w:rPr>
        <w:t>J Gastroenterol Hepatol</w:t>
      </w:r>
      <w:r w:rsidRPr="002A5437">
        <w:rPr>
          <w:rFonts w:ascii="Book Antiqua" w:hAnsi="Book Antiqua"/>
        </w:rPr>
        <w:t xml:space="preserve"> 2014; </w:t>
      </w:r>
      <w:r w:rsidRPr="002A5437">
        <w:rPr>
          <w:rFonts w:ascii="Book Antiqua" w:hAnsi="Book Antiqua"/>
          <w:b/>
        </w:rPr>
        <w:t>29</w:t>
      </w:r>
      <w:r w:rsidRPr="002A5437">
        <w:rPr>
          <w:rFonts w:ascii="Book Antiqua" w:hAnsi="Book Antiqua"/>
        </w:rPr>
        <w:t>: 697-705 [PMID: 24783248 DOI: 10.1111/jgh.12431]</w:t>
      </w:r>
    </w:p>
    <w:p w14:paraId="1A6429FC"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8 </w:t>
      </w:r>
      <w:r w:rsidRPr="002A5437">
        <w:rPr>
          <w:rFonts w:ascii="Book Antiqua" w:hAnsi="Book Antiqua"/>
          <w:b/>
        </w:rPr>
        <w:t>Kong F</w:t>
      </w:r>
      <w:r w:rsidRPr="002A5437">
        <w:rPr>
          <w:rFonts w:ascii="Book Antiqua" w:hAnsi="Book Antiqua"/>
        </w:rPr>
        <w:t xml:space="preserve">, Zhu J, Kong X, Sun T, Deng X, Du Y, Li Z. Rapid On-Site Evaluation Does Not Improve Endoscopic Ultrasound-Guided Fine Needle Aspiration Adequacy in </w:t>
      </w:r>
      <w:r w:rsidRPr="002A5437">
        <w:rPr>
          <w:rFonts w:ascii="Book Antiqua" w:hAnsi="Book Antiqua"/>
        </w:rPr>
        <w:lastRenderedPageBreak/>
        <w:t xml:space="preserve">Pancreatic Masses: A Meta-Analysis and Systematic Review. </w:t>
      </w:r>
      <w:proofErr w:type="spellStart"/>
      <w:r w:rsidRPr="002A5437">
        <w:rPr>
          <w:rFonts w:ascii="Book Antiqua" w:hAnsi="Book Antiqua"/>
          <w:i/>
        </w:rPr>
        <w:t>PLoS</w:t>
      </w:r>
      <w:proofErr w:type="spellEnd"/>
      <w:r w:rsidRPr="002A5437">
        <w:rPr>
          <w:rFonts w:ascii="Book Antiqua" w:hAnsi="Book Antiqua"/>
          <w:i/>
        </w:rPr>
        <w:t xml:space="preserve"> One</w:t>
      </w:r>
      <w:r w:rsidRPr="002A5437">
        <w:rPr>
          <w:rFonts w:ascii="Book Antiqua" w:hAnsi="Book Antiqua"/>
        </w:rPr>
        <w:t xml:space="preserve"> 2016; </w:t>
      </w:r>
      <w:r w:rsidRPr="002A5437">
        <w:rPr>
          <w:rFonts w:ascii="Book Antiqua" w:hAnsi="Book Antiqua"/>
          <w:b/>
        </w:rPr>
        <w:t>11</w:t>
      </w:r>
      <w:r w:rsidRPr="002A5437">
        <w:rPr>
          <w:rFonts w:ascii="Book Antiqua" w:hAnsi="Book Antiqua"/>
        </w:rPr>
        <w:t>: e0163056 [PMID: 27657529 DOI: 10.1371/journal.pone.0163056]</w:t>
      </w:r>
    </w:p>
    <w:p w14:paraId="0FAB5F8C"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9 </w:t>
      </w:r>
      <w:r w:rsidRPr="002A5437">
        <w:rPr>
          <w:rFonts w:ascii="Book Antiqua" w:hAnsi="Book Antiqua"/>
          <w:b/>
        </w:rPr>
        <w:t>Hewitt MJ</w:t>
      </w:r>
      <w:r w:rsidRPr="002A5437">
        <w:rPr>
          <w:rFonts w:ascii="Book Antiqua" w:hAnsi="Book Antiqua"/>
        </w:rPr>
        <w:t xml:space="preserve">, McPhail MJ, </w:t>
      </w:r>
      <w:proofErr w:type="spellStart"/>
      <w:r w:rsidRPr="002A5437">
        <w:rPr>
          <w:rFonts w:ascii="Book Antiqua" w:hAnsi="Book Antiqua"/>
        </w:rPr>
        <w:t>Possamai</w:t>
      </w:r>
      <w:proofErr w:type="spellEnd"/>
      <w:r w:rsidRPr="002A5437">
        <w:rPr>
          <w:rFonts w:ascii="Book Antiqua" w:hAnsi="Book Antiqua"/>
        </w:rPr>
        <w:t xml:space="preserve"> L, </w:t>
      </w:r>
      <w:proofErr w:type="spellStart"/>
      <w:r w:rsidRPr="002A5437">
        <w:rPr>
          <w:rFonts w:ascii="Book Antiqua" w:hAnsi="Book Antiqua"/>
        </w:rPr>
        <w:t>Dhar</w:t>
      </w:r>
      <w:proofErr w:type="spellEnd"/>
      <w:r w:rsidRPr="002A5437">
        <w:rPr>
          <w:rFonts w:ascii="Book Antiqua" w:hAnsi="Book Antiqua"/>
        </w:rPr>
        <w:t xml:space="preserve"> A, </w:t>
      </w:r>
      <w:proofErr w:type="spellStart"/>
      <w:r w:rsidRPr="002A5437">
        <w:rPr>
          <w:rFonts w:ascii="Book Antiqua" w:hAnsi="Book Antiqua"/>
        </w:rPr>
        <w:t>Vlavianos</w:t>
      </w:r>
      <w:proofErr w:type="spellEnd"/>
      <w:r w:rsidRPr="002A5437">
        <w:rPr>
          <w:rFonts w:ascii="Book Antiqua" w:hAnsi="Book Antiqua"/>
        </w:rPr>
        <w:t xml:space="preserve"> P, Monahan KJ. EUS-guided FNA for diagnosis of solid pancreatic neoplasms: a meta-analysis.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2012; </w:t>
      </w:r>
      <w:r w:rsidRPr="002A5437">
        <w:rPr>
          <w:rFonts w:ascii="Book Antiqua" w:hAnsi="Book Antiqua"/>
          <w:b/>
        </w:rPr>
        <w:t>75</w:t>
      </w:r>
      <w:r w:rsidRPr="002A5437">
        <w:rPr>
          <w:rFonts w:ascii="Book Antiqua" w:hAnsi="Book Antiqua"/>
        </w:rPr>
        <w:t>: 319-331 [PMID: 22248600 DOI: 10.1016/j.gie.2011.08.049]</w:t>
      </w:r>
    </w:p>
    <w:p w14:paraId="3C7D3DC6"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10 </w:t>
      </w:r>
      <w:proofErr w:type="spellStart"/>
      <w:r w:rsidRPr="002A5437">
        <w:rPr>
          <w:rFonts w:ascii="Book Antiqua" w:hAnsi="Book Antiqua"/>
          <w:b/>
        </w:rPr>
        <w:t>Polkowski</w:t>
      </w:r>
      <w:proofErr w:type="spellEnd"/>
      <w:r w:rsidRPr="002A5437">
        <w:rPr>
          <w:rFonts w:ascii="Book Antiqua" w:hAnsi="Book Antiqua"/>
          <w:b/>
        </w:rPr>
        <w:t xml:space="preserve"> M</w:t>
      </w:r>
      <w:r w:rsidRPr="002A5437">
        <w:rPr>
          <w:rFonts w:ascii="Book Antiqua" w:hAnsi="Book Antiqua"/>
        </w:rPr>
        <w:t xml:space="preserve">, </w:t>
      </w:r>
      <w:proofErr w:type="spellStart"/>
      <w:r w:rsidRPr="002A5437">
        <w:rPr>
          <w:rFonts w:ascii="Book Antiqua" w:hAnsi="Book Antiqua"/>
        </w:rPr>
        <w:t>Jenssen</w:t>
      </w:r>
      <w:proofErr w:type="spellEnd"/>
      <w:r w:rsidRPr="002A5437">
        <w:rPr>
          <w:rFonts w:ascii="Book Antiqua" w:hAnsi="Book Antiqua"/>
        </w:rPr>
        <w:t xml:space="preserve"> C, Kaye P, Carrara S, </w:t>
      </w:r>
      <w:proofErr w:type="spellStart"/>
      <w:r w:rsidRPr="002A5437">
        <w:rPr>
          <w:rFonts w:ascii="Book Antiqua" w:hAnsi="Book Antiqua"/>
        </w:rPr>
        <w:t>Deprez</w:t>
      </w:r>
      <w:proofErr w:type="spellEnd"/>
      <w:r w:rsidRPr="002A5437">
        <w:rPr>
          <w:rFonts w:ascii="Book Antiqua" w:hAnsi="Book Antiqua"/>
        </w:rPr>
        <w:t xml:space="preserve"> P, </w:t>
      </w:r>
      <w:proofErr w:type="spellStart"/>
      <w:r w:rsidRPr="002A5437">
        <w:rPr>
          <w:rFonts w:ascii="Book Antiqua" w:hAnsi="Book Antiqua"/>
        </w:rPr>
        <w:t>Gines</w:t>
      </w:r>
      <w:proofErr w:type="spellEnd"/>
      <w:r w:rsidRPr="002A5437">
        <w:rPr>
          <w:rFonts w:ascii="Book Antiqua" w:hAnsi="Book Antiqua"/>
        </w:rPr>
        <w:t xml:space="preserve"> A, </w:t>
      </w:r>
      <w:proofErr w:type="spellStart"/>
      <w:r w:rsidRPr="002A5437">
        <w:rPr>
          <w:rFonts w:ascii="Book Antiqua" w:hAnsi="Book Antiqua"/>
        </w:rPr>
        <w:t>Fernández-Esparrach</w:t>
      </w:r>
      <w:proofErr w:type="spellEnd"/>
      <w:r w:rsidRPr="002A5437">
        <w:rPr>
          <w:rFonts w:ascii="Book Antiqua" w:hAnsi="Book Antiqua"/>
        </w:rPr>
        <w:t xml:space="preserve"> G, </w:t>
      </w:r>
      <w:proofErr w:type="spellStart"/>
      <w:r w:rsidRPr="002A5437">
        <w:rPr>
          <w:rFonts w:ascii="Book Antiqua" w:hAnsi="Book Antiqua"/>
        </w:rPr>
        <w:t>Eisendrath</w:t>
      </w:r>
      <w:proofErr w:type="spellEnd"/>
      <w:r w:rsidRPr="002A5437">
        <w:rPr>
          <w:rFonts w:ascii="Book Antiqua" w:hAnsi="Book Antiqua"/>
        </w:rPr>
        <w:t xml:space="preserve"> P, </w:t>
      </w:r>
      <w:proofErr w:type="spellStart"/>
      <w:r w:rsidRPr="002A5437">
        <w:rPr>
          <w:rFonts w:ascii="Book Antiqua" w:hAnsi="Book Antiqua"/>
        </w:rPr>
        <w:t>Aithal</w:t>
      </w:r>
      <w:proofErr w:type="spellEnd"/>
      <w:r w:rsidRPr="002A5437">
        <w:rPr>
          <w:rFonts w:ascii="Book Antiqua" w:hAnsi="Book Antiqua"/>
        </w:rPr>
        <w:t xml:space="preserve"> GP, Arcidiacono P, </w:t>
      </w:r>
      <w:proofErr w:type="spellStart"/>
      <w:r w:rsidRPr="002A5437">
        <w:rPr>
          <w:rFonts w:ascii="Book Antiqua" w:hAnsi="Book Antiqua"/>
        </w:rPr>
        <w:t>Barthet</w:t>
      </w:r>
      <w:proofErr w:type="spellEnd"/>
      <w:r w:rsidRPr="002A5437">
        <w:rPr>
          <w:rFonts w:ascii="Book Antiqua" w:hAnsi="Book Antiqua"/>
        </w:rPr>
        <w:t xml:space="preserve"> M, Bastos P, </w:t>
      </w:r>
      <w:proofErr w:type="spellStart"/>
      <w:r w:rsidRPr="002A5437">
        <w:rPr>
          <w:rFonts w:ascii="Book Antiqua" w:hAnsi="Book Antiqua"/>
        </w:rPr>
        <w:t>Fornelli</w:t>
      </w:r>
      <w:proofErr w:type="spellEnd"/>
      <w:r w:rsidRPr="002A5437">
        <w:rPr>
          <w:rFonts w:ascii="Book Antiqua" w:hAnsi="Book Antiqua"/>
        </w:rPr>
        <w:t xml:space="preserve"> A, Napoleon B, Iglesias-Garcia J, </w:t>
      </w:r>
      <w:proofErr w:type="spellStart"/>
      <w:r w:rsidRPr="002A5437">
        <w:rPr>
          <w:rFonts w:ascii="Book Antiqua" w:hAnsi="Book Antiqua"/>
        </w:rPr>
        <w:t>Seicean</w:t>
      </w:r>
      <w:proofErr w:type="spellEnd"/>
      <w:r w:rsidRPr="002A5437">
        <w:rPr>
          <w:rFonts w:ascii="Book Antiqua" w:hAnsi="Book Antiqua"/>
        </w:rPr>
        <w:t xml:space="preserve"> A, </w:t>
      </w:r>
      <w:proofErr w:type="spellStart"/>
      <w:r w:rsidRPr="002A5437">
        <w:rPr>
          <w:rFonts w:ascii="Book Antiqua" w:hAnsi="Book Antiqua"/>
        </w:rPr>
        <w:t>Larghi</w:t>
      </w:r>
      <w:proofErr w:type="spellEnd"/>
      <w:r w:rsidRPr="002A5437">
        <w:rPr>
          <w:rFonts w:ascii="Book Antiqua" w:hAnsi="Book Antiqua"/>
        </w:rPr>
        <w:t xml:space="preserve"> A, Hassan C, van </w:t>
      </w:r>
      <w:proofErr w:type="spellStart"/>
      <w:r w:rsidRPr="002A5437">
        <w:rPr>
          <w:rFonts w:ascii="Book Antiqua" w:hAnsi="Book Antiqua"/>
        </w:rPr>
        <w:t>Hooft</w:t>
      </w:r>
      <w:proofErr w:type="spellEnd"/>
      <w:r w:rsidRPr="002A5437">
        <w:rPr>
          <w:rFonts w:ascii="Book Antiqua" w:hAnsi="Book Antiqua"/>
        </w:rPr>
        <w:t xml:space="preserve"> JE, </w:t>
      </w:r>
      <w:proofErr w:type="spellStart"/>
      <w:r w:rsidRPr="002A5437">
        <w:rPr>
          <w:rFonts w:ascii="Book Antiqua" w:hAnsi="Book Antiqua"/>
        </w:rPr>
        <w:t>Dumonceau</w:t>
      </w:r>
      <w:proofErr w:type="spellEnd"/>
      <w:r w:rsidRPr="002A5437">
        <w:rPr>
          <w:rFonts w:ascii="Book Antiqua" w:hAnsi="Book Antiqua"/>
        </w:rPr>
        <w:t xml:space="preserve"> JM. Technical aspects of endoscopic ultrasound (EUS)-guided sampling in gastroenterology: European Society of Gastrointestinal Endoscopy (ESGE) Technical Guideline - March 2017. </w:t>
      </w:r>
      <w:r w:rsidRPr="002A5437">
        <w:rPr>
          <w:rFonts w:ascii="Book Antiqua" w:hAnsi="Book Antiqua"/>
          <w:i/>
        </w:rPr>
        <w:t>Endoscopy</w:t>
      </w:r>
      <w:r w:rsidRPr="002A5437">
        <w:rPr>
          <w:rFonts w:ascii="Book Antiqua" w:hAnsi="Book Antiqua"/>
        </w:rPr>
        <w:t xml:space="preserve"> 2017; </w:t>
      </w:r>
      <w:r w:rsidRPr="002A5437">
        <w:rPr>
          <w:rFonts w:ascii="Book Antiqua" w:hAnsi="Book Antiqua"/>
          <w:b/>
        </w:rPr>
        <w:t>49</w:t>
      </w:r>
      <w:r w:rsidRPr="002A5437">
        <w:rPr>
          <w:rFonts w:ascii="Book Antiqua" w:hAnsi="Book Antiqua"/>
        </w:rPr>
        <w:t>: 989-1006 [PMID: 28898917 DOI: 10.1055/s-0043-119219]</w:t>
      </w:r>
    </w:p>
    <w:p w14:paraId="2BB7AC73"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11 </w:t>
      </w:r>
      <w:r w:rsidRPr="002A5437">
        <w:rPr>
          <w:rFonts w:ascii="Book Antiqua" w:hAnsi="Book Antiqua"/>
          <w:b/>
        </w:rPr>
        <w:t>Bang JY</w:t>
      </w:r>
      <w:r w:rsidRPr="002A5437">
        <w:rPr>
          <w:rFonts w:ascii="Book Antiqua" w:hAnsi="Book Antiqua"/>
        </w:rPr>
        <w:t xml:space="preserve">, Hebert-Magee S, Hasan MK, Navaneethan U, Hawes R, </w:t>
      </w:r>
      <w:proofErr w:type="spellStart"/>
      <w:r w:rsidRPr="002A5437">
        <w:rPr>
          <w:rFonts w:ascii="Book Antiqua" w:hAnsi="Book Antiqua"/>
        </w:rPr>
        <w:t>Varadarajulu</w:t>
      </w:r>
      <w:proofErr w:type="spellEnd"/>
      <w:r w:rsidRPr="002A5437">
        <w:rPr>
          <w:rFonts w:ascii="Book Antiqua" w:hAnsi="Book Antiqua"/>
        </w:rPr>
        <w:t xml:space="preserve"> S. Endoscopic ultrasonography-guided biopsy using a </w:t>
      </w:r>
      <w:proofErr w:type="spellStart"/>
      <w:r w:rsidRPr="002A5437">
        <w:rPr>
          <w:rFonts w:ascii="Book Antiqua" w:hAnsi="Book Antiqua"/>
        </w:rPr>
        <w:t>Franseen</w:t>
      </w:r>
      <w:proofErr w:type="spellEnd"/>
      <w:r w:rsidRPr="002A5437">
        <w:rPr>
          <w:rFonts w:ascii="Book Antiqua" w:hAnsi="Book Antiqua"/>
        </w:rPr>
        <w:t xml:space="preserve"> needle design: Initial assessment. </w:t>
      </w:r>
      <w:r w:rsidRPr="002A5437">
        <w:rPr>
          <w:rFonts w:ascii="Book Antiqua" w:hAnsi="Book Antiqua"/>
          <w:i/>
        </w:rPr>
        <w:t xml:space="preserve">Dig </w:t>
      </w:r>
      <w:proofErr w:type="spellStart"/>
      <w:r w:rsidRPr="002A5437">
        <w:rPr>
          <w:rFonts w:ascii="Book Antiqua" w:hAnsi="Book Antiqua"/>
          <w:i/>
        </w:rPr>
        <w:t>Endosc</w:t>
      </w:r>
      <w:proofErr w:type="spellEnd"/>
      <w:r w:rsidRPr="002A5437">
        <w:rPr>
          <w:rFonts w:ascii="Book Antiqua" w:hAnsi="Book Antiqua"/>
        </w:rPr>
        <w:t xml:space="preserve"> 2017; </w:t>
      </w:r>
      <w:r w:rsidRPr="002A5437">
        <w:rPr>
          <w:rFonts w:ascii="Book Antiqua" w:hAnsi="Book Antiqua"/>
          <w:b/>
        </w:rPr>
        <w:t>29</w:t>
      </w:r>
      <w:r w:rsidRPr="002A5437">
        <w:rPr>
          <w:rFonts w:ascii="Book Antiqua" w:hAnsi="Book Antiqua"/>
        </w:rPr>
        <w:t>: 338-346 [PMID: 27878861 DOI: 10.1111/den.12769]</w:t>
      </w:r>
    </w:p>
    <w:p w14:paraId="405F713F"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12 </w:t>
      </w:r>
      <w:r w:rsidRPr="002A5437">
        <w:rPr>
          <w:rFonts w:ascii="Book Antiqua" w:hAnsi="Book Antiqua"/>
          <w:b/>
        </w:rPr>
        <w:t>Bang JY</w:t>
      </w:r>
      <w:r w:rsidRPr="002A5437">
        <w:rPr>
          <w:rFonts w:ascii="Book Antiqua" w:hAnsi="Book Antiqua"/>
        </w:rPr>
        <w:t xml:space="preserve">, Hebert-Magee S, Navaneethan U, Hasan MK, Hawes R, </w:t>
      </w:r>
      <w:proofErr w:type="spellStart"/>
      <w:r w:rsidRPr="002A5437">
        <w:rPr>
          <w:rFonts w:ascii="Book Antiqua" w:hAnsi="Book Antiqua"/>
        </w:rPr>
        <w:t>Varadarajulu</w:t>
      </w:r>
      <w:proofErr w:type="spellEnd"/>
      <w:r w:rsidRPr="002A5437">
        <w:rPr>
          <w:rFonts w:ascii="Book Antiqua" w:hAnsi="Book Antiqua"/>
        </w:rPr>
        <w:t xml:space="preserve"> S. Randomized trial comparing the </w:t>
      </w:r>
      <w:proofErr w:type="spellStart"/>
      <w:r w:rsidRPr="002A5437">
        <w:rPr>
          <w:rFonts w:ascii="Book Antiqua" w:hAnsi="Book Antiqua"/>
        </w:rPr>
        <w:t>Franseen</w:t>
      </w:r>
      <w:proofErr w:type="spellEnd"/>
      <w:r w:rsidRPr="002A5437">
        <w:rPr>
          <w:rFonts w:ascii="Book Antiqua" w:hAnsi="Book Antiqua"/>
        </w:rPr>
        <w:t xml:space="preserve"> and Fork-tip needles for EUS-guided fine-needle biopsy sampling of solid pancreatic mass lesions.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2018; </w:t>
      </w:r>
      <w:r w:rsidRPr="002A5437">
        <w:rPr>
          <w:rFonts w:ascii="Book Antiqua" w:hAnsi="Book Antiqua"/>
          <w:b/>
        </w:rPr>
        <w:t>87</w:t>
      </w:r>
      <w:r w:rsidRPr="002A5437">
        <w:rPr>
          <w:rFonts w:ascii="Book Antiqua" w:hAnsi="Book Antiqua"/>
        </w:rPr>
        <w:t>: 1432-1438 [PMID: 29305893 DOI: 10.1016/j.gie.2017.11.036]</w:t>
      </w:r>
    </w:p>
    <w:p w14:paraId="288863F1"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13 </w:t>
      </w:r>
      <w:r w:rsidRPr="002A5437">
        <w:rPr>
          <w:rFonts w:ascii="Book Antiqua" w:hAnsi="Book Antiqua"/>
          <w:b/>
        </w:rPr>
        <w:t>Adler DG</w:t>
      </w:r>
      <w:r w:rsidRPr="002A5437">
        <w:rPr>
          <w:rFonts w:ascii="Book Antiqua" w:hAnsi="Book Antiqua"/>
        </w:rPr>
        <w:t xml:space="preserve">, Muthusamy VR, Ehrlich DS, </w:t>
      </w:r>
      <w:proofErr w:type="spellStart"/>
      <w:r w:rsidRPr="002A5437">
        <w:rPr>
          <w:rFonts w:ascii="Book Antiqua" w:hAnsi="Book Antiqua"/>
        </w:rPr>
        <w:t>Parasher</w:t>
      </w:r>
      <w:proofErr w:type="spellEnd"/>
      <w:r w:rsidRPr="002A5437">
        <w:rPr>
          <w:rFonts w:ascii="Book Antiqua" w:hAnsi="Book Antiqua"/>
        </w:rPr>
        <w:t xml:space="preserve"> G, </w:t>
      </w:r>
      <w:proofErr w:type="spellStart"/>
      <w:r w:rsidRPr="002A5437">
        <w:rPr>
          <w:rFonts w:ascii="Book Antiqua" w:hAnsi="Book Antiqua"/>
        </w:rPr>
        <w:t>Thosani</w:t>
      </w:r>
      <w:proofErr w:type="spellEnd"/>
      <w:r w:rsidRPr="002A5437">
        <w:rPr>
          <w:rFonts w:ascii="Book Antiqua" w:hAnsi="Book Antiqua"/>
        </w:rPr>
        <w:t xml:space="preserve"> NC, Chen A, </w:t>
      </w:r>
      <w:proofErr w:type="spellStart"/>
      <w:r w:rsidRPr="002A5437">
        <w:rPr>
          <w:rFonts w:ascii="Book Antiqua" w:hAnsi="Book Antiqua"/>
        </w:rPr>
        <w:t>Buscaglia</w:t>
      </w:r>
      <w:proofErr w:type="spellEnd"/>
      <w:r w:rsidRPr="002A5437">
        <w:rPr>
          <w:rFonts w:ascii="Book Antiqua" w:hAnsi="Book Antiqua"/>
        </w:rPr>
        <w:t xml:space="preserve"> JM, </w:t>
      </w:r>
      <w:proofErr w:type="spellStart"/>
      <w:r w:rsidRPr="002A5437">
        <w:rPr>
          <w:rFonts w:ascii="Book Antiqua" w:hAnsi="Book Antiqua"/>
        </w:rPr>
        <w:t>Appannagari</w:t>
      </w:r>
      <w:proofErr w:type="spellEnd"/>
      <w:r w:rsidRPr="002A5437">
        <w:rPr>
          <w:rFonts w:ascii="Book Antiqua" w:hAnsi="Book Antiqua"/>
        </w:rPr>
        <w:t xml:space="preserve"> A, Quintero E, </w:t>
      </w:r>
      <w:proofErr w:type="spellStart"/>
      <w:r w:rsidRPr="002A5437">
        <w:rPr>
          <w:rFonts w:ascii="Book Antiqua" w:hAnsi="Book Antiqua"/>
        </w:rPr>
        <w:t>Aslanian</w:t>
      </w:r>
      <w:proofErr w:type="spellEnd"/>
      <w:r w:rsidRPr="002A5437">
        <w:rPr>
          <w:rFonts w:ascii="Book Antiqua" w:hAnsi="Book Antiqua"/>
        </w:rPr>
        <w:t xml:space="preserve"> H, Taylor LJ, Siddiqui A. A multicenter evaluation of a new EUS core biopsy needle: Experience in 200 patients.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99-104 [PMID: 29623911 DOI: 10.4103/eus.eus_53_17]</w:t>
      </w:r>
    </w:p>
    <w:p w14:paraId="136ED72A"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14 </w:t>
      </w:r>
      <w:r w:rsidRPr="002A5437">
        <w:rPr>
          <w:rFonts w:ascii="Book Antiqua" w:hAnsi="Book Antiqua"/>
          <w:b/>
        </w:rPr>
        <w:t>Mukai S</w:t>
      </w:r>
      <w:r w:rsidRPr="002A5437">
        <w:rPr>
          <w:rFonts w:ascii="Book Antiqua" w:hAnsi="Book Antiqua"/>
        </w:rPr>
        <w:t xml:space="preserve">, </w:t>
      </w:r>
      <w:proofErr w:type="spellStart"/>
      <w:r w:rsidRPr="002A5437">
        <w:rPr>
          <w:rFonts w:ascii="Book Antiqua" w:hAnsi="Book Antiqua"/>
        </w:rPr>
        <w:t>Itoi</w:t>
      </w:r>
      <w:proofErr w:type="spellEnd"/>
      <w:r w:rsidRPr="002A5437">
        <w:rPr>
          <w:rFonts w:ascii="Book Antiqua" w:hAnsi="Book Antiqua"/>
        </w:rPr>
        <w:t xml:space="preserve"> T, Yamaguchi H, </w:t>
      </w:r>
      <w:proofErr w:type="spellStart"/>
      <w:r w:rsidRPr="002A5437">
        <w:rPr>
          <w:rFonts w:ascii="Book Antiqua" w:hAnsi="Book Antiqua"/>
        </w:rPr>
        <w:t>Sofuni</w:t>
      </w:r>
      <w:proofErr w:type="spellEnd"/>
      <w:r w:rsidRPr="002A5437">
        <w:rPr>
          <w:rFonts w:ascii="Book Antiqua" w:hAnsi="Book Antiqua"/>
        </w:rPr>
        <w:t xml:space="preserve"> A, Tsuchiya T, Tanaka R, </w:t>
      </w:r>
      <w:proofErr w:type="spellStart"/>
      <w:r w:rsidRPr="002A5437">
        <w:rPr>
          <w:rFonts w:ascii="Book Antiqua" w:hAnsi="Book Antiqua"/>
        </w:rPr>
        <w:t>Tonozuka</w:t>
      </w:r>
      <w:proofErr w:type="spellEnd"/>
      <w:r w:rsidRPr="002A5437">
        <w:rPr>
          <w:rFonts w:ascii="Book Antiqua" w:hAnsi="Book Antiqua"/>
        </w:rPr>
        <w:t xml:space="preserve"> R, </w:t>
      </w:r>
      <w:proofErr w:type="spellStart"/>
      <w:r w:rsidRPr="002A5437">
        <w:rPr>
          <w:rFonts w:ascii="Book Antiqua" w:hAnsi="Book Antiqua"/>
        </w:rPr>
        <w:t>Honjo</w:t>
      </w:r>
      <w:proofErr w:type="spellEnd"/>
      <w:r w:rsidRPr="002A5437">
        <w:rPr>
          <w:rFonts w:ascii="Book Antiqua" w:hAnsi="Book Antiqua"/>
        </w:rPr>
        <w:t xml:space="preserve"> M, Fujita M, Yamamoto K, </w:t>
      </w:r>
      <w:proofErr w:type="spellStart"/>
      <w:r w:rsidRPr="002A5437">
        <w:rPr>
          <w:rFonts w:ascii="Book Antiqua" w:hAnsi="Book Antiqua"/>
        </w:rPr>
        <w:t>Matsunami</w:t>
      </w:r>
      <w:proofErr w:type="spellEnd"/>
      <w:r w:rsidRPr="002A5437">
        <w:rPr>
          <w:rFonts w:ascii="Book Antiqua" w:hAnsi="Book Antiqua"/>
        </w:rPr>
        <w:t xml:space="preserve"> Y, </w:t>
      </w:r>
      <w:proofErr w:type="spellStart"/>
      <w:r w:rsidRPr="002A5437">
        <w:rPr>
          <w:rFonts w:ascii="Book Antiqua" w:hAnsi="Book Antiqua"/>
        </w:rPr>
        <w:t>Asai</w:t>
      </w:r>
      <w:proofErr w:type="spellEnd"/>
      <w:r w:rsidRPr="002A5437">
        <w:rPr>
          <w:rFonts w:ascii="Book Antiqua" w:hAnsi="Book Antiqua"/>
        </w:rPr>
        <w:t xml:space="preserve"> Y, Kurosawa T, </w:t>
      </w:r>
      <w:proofErr w:type="spellStart"/>
      <w:r w:rsidRPr="002A5437">
        <w:rPr>
          <w:rFonts w:ascii="Book Antiqua" w:hAnsi="Book Antiqua"/>
        </w:rPr>
        <w:t>Nagakawa</w:t>
      </w:r>
      <w:proofErr w:type="spellEnd"/>
      <w:r w:rsidRPr="002A5437">
        <w:rPr>
          <w:rFonts w:ascii="Book Antiqua" w:hAnsi="Book Antiqua"/>
        </w:rPr>
        <w:t xml:space="preserve"> Y. A retrospective histological comparison of EUS-guided fine-needle biopsy using a novel </w:t>
      </w:r>
      <w:proofErr w:type="spellStart"/>
      <w:r w:rsidRPr="002A5437">
        <w:rPr>
          <w:rFonts w:ascii="Book Antiqua" w:hAnsi="Book Antiqua"/>
        </w:rPr>
        <w:t>franseen</w:t>
      </w:r>
      <w:proofErr w:type="spellEnd"/>
      <w:r w:rsidRPr="002A5437">
        <w:rPr>
          <w:rFonts w:ascii="Book Antiqua" w:hAnsi="Book Antiqua"/>
        </w:rPr>
        <w:t xml:space="preserve"> needle and a conventional end-cut type needle.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50-57 [PMID: 29786033 DOI: 10.4103/eus.eus_11_18]</w:t>
      </w:r>
    </w:p>
    <w:p w14:paraId="1E412C18"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lastRenderedPageBreak/>
        <w:t xml:space="preserve">15 </w:t>
      </w:r>
      <w:proofErr w:type="spellStart"/>
      <w:r w:rsidRPr="002A5437">
        <w:rPr>
          <w:rFonts w:ascii="Book Antiqua" w:hAnsi="Book Antiqua"/>
          <w:b/>
        </w:rPr>
        <w:t>Abdelfatah</w:t>
      </w:r>
      <w:proofErr w:type="spellEnd"/>
      <w:r w:rsidRPr="002A5437">
        <w:rPr>
          <w:rFonts w:ascii="Book Antiqua" w:hAnsi="Book Antiqua"/>
          <w:b/>
        </w:rPr>
        <w:t xml:space="preserve"> MM</w:t>
      </w:r>
      <w:r w:rsidRPr="002A5437">
        <w:rPr>
          <w:rFonts w:ascii="Book Antiqua" w:hAnsi="Book Antiqua"/>
        </w:rPr>
        <w:t xml:space="preserve">, Grimm IS, </w:t>
      </w:r>
      <w:proofErr w:type="spellStart"/>
      <w:r w:rsidRPr="002A5437">
        <w:rPr>
          <w:rFonts w:ascii="Book Antiqua" w:hAnsi="Book Antiqua"/>
        </w:rPr>
        <w:t>Gangarosa</w:t>
      </w:r>
      <w:proofErr w:type="spellEnd"/>
      <w:r w:rsidRPr="002A5437">
        <w:rPr>
          <w:rFonts w:ascii="Book Antiqua" w:hAnsi="Book Antiqua"/>
        </w:rPr>
        <w:t xml:space="preserve"> LM, Baron TH. Cohort study comparing the diagnostic yields of 2 different EUS fine-needle biopsy needles. </w:t>
      </w:r>
      <w:proofErr w:type="spellStart"/>
      <w:r w:rsidRPr="002A5437">
        <w:rPr>
          <w:rFonts w:ascii="Book Antiqua" w:hAnsi="Book Antiqua"/>
          <w:i/>
        </w:rPr>
        <w:t>Gastrointest</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2018; </w:t>
      </w:r>
      <w:r w:rsidRPr="002A5437">
        <w:rPr>
          <w:rFonts w:ascii="Book Antiqua" w:hAnsi="Book Antiqua"/>
          <w:b/>
        </w:rPr>
        <w:t>87</w:t>
      </w:r>
      <w:r w:rsidRPr="002A5437">
        <w:rPr>
          <w:rFonts w:ascii="Book Antiqua" w:hAnsi="Book Antiqua"/>
        </w:rPr>
        <w:t>: 495-500 [PMID: 28882575 DOI: 10.1016/j.gie.2017.08.033]</w:t>
      </w:r>
    </w:p>
    <w:p w14:paraId="45455349"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16 </w:t>
      </w:r>
      <w:r w:rsidRPr="002A5437">
        <w:rPr>
          <w:rFonts w:ascii="Book Antiqua" w:hAnsi="Book Antiqua"/>
          <w:b/>
        </w:rPr>
        <w:t>Bang JY</w:t>
      </w:r>
      <w:r w:rsidRPr="002A5437">
        <w:rPr>
          <w:rFonts w:ascii="Book Antiqua" w:hAnsi="Book Antiqua"/>
        </w:rPr>
        <w:t xml:space="preserve">, </w:t>
      </w:r>
      <w:proofErr w:type="spellStart"/>
      <w:r w:rsidRPr="002A5437">
        <w:rPr>
          <w:rFonts w:ascii="Book Antiqua" w:hAnsi="Book Antiqua"/>
        </w:rPr>
        <w:t>Kirtane</w:t>
      </w:r>
      <w:proofErr w:type="spellEnd"/>
      <w:r w:rsidRPr="002A5437">
        <w:rPr>
          <w:rFonts w:ascii="Book Antiqua" w:hAnsi="Book Antiqua"/>
        </w:rPr>
        <w:t xml:space="preserve"> S, Krall K, Navaneethan U, Hasan M, Hawes R, </w:t>
      </w:r>
      <w:proofErr w:type="spellStart"/>
      <w:r w:rsidRPr="002A5437">
        <w:rPr>
          <w:rFonts w:ascii="Book Antiqua" w:hAnsi="Book Antiqua"/>
        </w:rPr>
        <w:t>Varadarajulu</w:t>
      </w:r>
      <w:proofErr w:type="spellEnd"/>
      <w:r w:rsidRPr="002A5437">
        <w:rPr>
          <w:rFonts w:ascii="Book Antiqua" w:hAnsi="Book Antiqua"/>
        </w:rPr>
        <w:t xml:space="preserve"> S. In memoriam: Fine-needle aspiration, birth: Fine-needle biopsy: The changing trend in endoscopic ultrasound-guided tissue acquisition. </w:t>
      </w:r>
      <w:r w:rsidRPr="002A5437">
        <w:rPr>
          <w:rFonts w:ascii="Book Antiqua" w:hAnsi="Book Antiqua"/>
          <w:i/>
        </w:rPr>
        <w:t xml:space="preserve">Dig </w:t>
      </w:r>
      <w:proofErr w:type="spellStart"/>
      <w:r w:rsidRPr="002A5437">
        <w:rPr>
          <w:rFonts w:ascii="Book Antiqua" w:hAnsi="Book Antiqua"/>
          <w:i/>
        </w:rPr>
        <w:t>Endosc</w:t>
      </w:r>
      <w:proofErr w:type="spellEnd"/>
      <w:r w:rsidRPr="002A5437">
        <w:rPr>
          <w:rFonts w:ascii="Book Antiqua" w:hAnsi="Book Antiqua"/>
        </w:rPr>
        <w:t xml:space="preserve"> 2019; </w:t>
      </w:r>
      <w:r w:rsidRPr="002A5437">
        <w:rPr>
          <w:rFonts w:ascii="Book Antiqua" w:hAnsi="Book Antiqua"/>
          <w:b/>
        </w:rPr>
        <w:t>31</w:t>
      </w:r>
      <w:r w:rsidRPr="002A5437">
        <w:rPr>
          <w:rFonts w:ascii="Book Antiqua" w:hAnsi="Book Antiqua"/>
        </w:rPr>
        <w:t>: 197-202 [PMID: 30256458 DOI: 10.1111/den.13280]</w:t>
      </w:r>
    </w:p>
    <w:p w14:paraId="0F98E4B3"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17 </w:t>
      </w:r>
      <w:r w:rsidRPr="002A5437">
        <w:rPr>
          <w:rFonts w:ascii="Book Antiqua" w:hAnsi="Book Antiqua"/>
          <w:b/>
        </w:rPr>
        <w:t>El Hajj II</w:t>
      </w:r>
      <w:r w:rsidRPr="002A5437">
        <w:rPr>
          <w:rFonts w:ascii="Book Antiqua" w:hAnsi="Book Antiqua"/>
        </w:rPr>
        <w:t xml:space="preserve">, Wu H, Reuss S, Randolph M, Harris A, </w:t>
      </w:r>
      <w:proofErr w:type="spellStart"/>
      <w:r w:rsidRPr="002A5437">
        <w:rPr>
          <w:rFonts w:ascii="Book Antiqua" w:hAnsi="Book Antiqua"/>
        </w:rPr>
        <w:t>Gromski</w:t>
      </w:r>
      <w:proofErr w:type="spellEnd"/>
      <w:r w:rsidRPr="002A5437">
        <w:rPr>
          <w:rFonts w:ascii="Book Antiqua" w:hAnsi="Book Antiqua"/>
        </w:rPr>
        <w:t xml:space="preserve"> MA, Al-Haddad M. Prospective Assessment of the Performance of a New Fine Needle Biopsy Device for EUS-Guided Sampling of Solid Lesions. </w:t>
      </w:r>
      <w:proofErr w:type="spellStart"/>
      <w:r w:rsidRPr="002A5437">
        <w:rPr>
          <w:rFonts w:ascii="Book Antiqua" w:hAnsi="Book Antiqua"/>
          <w:i/>
        </w:rPr>
        <w:t>Clin</w:t>
      </w:r>
      <w:proofErr w:type="spellEnd"/>
      <w:r w:rsidRPr="002A5437">
        <w:rPr>
          <w:rFonts w:ascii="Book Antiqua" w:hAnsi="Book Antiqua"/>
          <w:i/>
        </w:rPr>
        <w:t xml:space="preserve"> </w:t>
      </w:r>
      <w:proofErr w:type="spellStart"/>
      <w:r w:rsidRPr="002A5437">
        <w:rPr>
          <w:rFonts w:ascii="Book Antiqua" w:hAnsi="Book Antiqua"/>
          <w:i/>
        </w:rPr>
        <w:t>Endosc</w:t>
      </w:r>
      <w:proofErr w:type="spellEnd"/>
      <w:r w:rsidRPr="002A5437">
        <w:rPr>
          <w:rFonts w:ascii="Book Antiqua" w:hAnsi="Book Antiqua"/>
        </w:rPr>
        <w:t xml:space="preserve"> 2018; </w:t>
      </w:r>
      <w:r w:rsidRPr="002A5437">
        <w:rPr>
          <w:rFonts w:ascii="Book Antiqua" w:hAnsi="Book Antiqua"/>
          <w:b/>
        </w:rPr>
        <w:t>51</w:t>
      </w:r>
      <w:r w:rsidRPr="002A5437">
        <w:rPr>
          <w:rFonts w:ascii="Book Antiqua" w:hAnsi="Book Antiqua"/>
        </w:rPr>
        <w:t>: 576-583 [PMID: 30001616 DOI: 10.5946/ce.2018.053]</w:t>
      </w:r>
    </w:p>
    <w:p w14:paraId="778A5DF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18 </w:t>
      </w:r>
      <w:r w:rsidRPr="002A5437">
        <w:rPr>
          <w:rFonts w:ascii="Book Antiqua" w:hAnsi="Book Antiqua"/>
          <w:b/>
        </w:rPr>
        <w:t>Haseeb A</w:t>
      </w:r>
      <w:r w:rsidRPr="002A5437">
        <w:rPr>
          <w:rFonts w:ascii="Book Antiqua" w:hAnsi="Book Antiqua"/>
        </w:rPr>
        <w:t xml:space="preserve">, Taylor LJ, Adler DG. Comparing endoscopic ultrasound-guided core biopsies of solid pancreatic and </w:t>
      </w:r>
      <w:proofErr w:type="spellStart"/>
      <w:r w:rsidRPr="002A5437">
        <w:rPr>
          <w:rFonts w:ascii="Book Antiqua" w:hAnsi="Book Antiqua"/>
        </w:rPr>
        <w:t>extrapancreatic</w:t>
      </w:r>
      <w:proofErr w:type="spellEnd"/>
      <w:r w:rsidRPr="002A5437">
        <w:rPr>
          <w:rFonts w:ascii="Book Antiqua" w:hAnsi="Book Antiqua"/>
        </w:rPr>
        <w:t xml:space="preserve"> lesions: a large single-operator experience with a new fine-needle biopsy needle. </w:t>
      </w:r>
      <w:r w:rsidRPr="002A5437">
        <w:rPr>
          <w:rFonts w:ascii="Book Antiqua" w:hAnsi="Book Antiqua"/>
          <w:i/>
        </w:rPr>
        <w:t>Ann Gastroenterol</w:t>
      </w:r>
      <w:r w:rsidRPr="002A5437">
        <w:rPr>
          <w:rFonts w:ascii="Book Antiqua" w:hAnsi="Book Antiqua"/>
        </w:rPr>
        <w:t xml:space="preserve"> 2018; </w:t>
      </w:r>
      <w:r w:rsidRPr="002A5437">
        <w:rPr>
          <w:rFonts w:ascii="Book Antiqua" w:hAnsi="Book Antiqua"/>
          <w:b/>
        </w:rPr>
        <w:t>31</w:t>
      </w:r>
      <w:r w:rsidRPr="002A5437">
        <w:rPr>
          <w:rFonts w:ascii="Book Antiqua" w:hAnsi="Book Antiqua"/>
        </w:rPr>
        <w:t>: 742-746 [PMID: 30386126 DOI: 10.20524/aog.2018.0313]</w:t>
      </w:r>
    </w:p>
    <w:p w14:paraId="1243129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19 </w:t>
      </w:r>
      <w:r w:rsidRPr="002A5437">
        <w:rPr>
          <w:rFonts w:ascii="Book Antiqua" w:hAnsi="Book Antiqua"/>
          <w:b/>
        </w:rPr>
        <w:t>Leung Ki EL</w:t>
      </w:r>
      <w:r w:rsidRPr="002A5437">
        <w:rPr>
          <w:rFonts w:ascii="Book Antiqua" w:hAnsi="Book Antiqua"/>
        </w:rPr>
        <w:t xml:space="preserve">, </w:t>
      </w:r>
      <w:proofErr w:type="spellStart"/>
      <w:r w:rsidRPr="002A5437">
        <w:rPr>
          <w:rFonts w:ascii="Book Antiqua" w:hAnsi="Book Antiqua"/>
        </w:rPr>
        <w:t>Lemaistre</w:t>
      </w:r>
      <w:proofErr w:type="spellEnd"/>
      <w:r w:rsidRPr="002A5437">
        <w:rPr>
          <w:rFonts w:ascii="Book Antiqua" w:hAnsi="Book Antiqua"/>
        </w:rPr>
        <w:t xml:space="preserve"> AI, </w:t>
      </w:r>
      <w:proofErr w:type="spellStart"/>
      <w:r w:rsidRPr="002A5437">
        <w:rPr>
          <w:rFonts w:ascii="Book Antiqua" w:hAnsi="Book Antiqua"/>
        </w:rPr>
        <w:t>Fumex</w:t>
      </w:r>
      <w:proofErr w:type="spellEnd"/>
      <w:r w:rsidRPr="002A5437">
        <w:rPr>
          <w:rFonts w:ascii="Book Antiqua" w:hAnsi="Book Antiqua"/>
        </w:rPr>
        <w:t xml:space="preserve"> F, </w:t>
      </w:r>
      <w:proofErr w:type="spellStart"/>
      <w:r w:rsidRPr="002A5437">
        <w:rPr>
          <w:rFonts w:ascii="Book Antiqua" w:hAnsi="Book Antiqua"/>
        </w:rPr>
        <w:t>Gincul</w:t>
      </w:r>
      <w:proofErr w:type="spellEnd"/>
      <w:r w:rsidRPr="002A5437">
        <w:rPr>
          <w:rFonts w:ascii="Book Antiqua" w:hAnsi="Book Antiqua"/>
        </w:rPr>
        <w:t xml:space="preserve"> R, </w:t>
      </w:r>
      <w:proofErr w:type="spellStart"/>
      <w:r w:rsidRPr="002A5437">
        <w:rPr>
          <w:rFonts w:ascii="Book Antiqua" w:hAnsi="Book Antiqua"/>
        </w:rPr>
        <w:t>Lefort</w:t>
      </w:r>
      <w:proofErr w:type="spellEnd"/>
      <w:r w:rsidRPr="002A5437">
        <w:rPr>
          <w:rFonts w:ascii="Book Antiqua" w:hAnsi="Book Antiqua"/>
        </w:rPr>
        <w:t xml:space="preserve"> C, </w:t>
      </w:r>
      <w:proofErr w:type="spellStart"/>
      <w:r w:rsidRPr="002A5437">
        <w:rPr>
          <w:rFonts w:ascii="Book Antiqua" w:hAnsi="Book Antiqua"/>
        </w:rPr>
        <w:t>Lepilliez</w:t>
      </w:r>
      <w:proofErr w:type="spellEnd"/>
      <w:r w:rsidRPr="002A5437">
        <w:rPr>
          <w:rFonts w:ascii="Book Antiqua" w:hAnsi="Book Antiqua"/>
        </w:rPr>
        <w:t xml:space="preserve"> V, </w:t>
      </w:r>
      <w:proofErr w:type="spellStart"/>
      <w:r w:rsidRPr="002A5437">
        <w:rPr>
          <w:rFonts w:ascii="Book Antiqua" w:hAnsi="Book Antiqua"/>
        </w:rPr>
        <w:t>Pujol</w:t>
      </w:r>
      <w:proofErr w:type="spellEnd"/>
      <w:r w:rsidRPr="002A5437">
        <w:rPr>
          <w:rFonts w:ascii="Book Antiqua" w:hAnsi="Book Antiqua"/>
        </w:rPr>
        <w:t xml:space="preserve"> B, Napoléon B. Macroscopic onsite evaluation using endoscopic ultrasound fine needle biopsy as an alternative to rapid onsite evaluation. </w:t>
      </w:r>
      <w:proofErr w:type="spellStart"/>
      <w:r w:rsidRPr="002A5437">
        <w:rPr>
          <w:rFonts w:ascii="Book Antiqua" w:hAnsi="Book Antiqua"/>
          <w:i/>
        </w:rPr>
        <w:t>Endosc</w:t>
      </w:r>
      <w:proofErr w:type="spellEnd"/>
      <w:r w:rsidRPr="002A5437">
        <w:rPr>
          <w:rFonts w:ascii="Book Antiqua" w:hAnsi="Book Antiqua"/>
          <w:i/>
        </w:rPr>
        <w:t xml:space="preserve"> </w:t>
      </w:r>
      <w:proofErr w:type="spellStart"/>
      <w:r w:rsidRPr="002A5437">
        <w:rPr>
          <w:rFonts w:ascii="Book Antiqua" w:hAnsi="Book Antiqua"/>
          <w:i/>
        </w:rPr>
        <w:t>Int</w:t>
      </w:r>
      <w:proofErr w:type="spellEnd"/>
      <w:r w:rsidRPr="002A5437">
        <w:rPr>
          <w:rFonts w:ascii="Book Antiqua" w:hAnsi="Book Antiqua"/>
          <w:i/>
        </w:rPr>
        <w:t xml:space="preserve">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E189-E194 [PMID: 30705952 DOI: 10.1055/a-0770-2726]</w:t>
      </w:r>
    </w:p>
    <w:p w14:paraId="322CE021"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20 </w:t>
      </w:r>
      <w:r w:rsidRPr="002A5437">
        <w:rPr>
          <w:rFonts w:ascii="Book Antiqua" w:hAnsi="Book Antiqua"/>
          <w:b/>
        </w:rPr>
        <w:t>Ishikawa T</w:t>
      </w:r>
      <w:r w:rsidRPr="002A5437">
        <w:rPr>
          <w:rFonts w:ascii="Book Antiqua" w:hAnsi="Book Antiqua"/>
        </w:rPr>
        <w:t xml:space="preserve">, Kawashima H, Ohno E, Tanaka H, Sakai D, Iida T, </w:t>
      </w:r>
      <w:proofErr w:type="spellStart"/>
      <w:r w:rsidRPr="002A5437">
        <w:rPr>
          <w:rFonts w:ascii="Book Antiqua" w:hAnsi="Book Antiqua"/>
        </w:rPr>
        <w:t>Nishio</w:t>
      </w:r>
      <w:proofErr w:type="spellEnd"/>
      <w:r w:rsidRPr="002A5437">
        <w:rPr>
          <w:rFonts w:ascii="Book Antiqua" w:hAnsi="Book Antiqua"/>
        </w:rPr>
        <w:t xml:space="preserve"> R, Yamamura T, Furukawa K, Nakamura M, Miyahara R, Hashimoto S, </w:t>
      </w:r>
      <w:proofErr w:type="spellStart"/>
      <w:r w:rsidRPr="002A5437">
        <w:rPr>
          <w:rFonts w:ascii="Book Antiqua" w:hAnsi="Book Antiqua"/>
        </w:rPr>
        <w:t>Ishigami</w:t>
      </w:r>
      <w:proofErr w:type="spellEnd"/>
      <w:r w:rsidRPr="002A5437">
        <w:rPr>
          <w:rFonts w:ascii="Book Antiqua" w:hAnsi="Book Antiqua"/>
        </w:rPr>
        <w:t xml:space="preserve"> M, </w:t>
      </w:r>
      <w:proofErr w:type="spellStart"/>
      <w:r w:rsidRPr="002A5437">
        <w:rPr>
          <w:rFonts w:ascii="Book Antiqua" w:hAnsi="Book Antiqua"/>
        </w:rPr>
        <w:t>Hirooka</w:t>
      </w:r>
      <w:proofErr w:type="spellEnd"/>
      <w:r w:rsidRPr="002A5437">
        <w:rPr>
          <w:rFonts w:ascii="Book Antiqua" w:hAnsi="Book Antiqua"/>
        </w:rPr>
        <w:t xml:space="preserve"> Y. Clinical Impact of EUS-Guided Fine Needle Biopsy Using a Novel </w:t>
      </w:r>
      <w:proofErr w:type="spellStart"/>
      <w:r w:rsidRPr="002A5437">
        <w:rPr>
          <w:rFonts w:ascii="Book Antiqua" w:hAnsi="Book Antiqua"/>
        </w:rPr>
        <w:t>Franseen</w:t>
      </w:r>
      <w:proofErr w:type="spellEnd"/>
      <w:r w:rsidRPr="002A5437">
        <w:rPr>
          <w:rFonts w:ascii="Book Antiqua" w:hAnsi="Book Antiqua"/>
        </w:rPr>
        <w:t xml:space="preserve"> Needle for Histological Assessment of Pancreatic Diseases. </w:t>
      </w:r>
      <w:r w:rsidRPr="002A5437">
        <w:rPr>
          <w:rFonts w:ascii="Book Antiqua" w:hAnsi="Book Antiqua"/>
          <w:i/>
        </w:rPr>
        <w:t>Can J Gastroenterol Hepatol</w:t>
      </w:r>
      <w:r w:rsidRPr="002A5437">
        <w:rPr>
          <w:rFonts w:ascii="Book Antiqua" w:hAnsi="Book Antiqua"/>
        </w:rPr>
        <w:t xml:space="preserve"> 2019; </w:t>
      </w:r>
      <w:r w:rsidRPr="002A5437">
        <w:rPr>
          <w:rFonts w:ascii="Book Antiqua" w:hAnsi="Book Antiqua"/>
          <w:b/>
        </w:rPr>
        <w:t>2019</w:t>
      </w:r>
      <w:r w:rsidRPr="002A5437">
        <w:rPr>
          <w:rFonts w:ascii="Book Antiqua" w:hAnsi="Book Antiqua"/>
        </w:rPr>
        <w:t>: 8581743 [PMID: 30854353 DOI: 10.1155/2019/8581743]</w:t>
      </w:r>
    </w:p>
    <w:p w14:paraId="7E9F317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21 </w:t>
      </w:r>
      <w:proofErr w:type="spellStart"/>
      <w:r w:rsidRPr="002A5437">
        <w:rPr>
          <w:rFonts w:ascii="Book Antiqua" w:hAnsi="Book Antiqua"/>
          <w:b/>
        </w:rPr>
        <w:t>Facciorusso</w:t>
      </w:r>
      <w:proofErr w:type="spellEnd"/>
      <w:r w:rsidRPr="002A5437">
        <w:rPr>
          <w:rFonts w:ascii="Book Antiqua" w:hAnsi="Book Antiqua"/>
          <w:b/>
        </w:rPr>
        <w:t xml:space="preserve"> A</w:t>
      </w:r>
      <w:r w:rsidRPr="002A5437">
        <w:rPr>
          <w:rFonts w:ascii="Book Antiqua" w:hAnsi="Book Antiqua"/>
        </w:rPr>
        <w:t xml:space="preserve">, Del </w:t>
      </w:r>
      <w:proofErr w:type="spellStart"/>
      <w:r w:rsidRPr="002A5437">
        <w:rPr>
          <w:rFonts w:ascii="Book Antiqua" w:hAnsi="Book Antiqua"/>
        </w:rPr>
        <w:t>Prete</w:t>
      </w:r>
      <w:proofErr w:type="spellEnd"/>
      <w:r w:rsidRPr="002A5437">
        <w:rPr>
          <w:rFonts w:ascii="Book Antiqua" w:hAnsi="Book Antiqua"/>
        </w:rPr>
        <w:t xml:space="preserve"> V, Buccino VR, </w:t>
      </w:r>
      <w:proofErr w:type="spellStart"/>
      <w:r w:rsidRPr="002A5437">
        <w:rPr>
          <w:rFonts w:ascii="Book Antiqua" w:hAnsi="Book Antiqua"/>
        </w:rPr>
        <w:t>Purohit</w:t>
      </w:r>
      <w:proofErr w:type="spellEnd"/>
      <w:r w:rsidRPr="002A5437">
        <w:rPr>
          <w:rFonts w:ascii="Book Antiqua" w:hAnsi="Book Antiqua"/>
        </w:rPr>
        <w:t xml:space="preserve"> P, </w:t>
      </w:r>
      <w:proofErr w:type="spellStart"/>
      <w:r w:rsidRPr="002A5437">
        <w:rPr>
          <w:rFonts w:ascii="Book Antiqua" w:hAnsi="Book Antiqua"/>
        </w:rPr>
        <w:t>Setia</w:t>
      </w:r>
      <w:proofErr w:type="spellEnd"/>
      <w:r w:rsidRPr="002A5437">
        <w:rPr>
          <w:rFonts w:ascii="Book Antiqua" w:hAnsi="Book Antiqua"/>
        </w:rPr>
        <w:t xml:space="preserve"> P, </w:t>
      </w:r>
      <w:proofErr w:type="spellStart"/>
      <w:r w:rsidRPr="002A5437">
        <w:rPr>
          <w:rFonts w:ascii="Book Antiqua" w:hAnsi="Book Antiqua"/>
        </w:rPr>
        <w:t>Muscatiello</w:t>
      </w:r>
      <w:proofErr w:type="spellEnd"/>
      <w:r w:rsidRPr="002A5437">
        <w:rPr>
          <w:rFonts w:ascii="Book Antiqua" w:hAnsi="Book Antiqua"/>
        </w:rPr>
        <w:t xml:space="preserve"> N. Diagnostic yield of </w:t>
      </w:r>
      <w:proofErr w:type="spellStart"/>
      <w:r w:rsidRPr="002A5437">
        <w:rPr>
          <w:rFonts w:ascii="Book Antiqua" w:hAnsi="Book Antiqua"/>
        </w:rPr>
        <w:t>Franseen</w:t>
      </w:r>
      <w:proofErr w:type="spellEnd"/>
      <w:r w:rsidRPr="002A5437">
        <w:rPr>
          <w:rFonts w:ascii="Book Antiqua" w:hAnsi="Book Antiqua"/>
        </w:rPr>
        <w:t xml:space="preserve"> and Fork-Tip biopsy needles for endoscopic ultrasound-guided tissue acquisition: a meta-analysis. </w:t>
      </w:r>
      <w:proofErr w:type="spellStart"/>
      <w:r w:rsidRPr="002A5437">
        <w:rPr>
          <w:rFonts w:ascii="Book Antiqua" w:hAnsi="Book Antiqua"/>
          <w:i/>
        </w:rPr>
        <w:t>Endosc</w:t>
      </w:r>
      <w:proofErr w:type="spellEnd"/>
      <w:r w:rsidRPr="002A5437">
        <w:rPr>
          <w:rFonts w:ascii="Book Antiqua" w:hAnsi="Book Antiqua"/>
          <w:i/>
        </w:rPr>
        <w:t xml:space="preserve"> </w:t>
      </w:r>
      <w:proofErr w:type="spellStart"/>
      <w:r w:rsidRPr="002A5437">
        <w:rPr>
          <w:rFonts w:ascii="Book Antiqua" w:hAnsi="Book Antiqua"/>
          <w:i/>
        </w:rPr>
        <w:t>Int</w:t>
      </w:r>
      <w:proofErr w:type="spellEnd"/>
      <w:r w:rsidRPr="002A5437">
        <w:rPr>
          <w:rFonts w:ascii="Book Antiqua" w:hAnsi="Book Antiqua"/>
          <w:i/>
        </w:rPr>
        <w:t xml:space="preserve">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E1221-E1230 [PMID: 31579703 DOI: 10.1055/a-0982-2997]</w:t>
      </w:r>
    </w:p>
    <w:p w14:paraId="3C38CBFD"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lastRenderedPageBreak/>
        <w:t xml:space="preserve">22 </w:t>
      </w:r>
      <w:proofErr w:type="spellStart"/>
      <w:r w:rsidRPr="002A5437">
        <w:rPr>
          <w:rFonts w:ascii="Book Antiqua" w:hAnsi="Book Antiqua"/>
          <w:b/>
        </w:rPr>
        <w:t>Mita</w:t>
      </w:r>
      <w:proofErr w:type="spellEnd"/>
      <w:r w:rsidRPr="002A5437">
        <w:rPr>
          <w:rFonts w:ascii="Book Antiqua" w:hAnsi="Book Antiqua"/>
          <w:b/>
        </w:rPr>
        <w:t xml:space="preserve"> N</w:t>
      </w:r>
      <w:r w:rsidRPr="002A5437">
        <w:rPr>
          <w:rFonts w:ascii="Book Antiqua" w:hAnsi="Book Antiqua"/>
        </w:rPr>
        <w:t xml:space="preserve">, Iwashita T, </w:t>
      </w:r>
      <w:proofErr w:type="spellStart"/>
      <w:r w:rsidRPr="002A5437">
        <w:rPr>
          <w:rFonts w:ascii="Book Antiqua" w:hAnsi="Book Antiqua"/>
        </w:rPr>
        <w:t>Uemura</w:t>
      </w:r>
      <w:proofErr w:type="spellEnd"/>
      <w:r w:rsidRPr="002A5437">
        <w:rPr>
          <w:rFonts w:ascii="Book Antiqua" w:hAnsi="Book Antiqua"/>
        </w:rPr>
        <w:t xml:space="preserve"> S, </w:t>
      </w:r>
      <w:proofErr w:type="spellStart"/>
      <w:r w:rsidRPr="002A5437">
        <w:rPr>
          <w:rFonts w:ascii="Book Antiqua" w:hAnsi="Book Antiqua"/>
        </w:rPr>
        <w:t>Iwasa</w:t>
      </w:r>
      <w:proofErr w:type="spellEnd"/>
      <w:r w:rsidRPr="002A5437">
        <w:rPr>
          <w:rFonts w:ascii="Book Antiqua" w:hAnsi="Book Antiqua"/>
        </w:rPr>
        <w:t xml:space="preserve"> Y, Toda K, Mukai T, Miyazaki T, Yasuda I, Shimizu M. Endoscopic Ultrasound-Guided Fine Needle Biopsy Using 22-Gauge </w:t>
      </w:r>
      <w:proofErr w:type="spellStart"/>
      <w:r w:rsidRPr="002A5437">
        <w:rPr>
          <w:rFonts w:ascii="Book Antiqua" w:hAnsi="Book Antiqua"/>
        </w:rPr>
        <w:t>Franseen</w:t>
      </w:r>
      <w:proofErr w:type="spellEnd"/>
      <w:r w:rsidRPr="002A5437">
        <w:rPr>
          <w:rFonts w:ascii="Book Antiqua" w:hAnsi="Book Antiqua"/>
        </w:rPr>
        <w:t xml:space="preserve"> Needle for the Histological Diagnosis of Solid Lesions: A Multicenter Prospective Pilot Study. </w:t>
      </w:r>
      <w:r w:rsidRPr="002A5437">
        <w:rPr>
          <w:rFonts w:ascii="Book Antiqua" w:hAnsi="Book Antiqua"/>
          <w:i/>
        </w:rPr>
        <w:t>Dig Dis Sci</w:t>
      </w:r>
      <w:r w:rsidRPr="002A5437">
        <w:rPr>
          <w:rFonts w:ascii="Book Antiqua" w:hAnsi="Book Antiqua"/>
        </w:rPr>
        <w:t xml:space="preserve"> 2020; </w:t>
      </w:r>
      <w:r w:rsidRPr="002A5437">
        <w:rPr>
          <w:rFonts w:ascii="Book Antiqua" w:hAnsi="Book Antiqua"/>
          <w:b/>
        </w:rPr>
        <w:t>65</w:t>
      </w:r>
      <w:r w:rsidRPr="002A5437">
        <w:rPr>
          <w:rFonts w:ascii="Book Antiqua" w:hAnsi="Book Antiqua"/>
        </w:rPr>
        <w:t>: 1155-1163 [PMID: 31531819 DOI: 10.1007/s10620-019-05840-y]</w:t>
      </w:r>
    </w:p>
    <w:p w14:paraId="69F68033"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23 </w:t>
      </w:r>
      <w:proofErr w:type="spellStart"/>
      <w:r w:rsidRPr="002A5437">
        <w:rPr>
          <w:rFonts w:ascii="Book Antiqua" w:hAnsi="Book Antiqua"/>
          <w:b/>
        </w:rPr>
        <w:t>Sugiura</w:t>
      </w:r>
      <w:proofErr w:type="spellEnd"/>
      <w:r w:rsidRPr="002A5437">
        <w:rPr>
          <w:rFonts w:ascii="Book Antiqua" w:hAnsi="Book Antiqua"/>
          <w:b/>
        </w:rPr>
        <w:t xml:space="preserve"> R</w:t>
      </w:r>
      <w:r w:rsidRPr="002A5437">
        <w:rPr>
          <w:rFonts w:ascii="Book Antiqua" w:hAnsi="Book Antiqua"/>
        </w:rPr>
        <w:t xml:space="preserve">, </w:t>
      </w:r>
      <w:proofErr w:type="spellStart"/>
      <w:r w:rsidRPr="002A5437">
        <w:rPr>
          <w:rFonts w:ascii="Book Antiqua" w:hAnsi="Book Antiqua"/>
        </w:rPr>
        <w:t>Kuwatani</w:t>
      </w:r>
      <w:proofErr w:type="spellEnd"/>
      <w:r w:rsidRPr="002A5437">
        <w:rPr>
          <w:rFonts w:ascii="Book Antiqua" w:hAnsi="Book Antiqua"/>
        </w:rPr>
        <w:t xml:space="preserve"> M, </w:t>
      </w:r>
      <w:proofErr w:type="spellStart"/>
      <w:r w:rsidRPr="002A5437">
        <w:rPr>
          <w:rFonts w:ascii="Book Antiqua" w:hAnsi="Book Antiqua"/>
        </w:rPr>
        <w:t>Yane</w:t>
      </w:r>
      <w:proofErr w:type="spellEnd"/>
      <w:r w:rsidRPr="002A5437">
        <w:rPr>
          <w:rFonts w:ascii="Book Antiqua" w:hAnsi="Book Antiqua"/>
        </w:rPr>
        <w:t xml:space="preserve"> K, Taya Y, Ihara H, Onodera M, </w:t>
      </w:r>
      <w:proofErr w:type="spellStart"/>
      <w:r w:rsidRPr="002A5437">
        <w:rPr>
          <w:rFonts w:ascii="Book Antiqua" w:hAnsi="Book Antiqua"/>
        </w:rPr>
        <w:t>Eto</w:t>
      </w:r>
      <w:proofErr w:type="spellEnd"/>
      <w:r w:rsidRPr="002A5437">
        <w:rPr>
          <w:rFonts w:ascii="Book Antiqua" w:hAnsi="Book Antiqua"/>
        </w:rPr>
        <w:t xml:space="preserve"> K, Sano I, Kudo T, </w:t>
      </w:r>
      <w:proofErr w:type="spellStart"/>
      <w:r w:rsidRPr="002A5437">
        <w:rPr>
          <w:rFonts w:ascii="Book Antiqua" w:hAnsi="Book Antiqua"/>
        </w:rPr>
        <w:t>Mitsuhashi</w:t>
      </w:r>
      <w:proofErr w:type="spellEnd"/>
      <w:r w:rsidRPr="002A5437">
        <w:rPr>
          <w:rFonts w:ascii="Book Antiqua" w:hAnsi="Book Antiqua"/>
        </w:rPr>
        <w:t xml:space="preserve"> T, </w:t>
      </w:r>
      <w:proofErr w:type="spellStart"/>
      <w:r w:rsidRPr="002A5437">
        <w:rPr>
          <w:rFonts w:ascii="Book Antiqua" w:hAnsi="Book Antiqua"/>
        </w:rPr>
        <w:t>Katanuma</w:t>
      </w:r>
      <w:proofErr w:type="spellEnd"/>
      <w:r w:rsidRPr="002A5437">
        <w:rPr>
          <w:rFonts w:ascii="Book Antiqua" w:hAnsi="Book Antiqua"/>
        </w:rPr>
        <w:t xml:space="preserve"> A, Sakamoto N; Hokkaido Interventional EUS/ERCP study (HONEST) group. Prospective, multicenter, observational study of tissue acquisition through EUS-guided fine-needle biopsy using a 25G </w:t>
      </w:r>
      <w:proofErr w:type="spellStart"/>
      <w:r w:rsidRPr="002A5437">
        <w:rPr>
          <w:rFonts w:ascii="Book Antiqua" w:hAnsi="Book Antiqua"/>
        </w:rPr>
        <w:t>Franseen</w:t>
      </w:r>
      <w:proofErr w:type="spellEnd"/>
      <w:r w:rsidRPr="002A5437">
        <w:rPr>
          <w:rFonts w:ascii="Book Antiqua" w:hAnsi="Book Antiqua"/>
        </w:rPr>
        <w:t xml:space="preserve"> needle.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321-328 [PMID: 30880724 DOI: 10.4103/eus.eus_66_18]</w:t>
      </w:r>
    </w:p>
    <w:p w14:paraId="30A115D2"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24 </w:t>
      </w:r>
      <w:proofErr w:type="spellStart"/>
      <w:r w:rsidRPr="002A5437">
        <w:rPr>
          <w:rFonts w:ascii="Book Antiqua" w:hAnsi="Book Antiqua"/>
          <w:b/>
        </w:rPr>
        <w:t>Mitri</w:t>
      </w:r>
      <w:proofErr w:type="spellEnd"/>
      <w:r w:rsidRPr="002A5437">
        <w:rPr>
          <w:rFonts w:ascii="Book Antiqua" w:hAnsi="Book Antiqua"/>
          <w:b/>
        </w:rPr>
        <w:t xml:space="preserve"> RD</w:t>
      </w:r>
      <w:r w:rsidRPr="002A5437">
        <w:rPr>
          <w:rFonts w:ascii="Book Antiqua" w:hAnsi="Book Antiqua"/>
        </w:rPr>
        <w:t xml:space="preserve">, </w:t>
      </w:r>
      <w:proofErr w:type="spellStart"/>
      <w:r w:rsidRPr="002A5437">
        <w:rPr>
          <w:rFonts w:ascii="Book Antiqua" w:hAnsi="Book Antiqua"/>
        </w:rPr>
        <w:t>Rimbaş</w:t>
      </w:r>
      <w:proofErr w:type="spellEnd"/>
      <w:r w:rsidRPr="002A5437">
        <w:rPr>
          <w:rFonts w:ascii="Book Antiqua" w:hAnsi="Book Antiqua"/>
        </w:rPr>
        <w:t xml:space="preserve"> M, </w:t>
      </w:r>
      <w:proofErr w:type="spellStart"/>
      <w:r w:rsidRPr="002A5437">
        <w:rPr>
          <w:rFonts w:ascii="Book Antiqua" w:hAnsi="Book Antiqua"/>
        </w:rPr>
        <w:t>Attili</w:t>
      </w:r>
      <w:proofErr w:type="spellEnd"/>
      <w:r w:rsidRPr="002A5437">
        <w:rPr>
          <w:rFonts w:ascii="Book Antiqua" w:hAnsi="Book Antiqua"/>
        </w:rPr>
        <w:t xml:space="preserve"> F, </w:t>
      </w:r>
      <w:proofErr w:type="spellStart"/>
      <w:r w:rsidRPr="002A5437">
        <w:rPr>
          <w:rFonts w:ascii="Book Antiqua" w:hAnsi="Book Antiqua"/>
        </w:rPr>
        <w:t>Fabbri</w:t>
      </w:r>
      <w:proofErr w:type="spellEnd"/>
      <w:r w:rsidRPr="002A5437">
        <w:rPr>
          <w:rFonts w:ascii="Book Antiqua" w:hAnsi="Book Antiqua"/>
        </w:rPr>
        <w:t xml:space="preserve"> C, Carrara S, Di Maurizio L, </w:t>
      </w:r>
      <w:proofErr w:type="spellStart"/>
      <w:r w:rsidRPr="002A5437">
        <w:rPr>
          <w:rFonts w:ascii="Book Antiqua" w:hAnsi="Book Antiqua"/>
        </w:rPr>
        <w:t>Inzani</w:t>
      </w:r>
      <w:proofErr w:type="spellEnd"/>
      <w:r w:rsidRPr="002A5437">
        <w:rPr>
          <w:rFonts w:ascii="Book Antiqua" w:hAnsi="Book Antiqua"/>
        </w:rPr>
        <w:t xml:space="preserve"> F, </w:t>
      </w:r>
      <w:proofErr w:type="spellStart"/>
      <w:r w:rsidRPr="002A5437">
        <w:rPr>
          <w:rFonts w:ascii="Book Antiqua" w:hAnsi="Book Antiqua"/>
        </w:rPr>
        <w:t>Repici</w:t>
      </w:r>
      <w:proofErr w:type="spellEnd"/>
      <w:r w:rsidRPr="002A5437">
        <w:rPr>
          <w:rFonts w:ascii="Book Antiqua" w:hAnsi="Book Antiqua"/>
        </w:rPr>
        <w:t xml:space="preserve"> A, </w:t>
      </w:r>
      <w:proofErr w:type="spellStart"/>
      <w:r w:rsidRPr="002A5437">
        <w:rPr>
          <w:rFonts w:ascii="Book Antiqua" w:hAnsi="Book Antiqua"/>
        </w:rPr>
        <w:t>Gasbarrini</w:t>
      </w:r>
      <w:proofErr w:type="spellEnd"/>
      <w:r w:rsidRPr="002A5437">
        <w:rPr>
          <w:rFonts w:ascii="Book Antiqua" w:hAnsi="Book Antiqua"/>
        </w:rPr>
        <w:t xml:space="preserve"> A, </w:t>
      </w:r>
      <w:proofErr w:type="spellStart"/>
      <w:r w:rsidRPr="002A5437">
        <w:rPr>
          <w:rFonts w:ascii="Book Antiqua" w:hAnsi="Book Antiqua"/>
        </w:rPr>
        <w:t>Costamagna</w:t>
      </w:r>
      <w:proofErr w:type="spellEnd"/>
      <w:r w:rsidRPr="002A5437">
        <w:rPr>
          <w:rFonts w:ascii="Book Antiqua" w:hAnsi="Book Antiqua"/>
        </w:rPr>
        <w:t xml:space="preserve"> G, </w:t>
      </w:r>
      <w:proofErr w:type="spellStart"/>
      <w:r w:rsidRPr="002A5437">
        <w:rPr>
          <w:rFonts w:ascii="Book Antiqua" w:hAnsi="Book Antiqua"/>
        </w:rPr>
        <w:t>Larghi</w:t>
      </w:r>
      <w:proofErr w:type="spellEnd"/>
      <w:r w:rsidRPr="002A5437">
        <w:rPr>
          <w:rFonts w:ascii="Book Antiqua" w:hAnsi="Book Antiqua"/>
        </w:rPr>
        <w:t xml:space="preserve"> A. Performance of a new needle for endoscopic ultrasound-guided fine-needle biopsy in patients with pancreatic solid lesions: A retrospective multicenter study.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2018; </w:t>
      </w:r>
      <w:r w:rsidRPr="002A5437">
        <w:rPr>
          <w:rFonts w:ascii="Book Antiqua" w:hAnsi="Book Antiqua"/>
          <w:b/>
        </w:rPr>
        <w:t>7</w:t>
      </w:r>
      <w:r w:rsidRPr="002A5437">
        <w:rPr>
          <w:rFonts w:ascii="Book Antiqua" w:hAnsi="Book Antiqua"/>
        </w:rPr>
        <w:t>: 329-334 [PMID: 28836520 DOI: 10.4103/eus.eus_33_17]</w:t>
      </w:r>
    </w:p>
    <w:p w14:paraId="2ECEE558"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25 </w:t>
      </w:r>
      <w:proofErr w:type="spellStart"/>
      <w:r w:rsidRPr="002A5437">
        <w:rPr>
          <w:rFonts w:ascii="Book Antiqua" w:hAnsi="Book Antiqua"/>
          <w:b/>
        </w:rPr>
        <w:t>Alkhateeb</w:t>
      </w:r>
      <w:proofErr w:type="spellEnd"/>
      <w:r w:rsidRPr="002A5437">
        <w:rPr>
          <w:rFonts w:ascii="Book Antiqua" w:hAnsi="Book Antiqua"/>
          <w:b/>
        </w:rPr>
        <w:t xml:space="preserve"> K</w:t>
      </w:r>
      <w:r w:rsidRPr="002A5437">
        <w:rPr>
          <w:rFonts w:ascii="Book Antiqua" w:hAnsi="Book Antiqua"/>
        </w:rPr>
        <w:t xml:space="preserve">, Lee BB, </w:t>
      </w:r>
      <w:proofErr w:type="spellStart"/>
      <w:r w:rsidRPr="002A5437">
        <w:rPr>
          <w:rFonts w:ascii="Book Antiqua" w:hAnsi="Book Antiqua"/>
        </w:rPr>
        <w:t>Alatassi</w:t>
      </w:r>
      <w:proofErr w:type="spellEnd"/>
      <w:r w:rsidRPr="002A5437">
        <w:rPr>
          <w:rFonts w:ascii="Book Antiqua" w:hAnsi="Book Antiqua"/>
        </w:rPr>
        <w:t xml:space="preserve"> H, Sanders MA, Omer EM, </w:t>
      </w:r>
      <w:proofErr w:type="spellStart"/>
      <w:r w:rsidRPr="002A5437">
        <w:rPr>
          <w:rFonts w:ascii="Book Antiqua" w:hAnsi="Book Antiqua"/>
        </w:rPr>
        <w:t>McClave</w:t>
      </w:r>
      <w:proofErr w:type="spellEnd"/>
      <w:r w:rsidRPr="002A5437">
        <w:rPr>
          <w:rFonts w:ascii="Book Antiqua" w:hAnsi="Book Antiqua"/>
        </w:rPr>
        <w:t xml:space="preserve"> SA, </w:t>
      </w:r>
      <w:proofErr w:type="spellStart"/>
      <w:r w:rsidRPr="002A5437">
        <w:rPr>
          <w:rFonts w:ascii="Book Antiqua" w:hAnsi="Book Antiqua"/>
        </w:rPr>
        <w:t>Fraig</w:t>
      </w:r>
      <w:proofErr w:type="spellEnd"/>
      <w:r w:rsidRPr="002A5437">
        <w:rPr>
          <w:rFonts w:ascii="Book Antiqua" w:hAnsi="Book Antiqua"/>
        </w:rPr>
        <w:t xml:space="preserve"> M. Comparison between two types of needles for Endoscopic Ultrasound (EUS)-guided fine aspiration biopsy of pancreatic and upper gastrointestinal masses. </w:t>
      </w:r>
      <w:proofErr w:type="spellStart"/>
      <w:r w:rsidRPr="002A5437">
        <w:rPr>
          <w:rFonts w:ascii="Book Antiqua" w:hAnsi="Book Antiqua"/>
          <w:i/>
        </w:rPr>
        <w:t>Diagn</w:t>
      </w:r>
      <w:proofErr w:type="spellEnd"/>
      <w:r w:rsidRPr="002A5437">
        <w:rPr>
          <w:rFonts w:ascii="Book Antiqua" w:hAnsi="Book Antiqua"/>
          <w:i/>
        </w:rPr>
        <w:t xml:space="preserve"> </w:t>
      </w:r>
      <w:proofErr w:type="spellStart"/>
      <w:r w:rsidRPr="002A5437">
        <w:rPr>
          <w:rFonts w:ascii="Book Antiqua" w:hAnsi="Book Antiqua"/>
          <w:i/>
        </w:rPr>
        <w:t>Cytopathol</w:t>
      </w:r>
      <w:proofErr w:type="spellEnd"/>
      <w:r w:rsidRPr="002A5437">
        <w:rPr>
          <w:rFonts w:ascii="Book Antiqua" w:hAnsi="Book Antiqua"/>
        </w:rPr>
        <w:t xml:space="preserve"> 2020; </w:t>
      </w:r>
      <w:r w:rsidRPr="002A5437">
        <w:rPr>
          <w:rFonts w:ascii="Book Antiqua" w:hAnsi="Book Antiqua"/>
          <w:b/>
        </w:rPr>
        <w:t>48</w:t>
      </w:r>
      <w:r w:rsidRPr="002A5437">
        <w:rPr>
          <w:rFonts w:ascii="Book Antiqua" w:hAnsi="Book Antiqua"/>
        </w:rPr>
        <w:t>: 197-202 [PMID: 31850666 DOI: 10.1002/dc.24361]</w:t>
      </w:r>
    </w:p>
    <w:p w14:paraId="52412275"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26 </w:t>
      </w:r>
      <w:r w:rsidRPr="002A5437">
        <w:rPr>
          <w:rFonts w:ascii="Book Antiqua" w:hAnsi="Book Antiqua"/>
          <w:b/>
        </w:rPr>
        <w:t>Fujita A</w:t>
      </w:r>
      <w:r w:rsidRPr="002A5437">
        <w:rPr>
          <w:rFonts w:ascii="Book Antiqua" w:hAnsi="Book Antiqua"/>
        </w:rPr>
        <w:t xml:space="preserve">, </w:t>
      </w:r>
      <w:proofErr w:type="spellStart"/>
      <w:r w:rsidRPr="002A5437">
        <w:rPr>
          <w:rFonts w:ascii="Book Antiqua" w:hAnsi="Book Antiqua"/>
        </w:rPr>
        <w:t>Ryozawa</w:t>
      </w:r>
      <w:proofErr w:type="spellEnd"/>
      <w:r w:rsidRPr="002A5437">
        <w:rPr>
          <w:rFonts w:ascii="Book Antiqua" w:hAnsi="Book Antiqua"/>
        </w:rPr>
        <w:t xml:space="preserve"> S, </w:t>
      </w:r>
      <w:proofErr w:type="spellStart"/>
      <w:r w:rsidRPr="002A5437">
        <w:rPr>
          <w:rFonts w:ascii="Book Antiqua" w:hAnsi="Book Antiqua"/>
        </w:rPr>
        <w:t>Mizuide</w:t>
      </w:r>
      <w:proofErr w:type="spellEnd"/>
      <w:r w:rsidRPr="002A5437">
        <w:rPr>
          <w:rFonts w:ascii="Book Antiqua" w:hAnsi="Book Antiqua"/>
        </w:rPr>
        <w:t xml:space="preserve"> M, Araki R, Nagata K, </w:t>
      </w:r>
      <w:proofErr w:type="spellStart"/>
      <w:r w:rsidRPr="002A5437">
        <w:rPr>
          <w:rFonts w:ascii="Book Antiqua" w:hAnsi="Book Antiqua"/>
        </w:rPr>
        <w:t>Tanisaka</w:t>
      </w:r>
      <w:proofErr w:type="spellEnd"/>
      <w:r w:rsidRPr="002A5437">
        <w:rPr>
          <w:rFonts w:ascii="Book Antiqua" w:hAnsi="Book Antiqua"/>
        </w:rPr>
        <w:t xml:space="preserve"> Y, Harada M, Ogawa T, Tashima T, Nonaka K. Does endoscopic ultrasound-guided fine needle biopsy using a </w:t>
      </w:r>
      <w:proofErr w:type="spellStart"/>
      <w:r w:rsidRPr="002A5437">
        <w:rPr>
          <w:rFonts w:ascii="Book Antiqua" w:hAnsi="Book Antiqua"/>
        </w:rPr>
        <w:t>Franseen</w:t>
      </w:r>
      <w:proofErr w:type="spellEnd"/>
      <w:r w:rsidRPr="002A5437">
        <w:rPr>
          <w:rFonts w:ascii="Book Antiqua" w:hAnsi="Book Antiqua"/>
        </w:rPr>
        <w:t xml:space="preserve"> needle really offer high diagnostic accuracy? A propensity-matched analysis. </w:t>
      </w:r>
      <w:proofErr w:type="spellStart"/>
      <w:r w:rsidRPr="002A5437">
        <w:rPr>
          <w:rFonts w:ascii="Book Antiqua" w:hAnsi="Book Antiqua"/>
          <w:i/>
        </w:rPr>
        <w:t>Endosc</w:t>
      </w:r>
      <w:proofErr w:type="spellEnd"/>
      <w:r w:rsidRPr="002A5437">
        <w:rPr>
          <w:rFonts w:ascii="Book Antiqua" w:hAnsi="Book Antiqua"/>
          <w:i/>
        </w:rPr>
        <w:t xml:space="preserve"> </w:t>
      </w:r>
      <w:proofErr w:type="spellStart"/>
      <w:r w:rsidRPr="002A5437">
        <w:rPr>
          <w:rFonts w:ascii="Book Antiqua" w:hAnsi="Book Antiqua"/>
          <w:i/>
        </w:rPr>
        <w:t>Int</w:t>
      </w:r>
      <w:proofErr w:type="spellEnd"/>
      <w:r w:rsidRPr="002A5437">
        <w:rPr>
          <w:rFonts w:ascii="Book Antiqua" w:hAnsi="Book Antiqua"/>
          <w:i/>
        </w:rPr>
        <w:t xml:space="preserve">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E1327-E1332 [PMID: 31673602 DOI: 10.1055/a-0957-3005]</w:t>
      </w:r>
    </w:p>
    <w:p w14:paraId="27D3B2E7"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27 </w:t>
      </w:r>
      <w:proofErr w:type="spellStart"/>
      <w:r w:rsidRPr="002A5437">
        <w:rPr>
          <w:rFonts w:ascii="Book Antiqua" w:hAnsi="Book Antiqua"/>
          <w:b/>
        </w:rPr>
        <w:t>Matsuno</w:t>
      </w:r>
      <w:proofErr w:type="spellEnd"/>
      <w:r w:rsidRPr="002A5437">
        <w:rPr>
          <w:rFonts w:ascii="Book Antiqua" w:hAnsi="Book Antiqua"/>
          <w:b/>
        </w:rPr>
        <w:t xml:space="preserve"> J</w:t>
      </w:r>
      <w:r w:rsidRPr="002A5437">
        <w:rPr>
          <w:rFonts w:ascii="Book Antiqua" w:hAnsi="Book Antiqua"/>
        </w:rPr>
        <w:t xml:space="preserve">, Ogura T, </w:t>
      </w:r>
      <w:proofErr w:type="spellStart"/>
      <w:r w:rsidRPr="002A5437">
        <w:rPr>
          <w:rFonts w:ascii="Book Antiqua" w:hAnsi="Book Antiqua"/>
        </w:rPr>
        <w:t>Kurisu</w:t>
      </w:r>
      <w:proofErr w:type="spellEnd"/>
      <w:r w:rsidRPr="002A5437">
        <w:rPr>
          <w:rFonts w:ascii="Book Antiqua" w:hAnsi="Book Antiqua"/>
        </w:rPr>
        <w:t xml:space="preserve"> Y, </w:t>
      </w:r>
      <w:proofErr w:type="spellStart"/>
      <w:r w:rsidRPr="002A5437">
        <w:rPr>
          <w:rFonts w:ascii="Book Antiqua" w:hAnsi="Book Antiqua"/>
        </w:rPr>
        <w:t>Miyano</w:t>
      </w:r>
      <w:proofErr w:type="spellEnd"/>
      <w:r w:rsidRPr="002A5437">
        <w:rPr>
          <w:rFonts w:ascii="Book Antiqua" w:hAnsi="Book Antiqua"/>
        </w:rPr>
        <w:t xml:space="preserve"> A, </w:t>
      </w:r>
      <w:proofErr w:type="spellStart"/>
      <w:r w:rsidRPr="002A5437">
        <w:rPr>
          <w:rFonts w:ascii="Book Antiqua" w:hAnsi="Book Antiqua"/>
        </w:rPr>
        <w:t>Imanishi</w:t>
      </w:r>
      <w:proofErr w:type="spellEnd"/>
      <w:r w:rsidRPr="002A5437">
        <w:rPr>
          <w:rFonts w:ascii="Book Antiqua" w:hAnsi="Book Antiqua"/>
        </w:rPr>
        <w:t xml:space="preserve"> M, </w:t>
      </w:r>
      <w:proofErr w:type="spellStart"/>
      <w:r w:rsidRPr="002A5437">
        <w:rPr>
          <w:rFonts w:ascii="Book Antiqua" w:hAnsi="Book Antiqua"/>
        </w:rPr>
        <w:t>Onda</w:t>
      </w:r>
      <w:proofErr w:type="spellEnd"/>
      <w:r w:rsidRPr="002A5437">
        <w:rPr>
          <w:rFonts w:ascii="Book Antiqua" w:hAnsi="Book Antiqua"/>
        </w:rPr>
        <w:t xml:space="preserve"> S, Okuda A, </w:t>
      </w:r>
      <w:proofErr w:type="spellStart"/>
      <w:r w:rsidRPr="002A5437">
        <w:rPr>
          <w:rFonts w:ascii="Book Antiqua" w:hAnsi="Book Antiqua"/>
        </w:rPr>
        <w:t>Nishioka</w:t>
      </w:r>
      <w:proofErr w:type="spellEnd"/>
      <w:r w:rsidRPr="002A5437">
        <w:rPr>
          <w:rFonts w:ascii="Book Antiqua" w:hAnsi="Book Antiqua"/>
        </w:rPr>
        <w:t xml:space="preserve"> N, Higuchi K. Prospective comparison study of </w:t>
      </w:r>
      <w:proofErr w:type="spellStart"/>
      <w:r w:rsidRPr="002A5437">
        <w:rPr>
          <w:rFonts w:ascii="Book Antiqua" w:hAnsi="Book Antiqua"/>
        </w:rPr>
        <w:t>franseen</w:t>
      </w:r>
      <w:proofErr w:type="spellEnd"/>
      <w:r w:rsidRPr="002A5437">
        <w:rPr>
          <w:rFonts w:ascii="Book Antiqua" w:hAnsi="Book Antiqua"/>
        </w:rPr>
        <w:t xml:space="preserve"> needle and standard needle use for pancreatic lesions under EUS guidance.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412-417 [PMID: 31417069 DOI: 10.4103/eus.eus_38_19]</w:t>
      </w:r>
    </w:p>
    <w:p w14:paraId="7F831DEF"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28 </w:t>
      </w:r>
      <w:proofErr w:type="spellStart"/>
      <w:r w:rsidRPr="002A5437">
        <w:rPr>
          <w:rFonts w:ascii="Book Antiqua" w:hAnsi="Book Antiqua"/>
          <w:b/>
        </w:rPr>
        <w:t>Asokkumar</w:t>
      </w:r>
      <w:proofErr w:type="spellEnd"/>
      <w:r w:rsidRPr="002A5437">
        <w:rPr>
          <w:rFonts w:ascii="Book Antiqua" w:hAnsi="Book Antiqua"/>
          <w:b/>
        </w:rPr>
        <w:t xml:space="preserve"> R</w:t>
      </w:r>
      <w:r w:rsidRPr="002A5437">
        <w:rPr>
          <w:rFonts w:ascii="Book Antiqua" w:hAnsi="Book Antiqua"/>
        </w:rPr>
        <w:t xml:space="preserve">, Yung </w:t>
      </w:r>
      <w:proofErr w:type="spellStart"/>
      <w:r w:rsidRPr="002A5437">
        <w:rPr>
          <w:rFonts w:ascii="Book Antiqua" w:hAnsi="Book Antiqua"/>
        </w:rPr>
        <w:t>Ka</w:t>
      </w:r>
      <w:proofErr w:type="spellEnd"/>
      <w:r w:rsidRPr="002A5437">
        <w:rPr>
          <w:rFonts w:ascii="Book Antiqua" w:hAnsi="Book Antiqua"/>
        </w:rPr>
        <w:t xml:space="preserve"> C, </w:t>
      </w:r>
      <w:proofErr w:type="spellStart"/>
      <w:r w:rsidRPr="002A5437">
        <w:rPr>
          <w:rFonts w:ascii="Book Antiqua" w:hAnsi="Book Antiqua"/>
        </w:rPr>
        <w:t>Loh</w:t>
      </w:r>
      <w:proofErr w:type="spellEnd"/>
      <w:r w:rsidRPr="002A5437">
        <w:rPr>
          <w:rFonts w:ascii="Book Antiqua" w:hAnsi="Book Antiqua"/>
        </w:rPr>
        <w:t xml:space="preserve"> T, </w:t>
      </w:r>
      <w:proofErr w:type="spellStart"/>
      <w:r w:rsidRPr="002A5437">
        <w:rPr>
          <w:rFonts w:ascii="Book Antiqua" w:hAnsi="Book Antiqua"/>
        </w:rPr>
        <w:t>Kah</w:t>
      </w:r>
      <w:proofErr w:type="spellEnd"/>
      <w:r w:rsidRPr="002A5437">
        <w:rPr>
          <w:rFonts w:ascii="Book Antiqua" w:hAnsi="Book Antiqua"/>
        </w:rPr>
        <w:t xml:space="preserve"> Ling L, </w:t>
      </w:r>
      <w:proofErr w:type="spellStart"/>
      <w:r w:rsidRPr="002A5437">
        <w:rPr>
          <w:rFonts w:ascii="Book Antiqua" w:hAnsi="Book Antiqua"/>
        </w:rPr>
        <w:t>Gek</w:t>
      </w:r>
      <w:proofErr w:type="spellEnd"/>
      <w:r w:rsidRPr="002A5437">
        <w:rPr>
          <w:rFonts w:ascii="Book Antiqua" w:hAnsi="Book Antiqua"/>
        </w:rPr>
        <w:t xml:space="preserve"> San T, Ying H, Tan D, Khor C, Lim T, </w:t>
      </w:r>
      <w:proofErr w:type="spellStart"/>
      <w:r w:rsidRPr="002A5437">
        <w:rPr>
          <w:rFonts w:ascii="Book Antiqua" w:hAnsi="Book Antiqua"/>
        </w:rPr>
        <w:t>Soetikno</w:t>
      </w:r>
      <w:proofErr w:type="spellEnd"/>
      <w:r w:rsidRPr="002A5437">
        <w:rPr>
          <w:rFonts w:ascii="Book Antiqua" w:hAnsi="Book Antiqua"/>
        </w:rPr>
        <w:t xml:space="preserve"> R. Comparison of tissue and molecular yield between fine-needle </w:t>
      </w:r>
      <w:r w:rsidRPr="002A5437">
        <w:rPr>
          <w:rFonts w:ascii="Book Antiqua" w:hAnsi="Book Antiqua"/>
        </w:rPr>
        <w:lastRenderedPageBreak/>
        <w:t xml:space="preserve">biopsy (FNB) and fine-needle aspiration (FNA): a randomized study. </w:t>
      </w:r>
      <w:proofErr w:type="spellStart"/>
      <w:r w:rsidRPr="002A5437">
        <w:rPr>
          <w:rFonts w:ascii="Book Antiqua" w:hAnsi="Book Antiqua"/>
          <w:i/>
        </w:rPr>
        <w:t>Endosc</w:t>
      </w:r>
      <w:proofErr w:type="spellEnd"/>
      <w:r w:rsidRPr="002A5437">
        <w:rPr>
          <w:rFonts w:ascii="Book Antiqua" w:hAnsi="Book Antiqua"/>
          <w:i/>
        </w:rPr>
        <w:t xml:space="preserve"> </w:t>
      </w:r>
      <w:proofErr w:type="spellStart"/>
      <w:r w:rsidRPr="002A5437">
        <w:rPr>
          <w:rFonts w:ascii="Book Antiqua" w:hAnsi="Book Antiqua"/>
          <w:i/>
        </w:rPr>
        <w:t>Int</w:t>
      </w:r>
      <w:proofErr w:type="spellEnd"/>
      <w:r w:rsidRPr="002A5437">
        <w:rPr>
          <w:rFonts w:ascii="Book Antiqua" w:hAnsi="Book Antiqua"/>
          <w:i/>
        </w:rPr>
        <w:t xml:space="preserve"> Open</w:t>
      </w:r>
      <w:r w:rsidRPr="002A5437">
        <w:rPr>
          <w:rFonts w:ascii="Book Antiqua" w:hAnsi="Book Antiqua"/>
        </w:rPr>
        <w:t xml:space="preserve"> 2019; </w:t>
      </w:r>
      <w:r w:rsidRPr="002A5437">
        <w:rPr>
          <w:rFonts w:ascii="Book Antiqua" w:hAnsi="Book Antiqua"/>
          <w:b/>
        </w:rPr>
        <w:t>7</w:t>
      </w:r>
      <w:r w:rsidRPr="002A5437">
        <w:rPr>
          <w:rFonts w:ascii="Book Antiqua" w:hAnsi="Book Antiqua"/>
        </w:rPr>
        <w:t>: E955-E963 [PMID: 31367675 DOI: 10.1055/a-0903-2565]</w:t>
      </w:r>
    </w:p>
    <w:p w14:paraId="642047BE"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29 </w:t>
      </w:r>
      <w:r w:rsidRPr="002A5437">
        <w:rPr>
          <w:rFonts w:ascii="Book Antiqua" w:hAnsi="Book Antiqua"/>
          <w:b/>
        </w:rPr>
        <w:t>Payne M</w:t>
      </w:r>
      <w:r w:rsidRPr="002A5437">
        <w:rPr>
          <w:rFonts w:ascii="Book Antiqua" w:hAnsi="Book Antiqua"/>
        </w:rPr>
        <w:t xml:space="preserve">, </w:t>
      </w:r>
      <w:proofErr w:type="spellStart"/>
      <w:r w:rsidRPr="002A5437">
        <w:rPr>
          <w:rFonts w:ascii="Book Antiqua" w:hAnsi="Book Antiqua"/>
        </w:rPr>
        <w:t>Staerkel</w:t>
      </w:r>
      <w:proofErr w:type="spellEnd"/>
      <w:r w:rsidRPr="002A5437">
        <w:rPr>
          <w:rFonts w:ascii="Book Antiqua" w:hAnsi="Book Antiqua"/>
        </w:rPr>
        <w:t xml:space="preserve"> G, Gong Y. Indeterminate diagnosis in fine-needle aspiration of the pancreas: reasons and clinical implications. </w:t>
      </w:r>
      <w:proofErr w:type="spellStart"/>
      <w:r w:rsidRPr="002A5437">
        <w:rPr>
          <w:rFonts w:ascii="Book Antiqua" w:hAnsi="Book Antiqua"/>
          <w:i/>
        </w:rPr>
        <w:t>Diagn</w:t>
      </w:r>
      <w:proofErr w:type="spellEnd"/>
      <w:r w:rsidRPr="002A5437">
        <w:rPr>
          <w:rFonts w:ascii="Book Antiqua" w:hAnsi="Book Antiqua"/>
          <w:i/>
        </w:rPr>
        <w:t xml:space="preserve"> </w:t>
      </w:r>
      <w:proofErr w:type="spellStart"/>
      <w:r w:rsidRPr="002A5437">
        <w:rPr>
          <w:rFonts w:ascii="Book Antiqua" w:hAnsi="Book Antiqua"/>
          <w:i/>
        </w:rPr>
        <w:t>Cytopathol</w:t>
      </w:r>
      <w:proofErr w:type="spellEnd"/>
      <w:r w:rsidRPr="002A5437">
        <w:rPr>
          <w:rFonts w:ascii="Book Antiqua" w:hAnsi="Book Antiqua"/>
        </w:rPr>
        <w:t xml:space="preserve"> 2009; </w:t>
      </w:r>
      <w:r w:rsidRPr="002A5437">
        <w:rPr>
          <w:rFonts w:ascii="Book Antiqua" w:hAnsi="Book Antiqua"/>
          <w:b/>
        </w:rPr>
        <w:t>37</w:t>
      </w:r>
      <w:r w:rsidRPr="002A5437">
        <w:rPr>
          <w:rFonts w:ascii="Book Antiqua" w:hAnsi="Book Antiqua"/>
        </w:rPr>
        <w:t>: 21-29 [PMID: 18973122 DOI: 10.1002/dc.20949]</w:t>
      </w:r>
    </w:p>
    <w:p w14:paraId="456D2FD8"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30 </w:t>
      </w:r>
      <w:r w:rsidRPr="002A5437">
        <w:rPr>
          <w:rFonts w:ascii="Book Antiqua" w:hAnsi="Book Antiqua"/>
          <w:b/>
        </w:rPr>
        <w:t>Bang JY</w:t>
      </w:r>
      <w:r w:rsidRPr="002A5437">
        <w:rPr>
          <w:rFonts w:ascii="Book Antiqua" w:hAnsi="Book Antiqua"/>
        </w:rPr>
        <w:t xml:space="preserve">, Hawes R, </w:t>
      </w:r>
      <w:proofErr w:type="spellStart"/>
      <w:r w:rsidRPr="002A5437">
        <w:rPr>
          <w:rFonts w:ascii="Book Antiqua" w:hAnsi="Book Antiqua"/>
        </w:rPr>
        <w:t>Varadarajulu</w:t>
      </w:r>
      <w:proofErr w:type="spellEnd"/>
      <w:r w:rsidRPr="002A5437">
        <w:rPr>
          <w:rFonts w:ascii="Book Antiqua" w:hAnsi="Book Antiqua"/>
        </w:rPr>
        <w:t xml:space="preserve"> S. A meta-analysis comparing </w:t>
      </w:r>
      <w:proofErr w:type="spellStart"/>
      <w:r w:rsidRPr="002A5437">
        <w:rPr>
          <w:rFonts w:ascii="Book Antiqua" w:hAnsi="Book Antiqua"/>
        </w:rPr>
        <w:t>ProCore</w:t>
      </w:r>
      <w:proofErr w:type="spellEnd"/>
      <w:r w:rsidRPr="002A5437">
        <w:rPr>
          <w:rFonts w:ascii="Book Antiqua" w:hAnsi="Book Antiqua"/>
        </w:rPr>
        <w:t xml:space="preserve"> and standard fine-needle aspiration needles for endoscopic ultrasound-guided tissue acquisition. </w:t>
      </w:r>
      <w:r w:rsidRPr="002A5437">
        <w:rPr>
          <w:rFonts w:ascii="Book Antiqua" w:hAnsi="Book Antiqua"/>
          <w:i/>
        </w:rPr>
        <w:t>Endoscopy</w:t>
      </w:r>
      <w:r w:rsidRPr="002A5437">
        <w:rPr>
          <w:rFonts w:ascii="Book Antiqua" w:hAnsi="Book Antiqua"/>
        </w:rPr>
        <w:t xml:space="preserve"> 2016; </w:t>
      </w:r>
      <w:r w:rsidRPr="002A5437">
        <w:rPr>
          <w:rFonts w:ascii="Book Antiqua" w:hAnsi="Book Antiqua"/>
          <w:b/>
        </w:rPr>
        <w:t>48</w:t>
      </w:r>
      <w:r w:rsidRPr="002A5437">
        <w:rPr>
          <w:rFonts w:ascii="Book Antiqua" w:hAnsi="Book Antiqua"/>
        </w:rPr>
        <w:t>: 339-349 [PMID: 26561917 DOI: 10.1055/s-0034-1393354]</w:t>
      </w:r>
    </w:p>
    <w:p w14:paraId="08D159EC" w14:textId="77777777" w:rsidR="00FA2E27" w:rsidRPr="002A5437" w:rsidRDefault="00FA2E27" w:rsidP="000B4A03">
      <w:pPr>
        <w:snapToGrid w:val="0"/>
        <w:spacing w:line="360" w:lineRule="auto"/>
        <w:jc w:val="both"/>
        <w:rPr>
          <w:rFonts w:ascii="Book Antiqua" w:hAnsi="Book Antiqua"/>
        </w:rPr>
      </w:pPr>
      <w:r w:rsidRPr="002A5437">
        <w:rPr>
          <w:rFonts w:ascii="Book Antiqua" w:hAnsi="Book Antiqua"/>
        </w:rPr>
        <w:t xml:space="preserve">31 </w:t>
      </w:r>
      <w:r w:rsidRPr="002A5437">
        <w:rPr>
          <w:rFonts w:ascii="Book Antiqua" w:hAnsi="Book Antiqua"/>
          <w:b/>
        </w:rPr>
        <w:t>Mohan BP</w:t>
      </w:r>
      <w:r w:rsidRPr="002A5437">
        <w:rPr>
          <w:rFonts w:ascii="Book Antiqua" w:hAnsi="Book Antiqua"/>
        </w:rPr>
        <w:t xml:space="preserve">, </w:t>
      </w:r>
      <w:proofErr w:type="spellStart"/>
      <w:r w:rsidRPr="002A5437">
        <w:rPr>
          <w:rFonts w:ascii="Book Antiqua" w:hAnsi="Book Antiqua"/>
        </w:rPr>
        <w:t>Shakhatreh</w:t>
      </w:r>
      <w:proofErr w:type="spellEnd"/>
      <w:r w:rsidRPr="002A5437">
        <w:rPr>
          <w:rFonts w:ascii="Book Antiqua" w:hAnsi="Book Antiqua"/>
        </w:rPr>
        <w:t xml:space="preserve"> M, Garg R, </w:t>
      </w:r>
      <w:proofErr w:type="spellStart"/>
      <w:r w:rsidRPr="002A5437">
        <w:rPr>
          <w:rFonts w:ascii="Book Antiqua" w:hAnsi="Book Antiqua"/>
        </w:rPr>
        <w:t>Asokkumar</w:t>
      </w:r>
      <w:proofErr w:type="spellEnd"/>
      <w:r w:rsidRPr="002A5437">
        <w:rPr>
          <w:rFonts w:ascii="Book Antiqua" w:hAnsi="Book Antiqua"/>
        </w:rPr>
        <w:t xml:space="preserve"> R, </w:t>
      </w:r>
      <w:proofErr w:type="spellStart"/>
      <w:r w:rsidRPr="002A5437">
        <w:rPr>
          <w:rFonts w:ascii="Book Antiqua" w:hAnsi="Book Antiqua"/>
        </w:rPr>
        <w:t>Jayaraj</w:t>
      </w:r>
      <w:proofErr w:type="spellEnd"/>
      <w:r w:rsidRPr="002A5437">
        <w:rPr>
          <w:rFonts w:ascii="Book Antiqua" w:hAnsi="Book Antiqua"/>
        </w:rPr>
        <w:t xml:space="preserve"> M, </w:t>
      </w:r>
      <w:proofErr w:type="spellStart"/>
      <w:r w:rsidRPr="002A5437">
        <w:rPr>
          <w:rFonts w:ascii="Book Antiqua" w:hAnsi="Book Antiqua"/>
        </w:rPr>
        <w:t>Ponnada</w:t>
      </w:r>
      <w:proofErr w:type="spellEnd"/>
      <w:r w:rsidRPr="002A5437">
        <w:rPr>
          <w:rFonts w:ascii="Book Antiqua" w:hAnsi="Book Antiqua"/>
        </w:rPr>
        <w:t xml:space="preserve"> S, Navaneethan U, Adler DG. Comparison of </w:t>
      </w:r>
      <w:proofErr w:type="spellStart"/>
      <w:r w:rsidRPr="002A5437">
        <w:rPr>
          <w:rFonts w:ascii="Book Antiqua" w:hAnsi="Book Antiqua"/>
        </w:rPr>
        <w:t>Franseen</w:t>
      </w:r>
      <w:proofErr w:type="spellEnd"/>
      <w:r w:rsidRPr="002A5437">
        <w:rPr>
          <w:rFonts w:ascii="Book Antiqua" w:hAnsi="Book Antiqua"/>
        </w:rPr>
        <w:t xml:space="preserve"> and fork-tip needles for EUS-guided fine-needle biopsy of solid mass lesions: A systematic review and meta-analysis. </w:t>
      </w:r>
      <w:proofErr w:type="spellStart"/>
      <w:r w:rsidRPr="002A5437">
        <w:rPr>
          <w:rFonts w:ascii="Book Antiqua" w:hAnsi="Book Antiqua"/>
          <w:i/>
        </w:rPr>
        <w:t>Endosc</w:t>
      </w:r>
      <w:proofErr w:type="spellEnd"/>
      <w:r w:rsidRPr="002A5437">
        <w:rPr>
          <w:rFonts w:ascii="Book Antiqua" w:hAnsi="Book Antiqua"/>
          <w:i/>
        </w:rPr>
        <w:t xml:space="preserve"> Ultrasound</w:t>
      </w:r>
      <w:r w:rsidRPr="002A5437">
        <w:rPr>
          <w:rFonts w:ascii="Book Antiqua" w:hAnsi="Book Antiqua"/>
        </w:rPr>
        <w:t xml:space="preserve"> 2019; </w:t>
      </w:r>
      <w:r w:rsidRPr="002A5437">
        <w:rPr>
          <w:rFonts w:ascii="Book Antiqua" w:hAnsi="Book Antiqua"/>
          <w:b/>
        </w:rPr>
        <w:t>8</w:t>
      </w:r>
      <w:r w:rsidRPr="002A5437">
        <w:rPr>
          <w:rFonts w:ascii="Book Antiqua" w:hAnsi="Book Antiqua"/>
        </w:rPr>
        <w:t>: 382-391 [PMID: 31249163 DOI: 10.4103/eus.eus_27_19]</w:t>
      </w:r>
    </w:p>
    <w:bookmarkEnd w:id="5"/>
    <w:bookmarkEnd w:id="6"/>
    <w:p w14:paraId="62736E27" w14:textId="77777777" w:rsidR="00A77B3E" w:rsidRDefault="00A77B3E" w:rsidP="000B4A03">
      <w:pPr>
        <w:snapToGrid w:val="0"/>
        <w:spacing w:line="360" w:lineRule="auto"/>
        <w:jc w:val="both"/>
      </w:pPr>
    </w:p>
    <w:p w14:paraId="0155A996" w14:textId="77777777" w:rsidR="00A77B3E" w:rsidRDefault="00A77B3E" w:rsidP="000B4A03">
      <w:pPr>
        <w:snapToGrid w:val="0"/>
        <w:spacing w:line="360" w:lineRule="auto"/>
        <w:jc w:val="both"/>
        <w:sectPr w:rsidR="00A77B3E">
          <w:pgSz w:w="12240" w:h="15840"/>
          <w:pgMar w:top="1440" w:right="1440" w:bottom="1440" w:left="1440" w:header="720" w:footer="720" w:gutter="0"/>
          <w:cols w:space="720"/>
          <w:docGrid w:linePitch="360"/>
        </w:sectPr>
      </w:pPr>
    </w:p>
    <w:p w14:paraId="4E5783AF" w14:textId="77777777" w:rsidR="00A77B3E" w:rsidRDefault="000B4A03" w:rsidP="000B4A03">
      <w:pPr>
        <w:snapToGrid w:val="0"/>
        <w:spacing w:line="360" w:lineRule="auto"/>
        <w:jc w:val="both"/>
      </w:pPr>
      <w:r>
        <w:rPr>
          <w:rFonts w:ascii="Book Antiqua" w:eastAsia="Book Antiqua" w:hAnsi="Book Antiqua" w:cs="Book Antiqua"/>
          <w:b/>
          <w:color w:val="000000"/>
        </w:rPr>
        <w:lastRenderedPageBreak/>
        <w:t>Footnotes</w:t>
      </w:r>
    </w:p>
    <w:p w14:paraId="0E63A027"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reviewed and approved by the local ethical review board (Philipps-Universität Marburg, study number 174/16).</w:t>
      </w:r>
    </w:p>
    <w:p w14:paraId="1F03B35D" w14:textId="77777777" w:rsidR="00A77B3E" w:rsidRDefault="00A77B3E" w:rsidP="000B4A03">
      <w:pPr>
        <w:snapToGrid w:val="0"/>
        <w:spacing w:line="360" w:lineRule="auto"/>
        <w:jc w:val="both"/>
      </w:pPr>
    </w:p>
    <w:p w14:paraId="6C04BD4A" w14:textId="5632C479" w:rsidR="00A77B3E" w:rsidRDefault="000B4A03" w:rsidP="000B4A03">
      <w:pPr>
        <w:snapToGrid w:val="0"/>
        <w:spacing w:line="360" w:lineRule="auto"/>
        <w:jc w:val="both"/>
      </w:pPr>
      <w:r>
        <w:rPr>
          <w:rFonts w:ascii="Book Antiqua" w:eastAsia="Book Antiqua" w:hAnsi="Book Antiqua" w:cs="Book Antiqua"/>
          <w:b/>
          <w:bCs/>
          <w:color w:val="000000"/>
        </w:rPr>
        <w:t xml:space="preserve">Clinical trial registration statement: </w:t>
      </w:r>
      <w:r w:rsidRPr="008635DE">
        <w:rPr>
          <w:rFonts w:ascii="Book Antiqua" w:eastAsia="Book Antiqua" w:hAnsi="Book Antiqua" w:cs="Book Antiqua"/>
          <w:bCs/>
          <w:color w:val="000000"/>
        </w:rPr>
        <w:t xml:space="preserve">This study has been registered at </w:t>
      </w:r>
      <w:r w:rsidR="005373C8">
        <w:rPr>
          <w:rFonts w:ascii="Book Antiqua" w:hAnsi="Book Antiqua" w:cs="Book Antiqua" w:hint="eastAsia"/>
          <w:bCs/>
          <w:color w:val="000000"/>
          <w:lang w:eastAsia="zh-CN"/>
        </w:rPr>
        <w:t xml:space="preserve">URL: </w:t>
      </w:r>
      <w:hyperlink r:id="rId9" w:history="1">
        <w:r w:rsidRPr="005373C8">
          <w:rPr>
            <w:rFonts w:ascii="Book Antiqua" w:eastAsia="Book Antiqua" w:hAnsi="Book Antiqua" w:cs="Book Antiqua"/>
            <w:color w:val="000000"/>
          </w:rPr>
          <w:t>https://clinicaltrials.gov/ct2/show/NCT03621852</w:t>
        </w:r>
      </w:hyperlink>
      <w:r w:rsidRPr="008635DE">
        <w:rPr>
          <w:rFonts w:ascii="Book Antiqua" w:eastAsia="Book Antiqua" w:hAnsi="Book Antiqua" w:cs="Book Antiqua"/>
          <w:bCs/>
          <w:color w:val="000000"/>
        </w:rPr>
        <w:t xml:space="preserve"> (ID: NCT03621852)</w:t>
      </w:r>
      <w:r w:rsidR="00837249">
        <w:rPr>
          <w:rFonts w:ascii="Book Antiqua" w:eastAsia="Book Antiqua" w:hAnsi="Book Antiqua" w:cs="Book Antiqua"/>
          <w:bCs/>
          <w:color w:val="000000"/>
        </w:rPr>
        <w:t>.</w:t>
      </w:r>
    </w:p>
    <w:p w14:paraId="0CDEBD2B" w14:textId="77777777" w:rsidR="00A77B3E" w:rsidRDefault="00A77B3E" w:rsidP="000B4A03">
      <w:pPr>
        <w:snapToGrid w:val="0"/>
        <w:spacing w:line="360" w:lineRule="auto"/>
        <w:jc w:val="both"/>
      </w:pPr>
    </w:p>
    <w:p w14:paraId="580BC2B5"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the individuals who participated in this study provided their written informed consent prior to study enrolment.</w:t>
      </w:r>
    </w:p>
    <w:p w14:paraId="56397A69" w14:textId="77777777" w:rsidR="00A77B3E" w:rsidRDefault="00A77B3E" w:rsidP="000B4A03">
      <w:pPr>
        <w:snapToGrid w:val="0"/>
        <w:spacing w:line="360" w:lineRule="auto"/>
        <w:jc w:val="both"/>
      </w:pPr>
    </w:p>
    <w:p w14:paraId="7619F41E"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Division of Endoscopy took grant from Boston Scientific </w:t>
      </w:r>
      <w:proofErr w:type="spellStart"/>
      <w:r>
        <w:rPr>
          <w:rFonts w:ascii="Book Antiqua" w:eastAsia="Book Antiqua" w:hAnsi="Book Antiqua" w:cs="Book Antiqua"/>
          <w:color w:val="000000"/>
        </w:rPr>
        <w:t>Medizintechnik</w:t>
      </w:r>
      <w:proofErr w:type="spellEnd"/>
      <w:r>
        <w:rPr>
          <w:rFonts w:ascii="Book Antiqua" w:eastAsia="Book Antiqua" w:hAnsi="Book Antiqua" w:cs="Book Antiqua"/>
          <w:color w:val="000000"/>
        </w:rPr>
        <w:t xml:space="preserve"> GmbH, outside the submitted work.</w:t>
      </w:r>
    </w:p>
    <w:p w14:paraId="5CB72B44" w14:textId="77777777" w:rsidR="00A77B3E" w:rsidRDefault="00A77B3E" w:rsidP="000B4A03">
      <w:pPr>
        <w:snapToGrid w:val="0"/>
        <w:spacing w:line="360" w:lineRule="auto"/>
        <w:jc w:val="both"/>
      </w:pPr>
    </w:p>
    <w:p w14:paraId="7A03C004"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CEA645E" w14:textId="77777777" w:rsidR="00A77B3E" w:rsidRDefault="00A77B3E" w:rsidP="000B4A03">
      <w:pPr>
        <w:snapToGrid w:val="0"/>
        <w:spacing w:line="360" w:lineRule="auto"/>
        <w:jc w:val="both"/>
      </w:pPr>
    </w:p>
    <w:p w14:paraId="4719615C"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33B8DFF6" w14:textId="77777777" w:rsidR="00A77B3E" w:rsidRDefault="00A77B3E" w:rsidP="000B4A03">
      <w:pPr>
        <w:snapToGrid w:val="0"/>
        <w:spacing w:line="360" w:lineRule="auto"/>
        <w:jc w:val="both"/>
      </w:pPr>
    </w:p>
    <w:p w14:paraId="5674BC87" w14:textId="77777777" w:rsidR="00A77B3E" w:rsidRDefault="000B4A03" w:rsidP="000B4A03">
      <w:pPr>
        <w:snapToGri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7170EA" w14:textId="77777777" w:rsidR="00A77B3E" w:rsidRDefault="00A77B3E" w:rsidP="000B4A03">
      <w:pPr>
        <w:snapToGrid w:val="0"/>
        <w:spacing w:line="360" w:lineRule="auto"/>
        <w:jc w:val="both"/>
      </w:pPr>
    </w:p>
    <w:p w14:paraId="3605B419"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FA2E27">
        <w:rPr>
          <w:rFonts w:ascii="Book Antiqua" w:eastAsia="Book Antiqua" w:hAnsi="Book Antiqua" w:cs="Book Antiqua"/>
          <w:color w:val="000000"/>
        </w:rPr>
        <w:t>m</w:t>
      </w:r>
      <w:r>
        <w:rPr>
          <w:rFonts w:ascii="Book Antiqua" w:eastAsia="Book Antiqua" w:hAnsi="Book Antiqua" w:cs="Book Antiqua"/>
          <w:color w:val="000000"/>
        </w:rPr>
        <w:t>anuscript</w:t>
      </w:r>
    </w:p>
    <w:p w14:paraId="13DAFCED" w14:textId="77777777" w:rsidR="00A77B3E" w:rsidRDefault="00A77B3E" w:rsidP="000B4A03">
      <w:pPr>
        <w:snapToGrid w:val="0"/>
        <w:spacing w:line="360" w:lineRule="auto"/>
        <w:jc w:val="both"/>
      </w:pPr>
    </w:p>
    <w:p w14:paraId="5325BB68"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29, 2020</w:t>
      </w:r>
    </w:p>
    <w:p w14:paraId="69935E2B" w14:textId="77777777" w:rsidR="00A77B3E" w:rsidRDefault="000B4A03" w:rsidP="000B4A03">
      <w:pPr>
        <w:snapToGrid w:val="0"/>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August 8, 2020</w:t>
      </w:r>
    </w:p>
    <w:p w14:paraId="55908C35" w14:textId="03059B4A" w:rsidR="00A77B3E" w:rsidRDefault="000B4A03" w:rsidP="000B4A03">
      <w:pPr>
        <w:snapToGrid w:val="0"/>
        <w:spacing w:line="360" w:lineRule="auto"/>
        <w:jc w:val="both"/>
      </w:pPr>
      <w:r>
        <w:rPr>
          <w:rFonts w:ascii="Book Antiqua" w:eastAsia="Book Antiqua" w:hAnsi="Book Antiqua" w:cs="Book Antiqua"/>
          <w:b/>
          <w:color w:val="000000"/>
        </w:rPr>
        <w:t xml:space="preserve">Article in press: </w:t>
      </w:r>
      <w:r w:rsidR="00B0017B" w:rsidRPr="00980F62">
        <w:rPr>
          <w:rFonts w:ascii="Book Antiqua" w:eastAsia="Book Antiqua" w:hAnsi="Book Antiqua" w:cs="Book Antiqua"/>
          <w:color w:val="000000"/>
        </w:rPr>
        <w:t>September 15, 2020</w:t>
      </w:r>
    </w:p>
    <w:p w14:paraId="255FBF5F" w14:textId="77777777" w:rsidR="00A77B3E" w:rsidRDefault="00A77B3E" w:rsidP="000B4A03">
      <w:pPr>
        <w:snapToGrid w:val="0"/>
        <w:spacing w:line="360" w:lineRule="auto"/>
        <w:jc w:val="both"/>
      </w:pPr>
    </w:p>
    <w:p w14:paraId="653D6B7D"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FA2E27">
        <w:rPr>
          <w:rFonts w:ascii="Book Antiqua" w:eastAsia="Book Antiqua" w:hAnsi="Book Antiqua" w:cs="Book Antiqua"/>
          <w:color w:val="000000"/>
        </w:rPr>
        <w:t>h</w:t>
      </w:r>
      <w:r>
        <w:rPr>
          <w:rFonts w:ascii="Book Antiqua" w:eastAsia="Book Antiqua" w:hAnsi="Book Antiqua" w:cs="Book Antiqua"/>
          <w:color w:val="000000"/>
        </w:rPr>
        <w:t>epatology</w:t>
      </w:r>
    </w:p>
    <w:p w14:paraId="00517B4C" w14:textId="77777777" w:rsidR="00A77B3E" w:rsidRDefault="000B4A03" w:rsidP="000B4A03">
      <w:pPr>
        <w:snapToGri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50F3C0C4" w14:textId="77777777" w:rsidR="00A77B3E" w:rsidRDefault="000B4A03" w:rsidP="000B4A03">
      <w:pPr>
        <w:snapToGrid w:val="0"/>
        <w:spacing w:line="360" w:lineRule="auto"/>
        <w:jc w:val="both"/>
      </w:pPr>
      <w:r>
        <w:rPr>
          <w:rFonts w:ascii="Book Antiqua" w:eastAsia="Book Antiqua" w:hAnsi="Book Antiqua" w:cs="Book Antiqua"/>
          <w:b/>
          <w:color w:val="000000"/>
        </w:rPr>
        <w:t>Peer-review report’s scientific quality classification</w:t>
      </w:r>
    </w:p>
    <w:p w14:paraId="3236F4D9" w14:textId="77777777" w:rsidR="00A77B3E" w:rsidRDefault="000B4A03" w:rsidP="000B4A03">
      <w:pPr>
        <w:snapToGrid w:val="0"/>
        <w:spacing w:line="360" w:lineRule="auto"/>
        <w:jc w:val="both"/>
      </w:pPr>
      <w:r>
        <w:rPr>
          <w:rFonts w:ascii="Book Antiqua" w:eastAsia="Book Antiqua" w:hAnsi="Book Antiqua" w:cs="Book Antiqua"/>
          <w:color w:val="000000"/>
        </w:rPr>
        <w:t>Grade A (Excellent): 0</w:t>
      </w:r>
    </w:p>
    <w:p w14:paraId="015C024D" w14:textId="77777777" w:rsidR="00A77B3E" w:rsidRDefault="000B4A03" w:rsidP="000B4A03">
      <w:pPr>
        <w:snapToGrid w:val="0"/>
        <w:spacing w:line="360" w:lineRule="auto"/>
        <w:jc w:val="both"/>
      </w:pPr>
      <w:r>
        <w:rPr>
          <w:rFonts w:ascii="Book Antiqua" w:eastAsia="Book Antiqua" w:hAnsi="Book Antiqua" w:cs="Book Antiqua"/>
          <w:color w:val="000000"/>
        </w:rPr>
        <w:t>Grade B (Very good): 0</w:t>
      </w:r>
    </w:p>
    <w:p w14:paraId="41D0F2CE" w14:textId="77777777" w:rsidR="00A77B3E" w:rsidRDefault="000B4A03" w:rsidP="000B4A03">
      <w:pPr>
        <w:snapToGrid w:val="0"/>
        <w:spacing w:line="360" w:lineRule="auto"/>
        <w:jc w:val="both"/>
      </w:pPr>
      <w:r>
        <w:rPr>
          <w:rFonts w:ascii="Book Antiqua" w:eastAsia="Book Antiqua" w:hAnsi="Book Antiqua" w:cs="Book Antiqua"/>
          <w:color w:val="000000"/>
        </w:rPr>
        <w:t>Grade C (Good): C</w:t>
      </w:r>
    </w:p>
    <w:p w14:paraId="07FF9079" w14:textId="77777777" w:rsidR="00A77B3E" w:rsidRDefault="000B4A03" w:rsidP="000B4A03">
      <w:pPr>
        <w:snapToGrid w:val="0"/>
        <w:spacing w:line="360" w:lineRule="auto"/>
        <w:jc w:val="both"/>
      </w:pPr>
      <w:r>
        <w:rPr>
          <w:rFonts w:ascii="Book Antiqua" w:eastAsia="Book Antiqua" w:hAnsi="Book Antiqua" w:cs="Book Antiqua"/>
          <w:color w:val="000000"/>
        </w:rPr>
        <w:t>Grade D (Fair</w:t>
      </w:r>
      <w:bookmarkStart w:id="7" w:name="_GoBack"/>
      <w:bookmarkEnd w:id="7"/>
      <w:r>
        <w:rPr>
          <w:rFonts w:ascii="Book Antiqua" w:eastAsia="Book Antiqua" w:hAnsi="Book Antiqua" w:cs="Book Antiqua"/>
          <w:color w:val="000000"/>
        </w:rPr>
        <w:t>): 0</w:t>
      </w:r>
    </w:p>
    <w:p w14:paraId="72562368" w14:textId="77777777" w:rsidR="00A77B3E" w:rsidRDefault="000B4A03" w:rsidP="000B4A03">
      <w:pPr>
        <w:snapToGrid w:val="0"/>
        <w:spacing w:line="360" w:lineRule="auto"/>
        <w:jc w:val="both"/>
      </w:pPr>
      <w:r>
        <w:rPr>
          <w:rFonts w:ascii="Book Antiqua" w:eastAsia="Book Antiqua" w:hAnsi="Book Antiqua" w:cs="Book Antiqua"/>
          <w:color w:val="000000"/>
        </w:rPr>
        <w:t>Grade E (Poor): 0</w:t>
      </w:r>
    </w:p>
    <w:p w14:paraId="6D99487C" w14:textId="77777777" w:rsidR="00A77B3E" w:rsidRDefault="00A77B3E" w:rsidP="000B4A03">
      <w:pPr>
        <w:snapToGrid w:val="0"/>
        <w:spacing w:line="360" w:lineRule="auto"/>
        <w:jc w:val="both"/>
      </w:pPr>
    </w:p>
    <w:p w14:paraId="2C7EB90E" w14:textId="2261172E" w:rsidR="00A77B3E" w:rsidRDefault="000B4A03" w:rsidP="000B4A03">
      <w:pPr>
        <w:snapToGrid w:val="0"/>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Chin YK</w:t>
      </w:r>
      <w:r>
        <w:rPr>
          <w:rFonts w:ascii="Book Antiqua" w:eastAsia="Book Antiqua" w:hAnsi="Book Antiqua" w:cs="Book Antiqua"/>
          <w:b/>
          <w:color w:val="000000"/>
        </w:rPr>
        <w:t xml:space="preserve"> S-Editor: </w:t>
      </w:r>
      <w:r w:rsidR="00FA2E27">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sidR="00B0017B" w:rsidRPr="00B0017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B0017B" w:rsidRPr="00B0017B">
        <w:rPr>
          <w:rFonts w:ascii="Book Antiqua" w:hAnsi="Book Antiqua" w:cs="Book Antiqua" w:hint="eastAsia"/>
          <w:color w:val="000000"/>
          <w:lang w:eastAsia="zh-CN"/>
        </w:rPr>
        <w:t>Wang LL</w:t>
      </w:r>
    </w:p>
    <w:p w14:paraId="01C2F8CF" w14:textId="77777777" w:rsidR="00B0017B" w:rsidRPr="00B0017B" w:rsidRDefault="00B0017B" w:rsidP="000B4A03">
      <w:pPr>
        <w:snapToGrid w:val="0"/>
        <w:spacing w:line="360" w:lineRule="auto"/>
        <w:jc w:val="both"/>
        <w:rPr>
          <w:rFonts w:ascii="Book Antiqua" w:hAnsi="Book Antiqua" w:cs="Book Antiqua"/>
          <w:b/>
          <w:color w:val="000000"/>
          <w:lang w:eastAsia="zh-CN"/>
        </w:rPr>
      </w:pPr>
    </w:p>
    <w:p w14:paraId="148E193E" w14:textId="77777777" w:rsidR="008635DE" w:rsidRDefault="008635DE" w:rsidP="000B4A03">
      <w:pPr>
        <w:snapToGrid w:val="0"/>
        <w:spacing w:line="360" w:lineRule="auto"/>
        <w:jc w:val="both"/>
        <w:sectPr w:rsidR="008635DE">
          <w:pgSz w:w="12240" w:h="15840"/>
          <w:pgMar w:top="1440" w:right="1440" w:bottom="1440" w:left="1440" w:header="720" w:footer="720" w:gutter="0"/>
          <w:cols w:space="720"/>
          <w:docGrid w:linePitch="360"/>
        </w:sectPr>
      </w:pPr>
    </w:p>
    <w:p w14:paraId="2A6B1A1E" w14:textId="77777777" w:rsidR="00A77B3E" w:rsidRDefault="000B4A03" w:rsidP="000B4A03">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9D5CC62" w14:textId="77777777" w:rsidR="00FA2E27" w:rsidRDefault="00FA2E27" w:rsidP="000B4A03">
      <w:pPr>
        <w:snapToGrid w:val="0"/>
        <w:spacing w:line="360" w:lineRule="auto"/>
        <w:jc w:val="both"/>
      </w:pPr>
      <w:r>
        <w:rPr>
          <w:noProof/>
          <w:lang w:eastAsia="zh-CN"/>
        </w:rPr>
        <w:drawing>
          <wp:inline distT="0" distB="0" distL="0" distR="0" wp14:anchorId="0A7AF6C7" wp14:editId="2A59E15F">
            <wp:extent cx="4234572" cy="290222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9144" cy="2905359"/>
                    </a:xfrm>
                    <a:prstGeom prst="rect">
                      <a:avLst/>
                    </a:prstGeom>
                    <a:noFill/>
                  </pic:spPr>
                </pic:pic>
              </a:graphicData>
            </a:graphic>
          </wp:inline>
        </w:drawing>
      </w:r>
    </w:p>
    <w:p w14:paraId="4A0EC37D" w14:textId="52C80D1B" w:rsidR="00A77B3E" w:rsidRDefault="000B4A03" w:rsidP="000B4A03">
      <w:pPr>
        <w:snapToGrid w:val="0"/>
        <w:spacing w:line="360" w:lineRule="auto"/>
        <w:jc w:val="both"/>
      </w:pPr>
      <w:r>
        <w:rPr>
          <w:rFonts w:ascii="Book Antiqua" w:eastAsia="Book Antiqua" w:hAnsi="Book Antiqua" w:cs="Book Antiqua"/>
          <w:b/>
          <w:bCs/>
          <w:color w:val="000000"/>
        </w:rPr>
        <w:t>Figure 1 Study flow diagram</w:t>
      </w:r>
      <w:r w:rsidR="005975AA">
        <w:rPr>
          <w:rFonts w:ascii="Book Antiqua" w:eastAsia="Book Antiqua" w:hAnsi="Book Antiqua" w:cs="Book Antiqua"/>
          <w:b/>
          <w:bCs/>
          <w:color w:val="000000"/>
        </w:rPr>
        <w:t>.</w:t>
      </w:r>
    </w:p>
    <w:p w14:paraId="336E5DDD" w14:textId="77777777" w:rsidR="00FA2E27" w:rsidRDefault="00FA2E27" w:rsidP="000B4A03">
      <w:pPr>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527D260" wp14:editId="73BE970C">
            <wp:extent cx="5516179" cy="44527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1195" cy="4464851"/>
                    </a:xfrm>
                    <a:prstGeom prst="rect">
                      <a:avLst/>
                    </a:prstGeom>
                    <a:noFill/>
                  </pic:spPr>
                </pic:pic>
              </a:graphicData>
            </a:graphic>
          </wp:inline>
        </w:drawing>
      </w:r>
    </w:p>
    <w:p w14:paraId="2C13BDC1" w14:textId="2F54A82D" w:rsidR="00A77B3E" w:rsidRDefault="000B4A03" w:rsidP="000B4A03">
      <w:pPr>
        <w:snapToGrid w:val="0"/>
        <w:spacing w:line="360" w:lineRule="auto"/>
        <w:jc w:val="both"/>
        <w:rPr>
          <w:rFonts w:ascii="Book Antiqua" w:eastAsia="Book Antiqua" w:hAnsi="Book Antiqua" w:cs="Book Antiqua"/>
          <w:color w:val="000000"/>
        </w:rPr>
      </w:pPr>
      <w:bookmarkStart w:id="8" w:name="OLE_LINK2338"/>
      <w:bookmarkStart w:id="9" w:name="OLE_LINK2339"/>
      <w:r>
        <w:rPr>
          <w:rFonts w:ascii="Book Antiqua" w:eastAsia="Book Antiqua" w:hAnsi="Book Antiqua" w:cs="Book Antiqua"/>
          <w:b/>
          <w:bCs/>
          <w:color w:val="000000"/>
        </w:rPr>
        <w:t xml:space="preserve">Figure 2 Endoscopic ultrasound and histology images of two lesions. </w:t>
      </w:r>
      <w:r w:rsidR="00FA2E27" w:rsidRPr="00FA2E27">
        <w:rPr>
          <w:rFonts w:ascii="Book Antiqua" w:eastAsia="Book Antiqua" w:hAnsi="Book Antiqua" w:cs="Book Antiqua"/>
          <w:bCs/>
          <w:color w:val="000000"/>
        </w:rPr>
        <w:t>A:</w:t>
      </w:r>
      <w:r w:rsidRPr="00FA2E27">
        <w:rPr>
          <w:rFonts w:ascii="Book Antiqua" w:eastAsia="Book Antiqua" w:hAnsi="Book Antiqua" w:cs="Book Antiqua"/>
          <w:color w:val="000000"/>
        </w:rPr>
        <w:t xml:space="preserve"> </w:t>
      </w:r>
      <w:r w:rsidR="00FA2E27" w:rsidRPr="00FA2E27">
        <w:rPr>
          <w:rFonts w:ascii="Book Antiqua" w:eastAsia="Book Antiqua" w:hAnsi="Book Antiqua" w:cs="Book Antiqua"/>
          <w:color w:val="000000"/>
        </w:rPr>
        <w:t>Endoscopic ultrasound-fine needle biopsies</w:t>
      </w:r>
      <w:r w:rsidRPr="00FA2E27">
        <w:rPr>
          <w:rFonts w:ascii="Book Antiqua" w:eastAsia="Book Antiqua" w:hAnsi="Book Antiqua" w:cs="Book Antiqua"/>
          <w:color w:val="000000"/>
        </w:rPr>
        <w:t xml:space="preserve"> </w:t>
      </w:r>
      <w:r>
        <w:rPr>
          <w:rFonts w:ascii="Book Antiqua" w:eastAsia="Book Antiqua" w:hAnsi="Book Antiqua" w:cs="Book Antiqua"/>
          <w:color w:val="000000"/>
        </w:rPr>
        <w:t>(</w:t>
      </w:r>
      <w:r w:rsidRPr="00FA2E27">
        <w:rPr>
          <w:rFonts w:ascii="Book Antiqua" w:eastAsia="Book Antiqua" w:hAnsi="Book Antiqua" w:cs="Book Antiqua"/>
          <w:color w:val="000000"/>
        </w:rPr>
        <w:t>EUS-FNB</w:t>
      </w:r>
      <w:r>
        <w:rPr>
          <w:rFonts w:ascii="Book Antiqua" w:eastAsia="Book Antiqua" w:hAnsi="Book Antiqua" w:cs="Book Antiqua"/>
          <w:color w:val="000000"/>
        </w:rPr>
        <w:t>)</w:t>
      </w:r>
      <w:r w:rsidRPr="00FA2E27">
        <w:rPr>
          <w:rFonts w:ascii="Book Antiqua" w:eastAsia="Book Antiqua" w:hAnsi="Book Antiqua" w:cs="Book Antiqua"/>
          <w:color w:val="000000"/>
        </w:rPr>
        <w:t xml:space="preserve"> of a pancreatic metastasis of a non-small-cell lung cancer; </w:t>
      </w:r>
      <w:r w:rsidR="00FA2E27" w:rsidRPr="00FA2E27">
        <w:rPr>
          <w:rFonts w:ascii="Book Antiqua" w:eastAsia="Book Antiqua" w:hAnsi="Book Antiqua" w:cs="Book Antiqua"/>
          <w:bCs/>
          <w:color w:val="000000"/>
        </w:rPr>
        <w:t>B:</w:t>
      </w:r>
      <w:r w:rsidRPr="00FA2E27">
        <w:rPr>
          <w:rFonts w:ascii="Book Antiqua" w:eastAsia="Book Antiqua" w:hAnsi="Book Antiqua" w:cs="Book Antiqua"/>
          <w:color w:val="000000"/>
        </w:rPr>
        <w:t xml:space="preserve"> </w:t>
      </w:r>
      <w:r w:rsidRPr="00856146">
        <w:rPr>
          <w:rFonts w:ascii="Book Antiqua" w:eastAsia="Book Antiqua" w:hAnsi="Book Antiqua" w:cs="Book Antiqua"/>
          <w:caps/>
          <w:color w:val="000000"/>
        </w:rPr>
        <w:t>t</w:t>
      </w:r>
      <w:r w:rsidRPr="00FA2E27">
        <w:rPr>
          <w:rFonts w:ascii="Book Antiqua" w:eastAsia="Book Antiqua" w:hAnsi="Book Antiqua" w:cs="Book Antiqua"/>
          <w:color w:val="000000"/>
        </w:rPr>
        <w:t>he corresponding hematoxylin-eosin (H&amp;E) staining (100</w:t>
      </w:r>
      <w:r w:rsidR="00837249">
        <w:rPr>
          <w:rFonts w:ascii="Book Antiqua" w:eastAsia="Book Antiqua" w:hAnsi="Book Antiqua" w:cs="Book Antiqua"/>
          <w:color w:val="000000"/>
        </w:rPr>
        <w:t xml:space="preserve"> </w:t>
      </w:r>
      <w:r w:rsidRPr="00B72E2B">
        <w:rPr>
          <w:rFonts w:ascii="Book Antiqua" w:hAnsi="Book Antiqua"/>
          <w:lang w:val="pl-PL"/>
        </w:rPr>
        <w:t>×</w:t>
      </w:r>
      <w:r w:rsidRPr="00FA2E27">
        <w:rPr>
          <w:rFonts w:ascii="Book Antiqua" w:eastAsia="Book Antiqua" w:hAnsi="Book Antiqua" w:cs="Book Antiqua"/>
          <w:color w:val="000000"/>
        </w:rPr>
        <w:t xml:space="preserve">), showing a cluster of small tumor cells, high nuclear to cytoplasm ratio and crush artifacts; </w:t>
      </w:r>
      <w:r w:rsidR="00FA2E27" w:rsidRPr="00FA2E27">
        <w:rPr>
          <w:rFonts w:ascii="Book Antiqua" w:eastAsia="Book Antiqua" w:hAnsi="Book Antiqua" w:cs="Book Antiqua"/>
          <w:bCs/>
          <w:color w:val="000000"/>
        </w:rPr>
        <w:t>C:</w:t>
      </w:r>
      <w:r w:rsidRPr="00FA2E27">
        <w:rPr>
          <w:rFonts w:ascii="Book Antiqua" w:eastAsia="Book Antiqua" w:hAnsi="Book Antiqua" w:cs="Book Antiqua"/>
          <w:color w:val="000000"/>
        </w:rPr>
        <w:t xml:space="preserve"> </w:t>
      </w:r>
      <w:r w:rsidRPr="00856146">
        <w:rPr>
          <w:rFonts w:ascii="Book Antiqua" w:eastAsia="Book Antiqua" w:hAnsi="Book Antiqua" w:cs="Book Antiqua"/>
          <w:caps/>
          <w:color w:val="000000"/>
        </w:rPr>
        <w:t>t</w:t>
      </w:r>
      <w:r w:rsidRPr="00FA2E27">
        <w:rPr>
          <w:rFonts w:ascii="Book Antiqua" w:eastAsia="Book Antiqua" w:hAnsi="Book Antiqua" w:cs="Book Antiqua"/>
          <w:color w:val="000000"/>
        </w:rPr>
        <w:t xml:space="preserve">he immunohistochemistry for TTF-1 reactive in the nuclei of tumor. </w:t>
      </w:r>
      <w:r w:rsidR="00FA2E27" w:rsidRPr="00FA2E27">
        <w:rPr>
          <w:rFonts w:ascii="Book Antiqua" w:eastAsia="Book Antiqua" w:hAnsi="Book Antiqua" w:cs="Book Antiqua"/>
          <w:bCs/>
          <w:color w:val="000000"/>
        </w:rPr>
        <w:t>D:</w:t>
      </w:r>
      <w:r w:rsidRPr="00FA2E27">
        <w:rPr>
          <w:rFonts w:ascii="Book Antiqua" w:eastAsia="Book Antiqua" w:hAnsi="Book Antiqua" w:cs="Book Antiqua"/>
          <w:color w:val="000000"/>
        </w:rPr>
        <w:t xml:space="preserve"> EUS-FNB of a pancreatic adenocarcinoma with the </w:t>
      </w:r>
      <w:proofErr w:type="spellStart"/>
      <w:r w:rsidRPr="00FA2E27">
        <w:rPr>
          <w:rFonts w:ascii="Book Antiqua" w:eastAsia="Book Antiqua" w:hAnsi="Book Antiqua" w:cs="Book Antiqua"/>
          <w:color w:val="000000"/>
        </w:rPr>
        <w:t>Franseen</w:t>
      </w:r>
      <w:proofErr w:type="spellEnd"/>
      <w:r w:rsidRPr="00FA2E27">
        <w:rPr>
          <w:rFonts w:ascii="Book Antiqua" w:eastAsia="Book Antiqua" w:hAnsi="Book Antiqua" w:cs="Book Antiqua"/>
          <w:color w:val="000000"/>
        </w:rPr>
        <w:t xml:space="preserve"> needle; </w:t>
      </w:r>
      <w:r w:rsidR="00FA2E27" w:rsidRPr="00FA2E27">
        <w:rPr>
          <w:rFonts w:ascii="Book Antiqua" w:eastAsia="Book Antiqua" w:hAnsi="Book Antiqua" w:cs="Book Antiqua"/>
          <w:bCs/>
          <w:color w:val="000000"/>
        </w:rPr>
        <w:t>E:</w:t>
      </w:r>
      <w:r w:rsidRPr="00FA2E27">
        <w:rPr>
          <w:rFonts w:ascii="Book Antiqua" w:eastAsia="Book Antiqua" w:hAnsi="Book Antiqua" w:cs="Book Antiqua"/>
          <w:color w:val="000000"/>
        </w:rPr>
        <w:t xml:space="preserve"> </w:t>
      </w:r>
      <w:r w:rsidRPr="00856146">
        <w:rPr>
          <w:rFonts w:ascii="Book Antiqua" w:eastAsia="Book Antiqua" w:hAnsi="Book Antiqua" w:cs="Book Antiqua"/>
          <w:caps/>
          <w:color w:val="000000"/>
        </w:rPr>
        <w:t>t</w:t>
      </w:r>
      <w:r w:rsidRPr="00FA2E27">
        <w:rPr>
          <w:rFonts w:ascii="Book Antiqua" w:eastAsia="Book Antiqua" w:hAnsi="Book Antiqua" w:cs="Book Antiqua"/>
          <w:color w:val="000000"/>
        </w:rPr>
        <w:t>he corresponding H&amp;E staining (100</w:t>
      </w:r>
      <w:r w:rsidR="00837249">
        <w:rPr>
          <w:rFonts w:ascii="Book Antiqua" w:eastAsia="Book Antiqua" w:hAnsi="Book Antiqua" w:cs="Book Antiqua"/>
          <w:color w:val="000000"/>
        </w:rPr>
        <w:t xml:space="preserve"> </w:t>
      </w:r>
      <w:r w:rsidR="00FA2E27" w:rsidRPr="00B72E2B">
        <w:rPr>
          <w:rFonts w:ascii="Book Antiqua" w:hAnsi="Book Antiqua"/>
          <w:lang w:val="pl-PL"/>
        </w:rPr>
        <w:t>×</w:t>
      </w:r>
      <w:r w:rsidRPr="00FA2E27">
        <w:rPr>
          <w:rFonts w:ascii="Book Antiqua" w:eastAsia="Book Antiqua" w:hAnsi="Book Antiqua" w:cs="Book Antiqua"/>
          <w:color w:val="000000"/>
        </w:rPr>
        <w:t>), showing characteristic infiltrating glands with tumor cells with nuclear hyperchromatism, pleiom</w:t>
      </w:r>
      <w:r>
        <w:rPr>
          <w:rFonts w:ascii="Book Antiqua" w:eastAsia="Book Antiqua" w:hAnsi="Book Antiqua" w:cs="Book Antiqua"/>
          <w:color w:val="000000"/>
        </w:rPr>
        <w:t>orphism and prominent nucleoli in a cell block.</w:t>
      </w:r>
    </w:p>
    <w:p w14:paraId="0C63601F" w14:textId="77777777" w:rsidR="000B4A03" w:rsidRDefault="000B4A03" w:rsidP="000B4A03">
      <w:pPr>
        <w:snapToGrid w:val="0"/>
        <w:spacing w:line="360" w:lineRule="auto"/>
        <w:jc w:val="both"/>
      </w:pPr>
      <w:r>
        <w:rPr>
          <w:rFonts w:ascii="Book Antiqua" w:eastAsia="Book Antiqua" w:hAnsi="Book Antiqua" w:cs="Book Antiqua"/>
          <w:color w:val="000000"/>
        </w:rPr>
        <w:br w:type="page"/>
      </w:r>
      <w:bookmarkEnd w:id="8"/>
      <w:bookmarkEnd w:id="9"/>
      <w:r w:rsidRPr="00AB3764">
        <w:rPr>
          <w:rFonts w:ascii="Book Antiqua" w:hAnsi="Book Antiqua" w:cs="Arial"/>
          <w:b/>
          <w:lang w:val="en-GB"/>
        </w:rPr>
        <w:lastRenderedPageBreak/>
        <w:t>Table 1 Patients’ demographics and baseline characteristics</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562"/>
        <w:gridCol w:w="2786"/>
      </w:tblGrid>
      <w:tr w:rsidR="000B4A03" w:rsidRPr="00AB3764" w14:paraId="18E2FE39" w14:textId="77777777" w:rsidTr="005975AA">
        <w:trPr>
          <w:trHeight w:val="248"/>
        </w:trPr>
        <w:tc>
          <w:tcPr>
            <w:tcW w:w="6562" w:type="dxa"/>
            <w:tcBorders>
              <w:top w:val="single" w:sz="8" w:space="0" w:color="auto"/>
              <w:bottom w:val="single" w:sz="8" w:space="0" w:color="auto"/>
            </w:tcBorders>
          </w:tcPr>
          <w:p w14:paraId="5B6B31EB" w14:textId="77777777" w:rsidR="000B4A03" w:rsidRPr="00AB3764" w:rsidRDefault="000B4A03" w:rsidP="000B4A03">
            <w:pPr>
              <w:snapToGrid w:val="0"/>
              <w:spacing w:line="360" w:lineRule="auto"/>
              <w:jc w:val="both"/>
              <w:rPr>
                <w:rFonts w:ascii="Book Antiqua" w:hAnsi="Book Antiqua" w:cs="Arial"/>
                <w:b/>
              </w:rPr>
            </w:pPr>
            <w:r w:rsidRPr="00AB3764">
              <w:rPr>
                <w:rFonts w:ascii="Book Antiqua" w:hAnsi="Book Antiqua" w:cs="Arial"/>
                <w:b/>
              </w:rPr>
              <w:t>Parameter</w:t>
            </w:r>
          </w:p>
        </w:tc>
        <w:tc>
          <w:tcPr>
            <w:tcW w:w="2786" w:type="dxa"/>
            <w:tcBorders>
              <w:top w:val="single" w:sz="8" w:space="0" w:color="auto"/>
              <w:bottom w:val="single" w:sz="8" w:space="0" w:color="auto"/>
            </w:tcBorders>
          </w:tcPr>
          <w:p w14:paraId="3A66E81A" w14:textId="77777777" w:rsidR="000B4A03" w:rsidRPr="00AB3764" w:rsidRDefault="000B4A03" w:rsidP="000B4A03">
            <w:pPr>
              <w:snapToGrid w:val="0"/>
              <w:spacing w:line="360" w:lineRule="auto"/>
              <w:jc w:val="both"/>
              <w:rPr>
                <w:rFonts w:ascii="Book Antiqua" w:hAnsi="Book Antiqua" w:cs="Arial"/>
                <w:b/>
              </w:rPr>
            </w:pPr>
            <w:r w:rsidRPr="00AB3764">
              <w:rPr>
                <w:rFonts w:ascii="Book Antiqua" w:hAnsi="Book Antiqua" w:cs="Arial"/>
                <w:b/>
              </w:rPr>
              <w:t>Value</w:t>
            </w:r>
          </w:p>
        </w:tc>
      </w:tr>
      <w:tr w:rsidR="000B4A03" w:rsidRPr="00AB3764" w14:paraId="0E667F7F" w14:textId="77777777" w:rsidTr="005975AA">
        <w:trPr>
          <w:trHeight w:val="259"/>
        </w:trPr>
        <w:tc>
          <w:tcPr>
            <w:tcW w:w="6562" w:type="dxa"/>
            <w:tcBorders>
              <w:top w:val="single" w:sz="8" w:space="0" w:color="auto"/>
            </w:tcBorders>
          </w:tcPr>
          <w:p w14:paraId="573F7CD7" w14:textId="5DC4868F"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No</w:t>
            </w:r>
            <w:r w:rsidR="00837249">
              <w:rPr>
                <w:rFonts w:ascii="Book Antiqua" w:hAnsi="Book Antiqua" w:cs="Arial"/>
              </w:rPr>
              <w:t>.</w:t>
            </w:r>
            <w:r w:rsidRPr="00AB3764">
              <w:rPr>
                <w:rFonts w:ascii="Book Antiqua" w:hAnsi="Book Antiqua" w:cs="Arial"/>
              </w:rPr>
              <w:t xml:space="preserve"> of patients</w:t>
            </w:r>
          </w:p>
        </w:tc>
        <w:tc>
          <w:tcPr>
            <w:tcW w:w="2786" w:type="dxa"/>
            <w:tcBorders>
              <w:top w:val="single" w:sz="8" w:space="0" w:color="auto"/>
            </w:tcBorders>
          </w:tcPr>
          <w:p w14:paraId="39A51D6C"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40</w:t>
            </w:r>
          </w:p>
        </w:tc>
      </w:tr>
      <w:tr w:rsidR="000B4A03" w:rsidRPr="00AB3764" w14:paraId="58083BAF" w14:textId="77777777" w:rsidTr="005975AA">
        <w:trPr>
          <w:trHeight w:val="248"/>
        </w:trPr>
        <w:tc>
          <w:tcPr>
            <w:tcW w:w="6562" w:type="dxa"/>
          </w:tcPr>
          <w:p w14:paraId="0D35D4A7"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Age (yr), mean (SD)</w:t>
            </w:r>
          </w:p>
        </w:tc>
        <w:tc>
          <w:tcPr>
            <w:tcW w:w="2786" w:type="dxa"/>
          </w:tcPr>
          <w:p w14:paraId="652BAFE8"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67</w:t>
            </w:r>
            <w:r>
              <w:rPr>
                <w:rFonts w:ascii="Book Antiqua" w:hAnsi="Book Antiqua" w:cs="Arial"/>
              </w:rPr>
              <w:t>.</w:t>
            </w:r>
            <w:r w:rsidRPr="00AB3764">
              <w:rPr>
                <w:rFonts w:ascii="Book Antiqua" w:hAnsi="Book Antiqua" w:cs="Arial"/>
              </w:rPr>
              <w:t>2 (13</w:t>
            </w:r>
            <w:r>
              <w:rPr>
                <w:rFonts w:ascii="Book Antiqua" w:hAnsi="Book Antiqua" w:cs="Arial"/>
              </w:rPr>
              <w:t>.</w:t>
            </w:r>
            <w:r w:rsidRPr="00AB3764">
              <w:rPr>
                <w:rFonts w:ascii="Book Antiqua" w:hAnsi="Book Antiqua" w:cs="Arial"/>
              </w:rPr>
              <w:t>8)</w:t>
            </w:r>
          </w:p>
        </w:tc>
      </w:tr>
      <w:tr w:rsidR="000B4A03" w:rsidRPr="00AB3764" w14:paraId="364B95CC" w14:textId="77777777" w:rsidTr="005975AA">
        <w:trPr>
          <w:trHeight w:val="248"/>
        </w:trPr>
        <w:tc>
          <w:tcPr>
            <w:tcW w:w="6562" w:type="dxa"/>
          </w:tcPr>
          <w:p w14:paraId="4EE691B3"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 xml:space="preserve">Sex, </w:t>
            </w:r>
            <w:r w:rsidRPr="00AB3764">
              <w:rPr>
                <w:rFonts w:ascii="Book Antiqua" w:hAnsi="Book Antiqua" w:cs="Arial"/>
                <w:i/>
              </w:rPr>
              <w:t>n</w:t>
            </w:r>
            <w:r w:rsidRPr="00AB3764">
              <w:rPr>
                <w:rFonts w:ascii="Book Antiqua" w:hAnsi="Book Antiqua" w:cs="Arial"/>
              </w:rPr>
              <w:t xml:space="preserve"> (%)</w:t>
            </w:r>
          </w:p>
        </w:tc>
        <w:tc>
          <w:tcPr>
            <w:tcW w:w="2786" w:type="dxa"/>
          </w:tcPr>
          <w:p w14:paraId="7E7053CB" w14:textId="77777777" w:rsidR="000B4A03" w:rsidRPr="00AB3764" w:rsidRDefault="000B4A03" w:rsidP="000B4A03">
            <w:pPr>
              <w:snapToGrid w:val="0"/>
              <w:spacing w:line="360" w:lineRule="auto"/>
              <w:jc w:val="both"/>
              <w:rPr>
                <w:rFonts w:ascii="Book Antiqua" w:hAnsi="Book Antiqua" w:cs="Arial"/>
              </w:rPr>
            </w:pPr>
          </w:p>
        </w:tc>
      </w:tr>
      <w:tr w:rsidR="000B4A03" w:rsidRPr="00AB3764" w14:paraId="5E5843F1" w14:textId="77777777" w:rsidTr="005975AA">
        <w:trPr>
          <w:trHeight w:val="248"/>
        </w:trPr>
        <w:tc>
          <w:tcPr>
            <w:tcW w:w="6562" w:type="dxa"/>
          </w:tcPr>
          <w:p w14:paraId="0CBE811D"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Male</w:t>
            </w:r>
          </w:p>
        </w:tc>
        <w:tc>
          <w:tcPr>
            <w:tcW w:w="2786" w:type="dxa"/>
          </w:tcPr>
          <w:p w14:paraId="036BEC63"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18 (45)</w:t>
            </w:r>
          </w:p>
        </w:tc>
      </w:tr>
      <w:tr w:rsidR="000B4A03" w:rsidRPr="00AB3764" w14:paraId="6A539AD3" w14:textId="77777777" w:rsidTr="005975AA">
        <w:trPr>
          <w:trHeight w:val="259"/>
        </w:trPr>
        <w:tc>
          <w:tcPr>
            <w:tcW w:w="6562" w:type="dxa"/>
          </w:tcPr>
          <w:p w14:paraId="7B33544E"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Female</w:t>
            </w:r>
          </w:p>
        </w:tc>
        <w:tc>
          <w:tcPr>
            <w:tcW w:w="2786" w:type="dxa"/>
          </w:tcPr>
          <w:p w14:paraId="7B3639C8"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22 (55)</w:t>
            </w:r>
          </w:p>
        </w:tc>
      </w:tr>
      <w:tr w:rsidR="000B4A03" w:rsidRPr="00AB3764" w14:paraId="0E86574A" w14:textId="77777777" w:rsidTr="005975AA">
        <w:trPr>
          <w:trHeight w:val="248"/>
        </w:trPr>
        <w:tc>
          <w:tcPr>
            <w:tcW w:w="6562" w:type="dxa"/>
          </w:tcPr>
          <w:p w14:paraId="24678385"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BMI (kg</w:t>
            </w:r>
            <w:r>
              <w:rPr>
                <w:rFonts w:ascii="Book Antiqua" w:hAnsi="Book Antiqua" w:cs="Arial"/>
              </w:rPr>
              <w:t>/</w:t>
            </w:r>
            <w:r w:rsidRPr="00AB3764">
              <w:rPr>
                <w:rFonts w:ascii="Book Antiqua" w:hAnsi="Book Antiqua" w:cs="Arial"/>
              </w:rPr>
              <w:t>m</w:t>
            </w:r>
            <w:r w:rsidRPr="00AB3764">
              <w:rPr>
                <w:rFonts w:ascii="Book Antiqua" w:hAnsi="Book Antiqua" w:cs="Arial"/>
                <w:vertAlign w:val="superscript"/>
              </w:rPr>
              <w:t>2</w:t>
            </w:r>
            <w:r w:rsidRPr="00AB3764">
              <w:rPr>
                <w:rFonts w:ascii="Book Antiqua" w:hAnsi="Book Antiqua" w:cs="Arial"/>
              </w:rPr>
              <w:t>)</w:t>
            </w:r>
          </w:p>
        </w:tc>
        <w:tc>
          <w:tcPr>
            <w:tcW w:w="2786" w:type="dxa"/>
          </w:tcPr>
          <w:p w14:paraId="322D4A40"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24</w:t>
            </w:r>
            <w:r>
              <w:rPr>
                <w:rFonts w:ascii="Book Antiqua" w:hAnsi="Book Antiqua" w:cs="Arial"/>
              </w:rPr>
              <w:t>.</w:t>
            </w:r>
            <w:r w:rsidRPr="00AB3764">
              <w:rPr>
                <w:rFonts w:ascii="Book Antiqua" w:hAnsi="Book Antiqua" w:cs="Arial"/>
              </w:rPr>
              <w:t>3 (5</w:t>
            </w:r>
            <w:r>
              <w:rPr>
                <w:rFonts w:ascii="Book Antiqua" w:hAnsi="Book Antiqua" w:cs="Arial"/>
              </w:rPr>
              <w:t>.</w:t>
            </w:r>
            <w:r w:rsidRPr="00AB3764">
              <w:rPr>
                <w:rFonts w:ascii="Book Antiqua" w:hAnsi="Book Antiqua" w:cs="Arial"/>
              </w:rPr>
              <w:t>1)</w:t>
            </w:r>
          </w:p>
        </w:tc>
      </w:tr>
      <w:tr w:rsidR="000B4A03" w:rsidRPr="00AB3764" w14:paraId="585D5E67" w14:textId="77777777" w:rsidTr="005975AA">
        <w:trPr>
          <w:trHeight w:val="248"/>
        </w:trPr>
        <w:tc>
          <w:tcPr>
            <w:tcW w:w="6562" w:type="dxa"/>
          </w:tcPr>
          <w:p w14:paraId="52CF63C9"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 xml:space="preserve">Presenting symtom(s), </w:t>
            </w:r>
            <w:r w:rsidRPr="00AB3764">
              <w:rPr>
                <w:rFonts w:ascii="Book Antiqua" w:hAnsi="Book Antiqua" w:cs="Arial"/>
                <w:i/>
              </w:rPr>
              <w:t>n</w:t>
            </w:r>
            <w:r w:rsidRPr="00AB3764">
              <w:rPr>
                <w:rFonts w:ascii="Book Antiqua" w:hAnsi="Book Antiqua" w:cs="Arial"/>
              </w:rPr>
              <w:t xml:space="preserve"> (%) </w:t>
            </w:r>
          </w:p>
        </w:tc>
        <w:tc>
          <w:tcPr>
            <w:tcW w:w="2786" w:type="dxa"/>
          </w:tcPr>
          <w:p w14:paraId="7933EECE" w14:textId="77777777" w:rsidR="000B4A03" w:rsidRPr="00AB3764" w:rsidRDefault="000B4A03" w:rsidP="000B4A03">
            <w:pPr>
              <w:snapToGrid w:val="0"/>
              <w:spacing w:line="360" w:lineRule="auto"/>
              <w:jc w:val="both"/>
              <w:rPr>
                <w:rFonts w:ascii="Book Antiqua" w:hAnsi="Book Antiqua" w:cs="Arial"/>
              </w:rPr>
            </w:pPr>
          </w:p>
        </w:tc>
      </w:tr>
      <w:tr w:rsidR="000B4A03" w:rsidRPr="00AB3764" w14:paraId="25F0DE25" w14:textId="77777777" w:rsidTr="005975AA">
        <w:trPr>
          <w:trHeight w:val="248"/>
        </w:trPr>
        <w:tc>
          <w:tcPr>
            <w:tcW w:w="6562" w:type="dxa"/>
          </w:tcPr>
          <w:p w14:paraId="10FB8224"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Pain</w:t>
            </w:r>
          </w:p>
        </w:tc>
        <w:tc>
          <w:tcPr>
            <w:tcW w:w="2786" w:type="dxa"/>
          </w:tcPr>
          <w:p w14:paraId="1BBC6810"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15 (37</w:t>
            </w:r>
            <w:r>
              <w:rPr>
                <w:rFonts w:ascii="Book Antiqua" w:hAnsi="Book Antiqua" w:cs="Arial"/>
              </w:rPr>
              <w:t>.</w:t>
            </w:r>
            <w:r w:rsidRPr="00AB3764">
              <w:rPr>
                <w:rFonts w:ascii="Book Antiqua" w:hAnsi="Book Antiqua" w:cs="Arial"/>
              </w:rPr>
              <w:t>5)</w:t>
            </w:r>
          </w:p>
        </w:tc>
      </w:tr>
      <w:tr w:rsidR="000B4A03" w:rsidRPr="00AB3764" w14:paraId="615C4987" w14:textId="77777777" w:rsidTr="005975AA">
        <w:trPr>
          <w:trHeight w:val="248"/>
        </w:trPr>
        <w:tc>
          <w:tcPr>
            <w:tcW w:w="6562" w:type="dxa"/>
          </w:tcPr>
          <w:p w14:paraId="2486EAFD"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Weight loss</w:t>
            </w:r>
          </w:p>
        </w:tc>
        <w:tc>
          <w:tcPr>
            <w:tcW w:w="2786" w:type="dxa"/>
          </w:tcPr>
          <w:p w14:paraId="66F1B291"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23 (57</w:t>
            </w:r>
            <w:r>
              <w:rPr>
                <w:rFonts w:ascii="Book Antiqua" w:hAnsi="Book Antiqua" w:cs="Arial"/>
              </w:rPr>
              <w:t>.</w:t>
            </w:r>
            <w:r w:rsidRPr="00AB3764">
              <w:rPr>
                <w:rFonts w:ascii="Book Antiqua" w:hAnsi="Book Antiqua" w:cs="Arial"/>
              </w:rPr>
              <w:t>5)</w:t>
            </w:r>
          </w:p>
        </w:tc>
      </w:tr>
      <w:tr w:rsidR="000B4A03" w:rsidRPr="00AB3764" w14:paraId="696FA1FC" w14:textId="77777777" w:rsidTr="005975AA">
        <w:trPr>
          <w:trHeight w:val="248"/>
        </w:trPr>
        <w:tc>
          <w:tcPr>
            <w:tcW w:w="6562" w:type="dxa"/>
          </w:tcPr>
          <w:p w14:paraId="2C7DAC9E"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Jaundice</w:t>
            </w:r>
          </w:p>
        </w:tc>
        <w:tc>
          <w:tcPr>
            <w:tcW w:w="2786" w:type="dxa"/>
          </w:tcPr>
          <w:p w14:paraId="6C53E471"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9 (22</w:t>
            </w:r>
            <w:r>
              <w:rPr>
                <w:rFonts w:ascii="Book Antiqua" w:hAnsi="Book Antiqua" w:cs="Arial"/>
              </w:rPr>
              <w:t>.</w:t>
            </w:r>
            <w:r w:rsidRPr="00AB3764">
              <w:rPr>
                <w:rFonts w:ascii="Book Antiqua" w:hAnsi="Book Antiqua" w:cs="Arial"/>
              </w:rPr>
              <w:t>5)</w:t>
            </w:r>
          </w:p>
        </w:tc>
      </w:tr>
      <w:tr w:rsidR="000B4A03" w:rsidRPr="00AB3764" w14:paraId="666523E1" w14:textId="77777777" w:rsidTr="005975AA">
        <w:trPr>
          <w:trHeight w:val="248"/>
        </w:trPr>
        <w:tc>
          <w:tcPr>
            <w:tcW w:w="6562" w:type="dxa"/>
          </w:tcPr>
          <w:p w14:paraId="7AA61FC7"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Anorexia</w:t>
            </w:r>
          </w:p>
        </w:tc>
        <w:tc>
          <w:tcPr>
            <w:tcW w:w="2786" w:type="dxa"/>
          </w:tcPr>
          <w:p w14:paraId="521E1053"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16 (40)</w:t>
            </w:r>
          </w:p>
        </w:tc>
      </w:tr>
      <w:tr w:rsidR="000B4A03" w:rsidRPr="00AB3764" w14:paraId="5A288853" w14:textId="77777777" w:rsidTr="005975AA">
        <w:trPr>
          <w:trHeight w:val="248"/>
        </w:trPr>
        <w:tc>
          <w:tcPr>
            <w:tcW w:w="6562" w:type="dxa"/>
          </w:tcPr>
          <w:p w14:paraId="511E65E0" w14:textId="77777777" w:rsidR="000B4A03" w:rsidRPr="00AB3764" w:rsidRDefault="000B4A03" w:rsidP="000B4A03">
            <w:pPr>
              <w:snapToGrid w:val="0"/>
              <w:spacing w:line="360" w:lineRule="auto"/>
              <w:jc w:val="both"/>
              <w:rPr>
                <w:rFonts w:ascii="Book Antiqua" w:hAnsi="Book Antiqua" w:cs="Arial"/>
                <w:lang w:val="en-GB"/>
              </w:rPr>
            </w:pPr>
            <w:r w:rsidRPr="00AB3764">
              <w:rPr>
                <w:rFonts w:ascii="Book Antiqua" w:hAnsi="Book Antiqua" w:cs="Arial"/>
                <w:lang w:val="en-GB"/>
              </w:rPr>
              <w:t>Propofol sedation dose (mg)</w:t>
            </w:r>
            <w:r w:rsidRPr="00AB3764">
              <w:rPr>
                <w:rFonts w:ascii="Book Antiqua" w:hAnsi="Book Antiqua" w:cs="Arial"/>
                <w:vertAlign w:val="superscript"/>
                <w:lang w:val="en-GB"/>
              </w:rPr>
              <w:t>1</w:t>
            </w:r>
            <w:r w:rsidRPr="00AB3764">
              <w:rPr>
                <w:rFonts w:ascii="Book Antiqua" w:hAnsi="Book Antiqua" w:cs="Arial"/>
                <w:lang w:val="en-GB"/>
              </w:rPr>
              <w:t>, mean (SD)</w:t>
            </w:r>
          </w:p>
        </w:tc>
        <w:tc>
          <w:tcPr>
            <w:tcW w:w="2786" w:type="dxa"/>
          </w:tcPr>
          <w:p w14:paraId="163714E0"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436 (201)</w:t>
            </w:r>
          </w:p>
        </w:tc>
      </w:tr>
      <w:tr w:rsidR="000B4A03" w:rsidRPr="00AB3764" w14:paraId="307A0671" w14:textId="77777777" w:rsidTr="005975AA">
        <w:trPr>
          <w:trHeight w:val="248"/>
        </w:trPr>
        <w:tc>
          <w:tcPr>
            <w:tcW w:w="6562" w:type="dxa"/>
          </w:tcPr>
          <w:p w14:paraId="6002C5C5"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Examination prior to EUS</w:t>
            </w:r>
          </w:p>
        </w:tc>
        <w:tc>
          <w:tcPr>
            <w:tcW w:w="2786" w:type="dxa"/>
          </w:tcPr>
          <w:p w14:paraId="656A0CCD" w14:textId="77777777" w:rsidR="000B4A03" w:rsidRPr="00AB3764" w:rsidRDefault="000B4A03" w:rsidP="000B4A03">
            <w:pPr>
              <w:snapToGrid w:val="0"/>
              <w:spacing w:line="360" w:lineRule="auto"/>
              <w:jc w:val="both"/>
              <w:rPr>
                <w:rFonts w:ascii="Book Antiqua" w:hAnsi="Book Antiqua" w:cs="Arial"/>
              </w:rPr>
            </w:pPr>
          </w:p>
        </w:tc>
      </w:tr>
      <w:tr w:rsidR="000B4A03" w:rsidRPr="00AB3764" w14:paraId="5CAA4474" w14:textId="77777777" w:rsidTr="005975AA">
        <w:trPr>
          <w:trHeight w:val="248"/>
        </w:trPr>
        <w:tc>
          <w:tcPr>
            <w:tcW w:w="6562" w:type="dxa"/>
          </w:tcPr>
          <w:p w14:paraId="5455DB17"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Abdominal ultrasound</w:t>
            </w:r>
          </w:p>
        </w:tc>
        <w:tc>
          <w:tcPr>
            <w:tcW w:w="2786" w:type="dxa"/>
          </w:tcPr>
          <w:p w14:paraId="7CC2EA7A"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3 (7</w:t>
            </w:r>
            <w:r>
              <w:rPr>
                <w:rFonts w:ascii="Book Antiqua" w:hAnsi="Book Antiqua" w:cs="Arial"/>
              </w:rPr>
              <w:t>.</w:t>
            </w:r>
            <w:r w:rsidRPr="00AB3764">
              <w:rPr>
                <w:rFonts w:ascii="Book Antiqua" w:hAnsi="Book Antiqua" w:cs="Arial"/>
              </w:rPr>
              <w:t>5)</w:t>
            </w:r>
          </w:p>
        </w:tc>
      </w:tr>
      <w:tr w:rsidR="000B4A03" w:rsidRPr="00AB3764" w14:paraId="3592D393" w14:textId="77777777" w:rsidTr="005975AA">
        <w:trPr>
          <w:trHeight w:val="248"/>
        </w:trPr>
        <w:tc>
          <w:tcPr>
            <w:tcW w:w="6562" w:type="dxa"/>
          </w:tcPr>
          <w:p w14:paraId="0B10F2FB"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CT</w:t>
            </w:r>
          </w:p>
        </w:tc>
        <w:tc>
          <w:tcPr>
            <w:tcW w:w="2786" w:type="dxa"/>
          </w:tcPr>
          <w:p w14:paraId="24463CAF"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25 (62</w:t>
            </w:r>
            <w:r>
              <w:rPr>
                <w:rFonts w:ascii="Book Antiqua" w:hAnsi="Book Antiqua" w:cs="Arial"/>
              </w:rPr>
              <w:t>.</w:t>
            </w:r>
            <w:r w:rsidRPr="00AB3764">
              <w:rPr>
                <w:rFonts w:ascii="Book Antiqua" w:hAnsi="Book Antiqua" w:cs="Arial"/>
              </w:rPr>
              <w:t>5)</w:t>
            </w:r>
          </w:p>
        </w:tc>
      </w:tr>
      <w:tr w:rsidR="000B4A03" w:rsidRPr="00AB3764" w14:paraId="33DAE8A2" w14:textId="77777777" w:rsidTr="005975AA">
        <w:trPr>
          <w:trHeight w:val="248"/>
        </w:trPr>
        <w:tc>
          <w:tcPr>
            <w:tcW w:w="6562" w:type="dxa"/>
          </w:tcPr>
          <w:p w14:paraId="5CCB8B9D" w14:textId="77777777" w:rsidR="000B4A03" w:rsidRPr="00AB3764" w:rsidRDefault="000B4A03" w:rsidP="000B4A03">
            <w:pPr>
              <w:snapToGrid w:val="0"/>
              <w:spacing w:line="360" w:lineRule="auto"/>
              <w:ind w:firstLine="176"/>
              <w:jc w:val="both"/>
              <w:rPr>
                <w:rFonts w:ascii="Book Antiqua" w:hAnsi="Book Antiqua" w:cs="Arial"/>
              </w:rPr>
            </w:pPr>
            <w:r w:rsidRPr="00AB3764">
              <w:rPr>
                <w:rFonts w:ascii="Book Antiqua" w:hAnsi="Book Antiqua" w:cs="Arial"/>
              </w:rPr>
              <w:t>MRI</w:t>
            </w:r>
          </w:p>
        </w:tc>
        <w:tc>
          <w:tcPr>
            <w:tcW w:w="2786" w:type="dxa"/>
          </w:tcPr>
          <w:p w14:paraId="07B7DE61"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9 (22</w:t>
            </w:r>
            <w:r>
              <w:rPr>
                <w:rFonts w:ascii="Book Antiqua" w:hAnsi="Book Antiqua" w:cs="Arial"/>
              </w:rPr>
              <w:t>.</w:t>
            </w:r>
            <w:r w:rsidRPr="00AB3764">
              <w:rPr>
                <w:rFonts w:ascii="Book Antiqua" w:hAnsi="Book Antiqua" w:cs="Arial"/>
              </w:rPr>
              <w:t>5)</w:t>
            </w:r>
          </w:p>
        </w:tc>
      </w:tr>
      <w:tr w:rsidR="000B4A03" w:rsidRPr="00AB3764" w14:paraId="4FF46131" w14:textId="77777777" w:rsidTr="005975AA">
        <w:trPr>
          <w:trHeight w:val="248"/>
        </w:trPr>
        <w:tc>
          <w:tcPr>
            <w:tcW w:w="6562" w:type="dxa"/>
          </w:tcPr>
          <w:p w14:paraId="701B6DEF" w14:textId="77777777" w:rsidR="000B4A03" w:rsidRPr="00AB3764" w:rsidRDefault="000B4A03" w:rsidP="000B4A03">
            <w:pPr>
              <w:snapToGrid w:val="0"/>
              <w:spacing w:line="360" w:lineRule="auto"/>
              <w:ind w:left="176"/>
              <w:jc w:val="both"/>
              <w:rPr>
                <w:rFonts w:ascii="Book Antiqua" w:hAnsi="Book Antiqua" w:cs="Arial"/>
                <w:lang w:val="en-GB"/>
              </w:rPr>
            </w:pPr>
            <w:r w:rsidRPr="00AB3764">
              <w:rPr>
                <w:rFonts w:ascii="Book Antiqua" w:hAnsi="Book Antiqua" w:cs="Arial"/>
                <w:lang w:val="en-GB"/>
              </w:rPr>
              <w:t>PET/CT</w:t>
            </w:r>
          </w:p>
        </w:tc>
        <w:tc>
          <w:tcPr>
            <w:tcW w:w="2786" w:type="dxa"/>
            <w:vAlign w:val="center"/>
          </w:tcPr>
          <w:p w14:paraId="675556EB" w14:textId="77777777" w:rsidR="000B4A03" w:rsidRPr="00AB3764" w:rsidRDefault="000B4A03" w:rsidP="000B4A03">
            <w:pPr>
              <w:snapToGrid w:val="0"/>
              <w:spacing w:line="360" w:lineRule="auto"/>
              <w:jc w:val="both"/>
              <w:rPr>
                <w:rFonts w:ascii="Book Antiqua" w:hAnsi="Book Antiqua" w:cs="Arial"/>
              </w:rPr>
            </w:pPr>
            <w:r w:rsidRPr="00AB3764">
              <w:rPr>
                <w:rFonts w:ascii="Book Antiqua" w:hAnsi="Book Antiqua" w:cs="Arial"/>
              </w:rPr>
              <w:t>3 (7</w:t>
            </w:r>
            <w:r>
              <w:rPr>
                <w:rFonts w:ascii="Book Antiqua" w:hAnsi="Book Antiqua" w:cs="Arial"/>
              </w:rPr>
              <w:t>.</w:t>
            </w:r>
            <w:r w:rsidRPr="00AB3764">
              <w:rPr>
                <w:rFonts w:ascii="Book Antiqua" w:hAnsi="Book Antiqua" w:cs="Arial"/>
              </w:rPr>
              <w:t>5)</w:t>
            </w:r>
          </w:p>
        </w:tc>
      </w:tr>
    </w:tbl>
    <w:p w14:paraId="6D417D40" w14:textId="77777777" w:rsidR="000B4A03" w:rsidRDefault="000B4A03" w:rsidP="000B4A03">
      <w:pPr>
        <w:tabs>
          <w:tab w:val="left" w:pos="1635"/>
        </w:tabs>
        <w:snapToGrid w:val="0"/>
        <w:spacing w:line="360" w:lineRule="auto"/>
        <w:jc w:val="both"/>
        <w:rPr>
          <w:rFonts w:ascii="Book Antiqua" w:hAnsi="Book Antiqua" w:cs="Arial"/>
          <w:lang w:val="en-GB"/>
        </w:rPr>
      </w:pPr>
      <w:r w:rsidRPr="00AB3764">
        <w:rPr>
          <w:rFonts w:ascii="Book Antiqua" w:hAnsi="Book Antiqua" w:cs="Arial"/>
          <w:vertAlign w:val="superscript"/>
          <w:lang w:val="en-GB"/>
        </w:rPr>
        <w:t>1</w:t>
      </w:r>
      <w:r w:rsidRPr="00AB3764">
        <w:rPr>
          <w:rFonts w:ascii="Book Antiqua" w:hAnsi="Book Antiqua" w:cs="Arial"/>
          <w:lang w:val="en-GB"/>
        </w:rPr>
        <w:t>Data available in 36/40 patients</w:t>
      </w:r>
      <w:r>
        <w:rPr>
          <w:rFonts w:ascii="Book Antiqua" w:hAnsi="Book Antiqua" w:cs="Arial"/>
          <w:lang w:val="en-GB"/>
        </w:rPr>
        <w:t>.</w:t>
      </w:r>
      <w:r w:rsidRPr="00AB3764">
        <w:rPr>
          <w:rFonts w:ascii="Book Antiqua" w:hAnsi="Book Antiqua" w:cs="Arial"/>
          <w:lang w:val="en-GB"/>
        </w:rPr>
        <w:t xml:space="preserve"> BMI: Body mass index; EUS: Endoscopic ultrasonography; SD: Standard deviation</w:t>
      </w:r>
      <w:r>
        <w:rPr>
          <w:rFonts w:ascii="Book Antiqua" w:hAnsi="Book Antiqua" w:cs="Arial"/>
          <w:lang w:val="en-GB"/>
        </w:rPr>
        <w:t xml:space="preserve">; CT: </w:t>
      </w:r>
      <w:r w:rsidRPr="00AB3764">
        <w:rPr>
          <w:rFonts w:ascii="Book Antiqua" w:hAnsi="Book Antiqua" w:cs="Arial"/>
        </w:rPr>
        <w:t>Computed tomography</w:t>
      </w:r>
      <w:r>
        <w:rPr>
          <w:rFonts w:ascii="Book Antiqua" w:hAnsi="Book Antiqua" w:cs="Arial"/>
          <w:lang w:val="en-GB"/>
        </w:rPr>
        <w:t xml:space="preserve">; </w:t>
      </w:r>
      <w:r w:rsidRPr="00AB3764">
        <w:rPr>
          <w:rFonts w:ascii="Book Antiqua" w:hAnsi="Book Antiqua" w:cs="Arial"/>
        </w:rPr>
        <w:t>MRI</w:t>
      </w:r>
      <w:r>
        <w:rPr>
          <w:rFonts w:ascii="Book Antiqua" w:hAnsi="Book Antiqua" w:cs="Arial"/>
        </w:rPr>
        <w:t>:</w:t>
      </w:r>
      <w:r w:rsidRPr="00AB3764">
        <w:rPr>
          <w:rFonts w:ascii="Book Antiqua" w:hAnsi="Book Antiqua" w:cs="Arial"/>
        </w:rPr>
        <w:t xml:space="preserve"> Magnetic resonance imaging</w:t>
      </w:r>
      <w:r>
        <w:rPr>
          <w:rFonts w:ascii="Book Antiqua" w:hAnsi="Book Antiqua" w:cs="Arial"/>
          <w:lang w:val="en-GB"/>
        </w:rPr>
        <w:t xml:space="preserve">; </w:t>
      </w:r>
      <w:r w:rsidRPr="00AB3764">
        <w:rPr>
          <w:rFonts w:ascii="Book Antiqua" w:hAnsi="Book Antiqua" w:cs="Arial"/>
          <w:lang w:val="en-GB"/>
        </w:rPr>
        <w:t>PET/CT</w:t>
      </w:r>
      <w:r>
        <w:rPr>
          <w:rFonts w:ascii="Book Antiqua" w:hAnsi="Book Antiqua" w:cs="Arial"/>
          <w:lang w:val="en-GB"/>
        </w:rPr>
        <w:t xml:space="preserve">: </w:t>
      </w:r>
      <w:r w:rsidRPr="00AB3764">
        <w:rPr>
          <w:rFonts w:ascii="Book Antiqua" w:hAnsi="Book Antiqua" w:cs="Arial"/>
          <w:lang w:val="en-GB"/>
        </w:rPr>
        <w:t xml:space="preserve">Positron </w:t>
      </w:r>
      <w:r>
        <w:rPr>
          <w:rFonts w:ascii="Book Antiqua" w:hAnsi="Book Antiqua" w:cs="Arial"/>
          <w:lang w:val="en-GB"/>
        </w:rPr>
        <w:t>emission tomography</w:t>
      </w:r>
      <w:r w:rsidRPr="00AB3764">
        <w:rPr>
          <w:rFonts w:ascii="Book Antiqua" w:hAnsi="Book Antiqua" w:cs="Arial"/>
          <w:lang w:val="en-GB"/>
        </w:rPr>
        <w:t>/computed tomography</w:t>
      </w:r>
      <w:r>
        <w:rPr>
          <w:rFonts w:ascii="Book Antiqua" w:hAnsi="Book Antiqua" w:cs="Arial"/>
          <w:lang w:val="en-GB"/>
        </w:rPr>
        <w:t>.</w:t>
      </w:r>
    </w:p>
    <w:p w14:paraId="046EE209" w14:textId="77777777" w:rsidR="000B4A03" w:rsidRDefault="000B4A03" w:rsidP="000B4A03">
      <w:pPr>
        <w:snapToGrid w:val="0"/>
        <w:spacing w:line="360" w:lineRule="auto"/>
        <w:jc w:val="both"/>
        <w:rPr>
          <w:rFonts w:ascii="Book Antiqua" w:hAnsi="Book Antiqua" w:cs="Arial"/>
          <w:lang w:val="en-GB"/>
        </w:rPr>
      </w:pPr>
      <w:r w:rsidRPr="000B4A03">
        <w:rPr>
          <w:rFonts w:ascii="Book Antiqua" w:hAnsi="Book Antiqua" w:cs="Arial"/>
          <w:lang w:val="en-GB"/>
        </w:rPr>
        <w:br w:type="page"/>
      </w:r>
      <w:r w:rsidRPr="00F5140B">
        <w:rPr>
          <w:rFonts w:ascii="Book Antiqua" w:hAnsi="Book Antiqua" w:cs="Arial"/>
          <w:b/>
        </w:rPr>
        <w:lastRenderedPageBreak/>
        <w:t xml:space="preserve">Table 2 </w:t>
      </w:r>
      <w:r w:rsidRPr="00F5140B">
        <w:rPr>
          <w:rFonts w:ascii="Book Antiqua" w:hAnsi="Book Antiqua" w:cs="Arial"/>
          <w:b/>
          <w:lang w:val="en-GB"/>
        </w:rPr>
        <w:t>Lesion</w:t>
      </w:r>
      <w:r w:rsidRPr="00F5140B">
        <w:rPr>
          <w:rFonts w:ascii="Book Antiqua" w:hAnsi="Book Antiqua" w:cs="Arial"/>
          <w:b/>
        </w:rPr>
        <w:t xml:space="preserve"> </w:t>
      </w:r>
      <w:r w:rsidRPr="00F5140B">
        <w:rPr>
          <w:rFonts w:ascii="Book Antiqua" w:hAnsi="Book Antiqua" w:cs="Arial"/>
          <w:b/>
          <w:lang w:val="en-GB"/>
        </w:rPr>
        <w:t>characteristics</w:t>
      </w:r>
    </w:p>
    <w:tbl>
      <w:tblPr>
        <w:tblStyle w:val="a3"/>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382"/>
        <w:gridCol w:w="1948"/>
      </w:tblGrid>
      <w:tr w:rsidR="000B4A03" w:rsidRPr="00F5140B" w14:paraId="278E156F" w14:textId="77777777" w:rsidTr="008C73BD">
        <w:trPr>
          <w:trHeight w:val="247"/>
        </w:trPr>
        <w:tc>
          <w:tcPr>
            <w:tcW w:w="6382" w:type="dxa"/>
            <w:tcBorders>
              <w:top w:val="single" w:sz="8" w:space="0" w:color="auto"/>
              <w:bottom w:val="single" w:sz="8" w:space="0" w:color="auto"/>
            </w:tcBorders>
          </w:tcPr>
          <w:p w14:paraId="2CE22865" w14:textId="77777777" w:rsidR="000B4A03" w:rsidRPr="00F5140B" w:rsidRDefault="000B4A03" w:rsidP="000B4A03">
            <w:pPr>
              <w:snapToGrid w:val="0"/>
              <w:spacing w:line="360" w:lineRule="auto"/>
              <w:jc w:val="both"/>
              <w:rPr>
                <w:rFonts w:ascii="Book Antiqua" w:hAnsi="Book Antiqua" w:cs="Arial"/>
                <w:b/>
              </w:rPr>
            </w:pPr>
            <w:r w:rsidRPr="00F5140B">
              <w:rPr>
                <w:rFonts w:ascii="Book Antiqua" w:hAnsi="Book Antiqua" w:cs="Arial"/>
                <w:b/>
              </w:rPr>
              <w:t>Parameter</w:t>
            </w:r>
          </w:p>
        </w:tc>
        <w:tc>
          <w:tcPr>
            <w:tcW w:w="1948" w:type="dxa"/>
            <w:tcBorders>
              <w:top w:val="single" w:sz="8" w:space="0" w:color="auto"/>
              <w:bottom w:val="single" w:sz="8" w:space="0" w:color="auto"/>
            </w:tcBorders>
          </w:tcPr>
          <w:p w14:paraId="7B347C36" w14:textId="77777777" w:rsidR="000B4A03" w:rsidRPr="00F5140B" w:rsidRDefault="000B4A03" w:rsidP="000B4A03">
            <w:pPr>
              <w:snapToGrid w:val="0"/>
              <w:spacing w:line="360" w:lineRule="auto"/>
              <w:jc w:val="both"/>
              <w:rPr>
                <w:rFonts w:ascii="Book Antiqua" w:hAnsi="Book Antiqua" w:cs="Arial"/>
                <w:b/>
              </w:rPr>
            </w:pPr>
            <w:r w:rsidRPr="00F5140B">
              <w:rPr>
                <w:rFonts w:ascii="Book Antiqua" w:hAnsi="Book Antiqua" w:cs="Arial"/>
                <w:b/>
              </w:rPr>
              <w:t>Value</w:t>
            </w:r>
          </w:p>
        </w:tc>
      </w:tr>
      <w:tr w:rsidR="000B4A03" w:rsidRPr="00F5140B" w14:paraId="7B1041A8" w14:textId="77777777" w:rsidTr="008C73BD">
        <w:trPr>
          <w:trHeight w:val="258"/>
        </w:trPr>
        <w:tc>
          <w:tcPr>
            <w:tcW w:w="6382" w:type="dxa"/>
            <w:tcBorders>
              <w:top w:val="single" w:sz="8" w:space="0" w:color="auto"/>
            </w:tcBorders>
          </w:tcPr>
          <w:p w14:paraId="10D919D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 xml:space="preserve">Location in </w:t>
            </w:r>
            <w:r w:rsidRPr="00F5140B">
              <w:rPr>
                <w:rFonts w:ascii="Book Antiqua" w:hAnsi="Book Antiqua" w:cs="Arial"/>
                <w:lang w:val="en-GB"/>
              </w:rPr>
              <w:t>pancreas</w:t>
            </w:r>
            <w:r w:rsidRPr="00F5140B">
              <w:rPr>
                <w:rFonts w:ascii="Book Antiqua" w:hAnsi="Book Antiqua" w:cs="Arial"/>
              </w:rPr>
              <w:t xml:space="preserve">, </w:t>
            </w:r>
            <w:r w:rsidRPr="00F5140B">
              <w:rPr>
                <w:rFonts w:ascii="Book Antiqua" w:hAnsi="Book Antiqua" w:cs="Arial"/>
                <w:i/>
              </w:rPr>
              <w:t>n</w:t>
            </w:r>
            <w:r w:rsidRPr="00F5140B">
              <w:rPr>
                <w:rFonts w:ascii="Book Antiqua" w:hAnsi="Book Antiqua" w:cs="Arial"/>
              </w:rPr>
              <w:t xml:space="preserve"> (%)</w:t>
            </w:r>
          </w:p>
        </w:tc>
        <w:tc>
          <w:tcPr>
            <w:tcW w:w="1948" w:type="dxa"/>
            <w:tcBorders>
              <w:top w:val="single" w:sz="8" w:space="0" w:color="auto"/>
            </w:tcBorders>
          </w:tcPr>
          <w:p w14:paraId="73C22B9E"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610896C4" w14:textId="77777777" w:rsidTr="008C73BD">
        <w:trPr>
          <w:trHeight w:val="247"/>
        </w:trPr>
        <w:tc>
          <w:tcPr>
            <w:tcW w:w="6382" w:type="dxa"/>
          </w:tcPr>
          <w:p w14:paraId="39B3D493"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Head</w:t>
            </w:r>
          </w:p>
        </w:tc>
        <w:tc>
          <w:tcPr>
            <w:tcW w:w="1948" w:type="dxa"/>
          </w:tcPr>
          <w:p w14:paraId="42EEDFB2"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27 (67</w:t>
            </w:r>
            <w:r>
              <w:rPr>
                <w:rFonts w:ascii="Book Antiqua" w:hAnsi="Book Antiqua" w:cs="Arial"/>
              </w:rPr>
              <w:t>.</w:t>
            </w:r>
            <w:r w:rsidRPr="00F5140B">
              <w:rPr>
                <w:rFonts w:ascii="Book Antiqua" w:hAnsi="Book Antiqua" w:cs="Arial"/>
              </w:rPr>
              <w:t>5)</w:t>
            </w:r>
          </w:p>
        </w:tc>
      </w:tr>
      <w:tr w:rsidR="000B4A03" w:rsidRPr="00F5140B" w14:paraId="0FDB2703" w14:textId="77777777" w:rsidTr="008C73BD">
        <w:trPr>
          <w:trHeight w:val="247"/>
        </w:trPr>
        <w:tc>
          <w:tcPr>
            <w:tcW w:w="6382" w:type="dxa"/>
          </w:tcPr>
          <w:p w14:paraId="218CB4A6"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Body</w:t>
            </w:r>
          </w:p>
        </w:tc>
        <w:tc>
          <w:tcPr>
            <w:tcW w:w="1948" w:type="dxa"/>
          </w:tcPr>
          <w:p w14:paraId="2DFAF6C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8 (20)</w:t>
            </w:r>
          </w:p>
        </w:tc>
      </w:tr>
      <w:tr w:rsidR="000B4A03" w:rsidRPr="00F5140B" w14:paraId="6ABF212E" w14:textId="77777777" w:rsidTr="008C73BD">
        <w:trPr>
          <w:trHeight w:val="247"/>
        </w:trPr>
        <w:tc>
          <w:tcPr>
            <w:tcW w:w="6382" w:type="dxa"/>
          </w:tcPr>
          <w:p w14:paraId="65746053" w14:textId="77777777" w:rsidR="000B4A03" w:rsidRPr="00F5140B" w:rsidRDefault="000B4A03" w:rsidP="000B4A03">
            <w:pPr>
              <w:snapToGrid w:val="0"/>
              <w:spacing w:line="360" w:lineRule="auto"/>
              <w:ind w:firstLine="176"/>
              <w:jc w:val="both"/>
              <w:rPr>
                <w:rFonts w:ascii="Book Antiqua" w:hAnsi="Book Antiqua" w:cs="Arial"/>
                <w:lang w:val="en-GB"/>
              </w:rPr>
            </w:pPr>
            <w:r w:rsidRPr="00F5140B">
              <w:rPr>
                <w:rFonts w:ascii="Book Antiqua" w:hAnsi="Book Antiqua" w:cs="Arial"/>
                <w:lang w:val="en-GB"/>
              </w:rPr>
              <w:t>Tail</w:t>
            </w:r>
          </w:p>
        </w:tc>
        <w:tc>
          <w:tcPr>
            <w:tcW w:w="1948" w:type="dxa"/>
          </w:tcPr>
          <w:p w14:paraId="3CA03FD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5 (12</w:t>
            </w:r>
            <w:r>
              <w:rPr>
                <w:rFonts w:ascii="Book Antiqua" w:hAnsi="Book Antiqua" w:cs="Arial"/>
              </w:rPr>
              <w:t>.</w:t>
            </w:r>
            <w:r w:rsidRPr="00F5140B">
              <w:rPr>
                <w:rFonts w:ascii="Book Antiqua" w:hAnsi="Book Antiqua" w:cs="Arial"/>
              </w:rPr>
              <w:t>5)</w:t>
            </w:r>
          </w:p>
        </w:tc>
      </w:tr>
      <w:tr w:rsidR="000B4A03" w:rsidRPr="00F5140B" w14:paraId="2E3170D0" w14:textId="77777777" w:rsidTr="008C73BD">
        <w:trPr>
          <w:trHeight w:val="258"/>
        </w:trPr>
        <w:tc>
          <w:tcPr>
            <w:tcW w:w="6382" w:type="dxa"/>
          </w:tcPr>
          <w:p w14:paraId="4168D361" w14:textId="77777777" w:rsidR="000B4A03" w:rsidRPr="00F5140B" w:rsidRDefault="000B4A03" w:rsidP="000B4A03">
            <w:pPr>
              <w:snapToGrid w:val="0"/>
              <w:spacing w:line="360" w:lineRule="auto"/>
              <w:jc w:val="both"/>
              <w:rPr>
                <w:rFonts w:ascii="Book Antiqua" w:hAnsi="Book Antiqua" w:cs="Arial"/>
                <w:lang w:val="en-GB"/>
              </w:rPr>
            </w:pPr>
            <w:r w:rsidRPr="00F5140B">
              <w:rPr>
                <w:rFonts w:ascii="Book Antiqua" w:hAnsi="Book Antiqua" w:cs="Arial"/>
                <w:lang w:val="en-GB"/>
              </w:rPr>
              <w:t>Size max (mm), mean (SD)</w:t>
            </w:r>
          </w:p>
        </w:tc>
        <w:tc>
          <w:tcPr>
            <w:tcW w:w="1948" w:type="dxa"/>
          </w:tcPr>
          <w:p w14:paraId="6D81F8C4"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31</w:t>
            </w:r>
            <w:r>
              <w:rPr>
                <w:rFonts w:ascii="Book Antiqua" w:hAnsi="Book Antiqua" w:cs="Arial"/>
              </w:rPr>
              <w:t>.</w:t>
            </w:r>
            <w:r w:rsidRPr="00F5140B">
              <w:rPr>
                <w:rFonts w:ascii="Book Antiqua" w:hAnsi="Book Antiqua" w:cs="Arial"/>
              </w:rPr>
              <w:t>5 (12</w:t>
            </w:r>
            <w:r>
              <w:rPr>
                <w:rFonts w:ascii="Book Antiqua" w:hAnsi="Book Antiqua" w:cs="Arial"/>
              </w:rPr>
              <w:t>.</w:t>
            </w:r>
            <w:r w:rsidRPr="00F5140B">
              <w:rPr>
                <w:rFonts w:ascii="Book Antiqua" w:hAnsi="Book Antiqua" w:cs="Arial"/>
              </w:rPr>
              <w:t>3)</w:t>
            </w:r>
          </w:p>
        </w:tc>
      </w:tr>
      <w:tr w:rsidR="000B4A03" w:rsidRPr="00F5140B" w14:paraId="7930A8AD" w14:textId="77777777" w:rsidTr="008C73BD">
        <w:trPr>
          <w:trHeight w:val="247"/>
        </w:trPr>
        <w:tc>
          <w:tcPr>
            <w:tcW w:w="6382" w:type="dxa"/>
          </w:tcPr>
          <w:p w14:paraId="39C1ADE9"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lang w:val="en-GB"/>
              </w:rPr>
              <w:t>Echogenicity</w:t>
            </w:r>
            <w:r w:rsidRPr="00F5140B">
              <w:rPr>
                <w:rFonts w:ascii="Book Antiqua" w:hAnsi="Book Antiqua" w:cs="Arial"/>
              </w:rPr>
              <w:t xml:space="preserve"> on EUS, </w:t>
            </w:r>
            <w:r w:rsidRPr="00F5140B">
              <w:rPr>
                <w:rFonts w:ascii="Book Antiqua" w:hAnsi="Book Antiqua" w:cs="Arial"/>
                <w:i/>
              </w:rPr>
              <w:t>n</w:t>
            </w:r>
            <w:r w:rsidRPr="00F5140B">
              <w:rPr>
                <w:rFonts w:ascii="Book Antiqua" w:hAnsi="Book Antiqua" w:cs="Arial"/>
              </w:rPr>
              <w:t xml:space="preserve"> (%)</w:t>
            </w:r>
          </w:p>
        </w:tc>
        <w:tc>
          <w:tcPr>
            <w:tcW w:w="1948" w:type="dxa"/>
          </w:tcPr>
          <w:p w14:paraId="56398F05"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41F866B7" w14:textId="77777777" w:rsidTr="008C73BD">
        <w:trPr>
          <w:trHeight w:val="247"/>
        </w:trPr>
        <w:tc>
          <w:tcPr>
            <w:tcW w:w="6382" w:type="dxa"/>
          </w:tcPr>
          <w:p w14:paraId="5AC3EA55"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Hypoechoic</w:t>
            </w:r>
          </w:p>
        </w:tc>
        <w:tc>
          <w:tcPr>
            <w:tcW w:w="1948" w:type="dxa"/>
          </w:tcPr>
          <w:p w14:paraId="2901B7E4"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34 (85)</w:t>
            </w:r>
          </w:p>
        </w:tc>
      </w:tr>
      <w:tr w:rsidR="000B4A03" w:rsidRPr="00F5140B" w14:paraId="3771FE6B" w14:textId="77777777" w:rsidTr="008C73BD">
        <w:trPr>
          <w:trHeight w:val="247"/>
        </w:trPr>
        <w:tc>
          <w:tcPr>
            <w:tcW w:w="6382" w:type="dxa"/>
          </w:tcPr>
          <w:p w14:paraId="71895FDB"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Isoechoic</w:t>
            </w:r>
          </w:p>
        </w:tc>
        <w:tc>
          <w:tcPr>
            <w:tcW w:w="1948" w:type="dxa"/>
          </w:tcPr>
          <w:p w14:paraId="3E2F4B8C"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 (7</w:t>
            </w:r>
            <w:r>
              <w:rPr>
                <w:rFonts w:ascii="Book Antiqua" w:hAnsi="Book Antiqua" w:cs="Arial"/>
              </w:rPr>
              <w:t>.</w:t>
            </w:r>
            <w:r w:rsidRPr="00F5140B">
              <w:rPr>
                <w:rFonts w:ascii="Book Antiqua" w:hAnsi="Book Antiqua" w:cs="Arial"/>
              </w:rPr>
              <w:t>5)</w:t>
            </w:r>
          </w:p>
        </w:tc>
      </w:tr>
      <w:tr w:rsidR="000B4A03" w:rsidRPr="00F5140B" w14:paraId="02AB7C84" w14:textId="77777777" w:rsidTr="008C73BD">
        <w:trPr>
          <w:trHeight w:val="247"/>
        </w:trPr>
        <w:tc>
          <w:tcPr>
            <w:tcW w:w="6382" w:type="dxa"/>
          </w:tcPr>
          <w:p w14:paraId="2B3A306E"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Hyperechoic</w:t>
            </w:r>
          </w:p>
        </w:tc>
        <w:tc>
          <w:tcPr>
            <w:tcW w:w="1948" w:type="dxa"/>
          </w:tcPr>
          <w:p w14:paraId="7260B277"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0</w:t>
            </w:r>
          </w:p>
        </w:tc>
      </w:tr>
      <w:tr w:rsidR="000B4A03" w:rsidRPr="00F5140B" w14:paraId="1AF24FDB" w14:textId="77777777" w:rsidTr="008C73BD">
        <w:trPr>
          <w:trHeight w:val="247"/>
        </w:trPr>
        <w:tc>
          <w:tcPr>
            <w:tcW w:w="6382" w:type="dxa"/>
          </w:tcPr>
          <w:p w14:paraId="07D47C0B"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Non-homogeneous</w:t>
            </w:r>
          </w:p>
        </w:tc>
        <w:tc>
          <w:tcPr>
            <w:tcW w:w="1948" w:type="dxa"/>
          </w:tcPr>
          <w:p w14:paraId="7DA76C4A"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 (7</w:t>
            </w:r>
            <w:r>
              <w:rPr>
                <w:rFonts w:ascii="Book Antiqua" w:hAnsi="Book Antiqua" w:cs="Arial"/>
              </w:rPr>
              <w:t>.</w:t>
            </w:r>
            <w:r w:rsidRPr="00F5140B">
              <w:rPr>
                <w:rFonts w:ascii="Book Antiqua" w:hAnsi="Book Antiqua" w:cs="Arial"/>
              </w:rPr>
              <w:t>5)</w:t>
            </w:r>
          </w:p>
        </w:tc>
      </w:tr>
      <w:tr w:rsidR="000B4A03" w:rsidRPr="00F5140B" w14:paraId="05EB745D" w14:textId="77777777" w:rsidTr="008C73BD">
        <w:trPr>
          <w:trHeight w:val="247"/>
        </w:trPr>
        <w:tc>
          <w:tcPr>
            <w:tcW w:w="6382" w:type="dxa"/>
          </w:tcPr>
          <w:p w14:paraId="5CEE4E5D"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 xml:space="preserve">Final diagnosis, </w:t>
            </w:r>
            <w:r w:rsidRPr="00F5140B">
              <w:rPr>
                <w:rFonts w:ascii="Book Antiqua" w:hAnsi="Book Antiqua" w:cs="Arial"/>
                <w:i/>
              </w:rPr>
              <w:t>n</w:t>
            </w:r>
            <w:r w:rsidRPr="00F5140B">
              <w:rPr>
                <w:rFonts w:ascii="Book Antiqua" w:hAnsi="Book Antiqua" w:cs="Arial"/>
              </w:rPr>
              <w:t xml:space="preserve"> (%)</w:t>
            </w:r>
          </w:p>
        </w:tc>
        <w:tc>
          <w:tcPr>
            <w:tcW w:w="1948" w:type="dxa"/>
          </w:tcPr>
          <w:p w14:paraId="3D411C67"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7D345374" w14:textId="77777777" w:rsidTr="008C73BD">
        <w:trPr>
          <w:trHeight w:val="247"/>
        </w:trPr>
        <w:tc>
          <w:tcPr>
            <w:tcW w:w="6382" w:type="dxa"/>
          </w:tcPr>
          <w:p w14:paraId="34DBB834"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Pancreatic adenocarcinoma</w:t>
            </w:r>
          </w:p>
        </w:tc>
        <w:tc>
          <w:tcPr>
            <w:tcW w:w="1948" w:type="dxa"/>
          </w:tcPr>
          <w:p w14:paraId="6C366101"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23 (57</w:t>
            </w:r>
            <w:r>
              <w:rPr>
                <w:rFonts w:ascii="Book Antiqua" w:hAnsi="Book Antiqua" w:cs="Arial"/>
              </w:rPr>
              <w:t>.</w:t>
            </w:r>
            <w:r w:rsidRPr="00F5140B">
              <w:rPr>
                <w:rFonts w:ascii="Book Antiqua" w:hAnsi="Book Antiqua" w:cs="Arial"/>
              </w:rPr>
              <w:t>5)</w:t>
            </w:r>
          </w:p>
        </w:tc>
      </w:tr>
      <w:tr w:rsidR="000B4A03" w:rsidRPr="00F5140B" w14:paraId="4D6AF9B5" w14:textId="77777777" w:rsidTr="008C73BD">
        <w:trPr>
          <w:trHeight w:val="247"/>
        </w:trPr>
        <w:tc>
          <w:tcPr>
            <w:tcW w:w="6382" w:type="dxa"/>
          </w:tcPr>
          <w:p w14:paraId="5B727F27"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Pancreatic metastases</w:t>
            </w:r>
            <w:r w:rsidRPr="00F5140B">
              <w:rPr>
                <w:rFonts w:ascii="Book Antiqua" w:hAnsi="Book Antiqua" w:cs="Arial"/>
                <w:vertAlign w:val="superscript"/>
              </w:rPr>
              <w:t>1</w:t>
            </w:r>
          </w:p>
        </w:tc>
        <w:tc>
          <w:tcPr>
            <w:tcW w:w="1948" w:type="dxa"/>
          </w:tcPr>
          <w:p w14:paraId="5284D84E"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6 (15)</w:t>
            </w:r>
          </w:p>
        </w:tc>
      </w:tr>
      <w:tr w:rsidR="000B4A03" w:rsidRPr="00F5140B" w14:paraId="655F0791" w14:textId="77777777" w:rsidTr="008C73BD">
        <w:trPr>
          <w:trHeight w:val="247"/>
        </w:trPr>
        <w:tc>
          <w:tcPr>
            <w:tcW w:w="6382" w:type="dxa"/>
          </w:tcPr>
          <w:p w14:paraId="1BFA78A3"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Chronic pancreatitis</w:t>
            </w:r>
          </w:p>
        </w:tc>
        <w:tc>
          <w:tcPr>
            <w:tcW w:w="1948" w:type="dxa"/>
            <w:vAlign w:val="center"/>
          </w:tcPr>
          <w:p w14:paraId="72F2BD8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3 (7</w:t>
            </w:r>
            <w:r>
              <w:rPr>
                <w:rFonts w:ascii="Book Antiqua" w:hAnsi="Book Antiqua" w:cs="Arial"/>
              </w:rPr>
              <w:t>.</w:t>
            </w:r>
            <w:r w:rsidRPr="00F5140B">
              <w:rPr>
                <w:rFonts w:ascii="Book Antiqua" w:hAnsi="Book Antiqua" w:cs="Arial"/>
              </w:rPr>
              <w:t>5)</w:t>
            </w:r>
          </w:p>
        </w:tc>
      </w:tr>
      <w:tr w:rsidR="000B4A03" w:rsidRPr="00F5140B" w14:paraId="44896714" w14:textId="77777777" w:rsidTr="008C73BD">
        <w:trPr>
          <w:trHeight w:val="247"/>
        </w:trPr>
        <w:tc>
          <w:tcPr>
            <w:tcW w:w="6382" w:type="dxa"/>
          </w:tcPr>
          <w:p w14:paraId="09B21FD1" w14:textId="77777777" w:rsidR="000B4A03" w:rsidRPr="00F5140B" w:rsidRDefault="000B4A03" w:rsidP="000B4A03">
            <w:pPr>
              <w:snapToGrid w:val="0"/>
              <w:spacing w:line="360" w:lineRule="auto"/>
              <w:ind w:firstLine="176"/>
              <w:jc w:val="both"/>
              <w:rPr>
                <w:rFonts w:ascii="Book Antiqua" w:hAnsi="Book Antiqua" w:cs="Arial"/>
                <w:lang w:val="en-GB"/>
              </w:rPr>
            </w:pPr>
            <w:r w:rsidRPr="00F5140B">
              <w:rPr>
                <w:rFonts w:ascii="Book Antiqua" w:hAnsi="Book Antiqua" w:cs="Arial"/>
                <w:lang w:val="en-GB"/>
              </w:rPr>
              <w:t>S</w:t>
            </w:r>
            <w:r>
              <w:rPr>
                <w:rFonts w:ascii="Book Antiqua" w:hAnsi="Book Antiqua" w:cs="Arial"/>
                <w:lang w:val="en-GB"/>
              </w:rPr>
              <w:t>erous cystic neoplasm/</w:t>
            </w:r>
            <w:r w:rsidRPr="00F5140B">
              <w:rPr>
                <w:rFonts w:ascii="Book Antiqua" w:hAnsi="Book Antiqua" w:cs="Arial"/>
                <w:lang w:val="en-GB"/>
              </w:rPr>
              <w:t>serous cystadenoma</w:t>
            </w:r>
          </w:p>
        </w:tc>
        <w:tc>
          <w:tcPr>
            <w:tcW w:w="1948" w:type="dxa"/>
          </w:tcPr>
          <w:p w14:paraId="117B5C1C"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 (5)</w:t>
            </w:r>
          </w:p>
        </w:tc>
      </w:tr>
      <w:tr w:rsidR="000B4A03" w:rsidRPr="00F5140B" w14:paraId="37B91DD6" w14:textId="77777777" w:rsidTr="008C73BD">
        <w:trPr>
          <w:trHeight w:val="247"/>
        </w:trPr>
        <w:tc>
          <w:tcPr>
            <w:tcW w:w="6382" w:type="dxa"/>
          </w:tcPr>
          <w:p w14:paraId="664439FD"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Pancreatic NET</w:t>
            </w:r>
          </w:p>
        </w:tc>
        <w:tc>
          <w:tcPr>
            <w:tcW w:w="1948" w:type="dxa"/>
          </w:tcPr>
          <w:p w14:paraId="627182F0"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23FF8DA2" w14:textId="77777777" w:rsidTr="008C73BD">
        <w:trPr>
          <w:trHeight w:val="247"/>
        </w:trPr>
        <w:tc>
          <w:tcPr>
            <w:tcW w:w="6382" w:type="dxa"/>
          </w:tcPr>
          <w:p w14:paraId="53BA5CC1"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Lymphoma</w:t>
            </w:r>
          </w:p>
        </w:tc>
        <w:tc>
          <w:tcPr>
            <w:tcW w:w="1948" w:type="dxa"/>
          </w:tcPr>
          <w:p w14:paraId="2F8532ED"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71D632B2" w14:textId="77777777" w:rsidTr="008C73BD">
        <w:trPr>
          <w:trHeight w:val="247"/>
        </w:trPr>
        <w:tc>
          <w:tcPr>
            <w:tcW w:w="6382" w:type="dxa"/>
          </w:tcPr>
          <w:p w14:paraId="1DE94A08"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 xml:space="preserve">Solid </w:t>
            </w:r>
            <w:r w:rsidRPr="00F5140B">
              <w:rPr>
                <w:rFonts w:ascii="Book Antiqua" w:hAnsi="Book Antiqua" w:cs="Arial"/>
                <w:lang w:val="en-GB"/>
              </w:rPr>
              <w:t>pseudopapillary</w:t>
            </w:r>
            <w:r w:rsidRPr="00F5140B">
              <w:rPr>
                <w:rFonts w:ascii="Book Antiqua" w:hAnsi="Book Antiqua" w:cs="Arial"/>
              </w:rPr>
              <w:t xml:space="preserve"> neoplasm</w:t>
            </w:r>
          </w:p>
        </w:tc>
        <w:tc>
          <w:tcPr>
            <w:tcW w:w="1948" w:type="dxa"/>
          </w:tcPr>
          <w:p w14:paraId="19C9E801"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38163A4B" w14:textId="77777777" w:rsidTr="008C73BD">
        <w:trPr>
          <w:trHeight w:val="247"/>
        </w:trPr>
        <w:tc>
          <w:tcPr>
            <w:tcW w:w="6382" w:type="dxa"/>
          </w:tcPr>
          <w:p w14:paraId="4163C9AE"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Acinar cell carcinoma</w:t>
            </w:r>
          </w:p>
        </w:tc>
        <w:tc>
          <w:tcPr>
            <w:tcW w:w="1948" w:type="dxa"/>
          </w:tcPr>
          <w:p w14:paraId="2C3CEB28"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61CBC05D" w14:textId="77777777" w:rsidTr="008C73BD">
        <w:trPr>
          <w:trHeight w:val="247"/>
        </w:trPr>
        <w:tc>
          <w:tcPr>
            <w:tcW w:w="6382" w:type="dxa"/>
          </w:tcPr>
          <w:p w14:paraId="47C72424"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Mucinous cystic neoplasm</w:t>
            </w:r>
          </w:p>
        </w:tc>
        <w:tc>
          <w:tcPr>
            <w:tcW w:w="1948" w:type="dxa"/>
          </w:tcPr>
          <w:p w14:paraId="3DC24B33"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6B7FE68B" w14:textId="77777777" w:rsidTr="008C73BD">
        <w:trPr>
          <w:trHeight w:val="247"/>
        </w:trPr>
        <w:tc>
          <w:tcPr>
            <w:tcW w:w="6382" w:type="dxa"/>
          </w:tcPr>
          <w:p w14:paraId="609F8BA5"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Intrapancreatic accessory spleen</w:t>
            </w:r>
          </w:p>
        </w:tc>
        <w:tc>
          <w:tcPr>
            <w:tcW w:w="1948" w:type="dxa"/>
            <w:vAlign w:val="center"/>
          </w:tcPr>
          <w:p w14:paraId="63BD2D4E"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1 (2</w:t>
            </w:r>
            <w:r>
              <w:rPr>
                <w:rFonts w:ascii="Book Antiqua" w:hAnsi="Book Antiqua" w:cs="Arial"/>
              </w:rPr>
              <w:t>.</w:t>
            </w:r>
            <w:r w:rsidRPr="00F5140B">
              <w:rPr>
                <w:rFonts w:ascii="Book Antiqua" w:hAnsi="Book Antiqua" w:cs="Arial"/>
              </w:rPr>
              <w:t>5)</w:t>
            </w:r>
          </w:p>
        </w:tc>
      </w:tr>
      <w:tr w:rsidR="000B4A03" w:rsidRPr="00F5140B" w14:paraId="47ABCC79" w14:textId="77777777" w:rsidTr="008C73BD">
        <w:trPr>
          <w:trHeight w:val="247"/>
        </w:trPr>
        <w:tc>
          <w:tcPr>
            <w:tcW w:w="6382" w:type="dxa"/>
          </w:tcPr>
          <w:p w14:paraId="24BC6134"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 xml:space="preserve">Gold standard method, </w:t>
            </w:r>
            <w:r w:rsidRPr="00F5140B">
              <w:rPr>
                <w:rFonts w:ascii="Book Antiqua" w:hAnsi="Book Antiqua" w:cs="Arial"/>
                <w:i/>
              </w:rPr>
              <w:t>n</w:t>
            </w:r>
            <w:r w:rsidRPr="00F5140B">
              <w:rPr>
                <w:rFonts w:ascii="Book Antiqua" w:hAnsi="Book Antiqua" w:cs="Arial"/>
              </w:rPr>
              <w:t xml:space="preserve"> (%)</w:t>
            </w:r>
          </w:p>
        </w:tc>
        <w:tc>
          <w:tcPr>
            <w:tcW w:w="1948" w:type="dxa"/>
            <w:vAlign w:val="center"/>
          </w:tcPr>
          <w:p w14:paraId="69E9C15C" w14:textId="77777777" w:rsidR="000B4A03" w:rsidRPr="00F5140B" w:rsidRDefault="000B4A03" w:rsidP="000B4A03">
            <w:pPr>
              <w:snapToGrid w:val="0"/>
              <w:spacing w:line="360" w:lineRule="auto"/>
              <w:jc w:val="both"/>
              <w:rPr>
                <w:rFonts w:ascii="Book Antiqua" w:hAnsi="Book Antiqua" w:cs="Arial"/>
              </w:rPr>
            </w:pPr>
          </w:p>
        </w:tc>
      </w:tr>
      <w:tr w:rsidR="000B4A03" w:rsidRPr="00F5140B" w14:paraId="1F8C65F6" w14:textId="77777777" w:rsidTr="008C73BD">
        <w:trPr>
          <w:trHeight w:val="247"/>
        </w:trPr>
        <w:tc>
          <w:tcPr>
            <w:tcW w:w="6382" w:type="dxa"/>
          </w:tcPr>
          <w:p w14:paraId="24D026EF"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Definite EUS-FNB</w:t>
            </w:r>
          </w:p>
        </w:tc>
        <w:tc>
          <w:tcPr>
            <w:tcW w:w="1948" w:type="dxa"/>
            <w:vAlign w:val="center"/>
          </w:tcPr>
          <w:p w14:paraId="607264A8"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21 (52</w:t>
            </w:r>
            <w:r>
              <w:rPr>
                <w:rFonts w:ascii="Book Antiqua" w:hAnsi="Book Antiqua" w:cs="Arial"/>
              </w:rPr>
              <w:t>.</w:t>
            </w:r>
            <w:r w:rsidRPr="00F5140B">
              <w:rPr>
                <w:rFonts w:ascii="Book Antiqua" w:hAnsi="Book Antiqua" w:cs="Arial"/>
              </w:rPr>
              <w:t>5)</w:t>
            </w:r>
          </w:p>
        </w:tc>
      </w:tr>
      <w:tr w:rsidR="000B4A03" w:rsidRPr="00F5140B" w14:paraId="5CD497F7" w14:textId="77777777" w:rsidTr="008C73BD">
        <w:trPr>
          <w:trHeight w:val="247"/>
        </w:trPr>
        <w:tc>
          <w:tcPr>
            <w:tcW w:w="6382" w:type="dxa"/>
          </w:tcPr>
          <w:p w14:paraId="68305B8B"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Definite EUS-FNB + surgery</w:t>
            </w:r>
          </w:p>
        </w:tc>
        <w:tc>
          <w:tcPr>
            <w:tcW w:w="1948" w:type="dxa"/>
            <w:vAlign w:val="center"/>
          </w:tcPr>
          <w:p w14:paraId="2234C0C9"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5 (12</w:t>
            </w:r>
            <w:r>
              <w:rPr>
                <w:rFonts w:ascii="Book Antiqua" w:hAnsi="Book Antiqua" w:cs="Arial"/>
              </w:rPr>
              <w:t>.</w:t>
            </w:r>
            <w:r w:rsidRPr="00F5140B">
              <w:rPr>
                <w:rFonts w:ascii="Book Antiqua" w:hAnsi="Book Antiqua" w:cs="Arial"/>
              </w:rPr>
              <w:t>5)</w:t>
            </w:r>
          </w:p>
        </w:tc>
      </w:tr>
      <w:tr w:rsidR="000B4A03" w:rsidRPr="00F5140B" w14:paraId="5C372EE2" w14:textId="77777777" w:rsidTr="008C73BD">
        <w:trPr>
          <w:trHeight w:val="247"/>
        </w:trPr>
        <w:tc>
          <w:tcPr>
            <w:tcW w:w="6382" w:type="dxa"/>
          </w:tcPr>
          <w:p w14:paraId="62D6BA5E"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Surgery</w:t>
            </w:r>
            <w:r w:rsidRPr="00F5140B" w:rsidDel="000E5329">
              <w:rPr>
                <w:rFonts w:ascii="Book Antiqua" w:hAnsi="Book Antiqua" w:cs="Arial"/>
              </w:rPr>
              <w:t xml:space="preserve"> </w:t>
            </w:r>
          </w:p>
        </w:tc>
        <w:tc>
          <w:tcPr>
            <w:tcW w:w="1948" w:type="dxa"/>
            <w:vAlign w:val="center"/>
          </w:tcPr>
          <w:p w14:paraId="62B8879B"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8 (20)</w:t>
            </w:r>
          </w:p>
        </w:tc>
      </w:tr>
      <w:tr w:rsidR="000B4A03" w:rsidRPr="00F5140B" w14:paraId="5C8251EC" w14:textId="77777777" w:rsidTr="008C73BD">
        <w:trPr>
          <w:trHeight w:val="247"/>
        </w:trPr>
        <w:tc>
          <w:tcPr>
            <w:tcW w:w="6382" w:type="dxa"/>
          </w:tcPr>
          <w:p w14:paraId="4C0E6B51" w14:textId="77777777" w:rsidR="000B4A03" w:rsidRPr="00F5140B" w:rsidRDefault="000B4A03" w:rsidP="000B4A03">
            <w:pPr>
              <w:snapToGrid w:val="0"/>
              <w:spacing w:line="360" w:lineRule="auto"/>
              <w:ind w:firstLine="176"/>
              <w:jc w:val="both"/>
              <w:rPr>
                <w:rFonts w:ascii="Book Antiqua" w:hAnsi="Book Antiqua" w:cs="Arial"/>
              </w:rPr>
            </w:pPr>
            <w:r w:rsidRPr="00F5140B">
              <w:rPr>
                <w:rFonts w:ascii="Book Antiqua" w:hAnsi="Book Antiqua" w:cs="Arial"/>
              </w:rPr>
              <w:t>Clinical follow up</w:t>
            </w:r>
          </w:p>
        </w:tc>
        <w:tc>
          <w:tcPr>
            <w:tcW w:w="1948" w:type="dxa"/>
            <w:vAlign w:val="center"/>
          </w:tcPr>
          <w:p w14:paraId="6037ECBF" w14:textId="77777777" w:rsidR="000B4A03" w:rsidRPr="00F5140B" w:rsidRDefault="000B4A03" w:rsidP="000B4A03">
            <w:pPr>
              <w:snapToGrid w:val="0"/>
              <w:spacing w:line="360" w:lineRule="auto"/>
              <w:jc w:val="both"/>
              <w:rPr>
                <w:rFonts w:ascii="Book Antiqua" w:hAnsi="Book Antiqua" w:cs="Arial"/>
              </w:rPr>
            </w:pPr>
            <w:r w:rsidRPr="00F5140B">
              <w:rPr>
                <w:rFonts w:ascii="Book Antiqua" w:hAnsi="Book Antiqua" w:cs="Arial"/>
              </w:rPr>
              <w:t>6 (15)</w:t>
            </w:r>
          </w:p>
        </w:tc>
      </w:tr>
    </w:tbl>
    <w:p w14:paraId="0E8DB237" w14:textId="77777777" w:rsidR="000B4A03" w:rsidRPr="00F5140B" w:rsidRDefault="000B4A03" w:rsidP="000B4A03">
      <w:pPr>
        <w:autoSpaceDE w:val="0"/>
        <w:autoSpaceDN w:val="0"/>
        <w:adjustRightInd w:val="0"/>
        <w:snapToGrid w:val="0"/>
        <w:spacing w:line="360" w:lineRule="auto"/>
        <w:jc w:val="both"/>
        <w:rPr>
          <w:rFonts w:ascii="Book Antiqua" w:hAnsi="Book Antiqua" w:cs="Arial"/>
          <w:lang w:val="en-GB"/>
        </w:rPr>
      </w:pPr>
      <w:r w:rsidRPr="00F5140B">
        <w:rPr>
          <w:rFonts w:ascii="Book Antiqua" w:hAnsi="Book Antiqua" w:cs="Arial"/>
          <w:vertAlign w:val="superscript"/>
          <w:lang w:val="en-GB"/>
        </w:rPr>
        <w:lastRenderedPageBreak/>
        <w:t>1</w:t>
      </w:r>
      <w:r w:rsidRPr="00F5140B">
        <w:rPr>
          <w:rFonts w:ascii="Book Antiqua" w:hAnsi="Book Antiqua" w:cs="Arial"/>
          <w:lang w:val="en-GB"/>
        </w:rPr>
        <w:t>Ileum-NET (</w:t>
      </w:r>
      <w:r w:rsidRPr="005043E6">
        <w:rPr>
          <w:rFonts w:ascii="Book Antiqua" w:hAnsi="Book Antiqua" w:cs="Arial"/>
          <w:i/>
          <w:lang w:val="en-GB"/>
        </w:rPr>
        <w:t>n</w:t>
      </w:r>
      <w:r w:rsidR="005043E6">
        <w:rPr>
          <w:rFonts w:ascii="Book Antiqua" w:hAnsi="Book Antiqua" w:cs="Arial"/>
          <w:lang w:val="en-GB"/>
        </w:rPr>
        <w:t xml:space="preserve"> </w:t>
      </w:r>
      <w:r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2), lung cancer (</w:t>
      </w:r>
      <w:r w:rsidR="005043E6" w:rsidRPr="005043E6">
        <w:rPr>
          <w:rFonts w:ascii="Book Antiqua" w:hAnsi="Book Antiqua" w:cs="Arial"/>
          <w:i/>
          <w:lang w:val="en-GB"/>
        </w:rPr>
        <w:t>n</w:t>
      </w:r>
      <w:r w:rsidR="005043E6">
        <w:rPr>
          <w:rFonts w:ascii="Book Antiqua" w:hAnsi="Book Antiqua" w:cs="Arial"/>
          <w:lang w:val="en-GB"/>
        </w:rPr>
        <w:t xml:space="preserve"> </w:t>
      </w:r>
      <w:r w:rsidR="005043E6"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2), renal cell carcinoma (</w:t>
      </w:r>
      <w:r w:rsidR="005043E6" w:rsidRPr="005043E6">
        <w:rPr>
          <w:rFonts w:ascii="Book Antiqua" w:hAnsi="Book Antiqua" w:cs="Arial"/>
          <w:i/>
          <w:lang w:val="en-GB"/>
        </w:rPr>
        <w:t>n</w:t>
      </w:r>
      <w:r w:rsidR="005043E6">
        <w:rPr>
          <w:rFonts w:ascii="Book Antiqua" w:hAnsi="Book Antiqua" w:cs="Arial"/>
          <w:lang w:val="en-GB"/>
        </w:rPr>
        <w:t xml:space="preserve"> </w:t>
      </w:r>
      <w:r w:rsidR="005043E6"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1), paraganglioma (</w:t>
      </w:r>
      <w:r w:rsidR="005043E6" w:rsidRPr="005043E6">
        <w:rPr>
          <w:rFonts w:ascii="Book Antiqua" w:hAnsi="Book Antiqua" w:cs="Arial"/>
          <w:i/>
          <w:lang w:val="en-GB"/>
        </w:rPr>
        <w:t>n</w:t>
      </w:r>
      <w:r w:rsidR="005043E6">
        <w:rPr>
          <w:rFonts w:ascii="Book Antiqua" w:hAnsi="Book Antiqua" w:cs="Arial"/>
          <w:lang w:val="en-GB"/>
        </w:rPr>
        <w:t xml:space="preserve"> </w:t>
      </w:r>
      <w:r w:rsidR="005043E6" w:rsidRPr="00F5140B">
        <w:rPr>
          <w:rFonts w:ascii="Book Antiqua" w:hAnsi="Book Antiqua" w:cs="Arial"/>
          <w:lang w:val="en-GB"/>
        </w:rPr>
        <w:t>=</w:t>
      </w:r>
      <w:r w:rsidR="005043E6">
        <w:rPr>
          <w:rFonts w:ascii="Book Antiqua" w:hAnsi="Book Antiqua" w:cs="Arial"/>
          <w:lang w:val="en-GB"/>
        </w:rPr>
        <w:t xml:space="preserve"> </w:t>
      </w:r>
      <w:r w:rsidRPr="00F5140B">
        <w:rPr>
          <w:rFonts w:ascii="Book Antiqua" w:hAnsi="Book Antiqua" w:cs="Arial"/>
          <w:lang w:val="en-GB"/>
        </w:rPr>
        <w:t>1)</w:t>
      </w:r>
      <w:r w:rsidR="005043E6">
        <w:rPr>
          <w:rFonts w:ascii="Book Antiqua" w:hAnsi="Book Antiqua" w:cs="Arial"/>
          <w:lang w:val="en-GB"/>
        </w:rPr>
        <w:t>.</w:t>
      </w:r>
      <w:r w:rsidRPr="00F5140B">
        <w:rPr>
          <w:rFonts w:ascii="Book Antiqua" w:hAnsi="Book Antiqua" w:cs="Arial"/>
          <w:lang w:val="en-GB"/>
        </w:rPr>
        <w:t xml:space="preserve"> EUS-FNB: </w:t>
      </w:r>
      <w:r w:rsidR="005043E6" w:rsidRPr="00F5140B">
        <w:rPr>
          <w:rFonts w:ascii="Book Antiqua" w:hAnsi="Book Antiqua" w:cs="Arial"/>
          <w:lang w:val="en-GB"/>
        </w:rPr>
        <w:t>E</w:t>
      </w:r>
      <w:r w:rsidRPr="00F5140B">
        <w:rPr>
          <w:rFonts w:ascii="Book Antiqua" w:hAnsi="Book Antiqua" w:cs="Arial"/>
          <w:lang w:val="en-GB"/>
        </w:rPr>
        <w:t xml:space="preserve">ndoscopic ultrasound-guided fine needle biopsy; NET: </w:t>
      </w:r>
      <w:r w:rsidR="005043E6" w:rsidRPr="00F5140B">
        <w:rPr>
          <w:rFonts w:ascii="Book Antiqua" w:hAnsi="Book Antiqua" w:cs="Arial"/>
          <w:lang w:val="en-GB"/>
        </w:rPr>
        <w:t>N</w:t>
      </w:r>
      <w:r w:rsidRPr="00F5140B">
        <w:rPr>
          <w:rFonts w:ascii="Book Antiqua" w:hAnsi="Book Antiqua" w:cs="Arial"/>
          <w:lang w:val="en-GB"/>
        </w:rPr>
        <w:t>euroendocrine tumour.</w:t>
      </w:r>
    </w:p>
    <w:p w14:paraId="6CFA9589" w14:textId="77777777" w:rsidR="000B4A03" w:rsidRDefault="000B4A03" w:rsidP="000B4A03">
      <w:pPr>
        <w:snapToGrid w:val="0"/>
        <w:spacing w:line="360" w:lineRule="auto"/>
        <w:jc w:val="both"/>
        <w:rPr>
          <w:rFonts w:ascii="Book Antiqua" w:hAnsi="Book Antiqua" w:cs="Arial"/>
          <w:lang w:val="en-GB"/>
        </w:rPr>
      </w:pPr>
      <w:r>
        <w:rPr>
          <w:rFonts w:ascii="Book Antiqua" w:hAnsi="Book Antiqua" w:cs="Arial"/>
          <w:lang w:val="en-GB"/>
        </w:rPr>
        <w:br w:type="page"/>
      </w:r>
      <w:r w:rsidR="005043E6" w:rsidRPr="00C20B13">
        <w:rPr>
          <w:rFonts w:ascii="Book Antiqua" w:hAnsi="Book Antiqua" w:cs="Arial"/>
          <w:b/>
          <w:lang w:val="en-GB"/>
        </w:rPr>
        <w:lastRenderedPageBreak/>
        <w:t xml:space="preserve">Table 3 Technical characteristics and outcomes of </w:t>
      </w:r>
      <w:r w:rsidR="005043E6" w:rsidRPr="00D31D08">
        <w:rPr>
          <w:rFonts w:ascii="Book Antiqua" w:eastAsia="Book Antiqua" w:hAnsi="Book Antiqua" w:cs="Book Antiqua"/>
          <w:b/>
          <w:color w:val="000000"/>
        </w:rPr>
        <w:t>endoscopic ultrasound</w:t>
      </w:r>
      <w:r w:rsidR="005043E6">
        <w:rPr>
          <w:rFonts w:ascii="Book Antiqua" w:eastAsia="Book Antiqua" w:hAnsi="Book Antiqua" w:cs="Book Antiqua"/>
          <w:b/>
          <w:color w:val="000000"/>
        </w:rPr>
        <w:t>-</w:t>
      </w:r>
      <w:r w:rsidR="005043E6" w:rsidRPr="00D31D08">
        <w:rPr>
          <w:rFonts w:ascii="Book Antiqua" w:eastAsia="Book Antiqua" w:hAnsi="Book Antiqua" w:cs="Book Antiqua"/>
          <w:b/>
          <w:color w:val="000000"/>
        </w:rPr>
        <w:t>fine needle biopsies</w:t>
      </w:r>
    </w:p>
    <w:tbl>
      <w:tblPr>
        <w:tblStyle w:val="a3"/>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6103"/>
        <w:gridCol w:w="3391"/>
      </w:tblGrid>
      <w:tr w:rsidR="000B4A03" w:rsidRPr="00C20B13" w14:paraId="596ACCBC" w14:textId="77777777" w:rsidTr="005043E6">
        <w:trPr>
          <w:trHeight w:val="247"/>
          <w:jc w:val="center"/>
        </w:trPr>
        <w:tc>
          <w:tcPr>
            <w:tcW w:w="6103" w:type="dxa"/>
            <w:tcBorders>
              <w:top w:val="single" w:sz="8" w:space="0" w:color="auto"/>
              <w:bottom w:val="single" w:sz="8" w:space="0" w:color="auto"/>
            </w:tcBorders>
          </w:tcPr>
          <w:p w14:paraId="64479364" w14:textId="77777777" w:rsidR="000B4A03" w:rsidRPr="00C20B13" w:rsidRDefault="000B4A03" w:rsidP="000B4A03">
            <w:pPr>
              <w:snapToGrid w:val="0"/>
              <w:spacing w:line="360" w:lineRule="auto"/>
              <w:jc w:val="both"/>
              <w:rPr>
                <w:rFonts w:ascii="Book Antiqua" w:hAnsi="Book Antiqua" w:cs="Arial"/>
                <w:b/>
              </w:rPr>
            </w:pPr>
            <w:r w:rsidRPr="00C20B13">
              <w:rPr>
                <w:rFonts w:ascii="Book Antiqua" w:hAnsi="Book Antiqua" w:cs="Arial"/>
                <w:b/>
              </w:rPr>
              <w:t>Parameter</w:t>
            </w:r>
          </w:p>
        </w:tc>
        <w:tc>
          <w:tcPr>
            <w:tcW w:w="3391" w:type="dxa"/>
            <w:tcBorders>
              <w:top w:val="single" w:sz="8" w:space="0" w:color="auto"/>
              <w:bottom w:val="single" w:sz="8" w:space="0" w:color="auto"/>
            </w:tcBorders>
          </w:tcPr>
          <w:p w14:paraId="28EE4F74" w14:textId="77777777" w:rsidR="000B4A03" w:rsidRPr="00C20B13" w:rsidRDefault="000B4A03" w:rsidP="000B4A03">
            <w:pPr>
              <w:snapToGrid w:val="0"/>
              <w:spacing w:line="360" w:lineRule="auto"/>
              <w:jc w:val="both"/>
              <w:rPr>
                <w:rFonts w:ascii="Book Antiqua" w:hAnsi="Book Antiqua" w:cs="Arial"/>
                <w:b/>
              </w:rPr>
            </w:pPr>
            <w:r w:rsidRPr="00C20B13">
              <w:rPr>
                <w:rFonts w:ascii="Book Antiqua" w:hAnsi="Book Antiqua" w:cs="Arial"/>
                <w:b/>
              </w:rPr>
              <w:t>Value</w:t>
            </w:r>
          </w:p>
        </w:tc>
      </w:tr>
      <w:tr w:rsidR="000B4A03" w:rsidRPr="00C20B13" w14:paraId="799DD1D6" w14:textId="77777777" w:rsidTr="005043E6">
        <w:trPr>
          <w:trHeight w:val="258"/>
          <w:jc w:val="center"/>
        </w:trPr>
        <w:tc>
          <w:tcPr>
            <w:tcW w:w="6103" w:type="dxa"/>
            <w:tcBorders>
              <w:top w:val="single" w:sz="8" w:space="0" w:color="auto"/>
            </w:tcBorders>
          </w:tcPr>
          <w:p w14:paraId="713D3FF4"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 xml:space="preserve">Needle passes/patient, </w:t>
            </w:r>
            <w:r w:rsidRPr="00C20B13">
              <w:rPr>
                <w:rFonts w:ascii="Book Antiqua" w:hAnsi="Book Antiqua" w:cs="Arial"/>
                <w:i/>
              </w:rPr>
              <w:t>n</w:t>
            </w:r>
            <w:r w:rsidRPr="00C20B13">
              <w:rPr>
                <w:rFonts w:ascii="Book Antiqua" w:hAnsi="Book Antiqua" w:cs="Arial"/>
              </w:rPr>
              <w:t xml:space="preserve"> (%)</w:t>
            </w:r>
          </w:p>
        </w:tc>
        <w:tc>
          <w:tcPr>
            <w:tcW w:w="3391" w:type="dxa"/>
            <w:tcBorders>
              <w:top w:val="single" w:sz="8" w:space="0" w:color="auto"/>
            </w:tcBorders>
          </w:tcPr>
          <w:p w14:paraId="55CB76EA"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2 (100)</w:t>
            </w:r>
          </w:p>
        </w:tc>
      </w:tr>
      <w:tr w:rsidR="000B4A03" w:rsidRPr="00C20B13" w14:paraId="3DD207EA" w14:textId="77777777" w:rsidTr="005043E6">
        <w:trPr>
          <w:trHeight w:val="247"/>
          <w:jc w:val="center"/>
        </w:trPr>
        <w:tc>
          <w:tcPr>
            <w:tcW w:w="6103" w:type="dxa"/>
          </w:tcPr>
          <w:p w14:paraId="3687EEFC"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 xml:space="preserve">Acquired histology, </w:t>
            </w:r>
            <w:r w:rsidRPr="00C20B13">
              <w:rPr>
                <w:rFonts w:ascii="Book Antiqua" w:hAnsi="Book Antiqua" w:cs="Arial"/>
                <w:i/>
              </w:rPr>
              <w:t>n</w:t>
            </w:r>
            <w:r w:rsidRPr="00C20B13">
              <w:rPr>
                <w:rFonts w:ascii="Book Antiqua" w:hAnsi="Book Antiqua" w:cs="Arial"/>
              </w:rPr>
              <w:t xml:space="preserve"> (%)</w:t>
            </w:r>
          </w:p>
        </w:tc>
        <w:tc>
          <w:tcPr>
            <w:tcW w:w="3391" w:type="dxa"/>
          </w:tcPr>
          <w:p w14:paraId="17E81749"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40 (100)</w:t>
            </w:r>
          </w:p>
        </w:tc>
      </w:tr>
      <w:tr w:rsidR="000B4A03" w:rsidRPr="00C20B13" w14:paraId="4324B6B6" w14:textId="77777777" w:rsidTr="005043E6">
        <w:trPr>
          <w:trHeight w:val="247"/>
          <w:jc w:val="center"/>
        </w:trPr>
        <w:tc>
          <w:tcPr>
            <w:tcW w:w="6103" w:type="dxa"/>
          </w:tcPr>
          <w:p w14:paraId="3D865EEB" w14:textId="77777777" w:rsidR="000B4A03" w:rsidRPr="00C20B13" w:rsidRDefault="000B4A03" w:rsidP="000B4A03">
            <w:pPr>
              <w:snapToGrid w:val="0"/>
              <w:spacing w:line="360" w:lineRule="auto"/>
              <w:jc w:val="both"/>
              <w:rPr>
                <w:rFonts w:ascii="Book Antiqua" w:hAnsi="Book Antiqua" w:cs="Arial"/>
                <w:lang w:val="en-GB"/>
              </w:rPr>
            </w:pPr>
            <w:proofErr w:type="spellStart"/>
            <w:r w:rsidRPr="00C20B13">
              <w:rPr>
                <w:rFonts w:ascii="Book Antiqua" w:hAnsi="Book Antiqua" w:cs="Arial"/>
                <w:lang w:val="en-GB"/>
              </w:rPr>
              <w:t>Immunhistochemistry</w:t>
            </w:r>
            <w:proofErr w:type="spellEnd"/>
            <w:r w:rsidRPr="00C20B13">
              <w:rPr>
                <w:rFonts w:ascii="Book Antiqua" w:hAnsi="Book Antiqua" w:cs="Arial"/>
                <w:lang w:val="en-GB"/>
              </w:rPr>
              <w:t>,</w:t>
            </w:r>
            <w:r w:rsidRPr="00C20B13">
              <w:rPr>
                <w:rFonts w:ascii="Book Antiqua" w:hAnsi="Book Antiqua" w:cs="Arial"/>
                <w:i/>
                <w:iCs/>
                <w:lang w:val="en-GB"/>
              </w:rPr>
              <w:t xml:space="preserve"> n</w:t>
            </w:r>
            <w:r w:rsidRPr="00C20B13">
              <w:rPr>
                <w:rFonts w:ascii="Book Antiqua" w:hAnsi="Book Antiqua" w:cs="Arial"/>
                <w:lang w:val="en-GB"/>
              </w:rPr>
              <w:t xml:space="preserve"> (%)</w:t>
            </w:r>
          </w:p>
        </w:tc>
        <w:tc>
          <w:tcPr>
            <w:tcW w:w="3391" w:type="dxa"/>
          </w:tcPr>
          <w:p w14:paraId="66F43F13"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12 (30)</w:t>
            </w:r>
          </w:p>
        </w:tc>
      </w:tr>
      <w:tr w:rsidR="000B4A03" w:rsidRPr="00054239" w14:paraId="39A4719B" w14:textId="77777777" w:rsidTr="005043E6">
        <w:trPr>
          <w:trHeight w:val="247"/>
          <w:jc w:val="center"/>
        </w:trPr>
        <w:tc>
          <w:tcPr>
            <w:tcW w:w="6103" w:type="dxa"/>
          </w:tcPr>
          <w:p w14:paraId="728232CA"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 xml:space="preserve">Histologic quality (Payne </w:t>
            </w:r>
            <w:r w:rsidR="005043E6" w:rsidRPr="00C20B13">
              <w:rPr>
                <w:rFonts w:ascii="Book Antiqua" w:hAnsi="Book Antiqua" w:cs="Arial"/>
                <w:lang w:val="en-GB"/>
              </w:rPr>
              <w:t>s</w:t>
            </w:r>
            <w:r w:rsidRPr="00C20B13">
              <w:rPr>
                <w:rFonts w:ascii="Book Antiqua" w:hAnsi="Book Antiqua" w:cs="Arial"/>
                <w:lang w:val="en-GB"/>
              </w:rPr>
              <w:t xml:space="preserve">core), </w:t>
            </w:r>
            <w:r w:rsidRPr="00C20B13">
              <w:rPr>
                <w:rFonts w:ascii="Book Antiqua" w:hAnsi="Book Antiqua" w:cs="Arial"/>
                <w:i/>
                <w:lang w:val="en-GB"/>
              </w:rPr>
              <w:t>n</w:t>
            </w:r>
            <w:r w:rsidRPr="00C20B13">
              <w:rPr>
                <w:rFonts w:ascii="Book Antiqua" w:hAnsi="Book Antiqua" w:cs="Arial"/>
                <w:lang w:val="en-GB"/>
              </w:rPr>
              <w:t xml:space="preserve"> (%)</w:t>
            </w:r>
          </w:p>
        </w:tc>
        <w:tc>
          <w:tcPr>
            <w:tcW w:w="3391" w:type="dxa"/>
          </w:tcPr>
          <w:p w14:paraId="07E364F3"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36BC9C0A" w14:textId="77777777" w:rsidTr="005043E6">
        <w:trPr>
          <w:trHeight w:val="247"/>
          <w:jc w:val="center"/>
        </w:trPr>
        <w:tc>
          <w:tcPr>
            <w:tcW w:w="6103" w:type="dxa"/>
          </w:tcPr>
          <w:p w14:paraId="74A70B0A"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0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475F86A1"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p>
        </w:tc>
      </w:tr>
      <w:tr w:rsidR="000B4A03" w:rsidRPr="00C20B13" w14:paraId="5BB6C410" w14:textId="77777777" w:rsidTr="005043E6">
        <w:trPr>
          <w:trHeight w:val="247"/>
          <w:jc w:val="center"/>
        </w:trPr>
        <w:tc>
          <w:tcPr>
            <w:tcW w:w="6103" w:type="dxa"/>
          </w:tcPr>
          <w:p w14:paraId="7CBB0565"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1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2DCAE4C2"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2 (5)</w:t>
            </w:r>
            <w:r w:rsidR="005043E6">
              <w:rPr>
                <w:rFonts w:ascii="Book Antiqua" w:hAnsi="Book Antiqua" w:cs="Arial"/>
              </w:rPr>
              <w:t>/</w:t>
            </w:r>
            <w:r w:rsidRPr="00C20B13">
              <w:rPr>
                <w:rFonts w:ascii="Book Antiqua" w:hAnsi="Book Antiqua" w:cs="Arial"/>
              </w:rPr>
              <w:t>3 (7</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p>
        </w:tc>
      </w:tr>
      <w:tr w:rsidR="000B4A03" w:rsidRPr="00C20B13" w14:paraId="5AA8EF52" w14:textId="77777777" w:rsidTr="005043E6">
        <w:trPr>
          <w:trHeight w:val="247"/>
          <w:jc w:val="center"/>
        </w:trPr>
        <w:tc>
          <w:tcPr>
            <w:tcW w:w="6103" w:type="dxa"/>
          </w:tcPr>
          <w:p w14:paraId="0D8C6EA2"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2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5F7D0801"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3 (7</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3 (7</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1 (2,5)</w:t>
            </w:r>
          </w:p>
        </w:tc>
      </w:tr>
      <w:tr w:rsidR="000B4A03" w:rsidRPr="00C20B13" w14:paraId="1D1027E2" w14:textId="77777777" w:rsidTr="005043E6">
        <w:trPr>
          <w:trHeight w:val="247"/>
          <w:jc w:val="center"/>
        </w:trPr>
        <w:tc>
          <w:tcPr>
            <w:tcW w:w="6103" w:type="dxa"/>
          </w:tcPr>
          <w:p w14:paraId="1DF1F847" w14:textId="77777777" w:rsidR="000B4A03" w:rsidRPr="00C20B13" w:rsidRDefault="000B4A03"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Score 3 (needle pass 1</w:t>
            </w:r>
            <w:r w:rsidR="005043E6">
              <w:rPr>
                <w:rFonts w:ascii="Book Antiqua" w:hAnsi="Book Antiqua" w:cs="Arial"/>
                <w:lang w:val="en-GB"/>
              </w:rPr>
              <w:t>/</w:t>
            </w:r>
            <w:r w:rsidRPr="00C20B13">
              <w:rPr>
                <w:rFonts w:ascii="Book Antiqua" w:hAnsi="Book Antiqua" w:cs="Arial"/>
                <w:lang w:val="en-GB"/>
              </w:rPr>
              <w:t>needle pass 2</w:t>
            </w:r>
            <w:r w:rsidR="005043E6">
              <w:rPr>
                <w:rFonts w:ascii="Book Antiqua" w:hAnsi="Book Antiqua" w:cs="Arial"/>
                <w:lang w:val="en-GB"/>
              </w:rPr>
              <w:t>/</w:t>
            </w:r>
            <w:r w:rsidRPr="00C20B13">
              <w:rPr>
                <w:rFonts w:ascii="Book Antiqua" w:hAnsi="Book Antiqua" w:cs="Arial"/>
                <w:lang w:val="en-GB"/>
              </w:rPr>
              <w:t>overall)</w:t>
            </w:r>
          </w:p>
        </w:tc>
        <w:tc>
          <w:tcPr>
            <w:tcW w:w="3391" w:type="dxa"/>
          </w:tcPr>
          <w:p w14:paraId="66CE8D50"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34 (85)</w:t>
            </w:r>
            <w:r w:rsidR="005043E6">
              <w:rPr>
                <w:rFonts w:ascii="Book Antiqua" w:hAnsi="Book Antiqua" w:cs="Arial"/>
              </w:rPr>
              <w:t>/</w:t>
            </w:r>
            <w:r w:rsidRPr="00C20B13">
              <w:rPr>
                <w:rFonts w:ascii="Book Antiqua" w:hAnsi="Book Antiqua" w:cs="Arial"/>
              </w:rPr>
              <w:t>33 (82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37 (92</w:t>
            </w:r>
            <w:r w:rsidR="005043E6">
              <w:rPr>
                <w:rFonts w:ascii="Book Antiqua" w:hAnsi="Book Antiqua" w:cs="Arial"/>
              </w:rPr>
              <w:t>.</w:t>
            </w:r>
            <w:r w:rsidRPr="00C20B13">
              <w:rPr>
                <w:rFonts w:ascii="Book Antiqua" w:hAnsi="Book Antiqua" w:cs="Arial"/>
              </w:rPr>
              <w:t>5)</w:t>
            </w:r>
          </w:p>
        </w:tc>
      </w:tr>
      <w:tr w:rsidR="000B4A03" w:rsidRPr="00C20B13" w14:paraId="02B34400" w14:textId="77777777" w:rsidTr="005043E6">
        <w:trPr>
          <w:trHeight w:val="247"/>
          <w:jc w:val="center"/>
        </w:trPr>
        <w:tc>
          <w:tcPr>
            <w:tcW w:w="6103" w:type="dxa"/>
          </w:tcPr>
          <w:p w14:paraId="0FD6B935" w14:textId="77777777" w:rsidR="000B4A03" w:rsidRPr="00C20B13" w:rsidRDefault="000B4A03" w:rsidP="000B4A03">
            <w:pPr>
              <w:snapToGrid w:val="0"/>
              <w:spacing w:line="360" w:lineRule="auto"/>
              <w:jc w:val="both"/>
              <w:rPr>
                <w:rFonts w:ascii="Book Antiqua" w:hAnsi="Book Antiqua" w:cs="Arial"/>
                <w:color w:val="000000" w:themeColor="text1"/>
                <w:lang w:val="en-GB"/>
              </w:rPr>
            </w:pPr>
            <w:r w:rsidRPr="00C20B13">
              <w:rPr>
                <w:rFonts w:ascii="Book Antiqua" w:hAnsi="Book Antiqua" w:cs="Arial"/>
                <w:color w:val="000000" w:themeColor="text1"/>
                <w:lang w:val="en-GB"/>
              </w:rPr>
              <w:t>Histologic quality, median (range)</w:t>
            </w:r>
          </w:p>
        </w:tc>
        <w:tc>
          <w:tcPr>
            <w:tcW w:w="3391" w:type="dxa"/>
          </w:tcPr>
          <w:p w14:paraId="3B8BF142" w14:textId="77777777" w:rsidR="000B4A03" w:rsidRPr="00C20B13" w:rsidRDefault="000B4A03" w:rsidP="005043E6">
            <w:pPr>
              <w:snapToGrid w:val="0"/>
              <w:spacing w:line="360" w:lineRule="auto"/>
              <w:jc w:val="both"/>
              <w:rPr>
                <w:rFonts w:ascii="Book Antiqua" w:hAnsi="Book Antiqua" w:cs="Arial"/>
                <w:color w:val="000000" w:themeColor="text1"/>
              </w:rPr>
            </w:pPr>
            <w:r w:rsidRPr="00C20B13">
              <w:rPr>
                <w:rFonts w:ascii="Book Antiqua" w:hAnsi="Book Antiqua" w:cs="Arial"/>
                <w:color w:val="000000" w:themeColor="text1"/>
              </w:rPr>
              <w:t>2</w:t>
            </w:r>
            <w:r w:rsidR="005043E6">
              <w:rPr>
                <w:rFonts w:ascii="Book Antiqua" w:hAnsi="Book Antiqua" w:cs="Arial"/>
                <w:color w:val="000000" w:themeColor="text1"/>
              </w:rPr>
              <w:t>.</w:t>
            </w:r>
            <w:r w:rsidRPr="00C20B13">
              <w:rPr>
                <w:rFonts w:ascii="Book Antiqua" w:hAnsi="Book Antiqua" w:cs="Arial"/>
                <w:color w:val="000000" w:themeColor="text1"/>
              </w:rPr>
              <w:t>85 (0-3)</w:t>
            </w:r>
          </w:p>
        </w:tc>
      </w:tr>
      <w:tr w:rsidR="000B4A03" w:rsidRPr="00054239" w14:paraId="40438E3C" w14:textId="77777777" w:rsidTr="005043E6">
        <w:trPr>
          <w:trHeight w:val="247"/>
          <w:jc w:val="center"/>
        </w:trPr>
        <w:tc>
          <w:tcPr>
            <w:tcW w:w="6103" w:type="dxa"/>
          </w:tcPr>
          <w:p w14:paraId="3244715E"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Acquired high quality histology</w:t>
            </w:r>
            <w:r w:rsidRPr="00C20B13">
              <w:rPr>
                <w:rFonts w:ascii="Book Antiqua" w:hAnsi="Book Antiqua" w:cs="Arial"/>
                <w:vertAlign w:val="superscript"/>
                <w:lang w:val="en-GB"/>
              </w:rPr>
              <w:t>1</w:t>
            </w:r>
            <w:r w:rsidRPr="00C20B13">
              <w:rPr>
                <w:rFonts w:ascii="Book Antiqua" w:hAnsi="Book Antiqua" w:cs="Arial"/>
                <w:lang w:val="en-GB"/>
              </w:rPr>
              <w:t xml:space="preserve">, </w:t>
            </w:r>
            <w:r w:rsidRPr="00C20B13">
              <w:rPr>
                <w:rFonts w:ascii="Book Antiqua" w:hAnsi="Book Antiqua" w:cs="Arial"/>
                <w:i/>
                <w:lang w:val="en-GB"/>
              </w:rPr>
              <w:t>n</w:t>
            </w:r>
            <w:r w:rsidRPr="00C20B13">
              <w:rPr>
                <w:rFonts w:ascii="Book Antiqua" w:hAnsi="Book Antiqua" w:cs="Arial"/>
                <w:lang w:val="en-GB"/>
              </w:rPr>
              <w:t xml:space="preserve"> (%)</w:t>
            </w:r>
          </w:p>
        </w:tc>
        <w:tc>
          <w:tcPr>
            <w:tcW w:w="3391" w:type="dxa"/>
          </w:tcPr>
          <w:p w14:paraId="06BDF3ED"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3AD80700" w14:textId="77777777" w:rsidTr="005043E6">
        <w:trPr>
          <w:trHeight w:val="258"/>
          <w:jc w:val="center"/>
        </w:trPr>
        <w:tc>
          <w:tcPr>
            <w:tcW w:w="6103" w:type="dxa"/>
          </w:tcPr>
          <w:p w14:paraId="7AB4640B" w14:textId="77777777" w:rsidR="000B4A03" w:rsidRPr="00C20B13" w:rsidRDefault="005043E6"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N</w:t>
            </w:r>
            <w:r w:rsidR="000B4A03" w:rsidRPr="00C20B13">
              <w:rPr>
                <w:rFonts w:ascii="Book Antiqua" w:hAnsi="Book Antiqua" w:cs="Arial"/>
                <w:lang w:val="en-GB"/>
              </w:rPr>
              <w:t>eedle pass 1</w:t>
            </w:r>
            <w:r>
              <w:rPr>
                <w:rFonts w:ascii="Book Antiqua" w:hAnsi="Book Antiqua" w:cs="Arial"/>
                <w:lang w:val="en-GB"/>
              </w:rPr>
              <w:t>/</w:t>
            </w:r>
            <w:r w:rsidR="000B4A03" w:rsidRPr="00C20B13">
              <w:rPr>
                <w:rFonts w:ascii="Book Antiqua" w:hAnsi="Book Antiqua" w:cs="Arial"/>
                <w:lang w:val="en-GB"/>
              </w:rPr>
              <w:t>needle pass 2</w:t>
            </w:r>
            <w:r>
              <w:rPr>
                <w:rFonts w:ascii="Book Antiqua" w:hAnsi="Book Antiqua" w:cs="Arial"/>
                <w:lang w:val="en-GB"/>
              </w:rPr>
              <w:t>/</w:t>
            </w:r>
            <w:r w:rsidR="000B4A03" w:rsidRPr="00C20B13">
              <w:rPr>
                <w:rFonts w:ascii="Book Antiqua" w:hAnsi="Book Antiqua" w:cs="Arial"/>
                <w:lang w:val="en-GB"/>
              </w:rPr>
              <w:t>overall</w:t>
            </w:r>
          </w:p>
        </w:tc>
        <w:tc>
          <w:tcPr>
            <w:tcW w:w="3391" w:type="dxa"/>
          </w:tcPr>
          <w:p w14:paraId="756EE870"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34 (85)</w:t>
            </w:r>
            <w:r w:rsidR="005043E6">
              <w:rPr>
                <w:rFonts w:ascii="Book Antiqua" w:hAnsi="Book Antiqua" w:cs="Arial"/>
              </w:rPr>
              <w:t>/</w:t>
            </w:r>
            <w:r w:rsidRPr="00C20B13">
              <w:rPr>
                <w:rFonts w:ascii="Book Antiqua" w:hAnsi="Book Antiqua" w:cs="Arial"/>
              </w:rPr>
              <w:t>33 (82</w:t>
            </w:r>
            <w:r w:rsidR="005043E6">
              <w:rPr>
                <w:rFonts w:ascii="Book Antiqua" w:hAnsi="Book Antiqua" w:cs="Arial"/>
              </w:rPr>
              <w:t>.</w:t>
            </w:r>
            <w:r w:rsidRPr="00C20B13">
              <w:rPr>
                <w:rFonts w:ascii="Book Antiqua" w:hAnsi="Book Antiqua" w:cs="Arial"/>
              </w:rPr>
              <w:t>5)</w:t>
            </w:r>
            <w:r w:rsidR="005043E6">
              <w:rPr>
                <w:rFonts w:ascii="Book Antiqua" w:hAnsi="Book Antiqua" w:cs="Arial"/>
              </w:rPr>
              <w:t>/</w:t>
            </w:r>
            <w:r w:rsidRPr="00C20B13">
              <w:rPr>
                <w:rFonts w:ascii="Book Antiqua" w:hAnsi="Book Antiqua" w:cs="Arial"/>
              </w:rPr>
              <w:t>37 (92</w:t>
            </w:r>
            <w:r w:rsidR="005043E6">
              <w:rPr>
                <w:rFonts w:ascii="Book Antiqua" w:hAnsi="Book Antiqua" w:cs="Arial"/>
              </w:rPr>
              <w:t>.</w:t>
            </w:r>
            <w:r w:rsidRPr="00C20B13">
              <w:rPr>
                <w:rFonts w:ascii="Book Antiqua" w:hAnsi="Book Antiqua" w:cs="Arial"/>
              </w:rPr>
              <w:t>5)</w:t>
            </w:r>
          </w:p>
        </w:tc>
      </w:tr>
      <w:tr w:rsidR="000B4A03" w:rsidRPr="00054239" w14:paraId="2070BF2E" w14:textId="77777777" w:rsidTr="005043E6">
        <w:trPr>
          <w:trHeight w:val="247"/>
          <w:jc w:val="center"/>
        </w:trPr>
        <w:tc>
          <w:tcPr>
            <w:tcW w:w="6103" w:type="dxa"/>
          </w:tcPr>
          <w:p w14:paraId="0C915DA6"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Length of the biopsy cylinder (mm), mean (SD)</w:t>
            </w:r>
          </w:p>
        </w:tc>
        <w:tc>
          <w:tcPr>
            <w:tcW w:w="3391" w:type="dxa"/>
          </w:tcPr>
          <w:p w14:paraId="3FC26A31"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40CD1D08" w14:textId="77777777" w:rsidTr="005043E6">
        <w:trPr>
          <w:trHeight w:val="247"/>
          <w:jc w:val="center"/>
        </w:trPr>
        <w:tc>
          <w:tcPr>
            <w:tcW w:w="6103" w:type="dxa"/>
          </w:tcPr>
          <w:p w14:paraId="20631856" w14:textId="77777777" w:rsidR="000B4A03" w:rsidRPr="00C20B13" w:rsidRDefault="005043E6"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N</w:t>
            </w:r>
            <w:r w:rsidR="000B4A03" w:rsidRPr="00C20B13">
              <w:rPr>
                <w:rFonts w:ascii="Book Antiqua" w:hAnsi="Book Antiqua" w:cs="Arial"/>
                <w:lang w:val="en-GB"/>
              </w:rPr>
              <w:t>eedle pass 1</w:t>
            </w:r>
            <w:r>
              <w:rPr>
                <w:rFonts w:ascii="Book Antiqua" w:hAnsi="Book Antiqua" w:cs="Arial"/>
                <w:lang w:val="en-GB"/>
              </w:rPr>
              <w:t>/</w:t>
            </w:r>
            <w:r w:rsidR="000B4A03" w:rsidRPr="00C20B13">
              <w:rPr>
                <w:rFonts w:ascii="Book Antiqua" w:hAnsi="Book Antiqua" w:cs="Arial"/>
                <w:lang w:val="en-GB"/>
              </w:rPr>
              <w:t>needle pass 2</w:t>
            </w:r>
            <w:r>
              <w:rPr>
                <w:rFonts w:ascii="Book Antiqua" w:hAnsi="Book Antiqua" w:cs="Arial"/>
                <w:lang w:val="en-GB"/>
              </w:rPr>
              <w:t>/</w:t>
            </w:r>
            <w:r w:rsidR="000B4A03" w:rsidRPr="00C20B13">
              <w:rPr>
                <w:rFonts w:ascii="Book Antiqua" w:hAnsi="Book Antiqua" w:cs="Arial"/>
                <w:lang w:val="en-GB"/>
              </w:rPr>
              <w:t>overall</w:t>
            </w:r>
          </w:p>
        </w:tc>
        <w:tc>
          <w:tcPr>
            <w:tcW w:w="3391" w:type="dxa"/>
          </w:tcPr>
          <w:p w14:paraId="14A95FCE"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1</w:t>
            </w:r>
            <w:r w:rsidR="005043E6">
              <w:rPr>
                <w:rFonts w:ascii="Book Antiqua" w:hAnsi="Book Antiqua" w:cs="Arial"/>
              </w:rPr>
              <w:t>.</w:t>
            </w:r>
            <w:r w:rsidRPr="00C20B13">
              <w:rPr>
                <w:rFonts w:ascii="Book Antiqua" w:hAnsi="Book Antiqua" w:cs="Arial"/>
              </w:rPr>
              <w:t>56 (0</w:t>
            </w:r>
            <w:r w:rsidR="005043E6">
              <w:rPr>
                <w:rFonts w:ascii="Book Antiqua" w:hAnsi="Book Antiqua" w:cs="Arial"/>
              </w:rPr>
              <w:t>.</w:t>
            </w:r>
            <w:r w:rsidRPr="00C20B13">
              <w:rPr>
                <w:rFonts w:ascii="Book Antiqua" w:hAnsi="Book Antiqua" w:cs="Arial"/>
              </w:rPr>
              <w:t>9)</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5 (0</w:t>
            </w:r>
            <w:r w:rsidR="005043E6">
              <w:rPr>
                <w:rFonts w:ascii="Book Antiqua" w:hAnsi="Book Antiqua" w:cs="Arial"/>
              </w:rPr>
              <w:t>.</w:t>
            </w:r>
            <w:r w:rsidRPr="00C20B13">
              <w:rPr>
                <w:rFonts w:ascii="Book Antiqua" w:hAnsi="Book Antiqua" w:cs="Arial"/>
              </w:rPr>
              <w:t>9)</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54 (0</w:t>
            </w:r>
            <w:r w:rsidR="005043E6">
              <w:rPr>
                <w:rFonts w:ascii="Book Antiqua" w:hAnsi="Book Antiqua" w:cs="Arial"/>
              </w:rPr>
              <w:t>.</w:t>
            </w:r>
            <w:r w:rsidRPr="00C20B13">
              <w:rPr>
                <w:rFonts w:ascii="Book Antiqua" w:hAnsi="Book Antiqua" w:cs="Arial"/>
              </w:rPr>
              <w:t>9)</w:t>
            </w:r>
          </w:p>
        </w:tc>
      </w:tr>
      <w:tr w:rsidR="000B4A03" w:rsidRPr="00054239" w14:paraId="77796B0B" w14:textId="77777777" w:rsidTr="005043E6">
        <w:trPr>
          <w:trHeight w:val="247"/>
          <w:jc w:val="center"/>
        </w:trPr>
        <w:tc>
          <w:tcPr>
            <w:tcW w:w="6103" w:type="dxa"/>
          </w:tcPr>
          <w:p w14:paraId="17DF826B" w14:textId="77777777" w:rsidR="000B4A03" w:rsidRPr="00C20B13" w:rsidRDefault="000B4A03" w:rsidP="000B4A03">
            <w:pPr>
              <w:snapToGrid w:val="0"/>
              <w:spacing w:line="360" w:lineRule="auto"/>
              <w:jc w:val="both"/>
              <w:rPr>
                <w:rFonts w:ascii="Book Antiqua" w:hAnsi="Book Antiqua" w:cs="Arial"/>
                <w:lang w:val="en-GB"/>
              </w:rPr>
            </w:pPr>
            <w:r w:rsidRPr="00C20B13">
              <w:rPr>
                <w:rFonts w:ascii="Book Antiqua" w:hAnsi="Book Antiqua" w:cs="Arial"/>
                <w:lang w:val="en-GB"/>
              </w:rPr>
              <w:t>Diameter of the biopsy cylinder (mm), mean (SD)</w:t>
            </w:r>
          </w:p>
        </w:tc>
        <w:tc>
          <w:tcPr>
            <w:tcW w:w="3391" w:type="dxa"/>
          </w:tcPr>
          <w:p w14:paraId="749AF36C" w14:textId="77777777" w:rsidR="000B4A03" w:rsidRPr="00C20B13" w:rsidRDefault="000B4A03" w:rsidP="000B4A03">
            <w:pPr>
              <w:snapToGrid w:val="0"/>
              <w:spacing w:line="360" w:lineRule="auto"/>
              <w:jc w:val="both"/>
              <w:rPr>
                <w:rFonts w:ascii="Book Antiqua" w:hAnsi="Book Antiqua" w:cs="Arial"/>
                <w:lang w:val="en-GB"/>
              </w:rPr>
            </w:pPr>
          </w:p>
        </w:tc>
      </w:tr>
      <w:tr w:rsidR="000B4A03" w:rsidRPr="00C20B13" w14:paraId="675DB6BA" w14:textId="77777777" w:rsidTr="005043E6">
        <w:trPr>
          <w:trHeight w:val="247"/>
          <w:jc w:val="center"/>
        </w:trPr>
        <w:tc>
          <w:tcPr>
            <w:tcW w:w="6103" w:type="dxa"/>
          </w:tcPr>
          <w:p w14:paraId="080C8C18" w14:textId="77777777" w:rsidR="000B4A03" w:rsidRPr="00C20B13" w:rsidRDefault="005043E6" w:rsidP="000B4A03">
            <w:pPr>
              <w:snapToGrid w:val="0"/>
              <w:spacing w:line="360" w:lineRule="auto"/>
              <w:ind w:firstLine="176"/>
              <w:jc w:val="both"/>
              <w:rPr>
                <w:rFonts w:ascii="Book Antiqua" w:hAnsi="Book Antiqua" w:cs="Arial"/>
                <w:lang w:val="en-GB"/>
              </w:rPr>
            </w:pPr>
            <w:r w:rsidRPr="00C20B13">
              <w:rPr>
                <w:rFonts w:ascii="Book Antiqua" w:hAnsi="Book Antiqua" w:cs="Arial"/>
                <w:lang w:val="en-GB"/>
              </w:rPr>
              <w:t>N</w:t>
            </w:r>
            <w:r w:rsidR="000B4A03" w:rsidRPr="00C20B13">
              <w:rPr>
                <w:rFonts w:ascii="Book Antiqua" w:hAnsi="Book Antiqua" w:cs="Arial"/>
                <w:lang w:val="en-GB"/>
              </w:rPr>
              <w:t>eedle pass 1</w:t>
            </w:r>
            <w:r>
              <w:rPr>
                <w:rFonts w:ascii="Book Antiqua" w:hAnsi="Book Antiqua" w:cs="Arial"/>
                <w:lang w:val="en-GB"/>
              </w:rPr>
              <w:t>/</w:t>
            </w:r>
            <w:r w:rsidR="000B4A03" w:rsidRPr="00C20B13">
              <w:rPr>
                <w:rFonts w:ascii="Book Antiqua" w:hAnsi="Book Antiqua" w:cs="Arial"/>
                <w:lang w:val="en-GB"/>
              </w:rPr>
              <w:t>needle pass 2</w:t>
            </w:r>
            <w:r>
              <w:rPr>
                <w:rFonts w:ascii="Book Antiqua" w:hAnsi="Book Antiqua" w:cs="Arial"/>
                <w:lang w:val="en-GB"/>
              </w:rPr>
              <w:t>/</w:t>
            </w:r>
            <w:r w:rsidR="000B4A03" w:rsidRPr="00C20B13">
              <w:rPr>
                <w:rFonts w:ascii="Book Antiqua" w:hAnsi="Book Antiqua" w:cs="Arial"/>
                <w:lang w:val="en-GB"/>
              </w:rPr>
              <w:t>overall</w:t>
            </w:r>
          </w:p>
        </w:tc>
        <w:tc>
          <w:tcPr>
            <w:tcW w:w="3391" w:type="dxa"/>
          </w:tcPr>
          <w:p w14:paraId="64673B60"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0</w:t>
            </w:r>
            <w:r w:rsidR="005043E6">
              <w:rPr>
                <w:rFonts w:ascii="Book Antiqua" w:hAnsi="Book Antiqua" w:cs="Arial"/>
              </w:rPr>
              <w:t>.</w:t>
            </w:r>
            <w:r w:rsidRPr="00C20B13">
              <w:rPr>
                <w:rFonts w:ascii="Book Antiqua" w:hAnsi="Book Antiqua" w:cs="Arial"/>
              </w:rPr>
              <w:t>41 (0</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0</w:t>
            </w:r>
            <w:r w:rsidR="005043E6">
              <w:rPr>
                <w:rFonts w:ascii="Book Antiqua" w:hAnsi="Book Antiqua" w:cs="Arial"/>
              </w:rPr>
              <w:t>.</w:t>
            </w:r>
            <w:r w:rsidRPr="00C20B13">
              <w:rPr>
                <w:rFonts w:ascii="Book Antiqua" w:hAnsi="Book Antiqua" w:cs="Arial"/>
              </w:rPr>
              <w:t>38 (0</w:t>
            </w:r>
            <w:r w:rsidR="005043E6">
              <w:rPr>
                <w:rFonts w:ascii="Book Antiqua" w:hAnsi="Book Antiqua" w:cs="Arial"/>
              </w:rPr>
              <w:t>.</w:t>
            </w:r>
            <w:r w:rsidRPr="00C20B13">
              <w:rPr>
                <w:rFonts w:ascii="Book Antiqua" w:hAnsi="Book Antiqua" w:cs="Arial"/>
              </w:rPr>
              <w:t>1)</w:t>
            </w:r>
            <w:r w:rsidR="005043E6">
              <w:rPr>
                <w:rFonts w:ascii="Book Antiqua" w:hAnsi="Book Antiqua" w:cs="Arial"/>
              </w:rPr>
              <w:t>/</w:t>
            </w:r>
            <w:r w:rsidRPr="00C20B13">
              <w:rPr>
                <w:rFonts w:ascii="Book Antiqua" w:hAnsi="Book Antiqua" w:cs="Arial"/>
              </w:rPr>
              <w:t>0</w:t>
            </w:r>
            <w:r w:rsidR="005043E6">
              <w:rPr>
                <w:rFonts w:ascii="Book Antiqua" w:hAnsi="Book Antiqua" w:cs="Arial"/>
              </w:rPr>
              <w:t>.</w:t>
            </w:r>
            <w:r w:rsidRPr="00C20B13">
              <w:rPr>
                <w:rFonts w:ascii="Book Antiqua" w:hAnsi="Book Antiqua" w:cs="Arial"/>
              </w:rPr>
              <w:t>39 (0</w:t>
            </w:r>
            <w:r w:rsidR="005043E6">
              <w:rPr>
                <w:rFonts w:ascii="Book Antiqua" w:hAnsi="Book Antiqua" w:cs="Arial"/>
              </w:rPr>
              <w:t>.</w:t>
            </w:r>
            <w:r w:rsidRPr="00C20B13">
              <w:rPr>
                <w:rFonts w:ascii="Book Antiqua" w:hAnsi="Book Antiqua" w:cs="Arial"/>
              </w:rPr>
              <w:t>1)</w:t>
            </w:r>
          </w:p>
        </w:tc>
      </w:tr>
      <w:tr w:rsidR="000B4A03" w:rsidRPr="00C20B13" w14:paraId="09CF9BFC" w14:textId="77777777" w:rsidTr="005043E6">
        <w:trPr>
          <w:trHeight w:val="247"/>
          <w:jc w:val="center"/>
        </w:trPr>
        <w:tc>
          <w:tcPr>
            <w:tcW w:w="6103" w:type="dxa"/>
          </w:tcPr>
          <w:p w14:paraId="1137EA25"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Diagnostic accuracy</w:t>
            </w:r>
          </w:p>
        </w:tc>
        <w:tc>
          <w:tcPr>
            <w:tcW w:w="3391" w:type="dxa"/>
          </w:tcPr>
          <w:p w14:paraId="291E487D" w14:textId="77777777" w:rsidR="000B4A03" w:rsidRPr="00C20B13" w:rsidRDefault="000B4A03" w:rsidP="005043E6">
            <w:pPr>
              <w:snapToGrid w:val="0"/>
              <w:spacing w:line="360" w:lineRule="auto"/>
              <w:jc w:val="both"/>
              <w:rPr>
                <w:rFonts w:ascii="Book Antiqua" w:hAnsi="Book Antiqua" w:cs="Arial"/>
              </w:rPr>
            </w:pPr>
            <w:r w:rsidRPr="00C20B13">
              <w:rPr>
                <w:rFonts w:ascii="Book Antiqua" w:hAnsi="Book Antiqua" w:cs="Arial"/>
              </w:rPr>
              <w:t>85%</w:t>
            </w:r>
            <w:r w:rsidRPr="00C20B13">
              <w:rPr>
                <w:rFonts w:ascii="Book Antiqua" w:hAnsi="Book Antiqua" w:cs="Arial"/>
                <w:vertAlign w:val="superscript"/>
              </w:rPr>
              <w:t>2</w:t>
            </w:r>
            <w:r w:rsidR="005043E6">
              <w:rPr>
                <w:rFonts w:ascii="Book Antiqua" w:hAnsi="Book Antiqua" w:cs="Arial"/>
              </w:rPr>
              <w:t>/</w:t>
            </w:r>
            <w:r w:rsidRPr="00C20B13">
              <w:rPr>
                <w:rFonts w:ascii="Book Antiqua" w:hAnsi="Book Antiqua" w:cs="Arial"/>
              </w:rPr>
              <w:t>89</w:t>
            </w:r>
            <w:r w:rsidR="005043E6">
              <w:rPr>
                <w:rFonts w:ascii="Book Antiqua" w:hAnsi="Book Antiqua" w:cs="Arial"/>
              </w:rPr>
              <w:t>.</w:t>
            </w:r>
            <w:r w:rsidRPr="00C20B13">
              <w:rPr>
                <w:rFonts w:ascii="Book Antiqua" w:hAnsi="Book Antiqua" w:cs="Arial"/>
              </w:rPr>
              <w:t>2%</w:t>
            </w:r>
            <w:r w:rsidRPr="00C20B13">
              <w:rPr>
                <w:rFonts w:ascii="Book Antiqua" w:hAnsi="Book Antiqua" w:cs="Arial"/>
                <w:vertAlign w:val="superscript"/>
              </w:rPr>
              <w:t>3</w:t>
            </w:r>
          </w:p>
        </w:tc>
      </w:tr>
      <w:tr w:rsidR="000B4A03" w:rsidRPr="00C20B13" w14:paraId="167AD3E6" w14:textId="77777777" w:rsidTr="005043E6">
        <w:trPr>
          <w:trHeight w:val="247"/>
          <w:jc w:val="center"/>
        </w:trPr>
        <w:tc>
          <w:tcPr>
            <w:tcW w:w="6103" w:type="dxa"/>
          </w:tcPr>
          <w:p w14:paraId="7C9FCB57"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Sensitivity</w:t>
            </w:r>
          </w:p>
        </w:tc>
        <w:tc>
          <w:tcPr>
            <w:tcW w:w="3391" w:type="dxa"/>
          </w:tcPr>
          <w:p w14:paraId="1948BCAC"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78%</w:t>
            </w:r>
          </w:p>
        </w:tc>
      </w:tr>
      <w:tr w:rsidR="000B4A03" w:rsidRPr="00C20B13" w14:paraId="486F8F1F" w14:textId="77777777" w:rsidTr="005043E6">
        <w:trPr>
          <w:trHeight w:val="247"/>
          <w:jc w:val="center"/>
        </w:trPr>
        <w:tc>
          <w:tcPr>
            <w:tcW w:w="6103" w:type="dxa"/>
          </w:tcPr>
          <w:p w14:paraId="011FE7FD"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Specificity</w:t>
            </w:r>
          </w:p>
        </w:tc>
        <w:tc>
          <w:tcPr>
            <w:tcW w:w="3391" w:type="dxa"/>
          </w:tcPr>
          <w:p w14:paraId="401388B0"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100%</w:t>
            </w:r>
          </w:p>
        </w:tc>
      </w:tr>
      <w:tr w:rsidR="000B4A03" w:rsidRPr="00C20B13" w14:paraId="549F2358" w14:textId="77777777" w:rsidTr="005043E6">
        <w:trPr>
          <w:trHeight w:val="247"/>
          <w:jc w:val="center"/>
        </w:trPr>
        <w:tc>
          <w:tcPr>
            <w:tcW w:w="6103" w:type="dxa"/>
          </w:tcPr>
          <w:p w14:paraId="7AD26CA1"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Positive predictive value</w:t>
            </w:r>
          </w:p>
        </w:tc>
        <w:tc>
          <w:tcPr>
            <w:tcW w:w="3391" w:type="dxa"/>
          </w:tcPr>
          <w:p w14:paraId="759E4A8E"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100%</w:t>
            </w:r>
          </w:p>
        </w:tc>
      </w:tr>
      <w:tr w:rsidR="000B4A03" w:rsidRPr="00C20B13" w14:paraId="12105500" w14:textId="77777777" w:rsidTr="005043E6">
        <w:trPr>
          <w:trHeight w:val="247"/>
          <w:jc w:val="center"/>
        </w:trPr>
        <w:tc>
          <w:tcPr>
            <w:tcW w:w="6103" w:type="dxa"/>
          </w:tcPr>
          <w:p w14:paraId="781BC740"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Negative predictive value</w:t>
            </w:r>
          </w:p>
        </w:tc>
        <w:tc>
          <w:tcPr>
            <w:tcW w:w="3391" w:type="dxa"/>
          </w:tcPr>
          <w:p w14:paraId="5CB7CBBF"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53%</w:t>
            </w:r>
          </w:p>
        </w:tc>
      </w:tr>
      <w:tr w:rsidR="000B4A03" w:rsidRPr="00C20B13" w14:paraId="5EB1F298" w14:textId="77777777" w:rsidTr="005043E6">
        <w:trPr>
          <w:trHeight w:val="247"/>
          <w:jc w:val="center"/>
        </w:trPr>
        <w:tc>
          <w:tcPr>
            <w:tcW w:w="6103" w:type="dxa"/>
          </w:tcPr>
          <w:p w14:paraId="1799A915" w14:textId="77777777" w:rsidR="000B4A03" w:rsidRPr="00C20B13" w:rsidRDefault="000B4A03" w:rsidP="000B4A03">
            <w:pPr>
              <w:snapToGrid w:val="0"/>
              <w:spacing w:line="360" w:lineRule="auto"/>
              <w:jc w:val="both"/>
              <w:rPr>
                <w:rFonts w:ascii="Book Antiqua" w:hAnsi="Book Antiqua" w:cs="Arial"/>
              </w:rPr>
            </w:pPr>
            <w:r w:rsidRPr="00C20B13">
              <w:rPr>
                <w:rFonts w:ascii="Book Antiqua" w:hAnsi="Book Antiqua" w:cs="Arial"/>
              </w:rPr>
              <w:t xml:space="preserve">Complications, </w:t>
            </w:r>
            <w:r w:rsidRPr="00C20B13">
              <w:rPr>
                <w:rFonts w:ascii="Book Antiqua" w:hAnsi="Book Antiqua" w:cs="Arial"/>
                <w:i/>
              </w:rPr>
              <w:t>n</w:t>
            </w:r>
            <w:r w:rsidRPr="00C20B13">
              <w:rPr>
                <w:rFonts w:ascii="Book Antiqua" w:hAnsi="Book Antiqua" w:cs="Arial"/>
              </w:rPr>
              <w:t xml:space="preserve"> (%)</w:t>
            </w:r>
          </w:p>
        </w:tc>
        <w:tc>
          <w:tcPr>
            <w:tcW w:w="3391" w:type="dxa"/>
          </w:tcPr>
          <w:p w14:paraId="7CF85A6D" w14:textId="77777777" w:rsidR="000B4A03" w:rsidRPr="00C20B13" w:rsidRDefault="000B4A03" w:rsidP="005043E6">
            <w:pPr>
              <w:snapToGrid w:val="0"/>
              <w:spacing w:line="360" w:lineRule="auto"/>
              <w:jc w:val="both"/>
              <w:rPr>
                <w:rFonts w:ascii="Book Antiqua" w:hAnsi="Book Antiqua" w:cs="Arial"/>
                <w:vertAlign w:val="superscript"/>
              </w:rPr>
            </w:pPr>
            <w:r w:rsidRPr="00C20B13">
              <w:rPr>
                <w:rFonts w:ascii="Book Antiqua" w:hAnsi="Book Antiqua" w:cs="Arial"/>
              </w:rPr>
              <w:t>1 (2</w:t>
            </w:r>
            <w:r w:rsidR="005043E6">
              <w:rPr>
                <w:rFonts w:ascii="Book Antiqua" w:hAnsi="Book Antiqua" w:cs="Arial"/>
              </w:rPr>
              <w:t>.</w:t>
            </w:r>
            <w:r w:rsidRPr="00C20B13">
              <w:rPr>
                <w:rFonts w:ascii="Book Antiqua" w:hAnsi="Book Antiqua" w:cs="Arial"/>
              </w:rPr>
              <w:t>5)</w:t>
            </w:r>
            <w:r w:rsidRPr="00C20B13">
              <w:rPr>
                <w:rFonts w:ascii="Book Antiqua" w:hAnsi="Book Antiqua" w:cs="Arial"/>
                <w:vertAlign w:val="superscript"/>
              </w:rPr>
              <w:t>4</w:t>
            </w:r>
          </w:p>
        </w:tc>
      </w:tr>
    </w:tbl>
    <w:p w14:paraId="6BB499BE" w14:textId="77777777" w:rsidR="000B4A03" w:rsidRPr="005043E6" w:rsidRDefault="005043E6" w:rsidP="005043E6">
      <w:pPr>
        <w:autoSpaceDE w:val="0"/>
        <w:autoSpaceDN w:val="0"/>
        <w:adjustRightInd w:val="0"/>
        <w:snapToGrid w:val="0"/>
        <w:spacing w:line="360" w:lineRule="auto"/>
        <w:jc w:val="both"/>
        <w:rPr>
          <w:rFonts w:ascii="Book Antiqua" w:hAnsi="Book Antiqua" w:cs="Arial"/>
          <w:lang w:val="en-GB"/>
        </w:rPr>
      </w:pPr>
      <w:r w:rsidRPr="00C20B13">
        <w:rPr>
          <w:rFonts w:ascii="Book Antiqua" w:hAnsi="Book Antiqua" w:cs="Arial"/>
          <w:vertAlign w:val="superscript"/>
          <w:lang w:val="en-GB"/>
        </w:rPr>
        <w:t>1</w:t>
      </w:r>
      <w:r w:rsidRPr="00C20B13">
        <w:rPr>
          <w:rFonts w:ascii="Book Antiqua" w:hAnsi="Book Antiqua" w:cs="Arial"/>
          <w:lang w:val="en-GB"/>
        </w:rPr>
        <w:t xml:space="preserve">Defined as Payne score 3; </w:t>
      </w:r>
      <w:r w:rsidRPr="00C20B13">
        <w:rPr>
          <w:rFonts w:ascii="Book Antiqua" w:hAnsi="Book Antiqua" w:cs="Arial"/>
          <w:vertAlign w:val="superscript"/>
          <w:lang w:val="en-GB"/>
        </w:rPr>
        <w:t>2</w:t>
      </w:r>
      <w:r w:rsidRPr="00C20B13">
        <w:rPr>
          <w:rFonts w:ascii="Book Antiqua" w:hAnsi="Book Antiqua" w:cs="Arial"/>
          <w:lang w:val="en-GB"/>
        </w:rPr>
        <w:t>In all patients (</w:t>
      </w:r>
      <w:r w:rsidRPr="005043E6">
        <w:rPr>
          <w:rFonts w:ascii="Book Antiqua" w:hAnsi="Book Antiqua" w:cs="Arial"/>
          <w:i/>
          <w:lang w:val="en-GB"/>
        </w:rPr>
        <w:t>n</w:t>
      </w:r>
      <w:r>
        <w:rPr>
          <w:rFonts w:ascii="Book Antiqua" w:hAnsi="Book Antiqua" w:cs="Arial"/>
          <w:lang w:val="en-GB"/>
        </w:rPr>
        <w:t xml:space="preserve"> </w:t>
      </w:r>
      <w:r w:rsidRPr="00C20B13">
        <w:rPr>
          <w:rFonts w:ascii="Book Antiqua" w:hAnsi="Book Antiqua" w:cs="Arial"/>
          <w:lang w:val="en-GB"/>
        </w:rPr>
        <w:t>=</w:t>
      </w:r>
      <w:r>
        <w:rPr>
          <w:rFonts w:ascii="Book Antiqua" w:hAnsi="Book Antiqua" w:cs="Arial"/>
          <w:lang w:val="en-GB"/>
        </w:rPr>
        <w:t xml:space="preserve"> </w:t>
      </w:r>
      <w:r w:rsidRPr="00C20B13">
        <w:rPr>
          <w:rFonts w:ascii="Book Antiqua" w:hAnsi="Book Antiqua" w:cs="Arial"/>
          <w:lang w:val="en-GB"/>
        </w:rPr>
        <w:t xml:space="preserve">40); </w:t>
      </w:r>
      <w:r w:rsidRPr="00C20B13">
        <w:rPr>
          <w:rFonts w:ascii="Book Antiqua" w:hAnsi="Book Antiqua" w:cs="Arial"/>
          <w:vertAlign w:val="superscript"/>
          <w:lang w:val="en-GB"/>
        </w:rPr>
        <w:t>3</w:t>
      </w:r>
      <w:r w:rsidRPr="00C20B13">
        <w:rPr>
          <w:rFonts w:ascii="Book Antiqua" w:hAnsi="Book Antiqua" w:cs="Arial"/>
          <w:lang w:val="en-GB"/>
        </w:rPr>
        <w:t xml:space="preserve">In </w:t>
      </w:r>
      <w:r w:rsidRPr="00C20B13">
        <w:rPr>
          <w:rFonts w:ascii="Book Antiqua" w:hAnsi="Book Antiqua" w:cs="Arial"/>
          <w:bCs/>
          <w:lang w:val="en-GB"/>
        </w:rPr>
        <w:t>patients with an available high quality (Payne score 3) histological specimen (</w:t>
      </w:r>
      <w:r w:rsidRPr="005043E6">
        <w:rPr>
          <w:rFonts w:ascii="Book Antiqua" w:hAnsi="Book Antiqua" w:cs="Arial"/>
          <w:i/>
          <w:lang w:val="en-GB"/>
        </w:rPr>
        <w:t>n</w:t>
      </w:r>
      <w:r>
        <w:rPr>
          <w:rFonts w:ascii="Book Antiqua" w:hAnsi="Book Antiqua" w:cs="Arial"/>
          <w:lang w:val="en-GB"/>
        </w:rPr>
        <w:t xml:space="preserve"> </w:t>
      </w:r>
      <w:r w:rsidRPr="00C20B13">
        <w:rPr>
          <w:rFonts w:ascii="Book Antiqua" w:hAnsi="Book Antiqua" w:cs="Arial"/>
          <w:lang w:val="en-GB"/>
        </w:rPr>
        <w:t>=</w:t>
      </w:r>
      <w:r>
        <w:rPr>
          <w:rFonts w:ascii="Book Antiqua" w:hAnsi="Book Antiqua" w:cs="Arial"/>
          <w:lang w:val="en-GB"/>
        </w:rPr>
        <w:t xml:space="preserve"> </w:t>
      </w:r>
      <w:r w:rsidRPr="00C20B13">
        <w:rPr>
          <w:rFonts w:ascii="Book Antiqua" w:hAnsi="Book Antiqua" w:cs="Arial"/>
          <w:bCs/>
          <w:lang w:val="en-GB"/>
        </w:rPr>
        <w:t>37)</w:t>
      </w:r>
      <w:r w:rsidRPr="00C20B13">
        <w:rPr>
          <w:rFonts w:ascii="Book Antiqua" w:hAnsi="Book Antiqua" w:cs="Arial"/>
          <w:lang w:val="en-GB"/>
        </w:rPr>
        <w:t xml:space="preserve">; </w:t>
      </w:r>
      <w:r w:rsidRPr="00C20B13">
        <w:rPr>
          <w:rFonts w:ascii="Book Antiqua" w:hAnsi="Book Antiqua" w:cs="Arial"/>
          <w:vertAlign w:val="superscript"/>
          <w:lang w:val="en-GB"/>
        </w:rPr>
        <w:t>4</w:t>
      </w:r>
      <w:r w:rsidRPr="00C20B13">
        <w:rPr>
          <w:rFonts w:ascii="Book Antiqua" w:hAnsi="Book Antiqua" w:cs="Arial"/>
          <w:lang w:val="en-GB"/>
        </w:rPr>
        <w:t>self-limiting bleeding at puncture site</w:t>
      </w:r>
      <w:r>
        <w:rPr>
          <w:rFonts w:ascii="Book Antiqua" w:hAnsi="Book Antiqua" w:cs="Arial"/>
          <w:lang w:val="en-GB"/>
        </w:rPr>
        <w:t>.</w:t>
      </w:r>
    </w:p>
    <w:sectPr w:rsidR="000B4A03" w:rsidRPr="005043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0F651" w14:textId="77777777" w:rsidR="00F20176" w:rsidRDefault="00F20176" w:rsidP="008C73BD">
      <w:r>
        <w:separator/>
      </w:r>
    </w:p>
  </w:endnote>
  <w:endnote w:type="continuationSeparator" w:id="0">
    <w:p w14:paraId="7F25CEFD" w14:textId="77777777" w:rsidR="00F20176" w:rsidRDefault="00F20176" w:rsidP="008C7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505969"/>
      <w:docPartObj>
        <w:docPartGallery w:val="Page Numbers (Bottom of Page)"/>
        <w:docPartUnique/>
      </w:docPartObj>
    </w:sdtPr>
    <w:sdtEndPr/>
    <w:sdtContent>
      <w:sdt>
        <w:sdtPr>
          <w:id w:val="-1705238520"/>
          <w:docPartObj>
            <w:docPartGallery w:val="Page Numbers (Top of Page)"/>
            <w:docPartUnique/>
          </w:docPartObj>
        </w:sdtPr>
        <w:sdtEndPr/>
        <w:sdtContent>
          <w:p w14:paraId="36600FF7" w14:textId="77777777" w:rsidR="008C73BD" w:rsidRDefault="008C73BD" w:rsidP="008C73B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546EC">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546EC">
              <w:rPr>
                <w:b/>
                <w:bCs/>
                <w:noProof/>
              </w:rPr>
              <w:t>27</w:t>
            </w:r>
            <w:r>
              <w:rPr>
                <w:b/>
                <w:bCs/>
                <w:sz w:val="24"/>
                <w:szCs w:val="24"/>
              </w:rPr>
              <w:fldChar w:fldCharType="end"/>
            </w:r>
          </w:p>
        </w:sdtContent>
      </w:sdt>
    </w:sdtContent>
  </w:sdt>
  <w:p w14:paraId="1E5141F6" w14:textId="77777777" w:rsidR="008C73BD" w:rsidRDefault="008C73B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7CB70" w14:textId="77777777" w:rsidR="00F20176" w:rsidRDefault="00F20176" w:rsidP="008C73BD">
      <w:r>
        <w:separator/>
      </w:r>
    </w:p>
  </w:footnote>
  <w:footnote w:type="continuationSeparator" w:id="0">
    <w:p w14:paraId="36851E3C" w14:textId="77777777" w:rsidR="00F20176" w:rsidRDefault="00F20176" w:rsidP="008C73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40A"/>
    <w:rsid w:val="000B4A03"/>
    <w:rsid w:val="0013761A"/>
    <w:rsid w:val="00257867"/>
    <w:rsid w:val="002747F6"/>
    <w:rsid w:val="003D51FB"/>
    <w:rsid w:val="004438F3"/>
    <w:rsid w:val="00453467"/>
    <w:rsid w:val="004C3872"/>
    <w:rsid w:val="005043E6"/>
    <w:rsid w:val="005373C8"/>
    <w:rsid w:val="00550D13"/>
    <w:rsid w:val="005975AA"/>
    <w:rsid w:val="00622BDF"/>
    <w:rsid w:val="00626719"/>
    <w:rsid w:val="0064317B"/>
    <w:rsid w:val="00665ADE"/>
    <w:rsid w:val="00684AF8"/>
    <w:rsid w:val="006C297B"/>
    <w:rsid w:val="006C62E5"/>
    <w:rsid w:val="006F73D1"/>
    <w:rsid w:val="007458FB"/>
    <w:rsid w:val="0074672F"/>
    <w:rsid w:val="00837249"/>
    <w:rsid w:val="008546EC"/>
    <w:rsid w:val="00856146"/>
    <w:rsid w:val="008635DE"/>
    <w:rsid w:val="008C07A8"/>
    <w:rsid w:val="008C73BD"/>
    <w:rsid w:val="008D711A"/>
    <w:rsid w:val="00980F62"/>
    <w:rsid w:val="009A4479"/>
    <w:rsid w:val="009B29CD"/>
    <w:rsid w:val="00A77B3E"/>
    <w:rsid w:val="00AE13DE"/>
    <w:rsid w:val="00AF44AE"/>
    <w:rsid w:val="00B0017B"/>
    <w:rsid w:val="00B81DF8"/>
    <w:rsid w:val="00CA2A55"/>
    <w:rsid w:val="00D31D08"/>
    <w:rsid w:val="00DF3D7B"/>
    <w:rsid w:val="00E37F55"/>
    <w:rsid w:val="00E8716E"/>
    <w:rsid w:val="00E932E2"/>
    <w:rsid w:val="00F12A0E"/>
    <w:rsid w:val="00F20176"/>
    <w:rsid w:val="00FA2E27"/>
    <w:rsid w:val="00FB3F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DD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4A03"/>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C73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73BD"/>
    <w:rPr>
      <w:sz w:val="18"/>
      <w:szCs w:val="18"/>
    </w:rPr>
  </w:style>
  <w:style w:type="paragraph" w:styleId="a5">
    <w:name w:val="footer"/>
    <w:basedOn w:val="a"/>
    <w:link w:val="Char0"/>
    <w:uiPriority w:val="99"/>
    <w:unhideWhenUsed/>
    <w:rsid w:val="008C73BD"/>
    <w:pPr>
      <w:tabs>
        <w:tab w:val="center" w:pos="4153"/>
        <w:tab w:val="right" w:pos="8306"/>
      </w:tabs>
      <w:snapToGrid w:val="0"/>
    </w:pPr>
    <w:rPr>
      <w:sz w:val="18"/>
      <w:szCs w:val="18"/>
    </w:rPr>
  </w:style>
  <w:style w:type="character" w:customStyle="1" w:styleId="Char0">
    <w:name w:val="页脚 Char"/>
    <w:basedOn w:val="a0"/>
    <w:link w:val="a5"/>
    <w:uiPriority w:val="99"/>
    <w:rsid w:val="008C73BD"/>
    <w:rPr>
      <w:sz w:val="18"/>
      <w:szCs w:val="18"/>
    </w:rPr>
  </w:style>
  <w:style w:type="character" w:styleId="a6">
    <w:name w:val="annotation reference"/>
    <w:basedOn w:val="a0"/>
    <w:semiHidden/>
    <w:unhideWhenUsed/>
    <w:rsid w:val="00AF44AE"/>
    <w:rPr>
      <w:sz w:val="21"/>
      <w:szCs w:val="21"/>
    </w:rPr>
  </w:style>
  <w:style w:type="paragraph" w:styleId="a7">
    <w:name w:val="annotation text"/>
    <w:basedOn w:val="a"/>
    <w:link w:val="Char1"/>
    <w:semiHidden/>
    <w:unhideWhenUsed/>
    <w:rsid w:val="00AF44AE"/>
  </w:style>
  <w:style w:type="character" w:customStyle="1" w:styleId="Char1">
    <w:name w:val="批注文字 Char"/>
    <w:basedOn w:val="a0"/>
    <w:link w:val="a7"/>
    <w:semiHidden/>
    <w:rsid w:val="00AF44AE"/>
    <w:rPr>
      <w:sz w:val="24"/>
      <w:szCs w:val="24"/>
    </w:rPr>
  </w:style>
  <w:style w:type="paragraph" w:styleId="a8">
    <w:name w:val="annotation subject"/>
    <w:basedOn w:val="a7"/>
    <w:next w:val="a7"/>
    <w:link w:val="Char2"/>
    <w:semiHidden/>
    <w:unhideWhenUsed/>
    <w:rsid w:val="00AF44AE"/>
    <w:rPr>
      <w:b/>
      <w:bCs/>
    </w:rPr>
  </w:style>
  <w:style w:type="character" w:customStyle="1" w:styleId="Char2">
    <w:name w:val="批注主题 Char"/>
    <w:basedOn w:val="Char1"/>
    <w:link w:val="a8"/>
    <w:semiHidden/>
    <w:rsid w:val="00AF44AE"/>
    <w:rPr>
      <w:b/>
      <w:bCs/>
      <w:sz w:val="24"/>
      <w:szCs w:val="24"/>
    </w:rPr>
  </w:style>
  <w:style w:type="paragraph" w:styleId="a9">
    <w:name w:val="Balloon Text"/>
    <w:basedOn w:val="a"/>
    <w:link w:val="Char3"/>
    <w:semiHidden/>
    <w:unhideWhenUsed/>
    <w:rsid w:val="00AF44AE"/>
    <w:rPr>
      <w:sz w:val="18"/>
      <w:szCs w:val="18"/>
    </w:rPr>
  </w:style>
  <w:style w:type="character" w:customStyle="1" w:styleId="Char3">
    <w:name w:val="批注框文本 Char"/>
    <w:basedOn w:val="a0"/>
    <w:link w:val="a9"/>
    <w:semiHidden/>
    <w:rsid w:val="00AF44AE"/>
    <w:rPr>
      <w:sz w:val="18"/>
      <w:szCs w:val="18"/>
    </w:rPr>
  </w:style>
  <w:style w:type="character" w:styleId="aa">
    <w:name w:val="Hyperlink"/>
    <w:basedOn w:val="a0"/>
    <w:unhideWhenUsed/>
    <w:rsid w:val="008546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4A03"/>
    <w:rPr>
      <w:rFonts w:asciiTheme="minorHAnsi" w:hAnsiTheme="minorHAnsi" w:cstheme="minorBid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8C73B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C73BD"/>
    <w:rPr>
      <w:sz w:val="18"/>
      <w:szCs w:val="18"/>
    </w:rPr>
  </w:style>
  <w:style w:type="paragraph" w:styleId="a5">
    <w:name w:val="footer"/>
    <w:basedOn w:val="a"/>
    <w:link w:val="Char0"/>
    <w:uiPriority w:val="99"/>
    <w:unhideWhenUsed/>
    <w:rsid w:val="008C73BD"/>
    <w:pPr>
      <w:tabs>
        <w:tab w:val="center" w:pos="4153"/>
        <w:tab w:val="right" w:pos="8306"/>
      </w:tabs>
      <w:snapToGrid w:val="0"/>
    </w:pPr>
    <w:rPr>
      <w:sz w:val="18"/>
      <w:szCs w:val="18"/>
    </w:rPr>
  </w:style>
  <w:style w:type="character" w:customStyle="1" w:styleId="Char0">
    <w:name w:val="页脚 Char"/>
    <w:basedOn w:val="a0"/>
    <w:link w:val="a5"/>
    <w:uiPriority w:val="99"/>
    <w:rsid w:val="008C73BD"/>
    <w:rPr>
      <w:sz w:val="18"/>
      <w:szCs w:val="18"/>
    </w:rPr>
  </w:style>
  <w:style w:type="character" w:styleId="a6">
    <w:name w:val="annotation reference"/>
    <w:basedOn w:val="a0"/>
    <w:semiHidden/>
    <w:unhideWhenUsed/>
    <w:rsid w:val="00AF44AE"/>
    <w:rPr>
      <w:sz w:val="21"/>
      <w:szCs w:val="21"/>
    </w:rPr>
  </w:style>
  <w:style w:type="paragraph" w:styleId="a7">
    <w:name w:val="annotation text"/>
    <w:basedOn w:val="a"/>
    <w:link w:val="Char1"/>
    <w:semiHidden/>
    <w:unhideWhenUsed/>
    <w:rsid w:val="00AF44AE"/>
  </w:style>
  <w:style w:type="character" w:customStyle="1" w:styleId="Char1">
    <w:name w:val="批注文字 Char"/>
    <w:basedOn w:val="a0"/>
    <w:link w:val="a7"/>
    <w:semiHidden/>
    <w:rsid w:val="00AF44AE"/>
    <w:rPr>
      <w:sz w:val="24"/>
      <w:szCs w:val="24"/>
    </w:rPr>
  </w:style>
  <w:style w:type="paragraph" w:styleId="a8">
    <w:name w:val="annotation subject"/>
    <w:basedOn w:val="a7"/>
    <w:next w:val="a7"/>
    <w:link w:val="Char2"/>
    <w:semiHidden/>
    <w:unhideWhenUsed/>
    <w:rsid w:val="00AF44AE"/>
    <w:rPr>
      <w:b/>
      <w:bCs/>
    </w:rPr>
  </w:style>
  <w:style w:type="character" w:customStyle="1" w:styleId="Char2">
    <w:name w:val="批注主题 Char"/>
    <w:basedOn w:val="Char1"/>
    <w:link w:val="a8"/>
    <w:semiHidden/>
    <w:rsid w:val="00AF44AE"/>
    <w:rPr>
      <w:b/>
      <w:bCs/>
      <w:sz w:val="24"/>
      <w:szCs w:val="24"/>
    </w:rPr>
  </w:style>
  <w:style w:type="paragraph" w:styleId="a9">
    <w:name w:val="Balloon Text"/>
    <w:basedOn w:val="a"/>
    <w:link w:val="Char3"/>
    <w:semiHidden/>
    <w:unhideWhenUsed/>
    <w:rsid w:val="00AF44AE"/>
    <w:rPr>
      <w:sz w:val="18"/>
      <w:szCs w:val="18"/>
    </w:rPr>
  </w:style>
  <w:style w:type="character" w:customStyle="1" w:styleId="Char3">
    <w:name w:val="批注框文本 Char"/>
    <w:basedOn w:val="a0"/>
    <w:link w:val="a9"/>
    <w:semiHidden/>
    <w:rsid w:val="00AF44AE"/>
    <w:rPr>
      <w:sz w:val="18"/>
      <w:szCs w:val="18"/>
    </w:rPr>
  </w:style>
  <w:style w:type="character" w:styleId="aa">
    <w:name w:val="Hyperlink"/>
    <w:basedOn w:val="a0"/>
    <w:unhideWhenUsed/>
    <w:rsid w:val="008546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37/5693.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linicaltrials.gov/ct2/show/NCT036218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27</Pages>
  <Words>5992</Words>
  <Characters>34160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5</cp:revision>
  <dcterms:created xsi:type="dcterms:W3CDTF">2020-09-15T04:32:00Z</dcterms:created>
  <dcterms:modified xsi:type="dcterms:W3CDTF">2020-09-27T02:32:00Z</dcterms:modified>
</cp:coreProperties>
</file>