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78D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World Journal of Transplantation</w:t>
      </w:r>
    </w:p>
    <w:p w14:paraId="6D8620A1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7A6EB4">
        <w:rPr>
          <w:rFonts w:ascii="Book Antiqua" w:eastAsia="Book Antiqua" w:hAnsi="Book Antiqua" w:cs="Book Antiqua"/>
          <w:color w:val="000000" w:themeColor="text1"/>
        </w:rPr>
        <w:t>58546</w:t>
      </w:r>
    </w:p>
    <w:p w14:paraId="4D9EBA79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bookmarkStart w:id="0" w:name="OLE_LINK73"/>
      <w:bookmarkStart w:id="1" w:name="OLE_LINK74"/>
      <w:bookmarkStart w:id="2" w:name="OLE_LINK75"/>
      <w:r w:rsidRPr="007A6EB4">
        <w:rPr>
          <w:rFonts w:ascii="Book Antiqua" w:eastAsia="Book Antiqua" w:hAnsi="Book Antiqua" w:cs="Book Antiqua"/>
          <w:color w:val="000000" w:themeColor="text1"/>
        </w:rPr>
        <w:t>MINIREVIEWS</w:t>
      </w:r>
      <w:bookmarkEnd w:id="0"/>
      <w:bookmarkEnd w:id="1"/>
      <w:bookmarkEnd w:id="2"/>
    </w:p>
    <w:p w14:paraId="5D6482B5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F72FEB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51"/>
      <w:bookmarkStart w:id="4" w:name="OLE_LINK52"/>
      <w:bookmarkStart w:id="5" w:name="OLE_LINK53"/>
      <w:bookmarkStart w:id="6" w:name="OLE_LINK90"/>
      <w:r w:rsidRPr="007A6EB4">
        <w:rPr>
          <w:rFonts w:ascii="Book Antiqua" w:eastAsia="Book Antiqua" w:hAnsi="Book Antiqua" w:cs="Book Antiqua"/>
          <w:b/>
          <w:color w:val="000000" w:themeColor="text1"/>
        </w:rPr>
        <w:t>Obstetrical and gynecologic challenges in the liver transplant patient</w:t>
      </w:r>
    </w:p>
    <w:bookmarkEnd w:id="3"/>
    <w:bookmarkEnd w:id="4"/>
    <w:bookmarkEnd w:id="5"/>
    <w:bookmarkEnd w:id="6"/>
    <w:p w14:paraId="6CF6463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F102A7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7" w:name="OLE_LINK91"/>
      <w:bookmarkStart w:id="8" w:name="OLE_LINK92"/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Ziogas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IA </w:t>
      </w:r>
      <w:r w:rsidRPr="007A6EB4">
        <w:rPr>
          <w:rFonts w:ascii="Book Antiqua" w:hAnsi="Book Antiqua" w:cs="Book Antiqua"/>
          <w:i/>
          <w:color w:val="000000" w:themeColor="text1"/>
          <w:lang w:eastAsia="zh-CN"/>
        </w:rPr>
        <w:t>et al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. </w:t>
      </w:r>
      <w:bookmarkStart w:id="9" w:name="OLE_LINK11"/>
      <w:bookmarkStart w:id="10" w:name="OLE_LINK12"/>
      <w:r w:rsidRPr="007A6EB4">
        <w:rPr>
          <w:rFonts w:ascii="Book Antiqua" w:eastAsia="Book Antiqua" w:hAnsi="Book Antiqua" w:cs="Book Antiqua"/>
          <w:color w:val="000000" w:themeColor="text1"/>
        </w:rPr>
        <w:t>Obstetrical and gynecologic challenges in L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T</w:t>
      </w:r>
      <w:bookmarkEnd w:id="9"/>
      <w:bookmarkEnd w:id="10"/>
    </w:p>
    <w:bookmarkEnd w:id="7"/>
    <w:bookmarkEnd w:id="8"/>
    <w:p w14:paraId="3EFF8394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67A678" w14:textId="57728AF4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Ioannis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 </w:t>
      </w:r>
      <w:bookmarkStart w:id="11" w:name="OLE_LINK1"/>
      <w:bookmarkStart w:id="12" w:name="OLE_LINK2"/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Ziogas</w:t>
      </w:r>
      <w:bookmarkEnd w:id="11"/>
      <w:bookmarkEnd w:id="12"/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Muhammad H Hayat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Georgios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Tsoulfas</w:t>
      </w:r>
      <w:proofErr w:type="spellEnd"/>
    </w:p>
    <w:p w14:paraId="026A4468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CEF22B" w14:textId="2300D1CA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Ioannis</w:t>
      </w:r>
      <w:proofErr w:type="spellEnd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 A </w:t>
      </w: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Ziogas</w:t>
      </w:r>
      <w:proofErr w:type="spellEnd"/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bookmarkStart w:id="13" w:name="OLE_LINK15"/>
      <w:bookmarkStart w:id="14" w:name="OLE_LINK16"/>
      <w:bookmarkStart w:id="15" w:name="OLE_LINK54"/>
      <w:bookmarkStart w:id="16" w:name="OLE_LINK55"/>
      <w:r w:rsidRPr="007A6EB4">
        <w:rPr>
          <w:rFonts w:ascii="Book Antiqua" w:eastAsia="Book Antiqua" w:hAnsi="Book Antiqua" w:cs="Book Antiqua"/>
          <w:color w:val="000000" w:themeColor="text1"/>
        </w:rPr>
        <w:t>Medical School</w:t>
      </w:r>
      <w:bookmarkEnd w:id="13"/>
      <w:bookmarkEnd w:id="14"/>
      <w:bookmarkEnd w:id="15"/>
      <w:bookmarkEnd w:id="16"/>
      <w:r w:rsidR="002517CC">
        <w:rPr>
          <w:rFonts w:ascii="Book Antiqua" w:hAnsi="Book Antiqua" w:cstheme="minorHAnsi"/>
          <w:color w:val="000000" w:themeColor="text1"/>
          <w:lang w:eastAsia="zh-CN"/>
        </w:rPr>
        <w:t xml:space="preserve">, </w:t>
      </w:r>
      <w:bookmarkStart w:id="17" w:name="OLE_LINK56"/>
      <w:bookmarkStart w:id="18" w:name="OLE_LINK57"/>
      <w:r w:rsidRPr="007A6EB4">
        <w:rPr>
          <w:rFonts w:ascii="Book Antiqua" w:eastAsia="Book Antiqua" w:hAnsi="Book Antiqua" w:cs="Book Antiqua"/>
          <w:color w:val="000000" w:themeColor="text1"/>
        </w:rPr>
        <w:t>Aristotle University of Thessaloniki</w:t>
      </w:r>
      <w:bookmarkEnd w:id="17"/>
      <w:bookmarkEnd w:id="18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19" w:name="OLE_LINK58"/>
      <w:bookmarkStart w:id="20" w:name="OLE_LINK59"/>
      <w:r w:rsidRPr="007A6EB4">
        <w:rPr>
          <w:rFonts w:ascii="Book Antiqua" w:eastAsia="Book Antiqua" w:hAnsi="Book Antiqua" w:cs="Book Antiqua"/>
          <w:color w:val="000000" w:themeColor="text1"/>
        </w:rPr>
        <w:t xml:space="preserve">Thessaloniki </w:t>
      </w:r>
      <w:bookmarkStart w:id="21" w:name="OLE_LINK60"/>
      <w:bookmarkStart w:id="22" w:name="OLE_LINK61"/>
      <w:bookmarkEnd w:id="19"/>
      <w:bookmarkEnd w:id="20"/>
      <w:r w:rsidRPr="007A6EB4">
        <w:rPr>
          <w:rFonts w:ascii="Book Antiqua" w:eastAsia="Book Antiqua" w:hAnsi="Book Antiqua" w:cs="Book Antiqua"/>
          <w:color w:val="000000" w:themeColor="text1"/>
        </w:rPr>
        <w:t>54124</w:t>
      </w:r>
      <w:bookmarkEnd w:id="21"/>
      <w:bookmarkEnd w:id="22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23" w:name="OLE_LINK13"/>
      <w:bookmarkStart w:id="24" w:name="OLE_LINK14"/>
      <w:bookmarkStart w:id="25" w:name="OLE_LINK62"/>
      <w:r w:rsidRPr="007A6EB4">
        <w:rPr>
          <w:rFonts w:ascii="Book Antiqua" w:eastAsia="Book Antiqua" w:hAnsi="Book Antiqua" w:cs="Book Antiqua"/>
          <w:color w:val="000000" w:themeColor="text1"/>
        </w:rPr>
        <w:t>Greece</w:t>
      </w:r>
      <w:bookmarkEnd w:id="23"/>
      <w:bookmarkEnd w:id="24"/>
      <w:bookmarkEnd w:id="25"/>
    </w:p>
    <w:p w14:paraId="3B2D31CB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DBFEE1" w14:textId="62F1F484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Muhammad H Hayat</w:t>
      </w:r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bookmarkStart w:id="26" w:name="OLE_LINK63"/>
      <w:bookmarkStart w:id="27" w:name="OLE_LINK64"/>
      <w:r w:rsidRPr="007A6EB4">
        <w:rPr>
          <w:rFonts w:ascii="Book Antiqua" w:eastAsia="Book Antiqua" w:hAnsi="Book Antiqua" w:cs="Book Antiqua"/>
          <w:color w:val="000000" w:themeColor="text1"/>
        </w:rPr>
        <w:t>Department of Medicine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Division of Gastroenterology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Hepatology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and Nutrition</w:t>
      </w:r>
      <w:bookmarkEnd w:id="26"/>
      <w:bookmarkEnd w:id="27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28" w:name="OLE_LINK65"/>
      <w:bookmarkStart w:id="29" w:name="OLE_LINK66"/>
      <w:r w:rsidRPr="007A6EB4">
        <w:rPr>
          <w:rFonts w:ascii="Book Antiqua" w:eastAsia="Book Antiqua" w:hAnsi="Book Antiqua" w:cs="Book Antiqua"/>
          <w:color w:val="000000" w:themeColor="text1"/>
        </w:rPr>
        <w:t>Vanderbilt University Medical Center</w:t>
      </w:r>
      <w:bookmarkEnd w:id="28"/>
      <w:bookmarkEnd w:id="29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Nashville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TN 37212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United States</w:t>
      </w:r>
    </w:p>
    <w:p w14:paraId="45CDD82D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EB1968" w14:textId="738162E2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Georgios</w:t>
      </w:r>
      <w:proofErr w:type="spellEnd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Tsoulfas</w:t>
      </w:r>
      <w:proofErr w:type="spellEnd"/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bookmarkStart w:id="30" w:name="OLE_LINK67"/>
      <w:bookmarkStart w:id="31" w:name="OLE_LINK68"/>
      <w:bookmarkStart w:id="32" w:name="OLE_LINK5"/>
      <w:bookmarkStart w:id="33" w:name="OLE_LINK6"/>
      <w:r w:rsidRPr="007A6EB4">
        <w:rPr>
          <w:rFonts w:ascii="Book Antiqua" w:eastAsia="Book Antiqua" w:hAnsi="Book Antiqua" w:cs="Book Antiqua"/>
          <w:color w:val="000000" w:themeColor="text1"/>
        </w:rPr>
        <w:t>Department of Surgery</w:t>
      </w:r>
      <w:bookmarkEnd w:id="30"/>
      <w:bookmarkEnd w:id="31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34" w:name="OLE_LINK69"/>
      <w:bookmarkStart w:id="35" w:name="OLE_LINK70"/>
      <w:proofErr w:type="spellStart"/>
      <w:r w:rsidRPr="007A6EB4">
        <w:rPr>
          <w:rFonts w:ascii="Book Antiqua" w:hAnsi="Book Antiqua" w:cstheme="minorHAnsi"/>
          <w:color w:val="000000" w:themeColor="text1"/>
        </w:rPr>
        <w:t>Papageorgiou</w:t>
      </w:r>
      <w:proofErr w:type="spellEnd"/>
      <w:r w:rsidRPr="007A6EB4">
        <w:rPr>
          <w:rFonts w:ascii="Book Antiqua" w:hAnsi="Book Antiqua" w:cstheme="minorHAnsi"/>
          <w:color w:val="000000" w:themeColor="text1"/>
        </w:rPr>
        <w:t xml:space="preserve"> University Hospital</w:t>
      </w:r>
      <w:r w:rsidR="002517CC">
        <w:rPr>
          <w:rFonts w:ascii="Book Antiqua" w:hAnsi="Book Antiqua" w:cstheme="minorHAnsi"/>
          <w:color w:val="000000" w:themeColor="text1"/>
          <w:lang w:eastAsia="zh-CN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Aristotle University of Thessaloniki</w:t>
      </w:r>
      <w:bookmarkEnd w:id="32"/>
      <w:bookmarkEnd w:id="33"/>
      <w:bookmarkEnd w:id="34"/>
      <w:bookmarkEnd w:id="35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36" w:name="OLE_LINK7"/>
      <w:r w:rsidRPr="007A6EB4">
        <w:rPr>
          <w:rFonts w:ascii="Book Antiqua" w:eastAsia="Book Antiqua" w:hAnsi="Book Antiqua" w:cs="Book Antiqua"/>
          <w:color w:val="000000" w:themeColor="text1"/>
        </w:rPr>
        <w:t>Thessaloniki 54622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Greece</w:t>
      </w:r>
      <w:bookmarkEnd w:id="36"/>
    </w:p>
    <w:p w14:paraId="4A3A6334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FC931D" w14:textId="1711BC81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</w:t>
      </w: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contributions</w:t>
      </w:r>
      <w:proofErr w:type="gram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bookmarkStart w:id="37" w:name="OLE_LINK93"/>
      <w:bookmarkStart w:id="38" w:name="OLE_LINK94"/>
      <w:r w:rsidRPr="007A6EB4">
        <w:rPr>
          <w:rFonts w:ascii="Book Antiqua" w:eastAsia="Book Antiqua" w:hAnsi="Book Antiqua" w:cs="Book Antiqua"/>
          <w:color w:val="000000" w:themeColor="text1"/>
        </w:rPr>
        <w:t>Ziogas</w:t>
      </w:r>
      <w:proofErr w:type="spellEnd"/>
      <w:proofErr w:type="gram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Hayat MH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Tsoulfas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G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conceived</w:t>
      </w:r>
      <w:proofErr w:type="spellEnd"/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 and designed the study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acquired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analyzed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and interpreted the data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drafted and critically revised the manuscript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and approve</w:t>
      </w:r>
      <w:r w:rsidR="00FA38E8">
        <w:rPr>
          <w:rFonts w:ascii="Book Antiqua" w:hAnsi="Book Antiqua" w:cs="Book Antiqua"/>
          <w:color w:val="000000" w:themeColor="text1"/>
          <w:lang w:eastAsia="zh-CN"/>
        </w:rPr>
        <w:t>d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 the final version of the manuscript</w:t>
      </w:r>
      <w:bookmarkEnd w:id="37"/>
      <w:bookmarkEnd w:id="38"/>
      <w:r w:rsidRPr="007A6EB4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40A4957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5075047" w14:textId="2CE251E0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</w:t>
      </w: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Georgios</w:t>
      </w:r>
      <w:proofErr w:type="spellEnd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Tsoulfas</w:t>
      </w:r>
      <w:proofErr w:type="spellEnd"/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MD</w:t>
      </w:r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PhD</w:t>
      </w:r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>Associate Professor</w:t>
      </w:r>
      <w:r w:rsidR="002517CC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Department of Surgery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 w:cstheme="minorHAnsi"/>
          <w:color w:val="000000" w:themeColor="text1"/>
        </w:rPr>
        <w:t>Papageorgiou</w:t>
      </w:r>
      <w:proofErr w:type="spellEnd"/>
      <w:r w:rsidRPr="007A6EB4">
        <w:rPr>
          <w:rFonts w:ascii="Book Antiqua" w:hAnsi="Book Antiqua" w:cstheme="minorHAnsi"/>
          <w:color w:val="000000" w:themeColor="text1"/>
        </w:rPr>
        <w:t xml:space="preserve"> University Hospital</w:t>
      </w:r>
      <w:r w:rsidR="002517CC">
        <w:rPr>
          <w:rFonts w:ascii="Book Antiqua" w:hAnsi="Book Antiqua" w:cstheme="minorHAnsi"/>
          <w:color w:val="000000" w:themeColor="text1"/>
          <w:lang w:eastAsia="zh-CN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Aristotle University of Thessaloniki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Start w:id="39" w:name="OLE_LINK71"/>
      <w:bookmarkStart w:id="40" w:name="OLE_LINK72"/>
      <w:r w:rsidRPr="007A6EB4">
        <w:rPr>
          <w:rFonts w:ascii="Book Antiqua" w:eastAsia="Book Antiqua" w:hAnsi="Book Antiqua" w:cs="Book Antiqua"/>
          <w:color w:val="000000" w:themeColor="text1"/>
        </w:rPr>
        <w:t>66</w:t>
      </w:r>
      <w:r w:rsidR="005609B6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Tsimski St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reet</w:t>
      </w:r>
      <w:bookmarkEnd w:id="39"/>
      <w:bookmarkEnd w:id="40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Thessaloniki 54622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Greece. tsoulfasg@gmail.com</w:t>
      </w:r>
    </w:p>
    <w:p w14:paraId="049F56F0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D6EFEE" w14:textId="06686DFB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Received: </w:t>
      </w:r>
      <w:r w:rsidRPr="007A6EB4">
        <w:rPr>
          <w:rFonts w:ascii="Book Antiqua" w:eastAsia="Book Antiqua" w:hAnsi="Book Antiqua" w:cs="Book Antiqua"/>
          <w:color w:val="000000" w:themeColor="text1"/>
        </w:rPr>
        <w:t>July 26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2020</w:t>
      </w:r>
    </w:p>
    <w:p w14:paraId="23BF66E3" w14:textId="650389C0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Revised: </w:t>
      </w:r>
      <w:r w:rsidRPr="007A6EB4">
        <w:rPr>
          <w:rFonts w:ascii="Book Antiqua" w:eastAsia="Book Antiqua" w:hAnsi="Book Antiqua" w:cs="Book Antiqua"/>
          <w:color w:val="000000" w:themeColor="text1"/>
        </w:rPr>
        <w:t>October 5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2020</w:t>
      </w:r>
    </w:p>
    <w:p w14:paraId="00DADBD3" w14:textId="4B8DF218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Accepted: </w:t>
      </w:r>
      <w:r w:rsidRPr="007A6EB4">
        <w:rPr>
          <w:rFonts w:ascii="Book Antiqua" w:eastAsia="Book Antiqua" w:hAnsi="Book Antiqua" w:cs="Book Antiqua"/>
          <w:bCs/>
          <w:color w:val="000000" w:themeColor="text1"/>
        </w:rPr>
        <w:t>October 20</w:t>
      </w:r>
      <w:r w:rsidR="002517CC">
        <w:rPr>
          <w:rFonts w:ascii="Book Antiqua" w:eastAsia="Book Antiqua" w:hAnsi="Book Antiqua" w:cs="Book Antiqua"/>
          <w:bCs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bCs/>
          <w:color w:val="000000" w:themeColor="text1"/>
        </w:rPr>
        <w:t>2020</w:t>
      </w:r>
    </w:p>
    <w:p w14:paraId="672FDA75" w14:textId="20277D51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Published online: </w:t>
      </w:r>
      <w:r w:rsidR="006E515E">
        <w:rPr>
          <w:rFonts w:ascii="Book Antiqua" w:hAnsi="Book Antiqua"/>
          <w:color w:val="000000"/>
          <w:shd w:val="clear" w:color="auto" w:fill="FFFFFF"/>
        </w:rPr>
        <w:t xml:space="preserve">November </w:t>
      </w:r>
      <w:r w:rsidR="00D45202">
        <w:rPr>
          <w:rFonts w:ascii="Book Antiqua" w:hAnsi="Book Antiqua"/>
          <w:color w:val="000000"/>
          <w:shd w:val="clear" w:color="auto" w:fill="FFFFFF"/>
        </w:rPr>
        <w:t>2</w:t>
      </w:r>
      <w:r w:rsidR="006E515E">
        <w:rPr>
          <w:rFonts w:ascii="Book Antiqua" w:hAnsi="Book Antiqua"/>
          <w:color w:val="000000"/>
          <w:shd w:val="clear" w:color="auto" w:fill="FFFFFF"/>
        </w:rPr>
        <w:t>8</w:t>
      </w:r>
      <w:r w:rsidR="002517CC">
        <w:rPr>
          <w:rFonts w:ascii="Book Antiqua" w:hAnsi="Book Antiqua" w:hint="eastAsia"/>
          <w:color w:val="000000"/>
          <w:shd w:val="clear" w:color="auto" w:fill="FFFFFF"/>
          <w:lang w:eastAsia="zh-CN"/>
        </w:rPr>
        <w:t xml:space="preserve">, </w:t>
      </w:r>
      <w:r w:rsidR="006E515E">
        <w:rPr>
          <w:rFonts w:ascii="Book Antiqua" w:hAnsi="Book Antiqua" w:hint="eastAsia"/>
          <w:color w:val="000000"/>
          <w:shd w:val="clear" w:color="auto" w:fill="FFFFFF"/>
          <w:lang w:eastAsia="zh-CN"/>
        </w:rPr>
        <w:t>2020</w:t>
      </w:r>
    </w:p>
    <w:p w14:paraId="31DCAC2C" w14:textId="77777777" w:rsidR="007A6EB4" w:rsidRPr="007A6EB4" w:rsidRDefault="007A6EB4" w:rsidP="00074CC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A6EB4" w:rsidRPr="007A6EB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5E7F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861536A" w14:textId="7E8DD8D3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1" w:name="OLE_LINK99"/>
      <w:bookmarkStart w:id="42" w:name="OLE_LINK100"/>
      <w:r w:rsidRPr="007A6EB4">
        <w:rPr>
          <w:rFonts w:ascii="Book Antiqua" w:eastAsia="Book Antiqua" w:hAnsi="Book Antiqua" w:cs="Book Antiqua"/>
          <w:color w:val="000000" w:themeColor="text1"/>
        </w:rPr>
        <w:t xml:space="preserve">An increasing number of childbearing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agewomen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undergo liver transplantation (LT) in the United States.</w:t>
      </w:r>
      <w:r w:rsidR="00993E8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Transplantation in this patient subgroup poses a significant challenge regarding the plans for future fertility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particularly in terms of immunosuppression and optimal timing of conception.</w:t>
      </w:r>
      <w:r w:rsidR="00993E8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Intrapartum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LT is only rarely performed as the outcome is commonly dismal for the mother or more commonly the fetus. On the other hand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 outcomes of pregnancy in LT recipients are favorable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children born to LT recipients are relatively healthy. Counseling on pregnancy should start before LT and continue after LT up until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while all pregnant LT recipients must be managed by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amultidisciplinary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team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including both an obstetrician and a transplant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hepatologist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>. Additionally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 interval of at least 1-2 years after successful LT is recommended before considering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Pregnancy-induced hypertension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eclampsia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gestational diabetes mellitus are reported more commonly during the pregnancies of LT recipients than in the pregnancies of non-transplant patients. As adverse fetal outcomes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such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asmiscarriage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abortion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stillbirth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or ectopic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may occur more often than in the non-transplant population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early planning or delivery either through a planned induction of labor or cesarean section is critical to minimize the risk of complications.</w:t>
      </w:r>
      <w:r w:rsidR="00993E8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No significant long-term physical or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phycological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abnormalities have been reported in children born to LT recipients.</w:t>
      </w:r>
    </w:p>
    <w:bookmarkEnd w:id="41"/>
    <w:bookmarkEnd w:id="42"/>
    <w:p w14:paraId="08C9CB13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8048E8" w14:textId="0F6A3C10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bookmarkStart w:id="43" w:name="OLE_LINK76"/>
      <w:bookmarkStart w:id="44" w:name="OLE_LINK95"/>
      <w:bookmarkStart w:id="45" w:name="OLE_LINK96"/>
      <w:bookmarkStart w:id="46" w:name="OLE_LINK97"/>
      <w:r w:rsidRPr="007A6EB4">
        <w:rPr>
          <w:rFonts w:ascii="Book Antiqua" w:eastAsia="Book Antiqua" w:hAnsi="Book Antiqua" w:cs="Book Antiqua"/>
          <w:color w:val="000000" w:themeColor="text1"/>
        </w:rPr>
        <w:t>Liver transplantation</w:t>
      </w:r>
      <w:bookmarkEnd w:id="43"/>
      <w:r w:rsidRPr="007A6EB4">
        <w:rPr>
          <w:rFonts w:ascii="Book Antiqua" w:eastAsia="Book Antiqua" w:hAnsi="Book Antiqua" w:cs="Book Antiqua"/>
          <w:color w:val="000000" w:themeColor="text1"/>
        </w:rPr>
        <w:t xml:space="preserve">; </w:t>
      </w:r>
      <w:bookmarkStart w:id="47" w:name="OLE_LINK77"/>
      <w:bookmarkStart w:id="48" w:name="OLE_LINK78"/>
      <w:r w:rsidRPr="007A6EB4">
        <w:rPr>
          <w:rFonts w:ascii="Book Antiqua" w:eastAsia="Book Antiqua" w:hAnsi="Book Antiqua" w:cs="Book Antiqua"/>
          <w:color w:val="000000" w:themeColor="text1"/>
        </w:rPr>
        <w:t>Pregnancy</w:t>
      </w:r>
      <w:bookmarkEnd w:id="47"/>
      <w:bookmarkEnd w:id="48"/>
      <w:r w:rsidRPr="007A6EB4">
        <w:rPr>
          <w:rFonts w:ascii="Book Antiqua" w:eastAsia="Book Antiqua" w:hAnsi="Book Antiqua" w:cs="Book Antiqua"/>
          <w:color w:val="000000" w:themeColor="text1"/>
        </w:rPr>
        <w:t xml:space="preserve">; </w:t>
      </w:r>
      <w:bookmarkStart w:id="49" w:name="OLE_LINK79"/>
      <w:r w:rsidRPr="007A6EB4">
        <w:rPr>
          <w:rFonts w:ascii="Book Antiqua" w:eastAsia="Book Antiqua" w:hAnsi="Book Antiqua" w:cs="Book Antiqua"/>
          <w:color w:val="000000" w:themeColor="text1"/>
        </w:rPr>
        <w:t>Obstetric complications</w:t>
      </w:r>
      <w:bookmarkEnd w:id="49"/>
      <w:r w:rsidRPr="007A6EB4">
        <w:rPr>
          <w:rFonts w:ascii="Book Antiqua" w:eastAsia="Book Antiqua" w:hAnsi="Book Antiqua" w:cs="Book Antiqua"/>
          <w:color w:val="000000" w:themeColor="text1"/>
        </w:rPr>
        <w:t xml:space="preserve">; </w:t>
      </w:r>
      <w:bookmarkStart w:id="50" w:name="OLE_LINK80"/>
      <w:bookmarkStart w:id="51" w:name="OLE_LINK81"/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Immuno</w:t>
      </w:r>
      <w:proofErr w:type="spellEnd"/>
      <w:r w:rsidR="00981C27">
        <w:rPr>
          <w:rFonts w:ascii="Book Antiqua" w:hAnsi="Book Antiqua" w:cs="Book Antiqua" w:hint="eastAsia"/>
          <w:color w:val="000000" w:themeColor="text1"/>
          <w:lang w:eastAsia="zh-CN"/>
        </w:rPr>
        <w:t>-</w:t>
      </w:r>
      <w:r w:rsidRPr="007A6EB4">
        <w:rPr>
          <w:rFonts w:ascii="Book Antiqua" w:eastAsia="Book Antiqua" w:hAnsi="Book Antiqua" w:cs="Book Antiqua"/>
          <w:color w:val="000000" w:themeColor="text1"/>
        </w:rPr>
        <w:t>suppression</w:t>
      </w:r>
      <w:bookmarkEnd w:id="50"/>
      <w:bookmarkEnd w:id="51"/>
      <w:r w:rsidRPr="007A6EB4">
        <w:rPr>
          <w:rFonts w:ascii="Book Antiqua" w:eastAsia="Book Antiqua" w:hAnsi="Book Antiqua" w:cs="Book Antiqua"/>
          <w:color w:val="000000" w:themeColor="text1"/>
        </w:rPr>
        <w:t xml:space="preserve">; </w:t>
      </w:r>
      <w:bookmarkStart w:id="52" w:name="OLE_LINK82"/>
      <w:bookmarkStart w:id="53" w:name="OLE_LINK83"/>
      <w:r w:rsidRPr="007A6EB4">
        <w:rPr>
          <w:rFonts w:ascii="Book Antiqua" w:eastAsia="Book Antiqua" w:hAnsi="Book Antiqua" w:cs="Book Antiqua"/>
          <w:color w:val="000000" w:themeColor="text1"/>
        </w:rPr>
        <w:t>Fetal outcomes</w:t>
      </w:r>
      <w:bookmarkEnd w:id="52"/>
      <w:bookmarkEnd w:id="53"/>
      <w:r w:rsidRPr="007A6EB4">
        <w:rPr>
          <w:rFonts w:ascii="Book Antiqua" w:eastAsia="Book Antiqua" w:hAnsi="Book Antiqua" w:cs="Book Antiqua"/>
          <w:color w:val="000000" w:themeColor="text1"/>
        </w:rPr>
        <w:t xml:space="preserve">; </w:t>
      </w:r>
      <w:bookmarkStart w:id="54" w:name="OLE_LINK84"/>
      <w:bookmarkStart w:id="55" w:name="OLE_LINK85"/>
      <w:r w:rsidRPr="007A6EB4">
        <w:rPr>
          <w:rFonts w:ascii="Book Antiqua" w:eastAsia="Book Antiqua" w:hAnsi="Book Antiqua" w:cs="Book Antiqua"/>
          <w:color w:val="000000" w:themeColor="text1"/>
        </w:rPr>
        <w:t>End-stage liver disease</w:t>
      </w:r>
      <w:bookmarkEnd w:id="44"/>
      <w:bookmarkEnd w:id="45"/>
      <w:bookmarkEnd w:id="46"/>
      <w:bookmarkEnd w:id="54"/>
      <w:bookmarkEnd w:id="55"/>
    </w:p>
    <w:p w14:paraId="1479BE2E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AF284" w14:textId="0444B707" w:rsidR="00D45202" w:rsidRDefault="00D45202" w:rsidP="007A6EB4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bookmarkStart w:id="56" w:name="OLE_LINK88"/>
      <w:bookmarkStart w:id="57" w:name="OLE_LINK89"/>
      <w:r w:rsidRPr="00D45202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Citation: </w:t>
      </w:r>
      <w:proofErr w:type="spellStart"/>
      <w:r w:rsidR="007A6EB4" w:rsidRPr="007A6EB4">
        <w:rPr>
          <w:rFonts w:ascii="Book Antiqua" w:eastAsia="Book Antiqua" w:hAnsi="Book Antiqua" w:cs="Book Antiqua"/>
          <w:color w:val="000000" w:themeColor="text1"/>
        </w:rPr>
        <w:t>Ziogas</w:t>
      </w:r>
      <w:proofErr w:type="spellEnd"/>
      <w:r w:rsidR="007A6EB4" w:rsidRPr="007A6EB4">
        <w:rPr>
          <w:rFonts w:ascii="Book Antiqua" w:eastAsia="Book Antiqua" w:hAnsi="Book Antiqua" w:cs="Book Antiqua"/>
          <w:color w:val="000000" w:themeColor="text1"/>
        </w:rPr>
        <w:t xml:space="preserve"> IA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7A6EB4" w:rsidRPr="007A6EB4">
        <w:rPr>
          <w:rFonts w:ascii="Book Antiqua" w:eastAsia="Book Antiqua" w:hAnsi="Book Antiqua" w:cs="Book Antiqua"/>
          <w:color w:val="000000" w:themeColor="text1"/>
        </w:rPr>
        <w:t>Hayat MH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="007A6EB4" w:rsidRPr="007A6EB4">
        <w:rPr>
          <w:rFonts w:ascii="Book Antiqua" w:eastAsia="Book Antiqua" w:hAnsi="Book Antiqua" w:cs="Book Antiqua"/>
          <w:color w:val="000000" w:themeColor="text1"/>
        </w:rPr>
        <w:t>Tsoulfas</w:t>
      </w:r>
      <w:proofErr w:type="spellEnd"/>
      <w:r w:rsidR="007A6EB4" w:rsidRPr="007A6EB4">
        <w:rPr>
          <w:rFonts w:ascii="Book Antiqua" w:eastAsia="Book Antiqua" w:hAnsi="Book Antiqua" w:cs="Book Antiqua"/>
          <w:color w:val="000000" w:themeColor="text1"/>
        </w:rPr>
        <w:t xml:space="preserve"> G. Obstetrical and gynecologic challenges in the liver transplant patient. </w:t>
      </w:r>
      <w:r w:rsidR="007A6EB4" w:rsidRPr="007A6EB4">
        <w:rPr>
          <w:rFonts w:ascii="Book Antiqua" w:eastAsia="Book Antiqua" w:hAnsi="Book Antiqua" w:cs="Book Antiqua"/>
          <w:i/>
          <w:iCs/>
          <w:color w:val="000000" w:themeColor="text1"/>
        </w:rPr>
        <w:t>World J Transplant</w:t>
      </w:r>
      <w:r w:rsidR="007A6EB4" w:rsidRPr="007A6EB4">
        <w:rPr>
          <w:rFonts w:ascii="Book Antiqua" w:eastAsia="Book Antiqua" w:hAnsi="Book Antiqua" w:cs="Book Antiqua"/>
          <w:color w:val="000000" w:themeColor="text1"/>
        </w:rPr>
        <w:t xml:space="preserve"> 2020; </w:t>
      </w:r>
      <w:bookmarkEnd w:id="56"/>
      <w:bookmarkEnd w:id="57"/>
      <w:r w:rsidR="006E515E" w:rsidRPr="006E515E">
        <w:rPr>
          <w:rFonts w:ascii="Book Antiqua" w:eastAsia="Book Antiqua" w:hAnsi="Book Antiqua" w:cs="Book Antiqua"/>
          <w:color w:val="000000" w:themeColor="text1"/>
        </w:rPr>
        <w:t xml:space="preserve">10(11): </w:t>
      </w:r>
      <w:r>
        <w:rPr>
          <w:rFonts w:ascii="Book Antiqua" w:eastAsia="Book Antiqua" w:hAnsi="Book Antiqua" w:cs="Book Antiqua"/>
          <w:color w:val="000000" w:themeColor="text1"/>
        </w:rPr>
        <w:t>32</w:t>
      </w:r>
      <w:r w:rsidR="006E515E" w:rsidRPr="006E515E">
        <w:rPr>
          <w:rFonts w:ascii="Book Antiqua" w:eastAsia="Book Antiqua" w:hAnsi="Book Antiqua" w:cs="Book Antiqua"/>
          <w:color w:val="000000" w:themeColor="text1"/>
        </w:rPr>
        <w:t>0-</w:t>
      </w:r>
      <w:r>
        <w:rPr>
          <w:rFonts w:ascii="Book Antiqua" w:eastAsia="Book Antiqua" w:hAnsi="Book Antiqua" w:cs="Book Antiqua"/>
          <w:color w:val="000000" w:themeColor="text1"/>
        </w:rPr>
        <w:t>329</w:t>
      </w:r>
      <w:r w:rsidR="006E515E" w:rsidRPr="006E515E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548ECDAD" w14:textId="77777777" w:rsidR="00D45202" w:rsidRDefault="006E515E" w:rsidP="007A6EB4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D45202">
        <w:rPr>
          <w:rFonts w:ascii="Book Antiqua" w:hAnsi="Book Antiqua" w:cs="Book Antiqua"/>
          <w:b/>
          <w:color w:val="000000" w:themeColor="text1"/>
          <w:lang w:eastAsia="zh-CN"/>
        </w:rPr>
        <w:t>URL:</w:t>
      </w:r>
      <w:r w:rsidRPr="006E515E">
        <w:rPr>
          <w:rFonts w:ascii="Book Antiqua" w:eastAsia="Book Antiqua" w:hAnsi="Book Antiqua" w:cs="Book Antiqua"/>
          <w:color w:val="000000" w:themeColor="text1"/>
        </w:rPr>
        <w:t xml:space="preserve"> https://www.wjgnet.com/2220-3230/full/v10/i11/</w:t>
      </w:r>
      <w:r w:rsidR="00D45202">
        <w:rPr>
          <w:rFonts w:ascii="Book Antiqua" w:eastAsia="Book Antiqua" w:hAnsi="Book Antiqua" w:cs="Book Antiqua"/>
          <w:color w:val="000000" w:themeColor="text1"/>
        </w:rPr>
        <w:t>32</w:t>
      </w:r>
      <w:r w:rsidRPr="006E515E">
        <w:rPr>
          <w:rFonts w:ascii="Book Antiqua" w:eastAsia="Book Antiqua" w:hAnsi="Book Antiqua" w:cs="Book Antiqua"/>
          <w:color w:val="000000" w:themeColor="text1"/>
        </w:rPr>
        <w:t xml:space="preserve">0.htm  </w:t>
      </w:r>
    </w:p>
    <w:p w14:paraId="1D81B2A5" w14:textId="5E587EE1" w:rsidR="007A6EB4" w:rsidRPr="007A6EB4" w:rsidRDefault="006E515E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45202">
        <w:rPr>
          <w:rFonts w:ascii="Book Antiqua" w:hAnsi="Book Antiqua" w:cs="Book Antiqua"/>
          <w:b/>
          <w:color w:val="000000" w:themeColor="text1"/>
          <w:lang w:eastAsia="zh-CN"/>
        </w:rPr>
        <w:t>D</w:t>
      </w:r>
      <w:bookmarkStart w:id="58" w:name="_GoBack"/>
      <w:bookmarkEnd w:id="58"/>
      <w:r w:rsidRPr="00D45202">
        <w:rPr>
          <w:rFonts w:ascii="Book Antiqua" w:hAnsi="Book Antiqua" w:cs="Book Antiqua"/>
          <w:b/>
          <w:color w:val="000000" w:themeColor="text1"/>
          <w:lang w:eastAsia="zh-CN"/>
        </w:rPr>
        <w:t>OI:</w:t>
      </w:r>
      <w:r w:rsidRPr="006E515E">
        <w:rPr>
          <w:rFonts w:ascii="Book Antiqua" w:eastAsia="Book Antiqua" w:hAnsi="Book Antiqua" w:cs="Book Antiqua"/>
          <w:color w:val="000000" w:themeColor="text1"/>
        </w:rPr>
        <w:t xml:space="preserve"> https://dx.doi.org/10.5500/wjt.v10.i11.</w:t>
      </w:r>
      <w:r w:rsidR="00D45202">
        <w:rPr>
          <w:rFonts w:ascii="Book Antiqua" w:eastAsia="Book Antiqua" w:hAnsi="Book Antiqua" w:cs="Book Antiqua"/>
          <w:color w:val="000000" w:themeColor="text1"/>
        </w:rPr>
        <w:t>320</w:t>
      </w:r>
    </w:p>
    <w:p w14:paraId="13AF25CE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4A1CB6" w14:textId="543CB922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Core Tip: </w:t>
      </w:r>
      <w:bookmarkStart w:id="59" w:name="OLE_LINK86"/>
      <w:bookmarkStart w:id="60" w:name="OLE_LINK87"/>
      <w:bookmarkStart w:id="61" w:name="OLE_LINK98"/>
      <w:r w:rsidRPr="007A6EB4">
        <w:rPr>
          <w:rFonts w:ascii="Book Antiqua" w:eastAsia="Book Antiqua" w:hAnsi="Book Antiqua" w:cs="Book Antiqua"/>
          <w:color w:val="000000" w:themeColor="text1"/>
        </w:rPr>
        <w:t xml:space="preserve">An important number of childbearing age women undergo liver transplantation (LT) in the United States.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Intrapartum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LT is rarely performed as the outcome is commonly dismal for either the mother or the fetus. On the other hand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 outcomes of pregnancy in LT recipients are favorable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children born to LT recipients are relatively healthy. An interval of at least 1-2 years after successful LT is recommended before considering pregnancy. As adverse fetal outcomes may occur more often than in the non-transplant population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early planning or delivery either through a planned induction of labor or cesarean section is crucial.</w:t>
      </w:r>
      <w:bookmarkEnd w:id="59"/>
      <w:bookmarkEnd w:id="60"/>
      <w:bookmarkEnd w:id="61"/>
    </w:p>
    <w:p w14:paraId="533C59E4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516F9F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br w:type="page"/>
      </w:r>
      <w:r w:rsidRPr="007A6EB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lastRenderedPageBreak/>
        <w:t>INTRODUCTION</w:t>
      </w:r>
    </w:p>
    <w:p w14:paraId="483400E6" w14:textId="721FB862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2" w:name="OLE_LINK101"/>
      <w:bookmarkStart w:id="63" w:name="OLE_LINK102"/>
      <w:r w:rsidRPr="007A6EB4">
        <w:rPr>
          <w:rFonts w:ascii="Book Antiqua" w:eastAsia="Book Antiqua" w:hAnsi="Book Antiqua" w:cs="Book Antiqua"/>
          <w:color w:val="000000" w:themeColor="text1"/>
        </w:rPr>
        <w:t>The first successful liver transplantation (LT) in humans was reported in 1963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Since then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owing to the numerous advances in surgical technique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organ preservation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immunosuppression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anesthesia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pre- and post-operative care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LT has gradually become the mainstay of treatment for the management of end-stage liver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disease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withincreased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survival and quality of life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. Out of the 173801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theLT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performed in the U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nited Sates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over the past 30+ years (1988-2020)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20129 (11.6%) were in women of reproductive age (18-49 years) (based on Organ Procurement and Transplant Network data as of February 17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2020). Transplantation in this patient subgroup poses a significant challenge regarding the plans for future fertility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particularly in terms of immunosuppression and optimal timing of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conception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thus obstetric consultation plays a vital role in the care of this patient subgroup. The aim of this review is to summarize the current state of evidence on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1</w:t>
      </w:r>
      <w:r w:rsidRPr="007A6EB4">
        <w:rPr>
          <w:rFonts w:ascii="Book Antiqua" w:eastAsia="Book Antiqua" w:hAnsi="Book Antiqua" w:cs="Book Antiqua"/>
          <w:color w:val="000000" w:themeColor="text1"/>
        </w:rPr>
        <w:t>) the association of the female reproductive system and end-stage liver disease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;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2</w:t>
      </w:r>
      <w:r w:rsidRPr="007A6EB4">
        <w:rPr>
          <w:rFonts w:ascii="Book Antiqua" w:eastAsia="Book Antiqua" w:hAnsi="Book Antiqua" w:cs="Book Antiqua"/>
          <w:color w:val="000000" w:themeColor="text1"/>
        </w:rPr>
        <w:t>) the role and outcomes of LT during pregnancy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;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and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3</w:t>
      </w:r>
      <w:r w:rsidRPr="007A6EB4">
        <w:rPr>
          <w:rFonts w:ascii="Book Antiqua" w:eastAsia="Book Antiqua" w:hAnsi="Book Antiqua" w:cs="Book Antiqua"/>
          <w:color w:val="000000" w:themeColor="text1"/>
        </w:rPr>
        <w:t>) the outcomes of pregnancy after LT.</w:t>
      </w:r>
    </w:p>
    <w:bookmarkEnd w:id="62"/>
    <w:bookmarkEnd w:id="63"/>
    <w:p w14:paraId="0E13651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1A5F5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4" w:name="OLE_LINK103"/>
      <w:bookmarkStart w:id="65" w:name="OLE_LINK104"/>
      <w:r w:rsidRPr="007A6EB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FEMALE REPRODUCTIVE SYSTEM AND END-STAGE LIVER DISEASE</w:t>
      </w:r>
    </w:p>
    <w:bookmarkEnd w:id="64"/>
    <w:bookmarkEnd w:id="65"/>
    <w:p w14:paraId="23C8CF6C" w14:textId="7A1AA11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It is well known that liver dysfunction can lead to infertility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sexual dysfunction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amenorrhea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irregular menstrual bleeding in women of childbearing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age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7A6EB4">
        <w:rPr>
          <w:rFonts w:ascii="Book Antiqua" w:eastAsia="Book Antiqua" w:hAnsi="Book Antiqua" w:cs="Book Antiqua"/>
          <w:color w:val="000000" w:themeColor="text1"/>
        </w:rPr>
        <w:t>. This effect is mostly attributed to alterations in the hypothalamic-pituitary-gonadal axis and the metabolism of sex steroid hormones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which lead to hormonal imbalances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including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hypogonadotropic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hypogonadism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and elevated estrogen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levels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7A6EB4">
        <w:rPr>
          <w:rFonts w:ascii="Book Antiqua" w:eastAsia="Book Antiqua" w:hAnsi="Book Antiqua" w:cs="Book Antiqua"/>
          <w:color w:val="000000" w:themeColor="text1"/>
        </w:rPr>
        <w:t>. Even though these alterations can be seen in chronic liver disease of any etiology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continuing alcohol consumption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particularly in the setting of alcohol-induced liver disease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may further exacerbate this dysfunction of the hypothalamic-pituitary-gonadal axis in female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patients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A survey assessing the incidence of menstrual cycle abnormalities in women before LT showed that 28% of the women reported irregular menses and another 30% amenorrhea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these rates were lower in the chronic liver disease group compared to women with acute liver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disease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7A6EB4">
        <w:rPr>
          <w:rFonts w:ascii="Book Antiqua" w:eastAsia="Book Antiqua" w:hAnsi="Book Antiqua" w:cs="Book Antiqua"/>
          <w:color w:val="000000" w:themeColor="text1"/>
        </w:rPr>
        <w:t>. In addition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Sorrell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reported that around56%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of women with severe liver disease were no longer sexually active at the time of evaluation for LT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while about 42% of them had decreased interest in being sexually active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The authors also mentioned that these high rates of sexual dysfunction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based on patient interviews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were mostly due to their chronic illness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fatigue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change in their body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image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A6EB4">
        <w:rPr>
          <w:rFonts w:ascii="Book Antiqua" w:eastAsia="Book Antiqua" w:hAnsi="Book Antiqua" w:cs="Book Antiqua"/>
          <w:color w:val="000000" w:themeColor="text1"/>
        </w:rPr>
        <w:t>. In contrast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in a survey conducted by Mass and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colleagues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77% of the women reported being sexually active before LT.</w:t>
      </w:r>
    </w:p>
    <w:p w14:paraId="69CA1FE6" w14:textId="77777777" w:rsidR="007A6EB4" w:rsidRPr="007A6EB4" w:rsidRDefault="007A6EB4" w:rsidP="007A6EB4">
      <w:pPr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0A36A734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6" w:name="OLE_LINK105"/>
      <w:bookmarkStart w:id="67" w:name="OLE_LINK106"/>
      <w:r w:rsidRPr="007A6EB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LT DURING PREGNANCY</w:t>
      </w:r>
    </w:p>
    <w:bookmarkEnd w:id="66"/>
    <w:bookmarkEnd w:id="67"/>
    <w:p w14:paraId="6DB937E6" w14:textId="7ADE65F5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Mild liver dysfunction is a phenomenon commonly observed during normal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pregnancy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severe liver dysfunction is a rare occurrence that is associated with significant mortality for both the fetus and the mother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7A6EB4">
        <w:rPr>
          <w:rFonts w:ascii="Book Antiqua" w:eastAsia="Book Antiqua" w:hAnsi="Book Antiqua" w:cs="Book Antiqua"/>
          <w:color w:val="000000" w:themeColor="text1"/>
        </w:rPr>
        <w:t>. Severe liver dysfunction during pregnancy can be precipitated by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1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)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thestate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of pregnancy itself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;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2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) pre-existing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disorders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;and</w:t>
      </w:r>
      <w:proofErr w:type="spellEnd"/>
      <w:proofErr w:type="gram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3</w:t>
      </w:r>
      <w:r w:rsidRPr="007A6EB4">
        <w:rPr>
          <w:rFonts w:ascii="Book Antiqua" w:eastAsia="Book Antiqua" w:hAnsi="Book Antiqua" w:cs="Book Antiqua"/>
          <w:color w:val="000000" w:themeColor="text1"/>
        </w:rPr>
        <w:t>) a condition impacting the liver coincidentally(</w:t>
      </w:r>
      <w:r w:rsidRPr="007A6EB4">
        <w:rPr>
          <w:rFonts w:ascii="Book Antiqua" w:eastAsia="Book Antiqua" w:hAnsi="Book Antiqua" w:cs="Book Antiqua"/>
          <w:bCs/>
          <w:color w:val="000000" w:themeColor="text1"/>
        </w:rPr>
        <w:t>Table 1</w:t>
      </w:r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7A6EB4">
        <w:rPr>
          <w:rFonts w:ascii="Book Antiqua" w:eastAsia="Book Antiqua" w:hAnsi="Book Antiqua" w:cs="Book Antiqua"/>
          <w:color w:val="000000" w:themeColor="text1"/>
        </w:rPr>
        <w:t>. Severe liver disease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regardless of the etiology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in rare cases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necessitatesLT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as the only definitive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therapy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either during pregnancy or in the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puerperium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>. For instance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while the overall mortality of the hemolysis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elevated liver enzymes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low platelet count syndrome is 2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-3%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presence of overt hepatic complications increases the maternal </w:t>
      </w:r>
      <w:bookmarkStart w:id="68" w:name="OLE_LINK3"/>
      <w:bookmarkStart w:id="69" w:name="OLE_LINK4"/>
      <w:r w:rsidRPr="007A6EB4">
        <w:rPr>
          <w:rFonts w:ascii="Book Antiqua" w:eastAsia="Book Antiqua" w:hAnsi="Book Antiqua" w:cs="Book Antiqua"/>
          <w:color w:val="000000" w:themeColor="text1"/>
        </w:rPr>
        <w:t xml:space="preserve">mortality </w:t>
      </w:r>
      <w:bookmarkEnd w:id="68"/>
      <w:bookmarkEnd w:id="69"/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upto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50%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in such cases LT may be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considered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it is essential to diagnose carefully the underlying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pathologyand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decide upon whether we can resort to medical treatment or early delivery.</w:t>
      </w:r>
    </w:p>
    <w:p w14:paraId="75A273BA" w14:textId="3FF7D757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Only a few case reports have described the rare instances where LT was performed during pregnancy or during the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puerperium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. The first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intrapartum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LT case was performed in 1989 at 27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of gestation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the indication was drug-induced fulminant hepatic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failure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7A6EB4">
        <w:rPr>
          <w:rFonts w:ascii="Book Antiqua" w:eastAsia="Book Antiqua" w:hAnsi="Book Antiqua" w:cs="Book Antiqua"/>
          <w:color w:val="000000" w:themeColor="text1"/>
        </w:rPr>
        <w:t>. The outcome was favorable for the mother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but neonatal death was reported due to premature delivery. Since then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only a few such cases have been published to date. The first LT case during the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puerperium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was reported by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Ockner</w:t>
      </w:r>
      <w:proofErr w:type="spellEnd"/>
      <w:r w:rsidR="00981C27" w:rsidRPr="00981C27">
        <w:rPr>
          <w:rFonts w:ascii="Book Antiqua" w:eastAsia="Book Antiqua" w:hAnsi="Book Antiqua" w:cs="Book Antiqua"/>
          <w:i/>
          <w:iCs/>
          <w:color w:val="000000" w:themeColor="text1"/>
        </w:rPr>
        <w:t xml:space="preserve"> et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in 1990and was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performedfor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the management of multisystem failure due to acute fatty liver of pregnancy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3 </w:t>
      </w:r>
      <w:proofErr w:type="spellStart"/>
      <w:r w:rsidRPr="007A6EB4">
        <w:rPr>
          <w:rFonts w:ascii="Book Antiqua" w:hAnsi="Book Antiqua" w:cs="Book Antiqua"/>
          <w:color w:val="000000" w:themeColor="text1"/>
          <w:lang w:eastAsia="zh-CN"/>
        </w:rPr>
        <w:t>d</w:t>
      </w:r>
      <w:r w:rsidRPr="007A6EB4">
        <w:rPr>
          <w:rFonts w:ascii="Book Antiqua" w:eastAsia="Book Antiqua" w:hAnsi="Book Antiqua" w:cs="Book Antiqua"/>
          <w:color w:val="000000" w:themeColor="text1"/>
        </w:rPr>
        <w:t>post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-partum after a 37-wk gestation. A healthy child was delivered without any adverse event for the mother. </w:t>
      </w:r>
    </w:p>
    <w:p w14:paraId="743EAC77" w14:textId="09EC4CDC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LT during pregnancy has been associated with several adverse effects for either the mother or the fetus/newborn. According to the previously published case reports on LT during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maternal survival has been shown to be optimal in most occasions with graft rejection (25%)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cholestasis (22%)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infections (13%)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impaired renal function (6%) being the most common reported adverse events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[14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15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17-33]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.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On the other hand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fetal/neonatal outcomes after LT during pregnancy are not encouraging due to the high rates of intrauterine fetal death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induced abortion due to the anticipation of severe fetal complications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pre-term delivery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intrauterine growth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restriction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14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15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17-33]</w:t>
      </w:r>
      <w:r w:rsidRPr="007A6EB4">
        <w:rPr>
          <w:rFonts w:ascii="Book Antiqua" w:eastAsia="Book Antiqua" w:hAnsi="Book Antiqua" w:cs="Book Antiqua"/>
          <w:color w:val="000000" w:themeColor="text1"/>
        </w:rPr>
        <w:t>. 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thorough and elaborative discussions should be conducted with the mother in terms of maintaining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as in some instances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fetal survival without any compromise was proven to be feasible.</w:t>
      </w:r>
    </w:p>
    <w:p w14:paraId="236B41DA" w14:textId="77777777" w:rsidR="007A6EB4" w:rsidRPr="007A6EB4" w:rsidRDefault="007A6EB4" w:rsidP="007A6EB4">
      <w:pPr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64C9FBF8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70" w:name="OLE_LINK107"/>
      <w:r w:rsidRPr="007A6EB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PREGNANCY AFTER LT</w:t>
      </w:r>
    </w:p>
    <w:bookmarkEnd w:id="70"/>
    <w:p w14:paraId="33D446A4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Restoration of the female reproductive system after LT</w:t>
      </w:r>
    </w:p>
    <w:p w14:paraId="71A6CA7B" w14:textId="1A0599D8" w:rsidR="007A6EB4" w:rsidRPr="007A6EB4" w:rsidRDefault="007A6EB4" w:rsidP="007A6EB4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The first successful childbirth after LT took place in 1978 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despite the decreased birth weight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was accompanied by optimal fetal and maternal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outcomes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7A6EB4">
        <w:rPr>
          <w:rFonts w:ascii="Book Antiqua" w:eastAsia="Book Antiqua" w:hAnsi="Book Antiqua" w:cs="Book Antiqua"/>
          <w:color w:val="000000" w:themeColor="text1"/>
        </w:rPr>
        <w:t>. Since then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several reports have demonstrated the feasibility of pregnancy after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LT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35-47]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Notably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restoration of menstruation and childbearing potential is successful in around 97% of previously fertile female LT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recipients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48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. It has been reported that within some months after LT (in a significant number of cases even within 1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sex hormone levels and sexual function normalize either partially or completely with amenorrhea reported in 26%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irregular bleeding in 26%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regular menses restoration in 48% of the female LT recipients of childbearing age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[50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7A6EB4">
        <w:rPr>
          <w:rFonts w:ascii="Book Antiqua" w:eastAsia="Book Antiqua" w:hAnsi="Book Antiqua" w:cs="Book Antiqua"/>
          <w:color w:val="000000" w:themeColor="text1"/>
        </w:rPr>
        <w:t>. While the resumption of normal cycle is commonly seen in a few months after LT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recipients are recommended to avoid conception up until a year due to potentially worse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outcomes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52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7A6EB4">
        <w:rPr>
          <w:rFonts w:ascii="Book Antiqua" w:eastAsia="Book Antiqua" w:hAnsi="Book Antiqua" w:cs="Book Antiqua"/>
          <w:color w:val="000000" w:themeColor="text1"/>
        </w:rPr>
        <w:t>. Hence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family planning and consultation by a multidisciplinary team including a transplant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hepatologist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are pivotal for the well-being of these patients. Consultation should begin before LT. Naturally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these patients are prescribed combined oral contraceptives and transdermal contraceptive patches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which have traditionally resulted in no pregnancies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and no overall changes in biochemistries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rendering them safe post-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LT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54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Asingle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>-center cross-sectional survey study demonstrated that only 35%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n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= 28/80) of the women received appropriate recommendations for effective contraception post-transplant and only 28% of them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n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= 8/28) did use effective birth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controlafter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consultation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7A6EB4">
        <w:rPr>
          <w:rFonts w:ascii="Book Antiqua" w:eastAsia="Book Antiqua" w:hAnsi="Book Antiqua" w:cs="Book Antiqua"/>
          <w:color w:val="000000" w:themeColor="text1"/>
        </w:rPr>
        <w:t>. Although the study showed no important change in the distribution of contraceptive methods used post-LT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it revealed an increase in the rate of hormonal contraception (pre-LT: 2% </w:t>
      </w:r>
      <w:proofErr w:type="spellStart"/>
      <w:r w:rsidRPr="007A6EB4">
        <w:rPr>
          <w:rFonts w:ascii="Book Antiqua" w:eastAsia="Book Antiqua" w:hAnsi="Book Antiqua" w:cs="Book Antiqua"/>
          <w:i/>
          <w:color w:val="000000" w:themeColor="text1"/>
        </w:rPr>
        <w:t>vs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post-LT: 10%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P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= 0.044)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the most common contraceptive method was condoms both pre- and post-LT (pre-LT: 66% </w:t>
      </w:r>
      <w:proofErr w:type="spellStart"/>
      <w:r w:rsidRPr="007A6EB4">
        <w:rPr>
          <w:rFonts w:ascii="Book Antiqua" w:eastAsia="Book Antiqua" w:hAnsi="Book Antiqua" w:cs="Book Antiqua"/>
          <w:i/>
          <w:color w:val="000000" w:themeColor="text1"/>
        </w:rPr>
        <w:t>vs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post-LT: 55%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P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= 0.223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7A6EB4">
        <w:rPr>
          <w:rFonts w:ascii="Book Antiqua" w:eastAsia="Book Antiqua" w:hAnsi="Book Antiqua" w:cs="Book Antiqua"/>
          <w:color w:val="000000" w:themeColor="text1"/>
        </w:rPr>
        <w:t>. Although barrier methods are easy to use and decrease the risk of transmission of sexually transmitted diseases and fertility is immediately restored with cessation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 failure rate is quite high. Hormonal contraception is more effective but may take a few months for fertility to restore after cessation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may induce withdrawal symptoms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increase the risk of venous thromboembolism (if combined estrogen/progestin)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maindifferences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between the oral contraceptive pills and the transdermal patches include lower effectiveness in women weighing ≥ 90kg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local reaction or visibility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a higher rate of dysmenorrhea and breast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pain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Lastly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intrauterine devices offer the highest level of effectiveness with a low incidence of uterus perforation but have not been well-studied in LT recipients to date.</w:t>
      </w:r>
    </w:p>
    <w:p w14:paraId="26B2C6C6" w14:textId="68E19ACF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Mass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showed that the percentage of women being sexually active after LT slightly decreased from 77% to 72% post-LT. Notably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 cross-sectional study failed to show any significant differences in the incidence of sexual activity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dyspareunia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satisfaction with sex life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amenorrhea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dysmenorrhea when comparing female patients pre- and post-LT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[58]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  <w:r w:rsidR="00981C27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 meta-analysis investigating the effect of LT on post-transplant quality of life reported significant improvements in sexual function after LT compared to the pre-LT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state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59]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33805799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AD4EDD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 of immunosuppression during pregnancy</w:t>
      </w:r>
    </w:p>
    <w:p w14:paraId="5CB75CA9" w14:textId="435AF445" w:rsidR="007A6EB4" w:rsidRPr="007A6EB4" w:rsidRDefault="007A6EB4" w:rsidP="007A6EB4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All LT recipients are on post-transplant immunosuppression in order to decrease the risk of organ rejection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All immunosuppressive agents are known to cross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theplacenta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 xml:space="preserve">and can enter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thefetal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circulation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with a possibility of resulting in deleterious fetal outcomes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there is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evidencesuggesting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that the use of immunosuppressive agents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such as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asazathioprine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and cyclosporine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during pregnancy was not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associatedwith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 significantly increased risk of birth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defects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42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60]</w:t>
      </w:r>
      <w:r w:rsidRPr="007A6EB4">
        <w:rPr>
          <w:rFonts w:ascii="Book Antiqua" w:eastAsia="Book Antiqua" w:hAnsi="Book Antiqua" w:cs="Book Antiqua"/>
          <w:color w:val="000000" w:themeColor="text1"/>
        </w:rPr>
        <w:t>. In fact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 analysis of the National Transplantation Pregnancy Registry showed that the incidence of birth defects among live births with cyclosporine exposure was 4.9% and with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exposure was 4.2%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which are comparable to the 3%-5% incidence in the general population of the U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 xml:space="preserve">nited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S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tates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On the other hand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data support that exposure to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mycophenolic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acid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in utero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resulted in a 24% incidence of birth defects and in a significant increase of spontaneous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abortions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62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Common immunosuppression medication regimens used after LT and their potential adverse maternal and fetal outcomes are shown in </w:t>
      </w:r>
      <w:r w:rsidRPr="007A6EB4">
        <w:rPr>
          <w:rFonts w:ascii="Book Antiqua" w:eastAsia="Book Antiqua" w:hAnsi="Book Antiqua" w:cs="Book Antiqua"/>
          <w:bCs/>
          <w:color w:val="000000" w:themeColor="text1"/>
        </w:rPr>
        <w:t>Table 2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[64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65]</w:t>
      </w:r>
      <w:r w:rsidRPr="007A6EB4">
        <w:rPr>
          <w:rFonts w:ascii="Book Antiqua" w:eastAsia="Book Antiqua" w:hAnsi="Book Antiqua" w:cs="Book Antiqua"/>
          <w:color w:val="000000" w:themeColor="text1"/>
        </w:rPr>
        <w:t>. In a recent meta-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analysis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most commonly used immunosuppressive agents after LT in pregnant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womenwere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(60%)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sirolimus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(27%)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cyclosporine (20%)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azathioprine (16%)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mycophenolate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mofetil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(3%)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On meta-regression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authors showed that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sirolimus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was less likely to lead to a live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birth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14:paraId="016A9A36" w14:textId="698D6048" w:rsidR="007A6EB4" w:rsidRPr="007A6EB4" w:rsidRDefault="007A6EB4" w:rsidP="007A6EB4">
      <w:pPr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Mycophenolate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mofetil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is a commonly administered anti-proliferative agent that is used mostly as a second-line immunosuppressant in adults. There is a growing body of evidence suggesting that the use of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mycophenolate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mofetil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in the first trimester can lead to spontaneous abortion (33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-45%) and congenital malformations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e.g.</w:t>
      </w:r>
      <w:r w:rsidR="002517CC">
        <w:rPr>
          <w:rFonts w:ascii="Book Antiqua" w:eastAsia="Book Antiqua" w:hAnsi="Book Antiqua" w:cs="Book Antiqua"/>
          <w:i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cleft lip and palate)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[67]</w:t>
      </w:r>
      <w:r w:rsidRPr="007A6EB4">
        <w:rPr>
          <w:rFonts w:ascii="Book Antiqua" w:eastAsia="Book Antiqua" w:hAnsi="Book Antiqua" w:cs="Book Antiqua"/>
          <w:color w:val="000000" w:themeColor="text1"/>
        </w:rPr>
        <w:t>. Therefore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mycophenolate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mofetil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and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sirolimus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are currently contraindicated in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pregnancy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 study showed that patients on cyclosporine were more likely to develop renal dysfunction than patients on </w:t>
      </w:r>
      <w:proofErr w:type="spellStart"/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while another study showed that premature delivery and cesarean section were more commonly reported in patients on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than on cyclosporine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[68]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Calcineurin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inhibitors (cyclosporine and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>) are generally considered safe during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but the data in LT recipients are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scarce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69-71]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decision on the immunosuppressive regimen for the pregnant LT recipient is challenging and should always be made in accordance to maternal allograft function and after a thorough risk-benefit analysis. Regardless of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the choice of immunosuppression regimen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it is recommended that maternal and fetal care is prioritized by obtaining frequent serial medication levels to assure therapeutic levels and to assess hepatic function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while avoiding toxicity. The Food and Drug Administration has graded the commonly used immunosuppressive regimens as shown in Table 2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[72]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Since there is a risk of pregnancy while an LT recipient is still on immunosuppressive therapy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it is very important for the patient to be well-informed about the detrimental effects of these medications on the fetus and the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mother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73]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71AAC2C9" w14:textId="77777777" w:rsidR="007A6EB4" w:rsidRPr="007A6EB4" w:rsidRDefault="007A6EB4" w:rsidP="007A6EB4">
      <w:pPr>
        <w:snapToGrid w:val="0"/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3EFF8990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 of pregnancy after LT</w:t>
      </w:r>
    </w:p>
    <w:p w14:paraId="6C4D37F2" w14:textId="330AF204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According to the available evidence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LT recipients have not been reported to experience higher rates of maternal mortality compared to the non-transplant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population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7A6EB4">
        <w:rPr>
          <w:rFonts w:ascii="Book Antiqua" w:eastAsia="Book Antiqua" w:hAnsi="Book Antiqua" w:cs="Book Antiqua"/>
          <w:color w:val="000000" w:themeColor="text1"/>
        </w:rPr>
        <w:t>. Studies examining the outcomes of pregnancy post-LT reported that the rate of graft rejection during pregnancy varies between 0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-20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47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. Data have suggested the following to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besignificant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predictors of graft rejection during pregnancy: </w:t>
      </w:r>
      <w:r w:rsidR="00C7547D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Pr="007A6EB4">
        <w:rPr>
          <w:rFonts w:ascii="Book Antiqua" w:eastAsia="Book Antiqua" w:hAnsi="Book Antiqua" w:cs="Book Antiqua"/>
          <w:color w:val="000000" w:themeColor="text1"/>
        </w:rPr>
        <w:t>ge &lt;</w:t>
      </w:r>
      <w:r w:rsidR="00314F8E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18 years at LT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Caucasian race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anddiagnosis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of viral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hepatitis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7A6EB4">
        <w:rPr>
          <w:rFonts w:ascii="Book Antiqua" w:eastAsia="Book Antiqua" w:hAnsi="Book Antiqua" w:cs="Book Antiqua"/>
          <w:color w:val="000000" w:themeColor="text1"/>
        </w:rPr>
        <w:t>. Although there is no compelling evidence to date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studies suggest that a minimum of 1 year should pass after LT before considering pregnancy to allow for stabilization of graft function and immunosuppression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requirements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67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74]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69682890" w14:textId="79860ADE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In a review article by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Parhar</w:t>
      </w:r>
      <w:proofErr w:type="spellEnd"/>
      <w:r w:rsidR="00981C27" w:rsidRPr="00981C27">
        <w:rPr>
          <w:rFonts w:ascii="Book Antiqua" w:eastAsia="Book Antiqua" w:hAnsi="Book Antiqua" w:cs="Book Antiqua"/>
          <w:i/>
          <w:iCs/>
          <w:color w:val="000000" w:themeColor="text1"/>
        </w:rPr>
        <w:t xml:space="preserve"> et </w:t>
      </w:r>
      <w:proofErr w:type="gramStart"/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pregnancy-induced hypertension was reported in 2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-43%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pre-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eclampsia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in2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-22%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gestational diabetes mellitus in 0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-37.5%. In a more recent meta-analysis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 respective rates were 18.2%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12.8%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7%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while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eclampsia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was observed in 2% of all post-LT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pregnancies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5BE8FAA5" w14:textId="790AF522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Generally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the rate of cesarean delivery is higher in LT recipients compared to the general non-transplant population (20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-100%)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a plausible explanation may be the higher rates of hypertension and pre-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eclampsia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during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pregnancy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7A6EB4">
        <w:rPr>
          <w:rFonts w:ascii="Book Antiqua" w:eastAsia="Book Antiqua" w:hAnsi="Book Antiqua" w:cs="Book Antiqua"/>
          <w:color w:val="000000" w:themeColor="text1"/>
        </w:rPr>
        <w:t>. Data from a meta-analysis showed that cesarean delivery and vaginal delivery are performed at similar rates in LT recipients (42.2% and 42.4%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respectively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>. Moreover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pre-term birth is seen in 27.8% of post-LT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pregnancies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and ranges between 12.5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%</w:t>
      </w:r>
      <w:r w:rsidRPr="007A6EB4">
        <w:rPr>
          <w:rFonts w:ascii="Book Antiqua" w:eastAsia="Book Antiqua" w:hAnsi="Book Antiqua" w:cs="Book Antiqua"/>
          <w:color w:val="000000" w:themeColor="text1"/>
        </w:rPr>
        <w:t>-50%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[64]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13E48015" w14:textId="66945957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The majority of pregnancies in LT recipients have a positive outcome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with a high rate of live births (fixed-effects meta-analysis: 77%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random-effects meta-analysis: 86%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  <w:r w:rsidR="00981C27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Evidence suggests that the indication for LT is generally not associated with adverse pregnancy outcomes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except for Wilson’s disease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which has been associated with lower live birth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rates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7A6EB4">
        <w:rPr>
          <w:rFonts w:ascii="Book Antiqua" w:eastAsia="Book Antiqua" w:hAnsi="Book Antiqua" w:cs="Book Antiqua"/>
          <w:color w:val="000000" w:themeColor="text1"/>
        </w:rPr>
        <w:t>. 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7.8% of LT recipients experience miscarriage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5.7% abortion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3.3% stillbirth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1.7% ectopic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pregnancy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Fetal distress is more often seen in LT recipients (10.3%-40%)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while low birth weight (&lt;</w:t>
      </w:r>
      <w:r w:rsidR="00314F8E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2500 g) is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anotherfrequent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complication (4.8%-57%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7A6EB4">
        <w:rPr>
          <w:rFonts w:ascii="Book Antiqua" w:eastAsia="Book Antiqua" w:hAnsi="Book Antiqua" w:cs="Book Antiqua"/>
          <w:color w:val="000000" w:themeColor="text1"/>
        </w:rPr>
        <w:t>. On the other hand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congenital abnormalities are relatively uncommon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the rate is only slightly increased compared to that of the non-transplant population (0%-16.7%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40126DEF" w14:textId="0A52AFB7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As expected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designing a study evaluating the long-term outcomes of children born to LT recipients is challenging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thus the data on long-term pediatric outcomes are scarce. Wu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="00981C27">
        <w:rPr>
          <w:rFonts w:ascii="Book Antiqua" w:hAnsi="Book Antiqua" w:cs="Book Antiqua" w:hint="eastAsia"/>
          <w:color w:val="000000" w:themeColor="text1"/>
          <w:vertAlign w:val="superscript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followed six children until the age of 4 years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reported that all of them had achieved all appropriate milestones and had normal physical and psychological development. Ville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75]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followed children for longer varied periods (3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to 5 years post-partum)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andno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abnormal physical development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adrenal or respiratory insufficiency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or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lymphopeniawas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reported.</w:t>
      </w:r>
    </w:p>
    <w:p w14:paraId="1E104E88" w14:textId="77777777" w:rsidR="007A6EB4" w:rsidRPr="007A6EB4" w:rsidRDefault="007A6EB4" w:rsidP="007A6EB4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The data from the National Transplantation Pregnancy Registry for about 2000 solid organ transplant recipients indicate favorable outcomes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forLT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recipients compared to other solid organ transplant recipients (Table 3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76]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72A16FAD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646297F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i/>
          <w:color w:val="000000" w:themeColor="text1"/>
        </w:rPr>
        <w:t>Breastfeeding</w:t>
      </w:r>
    </w:p>
    <w:p w14:paraId="3CB2CB79" w14:textId="2A5EB140" w:rsidR="007A6EB4" w:rsidRPr="007A6EB4" w:rsidRDefault="007A6EB4" w:rsidP="007A6EB4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The benefits of breastfeeding are well-described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particularly regarding the immunologic components of colostrum and breast milk. 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certain factors should be considered in LT recipients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as immunosuppressive medication are present in breast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milk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levels of such medication in breast milk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arelower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than those during pregnancy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hence the risk is slightly decreased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i.e.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only 0.1% of each steroid dose reaches the breast milk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)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78]</w:t>
      </w:r>
      <w:r w:rsidRPr="007A6EB4">
        <w:rPr>
          <w:rFonts w:ascii="Book Antiqua" w:eastAsia="Book Antiqua" w:hAnsi="Book Antiqua" w:cs="Book Antiqua"/>
          <w:color w:val="000000" w:themeColor="text1"/>
        </w:rPr>
        <w:t>. In fact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maternal use of prednisone during breast-feeding is allowed according to the American Academy of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Pediatrics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79]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. An analysis of the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 xml:space="preserve">National Transplantation Pregnancy Registry showed that among 23 breast-feeding mothers of 29 infants (22 exposed to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three exposed to cyclosporine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four exposed to cyclosporine </w:t>
      </w:r>
      <w:bookmarkStart w:id="71" w:name="OLE_LINK8"/>
      <w:bookmarkStart w:id="72" w:name="OLE_LINK9"/>
      <w:bookmarkStart w:id="73" w:name="OLE_LINK10"/>
      <w:r w:rsidRPr="007A6EB4">
        <w:rPr>
          <w:rFonts w:ascii="Book Antiqua" w:eastAsia="Book Antiqua" w:hAnsi="Book Antiqua" w:cs="Book Antiqua"/>
          <w:color w:val="000000" w:themeColor="text1"/>
        </w:rPr>
        <w:t>USP</w:t>
      </w:r>
      <w:bookmarkEnd w:id="71"/>
      <w:bookmarkEnd w:id="72"/>
      <w:bookmarkEnd w:id="73"/>
      <w:r w:rsidRPr="007A6EB4">
        <w:rPr>
          <w:rFonts w:ascii="Book Antiqua" w:eastAsia="Book Antiqua" w:hAnsi="Book Antiqua" w:cs="Book Antiqua"/>
          <w:color w:val="000000" w:themeColor="text1"/>
        </w:rPr>
        <w:t xml:space="preserve">) gestational age was 26-41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and birth weight was 680-4097</w:t>
      </w:r>
      <w:r w:rsidR="00B1461A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A6EB4">
        <w:rPr>
          <w:rFonts w:ascii="Book Antiqua" w:eastAsia="Book Antiqua" w:hAnsi="Book Antiqua" w:cs="Book Antiqua"/>
          <w:color w:val="000000" w:themeColor="text1"/>
        </w:rPr>
        <w:t>g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while no serious adverse events were reported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[77]</w:t>
      </w:r>
      <w:r w:rsidRPr="007A6EB4">
        <w:rPr>
          <w:rFonts w:ascii="Book Antiqua" w:eastAsia="Book Antiqua" w:hAnsi="Book Antiqua" w:cs="Book Antiqua"/>
          <w:color w:val="000000" w:themeColor="text1"/>
        </w:rPr>
        <w:t>. Currently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breast-feeding is not contraindicated in LT recipients on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or cyclosporine. Additionally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there is not sufficient evidence to suggest that breast-feeding should be contraindicated in LT recipients on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azathioprine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78</w:t>
      </w:r>
      <w:r w:rsidR="002517C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79]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Nevertheless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it is advised that when the mother is on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tacrolimus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cyclosporine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corticosteroids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or azathioprine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the infant’s serum levels be monitored after the initial 1-2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of breast-feeding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as earlier may be due to </w:t>
      </w:r>
      <w:r w:rsidRPr="007A6EB4">
        <w:rPr>
          <w:rFonts w:ascii="Book Antiqua" w:eastAsia="Book Antiqua" w:hAnsi="Book Antiqua" w:cs="Book Antiqua"/>
          <w:i/>
          <w:iCs/>
          <w:color w:val="000000" w:themeColor="text1"/>
        </w:rPr>
        <w:t>in utero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 exposure or levels from colostrum</w:t>
      </w:r>
      <w:r w:rsidR="002517CC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if significantly high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breastfeeding should cease</w:t>
      </w:r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[77]</w:t>
      </w:r>
      <w:r w:rsidRPr="007A6EB4">
        <w:rPr>
          <w:rFonts w:ascii="Book Antiqua" w:eastAsia="Book Antiqua" w:hAnsi="Book Antiqua" w:cs="Book Antiqua"/>
          <w:color w:val="000000" w:themeColor="text1"/>
        </w:rPr>
        <w:t>. Lastly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caution is warranted for medication of uncertain safety profile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including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betalacept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sirolimus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and </w:t>
      </w:r>
      <w:proofErr w:type="spellStart"/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everolimus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Pr="007A6EB4">
        <w:rPr>
          <w:rFonts w:ascii="Book Antiqua" w:eastAsia="Book Antiqua" w:hAnsi="Book Antiqua" w:cs="Book Antiqua"/>
          <w:color w:val="000000" w:themeColor="text1"/>
        </w:rPr>
        <w:t>.</w:t>
      </w:r>
    </w:p>
    <w:p w14:paraId="3234AEBC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202A9B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F0F3AA6" w14:textId="2DDFC35C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In conclusion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an increasing number of LTs in the United States are being performed in women of childbearing age. Several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indicationsnecessitatingLT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as an intervention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mayinclude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pregnancy-specific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e.g.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acute fatty liver of pregnancy and hemolysis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elevated liver enzymes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low platelet count syndrome)or pre-existing conditions (</w:t>
      </w:r>
      <w:r w:rsidRPr="007A6EB4">
        <w:rPr>
          <w:rFonts w:ascii="Book Antiqua" w:eastAsia="Book Antiqua" w:hAnsi="Book Antiqua" w:cs="Book Antiqua"/>
          <w:i/>
          <w:color w:val="000000" w:themeColor="text1"/>
        </w:rPr>
        <w:t>e.g.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alcoholic or non-alcoholic liver disease). However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careful consideration is warranted in such cases as the maternal and fetal outcomes may be dismal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On the contrary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pregnancy outcomes in LT recipients are favorable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newborns to pregnant LT recipients are relatively healthy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Discussions on pregnancy should be part of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theregular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pre-LT consultations in all females of childbearing potential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>Current recommendations suggest an interval of at least 1-2 years after successful LT before considering pregnancy</w:t>
      </w:r>
      <w:r w:rsidR="00981C27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All pregnant LT recipients should be managed by a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multidisciplinaryteam</w:t>
      </w:r>
      <w:proofErr w:type="spellEnd"/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including both an obstetrician and a transplant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hepatologist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As adverse fetal outcomes may occur more often than in the non-transplant population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early planning or delivery either through a planned induction of labor or cesarean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sectionmightbecritical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to minimize the </w:t>
      </w: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risk of complications.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</w:rPr>
        <w:t xml:space="preserve"> Future studies examining long-term pregnancy-related outcomes of LT recipients and their children could advance the current state of knowledge.</w:t>
      </w:r>
    </w:p>
    <w:p w14:paraId="7649D0F0" w14:textId="77777777" w:rsidR="00A77B3E" w:rsidRPr="00074CCD" w:rsidRDefault="00A77B3E" w:rsidP="00074CC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170D7" w14:textId="77777777" w:rsidR="007A6EB4" w:rsidRPr="007A6EB4" w:rsidRDefault="007A6EB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BB2A014" w14:textId="09DD0AC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1 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Starzl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TE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Marchioro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Vonkaulla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KN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Hermann G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Brittain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Waddell WR.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7A6EB4">
        <w:rPr>
          <w:rFonts w:ascii="Book Antiqua" w:hAnsi="Book Antiqua"/>
          <w:color w:val="000000" w:themeColor="text1"/>
        </w:rPr>
        <w:t>Homotransplantation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of the liver in humans.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0E4027">
        <w:rPr>
          <w:rFonts w:ascii="Book Antiqua" w:hAnsi="Book Antiqua" w:hint="eastAsi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0E4027">
        <w:rPr>
          <w:rFonts w:ascii="Book Antiqua" w:hAnsi="Book Antiqua" w:hint="eastAsi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Pr="007A6EB4">
        <w:rPr>
          <w:rFonts w:ascii="Book Antiqua" w:hAnsi="Book Antiqua"/>
          <w:color w:val="000000" w:themeColor="text1"/>
        </w:rPr>
        <w:t> 1963; </w:t>
      </w:r>
      <w:r w:rsidRPr="007A6EB4">
        <w:rPr>
          <w:rFonts w:ascii="Book Antiqua" w:hAnsi="Book Antiqua"/>
          <w:b/>
          <w:bCs/>
          <w:color w:val="000000" w:themeColor="text1"/>
        </w:rPr>
        <w:t>117</w:t>
      </w:r>
      <w:r w:rsidRPr="007A6EB4">
        <w:rPr>
          <w:rFonts w:ascii="Book Antiqua" w:hAnsi="Book Antiqua"/>
          <w:color w:val="000000" w:themeColor="text1"/>
        </w:rPr>
        <w:t>: 659-676 [</w:t>
      </w:r>
      <w:bookmarkStart w:id="74" w:name="OLE_LINK19"/>
      <w:bookmarkStart w:id="75" w:name="OLE_LINK20"/>
      <w:r w:rsidRPr="007A6EB4">
        <w:rPr>
          <w:rFonts w:ascii="Book Antiqua" w:hAnsi="Book Antiqua"/>
          <w:color w:val="000000" w:themeColor="text1"/>
        </w:rPr>
        <w:t>PMID: 14100514</w:t>
      </w:r>
      <w:bookmarkEnd w:id="74"/>
      <w:bookmarkEnd w:id="75"/>
      <w:r w:rsidRPr="007A6EB4">
        <w:rPr>
          <w:rFonts w:ascii="Book Antiqua" w:hAnsi="Book Antiqua"/>
          <w:color w:val="000000" w:themeColor="text1"/>
        </w:rPr>
        <w:t>]</w:t>
      </w:r>
    </w:p>
    <w:p w14:paraId="1EB3ED0B" w14:textId="5D5C8047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2 </w:t>
      </w:r>
      <w:r w:rsidRPr="007A6EB4">
        <w:rPr>
          <w:rFonts w:ascii="Book Antiqua" w:hAnsi="Book Antiqua"/>
          <w:b/>
          <w:bCs/>
          <w:color w:val="000000" w:themeColor="text1"/>
        </w:rPr>
        <w:t>Russo FP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Ferrarese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Zanetto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A. Recent advances in understanding and managing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>F1000Res</w:t>
      </w:r>
      <w:r w:rsidRPr="007A6EB4">
        <w:rPr>
          <w:rFonts w:ascii="Book Antiqua" w:hAnsi="Book Antiqua"/>
          <w:color w:val="000000" w:themeColor="text1"/>
        </w:rPr>
        <w:t> 2016; </w:t>
      </w:r>
      <w:r w:rsidRPr="007A6EB4">
        <w:rPr>
          <w:rFonts w:ascii="Book Antiqua" w:hAnsi="Book Antiqua"/>
          <w:b/>
          <w:bCs/>
          <w:color w:val="000000" w:themeColor="text1"/>
        </w:rPr>
        <w:t>5</w:t>
      </w:r>
      <w:r w:rsidRPr="007A6EB4">
        <w:rPr>
          <w:rFonts w:ascii="Book Antiqua" w:hAnsi="Book Antiqua"/>
          <w:color w:val="000000" w:themeColor="text1"/>
        </w:rPr>
        <w:t>: [PMID: 28105300 DOI: 10.12688/f1000research.8768.1]</w:t>
      </w:r>
    </w:p>
    <w:p w14:paraId="7799874D" w14:textId="050DAD64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3 </w:t>
      </w:r>
      <w:r w:rsidRPr="007A6EB4">
        <w:rPr>
          <w:rFonts w:ascii="Book Antiqua" w:hAnsi="Book Antiqua"/>
          <w:b/>
          <w:bCs/>
          <w:color w:val="000000" w:themeColor="text1"/>
        </w:rPr>
        <w:t>Black CK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Termanini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Aguirre O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Hawksworth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Sosin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Solid organ transplantation in the 21</w:t>
      </w:r>
      <w:r w:rsidRPr="007A6EB4">
        <w:rPr>
          <w:rFonts w:ascii="Book Antiqua" w:hAnsi="Book Antiqua"/>
          <w:color w:val="000000" w:themeColor="text1"/>
          <w:vertAlign w:val="superscript"/>
        </w:rPr>
        <w:t>st</w:t>
      </w:r>
      <w:r w:rsidRPr="007A6EB4">
        <w:rPr>
          <w:rFonts w:ascii="Book Antiqua" w:hAnsi="Book Antiqua"/>
          <w:color w:val="000000" w:themeColor="text1"/>
        </w:rPr>
        <w:t> century.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Ann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Med</w:t>
      </w:r>
      <w:r w:rsidRPr="007A6EB4">
        <w:rPr>
          <w:rFonts w:ascii="Book Antiqua" w:hAnsi="Book Antiqua"/>
          <w:color w:val="000000" w:themeColor="text1"/>
        </w:rPr>
        <w:t> 2018; </w:t>
      </w:r>
      <w:r w:rsidRPr="007A6EB4">
        <w:rPr>
          <w:rFonts w:ascii="Book Antiqua" w:hAnsi="Book Antiqua"/>
          <w:b/>
          <w:bCs/>
          <w:color w:val="000000" w:themeColor="text1"/>
        </w:rPr>
        <w:t>6</w:t>
      </w:r>
      <w:r w:rsidRPr="007A6EB4">
        <w:rPr>
          <w:rFonts w:ascii="Book Antiqua" w:hAnsi="Book Antiqua"/>
          <w:color w:val="000000" w:themeColor="text1"/>
        </w:rPr>
        <w:t>: 409 [PMID: 30498736 DOI: 10.21037/atm.2018.09.68]</w:t>
      </w:r>
    </w:p>
    <w:p w14:paraId="57E879AD" w14:textId="0C732565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Szymusik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I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Szpotanska-Sikorska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Mazanowska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Ciszek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Wielgos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Pietrzak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B. Contraception in women after organ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46</w:t>
      </w:r>
      <w:r w:rsidRPr="007A6EB4">
        <w:rPr>
          <w:rFonts w:ascii="Book Antiqua" w:hAnsi="Book Antiqua"/>
          <w:color w:val="000000" w:themeColor="text1"/>
        </w:rPr>
        <w:t>: 3268-3272 [PMID: 25498036 DOI: 10.1016/j.transproceed.2014.09.104]</w:t>
      </w:r>
    </w:p>
    <w:p w14:paraId="0C90C07C" w14:textId="7D11273C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5 </w:t>
      </w:r>
      <w:r w:rsidRPr="007A6EB4">
        <w:rPr>
          <w:rFonts w:ascii="Book Antiqua" w:hAnsi="Book Antiqua"/>
          <w:b/>
          <w:bCs/>
          <w:color w:val="000000" w:themeColor="text1"/>
        </w:rPr>
        <w:t xml:space="preserve">Women in 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Hepatology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Group</w:t>
      </w:r>
      <w:r w:rsidRPr="007A6EB4">
        <w:rPr>
          <w:rFonts w:ascii="Book Antiqua" w:hAnsi="Book Antiqua"/>
          <w:color w:val="000000" w:themeColor="text1"/>
        </w:rPr>
        <w:t>; Italian Association for the Study of the Liver (AISF).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AISF position paper on liver transplantation and pregnancy: Women in </w:t>
      </w:r>
      <w:proofErr w:type="spellStart"/>
      <w:r w:rsidRPr="007A6EB4">
        <w:rPr>
          <w:rFonts w:ascii="Book Antiqua" w:hAnsi="Book Antiqua"/>
          <w:color w:val="000000" w:themeColor="text1"/>
        </w:rPr>
        <w:t>Hepatology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Group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Italian Association for the Study of the Liver (AISF). </w:t>
      </w:r>
      <w:r w:rsidRPr="007A6EB4">
        <w:rPr>
          <w:rFonts w:ascii="Book Antiqua" w:hAnsi="Book Antiqua"/>
          <w:i/>
          <w:iCs/>
          <w:color w:val="000000" w:themeColor="text1"/>
        </w:rPr>
        <w:t>Dig Liver Dis</w:t>
      </w:r>
      <w:r w:rsidRPr="007A6EB4">
        <w:rPr>
          <w:rFonts w:ascii="Book Antiqua" w:hAnsi="Book Antiqua"/>
          <w:color w:val="000000" w:themeColor="text1"/>
        </w:rPr>
        <w:t> 2016; </w:t>
      </w:r>
      <w:r w:rsidRPr="007A6EB4">
        <w:rPr>
          <w:rFonts w:ascii="Book Antiqua" w:hAnsi="Book Antiqua"/>
          <w:b/>
          <w:bCs/>
          <w:color w:val="000000" w:themeColor="text1"/>
        </w:rPr>
        <w:t>48</w:t>
      </w:r>
      <w:r w:rsidRPr="007A6EB4">
        <w:rPr>
          <w:rFonts w:ascii="Book Antiqua" w:hAnsi="Book Antiqua"/>
          <w:color w:val="000000" w:themeColor="text1"/>
        </w:rPr>
        <w:t>: 860-868 [PMID: 27267817 DOI: 10.1016/j.dld.2016.04.009]</w:t>
      </w:r>
    </w:p>
    <w:p w14:paraId="28351856" w14:textId="35E7D10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Parolin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Rabinovitch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I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Urbanetz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Scheidemantel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Cat ML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Coelho JC.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A6EB4">
        <w:rPr>
          <w:rFonts w:ascii="Book Antiqua" w:hAnsi="Book Antiqua"/>
          <w:color w:val="000000" w:themeColor="text1"/>
        </w:rPr>
        <w:t>Impact of successful liver transplantation on reproductive function and sexuality in women with advanced liver disease.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2004; </w:t>
      </w:r>
      <w:r w:rsidRPr="007A6EB4">
        <w:rPr>
          <w:rFonts w:ascii="Book Antiqua" w:hAnsi="Book Antiqua"/>
          <w:b/>
          <w:bCs/>
          <w:color w:val="000000" w:themeColor="text1"/>
        </w:rPr>
        <w:t>36</w:t>
      </w:r>
      <w:r w:rsidRPr="007A6EB4">
        <w:rPr>
          <w:rFonts w:ascii="Book Antiqua" w:hAnsi="Book Antiqua"/>
          <w:color w:val="000000" w:themeColor="text1"/>
        </w:rPr>
        <w:t>: 943-944 [PMID: 15194326 DOI: 10.1016/j.transproceed.2004.03.124]</w:t>
      </w:r>
    </w:p>
    <w:p w14:paraId="17F35311" w14:textId="003FF0F7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Heneghan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Selzner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Yoshida EM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Mullhaupt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B. Pregnancy and sexual function in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A6EB4">
        <w:rPr>
          <w:rFonts w:ascii="Book Antiqua" w:hAnsi="Book Antiqua"/>
          <w:color w:val="000000" w:themeColor="text1"/>
        </w:rPr>
        <w:t> 2008; </w:t>
      </w:r>
      <w:r w:rsidRPr="007A6EB4">
        <w:rPr>
          <w:rFonts w:ascii="Book Antiqua" w:hAnsi="Book Antiqua"/>
          <w:b/>
          <w:bCs/>
          <w:color w:val="000000" w:themeColor="text1"/>
        </w:rPr>
        <w:t>49</w:t>
      </w:r>
      <w:r w:rsidRPr="007A6EB4">
        <w:rPr>
          <w:rFonts w:ascii="Book Antiqua" w:hAnsi="Book Antiqua"/>
          <w:color w:val="000000" w:themeColor="text1"/>
        </w:rPr>
        <w:t>: 507-519 [PMID: 18715668 DOI: 10.1016/j.jhep.2008.07.011]</w:t>
      </w:r>
    </w:p>
    <w:p w14:paraId="6CC67303" w14:textId="28850E71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lastRenderedPageBreak/>
        <w:t>8 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Charni-Natan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Aloni</w:t>
      </w:r>
      <w:proofErr w:type="spellEnd"/>
      <w:r w:rsidRPr="007A6EB4">
        <w:rPr>
          <w:rFonts w:ascii="Book Antiqua" w:hAnsi="Book Antiqua"/>
          <w:color w:val="000000" w:themeColor="text1"/>
        </w:rPr>
        <w:t>-Grinstein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Osher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Rotter V. Liver and Steroid Hormones-Can a Touch of p53 </w:t>
      </w:r>
      <w:proofErr w:type="gramStart"/>
      <w:r w:rsidRPr="007A6EB4">
        <w:rPr>
          <w:rFonts w:ascii="Book Antiqua" w:hAnsi="Book Antiqua"/>
          <w:color w:val="000000" w:themeColor="text1"/>
        </w:rPr>
        <w:t>Make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a Difference?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Front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Endocrinol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(Lausanne)</w:t>
      </w:r>
      <w:r w:rsidRPr="007A6EB4">
        <w:rPr>
          <w:rFonts w:ascii="Book Antiqua" w:hAnsi="Book Antiqua"/>
          <w:color w:val="000000" w:themeColor="text1"/>
        </w:rPr>
        <w:t> 2019; </w:t>
      </w:r>
      <w:r w:rsidRPr="007A6EB4">
        <w:rPr>
          <w:rFonts w:ascii="Book Antiqua" w:hAnsi="Book Antiqua"/>
          <w:b/>
          <w:bCs/>
          <w:color w:val="000000" w:themeColor="text1"/>
        </w:rPr>
        <w:t>10</w:t>
      </w:r>
      <w:r w:rsidRPr="007A6EB4">
        <w:rPr>
          <w:rFonts w:ascii="Book Antiqua" w:hAnsi="Book Antiqua"/>
          <w:color w:val="000000" w:themeColor="text1"/>
        </w:rPr>
        <w:t>: 374 [PMID: 31244779 DOI: 10.3389/fendo.2019.00374]</w:t>
      </w:r>
    </w:p>
    <w:p w14:paraId="14373101" w14:textId="0C2C9636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9 </w:t>
      </w:r>
      <w:r w:rsidRPr="007A6EB4">
        <w:rPr>
          <w:rFonts w:ascii="Book Antiqua" w:hAnsi="Book Antiqua"/>
          <w:b/>
          <w:bCs/>
          <w:color w:val="000000" w:themeColor="text1"/>
        </w:rPr>
        <w:t>Van Thiel DH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Kumar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Gavaler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Tarter RE. Effect of liver transplantation on the hypothalamic-pituitary-gonadal axis of chronic alcoholic men with advanced liver disease.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Alcohol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ClinExp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Res</w:t>
      </w:r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14</w:t>
      </w:r>
      <w:r w:rsidRPr="007A6EB4">
        <w:rPr>
          <w:rFonts w:ascii="Book Antiqua" w:hAnsi="Book Antiqua"/>
          <w:color w:val="000000" w:themeColor="text1"/>
        </w:rPr>
        <w:t>: 478-481 [PMID: 2116098 DOI: 10.1111/j.1530-0277.1990.tb00507.x]</w:t>
      </w:r>
    </w:p>
    <w:p w14:paraId="245FB108" w14:textId="5BD85808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10 </w:t>
      </w:r>
      <w:r w:rsidRPr="007A6EB4">
        <w:rPr>
          <w:rFonts w:ascii="Book Antiqua" w:hAnsi="Book Antiqua"/>
          <w:b/>
          <w:bCs/>
          <w:color w:val="000000" w:themeColor="text1"/>
        </w:rPr>
        <w:t>Mass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Quint EH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Punch MR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Merion RM. Gynecological and reproductive function after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1996; </w:t>
      </w:r>
      <w:r w:rsidRPr="007A6EB4">
        <w:rPr>
          <w:rFonts w:ascii="Book Antiqua" w:hAnsi="Book Antiqua"/>
          <w:b/>
          <w:bCs/>
          <w:color w:val="000000" w:themeColor="text1"/>
        </w:rPr>
        <w:t>62</w:t>
      </w:r>
      <w:r w:rsidRPr="007A6EB4">
        <w:rPr>
          <w:rFonts w:ascii="Book Antiqua" w:hAnsi="Book Antiqua"/>
          <w:color w:val="000000" w:themeColor="text1"/>
        </w:rPr>
        <w:t>: 476-479 [PMID: 8781613 DOI: 10.1097/00007890-199608270-00009]</w:t>
      </w:r>
    </w:p>
    <w:p w14:paraId="06174631" w14:textId="06FFD59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11 </w:t>
      </w:r>
      <w:r w:rsidRPr="007A6EB4">
        <w:rPr>
          <w:rFonts w:ascii="Book Antiqua" w:hAnsi="Book Antiqua"/>
          <w:b/>
          <w:bCs/>
          <w:color w:val="000000" w:themeColor="text1"/>
        </w:rPr>
        <w:t>Sorrell JH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Brown JR. Sexual functioning in patients with end-stage liver disease before and after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7A6EB4">
        <w:rPr>
          <w:rFonts w:ascii="Book Antiqua" w:hAnsi="Book Antiqua"/>
          <w:color w:val="000000" w:themeColor="text1"/>
        </w:rPr>
        <w:t> 2006; </w:t>
      </w:r>
      <w:r w:rsidRPr="007A6EB4">
        <w:rPr>
          <w:rFonts w:ascii="Book Antiqua" w:hAnsi="Book Antiqua"/>
          <w:b/>
          <w:bCs/>
          <w:color w:val="000000" w:themeColor="text1"/>
        </w:rPr>
        <w:t>12</w:t>
      </w:r>
      <w:r w:rsidRPr="007A6EB4">
        <w:rPr>
          <w:rFonts w:ascii="Book Antiqua" w:hAnsi="Book Antiqua"/>
          <w:color w:val="000000" w:themeColor="text1"/>
        </w:rPr>
        <w:t>: 1473-1477 [PMID: 16741902 DOI: 10.1002/Lt.20812]</w:t>
      </w:r>
    </w:p>
    <w:p w14:paraId="45EC87D0" w14:textId="25C6887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12 </w:t>
      </w:r>
      <w:r w:rsidRPr="007A6EB4">
        <w:rPr>
          <w:rFonts w:ascii="Book Antiqua" w:hAnsi="Book Antiqua"/>
          <w:b/>
          <w:bCs/>
          <w:color w:val="000000" w:themeColor="text1"/>
        </w:rPr>
        <w:t>Mishra N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Mishra VN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Thakur P. Study of Abnormal Liver Function Test during Pregnancy in a Tertiary Care Hospital in Chhattisgarh.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ObstetGynaecol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India</w:t>
      </w:r>
      <w:r w:rsidRPr="007A6EB4">
        <w:rPr>
          <w:rFonts w:ascii="Book Antiqua" w:hAnsi="Book Antiqua"/>
          <w:color w:val="000000" w:themeColor="text1"/>
        </w:rPr>
        <w:t> 2016; </w:t>
      </w:r>
      <w:r w:rsidRPr="007A6EB4">
        <w:rPr>
          <w:rFonts w:ascii="Book Antiqua" w:hAnsi="Book Antiqua"/>
          <w:b/>
          <w:bCs/>
          <w:color w:val="000000" w:themeColor="text1"/>
        </w:rPr>
        <w:t>66</w:t>
      </w:r>
      <w:r w:rsidRPr="007A6EB4">
        <w:rPr>
          <w:rFonts w:ascii="Book Antiqua" w:hAnsi="Book Antiqua"/>
          <w:color w:val="000000" w:themeColor="text1"/>
        </w:rPr>
        <w:t>: 129-135 [PMID: 27651591 DOI: 10.1007/s13224-015-0830-6]</w:t>
      </w:r>
    </w:p>
    <w:p w14:paraId="1E231161" w14:textId="15AF564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13 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Pandey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CK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Karna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Pandey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Tandon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Acute liver failure in pregnancy: Challenges and management.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Indian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Anaesth</w:t>
      </w:r>
      <w:proofErr w:type="spellEnd"/>
      <w:r w:rsidRPr="007A6EB4">
        <w:rPr>
          <w:rFonts w:ascii="Book Antiqua" w:hAnsi="Book Antiqua"/>
          <w:color w:val="000000" w:themeColor="text1"/>
        </w:rPr>
        <w:t> 2015; </w:t>
      </w:r>
      <w:r w:rsidRPr="007A6EB4">
        <w:rPr>
          <w:rFonts w:ascii="Book Antiqua" w:hAnsi="Book Antiqua"/>
          <w:b/>
          <w:bCs/>
          <w:color w:val="000000" w:themeColor="text1"/>
        </w:rPr>
        <w:t>59</w:t>
      </w:r>
      <w:r w:rsidRPr="007A6EB4">
        <w:rPr>
          <w:rFonts w:ascii="Book Antiqua" w:hAnsi="Book Antiqua"/>
          <w:color w:val="000000" w:themeColor="text1"/>
        </w:rPr>
        <w:t>: 144-149 [PMID: 25838585 DOI: 10.4103/0019-5049.153035]</w:t>
      </w:r>
    </w:p>
    <w:p w14:paraId="425E6F69" w14:textId="74ABCAE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Kimmich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Dutkowski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Krähenmann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F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Müllhaupt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Zimmermann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Ochsenbein-Kölble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N. Liver Transplantation during Pregnancy for Acute Liver Failure due to HBV Infection: A Case Report.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Case Rep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2013; </w:t>
      </w:r>
      <w:r w:rsidRPr="007A6EB4">
        <w:rPr>
          <w:rFonts w:ascii="Book Antiqua" w:hAnsi="Book Antiqua"/>
          <w:b/>
          <w:bCs/>
          <w:color w:val="000000" w:themeColor="text1"/>
        </w:rPr>
        <w:t>2013</w:t>
      </w:r>
      <w:r w:rsidRPr="007A6EB4">
        <w:rPr>
          <w:rFonts w:ascii="Book Antiqua" w:hAnsi="Book Antiqua"/>
          <w:color w:val="000000" w:themeColor="text1"/>
        </w:rPr>
        <w:t>: 356560 [PMID: 24383021 DOI: 10.1155/2013/356560]</w:t>
      </w:r>
    </w:p>
    <w:p w14:paraId="3BE4D953" w14:textId="4E3B95B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15 </w:t>
      </w:r>
      <w:r w:rsidRPr="007A6EB4">
        <w:rPr>
          <w:rFonts w:ascii="Book Antiqua" w:hAnsi="Book Antiqua"/>
          <w:b/>
          <w:bCs/>
          <w:color w:val="000000" w:themeColor="text1"/>
        </w:rPr>
        <w:t>Morris CV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Goldstein RM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Cofer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Solomon 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Klintmalm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GB. </w:t>
      </w:r>
      <w:proofErr w:type="gramStart"/>
      <w:r w:rsidRPr="007A6EB4">
        <w:rPr>
          <w:rFonts w:ascii="Book Antiqua" w:hAnsi="Book Antiqua"/>
          <w:color w:val="000000" w:themeColor="text1"/>
        </w:rPr>
        <w:t xml:space="preserve">An unusual presentation of fulminant hepatic failure secondary to </w:t>
      </w:r>
      <w:proofErr w:type="spellStart"/>
      <w:r w:rsidRPr="007A6EB4">
        <w:rPr>
          <w:rFonts w:ascii="Book Antiqua" w:hAnsi="Book Antiqua"/>
          <w:color w:val="000000" w:themeColor="text1"/>
        </w:rPr>
        <w:t>propylthiouracil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therapy.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ClinTranspl</w:t>
      </w:r>
      <w:proofErr w:type="spellEnd"/>
      <w:r w:rsidRPr="007A6EB4">
        <w:rPr>
          <w:rFonts w:ascii="Book Antiqua" w:hAnsi="Book Antiqua"/>
          <w:color w:val="000000" w:themeColor="text1"/>
        </w:rPr>
        <w:t> 1989; 311 [</w:t>
      </w:r>
      <w:bookmarkStart w:id="76" w:name="OLE_LINK21"/>
      <w:bookmarkStart w:id="77" w:name="OLE_LINK22"/>
      <w:r w:rsidRPr="007A6EB4">
        <w:rPr>
          <w:rFonts w:ascii="Book Antiqua" w:hAnsi="Book Antiqua"/>
          <w:color w:val="000000" w:themeColor="text1"/>
        </w:rPr>
        <w:t>PMID: 2487587</w:t>
      </w:r>
      <w:bookmarkEnd w:id="76"/>
      <w:bookmarkEnd w:id="77"/>
      <w:r w:rsidRPr="007A6EB4">
        <w:rPr>
          <w:rFonts w:ascii="Book Antiqua" w:hAnsi="Book Antiqua"/>
          <w:color w:val="000000" w:themeColor="text1"/>
        </w:rPr>
        <w:t>]</w:t>
      </w:r>
    </w:p>
    <w:p w14:paraId="5572183F" w14:textId="64B9D963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Ockner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Brunt EM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Cohn SM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Krul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Hanto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DW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Peters MG. Fulminant hepatic failure caused by acute fatty liver of pregnancy treated by </w:t>
      </w:r>
      <w:proofErr w:type="spellStart"/>
      <w:r w:rsidRPr="007A6EB4">
        <w:rPr>
          <w:rFonts w:ascii="Book Antiqua" w:hAnsi="Book Antiqua"/>
          <w:color w:val="000000" w:themeColor="text1"/>
        </w:rPr>
        <w:t>orthotopic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liver </w:t>
      </w:r>
      <w:r w:rsidRPr="007A6EB4">
        <w:rPr>
          <w:rFonts w:ascii="Book Antiqua" w:hAnsi="Book Antiqua"/>
          <w:color w:val="000000" w:themeColor="text1"/>
        </w:rPr>
        <w:lastRenderedPageBreak/>
        <w:t>transplantation.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Hepatology</w:t>
      </w:r>
      <w:proofErr w:type="spellEnd"/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11</w:t>
      </w:r>
      <w:r w:rsidRPr="007A6EB4">
        <w:rPr>
          <w:rFonts w:ascii="Book Antiqua" w:hAnsi="Book Antiqua"/>
          <w:color w:val="000000" w:themeColor="text1"/>
        </w:rPr>
        <w:t>: 59-64 [PMID: 2403963 DOI: 10.1002/hep.1840110112]</w:t>
      </w:r>
    </w:p>
    <w:p w14:paraId="15191396" w14:textId="53348C9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17 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Laifer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Abu-</w:t>
      </w:r>
      <w:proofErr w:type="spellStart"/>
      <w:r w:rsidRPr="007A6EB4">
        <w:rPr>
          <w:rFonts w:ascii="Book Antiqua" w:hAnsi="Book Antiqua"/>
          <w:color w:val="000000" w:themeColor="text1"/>
        </w:rPr>
        <w:t>Elmagd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Fung JJ.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A6EB4">
        <w:rPr>
          <w:rFonts w:ascii="Book Antiqua" w:hAnsi="Book Antiqua"/>
          <w:color w:val="000000" w:themeColor="text1"/>
        </w:rPr>
        <w:t xml:space="preserve">Hepatic transplantation during pregnancy and the </w:t>
      </w:r>
      <w:proofErr w:type="spellStart"/>
      <w:r w:rsidRPr="007A6EB4">
        <w:rPr>
          <w:rFonts w:ascii="Book Antiqua" w:hAnsi="Book Antiqua"/>
          <w:color w:val="000000" w:themeColor="text1"/>
        </w:rPr>
        <w:t>puerperium</w:t>
      </w:r>
      <w:proofErr w:type="spellEnd"/>
      <w:r w:rsidRPr="007A6EB4">
        <w:rPr>
          <w:rFonts w:ascii="Book Antiqua" w:hAnsi="Book Antiqua"/>
          <w:color w:val="000000" w:themeColor="text1"/>
        </w:rPr>
        <w:t>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Matern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Fetal Med</w:t>
      </w:r>
      <w:r w:rsidRPr="007A6EB4">
        <w:rPr>
          <w:rFonts w:ascii="Book Antiqua" w:hAnsi="Book Antiqua"/>
          <w:color w:val="000000" w:themeColor="text1"/>
        </w:rPr>
        <w:t> 1997; </w:t>
      </w:r>
      <w:r w:rsidRPr="007A6EB4">
        <w:rPr>
          <w:rFonts w:ascii="Book Antiqua" w:hAnsi="Book Antiqua"/>
          <w:b/>
          <w:bCs/>
          <w:color w:val="000000" w:themeColor="text1"/>
        </w:rPr>
        <w:t>6</w:t>
      </w:r>
      <w:r w:rsidRPr="007A6EB4">
        <w:rPr>
          <w:rFonts w:ascii="Book Antiqua" w:hAnsi="Book Antiqua"/>
          <w:color w:val="000000" w:themeColor="text1"/>
        </w:rPr>
        <w:t>: 40-44 [PMID: 9029384 DOI: 10.1002</w:t>
      </w:r>
      <w:proofErr w:type="gramStart"/>
      <w:r w:rsidRPr="007A6EB4">
        <w:rPr>
          <w:rFonts w:ascii="Book Antiqua" w:hAnsi="Book Antiqua"/>
          <w:color w:val="000000" w:themeColor="text1"/>
        </w:rPr>
        <w:t>/(</w:t>
      </w:r>
      <w:proofErr w:type="gramEnd"/>
      <w:r w:rsidRPr="007A6EB4">
        <w:rPr>
          <w:rFonts w:ascii="Book Antiqua" w:hAnsi="Book Antiqua"/>
          <w:color w:val="000000" w:themeColor="text1"/>
        </w:rPr>
        <w:t>SICI)1520-6661(199701/02)6:1&lt;40::AID-MFM8&gt;3.0.CO;2-S]</w:t>
      </w:r>
    </w:p>
    <w:p w14:paraId="7E112E24" w14:textId="2A7AD0B3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18 </w:t>
      </w:r>
      <w:r w:rsidRPr="007A6EB4">
        <w:rPr>
          <w:rFonts w:ascii="Book Antiqua" w:hAnsi="Book Antiqua"/>
          <w:b/>
          <w:bCs/>
          <w:color w:val="000000" w:themeColor="text1"/>
        </w:rPr>
        <w:t>Lo CM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Gertsch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Fan ST. Living unrelated liver transplantation between spouses for fulminant hepatic failure.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Br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Pr="007A6EB4">
        <w:rPr>
          <w:rFonts w:ascii="Book Antiqua" w:hAnsi="Book Antiqua"/>
          <w:color w:val="000000" w:themeColor="text1"/>
        </w:rPr>
        <w:t> 1995; </w:t>
      </w:r>
      <w:r w:rsidRPr="007A6EB4">
        <w:rPr>
          <w:rFonts w:ascii="Book Antiqua" w:hAnsi="Book Antiqua"/>
          <w:b/>
          <w:bCs/>
          <w:color w:val="000000" w:themeColor="text1"/>
        </w:rPr>
        <w:t>82</w:t>
      </w:r>
      <w:r w:rsidRPr="007A6EB4">
        <w:rPr>
          <w:rFonts w:ascii="Book Antiqua" w:hAnsi="Book Antiqua"/>
          <w:color w:val="000000" w:themeColor="text1"/>
        </w:rPr>
        <w:t>: 1037 [PMID: 7648145 DOI: 10.1002/bjs.1800820811]</w:t>
      </w:r>
    </w:p>
    <w:p w14:paraId="7424144F" w14:textId="5F8D656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19 </w:t>
      </w:r>
      <w:r w:rsidRPr="007A6EB4">
        <w:rPr>
          <w:rFonts w:ascii="Book Antiqua" w:hAnsi="Book Antiqua"/>
          <w:b/>
          <w:bCs/>
          <w:color w:val="000000" w:themeColor="text1"/>
        </w:rPr>
        <w:t>Kato 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Nery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Morcos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Gyamfi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Ruiz 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Molina EG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Tzakis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AG. Successful living related liver transplantation in an adult with fulminant hepatic failure.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1997; </w:t>
      </w:r>
      <w:r w:rsidRPr="007A6EB4">
        <w:rPr>
          <w:rFonts w:ascii="Book Antiqua" w:hAnsi="Book Antiqua"/>
          <w:b/>
          <w:bCs/>
          <w:color w:val="000000" w:themeColor="text1"/>
        </w:rPr>
        <w:t>64</w:t>
      </w:r>
      <w:r w:rsidRPr="007A6EB4">
        <w:rPr>
          <w:rFonts w:ascii="Book Antiqua" w:hAnsi="Book Antiqua"/>
          <w:color w:val="000000" w:themeColor="text1"/>
        </w:rPr>
        <w:t>: 415-417 [PMID: 9275105 DOI: 10.1097/00007890-199708150-00007]</w:t>
      </w:r>
    </w:p>
    <w:p w14:paraId="272C1702" w14:textId="2C141DD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20 </w:t>
      </w:r>
      <w:r w:rsidRPr="007A6EB4">
        <w:rPr>
          <w:rFonts w:ascii="Book Antiqua" w:hAnsi="Book Antiqua"/>
          <w:b/>
          <w:bCs/>
          <w:color w:val="000000" w:themeColor="text1"/>
        </w:rPr>
        <w:t>Moreno EG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García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GI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Gómez SR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González-Pinto I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Loinaz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Ibáñez AJ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Pérez </w:t>
      </w:r>
      <w:proofErr w:type="spellStart"/>
      <w:r w:rsidRPr="007A6EB4">
        <w:rPr>
          <w:rFonts w:ascii="Book Antiqua" w:hAnsi="Book Antiqua"/>
          <w:color w:val="000000" w:themeColor="text1"/>
        </w:rPr>
        <w:t>Cerdá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F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Riaño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Colina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Cisneros C. Fulminant hepatic failure during pregnancy successfully treated by </w:t>
      </w:r>
      <w:proofErr w:type="spellStart"/>
      <w:r w:rsidRPr="007A6EB4">
        <w:rPr>
          <w:rFonts w:ascii="Book Antiqua" w:hAnsi="Book Antiqua"/>
          <w:color w:val="000000" w:themeColor="text1"/>
        </w:rPr>
        <w:t>orthotopic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1991; </w:t>
      </w:r>
      <w:r w:rsidRPr="007A6EB4">
        <w:rPr>
          <w:rFonts w:ascii="Book Antiqua" w:hAnsi="Book Antiqua"/>
          <w:b/>
          <w:bCs/>
          <w:color w:val="000000" w:themeColor="text1"/>
        </w:rPr>
        <w:t>52</w:t>
      </w:r>
      <w:r w:rsidRPr="007A6EB4">
        <w:rPr>
          <w:rFonts w:ascii="Book Antiqua" w:hAnsi="Book Antiqua"/>
          <w:color w:val="000000" w:themeColor="text1"/>
        </w:rPr>
        <w:t>: 923-926 [</w:t>
      </w:r>
      <w:bookmarkStart w:id="78" w:name="OLE_LINK23"/>
      <w:bookmarkStart w:id="79" w:name="OLE_LINK24"/>
      <w:r w:rsidRPr="007A6EB4">
        <w:rPr>
          <w:rFonts w:ascii="Book Antiqua" w:hAnsi="Book Antiqua"/>
          <w:color w:val="000000" w:themeColor="text1"/>
        </w:rPr>
        <w:t>PMID: 1949180</w:t>
      </w:r>
      <w:bookmarkEnd w:id="78"/>
      <w:bookmarkEnd w:id="79"/>
      <w:r w:rsidR="005A7D2C">
        <w:rPr>
          <w:rFonts w:ascii="Book Antiqua" w:hAnsi="Book Antiqua" w:hint="eastAsia"/>
          <w:color w:val="000000" w:themeColor="text1"/>
        </w:rPr>
        <w:t xml:space="preserve"> DOI: </w:t>
      </w:r>
      <w:r w:rsidR="005A7D2C" w:rsidRPr="005A7D2C">
        <w:rPr>
          <w:rFonts w:ascii="Book Antiqua" w:hAnsi="Book Antiqua"/>
          <w:color w:val="000000" w:themeColor="text1"/>
        </w:rPr>
        <w:t>10.1097/00007890-199111000-00036</w:t>
      </w:r>
      <w:r w:rsidRPr="007A6EB4">
        <w:rPr>
          <w:rFonts w:ascii="Book Antiqua" w:hAnsi="Book Antiqua"/>
          <w:color w:val="000000" w:themeColor="text1"/>
        </w:rPr>
        <w:t>]</w:t>
      </w:r>
    </w:p>
    <w:p w14:paraId="617B6863" w14:textId="3E21EC3B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21 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Sequeira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Wanyonyi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Dodia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R. Severe </w:t>
      </w:r>
      <w:proofErr w:type="spellStart"/>
      <w:r w:rsidRPr="007A6EB4">
        <w:rPr>
          <w:rFonts w:ascii="Book Antiqua" w:hAnsi="Book Antiqua"/>
          <w:color w:val="000000" w:themeColor="text1"/>
        </w:rPr>
        <w:t>propylthiouracil</w:t>
      </w:r>
      <w:proofErr w:type="spellEnd"/>
      <w:r w:rsidRPr="007A6EB4">
        <w:rPr>
          <w:rFonts w:ascii="Book Antiqua" w:hAnsi="Book Antiqua"/>
          <w:color w:val="000000" w:themeColor="text1"/>
        </w:rPr>
        <w:t>-induced hepatotoxicity in pregnancy managed successfully by liver transplantation: A case report. </w:t>
      </w:r>
      <w:r w:rsidRPr="007A6EB4">
        <w:rPr>
          <w:rFonts w:ascii="Book Antiqua" w:hAnsi="Book Antiqua"/>
          <w:i/>
          <w:iCs/>
          <w:color w:val="000000" w:themeColor="text1"/>
        </w:rPr>
        <w:t>J Med Case Rep</w:t>
      </w:r>
      <w:r w:rsidRPr="007A6EB4">
        <w:rPr>
          <w:rFonts w:ascii="Book Antiqua" w:hAnsi="Book Antiqua"/>
          <w:color w:val="000000" w:themeColor="text1"/>
        </w:rPr>
        <w:t> 2011; </w:t>
      </w:r>
      <w:r w:rsidRPr="007A6EB4">
        <w:rPr>
          <w:rFonts w:ascii="Book Antiqua" w:hAnsi="Book Antiqua"/>
          <w:b/>
          <w:bCs/>
          <w:color w:val="000000" w:themeColor="text1"/>
        </w:rPr>
        <w:t>5</w:t>
      </w:r>
      <w:r w:rsidRPr="007A6EB4">
        <w:rPr>
          <w:rFonts w:ascii="Book Antiqua" w:hAnsi="Book Antiqua"/>
          <w:color w:val="000000" w:themeColor="text1"/>
        </w:rPr>
        <w:t>: 461 [PMID: 21929775 DOI: 10.1186/1752-1947-5-461]</w:t>
      </w:r>
    </w:p>
    <w:p w14:paraId="566094CD" w14:textId="565F0C4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22 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Jankovic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Z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Stamenkovic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Duncan 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Prasad 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Davies M. Successful outcome after a technically challenging liver transplant during pregnancy.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2007; </w:t>
      </w:r>
      <w:r w:rsidRPr="007A6EB4">
        <w:rPr>
          <w:rFonts w:ascii="Book Antiqua" w:hAnsi="Book Antiqua"/>
          <w:b/>
          <w:bCs/>
          <w:color w:val="000000" w:themeColor="text1"/>
        </w:rPr>
        <w:t>39</w:t>
      </w:r>
      <w:r w:rsidRPr="007A6EB4">
        <w:rPr>
          <w:rFonts w:ascii="Book Antiqua" w:hAnsi="Book Antiqua"/>
          <w:color w:val="000000" w:themeColor="text1"/>
        </w:rPr>
        <w:t>: 1704-1706 [PMID: 17580226 DOI: 10.1016/j.transproceed.2007.02.090]</w:t>
      </w:r>
    </w:p>
    <w:p w14:paraId="52395975" w14:textId="47CE67B3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23 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Maddukuri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VC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Stephenson CD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Eskind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Ahrens WA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Purdum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Russo MW. </w:t>
      </w:r>
      <w:proofErr w:type="gramStart"/>
      <w:r w:rsidRPr="007A6EB4">
        <w:rPr>
          <w:rFonts w:ascii="Book Antiqua" w:hAnsi="Book Antiqua"/>
          <w:color w:val="000000" w:themeColor="text1"/>
        </w:rPr>
        <w:t>Liver transplantation for acute liver failure at 11-week gestation with successful maternal and fetal outcome.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Case Rep Transplant</w:t>
      </w:r>
      <w:r w:rsidRPr="007A6EB4">
        <w:rPr>
          <w:rFonts w:ascii="Book Antiqua" w:hAnsi="Book Antiqua"/>
          <w:color w:val="000000" w:themeColor="text1"/>
        </w:rPr>
        <w:t> 2012; </w:t>
      </w:r>
      <w:r w:rsidRPr="007A6EB4">
        <w:rPr>
          <w:rFonts w:ascii="Book Antiqua" w:hAnsi="Book Antiqua"/>
          <w:b/>
          <w:bCs/>
          <w:color w:val="000000" w:themeColor="text1"/>
        </w:rPr>
        <w:t>2012</w:t>
      </w:r>
      <w:r w:rsidRPr="007A6EB4">
        <w:rPr>
          <w:rFonts w:ascii="Book Antiqua" w:hAnsi="Book Antiqua"/>
          <w:color w:val="000000" w:themeColor="text1"/>
        </w:rPr>
        <w:t>: 484080 [PMID: 23227416 DOI: 10.1155/2012/484080]</w:t>
      </w:r>
    </w:p>
    <w:p w14:paraId="7D29C74D" w14:textId="62173EE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Simsek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Y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Isik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Karaer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Celik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O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Kutlu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Aydin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NE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Yilmaz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S. Fulminant hepatitis A infection in second trimester of pregnancy requiring living-donor liver </w:t>
      </w:r>
      <w:r w:rsidRPr="007A6EB4">
        <w:rPr>
          <w:rFonts w:ascii="Book Antiqua" w:hAnsi="Book Antiqua"/>
          <w:color w:val="000000" w:themeColor="text1"/>
        </w:rPr>
        <w:lastRenderedPageBreak/>
        <w:t>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ObstetGynaecol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Res</w:t>
      </w:r>
      <w:r w:rsidRPr="007A6EB4">
        <w:rPr>
          <w:rFonts w:ascii="Book Antiqua" w:hAnsi="Book Antiqua"/>
          <w:color w:val="000000" w:themeColor="text1"/>
        </w:rPr>
        <w:t> 2012; </w:t>
      </w:r>
      <w:r w:rsidRPr="007A6EB4">
        <w:rPr>
          <w:rFonts w:ascii="Book Antiqua" w:hAnsi="Book Antiqua"/>
          <w:b/>
          <w:bCs/>
          <w:color w:val="000000" w:themeColor="text1"/>
        </w:rPr>
        <w:t>38</w:t>
      </w:r>
      <w:r w:rsidRPr="007A6EB4">
        <w:rPr>
          <w:rFonts w:ascii="Book Antiqua" w:hAnsi="Book Antiqua"/>
          <w:color w:val="000000" w:themeColor="text1"/>
        </w:rPr>
        <w:t>: 745-748 [PMID: 22379955 DOI: 10.1111/j.1447-0756.2011.01757.x]</w:t>
      </w:r>
    </w:p>
    <w:p w14:paraId="46CFC118" w14:textId="28710941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25 </w:t>
      </w:r>
      <w:r w:rsidRPr="007A6EB4">
        <w:rPr>
          <w:rFonts w:ascii="Book Antiqua" w:hAnsi="Book Antiqua"/>
          <w:b/>
          <w:bCs/>
          <w:color w:val="000000" w:themeColor="text1"/>
        </w:rPr>
        <w:t>Thornton SL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Minns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AB. Unintentional chronic acetaminophen poisoning during pregnancy resulting in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Med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Toxicol</w:t>
      </w:r>
      <w:proofErr w:type="spellEnd"/>
      <w:r w:rsidRPr="007A6EB4">
        <w:rPr>
          <w:rFonts w:ascii="Book Antiqua" w:hAnsi="Book Antiqua"/>
          <w:color w:val="000000" w:themeColor="text1"/>
        </w:rPr>
        <w:t> 2012; </w:t>
      </w:r>
      <w:r w:rsidRPr="007A6EB4">
        <w:rPr>
          <w:rFonts w:ascii="Book Antiqua" w:hAnsi="Book Antiqua"/>
          <w:b/>
          <w:bCs/>
          <w:color w:val="000000" w:themeColor="text1"/>
        </w:rPr>
        <w:t>8</w:t>
      </w:r>
      <w:r w:rsidRPr="007A6EB4">
        <w:rPr>
          <w:rFonts w:ascii="Book Antiqua" w:hAnsi="Book Antiqua"/>
          <w:color w:val="000000" w:themeColor="text1"/>
        </w:rPr>
        <w:t>: 176-178 [PMID: 22415886 DOI: 10.1007/s13181-012-0218-2]</w:t>
      </w:r>
    </w:p>
    <w:p w14:paraId="2B2F93C1" w14:textId="7990EF6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26 </w:t>
      </w:r>
      <w:r w:rsidRPr="007A6EB4">
        <w:rPr>
          <w:rFonts w:ascii="Book Antiqua" w:hAnsi="Book Antiqua"/>
          <w:b/>
          <w:bCs/>
          <w:color w:val="000000" w:themeColor="text1"/>
        </w:rPr>
        <w:t>Anders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Quiñonez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Goldaracena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Osatnik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Fernández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Viola 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Jeanes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Illia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Comignani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McCormack 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Mastai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R. [Liver transplantation during pregnancy in a patient with acute liver failure].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Acta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Latinoam</w:t>
      </w:r>
      <w:proofErr w:type="spellEnd"/>
      <w:r w:rsidRPr="007A6EB4">
        <w:rPr>
          <w:rFonts w:ascii="Book Antiqua" w:hAnsi="Book Antiqua"/>
          <w:color w:val="000000" w:themeColor="text1"/>
        </w:rPr>
        <w:t> 2010; </w:t>
      </w:r>
      <w:r w:rsidRPr="007A6EB4">
        <w:rPr>
          <w:rFonts w:ascii="Book Antiqua" w:hAnsi="Book Antiqua"/>
          <w:b/>
          <w:bCs/>
          <w:color w:val="000000" w:themeColor="text1"/>
        </w:rPr>
        <w:t>40</w:t>
      </w:r>
      <w:r w:rsidRPr="007A6EB4">
        <w:rPr>
          <w:rFonts w:ascii="Book Antiqua" w:hAnsi="Book Antiqua"/>
          <w:color w:val="000000" w:themeColor="text1"/>
        </w:rPr>
        <w:t>: 268-270 [</w:t>
      </w:r>
      <w:bookmarkStart w:id="80" w:name="OLE_LINK25"/>
      <w:bookmarkStart w:id="81" w:name="OLE_LINK26"/>
      <w:r w:rsidRPr="007A6EB4">
        <w:rPr>
          <w:rFonts w:ascii="Book Antiqua" w:hAnsi="Book Antiqua"/>
          <w:color w:val="000000" w:themeColor="text1"/>
        </w:rPr>
        <w:t>PMID: 21053487</w:t>
      </w:r>
      <w:bookmarkEnd w:id="80"/>
      <w:bookmarkEnd w:id="81"/>
      <w:r w:rsidRPr="007A6EB4">
        <w:rPr>
          <w:rFonts w:ascii="Book Antiqua" w:hAnsi="Book Antiqua"/>
          <w:color w:val="000000" w:themeColor="text1"/>
        </w:rPr>
        <w:t>]</w:t>
      </w:r>
    </w:p>
    <w:p w14:paraId="5B442B61" w14:textId="6FAE691B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Catnach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McCarthy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Jauniaux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Fitt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Tan KC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Nicolaides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Williams R. Liver transplantation during pregnancy complicated by cytomegalovirus infection.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1995; </w:t>
      </w:r>
      <w:r w:rsidRPr="007A6EB4">
        <w:rPr>
          <w:rFonts w:ascii="Book Antiqua" w:hAnsi="Book Antiqua"/>
          <w:b/>
          <w:bCs/>
          <w:color w:val="000000" w:themeColor="text1"/>
        </w:rPr>
        <w:t>60</w:t>
      </w:r>
      <w:r w:rsidRPr="007A6EB4">
        <w:rPr>
          <w:rFonts w:ascii="Book Antiqua" w:hAnsi="Book Antiqua"/>
          <w:color w:val="000000" w:themeColor="text1"/>
        </w:rPr>
        <w:t>: 510-511 [PMID: 7676503 DOI: 10.1097/00007890-199509000-00019]</w:t>
      </w:r>
    </w:p>
    <w:p w14:paraId="61410107" w14:textId="7AF318C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28 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Eguchi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Yanaga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Fujita F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Okudaira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Furui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Miyamoto 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Kanematsu T. Living-related right lobe liver transplantation for a patient with fulminant hepatic failure during the second trimester of pregnancy: report of a case.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2002; </w:t>
      </w:r>
      <w:r w:rsidRPr="007A6EB4">
        <w:rPr>
          <w:rFonts w:ascii="Book Antiqua" w:hAnsi="Book Antiqua"/>
          <w:b/>
          <w:bCs/>
          <w:color w:val="000000" w:themeColor="text1"/>
        </w:rPr>
        <w:t>73</w:t>
      </w:r>
      <w:r w:rsidRPr="007A6EB4">
        <w:rPr>
          <w:rFonts w:ascii="Book Antiqua" w:hAnsi="Book Antiqua"/>
          <w:color w:val="000000" w:themeColor="text1"/>
        </w:rPr>
        <w:t>: 1970-1971 [PMID: 12131701 DOI: 10.1097/00007890-200206270-00025]</w:t>
      </w:r>
    </w:p>
    <w:p w14:paraId="15D14CC0" w14:textId="4F4B4DE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29 </w:t>
      </w:r>
      <w:r w:rsidRPr="007A6EB4">
        <w:rPr>
          <w:rFonts w:ascii="Book Antiqua" w:hAnsi="Book Antiqua"/>
          <w:b/>
          <w:bCs/>
          <w:color w:val="000000" w:themeColor="text1"/>
        </w:rPr>
        <w:t>Fair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Klein AS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Feng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Merritt WT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Burdick JF.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7A6EB4">
        <w:rPr>
          <w:rFonts w:ascii="Book Antiqua" w:hAnsi="Book Antiqua"/>
          <w:color w:val="000000" w:themeColor="text1"/>
        </w:rPr>
        <w:t>Intrapartum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color w:val="000000" w:themeColor="text1"/>
        </w:rPr>
        <w:t>orthotopic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liver transplantation with successful outcome of pregnancy.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50</w:t>
      </w:r>
      <w:r w:rsidRPr="007A6EB4">
        <w:rPr>
          <w:rFonts w:ascii="Book Antiqua" w:hAnsi="Book Antiqua"/>
          <w:color w:val="000000" w:themeColor="text1"/>
        </w:rPr>
        <w:t>: 534-535 [PMID: 2402806 DOI: 10.1097/00007890-199009000-00041]</w:t>
      </w:r>
    </w:p>
    <w:p w14:paraId="197A281C" w14:textId="6996E2C6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30 </w:t>
      </w:r>
      <w:r w:rsidRPr="007A6EB4">
        <w:rPr>
          <w:rFonts w:ascii="Book Antiqua" w:hAnsi="Book Antiqua"/>
          <w:b/>
          <w:bCs/>
          <w:color w:val="000000" w:themeColor="text1"/>
        </w:rPr>
        <w:t>Finlay DE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Foshager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Longley DG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Letourneau JG. </w:t>
      </w:r>
      <w:proofErr w:type="gramStart"/>
      <w:r w:rsidRPr="007A6EB4">
        <w:rPr>
          <w:rFonts w:ascii="Book Antiqua" w:hAnsi="Book Antiqua"/>
          <w:color w:val="000000" w:themeColor="text1"/>
        </w:rPr>
        <w:t>Ischemic injury to the fetus after maternal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J Ultrasound Med</w:t>
      </w:r>
      <w:r w:rsidRPr="007A6EB4">
        <w:rPr>
          <w:rFonts w:ascii="Book Antiqua" w:hAnsi="Book Antiqua"/>
          <w:color w:val="000000" w:themeColor="text1"/>
        </w:rPr>
        <w:t> 1994; </w:t>
      </w:r>
      <w:r w:rsidRPr="007A6EB4">
        <w:rPr>
          <w:rFonts w:ascii="Book Antiqua" w:hAnsi="Book Antiqua"/>
          <w:b/>
          <w:bCs/>
          <w:color w:val="000000" w:themeColor="text1"/>
        </w:rPr>
        <w:t>13</w:t>
      </w:r>
      <w:r w:rsidRPr="007A6EB4">
        <w:rPr>
          <w:rFonts w:ascii="Book Antiqua" w:hAnsi="Book Antiqua"/>
          <w:color w:val="000000" w:themeColor="text1"/>
        </w:rPr>
        <w:t>: 145-148 [PMID: 7932960 DOI: 10.7863/jum.1994.13.2.145]</w:t>
      </w:r>
    </w:p>
    <w:p w14:paraId="7E618326" w14:textId="13A8CC6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31 </w:t>
      </w:r>
      <w:r w:rsidRPr="007A6EB4">
        <w:rPr>
          <w:rFonts w:ascii="Book Antiqua" w:hAnsi="Book Antiqua"/>
          <w:b/>
          <w:bCs/>
          <w:color w:val="000000" w:themeColor="text1"/>
        </w:rPr>
        <w:t>Hamilton MI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Alcock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Mallett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Rolles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Burroughs AK. </w:t>
      </w:r>
      <w:proofErr w:type="gramStart"/>
      <w:r w:rsidRPr="007A6EB4">
        <w:rPr>
          <w:rFonts w:ascii="Book Antiqua" w:hAnsi="Book Antiqua"/>
          <w:color w:val="000000" w:themeColor="text1"/>
        </w:rPr>
        <w:t>Liver transplantation during pregnancy.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1993; </w:t>
      </w:r>
      <w:r w:rsidRPr="007A6EB4">
        <w:rPr>
          <w:rFonts w:ascii="Book Antiqua" w:hAnsi="Book Antiqua"/>
          <w:b/>
          <w:bCs/>
          <w:color w:val="000000" w:themeColor="text1"/>
        </w:rPr>
        <w:t>25</w:t>
      </w:r>
      <w:r w:rsidRPr="007A6EB4">
        <w:rPr>
          <w:rFonts w:ascii="Book Antiqua" w:hAnsi="Book Antiqua"/>
          <w:color w:val="000000" w:themeColor="text1"/>
        </w:rPr>
        <w:t>: 2967-2968 [</w:t>
      </w:r>
      <w:bookmarkStart w:id="82" w:name="OLE_LINK27"/>
      <w:bookmarkStart w:id="83" w:name="OLE_LINK28"/>
      <w:r w:rsidRPr="007A6EB4">
        <w:rPr>
          <w:rFonts w:ascii="Book Antiqua" w:hAnsi="Book Antiqua"/>
          <w:color w:val="000000" w:themeColor="text1"/>
        </w:rPr>
        <w:t>PMID: 8212297</w:t>
      </w:r>
      <w:bookmarkEnd w:id="82"/>
      <w:bookmarkEnd w:id="83"/>
      <w:r w:rsidRPr="007A6EB4">
        <w:rPr>
          <w:rFonts w:ascii="Book Antiqua" w:hAnsi="Book Antiqua"/>
          <w:color w:val="000000" w:themeColor="text1"/>
        </w:rPr>
        <w:t>]</w:t>
      </w:r>
    </w:p>
    <w:p w14:paraId="7DF145DB" w14:textId="588C9F1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32 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Jarufe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Soza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Pérez-</w:t>
      </w:r>
      <w:proofErr w:type="spellStart"/>
      <w:r w:rsidRPr="007A6EB4">
        <w:rPr>
          <w:rFonts w:ascii="Book Antiqua" w:hAnsi="Book Antiqua"/>
          <w:color w:val="000000" w:themeColor="text1"/>
        </w:rPr>
        <w:t>Ayuso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Poblete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González 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Guajardo 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Hernandez V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Riquelme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Arrese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Martínez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J. Successful liver transplantation and delivery in a woman with fulminant hepatic failure occurring during the second trimester of </w:t>
      </w:r>
      <w:r w:rsidRPr="007A6EB4">
        <w:rPr>
          <w:rFonts w:ascii="Book Antiqua" w:hAnsi="Book Antiqua"/>
          <w:color w:val="000000" w:themeColor="text1"/>
        </w:rPr>
        <w:lastRenderedPageBreak/>
        <w:t>pregnancy.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Pr="007A6EB4">
        <w:rPr>
          <w:rFonts w:ascii="Book Antiqua" w:hAnsi="Book Antiqua"/>
          <w:color w:val="000000" w:themeColor="text1"/>
        </w:rPr>
        <w:t> 2006; </w:t>
      </w:r>
      <w:r w:rsidRPr="007A6EB4">
        <w:rPr>
          <w:rFonts w:ascii="Book Antiqua" w:hAnsi="Book Antiqua"/>
          <w:b/>
          <w:bCs/>
          <w:color w:val="000000" w:themeColor="text1"/>
        </w:rPr>
        <w:t>26</w:t>
      </w:r>
      <w:r w:rsidRPr="007A6EB4">
        <w:rPr>
          <w:rFonts w:ascii="Book Antiqua" w:hAnsi="Book Antiqua"/>
          <w:color w:val="000000" w:themeColor="text1"/>
        </w:rPr>
        <w:t>: 494-497 [PMID: 16629654 DOI: 10.1111/j.1478-3231.2006.01246.x]</w:t>
      </w:r>
    </w:p>
    <w:p w14:paraId="2C11E8E8" w14:textId="4B28145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33 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Laifer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Darby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Scantlebury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Harger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Caritis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SN. </w:t>
      </w:r>
      <w:proofErr w:type="gramStart"/>
      <w:r w:rsidRPr="007A6EB4">
        <w:rPr>
          <w:rFonts w:ascii="Book Antiqua" w:hAnsi="Book Antiqua"/>
          <w:color w:val="000000" w:themeColor="text1"/>
        </w:rPr>
        <w:t>Pregnancy and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76</w:t>
      </w:r>
      <w:r w:rsidRPr="007A6EB4">
        <w:rPr>
          <w:rFonts w:ascii="Book Antiqua" w:hAnsi="Book Antiqua"/>
          <w:color w:val="000000" w:themeColor="text1"/>
        </w:rPr>
        <w:t>: 1083-1088 [</w:t>
      </w:r>
      <w:bookmarkStart w:id="84" w:name="OLE_LINK29"/>
      <w:bookmarkStart w:id="85" w:name="OLE_LINK30"/>
      <w:r w:rsidRPr="007A6EB4">
        <w:rPr>
          <w:rFonts w:ascii="Book Antiqua" w:hAnsi="Book Antiqua"/>
          <w:color w:val="000000" w:themeColor="text1"/>
        </w:rPr>
        <w:t>PMID: 2234717</w:t>
      </w:r>
      <w:bookmarkEnd w:id="84"/>
      <w:bookmarkEnd w:id="85"/>
      <w:r w:rsidRPr="007A6EB4">
        <w:rPr>
          <w:rFonts w:ascii="Book Antiqua" w:hAnsi="Book Antiqua"/>
          <w:color w:val="000000" w:themeColor="text1"/>
        </w:rPr>
        <w:t>]</w:t>
      </w:r>
    </w:p>
    <w:p w14:paraId="4620D9FB" w14:textId="0B32FC1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34 </w:t>
      </w:r>
      <w:r w:rsidRPr="007A6EB4">
        <w:rPr>
          <w:rFonts w:ascii="Book Antiqua" w:hAnsi="Book Antiqua"/>
          <w:b/>
          <w:bCs/>
          <w:color w:val="000000" w:themeColor="text1"/>
        </w:rPr>
        <w:t>Walcott WO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Derick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Jolley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Snyder DL. </w:t>
      </w:r>
      <w:proofErr w:type="gramStart"/>
      <w:r w:rsidRPr="007A6EB4">
        <w:rPr>
          <w:rFonts w:ascii="Book Antiqua" w:hAnsi="Book Antiqua"/>
          <w:color w:val="000000" w:themeColor="text1"/>
        </w:rPr>
        <w:t>Successful pregnancy in a liver transplant patient.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Am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1978; </w:t>
      </w:r>
      <w:r w:rsidRPr="007A6EB4">
        <w:rPr>
          <w:rFonts w:ascii="Book Antiqua" w:hAnsi="Book Antiqua"/>
          <w:b/>
          <w:bCs/>
          <w:color w:val="000000" w:themeColor="text1"/>
        </w:rPr>
        <w:t>132</w:t>
      </w:r>
      <w:r w:rsidRPr="007A6EB4">
        <w:rPr>
          <w:rFonts w:ascii="Book Antiqua" w:hAnsi="Book Antiqua"/>
          <w:color w:val="000000" w:themeColor="text1"/>
        </w:rPr>
        <w:t>: 340-341 [PMID: 360844 DOI: 10.1016/0002-9378(78)90906-7]</w:t>
      </w:r>
    </w:p>
    <w:p w14:paraId="755759E2" w14:textId="57FB402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35 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Haagsma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EB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Visser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Klompmaker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IJ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Verwer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Slooff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MJ. </w:t>
      </w:r>
      <w:proofErr w:type="gramStart"/>
      <w:r w:rsidRPr="007A6EB4">
        <w:rPr>
          <w:rFonts w:ascii="Book Antiqua" w:hAnsi="Book Antiqua"/>
          <w:color w:val="000000" w:themeColor="text1"/>
        </w:rPr>
        <w:t xml:space="preserve">Successful pregnancy after </w:t>
      </w:r>
      <w:proofErr w:type="spellStart"/>
      <w:r w:rsidRPr="007A6EB4">
        <w:rPr>
          <w:rFonts w:ascii="Book Antiqua" w:hAnsi="Book Antiqua"/>
          <w:color w:val="000000" w:themeColor="text1"/>
        </w:rPr>
        <w:t>orthotopic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1989; </w:t>
      </w:r>
      <w:r w:rsidRPr="007A6EB4">
        <w:rPr>
          <w:rFonts w:ascii="Book Antiqua" w:hAnsi="Book Antiqua"/>
          <w:b/>
          <w:bCs/>
          <w:color w:val="000000" w:themeColor="text1"/>
        </w:rPr>
        <w:t>74</w:t>
      </w:r>
      <w:r w:rsidRPr="007A6EB4">
        <w:rPr>
          <w:rFonts w:ascii="Book Antiqua" w:hAnsi="Book Antiqua"/>
          <w:color w:val="000000" w:themeColor="text1"/>
        </w:rPr>
        <w:t>: 442-443 [</w:t>
      </w:r>
      <w:bookmarkStart w:id="86" w:name="OLE_LINK31"/>
      <w:bookmarkStart w:id="87" w:name="OLE_LINK32"/>
      <w:r w:rsidRPr="007A6EB4">
        <w:rPr>
          <w:rFonts w:ascii="Book Antiqua" w:hAnsi="Book Antiqua"/>
          <w:color w:val="000000" w:themeColor="text1"/>
        </w:rPr>
        <w:t>PMID: 2668820</w:t>
      </w:r>
      <w:bookmarkEnd w:id="86"/>
      <w:bookmarkEnd w:id="87"/>
      <w:r w:rsidRPr="007A6EB4">
        <w:rPr>
          <w:rFonts w:ascii="Book Antiqua" w:hAnsi="Book Antiqua"/>
          <w:color w:val="000000" w:themeColor="text1"/>
        </w:rPr>
        <w:t>]</w:t>
      </w:r>
    </w:p>
    <w:p w14:paraId="33201BED" w14:textId="791FCE5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36 </w:t>
      </w:r>
      <w:r w:rsidRPr="007A6EB4">
        <w:rPr>
          <w:rFonts w:ascii="Book Antiqua" w:hAnsi="Book Antiqua"/>
          <w:b/>
          <w:bCs/>
          <w:color w:val="000000" w:themeColor="text1"/>
        </w:rPr>
        <w:t>Christopher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Al-</w:t>
      </w:r>
      <w:proofErr w:type="spellStart"/>
      <w:r w:rsidRPr="007A6EB4">
        <w:rPr>
          <w:rFonts w:ascii="Book Antiqua" w:hAnsi="Book Antiqua"/>
          <w:color w:val="000000" w:themeColor="text1"/>
        </w:rPr>
        <w:t>Chalabi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Richardson PD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Muiesan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Rela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Heaton ND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O'Grady JG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Heneghan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MA.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Pregnancy outcome after liver transplantation: a single-center experience of 71 pregnancies in 45 recipients.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7A6EB4">
        <w:rPr>
          <w:rFonts w:ascii="Book Antiqua" w:hAnsi="Book Antiqua"/>
          <w:color w:val="000000" w:themeColor="text1"/>
        </w:rPr>
        <w:t> 2006; </w:t>
      </w:r>
      <w:r w:rsidRPr="007A6EB4">
        <w:rPr>
          <w:rFonts w:ascii="Book Antiqua" w:hAnsi="Book Antiqua"/>
          <w:b/>
          <w:bCs/>
          <w:color w:val="000000" w:themeColor="text1"/>
        </w:rPr>
        <w:t>12</w:t>
      </w:r>
      <w:r w:rsidRPr="007A6EB4">
        <w:rPr>
          <w:rFonts w:ascii="Book Antiqua" w:hAnsi="Book Antiqua"/>
          <w:color w:val="000000" w:themeColor="text1"/>
        </w:rPr>
        <w:t>: 1138-1143 [PMID: 16799943 DOI: 10.1002/Lt.20810]</w:t>
      </w:r>
    </w:p>
    <w:p w14:paraId="71DC316E" w14:textId="41EB126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Sibanda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N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Briggs JD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Davison JM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Johnson RJ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Rudge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CJ. Pregnancy after organ transplantation: a report from the UK Transplant pregnancy registry.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2007; </w:t>
      </w:r>
      <w:r w:rsidRPr="007A6EB4">
        <w:rPr>
          <w:rFonts w:ascii="Book Antiqua" w:hAnsi="Book Antiqua"/>
          <w:b/>
          <w:bCs/>
          <w:color w:val="000000" w:themeColor="text1"/>
        </w:rPr>
        <w:t>83</w:t>
      </w:r>
      <w:r w:rsidRPr="007A6EB4">
        <w:rPr>
          <w:rFonts w:ascii="Book Antiqua" w:hAnsi="Book Antiqua"/>
          <w:color w:val="000000" w:themeColor="text1"/>
        </w:rPr>
        <w:t>: 1301-1307 [PMID: 17519778 DOI: 10.1097/01.tp.0000263357.44975.d0]</w:t>
      </w:r>
    </w:p>
    <w:p w14:paraId="27613D1A" w14:textId="2829EAD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38 </w:t>
      </w:r>
      <w:r w:rsidRPr="007A6EB4">
        <w:rPr>
          <w:rFonts w:ascii="Book Antiqua" w:hAnsi="Book Antiqua"/>
          <w:b/>
          <w:bCs/>
          <w:color w:val="000000" w:themeColor="text1"/>
        </w:rPr>
        <w:t>Kubo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Uemoto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Furukawa 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Umeshita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Tachibana D; Japanese Liver Transplantation Society. Pregnancy outcomes after living donor liver transplantation: results from a Japanese survey.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20</w:t>
      </w:r>
      <w:r w:rsidRPr="007A6EB4">
        <w:rPr>
          <w:rFonts w:ascii="Book Antiqua" w:hAnsi="Book Antiqua"/>
          <w:color w:val="000000" w:themeColor="text1"/>
        </w:rPr>
        <w:t>: 576-583 [</w:t>
      </w:r>
      <w:bookmarkStart w:id="88" w:name="OLE_LINK33"/>
      <w:bookmarkStart w:id="89" w:name="OLE_LINK34"/>
      <w:r w:rsidRPr="007A6EB4">
        <w:rPr>
          <w:rFonts w:ascii="Book Antiqua" w:hAnsi="Book Antiqua"/>
          <w:color w:val="000000" w:themeColor="text1"/>
        </w:rPr>
        <w:t>PMID: 24478123</w:t>
      </w:r>
      <w:bookmarkEnd w:id="88"/>
      <w:bookmarkEnd w:id="89"/>
      <w:r w:rsidRPr="007A6EB4">
        <w:rPr>
          <w:rFonts w:ascii="Book Antiqua" w:hAnsi="Book Antiqua"/>
          <w:color w:val="000000" w:themeColor="text1"/>
        </w:rPr>
        <w:t>DOI: 10.1002/lt.23837]</w:t>
      </w:r>
    </w:p>
    <w:p w14:paraId="5871D6E6" w14:textId="672BF64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39 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Rupley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DM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Janda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Kapeles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Wilson TM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Berman 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Mathur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AK.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Preconception counseling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fertility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and pregnancy complications after abdominal organ transplantation: a survey and cohort study of 532 recipients.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Transplant</w:t>
      </w:r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28</w:t>
      </w:r>
      <w:r w:rsidRPr="007A6EB4">
        <w:rPr>
          <w:rFonts w:ascii="Book Antiqua" w:hAnsi="Book Antiqua"/>
          <w:color w:val="000000" w:themeColor="text1"/>
        </w:rPr>
        <w:t>: 937-945 [PMID: 24939245 DOI: 10.1111/ctr.12393]</w:t>
      </w:r>
    </w:p>
    <w:p w14:paraId="224E2832" w14:textId="0918A59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40 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Patapis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Irani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Mirza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DF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Gunson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Lupo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Mayer AD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Buckels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Pirenne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McMaster P. Outcome of graft function and pregnancy following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1997; </w:t>
      </w:r>
      <w:r w:rsidRPr="007A6EB4">
        <w:rPr>
          <w:rFonts w:ascii="Book Antiqua" w:hAnsi="Book Antiqua"/>
          <w:b/>
          <w:bCs/>
          <w:color w:val="000000" w:themeColor="text1"/>
        </w:rPr>
        <w:t>29</w:t>
      </w:r>
      <w:r w:rsidRPr="007A6EB4">
        <w:rPr>
          <w:rFonts w:ascii="Book Antiqua" w:hAnsi="Book Antiqua"/>
          <w:color w:val="000000" w:themeColor="text1"/>
        </w:rPr>
        <w:t>: 1565-1566 [PMID: 9123426 DOI: 10.1016/s0041-1345(96)00676-8]</w:t>
      </w:r>
    </w:p>
    <w:p w14:paraId="2B68DC8F" w14:textId="478E146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lastRenderedPageBreak/>
        <w:t>41 </w:t>
      </w:r>
      <w:r w:rsidRPr="007A6EB4">
        <w:rPr>
          <w:rFonts w:ascii="Book Antiqua" w:hAnsi="Book Antiqua"/>
          <w:b/>
          <w:bCs/>
          <w:color w:val="000000" w:themeColor="text1"/>
        </w:rPr>
        <w:t>Jain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Venkataramanan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Fung JJ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Gartner JC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Lever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Balan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Warty V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Starzl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TE. </w:t>
      </w:r>
      <w:proofErr w:type="gramStart"/>
      <w:r w:rsidRPr="007A6EB4">
        <w:rPr>
          <w:rFonts w:ascii="Book Antiqua" w:hAnsi="Book Antiqua"/>
          <w:color w:val="000000" w:themeColor="text1"/>
        </w:rPr>
        <w:t xml:space="preserve">Pregnancy after liver transplantation under </w:t>
      </w:r>
      <w:proofErr w:type="spellStart"/>
      <w:r w:rsidRPr="007A6EB4">
        <w:rPr>
          <w:rFonts w:ascii="Book Antiqua" w:hAnsi="Book Antiqua"/>
          <w:color w:val="000000" w:themeColor="text1"/>
        </w:rPr>
        <w:t>tacrolimus</w:t>
      </w:r>
      <w:proofErr w:type="spellEnd"/>
      <w:r w:rsidRPr="007A6EB4">
        <w:rPr>
          <w:rFonts w:ascii="Book Antiqua" w:hAnsi="Book Antiqua"/>
          <w:color w:val="000000" w:themeColor="text1"/>
        </w:rPr>
        <w:t>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1997; </w:t>
      </w:r>
      <w:r w:rsidRPr="007A6EB4">
        <w:rPr>
          <w:rFonts w:ascii="Book Antiqua" w:hAnsi="Book Antiqua"/>
          <w:b/>
          <w:bCs/>
          <w:color w:val="000000" w:themeColor="text1"/>
        </w:rPr>
        <w:t>64</w:t>
      </w:r>
      <w:r w:rsidRPr="007A6EB4">
        <w:rPr>
          <w:rFonts w:ascii="Book Antiqua" w:hAnsi="Book Antiqua"/>
          <w:color w:val="000000" w:themeColor="text1"/>
        </w:rPr>
        <w:t>: 559-565 [PMID: 9293865 DOI: 10.1097/00007890-199708270-00002]</w:t>
      </w:r>
    </w:p>
    <w:p w14:paraId="70E21DFB" w14:textId="776C5320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42 </w:t>
      </w:r>
      <w:r w:rsidRPr="007A6EB4">
        <w:rPr>
          <w:rFonts w:ascii="Book Antiqua" w:hAnsi="Book Antiqua"/>
          <w:b/>
          <w:bCs/>
          <w:color w:val="000000" w:themeColor="text1"/>
        </w:rPr>
        <w:t>Nagy 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Bush MC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Berkowitz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Fishbein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Gomez-Lobo V. Pregnancy outcome in liver transplant recipients.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2003; </w:t>
      </w:r>
      <w:r w:rsidRPr="007A6EB4">
        <w:rPr>
          <w:rFonts w:ascii="Book Antiqua" w:hAnsi="Book Antiqua"/>
          <w:b/>
          <w:bCs/>
          <w:color w:val="000000" w:themeColor="text1"/>
        </w:rPr>
        <w:t>102</w:t>
      </w:r>
      <w:r w:rsidRPr="007A6EB4">
        <w:rPr>
          <w:rFonts w:ascii="Book Antiqua" w:hAnsi="Book Antiqua"/>
          <w:color w:val="000000" w:themeColor="text1"/>
        </w:rPr>
        <w:t>: 121-128 [PMID: 12850617 DOI: 10.1016/s0029-7844(03)00369-7]</w:t>
      </w:r>
    </w:p>
    <w:p w14:paraId="2DA523B1" w14:textId="17970F65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43 </w:t>
      </w:r>
      <w:r w:rsidRPr="007A6EB4">
        <w:rPr>
          <w:rFonts w:ascii="Book Antiqua" w:hAnsi="Book Antiqua"/>
          <w:b/>
          <w:bCs/>
          <w:color w:val="000000" w:themeColor="text1"/>
        </w:rPr>
        <w:t>Wu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Nashan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Messner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U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Schmidt HH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Guenther HH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Niesert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Pichmayr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R. Outcome of 22 successful pregnancies after liver transplantation.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Transplant</w:t>
      </w:r>
      <w:r w:rsidRPr="007A6EB4">
        <w:rPr>
          <w:rFonts w:ascii="Book Antiqua" w:hAnsi="Book Antiqua"/>
          <w:color w:val="000000" w:themeColor="text1"/>
        </w:rPr>
        <w:t> 1998; </w:t>
      </w:r>
      <w:r w:rsidRPr="007A6EB4">
        <w:rPr>
          <w:rFonts w:ascii="Book Antiqua" w:hAnsi="Book Antiqua"/>
          <w:b/>
          <w:bCs/>
          <w:color w:val="000000" w:themeColor="text1"/>
        </w:rPr>
        <w:t>12</w:t>
      </w:r>
      <w:r w:rsidRPr="007A6EB4">
        <w:rPr>
          <w:rFonts w:ascii="Book Antiqua" w:hAnsi="Book Antiqua"/>
          <w:color w:val="000000" w:themeColor="text1"/>
        </w:rPr>
        <w:t>: 454-464 [</w:t>
      </w:r>
      <w:bookmarkStart w:id="90" w:name="OLE_LINK35"/>
      <w:bookmarkStart w:id="91" w:name="OLE_LINK36"/>
      <w:r w:rsidRPr="007A6EB4">
        <w:rPr>
          <w:rFonts w:ascii="Book Antiqua" w:hAnsi="Book Antiqua"/>
          <w:color w:val="000000" w:themeColor="text1"/>
        </w:rPr>
        <w:t>PMID: 9787957</w:t>
      </w:r>
      <w:bookmarkEnd w:id="90"/>
      <w:bookmarkEnd w:id="91"/>
      <w:r w:rsidRPr="007A6EB4">
        <w:rPr>
          <w:rFonts w:ascii="Book Antiqua" w:hAnsi="Book Antiqua"/>
          <w:color w:val="000000" w:themeColor="text1"/>
        </w:rPr>
        <w:t>]</w:t>
      </w:r>
    </w:p>
    <w:p w14:paraId="3356FA5E" w14:textId="7FBD196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Scantlebury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Gordon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Tzakis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Koneru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Bowman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Mazzaferro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Stevenson WC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Todo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Iwatsuki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Starzl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TE. </w:t>
      </w:r>
      <w:proofErr w:type="gramStart"/>
      <w:r w:rsidRPr="007A6EB4">
        <w:rPr>
          <w:rFonts w:ascii="Book Antiqua" w:hAnsi="Book Antiqua"/>
          <w:color w:val="000000" w:themeColor="text1"/>
        </w:rPr>
        <w:t>Childbearing after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49</w:t>
      </w:r>
      <w:r w:rsidRPr="007A6EB4">
        <w:rPr>
          <w:rFonts w:ascii="Book Antiqua" w:hAnsi="Book Antiqua"/>
          <w:color w:val="000000" w:themeColor="text1"/>
        </w:rPr>
        <w:t>: 317-321 [PMID: 2305462 DOI: 10.1097/00007890-199002000-00018]</w:t>
      </w:r>
    </w:p>
    <w:p w14:paraId="2ACFC36A" w14:textId="6CB2BA83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45 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VT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Ahlswede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Ahlswede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Jarrell BE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Burke JF. </w:t>
      </w:r>
      <w:proofErr w:type="gramStart"/>
      <w:r w:rsidRPr="007A6EB4">
        <w:rPr>
          <w:rFonts w:ascii="Book Antiqua" w:hAnsi="Book Antiqua"/>
          <w:color w:val="000000" w:themeColor="text1"/>
        </w:rPr>
        <w:t>National transplantation Pregnancy Registry--outcomes of 154 pregnancies in cyclosporine-treated female kidney transplant recipients.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1994; </w:t>
      </w:r>
      <w:r w:rsidRPr="007A6EB4">
        <w:rPr>
          <w:rFonts w:ascii="Book Antiqua" w:hAnsi="Book Antiqua"/>
          <w:b/>
          <w:bCs/>
          <w:color w:val="000000" w:themeColor="text1"/>
        </w:rPr>
        <w:t>57</w:t>
      </w:r>
      <w:r w:rsidRPr="007A6EB4">
        <w:rPr>
          <w:rFonts w:ascii="Book Antiqua" w:hAnsi="Book Antiqua"/>
          <w:color w:val="000000" w:themeColor="text1"/>
        </w:rPr>
        <w:t>: 502-506 [</w:t>
      </w:r>
      <w:bookmarkStart w:id="92" w:name="OLE_LINK37"/>
      <w:bookmarkStart w:id="93" w:name="OLE_LINK38"/>
      <w:r w:rsidRPr="007A6EB4">
        <w:rPr>
          <w:rFonts w:ascii="Book Antiqua" w:hAnsi="Book Antiqua"/>
          <w:color w:val="000000" w:themeColor="text1"/>
        </w:rPr>
        <w:t>PMID: 8116032</w:t>
      </w:r>
      <w:bookmarkEnd w:id="92"/>
      <w:bookmarkEnd w:id="93"/>
      <w:r w:rsidR="00B83689">
        <w:rPr>
          <w:rFonts w:ascii="Book Antiqua" w:hAnsi="Book Antiqua" w:hint="eastAsia"/>
          <w:color w:val="000000" w:themeColor="text1"/>
        </w:rPr>
        <w:t xml:space="preserve"> DOI: </w:t>
      </w:r>
      <w:r w:rsidR="00B83689" w:rsidRPr="00B83689">
        <w:rPr>
          <w:rFonts w:ascii="Book Antiqua" w:hAnsi="Book Antiqua"/>
          <w:color w:val="000000" w:themeColor="text1"/>
        </w:rPr>
        <w:t>10.1097/00007890-199402000-00004</w:t>
      </w:r>
      <w:r w:rsidRPr="007A6EB4">
        <w:rPr>
          <w:rFonts w:ascii="Book Antiqua" w:hAnsi="Book Antiqua"/>
          <w:color w:val="000000" w:themeColor="text1"/>
        </w:rPr>
        <w:t>]</w:t>
      </w:r>
    </w:p>
    <w:p w14:paraId="7F88761F" w14:textId="65BBDF21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Radomski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JS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Muñoz SJ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Cater JR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Jarrell BE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 National Transplantation Pregnancy Registry: analysis of pregnancy outcomes in female liver transplant recipients.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TransplSurg</w:t>
      </w:r>
      <w:proofErr w:type="spellEnd"/>
      <w:r w:rsidRPr="007A6EB4">
        <w:rPr>
          <w:rFonts w:ascii="Book Antiqua" w:hAnsi="Book Antiqua"/>
          <w:color w:val="000000" w:themeColor="text1"/>
        </w:rPr>
        <w:t> 1995; </w:t>
      </w:r>
      <w:r w:rsidRPr="007A6EB4">
        <w:rPr>
          <w:rFonts w:ascii="Book Antiqua" w:hAnsi="Book Antiqua"/>
          <w:b/>
          <w:bCs/>
          <w:color w:val="000000" w:themeColor="text1"/>
        </w:rPr>
        <w:t>1</w:t>
      </w:r>
      <w:r w:rsidRPr="007A6EB4">
        <w:rPr>
          <w:rFonts w:ascii="Book Antiqua" w:hAnsi="Book Antiqua"/>
          <w:color w:val="000000" w:themeColor="text1"/>
        </w:rPr>
        <w:t>: 281-284 [PMID: 9346583 DOI: 10.1002/Lt.500010502]</w:t>
      </w:r>
    </w:p>
    <w:p w14:paraId="31288171" w14:textId="2E37695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47 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VT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Radomski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Gaughan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Hecker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Lavelanet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McGrory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LA. </w:t>
      </w:r>
      <w:proofErr w:type="gramStart"/>
      <w:r w:rsidRPr="007A6EB4">
        <w:rPr>
          <w:rFonts w:ascii="Book Antiqua" w:hAnsi="Book Antiqua"/>
          <w:color w:val="000000" w:themeColor="text1"/>
        </w:rPr>
        <w:t>Report from the National Transplantation Pregnancy Registry (NTPR): outcomes of pregnancy after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ClinTranspl</w:t>
      </w:r>
      <w:proofErr w:type="spellEnd"/>
      <w:r w:rsidRPr="007A6EB4">
        <w:rPr>
          <w:rFonts w:ascii="Book Antiqua" w:hAnsi="Book Antiqua"/>
          <w:color w:val="000000" w:themeColor="text1"/>
        </w:rPr>
        <w:t> 2004; 103-114 [</w:t>
      </w:r>
      <w:bookmarkStart w:id="94" w:name="OLE_LINK39"/>
      <w:bookmarkStart w:id="95" w:name="OLE_LINK40"/>
      <w:r w:rsidRPr="007A6EB4">
        <w:rPr>
          <w:rFonts w:ascii="Book Antiqua" w:hAnsi="Book Antiqua"/>
          <w:color w:val="000000" w:themeColor="text1"/>
        </w:rPr>
        <w:t>PMID: 16704142</w:t>
      </w:r>
      <w:bookmarkEnd w:id="94"/>
      <w:bookmarkEnd w:id="95"/>
      <w:r w:rsidRPr="007A6EB4">
        <w:rPr>
          <w:rFonts w:ascii="Book Antiqua" w:hAnsi="Book Antiqua"/>
          <w:color w:val="000000" w:themeColor="text1"/>
        </w:rPr>
        <w:t>]</w:t>
      </w:r>
    </w:p>
    <w:p w14:paraId="79FAA164" w14:textId="114A18C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48 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Cundy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TF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O'Grady JG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Williams R. Recovery of menstruation and pregnancy after liver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Gut</w:t>
      </w:r>
      <w:r w:rsidRPr="007A6EB4">
        <w:rPr>
          <w:rFonts w:ascii="Book Antiqua" w:hAnsi="Book Antiqua"/>
          <w:color w:val="000000" w:themeColor="text1"/>
        </w:rPr>
        <w:t> 1990; </w:t>
      </w:r>
      <w:r w:rsidRPr="007A6EB4">
        <w:rPr>
          <w:rFonts w:ascii="Book Antiqua" w:hAnsi="Book Antiqua"/>
          <w:b/>
          <w:bCs/>
          <w:color w:val="000000" w:themeColor="text1"/>
        </w:rPr>
        <w:t>31</w:t>
      </w:r>
      <w:r w:rsidRPr="007A6EB4">
        <w:rPr>
          <w:rFonts w:ascii="Book Antiqua" w:hAnsi="Book Antiqua"/>
          <w:color w:val="000000" w:themeColor="text1"/>
        </w:rPr>
        <w:t>: 337-338 [PMID: 2323601 DOI: 10.1136/gut.31.3.337]</w:t>
      </w:r>
    </w:p>
    <w:p w14:paraId="1F0E7543" w14:textId="326F7B4F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49 </w:t>
      </w:r>
      <w:r w:rsidRPr="007A6EB4">
        <w:rPr>
          <w:rFonts w:ascii="Book Antiqua" w:hAnsi="Book Antiqua"/>
          <w:b/>
          <w:bCs/>
          <w:color w:val="000000" w:themeColor="text1"/>
        </w:rPr>
        <w:t>Jacobs AK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Anderson JL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Halperin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JL.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The evolution and future of ACC/AHA clinical practice guidelines: a 30-year journey: a report of the American College of </w:t>
      </w:r>
      <w:r w:rsidRPr="007A6EB4">
        <w:rPr>
          <w:rFonts w:ascii="Book Antiqua" w:hAnsi="Book Antiqua"/>
          <w:color w:val="000000" w:themeColor="text1"/>
        </w:rPr>
        <w:lastRenderedPageBreak/>
        <w:t>Cardiology/American Heart Association Task Force on Practice Guidelines.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Am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Coll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Cardiol</w:t>
      </w:r>
      <w:proofErr w:type="spellEnd"/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64</w:t>
      </w:r>
      <w:r w:rsidRPr="007A6EB4">
        <w:rPr>
          <w:rFonts w:ascii="Book Antiqua" w:hAnsi="Book Antiqua"/>
          <w:color w:val="000000" w:themeColor="text1"/>
        </w:rPr>
        <w:t>: 1373-1384 [PMID: 25103073 DOI: 10.1016/j.jacc.2014.06.001]</w:t>
      </w:r>
    </w:p>
    <w:p w14:paraId="08B54F9A" w14:textId="03A7E3C1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50 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Jabiry-Zieniewicz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Z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Cyganek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Luterek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Bobrowska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Kamiński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Ziółkowski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Zieniewicz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Krawczyk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Pregnancy and delivery after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2005; </w:t>
      </w:r>
      <w:r w:rsidRPr="007A6EB4">
        <w:rPr>
          <w:rFonts w:ascii="Book Antiqua" w:hAnsi="Book Antiqua"/>
          <w:b/>
          <w:bCs/>
          <w:color w:val="000000" w:themeColor="text1"/>
        </w:rPr>
        <w:t>37</w:t>
      </w:r>
      <w:r w:rsidRPr="007A6EB4">
        <w:rPr>
          <w:rFonts w:ascii="Book Antiqua" w:hAnsi="Book Antiqua"/>
          <w:color w:val="000000" w:themeColor="text1"/>
        </w:rPr>
        <w:t>: 1197-1200 [PMID: 15848667 DOI: 10.1016/j.transproceed.2005.01.011]</w:t>
      </w:r>
    </w:p>
    <w:p w14:paraId="2EBB8CA1" w14:textId="5732DA48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51 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Burra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P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De Bona M. Quality of life following organ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TransplInt</w:t>
      </w:r>
      <w:proofErr w:type="spellEnd"/>
      <w:r w:rsidRPr="007A6EB4">
        <w:rPr>
          <w:rFonts w:ascii="Book Antiqua" w:hAnsi="Book Antiqua"/>
          <w:color w:val="000000" w:themeColor="text1"/>
        </w:rPr>
        <w:t> 2007; </w:t>
      </w:r>
      <w:r w:rsidRPr="007A6EB4">
        <w:rPr>
          <w:rFonts w:ascii="Book Antiqua" w:hAnsi="Book Antiqua"/>
          <w:b/>
          <w:bCs/>
          <w:color w:val="000000" w:themeColor="text1"/>
        </w:rPr>
        <w:t>20</w:t>
      </w:r>
      <w:r w:rsidRPr="007A6EB4">
        <w:rPr>
          <w:rFonts w:ascii="Book Antiqua" w:hAnsi="Book Antiqua"/>
          <w:color w:val="000000" w:themeColor="text1"/>
        </w:rPr>
        <w:t>: 397-409 [PMID: 17403143 DOI: 10.1111/j.1432-2277.2006.00440.x]</w:t>
      </w:r>
    </w:p>
    <w:p w14:paraId="6C0ED37A" w14:textId="312510F0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52 </w:t>
      </w:r>
      <w:r w:rsidRPr="007A6EB4">
        <w:rPr>
          <w:rFonts w:ascii="Book Antiqua" w:hAnsi="Book Antiqua"/>
          <w:b/>
          <w:bCs/>
          <w:color w:val="000000" w:themeColor="text1"/>
        </w:rPr>
        <w:t>McKay DB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Josephson MA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August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Davis CL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Davison JM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Easterling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Friedman JE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Hou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Karlix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Lake KD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Lindheimer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Matas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Riely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Ross LF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Scott JR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Wagoner LE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Wrenshall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Adams PL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Bumgardner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Fine RN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Goral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Krams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Martinez OM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Tolkoff</w:t>
      </w:r>
      <w:proofErr w:type="spellEnd"/>
      <w:r w:rsidRPr="007A6EB4">
        <w:rPr>
          <w:rFonts w:ascii="Book Antiqua" w:hAnsi="Book Antiqua"/>
          <w:color w:val="000000" w:themeColor="text1"/>
        </w:rPr>
        <w:t>-Rubin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Pavlakis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Scantlebury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V; Women's Health Committee of the American Society of Transplantation. Reproduction and transplantation: report on the AST Consensus Conference on Reproductive Issues and Transplantation. </w:t>
      </w:r>
      <w:r w:rsidRPr="007A6EB4">
        <w:rPr>
          <w:rFonts w:ascii="Book Antiqua" w:hAnsi="Book Antiqua"/>
          <w:i/>
          <w:iCs/>
          <w:color w:val="000000" w:themeColor="text1"/>
        </w:rPr>
        <w:t>Am J Transplant</w:t>
      </w:r>
      <w:r w:rsidRPr="007A6EB4">
        <w:rPr>
          <w:rFonts w:ascii="Book Antiqua" w:hAnsi="Book Antiqua"/>
          <w:color w:val="000000" w:themeColor="text1"/>
        </w:rPr>
        <w:t> 2005; </w:t>
      </w:r>
      <w:r w:rsidRPr="007A6EB4">
        <w:rPr>
          <w:rFonts w:ascii="Book Antiqua" w:hAnsi="Book Antiqua"/>
          <w:b/>
          <w:bCs/>
          <w:color w:val="000000" w:themeColor="text1"/>
        </w:rPr>
        <w:t>5</w:t>
      </w:r>
      <w:r w:rsidRPr="007A6EB4">
        <w:rPr>
          <w:rFonts w:ascii="Book Antiqua" w:hAnsi="Book Antiqua"/>
          <w:color w:val="000000" w:themeColor="text1"/>
        </w:rPr>
        <w:t>: 1592-1599 [PMID: 15943616 DOI: 10.1111/j.1600-6143.2005.00969.x]</w:t>
      </w:r>
    </w:p>
    <w:p w14:paraId="0FD3EB1B" w14:textId="77527A08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53 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LA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Constantinescu 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Frank 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Ramirez CB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Maley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Doria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McGrory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 </w:t>
      </w:r>
      <w:proofErr w:type="gramStart"/>
      <w:r w:rsidRPr="007A6EB4">
        <w:rPr>
          <w:rFonts w:ascii="Book Antiqua" w:hAnsi="Book Antiqua"/>
          <w:color w:val="000000" w:themeColor="text1"/>
        </w:rPr>
        <w:t>Report from the National Transplantation Pregnancy Registry (NTPR): outcomes of pregnancy after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ClinTranspl</w:t>
      </w:r>
      <w:proofErr w:type="spellEnd"/>
      <w:r w:rsidRPr="007A6EB4">
        <w:rPr>
          <w:rFonts w:ascii="Book Antiqua" w:hAnsi="Book Antiqua"/>
          <w:color w:val="000000" w:themeColor="text1"/>
        </w:rPr>
        <w:t> 2009; 103-122 [</w:t>
      </w:r>
      <w:bookmarkStart w:id="96" w:name="OLE_LINK41"/>
      <w:bookmarkStart w:id="97" w:name="OLE_LINK42"/>
      <w:r w:rsidRPr="007A6EB4">
        <w:rPr>
          <w:rFonts w:ascii="Book Antiqua" w:hAnsi="Book Antiqua"/>
          <w:color w:val="000000" w:themeColor="text1"/>
        </w:rPr>
        <w:t>PMID: 20524279</w:t>
      </w:r>
      <w:bookmarkEnd w:id="96"/>
      <w:bookmarkEnd w:id="97"/>
      <w:r w:rsidRPr="007A6EB4">
        <w:rPr>
          <w:rFonts w:ascii="Book Antiqua" w:hAnsi="Book Antiqua"/>
          <w:color w:val="000000" w:themeColor="text1"/>
        </w:rPr>
        <w:t>]</w:t>
      </w:r>
    </w:p>
    <w:p w14:paraId="4FEF20FB" w14:textId="4DB2F7F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Jabiry-Zieniewicz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Z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Bobrowska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Kaminski P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Wielgos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Zieniewicz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Krawczyk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Low-dose hormonal contraception after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2007; </w:t>
      </w:r>
      <w:r w:rsidRPr="007A6EB4">
        <w:rPr>
          <w:rFonts w:ascii="Book Antiqua" w:hAnsi="Book Antiqua"/>
          <w:b/>
          <w:bCs/>
          <w:color w:val="000000" w:themeColor="text1"/>
        </w:rPr>
        <w:t>39</w:t>
      </w:r>
      <w:r w:rsidRPr="007A6EB4">
        <w:rPr>
          <w:rFonts w:ascii="Book Antiqua" w:hAnsi="Book Antiqua"/>
          <w:color w:val="000000" w:themeColor="text1"/>
        </w:rPr>
        <w:t>: 1530-1532 [PMID: 17580181 DOI: 10.1016/j.transproceed.2007.02.063]</w:t>
      </w:r>
    </w:p>
    <w:p w14:paraId="23D1238A" w14:textId="10390546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55 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Paulen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Folger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SG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Curtis KM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Jamieson DJ. Contraceptive use among solid organ transplant patients: a systematic review. </w:t>
      </w:r>
      <w:r w:rsidRPr="007A6EB4">
        <w:rPr>
          <w:rFonts w:ascii="Book Antiqua" w:hAnsi="Book Antiqua"/>
          <w:i/>
          <w:iCs/>
          <w:color w:val="000000" w:themeColor="text1"/>
        </w:rPr>
        <w:t>Contraception</w:t>
      </w:r>
      <w:r w:rsidRPr="007A6EB4">
        <w:rPr>
          <w:rFonts w:ascii="Book Antiqua" w:hAnsi="Book Antiqua"/>
          <w:color w:val="000000" w:themeColor="text1"/>
        </w:rPr>
        <w:t> 2010; </w:t>
      </w:r>
      <w:r w:rsidRPr="007A6EB4">
        <w:rPr>
          <w:rFonts w:ascii="Book Antiqua" w:hAnsi="Book Antiqua"/>
          <w:b/>
          <w:bCs/>
          <w:color w:val="000000" w:themeColor="text1"/>
        </w:rPr>
        <w:t>82</w:t>
      </w:r>
      <w:r w:rsidRPr="007A6EB4">
        <w:rPr>
          <w:rFonts w:ascii="Book Antiqua" w:hAnsi="Book Antiqua"/>
          <w:color w:val="000000" w:themeColor="text1"/>
        </w:rPr>
        <w:t>: 102-112 [PMID: 20682148 DOI: 10.1016/j.contraception.2010.02.007]</w:t>
      </w:r>
    </w:p>
    <w:p w14:paraId="294D1D41" w14:textId="14387622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lastRenderedPageBreak/>
        <w:t>56 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Szpotanska-Sikorska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Pietrzak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Wielgos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Contraceptive awareness and birth control selection in female kidney and liver transplant recipients. </w:t>
      </w:r>
      <w:r w:rsidRPr="007A6EB4">
        <w:rPr>
          <w:rFonts w:ascii="Book Antiqua" w:hAnsi="Book Antiqua"/>
          <w:i/>
          <w:iCs/>
          <w:color w:val="000000" w:themeColor="text1"/>
        </w:rPr>
        <w:t>Contraception</w:t>
      </w:r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90</w:t>
      </w:r>
      <w:r w:rsidRPr="007A6EB4">
        <w:rPr>
          <w:rFonts w:ascii="Book Antiqua" w:hAnsi="Book Antiqua"/>
          <w:color w:val="000000" w:themeColor="text1"/>
        </w:rPr>
        <w:t>: 435-439 [PMID: 24909634 DOI: 10.1016/j.contraception.2014.04.014]</w:t>
      </w:r>
    </w:p>
    <w:p w14:paraId="0E682254" w14:textId="7AE29774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Zieman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Guillebaud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Weisberg 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Shangold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Fisher AC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Creasy GW. Contraceptive efficacy and cycle control with the Ortho </w:t>
      </w:r>
      <w:proofErr w:type="spellStart"/>
      <w:r w:rsidRPr="007A6EB4">
        <w:rPr>
          <w:rFonts w:ascii="Book Antiqua" w:hAnsi="Book Antiqua"/>
          <w:color w:val="000000" w:themeColor="text1"/>
        </w:rPr>
        <w:t>Evra</w:t>
      </w:r>
      <w:proofErr w:type="spellEnd"/>
      <w:r w:rsidRPr="007A6EB4">
        <w:rPr>
          <w:rFonts w:ascii="Book Antiqua" w:hAnsi="Book Antiqua"/>
          <w:color w:val="000000" w:themeColor="text1"/>
        </w:rPr>
        <w:t>/</w:t>
      </w:r>
      <w:proofErr w:type="spellStart"/>
      <w:r w:rsidRPr="007A6EB4">
        <w:rPr>
          <w:rFonts w:ascii="Book Antiqua" w:hAnsi="Book Antiqua"/>
          <w:color w:val="000000" w:themeColor="text1"/>
        </w:rPr>
        <w:t>Evra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transdermal system: the analysis of pooled data.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FertilSteril</w:t>
      </w:r>
      <w:proofErr w:type="spellEnd"/>
      <w:r w:rsidRPr="007A6EB4">
        <w:rPr>
          <w:rFonts w:ascii="Book Antiqua" w:hAnsi="Book Antiqua"/>
          <w:color w:val="000000" w:themeColor="text1"/>
        </w:rPr>
        <w:t> 2002; </w:t>
      </w:r>
      <w:r w:rsidRPr="007A6EB4">
        <w:rPr>
          <w:rFonts w:ascii="Book Antiqua" w:hAnsi="Book Antiqua"/>
          <w:b/>
          <w:bCs/>
          <w:color w:val="000000" w:themeColor="text1"/>
        </w:rPr>
        <w:t>77</w:t>
      </w:r>
      <w:r w:rsidRPr="007A6EB4">
        <w:rPr>
          <w:rFonts w:ascii="Book Antiqua" w:hAnsi="Book Antiqua"/>
          <w:color w:val="000000" w:themeColor="text1"/>
        </w:rPr>
        <w:t>: S13-S18 [PMID: 11849631 DOI: 10.1016/s0015-0282(01)03275-7]</w:t>
      </w:r>
    </w:p>
    <w:p w14:paraId="4BF9B094" w14:textId="61B1B67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58 </w:t>
      </w:r>
      <w:r w:rsidRPr="007A6EB4">
        <w:rPr>
          <w:rFonts w:ascii="Book Antiqua" w:hAnsi="Book Antiqua"/>
          <w:b/>
          <w:bCs/>
          <w:color w:val="000000" w:themeColor="text1"/>
        </w:rPr>
        <w:t>Gomez-Lobo V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Burgansky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Kim-</w:t>
      </w:r>
      <w:proofErr w:type="spellStart"/>
      <w:r w:rsidRPr="007A6EB4">
        <w:rPr>
          <w:rFonts w:ascii="Book Antiqua" w:hAnsi="Book Antiqua"/>
          <w:color w:val="000000" w:themeColor="text1"/>
        </w:rPr>
        <w:t>Schluger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Berkowitz R. Gynecologic symptoms and sexual function before and after liver transplantation.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Med</w:t>
      </w:r>
      <w:r w:rsidRPr="007A6EB4">
        <w:rPr>
          <w:rFonts w:ascii="Book Antiqua" w:hAnsi="Book Antiqua"/>
          <w:color w:val="000000" w:themeColor="text1"/>
        </w:rPr>
        <w:t> 2006; </w:t>
      </w:r>
      <w:r w:rsidRPr="007A6EB4">
        <w:rPr>
          <w:rFonts w:ascii="Book Antiqua" w:hAnsi="Book Antiqua"/>
          <w:b/>
          <w:bCs/>
          <w:color w:val="000000" w:themeColor="text1"/>
        </w:rPr>
        <w:t>51</w:t>
      </w:r>
      <w:r w:rsidRPr="007A6EB4">
        <w:rPr>
          <w:rFonts w:ascii="Book Antiqua" w:hAnsi="Book Antiqua"/>
          <w:color w:val="000000" w:themeColor="text1"/>
        </w:rPr>
        <w:t>: 457-462 [PMID: 16846082]</w:t>
      </w:r>
    </w:p>
    <w:p w14:paraId="44F80338" w14:textId="0D33E69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59 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Bravata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DM</w:t>
      </w:r>
      <w:r w:rsidR="002517CC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bCs/>
          <w:color w:val="000000" w:themeColor="text1"/>
        </w:rPr>
        <w:t>Olkin</w:t>
      </w:r>
      <w:proofErr w:type="spellEnd"/>
      <w:r w:rsidRPr="007A6EB4">
        <w:rPr>
          <w:rFonts w:ascii="Book Antiqua" w:hAnsi="Book Antiqua"/>
          <w:bCs/>
          <w:color w:val="000000" w:themeColor="text1"/>
        </w:rPr>
        <w:t xml:space="preserve"> I</w:t>
      </w:r>
      <w:r w:rsidR="002517CC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bCs/>
          <w:color w:val="000000" w:themeColor="text1"/>
        </w:rPr>
        <w:t>Barnato</w:t>
      </w:r>
      <w:proofErr w:type="spellEnd"/>
      <w:r w:rsidRPr="007A6EB4">
        <w:rPr>
          <w:rFonts w:ascii="Book Antiqua" w:hAnsi="Book Antiqua"/>
          <w:bCs/>
          <w:color w:val="000000" w:themeColor="text1"/>
        </w:rPr>
        <w:t xml:space="preserve"> AE</w:t>
      </w:r>
      <w:r w:rsidR="002517CC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bCs/>
          <w:color w:val="000000" w:themeColor="text1"/>
        </w:rPr>
        <w:t>Keeffe</w:t>
      </w:r>
      <w:proofErr w:type="spellEnd"/>
      <w:r w:rsidRPr="007A6EB4">
        <w:rPr>
          <w:rFonts w:ascii="Book Antiqua" w:hAnsi="Book Antiqua"/>
          <w:bCs/>
          <w:color w:val="000000" w:themeColor="text1"/>
        </w:rPr>
        <w:t xml:space="preserve"> EB</w:t>
      </w:r>
      <w:r w:rsidR="002517CC">
        <w:rPr>
          <w:rFonts w:ascii="Book Antiqua" w:hAnsi="Book Antiqua"/>
          <w:bCs/>
          <w:color w:val="000000" w:themeColor="text1"/>
        </w:rPr>
        <w:t xml:space="preserve">, </w:t>
      </w:r>
      <w:r w:rsidRPr="007A6EB4">
        <w:rPr>
          <w:rFonts w:ascii="Book Antiqua" w:hAnsi="Book Antiqua"/>
          <w:bCs/>
          <w:color w:val="000000" w:themeColor="text1"/>
        </w:rPr>
        <w:t xml:space="preserve">Owens DK. Health-related quality of life after liver transplantation: a meta-analysis. </w:t>
      </w:r>
      <w:r w:rsidRPr="007A6EB4">
        <w:rPr>
          <w:rFonts w:ascii="Book Antiqua" w:hAnsi="Book Antiqua"/>
          <w:bCs/>
          <w:i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bCs/>
          <w:i/>
          <w:color w:val="000000" w:themeColor="text1"/>
        </w:rPr>
        <w:t>TransplSurg</w:t>
      </w:r>
      <w:proofErr w:type="spellEnd"/>
      <w:r w:rsidRPr="007A6EB4">
        <w:rPr>
          <w:rFonts w:ascii="Book Antiqua" w:hAnsi="Book Antiqua"/>
          <w:bCs/>
          <w:color w:val="000000" w:themeColor="text1"/>
        </w:rPr>
        <w:t xml:space="preserve"> 1999</w:t>
      </w:r>
      <w:proofErr w:type="gramStart"/>
      <w:r w:rsidRPr="007A6EB4">
        <w:rPr>
          <w:rFonts w:ascii="Book Antiqua" w:hAnsi="Book Antiqua"/>
          <w:bCs/>
          <w:color w:val="000000" w:themeColor="text1"/>
        </w:rPr>
        <w:t>;</w:t>
      </w:r>
      <w:r w:rsidRPr="007A6EB4">
        <w:rPr>
          <w:rFonts w:ascii="Book Antiqua" w:hAnsi="Book Antiqua"/>
          <w:b/>
          <w:bCs/>
          <w:color w:val="000000" w:themeColor="text1"/>
        </w:rPr>
        <w:t>5</w:t>
      </w:r>
      <w:r w:rsidRPr="007A6EB4">
        <w:rPr>
          <w:rFonts w:ascii="Book Antiqua" w:hAnsi="Book Antiqua"/>
          <w:bCs/>
          <w:color w:val="000000" w:themeColor="text1"/>
        </w:rPr>
        <w:t>:318</w:t>
      </w:r>
      <w:proofErr w:type="gramEnd"/>
      <w:r w:rsidRPr="007A6EB4">
        <w:rPr>
          <w:rFonts w:ascii="Book Antiqua" w:hAnsi="Book Antiqua"/>
          <w:bCs/>
          <w:color w:val="000000" w:themeColor="text1"/>
        </w:rPr>
        <w:t>-331[PMID: 10388505 DOI: 10.1002/lt.500050404]</w:t>
      </w:r>
    </w:p>
    <w:p w14:paraId="79A052EF" w14:textId="62DABA88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60 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Jabiry-Zieniewicz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Z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Szpotanska-Sikorska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Pietrzak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Kociszewska-Najman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Foroncewicz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Mucha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Zieniewicz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Krawczyk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Wielgos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Pregnancy outcomes among female recipients after liver transplantation: further experience.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Transplant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Proc</w:t>
      </w:r>
      <w:proofErr w:type="spellEnd"/>
      <w:r w:rsidRPr="007A6EB4">
        <w:rPr>
          <w:rFonts w:ascii="Book Antiqua" w:hAnsi="Book Antiqua"/>
          <w:color w:val="000000" w:themeColor="text1"/>
        </w:rPr>
        <w:t> 2011; </w:t>
      </w:r>
      <w:r w:rsidRPr="007A6EB4">
        <w:rPr>
          <w:rFonts w:ascii="Book Antiqua" w:hAnsi="Book Antiqua"/>
          <w:b/>
          <w:bCs/>
          <w:color w:val="000000" w:themeColor="text1"/>
        </w:rPr>
        <w:t>43</w:t>
      </w:r>
      <w:r w:rsidRPr="007A6EB4">
        <w:rPr>
          <w:rFonts w:ascii="Book Antiqua" w:hAnsi="Book Antiqua"/>
          <w:color w:val="000000" w:themeColor="text1"/>
        </w:rPr>
        <w:t>: 3043-3047 [PMID: 21996220 DOI: 10.1016/j.transproceed.2011.08.070]</w:t>
      </w:r>
    </w:p>
    <w:p w14:paraId="169A81A1" w14:textId="7F9C7F90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61 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Deshpande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NA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Gomez-Lobo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Pregnancy after solid organ transplantation: a guide for obstetric management.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Rev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2013; </w:t>
      </w:r>
      <w:r w:rsidRPr="007A6EB4">
        <w:rPr>
          <w:rFonts w:ascii="Book Antiqua" w:hAnsi="Book Antiqua"/>
          <w:b/>
          <w:bCs/>
          <w:color w:val="000000" w:themeColor="text1"/>
        </w:rPr>
        <w:t>6</w:t>
      </w:r>
      <w:r w:rsidRPr="007A6EB4">
        <w:rPr>
          <w:rFonts w:ascii="Book Antiqua" w:hAnsi="Book Antiqua"/>
          <w:color w:val="000000" w:themeColor="text1"/>
        </w:rPr>
        <w:t>: 116-125 [PMID: 24826201]</w:t>
      </w:r>
    </w:p>
    <w:p w14:paraId="406BB90E" w14:textId="750A195B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62 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Sifontis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NM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Constantinescu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Lavelanet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AF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 Pregnancy outcomes in solid organ transplant recipients with exposure to </w:t>
      </w:r>
      <w:proofErr w:type="spellStart"/>
      <w:r w:rsidRPr="007A6EB4">
        <w:rPr>
          <w:rFonts w:ascii="Book Antiqua" w:hAnsi="Book Antiqua"/>
          <w:color w:val="000000" w:themeColor="text1"/>
        </w:rPr>
        <w:t>mycophenolate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color w:val="000000" w:themeColor="text1"/>
        </w:rPr>
        <w:t>mofetil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or </w:t>
      </w:r>
      <w:proofErr w:type="spellStart"/>
      <w:r w:rsidRPr="007A6EB4">
        <w:rPr>
          <w:rFonts w:ascii="Book Antiqua" w:hAnsi="Book Antiqua"/>
          <w:color w:val="000000" w:themeColor="text1"/>
        </w:rPr>
        <w:t>sirolimus</w:t>
      </w:r>
      <w:proofErr w:type="spellEnd"/>
      <w:r w:rsidRPr="007A6EB4">
        <w:rPr>
          <w:rFonts w:ascii="Book Antiqua" w:hAnsi="Book Antiqua"/>
          <w:color w:val="000000" w:themeColor="text1"/>
        </w:rPr>
        <w:t>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2006; </w:t>
      </w:r>
      <w:r w:rsidRPr="007A6EB4">
        <w:rPr>
          <w:rFonts w:ascii="Book Antiqua" w:hAnsi="Book Antiqua"/>
          <w:b/>
          <w:bCs/>
          <w:color w:val="000000" w:themeColor="text1"/>
        </w:rPr>
        <w:t>82</w:t>
      </w:r>
      <w:r w:rsidRPr="007A6EB4">
        <w:rPr>
          <w:rFonts w:ascii="Book Antiqua" w:hAnsi="Book Antiqua"/>
          <w:color w:val="000000" w:themeColor="text1"/>
        </w:rPr>
        <w:t>: 1698-1702 [PMID: 17198262 DOI: 10.1097/01.tp.0000252683.74584.29]</w:t>
      </w:r>
    </w:p>
    <w:p w14:paraId="7FA7376E" w14:textId="091AA3F9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63 </w:t>
      </w:r>
      <w:r w:rsidRPr="007A6EB4">
        <w:rPr>
          <w:rFonts w:ascii="Book Antiqua" w:hAnsi="Book Antiqua"/>
          <w:b/>
          <w:bCs/>
          <w:color w:val="000000" w:themeColor="text1"/>
        </w:rPr>
        <w:t>Kim 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Rostas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Gabardi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S. </w:t>
      </w:r>
      <w:proofErr w:type="spellStart"/>
      <w:r w:rsidRPr="007A6EB4">
        <w:rPr>
          <w:rFonts w:ascii="Book Antiqua" w:hAnsi="Book Antiqua"/>
          <w:color w:val="000000" w:themeColor="text1"/>
        </w:rPr>
        <w:t>Mycophenolate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fetal toxicity and risk evaluation and mitigation strategies. </w:t>
      </w:r>
      <w:r w:rsidRPr="007A6EB4">
        <w:rPr>
          <w:rFonts w:ascii="Book Antiqua" w:hAnsi="Book Antiqua"/>
          <w:i/>
          <w:iCs/>
          <w:color w:val="000000" w:themeColor="text1"/>
        </w:rPr>
        <w:t>Am J Transplant</w:t>
      </w:r>
      <w:r w:rsidRPr="007A6EB4">
        <w:rPr>
          <w:rFonts w:ascii="Book Antiqua" w:hAnsi="Book Antiqua"/>
          <w:color w:val="000000" w:themeColor="text1"/>
        </w:rPr>
        <w:t> 2013; </w:t>
      </w:r>
      <w:r w:rsidRPr="007A6EB4">
        <w:rPr>
          <w:rFonts w:ascii="Book Antiqua" w:hAnsi="Book Antiqua"/>
          <w:b/>
          <w:bCs/>
          <w:color w:val="000000" w:themeColor="text1"/>
        </w:rPr>
        <w:t>13</w:t>
      </w:r>
      <w:r w:rsidRPr="007A6EB4">
        <w:rPr>
          <w:rFonts w:ascii="Book Antiqua" w:hAnsi="Book Antiqua"/>
          <w:color w:val="000000" w:themeColor="text1"/>
        </w:rPr>
        <w:t>: 1383-1389 [PMID: 23617812 DOI: 10.1111/ajt.12238]</w:t>
      </w:r>
    </w:p>
    <w:p w14:paraId="4D068600" w14:textId="68EAE25C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lastRenderedPageBreak/>
        <w:t>64 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Parhar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KS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Gibson PS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gramStart"/>
      <w:r w:rsidRPr="007A6EB4">
        <w:rPr>
          <w:rFonts w:ascii="Book Antiqua" w:hAnsi="Book Antiqua"/>
          <w:color w:val="000000" w:themeColor="text1"/>
        </w:rPr>
        <w:t>Coffin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CS. Pregnancy following liver transplantation: review of outcomes and recommendations for management.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Can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A6EB4">
        <w:rPr>
          <w:rFonts w:ascii="Book Antiqua" w:hAnsi="Book Antiqua"/>
          <w:color w:val="000000" w:themeColor="text1"/>
        </w:rPr>
        <w:t> 2012; </w:t>
      </w:r>
      <w:r w:rsidRPr="007A6EB4">
        <w:rPr>
          <w:rFonts w:ascii="Book Antiqua" w:hAnsi="Book Antiqua"/>
          <w:b/>
          <w:bCs/>
          <w:color w:val="000000" w:themeColor="text1"/>
        </w:rPr>
        <w:t>26</w:t>
      </w:r>
      <w:r w:rsidRPr="007A6EB4">
        <w:rPr>
          <w:rFonts w:ascii="Book Antiqua" w:hAnsi="Book Antiqua"/>
          <w:color w:val="000000" w:themeColor="text1"/>
        </w:rPr>
        <w:t>: 621-626 [PMID: 22993734 DOI: 10.1155/2012/137129]</w:t>
      </w:r>
    </w:p>
    <w:p w14:paraId="0E4F7E67" w14:textId="5074D6E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65 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Saarikoski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Seppälä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Immunosuppression during pregnancy: transmission of azathioprine and its metabolites from the mother to the fetus.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Am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1973; </w:t>
      </w:r>
      <w:r w:rsidRPr="007A6EB4">
        <w:rPr>
          <w:rFonts w:ascii="Book Antiqua" w:hAnsi="Book Antiqua"/>
          <w:b/>
          <w:bCs/>
          <w:color w:val="000000" w:themeColor="text1"/>
        </w:rPr>
        <w:t>115</w:t>
      </w:r>
      <w:r w:rsidRPr="007A6EB4">
        <w:rPr>
          <w:rFonts w:ascii="Book Antiqua" w:hAnsi="Book Antiqua"/>
          <w:color w:val="000000" w:themeColor="text1"/>
        </w:rPr>
        <w:t>: 1100-1106 [PMID: 4348000 DOI: 10.1016/0002-9378(73)90559-0]</w:t>
      </w:r>
    </w:p>
    <w:p w14:paraId="1AB0E513" w14:textId="5A160185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Marson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EJ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Kamarajah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Dyson JK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White SA. Pregnancy outcomes in women with liver transplants: systematic review and meta-analysis. </w:t>
      </w:r>
      <w:r w:rsidRPr="007A6EB4">
        <w:rPr>
          <w:rFonts w:ascii="Book Antiqua" w:hAnsi="Book Antiqua"/>
          <w:i/>
          <w:iCs/>
          <w:color w:val="000000" w:themeColor="text1"/>
        </w:rPr>
        <w:t>HPB (Oxford)</w:t>
      </w:r>
      <w:r w:rsidRPr="007A6EB4">
        <w:rPr>
          <w:rFonts w:ascii="Book Antiqua" w:hAnsi="Book Antiqua"/>
          <w:color w:val="000000" w:themeColor="text1"/>
        </w:rPr>
        <w:t> 2020; </w:t>
      </w:r>
      <w:r w:rsidRPr="007A6EB4">
        <w:rPr>
          <w:rFonts w:ascii="Book Antiqua" w:hAnsi="Book Antiqua"/>
          <w:b/>
          <w:bCs/>
          <w:color w:val="000000" w:themeColor="text1"/>
        </w:rPr>
        <w:t>22</w:t>
      </w:r>
      <w:r w:rsidRPr="007A6EB4">
        <w:rPr>
          <w:rFonts w:ascii="Book Antiqua" w:hAnsi="Book Antiqua"/>
          <w:color w:val="000000" w:themeColor="text1"/>
        </w:rPr>
        <w:t>: 1102-1111 [PMID: 32636057 DOI: 10.1016/j.hpb.2020.05.001]</w:t>
      </w:r>
    </w:p>
    <w:p w14:paraId="0F50D176" w14:textId="1149EA1A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VT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Radomski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Gaughan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Gulati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McGrory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LA. </w:t>
      </w:r>
      <w:proofErr w:type="gramStart"/>
      <w:r w:rsidRPr="007A6EB4">
        <w:rPr>
          <w:rFonts w:ascii="Book Antiqua" w:hAnsi="Book Antiqua"/>
          <w:color w:val="000000" w:themeColor="text1"/>
        </w:rPr>
        <w:t>Report from the National Transplantation Pregnancy Registry (NTPR): outcomes of pregnancy after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ClinTranspl</w:t>
      </w:r>
      <w:proofErr w:type="spellEnd"/>
      <w:r w:rsidRPr="007A6EB4">
        <w:rPr>
          <w:rFonts w:ascii="Book Antiqua" w:hAnsi="Book Antiqua"/>
          <w:color w:val="000000" w:themeColor="text1"/>
        </w:rPr>
        <w:t> 2005; 69-83 [</w:t>
      </w:r>
      <w:bookmarkStart w:id="98" w:name="OLE_LINK43"/>
      <w:bookmarkStart w:id="99" w:name="OLE_LINK44"/>
      <w:r w:rsidRPr="007A6EB4">
        <w:rPr>
          <w:rFonts w:ascii="Book Antiqua" w:hAnsi="Book Antiqua"/>
          <w:color w:val="000000" w:themeColor="text1"/>
        </w:rPr>
        <w:t>PMID: 17424726</w:t>
      </w:r>
      <w:bookmarkEnd w:id="98"/>
      <w:bookmarkEnd w:id="99"/>
      <w:r w:rsidRPr="007A6EB4">
        <w:rPr>
          <w:rFonts w:ascii="Book Antiqua" w:hAnsi="Book Antiqua"/>
          <w:color w:val="000000" w:themeColor="text1"/>
        </w:rPr>
        <w:t>]</w:t>
      </w:r>
    </w:p>
    <w:p w14:paraId="2A806141" w14:textId="5358DADC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68 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Kamarajah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SK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Arntdz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Bundred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Gunson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Haydon G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Thompson F. Outcomes of Pregnancy in Recipients of Liver Transplants.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Pr="007A6EB4">
        <w:rPr>
          <w:rFonts w:ascii="Book Antiqua" w:hAnsi="Book Antiqua"/>
          <w:color w:val="000000" w:themeColor="text1"/>
        </w:rPr>
        <w:t> 2019; </w:t>
      </w:r>
      <w:r w:rsidRPr="007A6EB4">
        <w:rPr>
          <w:rFonts w:ascii="Book Antiqua" w:hAnsi="Book Antiqua"/>
          <w:b/>
          <w:bCs/>
          <w:color w:val="000000" w:themeColor="text1"/>
        </w:rPr>
        <w:t>17</w:t>
      </w:r>
      <w:r w:rsidRPr="007A6EB4">
        <w:rPr>
          <w:rFonts w:ascii="Book Antiqua" w:hAnsi="Book Antiqua"/>
          <w:color w:val="000000" w:themeColor="text1"/>
        </w:rPr>
        <w:t>: 1398-1404.e1 [PMID: 30529735 DOI: 10.1016/j.cgh.2018.11.055]</w:t>
      </w:r>
    </w:p>
    <w:p w14:paraId="1A1FB5BC" w14:textId="54E8F865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69 </w:t>
      </w:r>
      <w:r w:rsidRPr="007A6EB4">
        <w:rPr>
          <w:rFonts w:ascii="Book Antiqua" w:hAnsi="Book Antiqua"/>
          <w:b/>
          <w:bCs/>
          <w:color w:val="000000" w:themeColor="text1"/>
        </w:rPr>
        <w:t>Westbrook RH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Yeoman AD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Agarwal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Aluvihare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O'Grady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Heaton N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Penna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Heneghan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MA. Outcomes of pregnancy following liver transplantation: The King's College Hospital experience.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7A6EB4">
        <w:rPr>
          <w:rFonts w:ascii="Book Antiqua" w:hAnsi="Book Antiqua"/>
          <w:color w:val="000000" w:themeColor="text1"/>
        </w:rPr>
        <w:t> 2015; </w:t>
      </w:r>
      <w:r w:rsidRPr="007A6EB4">
        <w:rPr>
          <w:rFonts w:ascii="Book Antiqua" w:hAnsi="Book Antiqua"/>
          <w:b/>
          <w:bCs/>
          <w:color w:val="000000" w:themeColor="text1"/>
        </w:rPr>
        <w:t>21</w:t>
      </w:r>
      <w:r w:rsidRPr="007A6EB4">
        <w:rPr>
          <w:rFonts w:ascii="Book Antiqua" w:hAnsi="Book Antiqua"/>
          <w:color w:val="000000" w:themeColor="text1"/>
        </w:rPr>
        <w:t>: 1153-1159 [</w:t>
      </w:r>
      <w:bookmarkStart w:id="100" w:name="OLE_LINK45"/>
      <w:bookmarkStart w:id="101" w:name="OLE_LINK46"/>
      <w:r w:rsidRPr="007A6EB4">
        <w:rPr>
          <w:rFonts w:ascii="Book Antiqua" w:hAnsi="Book Antiqua"/>
          <w:color w:val="000000" w:themeColor="text1"/>
        </w:rPr>
        <w:t>PMID: 26013178</w:t>
      </w:r>
      <w:bookmarkEnd w:id="100"/>
      <w:bookmarkEnd w:id="101"/>
      <w:r w:rsidRPr="007A6EB4">
        <w:rPr>
          <w:rFonts w:ascii="Book Antiqua" w:hAnsi="Book Antiqua"/>
          <w:color w:val="000000" w:themeColor="text1"/>
        </w:rPr>
        <w:t>DOI: 10.1002/lt.24182]</w:t>
      </w:r>
    </w:p>
    <w:p w14:paraId="4D8BACD6" w14:textId="50456AF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70 </w:t>
      </w:r>
      <w:r w:rsidRPr="007A6EB4">
        <w:rPr>
          <w:rFonts w:ascii="Book Antiqua" w:hAnsi="Book Antiqua"/>
          <w:b/>
          <w:bCs/>
          <w:color w:val="000000" w:themeColor="text1"/>
        </w:rPr>
        <w:t>Jain AB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Reyes 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Marcos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Mazariegos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G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Eghtesad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Fontes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PA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Cacciarelli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TV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Marsh JW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de Vera ME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Rafail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Starzl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TE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Fung JJ. Pregnancy after liver transplantation with </w:t>
      </w:r>
      <w:proofErr w:type="spellStart"/>
      <w:r w:rsidRPr="007A6EB4">
        <w:rPr>
          <w:rFonts w:ascii="Book Antiqua" w:hAnsi="Book Antiqua"/>
          <w:color w:val="000000" w:themeColor="text1"/>
        </w:rPr>
        <w:t>tacrolimus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immunosuppression: a single center's experience update at 13 years.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2003; </w:t>
      </w:r>
      <w:r w:rsidRPr="007A6EB4">
        <w:rPr>
          <w:rFonts w:ascii="Book Antiqua" w:hAnsi="Book Antiqua"/>
          <w:b/>
          <w:bCs/>
          <w:color w:val="000000" w:themeColor="text1"/>
        </w:rPr>
        <w:t>76</w:t>
      </w:r>
      <w:r w:rsidRPr="007A6EB4">
        <w:rPr>
          <w:rFonts w:ascii="Book Antiqua" w:hAnsi="Book Antiqua"/>
          <w:color w:val="000000" w:themeColor="text1"/>
        </w:rPr>
        <w:t>: 827-832 [PMID: 14501862 DOI: 10.1097/01.TP.0000084823.89528.89]</w:t>
      </w:r>
    </w:p>
    <w:p w14:paraId="027268C9" w14:textId="27FB390D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71 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Kainz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Harabacz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I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Cowlrick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IS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Gadgil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SD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Hagiwara D. Review of the course and outcome of 100 pregnancies in 84 women treated with </w:t>
      </w:r>
      <w:proofErr w:type="spellStart"/>
      <w:r w:rsidRPr="007A6EB4">
        <w:rPr>
          <w:rFonts w:ascii="Book Antiqua" w:hAnsi="Book Antiqua"/>
          <w:color w:val="000000" w:themeColor="text1"/>
        </w:rPr>
        <w:t>tacrolimus</w:t>
      </w:r>
      <w:proofErr w:type="spellEnd"/>
      <w:r w:rsidRPr="007A6EB4">
        <w:rPr>
          <w:rFonts w:ascii="Book Antiqua" w:hAnsi="Book Antiqua"/>
          <w:color w:val="000000" w:themeColor="text1"/>
        </w:rPr>
        <w:t>.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2000; </w:t>
      </w:r>
      <w:r w:rsidRPr="007A6EB4">
        <w:rPr>
          <w:rFonts w:ascii="Book Antiqua" w:hAnsi="Book Antiqua"/>
          <w:b/>
          <w:bCs/>
          <w:color w:val="000000" w:themeColor="text1"/>
        </w:rPr>
        <w:t>70</w:t>
      </w:r>
      <w:r w:rsidRPr="007A6EB4">
        <w:rPr>
          <w:rFonts w:ascii="Book Antiqua" w:hAnsi="Book Antiqua"/>
          <w:color w:val="000000" w:themeColor="text1"/>
        </w:rPr>
        <w:t>: 1718-1721 [PMID: 11152103 DOI: 10.1097/00007890-200012270-00010]</w:t>
      </w:r>
    </w:p>
    <w:p w14:paraId="7A2A8EBA" w14:textId="064A610C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lastRenderedPageBreak/>
        <w:t>72 </w:t>
      </w:r>
      <w:r w:rsidRPr="007A6EB4">
        <w:rPr>
          <w:rFonts w:ascii="Book Antiqua" w:hAnsi="Book Antiqua"/>
          <w:b/>
          <w:bCs/>
          <w:color w:val="000000" w:themeColor="text1"/>
        </w:rPr>
        <w:t>Kim SC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Hernandez-Diaz S. Editorial: Safety of immunosuppressive drugs in pregnant women with systemic inflammatory diseases.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Arthritis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Rheumatol</w:t>
      </w:r>
      <w:proofErr w:type="spellEnd"/>
      <w:r w:rsidRPr="007A6EB4">
        <w:rPr>
          <w:rFonts w:ascii="Book Antiqua" w:hAnsi="Book Antiqua"/>
          <w:color w:val="000000" w:themeColor="text1"/>
        </w:rPr>
        <w:t> 2014; </w:t>
      </w:r>
      <w:r w:rsidRPr="007A6EB4">
        <w:rPr>
          <w:rFonts w:ascii="Book Antiqua" w:hAnsi="Book Antiqua"/>
          <w:b/>
          <w:bCs/>
          <w:color w:val="000000" w:themeColor="text1"/>
        </w:rPr>
        <w:t>66</w:t>
      </w:r>
      <w:r w:rsidRPr="007A6EB4">
        <w:rPr>
          <w:rFonts w:ascii="Book Antiqua" w:hAnsi="Book Antiqua"/>
          <w:color w:val="000000" w:themeColor="text1"/>
        </w:rPr>
        <w:t>: 246-249 [PMID: 24504795 DOI: 10.1002/art.38258]</w:t>
      </w:r>
    </w:p>
    <w:p w14:paraId="4DB2801D" w14:textId="517BD653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73 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Casele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HL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Laifer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SA. </w:t>
      </w:r>
      <w:proofErr w:type="gramStart"/>
      <w:r w:rsidRPr="007A6EB4">
        <w:rPr>
          <w:rFonts w:ascii="Book Antiqua" w:hAnsi="Book Antiqua"/>
          <w:color w:val="000000" w:themeColor="text1"/>
        </w:rPr>
        <w:t>Association of pregnancy complications and choice of immunosuppressant in liver transplant patients.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r w:rsidRPr="007A6EB4">
        <w:rPr>
          <w:rFonts w:ascii="Book Antiqua" w:hAnsi="Book Antiqua"/>
          <w:i/>
          <w:iCs/>
          <w:color w:val="000000" w:themeColor="text1"/>
        </w:rPr>
        <w:t>Transplantation</w:t>
      </w:r>
      <w:r w:rsidRPr="007A6EB4">
        <w:rPr>
          <w:rFonts w:ascii="Book Antiqua" w:hAnsi="Book Antiqua"/>
          <w:color w:val="000000" w:themeColor="text1"/>
        </w:rPr>
        <w:t> 1998; </w:t>
      </w:r>
      <w:r w:rsidRPr="007A6EB4">
        <w:rPr>
          <w:rFonts w:ascii="Book Antiqua" w:hAnsi="Book Antiqua"/>
          <w:b/>
          <w:bCs/>
          <w:color w:val="000000" w:themeColor="text1"/>
        </w:rPr>
        <w:t>65</w:t>
      </w:r>
      <w:r w:rsidRPr="007A6EB4">
        <w:rPr>
          <w:rFonts w:ascii="Book Antiqua" w:hAnsi="Book Antiqua"/>
          <w:color w:val="000000" w:themeColor="text1"/>
        </w:rPr>
        <w:t>: 581-583 [PMID: 9500638 DOI: 10.1097/00007890-199802270-00023]</w:t>
      </w:r>
    </w:p>
    <w:p w14:paraId="53E9C3C2" w14:textId="464BE31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74 </w:t>
      </w:r>
      <w:r w:rsidRPr="007A6EB4">
        <w:rPr>
          <w:rFonts w:ascii="Book Antiqua" w:hAnsi="Book Antiqua"/>
          <w:b/>
          <w:bCs/>
          <w:color w:val="000000" w:themeColor="text1"/>
        </w:rPr>
        <w:t>Josephson MA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 xml:space="preserve">McKay DB. </w:t>
      </w:r>
      <w:proofErr w:type="gramStart"/>
      <w:r w:rsidRPr="007A6EB4">
        <w:rPr>
          <w:rFonts w:ascii="Book Antiqua" w:hAnsi="Book Antiqua"/>
          <w:color w:val="000000" w:themeColor="text1"/>
        </w:rPr>
        <w:t>Considerations in the medical management of pregnancy in transplant recipients.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Adv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Chronic Kidney Dis</w:t>
      </w:r>
      <w:r w:rsidRPr="007A6EB4">
        <w:rPr>
          <w:rFonts w:ascii="Book Antiqua" w:hAnsi="Book Antiqua"/>
          <w:color w:val="000000" w:themeColor="text1"/>
        </w:rPr>
        <w:t> 2007; </w:t>
      </w:r>
      <w:r w:rsidRPr="007A6EB4">
        <w:rPr>
          <w:rFonts w:ascii="Book Antiqua" w:hAnsi="Book Antiqua"/>
          <w:b/>
          <w:bCs/>
          <w:color w:val="000000" w:themeColor="text1"/>
        </w:rPr>
        <w:t>14</w:t>
      </w:r>
      <w:r w:rsidRPr="007A6EB4">
        <w:rPr>
          <w:rFonts w:ascii="Book Antiqua" w:hAnsi="Book Antiqua"/>
          <w:color w:val="000000" w:themeColor="text1"/>
        </w:rPr>
        <w:t>: 156-167 [PMID: 17395118 DOI: 10.1053/j.ackd.2007.01.006]</w:t>
      </w:r>
    </w:p>
    <w:p w14:paraId="4A07C08B" w14:textId="54FDBFE8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75 </w:t>
      </w:r>
      <w:r w:rsidRPr="007A6EB4">
        <w:rPr>
          <w:rFonts w:ascii="Book Antiqua" w:hAnsi="Book Antiqua"/>
          <w:b/>
          <w:bCs/>
          <w:color w:val="000000" w:themeColor="text1"/>
        </w:rPr>
        <w:t>Ville Y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Fernandez H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Samuel D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Bismuth 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Frydman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R. Pregnancy in liver transplant recipients: course and outcome in 19 cases.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Am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ObstetGynecol</w:t>
      </w:r>
      <w:proofErr w:type="spellEnd"/>
      <w:r w:rsidRPr="007A6EB4">
        <w:rPr>
          <w:rFonts w:ascii="Book Antiqua" w:hAnsi="Book Antiqua"/>
          <w:color w:val="000000" w:themeColor="text1"/>
        </w:rPr>
        <w:t> 1993; </w:t>
      </w:r>
      <w:r w:rsidRPr="007A6EB4">
        <w:rPr>
          <w:rFonts w:ascii="Book Antiqua" w:hAnsi="Book Antiqua"/>
          <w:b/>
          <w:bCs/>
          <w:color w:val="000000" w:themeColor="text1"/>
        </w:rPr>
        <w:t>168</w:t>
      </w:r>
      <w:r w:rsidRPr="007A6EB4">
        <w:rPr>
          <w:rFonts w:ascii="Book Antiqua" w:hAnsi="Book Antiqua"/>
          <w:color w:val="000000" w:themeColor="text1"/>
        </w:rPr>
        <w:t>: 896-902 [PMID: 8384405 DOI: 10.1016/s0002-9378(12)90841-8]</w:t>
      </w:r>
    </w:p>
    <w:p w14:paraId="267270E2" w14:textId="21B48D51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76 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Coscia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LA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Constantinescu S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Frank AM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Ramirez CB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Maley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Doria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McGrory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CH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 </w:t>
      </w:r>
      <w:proofErr w:type="gramStart"/>
      <w:r w:rsidRPr="007A6EB4">
        <w:rPr>
          <w:rFonts w:ascii="Book Antiqua" w:hAnsi="Book Antiqua"/>
          <w:color w:val="000000" w:themeColor="text1"/>
        </w:rPr>
        <w:t>Report from the National Transplantation Pregnancy Registry (NTPR): outcomes of pregnancy after transplantation.</w:t>
      </w:r>
      <w:proofErr w:type="gramEnd"/>
      <w:r w:rsidRPr="007A6EB4">
        <w:rPr>
          <w:rFonts w:ascii="Book Antiqua" w:hAnsi="Book Antiqua"/>
          <w:color w:val="000000" w:themeColor="text1"/>
        </w:rPr>
        <w:t>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ClinTranspl</w:t>
      </w:r>
      <w:proofErr w:type="spellEnd"/>
      <w:r w:rsidRPr="007A6EB4">
        <w:rPr>
          <w:rFonts w:ascii="Book Antiqua" w:hAnsi="Book Antiqua"/>
          <w:color w:val="000000" w:themeColor="text1"/>
        </w:rPr>
        <w:t> 2010; 65-85 [</w:t>
      </w:r>
      <w:bookmarkStart w:id="102" w:name="OLE_LINK47"/>
      <w:bookmarkStart w:id="103" w:name="OLE_LINK48"/>
      <w:r w:rsidRPr="007A6EB4">
        <w:rPr>
          <w:rFonts w:ascii="Book Antiqua" w:hAnsi="Book Antiqua"/>
          <w:color w:val="000000" w:themeColor="text1"/>
        </w:rPr>
        <w:t>PMID: 21698831]</w:t>
      </w:r>
      <w:bookmarkEnd w:id="102"/>
      <w:bookmarkEnd w:id="103"/>
    </w:p>
    <w:p w14:paraId="0F616685" w14:textId="7ECE847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A6EB4">
        <w:rPr>
          <w:rFonts w:ascii="Book Antiqua" w:hAnsi="Book Antiqua"/>
          <w:color w:val="000000" w:themeColor="text1"/>
        </w:rPr>
        <w:t>77 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Thiagarajan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KM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Arakali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SR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Mealey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Cardonick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EH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Gaughan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WJ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Davison JM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Moritz MJ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Armenti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VT.</w:t>
      </w:r>
      <w:proofErr w:type="gramEnd"/>
      <w:r w:rsidRPr="007A6EB4">
        <w:rPr>
          <w:rFonts w:ascii="Book Antiqua" w:hAnsi="Book Antiqua"/>
          <w:color w:val="000000" w:themeColor="text1"/>
        </w:rPr>
        <w:t xml:space="preserve"> Safety considerations: breastfeeding after transplant. 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Prog</w:t>
      </w:r>
      <w:proofErr w:type="spellEnd"/>
      <w:r w:rsidRPr="007A6EB4">
        <w:rPr>
          <w:rFonts w:ascii="Book Antiqua" w:hAnsi="Book Antiqua"/>
          <w:i/>
          <w:iCs/>
          <w:color w:val="000000" w:themeColor="text1"/>
        </w:rPr>
        <w:t xml:space="preserve"> Transplant</w:t>
      </w:r>
      <w:r w:rsidRPr="007A6EB4">
        <w:rPr>
          <w:rFonts w:ascii="Book Antiqua" w:hAnsi="Book Antiqua"/>
          <w:color w:val="000000" w:themeColor="text1"/>
        </w:rPr>
        <w:t> 2013; </w:t>
      </w:r>
      <w:r w:rsidRPr="007A6EB4">
        <w:rPr>
          <w:rFonts w:ascii="Book Antiqua" w:hAnsi="Book Antiqua"/>
          <w:b/>
          <w:bCs/>
          <w:color w:val="000000" w:themeColor="text1"/>
        </w:rPr>
        <w:t>23</w:t>
      </w:r>
      <w:r w:rsidRPr="007A6EB4">
        <w:rPr>
          <w:rFonts w:ascii="Book Antiqua" w:hAnsi="Book Antiqua"/>
          <w:color w:val="000000" w:themeColor="text1"/>
        </w:rPr>
        <w:t>: 137-146 [PMID: 23782661 DOI: 10.7182/pit2013803]</w:t>
      </w:r>
    </w:p>
    <w:p w14:paraId="26A6BCAF" w14:textId="0191E62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78 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Jabiry-Zieniewicz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Z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Dabrowski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FA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Pietrzak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B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Wyzgal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Bomba-Opoń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D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Zieniewicz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K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Wielgos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M. Pregnancy in the liver transplant recipient.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Liver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Transpl</w:t>
      </w:r>
      <w:proofErr w:type="spellEnd"/>
      <w:r w:rsidRPr="007A6EB4">
        <w:rPr>
          <w:rFonts w:ascii="Book Antiqua" w:hAnsi="Book Antiqua"/>
          <w:color w:val="000000" w:themeColor="text1"/>
        </w:rPr>
        <w:t> 2016; </w:t>
      </w:r>
      <w:r w:rsidRPr="007A6EB4">
        <w:rPr>
          <w:rFonts w:ascii="Book Antiqua" w:hAnsi="Book Antiqua"/>
          <w:b/>
          <w:bCs/>
          <w:color w:val="000000" w:themeColor="text1"/>
        </w:rPr>
        <w:t>22</w:t>
      </w:r>
      <w:r w:rsidRPr="007A6EB4">
        <w:rPr>
          <w:rFonts w:ascii="Book Antiqua" w:hAnsi="Book Antiqua"/>
          <w:color w:val="000000" w:themeColor="text1"/>
        </w:rPr>
        <w:t>: 1408-1417 [</w:t>
      </w:r>
      <w:bookmarkStart w:id="104" w:name="OLE_LINK49"/>
      <w:bookmarkStart w:id="105" w:name="OLE_LINK50"/>
      <w:r w:rsidRPr="007A6EB4">
        <w:rPr>
          <w:rFonts w:ascii="Book Antiqua" w:hAnsi="Book Antiqua"/>
          <w:color w:val="000000" w:themeColor="text1"/>
        </w:rPr>
        <w:t>PMID: 27197796</w:t>
      </w:r>
      <w:bookmarkEnd w:id="104"/>
      <w:bookmarkEnd w:id="105"/>
      <w:r w:rsidRPr="007A6EB4">
        <w:rPr>
          <w:rFonts w:ascii="Book Antiqua" w:hAnsi="Book Antiqua"/>
          <w:color w:val="000000" w:themeColor="text1"/>
        </w:rPr>
        <w:t>DOI: 10.1002/lt.24483]</w:t>
      </w:r>
    </w:p>
    <w:p w14:paraId="65A13A2C" w14:textId="7160C39E" w:rsidR="007A6EB4" w:rsidRPr="007A6EB4" w:rsidRDefault="007A6EB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hAnsi="Book Antiqua"/>
          <w:color w:val="000000" w:themeColor="text1"/>
        </w:rPr>
        <w:t>79 </w:t>
      </w:r>
      <w:proofErr w:type="spellStart"/>
      <w:r w:rsidRPr="007A6EB4">
        <w:rPr>
          <w:rFonts w:ascii="Book Antiqua" w:hAnsi="Book Antiqua"/>
          <w:b/>
          <w:bCs/>
          <w:color w:val="000000" w:themeColor="text1"/>
        </w:rPr>
        <w:t>Hammoud</w:t>
      </w:r>
      <w:proofErr w:type="spellEnd"/>
      <w:r w:rsidRPr="007A6EB4">
        <w:rPr>
          <w:rFonts w:ascii="Book Antiqua" w:hAnsi="Book Antiqua"/>
          <w:b/>
          <w:bCs/>
          <w:color w:val="000000" w:themeColor="text1"/>
        </w:rPr>
        <w:t xml:space="preserve"> GM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Almashhrawi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AA</w:t>
      </w:r>
      <w:r w:rsidR="002517CC">
        <w:rPr>
          <w:rFonts w:ascii="Book Antiqua" w:hAnsi="Book Antiqua"/>
          <w:color w:val="000000" w:themeColor="text1"/>
        </w:rPr>
        <w:t xml:space="preserve">, </w:t>
      </w:r>
      <w:r w:rsidRPr="007A6EB4">
        <w:rPr>
          <w:rFonts w:ascii="Book Antiqua" w:hAnsi="Book Antiqua"/>
          <w:color w:val="000000" w:themeColor="text1"/>
        </w:rPr>
        <w:t>Ahmed KT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Rahman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R</w:t>
      </w:r>
      <w:r w:rsidR="002517CC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hAnsi="Book Antiqua"/>
          <w:color w:val="000000" w:themeColor="text1"/>
        </w:rPr>
        <w:t>Ibdah</w:t>
      </w:r>
      <w:proofErr w:type="spellEnd"/>
      <w:r w:rsidRPr="007A6EB4">
        <w:rPr>
          <w:rFonts w:ascii="Book Antiqua" w:hAnsi="Book Antiqua"/>
          <w:color w:val="000000" w:themeColor="text1"/>
        </w:rPr>
        <w:t xml:space="preserve"> JA. Liver diseases in pregnancy: liver transplantation in pregnancy. </w:t>
      </w:r>
      <w:r w:rsidRPr="007A6EB4">
        <w:rPr>
          <w:rFonts w:ascii="Book Antiqua" w:hAnsi="Book Antiqua"/>
          <w:i/>
          <w:iCs/>
          <w:color w:val="000000" w:themeColor="text1"/>
        </w:rPr>
        <w:t xml:space="preserve">World J </w:t>
      </w:r>
      <w:proofErr w:type="spellStart"/>
      <w:r w:rsidRPr="007A6EB4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7A6EB4">
        <w:rPr>
          <w:rFonts w:ascii="Book Antiqua" w:hAnsi="Book Antiqua"/>
          <w:color w:val="000000" w:themeColor="text1"/>
        </w:rPr>
        <w:t> 2013; </w:t>
      </w:r>
      <w:r w:rsidRPr="007A6EB4">
        <w:rPr>
          <w:rFonts w:ascii="Book Antiqua" w:hAnsi="Book Antiqua"/>
          <w:b/>
          <w:bCs/>
          <w:color w:val="000000" w:themeColor="text1"/>
        </w:rPr>
        <w:t>19</w:t>
      </w:r>
      <w:r w:rsidRPr="007A6EB4">
        <w:rPr>
          <w:rFonts w:ascii="Book Antiqua" w:hAnsi="Book Antiqua"/>
          <w:color w:val="000000" w:themeColor="text1"/>
        </w:rPr>
        <w:t>: 7647-7651 [PMID: 24282354 DOI: 10.3748/wjg.v19.i43.7647]</w:t>
      </w:r>
    </w:p>
    <w:p w14:paraId="75419774" w14:textId="77777777" w:rsidR="007A6EB4" w:rsidRPr="007A6EB4" w:rsidRDefault="007A6EB4" w:rsidP="00074CC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A6EB4" w:rsidRPr="007A6E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5C2570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A1533E6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7A6EB4">
        <w:rPr>
          <w:rFonts w:ascii="Book Antiqua" w:eastAsia="Book Antiqua" w:hAnsi="Book Antiqua" w:cs="Book Antiqua"/>
          <w:color w:val="000000" w:themeColor="text1"/>
        </w:rPr>
        <w:t>The authors have no conflict of interest to report</w:t>
      </w:r>
      <w:r w:rsidRPr="007A6EB4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3A74BBEC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5A1D82" w14:textId="26238F0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bCs/>
          <w:color w:val="000000" w:themeColor="text1"/>
        </w:rPr>
        <w:t xml:space="preserve">Open-Access: </w:t>
      </w:r>
      <w:r w:rsidRPr="007A6EB4">
        <w:rPr>
          <w:rFonts w:ascii="Book Antiqua" w:eastAsia="Book Antiqua" w:hAnsi="Book Antiqua" w:cs="Book Antiqua"/>
          <w:color w:val="000000" w:themeColor="text1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(CC BY-NC 4.0) license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which permits others to distribute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remix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adapt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build upon this work non-commercially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and license their derivative works on different terms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provided the original work is properly cited and the use is non-commercial. See: http://creativecommons.org/Licenses/by-nc/4.0/</w:t>
      </w:r>
    </w:p>
    <w:p w14:paraId="3B2AD6B9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7C5085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Manuscript source: </w:t>
      </w:r>
      <w:r w:rsidRPr="007A6EB4">
        <w:rPr>
          <w:rFonts w:ascii="Book Antiqua" w:eastAsia="Book Antiqua" w:hAnsi="Book Antiqua" w:cs="Book Antiqua"/>
          <w:color w:val="000000" w:themeColor="text1"/>
        </w:rPr>
        <w:t>Invited manuscript</w:t>
      </w:r>
    </w:p>
    <w:p w14:paraId="3D29EBF0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0C4D2624" w14:textId="4E31DBD1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Corresponding Author's Membership in Professional Societies: </w:t>
      </w:r>
      <w:r w:rsidRPr="007A6EB4">
        <w:rPr>
          <w:rFonts w:ascii="Book Antiqua" w:eastAsia="Book Antiqua" w:hAnsi="Book Antiqua" w:cs="Book Antiqua"/>
          <w:color w:val="000000" w:themeColor="text1"/>
        </w:rPr>
        <w:t>American Association for the Study of Liver Diseases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111687; American Society of Transplant Surgeons; American Society of Transplantation; American College of Surgeons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3054282; and American Gastroenterological Association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378360.</w:t>
      </w:r>
    </w:p>
    <w:p w14:paraId="06BCDF4A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CED3CE" w14:textId="22B37422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7A6EB4">
        <w:rPr>
          <w:rFonts w:ascii="Book Antiqua" w:eastAsia="Book Antiqua" w:hAnsi="Book Antiqua" w:cs="Book Antiqua"/>
          <w:color w:val="000000" w:themeColor="text1"/>
        </w:rPr>
        <w:t>July 26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2020</w:t>
      </w:r>
    </w:p>
    <w:p w14:paraId="17A048F9" w14:textId="6093B88B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7A6EB4">
        <w:rPr>
          <w:rFonts w:ascii="Book Antiqua" w:eastAsia="Book Antiqua" w:hAnsi="Book Antiqua" w:cs="Book Antiqua"/>
          <w:color w:val="000000" w:themeColor="text1"/>
        </w:rPr>
        <w:t>September 21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7A6EB4">
        <w:rPr>
          <w:rFonts w:ascii="Book Antiqua" w:eastAsia="Book Antiqua" w:hAnsi="Book Antiqua" w:cs="Book Antiqua"/>
          <w:color w:val="000000" w:themeColor="text1"/>
        </w:rPr>
        <w:t>2020</w:t>
      </w:r>
    </w:p>
    <w:p w14:paraId="7B1C48B4" w14:textId="21F497CB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  <w:r w:rsidR="006E515E" w:rsidRPr="007A6EB4">
        <w:rPr>
          <w:rFonts w:ascii="Book Antiqua" w:eastAsia="Book Antiqua" w:hAnsi="Book Antiqua" w:cs="Book Antiqua"/>
          <w:bCs/>
          <w:color w:val="000000" w:themeColor="text1"/>
        </w:rPr>
        <w:t>October 20</w:t>
      </w:r>
      <w:r w:rsidR="002517CC">
        <w:rPr>
          <w:rFonts w:ascii="Book Antiqua" w:eastAsia="Book Antiqua" w:hAnsi="Book Antiqua" w:cs="Book Antiqua"/>
          <w:bCs/>
          <w:color w:val="000000" w:themeColor="text1"/>
        </w:rPr>
        <w:t xml:space="preserve">, </w:t>
      </w:r>
      <w:r w:rsidR="006E515E" w:rsidRPr="007A6EB4">
        <w:rPr>
          <w:rFonts w:ascii="Book Antiqua" w:eastAsia="Book Antiqua" w:hAnsi="Book Antiqua" w:cs="Book Antiqua"/>
          <w:bCs/>
          <w:color w:val="000000" w:themeColor="text1"/>
        </w:rPr>
        <w:t>2020</w:t>
      </w:r>
    </w:p>
    <w:p w14:paraId="071E0FD7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5254B1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7A6EB4">
        <w:rPr>
          <w:rFonts w:ascii="Book Antiqua" w:eastAsia="Book Antiqua" w:hAnsi="Book Antiqua" w:cs="Book Antiqua"/>
          <w:color w:val="000000" w:themeColor="text1"/>
        </w:rPr>
        <w:t>Transplantation</w:t>
      </w:r>
    </w:p>
    <w:p w14:paraId="1C87DCE0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7A6EB4">
        <w:rPr>
          <w:rFonts w:ascii="Book Antiqua" w:eastAsia="Book Antiqua" w:hAnsi="Book Antiqua" w:cs="Book Antiqua"/>
          <w:color w:val="000000" w:themeColor="text1"/>
        </w:rPr>
        <w:t>Greece</w:t>
      </w:r>
    </w:p>
    <w:p w14:paraId="2331374C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>Peer-review report’s scientific quality classification</w:t>
      </w:r>
    </w:p>
    <w:p w14:paraId="322321BF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 xml:space="preserve">Grade </w:t>
      </w:r>
      <w:proofErr w:type="gramStart"/>
      <w:r w:rsidRPr="007A6EB4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Pr="007A6EB4">
        <w:rPr>
          <w:rFonts w:ascii="Book Antiqua" w:eastAsia="Book Antiqua" w:hAnsi="Book Antiqua" w:cs="Book Antiqua"/>
          <w:color w:val="000000" w:themeColor="text1"/>
        </w:rPr>
        <w:t xml:space="preserve"> (Excellent): A</w:t>
      </w:r>
    </w:p>
    <w:p w14:paraId="08D26CA3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Grade B (Very good): B</w:t>
      </w:r>
    </w:p>
    <w:p w14:paraId="0B9E714D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Grade C (Good): C</w:t>
      </w:r>
    </w:p>
    <w:p w14:paraId="586D4068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t>Grade D (Fair): 0</w:t>
      </w:r>
    </w:p>
    <w:p w14:paraId="724CC0C7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A6EB4">
        <w:rPr>
          <w:rFonts w:ascii="Book Antiqua" w:eastAsia="Book Antiqua" w:hAnsi="Book Antiqua" w:cs="Book Antiqua"/>
          <w:color w:val="000000" w:themeColor="text1"/>
        </w:rPr>
        <w:lastRenderedPageBreak/>
        <w:t>Grade E (Poor): 0</w:t>
      </w:r>
    </w:p>
    <w:p w14:paraId="058C7AD2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508CBF" w14:textId="4A2EFCB8" w:rsidR="007A6EB4" w:rsidRPr="00C7547D" w:rsidRDefault="007A6EB4" w:rsidP="007A6EB4">
      <w:pPr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r w:rsidRPr="007A6EB4">
        <w:rPr>
          <w:rFonts w:ascii="Book Antiqua" w:eastAsia="Book Antiqua" w:hAnsi="Book Antiqua" w:cs="Book Antiqua"/>
          <w:color w:val="000000" w:themeColor="text1"/>
        </w:rPr>
        <w:t>Bellini MI</w:t>
      </w:r>
      <w:r w:rsidR="002517CC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7A6EB4">
        <w:rPr>
          <w:rFonts w:ascii="Book Antiqua" w:eastAsia="Book Antiqua" w:hAnsi="Book Antiqua" w:cs="Book Antiqua"/>
          <w:color w:val="000000" w:themeColor="text1"/>
        </w:rPr>
        <w:t>Montasser</w:t>
      </w:r>
      <w:proofErr w:type="spellEnd"/>
      <w:r w:rsidRPr="007A6EB4">
        <w:rPr>
          <w:rFonts w:ascii="Book Antiqua" w:eastAsia="Book Antiqua" w:hAnsi="Book Antiqua" w:cs="Book Antiqua"/>
          <w:color w:val="000000" w:themeColor="text1"/>
        </w:rPr>
        <w:t xml:space="preserve"> IF</w:t>
      </w: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7A6EB4">
        <w:rPr>
          <w:rFonts w:ascii="Book Antiqua" w:eastAsia="Book Antiqua" w:hAnsi="Book Antiqua" w:cs="Book Antiqua"/>
          <w:color w:val="000000" w:themeColor="text1"/>
        </w:rPr>
        <w:t>Zhang H</w:t>
      </w: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7A6EB4">
        <w:rPr>
          <w:rFonts w:ascii="Book Antiqua" w:eastAsia="Book Antiqua" w:hAnsi="Book Antiqua" w:cs="Book Antiqua"/>
          <w:b/>
          <w:color w:val="000000" w:themeColor="text1"/>
        </w:rPr>
        <w:t>L-Editor</w:t>
      </w:r>
      <w:proofErr w:type="gramStart"/>
      <w:r w:rsidRPr="007A6EB4">
        <w:rPr>
          <w:rFonts w:ascii="Book Antiqua" w:eastAsia="Book Antiqua" w:hAnsi="Book Antiqua" w:cs="Book Antiqua"/>
          <w:b/>
          <w:color w:val="000000" w:themeColor="text1"/>
        </w:rPr>
        <w:t>:</w:t>
      </w:r>
      <w:r w:rsidRPr="007A6EB4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proofErr w:type="gramEnd"/>
      <w:r w:rsidRPr="007A6EB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7A6EB4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  <w:r w:rsidR="00C7547D" w:rsidRPr="00C7547D">
        <w:rPr>
          <w:rFonts w:ascii="Book Antiqua" w:hAnsi="Book Antiqua" w:cs="Book Antiqua" w:hint="eastAsia"/>
          <w:color w:val="000000" w:themeColor="text1"/>
          <w:lang w:eastAsia="zh-CN"/>
        </w:rPr>
        <w:t>W</w:t>
      </w:r>
      <w:r w:rsidR="00C7547D" w:rsidRPr="00C7547D">
        <w:rPr>
          <w:rFonts w:ascii="Book Antiqua" w:hAnsi="Book Antiqua" w:cs="Book Antiqua"/>
          <w:color w:val="000000" w:themeColor="text1"/>
          <w:lang w:eastAsia="zh-CN"/>
        </w:rPr>
        <w:t>a</w:t>
      </w:r>
      <w:r w:rsidR="00C7547D" w:rsidRPr="00C7547D">
        <w:rPr>
          <w:rFonts w:ascii="Book Antiqua" w:hAnsi="Book Antiqua" w:cs="Book Antiqua" w:hint="eastAsia"/>
          <w:color w:val="000000" w:themeColor="text1"/>
          <w:lang w:eastAsia="zh-CN"/>
        </w:rPr>
        <w:t>ng LL</w:t>
      </w:r>
    </w:p>
    <w:p w14:paraId="22348003" w14:textId="77777777" w:rsidR="007A6EB4" w:rsidRPr="007A6EB4" w:rsidRDefault="007A6EB4" w:rsidP="007A6EB4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7A6EB4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Pr="007A6EB4">
        <w:rPr>
          <w:rFonts w:ascii="Book Antiqua" w:eastAsia="等线" w:hAnsi="Book Antiqua" w:cs="Calibri"/>
          <w:b/>
          <w:color w:val="000000" w:themeColor="text1"/>
        </w:rPr>
        <w:lastRenderedPageBreak/>
        <w:t>Table 1 Causes of severe liver dysfunction during pregnancy</w:t>
      </w:r>
    </w:p>
    <w:tbl>
      <w:tblPr>
        <w:tblStyle w:val="1"/>
        <w:tblW w:w="10530" w:type="dxa"/>
        <w:tblInd w:w="-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074CCD" w:rsidRPr="00074CCD" w14:paraId="1EF13928" w14:textId="77777777" w:rsidTr="00A2531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FBA0C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color w:val="000000" w:themeColor="text1"/>
              </w:rPr>
              <w:t>Provoked by pregnancy</w:t>
            </w:r>
            <w:r w:rsidRPr="007A6EB4">
              <w:rPr>
                <w:rFonts w:ascii="Book Antiqua" w:eastAsia="等线" w:hAnsi="Book Antiqua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8BA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b/>
                <w:color w:val="000000" w:themeColor="text1"/>
              </w:rPr>
              <w:t>Pre-existing disorders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ED4C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b/>
                <w:color w:val="000000" w:themeColor="text1"/>
              </w:rPr>
              <w:t>Coincidental conditions</w:t>
            </w:r>
            <w:r w:rsidRPr="007A6EB4">
              <w:rPr>
                <w:rFonts w:ascii="Book Antiqua" w:eastAsia="等线" w:hAnsi="Book Antiqua" w:cs="Calibri"/>
                <w:b/>
                <w:color w:val="000000" w:themeColor="text1"/>
                <w:vertAlign w:val="superscript"/>
              </w:rPr>
              <w:t>2</w:t>
            </w:r>
          </w:p>
        </w:tc>
      </w:tr>
      <w:tr w:rsidR="00074CCD" w:rsidRPr="00074CCD" w14:paraId="21DF648F" w14:textId="77777777" w:rsidTr="00A2531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72A7505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Acute fatty liver of pregnancy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2D81137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Alcoholic liver disease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61940FF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Acute viral hepatitis A and E</w:t>
            </w:r>
          </w:p>
        </w:tc>
      </w:tr>
      <w:tr w:rsidR="00074CCD" w:rsidRPr="00074CCD" w14:paraId="4DA78F31" w14:textId="77777777" w:rsidTr="00A25314">
        <w:tc>
          <w:tcPr>
            <w:tcW w:w="3510" w:type="dxa"/>
            <w:vAlign w:val="center"/>
          </w:tcPr>
          <w:p w14:paraId="12218756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proofErr w:type="spellStart"/>
            <w:r w:rsidRPr="007A6EB4">
              <w:rPr>
                <w:rFonts w:ascii="Book Antiqua" w:eastAsia="等线" w:hAnsi="Book Antiqua" w:cs="Calibri"/>
                <w:color w:val="000000" w:themeColor="text1"/>
              </w:rPr>
              <w:t>Eclampsia</w:t>
            </w:r>
            <w:proofErr w:type="spellEnd"/>
            <w:r w:rsidRPr="007A6EB4">
              <w:rPr>
                <w:rFonts w:ascii="Book Antiqua" w:eastAsia="等线" w:hAnsi="Book Antiqua" w:cs="Calibri"/>
                <w:color w:val="000000" w:themeColor="text1"/>
              </w:rPr>
              <w:t>-related liver disease</w:t>
            </w:r>
          </w:p>
        </w:tc>
        <w:tc>
          <w:tcPr>
            <w:tcW w:w="3510" w:type="dxa"/>
            <w:vAlign w:val="center"/>
          </w:tcPr>
          <w:p w14:paraId="2B51A95D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 xml:space="preserve">Non-alcoholic </w:t>
            </w:r>
            <w:proofErr w:type="spellStart"/>
            <w:r w:rsidRPr="007A6EB4">
              <w:rPr>
                <w:rFonts w:ascii="Book Antiqua" w:eastAsia="等线" w:hAnsi="Book Antiqua" w:cs="Calibri"/>
                <w:color w:val="000000" w:themeColor="text1"/>
              </w:rPr>
              <w:t>steatosis</w:t>
            </w:r>
            <w:proofErr w:type="spellEnd"/>
            <w:r w:rsidRPr="007A6EB4">
              <w:rPr>
                <w:rFonts w:ascii="Book Antiqua" w:eastAsia="等线" w:hAnsi="Book Antiqua" w:cs="Calibri"/>
                <w:color w:val="000000" w:themeColor="text1"/>
              </w:rPr>
              <w:t xml:space="preserve"> hepatitis</w:t>
            </w:r>
          </w:p>
        </w:tc>
        <w:tc>
          <w:tcPr>
            <w:tcW w:w="3510" w:type="dxa"/>
            <w:vAlign w:val="center"/>
          </w:tcPr>
          <w:p w14:paraId="76DB1452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Herpes simplex viruses</w:t>
            </w:r>
          </w:p>
        </w:tc>
      </w:tr>
      <w:tr w:rsidR="00074CCD" w:rsidRPr="00074CCD" w14:paraId="6C5A332B" w14:textId="77777777" w:rsidTr="00A25314">
        <w:tc>
          <w:tcPr>
            <w:tcW w:w="3510" w:type="dxa"/>
            <w:vAlign w:val="center"/>
          </w:tcPr>
          <w:p w14:paraId="302D18F4" w14:textId="78EAD3D8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Hemolysis</w:t>
            </w:r>
            <w:r w:rsidR="002517CC">
              <w:rPr>
                <w:rFonts w:ascii="Book Antiqua" w:eastAsia="等线" w:hAnsi="Book Antiqua" w:cs="Calibri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 w:cs="Calibri"/>
                <w:color w:val="000000" w:themeColor="text1"/>
              </w:rPr>
              <w:t>elevated liver enzymes</w:t>
            </w:r>
            <w:r w:rsidR="002517CC">
              <w:rPr>
                <w:rFonts w:ascii="Book Antiqua" w:eastAsia="等线" w:hAnsi="Book Antiqua" w:cs="Calibri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 w:cs="Calibri"/>
                <w:color w:val="000000" w:themeColor="text1"/>
              </w:rPr>
              <w:t>low platelet count(</w:t>
            </w:r>
            <w:r w:rsidRPr="007A6EB4">
              <w:rPr>
                <w:rFonts w:ascii="Book Antiqua" w:eastAsia="Book Antiqua" w:hAnsi="Book Antiqua" w:cs="Book Antiqua"/>
                <w:color w:val="000000" w:themeColor="text1"/>
              </w:rPr>
              <w:t>HELLP</w:t>
            </w:r>
            <w:r w:rsidRPr="007A6EB4">
              <w:rPr>
                <w:rFonts w:ascii="Book Antiqua" w:eastAsia="等线" w:hAnsi="Book Antiqua" w:cs="Calibri"/>
                <w:color w:val="000000" w:themeColor="text1"/>
              </w:rPr>
              <w:t>) syndrome</w:t>
            </w:r>
          </w:p>
        </w:tc>
        <w:tc>
          <w:tcPr>
            <w:tcW w:w="3510" w:type="dxa"/>
            <w:vAlign w:val="center"/>
          </w:tcPr>
          <w:p w14:paraId="4D230D6D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Human immunodeficiency and hepatitis B and C viruses</w:t>
            </w:r>
          </w:p>
        </w:tc>
        <w:tc>
          <w:tcPr>
            <w:tcW w:w="3510" w:type="dxa"/>
            <w:vAlign w:val="center"/>
          </w:tcPr>
          <w:p w14:paraId="54C6DEB2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Drug toxicities</w:t>
            </w:r>
          </w:p>
        </w:tc>
      </w:tr>
      <w:tr w:rsidR="00074CCD" w:rsidRPr="00074CCD" w14:paraId="02ABD4C0" w14:textId="77777777" w:rsidTr="00A25314">
        <w:tc>
          <w:tcPr>
            <w:tcW w:w="3510" w:type="dxa"/>
            <w:vAlign w:val="center"/>
          </w:tcPr>
          <w:p w14:paraId="5B69F706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Intrahepatic cholestasis of pregnancy</w:t>
            </w:r>
          </w:p>
        </w:tc>
        <w:tc>
          <w:tcPr>
            <w:tcW w:w="3510" w:type="dxa"/>
            <w:vAlign w:val="center"/>
          </w:tcPr>
          <w:p w14:paraId="0B368B82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Coagulation disorders</w:t>
            </w:r>
          </w:p>
        </w:tc>
        <w:tc>
          <w:tcPr>
            <w:tcW w:w="3510" w:type="dxa"/>
            <w:vAlign w:val="center"/>
          </w:tcPr>
          <w:p w14:paraId="4692A409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 w:cs="Calibri"/>
                <w:color w:val="000000" w:themeColor="text1"/>
              </w:rPr>
              <w:t>Budd-</w:t>
            </w:r>
            <w:proofErr w:type="spellStart"/>
            <w:r w:rsidRPr="007A6EB4">
              <w:rPr>
                <w:rFonts w:ascii="Book Antiqua" w:eastAsia="等线" w:hAnsi="Book Antiqua" w:cs="Calibri"/>
                <w:color w:val="000000" w:themeColor="text1"/>
              </w:rPr>
              <w:t>Chiari</w:t>
            </w:r>
            <w:proofErr w:type="spellEnd"/>
            <w:r w:rsidRPr="007A6EB4">
              <w:rPr>
                <w:rFonts w:ascii="Book Antiqua" w:eastAsia="等线" w:hAnsi="Book Antiqua" w:cs="Calibri"/>
                <w:color w:val="000000" w:themeColor="text1"/>
              </w:rPr>
              <w:t xml:space="preserve"> syndrome</w:t>
            </w:r>
          </w:p>
        </w:tc>
      </w:tr>
    </w:tbl>
    <w:p w14:paraId="73C36C21" w14:textId="77777777" w:rsidR="00E53E86" w:rsidRDefault="007A6EB4" w:rsidP="00FA38E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gramStart"/>
      <w:r w:rsidRPr="007A6EB4">
        <w:rPr>
          <w:rFonts w:ascii="Book Antiqua" w:eastAsia="等线" w:hAnsi="Book Antiqua" w:cs="Calibri"/>
          <w:color w:val="000000" w:themeColor="text1"/>
          <w:vertAlign w:val="superscript"/>
        </w:rPr>
        <w:t>1</w:t>
      </w:r>
      <w:r w:rsidRPr="007A6EB4">
        <w:rPr>
          <w:rFonts w:ascii="Book Antiqua" w:eastAsia="等线" w:hAnsi="Book Antiqua" w:cs="Calibri"/>
          <w:color w:val="000000" w:themeColor="text1"/>
        </w:rPr>
        <w:t>M</w:t>
      </w:r>
      <w:r w:rsidRPr="007A6EB4">
        <w:rPr>
          <w:rFonts w:ascii="Book Antiqua" w:eastAsia="等线" w:hAnsi="Book Antiqua"/>
          <w:color w:val="000000" w:themeColor="text1"/>
        </w:rPr>
        <w:t>ostly in last trimester</w:t>
      </w:r>
      <w:r w:rsidR="00E53E86">
        <w:rPr>
          <w:rFonts w:ascii="Book Antiqua" w:eastAsia="等线" w:hAnsi="Book Antiqua" w:hint="eastAsia"/>
          <w:color w:val="000000" w:themeColor="text1"/>
          <w:lang w:eastAsia="zh-CN"/>
        </w:rPr>
        <w:t>.</w:t>
      </w:r>
      <w:proofErr w:type="gramEnd"/>
    </w:p>
    <w:p w14:paraId="150D774F" w14:textId="715AADA0" w:rsidR="00363E44" w:rsidRPr="00074CCD" w:rsidRDefault="007A6EB4" w:rsidP="00FA38E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proofErr w:type="gramStart"/>
      <w:r w:rsidRPr="007A6EB4">
        <w:rPr>
          <w:rFonts w:ascii="Book Antiqua" w:eastAsia="等线" w:hAnsi="Book Antiqua" w:cs="Calibri"/>
          <w:color w:val="000000" w:themeColor="text1"/>
          <w:vertAlign w:val="superscript"/>
        </w:rPr>
        <w:t>2</w:t>
      </w:r>
      <w:r w:rsidRPr="007A6EB4">
        <w:rPr>
          <w:rFonts w:ascii="Book Antiqua" w:eastAsia="等线" w:hAnsi="Book Antiqua" w:cs="Calibri"/>
          <w:color w:val="000000" w:themeColor="text1"/>
        </w:rPr>
        <w:t>Impact non-pregnant patients as well</w:t>
      </w:r>
      <w:r w:rsidR="002517CC">
        <w:rPr>
          <w:rFonts w:ascii="Book Antiqua" w:eastAsia="等线" w:hAnsi="Book Antiqua" w:cs="Calibri"/>
          <w:color w:val="000000" w:themeColor="text1"/>
        </w:rPr>
        <w:t xml:space="preserve">, </w:t>
      </w:r>
      <w:r w:rsidRPr="007A6EB4">
        <w:rPr>
          <w:rFonts w:ascii="Book Antiqua" w:eastAsia="等线" w:hAnsi="Book Antiqua" w:cs="Calibri"/>
          <w:color w:val="000000" w:themeColor="text1"/>
        </w:rPr>
        <w:t>but are associated with higher mortality and morbidity when coexisting with pregnancy.</w:t>
      </w:r>
      <w:proofErr w:type="gramEnd"/>
    </w:p>
    <w:p w14:paraId="40A6D5F6" w14:textId="77777777" w:rsidR="007A6EB4" w:rsidRPr="007A6EB4" w:rsidRDefault="007A6EB4" w:rsidP="00074CC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  <w:sectPr w:rsidR="007A6EB4" w:rsidRPr="007A6E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B1B0D" w14:textId="77777777" w:rsidR="007A6EB4" w:rsidRPr="007A6EB4" w:rsidRDefault="007A6EB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</w:rPr>
      </w:pPr>
      <w:r w:rsidRPr="007A6EB4">
        <w:rPr>
          <w:rFonts w:ascii="Book Antiqua" w:eastAsia="等线" w:hAnsi="Book Antiqua"/>
          <w:b/>
          <w:color w:val="000000" w:themeColor="text1"/>
        </w:rPr>
        <w:lastRenderedPageBreak/>
        <w:t>Table 2 Potential adverse maternal and fetal outcomes of immunosuppressive medication in pregnant liver transplant recipients</w:t>
      </w:r>
    </w:p>
    <w:tbl>
      <w:tblPr>
        <w:tblStyle w:val="1"/>
        <w:tblW w:w="11340" w:type="dxa"/>
        <w:tblInd w:w="-7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5200"/>
        <w:gridCol w:w="1980"/>
      </w:tblGrid>
      <w:tr w:rsidR="00074CCD" w:rsidRPr="00074CCD" w14:paraId="6E805CFD" w14:textId="77777777" w:rsidTr="00306AA1"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9B603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color w:val="000000" w:themeColor="text1"/>
              </w:rPr>
              <w:t>Immunosuppressive medication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86756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color w:val="000000" w:themeColor="text1"/>
              </w:rPr>
              <w:t>Adverse outcome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10457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color w:val="000000" w:themeColor="text1"/>
              </w:rPr>
            </w:pPr>
            <w:bookmarkStart w:id="106" w:name="OLE_LINK17"/>
            <w:bookmarkStart w:id="107" w:name="OLE_LINK18"/>
            <w:r w:rsidRPr="007A6EB4">
              <w:rPr>
                <w:rFonts w:ascii="Book Antiqua" w:eastAsia="等线" w:hAnsi="Book Antiqua"/>
                <w:b/>
                <w:color w:val="000000" w:themeColor="text1"/>
              </w:rPr>
              <w:t xml:space="preserve">FDA </w:t>
            </w:r>
            <w:bookmarkEnd w:id="106"/>
            <w:bookmarkEnd w:id="107"/>
            <w:r w:rsidRPr="007A6EB4">
              <w:rPr>
                <w:rFonts w:ascii="Book Antiqua" w:eastAsia="等线" w:hAnsi="Book Antiqua"/>
                <w:b/>
                <w:color w:val="000000" w:themeColor="text1"/>
              </w:rPr>
              <w:t>pregnancy category</w:t>
            </w:r>
          </w:p>
        </w:tc>
      </w:tr>
      <w:tr w:rsidR="00074CCD" w:rsidRPr="00074CCD" w14:paraId="3C08D213" w14:textId="77777777" w:rsidTr="00306AA1">
        <w:tc>
          <w:tcPr>
            <w:tcW w:w="4160" w:type="dxa"/>
            <w:tcBorders>
              <w:top w:val="single" w:sz="4" w:space="0" w:color="auto"/>
            </w:tcBorders>
            <w:vAlign w:val="center"/>
          </w:tcPr>
          <w:p w14:paraId="4D7C3884" w14:textId="78897AF4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Calcineurin</w:t>
            </w:r>
            <w:proofErr w:type="spellEnd"/>
            <w:r w:rsidRPr="007A6EB4">
              <w:rPr>
                <w:rFonts w:ascii="Book Antiqua" w:eastAsia="Times New Roman" w:hAnsi="Book Antiqua"/>
                <w:color w:val="000000" w:themeColor="text1"/>
              </w:rPr>
              <w:t xml:space="preserve"> inhibitors</w:t>
            </w:r>
            <w:r w:rsidR="002517CC">
              <w:rPr>
                <w:rFonts w:ascii="Book Antiqua" w:eastAsia="Times New Roman" w:hAnsi="Book Antiqua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Times New Roman" w:hAnsi="Book Antiqua"/>
                <w:i/>
                <w:iCs/>
                <w:color w:val="000000" w:themeColor="text1"/>
              </w:rPr>
              <w:t>e.g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. cyclosporine</w:t>
            </w:r>
            <w:r w:rsidR="002517CC">
              <w:rPr>
                <w:rFonts w:ascii="Book Antiqua" w:eastAsia="Times New Roman" w:hAnsi="Book Antiqua"/>
                <w:color w:val="000000" w:themeColor="text1"/>
              </w:rPr>
              <w:t xml:space="preserve">, </w:t>
            </w: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tacrolimus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</w:tcBorders>
            <w:vAlign w:val="center"/>
          </w:tcPr>
          <w:p w14:paraId="3190FB4B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Maternal diabetes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Hypertension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Pre-</w:t>
            </w: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eclampsia</w:t>
            </w:r>
            <w:proofErr w:type="spellEnd"/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Renal dysfunction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Fetal perinatal hyperkalemia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2052FD5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C</w:t>
            </w:r>
          </w:p>
        </w:tc>
      </w:tr>
      <w:tr w:rsidR="00074CCD" w:rsidRPr="00074CCD" w14:paraId="76066028" w14:textId="77777777" w:rsidTr="00306AA1">
        <w:tc>
          <w:tcPr>
            <w:tcW w:w="4160" w:type="dxa"/>
            <w:vAlign w:val="center"/>
          </w:tcPr>
          <w:p w14:paraId="396FF89F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Azathioprine</w:t>
            </w:r>
          </w:p>
        </w:tc>
        <w:tc>
          <w:tcPr>
            <w:tcW w:w="5200" w:type="dxa"/>
            <w:vAlign w:val="center"/>
          </w:tcPr>
          <w:p w14:paraId="17A1BDD0" w14:textId="0296814A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Fetal anemia</w:t>
            </w:r>
            <w:r w:rsidR="002517CC">
              <w:rPr>
                <w:rFonts w:ascii="Book Antiqua" w:eastAsia="Times New Roman" w:hAnsi="Book Antiqua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thrombocytopenia</w:t>
            </w:r>
            <w:r w:rsidR="002517CC">
              <w:rPr>
                <w:rFonts w:ascii="Book Antiqua" w:eastAsia="Times New Roman" w:hAnsi="Book Antiqua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leukopenia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Decreased fetal immunoglobulin levels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Neonatal infection and sepsis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Pre-term delivery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Low birth weight</w:t>
            </w:r>
          </w:p>
        </w:tc>
        <w:tc>
          <w:tcPr>
            <w:tcW w:w="1980" w:type="dxa"/>
            <w:vAlign w:val="center"/>
          </w:tcPr>
          <w:p w14:paraId="32FB8411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D</w:t>
            </w:r>
          </w:p>
        </w:tc>
      </w:tr>
      <w:tr w:rsidR="00074CCD" w:rsidRPr="00074CCD" w14:paraId="4BC34417" w14:textId="77777777" w:rsidTr="00306AA1">
        <w:tc>
          <w:tcPr>
            <w:tcW w:w="4160" w:type="dxa"/>
            <w:vAlign w:val="center"/>
          </w:tcPr>
          <w:p w14:paraId="6DA3D285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Corticosteroids</w:t>
            </w:r>
          </w:p>
        </w:tc>
        <w:tc>
          <w:tcPr>
            <w:tcW w:w="5200" w:type="dxa"/>
            <w:vAlign w:val="center"/>
          </w:tcPr>
          <w:p w14:paraId="40D0190D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Gestational hypertension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Gestational diabetes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Fetal adrenal insufficiency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Fetal cleft lip and palate</w:t>
            </w:r>
          </w:p>
        </w:tc>
        <w:tc>
          <w:tcPr>
            <w:tcW w:w="1980" w:type="dxa"/>
            <w:vAlign w:val="center"/>
          </w:tcPr>
          <w:p w14:paraId="0A5DCE62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B</w:t>
            </w:r>
          </w:p>
        </w:tc>
      </w:tr>
      <w:tr w:rsidR="00074CCD" w:rsidRPr="00074CCD" w14:paraId="61889F44" w14:textId="77777777" w:rsidTr="00306AA1">
        <w:tc>
          <w:tcPr>
            <w:tcW w:w="4160" w:type="dxa"/>
            <w:vAlign w:val="center"/>
          </w:tcPr>
          <w:p w14:paraId="1D1812EE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Mycophenolate</w:t>
            </w:r>
            <w:proofErr w:type="spellEnd"/>
            <w:r w:rsidRPr="007A6EB4">
              <w:rPr>
                <w:rFonts w:ascii="Book Antiqua" w:eastAsia="Times New Roman" w:hAnsi="Book Antiqua"/>
                <w:color w:val="000000" w:themeColor="text1"/>
              </w:rPr>
              <w:t xml:space="preserve"> </w:t>
            </w: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mofetil</w:t>
            </w:r>
            <w:proofErr w:type="spellEnd"/>
          </w:p>
        </w:tc>
        <w:tc>
          <w:tcPr>
            <w:tcW w:w="5200" w:type="dxa"/>
            <w:vAlign w:val="center"/>
          </w:tcPr>
          <w:p w14:paraId="3F9AEF81" w14:textId="77777777" w:rsidR="00363E44" w:rsidRPr="00074CCD" w:rsidRDefault="007A6EB4" w:rsidP="00FA38E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Increased first trimester pregnancy loss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Fetal cleft lip and palate</w:t>
            </w:r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proofErr w:type="spellStart"/>
            <w:r w:rsidRPr="007A6EB4">
              <w:rPr>
                <w:rFonts w:ascii="Book Antiqua" w:eastAsia="Times New Roman" w:hAnsi="Book Antiqua"/>
                <w:color w:val="000000" w:themeColor="text1"/>
              </w:rPr>
              <w:t>Microtia</w:t>
            </w:r>
            <w:proofErr w:type="spellEnd"/>
            <w:r w:rsidRPr="007A6EB4">
              <w:rPr>
                <w:rFonts w:ascii="Book Antiqua" w:eastAsia="等线" w:hAnsi="Book Antiqua"/>
                <w:color w:val="000000" w:themeColor="text1"/>
                <w:lang w:eastAsia="zh-CN"/>
              </w:rPr>
              <w:t xml:space="preserve">; </w:t>
            </w:r>
            <w:r w:rsidRPr="007A6EB4">
              <w:rPr>
                <w:rFonts w:ascii="Book Antiqua" w:eastAsia="Times New Roman" w:hAnsi="Book Antiqua"/>
                <w:color w:val="000000" w:themeColor="text1"/>
              </w:rPr>
              <w:t>Absence of auditory canals</w:t>
            </w:r>
          </w:p>
        </w:tc>
        <w:tc>
          <w:tcPr>
            <w:tcW w:w="1980" w:type="dxa"/>
            <w:vAlign w:val="center"/>
          </w:tcPr>
          <w:p w14:paraId="35E306CC" w14:textId="77777777" w:rsidR="007A6EB4" w:rsidRPr="007A6EB4" w:rsidRDefault="007A6EB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</w:rPr>
            </w:pPr>
            <w:r w:rsidRPr="007A6EB4">
              <w:rPr>
                <w:rFonts w:ascii="Book Antiqua" w:eastAsia="Times New Roman" w:hAnsi="Book Antiqua"/>
                <w:color w:val="000000" w:themeColor="text1"/>
              </w:rPr>
              <w:t>D</w:t>
            </w:r>
          </w:p>
        </w:tc>
      </w:tr>
    </w:tbl>
    <w:p w14:paraId="5152E7C4" w14:textId="77777777" w:rsidR="00306AA1" w:rsidRPr="00074CCD" w:rsidRDefault="007A6EB4" w:rsidP="00FA38E8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Segoe UI"/>
          <w:bCs/>
          <w:color w:val="000000" w:themeColor="text1"/>
          <w:shd w:val="clear" w:color="auto" w:fill="FFFFFF"/>
          <w:lang w:eastAsia="zh-CN"/>
        </w:rPr>
      </w:pPr>
      <w:r w:rsidRPr="007A6EB4">
        <w:rPr>
          <w:rFonts w:ascii="Book Antiqua" w:eastAsia="等线" w:hAnsi="Book Antiqua"/>
          <w:color w:val="000000" w:themeColor="text1"/>
          <w:lang w:eastAsia="zh-CN"/>
        </w:rPr>
        <w:t xml:space="preserve">FDA: </w:t>
      </w:r>
      <w:r w:rsidRPr="007A6EB4">
        <w:rPr>
          <w:rFonts w:ascii="Book Antiqua" w:hAnsi="Book Antiqua" w:cs="Segoe UI"/>
          <w:bCs/>
          <w:color w:val="000000" w:themeColor="text1"/>
          <w:shd w:val="clear" w:color="auto" w:fill="FFFFFF"/>
        </w:rPr>
        <w:t>Food</w:t>
      </w:r>
      <w:r w:rsidRPr="007A6EB4">
        <w:rPr>
          <w:rFonts w:ascii="Book Antiqua" w:hAnsi="Book Antiqua" w:cs="Segoe UI"/>
          <w:color w:val="000000" w:themeColor="text1"/>
          <w:shd w:val="clear" w:color="auto" w:fill="FFFFFF"/>
        </w:rPr>
        <w:t> and </w:t>
      </w:r>
      <w:r w:rsidRPr="007A6EB4">
        <w:rPr>
          <w:rFonts w:ascii="Book Antiqua" w:hAnsi="Book Antiqua" w:cs="Segoe UI"/>
          <w:bCs/>
          <w:color w:val="000000" w:themeColor="text1"/>
          <w:shd w:val="clear" w:color="auto" w:fill="FFFFFF"/>
        </w:rPr>
        <w:t>Drug</w:t>
      </w:r>
      <w:r w:rsidRPr="007A6EB4">
        <w:rPr>
          <w:rFonts w:ascii="Book Antiqua" w:hAnsi="Book Antiqua" w:cs="Segoe UI"/>
          <w:color w:val="000000" w:themeColor="text1"/>
          <w:shd w:val="clear" w:color="auto" w:fill="FFFFFF"/>
        </w:rPr>
        <w:t> </w:t>
      </w:r>
      <w:r w:rsidRPr="007A6EB4">
        <w:rPr>
          <w:rFonts w:ascii="Book Antiqua" w:hAnsi="Book Antiqua" w:cs="Segoe UI"/>
          <w:bCs/>
          <w:color w:val="000000" w:themeColor="text1"/>
          <w:shd w:val="clear" w:color="auto" w:fill="FFFFFF"/>
        </w:rPr>
        <w:t>Administration</w:t>
      </w:r>
      <w:r w:rsidRPr="007A6EB4">
        <w:rPr>
          <w:rFonts w:ascii="Book Antiqua" w:hAnsi="Book Antiqua" w:cs="Segoe UI"/>
          <w:bCs/>
          <w:color w:val="000000" w:themeColor="text1"/>
          <w:shd w:val="clear" w:color="auto" w:fill="FFFFFF"/>
          <w:lang w:eastAsia="zh-CN"/>
        </w:rPr>
        <w:t>.</w:t>
      </w:r>
    </w:p>
    <w:p w14:paraId="749231E7" w14:textId="77777777" w:rsidR="007A6EB4" w:rsidRPr="007A6EB4" w:rsidRDefault="007A6EB4" w:rsidP="00074CC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  <w:sectPr w:rsidR="007A6EB4" w:rsidRPr="007A6E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9153BF" w14:textId="77777777" w:rsidR="007A6EB4" w:rsidRPr="007A6EB4" w:rsidRDefault="007A6EB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color w:val="000000" w:themeColor="text1"/>
        </w:rPr>
      </w:pPr>
      <w:r w:rsidRPr="007A6EB4">
        <w:rPr>
          <w:rFonts w:ascii="Book Antiqua" w:eastAsia="等线" w:hAnsi="Book Antiqua"/>
          <w:b/>
          <w:color w:val="000000" w:themeColor="text1"/>
        </w:rPr>
        <w:lastRenderedPageBreak/>
        <w:t xml:space="preserve">Table 3 National </w:t>
      </w:r>
      <w:r w:rsidR="00DA69EE">
        <w:rPr>
          <w:rFonts w:ascii="Book Antiqua" w:eastAsia="等线" w:hAnsi="Book Antiqua"/>
          <w:b/>
          <w:color w:val="000000" w:themeColor="text1"/>
        </w:rPr>
        <w:t>T</w:t>
      </w:r>
      <w:r w:rsidRPr="007A6EB4">
        <w:rPr>
          <w:rFonts w:ascii="Book Antiqua" w:eastAsia="等线" w:hAnsi="Book Antiqua"/>
          <w:b/>
          <w:color w:val="000000" w:themeColor="text1"/>
        </w:rPr>
        <w:t xml:space="preserve">ransplantation </w:t>
      </w:r>
      <w:r w:rsidR="00DA69EE">
        <w:rPr>
          <w:rFonts w:ascii="Book Antiqua" w:eastAsia="等线" w:hAnsi="Book Antiqua"/>
          <w:b/>
          <w:color w:val="000000" w:themeColor="text1"/>
        </w:rPr>
        <w:t>P</w:t>
      </w:r>
      <w:r w:rsidRPr="007A6EB4">
        <w:rPr>
          <w:rFonts w:ascii="Book Antiqua" w:eastAsia="等线" w:hAnsi="Book Antiqua"/>
          <w:b/>
          <w:color w:val="000000" w:themeColor="text1"/>
        </w:rPr>
        <w:t xml:space="preserve">regnancy </w:t>
      </w:r>
      <w:r w:rsidR="00DA69EE">
        <w:rPr>
          <w:rFonts w:ascii="Book Antiqua" w:eastAsia="等线" w:hAnsi="Book Antiqua"/>
          <w:b/>
          <w:color w:val="000000" w:themeColor="text1"/>
        </w:rPr>
        <w:t>R</w:t>
      </w:r>
      <w:r w:rsidRPr="007A6EB4">
        <w:rPr>
          <w:rFonts w:ascii="Book Antiqua" w:eastAsia="等线" w:hAnsi="Book Antiqua"/>
          <w:b/>
          <w:color w:val="000000" w:themeColor="text1"/>
        </w:rPr>
        <w:t xml:space="preserve">egistry maternal and neonatal outcome data according to transplanted organ </w:t>
      </w:r>
      <w:proofErr w:type="gramStart"/>
      <w:r w:rsidRPr="007A6EB4">
        <w:rPr>
          <w:rFonts w:ascii="Book Antiqua" w:eastAsia="等线" w:hAnsi="Book Antiqua"/>
          <w:b/>
          <w:color w:val="000000" w:themeColor="text1"/>
        </w:rPr>
        <w:t>type</w:t>
      </w:r>
      <w:r w:rsidRPr="007A6EB4">
        <w:rPr>
          <w:rFonts w:ascii="Book Antiqua" w:eastAsia="等线" w:hAnsi="Book Antiqua"/>
          <w:b/>
          <w:noProof/>
          <w:color w:val="000000" w:themeColor="text1"/>
          <w:vertAlign w:val="superscript"/>
        </w:rPr>
        <w:t>[</w:t>
      </w:r>
      <w:proofErr w:type="gramEnd"/>
      <w:r w:rsidRPr="007A6EB4">
        <w:rPr>
          <w:rFonts w:ascii="Book Antiqua" w:eastAsia="等线" w:hAnsi="Book Antiqua"/>
          <w:b/>
          <w:noProof/>
          <w:color w:val="000000" w:themeColor="text1"/>
          <w:vertAlign w:val="superscript"/>
        </w:rPr>
        <w:t>76]</w:t>
      </w:r>
    </w:p>
    <w:tbl>
      <w:tblPr>
        <w:tblStyle w:val="1"/>
        <w:tblW w:w="11430" w:type="dxa"/>
        <w:tblInd w:w="-9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02"/>
        <w:gridCol w:w="1602"/>
        <w:gridCol w:w="1602"/>
        <w:gridCol w:w="1602"/>
        <w:gridCol w:w="1602"/>
      </w:tblGrid>
      <w:tr w:rsidR="00074CCD" w:rsidRPr="00074CCD" w14:paraId="7F668817" w14:textId="77777777" w:rsidTr="00DB6456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467E5D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6A5D32" w14:textId="5DA4F74B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Kidney</w:t>
            </w:r>
            <w:r w:rsidR="002517CC">
              <w:rPr>
                <w:rFonts w:ascii="Book Antiqua" w:eastAsia="等线" w:hAnsi="Book Antiqua"/>
                <w:b/>
                <w:bCs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8635D5" w14:textId="25232DBA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Liver</w:t>
            </w:r>
            <w:r w:rsidR="002517CC">
              <w:rPr>
                <w:rFonts w:ascii="Book Antiqua" w:eastAsia="等线" w:hAnsi="Book Antiqua"/>
                <w:b/>
                <w:bCs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C1115" w14:textId="376BE0DF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Kidney/Pancreas</w:t>
            </w:r>
            <w:r w:rsidR="002517CC">
              <w:rPr>
                <w:rFonts w:ascii="Book Antiqua" w:eastAsia="等线" w:hAnsi="Book Antiqua"/>
                <w:b/>
                <w:bCs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B83143" w14:textId="1E52B176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Heart</w:t>
            </w:r>
            <w:r w:rsidR="002517CC">
              <w:rPr>
                <w:rFonts w:ascii="Book Antiqua" w:eastAsia="等线" w:hAnsi="Book Antiqua"/>
                <w:b/>
                <w:bCs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46C0FD" w14:textId="629FD0C2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Lung</w:t>
            </w:r>
            <w:r w:rsidR="002517CC">
              <w:rPr>
                <w:rFonts w:ascii="Book Antiqua" w:eastAsia="等线" w:hAnsi="Book Antiqua"/>
                <w:b/>
                <w:bCs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b/>
                <w:bCs/>
                <w:color w:val="000000" w:themeColor="text1"/>
              </w:rPr>
              <w:t>%</w:t>
            </w:r>
          </w:p>
        </w:tc>
      </w:tr>
      <w:tr w:rsidR="00074CCD" w:rsidRPr="00074CCD" w14:paraId="14CABC49" w14:textId="77777777" w:rsidTr="00DB6456">
        <w:tc>
          <w:tcPr>
            <w:tcW w:w="1143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B7FE6EC" w14:textId="77777777" w:rsidR="00363E44" w:rsidRPr="00074CCD" w:rsidRDefault="007A6EB4" w:rsidP="00FA38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Maternal complications</w:t>
            </w:r>
          </w:p>
        </w:tc>
      </w:tr>
      <w:tr w:rsidR="00074CCD" w:rsidRPr="00074CCD" w14:paraId="1A72FD01" w14:textId="77777777" w:rsidTr="00DB6456">
        <w:tc>
          <w:tcPr>
            <w:tcW w:w="3420" w:type="dxa"/>
            <w:vAlign w:val="center"/>
            <w:hideMark/>
          </w:tcPr>
          <w:p w14:paraId="40A5FA1C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Hypertension</w:t>
            </w:r>
          </w:p>
        </w:tc>
        <w:tc>
          <w:tcPr>
            <w:tcW w:w="1602" w:type="dxa"/>
            <w:vAlign w:val="center"/>
            <w:hideMark/>
          </w:tcPr>
          <w:p w14:paraId="3A78E9DA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53-64</w:t>
            </w:r>
          </w:p>
        </w:tc>
        <w:tc>
          <w:tcPr>
            <w:tcW w:w="1602" w:type="dxa"/>
            <w:vAlign w:val="center"/>
            <w:hideMark/>
          </w:tcPr>
          <w:p w14:paraId="4BB01654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17-40</w:t>
            </w:r>
          </w:p>
        </w:tc>
        <w:tc>
          <w:tcPr>
            <w:tcW w:w="1602" w:type="dxa"/>
            <w:vAlign w:val="center"/>
            <w:hideMark/>
          </w:tcPr>
          <w:p w14:paraId="3D556EF4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41-95</w:t>
            </w:r>
          </w:p>
        </w:tc>
        <w:tc>
          <w:tcPr>
            <w:tcW w:w="1602" w:type="dxa"/>
            <w:vAlign w:val="center"/>
            <w:hideMark/>
          </w:tcPr>
          <w:p w14:paraId="118E69B3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28-51</w:t>
            </w:r>
          </w:p>
        </w:tc>
        <w:tc>
          <w:tcPr>
            <w:tcW w:w="1602" w:type="dxa"/>
            <w:vAlign w:val="center"/>
            <w:hideMark/>
          </w:tcPr>
          <w:p w14:paraId="1F79B073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52</w:t>
            </w:r>
          </w:p>
        </w:tc>
      </w:tr>
      <w:tr w:rsidR="00074CCD" w:rsidRPr="00074CCD" w14:paraId="6910B735" w14:textId="77777777" w:rsidTr="00DB6456">
        <w:tc>
          <w:tcPr>
            <w:tcW w:w="3420" w:type="dxa"/>
            <w:vAlign w:val="center"/>
            <w:hideMark/>
          </w:tcPr>
          <w:p w14:paraId="4860BEF1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Preeclampsia</w:t>
            </w:r>
          </w:p>
        </w:tc>
        <w:tc>
          <w:tcPr>
            <w:tcW w:w="1602" w:type="dxa"/>
            <w:vAlign w:val="center"/>
            <w:hideMark/>
          </w:tcPr>
          <w:p w14:paraId="428A0A81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30-32</w:t>
            </w:r>
          </w:p>
        </w:tc>
        <w:tc>
          <w:tcPr>
            <w:tcW w:w="1602" w:type="dxa"/>
            <w:vAlign w:val="center"/>
            <w:hideMark/>
          </w:tcPr>
          <w:p w14:paraId="44C1C05E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20-24</w:t>
            </w:r>
          </w:p>
        </w:tc>
        <w:tc>
          <w:tcPr>
            <w:tcW w:w="1602" w:type="dxa"/>
            <w:vAlign w:val="center"/>
            <w:hideMark/>
          </w:tcPr>
          <w:p w14:paraId="57FDB741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22-32</w:t>
            </w:r>
          </w:p>
        </w:tc>
        <w:tc>
          <w:tcPr>
            <w:tcW w:w="1602" w:type="dxa"/>
            <w:vAlign w:val="center"/>
            <w:hideMark/>
          </w:tcPr>
          <w:p w14:paraId="3B6C220A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10-25</w:t>
            </w:r>
          </w:p>
        </w:tc>
        <w:tc>
          <w:tcPr>
            <w:tcW w:w="1602" w:type="dxa"/>
            <w:vAlign w:val="center"/>
            <w:hideMark/>
          </w:tcPr>
          <w:p w14:paraId="3E62A2EA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</w:t>
            </w:r>
          </w:p>
        </w:tc>
      </w:tr>
      <w:tr w:rsidR="00074CCD" w:rsidRPr="00074CCD" w14:paraId="756A5A33" w14:textId="77777777" w:rsidTr="00DB6456">
        <w:tc>
          <w:tcPr>
            <w:tcW w:w="3420" w:type="dxa"/>
            <w:vAlign w:val="center"/>
            <w:hideMark/>
          </w:tcPr>
          <w:p w14:paraId="4151620B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Diabetes</w:t>
            </w:r>
          </w:p>
        </w:tc>
        <w:tc>
          <w:tcPr>
            <w:tcW w:w="1602" w:type="dxa"/>
            <w:vAlign w:val="center"/>
            <w:hideMark/>
          </w:tcPr>
          <w:p w14:paraId="6A2B0826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5-12</w:t>
            </w:r>
          </w:p>
        </w:tc>
        <w:tc>
          <w:tcPr>
            <w:tcW w:w="1602" w:type="dxa"/>
            <w:vAlign w:val="center"/>
            <w:hideMark/>
          </w:tcPr>
          <w:p w14:paraId="0FE496F0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2-13</w:t>
            </w:r>
          </w:p>
        </w:tc>
        <w:tc>
          <w:tcPr>
            <w:tcW w:w="1602" w:type="dxa"/>
            <w:vAlign w:val="center"/>
            <w:hideMark/>
          </w:tcPr>
          <w:p w14:paraId="4F7F35B3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0-5</w:t>
            </w:r>
          </w:p>
        </w:tc>
        <w:tc>
          <w:tcPr>
            <w:tcW w:w="1602" w:type="dxa"/>
            <w:vAlign w:val="center"/>
            <w:hideMark/>
          </w:tcPr>
          <w:p w14:paraId="5E3BFCED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0-4</w:t>
            </w:r>
          </w:p>
        </w:tc>
        <w:tc>
          <w:tcPr>
            <w:tcW w:w="1602" w:type="dxa"/>
            <w:vAlign w:val="center"/>
            <w:hideMark/>
          </w:tcPr>
          <w:p w14:paraId="3E62F554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26</w:t>
            </w:r>
          </w:p>
        </w:tc>
      </w:tr>
      <w:tr w:rsidR="00074CCD" w:rsidRPr="00074CCD" w14:paraId="455A54B0" w14:textId="77777777" w:rsidTr="00DB6456">
        <w:tc>
          <w:tcPr>
            <w:tcW w:w="3420" w:type="dxa"/>
            <w:vAlign w:val="center"/>
            <w:hideMark/>
          </w:tcPr>
          <w:p w14:paraId="0C1349B2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Rejection</w:t>
            </w:r>
          </w:p>
        </w:tc>
        <w:tc>
          <w:tcPr>
            <w:tcW w:w="1602" w:type="dxa"/>
            <w:vAlign w:val="center"/>
            <w:hideMark/>
          </w:tcPr>
          <w:p w14:paraId="5AFEEC2F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1-2</w:t>
            </w:r>
          </w:p>
        </w:tc>
        <w:tc>
          <w:tcPr>
            <w:tcW w:w="1602" w:type="dxa"/>
            <w:vAlign w:val="center"/>
            <w:hideMark/>
          </w:tcPr>
          <w:p w14:paraId="00B79B99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2-11</w:t>
            </w:r>
          </w:p>
        </w:tc>
        <w:tc>
          <w:tcPr>
            <w:tcW w:w="1602" w:type="dxa"/>
            <w:vAlign w:val="center"/>
            <w:hideMark/>
          </w:tcPr>
          <w:p w14:paraId="1ED8EBDD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0-14</w:t>
            </w:r>
          </w:p>
        </w:tc>
        <w:tc>
          <w:tcPr>
            <w:tcW w:w="1602" w:type="dxa"/>
            <w:vAlign w:val="center"/>
            <w:hideMark/>
          </w:tcPr>
          <w:p w14:paraId="02DD485E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3-21</w:t>
            </w:r>
          </w:p>
        </w:tc>
        <w:tc>
          <w:tcPr>
            <w:tcW w:w="1602" w:type="dxa"/>
            <w:vAlign w:val="center"/>
            <w:hideMark/>
          </w:tcPr>
          <w:p w14:paraId="7E2DFD46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16</w:t>
            </w:r>
          </w:p>
        </w:tc>
      </w:tr>
      <w:tr w:rsidR="00074CCD" w:rsidRPr="00074CCD" w14:paraId="0C60BF23" w14:textId="77777777" w:rsidTr="00DB6456">
        <w:tc>
          <w:tcPr>
            <w:tcW w:w="3420" w:type="dxa"/>
            <w:vAlign w:val="center"/>
            <w:hideMark/>
          </w:tcPr>
          <w:p w14:paraId="356FCC9D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 xml:space="preserve">Graft loss within 2 </w:t>
            </w:r>
            <w:proofErr w:type="spellStart"/>
            <w:r w:rsidRPr="007A6EB4">
              <w:rPr>
                <w:rFonts w:ascii="Book Antiqua" w:eastAsia="等线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1602" w:type="dxa"/>
            <w:vAlign w:val="center"/>
            <w:hideMark/>
          </w:tcPr>
          <w:p w14:paraId="1D09735C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6-9</w:t>
            </w:r>
          </w:p>
        </w:tc>
        <w:tc>
          <w:tcPr>
            <w:tcW w:w="1602" w:type="dxa"/>
            <w:vAlign w:val="center"/>
            <w:hideMark/>
          </w:tcPr>
          <w:p w14:paraId="0E9B5F79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2-8</w:t>
            </w:r>
          </w:p>
        </w:tc>
        <w:tc>
          <w:tcPr>
            <w:tcW w:w="1602" w:type="dxa"/>
            <w:vAlign w:val="center"/>
            <w:hideMark/>
          </w:tcPr>
          <w:p w14:paraId="79AA70A2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10-17</w:t>
            </w:r>
          </w:p>
        </w:tc>
        <w:tc>
          <w:tcPr>
            <w:tcW w:w="1602" w:type="dxa"/>
            <w:vAlign w:val="center"/>
            <w:hideMark/>
          </w:tcPr>
          <w:p w14:paraId="1AAFE23A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0-4</w:t>
            </w:r>
          </w:p>
        </w:tc>
        <w:tc>
          <w:tcPr>
            <w:tcW w:w="1602" w:type="dxa"/>
            <w:vAlign w:val="center"/>
            <w:hideMark/>
          </w:tcPr>
          <w:p w14:paraId="688689C8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14</w:t>
            </w:r>
          </w:p>
        </w:tc>
      </w:tr>
      <w:tr w:rsidR="00074CCD" w:rsidRPr="00074CCD" w14:paraId="3FC612C0" w14:textId="77777777" w:rsidTr="00DB6456">
        <w:tc>
          <w:tcPr>
            <w:tcW w:w="11430" w:type="dxa"/>
            <w:gridSpan w:val="6"/>
            <w:vAlign w:val="center"/>
            <w:hideMark/>
          </w:tcPr>
          <w:p w14:paraId="76915064" w14:textId="77777777" w:rsidR="00363E44" w:rsidRPr="00074CCD" w:rsidRDefault="007A6EB4" w:rsidP="00FA38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Pregnancy outcomes</w:t>
            </w:r>
          </w:p>
        </w:tc>
      </w:tr>
      <w:tr w:rsidR="00074CCD" w:rsidRPr="00074CCD" w14:paraId="0B4BBDA4" w14:textId="77777777" w:rsidTr="00DB6456">
        <w:tc>
          <w:tcPr>
            <w:tcW w:w="3420" w:type="dxa"/>
            <w:vAlign w:val="center"/>
            <w:hideMark/>
          </w:tcPr>
          <w:p w14:paraId="2CCA247F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Spontaneous abortion</w:t>
            </w:r>
          </w:p>
        </w:tc>
        <w:tc>
          <w:tcPr>
            <w:tcW w:w="1602" w:type="dxa"/>
            <w:vAlign w:val="center"/>
            <w:hideMark/>
          </w:tcPr>
          <w:p w14:paraId="61E6E052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12-25</w:t>
            </w:r>
          </w:p>
        </w:tc>
        <w:tc>
          <w:tcPr>
            <w:tcW w:w="1602" w:type="dxa"/>
            <w:vAlign w:val="center"/>
            <w:hideMark/>
          </w:tcPr>
          <w:p w14:paraId="71388EDD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15-20</w:t>
            </w:r>
          </w:p>
        </w:tc>
        <w:tc>
          <w:tcPr>
            <w:tcW w:w="1602" w:type="dxa"/>
            <w:vAlign w:val="center"/>
            <w:hideMark/>
          </w:tcPr>
          <w:p w14:paraId="21CDB5C3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8-31</w:t>
            </w:r>
          </w:p>
        </w:tc>
        <w:tc>
          <w:tcPr>
            <w:tcW w:w="1602" w:type="dxa"/>
            <w:vAlign w:val="center"/>
            <w:hideMark/>
          </w:tcPr>
          <w:p w14:paraId="6BC2CEE2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19-44</w:t>
            </w:r>
          </w:p>
        </w:tc>
        <w:tc>
          <w:tcPr>
            <w:tcW w:w="1602" w:type="dxa"/>
            <w:vAlign w:val="center"/>
            <w:hideMark/>
          </w:tcPr>
          <w:p w14:paraId="2B879429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27</w:t>
            </w:r>
          </w:p>
        </w:tc>
      </w:tr>
      <w:tr w:rsidR="00074CCD" w:rsidRPr="00074CCD" w14:paraId="38B6136D" w14:textId="77777777" w:rsidTr="00DB6456">
        <w:tc>
          <w:tcPr>
            <w:tcW w:w="3420" w:type="dxa"/>
            <w:vAlign w:val="center"/>
            <w:hideMark/>
          </w:tcPr>
          <w:p w14:paraId="73B700C3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Live birth</w:t>
            </w:r>
          </w:p>
        </w:tc>
        <w:tc>
          <w:tcPr>
            <w:tcW w:w="1602" w:type="dxa"/>
            <w:vAlign w:val="center"/>
            <w:hideMark/>
          </w:tcPr>
          <w:p w14:paraId="4EA51DEB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71-77</w:t>
            </w:r>
          </w:p>
        </w:tc>
        <w:tc>
          <w:tcPr>
            <w:tcW w:w="1602" w:type="dxa"/>
            <w:vAlign w:val="center"/>
            <w:hideMark/>
          </w:tcPr>
          <w:p w14:paraId="2F799B8F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72-82</w:t>
            </w:r>
          </w:p>
        </w:tc>
        <w:tc>
          <w:tcPr>
            <w:tcW w:w="1602" w:type="dxa"/>
            <w:vAlign w:val="center"/>
            <w:hideMark/>
          </w:tcPr>
          <w:p w14:paraId="675198F6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64-79</w:t>
            </w:r>
          </w:p>
        </w:tc>
        <w:tc>
          <w:tcPr>
            <w:tcW w:w="1602" w:type="dxa"/>
            <w:vAlign w:val="center"/>
            <w:hideMark/>
          </w:tcPr>
          <w:p w14:paraId="4065F14E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48-70</w:t>
            </w:r>
          </w:p>
        </w:tc>
        <w:tc>
          <w:tcPr>
            <w:tcW w:w="1602" w:type="dxa"/>
            <w:vAlign w:val="center"/>
            <w:hideMark/>
          </w:tcPr>
          <w:p w14:paraId="21E7124F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58</w:t>
            </w:r>
          </w:p>
        </w:tc>
      </w:tr>
      <w:tr w:rsidR="00074CCD" w:rsidRPr="00074CCD" w14:paraId="0DFCF6DF" w14:textId="77777777" w:rsidTr="00DB6456">
        <w:tc>
          <w:tcPr>
            <w:tcW w:w="3420" w:type="dxa"/>
            <w:vAlign w:val="center"/>
            <w:hideMark/>
          </w:tcPr>
          <w:p w14:paraId="3C141550" w14:textId="52CCCE6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Prematurity</w:t>
            </w:r>
            <w:r w:rsidR="002517CC">
              <w:rPr>
                <w:rFonts w:ascii="Book Antiqua" w:eastAsia="等线" w:hAnsi="Book Antiqua"/>
                <w:color w:val="000000" w:themeColor="text1"/>
              </w:rPr>
              <w:t xml:space="preserve">, </w:t>
            </w:r>
            <w:r w:rsidRPr="007A6EB4">
              <w:rPr>
                <w:rFonts w:ascii="Book Antiqua" w:eastAsia="等线" w:hAnsi="Book Antiqua"/>
                <w:color w:val="000000" w:themeColor="text1"/>
              </w:rPr>
              <w:t xml:space="preserve">&lt; 37 </w:t>
            </w:r>
            <w:proofErr w:type="spellStart"/>
            <w:r w:rsidRPr="007A6EB4">
              <w:rPr>
                <w:rFonts w:ascii="Book Antiqua" w:eastAsia="等线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1602" w:type="dxa"/>
            <w:vAlign w:val="center"/>
            <w:hideMark/>
          </w:tcPr>
          <w:p w14:paraId="69827A4C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52-53</w:t>
            </w:r>
          </w:p>
        </w:tc>
        <w:tc>
          <w:tcPr>
            <w:tcW w:w="1602" w:type="dxa"/>
            <w:vAlign w:val="center"/>
            <w:hideMark/>
          </w:tcPr>
          <w:p w14:paraId="4D9AA673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30-48</w:t>
            </w:r>
          </w:p>
        </w:tc>
        <w:tc>
          <w:tcPr>
            <w:tcW w:w="1602" w:type="dxa"/>
            <w:vAlign w:val="center"/>
            <w:hideMark/>
          </w:tcPr>
          <w:p w14:paraId="40F078BF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65-84</w:t>
            </w:r>
          </w:p>
        </w:tc>
        <w:tc>
          <w:tcPr>
            <w:tcW w:w="1602" w:type="dxa"/>
            <w:vAlign w:val="center"/>
            <w:hideMark/>
          </w:tcPr>
          <w:p w14:paraId="64551199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8-54</w:t>
            </w:r>
          </w:p>
        </w:tc>
        <w:tc>
          <w:tcPr>
            <w:tcW w:w="1602" w:type="dxa"/>
            <w:vAlign w:val="center"/>
            <w:hideMark/>
          </w:tcPr>
          <w:p w14:paraId="2E910F19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63</w:t>
            </w:r>
          </w:p>
        </w:tc>
      </w:tr>
      <w:tr w:rsidR="00074CCD" w:rsidRPr="00074CCD" w14:paraId="742B2C5F" w14:textId="77777777" w:rsidTr="00DB6456">
        <w:tc>
          <w:tcPr>
            <w:tcW w:w="3420" w:type="dxa"/>
            <w:vAlign w:val="center"/>
            <w:hideMark/>
          </w:tcPr>
          <w:p w14:paraId="3C9772BF" w14:textId="6CA3BA89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Mean gestational age</w:t>
            </w:r>
            <w:r w:rsidR="00DA69EE">
              <w:rPr>
                <w:rFonts w:ascii="Book Antiqua" w:eastAsia="等线" w:hAnsi="Book Antiqua"/>
                <w:color w:val="000000" w:themeColor="text1"/>
              </w:rPr>
              <w:t xml:space="preserve"> in</w:t>
            </w:r>
            <w:r w:rsidR="00A23665">
              <w:rPr>
                <w:rFonts w:ascii="Book Antiqua" w:eastAsia="等线" w:hAnsi="Book Antiqua"/>
                <w:color w:val="000000" w:themeColor="text1"/>
              </w:rPr>
              <w:t xml:space="preserve"> </w:t>
            </w:r>
            <w:proofErr w:type="spellStart"/>
            <w:r w:rsidRPr="007A6EB4">
              <w:rPr>
                <w:rFonts w:ascii="Book Antiqua" w:eastAsia="等线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1602" w:type="dxa"/>
            <w:vAlign w:val="center"/>
            <w:hideMark/>
          </w:tcPr>
          <w:p w14:paraId="1919E9E6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35.3-35.9</w:t>
            </w:r>
          </w:p>
        </w:tc>
        <w:tc>
          <w:tcPr>
            <w:tcW w:w="1602" w:type="dxa"/>
            <w:vAlign w:val="center"/>
            <w:hideMark/>
          </w:tcPr>
          <w:p w14:paraId="122ECE3C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36-37.3</w:t>
            </w:r>
          </w:p>
        </w:tc>
        <w:tc>
          <w:tcPr>
            <w:tcW w:w="1602" w:type="dxa"/>
            <w:vAlign w:val="center"/>
            <w:hideMark/>
          </w:tcPr>
          <w:p w14:paraId="28AA97AF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33.7-34.8</w:t>
            </w:r>
          </w:p>
        </w:tc>
        <w:tc>
          <w:tcPr>
            <w:tcW w:w="1602" w:type="dxa"/>
            <w:vAlign w:val="center"/>
            <w:hideMark/>
          </w:tcPr>
          <w:p w14:paraId="3389DDC8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36.1-37.8</w:t>
            </w:r>
          </w:p>
        </w:tc>
        <w:tc>
          <w:tcPr>
            <w:tcW w:w="1602" w:type="dxa"/>
            <w:vAlign w:val="center"/>
            <w:hideMark/>
          </w:tcPr>
          <w:p w14:paraId="4B0E06E4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33.9</w:t>
            </w:r>
          </w:p>
        </w:tc>
      </w:tr>
      <w:tr w:rsidR="00074CCD" w:rsidRPr="00074CCD" w14:paraId="5E45E2B4" w14:textId="77777777" w:rsidTr="00DB6456">
        <w:tc>
          <w:tcPr>
            <w:tcW w:w="3420" w:type="dxa"/>
            <w:vAlign w:val="center"/>
            <w:hideMark/>
          </w:tcPr>
          <w:p w14:paraId="375226A8" w14:textId="77777777" w:rsidR="00363E44" w:rsidRPr="00074CCD" w:rsidRDefault="007A6EB4" w:rsidP="006E1C5D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Cesarean delivery</w:t>
            </w:r>
          </w:p>
        </w:tc>
        <w:tc>
          <w:tcPr>
            <w:tcW w:w="1602" w:type="dxa"/>
            <w:vAlign w:val="center"/>
            <w:hideMark/>
          </w:tcPr>
          <w:p w14:paraId="65A1D578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43-57</w:t>
            </w:r>
          </w:p>
        </w:tc>
        <w:tc>
          <w:tcPr>
            <w:tcW w:w="1602" w:type="dxa"/>
            <w:vAlign w:val="center"/>
            <w:hideMark/>
          </w:tcPr>
          <w:p w14:paraId="0C873FA7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29-45</w:t>
            </w:r>
          </w:p>
        </w:tc>
        <w:tc>
          <w:tcPr>
            <w:tcW w:w="1602" w:type="dxa"/>
            <w:vAlign w:val="center"/>
            <w:hideMark/>
          </w:tcPr>
          <w:p w14:paraId="3BA1A217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61-69</w:t>
            </w:r>
          </w:p>
        </w:tc>
        <w:tc>
          <w:tcPr>
            <w:tcW w:w="1602" w:type="dxa"/>
            <w:vAlign w:val="center"/>
            <w:hideMark/>
          </w:tcPr>
          <w:p w14:paraId="42D41D94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30-57</w:t>
            </w:r>
          </w:p>
        </w:tc>
        <w:tc>
          <w:tcPr>
            <w:tcW w:w="1602" w:type="dxa"/>
            <w:vAlign w:val="center"/>
            <w:hideMark/>
          </w:tcPr>
          <w:p w14:paraId="5E7F8CB5" w14:textId="77777777" w:rsidR="007A6EB4" w:rsidRPr="007A6EB4" w:rsidRDefault="007A6EB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7A6EB4">
              <w:rPr>
                <w:rFonts w:ascii="Book Antiqua" w:eastAsia="等线" w:hAnsi="Book Antiqua"/>
                <w:color w:val="000000" w:themeColor="text1"/>
              </w:rPr>
              <w:t>32</w:t>
            </w:r>
          </w:p>
        </w:tc>
      </w:tr>
    </w:tbl>
    <w:p w14:paraId="3A170342" w14:textId="77777777" w:rsidR="00411535" w:rsidRDefault="00411535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411535" w:rsidSect="0032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94353" w14:textId="77777777" w:rsidR="001D357A" w:rsidRDefault="001D357A" w:rsidP="00362214">
      <w:r>
        <w:separator/>
      </w:r>
    </w:p>
  </w:endnote>
  <w:endnote w:type="continuationSeparator" w:id="0">
    <w:p w14:paraId="62348FF8" w14:textId="77777777" w:rsidR="001D357A" w:rsidRDefault="001D357A" w:rsidP="003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993855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1DDA0" w14:textId="41DCFE5C" w:rsidR="000770A4" w:rsidRPr="000770A4" w:rsidRDefault="007A6EB4">
        <w:pPr>
          <w:pStyle w:val="a6"/>
          <w:jc w:val="right"/>
          <w:rPr>
            <w:rFonts w:ascii="Book Antiqua" w:hAnsi="Book Antiqua"/>
            <w:sz w:val="24"/>
            <w:szCs w:val="24"/>
          </w:rPr>
        </w:pPr>
        <w:r w:rsidRPr="007A6EB4">
          <w:rPr>
            <w:rFonts w:ascii="Book Antiqua" w:hAnsi="Book Antiqua"/>
            <w:sz w:val="24"/>
            <w:szCs w:val="24"/>
          </w:rPr>
          <w:fldChar w:fldCharType="begin"/>
        </w:r>
        <w:r w:rsidRPr="007A6EB4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7A6EB4">
          <w:rPr>
            <w:rFonts w:ascii="Book Antiqua" w:hAnsi="Book Antiqua"/>
            <w:sz w:val="24"/>
            <w:szCs w:val="24"/>
          </w:rPr>
          <w:fldChar w:fldCharType="separate"/>
        </w:r>
        <w:r w:rsidR="00D45202">
          <w:rPr>
            <w:rFonts w:ascii="Book Antiqua" w:hAnsi="Book Antiqua"/>
            <w:noProof/>
            <w:sz w:val="24"/>
            <w:szCs w:val="24"/>
          </w:rPr>
          <w:t>24</w:t>
        </w:r>
        <w:r w:rsidRPr="007A6EB4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7A6EB4">
          <w:rPr>
            <w:rFonts w:ascii="Book Antiqua" w:hAnsi="Book Antiqua"/>
            <w:noProof/>
            <w:sz w:val="24"/>
            <w:szCs w:val="24"/>
          </w:rPr>
          <w:t>/2</w:t>
        </w:r>
        <w:r w:rsidR="00A23665">
          <w:rPr>
            <w:rFonts w:ascii="Book Antiqua" w:hAnsi="Book Antiqua"/>
            <w:noProof/>
            <w:sz w:val="24"/>
            <w:szCs w:val="24"/>
          </w:rPr>
          <w:t>7</w:t>
        </w:r>
      </w:p>
    </w:sdtContent>
  </w:sdt>
  <w:p w14:paraId="48A013D3" w14:textId="77777777" w:rsidR="00362214" w:rsidRDefault="00362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D8C01" w14:textId="77777777" w:rsidR="001D357A" w:rsidRDefault="001D357A" w:rsidP="00362214">
      <w:r>
        <w:separator/>
      </w:r>
    </w:p>
  </w:footnote>
  <w:footnote w:type="continuationSeparator" w:id="0">
    <w:p w14:paraId="4CCEB624" w14:textId="77777777" w:rsidR="001D357A" w:rsidRDefault="001D357A" w:rsidP="0036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8FA"/>
    <w:multiLevelType w:val="hybridMultilevel"/>
    <w:tmpl w:val="2D08F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D4BD7"/>
    <w:multiLevelType w:val="hybridMultilevel"/>
    <w:tmpl w:val="9CF29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75710"/>
    <w:multiLevelType w:val="hybridMultilevel"/>
    <w:tmpl w:val="6D665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E219A"/>
    <w:multiLevelType w:val="hybridMultilevel"/>
    <w:tmpl w:val="8E50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0112A5"/>
    <w:rsid w:val="000173A0"/>
    <w:rsid w:val="0003225A"/>
    <w:rsid w:val="000654E5"/>
    <w:rsid w:val="00074CCD"/>
    <w:rsid w:val="000770A4"/>
    <w:rsid w:val="00087CB9"/>
    <w:rsid w:val="000A7BD6"/>
    <w:rsid w:val="000B20B7"/>
    <w:rsid w:val="000C16AB"/>
    <w:rsid w:val="000E4027"/>
    <w:rsid w:val="000E5772"/>
    <w:rsid w:val="000F0830"/>
    <w:rsid w:val="00105E0B"/>
    <w:rsid w:val="0010787C"/>
    <w:rsid w:val="00110850"/>
    <w:rsid w:val="00151617"/>
    <w:rsid w:val="001845E9"/>
    <w:rsid w:val="00191AC2"/>
    <w:rsid w:val="00192E2B"/>
    <w:rsid w:val="001A743F"/>
    <w:rsid w:val="001B5538"/>
    <w:rsid w:val="001D060C"/>
    <w:rsid w:val="001D357A"/>
    <w:rsid w:val="001F0EE5"/>
    <w:rsid w:val="00213032"/>
    <w:rsid w:val="00225C12"/>
    <w:rsid w:val="00230158"/>
    <w:rsid w:val="002310BB"/>
    <w:rsid w:val="0023461C"/>
    <w:rsid w:val="002517CC"/>
    <w:rsid w:val="00281D1B"/>
    <w:rsid w:val="00295915"/>
    <w:rsid w:val="002D57D6"/>
    <w:rsid w:val="002F378B"/>
    <w:rsid w:val="003046AC"/>
    <w:rsid w:val="00306AA1"/>
    <w:rsid w:val="00314F8E"/>
    <w:rsid w:val="00316529"/>
    <w:rsid w:val="00317294"/>
    <w:rsid w:val="00323EE0"/>
    <w:rsid w:val="00335C3F"/>
    <w:rsid w:val="003418BF"/>
    <w:rsid w:val="00343D69"/>
    <w:rsid w:val="00347F15"/>
    <w:rsid w:val="00362214"/>
    <w:rsid w:val="00363E44"/>
    <w:rsid w:val="0038182C"/>
    <w:rsid w:val="003C1FE6"/>
    <w:rsid w:val="003E6388"/>
    <w:rsid w:val="00407E73"/>
    <w:rsid w:val="0041049B"/>
    <w:rsid w:val="00411535"/>
    <w:rsid w:val="004313CC"/>
    <w:rsid w:val="00457632"/>
    <w:rsid w:val="0048080E"/>
    <w:rsid w:val="00492C65"/>
    <w:rsid w:val="004B54A7"/>
    <w:rsid w:val="004B7C82"/>
    <w:rsid w:val="0050360B"/>
    <w:rsid w:val="005061DF"/>
    <w:rsid w:val="00513C65"/>
    <w:rsid w:val="005256F5"/>
    <w:rsid w:val="0055360C"/>
    <w:rsid w:val="005609B6"/>
    <w:rsid w:val="00596998"/>
    <w:rsid w:val="005A7D2C"/>
    <w:rsid w:val="005B4F07"/>
    <w:rsid w:val="005C5B38"/>
    <w:rsid w:val="005D33AD"/>
    <w:rsid w:val="005D72BD"/>
    <w:rsid w:val="005E79D1"/>
    <w:rsid w:val="005F2631"/>
    <w:rsid w:val="00607C8F"/>
    <w:rsid w:val="00640908"/>
    <w:rsid w:val="00640F6E"/>
    <w:rsid w:val="00673B2E"/>
    <w:rsid w:val="0069559D"/>
    <w:rsid w:val="006973E6"/>
    <w:rsid w:val="006B4A08"/>
    <w:rsid w:val="006C54AB"/>
    <w:rsid w:val="006D2C9E"/>
    <w:rsid w:val="006E1C5D"/>
    <w:rsid w:val="006E515E"/>
    <w:rsid w:val="00702613"/>
    <w:rsid w:val="00715969"/>
    <w:rsid w:val="00723703"/>
    <w:rsid w:val="00743FBF"/>
    <w:rsid w:val="007622D3"/>
    <w:rsid w:val="0078609E"/>
    <w:rsid w:val="00794B0E"/>
    <w:rsid w:val="007A2C18"/>
    <w:rsid w:val="007A6EB4"/>
    <w:rsid w:val="007B6C6A"/>
    <w:rsid w:val="007C1419"/>
    <w:rsid w:val="007C1F80"/>
    <w:rsid w:val="007D4CA9"/>
    <w:rsid w:val="007F0C4D"/>
    <w:rsid w:val="00803165"/>
    <w:rsid w:val="008103B3"/>
    <w:rsid w:val="00816A20"/>
    <w:rsid w:val="00832044"/>
    <w:rsid w:val="00835923"/>
    <w:rsid w:val="00836D0D"/>
    <w:rsid w:val="00843441"/>
    <w:rsid w:val="0086576F"/>
    <w:rsid w:val="00877CC1"/>
    <w:rsid w:val="00884101"/>
    <w:rsid w:val="008A11B1"/>
    <w:rsid w:val="008A349C"/>
    <w:rsid w:val="00902565"/>
    <w:rsid w:val="00913CD2"/>
    <w:rsid w:val="009449F8"/>
    <w:rsid w:val="00946905"/>
    <w:rsid w:val="00981C27"/>
    <w:rsid w:val="00993E84"/>
    <w:rsid w:val="009C2294"/>
    <w:rsid w:val="009E256A"/>
    <w:rsid w:val="00A0303E"/>
    <w:rsid w:val="00A219B8"/>
    <w:rsid w:val="00A23665"/>
    <w:rsid w:val="00A25314"/>
    <w:rsid w:val="00A37AB1"/>
    <w:rsid w:val="00A4436A"/>
    <w:rsid w:val="00A66228"/>
    <w:rsid w:val="00A677C2"/>
    <w:rsid w:val="00A77B3E"/>
    <w:rsid w:val="00A9197F"/>
    <w:rsid w:val="00AA0FF8"/>
    <w:rsid w:val="00AE6E4A"/>
    <w:rsid w:val="00AF4FAF"/>
    <w:rsid w:val="00B108CA"/>
    <w:rsid w:val="00B1461A"/>
    <w:rsid w:val="00B83689"/>
    <w:rsid w:val="00B94153"/>
    <w:rsid w:val="00BB6A23"/>
    <w:rsid w:val="00BB7191"/>
    <w:rsid w:val="00BD5117"/>
    <w:rsid w:val="00BE5E6B"/>
    <w:rsid w:val="00C3166C"/>
    <w:rsid w:val="00C44196"/>
    <w:rsid w:val="00C5661B"/>
    <w:rsid w:val="00C655C4"/>
    <w:rsid w:val="00C74E19"/>
    <w:rsid w:val="00C7547D"/>
    <w:rsid w:val="00C85044"/>
    <w:rsid w:val="00CA2A55"/>
    <w:rsid w:val="00CA687F"/>
    <w:rsid w:val="00CE7DC2"/>
    <w:rsid w:val="00D12795"/>
    <w:rsid w:val="00D37749"/>
    <w:rsid w:val="00D45202"/>
    <w:rsid w:val="00D65370"/>
    <w:rsid w:val="00D8368F"/>
    <w:rsid w:val="00DA0990"/>
    <w:rsid w:val="00DA69EE"/>
    <w:rsid w:val="00DA6A5C"/>
    <w:rsid w:val="00DB5DA1"/>
    <w:rsid w:val="00DB6456"/>
    <w:rsid w:val="00DB6A50"/>
    <w:rsid w:val="00DE1282"/>
    <w:rsid w:val="00DE14CE"/>
    <w:rsid w:val="00DF4D43"/>
    <w:rsid w:val="00E47910"/>
    <w:rsid w:val="00E51DFC"/>
    <w:rsid w:val="00E53E86"/>
    <w:rsid w:val="00E82DF6"/>
    <w:rsid w:val="00EC63F8"/>
    <w:rsid w:val="00EE7C2C"/>
    <w:rsid w:val="00F01382"/>
    <w:rsid w:val="00F11FB3"/>
    <w:rsid w:val="00F36918"/>
    <w:rsid w:val="00F464BA"/>
    <w:rsid w:val="00F5364D"/>
    <w:rsid w:val="00F5416C"/>
    <w:rsid w:val="00F6138A"/>
    <w:rsid w:val="00F8717A"/>
    <w:rsid w:val="00F95C67"/>
    <w:rsid w:val="00F96AAB"/>
    <w:rsid w:val="00FA38E8"/>
    <w:rsid w:val="00FB53B0"/>
    <w:rsid w:val="00FB6E03"/>
    <w:rsid w:val="00FC71D2"/>
    <w:rsid w:val="00FD2B07"/>
    <w:rsid w:val="00FE7D42"/>
    <w:rsid w:val="00FF0324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CB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4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1">
    <w:name w:val="网格型1"/>
    <w:basedOn w:val="a1"/>
    <w:next w:val="a4"/>
    <w:uiPriority w:val="39"/>
    <w:rsid w:val="00363E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6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2214"/>
    <w:rPr>
      <w:sz w:val="18"/>
      <w:szCs w:val="18"/>
    </w:rPr>
  </w:style>
  <w:style w:type="paragraph" w:styleId="a6">
    <w:name w:val="footer"/>
    <w:basedOn w:val="a"/>
    <w:link w:val="Char0"/>
    <w:uiPriority w:val="99"/>
    <w:rsid w:val="00362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2214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0770A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077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马玉杰</cp:lastModifiedBy>
  <cp:revision>40</cp:revision>
  <dcterms:created xsi:type="dcterms:W3CDTF">2020-10-25T10:00:00Z</dcterms:created>
  <dcterms:modified xsi:type="dcterms:W3CDTF">2020-11-20T10:41:00Z</dcterms:modified>
</cp:coreProperties>
</file>