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74C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Name of Journal: </w:t>
      </w:r>
      <w:r w:rsidRPr="004C34FA">
        <w:rPr>
          <w:rFonts w:ascii="Book Antiqua" w:eastAsia="Book Antiqua" w:hAnsi="Book Antiqua" w:cs="Book Antiqua"/>
          <w:i/>
          <w:color w:val="000000" w:themeColor="text1"/>
        </w:rPr>
        <w:t>World Journal of Clinical Cases</w:t>
      </w:r>
    </w:p>
    <w:p w14:paraId="65220C4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Manuscript NO: </w:t>
      </w:r>
      <w:r w:rsidRPr="004C34FA">
        <w:rPr>
          <w:rFonts w:ascii="Book Antiqua" w:eastAsia="Book Antiqua" w:hAnsi="Book Antiqua" w:cs="Book Antiqua"/>
          <w:color w:val="000000" w:themeColor="text1"/>
        </w:rPr>
        <w:t>58553</w:t>
      </w:r>
    </w:p>
    <w:p w14:paraId="663EB22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Manuscript Type: </w:t>
      </w:r>
      <w:r w:rsidRPr="004C34FA">
        <w:rPr>
          <w:rFonts w:ascii="Book Antiqua" w:eastAsia="Book Antiqua" w:hAnsi="Book Antiqua" w:cs="Book Antiqua"/>
          <w:color w:val="000000" w:themeColor="text1"/>
        </w:rPr>
        <w:t>MINIREVIEWS</w:t>
      </w:r>
    </w:p>
    <w:p w14:paraId="0E4637C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6D66F16" w14:textId="77777777" w:rsidR="00787169" w:rsidRPr="004C34FA" w:rsidRDefault="006B1C84" w:rsidP="004C34FA">
      <w:pPr>
        <w:adjustRightInd w:val="0"/>
        <w:snapToGrid w:val="0"/>
        <w:spacing w:line="360" w:lineRule="auto"/>
        <w:jc w:val="both"/>
        <w:rPr>
          <w:rFonts w:ascii="Book Antiqua" w:hAnsi="Book Antiqua"/>
          <w:color w:val="000000" w:themeColor="text1"/>
        </w:rPr>
      </w:pPr>
      <w:bookmarkStart w:id="0" w:name="OLE_LINK5"/>
      <w:bookmarkStart w:id="1" w:name="OLE_LINK11"/>
      <w:bookmarkStart w:id="2" w:name="OLE_LINK6"/>
      <w:r w:rsidRPr="004C34FA">
        <w:rPr>
          <w:rFonts w:ascii="Book Antiqua" w:eastAsia="Book Antiqua" w:hAnsi="Book Antiqua" w:cs="Book Antiqua"/>
          <w:b/>
          <w:color w:val="000000" w:themeColor="text1"/>
        </w:rPr>
        <w:t>Holistic care model of time-sharing management for severe and critical COVID-19 patients</w:t>
      </w:r>
    </w:p>
    <w:bookmarkEnd w:id="0"/>
    <w:bookmarkEnd w:id="1"/>
    <w:bookmarkEnd w:id="2"/>
    <w:p w14:paraId="5B7075C2"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4627A5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Yang B</w:t>
      </w:r>
      <w:r w:rsidRPr="004C34FA">
        <w:rPr>
          <w:rFonts w:ascii="Book Antiqua" w:eastAsia="Book Antiqua" w:hAnsi="Book Antiqua" w:cs="Book Antiqua"/>
          <w:i/>
          <w:color w:val="000000" w:themeColor="text1"/>
        </w:rPr>
        <w:t xml:space="preserve"> </w:t>
      </w:r>
      <w:r w:rsidRPr="004C34FA">
        <w:rPr>
          <w:rFonts w:ascii="Book Antiqua" w:hAnsi="Book Antiqua" w:cs="Book Antiqua"/>
          <w:i/>
          <w:color w:val="000000" w:themeColor="text1"/>
          <w:lang w:eastAsia="zh-CN"/>
        </w:rPr>
        <w:t>et al</w:t>
      </w:r>
      <w:r w:rsidRPr="004C34FA">
        <w:rPr>
          <w:rFonts w:ascii="Book Antiqua" w:hAnsi="Book Antiqua" w:cs="Book Antiqua"/>
          <w:color w:val="000000" w:themeColor="text1"/>
          <w:lang w:eastAsia="zh-CN"/>
        </w:rPr>
        <w:t xml:space="preserve">. </w:t>
      </w:r>
      <w:bookmarkStart w:id="3" w:name="OLE_LINK12"/>
      <w:bookmarkStart w:id="4" w:name="OLE_LINK13"/>
      <w:r w:rsidRPr="004C34FA">
        <w:rPr>
          <w:rFonts w:ascii="Book Antiqua" w:eastAsia="Book Antiqua" w:hAnsi="Book Antiqua" w:cs="Book Antiqua"/>
          <w:color w:val="000000" w:themeColor="text1"/>
        </w:rPr>
        <w:t xml:space="preserve">Time-sharing model in </w:t>
      </w:r>
      <w:bookmarkStart w:id="5" w:name="OLE_LINK2"/>
      <w:bookmarkStart w:id="6" w:name="OLE_LINK1"/>
      <w:r w:rsidRPr="004C34FA">
        <w:rPr>
          <w:rFonts w:ascii="Book Antiqua" w:eastAsia="Book Antiqua" w:hAnsi="Book Antiqua" w:cs="Book Antiqua"/>
          <w:color w:val="000000" w:themeColor="text1"/>
        </w:rPr>
        <w:t>COVID-19</w:t>
      </w:r>
      <w:bookmarkEnd w:id="3"/>
      <w:bookmarkEnd w:id="4"/>
      <w:bookmarkEnd w:id="5"/>
      <w:bookmarkEnd w:id="6"/>
    </w:p>
    <w:p w14:paraId="50FCB798"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A1C277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Bo Yang, Yang Gao, Kai Kang, Jing Li, Lei Wang, Hui Wang, Ying Bi, Qing-Qing Dai, Ming-Yan Zhao, Kai-Jiang Yu</w:t>
      </w:r>
    </w:p>
    <w:p w14:paraId="7522297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A9D8708" w14:textId="011FFB46"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Bo Yang, Yang Gao, Kai Kang, Jing Li, Lei Wang, Hui Wang, Ying Bi, Ming-Yan Zhao, Kai-Jiang Yu, </w:t>
      </w:r>
      <w:r w:rsidRPr="004C34FA">
        <w:rPr>
          <w:rFonts w:ascii="Book Antiqua" w:eastAsia="Book Antiqua" w:hAnsi="Book Antiqua" w:cs="Book Antiqua"/>
          <w:color w:val="000000" w:themeColor="text1"/>
        </w:rPr>
        <w:t xml:space="preserve">Department of Critical Care Medicine, </w:t>
      </w:r>
      <w:r w:rsidR="00B81F42"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First Affiliated Hospital of Harbin Medical University, Harbin 150001, Heilongjiang Province, China</w:t>
      </w:r>
    </w:p>
    <w:p w14:paraId="48521ECA" w14:textId="77777777" w:rsidR="00787169" w:rsidRPr="004C34FA" w:rsidRDefault="00787169" w:rsidP="004C34FA">
      <w:pPr>
        <w:adjustRightInd w:val="0"/>
        <w:snapToGrid w:val="0"/>
        <w:spacing w:line="360" w:lineRule="auto"/>
        <w:jc w:val="both"/>
        <w:rPr>
          <w:rFonts w:ascii="Book Antiqua" w:eastAsia="Book Antiqua" w:hAnsi="Book Antiqua" w:cs="Book Antiqua"/>
          <w:b/>
          <w:bCs/>
          <w:color w:val="000000" w:themeColor="text1"/>
        </w:rPr>
      </w:pPr>
    </w:p>
    <w:p w14:paraId="1173FFE8" w14:textId="04439C61"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Qing-Qing Dai, </w:t>
      </w:r>
      <w:r w:rsidRPr="004C34FA">
        <w:rPr>
          <w:rFonts w:ascii="Book Antiqua" w:eastAsia="Book Antiqua" w:hAnsi="Book Antiqua" w:cs="Book Antiqua"/>
          <w:color w:val="000000" w:themeColor="text1"/>
        </w:rPr>
        <w:t xml:space="preserve">Department of Critical Care Medicine, </w:t>
      </w:r>
      <w:r w:rsidR="00352580"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Second Affiliated Hospital of Harbin Medical University, Harbin 150086, Heilongjiang Province, China</w:t>
      </w:r>
    </w:p>
    <w:p w14:paraId="2A2D1690"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EC75D65" w14:textId="55333DA3"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bCs/>
          <w:color w:val="000000" w:themeColor="text1"/>
        </w:rPr>
        <w:t xml:space="preserve">Kai-Jiang Yu, </w:t>
      </w:r>
      <w:r w:rsidRPr="004C34FA">
        <w:rPr>
          <w:rFonts w:ascii="Book Antiqua" w:eastAsia="Book Antiqua" w:hAnsi="Book Antiqua" w:cs="Book Antiqua"/>
          <w:color w:val="000000" w:themeColor="text1"/>
        </w:rPr>
        <w:t xml:space="preserve">Institute of Critical Care Medicine, </w:t>
      </w:r>
      <w:r w:rsidR="001C7549"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he Sino Russian Medical Research Center of Harbin Medical University, Harbin 150081, Heilongjiang Province, China</w:t>
      </w:r>
    </w:p>
    <w:p w14:paraId="61569F5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532AC609" w14:textId="3D72FBE0" w:rsidR="009A270F" w:rsidRPr="008E77FB" w:rsidRDefault="006B1C84" w:rsidP="009A270F">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Author contributions: </w:t>
      </w:r>
      <w:bookmarkStart w:id="7" w:name="OLE_LINK15"/>
      <w:bookmarkStart w:id="8" w:name="OLE_LINK14"/>
      <w:bookmarkStart w:id="9" w:name="OLE_LINK31"/>
      <w:r w:rsidR="009A270F" w:rsidRPr="004C34FA">
        <w:rPr>
          <w:rFonts w:ascii="Book Antiqua" w:eastAsia="Book Antiqua" w:hAnsi="Book Antiqua" w:cs="Book Antiqua"/>
          <w:color w:val="000000" w:themeColor="text1"/>
        </w:rPr>
        <w:t>Yang B, Gao Y</w:t>
      </w:r>
      <w:r w:rsidR="004126B9">
        <w:rPr>
          <w:rFonts w:ascii="Book Antiqua" w:eastAsia="Book Antiqua" w:hAnsi="Book Antiqua" w:cs="Book Antiqua"/>
          <w:color w:val="000000" w:themeColor="text1"/>
        </w:rPr>
        <w:t>,</w:t>
      </w:r>
      <w:r w:rsidR="009A270F" w:rsidRPr="004C34FA">
        <w:rPr>
          <w:rFonts w:ascii="Book Antiqua" w:eastAsia="Book Antiqua" w:hAnsi="Book Antiqua" w:cs="Book Antiqua"/>
          <w:color w:val="000000" w:themeColor="text1"/>
        </w:rPr>
        <w:t xml:space="preserve"> and Yu KJ contributed to the conception of the study; Yang B, Gao Y, Kang K, Li J, Wang L, Wang H, Bi Y, Dai QQ</w:t>
      </w:r>
      <w:r w:rsidR="004126B9">
        <w:rPr>
          <w:rFonts w:ascii="Book Antiqua" w:eastAsia="Book Antiqua" w:hAnsi="Book Antiqua" w:cs="Book Antiqua"/>
          <w:color w:val="000000" w:themeColor="text1"/>
        </w:rPr>
        <w:t>,</w:t>
      </w:r>
      <w:r w:rsidR="009A270F" w:rsidRPr="004C34FA">
        <w:rPr>
          <w:rFonts w:ascii="Book Antiqua" w:eastAsia="Book Antiqua" w:hAnsi="Book Antiqua" w:cs="Book Antiqua"/>
          <w:color w:val="000000" w:themeColor="text1"/>
        </w:rPr>
        <w:t xml:space="preserve"> and Zhao MY performed the experiment; Yang B, Gao Y, and Yu KJ contributed significantly </w:t>
      </w:r>
      <w:r w:rsidR="009A270F" w:rsidRPr="004C34FA">
        <w:rPr>
          <w:rFonts w:ascii="Book Antiqua" w:eastAsia="Book Antiqua" w:hAnsi="Book Antiqua" w:cs="Book Antiqua"/>
          <w:color w:val="000000" w:themeColor="text1"/>
        </w:rPr>
        <w:lastRenderedPageBreak/>
        <w:t xml:space="preserve">to </w:t>
      </w:r>
      <w:r w:rsidR="004126B9">
        <w:rPr>
          <w:rFonts w:ascii="Book Antiqua" w:eastAsia="Book Antiqua" w:hAnsi="Book Antiqua" w:cs="Book Antiqua"/>
          <w:color w:val="000000" w:themeColor="text1"/>
        </w:rPr>
        <w:t xml:space="preserve">data </w:t>
      </w:r>
      <w:r w:rsidR="009A270F" w:rsidRPr="004C34FA">
        <w:rPr>
          <w:rFonts w:ascii="Book Antiqua" w:eastAsia="Book Antiqua" w:hAnsi="Book Antiqua" w:cs="Book Antiqua"/>
          <w:color w:val="000000" w:themeColor="text1"/>
        </w:rPr>
        <w:t>analysis and manuscript preparation; Yang B performed</w:t>
      </w:r>
      <w:r w:rsidR="004126B9">
        <w:rPr>
          <w:rFonts w:ascii="Book Antiqua" w:eastAsia="Book Antiqua" w:hAnsi="Book Antiqua" w:cs="Book Antiqua"/>
          <w:color w:val="000000" w:themeColor="text1"/>
        </w:rPr>
        <w:t xml:space="preserve"> </w:t>
      </w:r>
      <w:r w:rsidR="009A270F" w:rsidRPr="004C34FA">
        <w:rPr>
          <w:rFonts w:ascii="Book Antiqua" w:eastAsia="Book Antiqua" w:hAnsi="Book Antiqua" w:cs="Book Antiqua"/>
          <w:color w:val="000000" w:themeColor="text1"/>
        </w:rPr>
        <w:t>data an</w:t>
      </w:r>
      <w:r w:rsidR="009A270F">
        <w:rPr>
          <w:rFonts w:ascii="Book Antiqua" w:eastAsia="Book Antiqua" w:hAnsi="Book Antiqua" w:cs="Book Antiqua"/>
          <w:color w:val="000000" w:themeColor="text1"/>
        </w:rPr>
        <w:t>alyses and wrote the manuscrip</w:t>
      </w:r>
      <w:r w:rsidR="009A270F" w:rsidRPr="008E77FB">
        <w:rPr>
          <w:rFonts w:ascii="Book Antiqua" w:eastAsia="Book Antiqua" w:hAnsi="Book Antiqua" w:cs="Book Antiqua"/>
          <w:color w:val="000000" w:themeColor="text1"/>
        </w:rPr>
        <w:t>t</w:t>
      </w:r>
      <w:r w:rsidR="009A270F" w:rsidRPr="008E77FB">
        <w:rPr>
          <w:rFonts w:ascii="Book Antiqua" w:hAnsi="Book Antiqua" w:cs="Book Antiqua"/>
          <w:color w:val="000000" w:themeColor="text1"/>
          <w:lang w:eastAsia="zh-CN"/>
        </w:rPr>
        <w:t>;</w:t>
      </w:r>
      <w:r w:rsidR="009A270F" w:rsidRPr="008E77FB">
        <w:rPr>
          <w:rFonts w:ascii="Book Antiqua" w:hAnsi="Book Antiqua"/>
        </w:rPr>
        <w:t xml:space="preserve"> </w:t>
      </w:r>
      <w:r w:rsidR="009A270F" w:rsidRPr="008E77FB">
        <w:rPr>
          <w:rFonts w:ascii="Book Antiqua" w:hAnsi="Book Antiqua" w:cs="Book Antiqua"/>
          <w:color w:val="000000" w:themeColor="text1"/>
          <w:lang w:eastAsia="zh-CN"/>
        </w:rPr>
        <w:t>Yang B and Gao Y equally contributed to this work.</w:t>
      </w:r>
    </w:p>
    <w:bookmarkEnd w:id="7"/>
    <w:bookmarkEnd w:id="8"/>
    <w:bookmarkEnd w:id="9"/>
    <w:p w14:paraId="2AFC186B"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24418FD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Supported by </w:t>
      </w:r>
      <w:bookmarkStart w:id="10" w:name="OLE_LINK17"/>
      <w:bookmarkStart w:id="11" w:name="OLE_LINK16"/>
      <w:r w:rsidRPr="004C34FA">
        <w:rPr>
          <w:rFonts w:ascii="Book Antiqua" w:eastAsia="Book Antiqua" w:hAnsi="Book Antiqua" w:cs="Book Antiqua"/>
          <w:color w:val="000000" w:themeColor="text1"/>
        </w:rPr>
        <w:t xml:space="preserve">the National Natural Science Foundation of China, No. 81770276; </w:t>
      </w:r>
      <w:r w:rsidR="00A27A14">
        <w:rPr>
          <w:rFonts w:ascii="Book Antiqua" w:eastAsia="Book Antiqua" w:hAnsi="Book Antiqua" w:cs="Book Antiqua"/>
          <w:color w:val="000000" w:themeColor="text1"/>
        </w:rPr>
        <w:t xml:space="preserve">and </w:t>
      </w:r>
      <w:r w:rsidRPr="004C34FA">
        <w:rPr>
          <w:rFonts w:ascii="Book Antiqua" w:eastAsia="Book Antiqua" w:hAnsi="Book Antiqua" w:cs="Book Antiqua"/>
          <w:color w:val="000000" w:themeColor="text1"/>
        </w:rPr>
        <w:t xml:space="preserve">Nn10 </w:t>
      </w:r>
      <w:r w:rsidRPr="00540CD0">
        <w:rPr>
          <w:rFonts w:ascii="Book Antiqua" w:eastAsia="Book Antiqua" w:hAnsi="Book Antiqua" w:cs="Book Antiqua"/>
          <w:caps/>
          <w:color w:val="000000" w:themeColor="text1"/>
        </w:rPr>
        <w:t>p</w:t>
      </w:r>
      <w:r w:rsidRPr="004C34FA">
        <w:rPr>
          <w:rFonts w:ascii="Book Antiqua" w:eastAsia="Book Antiqua" w:hAnsi="Book Antiqua" w:cs="Book Antiqua"/>
          <w:color w:val="000000" w:themeColor="text1"/>
        </w:rPr>
        <w:t xml:space="preserve">rogram of Harbin Medical University Cancer Hospital and Scientific </w:t>
      </w:r>
      <w:r w:rsidRPr="00540CD0">
        <w:rPr>
          <w:rFonts w:ascii="Book Antiqua" w:eastAsia="Book Antiqua" w:hAnsi="Book Antiqua" w:cs="Book Antiqua"/>
          <w:caps/>
          <w:color w:val="000000" w:themeColor="text1"/>
        </w:rPr>
        <w:t>r</w:t>
      </w:r>
      <w:r w:rsidRPr="004C34FA">
        <w:rPr>
          <w:rFonts w:ascii="Book Antiqua" w:eastAsia="Book Antiqua" w:hAnsi="Book Antiqua" w:cs="Book Antiqua"/>
          <w:color w:val="000000" w:themeColor="text1"/>
        </w:rPr>
        <w:t xml:space="preserve">esearch </w:t>
      </w:r>
      <w:r w:rsidRPr="00540CD0">
        <w:rPr>
          <w:rFonts w:ascii="Book Antiqua" w:eastAsia="Book Antiqua" w:hAnsi="Book Antiqua" w:cs="Book Antiqua"/>
          <w:caps/>
          <w:color w:val="000000" w:themeColor="text1"/>
        </w:rPr>
        <w:t>p</w:t>
      </w:r>
      <w:r w:rsidRPr="004C34FA">
        <w:rPr>
          <w:rFonts w:ascii="Book Antiqua" w:eastAsia="Book Antiqua" w:hAnsi="Book Antiqua" w:cs="Book Antiqua"/>
          <w:color w:val="000000" w:themeColor="text1"/>
        </w:rPr>
        <w:t>roject of Heilongjiang Health and Family Planning Commission, No. 2018086.</w:t>
      </w:r>
    </w:p>
    <w:bookmarkEnd w:id="10"/>
    <w:bookmarkEnd w:id="11"/>
    <w:p w14:paraId="02383C8C"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7769A0" w14:textId="67DCD43C"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Corresponding author: Kai-Jiang Yu, MD, Doctor, </w:t>
      </w:r>
      <w:r w:rsidRPr="004C34FA">
        <w:rPr>
          <w:rFonts w:ascii="Book Antiqua" w:eastAsia="Book Antiqua" w:hAnsi="Book Antiqua" w:cs="Book Antiqua"/>
          <w:color w:val="000000" w:themeColor="text1"/>
        </w:rPr>
        <w:t xml:space="preserve">Department of Critical Care Medicine, </w:t>
      </w:r>
      <w:r w:rsidR="00061941" w:rsidRPr="004C34FA">
        <w:rPr>
          <w:rFonts w:ascii="Book Antiqua" w:eastAsia="Book Antiqua" w:hAnsi="Book Antiqua" w:cs="Book Antiqua"/>
          <w:color w:val="000000" w:themeColor="text1"/>
        </w:rPr>
        <w:t>T</w:t>
      </w:r>
      <w:r w:rsidRPr="004C34FA">
        <w:rPr>
          <w:rFonts w:ascii="Book Antiqua" w:eastAsia="Book Antiqua" w:hAnsi="Book Antiqua" w:cs="Book Antiqua"/>
          <w:color w:val="000000" w:themeColor="text1"/>
        </w:rPr>
        <w:t xml:space="preserve">he First Affiliated Hospital of Harbin Medical University, Harbin 150001, Heilongjiang Province, China. </w:t>
      </w:r>
      <w:r w:rsidRPr="00061941">
        <w:rPr>
          <w:rFonts w:ascii="Book Antiqua" w:eastAsia="Book Antiqua" w:hAnsi="Book Antiqua" w:cs="Book Antiqua"/>
          <w:color w:val="000000" w:themeColor="text1"/>
        </w:rPr>
        <w:t>yukaijiang002@sina.com</w:t>
      </w:r>
    </w:p>
    <w:p w14:paraId="7A1C03C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FC8F1C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Received: </w:t>
      </w:r>
      <w:r w:rsidRPr="004C34FA">
        <w:rPr>
          <w:rFonts w:ascii="Book Antiqua" w:eastAsia="Book Antiqua" w:hAnsi="Book Antiqua" w:cs="Book Antiqua"/>
          <w:color w:val="000000" w:themeColor="text1"/>
        </w:rPr>
        <w:t>August 31, 2020</w:t>
      </w:r>
    </w:p>
    <w:p w14:paraId="7AF06A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Revised: </w:t>
      </w:r>
      <w:r w:rsidRPr="004C34FA">
        <w:rPr>
          <w:rFonts w:ascii="Book Antiqua" w:eastAsia="Book Antiqua" w:hAnsi="Book Antiqua" w:cs="Book Antiqua"/>
          <w:bCs/>
          <w:color w:val="000000" w:themeColor="text1"/>
        </w:rPr>
        <w:t>September 17, 2020</w:t>
      </w:r>
    </w:p>
    <w:p w14:paraId="743009ED" w14:textId="420FBA66" w:rsidR="00787169" w:rsidRPr="00061941" w:rsidRDefault="006B1C84" w:rsidP="00061941">
      <w:pPr>
        <w:snapToGrid w:val="0"/>
        <w:spacing w:line="360" w:lineRule="auto"/>
        <w:rPr>
          <w:rFonts w:ascii="Book Antiqua" w:hAnsi="Book Antiqua" w:cs="Arial"/>
          <w:color w:val="000000" w:themeColor="text1"/>
          <w:shd w:val="clear" w:color="auto" w:fill="FFFFFF"/>
        </w:rPr>
      </w:pPr>
      <w:r w:rsidRPr="004C34FA">
        <w:rPr>
          <w:rFonts w:ascii="Book Antiqua" w:eastAsia="Book Antiqua" w:hAnsi="Book Antiqua" w:cs="Book Antiqua"/>
          <w:b/>
          <w:bCs/>
          <w:color w:val="000000" w:themeColor="text1"/>
        </w:rPr>
        <w:t xml:space="preserve">Accepted: </w:t>
      </w:r>
      <w:bookmarkStart w:id="12" w:name="_Hlk50781202"/>
      <w:bookmarkStart w:id="13" w:name="OLE_LINK106"/>
      <w:r w:rsidR="00061941" w:rsidRPr="009E21A1">
        <w:rPr>
          <w:rFonts w:ascii="Book Antiqua" w:hAnsi="Book Antiqua" w:cs="Arial"/>
          <w:color w:val="000000" w:themeColor="text1"/>
          <w:shd w:val="clear" w:color="auto" w:fill="FFFFFF"/>
        </w:rPr>
        <w:t>September 2</w:t>
      </w:r>
      <w:r w:rsidR="00061941">
        <w:rPr>
          <w:rFonts w:ascii="Book Antiqua" w:hAnsi="Book Antiqua" w:cs="Arial"/>
          <w:color w:val="000000" w:themeColor="text1"/>
          <w:shd w:val="clear" w:color="auto" w:fill="FFFFFF"/>
        </w:rPr>
        <w:t>5</w:t>
      </w:r>
      <w:r w:rsidR="00061941" w:rsidRPr="009E21A1">
        <w:rPr>
          <w:rFonts w:ascii="Book Antiqua" w:hAnsi="Book Antiqua" w:cs="Arial"/>
          <w:color w:val="000000" w:themeColor="text1"/>
          <w:shd w:val="clear" w:color="auto" w:fill="FFFFFF"/>
        </w:rPr>
        <w:t>, 2020</w:t>
      </w:r>
      <w:bookmarkEnd w:id="12"/>
      <w:bookmarkEnd w:id="13"/>
    </w:p>
    <w:p w14:paraId="71F9AE9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Published online: </w:t>
      </w:r>
    </w:p>
    <w:p w14:paraId="12AD0EC3" w14:textId="77777777" w:rsidR="00787169" w:rsidRPr="004C34FA" w:rsidRDefault="00787169" w:rsidP="004C34FA">
      <w:pPr>
        <w:adjustRightInd w:val="0"/>
        <w:snapToGrid w:val="0"/>
        <w:spacing w:line="360" w:lineRule="auto"/>
        <w:jc w:val="both"/>
        <w:rPr>
          <w:rFonts w:ascii="Book Antiqua" w:hAnsi="Book Antiqua"/>
          <w:color w:val="000000" w:themeColor="text1"/>
        </w:rPr>
        <w:sectPr w:rsidR="00787169" w:rsidRPr="004C34FA">
          <w:footerReference w:type="default" r:id="rId7"/>
          <w:type w:val="continuous"/>
          <w:pgSz w:w="12240" w:h="15840"/>
          <w:pgMar w:top="1440" w:right="1800" w:bottom="1440" w:left="1800" w:header="720" w:footer="720" w:gutter="0"/>
          <w:cols w:space="720"/>
          <w:docGrid w:linePitch="360"/>
        </w:sectPr>
      </w:pPr>
    </w:p>
    <w:p w14:paraId="141C123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br w:type="page"/>
      </w:r>
      <w:r w:rsidRPr="004C34FA">
        <w:rPr>
          <w:rFonts w:ascii="Book Antiqua" w:eastAsia="Book Antiqua" w:hAnsi="Book Antiqua" w:cs="Book Antiqua"/>
          <w:b/>
          <w:color w:val="000000" w:themeColor="text1"/>
        </w:rPr>
        <w:lastRenderedPageBreak/>
        <w:t>Abstract</w:t>
      </w:r>
    </w:p>
    <w:p w14:paraId="13F313AF" w14:textId="43BCC257" w:rsidR="00787169" w:rsidRPr="004C34FA" w:rsidRDefault="006B1C84" w:rsidP="004C34FA">
      <w:pPr>
        <w:adjustRightInd w:val="0"/>
        <w:snapToGrid w:val="0"/>
        <w:spacing w:line="360" w:lineRule="auto"/>
        <w:jc w:val="both"/>
        <w:rPr>
          <w:rFonts w:ascii="Book Antiqua" w:hAnsi="Book Antiqua"/>
          <w:color w:val="000000" w:themeColor="text1"/>
        </w:rPr>
      </w:pPr>
      <w:bookmarkStart w:id="14" w:name="OLE_LINK21"/>
      <w:bookmarkStart w:id="15" w:name="OLE_LINK22"/>
      <w:r w:rsidRPr="004C34FA">
        <w:rPr>
          <w:rFonts w:ascii="Book Antiqua" w:eastAsia="Book Antiqua" w:hAnsi="Book Antiqua" w:cs="Book Antiqua"/>
          <w:color w:val="000000" w:themeColor="text1"/>
        </w:rPr>
        <w:t xml:space="preserve">The rapid global outbreak of </w:t>
      </w:r>
      <w:r w:rsidRPr="004C34FA">
        <w:rPr>
          <w:rFonts w:ascii="Book Antiqua" w:eastAsia="Book Antiqua" w:hAnsi="Book Antiqua" w:cs="Book Antiqua"/>
          <w:bCs/>
          <w:color w:val="000000" w:themeColor="text1"/>
        </w:rPr>
        <w:t>coronavirus disease 2019</w:t>
      </w:r>
      <w:r w:rsidRPr="004C34FA">
        <w:rPr>
          <w:rFonts w:ascii="Book Antiqua" w:eastAsia="Book Antiqua" w:hAnsi="Book Antiqua" w:cs="Book Antiqua"/>
          <w:b/>
          <w:bCs/>
          <w:color w:val="000000" w:themeColor="text1"/>
        </w:rPr>
        <w:t xml:space="preserve"> </w:t>
      </w:r>
      <w:r w:rsidRPr="004C34FA">
        <w:rPr>
          <w:rFonts w:ascii="Book Antiqua" w:eastAsia="Book Antiqua" w:hAnsi="Book Antiqua" w:cs="Book Antiqua"/>
          <w:bCs/>
          <w:color w:val="000000" w:themeColor="text1"/>
        </w:rPr>
        <w:t>(</w:t>
      </w:r>
      <w:r w:rsidRPr="004C34FA">
        <w:rPr>
          <w:rFonts w:ascii="Book Antiqua" w:eastAsia="Book Antiqua" w:hAnsi="Book Antiqua" w:cs="Book Antiqua"/>
          <w:color w:val="000000" w:themeColor="text1"/>
        </w:rPr>
        <w:t xml:space="preserve">COVID-19) and the surge of infected patients have led to the verge of exhaustion of critical care medicine resources worldwide, especially with regard to critical care staff. A holistic care model on time-sharing management for severe and critical COVID-19 patients </w:t>
      </w:r>
      <w:r w:rsidR="004126B9">
        <w:rPr>
          <w:rFonts w:ascii="Book Antiqua" w:eastAsia="Book Antiqua" w:hAnsi="Book Antiqua" w:cs="Book Antiqua"/>
          <w:color w:val="000000" w:themeColor="text1"/>
        </w:rPr>
        <w:t>is</w:t>
      </w:r>
      <w:r w:rsidRPr="004C34FA">
        <w:rPr>
          <w:rFonts w:ascii="Book Antiqua" w:eastAsia="Book Antiqua" w:hAnsi="Book Antiqua" w:cs="Book Antiqua"/>
          <w:color w:val="000000" w:themeColor="text1"/>
        </w:rPr>
        <w:t xml:space="preserve"> proposed, which include</w:t>
      </w:r>
      <w:r w:rsidR="004126B9">
        <w:rPr>
          <w:rFonts w:ascii="Book Antiqua" w:eastAsia="Book Antiqua" w:hAnsi="Book Antiqua" w:cs="Book Antiqua"/>
          <w:color w:val="000000" w:themeColor="text1"/>
        </w:rPr>
        <w:t>s</w:t>
      </w:r>
      <w:r w:rsidRPr="004C34FA">
        <w:rPr>
          <w:rFonts w:ascii="Book Antiqua" w:eastAsia="Book Antiqua" w:hAnsi="Book Antiqua" w:cs="Book Antiqua"/>
          <w:color w:val="000000" w:themeColor="text1"/>
        </w:rPr>
        <w:t xml:space="preserve"> formulation of individualized care objectives and plans, identification of care tasks in each shift and </w:t>
      </w:r>
      <w:r w:rsidR="004126B9" w:rsidRPr="004C34FA">
        <w:rPr>
          <w:rFonts w:ascii="Book Antiqua" w:eastAsia="Book Antiqua" w:hAnsi="Book Antiqua" w:cs="Book Antiqua"/>
          <w:color w:val="000000" w:themeColor="text1"/>
        </w:rPr>
        <w:t>mak</w:t>
      </w:r>
      <w:r w:rsidR="004126B9">
        <w:rPr>
          <w:rFonts w:ascii="Book Antiqua" w:eastAsia="Book Antiqua" w:hAnsi="Book Antiqua" w:cs="Book Antiqua"/>
          <w:color w:val="000000" w:themeColor="text1"/>
        </w:rPr>
        <w:t>ing</w:t>
      </w:r>
      <w:r w:rsidR="004126B9"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detailed checklist, and management of quality of care. This study </w:t>
      </w:r>
      <w:r w:rsidR="004126B9">
        <w:rPr>
          <w:rFonts w:ascii="Book Antiqua" w:eastAsia="Book Antiqua" w:hAnsi="Book Antiqua" w:cs="Book Antiqua"/>
          <w:color w:val="000000" w:themeColor="text1"/>
        </w:rPr>
        <w:t>was</w:t>
      </w:r>
      <w:r w:rsidRPr="004C34FA">
        <w:rPr>
          <w:rFonts w:ascii="Book Antiqua" w:eastAsia="Book Antiqua" w:hAnsi="Book Antiqua" w:cs="Book Antiqua"/>
          <w:color w:val="000000" w:themeColor="text1"/>
        </w:rPr>
        <w:t xml:space="preserve"> conducted in the COVID-19 treatment center of Harbin, Heilongjiang Province. The data collected from the treatment center were recorded and analyzed. From the results we can deduce that it is especially suitable for non-intensive care unit (non-ICU) nurses to adapt care management mode of ICU as soon as possible and ensure the quality and efficiency of care during the epidemic. </w:t>
      </w:r>
      <w:r w:rsidR="004126B9">
        <w:rPr>
          <w:rFonts w:ascii="Book Antiqua" w:eastAsia="Book Antiqua" w:hAnsi="Book Antiqua" w:cs="Book Antiqua"/>
          <w:color w:val="000000" w:themeColor="text1"/>
        </w:rPr>
        <w:t>The</w:t>
      </w:r>
      <w:r w:rsidR="004126B9"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holistic care model on time-sharing management for severe and critical cases with COVID-19</w:t>
      </w:r>
      <w:r w:rsidR="004126B9">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proposed based on our daily work experiences</w:t>
      </w:r>
      <w:r w:rsidR="004126B9">
        <w:rPr>
          <w:rFonts w:ascii="Book Antiqua" w:eastAsia="Book Antiqua" w:hAnsi="Book Antiqua" w:cs="Book Antiqua"/>
          <w:color w:val="000000" w:themeColor="text1"/>
        </w:rPr>
        <w:t xml:space="preserve"> can</w:t>
      </w:r>
      <w:r w:rsidRPr="004C34FA">
        <w:rPr>
          <w:rFonts w:ascii="Book Antiqua" w:eastAsia="Book Antiqua" w:hAnsi="Book Antiqua" w:cs="Book Antiqua"/>
          <w:color w:val="000000" w:themeColor="text1"/>
        </w:rPr>
        <w:t xml:space="preserve"> assist in improving the quality and efficiency of care, thus reducing the mortality rate of patients in ICU.</w:t>
      </w:r>
    </w:p>
    <w:bookmarkEnd w:id="14"/>
    <w:bookmarkEnd w:id="15"/>
    <w:p w14:paraId="6F46DC4A"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C7DFA2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Key Words: </w:t>
      </w:r>
      <w:bookmarkStart w:id="16" w:name="OLE_LINK18"/>
      <w:bookmarkStart w:id="17" w:name="OLE_LINK19"/>
      <w:r w:rsidRPr="004C34FA">
        <w:rPr>
          <w:rFonts w:ascii="Book Antiqua" w:eastAsia="Book Antiqua" w:hAnsi="Book Antiqua" w:cs="Book Antiqua"/>
          <w:color w:val="000000" w:themeColor="text1"/>
        </w:rPr>
        <w:t>Holistic care model; Time-sharing management; COVID-19; Quality of care; Efficiency of care; Hierarchical management</w:t>
      </w:r>
    </w:p>
    <w:p w14:paraId="57F3240D"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25BAFE29" w14:textId="77777777" w:rsidR="00787169" w:rsidRPr="004C34FA" w:rsidRDefault="006B1C84" w:rsidP="004C34FA">
      <w:pPr>
        <w:adjustRightInd w:val="0"/>
        <w:snapToGrid w:val="0"/>
        <w:spacing w:line="360" w:lineRule="auto"/>
        <w:jc w:val="both"/>
        <w:rPr>
          <w:rFonts w:ascii="Book Antiqua" w:hAnsi="Book Antiqua"/>
          <w:color w:val="000000" w:themeColor="text1"/>
        </w:rPr>
      </w:pPr>
      <w:bookmarkStart w:id="18" w:name="OLE_LINK7"/>
      <w:bookmarkStart w:id="19" w:name="OLE_LINK8"/>
      <w:bookmarkEnd w:id="16"/>
      <w:bookmarkEnd w:id="17"/>
      <w:r w:rsidRPr="004C34FA">
        <w:rPr>
          <w:rFonts w:ascii="Book Antiqua" w:eastAsia="Book Antiqua" w:hAnsi="Book Antiqua" w:cs="Book Antiqua"/>
          <w:color w:val="000000" w:themeColor="text1"/>
        </w:rPr>
        <w:t xml:space="preserve">Yang B, Gao Y, Kang K, Li J, Wang L, Wang H, Bi Y, Dai QQ, Zhao MY, Yu KJ. Holistic care model of time-sharing management for severe and critical COVID-19 patients. </w:t>
      </w:r>
      <w:r w:rsidRPr="004C34FA">
        <w:rPr>
          <w:rFonts w:ascii="Book Antiqua" w:eastAsia="Book Antiqua" w:hAnsi="Book Antiqua" w:cs="Book Antiqua"/>
          <w:i/>
          <w:iCs/>
          <w:color w:val="000000" w:themeColor="text1"/>
        </w:rPr>
        <w:t>World J Clin Cases</w:t>
      </w:r>
      <w:r w:rsidRPr="004C34FA">
        <w:rPr>
          <w:rFonts w:ascii="Book Antiqua" w:eastAsia="Book Antiqua" w:hAnsi="Book Antiqua" w:cs="Book Antiqua"/>
          <w:color w:val="000000" w:themeColor="text1"/>
        </w:rPr>
        <w:t xml:space="preserve"> 2020; In press</w:t>
      </w:r>
    </w:p>
    <w:bookmarkEnd w:id="18"/>
    <w:bookmarkEnd w:id="19"/>
    <w:p w14:paraId="11B532E7"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6F6E90BF" w14:textId="6D572F0C"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Core Tip: </w:t>
      </w:r>
      <w:bookmarkStart w:id="20" w:name="OLE_LINK20"/>
      <w:bookmarkStart w:id="21" w:name="OLE_LINK10"/>
      <w:bookmarkStart w:id="22" w:name="OLE_LINK9"/>
      <w:r w:rsidRPr="004C34FA">
        <w:rPr>
          <w:rFonts w:ascii="Book Antiqua" w:eastAsia="Book Antiqua" w:hAnsi="Book Antiqua" w:cs="Book Antiqua"/>
          <w:color w:val="000000" w:themeColor="text1"/>
        </w:rPr>
        <w:t xml:space="preserve">The rapid global outbreak of </w:t>
      </w:r>
      <w:r w:rsidRPr="004C34FA">
        <w:rPr>
          <w:rFonts w:ascii="Book Antiqua" w:eastAsia="Book Antiqua" w:hAnsi="Book Antiqua" w:cs="Book Antiqua"/>
          <w:bCs/>
          <w:color w:val="000000" w:themeColor="text1"/>
        </w:rPr>
        <w:t>coronavirus disease 2019</w:t>
      </w:r>
      <w:r w:rsidRPr="004C34FA">
        <w:rPr>
          <w:rFonts w:ascii="Book Antiqua" w:eastAsia="Book Antiqua" w:hAnsi="Book Antiqua" w:cs="Book Antiqua"/>
          <w:color w:val="000000" w:themeColor="text1"/>
        </w:rPr>
        <w:t xml:space="preserve"> and the surge of infected patients have made critical care medicine resource on the verge of exhaustion around the world, especially critical care nurses. Therefore, </w:t>
      </w:r>
      <w:proofErr w:type="gramStart"/>
      <w:r w:rsidRPr="004C34FA">
        <w:rPr>
          <w:rFonts w:ascii="Book Antiqua" w:eastAsia="Book Antiqua" w:hAnsi="Book Antiqua" w:cs="Book Antiqua"/>
          <w:color w:val="000000" w:themeColor="text1"/>
        </w:rPr>
        <w:t>a large number of</w:t>
      </w:r>
      <w:proofErr w:type="gramEnd"/>
      <w:r w:rsidRPr="004C34FA">
        <w:rPr>
          <w:rFonts w:ascii="Book Antiqua" w:eastAsia="Book Antiqua" w:hAnsi="Book Antiqua" w:cs="Book Antiqua"/>
          <w:color w:val="000000" w:themeColor="text1"/>
        </w:rPr>
        <w:t xml:space="preserve"> non-intensive care unit (non-ICU) nurses play the role of professional ICU nurses after</w:t>
      </w:r>
      <w:r w:rsidR="004126B9">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short-term specialized training. We propose a holistic care model </w:t>
      </w:r>
      <w:r w:rsidRPr="004C34FA">
        <w:rPr>
          <w:rFonts w:ascii="Book Antiqua" w:eastAsia="Book Antiqua" w:hAnsi="Book Antiqua" w:cs="Book Antiqua"/>
          <w:color w:val="000000" w:themeColor="text1"/>
        </w:rPr>
        <w:lastRenderedPageBreak/>
        <w:t>of time-sharing management for severe and critical cases from our daily work experiences in this article</w:t>
      </w:r>
      <w:r w:rsidR="004126B9">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which will be conductive to improving the quality and efficiency of care and thus reducing mortality in ICU.</w:t>
      </w:r>
    </w:p>
    <w:bookmarkEnd w:id="20"/>
    <w:bookmarkEnd w:id="21"/>
    <w:bookmarkEnd w:id="22"/>
    <w:p w14:paraId="7FB3DE80"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br w:type="page"/>
      </w:r>
      <w:r w:rsidRPr="004C34FA">
        <w:rPr>
          <w:rFonts w:ascii="Book Antiqua" w:eastAsia="Book Antiqua" w:hAnsi="Book Antiqua" w:cs="Book Antiqua"/>
          <w:b/>
          <w:caps/>
          <w:color w:val="000000" w:themeColor="text1"/>
          <w:u w:val="single"/>
        </w:rPr>
        <w:lastRenderedPageBreak/>
        <w:t>INTRODUCTION</w:t>
      </w:r>
    </w:p>
    <w:p w14:paraId="326BE317" w14:textId="661662BD" w:rsidR="00787169" w:rsidRPr="004C34FA" w:rsidRDefault="006B1C84" w:rsidP="004C34FA">
      <w:pPr>
        <w:adjustRightInd w:val="0"/>
        <w:snapToGrid w:val="0"/>
        <w:spacing w:line="360" w:lineRule="auto"/>
        <w:jc w:val="both"/>
        <w:rPr>
          <w:rFonts w:ascii="Book Antiqua" w:hAnsi="Book Antiqua"/>
          <w:color w:val="000000" w:themeColor="text1"/>
        </w:rPr>
      </w:pPr>
      <w:bookmarkStart w:id="23" w:name="OLE_LINK23"/>
      <w:bookmarkStart w:id="24" w:name="OLE_LINK24"/>
      <w:r w:rsidRPr="004C34FA">
        <w:rPr>
          <w:rFonts w:ascii="Book Antiqua" w:eastAsia="Book Antiqua" w:hAnsi="Book Antiqua" w:cs="Book Antiqua"/>
          <w:bCs/>
          <w:color w:val="000000" w:themeColor="text1"/>
        </w:rPr>
        <w:t>Coronavirus disease 2019 (</w:t>
      </w:r>
      <w:r w:rsidRPr="004C34FA">
        <w:rPr>
          <w:rFonts w:ascii="Book Antiqua" w:eastAsia="Book Antiqua" w:hAnsi="Book Antiqua" w:cs="Book Antiqua"/>
          <w:color w:val="000000" w:themeColor="text1"/>
        </w:rPr>
        <w:t xml:space="preserve">COVID-19) is caused by severe acute respiratory syndrome coronavirus 2 (SARS-CoV-2) infection and it mainly spread by human-to-human transmission through close contacts </w:t>
      </w:r>
      <w:r w:rsidRPr="006A243A">
        <w:rPr>
          <w:rFonts w:ascii="Book Antiqua" w:eastAsia="Book Antiqua" w:hAnsi="Book Antiqua" w:cs="Book Antiqua"/>
          <w:i/>
          <w:color w:val="000000" w:themeColor="text1"/>
        </w:rPr>
        <w:t>via</w:t>
      </w:r>
      <w:r w:rsidRPr="004C34FA">
        <w:rPr>
          <w:rFonts w:ascii="Book Antiqua" w:eastAsia="Book Antiqua" w:hAnsi="Book Antiqua" w:cs="Book Antiqua"/>
          <w:color w:val="000000" w:themeColor="text1"/>
        </w:rPr>
        <w:t xml:space="preserve"> droplets, aerosols, </w:t>
      </w:r>
      <w:r w:rsidR="00F215DD">
        <w:rPr>
          <w:rFonts w:ascii="Book Antiqua" w:eastAsia="Book Antiqua" w:hAnsi="Book Antiqua" w:cs="Book Antiqua"/>
          <w:color w:val="000000" w:themeColor="text1"/>
        </w:rPr>
        <w:t xml:space="preserve">and </w:t>
      </w:r>
      <w:r w:rsidRPr="004C34FA">
        <w:rPr>
          <w:rFonts w:ascii="Book Antiqua" w:eastAsia="Book Antiqua" w:hAnsi="Book Antiqua" w:cs="Book Antiqua"/>
          <w:color w:val="000000" w:themeColor="text1"/>
        </w:rPr>
        <w:t>contaminated hands or surfaces</w:t>
      </w:r>
      <w:r w:rsidRPr="004C34FA">
        <w:rPr>
          <w:rFonts w:ascii="Book Antiqua" w:eastAsia="Book Antiqua" w:hAnsi="Book Antiqua" w:cs="Book Antiqua"/>
          <w:color w:val="000000" w:themeColor="text1"/>
          <w:vertAlign w:val="superscript"/>
        </w:rPr>
        <w:t>[</w:t>
      </w:r>
      <w:hyperlink w:anchor="_ENREF_1" w:tooltip="Wang, 2020 #1" w:history="1">
        <w:r w:rsidRPr="004C34FA">
          <w:rPr>
            <w:rFonts w:ascii="Book Antiqua" w:eastAsia="Book Antiqua" w:hAnsi="Book Antiqua" w:cs="Book Antiqua"/>
            <w:color w:val="000000" w:themeColor="text1"/>
            <w:u w:color="0000EE"/>
            <w:vertAlign w:val="superscript"/>
          </w:rPr>
          <w:t>1-4</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It presents varied clinical manifestations, ranging from asymptomatic carriers to pneumonia, acute respiratory distress syndrome, septic shock, coagulation dysfunction</w:t>
      </w:r>
      <w:r w:rsidR="00F215DD">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even multiple organ dysfunction syndrome</w:t>
      </w:r>
      <w:r w:rsidRPr="004C34FA">
        <w:rPr>
          <w:rFonts w:ascii="Book Antiqua" w:eastAsia="Book Antiqua" w:hAnsi="Book Antiqua" w:cs="Book Antiqua"/>
          <w:color w:val="000000" w:themeColor="text1"/>
          <w:vertAlign w:val="superscript"/>
        </w:rPr>
        <w:t>[</w:t>
      </w:r>
      <w:hyperlink w:anchor="_ENREF_5" w:tooltip="Zhong, 2020 #6" w:history="1">
        <w:r w:rsidRPr="004C34FA">
          <w:rPr>
            <w:rFonts w:ascii="Book Antiqua" w:eastAsia="Book Antiqua" w:hAnsi="Book Antiqua" w:cs="Book Antiqua"/>
            <w:color w:val="000000" w:themeColor="text1"/>
            <w:u w:color="0000EE"/>
            <w:vertAlign w:val="superscript"/>
          </w:rPr>
          <w:t>5-7</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xml:space="preserve">. Till date, there </w:t>
      </w:r>
      <w:r w:rsidR="00F215DD">
        <w:rPr>
          <w:rFonts w:ascii="Book Antiqua" w:eastAsia="Book Antiqua" w:hAnsi="Book Antiqua" w:cs="Book Antiqua"/>
          <w:color w:val="000000" w:themeColor="text1"/>
        </w:rPr>
        <w:t>has been</w:t>
      </w:r>
      <w:r w:rsidR="00F215DD" w:rsidRPr="004C34FA">
        <w:rPr>
          <w:rFonts w:ascii="Book Antiqua" w:eastAsia="Book Antiqua" w:hAnsi="Book Antiqua" w:cs="Book Antiqua"/>
          <w:color w:val="000000" w:themeColor="text1"/>
        </w:rPr>
        <w:t> </w:t>
      </w:r>
      <w:r w:rsidRPr="004C34FA">
        <w:rPr>
          <w:rFonts w:ascii="Book Antiqua" w:eastAsia="Book Antiqua" w:hAnsi="Book Antiqua" w:cs="Book Antiqua"/>
          <w:color w:val="000000" w:themeColor="text1"/>
        </w:rPr>
        <w:t>no effective vaccine or targeted intervention for SARS-CoV-2 infection, but only a supportive therapy</w:t>
      </w:r>
      <w:r w:rsidRPr="004C34FA">
        <w:rPr>
          <w:rFonts w:ascii="Book Antiqua" w:eastAsia="Book Antiqua" w:hAnsi="Book Antiqua" w:cs="Book Antiqua"/>
          <w:color w:val="000000" w:themeColor="text1"/>
          <w:vertAlign w:val="superscript"/>
        </w:rPr>
        <w:t>[</w:t>
      </w:r>
      <w:hyperlink w:anchor="_ENREF_8" w:tooltip="Shanmugaraj, 2020 #9" w:history="1">
        <w:r w:rsidRPr="004C34FA">
          <w:rPr>
            <w:rFonts w:ascii="Book Antiqua" w:eastAsia="Book Antiqua" w:hAnsi="Book Antiqua" w:cs="Book Antiqua"/>
            <w:color w:val="000000" w:themeColor="text1"/>
            <w:u w:color="0000EE"/>
            <w:vertAlign w:val="superscript"/>
          </w:rPr>
          <w:t>8-10</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Approximately 15%-20% of patients with SARS-CoV-2 infection develop into severe and critical disease</w:t>
      </w:r>
      <w:r w:rsidRPr="004C34FA">
        <w:rPr>
          <w:rFonts w:ascii="Book Antiqua" w:eastAsia="Book Antiqua" w:hAnsi="Book Antiqua" w:cs="Book Antiqua"/>
          <w:color w:val="000000" w:themeColor="text1"/>
          <w:vertAlign w:val="superscript"/>
        </w:rPr>
        <w:t>[</w:t>
      </w:r>
      <w:hyperlink w:anchor="_ENREF_11" w:tooltip="Qiu, 2020 #12" w:history="1">
        <w:r w:rsidRPr="004C34FA">
          <w:rPr>
            <w:rFonts w:ascii="Book Antiqua" w:eastAsia="Book Antiqua" w:hAnsi="Book Antiqua" w:cs="Book Antiqua"/>
            <w:color w:val="000000" w:themeColor="text1"/>
            <w:u w:color="0000EE"/>
            <w:vertAlign w:val="superscript"/>
          </w:rPr>
          <w:t>11</w:t>
        </w:r>
      </w:hyperlink>
      <w:r w:rsidRPr="004C34FA">
        <w:rPr>
          <w:rFonts w:ascii="Book Antiqua" w:eastAsia="Book Antiqua" w:hAnsi="Book Antiqua" w:cs="Book Antiqua"/>
          <w:color w:val="000000" w:themeColor="text1"/>
          <w:vertAlign w:val="superscript"/>
        </w:rPr>
        <w:t>,</w:t>
      </w:r>
      <w:hyperlink w:anchor="_ENREF_12" w:tooltip="Wu, 2020 #13" w:history="1">
        <w:r w:rsidRPr="004C34FA">
          <w:rPr>
            <w:rFonts w:ascii="Book Antiqua" w:eastAsia="Book Antiqua" w:hAnsi="Book Antiqua" w:cs="Book Antiqua"/>
            <w:color w:val="000000" w:themeColor="text1"/>
            <w:u w:color="0000EE"/>
            <w:vertAlign w:val="superscript"/>
          </w:rPr>
          <w:t>12</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and so a series of advanced medical technologies and measures, including high-flow nasal cannula, non-invasive mechanical ventilation, invasive mechanical ventilation, prone position ventilation, blood purification, critical care ultrasonography, intra-aortic balloon pump, hemodynamic monitoring, extracorporeal membrane oxygenation, and multidisciplinary cooperation, are required. With the swarming of COVID-19 patients, the shortage of critical care staff has become much more apparent</w:t>
      </w:r>
      <w:r w:rsidRPr="004C34FA">
        <w:rPr>
          <w:rFonts w:ascii="Book Antiqua" w:eastAsia="Book Antiqua" w:hAnsi="Book Antiqua" w:cs="Book Antiqua"/>
          <w:color w:val="000000" w:themeColor="text1"/>
          <w:vertAlign w:val="superscript"/>
        </w:rPr>
        <w:t>[</w:t>
      </w:r>
      <w:hyperlink w:anchor="_ENREF_13" w:tooltip="Mascha, 2020 #14" w:history="1">
        <w:r w:rsidRPr="004C34FA">
          <w:rPr>
            <w:rFonts w:ascii="Book Antiqua" w:eastAsia="Book Antiqua" w:hAnsi="Book Antiqua" w:cs="Book Antiqua"/>
            <w:color w:val="000000" w:themeColor="text1"/>
            <w:u w:color="0000EE"/>
            <w:vertAlign w:val="superscript"/>
          </w:rPr>
          <w:t>13</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especially experienced critical care personnel. I</w:t>
      </w:r>
      <w:r w:rsidRPr="004C34FA">
        <w:rPr>
          <w:rFonts w:ascii="Book Antiqua" w:hAnsi="Book Antiqua" w:cs="Book Antiqua"/>
          <w:color w:val="000000" w:themeColor="text1"/>
          <w:lang w:eastAsia="zh-CN"/>
        </w:rPr>
        <w:t>n</w:t>
      </w:r>
      <w:r w:rsidRPr="004C34FA">
        <w:rPr>
          <w:rFonts w:ascii="Book Antiqua" w:eastAsia="Book Antiqua" w:hAnsi="Book Antiqua" w:cs="Book Antiqua"/>
          <w:color w:val="000000" w:themeColor="text1"/>
        </w:rPr>
        <w:t xml:space="preserve"> our COVID-19 treatment center of Harbin, the ratio of nurses to patients is 1:2 for severe COVID-19 patients, while it is 1:1 for critical cases. The shortage of critical care nurses has been an urgent issue since the outbreak, and this is supported by the fact that the proportion of nurses in the national medical teams supporting Hubei </w:t>
      </w:r>
      <w:r w:rsidR="00F215DD">
        <w:rPr>
          <w:rFonts w:ascii="Book Antiqua" w:eastAsia="Book Antiqua" w:hAnsi="Book Antiqua" w:cs="Book Antiqua"/>
          <w:color w:val="000000" w:themeColor="text1"/>
        </w:rPr>
        <w:t>P</w:t>
      </w:r>
      <w:r w:rsidR="00F215DD" w:rsidRPr="004C34FA">
        <w:rPr>
          <w:rFonts w:ascii="Book Antiqua" w:eastAsia="Book Antiqua" w:hAnsi="Book Antiqua" w:cs="Book Antiqua"/>
          <w:color w:val="000000" w:themeColor="text1"/>
        </w:rPr>
        <w:t xml:space="preserve">rovince </w:t>
      </w:r>
      <w:r w:rsidRPr="004C34FA">
        <w:rPr>
          <w:rFonts w:ascii="Book Antiqua" w:eastAsia="Book Antiqua" w:hAnsi="Book Antiqua" w:cs="Book Antiqua"/>
          <w:color w:val="000000" w:themeColor="text1"/>
        </w:rPr>
        <w:t xml:space="preserve">has exceeded 60%. </w:t>
      </w:r>
    </w:p>
    <w:p w14:paraId="6FF3B64E" w14:textId="03D6E7FF" w:rsidR="00787169" w:rsidRPr="004C34FA" w:rsidRDefault="006B1C84" w:rsidP="004C34FA">
      <w:pPr>
        <w:adjustRightInd w:val="0"/>
        <w:snapToGrid w:val="0"/>
        <w:spacing w:line="360" w:lineRule="auto"/>
        <w:ind w:firstLineChars="100" w:firstLine="240"/>
        <w:jc w:val="both"/>
        <w:rPr>
          <w:rFonts w:ascii="Book Antiqua" w:hAnsi="Book Antiqua"/>
          <w:color w:val="000000" w:themeColor="text1"/>
        </w:rPr>
      </w:pPr>
      <w:r w:rsidRPr="004C34FA">
        <w:rPr>
          <w:rFonts w:ascii="Book Antiqua" w:eastAsia="Book Antiqua" w:hAnsi="Book Antiqua" w:cs="Book Antiqua"/>
          <w:color w:val="000000" w:themeColor="text1"/>
        </w:rPr>
        <w:t>In addition, the three-grade prevention measures are quite indispensable for critical care staff to fight against COVID-19 and avoid infection due to high transmissibility of SARS-CoV-2</w:t>
      </w:r>
      <w:r w:rsidRPr="004C34FA">
        <w:rPr>
          <w:rFonts w:ascii="Book Antiqua" w:eastAsia="Book Antiqua" w:hAnsi="Book Antiqua" w:cs="Book Antiqua"/>
          <w:color w:val="000000" w:themeColor="text1"/>
          <w:vertAlign w:val="superscript"/>
        </w:rPr>
        <w:t>[</w:t>
      </w:r>
      <w:hyperlink w:anchor="_ENREF_14" w:tooltip="Ren, 2020 #15" w:history="1">
        <w:r w:rsidRPr="004C34FA">
          <w:rPr>
            <w:rFonts w:ascii="Book Antiqua" w:eastAsia="Book Antiqua" w:hAnsi="Book Antiqua" w:cs="Book Antiqua"/>
            <w:color w:val="000000" w:themeColor="text1"/>
            <w:u w:color="0000EE"/>
            <w:vertAlign w:val="superscript"/>
          </w:rPr>
          <w:t>14-16</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Prolonged care and treatment for severe and critical patients with higher viral shedding represents a substantially higher exposure risk for critical care staff</w:t>
      </w:r>
      <w:r w:rsidRPr="004C34FA">
        <w:rPr>
          <w:rFonts w:ascii="Book Antiqua" w:eastAsia="Book Antiqua" w:hAnsi="Book Antiqua" w:cs="Book Antiqua"/>
          <w:color w:val="000000" w:themeColor="text1"/>
          <w:vertAlign w:val="superscript"/>
        </w:rPr>
        <w:t>[</w:t>
      </w:r>
      <w:hyperlink w:anchor="_ENREF_17" w:tooltip="Arabi, 2020 #18" w:history="1">
        <w:r w:rsidRPr="004C34FA">
          <w:rPr>
            <w:rFonts w:ascii="Book Antiqua" w:eastAsia="Book Antiqua" w:hAnsi="Book Antiqua" w:cs="Book Antiqua"/>
            <w:color w:val="000000" w:themeColor="text1"/>
            <w:u w:color="0000EE"/>
            <w:vertAlign w:val="superscript"/>
          </w:rPr>
          <w:t>17</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The physical and psychological health of critical care staff is considered to be the utmost for heavy and cumbersome three-grade preventive measures</w:t>
      </w:r>
      <w:r w:rsidRPr="004C34FA">
        <w:rPr>
          <w:rFonts w:ascii="Book Antiqua" w:eastAsia="Book Antiqua" w:hAnsi="Book Antiqua" w:cs="Book Antiqua"/>
          <w:color w:val="000000" w:themeColor="text1"/>
          <w:vertAlign w:val="superscript"/>
        </w:rPr>
        <w:t>[</w:t>
      </w:r>
      <w:hyperlink w:anchor="_ENREF_17" w:tooltip="Arabi, 2020 #18" w:history="1">
        <w:r w:rsidRPr="004C34FA">
          <w:rPr>
            <w:rFonts w:ascii="Book Antiqua" w:eastAsia="Book Antiqua" w:hAnsi="Book Antiqua" w:cs="Book Antiqua"/>
            <w:color w:val="000000" w:themeColor="text1"/>
            <w:u w:color="0000EE"/>
            <w:vertAlign w:val="superscript"/>
          </w:rPr>
          <w:t>17</w:t>
        </w:r>
      </w:hyperlink>
      <w:r w:rsidRPr="004C34FA">
        <w:rPr>
          <w:rFonts w:ascii="Book Antiqua" w:eastAsia="Book Antiqua" w:hAnsi="Book Antiqua" w:cs="Book Antiqua"/>
          <w:color w:val="000000" w:themeColor="text1"/>
          <w:vertAlign w:val="superscript"/>
        </w:rPr>
        <w:t>,</w:t>
      </w:r>
      <w:hyperlink w:anchor="_ENREF_18" w:tooltip="Chen, 2020 #19" w:history="1">
        <w:r w:rsidRPr="004C34FA">
          <w:rPr>
            <w:rFonts w:ascii="Book Antiqua" w:eastAsia="Book Antiqua" w:hAnsi="Book Antiqua" w:cs="Book Antiqua"/>
            <w:color w:val="000000" w:themeColor="text1"/>
            <w:u w:color="0000EE"/>
            <w:vertAlign w:val="superscript"/>
          </w:rPr>
          <w:t>18</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xml:space="preserve">, seriously limiting the working hours and further </w:t>
      </w:r>
      <w:r w:rsidRPr="004C34FA">
        <w:rPr>
          <w:rFonts w:ascii="Book Antiqua" w:eastAsia="Book Antiqua" w:hAnsi="Book Antiqua" w:cs="Book Antiqua"/>
          <w:color w:val="000000" w:themeColor="text1"/>
        </w:rPr>
        <w:lastRenderedPageBreak/>
        <w:t>exacerbating the shortage of the personnel. It is necessary to pay more attention to the mental health of critical care staff under such enormous pressure, and this is because serious conditions can induce different degrees of mental health and sleep problems, affect quality and efficiency of work</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also have a long-term effect on their own health</w:t>
      </w:r>
      <w:r w:rsidRPr="004C34FA">
        <w:rPr>
          <w:rFonts w:ascii="Book Antiqua" w:eastAsia="Book Antiqua" w:hAnsi="Book Antiqua" w:cs="Book Antiqua"/>
          <w:color w:val="000000" w:themeColor="text1"/>
          <w:vertAlign w:val="superscript"/>
        </w:rPr>
        <w:t>[</w:t>
      </w:r>
      <w:hyperlink w:anchor="_ENREF_19" w:tooltip="Kang, 2020 #20" w:history="1">
        <w:r w:rsidRPr="004C34FA">
          <w:rPr>
            <w:rFonts w:ascii="Book Antiqua" w:eastAsia="Book Antiqua" w:hAnsi="Book Antiqua" w:cs="Book Antiqua"/>
            <w:color w:val="000000" w:themeColor="text1"/>
            <w:u w:color="0000EE"/>
            <w:vertAlign w:val="superscript"/>
          </w:rPr>
          <w:t>19-21</w:t>
        </w:r>
      </w:hyperlink>
      <w:r w:rsidRPr="004C34FA">
        <w:rPr>
          <w:rFonts w:ascii="Book Antiqua" w:eastAsia="Book Antiqua" w:hAnsi="Book Antiqua" w:cs="Book Antiqua"/>
          <w:color w:val="000000" w:themeColor="text1"/>
          <w:vertAlign w:val="superscript"/>
        </w:rPr>
        <w:t>]</w:t>
      </w:r>
      <w:r w:rsidRPr="004C34FA">
        <w:rPr>
          <w:rFonts w:ascii="Book Antiqua" w:eastAsia="Book Antiqua" w:hAnsi="Book Antiqua" w:cs="Book Antiqua"/>
          <w:color w:val="000000" w:themeColor="text1"/>
        </w:rPr>
        <w:t xml:space="preserve">. In our COVID-19 treatment center, critical care nurses are shifted and handed-over to other nurses after every 4 h, and this is in line with other treatment centers around the country, and is only one-third of the normal daily working hours. Therefore, </w:t>
      </w:r>
      <w:proofErr w:type="gramStart"/>
      <w:r w:rsidRPr="004C34FA">
        <w:rPr>
          <w:rFonts w:ascii="Book Antiqua" w:eastAsia="Book Antiqua" w:hAnsi="Book Antiqua" w:cs="Book Antiqua"/>
          <w:color w:val="000000" w:themeColor="text1"/>
        </w:rPr>
        <w:t>a large number of</w:t>
      </w:r>
      <w:proofErr w:type="gramEnd"/>
      <w:r w:rsidRPr="004C34FA">
        <w:rPr>
          <w:rFonts w:ascii="Book Antiqua" w:eastAsia="Book Antiqua" w:hAnsi="Book Antiqua" w:cs="Book Antiqua"/>
          <w:color w:val="000000" w:themeColor="text1"/>
        </w:rPr>
        <w:t xml:space="preserve"> non-ICU nurses play the role of professional ICU nurses after short-term specialized training. How to make these non-ICU nurses more familiar with</w:t>
      </w:r>
      <w:r w:rsidR="00FB7D9E">
        <w:rPr>
          <w:rFonts w:ascii="Book Antiqua" w:eastAsia="Book Antiqua" w:hAnsi="Book Antiqua" w:cs="Book Antiqua"/>
          <w:color w:val="000000" w:themeColor="text1"/>
        </w:rPr>
        <w:t xml:space="preserve"> the</w:t>
      </w:r>
      <w:r w:rsidRPr="004C34FA">
        <w:rPr>
          <w:rFonts w:ascii="Book Antiqua" w:eastAsia="Book Antiqua" w:hAnsi="Book Antiqua" w:cs="Book Antiqua"/>
          <w:color w:val="000000" w:themeColor="text1"/>
        </w:rPr>
        <w:t xml:space="preserve"> care mode of ICU as soon as possible and ensure the quality and efficiency of care for severe and critical cases is a practical problem that urgently needs to be resolved. </w:t>
      </w:r>
    </w:p>
    <w:p w14:paraId="73A5BD14" w14:textId="1075CC81" w:rsidR="00787169" w:rsidRPr="004C34FA" w:rsidRDefault="006B1C84" w:rsidP="004C34FA">
      <w:pPr>
        <w:adjustRightInd w:val="0"/>
        <w:snapToGrid w:val="0"/>
        <w:spacing w:line="360" w:lineRule="auto"/>
        <w:ind w:firstLineChars="100" w:firstLine="240"/>
        <w:jc w:val="both"/>
        <w:rPr>
          <w:rFonts w:ascii="Book Antiqua" w:hAnsi="Book Antiqua"/>
          <w:color w:val="000000" w:themeColor="text1"/>
        </w:rPr>
      </w:pPr>
      <w:r w:rsidRPr="004C34FA">
        <w:rPr>
          <w:rFonts w:ascii="Book Antiqua" w:eastAsia="Book Antiqua" w:hAnsi="Book Antiqua" w:cs="Book Antiqua"/>
          <w:color w:val="000000" w:themeColor="text1"/>
        </w:rPr>
        <w:t xml:space="preserve">To better address this issue, a holistic care model of time-sharing management for severe and critical COVID-19 patients </w:t>
      </w:r>
      <w:r w:rsidR="00FB7D9E">
        <w:rPr>
          <w:rFonts w:ascii="Book Antiqua" w:eastAsia="Book Antiqua" w:hAnsi="Book Antiqua" w:cs="Book Antiqua"/>
          <w:color w:val="000000" w:themeColor="text1"/>
        </w:rPr>
        <w:t>is</w:t>
      </w:r>
      <w:r w:rsidRPr="004C34FA">
        <w:rPr>
          <w:rFonts w:ascii="Book Antiqua" w:eastAsia="Book Antiqua" w:hAnsi="Book Antiqua" w:cs="Book Antiqua"/>
          <w:color w:val="000000" w:themeColor="text1"/>
        </w:rPr>
        <w:t xml:space="preserve"> proposed </w:t>
      </w:r>
      <w:r w:rsidR="00FB7D9E">
        <w:rPr>
          <w:rFonts w:ascii="Book Antiqua" w:eastAsia="Book Antiqua" w:hAnsi="Book Antiqua" w:cs="Book Antiqua"/>
          <w:color w:val="000000" w:themeColor="text1"/>
        </w:rPr>
        <w:t>based on</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our daily work experiences in this article, which assists in improving the quality and efficiency of care and thus reducing the mortality rate of patients in ICU. </w:t>
      </w:r>
    </w:p>
    <w:p w14:paraId="38539417"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7964F884" w14:textId="77777777"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 xml:space="preserve">Formulating individualized care objectives and plans </w:t>
      </w:r>
    </w:p>
    <w:p w14:paraId="319EC8B4" w14:textId="422EE68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In our COVID-19 treatment center, only severe and critical cases are admitted, and the total case number is 61. A total of 225 nurses from </w:t>
      </w:r>
      <w:r w:rsidR="00FB7D9E">
        <w:rPr>
          <w:rFonts w:ascii="Book Antiqua" w:eastAsia="Book Antiqua" w:hAnsi="Book Antiqua" w:cs="Book Antiqua"/>
          <w:color w:val="000000" w:themeColor="text1"/>
        </w:rPr>
        <w:t>eight</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hospitals in Heilongjiang </w:t>
      </w:r>
      <w:r w:rsidR="00FB7D9E">
        <w:rPr>
          <w:rFonts w:ascii="Book Antiqua" w:eastAsia="Book Antiqua" w:hAnsi="Book Antiqua" w:cs="Book Antiqua"/>
          <w:color w:val="000000" w:themeColor="text1"/>
        </w:rPr>
        <w:t>P</w:t>
      </w:r>
      <w:r w:rsidR="00FB7D9E" w:rsidRPr="004C34FA">
        <w:rPr>
          <w:rFonts w:ascii="Book Antiqua" w:eastAsia="Book Antiqua" w:hAnsi="Book Antiqua" w:cs="Book Antiqua"/>
          <w:color w:val="000000" w:themeColor="text1"/>
        </w:rPr>
        <w:t xml:space="preserve">rovince </w:t>
      </w:r>
      <w:r w:rsidRPr="004C34FA">
        <w:rPr>
          <w:rFonts w:ascii="Book Antiqua" w:eastAsia="Book Antiqua" w:hAnsi="Book Antiqua" w:cs="Book Antiqua"/>
          <w:color w:val="000000" w:themeColor="text1"/>
        </w:rPr>
        <w:t>work in the first-line of clinical care, including 137 professional ICU nurses and 88 non-ICU nurses. According to the comorbidities and severity of COVID-19, individualized care objectives and plans have been developed, and hierarchical management is carried out (Table 1), which in turn facilitate</w:t>
      </w:r>
      <w:r w:rsidR="00FB7D9E">
        <w:rPr>
          <w:rFonts w:ascii="Book Antiqua" w:eastAsia="Book Antiqua" w:hAnsi="Book Antiqua" w:cs="Book Antiqua"/>
          <w:color w:val="000000" w:themeColor="text1"/>
        </w:rPr>
        <w:t xml:space="preserve">s </w:t>
      </w:r>
      <w:r w:rsidRPr="004C34FA">
        <w:rPr>
          <w:rFonts w:ascii="Book Antiqua" w:eastAsia="Book Antiqua" w:hAnsi="Book Antiqua" w:cs="Book Antiqua"/>
          <w:color w:val="000000" w:themeColor="text1"/>
        </w:rPr>
        <w:t>more reasonable utilization of severely inadequate critical care resources. Heart rate, respiratory rate, blood pressure</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mean oxygen saturation as routine vital signs are obtained from both severe and critical COVID-19 patients in real</w:t>
      </w:r>
      <w:r w:rsidR="00FB7D9E">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time. It is a very intuitive approach to represent COVID-19 patients based on different disease severities by hanging different color signs on eye-catching </w:t>
      </w:r>
      <w:r w:rsidRPr="004C34FA">
        <w:rPr>
          <w:rFonts w:ascii="Book Antiqua" w:eastAsia="Book Antiqua" w:hAnsi="Book Antiqua" w:cs="Book Antiqua"/>
          <w:color w:val="000000" w:themeColor="text1"/>
        </w:rPr>
        <w:lastRenderedPageBreak/>
        <w:t xml:space="preserve">location. Comorbidities of each patient and optimal target values for management are written on the prompting board beside the bed, so that critical care nurses can quickly understand the condition and master the key of care as well as action. </w:t>
      </w:r>
    </w:p>
    <w:p w14:paraId="338678D5"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8D65C3E" w14:textId="1C4EDA8E"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Identify</w:t>
      </w:r>
      <w:r w:rsidR="00FB7D9E">
        <w:rPr>
          <w:rFonts w:ascii="Book Antiqua" w:eastAsia="Book Antiqua" w:hAnsi="Book Antiqua" w:cs="Book Antiqua"/>
          <w:b/>
          <w:bCs/>
          <w:i/>
          <w:color w:val="000000" w:themeColor="text1"/>
        </w:rPr>
        <w:t>ing</w:t>
      </w:r>
      <w:r w:rsidRPr="004C34FA">
        <w:rPr>
          <w:rFonts w:ascii="Book Antiqua" w:eastAsia="Book Antiqua" w:hAnsi="Book Antiqua" w:cs="Book Antiqua"/>
          <w:b/>
          <w:bCs/>
          <w:i/>
          <w:color w:val="000000" w:themeColor="text1"/>
        </w:rPr>
        <w:t xml:space="preserve"> care tasks in each shift and </w:t>
      </w:r>
      <w:r w:rsidR="00FB7D9E" w:rsidRPr="004C34FA">
        <w:rPr>
          <w:rFonts w:ascii="Book Antiqua" w:eastAsia="Book Antiqua" w:hAnsi="Book Antiqua" w:cs="Book Antiqua"/>
          <w:b/>
          <w:bCs/>
          <w:i/>
          <w:color w:val="000000" w:themeColor="text1"/>
        </w:rPr>
        <w:t>mak</w:t>
      </w:r>
      <w:r w:rsidR="00FB7D9E">
        <w:rPr>
          <w:rFonts w:ascii="Book Antiqua" w:eastAsia="Book Antiqua" w:hAnsi="Book Antiqua" w:cs="Book Antiqua"/>
          <w:b/>
          <w:bCs/>
          <w:i/>
          <w:color w:val="000000" w:themeColor="text1"/>
        </w:rPr>
        <w:t>ing</w:t>
      </w:r>
      <w:r w:rsidR="00FB7D9E" w:rsidRPr="004C34FA">
        <w:rPr>
          <w:rFonts w:ascii="Book Antiqua" w:eastAsia="Book Antiqua" w:hAnsi="Book Antiqua" w:cs="Book Antiqua"/>
          <w:b/>
          <w:bCs/>
          <w:i/>
          <w:color w:val="000000" w:themeColor="text1"/>
        </w:rPr>
        <w:t xml:space="preserve"> </w:t>
      </w:r>
      <w:r w:rsidRPr="004C34FA">
        <w:rPr>
          <w:rFonts w:ascii="Book Antiqua" w:eastAsia="Book Antiqua" w:hAnsi="Book Antiqua" w:cs="Book Antiqua"/>
          <w:b/>
          <w:bCs/>
          <w:i/>
          <w:color w:val="000000" w:themeColor="text1"/>
        </w:rPr>
        <w:t>detailed checklist</w:t>
      </w:r>
    </w:p>
    <w:p w14:paraId="629DA0B2" w14:textId="182349B0"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The daily care plan is divided into </w:t>
      </w:r>
      <w:r w:rsidR="00FB7D9E">
        <w:rPr>
          <w:rFonts w:ascii="Book Antiqua" w:eastAsia="Book Antiqua" w:hAnsi="Book Antiqua" w:cs="Book Antiqua"/>
          <w:color w:val="000000" w:themeColor="text1"/>
        </w:rPr>
        <w:t>six</w:t>
      </w:r>
      <w:r w:rsidR="00FB7D9E" w:rsidRPr="004C34FA">
        <w:rPr>
          <w:rFonts w:ascii="Book Antiqua" w:eastAsia="Book Antiqua" w:hAnsi="Book Antiqua" w:cs="Book Antiqua"/>
          <w:color w:val="000000" w:themeColor="text1"/>
        </w:rPr>
        <w:t xml:space="preserve"> </w:t>
      </w:r>
      <w:r w:rsidRPr="004C34FA">
        <w:rPr>
          <w:rFonts w:ascii="Book Antiqua" w:eastAsia="Book Antiqua" w:hAnsi="Book Antiqua" w:cs="Book Antiqua"/>
          <w:color w:val="000000" w:themeColor="text1"/>
        </w:rPr>
        <w:t xml:space="preserve">shifts on average, and the care tasks are identified in each shift. An absolute average is practically impossible. The workload of night shift is usually less than that of day shift due to well-known reasons. A detailed checklist is made for each shift to implement, avoid negligence of care, and facilitate frequent shift handover (Tables 2 and 3). Through these detailed checklists, both professional ICU nurses and non-ICU nurses can understand the work content of the shift as soon as possible and complete the care tasks within the timeframe. </w:t>
      </w:r>
    </w:p>
    <w:p w14:paraId="542AB543"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0578BB10" w14:textId="44BBD12F" w:rsidR="00787169" w:rsidRPr="004C34FA" w:rsidRDefault="006B1C84" w:rsidP="004C34FA">
      <w:pPr>
        <w:adjustRightInd w:val="0"/>
        <w:snapToGrid w:val="0"/>
        <w:spacing w:line="360" w:lineRule="auto"/>
        <w:jc w:val="both"/>
        <w:rPr>
          <w:rFonts w:ascii="Book Antiqua" w:hAnsi="Book Antiqua"/>
          <w:i/>
          <w:color w:val="000000" w:themeColor="text1"/>
        </w:rPr>
      </w:pPr>
      <w:r w:rsidRPr="004C34FA">
        <w:rPr>
          <w:rFonts w:ascii="Book Antiqua" w:eastAsia="Book Antiqua" w:hAnsi="Book Antiqua" w:cs="Book Antiqua"/>
          <w:b/>
          <w:bCs/>
          <w:i/>
          <w:color w:val="000000" w:themeColor="text1"/>
        </w:rPr>
        <w:t>Control</w:t>
      </w:r>
      <w:r w:rsidR="00FB7D9E">
        <w:rPr>
          <w:rFonts w:ascii="Book Antiqua" w:eastAsia="Book Antiqua" w:hAnsi="Book Antiqua" w:cs="Book Antiqua"/>
          <w:b/>
          <w:bCs/>
          <w:i/>
          <w:color w:val="000000" w:themeColor="text1"/>
        </w:rPr>
        <w:t>ling</w:t>
      </w:r>
      <w:r w:rsidRPr="004C34FA">
        <w:rPr>
          <w:rFonts w:ascii="Book Antiqua" w:eastAsia="Book Antiqua" w:hAnsi="Book Antiqua" w:cs="Book Antiqua"/>
          <w:b/>
          <w:bCs/>
          <w:i/>
          <w:color w:val="000000" w:themeColor="text1"/>
        </w:rPr>
        <w:t xml:space="preserve"> the quality of care</w:t>
      </w:r>
    </w:p>
    <w:p w14:paraId="03AD01A0" w14:textId="1CCE9F16"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 xml:space="preserve">There is never a lack of good care model in clinical practice, but how to implement them strictly remains a big challenge. Based on our experience, there are three methods to provide supervision for the quality of care in severe and critical COVID-19 patients. First, critical care nurses </w:t>
      </w:r>
      <w:r w:rsidR="00FB7D9E">
        <w:rPr>
          <w:rFonts w:ascii="Book Antiqua" w:eastAsia="Book Antiqua" w:hAnsi="Book Antiqua" w:cs="Book Antiqua"/>
          <w:color w:val="000000" w:themeColor="text1"/>
        </w:rPr>
        <w:t xml:space="preserve">who </w:t>
      </w:r>
      <w:r w:rsidRPr="004C34FA">
        <w:rPr>
          <w:rFonts w:ascii="Book Antiqua" w:eastAsia="Book Antiqua" w:hAnsi="Book Antiqua" w:cs="Book Antiqua"/>
          <w:color w:val="000000" w:themeColor="text1"/>
        </w:rPr>
        <w:t xml:space="preserve">finished the care tasks of the previous shift have to face supervision of the succeeding ones. Second, each group of critical care nurses has a care team leader, who will </w:t>
      </w:r>
      <w:proofErr w:type="gramStart"/>
      <w:r w:rsidRPr="004C34FA">
        <w:rPr>
          <w:rFonts w:ascii="Book Antiqua" w:eastAsia="Book Antiqua" w:hAnsi="Book Antiqua" w:cs="Book Antiqua"/>
          <w:color w:val="000000" w:themeColor="text1"/>
        </w:rPr>
        <w:t>be in charge of</w:t>
      </w:r>
      <w:proofErr w:type="gramEnd"/>
      <w:r w:rsidRPr="004C34FA">
        <w:rPr>
          <w:rFonts w:ascii="Book Antiqua" w:eastAsia="Book Antiqua" w:hAnsi="Book Antiqua" w:cs="Book Antiqua"/>
          <w:color w:val="000000" w:themeColor="text1"/>
        </w:rPr>
        <w:t xml:space="preserve"> checking as well as completing the checklist. Care team leaders are usually experienced senior ICU nurses who distribute and coordinate the care work for each group to ensure smooth implementation of pre-defined care plan within 4 h. Lastly, the on-duty nurses who are in charge of ward care management are responsible for formulating individualized care objectives and plans, guaranteeing smooth completion of 24-h care plan, evaluating care effect</w:t>
      </w:r>
      <w:r w:rsidR="00FB7D9E">
        <w:rPr>
          <w:rFonts w:ascii="Book Antiqua" w:eastAsia="Book Antiqua" w:hAnsi="Book Antiqua" w:cs="Book Antiqua"/>
          <w:color w:val="000000" w:themeColor="text1"/>
        </w:rPr>
        <w:t>,</w:t>
      </w:r>
      <w:r w:rsidRPr="004C34FA">
        <w:rPr>
          <w:rFonts w:ascii="Book Antiqua" w:eastAsia="Book Antiqua" w:hAnsi="Book Antiqua" w:cs="Book Antiqua"/>
          <w:color w:val="000000" w:themeColor="text1"/>
        </w:rPr>
        <w:t xml:space="preserve"> and timely giving of feedback to adjust care objectives and plans. Multifaceted supervision and management </w:t>
      </w:r>
      <w:r w:rsidRPr="004C34FA">
        <w:rPr>
          <w:rFonts w:ascii="Book Antiqua" w:eastAsia="Book Antiqua" w:hAnsi="Book Antiqua" w:cs="Book Antiqua"/>
          <w:color w:val="000000" w:themeColor="text1"/>
        </w:rPr>
        <w:lastRenderedPageBreak/>
        <w:t xml:space="preserve">enable implementation of </w:t>
      </w:r>
      <w:r w:rsidR="00FB7D9E">
        <w:rPr>
          <w:rFonts w:ascii="Book Antiqua" w:eastAsia="Book Antiqua" w:hAnsi="Book Antiqua" w:cs="Book Antiqua"/>
          <w:color w:val="000000" w:themeColor="text1"/>
        </w:rPr>
        <w:t xml:space="preserve">the </w:t>
      </w:r>
      <w:r w:rsidRPr="004C34FA">
        <w:rPr>
          <w:rFonts w:ascii="Book Antiqua" w:eastAsia="Book Antiqua" w:hAnsi="Book Antiqua" w:cs="Book Antiqua"/>
          <w:color w:val="000000" w:themeColor="text1"/>
        </w:rPr>
        <w:t xml:space="preserve">holistic care model of time-sharing management successfully without becoming a dead letter. </w:t>
      </w:r>
    </w:p>
    <w:bookmarkEnd w:id="23"/>
    <w:bookmarkEnd w:id="24"/>
    <w:p w14:paraId="1F23FC1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89E0B5"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aps/>
          <w:color w:val="000000" w:themeColor="text1"/>
          <w:u w:val="single"/>
        </w:rPr>
        <w:t>CONCLUSION</w:t>
      </w:r>
    </w:p>
    <w:p w14:paraId="3E7E5300" w14:textId="27BDB2D7" w:rsidR="00787169" w:rsidRPr="004C34FA" w:rsidRDefault="006B1C84" w:rsidP="004C34FA">
      <w:pPr>
        <w:adjustRightInd w:val="0"/>
        <w:snapToGrid w:val="0"/>
        <w:spacing w:line="360" w:lineRule="auto"/>
        <w:jc w:val="both"/>
        <w:rPr>
          <w:rFonts w:ascii="Book Antiqua" w:hAnsi="Book Antiqua"/>
          <w:color w:val="000000" w:themeColor="text1"/>
        </w:rPr>
      </w:pPr>
      <w:bookmarkStart w:id="25" w:name="OLE_LINK25"/>
      <w:bookmarkStart w:id="26" w:name="OLE_LINK26"/>
      <w:r w:rsidRPr="004C34FA">
        <w:rPr>
          <w:rFonts w:ascii="Book Antiqua" w:eastAsia="Book Antiqua" w:hAnsi="Book Antiqua" w:cs="Book Antiqua"/>
          <w:color w:val="000000" w:themeColor="text1"/>
        </w:rPr>
        <w:t xml:space="preserve">The rapid spread of COVID-19 has given rise to a huge threat to the health-care system worldwide. Presently, epidemic prevention and control in China </w:t>
      </w:r>
      <w:r w:rsidR="00FB7D9E" w:rsidRPr="004C34FA">
        <w:rPr>
          <w:rFonts w:ascii="Book Antiqua" w:eastAsia="Book Antiqua" w:hAnsi="Book Antiqua" w:cs="Book Antiqua"/>
          <w:color w:val="000000" w:themeColor="text1"/>
        </w:rPr>
        <w:t>ha</w:t>
      </w:r>
      <w:r w:rsidR="00FB7D9E">
        <w:rPr>
          <w:rFonts w:ascii="Book Antiqua" w:eastAsia="Book Antiqua" w:hAnsi="Book Antiqua" w:cs="Book Antiqua"/>
          <w:color w:val="000000" w:themeColor="text1"/>
        </w:rPr>
        <w:t xml:space="preserve">ve </w:t>
      </w:r>
      <w:r w:rsidRPr="004C34FA">
        <w:rPr>
          <w:rFonts w:ascii="Book Antiqua" w:eastAsia="Book Antiqua" w:hAnsi="Book Antiqua" w:cs="Book Antiqua"/>
          <w:color w:val="000000" w:themeColor="text1"/>
        </w:rPr>
        <w:t>been on the verge of victory, but in some other countries the situation is much worse.</w:t>
      </w:r>
      <w:r w:rsidR="00FB7D9E">
        <w:rPr>
          <w:rFonts w:ascii="Book Antiqua" w:eastAsia="Book Antiqua" w:hAnsi="Book Antiqua" w:cs="Book Antiqua"/>
          <w:color w:val="000000" w:themeColor="text1"/>
        </w:rPr>
        <w:t xml:space="preserve"> O</w:t>
      </w:r>
      <w:r w:rsidRPr="004C34FA">
        <w:rPr>
          <w:rFonts w:ascii="Book Antiqua" w:eastAsia="Book Antiqua" w:hAnsi="Book Antiqua" w:cs="Book Antiqua"/>
          <w:color w:val="000000" w:themeColor="text1"/>
        </w:rPr>
        <w:t xml:space="preserve">ur holistic care model of time-sharing management for severe and critical COVID-19 patients is of great practical significance for them. It is especially suitable for non-ICU nurses to adapt </w:t>
      </w:r>
      <w:r w:rsidR="00FB7D9E">
        <w:rPr>
          <w:rFonts w:ascii="Book Antiqua" w:eastAsia="Book Antiqua" w:hAnsi="Book Antiqua" w:cs="Book Antiqua"/>
          <w:color w:val="000000" w:themeColor="text1"/>
        </w:rPr>
        <w:t xml:space="preserve">the </w:t>
      </w:r>
      <w:r w:rsidRPr="004C34FA">
        <w:rPr>
          <w:rFonts w:ascii="Book Antiqua" w:eastAsia="Book Antiqua" w:hAnsi="Book Antiqua" w:cs="Book Antiqua"/>
          <w:color w:val="000000" w:themeColor="text1"/>
        </w:rPr>
        <w:t xml:space="preserve">care management mode of ICU as soon as possible and ensure the quality and efficiency of care during the epidemic, which may be an important cornerstone to overcome the epidemic. </w:t>
      </w:r>
    </w:p>
    <w:p w14:paraId="0F42F946" w14:textId="77777777" w:rsidR="00787169" w:rsidRPr="004C34FA" w:rsidRDefault="00787169" w:rsidP="004C34FA">
      <w:pPr>
        <w:adjustRightInd w:val="0"/>
        <w:snapToGrid w:val="0"/>
        <w:spacing w:line="360" w:lineRule="auto"/>
        <w:jc w:val="both"/>
        <w:rPr>
          <w:rFonts w:ascii="Book Antiqua" w:hAnsi="Book Antiqua"/>
          <w:color w:val="000000" w:themeColor="text1"/>
        </w:rPr>
      </w:pPr>
      <w:bookmarkStart w:id="27" w:name="OLE_LINK29"/>
      <w:bookmarkStart w:id="28" w:name="OLE_LINK30"/>
      <w:bookmarkEnd w:id="25"/>
      <w:bookmarkEnd w:id="26"/>
    </w:p>
    <w:p w14:paraId="1761B6D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aps/>
          <w:color w:val="000000" w:themeColor="text1"/>
          <w:u w:val="single"/>
        </w:rPr>
        <w:t>ACKNOWLEDGEMENTS</w:t>
      </w:r>
    </w:p>
    <w:p w14:paraId="1AB029BA" w14:textId="346EFE44" w:rsidR="00787169" w:rsidRPr="004C34FA" w:rsidRDefault="006B1C84" w:rsidP="004C34FA">
      <w:pPr>
        <w:adjustRightInd w:val="0"/>
        <w:snapToGrid w:val="0"/>
        <w:spacing w:line="360" w:lineRule="auto"/>
        <w:jc w:val="both"/>
        <w:rPr>
          <w:rFonts w:ascii="Book Antiqua" w:hAnsi="Book Antiqua"/>
          <w:color w:val="000000" w:themeColor="text1"/>
        </w:rPr>
      </w:pPr>
      <w:bookmarkStart w:id="29" w:name="OLE_LINK28"/>
      <w:bookmarkStart w:id="30" w:name="OLE_LINK27"/>
      <w:r w:rsidRPr="004C34FA">
        <w:rPr>
          <w:rFonts w:ascii="Book Antiqua" w:eastAsia="Book Antiqua" w:hAnsi="Book Antiqua" w:cs="Book Antiqua"/>
          <w:color w:val="000000" w:themeColor="text1"/>
        </w:rPr>
        <w:t xml:space="preserve">We are grateful to all colleagues who worked with us in our COVID-19 treatment center in Harbin, and all those who provided selfless advice and help for this article. </w:t>
      </w:r>
      <w:r w:rsidR="00FB7D9E">
        <w:rPr>
          <w:rFonts w:ascii="Book Antiqua" w:eastAsia="Book Antiqua" w:hAnsi="Book Antiqua" w:cs="Book Antiqua"/>
          <w:color w:val="000000" w:themeColor="text1"/>
        </w:rPr>
        <w:t>We p</w:t>
      </w:r>
      <w:r w:rsidR="00FB7D9E" w:rsidRPr="004C34FA">
        <w:rPr>
          <w:rFonts w:ascii="Book Antiqua" w:eastAsia="Book Antiqua" w:hAnsi="Book Antiqua" w:cs="Book Antiqua"/>
          <w:color w:val="000000" w:themeColor="text1"/>
        </w:rPr>
        <w:t xml:space="preserve">ay </w:t>
      </w:r>
      <w:r w:rsidRPr="004C34FA">
        <w:rPr>
          <w:rFonts w:ascii="Book Antiqua" w:eastAsia="Book Antiqua" w:hAnsi="Book Antiqua" w:cs="Book Antiqua"/>
          <w:color w:val="000000" w:themeColor="text1"/>
        </w:rPr>
        <w:t>tribute to the medical staff that lost their lives in the national fighting against epidemic.</w:t>
      </w:r>
    </w:p>
    <w:bookmarkEnd w:id="29"/>
    <w:bookmarkEnd w:id="30"/>
    <w:p w14:paraId="733D9351"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C4986F6"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REFERENCES</w:t>
      </w:r>
    </w:p>
    <w:p w14:paraId="4BCB3AA6"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bookmarkStart w:id="31" w:name="OLE_LINK4"/>
      <w:r w:rsidRPr="004C34FA">
        <w:rPr>
          <w:rFonts w:ascii="Book Antiqua" w:eastAsia="Book Antiqua" w:hAnsi="Book Antiqua" w:cs="Book Antiqua"/>
          <w:color w:val="000000" w:themeColor="text1"/>
        </w:rPr>
        <w:t xml:space="preserve">1 </w:t>
      </w:r>
      <w:r w:rsidRPr="004C34FA">
        <w:rPr>
          <w:rFonts w:ascii="Book Antiqua" w:eastAsia="Book Antiqua" w:hAnsi="Book Antiqua" w:cs="Book Antiqua"/>
          <w:b/>
          <w:bCs/>
          <w:color w:val="000000" w:themeColor="text1"/>
        </w:rPr>
        <w:t>Wang D</w:t>
      </w:r>
      <w:r w:rsidRPr="004C34FA">
        <w:rPr>
          <w:rFonts w:ascii="Book Antiqua" w:eastAsia="Book Antiqua" w:hAnsi="Book Antiqua" w:cs="Book Antiqua"/>
          <w:color w:val="000000" w:themeColor="text1"/>
        </w:rPr>
        <w:t xml:space="preserve">, Hu B, Hu C, Zhu F, Liu X, Zhang J, Wang B, Xiang H, Cheng Z, Xiong Y, Zhao Y, Li Y, Wang X, Peng Z. Clinical Characteristics of 138 Hospitalized Patients With 2019 Novel Coronavirus-Infected Pneumonia in Wuhan, China. </w:t>
      </w:r>
      <w:r w:rsidRPr="004C34FA">
        <w:rPr>
          <w:rFonts w:ascii="Book Antiqua" w:eastAsia="Book Antiqua" w:hAnsi="Book Antiqua" w:cs="Book Antiqua"/>
          <w:i/>
          <w:iCs/>
          <w:color w:val="000000" w:themeColor="text1"/>
        </w:rPr>
        <w:t>JAMA</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323</w:t>
      </w:r>
      <w:r w:rsidRPr="004C34FA">
        <w:rPr>
          <w:rFonts w:ascii="Book Antiqua" w:eastAsia="Book Antiqua" w:hAnsi="Book Antiqua" w:cs="Book Antiqua"/>
          <w:color w:val="000000" w:themeColor="text1"/>
        </w:rPr>
        <w:t>: 1061-1069 [PMID: 32031570 DOI: 10.1001/jama.2020.1585]</w:t>
      </w:r>
    </w:p>
    <w:p w14:paraId="4E95BD62"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 </w:t>
      </w:r>
      <w:r w:rsidRPr="004C34FA">
        <w:rPr>
          <w:rFonts w:ascii="Book Antiqua" w:eastAsia="Book Antiqua" w:hAnsi="Book Antiqua" w:cs="Book Antiqua"/>
          <w:b/>
          <w:bCs/>
          <w:color w:val="000000" w:themeColor="text1"/>
        </w:rPr>
        <w:t>Li Q</w:t>
      </w:r>
      <w:r w:rsidRPr="004C34FA">
        <w:rPr>
          <w:rFonts w:ascii="Book Antiqua" w:eastAsia="Book Antiqua" w:hAnsi="Book Antiqua" w:cs="Book Antiqua"/>
          <w:color w:val="000000" w:themeColor="text1"/>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w:t>
      </w:r>
      <w:r w:rsidRPr="004C34FA">
        <w:rPr>
          <w:rFonts w:ascii="Book Antiqua" w:eastAsia="Book Antiqua" w:hAnsi="Book Antiqua" w:cs="Book Antiqua"/>
          <w:color w:val="000000" w:themeColor="text1"/>
        </w:rPr>
        <w:lastRenderedPageBreak/>
        <w:t xml:space="preserve">China, of Novel Coronavirus-Infected Pneumonia. </w:t>
      </w:r>
      <w:r w:rsidRPr="004C34FA">
        <w:rPr>
          <w:rFonts w:ascii="Book Antiqua" w:eastAsia="Book Antiqua" w:hAnsi="Book Antiqua" w:cs="Book Antiqua"/>
          <w:i/>
          <w:iCs/>
          <w:color w:val="000000" w:themeColor="text1"/>
        </w:rPr>
        <w:t>N Engl J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382</w:t>
      </w:r>
      <w:r w:rsidRPr="004C34FA">
        <w:rPr>
          <w:rFonts w:ascii="Book Antiqua" w:eastAsia="Book Antiqua" w:hAnsi="Book Antiqua" w:cs="Book Antiqua"/>
          <w:color w:val="000000" w:themeColor="text1"/>
        </w:rPr>
        <w:t>: 1199-1207 [PMID: 31995857 DOI: 10.1056/NEJMoa2001316]</w:t>
      </w:r>
    </w:p>
    <w:p w14:paraId="618F329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3 </w:t>
      </w:r>
      <w:r w:rsidRPr="004C34FA">
        <w:rPr>
          <w:rFonts w:ascii="Book Antiqua" w:eastAsia="Book Antiqua" w:hAnsi="Book Antiqua" w:cs="Book Antiqua"/>
          <w:b/>
          <w:bCs/>
          <w:color w:val="000000" w:themeColor="text1"/>
        </w:rPr>
        <w:t>Lai CC</w:t>
      </w:r>
      <w:r w:rsidRPr="004C34FA">
        <w:rPr>
          <w:rFonts w:ascii="Book Antiqua" w:eastAsia="Book Antiqua" w:hAnsi="Book Antiqua" w:cs="Book Antiqua"/>
          <w:color w:val="000000" w:themeColor="text1"/>
        </w:rPr>
        <w:t xml:space="preserve">, Shih TP, Ko WC, Tang HJ, Hsueh PR. Severe acute respiratory syndrome coronavirus 2 (SARS-CoV-2) and coronavirus disease-2019 (COVID-19): The epidemic and the challenges.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105924 [PMID: 32081636 DOI: 10.1016/j.ijantimicag.2020.105924]</w:t>
      </w:r>
    </w:p>
    <w:p w14:paraId="4D94AA7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4 </w:t>
      </w:r>
      <w:r w:rsidRPr="004C34FA">
        <w:rPr>
          <w:rFonts w:ascii="Book Antiqua" w:eastAsia="Book Antiqua" w:hAnsi="Book Antiqua" w:cs="Book Antiqua"/>
          <w:b/>
          <w:bCs/>
          <w:color w:val="000000" w:themeColor="text1"/>
        </w:rPr>
        <w:t>Zhai P</w:t>
      </w:r>
      <w:r w:rsidRPr="004C34FA">
        <w:rPr>
          <w:rFonts w:ascii="Book Antiqua" w:eastAsia="Book Antiqua" w:hAnsi="Book Antiqua" w:cs="Book Antiqua"/>
          <w:color w:val="000000" w:themeColor="text1"/>
        </w:rPr>
        <w:t xml:space="preserve">, Ding Y, Wu X, Long J, Zhong Y, Li Y. The epidemiology, diagnosis and treatment of COVID-19.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105955 [PMID: 32234468 DOI: 10.1016/j.ijantimicag.2020.105955]</w:t>
      </w:r>
    </w:p>
    <w:p w14:paraId="5B5C6860"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5 </w:t>
      </w:r>
      <w:r w:rsidRPr="004C34FA">
        <w:rPr>
          <w:rFonts w:ascii="Book Antiqua" w:eastAsia="Book Antiqua" w:hAnsi="Book Antiqua" w:cs="Book Antiqua"/>
          <w:b/>
          <w:bCs/>
          <w:color w:val="000000" w:themeColor="text1"/>
        </w:rPr>
        <w:t>Zhong ZF</w:t>
      </w:r>
      <w:r w:rsidRPr="004C34FA">
        <w:rPr>
          <w:rFonts w:ascii="Book Antiqua" w:eastAsia="Book Antiqua" w:hAnsi="Book Antiqua" w:cs="Book Antiqua"/>
          <w:color w:val="000000" w:themeColor="text1"/>
        </w:rPr>
        <w:t xml:space="preserve">, Huang J, Yang X, Peng JL, Zhang XY, Hu Y, Fu N, Lin HL, Jiang B, Tian YY, Yao HY, Deng LP, Tang XQ, Zhou JC, Tang J, Xie X, Liu Q, Liu J, Dou CY, Dai RJ, Yan B, Yang XF. Epidemiological and clinical characteristics of COVID-19 patients in Hengyang, Hunan Province, China. </w:t>
      </w:r>
      <w:r w:rsidRPr="004C34FA">
        <w:rPr>
          <w:rFonts w:ascii="Book Antiqua" w:eastAsia="Book Antiqua" w:hAnsi="Book Antiqua" w:cs="Book Antiqua"/>
          <w:i/>
          <w:iCs/>
          <w:color w:val="000000" w:themeColor="text1"/>
        </w:rPr>
        <w:t>World J Clin Cases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8</w:t>
      </w:r>
      <w:r w:rsidRPr="004C34FA">
        <w:rPr>
          <w:rFonts w:ascii="Book Antiqua" w:eastAsia="Book Antiqua" w:hAnsi="Book Antiqua" w:cs="Book Antiqua"/>
          <w:color w:val="000000" w:themeColor="text1"/>
        </w:rPr>
        <w:t>: 2554-2565 [PMID: 32607332 DOI: 10.12998/wjcc.v8.i12.2554]</w:t>
      </w:r>
    </w:p>
    <w:p w14:paraId="031D2037"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6 </w:t>
      </w:r>
      <w:r w:rsidRPr="004C34FA">
        <w:rPr>
          <w:rFonts w:ascii="Book Antiqua" w:eastAsia="Book Antiqua" w:hAnsi="Book Antiqua" w:cs="Book Antiqua"/>
          <w:b/>
          <w:bCs/>
          <w:color w:val="000000" w:themeColor="text1"/>
        </w:rPr>
        <w:t>Lai CC</w:t>
      </w:r>
      <w:r w:rsidRPr="004C34FA">
        <w:rPr>
          <w:rFonts w:ascii="Book Antiqua" w:eastAsia="Book Antiqua" w:hAnsi="Book Antiqua" w:cs="Book Antiqua"/>
          <w:color w:val="000000" w:themeColor="text1"/>
        </w:rPr>
        <w:t xml:space="preserve">, Liu YH, Wang CY, Wang YH, Hsueh SC, Yen MY, Ko WC, Hsueh PR. Asymptomatic carrier state, acute respiratory disease, and pneumonia due to severe acute respiratory syndrome coronavirus 2 (SARS-CoV-2): Facts and myths. </w:t>
      </w:r>
      <w:r w:rsidRPr="004C34FA">
        <w:rPr>
          <w:rFonts w:ascii="Book Antiqua" w:eastAsia="Book Antiqua" w:hAnsi="Book Antiqua" w:cs="Book Antiqua"/>
          <w:i/>
          <w:iCs/>
          <w:color w:val="000000" w:themeColor="text1"/>
        </w:rPr>
        <w:t>J Microbiol Immunol Infect</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53</w:t>
      </w:r>
      <w:r w:rsidRPr="004C34FA">
        <w:rPr>
          <w:rFonts w:ascii="Book Antiqua" w:eastAsia="Book Antiqua" w:hAnsi="Book Antiqua" w:cs="Book Antiqua"/>
          <w:color w:val="000000" w:themeColor="text1"/>
        </w:rPr>
        <w:t>: 404-412 [PMID: 32173241 DOI: 10.1016/j.jmii.2020.02.012]</w:t>
      </w:r>
    </w:p>
    <w:p w14:paraId="0F69A2B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7 </w:t>
      </w:r>
      <w:proofErr w:type="spellStart"/>
      <w:r w:rsidRPr="004C34FA">
        <w:rPr>
          <w:rFonts w:ascii="Book Antiqua" w:eastAsia="Book Antiqua" w:hAnsi="Book Antiqua" w:cs="Book Antiqua"/>
          <w:b/>
          <w:bCs/>
          <w:color w:val="000000" w:themeColor="text1"/>
        </w:rPr>
        <w:t>Baj</w:t>
      </w:r>
      <w:proofErr w:type="spellEnd"/>
      <w:r w:rsidRPr="004C34FA">
        <w:rPr>
          <w:rFonts w:ascii="Book Antiqua" w:eastAsia="Book Antiqua" w:hAnsi="Book Antiqua" w:cs="Book Antiqua"/>
          <w:b/>
          <w:bCs/>
          <w:color w:val="000000" w:themeColor="text1"/>
        </w:rPr>
        <w:t xml:space="preserve"> J</w:t>
      </w:r>
      <w:r w:rsidRPr="004C34FA">
        <w:rPr>
          <w:rFonts w:ascii="Book Antiqua" w:eastAsia="Book Antiqua" w:hAnsi="Book Antiqua" w:cs="Book Antiqua"/>
          <w:color w:val="000000" w:themeColor="text1"/>
        </w:rPr>
        <w:t xml:space="preserve">, </w:t>
      </w:r>
      <w:proofErr w:type="spellStart"/>
      <w:r w:rsidRPr="004C34FA">
        <w:rPr>
          <w:rFonts w:ascii="Book Antiqua" w:eastAsia="Book Antiqua" w:hAnsi="Book Antiqua" w:cs="Book Antiqua"/>
          <w:color w:val="000000" w:themeColor="text1"/>
        </w:rPr>
        <w:t>Karakuła-Juchnowicz</w:t>
      </w:r>
      <w:proofErr w:type="spellEnd"/>
      <w:r w:rsidRPr="004C34FA">
        <w:rPr>
          <w:rFonts w:ascii="Book Antiqua" w:eastAsia="Book Antiqua" w:hAnsi="Book Antiqua" w:cs="Book Antiqua"/>
          <w:color w:val="000000" w:themeColor="text1"/>
        </w:rPr>
        <w:t xml:space="preserve"> H, </w:t>
      </w:r>
      <w:proofErr w:type="spellStart"/>
      <w:r w:rsidRPr="004C34FA">
        <w:rPr>
          <w:rFonts w:ascii="Book Antiqua" w:eastAsia="Book Antiqua" w:hAnsi="Book Antiqua" w:cs="Book Antiqua"/>
          <w:color w:val="000000" w:themeColor="text1"/>
        </w:rPr>
        <w:t>Teresiński</w:t>
      </w:r>
      <w:proofErr w:type="spellEnd"/>
      <w:r w:rsidRPr="004C34FA">
        <w:rPr>
          <w:rFonts w:ascii="Book Antiqua" w:eastAsia="Book Antiqua" w:hAnsi="Book Antiqua" w:cs="Book Antiqua"/>
          <w:color w:val="000000" w:themeColor="text1"/>
        </w:rPr>
        <w:t xml:space="preserve"> G, </w:t>
      </w:r>
      <w:proofErr w:type="spellStart"/>
      <w:r w:rsidRPr="004C34FA">
        <w:rPr>
          <w:rFonts w:ascii="Book Antiqua" w:eastAsia="Book Antiqua" w:hAnsi="Book Antiqua" w:cs="Book Antiqua"/>
          <w:color w:val="000000" w:themeColor="text1"/>
        </w:rPr>
        <w:t>Buszewicz</w:t>
      </w:r>
      <w:proofErr w:type="spellEnd"/>
      <w:r w:rsidRPr="004C34FA">
        <w:rPr>
          <w:rFonts w:ascii="Book Antiqua" w:eastAsia="Book Antiqua" w:hAnsi="Book Antiqua" w:cs="Book Antiqua"/>
          <w:color w:val="000000" w:themeColor="text1"/>
        </w:rPr>
        <w:t xml:space="preserve"> G, </w:t>
      </w:r>
      <w:proofErr w:type="spellStart"/>
      <w:r w:rsidRPr="004C34FA">
        <w:rPr>
          <w:rFonts w:ascii="Book Antiqua" w:eastAsia="Book Antiqua" w:hAnsi="Book Antiqua" w:cs="Book Antiqua"/>
          <w:color w:val="000000" w:themeColor="text1"/>
        </w:rPr>
        <w:t>Ciesielka</w:t>
      </w:r>
      <w:proofErr w:type="spellEnd"/>
      <w:r w:rsidRPr="004C34FA">
        <w:rPr>
          <w:rFonts w:ascii="Book Antiqua" w:eastAsia="Book Antiqua" w:hAnsi="Book Antiqua" w:cs="Book Antiqua"/>
          <w:color w:val="000000" w:themeColor="text1"/>
        </w:rPr>
        <w:t xml:space="preserve"> M, </w:t>
      </w:r>
      <w:proofErr w:type="spellStart"/>
      <w:r w:rsidRPr="004C34FA">
        <w:rPr>
          <w:rFonts w:ascii="Book Antiqua" w:eastAsia="Book Antiqua" w:hAnsi="Book Antiqua" w:cs="Book Antiqua"/>
          <w:color w:val="000000" w:themeColor="text1"/>
        </w:rPr>
        <w:t>Sitarz</w:t>
      </w:r>
      <w:proofErr w:type="spellEnd"/>
      <w:r w:rsidRPr="004C34FA">
        <w:rPr>
          <w:rFonts w:ascii="Book Antiqua" w:eastAsia="Book Antiqua" w:hAnsi="Book Antiqua" w:cs="Book Antiqua"/>
          <w:color w:val="000000" w:themeColor="text1"/>
        </w:rPr>
        <w:t xml:space="preserve"> E, Forma A, </w:t>
      </w:r>
      <w:proofErr w:type="spellStart"/>
      <w:r w:rsidRPr="004C34FA">
        <w:rPr>
          <w:rFonts w:ascii="Book Antiqua" w:eastAsia="Book Antiqua" w:hAnsi="Book Antiqua" w:cs="Book Antiqua"/>
          <w:color w:val="000000" w:themeColor="text1"/>
        </w:rPr>
        <w:t>Karakuła</w:t>
      </w:r>
      <w:proofErr w:type="spellEnd"/>
      <w:r w:rsidRPr="004C34FA">
        <w:rPr>
          <w:rFonts w:ascii="Book Antiqua" w:eastAsia="Book Antiqua" w:hAnsi="Book Antiqua" w:cs="Book Antiqua"/>
          <w:color w:val="000000" w:themeColor="text1"/>
        </w:rPr>
        <w:t xml:space="preserve"> K, </w:t>
      </w:r>
      <w:proofErr w:type="spellStart"/>
      <w:r w:rsidRPr="004C34FA">
        <w:rPr>
          <w:rFonts w:ascii="Book Antiqua" w:eastAsia="Book Antiqua" w:hAnsi="Book Antiqua" w:cs="Book Antiqua"/>
          <w:color w:val="000000" w:themeColor="text1"/>
        </w:rPr>
        <w:t>Flieger</w:t>
      </w:r>
      <w:proofErr w:type="spellEnd"/>
      <w:r w:rsidRPr="004C34FA">
        <w:rPr>
          <w:rFonts w:ascii="Book Antiqua" w:eastAsia="Book Antiqua" w:hAnsi="Book Antiqua" w:cs="Book Antiqua"/>
          <w:color w:val="000000" w:themeColor="text1"/>
        </w:rPr>
        <w:t xml:space="preserve"> W, </w:t>
      </w:r>
      <w:proofErr w:type="spellStart"/>
      <w:r w:rsidRPr="004C34FA">
        <w:rPr>
          <w:rFonts w:ascii="Book Antiqua" w:eastAsia="Book Antiqua" w:hAnsi="Book Antiqua" w:cs="Book Antiqua"/>
          <w:color w:val="000000" w:themeColor="text1"/>
        </w:rPr>
        <w:t>Portincasa</w:t>
      </w:r>
      <w:proofErr w:type="spellEnd"/>
      <w:r w:rsidRPr="004C34FA">
        <w:rPr>
          <w:rFonts w:ascii="Book Antiqua" w:eastAsia="Book Antiqua" w:hAnsi="Book Antiqua" w:cs="Book Antiqua"/>
          <w:color w:val="000000" w:themeColor="text1"/>
        </w:rPr>
        <w:t xml:space="preserve"> P, </w:t>
      </w:r>
      <w:proofErr w:type="spellStart"/>
      <w:r w:rsidRPr="004C34FA">
        <w:rPr>
          <w:rFonts w:ascii="Book Antiqua" w:eastAsia="Book Antiqua" w:hAnsi="Book Antiqua" w:cs="Book Antiqua"/>
          <w:color w:val="000000" w:themeColor="text1"/>
        </w:rPr>
        <w:t>Maciejewski</w:t>
      </w:r>
      <w:proofErr w:type="spellEnd"/>
      <w:r w:rsidRPr="004C34FA">
        <w:rPr>
          <w:rFonts w:ascii="Book Antiqua" w:eastAsia="Book Antiqua" w:hAnsi="Book Antiqua" w:cs="Book Antiqua"/>
          <w:color w:val="000000" w:themeColor="text1"/>
        </w:rPr>
        <w:t xml:space="preserve"> R. COVID-19: Specific and Non-Specific Clinical Manifestations and Symptoms: The Current State of Knowledge. </w:t>
      </w:r>
      <w:r w:rsidRPr="004C34FA">
        <w:rPr>
          <w:rFonts w:ascii="Book Antiqua" w:eastAsia="Book Antiqua" w:hAnsi="Book Antiqua" w:cs="Book Antiqua"/>
          <w:i/>
          <w:iCs/>
          <w:color w:val="000000" w:themeColor="text1"/>
        </w:rPr>
        <w:t>J Clin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9</w:t>
      </w:r>
      <w:r w:rsidRPr="004C34FA">
        <w:rPr>
          <w:rFonts w:ascii="Book Antiqua" w:eastAsia="Book Antiqua" w:hAnsi="Book Antiqua" w:cs="Book Antiqua"/>
          <w:color w:val="000000" w:themeColor="text1"/>
        </w:rPr>
        <w:t>: [PMID: 32516940 DOI: 10.3390/jcm9061753]</w:t>
      </w:r>
    </w:p>
    <w:p w14:paraId="6293296E"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8 </w:t>
      </w:r>
      <w:proofErr w:type="spellStart"/>
      <w:r w:rsidRPr="004C34FA">
        <w:rPr>
          <w:rFonts w:ascii="Book Antiqua" w:eastAsia="Book Antiqua" w:hAnsi="Book Antiqua" w:cs="Book Antiqua"/>
          <w:b/>
          <w:bCs/>
          <w:color w:val="000000" w:themeColor="text1"/>
        </w:rPr>
        <w:t>Shanmugaraj</w:t>
      </w:r>
      <w:proofErr w:type="spellEnd"/>
      <w:r w:rsidRPr="004C34FA">
        <w:rPr>
          <w:rFonts w:ascii="Book Antiqua" w:eastAsia="Book Antiqua" w:hAnsi="Book Antiqua" w:cs="Book Antiqua"/>
          <w:b/>
          <w:bCs/>
          <w:color w:val="000000" w:themeColor="text1"/>
        </w:rPr>
        <w:t xml:space="preserve"> B</w:t>
      </w:r>
      <w:r w:rsidRPr="004C34FA">
        <w:rPr>
          <w:rFonts w:ascii="Book Antiqua" w:eastAsia="Book Antiqua" w:hAnsi="Book Antiqua" w:cs="Book Antiqua"/>
          <w:color w:val="000000" w:themeColor="text1"/>
        </w:rPr>
        <w:t xml:space="preserve">, </w:t>
      </w:r>
      <w:proofErr w:type="spellStart"/>
      <w:r w:rsidRPr="004C34FA">
        <w:rPr>
          <w:rFonts w:ascii="Book Antiqua" w:eastAsia="Book Antiqua" w:hAnsi="Book Antiqua" w:cs="Book Antiqua"/>
          <w:color w:val="000000" w:themeColor="text1"/>
        </w:rPr>
        <w:t>Siriwattananon</w:t>
      </w:r>
      <w:proofErr w:type="spellEnd"/>
      <w:r w:rsidRPr="004C34FA">
        <w:rPr>
          <w:rFonts w:ascii="Book Antiqua" w:eastAsia="Book Antiqua" w:hAnsi="Book Antiqua" w:cs="Book Antiqua"/>
          <w:color w:val="000000" w:themeColor="text1"/>
        </w:rPr>
        <w:t xml:space="preserve"> K, </w:t>
      </w:r>
      <w:proofErr w:type="spellStart"/>
      <w:r w:rsidRPr="004C34FA">
        <w:rPr>
          <w:rFonts w:ascii="Book Antiqua" w:eastAsia="Book Antiqua" w:hAnsi="Book Antiqua" w:cs="Book Antiqua"/>
          <w:color w:val="000000" w:themeColor="text1"/>
        </w:rPr>
        <w:t>Wangkanont</w:t>
      </w:r>
      <w:proofErr w:type="spellEnd"/>
      <w:r w:rsidRPr="004C34FA">
        <w:rPr>
          <w:rFonts w:ascii="Book Antiqua" w:eastAsia="Book Antiqua" w:hAnsi="Book Antiqua" w:cs="Book Antiqua"/>
          <w:color w:val="000000" w:themeColor="text1"/>
        </w:rPr>
        <w:t xml:space="preserve"> K, </w:t>
      </w:r>
      <w:proofErr w:type="spellStart"/>
      <w:r w:rsidRPr="004C34FA">
        <w:rPr>
          <w:rFonts w:ascii="Book Antiqua" w:eastAsia="Book Antiqua" w:hAnsi="Book Antiqua" w:cs="Book Antiqua"/>
          <w:color w:val="000000" w:themeColor="text1"/>
        </w:rPr>
        <w:t>Phoolcharoen</w:t>
      </w:r>
      <w:proofErr w:type="spellEnd"/>
      <w:r w:rsidRPr="004C34FA">
        <w:rPr>
          <w:rFonts w:ascii="Book Antiqua" w:eastAsia="Book Antiqua" w:hAnsi="Book Antiqua" w:cs="Book Antiqua"/>
          <w:color w:val="000000" w:themeColor="text1"/>
        </w:rPr>
        <w:t xml:space="preserve"> W. Perspectives on monoclonal antibody therapy as potential therapeutic intervention for Coronavirus disease-19 (COVID-19). </w:t>
      </w:r>
      <w:r w:rsidRPr="004C34FA">
        <w:rPr>
          <w:rFonts w:ascii="Book Antiqua" w:eastAsia="Book Antiqua" w:hAnsi="Book Antiqua" w:cs="Book Antiqua"/>
          <w:i/>
          <w:iCs/>
          <w:color w:val="000000" w:themeColor="text1"/>
        </w:rPr>
        <w:t>Asian Pac J Allergy Immunol</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38</w:t>
      </w:r>
      <w:r w:rsidRPr="004C34FA">
        <w:rPr>
          <w:rFonts w:ascii="Book Antiqua" w:eastAsia="Book Antiqua" w:hAnsi="Book Antiqua" w:cs="Book Antiqua"/>
          <w:color w:val="000000" w:themeColor="text1"/>
        </w:rPr>
        <w:t>: 10-18 [PMID: 32134278 DOI: 10.12932/AP-200220-0773]</w:t>
      </w:r>
    </w:p>
    <w:p w14:paraId="42A95C9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lastRenderedPageBreak/>
        <w:t xml:space="preserve">9 </w:t>
      </w:r>
      <w:r w:rsidRPr="004C34FA">
        <w:rPr>
          <w:rFonts w:ascii="Book Antiqua" w:eastAsia="Book Antiqua" w:hAnsi="Book Antiqua" w:cs="Book Antiqua"/>
          <w:b/>
          <w:bCs/>
          <w:color w:val="000000" w:themeColor="text1"/>
        </w:rPr>
        <w:t>Li H</w:t>
      </w:r>
      <w:r w:rsidRPr="004C34FA">
        <w:rPr>
          <w:rFonts w:ascii="Book Antiqua" w:eastAsia="Book Antiqua" w:hAnsi="Book Antiqua" w:cs="Book Antiqua"/>
          <w:color w:val="000000" w:themeColor="text1"/>
        </w:rPr>
        <w:t xml:space="preserve">, Liu SM, Yu XH, Tang SL, Tang CK. Coronavirus disease 2019 (COVID-19): current status and future perspectives. </w:t>
      </w:r>
      <w:r w:rsidRPr="004C34FA">
        <w:rPr>
          <w:rFonts w:ascii="Book Antiqua" w:eastAsia="Book Antiqua" w:hAnsi="Book Antiqua" w:cs="Book Antiqua"/>
          <w:i/>
          <w:iCs/>
          <w:color w:val="000000" w:themeColor="text1"/>
        </w:rPr>
        <w:t>Int J Antimicrob Agents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55</w:t>
      </w:r>
      <w:r w:rsidRPr="004C34FA">
        <w:rPr>
          <w:rFonts w:ascii="Book Antiqua" w:eastAsia="Book Antiqua" w:hAnsi="Book Antiqua" w:cs="Book Antiqua"/>
          <w:color w:val="000000" w:themeColor="text1"/>
        </w:rPr>
        <w:t>: 105951 [PMID: 32234466 DOI: 10.1016/j.ijantimicag.2020.105951]</w:t>
      </w:r>
    </w:p>
    <w:p w14:paraId="765201D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10 </w:t>
      </w:r>
      <w:r w:rsidRPr="004C34FA">
        <w:rPr>
          <w:rFonts w:ascii="Book Antiqua" w:eastAsia="Book Antiqua" w:hAnsi="Book Antiqua" w:cs="Book Antiqua"/>
          <w:b/>
          <w:bCs/>
          <w:color w:val="000000" w:themeColor="text1"/>
        </w:rPr>
        <w:t>Adhikari SP</w:t>
      </w:r>
      <w:r w:rsidRPr="004C34FA">
        <w:rPr>
          <w:rFonts w:ascii="Book Antiqua" w:eastAsia="Book Antiqua" w:hAnsi="Book Antiqua" w:cs="Book Antiqua"/>
          <w:color w:val="000000" w:themeColor="text1"/>
        </w:rPr>
        <w:t xml:space="preserve">, Meng S, Wu YJ, Mao YP, Ye RX, Wang QZ, Sun C, Sylvia S, Rozelle S, </w:t>
      </w:r>
      <w:proofErr w:type="spellStart"/>
      <w:r w:rsidRPr="004C34FA">
        <w:rPr>
          <w:rFonts w:ascii="Book Antiqua" w:eastAsia="Book Antiqua" w:hAnsi="Book Antiqua" w:cs="Book Antiqua"/>
          <w:color w:val="000000" w:themeColor="text1"/>
        </w:rPr>
        <w:t>Raat</w:t>
      </w:r>
      <w:proofErr w:type="spellEnd"/>
      <w:r w:rsidRPr="004C34FA">
        <w:rPr>
          <w:rFonts w:ascii="Book Antiqua" w:eastAsia="Book Antiqua" w:hAnsi="Book Antiqua" w:cs="Book Antiqua"/>
          <w:color w:val="000000" w:themeColor="text1"/>
        </w:rPr>
        <w:t xml:space="preserve"> H, Zhou H. Epidemiology, causes, clinical manifestation and diagnosis, prevention and control of coronavirus disease (COVID-19) during the early outbreak period: a scoping review. </w:t>
      </w:r>
      <w:r w:rsidRPr="004C34FA">
        <w:rPr>
          <w:rFonts w:ascii="Book Antiqua" w:eastAsia="Book Antiqua" w:hAnsi="Book Antiqua" w:cs="Book Antiqua"/>
          <w:i/>
          <w:iCs/>
          <w:color w:val="000000" w:themeColor="text1"/>
        </w:rPr>
        <w:t>Infect Dis Poverty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9</w:t>
      </w:r>
      <w:r w:rsidRPr="004C34FA">
        <w:rPr>
          <w:rFonts w:ascii="Book Antiqua" w:eastAsia="Book Antiqua" w:hAnsi="Book Antiqua" w:cs="Book Antiqua"/>
          <w:color w:val="000000" w:themeColor="text1"/>
        </w:rPr>
        <w:t>: 29 [PMID: 32183901 DOI: 10.1186/s40249-020-00646-x]</w:t>
      </w:r>
    </w:p>
    <w:p w14:paraId="431C9D85"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11 </w:t>
      </w:r>
      <w:proofErr w:type="spellStart"/>
      <w:r w:rsidRPr="004C34FA">
        <w:rPr>
          <w:rFonts w:ascii="Book Antiqua" w:eastAsia="Book Antiqua" w:hAnsi="Book Antiqua" w:cs="Book Antiqua"/>
          <w:b/>
          <w:bCs/>
          <w:color w:val="000000" w:themeColor="text1"/>
        </w:rPr>
        <w:t>Qiu</w:t>
      </w:r>
      <w:proofErr w:type="spellEnd"/>
      <w:r w:rsidRPr="004C34FA">
        <w:rPr>
          <w:rFonts w:ascii="Book Antiqua" w:eastAsia="Book Antiqua" w:hAnsi="Book Antiqua" w:cs="Book Antiqua"/>
          <w:b/>
          <w:bCs/>
          <w:color w:val="000000" w:themeColor="text1"/>
        </w:rPr>
        <w:t xml:space="preserve"> H</w:t>
      </w:r>
      <w:r w:rsidRPr="004C34FA">
        <w:rPr>
          <w:rFonts w:ascii="Book Antiqua" w:eastAsia="Book Antiqua" w:hAnsi="Book Antiqua" w:cs="Book Antiqua"/>
          <w:color w:val="000000" w:themeColor="text1"/>
        </w:rPr>
        <w:t xml:space="preserve">, Tong Z, Ma P, Hu M, Peng Z, Wu W, Du B; China Critical Care Clinical Trials Group (CCCCTG). Intensive care during the coronavirus epidemic. </w:t>
      </w:r>
      <w:r w:rsidRPr="004C34FA">
        <w:rPr>
          <w:rFonts w:ascii="Book Antiqua" w:eastAsia="Book Antiqua" w:hAnsi="Book Antiqua" w:cs="Book Antiqua"/>
          <w:i/>
          <w:iCs/>
          <w:color w:val="000000" w:themeColor="text1"/>
        </w:rPr>
        <w:t>Intensive Care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46</w:t>
      </w:r>
      <w:r w:rsidRPr="004C34FA">
        <w:rPr>
          <w:rFonts w:ascii="Book Antiqua" w:eastAsia="Book Antiqua" w:hAnsi="Book Antiqua" w:cs="Book Antiqua"/>
          <w:color w:val="000000" w:themeColor="text1"/>
        </w:rPr>
        <w:t>: 576-578 [PMID: 32077996 DOI: 10.1007/s00134-020-05966-y]</w:t>
      </w:r>
    </w:p>
    <w:p w14:paraId="3BD3D50D"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12 </w:t>
      </w:r>
      <w:r w:rsidRPr="004C34FA">
        <w:rPr>
          <w:rFonts w:ascii="Book Antiqua" w:eastAsia="Book Antiqua" w:hAnsi="Book Antiqua" w:cs="Book Antiqua"/>
          <w:b/>
          <w:bCs/>
          <w:color w:val="000000" w:themeColor="text1"/>
        </w:rPr>
        <w:t>Wu Z</w:t>
      </w:r>
      <w:r w:rsidRPr="004C34FA">
        <w:rPr>
          <w:rFonts w:ascii="Book Antiqua" w:eastAsia="Book Antiqua" w:hAnsi="Book Antiqua" w:cs="Book Antiqua"/>
          <w:color w:val="000000" w:themeColor="text1"/>
        </w:rPr>
        <w:t>, McGoogan JM. Characteristics of and Important Lessons from the Coronavirus Disease 2019 (COVID-19) Outbreak in China: Summary of a Report of 72</w:t>
      </w:r>
      <w:r w:rsidRPr="004C34FA">
        <w:rPr>
          <w:rFonts w:eastAsia="Book Antiqua"/>
          <w:color w:val="000000" w:themeColor="text1"/>
        </w:rPr>
        <w:t> </w:t>
      </w:r>
      <w:r w:rsidRPr="004C34FA">
        <w:rPr>
          <w:rFonts w:ascii="Book Antiqua" w:eastAsia="Book Antiqua" w:hAnsi="Book Antiqua" w:cs="Book Antiqua"/>
          <w:color w:val="000000" w:themeColor="text1"/>
        </w:rPr>
        <w:t xml:space="preserve">314 Cases </w:t>
      </w:r>
      <w:proofErr w:type="gramStart"/>
      <w:r w:rsidRPr="004C34FA">
        <w:rPr>
          <w:rFonts w:ascii="Book Antiqua" w:eastAsia="Book Antiqua" w:hAnsi="Book Antiqua" w:cs="Book Antiqua"/>
          <w:color w:val="000000" w:themeColor="text1"/>
        </w:rPr>
        <w:t>From</w:t>
      </w:r>
      <w:proofErr w:type="gramEnd"/>
      <w:r w:rsidRPr="004C34FA">
        <w:rPr>
          <w:rFonts w:ascii="Book Antiqua" w:eastAsia="Book Antiqua" w:hAnsi="Book Antiqua" w:cs="Book Antiqua"/>
          <w:color w:val="000000" w:themeColor="text1"/>
        </w:rPr>
        <w:t xml:space="preserve"> the Chinese Center for Disease Control and Prevention. </w:t>
      </w:r>
      <w:r w:rsidRPr="004C34FA">
        <w:rPr>
          <w:rFonts w:ascii="Book Antiqua" w:eastAsia="Book Antiqua" w:hAnsi="Book Antiqua" w:cs="Book Antiqua"/>
          <w:i/>
          <w:iCs/>
          <w:color w:val="000000" w:themeColor="text1"/>
        </w:rPr>
        <w:t>JAMA</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323</w:t>
      </w:r>
      <w:r w:rsidRPr="004C34FA">
        <w:rPr>
          <w:rFonts w:ascii="Book Antiqua" w:eastAsia="Book Antiqua" w:hAnsi="Book Antiqua" w:cs="Book Antiqua"/>
          <w:color w:val="000000" w:themeColor="text1"/>
        </w:rPr>
        <w:t>: 1239-1242 [PMID: 32091533 DOI: 10.1001/jama.2020.2648]</w:t>
      </w:r>
    </w:p>
    <w:p w14:paraId="48A1367A"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13 </w:t>
      </w:r>
      <w:proofErr w:type="spellStart"/>
      <w:r w:rsidRPr="004C34FA">
        <w:rPr>
          <w:rFonts w:ascii="Book Antiqua" w:eastAsia="Book Antiqua" w:hAnsi="Book Antiqua" w:cs="Book Antiqua"/>
          <w:b/>
          <w:bCs/>
          <w:color w:val="000000" w:themeColor="text1"/>
        </w:rPr>
        <w:t>Mascha</w:t>
      </w:r>
      <w:proofErr w:type="spellEnd"/>
      <w:r w:rsidRPr="004C34FA">
        <w:rPr>
          <w:rFonts w:ascii="Book Antiqua" w:eastAsia="Book Antiqua" w:hAnsi="Book Antiqua" w:cs="Book Antiqua"/>
          <w:b/>
          <w:bCs/>
          <w:color w:val="000000" w:themeColor="text1"/>
        </w:rPr>
        <w:t xml:space="preserve"> EJ</w:t>
      </w:r>
      <w:r w:rsidRPr="004C34FA">
        <w:rPr>
          <w:rFonts w:ascii="Book Antiqua" w:eastAsia="Book Antiqua" w:hAnsi="Book Antiqua" w:cs="Book Antiqua"/>
          <w:color w:val="000000" w:themeColor="text1"/>
        </w:rPr>
        <w:t xml:space="preserve">, Schober P, </w:t>
      </w:r>
      <w:proofErr w:type="spellStart"/>
      <w:r w:rsidRPr="004C34FA">
        <w:rPr>
          <w:rFonts w:ascii="Book Antiqua" w:eastAsia="Book Antiqua" w:hAnsi="Book Antiqua" w:cs="Book Antiqua"/>
          <w:color w:val="000000" w:themeColor="text1"/>
        </w:rPr>
        <w:t>Schefold</w:t>
      </w:r>
      <w:proofErr w:type="spellEnd"/>
      <w:r w:rsidRPr="004C34FA">
        <w:rPr>
          <w:rFonts w:ascii="Book Antiqua" w:eastAsia="Book Antiqua" w:hAnsi="Book Antiqua" w:cs="Book Antiqua"/>
          <w:color w:val="000000" w:themeColor="text1"/>
        </w:rPr>
        <w:t xml:space="preserve"> JC, </w:t>
      </w:r>
      <w:proofErr w:type="spellStart"/>
      <w:r w:rsidRPr="004C34FA">
        <w:rPr>
          <w:rFonts w:ascii="Book Antiqua" w:eastAsia="Book Antiqua" w:hAnsi="Book Antiqua" w:cs="Book Antiqua"/>
          <w:color w:val="000000" w:themeColor="text1"/>
        </w:rPr>
        <w:t>Stueber</w:t>
      </w:r>
      <w:proofErr w:type="spellEnd"/>
      <w:r w:rsidRPr="004C34FA">
        <w:rPr>
          <w:rFonts w:ascii="Book Antiqua" w:eastAsia="Book Antiqua" w:hAnsi="Book Antiqua" w:cs="Book Antiqua"/>
          <w:color w:val="000000" w:themeColor="text1"/>
        </w:rPr>
        <w:t xml:space="preserve"> F, </w:t>
      </w:r>
      <w:proofErr w:type="spellStart"/>
      <w:r w:rsidRPr="004C34FA">
        <w:rPr>
          <w:rFonts w:ascii="Book Antiqua" w:eastAsia="Book Antiqua" w:hAnsi="Book Antiqua" w:cs="Book Antiqua"/>
          <w:color w:val="000000" w:themeColor="text1"/>
        </w:rPr>
        <w:t>Luedi</w:t>
      </w:r>
      <w:proofErr w:type="spellEnd"/>
      <w:r w:rsidRPr="004C34FA">
        <w:rPr>
          <w:rFonts w:ascii="Book Antiqua" w:eastAsia="Book Antiqua" w:hAnsi="Book Antiqua" w:cs="Book Antiqua"/>
          <w:color w:val="000000" w:themeColor="text1"/>
        </w:rPr>
        <w:t xml:space="preserve"> MM. Staffing With Disease-Based Epidemiologic Indices May Reduce Shortage of Intensive Care Unit Staff During the COVID-19 Pandemic. </w:t>
      </w:r>
      <w:proofErr w:type="spellStart"/>
      <w:r w:rsidRPr="004C34FA">
        <w:rPr>
          <w:rFonts w:ascii="Book Antiqua" w:eastAsia="Book Antiqua" w:hAnsi="Book Antiqua" w:cs="Book Antiqua"/>
          <w:i/>
          <w:iCs/>
          <w:color w:val="000000" w:themeColor="text1"/>
        </w:rPr>
        <w:t>Anesth</w:t>
      </w:r>
      <w:proofErr w:type="spellEnd"/>
      <w:r w:rsidRPr="004C34FA">
        <w:rPr>
          <w:rFonts w:ascii="Book Antiqua" w:eastAsia="Book Antiqua" w:hAnsi="Book Antiqua" w:cs="Book Antiqua"/>
          <w:i/>
          <w:iCs/>
          <w:color w:val="000000" w:themeColor="text1"/>
        </w:rPr>
        <w:t xml:space="preserve"> </w:t>
      </w:r>
      <w:proofErr w:type="spellStart"/>
      <w:r w:rsidRPr="004C34FA">
        <w:rPr>
          <w:rFonts w:ascii="Book Antiqua" w:eastAsia="Book Antiqua" w:hAnsi="Book Antiqua" w:cs="Book Antiqua"/>
          <w:i/>
          <w:iCs/>
          <w:color w:val="000000" w:themeColor="text1"/>
        </w:rPr>
        <w:t>Analg</w:t>
      </w:r>
      <w:proofErr w:type="spellEnd"/>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131</w:t>
      </w:r>
      <w:r w:rsidRPr="004C34FA">
        <w:rPr>
          <w:rFonts w:ascii="Book Antiqua" w:eastAsia="Book Antiqua" w:hAnsi="Book Antiqua" w:cs="Book Antiqua"/>
          <w:color w:val="000000" w:themeColor="text1"/>
        </w:rPr>
        <w:t>: 24-30 [PMID: 32343514 DOI: 10.1213/ANE.0000000000004849]</w:t>
      </w:r>
    </w:p>
    <w:p w14:paraId="6BB3CF9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14 </w:t>
      </w:r>
      <w:r w:rsidRPr="004C34FA">
        <w:rPr>
          <w:rFonts w:ascii="Book Antiqua" w:eastAsia="Book Antiqua" w:hAnsi="Book Antiqua" w:cs="Book Antiqua"/>
          <w:b/>
          <w:bCs/>
          <w:color w:val="000000" w:themeColor="text1"/>
        </w:rPr>
        <w:t>Ren SY</w:t>
      </w:r>
      <w:r w:rsidRPr="004C34FA">
        <w:rPr>
          <w:rFonts w:ascii="Book Antiqua" w:eastAsia="Book Antiqua" w:hAnsi="Book Antiqua" w:cs="Book Antiqua"/>
          <w:color w:val="000000" w:themeColor="text1"/>
        </w:rPr>
        <w:t xml:space="preserve">, Wang WB, Hao YG, Zhang HR, Wang ZC, Chen YL, Gao RD. Stability and infectivity of coronaviruses in inanimate environments. </w:t>
      </w:r>
      <w:r w:rsidRPr="004C34FA">
        <w:rPr>
          <w:rFonts w:ascii="Book Antiqua" w:eastAsia="Book Antiqua" w:hAnsi="Book Antiqua" w:cs="Book Antiqua"/>
          <w:i/>
          <w:iCs/>
          <w:color w:val="000000" w:themeColor="text1"/>
        </w:rPr>
        <w:t>World J Clin Cases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8</w:t>
      </w:r>
      <w:r w:rsidRPr="004C34FA">
        <w:rPr>
          <w:rFonts w:ascii="Book Antiqua" w:eastAsia="Book Antiqua" w:hAnsi="Book Antiqua" w:cs="Book Antiqua"/>
          <w:color w:val="000000" w:themeColor="text1"/>
        </w:rPr>
        <w:t>: 1391-1399 [PMID: 32368532 DOI: 10.12998/wjcc.v8.i8.1391]</w:t>
      </w:r>
    </w:p>
    <w:p w14:paraId="6C2FDBE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15 </w:t>
      </w:r>
      <w:proofErr w:type="spellStart"/>
      <w:r w:rsidRPr="004C34FA">
        <w:rPr>
          <w:rFonts w:ascii="Book Antiqua" w:eastAsia="Book Antiqua" w:hAnsi="Book Antiqua" w:cs="Book Antiqua"/>
          <w:b/>
          <w:bCs/>
          <w:color w:val="000000" w:themeColor="text1"/>
        </w:rPr>
        <w:t>Sanche</w:t>
      </w:r>
      <w:proofErr w:type="spellEnd"/>
      <w:r w:rsidRPr="004C34FA">
        <w:rPr>
          <w:rFonts w:ascii="Book Antiqua" w:eastAsia="Book Antiqua" w:hAnsi="Book Antiqua" w:cs="Book Antiqua"/>
          <w:b/>
          <w:bCs/>
          <w:color w:val="000000" w:themeColor="text1"/>
        </w:rPr>
        <w:t xml:space="preserve"> S</w:t>
      </w:r>
      <w:r w:rsidRPr="004C34FA">
        <w:rPr>
          <w:rFonts w:ascii="Book Antiqua" w:eastAsia="Book Antiqua" w:hAnsi="Book Antiqua" w:cs="Book Antiqua"/>
          <w:color w:val="000000" w:themeColor="text1"/>
        </w:rPr>
        <w:t xml:space="preserve">, Lin YT, Xu C, Romero-Severson E, </w:t>
      </w:r>
      <w:proofErr w:type="spellStart"/>
      <w:r w:rsidRPr="004C34FA">
        <w:rPr>
          <w:rFonts w:ascii="Book Antiqua" w:eastAsia="Book Antiqua" w:hAnsi="Book Antiqua" w:cs="Book Antiqua"/>
          <w:color w:val="000000" w:themeColor="text1"/>
        </w:rPr>
        <w:t>Hengartner</w:t>
      </w:r>
      <w:proofErr w:type="spellEnd"/>
      <w:r w:rsidRPr="004C34FA">
        <w:rPr>
          <w:rFonts w:ascii="Book Antiqua" w:eastAsia="Book Antiqua" w:hAnsi="Book Antiqua" w:cs="Book Antiqua"/>
          <w:color w:val="000000" w:themeColor="text1"/>
        </w:rPr>
        <w:t xml:space="preserve"> N, </w:t>
      </w:r>
      <w:proofErr w:type="spellStart"/>
      <w:r w:rsidRPr="004C34FA">
        <w:rPr>
          <w:rFonts w:ascii="Book Antiqua" w:eastAsia="Book Antiqua" w:hAnsi="Book Antiqua" w:cs="Book Antiqua"/>
          <w:color w:val="000000" w:themeColor="text1"/>
        </w:rPr>
        <w:t>Ke</w:t>
      </w:r>
      <w:proofErr w:type="spellEnd"/>
      <w:r w:rsidRPr="004C34FA">
        <w:rPr>
          <w:rFonts w:ascii="Book Antiqua" w:eastAsia="Book Antiqua" w:hAnsi="Book Antiqua" w:cs="Book Antiqua"/>
          <w:color w:val="000000" w:themeColor="text1"/>
        </w:rPr>
        <w:t xml:space="preserve"> R. High Contagiousness and Rapid Spread of Severe Acute Respiratory Syndrome Coronavirus 2. </w:t>
      </w:r>
      <w:proofErr w:type="spellStart"/>
      <w:r w:rsidRPr="004C34FA">
        <w:rPr>
          <w:rFonts w:ascii="Book Antiqua" w:eastAsia="Book Antiqua" w:hAnsi="Book Antiqua" w:cs="Book Antiqua"/>
          <w:i/>
          <w:iCs/>
          <w:color w:val="000000" w:themeColor="text1"/>
        </w:rPr>
        <w:t>Emerg</w:t>
      </w:r>
      <w:proofErr w:type="spellEnd"/>
      <w:r w:rsidRPr="004C34FA">
        <w:rPr>
          <w:rFonts w:ascii="Book Antiqua" w:eastAsia="Book Antiqua" w:hAnsi="Book Antiqua" w:cs="Book Antiqua"/>
          <w:i/>
          <w:iCs/>
          <w:color w:val="000000" w:themeColor="text1"/>
        </w:rPr>
        <w:t xml:space="preserve"> Infect Dis</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26</w:t>
      </w:r>
      <w:r w:rsidRPr="004C34FA">
        <w:rPr>
          <w:rFonts w:ascii="Book Antiqua" w:eastAsia="Book Antiqua" w:hAnsi="Book Antiqua" w:cs="Book Antiqua"/>
          <w:color w:val="000000" w:themeColor="text1"/>
        </w:rPr>
        <w:t>: 1470-1477 [PMID: 32255761 DOI: 10.3201/eid2607.200282]</w:t>
      </w:r>
    </w:p>
    <w:p w14:paraId="0314E78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16 </w:t>
      </w:r>
      <w:proofErr w:type="spellStart"/>
      <w:r w:rsidRPr="004C34FA">
        <w:rPr>
          <w:rFonts w:ascii="Book Antiqua" w:eastAsia="Book Antiqua" w:hAnsi="Book Antiqua" w:cs="Book Antiqua"/>
          <w:b/>
          <w:bCs/>
          <w:color w:val="000000" w:themeColor="text1"/>
        </w:rPr>
        <w:t>Lotfi</w:t>
      </w:r>
      <w:proofErr w:type="spellEnd"/>
      <w:r w:rsidRPr="004C34FA">
        <w:rPr>
          <w:rFonts w:ascii="Book Antiqua" w:eastAsia="Book Antiqua" w:hAnsi="Book Antiqua" w:cs="Book Antiqua"/>
          <w:b/>
          <w:bCs/>
          <w:color w:val="000000" w:themeColor="text1"/>
        </w:rPr>
        <w:t xml:space="preserve"> M</w:t>
      </w:r>
      <w:r w:rsidRPr="004C34FA">
        <w:rPr>
          <w:rFonts w:ascii="Book Antiqua" w:eastAsia="Book Antiqua" w:hAnsi="Book Antiqua" w:cs="Book Antiqua"/>
          <w:color w:val="000000" w:themeColor="text1"/>
        </w:rPr>
        <w:t xml:space="preserve">, Rezaei N. SARS-CoV-2: A comprehensive review from pathogenicity of the virus to clinical consequences. </w:t>
      </w:r>
      <w:r w:rsidRPr="004C34FA">
        <w:rPr>
          <w:rFonts w:ascii="Book Antiqua" w:eastAsia="Book Antiqua" w:hAnsi="Book Antiqua" w:cs="Book Antiqua"/>
          <w:i/>
          <w:iCs/>
          <w:color w:val="000000" w:themeColor="text1"/>
        </w:rPr>
        <w:t xml:space="preserve">J Med </w:t>
      </w:r>
      <w:proofErr w:type="spellStart"/>
      <w:r w:rsidRPr="004C34FA">
        <w:rPr>
          <w:rFonts w:ascii="Book Antiqua" w:eastAsia="Book Antiqua" w:hAnsi="Book Antiqua" w:cs="Book Antiqua"/>
          <w:i/>
          <w:iCs/>
          <w:color w:val="000000" w:themeColor="text1"/>
        </w:rPr>
        <w:t>Virol</w:t>
      </w:r>
      <w:proofErr w:type="spellEnd"/>
      <w:r w:rsidRPr="004C34FA">
        <w:rPr>
          <w:rFonts w:ascii="Book Antiqua" w:eastAsia="Book Antiqua" w:hAnsi="Book Antiqua" w:cs="Book Antiqua"/>
          <w:color w:val="000000" w:themeColor="text1"/>
        </w:rPr>
        <w:t xml:space="preserve"> 2020 [PMID: 32492197 DOI: 10.1002/jmv.26123]</w:t>
      </w:r>
    </w:p>
    <w:p w14:paraId="54038E3F"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lastRenderedPageBreak/>
        <w:t xml:space="preserve">17 </w:t>
      </w:r>
      <w:r w:rsidRPr="004C34FA">
        <w:rPr>
          <w:rFonts w:ascii="Book Antiqua" w:eastAsia="Book Antiqua" w:hAnsi="Book Antiqua" w:cs="Book Antiqua"/>
          <w:b/>
          <w:bCs/>
          <w:color w:val="000000" w:themeColor="text1"/>
        </w:rPr>
        <w:t>Arabi YM</w:t>
      </w:r>
      <w:r w:rsidRPr="004C34FA">
        <w:rPr>
          <w:rFonts w:ascii="Book Antiqua" w:eastAsia="Book Antiqua" w:hAnsi="Book Antiqua" w:cs="Book Antiqua"/>
          <w:color w:val="000000" w:themeColor="text1"/>
        </w:rPr>
        <w:t xml:space="preserve">, Murthy S, Webb S. Correction to: COVID-19: a novel coronavirus and a novel challenge for critical care. </w:t>
      </w:r>
      <w:r w:rsidRPr="004C34FA">
        <w:rPr>
          <w:rFonts w:ascii="Book Antiqua" w:eastAsia="Book Antiqua" w:hAnsi="Book Antiqua" w:cs="Book Antiqua"/>
          <w:i/>
          <w:iCs/>
          <w:color w:val="000000" w:themeColor="text1"/>
        </w:rPr>
        <w:t>Intensive Care Med</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46</w:t>
      </w:r>
      <w:r w:rsidRPr="004C34FA">
        <w:rPr>
          <w:rFonts w:ascii="Book Antiqua" w:eastAsia="Book Antiqua" w:hAnsi="Book Antiqua" w:cs="Book Antiqua"/>
          <w:color w:val="000000" w:themeColor="text1"/>
        </w:rPr>
        <w:t>: 1087-1088 [PMID: 32189010 DOI: 10.1007/s00134-020-06009-2]</w:t>
      </w:r>
    </w:p>
    <w:p w14:paraId="2774DD0F"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18 </w:t>
      </w:r>
      <w:r w:rsidRPr="004C34FA">
        <w:rPr>
          <w:rFonts w:ascii="Book Antiqua" w:eastAsia="Book Antiqua" w:hAnsi="Book Antiqua" w:cs="Book Antiqua"/>
          <w:b/>
          <w:bCs/>
          <w:color w:val="000000" w:themeColor="text1"/>
        </w:rPr>
        <w:t>Chen Q</w:t>
      </w:r>
      <w:r w:rsidRPr="004C34FA">
        <w:rPr>
          <w:rFonts w:ascii="Book Antiqua" w:eastAsia="Book Antiqua" w:hAnsi="Book Antiqua" w:cs="Book Antiqua"/>
          <w:color w:val="000000" w:themeColor="text1"/>
        </w:rPr>
        <w:t xml:space="preserve">, Liang M, Li Y, Guo J, Fei D, Wang L, He L, Sheng C, Cai Y, Li X, Wang J, Zhang Z. Mental health care for medical staff in China during the COVID-19 outbreak. </w:t>
      </w:r>
      <w:r w:rsidRPr="004C34FA">
        <w:rPr>
          <w:rFonts w:ascii="Book Antiqua" w:eastAsia="Book Antiqua" w:hAnsi="Book Antiqua" w:cs="Book Antiqua"/>
          <w:i/>
          <w:iCs/>
          <w:color w:val="000000" w:themeColor="text1"/>
        </w:rPr>
        <w:t>Lancet Psychiatry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7</w:t>
      </w:r>
      <w:r w:rsidRPr="004C34FA">
        <w:rPr>
          <w:rFonts w:ascii="Book Antiqua" w:eastAsia="Book Antiqua" w:hAnsi="Book Antiqua" w:cs="Book Antiqua"/>
          <w:color w:val="000000" w:themeColor="text1"/>
        </w:rPr>
        <w:t>: e15-e16 [PMID: 32085839 DOI: 10.1016/S2215-0366(20)30078-X]</w:t>
      </w:r>
    </w:p>
    <w:p w14:paraId="49514E95"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19 </w:t>
      </w:r>
      <w:r w:rsidRPr="004C34FA">
        <w:rPr>
          <w:rFonts w:ascii="Book Antiqua" w:eastAsia="Book Antiqua" w:hAnsi="Book Antiqua" w:cs="Book Antiqua"/>
          <w:b/>
          <w:bCs/>
          <w:color w:val="000000" w:themeColor="text1"/>
        </w:rPr>
        <w:t>Kang L</w:t>
      </w:r>
      <w:r w:rsidRPr="004C34FA">
        <w:rPr>
          <w:rFonts w:ascii="Book Antiqua" w:eastAsia="Book Antiqua" w:hAnsi="Book Antiqua" w:cs="Book Antiqua"/>
          <w:color w:val="000000" w:themeColor="text1"/>
        </w:rPr>
        <w:t xml:space="preserve">, Li Y, Hu S, Chen M, Yang C, Yang BX, Wang Y, Hu J, Lai J, Ma X, Chen J, Guan L, Wang G, Ma H, Liu Z. The mental health of medical workers in Wuhan, China dealing with the 2019 novel coronavirus. </w:t>
      </w:r>
      <w:r w:rsidRPr="004C34FA">
        <w:rPr>
          <w:rFonts w:ascii="Book Antiqua" w:eastAsia="Book Antiqua" w:hAnsi="Book Antiqua" w:cs="Book Antiqua"/>
          <w:i/>
          <w:iCs/>
          <w:color w:val="000000" w:themeColor="text1"/>
        </w:rPr>
        <w:t>Lancet Psychiatry</w:t>
      </w:r>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7</w:t>
      </w:r>
      <w:r w:rsidRPr="004C34FA">
        <w:rPr>
          <w:rFonts w:ascii="Book Antiqua" w:eastAsia="Book Antiqua" w:hAnsi="Book Antiqua" w:cs="Book Antiqua"/>
          <w:color w:val="000000" w:themeColor="text1"/>
        </w:rPr>
        <w:t>: e14 [PMID: 32035030 DOI: 10.1016/S2215-0366(20)30047-X]</w:t>
      </w:r>
    </w:p>
    <w:p w14:paraId="4F408491"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20 </w:t>
      </w:r>
      <w:r w:rsidRPr="004C34FA">
        <w:rPr>
          <w:rFonts w:ascii="Book Antiqua" w:eastAsia="Book Antiqua" w:hAnsi="Book Antiqua" w:cs="Book Antiqua"/>
          <w:b/>
          <w:bCs/>
          <w:color w:val="000000" w:themeColor="text1"/>
        </w:rPr>
        <w:t>Xiao H</w:t>
      </w:r>
      <w:r w:rsidRPr="004C34FA">
        <w:rPr>
          <w:rFonts w:ascii="Book Antiqua" w:eastAsia="Book Antiqua" w:hAnsi="Book Antiqua" w:cs="Book Antiqua"/>
          <w:color w:val="000000" w:themeColor="text1"/>
        </w:rPr>
        <w:t xml:space="preserve">, Zhang Y, Kong D, Li S, Yang N. The Effects of Social Support on Sleep Quality of Medical Staff Treating Patients with Coronavirus Disease 2019 (COVID-19) in January and February 2020 in China. </w:t>
      </w:r>
      <w:r w:rsidRPr="004C34FA">
        <w:rPr>
          <w:rFonts w:ascii="Book Antiqua" w:eastAsia="Book Antiqua" w:hAnsi="Book Antiqua" w:cs="Book Antiqua"/>
          <w:i/>
          <w:iCs/>
          <w:color w:val="000000" w:themeColor="text1"/>
        </w:rPr>
        <w:t xml:space="preserve">Med Sci </w:t>
      </w:r>
      <w:proofErr w:type="spellStart"/>
      <w:r w:rsidRPr="004C34FA">
        <w:rPr>
          <w:rFonts w:ascii="Book Antiqua" w:eastAsia="Book Antiqua" w:hAnsi="Book Antiqua" w:cs="Book Antiqua"/>
          <w:i/>
          <w:iCs/>
          <w:color w:val="000000" w:themeColor="text1"/>
        </w:rPr>
        <w:t>Monit</w:t>
      </w:r>
      <w:proofErr w:type="spellEnd"/>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26</w:t>
      </w:r>
      <w:r w:rsidRPr="004C34FA">
        <w:rPr>
          <w:rFonts w:ascii="Book Antiqua" w:eastAsia="Book Antiqua" w:hAnsi="Book Antiqua" w:cs="Book Antiqua"/>
          <w:color w:val="000000" w:themeColor="text1"/>
        </w:rPr>
        <w:t>: e923549 [PMID: 32132521 DOI: 10.12659/MSM.923549]</w:t>
      </w:r>
    </w:p>
    <w:p w14:paraId="792A91BA"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color w:val="000000" w:themeColor="text1"/>
        </w:rPr>
        <w:t xml:space="preserve">21 </w:t>
      </w:r>
      <w:r w:rsidRPr="004C34FA">
        <w:rPr>
          <w:rFonts w:ascii="Book Antiqua" w:eastAsia="Book Antiqua" w:hAnsi="Book Antiqua" w:cs="Book Antiqua"/>
          <w:b/>
          <w:bCs/>
          <w:color w:val="000000" w:themeColor="text1"/>
        </w:rPr>
        <w:t>Shen Y</w:t>
      </w:r>
      <w:r w:rsidRPr="004C34FA">
        <w:rPr>
          <w:rFonts w:ascii="Book Antiqua" w:eastAsia="Book Antiqua" w:hAnsi="Book Antiqua" w:cs="Book Antiqua"/>
          <w:color w:val="000000" w:themeColor="text1"/>
        </w:rPr>
        <w:t xml:space="preserve">, Cui Y, Li N, Tian C, Chen M, Zhang YW, Huang YZ, Chen H, Kong QF, Zhang Q, Teng GJ. Emergency Responses to Covid-19 Outbreak: Experiences and Lessons from a General Hospital in Nanjing, China. </w:t>
      </w:r>
      <w:r w:rsidRPr="004C34FA">
        <w:rPr>
          <w:rFonts w:ascii="Book Antiqua" w:eastAsia="Book Antiqua" w:hAnsi="Book Antiqua" w:cs="Book Antiqua"/>
          <w:i/>
          <w:iCs/>
          <w:color w:val="000000" w:themeColor="text1"/>
        </w:rPr>
        <w:t xml:space="preserve">Cardiovasc </w:t>
      </w:r>
      <w:proofErr w:type="spellStart"/>
      <w:r w:rsidRPr="004C34FA">
        <w:rPr>
          <w:rFonts w:ascii="Book Antiqua" w:eastAsia="Book Antiqua" w:hAnsi="Book Antiqua" w:cs="Book Antiqua"/>
          <w:i/>
          <w:iCs/>
          <w:color w:val="000000" w:themeColor="text1"/>
        </w:rPr>
        <w:t>Intervent</w:t>
      </w:r>
      <w:proofErr w:type="spellEnd"/>
      <w:r w:rsidRPr="004C34FA">
        <w:rPr>
          <w:rFonts w:ascii="Book Antiqua" w:eastAsia="Book Antiqua" w:hAnsi="Book Antiqua" w:cs="Book Antiqua"/>
          <w:i/>
          <w:iCs/>
          <w:color w:val="000000" w:themeColor="text1"/>
        </w:rPr>
        <w:t xml:space="preserve"> </w:t>
      </w:r>
      <w:proofErr w:type="spellStart"/>
      <w:r w:rsidRPr="004C34FA">
        <w:rPr>
          <w:rFonts w:ascii="Book Antiqua" w:eastAsia="Book Antiqua" w:hAnsi="Book Antiqua" w:cs="Book Antiqua"/>
          <w:i/>
          <w:iCs/>
          <w:color w:val="000000" w:themeColor="text1"/>
        </w:rPr>
        <w:t>Radiol</w:t>
      </w:r>
      <w:proofErr w:type="spellEnd"/>
      <w:r w:rsidRPr="004C34FA">
        <w:rPr>
          <w:rFonts w:ascii="Book Antiqua" w:eastAsia="Book Antiqua" w:hAnsi="Book Antiqua" w:cs="Book Antiqua"/>
          <w:color w:val="000000" w:themeColor="text1"/>
        </w:rPr>
        <w:t xml:space="preserve"> 2020; </w:t>
      </w:r>
      <w:r w:rsidRPr="004C34FA">
        <w:rPr>
          <w:rFonts w:ascii="Book Antiqua" w:eastAsia="Book Antiqua" w:hAnsi="Book Antiqua" w:cs="Book Antiqua"/>
          <w:b/>
          <w:bCs/>
          <w:color w:val="000000" w:themeColor="text1"/>
        </w:rPr>
        <w:t>43</w:t>
      </w:r>
      <w:r w:rsidRPr="004C34FA">
        <w:rPr>
          <w:rFonts w:ascii="Book Antiqua" w:eastAsia="Book Antiqua" w:hAnsi="Book Antiqua" w:cs="Book Antiqua"/>
          <w:color w:val="000000" w:themeColor="text1"/>
        </w:rPr>
        <w:t>: 810-819 [PMID: 32342164 DOI: 10.1007/s00270-020-02474-w]</w:t>
      </w:r>
    </w:p>
    <w:bookmarkEnd w:id="27"/>
    <w:bookmarkEnd w:id="28"/>
    <w:bookmarkEnd w:id="31"/>
    <w:p w14:paraId="712591B7" w14:textId="77777777" w:rsidR="00787169" w:rsidRPr="004C34FA" w:rsidRDefault="00787169" w:rsidP="004C34FA">
      <w:pPr>
        <w:adjustRightInd w:val="0"/>
        <w:snapToGrid w:val="0"/>
        <w:spacing w:line="360" w:lineRule="auto"/>
        <w:jc w:val="both"/>
        <w:rPr>
          <w:rFonts w:ascii="Book Antiqua" w:hAnsi="Book Antiqua"/>
          <w:color w:val="000000" w:themeColor="text1"/>
        </w:rPr>
        <w:sectPr w:rsidR="00787169" w:rsidRPr="004C34FA">
          <w:type w:val="continuous"/>
          <w:pgSz w:w="12240" w:h="15840"/>
          <w:pgMar w:top="1440" w:right="1800" w:bottom="1440" w:left="1800" w:header="720" w:footer="720" w:gutter="0"/>
          <w:cols w:space="720"/>
          <w:docGrid w:linePitch="360"/>
        </w:sectPr>
      </w:pPr>
    </w:p>
    <w:p w14:paraId="4954112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br w:type="page"/>
      </w:r>
      <w:r w:rsidRPr="004C34FA">
        <w:rPr>
          <w:rFonts w:ascii="Book Antiqua" w:eastAsia="Book Antiqua" w:hAnsi="Book Antiqua" w:cs="Book Antiqua"/>
          <w:b/>
          <w:color w:val="000000" w:themeColor="text1"/>
        </w:rPr>
        <w:lastRenderedPageBreak/>
        <w:t>Footnotes</w:t>
      </w:r>
    </w:p>
    <w:p w14:paraId="39226F11" w14:textId="1DBD1BD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Conflict-of-interest statement: </w:t>
      </w:r>
      <w:r w:rsidRPr="004C34FA">
        <w:rPr>
          <w:rFonts w:ascii="Book Antiqua" w:eastAsia="Book Antiqua" w:hAnsi="Book Antiqua" w:cs="Book Antiqua"/>
          <w:color w:val="000000" w:themeColor="text1"/>
        </w:rPr>
        <w:t>All authors declare that they have no any conflict</w:t>
      </w:r>
      <w:r w:rsidR="003E052B">
        <w:rPr>
          <w:rFonts w:ascii="Book Antiqua" w:eastAsia="Book Antiqua" w:hAnsi="Book Antiqua" w:cs="Book Antiqua"/>
          <w:color w:val="000000" w:themeColor="text1"/>
        </w:rPr>
        <w:t>s</w:t>
      </w:r>
      <w:r w:rsidRPr="004C34FA">
        <w:rPr>
          <w:rFonts w:ascii="Book Antiqua" w:eastAsia="Book Antiqua" w:hAnsi="Book Antiqua" w:cs="Book Antiqua"/>
          <w:color w:val="000000" w:themeColor="text1"/>
        </w:rPr>
        <w:t xml:space="preserve"> of </w:t>
      </w:r>
      <w:r w:rsidR="003E052B" w:rsidRPr="004C34FA">
        <w:rPr>
          <w:rFonts w:ascii="Book Antiqua" w:eastAsia="Book Antiqua" w:hAnsi="Book Antiqua" w:cs="Book Antiqua"/>
          <w:color w:val="000000" w:themeColor="text1"/>
        </w:rPr>
        <w:t>interest</w:t>
      </w:r>
      <w:r w:rsidR="003E052B">
        <w:rPr>
          <w:rFonts w:ascii="Book Antiqua" w:eastAsia="Book Antiqua" w:hAnsi="Book Antiqua" w:cs="Book Antiqua"/>
          <w:color w:val="000000" w:themeColor="text1"/>
        </w:rPr>
        <w:t xml:space="preserve"> to disclose</w:t>
      </w:r>
      <w:r w:rsidRPr="004C34FA">
        <w:rPr>
          <w:rFonts w:ascii="Book Antiqua" w:eastAsia="Book Antiqua" w:hAnsi="Book Antiqua" w:cs="Book Antiqua"/>
          <w:color w:val="000000" w:themeColor="text1"/>
        </w:rPr>
        <w:t>.</w:t>
      </w:r>
    </w:p>
    <w:p w14:paraId="790BA29C"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E6A26C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bCs/>
          <w:color w:val="000000" w:themeColor="text1"/>
        </w:rPr>
        <w:t xml:space="preserve">Open-Access: </w:t>
      </w:r>
      <w:r w:rsidRPr="004C34F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5F17C8"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0202BEC"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color w:val="000000" w:themeColor="text1"/>
        </w:rPr>
        <w:t xml:space="preserve">Manuscript source: </w:t>
      </w:r>
      <w:r w:rsidRPr="004C34FA">
        <w:rPr>
          <w:rFonts w:ascii="Book Antiqua" w:eastAsia="Book Antiqua" w:hAnsi="Book Antiqua" w:cs="Book Antiqua"/>
          <w:color w:val="000000" w:themeColor="text1"/>
        </w:rPr>
        <w:t>Unsolicited manuscript</w:t>
      </w:r>
    </w:p>
    <w:p w14:paraId="5D41D586"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1A958E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Peer-review started: </w:t>
      </w:r>
      <w:r w:rsidRPr="004C34FA">
        <w:rPr>
          <w:rFonts w:ascii="Book Antiqua" w:eastAsia="Book Antiqua" w:hAnsi="Book Antiqua" w:cs="Book Antiqua"/>
          <w:color w:val="000000" w:themeColor="text1"/>
        </w:rPr>
        <w:t>August 31, 2020</w:t>
      </w:r>
    </w:p>
    <w:p w14:paraId="18C3C2D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First decision: </w:t>
      </w:r>
      <w:r w:rsidRPr="004C34FA">
        <w:rPr>
          <w:rFonts w:ascii="Book Antiqua" w:eastAsia="Book Antiqua" w:hAnsi="Book Antiqua" w:cs="Book Antiqua"/>
          <w:color w:val="000000" w:themeColor="text1"/>
        </w:rPr>
        <w:t>September 13, 2020</w:t>
      </w:r>
    </w:p>
    <w:p w14:paraId="2915E1A2"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Article in press: </w:t>
      </w:r>
    </w:p>
    <w:p w14:paraId="477DDA8B"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4235E668" w14:textId="77777777" w:rsidR="00787169" w:rsidRPr="004C34FA" w:rsidRDefault="006B1C84" w:rsidP="004C34FA">
      <w:pPr>
        <w:adjustRightInd w:val="0"/>
        <w:snapToGrid w:val="0"/>
        <w:spacing w:line="360" w:lineRule="auto"/>
        <w:jc w:val="both"/>
        <w:rPr>
          <w:rFonts w:ascii="Book Antiqua" w:eastAsia="Book Antiqua" w:hAnsi="Book Antiqua" w:cs="Book Antiqua"/>
          <w:color w:val="000000" w:themeColor="text1"/>
        </w:rPr>
      </w:pPr>
      <w:r w:rsidRPr="004C34FA">
        <w:rPr>
          <w:rFonts w:ascii="Book Antiqua" w:eastAsia="Book Antiqua" w:hAnsi="Book Antiqua" w:cs="Book Antiqua"/>
          <w:b/>
          <w:color w:val="000000" w:themeColor="text1"/>
        </w:rPr>
        <w:t xml:space="preserve">Specialty type: </w:t>
      </w:r>
      <w:r w:rsidRPr="004C34FA">
        <w:rPr>
          <w:rFonts w:ascii="Book Antiqua" w:eastAsia="Book Antiqua" w:hAnsi="Book Antiqua" w:cs="Book Antiqua"/>
          <w:color w:val="000000" w:themeColor="text1"/>
        </w:rPr>
        <w:t>Medicine, research and experimental</w:t>
      </w:r>
    </w:p>
    <w:p w14:paraId="28D4EA7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 xml:space="preserve">Country/Territory of origin: </w:t>
      </w:r>
      <w:r w:rsidRPr="004C34FA">
        <w:rPr>
          <w:rFonts w:ascii="Book Antiqua" w:eastAsia="Book Antiqua" w:hAnsi="Book Antiqua" w:cs="Book Antiqua"/>
          <w:color w:val="000000" w:themeColor="text1"/>
        </w:rPr>
        <w:t>China</w:t>
      </w:r>
    </w:p>
    <w:p w14:paraId="0B32AF8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b/>
          <w:color w:val="000000" w:themeColor="text1"/>
        </w:rPr>
        <w:t>Peer-review report’s scientific quality classification</w:t>
      </w:r>
    </w:p>
    <w:p w14:paraId="32852DB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A (Excellent): 0</w:t>
      </w:r>
    </w:p>
    <w:p w14:paraId="3A3733C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B (Very good): B, B</w:t>
      </w:r>
    </w:p>
    <w:p w14:paraId="72CAF80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C (Good): C</w:t>
      </w:r>
    </w:p>
    <w:p w14:paraId="6F9A9D2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D (Fair): 0</w:t>
      </w:r>
    </w:p>
    <w:p w14:paraId="198BD562"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eastAsia="Book Antiqua" w:hAnsi="Book Antiqua" w:cs="Book Antiqua"/>
          <w:color w:val="000000" w:themeColor="text1"/>
        </w:rPr>
        <w:t>Grade E (Poor): 0</w:t>
      </w:r>
    </w:p>
    <w:p w14:paraId="2485DFF4"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EED54D4" w14:textId="62C1DB7E" w:rsidR="00787169" w:rsidRPr="004C34FA" w:rsidRDefault="006B1C84" w:rsidP="004C34FA">
      <w:pPr>
        <w:adjustRightInd w:val="0"/>
        <w:snapToGrid w:val="0"/>
        <w:spacing w:line="360" w:lineRule="auto"/>
        <w:jc w:val="both"/>
        <w:rPr>
          <w:rFonts w:ascii="Book Antiqua" w:eastAsia="Book Antiqua" w:hAnsi="Book Antiqua" w:cs="Book Antiqua"/>
          <w:b/>
          <w:color w:val="000000" w:themeColor="text1"/>
        </w:rPr>
      </w:pPr>
      <w:r w:rsidRPr="004C34FA">
        <w:rPr>
          <w:rFonts w:ascii="Book Antiqua" w:eastAsia="Book Antiqua" w:hAnsi="Book Antiqua" w:cs="Book Antiqua"/>
          <w:b/>
          <w:color w:val="000000" w:themeColor="text1"/>
        </w:rPr>
        <w:t xml:space="preserve">P-Reviewer: </w:t>
      </w:r>
      <w:r w:rsidRPr="004C34FA">
        <w:rPr>
          <w:rFonts w:ascii="Book Antiqua" w:eastAsia="Book Antiqua" w:hAnsi="Book Antiqua" w:cs="Book Antiqua"/>
          <w:color w:val="000000" w:themeColor="text1"/>
        </w:rPr>
        <w:t xml:space="preserve">Lin J, </w:t>
      </w:r>
      <w:proofErr w:type="spellStart"/>
      <w:r w:rsidRPr="004C34FA">
        <w:rPr>
          <w:rFonts w:ascii="Book Antiqua" w:eastAsia="Book Antiqua" w:hAnsi="Book Antiqua" w:cs="Book Antiqua"/>
          <w:color w:val="000000" w:themeColor="text1"/>
        </w:rPr>
        <w:t>Pizzirusso</w:t>
      </w:r>
      <w:proofErr w:type="spellEnd"/>
      <w:r w:rsidRPr="004C34FA">
        <w:rPr>
          <w:rFonts w:ascii="Book Antiqua" w:eastAsia="Book Antiqua" w:hAnsi="Book Antiqua" w:cs="Book Antiqua"/>
          <w:color w:val="000000" w:themeColor="text1"/>
        </w:rPr>
        <w:t xml:space="preserve"> F, Wang M</w:t>
      </w:r>
      <w:r w:rsidRPr="004C34FA">
        <w:rPr>
          <w:rFonts w:ascii="Book Antiqua" w:eastAsia="Book Antiqua" w:hAnsi="Book Antiqua" w:cs="Book Antiqua"/>
          <w:b/>
          <w:color w:val="000000" w:themeColor="text1"/>
        </w:rPr>
        <w:t xml:space="preserve"> S-Editor: </w:t>
      </w:r>
      <w:r w:rsidRPr="004C34FA">
        <w:rPr>
          <w:rFonts w:ascii="Book Antiqua" w:eastAsia="Book Antiqua" w:hAnsi="Book Antiqua" w:cs="Book Antiqua"/>
          <w:color w:val="000000" w:themeColor="text1"/>
        </w:rPr>
        <w:t>Zhang L</w:t>
      </w:r>
      <w:r w:rsidRPr="004C34FA">
        <w:rPr>
          <w:rFonts w:ascii="Book Antiqua" w:eastAsia="Book Antiqua" w:hAnsi="Book Antiqua" w:cs="Book Antiqua"/>
          <w:b/>
          <w:color w:val="000000" w:themeColor="text1"/>
        </w:rPr>
        <w:t xml:space="preserve"> L-Editor: </w:t>
      </w:r>
      <w:r w:rsidR="003E052B" w:rsidRPr="00D15DF6">
        <w:rPr>
          <w:rFonts w:ascii="Book Antiqua" w:eastAsia="Book Antiqua" w:hAnsi="Book Antiqua" w:cs="Book Antiqua"/>
          <w:color w:val="000000" w:themeColor="text1"/>
        </w:rPr>
        <w:t>Wang TQ</w:t>
      </w:r>
      <w:r w:rsidR="003E052B">
        <w:rPr>
          <w:rFonts w:ascii="Book Antiqua" w:eastAsia="Book Antiqua" w:hAnsi="Book Antiqua" w:cs="Book Antiqua"/>
          <w:b/>
          <w:color w:val="000000" w:themeColor="text1"/>
        </w:rPr>
        <w:t xml:space="preserve"> </w:t>
      </w:r>
      <w:r w:rsidRPr="004C34FA">
        <w:rPr>
          <w:rFonts w:ascii="Book Antiqua" w:eastAsia="Book Antiqua" w:hAnsi="Book Antiqua" w:cs="Book Antiqua"/>
          <w:b/>
          <w:color w:val="000000" w:themeColor="text1"/>
        </w:rPr>
        <w:t xml:space="preserve">P-Editor: </w:t>
      </w:r>
    </w:p>
    <w:p w14:paraId="31DC23E8" w14:textId="77777777" w:rsidR="00787169" w:rsidRPr="004C34FA" w:rsidRDefault="00787169" w:rsidP="004C34FA">
      <w:pPr>
        <w:adjustRightInd w:val="0"/>
        <w:snapToGrid w:val="0"/>
        <w:spacing w:line="360" w:lineRule="auto"/>
        <w:jc w:val="both"/>
        <w:rPr>
          <w:rFonts w:ascii="Book Antiqua" w:eastAsia="Book Antiqua" w:hAnsi="Book Antiqua" w:cs="Book Antiqua"/>
          <w:b/>
          <w:color w:val="000000" w:themeColor="text1"/>
        </w:rPr>
        <w:sectPr w:rsidR="00787169" w:rsidRPr="004C34FA">
          <w:type w:val="continuous"/>
          <w:pgSz w:w="12240" w:h="15840"/>
          <w:pgMar w:top="1440" w:right="1800" w:bottom="1440" w:left="1800" w:header="720" w:footer="720" w:gutter="0"/>
          <w:cols w:space="720"/>
          <w:docGrid w:linePitch="360"/>
        </w:sectPr>
      </w:pPr>
    </w:p>
    <w:p w14:paraId="655A3B6B" w14:textId="77777777" w:rsidR="00787169" w:rsidRPr="004C34FA" w:rsidRDefault="006B1C84" w:rsidP="004C34FA">
      <w:pPr>
        <w:adjustRightInd w:val="0"/>
        <w:snapToGrid w:val="0"/>
        <w:spacing w:line="360" w:lineRule="auto"/>
        <w:jc w:val="both"/>
        <w:rPr>
          <w:rFonts w:ascii="Book Antiqua" w:hAnsi="Book Antiqua"/>
          <w:b/>
          <w:strike/>
          <w:color w:val="000000" w:themeColor="text1"/>
        </w:rPr>
      </w:pPr>
      <w:r w:rsidRPr="004C34FA">
        <w:rPr>
          <w:rFonts w:ascii="Book Antiqua" w:hAnsi="Book Antiqua"/>
          <w:b/>
          <w:color w:val="000000" w:themeColor="text1"/>
        </w:rPr>
        <w:lastRenderedPageBreak/>
        <w:t xml:space="preserve">Table 1 Hierarchical management for severe and critical </w:t>
      </w:r>
      <w:r w:rsidRPr="004C34FA">
        <w:rPr>
          <w:rFonts w:ascii="Book Antiqua" w:hAnsi="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255"/>
        <w:gridCol w:w="2550"/>
        <w:gridCol w:w="4053"/>
      </w:tblGrid>
      <w:tr w:rsidR="004C34FA" w:rsidRPr="004C34FA" w14:paraId="7132B683" w14:textId="77777777" w:rsidTr="004D2C3A">
        <w:trPr>
          <w:trHeight w:val="194"/>
        </w:trPr>
        <w:tc>
          <w:tcPr>
            <w:tcW w:w="4255" w:type="dxa"/>
            <w:tcBorders>
              <w:top w:val="single" w:sz="4" w:space="0" w:color="auto"/>
              <w:bottom w:val="single" w:sz="4" w:space="0" w:color="auto"/>
            </w:tcBorders>
            <w:shd w:val="clear" w:color="auto" w:fill="auto"/>
            <w:tcMar>
              <w:top w:w="72" w:type="dxa"/>
              <w:left w:w="144" w:type="dxa"/>
              <w:bottom w:w="72" w:type="dxa"/>
              <w:right w:w="144" w:type="dxa"/>
            </w:tcMar>
          </w:tcPr>
          <w:p w14:paraId="51A6644B"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2550" w:type="dxa"/>
            <w:tcBorders>
              <w:top w:val="single" w:sz="4" w:space="0" w:color="auto"/>
              <w:bottom w:val="single" w:sz="4" w:space="0" w:color="auto"/>
            </w:tcBorders>
            <w:shd w:val="clear" w:color="auto" w:fill="auto"/>
            <w:tcMar>
              <w:top w:w="72" w:type="dxa"/>
              <w:left w:w="144" w:type="dxa"/>
              <w:bottom w:w="72" w:type="dxa"/>
              <w:right w:w="144" w:type="dxa"/>
            </w:tcMar>
          </w:tcPr>
          <w:p w14:paraId="776264B7"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b/>
                <w:bCs/>
                <w:color w:val="000000" w:themeColor="text1"/>
              </w:rPr>
              <w:t>Severe patients</w:t>
            </w:r>
          </w:p>
        </w:tc>
        <w:tc>
          <w:tcPr>
            <w:tcW w:w="4053" w:type="dxa"/>
            <w:tcBorders>
              <w:top w:val="single" w:sz="4" w:space="0" w:color="auto"/>
              <w:bottom w:val="single" w:sz="4" w:space="0" w:color="auto"/>
            </w:tcBorders>
            <w:shd w:val="clear" w:color="auto" w:fill="auto"/>
            <w:tcMar>
              <w:top w:w="72" w:type="dxa"/>
              <w:left w:w="144" w:type="dxa"/>
              <w:bottom w:w="72" w:type="dxa"/>
              <w:right w:w="144" w:type="dxa"/>
            </w:tcMar>
          </w:tcPr>
          <w:p w14:paraId="14BEA7A9"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b/>
                <w:color w:val="000000" w:themeColor="text1"/>
              </w:rPr>
              <w:t>Critical patients</w:t>
            </w:r>
          </w:p>
        </w:tc>
      </w:tr>
      <w:tr w:rsidR="004C34FA" w:rsidRPr="004C34FA" w14:paraId="1E9C67A3" w14:textId="77777777">
        <w:trPr>
          <w:trHeight w:val="649"/>
        </w:trPr>
        <w:tc>
          <w:tcPr>
            <w:tcW w:w="4255" w:type="dxa"/>
            <w:tcBorders>
              <w:top w:val="single" w:sz="4" w:space="0" w:color="auto"/>
            </w:tcBorders>
            <w:shd w:val="clear" w:color="auto" w:fill="auto"/>
            <w:tcMar>
              <w:top w:w="72" w:type="dxa"/>
              <w:left w:w="144" w:type="dxa"/>
              <w:bottom w:w="72" w:type="dxa"/>
              <w:right w:w="144" w:type="dxa"/>
            </w:tcMar>
          </w:tcPr>
          <w:p w14:paraId="4190C1A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2550" w:type="dxa"/>
            <w:tcBorders>
              <w:top w:val="single" w:sz="4" w:space="0" w:color="auto"/>
            </w:tcBorders>
            <w:shd w:val="clear" w:color="auto" w:fill="auto"/>
            <w:tcMar>
              <w:top w:w="72" w:type="dxa"/>
              <w:left w:w="144" w:type="dxa"/>
              <w:bottom w:w="72" w:type="dxa"/>
              <w:right w:w="144" w:type="dxa"/>
            </w:tcMar>
          </w:tcPr>
          <w:p w14:paraId="69627D2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w:t>
            </w:r>
          </w:p>
        </w:tc>
        <w:tc>
          <w:tcPr>
            <w:tcW w:w="4053" w:type="dxa"/>
            <w:tcBorders>
              <w:top w:val="single" w:sz="4" w:space="0" w:color="auto"/>
            </w:tcBorders>
            <w:shd w:val="clear" w:color="auto" w:fill="auto"/>
            <w:tcMar>
              <w:top w:w="72" w:type="dxa"/>
              <w:left w:w="144" w:type="dxa"/>
              <w:bottom w:w="72" w:type="dxa"/>
              <w:right w:w="144" w:type="dxa"/>
            </w:tcMar>
          </w:tcPr>
          <w:p w14:paraId="02695988" w14:textId="420E6849"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Real-time monitor</w:t>
            </w:r>
            <w:r w:rsidR="003E052B">
              <w:rPr>
                <w:rFonts w:ascii="Book Antiqua" w:hAnsi="Book Antiqua"/>
                <w:color w:val="000000" w:themeColor="text1"/>
              </w:rPr>
              <w:t>ing</w:t>
            </w:r>
          </w:p>
        </w:tc>
      </w:tr>
      <w:tr w:rsidR="004C34FA" w:rsidRPr="004C34FA" w14:paraId="617E2D4F" w14:textId="77777777">
        <w:trPr>
          <w:trHeight w:val="638"/>
        </w:trPr>
        <w:tc>
          <w:tcPr>
            <w:tcW w:w="4255" w:type="dxa"/>
            <w:shd w:val="clear" w:color="auto" w:fill="auto"/>
            <w:tcMar>
              <w:top w:w="72" w:type="dxa"/>
              <w:left w:w="144" w:type="dxa"/>
              <w:bottom w:w="72" w:type="dxa"/>
              <w:right w:w="144" w:type="dxa"/>
            </w:tcMar>
          </w:tcPr>
          <w:p w14:paraId="714098A7"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Atomization inhalation</w:t>
            </w:r>
          </w:p>
        </w:tc>
        <w:tc>
          <w:tcPr>
            <w:tcW w:w="2550" w:type="dxa"/>
            <w:shd w:val="clear" w:color="auto" w:fill="auto"/>
            <w:tcMar>
              <w:top w:w="72" w:type="dxa"/>
              <w:left w:w="144" w:type="dxa"/>
              <w:bottom w:w="72" w:type="dxa"/>
              <w:right w:w="144" w:type="dxa"/>
            </w:tcMar>
          </w:tcPr>
          <w:p w14:paraId="562D379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1FBAEF6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251E12DB" w14:textId="77777777">
        <w:trPr>
          <w:trHeight w:val="638"/>
        </w:trPr>
        <w:tc>
          <w:tcPr>
            <w:tcW w:w="4255" w:type="dxa"/>
            <w:shd w:val="clear" w:color="auto" w:fill="auto"/>
            <w:tcMar>
              <w:top w:w="72" w:type="dxa"/>
              <w:left w:w="144" w:type="dxa"/>
              <w:bottom w:w="72" w:type="dxa"/>
              <w:right w:w="144" w:type="dxa"/>
            </w:tcMar>
          </w:tcPr>
          <w:p w14:paraId="409D1E12"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Chest physiotherapy</w:t>
            </w:r>
          </w:p>
        </w:tc>
        <w:tc>
          <w:tcPr>
            <w:tcW w:w="2550" w:type="dxa"/>
            <w:shd w:val="clear" w:color="auto" w:fill="auto"/>
            <w:tcMar>
              <w:top w:w="72" w:type="dxa"/>
              <w:left w:w="144" w:type="dxa"/>
              <w:bottom w:w="72" w:type="dxa"/>
              <w:right w:w="144" w:type="dxa"/>
            </w:tcMar>
          </w:tcPr>
          <w:p w14:paraId="6697615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587F424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528AA0A8" w14:textId="77777777">
        <w:trPr>
          <w:trHeight w:val="638"/>
        </w:trPr>
        <w:tc>
          <w:tcPr>
            <w:tcW w:w="4255" w:type="dxa"/>
            <w:shd w:val="clear" w:color="auto" w:fill="auto"/>
            <w:tcMar>
              <w:top w:w="72" w:type="dxa"/>
              <w:left w:w="144" w:type="dxa"/>
              <w:bottom w:w="72" w:type="dxa"/>
              <w:right w:w="144" w:type="dxa"/>
            </w:tcMar>
          </w:tcPr>
          <w:p w14:paraId="0DC62178"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Prevention of deep vein thrombosis</w:t>
            </w:r>
          </w:p>
        </w:tc>
        <w:tc>
          <w:tcPr>
            <w:tcW w:w="2550" w:type="dxa"/>
            <w:shd w:val="clear" w:color="auto" w:fill="auto"/>
            <w:tcMar>
              <w:top w:w="72" w:type="dxa"/>
              <w:left w:w="144" w:type="dxa"/>
              <w:bottom w:w="72" w:type="dxa"/>
              <w:right w:w="144" w:type="dxa"/>
            </w:tcMar>
          </w:tcPr>
          <w:p w14:paraId="04FEBE22"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3BD0C10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r>
      <w:tr w:rsidR="004C34FA" w:rsidRPr="004C34FA" w14:paraId="30635B3B" w14:textId="77777777" w:rsidTr="004D2C3A">
        <w:trPr>
          <w:trHeight w:val="724"/>
        </w:trPr>
        <w:tc>
          <w:tcPr>
            <w:tcW w:w="4255" w:type="dxa"/>
            <w:shd w:val="clear" w:color="auto" w:fill="auto"/>
            <w:tcMar>
              <w:top w:w="72" w:type="dxa"/>
              <w:left w:w="144" w:type="dxa"/>
              <w:bottom w:w="72" w:type="dxa"/>
              <w:right w:w="144" w:type="dxa"/>
            </w:tcMar>
          </w:tcPr>
          <w:p w14:paraId="2B4228D2" w14:textId="77777777" w:rsidR="00787169" w:rsidRPr="004C34FA" w:rsidRDefault="006B1C84" w:rsidP="004C34FA">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Arterial blood gas analysis</w:t>
            </w:r>
          </w:p>
        </w:tc>
        <w:tc>
          <w:tcPr>
            <w:tcW w:w="2550" w:type="dxa"/>
            <w:shd w:val="clear" w:color="auto" w:fill="auto"/>
            <w:tcMar>
              <w:top w:w="72" w:type="dxa"/>
              <w:left w:w="144" w:type="dxa"/>
              <w:bottom w:w="72" w:type="dxa"/>
              <w:right w:w="144" w:type="dxa"/>
            </w:tcMar>
          </w:tcPr>
          <w:p w14:paraId="2424C75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Three times a day</w:t>
            </w:r>
          </w:p>
        </w:tc>
        <w:tc>
          <w:tcPr>
            <w:tcW w:w="4053" w:type="dxa"/>
            <w:shd w:val="clear" w:color="auto" w:fill="auto"/>
            <w:tcMar>
              <w:top w:w="72" w:type="dxa"/>
              <w:left w:w="144" w:type="dxa"/>
              <w:bottom w:w="72" w:type="dxa"/>
              <w:right w:w="144" w:type="dxa"/>
            </w:tcMar>
          </w:tcPr>
          <w:p w14:paraId="31FF761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 or according to the actual situation</w:t>
            </w:r>
          </w:p>
        </w:tc>
      </w:tr>
      <w:tr w:rsidR="00787169" w:rsidRPr="004C34FA" w14:paraId="1673BEB4" w14:textId="77777777" w:rsidTr="004D2C3A">
        <w:trPr>
          <w:trHeight w:val="243"/>
        </w:trPr>
        <w:tc>
          <w:tcPr>
            <w:tcW w:w="4255" w:type="dxa"/>
            <w:shd w:val="clear" w:color="auto" w:fill="auto"/>
            <w:tcMar>
              <w:top w:w="72" w:type="dxa"/>
              <w:left w:w="144" w:type="dxa"/>
              <w:bottom w:w="72" w:type="dxa"/>
              <w:right w:w="144" w:type="dxa"/>
            </w:tcMar>
          </w:tcPr>
          <w:p w14:paraId="6EAFA359" w14:textId="7AE21DDC" w:rsidR="00787169" w:rsidRPr="004C34FA" w:rsidRDefault="003E052B">
            <w:pPr>
              <w:adjustRightInd w:val="0"/>
              <w:snapToGrid w:val="0"/>
              <w:spacing w:line="360" w:lineRule="auto"/>
              <w:jc w:val="both"/>
              <w:rPr>
                <w:rFonts w:ascii="Book Antiqua" w:hAnsi="Book Antiqua"/>
                <w:bCs/>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2550" w:type="dxa"/>
            <w:shd w:val="clear" w:color="auto" w:fill="auto"/>
            <w:tcMar>
              <w:top w:w="72" w:type="dxa"/>
              <w:left w:w="144" w:type="dxa"/>
              <w:bottom w:w="72" w:type="dxa"/>
              <w:right w:w="144" w:type="dxa"/>
            </w:tcMar>
          </w:tcPr>
          <w:p w14:paraId="631A8105"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Two times a day</w:t>
            </w:r>
          </w:p>
        </w:tc>
        <w:tc>
          <w:tcPr>
            <w:tcW w:w="4053" w:type="dxa"/>
            <w:shd w:val="clear" w:color="auto" w:fill="auto"/>
            <w:tcMar>
              <w:top w:w="72" w:type="dxa"/>
              <w:left w:w="144" w:type="dxa"/>
              <w:bottom w:w="72" w:type="dxa"/>
              <w:right w:w="144" w:type="dxa"/>
            </w:tcMar>
          </w:tcPr>
          <w:p w14:paraId="0AD4880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Six times a day</w:t>
            </w:r>
          </w:p>
        </w:tc>
      </w:tr>
    </w:tbl>
    <w:p w14:paraId="7167B569"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32A77BED"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color w:val="000000" w:themeColor="text1"/>
        </w:rPr>
        <w:br w:type="page"/>
      </w:r>
      <w:r w:rsidRPr="004C34FA">
        <w:rPr>
          <w:rFonts w:ascii="Book Antiqua" w:hAnsi="Book Antiqua"/>
          <w:b/>
          <w:color w:val="000000" w:themeColor="text1"/>
        </w:rPr>
        <w:lastRenderedPageBreak/>
        <w:t xml:space="preserve">Table 2 A detailed checklist in each shift for severe </w:t>
      </w:r>
      <w:r w:rsidRPr="004C34FA">
        <w:rPr>
          <w:rFonts w:ascii="Book Antiqua" w:eastAsia="Book Antiqua" w:hAnsi="Book Antiqua" w:cs="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78"/>
        <w:gridCol w:w="1418"/>
        <w:gridCol w:w="1276"/>
        <w:gridCol w:w="1275"/>
        <w:gridCol w:w="1276"/>
        <w:gridCol w:w="1418"/>
        <w:gridCol w:w="1275"/>
      </w:tblGrid>
      <w:tr w:rsidR="004C34FA" w:rsidRPr="004C34FA" w14:paraId="272FA33D" w14:textId="77777777">
        <w:tc>
          <w:tcPr>
            <w:tcW w:w="3978" w:type="dxa"/>
            <w:tcBorders>
              <w:top w:val="single" w:sz="4" w:space="0" w:color="auto"/>
              <w:bottom w:val="single" w:sz="4" w:space="0" w:color="auto"/>
            </w:tcBorders>
            <w:shd w:val="clear" w:color="auto" w:fill="auto"/>
            <w:tcMar>
              <w:top w:w="9" w:type="dxa"/>
              <w:left w:w="9" w:type="dxa"/>
              <w:right w:w="9" w:type="dxa"/>
            </w:tcMar>
          </w:tcPr>
          <w:p w14:paraId="5E49F376"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1418" w:type="dxa"/>
            <w:tcBorders>
              <w:top w:val="single" w:sz="4" w:space="0" w:color="auto"/>
              <w:bottom w:val="single" w:sz="4" w:space="0" w:color="auto"/>
            </w:tcBorders>
            <w:shd w:val="clear" w:color="auto" w:fill="auto"/>
            <w:tcMar>
              <w:top w:w="9" w:type="dxa"/>
              <w:left w:w="9" w:type="dxa"/>
              <w:right w:w="9" w:type="dxa"/>
            </w:tcMar>
          </w:tcPr>
          <w:p w14:paraId="560DD0D4"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08:00-12:00</w:t>
            </w:r>
          </w:p>
        </w:tc>
        <w:tc>
          <w:tcPr>
            <w:tcW w:w="1276" w:type="dxa"/>
            <w:tcBorders>
              <w:top w:val="single" w:sz="4" w:space="0" w:color="auto"/>
              <w:bottom w:val="single" w:sz="4" w:space="0" w:color="auto"/>
            </w:tcBorders>
            <w:shd w:val="clear" w:color="auto" w:fill="auto"/>
            <w:tcMar>
              <w:top w:w="9" w:type="dxa"/>
              <w:left w:w="9" w:type="dxa"/>
              <w:right w:w="9" w:type="dxa"/>
            </w:tcMar>
          </w:tcPr>
          <w:p w14:paraId="6B11427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12:00-16:00</w:t>
            </w:r>
          </w:p>
        </w:tc>
        <w:tc>
          <w:tcPr>
            <w:tcW w:w="1275" w:type="dxa"/>
            <w:tcBorders>
              <w:top w:val="single" w:sz="4" w:space="0" w:color="auto"/>
              <w:bottom w:val="single" w:sz="4" w:space="0" w:color="auto"/>
            </w:tcBorders>
            <w:shd w:val="clear" w:color="auto" w:fill="auto"/>
            <w:tcMar>
              <w:top w:w="9" w:type="dxa"/>
              <w:left w:w="9" w:type="dxa"/>
              <w:right w:w="9" w:type="dxa"/>
            </w:tcMar>
          </w:tcPr>
          <w:p w14:paraId="1030775A"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16:00-20:00</w:t>
            </w:r>
          </w:p>
        </w:tc>
        <w:tc>
          <w:tcPr>
            <w:tcW w:w="1276" w:type="dxa"/>
            <w:tcBorders>
              <w:top w:val="single" w:sz="4" w:space="0" w:color="auto"/>
              <w:bottom w:val="single" w:sz="4" w:space="0" w:color="auto"/>
            </w:tcBorders>
            <w:shd w:val="clear" w:color="auto" w:fill="auto"/>
            <w:tcMar>
              <w:top w:w="9" w:type="dxa"/>
              <w:left w:w="9" w:type="dxa"/>
              <w:right w:w="9" w:type="dxa"/>
            </w:tcMar>
          </w:tcPr>
          <w:p w14:paraId="2E5F652E"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20:00-00:00</w:t>
            </w:r>
          </w:p>
        </w:tc>
        <w:tc>
          <w:tcPr>
            <w:tcW w:w="1418" w:type="dxa"/>
            <w:tcBorders>
              <w:top w:val="single" w:sz="4" w:space="0" w:color="auto"/>
              <w:bottom w:val="single" w:sz="4" w:space="0" w:color="auto"/>
            </w:tcBorders>
            <w:shd w:val="clear" w:color="auto" w:fill="auto"/>
            <w:tcMar>
              <w:top w:w="9" w:type="dxa"/>
              <w:left w:w="9" w:type="dxa"/>
              <w:right w:w="9" w:type="dxa"/>
            </w:tcMar>
          </w:tcPr>
          <w:p w14:paraId="1CB95301"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00:00-04:00</w:t>
            </w:r>
          </w:p>
        </w:tc>
        <w:tc>
          <w:tcPr>
            <w:tcW w:w="1275" w:type="dxa"/>
            <w:tcBorders>
              <w:top w:val="single" w:sz="4" w:space="0" w:color="auto"/>
              <w:bottom w:val="single" w:sz="4" w:space="0" w:color="auto"/>
            </w:tcBorders>
            <w:shd w:val="clear" w:color="auto" w:fill="auto"/>
            <w:tcMar>
              <w:top w:w="9" w:type="dxa"/>
              <w:left w:w="9" w:type="dxa"/>
              <w:right w:w="9" w:type="dxa"/>
            </w:tcMar>
          </w:tcPr>
          <w:p w14:paraId="0CB2172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04:00-08:00</w:t>
            </w:r>
          </w:p>
        </w:tc>
      </w:tr>
      <w:tr w:rsidR="004C34FA" w:rsidRPr="004C34FA" w14:paraId="40F6B49A" w14:textId="77777777">
        <w:tc>
          <w:tcPr>
            <w:tcW w:w="3978" w:type="dxa"/>
            <w:tcBorders>
              <w:top w:val="single" w:sz="4" w:space="0" w:color="auto"/>
            </w:tcBorders>
            <w:shd w:val="clear" w:color="auto" w:fill="auto"/>
            <w:tcMar>
              <w:top w:w="9" w:type="dxa"/>
              <w:left w:w="9" w:type="dxa"/>
              <w:right w:w="9" w:type="dxa"/>
            </w:tcMar>
          </w:tcPr>
          <w:p w14:paraId="6996341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1418" w:type="dxa"/>
            <w:tcBorders>
              <w:top w:val="single" w:sz="4" w:space="0" w:color="auto"/>
            </w:tcBorders>
            <w:shd w:val="clear" w:color="auto" w:fill="auto"/>
            <w:tcMar>
              <w:top w:w="9" w:type="dxa"/>
              <w:left w:w="9" w:type="dxa"/>
              <w:right w:w="9" w:type="dxa"/>
            </w:tcMar>
          </w:tcPr>
          <w:p w14:paraId="4259943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10:00</w:t>
            </w:r>
          </w:p>
        </w:tc>
        <w:tc>
          <w:tcPr>
            <w:tcW w:w="1276" w:type="dxa"/>
            <w:tcBorders>
              <w:top w:val="single" w:sz="4" w:space="0" w:color="auto"/>
            </w:tcBorders>
            <w:shd w:val="clear" w:color="auto" w:fill="auto"/>
            <w:tcMar>
              <w:top w:w="9" w:type="dxa"/>
              <w:left w:w="9" w:type="dxa"/>
              <w:right w:w="9" w:type="dxa"/>
            </w:tcMar>
          </w:tcPr>
          <w:p w14:paraId="0198333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14:00</w:t>
            </w:r>
          </w:p>
        </w:tc>
        <w:tc>
          <w:tcPr>
            <w:tcW w:w="1275" w:type="dxa"/>
            <w:tcBorders>
              <w:top w:val="single" w:sz="4" w:space="0" w:color="auto"/>
            </w:tcBorders>
            <w:shd w:val="clear" w:color="auto" w:fill="auto"/>
            <w:tcMar>
              <w:top w:w="9" w:type="dxa"/>
              <w:left w:w="9" w:type="dxa"/>
              <w:right w:w="9" w:type="dxa"/>
            </w:tcMar>
          </w:tcPr>
          <w:p w14:paraId="46F0822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18:00</w:t>
            </w:r>
          </w:p>
        </w:tc>
        <w:tc>
          <w:tcPr>
            <w:tcW w:w="1276" w:type="dxa"/>
            <w:tcBorders>
              <w:top w:val="single" w:sz="4" w:space="0" w:color="auto"/>
            </w:tcBorders>
            <w:shd w:val="clear" w:color="auto" w:fill="auto"/>
            <w:tcMar>
              <w:top w:w="9" w:type="dxa"/>
              <w:left w:w="9" w:type="dxa"/>
              <w:right w:w="9" w:type="dxa"/>
            </w:tcMar>
          </w:tcPr>
          <w:p w14:paraId="13BE7B46"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tcBorders>
              <w:top w:val="single" w:sz="4" w:space="0" w:color="auto"/>
            </w:tcBorders>
            <w:shd w:val="clear" w:color="auto" w:fill="auto"/>
            <w:tcMar>
              <w:top w:w="9" w:type="dxa"/>
              <w:left w:w="9" w:type="dxa"/>
              <w:right w:w="9" w:type="dxa"/>
            </w:tcMar>
          </w:tcPr>
          <w:p w14:paraId="0D8BEE9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w:t>
            </w:r>
          </w:p>
        </w:tc>
        <w:tc>
          <w:tcPr>
            <w:tcW w:w="1275" w:type="dxa"/>
            <w:tcBorders>
              <w:top w:val="single" w:sz="4" w:space="0" w:color="auto"/>
            </w:tcBorders>
            <w:shd w:val="clear" w:color="auto" w:fill="auto"/>
            <w:tcMar>
              <w:top w:w="9" w:type="dxa"/>
              <w:left w:w="9" w:type="dxa"/>
              <w:right w:w="9" w:type="dxa"/>
            </w:tcMar>
          </w:tcPr>
          <w:p w14:paraId="4C4CFF9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6:00</w:t>
            </w:r>
          </w:p>
        </w:tc>
      </w:tr>
      <w:tr w:rsidR="004C34FA" w:rsidRPr="004C34FA" w14:paraId="7D9B7E31" w14:textId="77777777">
        <w:tc>
          <w:tcPr>
            <w:tcW w:w="3978" w:type="dxa"/>
            <w:shd w:val="clear" w:color="auto" w:fill="auto"/>
            <w:tcMar>
              <w:top w:w="9" w:type="dxa"/>
              <w:left w:w="9" w:type="dxa"/>
              <w:right w:w="9" w:type="dxa"/>
            </w:tcMar>
          </w:tcPr>
          <w:p w14:paraId="537B42D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Atomization inhalation</w:t>
            </w:r>
          </w:p>
        </w:tc>
        <w:tc>
          <w:tcPr>
            <w:tcW w:w="1418" w:type="dxa"/>
            <w:shd w:val="clear" w:color="auto" w:fill="auto"/>
            <w:tcMar>
              <w:top w:w="9" w:type="dxa"/>
              <w:left w:w="9" w:type="dxa"/>
              <w:right w:w="9" w:type="dxa"/>
            </w:tcMar>
          </w:tcPr>
          <w:p w14:paraId="3AC157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8:30</w:t>
            </w:r>
          </w:p>
        </w:tc>
        <w:tc>
          <w:tcPr>
            <w:tcW w:w="1276" w:type="dxa"/>
            <w:shd w:val="clear" w:color="auto" w:fill="auto"/>
            <w:tcMar>
              <w:top w:w="9" w:type="dxa"/>
              <w:left w:w="9" w:type="dxa"/>
              <w:right w:w="9" w:type="dxa"/>
            </w:tcMar>
          </w:tcPr>
          <w:p w14:paraId="2643D873"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13D3842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16:30</w:t>
            </w:r>
          </w:p>
        </w:tc>
        <w:tc>
          <w:tcPr>
            <w:tcW w:w="1276" w:type="dxa"/>
            <w:shd w:val="clear" w:color="auto" w:fill="auto"/>
            <w:tcMar>
              <w:top w:w="9" w:type="dxa"/>
              <w:left w:w="9" w:type="dxa"/>
              <w:right w:w="9" w:type="dxa"/>
            </w:tcMar>
          </w:tcPr>
          <w:p w14:paraId="3482885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0EB645B5"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19CF62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45019B19" w14:textId="77777777">
        <w:tc>
          <w:tcPr>
            <w:tcW w:w="3978" w:type="dxa"/>
            <w:shd w:val="clear" w:color="auto" w:fill="auto"/>
            <w:tcMar>
              <w:top w:w="9" w:type="dxa"/>
              <w:left w:w="9" w:type="dxa"/>
              <w:right w:w="9" w:type="dxa"/>
            </w:tcMar>
          </w:tcPr>
          <w:p w14:paraId="51452A1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Chest physiotherapy</w:t>
            </w:r>
          </w:p>
        </w:tc>
        <w:tc>
          <w:tcPr>
            <w:tcW w:w="1418" w:type="dxa"/>
            <w:shd w:val="clear" w:color="auto" w:fill="auto"/>
            <w:tcMar>
              <w:top w:w="9" w:type="dxa"/>
              <w:left w:w="9" w:type="dxa"/>
              <w:right w:w="9" w:type="dxa"/>
            </w:tcMar>
          </w:tcPr>
          <w:p w14:paraId="656BB4C0"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 xml:space="preserve">9:00  </w:t>
            </w:r>
          </w:p>
        </w:tc>
        <w:tc>
          <w:tcPr>
            <w:tcW w:w="1276" w:type="dxa"/>
            <w:shd w:val="clear" w:color="auto" w:fill="auto"/>
            <w:tcMar>
              <w:top w:w="9" w:type="dxa"/>
              <w:left w:w="9" w:type="dxa"/>
              <w:right w:w="9" w:type="dxa"/>
            </w:tcMar>
          </w:tcPr>
          <w:p w14:paraId="70021D23"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1C24BD6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17:00</w:t>
            </w:r>
          </w:p>
        </w:tc>
        <w:tc>
          <w:tcPr>
            <w:tcW w:w="1276" w:type="dxa"/>
            <w:shd w:val="clear" w:color="auto" w:fill="auto"/>
            <w:tcMar>
              <w:top w:w="9" w:type="dxa"/>
              <w:left w:w="9" w:type="dxa"/>
              <w:right w:w="9" w:type="dxa"/>
            </w:tcMar>
          </w:tcPr>
          <w:p w14:paraId="4883E639"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0723FA9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A5048B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6332DDEA" w14:textId="77777777">
        <w:tc>
          <w:tcPr>
            <w:tcW w:w="3978" w:type="dxa"/>
            <w:shd w:val="clear" w:color="auto" w:fill="auto"/>
            <w:tcMar>
              <w:top w:w="9" w:type="dxa"/>
              <w:left w:w="9" w:type="dxa"/>
              <w:right w:w="9" w:type="dxa"/>
            </w:tcMar>
          </w:tcPr>
          <w:p w14:paraId="69A7DE0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Prevention of deep vein thrombosis</w:t>
            </w:r>
          </w:p>
        </w:tc>
        <w:tc>
          <w:tcPr>
            <w:tcW w:w="1418" w:type="dxa"/>
            <w:shd w:val="clear" w:color="auto" w:fill="auto"/>
            <w:tcMar>
              <w:top w:w="9" w:type="dxa"/>
              <w:left w:w="9" w:type="dxa"/>
              <w:right w:w="9" w:type="dxa"/>
            </w:tcMar>
          </w:tcPr>
          <w:p w14:paraId="67FDAB7A"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09A8479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13:30</w:t>
            </w:r>
          </w:p>
        </w:tc>
        <w:tc>
          <w:tcPr>
            <w:tcW w:w="1275" w:type="dxa"/>
            <w:shd w:val="clear" w:color="auto" w:fill="auto"/>
            <w:tcMar>
              <w:top w:w="9" w:type="dxa"/>
              <w:left w:w="9" w:type="dxa"/>
              <w:right w:w="9" w:type="dxa"/>
            </w:tcMar>
          </w:tcPr>
          <w:p w14:paraId="17CFC87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19498DAA"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shd w:val="clear" w:color="auto" w:fill="auto"/>
            <w:tcMar>
              <w:top w:w="9" w:type="dxa"/>
              <w:left w:w="9" w:type="dxa"/>
              <w:right w:w="9" w:type="dxa"/>
            </w:tcMar>
          </w:tcPr>
          <w:p w14:paraId="35CC7AD7"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09159E9"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42F55081" w14:textId="77777777">
        <w:tc>
          <w:tcPr>
            <w:tcW w:w="3978" w:type="dxa"/>
            <w:shd w:val="clear" w:color="auto" w:fill="auto"/>
            <w:tcMar>
              <w:top w:w="9" w:type="dxa"/>
              <w:left w:w="9" w:type="dxa"/>
              <w:right w:w="9" w:type="dxa"/>
            </w:tcMar>
          </w:tcPr>
          <w:p w14:paraId="3178428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Arterial blood gas analysis</w:t>
            </w:r>
          </w:p>
        </w:tc>
        <w:tc>
          <w:tcPr>
            <w:tcW w:w="1418" w:type="dxa"/>
            <w:shd w:val="clear" w:color="auto" w:fill="auto"/>
            <w:tcMar>
              <w:top w:w="9" w:type="dxa"/>
              <w:left w:w="9" w:type="dxa"/>
              <w:right w:w="9" w:type="dxa"/>
            </w:tcMar>
          </w:tcPr>
          <w:p w14:paraId="6D9D4F9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4704560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14:30</w:t>
            </w:r>
          </w:p>
        </w:tc>
        <w:tc>
          <w:tcPr>
            <w:tcW w:w="1275" w:type="dxa"/>
            <w:shd w:val="clear" w:color="auto" w:fill="auto"/>
            <w:tcMar>
              <w:top w:w="9" w:type="dxa"/>
              <w:left w:w="9" w:type="dxa"/>
              <w:right w:w="9" w:type="dxa"/>
            </w:tcMar>
          </w:tcPr>
          <w:p w14:paraId="0C65780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2BB984F3"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22:30</w:t>
            </w:r>
          </w:p>
        </w:tc>
        <w:tc>
          <w:tcPr>
            <w:tcW w:w="1418" w:type="dxa"/>
            <w:shd w:val="clear" w:color="auto" w:fill="auto"/>
            <w:tcMar>
              <w:top w:w="9" w:type="dxa"/>
              <w:left w:w="9" w:type="dxa"/>
              <w:right w:w="9" w:type="dxa"/>
            </w:tcMar>
          </w:tcPr>
          <w:p w14:paraId="072E15C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0E0723C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6:30</w:t>
            </w:r>
          </w:p>
        </w:tc>
      </w:tr>
      <w:tr w:rsidR="00787169" w:rsidRPr="004C34FA" w14:paraId="4FCF8C54" w14:textId="77777777">
        <w:tc>
          <w:tcPr>
            <w:tcW w:w="3978" w:type="dxa"/>
            <w:shd w:val="clear" w:color="auto" w:fill="auto"/>
            <w:tcMar>
              <w:top w:w="9" w:type="dxa"/>
              <w:left w:w="9" w:type="dxa"/>
              <w:right w:w="9" w:type="dxa"/>
            </w:tcMar>
          </w:tcPr>
          <w:p w14:paraId="581E4751" w14:textId="4FA06C71"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1418" w:type="dxa"/>
            <w:shd w:val="clear" w:color="auto" w:fill="auto"/>
            <w:tcMar>
              <w:top w:w="9" w:type="dxa"/>
              <w:left w:w="9" w:type="dxa"/>
              <w:right w:w="9" w:type="dxa"/>
            </w:tcMar>
          </w:tcPr>
          <w:p w14:paraId="1CA2E23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2FCC3DA1"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49651C6F"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20:00</w:t>
            </w:r>
          </w:p>
        </w:tc>
        <w:tc>
          <w:tcPr>
            <w:tcW w:w="1276" w:type="dxa"/>
            <w:shd w:val="clear" w:color="auto" w:fill="auto"/>
            <w:tcMar>
              <w:top w:w="9" w:type="dxa"/>
              <w:left w:w="9" w:type="dxa"/>
              <w:right w:w="9" w:type="dxa"/>
            </w:tcMar>
          </w:tcPr>
          <w:p w14:paraId="4700AB16"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7FB03FE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5" w:type="dxa"/>
            <w:shd w:val="clear" w:color="auto" w:fill="auto"/>
            <w:tcMar>
              <w:top w:w="9" w:type="dxa"/>
              <w:left w:w="9" w:type="dxa"/>
              <w:right w:w="9" w:type="dxa"/>
            </w:tcMar>
          </w:tcPr>
          <w:p w14:paraId="278FB99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8:00</w:t>
            </w:r>
          </w:p>
        </w:tc>
      </w:tr>
    </w:tbl>
    <w:p w14:paraId="68474E60" w14:textId="77777777" w:rsidR="00787169" w:rsidRPr="004C34FA" w:rsidRDefault="00787169" w:rsidP="004C34FA">
      <w:pPr>
        <w:adjustRightInd w:val="0"/>
        <w:snapToGrid w:val="0"/>
        <w:spacing w:line="360" w:lineRule="auto"/>
        <w:jc w:val="both"/>
        <w:rPr>
          <w:rFonts w:ascii="Book Antiqua" w:hAnsi="Book Antiqua"/>
          <w:color w:val="000000" w:themeColor="text1"/>
        </w:rPr>
      </w:pPr>
    </w:p>
    <w:p w14:paraId="1296AD3E" w14:textId="77777777" w:rsidR="00787169" w:rsidRPr="004C34FA" w:rsidRDefault="006B1C84" w:rsidP="004C34FA">
      <w:pPr>
        <w:adjustRightInd w:val="0"/>
        <w:snapToGrid w:val="0"/>
        <w:spacing w:line="360" w:lineRule="auto"/>
        <w:jc w:val="both"/>
        <w:rPr>
          <w:rFonts w:ascii="Book Antiqua" w:hAnsi="Book Antiqua"/>
          <w:b/>
          <w:color w:val="000000" w:themeColor="text1"/>
        </w:rPr>
      </w:pPr>
      <w:r w:rsidRPr="004C34FA">
        <w:rPr>
          <w:rFonts w:ascii="Book Antiqua" w:hAnsi="Book Antiqua"/>
          <w:color w:val="000000" w:themeColor="text1"/>
        </w:rPr>
        <w:br w:type="page"/>
      </w:r>
      <w:r w:rsidRPr="004C34FA">
        <w:rPr>
          <w:rFonts w:ascii="Book Antiqua" w:hAnsi="Book Antiqua"/>
          <w:b/>
          <w:color w:val="000000" w:themeColor="text1"/>
        </w:rPr>
        <w:lastRenderedPageBreak/>
        <w:t xml:space="preserve">Table 3 A detailed checklist in each shift for critical </w:t>
      </w:r>
      <w:r w:rsidRPr="004C34FA">
        <w:rPr>
          <w:rFonts w:ascii="Book Antiqua" w:eastAsia="Book Antiqua" w:hAnsi="Book Antiqua" w:cs="Book Antiqua"/>
          <w:b/>
          <w:bCs/>
          <w:color w:val="000000" w:themeColor="text1"/>
        </w:rPr>
        <w:t>coronavirus disease 2019</w:t>
      </w:r>
      <w:r w:rsidRPr="004C34FA">
        <w:rPr>
          <w:rFonts w:ascii="Book Antiqua" w:hAnsi="Book Antiqua"/>
          <w:b/>
          <w:color w:val="000000" w:themeColor="text1"/>
        </w:rPr>
        <w:t xml:space="preserve"> patients</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411"/>
        <w:gridCol w:w="1418"/>
        <w:gridCol w:w="1417"/>
        <w:gridCol w:w="1418"/>
        <w:gridCol w:w="1417"/>
        <w:gridCol w:w="1418"/>
        <w:gridCol w:w="1276"/>
      </w:tblGrid>
      <w:tr w:rsidR="004C34FA" w:rsidRPr="004C34FA" w14:paraId="059F15D2" w14:textId="77777777">
        <w:tc>
          <w:tcPr>
            <w:tcW w:w="3411" w:type="dxa"/>
            <w:tcBorders>
              <w:top w:val="single" w:sz="4" w:space="0" w:color="auto"/>
              <w:bottom w:val="single" w:sz="4" w:space="0" w:color="auto"/>
            </w:tcBorders>
            <w:shd w:val="clear" w:color="auto" w:fill="auto"/>
            <w:tcMar>
              <w:top w:w="9" w:type="dxa"/>
              <w:left w:w="9" w:type="dxa"/>
              <w:right w:w="9" w:type="dxa"/>
            </w:tcMar>
          </w:tcPr>
          <w:p w14:paraId="3980DA5F" w14:textId="77777777" w:rsidR="00787169" w:rsidRPr="004C34FA" w:rsidRDefault="00787169" w:rsidP="004C34FA">
            <w:pPr>
              <w:adjustRightInd w:val="0"/>
              <w:snapToGrid w:val="0"/>
              <w:spacing w:line="360" w:lineRule="auto"/>
              <w:jc w:val="both"/>
              <w:rPr>
                <w:rFonts w:ascii="Book Antiqua" w:hAnsi="Book Antiqua"/>
                <w:b/>
                <w:color w:val="000000" w:themeColor="text1"/>
              </w:rPr>
            </w:pPr>
          </w:p>
        </w:tc>
        <w:tc>
          <w:tcPr>
            <w:tcW w:w="1418" w:type="dxa"/>
            <w:tcBorders>
              <w:top w:val="single" w:sz="4" w:space="0" w:color="auto"/>
              <w:bottom w:val="single" w:sz="4" w:space="0" w:color="auto"/>
            </w:tcBorders>
            <w:shd w:val="clear" w:color="auto" w:fill="auto"/>
            <w:tcMar>
              <w:top w:w="9" w:type="dxa"/>
              <w:left w:w="9" w:type="dxa"/>
              <w:right w:w="9" w:type="dxa"/>
            </w:tcMar>
          </w:tcPr>
          <w:p w14:paraId="1F4646DB"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08:00-12:00</w:t>
            </w:r>
          </w:p>
        </w:tc>
        <w:tc>
          <w:tcPr>
            <w:tcW w:w="1417" w:type="dxa"/>
            <w:tcBorders>
              <w:top w:val="single" w:sz="4" w:space="0" w:color="auto"/>
              <w:bottom w:val="single" w:sz="4" w:space="0" w:color="auto"/>
            </w:tcBorders>
            <w:shd w:val="clear" w:color="auto" w:fill="auto"/>
            <w:tcMar>
              <w:top w:w="9" w:type="dxa"/>
              <w:left w:w="9" w:type="dxa"/>
              <w:right w:w="9" w:type="dxa"/>
            </w:tcMar>
          </w:tcPr>
          <w:p w14:paraId="6618F8F4"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12:00-16:00</w:t>
            </w:r>
          </w:p>
        </w:tc>
        <w:tc>
          <w:tcPr>
            <w:tcW w:w="1418" w:type="dxa"/>
            <w:tcBorders>
              <w:top w:val="single" w:sz="4" w:space="0" w:color="auto"/>
              <w:bottom w:val="single" w:sz="4" w:space="0" w:color="auto"/>
            </w:tcBorders>
            <w:shd w:val="clear" w:color="auto" w:fill="auto"/>
            <w:tcMar>
              <w:top w:w="9" w:type="dxa"/>
              <w:left w:w="9" w:type="dxa"/>
              <w:right w:w="9" w:type="dxa"/>
            </w:tcMar>
          </w:tcPr>
          <w:p w14:paraId="671387B9"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16:00-20:00</w:t>
            </w:r>
          </w:p>
        </w:tc>
        <w:tc>
          <w:tcPr>
            <w:tcW w:w="1417" w:type="dxa"/>
            <w:tcBorders>
              <w:top w:val="single" w:sz="4" w:space="0" w:color="auto"/>
              <w:bottom w:val="single" w:sz="4" w:space="0" w:color="auto"/>
            </w:tcBorders>
            <w:shd w:val="clear" w:color="auto" w:fill="auto"/>
            <w:tcMar>
              <w:top w:w="9" w:type="dxa"/>
              <w:left w:w="9" w:type="dxa"/>
              <w:right w:w="9" w:type="dxa"/>
            </w:tcMar>
          </w:tcPr>
          <w:p w14:paraId="734AB14D"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20:00-00:00</w:t>
            </w:r>
          </w:p>
        </w:tc>
        <w:tc>
          <w:tcPr>
            <w:tcW w:w="1418" w:type="dxa"/>
            <w:tcBorders>
              <w:top w:val="single" w:sz="4" w:space="0" w:color="auto"/>
              <w:bottom w:val="single" w:sz="4" w:space="0" w:color="auto"/>
            </w:tcBorders>
            <w:shd w:val="clear" w:color="auto" w:fill="auto"/>
            <w:tcMar>
              <w:top w:w="9" w:type="dxa"/>
              <w:left w:w="9" w:type="dxa"/>
              <w:right w:w="9" w:type="dxa"/>
            </w:tcMar>
          </w:tcPr>
          <w:p w14:paraId="1380C2CC"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00:00-04:00</w:t>
            </w:r>
          </w:p>
        </w:tc>
        <w:tc>
          <w:tcPr>
            <w:tcW w:w="1276" w:type="dxa"/>
            <w:tcBorders>
              <w:top w:val="single" w:sz="4" w:space="0" w:color="auto"/>
              <w:bottom w:val="single" w:sz="4" w:space="0" w:color="auto"/>
            </w:tcBorders>
            <w:shd w:val="clear" w:color="auto" w:fill="auto"/>
            <w:tcMar>
              <w:top w:w="9" w:type="dxa"/>
              <w:left w:w="9" w:type="dxa"/>
              <w:right w:w="9" w:type="dxa"/>
            </w:tcMar>
          </w:tcPr>
          <w:p w14:paraId="4DBDCE45" w14:textId="77777777" w:rsidR="00787169" w:rsidRPr="004C34FA" w:rsidRDefault="006B1C84" w:rsidP="004C34FA">
            <w:pPr>
              <w:adjustRightInd w:val="0"/>
              <w:snapToGrid w:val="0"/>
              <w:spacing w:line="360" w:lineRule="auto"/>
              <w:jc w:val="both"/>
              <w:rPr>
                <w:rFonts w:ascii="Book Antiqua" w:hAnsi="Book Antiqua"/>
                <w:b/>
                <w:bCs/>
                <w:color w:val="000000" w:themeColor="text1"/>
              </w:rPr>
            </w:pPr>
            <w:r w:rsidRPr="004C34FA">
              <w:rPr>
                <w:rFonts w:ascii="Book Antiqua" w:hAnsi="Book Antiqua"/>
                <w:b/>
                <w:bCs/>
                <w:color w:val="000000" w:themeColor="text1"/>
              </w:rPr>
              <w:t>04:00-08:00</w:t>
            </w:r>
          </w:p>
        </w:tc>
      </w:tr>
      <w:tr w:rsidR="004C34FA" w:rsidRPr="004C34FA" w14:paraId="5137F67B" w14:textId="77777777">
        <w:tc>
          <w:tcPr>
            <w:tcW w:w="3411" w:type="dxa"/>
            <w:tcBorders>
              <w:top w:val="single" w:sz="4" w:space="0" w:color="auto"/>
            </w:tcBorders>
            <w:shd w:val="clear" w:color="auto" w:fill="auto"/>
            <w:tcMar>
              <w:top w:w="9" w:type="dxa"/>
              <w:left w:w="9" w:type="dxa"/>
              <w:right w:w="9" w:type="dxa"/>
            </w:tcMar>
          </w:tcPr>
          <w:p w14:paraId="4314CA3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Temperature</w:t>
            </w:r>
          </w:p>
        </w:tc>
        <w:tc>
          <w:tcPr>
            <w:tcW w:w="8364" w:type="dxa"/>
            <w:gridSpan w:val="6"/>
            <w:tcBorders>
              <w:top w:val="single" w:sz="4" w:space="0" w:color="auto"/>
            </w:tcBorders>
            <w:shd w:val="clear" w:color="auto" w:fill="auto"/>
            <w:tcMar>
              <w:top w:w="9" w:type="dxa"/>
              <w:left w:w="9" w:type="dxa"/>
              <w:right w:w="9" w:type="dxa"/>
            </w:tcMar>
          </w:tcPr>
          <w:p w14:paraId="0F9E9146" w14:textId="586D1E11"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Real</w:t>
            </w:r>
            <w:r>
              <w:rPr>
                <w:rFonts w:ascii="Book Antiqua" w:hAnsi="Book Antiqua"/>
                <w:color w:val="000000" w:themeColor="text1"/>
              </w:rPr>
              <w:t>-</w:t>
            </w:r>
            <w:r w:rsidR="006B1C84" w:rsidRPr="004C34FA">
              <w:rPr>
                <w:rFonts w:ascii="Book Antiqua" w:hAnsi="Book Antiqua"/>
                <w:color w:val="000000" w:themeColor="text1"/>
              </w:rPr>
              <w:t>time monitoring</w:t>
            </w:r>
          </w:p>
        </w:tc>
      </w:tr>
      <w:tr w:rsidR="004C34FA" w:rsidRPr="004C34FA" w14:paraId="627DDAED" w14:textId="77777777">
        <w:tc>
          <w:tcPr>
            <w:tcW w:w="3411" w:type="dxa"/>
            <w:shd w:val="clear" w:color="auto" w:fill="auto"/>
            <w:tcMar>
              <w:top w:w="9" w:type="dxa"/>
              <w:left w:w="9" w:type="dxa"/>
              <w:right w:w="9" w:type="dxa"/>
            </w:tcMar>
          </w:tcPr>
          <w:p w14:paraId="6AF7B488"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Atomization inhalation</w:t>
            </w:r>
          </w:p>
        </w:tc>
        <w:tc>
          <w:tcPr>
            <w:tcW w:w="1418" w:type="dxa"/>
            <w:shd w:val="clear" w:color="auto" w:fill="auto"/>
            <w:tcMar>
              <w:top w:w="9" w:type="dxa"/>
              <w:left w:w="9" w:type="dxa"/>
              <w:right w:w="9" w:type="dxa"/>
            </w:tcMar>
          </w:tcPr>
          <w:p w14:paraId="3BD5BC2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8:30</w:t>
            </w:r>
          </w:p>
        </w:tc>
        <w:tc>
          <w:tcPr>
            <w:tcW w:w="1417" w:type="dxa"/>
            <w:shd w:val="clear" w:color="auto" w:fill="auto"/>
            <w:tcMar>
              <w:top w:w="9" w:type="dxa"/>
              <w:left w:w="9" w:type="dxa"/>
              <w:right w:w="9" w:type="dxa"/>
            </w:tcMar>
          </w:tcPr>
          <w:p w14:paraId="11A093B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12:30</w:t>
            </w:r>
          </w:p>
        </w:tc>
        <w:tc>
          <w:tcPr>
            <w:tcW w:w="1418" w:type="dxa"/>
            <w:shd w:val="clear" w:color="auto" w:fill="auto"/>
            <w:tcMar>
              <w:top w:w="9" w:type="dxa"/>
              <w:left w:w="9" w:type="dxa"/>
              <w:right w:w="9" w:type="dxa"/>
            </w:tcMar>
          </w:tcPr>
          <w:p w14:paraId="584FA201"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16:30</w:t>
            </w:r>
          </w:p>
        </w:tc>
        <w:tc>
          <w:tcPr>
            <w:tcW w:w="1417" w:type="dxa"/>
            <w:shd w:val="clear" w:color="auto" w:fill="auto"/>
            <w:tcMar>
              <w:top w:w="9" w:type="dxa"/>
              <w:left w:w="9" w:type="dxa"/>
              <w:right w:w="9" w:type="dxa"/>
            </w:tcMar>
          </w:tcPr>
          <w:p w14:paraId="0206E7FE"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5DFEB6C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0FB65F97"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2266B2D5" w14:textId="77777777">
        <w:tc>
          <w:tcPr>
            <w:tcW w:w="3411" w:type="dxa"/>
            <w:shd w:val="clear" w:color="auto" w:fill="auto"/>
            <w:tcMar>
              <w:top w:w="9" w:type="dxa"/>
              <w:left w:w="9" w:type="dxa"/>
              <w:right w:w="9" w:type="dxa"/>
            </w:tcMar>
          </w:tcPr>
          <w:p w14:paraId="1144A35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Chest physiotherapy</w:t>
            </w:r>
          </w:p>
        </w:tc>
        <w:tc>
          <w:tcPr>
            <w:tcW w:w="1418" w:type="dxa"/>
            <w:shd w:val="clear" w:color="auto" w:fill="auto"/>
            <w:tcMar>
              <w:top w:w="9" w:type="dxa"/>
              <w:left w:w="9" w:type="dxa"/>
              <w:right w:w="9" w:type="dxa"/>
            </w:tcMar>
          </w:tcPr>
          <w:p w14:paraId="113B3A5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 xml:space="preserve">9:00  </w:t>
            </w:r>
          </w:p>
        </w:tc>
        <w:tc>
          <w:tcPr>
            <w:tcW w:w="1417" w:type="dxa"/>
            <w:shd w:val="clear" w:color="auto" w:fill="auto"/>
            <w:tcMar>
              <w:top w:w="9" w:type="dxa"/>
              <w:left w:w="9" w:type="dxa"/>
              <w:right w:w="9" w:type="dxa"/>
            </w:tcMar>
          </w:tcPr>
          <w:p w14:paraId="283AE1FF"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13:00</w:t>
            </w:r>
          </w:p>
        </w:tc>
        <w:tc>
          <w:tcPr>
            <w:tcW w:w="1418" w:type="dxa"/>
            <w:shd w:val="clear" w:color="auto" w:fill="auto"/>
            <w:tcMar>
              <w:top w:w="9" w:type="dxa"/>
              <w:left w:w="9" w:type="dxa"/>
              <w:right w:w="9" w:type="dxa"/>
            </w:tcMar>
          </w:tcPr>
          <w:p w14:paraId="75FCAFC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17:00</w:t>
            </w:r>
          </w:p>
        </w:tc>
        <w:tc>
          <w:tcPr>
            <w:tcW w:w="1417" w:type="dxa"/>
            <w:shd w:val="clear" w:color="auto" w:fill="auto"/>
            <w:tcMar>
              <w:top w:w="9" w:type="dxa"/>
              <w:left w:w="9" w:type="dxa"/>
              <w:right w:w="9" w:type="dxa"/>
            </w:tcMar>
          </w:tcPr>
          <w:p w14:paraId="79F14634"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8" w:type="dxa"/>
            <w:shd w:val="clear" w:color="auto" w:fill="auto"/>
            <w:tcMar>
              <w:top w:w="9" w:type="dxa"/>
              <w:left w:w="9" w:type="dxa"/>
              <w:right w:w="9" w:type="dxa"/>
            </w:tcMar>
          </w:tcPr>
          <w:p w14:paraId="381F271C"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1E2C3E82"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r>
      <w:tr w:rsidR="004C34FA" w:rsidRPr="004C34FA" w14:paraId="769BD8AE" w14:textId="77777777">
        <w:tc>
          <w:tcPr>
            <w:tcW w:w="3411" w:type="dxa"/>
            <w:shd w:val="clear" w:color="auto" w:fill="auto"/>
            <w:tcMar>
              <w:top w:w="9" w:type="dxa"/>
              <w:left w:w="9" w:type="dxa"/>
              <w:right w:w="9" w:type="dxa"/>
            </w:tcMar>
          </w:tcPr>
          <w:p w14:paraId="58E7524B"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Prevention of deep vein thrombosis</w:t>
            </w:r>
          </w:p>
        </w:tc>
        <w:tc>
          <w:tcPr>
            <w:tcW w:w="1418" w:type="dxa"/>
            <w:shd w:val="clear" w:color="auto" w:fill="auto"/>
            <w:tcMar>
              <w:top w:w="9" w:type="dxa"/>
              <w:left w:w="9" w:type="dxa"/>
              <w:right w:w="9" w:type="dxa"/>
            </w:tcMar>
          </w:tcPr>
          <w:p w14:paraId="3D4CFAF0"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7" w:type="dxa"/>
            <w:shd w:val="clear" w:color="auto" w:fill="auto"/>
            <w:tcMar>
              <w:top w:w="9" w:type="dxa"/>
              <w:left w:w="9" w:type="dxa"/>
              <w:right w:w="9" w:type="dxa"/>
            </w:tcMar>
          </w:tcPr>
          <w:p w14:paraId="4D438E0C"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13:30</w:t>
            </w:r>
          </w:p>
        </w:tc>
        <w:tc>
          <w:tcPr>
            <w:tcW w:w="1418" w:type="dxa"/>
            <w:shd w:val="clear" w:color="auto" w:fill="auto"/>
            <w:tcMar>
              <w:top w:w="9" w:type="dxa"/>
              <w:left w:w="9" w:type="dxa"/>
              <w:right w:w="9" w:type="dxa"/>
            </w:tcMar>
          </w:tcPr>
          <w:p w14:paraId="33AD396D"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417" w:type="dxa"/>
            <w:shd w:val="clear" w:color="auto" w:fill="auto"/>
            <w:tcMar>
              <w:top w:w="9" w:type="dxa"/>
              <w:left w:w="9" w:type="dxa"/>
              <w:right w:w="9" w:type="dxa"/>
            </w:tcMar>
          </w:tcPr>
          <w:p w14:paraId="1780E6F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22:00</w:t>
            </w:r>
          </w:p>
        </w:tc>
        <w:tc>
          <w:tcPr>
            <w:tcW w:w="1418" w:type="dxa"/>
            <w:shd w:val="clear" w:color="auto" w:fill="auto"/>
            <w:tcMar>
              <w:top w:w="9" w:type="dxa"/>
              <w:left w:w="9" w:type="dxa"/>
              <w:right w:w="9" w:type="dxa"/>
            </w:tcMar>
          </w:tcPr>
          <w:p w14:paraId="472A29F6" w14:textId="77777777" w:rsidR="00787169" w:rsidRPr="004C34FA" w:rsidRDefault="00787169" w:rsidP="004C34FA">
            <w:pPr>
              <w:adjustRightInd w:val="0"/>
              <w:snapToGrid w:val="0"/>
              <w:spacing w:line="360" w:lineRule="auto"/>
              <w:jc w:val="both"/>
              <w:rPr>
                <w:rFonts w:ascii="Book Antiqua" w:hAnsi="Book Antiqua"/>
                <w:color w:val="000000" w:themeColor="text1"/>
              </w:rPr>
            </w:pPr>
          </w:p>
        </w:tc>
        <w:tc>
          <w:tcPr>
            <w:tcW w:w="1276" w:type="dxa"/>
            <w:shd w:val="clear" w:color="auto" w:fill="auto"/>
            <w:tcMar>
              <w:top w:w="9" w:type="dxa"/>
              <w:left w:w="9" w:type="dxa"/>
              <w:right w:w="9" w:type="dxa"/>
            </w:tcMar>
          </w:tcPr>
          <w:p w14:paraId="3798A91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7:30</w:t>
            </w:r>
          </w:p>
        </w:tc>
      </w:tr>
      <w:tr w:rsidR="004C34FA" w:rsidRPr="004C34FA" w14:paraId="317784AF" w14:textId="77777777">
        <w:tc>
          <w:tcPr>
            <w:tcW w:w="3411" w:type="dxa"/>
            <w:shd w:val="clear" w:color="auto" w:fill="auto"/>
            <w:tcMar>
              <w:top w:w="9" w:type="dxa"/>
              <w:left w:w="9" w:type="dxa"/>
              <w:right w:w="9" w:type="dxa"/>
            </w:tcMar>
          </w:tcPr>
          <w:p w14:paraId="53D478AE"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Arterial blood gas analysis</w:t>
            </w:r>
          </w:p>
        </w:tc>
        <w:tc>
          <w:tcPr>
            <w:tcW w:w="1418" w:type="dxa"/>
            <w:shd w:val="clear" w:color="auto" w:fill="auto"/>
            <w:tcMar>
              <w:top w:w="9" w:type="dxa"/>
              <w:left w:w="9" w:type="dxa"/>
              <w:right w:w="9" w:type="dxa"/>
            </w:tcMar>
          </w:tcPr>
          <w:p w14:paraId="19269397"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11:00</w:t>
            </w:r>
          </w:p>
        </w:tc>
        <w:tc>
          <w:tcPr>
            <w:tcW w:w="1417" w:type="dxa"/>
            <w:shd w:val="clear" w:color="auto" w:fill="auto"/>
            <w:tcMar>
              <w:top w:w="9" w:type="dxa"/>
              <w:left w:w="9" w:type="dxa"/>
              <w:right w:w="9" w:type="dxa"/>
            </w:tcMar>
          </w:tcPr>
          <w:p w14:paraId="77F8BC4D"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15:00</w:t>
            </w:r>
          </w:p>
        </w:tc>
        <w:tc>
          <w:tcPr>
            <w:tcW w:w="1418" w:type="dxa"/>
            <w:shd w:val="clear" w:color="auto" w:fill="auto"/>
            <w:tcMar>
              <w:top w:w="9" w:type="dxa"/>
              <w:left w:w="9" w:type="dxa"/>
              <w:right w:w="9" w:type="dxa"/>
            </w:tcMar>
          </w:tcPr>
          <w:p w14:paraId="1C5CDBDF"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19:00</w:t>
            </w:r>
          </w:p>
        </w:tc>
        <w:tc>
          <w:tcPr>
            <w:tcW w:w="1417" w:type="dxa"/>
            <w:shd w:val="clear" w:color="auto" w:fill="auto"/>
            <w:tcMar>
              <w:top w:w="9" w:type="dxa"/>
              <w:left w:w="9" w:type="dxa"/>
              <w:right w:w="9" w:type="dxa"/>
            </w:tcMar>
          </w:tcPr>
          <w:p w14:paraId="316BC444"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23:00</w:t>
            </w:r>
          </w:p>
        </w:tc>
        <w:tc>
          <w:tcPr>
            <w:tcW w:w="1418" w:type="dxa"/>
            <w:shd w:val="clear" w:color="auto" w:fill="auto"/>
            <w:tcMar>
              <w:top w:w="9" w:type="dxa"/>
              <w:left w:w="9" w:type="dxa"/>
              <w:right w:w="9" w:type="dxa"/>
            </w:tcMar>
          </w:tcPr>
          <w:p w14:paraId="0E553EC5"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3:00</w:t>
            </w:r>
          </w:p>
        </w:tc>
        <w:tc>
          <w:tcPr>
            <w:tcW w:w="1276" w:type="dxa"/>
            <w:shd w:val="clear" w:color="auto" w:fill="auto"/>
            <w:tcMar>
              <w:top w:w="9" w:type="dxa"/>
              <w:left w:w="9" w:type="dxa"/>
              <w:right w:w="9" w:type="dxa"/>
            </w:tcMar>
          </w:tcPr>
          <w:p w14:paraId="7755CBC7"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7:00</w:t>
            </w:r>
          </w:p>
        </w:tc>
      </w:tr>
      <w:tr w:rsidR="00787169" w:rsidRPr="004C34FA" w14:paraId="1D19EDDE" w14:textId="77777777">
        <w:tc>
          <w:tcPr>
            <w:tcW w:w="3411" w:type="dxa"/>
            <w:shd w:val="clear" w:color="auto" w:fill="auto"/>
            <w:tcMar>
              <w:top w:w="9" w:type="dxa"/>
              <w:left w:w="9" w:type="dxa"/>
              <w:right w:w="9" w:type="dxa"/>
            </w:tcMar>
          </w:tcPr>
          <w:p w14:paraId="5129FCEC" w14:textId="6D27450B" w:rsidR="00787169" w:rsidRPr="004C34FA" w:rsidRDefault="003E052B">
            <w:pPr>
              <w:adjustRightInd w:val="0"/>
              <w:snapToGrid w:val="0"/>
              <w:spacing w:line="360" w:lineRule="auto"/>
              <w:jc w:val="both"/>
              <w:rPr>
                <w:rFonts w:ascii="Book Antiqua" w:hAnsi="Book Antiqua"/>
                <w:color w:val="000000" w:themeColor="text1"/>
              </w:rPr>
            </w:pPr>
            <w:r w:rsidRPr="004C34FA">
              <w:rPr>
                <w:rFonts w:ascii="Book Antiqua" w:hAnsi="Book Antiqua"/>
                <w:bCs/>
                <w:color w:val="000000" w:themeColor="text1"/>
              </w:rPr>
              <w:t>Calculat</w:t>
            </w:r>
            <w:r>
              <w:rPr>
                <w:rFonts w:ascii="Book Antiqua" w:hAnsi="Book Antiqua"/>
                <w:bCs/>
                <w:color w:val="000000" w:themeColor="text1"/>
              </w:rPr>
              <w:t>ing</w:t>
            </w:r>
            <w:r w:rsidRPr="004C34FA">
              <w:rPr>
                <w:rFonts w:ascii="Book Antiqua" w:hAnsi="Book Antiqua"/>
                <w:bCs/>
                <w:color w:val="000000" w:themeColor="text1"/>
              </w:rPr>
              <w:t xml:space="preserve"> </w:t>
            </w:r>
            <w:r w:rsidR="006B1C84" w:rsidRPr="004C34FA">
              <w:rPr>
                <w:rFonts w:ascii="Book Antiqua" w:hAnsi="Book Antiqua"/>
                <w:bCs/>
                <w:color w:val="000000" w:themeColor="text1"/>
              </w:rPr>
              <w:t>liquid equilibrium</w:t>
            </w:r>
          </w:p>
        </w:tc>
        <w:tc>
          <w:tcPr>
            <w:tcW w:w="1418" w:type="dxa"/>
            <w:shd w:val="clear" w:color="auto" w:fill="auto"/>
            <w:tcMar>
              <w:top w:w="9" w:type="dxa"/>
              <w:left w:w="9" w:type="dxa"/>
              <w:right w:w="9" w:type="dxa"/>
            </w:tcMar>
          </w:tcPr>
          <w:p w14:paraId="52D8D149"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12:00</w:t>
            </w:r>
          </w:p>
        </w:tc>
        <w:tc>
          <w:tcPr>
            <w:tcW w:w="1417" w:type="dxa"/>
            <w:shd w:val="clear" w:color="auto" w:fill="auto"/>
            <w:tcMar>
              <w:top w:w="9" w:type="dxa"/>
              <w:left w:w="9" w:type="dxa"/>
              <w:right w:w="9" w:type="dxa"/>
            </w:tcMar>
          </w:tcPr>
          <w:p w14:paraId="62E1B868"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16:00</w:t>
            </w:r>
          </w:p>
        </w:tc>
        <w:tc>
          <w:tcPr>
            <w:tcW w:w="1418" w:type="dxa"/>
            <w:shd w:val="clear" w:color="auto" w:fill="auto"/>
            <w:tcMar>
              <w:top w:w="9" w:type="dxa"/>
              <w:left w:w="9" w:type="dxa"/>
              <w:right w:w="9" w:type="dxa"/>
            </w:tcMar>
          </w:tcPr>
          <w:p w14:paraId="086C544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20:00</w:t>
            </w:r>
          </w:p>
        </w:tc>
        <w:tc>
          <w:tcPr>
            <w:tcW w:w="1417" w:type="dxa"/>
            <w:shd w:val="clear" w:color="auto" w:fill="auto"/>
            <w:tcMar>
              <w:top w:w="9" w:type="dxa"/>
              <w:left w:w="9" w:type="dxa"/>
              <w:right w:w="9" w:type="dxa"/>
            </w:tcMar>
          </w:tcPr>
          <w:p w14:paraId="3EEA3A94"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00:00</w:t>
            </w:r>
          </w:p>
        </w:tc>
        <w:tc>
          <w:tcPr>
            <w:tcW w:w="1418" w:type="dxa"/>
            <w:shd w:val="clear" w:color="auto" w:fill="auto"/>
            <w:tcMar>
              <w:top w:w="9" w:type="dxa"/>
              <w:left w:w="9" w:type="dxa"/>
              <w:right w:w="9" w:type="dxa"/>
            </w:tcMar>
          </w:tcPr>
          <w:p w14:paraId="3AD6133D" w14:textId="77777777" w:rsidR="00787169" w:rsidRPr="004C34FA" w:rsidRDefault="006B1C84" w:rsidP="004C34FA">
            <w:pPr>
              <w:adjustRightInd w:val="0"/>
              <w:snapToGrid w:val="0"/>
              <w:spacing w:line="360" w:lineRule="auto"/>
              <w:jc w:val="both"/>
              <w:rPr>
                <w:rFonts w:ascii="Book Antiqua" w:hAnsi="Book Antiqua"/>
                <w:color w:val="000000" w:themeColor="text1"/>
                <w:lang w:eastAsia="zh-CN"/>
              </w:rPr>
            </w:pPr>
            <w:r w:rsidRPr="004C34FA">
              <w:rPr>
                <w:rFonts w:ascii="Book Antiqua" w:hAnsi="Book Antiqua"/>
                <w:color w:val="000000" w:themeColor="text1"/>
                <w:lang w:eastAsia="zh-CN"/>
              </w:rPr>
              <w:t>4:00</w:t>
            </w:r>
          </w:p>
        </w:tc>
        <w:tc>
          <w:tcPr>
            <w:tcW w:w="1276" w:type="dxa"/>
            <w:shd w:val="clear" w:color="auto" w:fill="auto"/>
            <w:tcMar>
              <w:top w:w="9" w:type="dxa"/>
              <w:left w:w="9" w:type="dxa"/>
              <w:right w:w="9" w:type="dxa"/>
            </w:tcMar>
          </w:tcPr>
          <w:p w14:paraId="41ACCBF9" w14:textId="77777777" w:rsidR="00787169" w:rsidRPr="004C34FA" w:rsidRDefault="006B1C84" w:rsidP="004C34FA">
            <w:pPr>
              <w:adjustRightInd w:val="0"/>
              <w:snapToGrid w:val="0"/>
              <w:spacing w:line="360" w:lineRule="auto"/>
              <w:jc w:val="both"/>
              <w:rPr>
                <w:rFonts w:ascii="Book Antiqua" w:hAnsi="Book Antiqua"/>
                <w:color w:val="000000" w:themeColor="text1"/>
              </w:rPr>
            </w:pPr>
            <w:r w:rsidRPr="004C34FA">
              <w:rPr>
                <w:rFonts w:ascii="Book Antiqua" w:hAnsi="Book Antiqua"/>
                <w:color w:val="000000" w:themeColor="text1"/>
              </w:rPr>
              <w:t>8:00</w:t>
            </w:r>
          </w:p>
        </w:tc>
      </w:tr>
    </w:tbl>
    <w:p w14:paraId="06C73265" w14:textId="77777777" w:rsidR="00787169" w:rsidRPr="004C34FA" w:rsidRDefault="00787169" w:rsidP="004C34FA">
      <w:pPr>
        <w:adjustRightInd w:val="0"/>
        <w:snapToGrid w:val="0"/>
        <w:spacing w:line="360" w:lineRule="auto"/>
        <w:jc w:val="both"/>
        <w:rPr>
          <w:rFonts w:ascii="Book Antiqua" w:hAnsi="Book Antiqua"/>
          <w:color w:val="000000" w:themeColor="text1"/>
        </w:rPr>
      </w:pPr>
    </w:p>
    <w:sectPr w:rsidR="00787169" w:rsidRPr="004C34F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95C9" w14:textId="77777777" w:rsidR="008B372C" w:rsidRDefault="008B372C">
      <w:r>
        <w:separator/>
      </w:r>
    </w:p>
  </w:endnote>
  <w:endnote w:type="continuationSeparator" w:id="0">
    <w:p w14:paraId="4F497E26" w14:textId="77777777" w:rsidR="008B372C" w:rsidRDefault="008B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910523"/>
      <w:docPartObj>
        <w:docPartGallery w:val="AutoText"/>
      </w:docPartObj>
    </w:sdtPr>
    <w:sdtEndPr/>
    <w:sdtContent>
      <w:sdt>
        <w:sdtPr>
          <w:id w:val="-1769616900"/>
          <w:docPartObj>
            <w:docPartGallery w:val="AutoText"/>
          </w:docPartObj>
        </w:sdtPr>
        <w:sdtEndPr/>
        <w:sdtContent>
          <w:p w14:paraId="1BB1B488" w14:textId="77777777" w:rsidR="00787169" w:rsidRDefault="006B1C84">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5DF6">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5DF6">
              <w:rPr>
                <w:b/>
                <w:bCs/>
                <w:noProof/>
              </w:rPr>
              <w:t>15</w:t>
            </w:r>
            <w:r>
              <w:rPr>
                <w:b/>
                <w:bCs/>
                <w:sz w:val="24"/>
                <w:szCs w:val="24"/>
              </w:rPr>
              <w:fldChar w:fldCharType="end"/>
            </w:r>
          </w:p>
        </w:sdtContent>
      </w:sdt>
    </w:sdtContent>
  </w:sdt>
  <w:p w14:paraId="0B679236" w14:textId="77777777" w:rsidR="00787169" w:rsidRDefault="007871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21E4" w14:textId="77777777" w:rsidR="008B372C" w:rsidRDefault="008B372C">
      <w:r>
        <w:separator/>
      </w:r>
    </w:p>
  </w:footnote>
  <w:footnote w:type="continuationSeparator" w:id="0">
    <w:p w14:paraId="365BD406" w14:textId="77777777" w:rsidR="008B372C" w:rsidRDefault="008B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286"/>
    <w:rsid w:val="00057142"/>
    <w:rsid w:val="00061941"/>
    <w:rsid w:val="00067EFB"/>
    <w:rsid w:val="00090849"/>
    <w:rsid w:val="00123531"/>
    <w:rsid w:val="00152251"/>
    <w:rsid w:val="001C7549"/>
    <w:rsid w:val="001F15D5"/>
    <w:rsid w:val="002309E0"/>
    <w:rsid w:val="002B7E94"/>
    <w:rsid w:val="002E32C8"/>
    <w:rsid w:val="00352580"/>
    <w:rsid w:val="00370A97"/>
    <w:rsid w:val="003821C6"/>
    <w:rsid w:val="00395E14"/>
    <w:rsid w:val="003E052B"/>
    <w:rsid w:val="003F6297"/>
    <w:rsid w:val="004126B9"/>
    <w:rsid w:val="004439DC"/>
    <w:rsid w:val="00497567"/>
    <w:rsid w:val="004C34FA"/>
    <w:rsid w:val="004D2C3A"/>
    <w:rsid w:val="004D447C"/>
    <w:rsid w:val="004E36DA"/>
    <w:rsid w:val="004E62DC"/>
    <w:rsid w:val="00533C22"/>
    <w:rsid w:val="00534381"/>
    <w:rsid w:val="00540CD0"/>
    <w:rsid w:val="00572055"/>
    <w:rsid w:val="005F7303"/>
    <w:rsid w:val="006A243A"/>
    <w:rsid w:val="006B1C84"/>
    <w:rsid w:val="006B53A4"/>
    <w:rsid w:val="006E6EDE"/>
    <w:rsid w:val="007176DD"/>
    <w:rsid w:val="007631FD"/>
    <w:rsid w:val="00777D1D"/>
    <w:rsid w:val="00787169"/>
    <w:rsid w:val="007E2F07"/>
    <w:rsid w:val="007F65A3"/>
    <w:rsid w:val="00835B5F"/>
    <w:rsid w:val="008864A7"/>
    <w:rsid w:val="008B372C"/>
    <w:rsid w:val="008E77FB"/>
    <w:rsid w:val="009A270F"/>
    <w:rsid w:val="009C36CB"/>
    <w:rsid w:val="009C4F83"/>
    <w:rsid w:val="009E5C7A"/>
    <w:rsid w:val="00A27A14"/>
    <w:rsid w:val="00A62BCE"/>
    <w:rsid w:val="00A77B3E"/>
    <w:rsid w:val="00A9043F"/>
    <w:rsid w:val="00AC2AFB"/>
    <w:rsid w:val="00AC3405"/>
    <w:rsid w:val="00B03D08"/>
    <w:rsid w:val="00B07049"/>
    <w:rsid w:val="00B15373"/>
    <w:rsid w:val="00B56934"/>
    <w:rsid w:val="00B60A8C"/>
    <w:rsid w:val="00B81F42"/>
    <w:rsid w:val="00BD10BF"/>
    <w:rsid w:val="00C05CE4"/>
    <w:rsid w:val="00C13315"/>
    <w:rsid w:val="00CA2A55"/>
    <w:rsid w:val="00D15528"/>
    <w:rsid w:val="00D15DF6"/>
    <w:rsid w:val="00D50A44"/>
    <w:rsid w:val="00D75F4B"/>
    <w:rsid w:val="00DA438F"/>
    <w:rsid w:val="00DC3826"/>
    <w:rsid w:val="00DD514F"/>
    <w:rsid w:val="00E3432E"/>
    <w:rsid w:val="00F17684"/>
    <w:rsid w:val="00F215DD"/>
    <w:rsid w:val="00F54C86"/>
    <w:rsid w:val="00FA3638"/>
    <w:rsid w:val="00FB7D9E"/>
    <w:rsid w:val="00FC05EC"/>
    <w:rsid w:val="00FC6710"/>
    <w:rsid w:val="2941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47EE"/>
  <w15:docId w15:val="{849BA6A5-00D4-4BEE-B295-D1F4D28A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semiHidden/>
    <w:unhideWhenUsed/>
    <w:rsid w:val="009C4F83"/>
    <w:rPr>
      <w:sz w:val="18"/>
      <w:szCs w:val="18"/>
    </w:rPr>
  </w:style>
  <w:style w:type="character" w:customStyle="1" w:styleId="a8">
    <w:name w:val="批注框文本 字符"/>
    <w:basedOn w:val="a0"/>
    <w:link w:val="a7"/>
    <w:semiHidden/>
    <w:rsid w:val="009C4F8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3042</Words>
  <Characters>17342</Characters>
  <Application>Microsoft Office Word</Application>
  <DocSecurity>0</DocSecurity>
  <Lines>144</Lines>
  <Paragraphs>40</Paragraphs>
  <ScaleCrop>false</ScaleCrop>
  <Company>微软中国</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4</cp:revision>
  <dcterms:created xsi:type="dcterms:W3CDTF">2020-10-07T12:47:00Z</dcterms:created>
  <dcterms:modified xsi:type="dcterms:W3CDTF">2020-10-13T03:53:00Z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