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6DD75" w14:textId="77777777" w:rsidR="00D54B43" w:rsidRPr="00732F3B" w:rsidRDefault="00D54B43" w:rsidP="00D54B43">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Name of Journal: </w:t>
      </w:r>
      <w:r w:rsidRPr="00732F3B">
        <w:rPr>
          <w:rFonts w:ascii="Book Antiqua" w:eastAsia="Book Antiqua" w:hAnsi="Book Antiqua" w:cs="Book Antiqua"/>
          <w:i/>
          <w:color w:val="000000"/>
        </w:rPr>
        <w:t>World Journal of Gastroenterology</w:t>
      </w:r>
    </w:p>
    <w:p w14:paraId="51DA9277" w14:textId="5B34108F" w:rsidR="00D54B43" w:rsidRPr="00D54B43" w:rsidRDefault="00D54B43" w:rsidP="00D54B43">
      <w:pPr>
        <w:adjustRightInd w:val="0"/>
        <w:snapToGrid w:val="0"/>
        <w:spacing w:line="360" w:lineRule="auto"/>
        <w:jc w:val="both"/>
        <w:rPr>
          <w:rFonts w:ascii="Book Antiqua" w:hAnsi="Book Antiqua"/>
          <w:lang w:eastAsia="zh-CN"/>
        </w:rPr>
      </w:pPr>
      <w:r w:rsidRPr="00732F3B">
        <w:rPr>
          <w:rFonts w:ascii="Book Antiqua" w:eastAsia="Book Antiqua" w:hAnsi="Book Antiqua" w:cs="Book Antiqua"/>
          <w:b/>
          <w:color w:val="000000"/>
        </w:rPr>
        <w:t xml:space="preserve">Manuscript NO: </w:t>
      </w:r>
      <w:r w:rsidRPr="00732F3B">
        <w:rPr>
          <w:rFonts w:ascii="Book Antiqua" w:eastAsia="Book Antiqua" w:hAnsi="Book Antiqua" w:cs="Book Antiqua"/>
          <w:color w:val="000000"/>
        </w:rPr>
        <w:t>5</w:t>
      </w:r>
      <w:r>
        <w:rPr>
          <w:rFonts w:ascii="Book Antiqua" w:hAnsi="Book Antiqua" w:cs="Book Antiqua" w:hint="eastAsia"/>
          <w:color w:val="000000"/>
          <w:lang w:eastAsia="zh-CN"/>
        </w:rPr>
        <w:t>8561</w:t>
      </w:r>
    </w:p>
    <w:p w14:paraId="4931CB94" w14:textId="77777777" w:rsidR="00D54B43" w:rsidRPr="00732F3B" w:rsidRDefault="00D54B43" w:rsidP="00D54B43">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Manuscript Type: </w:t>
      </w:r>
      <w:r w:rsidRPr="00732F3B">
        <w:rPr>
          <w:rFonts w:ascii="Book Antiqua" w:eastAsia="Book Antiqua" w:hAnsi="Book Antiqua" w:cs="Book Antiqua"/>
          <w:color w:val="000000"/>
        </w:rPr>
        <w:t>ORIGINAL ARTICLE</w:t>
      </w:r>
    </w:p>
    <w:p w14:paraId="25F39328" w14:textId="77777777" w:rsidR="00A77B3E" w:rsidRPr="00753074" w:rsidRDefault="00A77B3E" w:rsidP="00753074">
      <w:pPr>
        <w:spacing w:line="360" w:lineRule="auto"/>
        <w:jc w:val="both"/>
        <w:rPr>
          <w:rFonts w:ascii="Book Antiqua" w:hAnsi="Book Antiqua"/>
        </w:rPr>
      </w:pPr>
    </w:p>
    <w:p w14:paraId="0C61301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Prospective Study</w:t>
      </w:r>
    </w:p>
    <w:p w14:paraId="077E8B92" w14:textId="35ACA5C9" w:rsidR="00A77B3E" w:rsidRPr="00753074" w:rsidRDefault="002B4DD8" w:rsidP="00753074">
      <w:pPr>
        <w:spacing w:line="360" w:lineRule="auto"/>
        <w:jc w:val="both"/>
        <w:rPr>
          <w:rFonts w:ascii="Book Antiqua" w:hAnsi="Book Antiqua"/>
        </w:rPr>
      </w:pPr>
      <w:r w:rsidRPr="00753074">
        <w:rPr>
          <w:rFonts w:ascii="Book Antiqua" w:eastAsia="Book Antiqua" w:hAnsi="Book Antiqua" w:cs="Book Antiqua"/>
          <w:b/>
          <w:color w:val="000000"/>
        </w:rPr>
        <w:t>A</w:t>
      </w:r>
      <w:r w:rsidR="0006443C" w:rsidRPr="00753074">
        <w:rPr>
          <w:rFonts w:ascii="Book Antiqua" w:eastAsia="Book Antiqua" w:hAnsi="Book Antiqua" w:cs="Book Antiqua"/>
          <w:b/>
          <w:color w:val="000000"/>
        </w:rPr>
        <w:t xml:space="preserve">ssociations between serum uric acid and hepatobiliary-pancreatic cancer: </w:t>
      </w:r>
      <w:r w:rsidR="00B118D6" w:rsidRPr="00753074">
        <w:rPr>
          <w:rFonts w:ascii="Book Antiqua" w:eastAsia="Book Antiqua" w:hAnsi="Book Antiqua" w:cs="Book Antiqua"/>
          <w:b/>
          <w:color w:val="000000"/>
        </w:rPr>
        <w:t>A</w:t>
      </w:r>
      <w:r w:rsidR="0006443C" w:rsidRPr="00753074">
        <w:rPr>
          <w:rFonts w:ascii="Book Antiqua" w:eastAsia="Book Antiqua" w:hAnsi="Book Antiqua" w:cs="Book Antiqua"/>
          <w:b/>
          <w:color w:val="000000"/>
        </w:rPr>
        <w:t xml:space="preserve"> cohort study</w:t>
      </w:r>
    </w:p>
    <w:p w14:paraId="1CBD0FC5" w14:textId="77777777" w:rsidR="00A77B3E" w:rsidRPr="00753074" w:rsidRDefault="00A77B3E" w:rsidP="00753074">
      <w:pPr>
        <w:spacing w:line="360" w:lineRule="auto"/>
        <w:jc w:val="both"/>
        <w:rPr>
          <w:rFonts w:ascii="Book Antiqua" w:hAnsi="Book Antiqua"/>
        </w:rPr>
      </w:pPr>
    </w:p>
    <w:p w14:paraId="1C12C718" w14:textId="095D81A3" w:rsidR="00A77B3E" w:rsidRPr="00753074" w:rsidRDefault="00B118D6" w:rsidP="00753074">
      <w:pPr>
        <w:spacing w:line="360" w:lineRule="auto"/>
        <w:jc w:val="both"/>
        <w:rPr>
          <w:rFonts w:ascii="Book Antiqua" w:hAnsi="Book Antiqua"/>
        </w:rPr>
      </w:pPr>
      <w:r w:rsidRPr="00753074">
        <w:rPr>
          <w:rFonts w:ascii="Book Antiqua" w:eastAsia="Book Antiqua" w:hAnsi="Book Antiqua" w:cs="Book Antiqua"/>
          <w:color w:val="000000"/>
        </w:rPr>
        <w:t xml:space="preserve">Huang CF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rPr>
        <w:t xml:space="preserve">. </w:t>
      </w:r>
      <w:r w:rsidR="0006443C" w:rsidRPr="00753074">
        <w:rPr>
          <w:rFonts w:ascii="Book Antiqua" w:eastAsia="Book Antiqua" w:hAnsi="Book Antiqua" w:cs="Book Antiqua"/>
          <w:color w:val="000000"/>
        </w:rPr>
        <w:t>Serum uric acid and cancer risk</w:t>
      </w:r>
    </w:p>
    <w:p w14:paraId="176CA4FC" w14:textId="77777777" w:rsidR="00A77B3E" w:rsidRPr="00753074" w:rsidRDefault="00A77B3E" w:rsidP="00753074">
      <w:pPr>
        <w:spacing w:line="360" w:lineRule="auto"/>
        <w:jc w:val="both"/>
        <w:rPr>
          <w:rFonts w:ascii="Book Antiqua" w:hAnsi="Book Antiqua"/>
        </w:rPr>
      </w:pPr>
    </w:p>
    <w:p w14:paraId="3E02130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Chong-Fei Huang, Jun-Jun Huang, Ning-Ning Mi, Yan-Yan Lin, Qiang-Sheng He, Ya-Wen Lu, Ping Yue, Bing Bai, Jin-Duo Zhang, Chao Zhang, Teng Cai, Wen-Kang Fu, Long Gao, Xun Li, Jin-Qiu Yuan, Wen-Bo Meng</w:t>
      </w:r>
    </w:p>
    <w:p w14:paraId="70A14903" w14:textId="77777777" w:rsidR="00A77B3E" w:rsidRPr="00753074" w:rsidRDefault="00A77B3E" w:rsidP="00753074">
      <w:pPr>
        <w:spacing w:line="360" w:lineRule="auto"/>
        <w:jc w:val="both"/>
        <w:rPr>
          <w:rFonts w:ascii="Book Antiqua" w:hAnsi="Book Antiqua"/>
        </w:rPr>
      </w:pPr>
    </w:p>
    <w:p w14:paraId="767AE4E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Ning-Ning Mi, Ya-Wen Lu, Ping Yue, Chao Zhang, Teng Cai, Wen-Kang Fu, Long Gao, Wen-Bo Meng, </w:t>
      </w:r>
      <w:r w:rsidRPr="00753074">
        <w:rPr>
          <w:rFonts w:ascii="Book Antiqua" w:eastAsia="Book Antiqua" w:hAnsi="Book Antiqua" w:cs="Book Antiqua"/>
          <w:color w:val="000000"/>
        </w:rPr>
        <w:t>The First Clinical Medical School, Lanzhou University, Lanzhou 730000, Gansu Province, China</w:t>
      </w:r>
    </w:p>
    <w:p w14:paraId="63ABA869" w14:textId="77777777" w:rsidR="00A77B3E" w:rsidRPr="00753074" w:rsidRDefault="00A77B3E" w:rsidP="00753074">
      <w:pPr>
        <w:spacing w:line="360" w:lineRule="auto"/>
        <w:jc w:val="both"/>
        <w:rPr>
          <w:rFonts w:ascii="Book Antiqua" w:hAnsi="Book Antiqua"/>
        </w:rPr>
      </w:pPr>
    </w:p>
    <w:p w14:paraId="4B68BD2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Ning-Ning Mi, Yan-Yan Lin, Ya-Wen Lu, Ping Yue, Bing Bai, Jin-Duo Zhang, Chao Zhang, Teng Cai, Wen-Kang Fu, Long Gao, Wen-Bo Meng, </w:t>
      </w:r>
      <w:r w:rsidRPr="00753074">
        <w:rPr>
          <w:rFonts w:ascii="Book Antiqua" w:eastAsia="Book Antiqua" w:hAnsi="Book Antiqua" w:cs="Book Antiqua"/>
          <w:color w:val="000000"/>
        </w:rPr>
        <w:t>Special Minimally Invasive Surgery Department, The First Hospital of Lanzhou University, Lanzhou 730000, Gansu Province, China</w:t>
      </w:r>
    </w:p>
    <w:p w14:paraId="0C2D686C" w14:textId="77777777" w:rsidR="00A77B3E" w:rsidRPr="00753074" w:rsidRDefault="00A77B3E" w:rsidP="00753074">
      <w:pPr>
        <w:spacing w:line="360" w:lineRule="auto"/>
        <w:jc w:val="both"/>
        <w:rPr>
          <w:rFonts w:ascii="Book Antiqua" w:hAnsi="Book Antiqua"/>
        </w:rPr>
      </w:pPr>
    </w:p>
    <w:p w14:paraId="450BB64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Yan-Yan Lin, Ya-Wen Lu, Ping Yue, Bing Bai, Jin-Duo Zhang, Chao Zhang, Teng Cai, Wen-Kang Fu, Long Gao, Wen-Bo Meng, </w:t>
      </w:r>
      <w:r w:rsidRPr="00753074">
        <w:rPr>
          <w:rFonts w:ascii="Book Antiqua" w:eastAsia="Book Antiqua" w:hAnsi="Book Antiqua" w:cs="Book Antiqua"/>
          <w:color w:val="000000"/>
        </w:rPr>
        <w:t>Institute of Genetics, School of Basic Medical Sciences, Lanzhou University, Lanzhou 730000, Gansu Province, China</w:t>
      </w:r>
    </w:p>
    <w:p w14:paraId="6D5B85DF" w14:textId="77777777" w:rsidR="00A77B3E" w:rsidRPr="00753074" w:rsidRDefault="00A77B3E" w:rsidP="00753074">
      <w:pPr>
        <w:spacing w:line="360" w:lineRule="auto"/>
        <w:jc w:val="both"/>
        <w:rPr>
          <w:rFonts w:ascii="Book Antiqua" w:hAnsi="Book Antiqua"/>
        </w:rPr>
      </w:pPr>
    </w:p>
    <w:p w14:paraId="6B2BA6EF" w14:textId="0740D0D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lastRenderedPageBreak/>
        <w:t xml:space="preserve">Chong-Fei Huang, Yan-Yan Lin, Ya-Wen Lu, Ping Yue, Bing Bai, Jin-Duo Zhang, Chao Zhang, Teng Cai, Wen-Kang Fu, Long Gao, Xun Li, Wen-Bo Meng, </w:t>
      </w:r>
      <w:r w:rsidRPr="00753074">
        <w:rPr>
          <w:rFonts w:ascii="Book Antiqua" w:eastAsia="Book Antiqua" w:hAnsi="Book Antiqua" w:cs="Book Antiqua"/>
          <w:color w:val="000000"/>
        </w:rPr>
        <w:t>Gansu Province Institute of Hepatopancreatobiliary, Lanzhou 730000, Gansu Province, China</w:t>
      </w:r>
    </w:p>
    <w:p w14:paraId="04B00076" w14:textId="77777777" w:rsidR="00A77B3E" w:rsidRPr="00753074" w:rsidRDefault="00A77B3E" w:rsidP="00753074">
      <w:pPr>
        <w:spacing w:line="360" w:lineRule="auto"/>
        <w:jc w:val="both"/>
        <w:rPr>
          <w:rFonts w:ascii="Book Antiqua" w:hAnsi="Book Antiqua"/>
        </w:rPr>
      </w:pPr>
    </w:p>
    <w:p w14:paraId="6F0E560D" w14:textId="5C977D59"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Yan-Yan Lin, Ya-Wen Lu, Ping Yue, Bing Bai, Jin-Duo Zhang, Chao Zhang, Teng Cai, Wen-Kang Fu, Long Gao, Xun Li, Wen-Bo Meng, </w:t>
      </w:r>
      <w:r w:rsidRPr="00753074">
        <w:rPr>
          <w:rFonts w:ascii="Book Antiqua" w:eastAsia="Book Antiqua" w:hAnsi="Book Antiqua" w:cs="Book Antiqua"/>
          <w:color w:val="000000"/>
        </w:rPr>
        <w:t>Gansu Province Key Laboratory Biotherapy and Regenerative Medicine, Lanzhou 730000, Gansu Province, China</w:t>
      </w:r>
    </w:p>
    <w:p w14:paraId="140830DA" w14:textId="77777777" w:rsidR="00A77B3E" w:rsidRPr="00753074" w:rsidRDefault="00A77B3E" w:rsidP="00753074">
      <w:pPr>
        <w:spacing w:line="360" w:lineRule="auto"/>
        <w:jc w:val="both"/>
        <w:rPr>
          <w:rFonts w:ascii="Book Antiqua" w:hAnsi="Book Antiqua"/>
        </w:rPr>
      </w:pPr>
    </w:p>
    <w:p w14:paraId="1946E60D"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Jun-Jun Huang, </w:t>
      </w:r>
      <w:r w:rsidRPr="00753074">
        <w:rPr>
          <w:rFonts w:ascii="Book Antiqua" w:eastAsia="Book Antiqua" w:hAnsi="Book Antiqua" w:cs="Book Antiqua"/>
          <w:color w:val="000000"/>
        </w:rPr>
        <w:t>Scientific Research and Planning Department, The First Hospital of Lanzhou University, Lanzhou 730000, Gansu Province, China</w:t>
      </w:r>
    </w:p>
    <w:p w14:paraId="4FF445CE" w14:textId="77777777" w:rsidR="00A77B3E" w:rsidRPr="00753074" w:rsidRDefault="00A77B3E" w:rsidP="00753074">
      <w:pPr>
        <w:spacing w:line="360" w:lineRule="auto"/>
        <w:jc w:val="both"/>
        <w:rPr>
          <w:rFonts w:ascii="Book Antiqua" w:hAnsi="Book Antiqua"/>
        </w:rPr>
      </w:pPr>
    </w:p>
    <w:p w14:paraId="6926DBC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Qiang-Sheng He, Jin-Qiu Yuan, </w:t>
      </w:r>
      <w:r w:rsidRPr="00753074">
        <w:rPr>
          <w:rFonts w:ascii="Book Antiqua" w:eastAsia="Book Antiqua" w:hAnsi="Book Antiqua" w:cs="Book Antiqua"/>
          <w:color w:val="000000"/>
        </w:rPr>
        <w:t>Clinical Research Center and Scientific Research Center, The Seventh Affiliated Hospital, Sun Yat-sen University, Shenzhen 518107, Guangdong Province, China</w:t>
      </w:r>
    </w:p>
    <w:p w14:paraId="12CB643A" w14:textId="77777777" w:rsidR="00A77B3E" w:rsidRPr="00753074" w:rsidRDefault="00A77B3E" w:rsidP="00753074">
      <w:pPr>
        <w:spacing w:line="360" w:lineRule="auto"/>
        <w:jc w:val="both"/>
        <w:rPr>
          <w:rFonts w:ascii="Book Antiqua" w:hAnsi="Book Antiqua"/>
        </w:rPr>
      </w:pPr>
    </w:p>
    <w:p w14:paraId="1FD0B84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Xun Li, </w:t>
      </w:r>
      <w:r w:rsidRPr="00753074">
        <w:rPr>
          <w:rFonts w:ascii="Book Antiqua" w:eastAsia="Book Antiqua" w:hAnsi="Book Antiqua" w:cs="Book Antiqua"/>
          <w:color w:val="000000"/>
        </w:rPr>
        <w:t>The Fifth Department of General Surgery, The First Hospital of Lanzhou University, Lanzhou 730000, Gansu Province, China</w:t>
      </w:r>
    </w:p>
    <w:p w14:paraId="2539250D" w14:textId="77777777" w:rsidR="00A77B3E" w:rsidRPr="00753074" w:rsidRDefault="00A77B3E" w:rsidP="00753074">
      <w:pPr>
        <w:spacing w:line="360" w:lineRule="auto"/>
        <w:jc w:val="both"/>
        <w:rPr>
          <w:rFonts w:ascii="Book Antiqua" w:hAnsi="Book Antiqua"/>
        </w:rPr>
      </w:pPr>
    </w:p>
    <w:p w14:paraId="1C4F273C" w14:textId="56253AF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Author contributions: </w:t>
      </w:r>
      <w:r w:rsidRPr="00753074">
        <w:rPr>
          <w:rFonts w:ascii="Book Antiqua" w:eastAsia="Book Antiqua" w:hAnsi="Book Antiqua" w:cs="Book Antiqua"/>
          <w:color w:val="000000"/>
          <w:shd w:val="clear" w:color="auto" w:fill="FFFFFF"/>
        </w:rPr>
        <w:t>Huang CF, Huang JJ, Mi NN</w:t>
      </w:r>
      <w:r w:rsidR="00B118D6" w:rsidRPr="00753074">
        <w:rPr>
          <w:rFonts w:ascii="Book Antiqua" w:eastAsia="Book Antiqua" w:hAnsi="Book Antiqua" w:cs="Book Antiqua"/>
          <w:color w:val="000000"/>
          <w:shd w:val="clear" w:color="auto" w:fill="FFFFFF"/>
        </w:rPr>
        <w:t xml:space="preserve"> and </w:t>
      </w:r>
      <w:r w:rsidRPr="00753074">
        <w:rPr>
          <w:rFonts w:ascii="Book Antiqua" w:eastAsia="Book Antiqua" w:hAnsi="Book Antiqua" w:cs="Book Antiqua"/>
          <w:color w:val="000000"/>
          <w:shd w:val="clear" w:color="auto" w:fill="FFFFFF"/>
        </w:rPr>
        <w:t>Lin YY contributed equally to this work</w:t>
      </w:r>
      <w:r w:rsidR="00B118D6" w:rsidRPr="00753074">
        <w:rPr>
          <w:rFonts w:ascii="Book Antiqua" w:eastAsia="Book Antiqua" w:hAnsi="Book Antiqua" w:cs="Book Antiqua"/>
          <w:color w:val="000000"/>
          <w:shd w:val="clear" w:color="auto" w:fill="FFFFFF"/>
        </w:rPr>
        <w:t xml:space="preserve">; </w:t>
      </w:r>
      <w:r w:rsidRPr="00753074">
        <w:rPr>
          <w:rFonts w:ascii="Book Antiqua" w:eastAsia="Book Antiqua" w:hAnsi="Book Antiqua" w:cs="Book Antiqua"/>
          <w:color w:val="000000"/>
        </w:rPr>
        <w:t xml:space="preserve">Huang CF, Huang JJ, Mi NN, Lin YY, Meng WB and Yuan JQ designed the prospective study; Meng WB, Li X, Zhang C, Long Gao, Cai T, Huang CF, Huang JJ, Lin YY, Yue P, Fu WK and Bai B </w:t>
      </w:r>
      <w:r w:rsidRPr="00753074">
        <w:rPr>
          <w:rFonts w:ascii="Book Antiqua" w:eastAsia="Book Antiqua" w:hAnsi="Book Antiqua" w:cs="Book Antiqua"/>
          <w:color w:val="000000"/>
          <w:shd w:val="clear" w:color="auto" w:fill="FFFFFF"/>
        </w:rPr>
        <w:t xml:space="preserve">collected the data; </w:t>
      </w:r>
      <w:r w:rsidRPr="00753074">
        <w:rPr>
          <w:rFonts w:ascii="Book Antiqua" w:eastAsia="Book Antiqua" w:hAnsi="Book Antiqua" w:cs="Book Antiqua"/>
          <w:color w:val="000000"/>
        </w:rPr>
        <w:t>Mi NN, He QS, Yuan JQ, Lu YW, Zhang JD, Zhang C</w:t>
      </w:r>
      <w:r w:rsidR="00B118D6" w:rsidRPr="00753074">
        <w:rPr>
          <w:rFonts w:ascii="Book Antiqua" w:eastAsia="Book Antiqua" w:hAnsi="Book Antiqua" w:cs="Book Antiqua"/>
          <w:color w:val="000000"/>
        </w:rPr>
        <w:t xml:space="preserve"> and </w:t>
      </w:r>
      <w:r w:rsidRPr="00753074">
        <w:rPr>
          <w:rFonts w:ascii="Book Antiqua" w:eastAsia="Book Antiqua" w:hAnsi="Book Antiqua" w:cs="Book Antiqua"/>
          <w:color w:val="000000"/>
        </w:rPr>
        <w:t>Long Gao analy</w:t>
      </w:r>
      <w:r w:rsidR="00672CC3">
        <w:rPr>
          <w:rFonts w:ascii="Book Antiqua" w:eastAsia="Book Antiqua" w:hAnsi="Book Antiqua" w:cs="Book Antiqua"/>
          <w:color w:val="000000"/>
        </w:rPr>
        <w:t>z</w:t>
      </w:r>
      <w:r w:rsidRPr="00753074">
        <w:rPr>
          <w:rFonts w:ascii="Book Antiqua" w:eastAsia="Book Antiqua" w:hAnsi="Book Antiqua" w:cs="Book Antiqua"/>
          <w:color w:val="000000"/>
        </w:rPr>
        <w:t xml:space="preserve">ed the data; </w:t>
      </w:r>
      <w:r w:rsidR="00B118D6" w:rsidRPr="00753074">
        <w:rPr>
          <w:rFonts w:ascii="Book Antiqua" w:eastAsia="Book Antiqua" w:hAnsi="Book Antiqua" w:cs="Book Antiqua"/>
          <w:color w:val="000000"/>
        </w:rPr>
        <w:t>a</w:t>
      </w:r>
      <w:r w:rsidRPr="00753074">
        <w:rPr>
          <w:rFonts w:ascii="Book Antiqua" w:eastAsia="Book Antiqua" w:hAnsi="Book Antiqua" w:cs="Book Antiqua"/>
          <w:color w:val="000000"/>
        </w:rPr>
        <w:t>ll authors participated in the writing and final approv</w:t>
      </w:r>
      <w:r w:rsidR="00490BCE">
        <w:rPr>
          <w:rFonts w:ascii="Book Antiqua" w:eastAsia="Book Antiqua" w:hAnsi="Book Antiqua" w:cs="Book Antiqua"/>
          <w:color w:val="000000"/>
        </w:rPr>
        <w:t>al of</w:t>
      </w:r>
      <w:r w:rsidRPr="00753074">
        <w:rPr>
          <w:rFonts w:ascii="Book Antiqua" w:eastAsia="Book Antiqua" w:hAnsi="Book Antiqua" w:cs="Book Antiqua"/>
          <w:color w:val="000000"/>
        </w:rPr>
        <w:t xml:space="preserve"> the manuscript.</w:t>
      </w:r>
    </w:p>
    <w:p w14:paraId="23A0F587" w14:textId="77777777" w:rsidR="00A77B3E" w:rsidRPr="00753074" w:rsidRDefault="00A77B3E" w:rsidP="00753074">
      <w:pPr>
        <w:spacing w:line="360" w:lineRule="auto"/>
        <w:jc w:val="both"/>
        <w:rPr>
          <w:rFonts w:ascii="Book Antiqua" w:hAnsi="Book Antiqua"/>
        </w:rPr>
      </w:pPr>
    </w:p>
    <w:p w14:paraId="70F7EF84" w14:textId="2E6BF994"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Supported by </w:t>
      </w:r>
      <w:r w:rsidRPr="00753074">
        <w:rPr>
          <w:rFonts w:ascii="Book Antiqua" w:eastAsia="Book Antiqua" w:hAnsi="Book Antiqua" w:cs="Book Antiqua"/>
          <w:color w:val="000000"/>
        </w:rPr>
        <w:t>National Natural Science Foundation of China, No.</w:t>
      </w:r>
      <w:r w:rsidR="00B118D6"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81872036</w:t>
      </w:r>
      <w:r w:rsidR="00B118D6" w:rsidRPr="00753074">
        <w:rPr>
          <w:rFonts w:ascii="Book Antiqua" w:eastAsia="Book Antiqua" w:hAnsi="Book Antiqua" w:cs="Book Antiqua"/>
          <w:color w:val="000000"/>
        </w:rPr>
        <w:t>.</w:t>
      </w:r>
    </w:p>
    <w:p w14:paraId="72AC92FC" w14:textId="77777777" w:rsidR="00A77B3E" w:rsidRPr="00753074" w:rsidRDefault="00A77B3E" w:rsidP="00753074">
      <w:pPr>
        <w:spacing w:line="360" w:lineRule="auto"/>
        <w:jc w:val="both"/>
        <w:rPr>
          <w:rFonts w:ascii="Book Antiqua" w:hAnsi="Book Antiqua"/>
        </w:rPr>
      </w:pPr>
    </w:p>
    <w:p w14:paraId="618FCD7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Corresponding author: Wen-Bo Meng, MD, PhD, Professor, </w:t>
      </w:r>
      <w:r w:rsidRPr="00753074">
        <w:rPr>
          <w:rFonts w:ascii="Book Antiqua" w:eastAsia="Book Antiqua" w:hAnsi="Book Antiqua" w:cs="Book Antiqua"/>
          <w:color w:val="000000"/>
        </w:rPr>
        <w:t>Special Minimally Invasive Surgery Department, The First Hospital of Lanzhou University, No. 1 Donggang West Road, Lanzhou 730000, Gansu Province, China. mengwb@lzu.edu.cn</w:t>
      </w:r>
    </w:p>
    <w:p w14:paraId="64C99103" w14:textId="77777777" w:rsidR="00A77B3E" w:rsidRPr="00753074" w:rsidRDefault="00A77B3E" w:rsidP="00753074">
      <w:pPr>
        <w:spacing w:line="360" w:lineRule="auto"/>
        <w:jc w:val="both"/>
        <w:rPr>
          <w:rFonts w:ascii="Book Antiqua" w:hAnsi="Book Antiqua"/>
        </w:rPr>
      </w:pPr>
    </w:p>
    <w:p w14:paraId="23CD10E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Received: </w:t>
      </w:r>
      <w:r w:rsidRPr="00753074">
        <w:rPr>
          <w:rFonts w:ascii="Book Antiqua" w:eastAsia="Book Antiqua" w:hAnsi="Book Antiqua" w:cs="Book Antiqua"/>
          <w:color w:val="000000"/>
        </w:rPr>
        <w:t>August 31, 2020</w:t>
      </w:r>
    </w:p>
    <w:p w14:paraId="0D0F696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Revised: </w:t>
      </w:r>
      <w:r w:rsidRPr="00753074">
        <w:rPr>
          <w:rFonts w:ascii="Book Antiqua" w:eastAsia="Book Antiqua" w:hAnsi="Book Antiqua" w:cs="Book Antiqua"/>
          <w:color w:val="000000"/>
        </w:rPr>
        <w:t>October 10, 2020</w:t>
      </w:r>
    </w:p>
    <w:p w14:paraId="234C7B2D" w14:textId="207EC1F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Accepted: </w:t>
      </w:r>
      <w:r w:rsidR="00D33478" w:rsidRPr="00753074">
        <w:rPr>
          <w:rFonts w:ascii="Book Antiqua" w:eastAsia="Book Antiqua" w:hAnsi="Book Antiqua" w:cs="Book Antiqua"/>
          <w:color w:val="000000"/>
        </w:rPr>
        <w:t>October 26, 2020</w:t>
      </w:r>
    </w:p>
    <w:p w14:paraId="481E3B7F" w14:textId="1BD0DDE8"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Published online:</w:t>
      </w:r>
      <w:r w:rsidR="0012263B">
        <w:rPr>
          <w:rFonts w:ascii="Book Antiqua" w:hAnsi="Book Antiqua" w:cs="Book Antiqua" w:hint="eastAsia"/>
          <w:b/>
          <w:bCs/>
          <w:color w:val="000000"/>
          <w:lang w:eastAsia="zh-CN"/>
        </w:rPr>
        <w:t xml:space="preserve"> </w:t>
      </w:r>
      <w:r w:rsidR="0012263B" w:rsidRPr="0012263B">
        <w:rPr>
          <w:rFonts w:ascii="Book Antiqua" w:hAnsi="Book Antiqua" w:cs="Book Antiqua" w:hint="eastAsia"/>
          <w:bCs/>
          <w:color w:val="000000"/>
          <w:lang w:eastAsia="zh-CN"/>
        </w:rPr>
        <w:t>November</w:t>
      </w:r>
      <w:r w:rsidR="009C7523">
        <w:rPr>
          <w:rFonts w:ascii="Book Antiqua" w:hAnsi="Book Antiqua" w:cs="Book Antiqua" w:hint="eastAsia"/>
          <w:bCs/>
          <w:color w:val="000000"/>
          <w:lang w:eastAsia="zh-CN"/>
        </w:rPr>
        <w:t xml:space="preserve"> </w:t>
      </w:r>
      <w:r w:rsidR="0012263B" w:rsidRPr="0012263B">
        <w:rPr>
          <w:rFonts w:ascii="Book Antiqua" w:hAnsi="Book Antiqua" w:cs="Book Antiqua" w:hint="eastAsia"/>
          <w:bCs/>
          <w:color w:val="000000"/>
          <w:lang w:eastAsia="zh-CN"/>
        </w:rPr>
        <w:t>28, 2020</w:t>
      </w:r>
      <w:r w:rsidRPr="0012263B">
        <w:rPr>
          <w:rFonts w:ascii="Book Antiqua" w:eastAsia="Book Antiqua" w:hAnsi="Book Antiqua" w:cs="Book Antiqua"/>
          <w:bCs/>
          <w:color w:val="000000"/>
        </w:rPr>
        <w:t xml:space="preserve"> </w:t>
      </w:r>
    </w:p>
    <w:p w14:paraId="4ADD6249" w14:textId="77777777" w:rsidR="00A77B3E" w:rsidRPr="00753074" w:rsidRDefault="00A77B3E" w:rsidP="00753074">
      <w:pPr>
        <w:spacing w:line="360" w:lineRule="auto"/>
        <w:jc w:val="both"/>
        <w:rPr>
          <w:rFonts w:ascii="Book Antiqua" w:hAnsi="Book Antiqua"/>
        </w:rPr>
        <w:sectPr w:rsidR="00A77B3E" w:rsidRPr="00753074" w:rsidSect="00753074">
          <w:footerReference w:type="default" r:id="rId7"/>
          <w:type w:val="continuous"/>
          <w:pgSz w:w="12240" w:h="15840"/>
          <w:pgMar w:top="1440" w:right="1440" w:bottom="1440" w:left="1440" w:header="720" w:footer="720" w:gutter="0"/>
          <w:cols w:space="720"/>
          <w:docGrid w:linePitch="360"/>
        </w:sectPr>
      </w:pPr>
    </w:p>
    <w:p w14:paraId="12D8BD40" w14:textId="77777777" w:rsidR="00490BCE" w:rsidRDefault="00490BCE">
      <w:pPr>
        <w:rPr>
          <w:rFonts w:ascii="Book Antiqua" w:eastAsia="Book Antiqua" w:hAnsi="Book Antiqua" w:cs="Book Antiqua"/>
          <w:b/>
          <w:color w:val="000000"/>
        </w:rPr>
      </w:pPr>
      <w:r>
        <w:rPr>
          <w:rFonts w:ascii="Book Antiqua" w:eastAsia="Book Antiqua" w:hAnsi="Book Antiqua" w:cs="Book Antiqua"/>
          <w:b/>
          <w:color w:val="000000"/>
        </w:rPr>
        <w:br w:type="page"/>
      </w:r>
    </w:p>
    <w:p w14:paraId="2A105A9F" w14:textId="27CD87A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Abstract</w:t>
      </w:r>
    </w:p>
    <w:p w14:paraId="50713FE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BACKGROUND</w:t>
      </w:r>
    </w:p>
    <w:p w14:paraId="23AD7F5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Uric acid is the end product of purine metabolism.</w:t>
      </w:r>
      <w:r w:rsidRPr="00753074">
        <w:rPr>
          <w:rFonts w:ascii="Book Antiqua" w:eastAsia="Book Antiqua" w:hAnsi="Book Antiqua" w:cs="Book Antiqua"/>
          <w:b/>
          <w:bCs/>
          <w:color w:val="000000"/>
        </w:rPr>
        <w:t xml:space="preserve"> </w:t>
      </w:r>
      <w:r w:rsidRPr="00753074">
        <w:rPr>
          <w:rFonts w:ascii="Book Antiqua" w:eastAsia="Book Antiqua" w:hAnsi="Book Antiqua" w:cs="Book Antiqua"/>
          <w:color w:val="000000"/>
        </w:rPr>
        <w:t xml:space="preserve">Previous studies have found that serum uric acid (SUA) levels are associated with the total cancer risk. However, due to the dual effect of uric acid on cancer, the relationship between the SUA levels and most specific-site cancer remains unclear. </w:t>
      </w:r>
    </w:p>
    <w:p w14:paraId="51FA5709" w14:textId="77777777" w:rsidR="00A77B3E" w:rsidRPr="00753074" w:rsidRDefault="00A77B3E" w:rsidP="00753074">
      <w:pPr>
        <w:spacing w:line="360" w:lineRule="auto"/>
        <w:jc w:val="both"/>
        <w:rPr>
          <w:rFonts w:ascii="Book Antiqua" w:hAnsi="Book Antiqua"/>
        </w:rPr>
      </w:pPr>
    </w:p>
    <w:p w14:paraId="0BE9E3D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AIM</w:t>
      </w:r>
    </w:p>
    <w:p w14:paraId="26D67457" w14:textId="3D825DCD" w:rsidR="00A77B3E" w:rsidRPr="00753074" w:rsidRDefault="00B118D6" w:rsidP="00753074">
      <w:pPr>
        <w:spacing w:line="360" w:lineRule="auto"/>
        <w:jc w:val="both"/>
        <w:rPr>
          <w:rFonts w:ascii="Book Antiqua" w:hAnsi="Book Antiqua"/>
        </w:rPr>
      </w:pPr>
      <w:r w:rsidRPr="00753074">
        <w:rPr>
          <w:rFonts w:ascii="Book Antiqua" w:eastAsia="Book Antiqua" w:hAnsi="Book Antiqua" w:cs="Book Antiqua"/>
          <w:color w:val="000000"/>
        </w:rPr>
        <w:t>T</w:t>
      </w:r>
      <w:r w:rsidR="0006443C" w:rsidRPr="00753074">
        <w:rPr>
          <w:rFonts w:ascii="Book Antiqua" w:eastAsia="Book Antiqua" w:hAnsi="Book Antiqua" w:cs="Book Antiqua"/>
          <w:color w:val="000000"/>
        </w:rPr>
        <w:t>o investigate the associations between the SUA levels and incidence of hepatobiliary-pancreatic cancer.</w:t>
      </w:r>
    </w:p>
    <w:p w14:paraId="0C3A0127" w14:textId="77777777" w:rsidR="00A77B3E" w:rsidRPr="00753074" w:rsidRDefault="00A77B3E" w:rsidP="00753074">
      <w:pPr>
        <w:spacing w:line="360" w:lineRule="auto"/>
        <w:jc w:val="both"/>
        <w:rPr>
          <w:rFonts w:ascii="Book Antiqua" w:hAnsi="Book Antiqua"/>
        </w:rPr>
      </w:pPr>
    </w:p>
    <w:p w14:paraId="284AFCF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METHODS</w:t>
      </w:r>
    </w:p>
    <w:p w14:paraId="5FD6D090" w14:textId="4D554369"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this prospective cohort study, 444462 participants free of cancer from the UK Biobank were included. The SUA levels were measured at baseline, and the incidence of hepatobiliary-pancreatic cancer was determined by contacting the cancer registry. The hazard ratios (HRs) and 95% confidence intervals (CIs) between the SUA levels and hepatobiliary-pancreatic cancer were investigated using multiple adjusted Cox regression models adjusted for potential confounders. </w:t>
      </w:r>
    </w:p>
    <w:p w14:paraId="4F0C1FCB" w14:textId="77777777" w:rsidR="00A77B3E" w:rsidRPr="00753074" w:rsidRDefault="00A77B3E" w:rsidP="00753074">
      <w:pPr>
        <w:spacing w:line="360" w:lineRule="auto"/>
        <w:jc w:val="both"/>
        <w:rPr>
          <w:rFonts w:ascii="Book Antiqua" w:hAnsi="Book Antiqua"/>
        </w:rPr>
      </w:pPr>
    </w:p>
    <w:p w14:paraId="1F2C95C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RESULTS</w:t>
      </w:r>
    </w:p>
    <w:p w14:paraId="0C7A9D68" w14:textId="2E3D9F73"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total, 920 participants developed liver, gallbladder, biliary tract or pancreatic cancer during a median of 6.6 yrs of follow-up. We found that the HR of pancreatic cancer in the highest SUA group was 1.77 (95%CI: 1.29-2.42) compared with that in the lowest group. After stratifying by gender, we further found that SUA was associated with an increased risk of pancreatic cancer only among the females (highest quartile </w:t>
      </w:r>
      <w:r w:rsidRPr="00753074">
        <w:rPr>
          <w:rFonts w:ascii="Book Antiqua" w:eastAsia="Book Antiqua" w:hAnsi="Book Antiqua" w:cs="Book Antiqua"/>
          <w:i/>
          <w:iCs/>
          <w:color w:val="000000"/>
        </w:rPr>
        <w:t>vs</w:t>
      </w:r>
      <w:r w:rsidRPr="00753074">
        <w:rPr>
          <w:rFonts w:ascii="Book Antiqua" w:eastAsia="Book Antiqua" w:hAnsi="Book Antiqua" w:cs="Book Antiqua"/>
          <w:color w:val="000000"/>
        </w:rPr>
        <w:t xml:space="preserve"> lowest quartile HR 2.04, 95%CI: 1.35-3.08). Among the males, the SUA levels were positively associated with the gallbladder cancer risk (highest quartile </w:t>
      </w:r>
      <w:r w:rsidRPr="00753074">
        <w:rPr>
          <w:rFonts w:ascii="Book Antiqua" w:eastAsia="Book Antiqua" w:hAnsi="Book Antiqua" w:cs="Book Antiqua"/>
          <w:i/>
          <w:iCs/>
          <w:color w:val="000000"/>
        </w:rPr>
        <w:t>vs</w:t>
      </w:r>
      <w:r w:rsidRPr="00753074">
        <w:rPr>
          <w:rFonts w:ascii="Book Antiqua" w:eastAsia="Book Antiqua" w:hAnsi="Book Antiqua" w:cs="Book Antiqua"/>
          <w:color w:val="000000"/>
        </w:rPr>
        <w:t xml:space="preserve"> lowest quartile HR 3.09, 95%CI: 1.28-7.46), but a U-shaped association with the liver cancer risk was observed (</w:t>
      </w:r>
      <w:r w:rsidR="00B118D6"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 xml:space="preserve">-nonlinear = 0.03). </w:t>
      </w:r>
    </w:p>
    <w:p w14:paraId="56F55567" w14:textId="77777777" w:rsidR="00A77B3E" w:rsidRPr="00753074" w:rsidRDefault="00A77B3E" w:rsidP="00753074">
      <w:pPr>
        <w:spacing w:line="360" w:lineRule="auto"/>
        <w:jc w:val="both"/>
        <w:rPr>
          <w:rFonts w:ascii="Book Antiqua" w:hAnsi="Book Antiqua"/>
        </w:rPr>
      </w:pPr>
    </w:p>
    <w:p w14:paraId="1CDA3A3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CONCLUSION</w:t>
      </w:r>
    </w:p>
    <w:p w14:paraId="7AF83C19" w14:textId="0D1AC118"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SUA is likely to have gender-specific effects on hepatobiliary-pancreatic cancer. High SUA levels are a risk factor for pancreatic cancer in females and gallbladder cancer in males. A U-shaped association with the liver cancer risk </w:t>
      </w:r>
      <w:r w:rsidR="003C58B5">
        <w:rPr>
          <w:rFonts w:ascii="Book Antiqua" w:eastAsia="Book Antiqua" w:hAnsi="Book Antiqua" w:cs="Book Antiqua"/>
          <w:color w:val="000000"/>
        </w:rPr>
        <w:t>wa</w:t>
      </w:r>
      <w:r w:rsidRPr="00753074">
        <w:rPr>
          <w:rFonts w:ascii="Book Antiqua" w:eastAsia="Book Antiqua" w:hAnsi="Book Antiqua" w:cs="Book Antiqua"/>
          <w:color w:val="000000"/>
        </w:rPr>
        <w:t>s identified.</w:t>
      </w:r>
    </w:p>
    <w:p w14:paraId="20268F68" w14:textId="77777777" w:rsidR="00A77B3E" w:rsidRPr="00753074" w:rsidRDefault="00A77B3E" w:rsidP="00753074">
      <w:pPr>
        <w:spacing w:line="360" w:lineRule="auto"/>
        <w:jc w:val="both"/>
        <w:rPr>
          <w:rFonts w:ascii="Book Antiqua" w:hAnsi="Book Antiqua"/>
        </w:rPr>
      </w:pPr>
    </w:p>
    <w:p w14:paraId="02585A3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Key Words: </w:t>
      </w:r>
      <w:r w:rsidRPr="00753074">
        <w:rPr>
          <w:rFonts w:ascii="Book Antiqua" w:eastAsia="Book Antiqua" w:hAnsi="Book Antiqua" w:cs="Book Antiqua"/>
          <w:color w:val="000000"/>
        </w:rPr>
        <w:t>Uric acid; Liver neoplasms; Pancreatic neoplasms; Gallbladder neoplasms; Biliary tract neoplasms; Cohort studies</w:t>
      </w:r>
    </w:p>
    <w:p w14:paraId="128A4DEC" w14:textId="77777777" w:rsidR="00A77B3E" w:rsidRPr="00753074" w:rsidRDefault="00A77B3E" w:rsidP="00753074">
      <w:pPr>
        <w:spacing w:line="360" w:lineRule="auto"/>
        <w:jc w:val="both"/>
        <w:rPr>
          <w:rFonts w:ascii="Book Antiqua" w:hAnsi="Book Antiqua"/>
        </w:rPr>
      </w:pPr>
    </w:p>
    <w:p w14:paraId="4EAB2FE6" w14:textId="17ED81AD" w:rsidR="004E6777" w:rsidRDefault="00E53597" w:rsidP="00753074">
      <w:pPr>
        <w:spacing w:line="360" w:lineRule="auto"/>
        <w:jc w:val="both"/>
        <w:rPr>
          <w:rFonts w:ascii="Book Antiqua" w:hAnsi="Book Antiqua" w:cs="Book Antiqua" w:hint="eastAsia"/>
          <w:color w:val="000000"/>
          <w:lang w:eastAsia="zh-CN"/>
        </w:rPr>
      </w:pPr>
      <w:r w:rsidRPr="00E53597">
        <w:rPr>
          <w:rFonts w:ascii="Book Antiqua" w:hAnsi="Book Antiqua" w:cs="Book Antiqua" w:hint="eastAsia"/>
          <w:b/>
          <w:color w:val="000000"/>
          <w:lang w:eastAsia="zh-CN"/>
        </w:rPr>
        <w:t xml:space="preserve">Citation: </w:t>
      </w:r>
      <w:r w:rsidR="0006443C" w:rsidRPr="00753074">
        <w:rPr>
          <w:rFonts w:ascii="Book Antiqua" w:eastAsia="Book Antiqua" w:hAnsi="Book Antiqua" w:cs="Book Antiqua"/>
          <w:color w:val="000000"/>
        </w:rPr>
        <w:t xml:space="preserve">Huang CF, Huang JJ, Mi NN, Lin YY, He QS, Lu YW, Yue P, Bai B, Zhang JD, Zhang C, Cai T, Fu WK, Gao L, Li X, Yuan JQ, Meng WB. </w:t>
      </w:r>
      <w:r w:rsidR="00832E4D" w:rsidRPr="00753074">
        <w:rPr>
          <w:rFonts w:ascii="Book Antiqua" w:eastAsia="Book Antiqua" w:hAnsi="Book Antiqua" w:cs="Book Antiqua"/>
          <w:color w:val="000000"/>
        </w:rPr>
        <w:t>A</w:t>
      </w:r>
      <w:r w:rsidR="0006443C" w:rsidRPr="00753074">
        <w:rPr>
          <w:rFonts w:ascii="Book Antiqua" w:eastAsia="Book Antiqua" w:hAnsi="Book Antiqua" w:cs="Book Antiqua"/>
          <w:color w:val="000000"/>
        </w:rPr>
        <w:t xml:space="preserve">ssociations between serum uric acid and hepatobiliary-pancreatic cancer: </w:t>
      </w:r>
      <w:r w:rsidR="00B118D6" w:rsidRPr="00753074">
        <w:rPr>
          <w:rFonts w:ascii="Book Antiqua" w:eastAsia="Book Antiqua" w:hAnsi="Book Antiqua" w:cs="Book Antiqua"/>
          <w:color w:val="000000"/>
        </w:rPr>
        <w:t>A</w:t>
      </w:r>
      <w:r w:rsidR="0006443C" w:rsidRPr="00753074">
        <w:rPr>
          <w:rFonts w:ascii="Book Antiqua" w:eastAsia="Book Antiqua" w:hAnsi="Book Antiqua" w:cs="Book Antiqua"/>
          <w:color w:val="000000"/>
        </w:rPr>
        <w:t xml:space="preserve"> cohort study. </w:t>
      </w:r>
      <w:r w:rsidR="0006443C" w:rsidRPr="00753074">
        <w:rPr>
          <w:rFonts w:ascii="Book Antiqua" w:eastAsia="Book Antiqua" w:hAnsi="Book Antiqua" w:cs="Book Antiqua"/>
          <w:i/>
          <w:iCs/>
          <w:color w:val="000000"/>
        </w:rPr>
        <w:t>World J Gastroenterol</w:t>
      </w:r>
      <w:r w:rsidR="0006443C" w:rsidRPr="00753074">
        <w:rPr>
          <w:rFonts w:ascii="Book Antiqua" w:eastAsia="Book Antiqua" w:hAnsi="Book Antiqua" w:cs="Book Antiqua"/>
          <w:color w:val="000000"/>
        </w:rPr>
        <w:t xml:space="preserve"> 2020; </w:t>
      </w:r>
      <w:r w:rsidR="009C7523" w:rsidRPr="009C7523">
        <w:rPr>
          <w:rFonts w:ascii="Book Antiqua" w:eastAsia="Book Antiqua" w:hAnsi="Book Antiqua" w:cs="Book Antiqua"/>
          <w:color w:val="000000"/>
        </w:rPr>
        <w:t xml:space="preserve">26(44): </w:t>
      </w:r>
      <w:r w:rsidR="00BA307D" w:rsidRPr="00BA307D">
        <w:rPr>
          <w:rFonts w:ascii="Book Antiqua" w:eastAsia="Book Antiqua" w:hAnsi="Book Antiqua" w:cs="Book Antiqua"/>
          <w:color w:val="000000"/>
        </w:rPr>
        <w:t>7061-7075</w:t>
      </w:r>
      <w:r w:rsidR="009C7523" w:rsidRPr="009C7523">
        <w:rPr>
          <w:rFonts w:ascii="Book Antiqua" w:eastAsia="Book Antiqua" w:hAnsi="Book Antiqua" w:cs="Book Antiqua"/>
          <w:color w:val="000000"/>
        </w:rPr>
        <w:t xml:space="preserve">  </w:t>
      </w:r>
    </w:p>
    <w:p w14:paraId="10D82F31" w14:textId="185962E6" w:rsidR="004E6777" w:rsidRDefault="009C7523" w:rsidP="00753074">
      <w:pPr>
        <w:spacing w:line="360" w:lineRule="auto"/>
        <w:jc w:val="both"/>
        <w:rPr>
          <w:rFonts w:ascii="Book Antiqua" w:hAnsi="Book Antiqua" w:cs="Book Antiqua" w:hint="eastAsia"/>
          <w:color w:val="000000"/>
          <w:lang w:eastAsia="zh-CN"/>
        </w:rPr>
      </w:pPr>
      <w:r w:rsidRPr="00E53597">
        <w:rPr>
          <w:rFonts w:ascii="Book Antiqua" w:eastAsia="Book Antiqua" w:hAnsi="Book Antiqua" w:cs="Book Antiqua"/>
          <w:b/>
          <w:color w:val="000000"/>
        </w:rPr>
        <w:t>URL:</w:t>
      </w:r>
      <w:r w:rsidRPr="009C7523">
        <w:rPr>
          <w:rFonts w:ascii="Book Antiqua" w:eastAsia="Book Antiqua" w:hAnsi="Book Antiqua" w:cs="Book Antiqua"/>
          <w:color w:val="000000"/>
        </w:rPr>
        <w:t xml:space="preserve"> https://www.wjgnet.com/1007-9327/full/v26/i44/</w:t>
      </w:r>
      <w:r w:rsidR="002A67E5">
        <w:rPr>
          <w:rFonts w:ascii="Book Antiqua" w:hAnsi="Book Antiqua" w:cs="Book Antiqua" w:hint="eastAsia"/>
          <w:color w:val="000000"/>
          <w:lang w:eastAsia="zh-CN"/>
        </w:rPr>
        <w:t>7061</w:t>
      </w:r>
      <w:r w:rsidRPr="009C7523">
        <w:rPr>
          <w:rFonts w:ascii="Book Antiqua" w:eastAsia="Book Antiqua" w:hAnsi="Book Antiqua" w:cs="Book Antiqua"/>
          <w:color w:val="000000"/>
        </w:rPr>
        <w:t xml:space="preserve">.htm  </w:t>
      </w:r>
    </w:p>
    <w:p w14:paraId="5EDC0AF6" w14:textId="50971270" w:rsidR="00A77B3E" w:rsidRPr="00D13B50" w:rsidRDefault="009C7523" w:rsidP="00753074">
      <w:pPr>
        <w:spacing w:line="360" w:lineRule="auto"/>
        <w:jc w:val="both"/>
        <w:rPr>
          <w:rFonts w:ascii="Book Antiqua" w:hAnsi="Book Antiqua" w:hint="eastAsia"/>
          <w:lang w:eastAsia="zh-CN"/>
        </w:rPr>
      </w:pPr>
      <w:r w:rsidRPr="00E53597">
        <w:rPr>
          <w:rFonts w:ascii="Book Antiqua" w:eastAsia="Book Antiqua" w:hAnsi="Book Antiqua" w:cs="Book Antiqua"/>
          <w:b/>
          <w:color w:val="000000"/>
        </w:rPr>
        <w:t>DOI:</w:t>
      </w:r>
      <w:r w:rsidRPr="009C7523">
        <w:rPr>
          <w:rFonts w:ascii="Book Antiqua" w:eastAsia="Book Antiqua" w:hAnsi="Book Antiqua" w:cs="Book Antiqua"/>
          <w:color w:val="000000"/>
        </w:rPr>
        <w:t xml:space="preserve"> https://dx.doi.org/10.3748/wjg.v26.i44.</w:t>
      </w:r>
      <w:r w:rsidR="00D13B50">
        <w:rPr>
          <w:rFonts w:ascii="Book Antiqua" w:hAnsi="Book Antiqua" w:cs="Book Antiqua" w:hint="eastAsia"/>
          <w:color w:val="000000"/>
          <w:lang w:eastAsia="zh-CN"/>
        </w:rPr>
        <w:t>7061</w:t>
      </w:r>
    </w:p>
    <w:p w14:paraId="3A9D6100" w14:textId="77777777" w:rsidR="00A77B3E" w:rsidRPr="00753074" w:rsidRDefault="00A77B3E" w:rsidP="00753074">
      <w:pPr>
        <w:spacing w:line="360" w:lineRule="auto"/>
        <w:jc w:val="both"/>
        <w:rPr>
          <w:rFonts w:ascii="Book Antiqua" w:hAnsi="Book Antiqua"/>
        </w:rPr>
      </w:pPr>
    </w:p>
    <w:p w14:paraId="429F0A7A" w14:textId="566E5FA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Core Tip: </w:t>
      </w:r>
      <w:r w:rsidRPr="00753074">
        <w:rPr>
          <w:rFonts w:ascii="Book Antiqua" w:eastAsia="Book Antiqua" w:hAnsi="Book Antiqua" w:cs="Book Antiqua"/>
          <w:color w:val="000000"/>
        </w:rPr>
        <w:t>Serum uric acid has an effect on hepatobiliary-pancreatic cancer, specifically</w:t>
      </w:r>
      <w:r w:rsidR="003C58B5">
        <w:rPr>
          <w:rFonts w:ascii="Book Antiqua" w:eastAsia="Book Antiqua" w:hAnsi="Book Antiqua" w:cs="Book Antiqua"/>
          <w:color w:val="000000"/>
        </w:rPr>
        <w:t xml:space="preserve"> when stratified by gender</w:t>
      </w:r>
      <w:r w:rsidRPr="00753074">
        <w:rPr>
          <w:rFonts w:ascii="Book Antiqua" w:eastAsia="Book Antiqua" w:hAnsi="Book Antiqua" w:cs="Book Antiqua"/>
          <w:color w:val="000000"/>
        </w:rPr>
        <w:t>. In males, high uric acid level is a risk factor for gallbladder cancer and has a U-shape association with liver cancer risk. In females, uric acid is positively associated with the risk of pancreatic cancer. In clinical and public health practice, management of either high or low uric acid levels may contribute to the prevention of hepatobiliary-pancreatic cancer.</w:t>
      </w:r>
    </w:p>
    <w:p w14:paraId="598158D2" w14:textId="77777777" w:rsidR="00B118D6" w:rsidRPr="00753074" w:rsidRDefault="00B118D6" w:rsidP="00753074">
      <w:pPr>
        <w:spacing w:line="360" w:lineRule="auto"/>
        <w:jc w:val="both"/>
        <w:rPr>
          <w:rFonts w:ascii="Book Antiqua" w:hAnsi="Book Antiqua"/>
        </w:rPr>
      </w:pPr>
      <w:r w:rsidRPr="00753074">
        <w:rPr>
          <w:rFonts w:ascii="Book Antiqua" w:hAnsi="Book Antiqua"/>
        </w:rPr>
        <w:br w:type="page"/>
      </w:r>
      <w:r w:rsidR="0006443C" w:rsidRPr="00753074">
        <w:rPr>
          <w:rFonts w:ascii="Book Antiqua" w:eastAsia="Book Antiqua" w:hAnsi="Book Antiqua" w:cs="Book Antiqua"/>
          <w:b/>
          <w:caps/>
          <w:color w:val="000000"/>
          <w:u w:val="single"/>
        </w:rPr>
        <w:t>INTRODUCTION</w:t>
      </w:r>
    </w:p>
    <w:p w14:paraId="3425F458" w14:textId="135B60B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Hepatobiliary-pancreatic (HBP) cancer includes liver cancer, biliary tract cancer, gallbladder cancer and pancreatic cancer</w:t>
      </w:r>
      <w:r w:rsidRPr="00753074">
        <w:rPr>
          <w:rFonts w:ascii="Book Antiqua" w:eastAsia="Book Antiqua" w:hAnsi="Book Antiqua" w:cs="Book Antiqua"/>
          <w:color w:val="000000"/>
          <w:vertAlign w:val="superscript"/>
        </w:rPr>
        <w:t>[1</w:t>
      </w:r>
      <w:r w:rsidR="00B118D6" w:rsidRPr="00753074">
        <w:rPr>
          <w:rFonts w:ascii="Book Antiqua" w:eastAsia="Book Antiqua" w:hAnsi="Book Antiqua" w:cs="Book Antiqua"/>
          <w:color w:val="000000"/>
          <w:vertAlign w:val="superscript"/>
        </w:rPr>
        <w:t>-</w:t>
      </w:r>
      <w:r w:rsidRPr="00753074">
        <w:rPr>
          <w:rFonts w:ascii="Book Antiqua" w:eastAsia="Book Antiqua" w:hAnsi="Book Antiqua" w:cs="Book Antiqua"/>
          <w:color w:val="000000"/>
          <w:vertAlign w:val="superscript"/>
        </w:rPr>
        <w:t>3]</w:t>
      </w:r>
      <w:r w:rsidRPr="00753074">
        <w:rPr>
          <w:rFonts w:ascii="Book Antiqua" w:eastAsia="Book Antiqua" w:hAnsi="Book Antiqua" w:cs="Book Antiqua"/>
          <w:color w:val="000000"/>
        </w:rPr>
        <w:t>. The number of new cases of HBP cancer worldwide in 2018 was approximately 1.85 million, accounting for 10% of all newly diagnosed cancer cases and resulting in a great financial burden</w:t>
      </w:r>
      <w:r w:rsidRPr="00753074">
        <w:rPr>
          <w:rFonts w:ascii="Book Antiqua" w:eastAsia="Book Antiqua" w:hAnsi="Book Antiqua" w:cs="Book Antiqua"/>
          <w:color w:val="000000"/>
          <w:vertAlign w:val="superscript"/>
        </w:rPr>
        <w:t>[4,5]</w:t>
      </w:r>
      <w:r w:rsidRPr="00753074">
        <w:rPr>
          <w:rFonts w:ascii="Book Antiqua" w:eastAsia="Book Antiqua" w:hAnsi="Book Antiqua" w:cs="Book Antiqua"/>
          <w:color w:val="000000"/>
        </w:rPr>
        <w:t>. Due to the large number of HBP cancer cases, from the perspective of prevention</w:t>
      </w:r>
      <w:r w:rsidRPr="00753074">
        <w:rPr>
          <w:rFonts w:ascii="Book Antiqua" w:eastAsia="Book Antiqua" w:hAnsi="Book Antiqua" w:cs="Book Antiqua"/>
          <w:color w:val="000000"/>
          <w:vertAlign w:val="superscript"/>
        </w:rPr>
        <w:t>[6,7]</w:t>
      </w:r>
      <w:r w:rsidRPr="00753074">
        <w:rPr>
          <w:rFonts w:ascii="Book Antiqua" w:eastAsia="Book Antiqua" w:hAnsi="Book Antiqua" w:cs="Book Antiqua"/>
          <w:color w:val="000000"/>
        </w:rPr>
        <w:t>, identifying high-risk populations has become an urgent public health issue</w:t>
      </w:r>
      <w:r w:rsidRPr="00753074">
        <w:rPr>
          <w:rFonts w:ascii="Book Antiqua" w:eastAsia="Book Antiqua" w:hAnsi="Book Antiqua" w:cs="Book Antiqua"/>
          <w:color w:val="000000"/>
          <w:vertAlign w:val="superscript"/>
        </w:rPr>
        <w:t>[8</w:t>
      </w:r>
      <w:r w:rsidR="00982E65" w:rsidRPr="00753074">
        <w:rPr>
          <w:rFonts w:ascii="Book Antiqua" w:eastAsia="Book Antiqua" w:hAnsi="Book Antiqua" w:cs="Book Antiqua"/>
          <w:color w:val="000000"/>
          <w:vertAlign w:val="superscript"/>
        </w:rPr>
        <w:t>-</w:t>
      </w:r>
      <w:r w:rsidRPr="00753074">
        <w:rPr>
          <w:rFonts w:ascii="Book Antiqua" w:eastAsia="Book Antiqua" w:hAnsi="Book Antiqua" w:cs="Book Antiqua"/>
          <w:color w:val="000000"/>
          <w:vertAlign w:val="superscript"/>
        </w:rPr>
        <w:t>10]</w:t>
      </w:r>
      <w:r w:rsidRPr="00753074">
        <w:rPr>
          <w:rFonts w:ascii="Book Antiqua" w:eastAsia="Book Antiqua" w:hAnsi="Book Antiqua" w:cs="Book Antiqua"/>
          <w:color w:val="000000"/>
        </w:rPr>
        <w:t xml:space="preserve">. </w:t>
      </w:r>
    </w:p>
    <w:p w14:paraId="2F1BA558" w14:textId="778E8704"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Serum uric acid (SUA) is the final product of purine nucleotides that are ingested or endogenously synthesized and mainly metabolized by the liver</w:t>
      </w:r>
      <w:r w:rsidRPr="00753074">
        <w:rPr>
          <w:rFonts w:ascii="Book Antiqua" w:eastAsia="Book Antiqua" w:hAnsi="Book Antiqua" w:cs="Book Antiqua"/>
          <w:color w:val="000000"/>
          <w:vertAlign w:val="superscript"/>
        </w:rPr>
        <w:t>[11]</w:t>
      </w:r>
      <w:r w:rsidRPr="00753074">
        <w:rPr>
          <w:rFonts w:ascii="Book Antiqua" w:eastAsia="Book Antiqua" w:hAnsi="Book Antiqua" w:cs="Book Antiqua"/>
          <w:color w:val="000000"/>
        </w:rPr>
        <w:t>. Because of its function of inhibiting reactive oxygen species formation, SUA was considered a protective factor against cancer</w:t>
      </w:r>
      <w:r w:rsidR="00982E65" w:rsidRPr="00753074">
        <w:rPr>
          <w:rFonts w:ascii="Book Antiqua" w:eastAsia="Book Antiqua" w:hAnsi="Book Antiqua" w:cs="Book Antiqua"/>
          <w:color w:val="000000"/>
          <w:vertAlign w:val="superscript"/>
        </w:rPr>
        <w:t>[12]</w:t>
      </w:r>
      <w:r w:rsidRPr="00753074">
        <w:rPr>
          <w:rFonts w:ascii="Book Antiqua" w:eastAsia="Book Antiqua" w:hAnsi="Book Antiqua" w:cs="Book Antiqua"/>
          <w:color w:val="000000"/>
        </w:rPr>
        <w:t>, and studies have indicated that elevated SUA was associated with low cancer mortality</w:t>
      </w:r>
      <w:r w:rsidRPr="00753074">
        <w:rPr>
          <w:rFonts w:ascii="Book Antiqua" w:eastAsia="Book Antiqua" w:hAnsi="Book Antiqua" w:cs="Book Antiqua"/>
          <w:color w:val="000000"/>
          <w:vertAlign w:val="superscript"/>
        </w:rPr>
        <w:t>[13,14]</w:t>
      </w:r>
      <w:r w:rsidRPr="00753074">
        <w:rPr>
          <w:rFonts w:ascii="Book Antiqua" w:eastAsia="Book Antiqua" w:hAnsi="Book Antiqua" w:cs="Book Antiqua"/>
          <w:color w:val="000000"/>
        </w:rPr>
        <w:t>. However, subsequent experiments revealed that SUA was associated with inflammatory mediators, which act as cancer-promoting factors</w:t>
      </w:r>
      <w:r w:rsidRPr="00753074">
        <w:rPr>
          <w:rFonts w:ascii="Book Antiqua" w:eastAsia="Book Antiqua" w:hAnsi="Book Antiqua" w:cs="Book Antiqua"/>
          <w:color w:val="000000"/>
          <w:vertAlign w:val="superscript"/>
        </w:rPr>
        <w:t>[15,16]</w:t>
      </w:r>
      <w:r w:rsidRPr="00753074">
        <w:rPr>
          <w:rFonts w:ascii="Book Antiqua" w:eastAsia="Book Antiqua" w:hAnsi="Book Antiqua" w:cs="Book Antiqua"/>
          <w:color w:val="000000"/>
        </w:rPr>
        <w:t xml:space="preserve">. A meta-analysis conducted in 2019 that included </w:t>
      </w:r>
      <w:r w:rsidR="006821D9">
        <w:rPr>
          <w:rFonts w:ascii="Book Antiqua" w:eastAsia="Book Antiqua" w:hAnsi="Book Antiqua" w:cs="Book Antiqua"/>
          <w:color w:val="000000"/>
        </w:rPr>
        <w:t>eight</w:t>
      </w:r>
      <w:r w:rsidRPr="00753074">
        <w:rPr>
          <w:rFonts w:ascii="Book Antiqua" w:eastAsia="Book Antiqua" w:hAnsi="Book Antiqua" w:cs="Book Antiqua"/>
          <w:color w:val="000000"/>
        </w:rPr>
        <w:t xml:space="preserve"> cohort studies investigating cancer incidence</w:t>
      </w:r>
      <w:r w:rsidR="006821D9">
        <w:rPr>
          <w:rFonts w:ascii="Book Antiqua" w:eastAsia="Book Antiqua" w:hAnsi="Book Antiqua" w:cs="Book Antiqua"/>
          <w:color w:val="000000"/>
        </w:rPr>
        <w:t>,</w:t>
      </w:r>
      <w:r w:rsidRPr="00753074">
        <w:rPr>
          <w:rFonts w:ascii="Book Antiqua" w:eastAsia="Book Antiqua" w:hAnsi="Book Antiqua" w:cs="Book Antiqua"/>
          <w:color w:val="000000"/>
        </w:rPr>
        <w:t xml:space="preserve"> and SUA suggested that high SUA levels increased the risk of all cancers</w:t>
      </w:r>
      <w:r w:rsidRPr="00753074">
        <w:rPr>
          <w:rFonts w:ascii="Book Antiqua" w:eastAsia="Book Antiqua" w:hAnsi="Book Antiqua" w:cs="Book Antiqua"/>
          <w:color w:val="000000"/>
          <w:vertAlign w:val="superscript"/>
        </w:rPr>
        <w:t>[17]</w:t>
      </w:r>
      <w:r w:rsidRPr="00753074">
        <w:rPr>
          <w:rFonts w:ascii="Book Antiqua" w:eastAsia="Book Antiqua" w:hAnsi="Book Antiqua" w:cs="Book Antiqua"/>
          <w:color w:val="000000"/>
        </w:rPr>
        <w:t xml:space="preserve">. </w:t>
      </w:r>
    </w:p>
    <w:p w14:paraId="52A2DE7C"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However, few previously published studies have focused on the SUA levels and the incidence of cancer at specific sites, and none of these studies highlighted HBP cancer. Therefore, we conducted this study to evaluate the associations between SUA and the HBP cancer risk based on the UK Biobank cohort.</w:t>
      </w:r>
    </w:p>
    <w:p w14:paraId="4D3E19C1" w14:textId="77777777" w:rsidR="00A77B3E" w:rsidRPr="00753074" w:rsidRDefault="00A77B3E" w:rsidP="00753074">
      <w:pPr>
        <w:spacing w:line="360" w:lineRule="auto"/>
        <w:jc w:val="both"/>
        <w:rPr>
          <w:rFonts w:ascii="Book Antiqua" w:hAnsi="Book Antiqua"/>
        </w:rPr>
      </w:pPr>
    </w:p>
    <w:p w14:paraId="626EF1B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MATERIALS AND METHODS</w:t>
      </w:r>
    </w:p>
    <w:p w14:paraId="553C6CFF"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Study design and population</w:t>
      </w:r>
    </w:p>
    <w:p w14:paraId="0A2E5938" w14:textId="424076BB"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The UK Biobank is a national and international health resource with over 500000 participants aged 40-69 years recruited from all over the </w:t>
      </w:r>
      <w:r w:rsidR="00982E65" w:rsidRPr="00753074">
        <w:rPr>
          <w:rFonts w:ascii="Book Antiqua" w:eastAsia="Book Antiqua" w:hAnsi="Book Antiqua" w:cs="Book Antiqua"/>
          <w:color w:val="000000"/>
        </w:rPr>
        <w:t>United Kingdom</w:t>
      </w:r>
      <w:r w:rsidRPr="00753074">
        <w:rPr>
          <w:rFonts w:ascii="Book Antiqua" w:eastAsia="Book Antiqua" w:hAnsi="Book Antiqua" w:cs="Book Antiqua"/>
          <w:color w:val="000000"/>
        </w:rPr>
        <w:t xml:space="preserve"> from 2006-2010. More details of the UK Biobank are available elsewhere</w:t>
      </w:r>
      <w:r w:rsidRPr="00753074">
        <w:rPr>
          <w:rFonts w:ascii="Book Antiqua" w:eastAsia="Book Antiqua" w:hAnsi="Book Antiqua" w:cs="Book Antiqua"/>
          <w:color w:val="000000"/>
          <w:vertAlign w:val="superscript"/>
        </w:rPr>
        <w:t>[18]</w:t>
      </w:r>
      <w:r w:rsidRPr="00753074">
        <w:rPr>
          <w:rFonts w:ascii="Book Antiqua" w:eastAsia="Book Antiqua" w:hAnsi="Book Antiqua" w:cs="Book Antiqua"/>
          <w:color w:val="000000"/>
        </w:rPr>
        <w:t xml:space="preserve">. The UK Biobank has received ethical approval from the North West Multi-centre Research Ethics Committee, the England and Wales Patient Information Advisory Group and the Scottish Community Health Index Advisory Group. All participants provided written informed consent. In this analysis, we excluded 26868 participants with any cancer prior to recruitment (except for non-melanoma skin cancer </w:t>
      </w:r>
      <w:r w:rsidR="001C0E51" w:rsidRPr="00753074">
        <w:rPr>
          <w:rFonts w:ascii="Book Antiqua" w:eastAsia="Book Antiqua" w:hAnsi="Book Antiqua" w:cs="Book Antiqua"/>
          <w:color w:val="000000"/>
        </w:rPr>
        <w:t>10</w:t>
      </w:r>
      <w:r w:rsidR="001C0E51" w:rsidRPr="00753074">
        <w:rPr>
          <w:rFonts w:ascii="Book Antiqua" w:eastAsia="Book Antiqua" w:hAnsi="Book Antiqua" w:cs="Book Antiqua"/>
          <w:color w:val="000000"/>
          <w:vertAlign w:val="superscript"/>
        </w:rPr>
        <w:t>th</w:t>
      </w:r>
      <w:r w:rsidR="001C0E51" w:rsidRPr="00753074">
        <w:rPr>
          <w:rFonts w:ascii="Book Antiqua" w:eastAsia="Book Antiqua" w:hAnsi="Book Antiqua" w:cs="Book Antiqua"/>
          <w:color w:val="000000"/>
        </w:rPr>
        <w:t xml:space="preserve"> revision of the </w:t>
      </w:r>
      <w:r w:rsidR="001C0E51">
        <w:rPr>
          <w:rFonts w:ascii="Book Antiqua" w:eastAsia="Book Antiqua" w:hAnsi="Book Antiqua" w:cs="Book Antiqua"/>
          <w:color w:val="000000"/>
        </w:rPr>
        <w:t>I</w:t>
      </w:r>
      <w:r w:rsidR="001C0E51" w:rsidRPr="00753074">
        <w:rPr>
          <w:rFonts w:ascii="Book Antiqua" w:eastAsia="Book Antiqua" w:hAnsi="Book Antiqua" w:cs="Book Antiqua"/>
          <w:color w:val="000000"/>
        </w:rPr>
        <w:t xml:space="preserve">nternational </w:t>
      </w:r>
      <w:r w:rsidR="001C0E51">
        <w:rPr>
          <w:rFonts w:ascii="Book Antiqua" w:eastAsia="Book Antiqua" w:hAnsi="Book Antiqua" w:cs="Book Antiqua"/>
          <w:color w:val="000000"/>
        </w:rPr>
        <w:t>C</w:t>
      </w:r>
      <w:r w:rsidR="001C0E51" w:rsidRPr="00753074">
        <w:rPr>
          <w:rFonts w:ascii="Book Antiqua" w:eastAsia="Book Antiqua" w:hAnsi="Book Antiqua" w:cs="Book Antiqua"/>
          <w:color w:val="000000"/>
        </w:rPr>
        <w:t xml:space="preserve">lassification of </w:t>
      </w:r>
      <w:r w:rsidR="001C0E51">
        <w:rPr>
          <w:rFonts w:ascii="Book Antiqua" w:eastAsia="Book Antiqua" w:hAnsi="Book Antiqua" w:cs="Book Antiqua"/>
          <w:color w:val="000000"/>
        </w:rPr>
        <w:t>D</w:t>
      </w:r>
      <w:r w:rsidR="001C0E51" w:rsidRPr="00753074">
        <w:rPr>
          <w:rFonts w:ascii="Book Antiqua" w:eastAsia="Book Antiqua" w:hAnsi="Book Antiqua" w:cs="Book Antiqua"/>
          <w:color w:val="000000"/>
        </w:rPr>
        <w:t xml:space="preserve">iseases </w:t>
      </w:r>
      <w:r w:rsidRPr="00753074">
        <w:rPr>
          <w:rFonts w:ascii="Book Antiqua" w:eastAsia="Book Antiqua" w:hAnsi="Book Antiqua" w:cs="Book Antiqua"/>
          <w:color w:val="000000"/>
        </w:rPr>
        <w:t>C44) and 31197 participants with missing SUA data (Figure 1). Eventually, 444462 participants were included in the final analysis and were grouped by quartiles of SUA (Q1-Q4).</w:t>
      </w:r>
    </w:p>
    <w:p w14:paraId="2F216002" w14:textId="77777777" w:rsidR="00A77B3E" w:rsidRPr="00753074" w:rsidRDefault="00A77B3E" w:rsidP="00753074">
      <w:pPr>
        <w:spacing w:line="360" w:lineRule="auto"/>
        <w:jc w:val="both"/>
        <w:rPr>
          <w:rFonts w:ascii="Book Antiqua" w:hAnsi="Book Antiqua"/>
        </w:rPr>
      </w:pPr>
    </w:p>
    <w:p w14:paraId="2E6CFC14"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Data collection</w:t>
      </w:r>
    </w:p>
    <w:p w14:paraId="260F4C75" w14:textId="3009046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The baseline characteristics were collected by self-completed touch-screen questionnaires, computer-assisted interviews and physical measurements. The data retrieved for the analysis included age, gender, education, ethnic group, family history of cancer, annual household income and lifestyle habits such as fruit and vegetable intake (more than </w:t>
      </w:r>
      <w:r w:rsidR="00672237">
        <w:rPr>
          <w:rFonts w:ascii="Book Antiqua" w:eastAsia="Book Antiqua" w:hAnsi="Book Antiqua" w:cs="Book Antiqua"/>
          <w:color w:val="000000"/>
        </w:rPr>
        <w:t>five</w:t>
      </w:r>
      <w:r w:rsidRPr="00753074">
        <w:rPr>
          <w:rFonts w:ascii="Book Antiqua" w:eastAsia="Book Antiqua" w:hAnsi="Book Antiqua" w:cs="Book Antiqua"/>
          <w:color w:val="000000"/>
        </w:rPr>
        <w:t xml:space="preserve"> portions or not), alcohol consumption, smoking status, physical activity (categorized according to the standard International Physical Activity Questionnaire guidelines</w:t>
      </w:r>
      <w:r w:rsidRPr="00753074">
        <w:rPr>
          <w:rFonts w:ascii="Book Antiqua" w:eastAsia="Book Antiqua" w:hAnsi="Book Antiqua" w:cs="Book Antiqua"/>
          <w:color w:val="000000"/>
          <w:vertAlign w:val="superscript"/>
        </w:rPr>
        <w:t>[19]</w:t>
      </w:r>
      <w:r w:rsidRPr="00753074">
        <w:rPr>
          <w:rFonts w:ascii="Book Antiqua" w:eastAsia="Book Antiqua" w:hAnsi="Book Antiqua" w:cs="Book Antiqua"/>
          <w:color w:val="000000"/>
        </w:rPr>
        <w:t xml:space="preserve"> as high, moderate or low) and body mass index </w:t>
      </w:r>
      <w:r w:rsidR="00982E65" w:rsidRPr="00753074">
        <w:rPr>
          <w:rFonts w:ascii="Book Antiqua" w:eastAsia="Book Antiqua" w:hAnsi="Book Antiqua" w:cs="Book Antiqua"/>
          <w:color w:val="000000"/>
        </w:rPr>
        <w:t xml:space="preserve">[body mass index </w:t>
      </w:r>
      <w:r w:rsidRPr="00753074">
        <w:rPr>
          <w:rFonts w:ascii="Book Antiqua" w:eastAsia="Book Antiqua" w:hAnsi="Book Antiqua" w:cs="Book Antiqua"/>
          <w:color w:val="000000"/>
        </w:rPr>
        <w:t>(BMI</w:t>
      </w:r>
      <w:r w:rsidR="00982E65" w:rsidRPr="00753074">
        <w:rPr>
          <w:rFonts w:ascii="Book Antiqua" w:eastAsia="Book Antiqua" w:hAnsi="Book Antiqua" w:cs="Book Antiqua"/>
          <w:color w:val="000000"/>
        </w:rPr>
        <w:t>)</w:t>
      </w:r>
      <w:r w:rsidRPr="00753074">
        <w:rPr>
          <w:rFonts w:ascii="Book Antiqua" w:eastAsia="Book Antiqua" w:hAnsi="Book Antiqua" w:cs="Book Antiqua"/>
          <w:color w:val="000000"/>
        </w:rPr>
        <w:t>, calculated as weight divided by height squared, kg/m</w:t>
      </w:r>
      <w:r w:rsidRPr="00753074">
        <w:rPr>
          <w:rFonts w:ascii="Book Antiqua" w:eastAsia="Book Antiqua" w:hAnsi="Book Antiqua" w:cs="Book Antiqua"/>
          <w:color w:val="000000"/>
          <w:vertAlign w:val="superscript"/>
        </w:rPr>
        <w:t>2</w:t>
      </w:r>
      <w:r w:rsidRPr="00753074">
        <w:rPr>
          <w:rFonts w:ascii="Book Antiqua" w:eastAsia="Book Antiqua" w:hAnsi="Book Antiqua" w:cs="Book Antiqua"/>
          <w:color w:val="000000"/>
        </w:rPr>
        <w:t>). Approximately 45 mL of blood and 9 mL of urine were collected to measure specific biomarkers by using the latest analytical methods in a dedicated facility in Stockport. The samples were stored separately for the subsequent detection and stored at -80 °C and -180 °C</w:t>
      </w:r>
      <w:r w:rsidRPr="00753074">
        <w:rPr>
          <w:rFonts w:ascii="Book Antiqua" w:eastAsia="Book Antiqua" w:hAnsi="Book Antiqua" w:cs="Book Antiqua"/>
          <w:color w:val="000000"/>
          <w:vertAlign w:val="superscript"/>
        </w:rPr>
        <w:t>[20]</w:t>
      </w:r>
      <w:r w:rsidRPr="00753074">
        <w:rPr>
          <w:rFonts w:ascii="Book Antiqua" w:eastAsia="Book Antiqua" w:hAnsi="Book Antiqua" w:cs="Book Antiqua"/>
          <w:color w:val="000000"/>
        </w:rPr>
        <w:t xml:space="preserve">. SUA was measured by a Beckman Coulter AU5800 (BC, </w:t>
      </w:r>
      <w:r w:rsidR="00982E65" w:rsidRPr="00753074">
        <w:rPr>
          <w:rFonts w:ascii="Book Antiqua" w:eastAsia="Book Antiqua" w:hAnsi="Book Antiqua" w:cs="Book Antiqua"/>
          <w:color w:val="000000"/>
        </w:rPr>
        <w:t>United States</w:t>
      </w:r>
      <w:r w:rsidRPr="00753074">
        <w:rPr>
          <w:rFonts w:ascii="Book Antiqua" w:eastAsia="Book Antiqua" w:hAnsi="Book Antiqua" w:cs="Book Antiqua"/>
          <w:color w:val="000000"/>
        </w:rPr>
        <w:t>) using enzymatic determination (Uricase PAP).</w:t>
      </w:r>
    </w:p>
    <w:p w14:paraId="33F4D908" w14:textId="77777777" w:rsidR="00A77B3E" w:rsidRPr="00753074" w:rsidRDefault="00A77B3E" w:rsidP="00753074">
      <w:pPr>
        <w:spacing w:line="360" w:lineRule="auto"/>
        <w:jc w:val="both"/>
        <w:rPr>
          <w:rFonts w:ascii="Book Antiqua" w:hAnsi="Book Antiqua"/>
        </w:rPr>
      </w:pPr>
    </w:p>
    <w:p w14:paraId="5336C80B"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Diagnosis of cancer cases</w:t>
      </w:r>
    </w:p>
    <w:p w14:paraId="77A53A6A" w14:textId="5DEFCCA3"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Information regarding the cancer diagnoses in the UK Biobank is provided by the National Health Service (NHS) Digital and Public Health England for participants residing in England and Wales and the NHS Central Register for participants residing in Scotland. The general classification of the cancer cases was based on the 10</w:t>
      </w:r>
      <w:r w:rsidRPr="00753074">
        <w:rPr>
          <w:rFonts w:ascii="Book Antiqua" w:eastAsia="Book Antiqua" w:hAnsi="Book Antiqua" w:cs="Book Antiqua"/>
          <w:color w:val="000000"/>
          <w:vertAlign w:val="superscript"/>
        </w:rPr>
        <w:t>th</w:t>
      </w:r>
      <w:r w:rsidRPr="00753074">
        <w:rPr>
          <w:rFonts w:ascii="Book Antiqua" w:eastAsia="Book Antiqua" w:hAnsi="Book Antiqua" w:cs="Book Antiqua"/>
          <w:color w:val="000000"/>
        </w:rPr>
        <w:t xml:space="preserve"> revision of the </w:t>
      </w:r>
      <w:r w:rsidR="001C0E51">
        <w:rPr>
          <w:rFonts w:ascii="Book Antiqua" w:eastAsia="Book Antiqua" w:hAnsi="Book Antiqua" w:cs="Book Antiqua"/>
          <w:color w:val="000000"/>
        </w:rPr>
        <w:t>I</w:t>
      </w:r>
      <w:r w:rsidRPr="00753074">
        <w:rPr>
          <w:rFonts w:ascii="Book Antiqua" w:eastAsia="Book Antiqua" w:hAnsi="Book Antiqua" w:cs="Book Antiqua"/>
          <w:color w:val="000000"/>
        </w:rPr>
        <w:t xml:space="preserve">nternational </w:t>
      </w:r>
      <w:r w:rsidR="001C0E51">
        <w:rPr>
          <w:rFonts w:ascii="Book Antiqua" w:eastAsia="Book Antiqua" w:hAnsi="Book Antiqua" w:cs="Book Antiqua"/>
          <w:color w:val="000000"/>
        </w:rPr>
        <w:t>C</w:t>
      </w:r>
      <w:r w:rsidRPr="00753074">
        <w:rPr>
          <w:rFonts w:ascii="Book Antiqua" w:eastAsia="Book Antiqua" w:hAnsi="Book Antiqua" w:cs="Book Antiqua"/>
          <w:color w:val="000000"/>
        </w:rPr>
        <w:t xml:space="preserve">lassification of </w:t>
      </w:r>
      <w:r w:rsidR="001C0E51">
        <w:rPr>
          <w:rFonts w:ascii="Book Antiqua" w:eastAsia="Book Antiqua" w:hAnsi="Book Antiqua" w:cs="Book Antiqua"/>
          <w:color w:val="000000"/>
        </w:rPr>
        <w:t>D</w:t>
      </w:r>
      <w:r w:rsidRPr="00753074">
        <w:rPr>
          <w:rFonts w:ascii="Book Antiqua" w:eastAsia="Book Antiqua" w:hAnsi="Book Antiqua" w:cs="Book Antiqua"/>
          <w:color w:val="000000"/>
        </w:rPr>
        <w:t>iseases codes. The primary outcomes in this study were liver cancer (C22), gallbladder cancer (C23), biliary tract cancer (C24) and pancreatic cancer (C25).</w:t>
      </w:r>
    </w:p>
    <w:p w14:paraId="18BEEE58" w14:textId="77777777" w:rsidR="00A77B3E" w:rsidRPr="00753074" w:rsidRDefault="00A77B3E" w:rsidP="00753074">
      <w:pPr>
        <w:spacing w:line="360" w:lineRule="auto"/>
        <w:jc w:val="both"/>
        <w:rPr>
          <w:rFonts w:ascii="Book Antiqua" w:hAnsi="Book Antiqua"/>
        </w:rPr>
      </w:pPr>
    </w:p>
    <w:p w14:paraId="6FCA66EE"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Statistical analysis</w:t>
      </w:r>
    </w:p>
    <w:p w14:paraId="42DBA4CF" w14:textId="538A6CF2"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The baseline characteristics are presented as numbers (percentages) for the categorical variables and means (standard deviations) for the continuous variables. Cox regression models were used to estimate the hazard ratios (HRs) and 95% confidence intervals (CIs) of the association between SUA and HBP cancer. The potential confounders were adjusted gradually in three models. In model 1, we adjusted for the general demographic characteristics (gender, age, education, ethnic group and family history of cancer). Then, we further adjusted for lifestyle factors (alcohol intake, smoking status, annual household income, physical activity, fruit and vegetable intake) in model 2. Because obesity is closely related to the SUA levels and cancer risk, in model 3, we adjusted for BMI separately in addition to the variables included in model 2. The potential nonlinear associations between the SUA levels and the HBP cancer risk were investigated by fitting restricted cubic splines in a fully adjusted Cox regression model. In addition, considering the large gender difference in the distribution of SUA, we also conducted a gender-stratified analysis. </w:t>
      </w:r>
    </w:p>
    <w:p w14:paraId="7F4E65D9" w14:textId="008250B1"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A sensitivity analysis was performed to verify the stability of our results by excluding participants with less than 2 yrs of follow-up from the fully adjusted Cox regression models. All statistical analyses were conducted by using R software (version 3.5.0, R Foundation for Statistical Computing, Vienna, Austria).</w:t>
      </w:r>
    </w:p>
    <w:p w14:paraId="7DA62F10" w14:textId="77777777" w:rsidR="00A77B3E" w:rsidRPr="00753074" w:rsidRDefault="00A77B3E" w:rsidP="00753074">
      <w:pPr>
        <w:spacing w:line="360" w:lineRule="auto"/>
        <w:jc w:val="both"/>
        <w:rPr>
          <w:rFonts w:ascii="Book Antiqua" w:hAnsi="Book Antiqua"/>
        </w:rPr>
      </w:pPr>
    </w:p>
    <w:p w14:paraId="6B68751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RESULTS</w:t>
      </w:r>
    </w:p>
    <w:p w14:paraId="2161E6ED" w14:textId="4F7AD71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This study included 444462 participants (Table</w:t>
      </w:r>
      <w:r w:rsidR="00726BCC">
        <w:rPr>
          <w:rFonts w:ascii="Book Antiqua" w:eastAsia="Book Antiqua" w:hAnsi="Book Antiqua" w:cs="Book Antiqua"/>
          <w:color w:val="000000"/>
        </w:rPr>
        <w:t>s</w:t>
      </w:r>
      <w:r w:rsidRPr="00753074">
        <w:rPr>
          <w:rFonts w:ascii="Book Antiqua" w:eastAsia="Book Antiqua" w:hAnsi="Book Antiqua" w:cs="Book Antiqua"/>
          <w:color w:val="000000"/>
        </w:rPr>
        <w:t xml:space="preserve"> 1</w:t>
      </w:r>
      <w:r w:rsidR="00982E65" w:rsidRPr="00753074">
        <w:rPr>
          <w:rFonts w:ascii="Book Antiqua" w:eastAsia="Book Antiqua" w:hAnsi="Book Antiqua" w:cs="Book Antiqua"/>
          <w:color w:val="000000"/>
        </w:rPr>
        <w:t xml:space="preserve"> and </w:t>
      </w:r>
      <w:r w:rsidRPr="00753074">
        <w:rPr>
          <w:rFonts w:ascii="Book Antiqua" w:eastAsia="Book Antiqua" w:hAnsi="Book Antiqua" w:cs="Book Antiqua"/>
          <w:color w:val="000000"/>
        </w:rPr>
        <w:t>2). There were fewer males in the quartiles with higher SUA levels and fewer females in the quartiles with lower SUA levels. As the SUA level quartiles increased, the participants tended to be older, have a higher BMI, consume more alcohol, consume less fruit and vegetables and have fewer college or university degrees.</w:t>
      </w:r>
    </w:p>
    <w:p w14:paraId="43E4E2A5" w14:textId="225E4270"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In total, 920 participants developed HBP cancer during a median of 6.6 yrs of follow-up. The risk of pancreatic cancer tended to increase with the SUA levels (adjusted HR per 1 mg/dL increase in SUA = 1.12, 95%CI: 1.04-1.21). In model 1, the HR of the pancreatic cancer risk was 1.91 (95%CI: 1.42-2.58) in the highest quartile (Q4) of SUA compared with the lowest quartile (Q1). After adjusting for potential confounders, the HR was gradually attenuated, but the association still existed in model 3. The risk of pancreatic cancer in the highest quartile of SUA increased by 77% compared with that in the lowest quartile (HR 1.77, 95%CI: 1.29-2.42, Table 3).</w:t>
      </w:r>
    </w:p>
    <w:p w14:paraId="3ED7B7E5" w14:textId="0271DF3D"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The stratified analysis results showed that SUA had different effects on HBP cancer between the males and females. In the male population, after fully adjusting for potential confounders, the risk of liver cancer decreased in the second quartile (HR 0.87, 95%CI: 0.57-1.34) and the third quartile (HR 0.61, 95%CI: 0.38-0.98) compared with that in the lowest quartile. However, in the highest quartile (HR 0.96, 95%CI: 0.63-1.46), the HR of liver cancer was increased compared with that in the third quartile (Figure 2A). In contrast to liver cancer, the risk of gallbladder cancer in the second quartile (HR 2.45, 95%CI: 0.90-6.70), the third quartile (HR 2.71, 95%CI: 1.05-6.98) and the highest quartile (HR 3.09, 95%CI: 1.28-7.46) were all higher than that in the lowest quartile (Figure 2D). The risk of biliary tract cancer and pancreatic cancer did not differ between the lowest and other quartiles</w:t>
      </w:r>
      <w:r w:rsidR="009036BA" w:rsidRPr="00753074">
        <w:rPr>
          <w:rFonts w:ascii="Book Antiqua" w:eastAsia="Book Antiqua" w:hAnsi="Book Antiqua" w:cs="Book Antiqua"/>
          <w:color w:val="000000"/>
        </w:rPr>
        <w:t xml:space="preserve"> (Figure 2B)</w:t>
      </w:r>
      <w:r w:rsidRPr="00753074">
        <w:rPr>
          <w:rFonts w:ascii="Book Antiqua" w:eastAsia="Book Antiqua" w:hAnsi="Book Antiqua" w:cs="Book Antiqua"/>
          <w:color w:val="000000"/>
        </w:rPr>
        <w:t xml:space="preserve">. </w:t>
      </w:r>
    </w:p>
    <w:p w14:paraId="74B6B1DE"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In the female population, no difference was found between the lowest quartile and the other quartiles of the SUA levels in gallbladder cancer and liver cancer. Regarding the biliary tract cancer risk, the HR of the highest quartile of SUA was 2.33 (95%CI: 1.14-4.76) compared with the lowest quartile in model 2 (Table 4). However, after additionally adjusting for BMI in model 3, the risk was attenuated (HR 1.65, 95%CI: 0.81-3.36). Regarding the pancreatic cancer risk, the risk increased by 1.33 times per 1 mg/dL SUA level in model 3 (HR 1.33, 95%CI: 1.21-1.47, Table 4). After an additional adjustment for potential confounders, the highest quartile still showed an increased risk compared with the lowest quartile (HR 2.04, 95%CI: 1.35-3.08, Figure 2C). </w:t>
      </w:r>
    </w:p>
    <w:p w14:paraId="1FD27E26" w14:textId="36F1E7C8"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Figure 3 shows the evaluation of the potential nonlinear relationship with HBP cancer. A strong linear dose-response relationship was observed between the SUA levels and the risk of pancreatic cancer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-nonlinear</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&gt;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 xml:space="preserve">0.05,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-overall</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0.0001, Figure 3). After the stratification by genders, the SUA levels exhibited a linear dose-response relationship with the risk of pancreatic cancer in both the male and female populations, but the effect was much stronger in the females than in the males (</w:t>
      </w:r>
      <w:r w:rsidRPr="00753074">
        <w:rPr>
          <w:rFonts w:ascii="Book Antiqua" w:eastAsia="Book Antiqua" w:hAnsi="Book Antiqua" w:cs="Book Antiqua"/>
          <w:i/>
          <w:iCs/>
          <w:color w:val="000000"/>
        </w:rPr>
        <w:t>P</w:t>
      </w:r>
      <w:r w:rsidR="00982E65" w:rsidRPr="00753074">
        <w:rPr>
          <w:rFonts w:ascii="Book Antiqua" w:eastAsia="Book Antiqua" w:hAnsi="Book Antiqua" w:cs="Book Antiqua"/>
          <w:color w:val="000000"/>
        </w:rPr>
        <w:t>-</w:t>
      </w:r>
      <w:r w:rsidRPr="00753074">
        <w:rPr>
          <w:rFonts w:ascii="Book Antiqua" w:eastAsia="Book Antiqua" w:hAnsi="Book Antiqua" w:cs="Book Antiqua"/>
          <w:color w:val="000000"/>
        </w:rPr>
        <w:t>interaction</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0.0001, Figure 4). The liver cancer risk showed a U-shaped relationship with the SUA levels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-nonlinear</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 xml:space="preserve">0.05,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-overall</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0.0001, Figure 3); however, a nonlinear relationship with the risk of liver cancer was observed only in the males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-nonlinear</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0.05, Figure 5). Additionally, regarding the SUA levels and the risk of gallbladder cancer and biliary tract cancer, a linear dose-response relationship was observed.</w:t>
      </w:r>
    </w:p>
    <w:p w14:paraId="693E2BE1"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These results suggest that high SUA levels are associated with an increased risk of pancreatic cancer in females and gallbladder cancer in the males. Moreover, the risk of liver cancer showed a U-shaped association in the males as both too high and too low levels of SUA were associated with an increased risk. We did not observe sufficient evidence of an association between the SUA levels and biliary tract cancer.</w:t>
      </w:r>
    </w:p>
    <w:p w14:paraId="112639CC" w14:textId="152775A5"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In the sensitivity analysis, by excluding cases that were documented in the first 2 yrs, we did not observe major changes in the primary results (Table</w:t>
      </w:r>
      <w:r w:rsidR="00E946C2">
        <w:rPr>
          <w:rFonts w:ascii="Book Antiqua" w:eastAsia="Book Antiqua" w:hAnsi="Book Antiqua" w:cs="Book Antiqua"/>
          <w:color w:val="000000"/>
        </w:rPr>
        <w:t>s</w:t>
      </w:r>
      <w:r w:rsidRPr="00753074">
        <w:rPr>
          <w:rFonts w:ascii="Book Antiqua" w:eastAsia="Book Antiqua" w:hAnsi="Book Antiqua" w:cs="Book Antiqua"/>
          <w:color w:val="000000"/>
        </w:rPr>
        <w:t xml:space="preserve"> 5</w:t>
      </w:r>
      <w:r w:rsidR="00982E65" w:rsidRPr="00753074">
        <w:rPr>
          <w:rFonts w:ascii="Book Antiqua" w:eastAsia="Book Antiqua" w:hAnsi="Book Antiqua" w:cs="Book Antiqua"/>
          <w:color w:val="000000"/>
        </w:rPr>
        <w:t xml:space="preserve"> and </w:t>
      </w:r>
      <w:r w:rsidRPr="00753074">
        <w:rPr>
          <w:rFonts w:ascii="Book Antiqua" w:eastAsia="Book Antiqua" w:hAnsi="Book Antiqua" w:cs="Book Antiqua"/>
          <w:color w:val="000000"/>
        </w:rPr>
        <w:t>6).</w:t>
      </w:r>
    </w:p>
    <w:p w14:paraId="0283FF89" w14:textId="77777777" w:rsidR="00A77B3E" w:rsidRPr="00753074" w:rsidRDefault="00A77B3E" w:rsidP="00753074">
      <w:pPr>
        <w:spacing w:line="360" w:lineRule="auto"/>
        <w:jc w:val="both"/>
        <w:rPr>
          <w:rFonts w:ascii="Book Antiqua" w:hAnsi="Book Antiqua"/>
        </w:rPr>
      </w:pPr>
    </w:p>
    <w:p w14:paraId="1CEED5A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DISCUSSION</w:t>
      </w:r>
    </w:p>
    <w:p w14:paraId="11865770" w14:textId="0D2FACC5"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As a very common metabolite, SUA has multiple effects on the human body, and high SUA levels have been considered harmful. Previous studies have found that elevated SUA levels are associated with gout, diabetes, hypertension, hyperlipidemia, obesity</w:t>
      </w:r>
      <w:r w:rsidR="00E966A8" w:rsidRPr="00753074">
        <w:rPr>
          <w:rFonts w:ascii="Book Antiqua" w:eastAsia="Book Antiqua" w:hAnsi="Book Antiqua" w:cs="Book Antiqua"/>
          <w:color w:val="000000"/>
          <w:vertAlign w:val="superscript"/>
        </w:rPr>
        <w:t>[21-25]</w:t>
      </w:r>
      <w:r w:rsidRPr="00753074">
        <w:rPr>
          <w:rFonts w:ascii="Book Antiqua" w:eastAsia="Book Antiqua" w:hAnsi="Book Antiqua" w:cs="Book Antiqua"/>
          <w:color w:val="000000"/>
        </w:rPr>
        <w:t xml:space="preserve"> and cancer</w:t>
      </w:r>
      <w:r w:rsidRPr="00753074">
        <w:rPr>
          <w:rFonts w:ascii="Book Antiqua" w:eastAsia="Book Antiqua" w:hAnsi="Book Antiqua" w:cs="Book Antiqua"/>
          <w:color w:val="000000"/>
          <w:vertAlign w:val="superscript"/>
        </w:rPr>
        <w:t>[26</w:t>
      </w:r>
      <w:r w:rsidR="00982E65" w:rsidRPr="00753074">
        <w:rPr>
          <w:rFonts w:ascii="Book Antiqua" w:eastAsia="Book Antiqua" w:hAnsi="Book Antiqua" w:cs="Book Antiqua"/>
          <w:color w:val="000000"/>
          <w:vertAlign w:val="superscript"/>
        </w:rPr>
        <w:t>-</w:t>
      </w:r>
      <w:r w:rsidRPr="00753074">
        <w:rPr>
          <w:rFonts w:ascii="Book Antiqua" w:eastAsia="Book Antiqua" w:hAnsi="Book Antiqua" w:cs="Book Antiqua"/>
          <w:color w:val="000000"/>
          <w:vertAlign w:val="superscript"/>
        </w:rPr>
        <w:t>28]</w:t>
      </w:r>
      <w:r w:rsidRPr="00753074">
        <w:rPr>
          <w:rFonts w:ascii="Book Antiqua" w:eastAsia="Book Antiqua" w:hAnsi="Book Antiqua" w:cs="Book Antiqua"/>
          <w:color w:val="000000"/>
        </w:rPr>
        <w:t xml:space="preserve">. Kolonel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[29]</w:t>
      </w:r>
      <w:r w:rsidRPr="00753074">
        <w:rPr>
          <w:rFonts w:ascii="Book Antiqua" w:eastAsia="Book Antiqua" w:hAnsi="Book Antiqua" w:cs="Book Antiqua"/>
          <w:color w:val="000000"/>
        </w:rPr>
        <w:t xml:space="preserve"> conducted a prospective cohort study including 7889 males and indicated that high SUA levels were associated with a high prostate cancer risk. Deng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[30]</w:t>
      </w:r>
      <w:r w:rsidRPr="00753074">
        <w:rPr>
          <w:rFonts w:ascii="Book Antiqua" w:eastAsia="Book Antiqua" w:hAnsi="Book Antiqua" w:cs="Book Antiqua"/>
          <w:color w:val="000000"/>
        </w:rPr>
        <w:t xml:space="preserve"> included 8274 patients with type 2 diabetes from the Shanghai Diabetes Registry and found that in female diabetic patients, SUA was positively associated with the cancer risk. Another Mendelian randomization study analy</w:t>
      </w:r>
      <w:r w:rsidR="00535E46">
        <w:rPr>
          <w:rFonts w:ascii="Book Antiqua" w:eastAsia="Book Antiqua" w:hAnsi="Book Antiqua" w:cs="Book Antiqua"/>
          <w:color w:val="000000"/>
        </w:rPr>
        <w:t>z</w:t>
      </w:r>
      <w:r w:rsidRPr="00753074">
        <w:rPr>
          <w:rFonts w:ascii="Book Antiqua" w:eastAsia="Book Antiqua" w:hAnsi="Book Antiqua" w:cs="Book Antiqua"/>
          <w:color w:val="000000"/>
        </w:rPr>
        <w:t>ed 86210 individuals from the Copenhagen General Population Study and indicated that high SUA levels were associated with an increased cancer risk</w:t>
      </w:r>
      <w:r w:rsidRPr="00753074">
        <w:rPr>
          <w:rFonts w:ascii="Book Antiqua" w:eastAsia="Book Antiqua" w:hAnsi="Book Antiqua" w:cs="Book Antiqua"/>
          <w:color w:val="000000"/>
          <w:vertAlign w:val="superscript"/>
        </w:rPr>
        <w:t>[31]</w:t>
      </w:r>
      <w:r w:rsidRPr="00753074">
        <w:rPr>
          <w:rFonts w:ascii="Book Antiqua" w:eastAsia="Book Antiqua" w:hAnsi="Book Antiqua" w:cs="Book Antiqua"/>
          <w:color w:val="000000"/>
        </w:rPr>
        <w:t>. In our research, we also found a relationship between high SUA levels and an increased risk of pancreatic cancer in females and gallbladder cancer in males.</w:t>
      </w:r>
    </w:p>
    <w:p w14:paraId="69D514EA" w14:textId="6BA730E4"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SUA has been found to be associated with inflammatory stress, which is closely related to the occurrence of cancer. Components of the inflammatory microenvironment, such as adiponectin, C-reactive protein, leptin and cyclooxygenase 2 (COX-2), which are closely related to SUA, were found to be associated with cancer development</w:t>
      </w:r>
      <w:r w:rsidRPr="00753074">
        <w:rPr>
          <w:rFonts w:ascii="Book Antiqua" w:eastAsia="Book Antiqua" w:hAnsi="Book Antiqua" w:cs="Book Antiqua"/>
          <w:color w:val="000000"/>
          <w:vertAlign w:val="superscript"/>
        </w:rPr>
        <w:t>[15,32]</w:t>
      </w:r>
      <w:r w:rsidRPr="00753074">
        <w:rPr>
          <w:rFonts w:ascii="Book Antiqua" w:eastAsia="Book Antiqua" w:hAnsi="Book Antiqua" w:cs="Book Antiqua"/>
          <w:color w:val="000000"/>
        </w:rPr>
        <w:t>. In addition, in our study, the SUA levels were positively correlated with pancreatic cancer and gallbladder cancer, and COX-2 was widely expressed in tumor tissues</w:t>
      </w:r>
      <w:r w:rsidRPr="00753074">
        <w:rPr>
          <w:rFonts w:ascii="Book Antiqua" w:eastAsia="Book Antiqua" w:hAnsi="Book Antiqua" w:cs="Book Antiqua"/>
          <w:color w:val="000000"/>
          <w:vertAlign w:val="superscript"/>
        </w:rPr>
        <w:t>[33,34]</w:t>
      </w:r>
      <w:r w:rsidRPr="00753074">
        <w:rPr>
          <w:rFonts w:ascii="Book Antiqua" w:eastAsia="Book Antiqua" w:hAnsi="Book Antiqua" w:cs="Book Antiqua"/>
          <w:color w:val="000000"/>
        </w:rPr>
        <w:t xml:space="preserve">. Xie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[35]</w:t>
      </w:r>
      <w:r w:rsidRPr="00753074">
        <w:rPr>
          <w:rFonts w:ascii="Book Antiqua" w:eastAsia="Book Antiqua" w:hAnsi="Book Antiqua" w:cs="Book Antiqua"/>
          <w:color w:val="000000"/>
        </w:rPr>
        <w:t xml:space="preserve"> conducted an </w:t>
      </w:r>
      <w:r w:rsidRPr="00753074">
        <w:rPr>
          <w:rFonts w:ascii="Book Antiqua" w:eastAsia="Book Antiqua" w:hAnsi="Book Antiqua" w:cs="Book Antiqua"/>
          <w:i/>
          <w:iCs/>
          <w:color w:val="000000"/>
        </w:rPr>
        <w:t>in vitro</w:t>
      </w:r>
      <w:r w:rsidRPr="00753074">
        <w:rPr>
          <w:rFonts w:ascii="Book Antiqua" w:eastAsia="Book Antiqua" w:hAnsi="Book Antiqua" w:cs="Book Antiqua"/>
          <w:color w:val="000000"/>
        </w:rPr>
        <w:t xml:space="preserve"> experiment examining the effect of COX-2 on the angiogenesis of pancreatic cancer cells and indicated that COX-2 was positively associated with the microvascular density, promoting pancreatic cancer cell growth. Celecoxib, a selective COX-2 inhibitor, was found to enhance the effect of chemotherapeutic drugs on pancreatic cancer and inhibit the proliferation of gallbladder cancer cells</w:t>
      </w:r>
      <w:r w:rsidRPr="00753074">
        <w:rPr>
          <w:rFonts w:ascii="Book Antiqua" w:eastAsia="Book Antiqua" w:hAnsi="Book Antiqua" w:cs="Book Antiqua"/>
          <w:color w:val="000000"/>
          <w:vertAlign w:val="superscript"/>
        </w:rPr>
        <w:t>[36,37]</w:t>
      </w:r>
      <w:r w:rsidRPr="00753074">
        <w:rPr>
          <w:rFonts w:ascii="Book Antiqua" w:eastAsia="Book Antiqua" w:hAnsi="Book Antiqua" w:cs="Book Antiqua"/>
          <w:color w:val="000000"/>
        </w:rPr>
        <w:t xml:space="preserve">. Ohtsubo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[38]</w:t>
      </w:r>
      <w:r w:rsidRPr="00753074">
        <w:rPr>
          <w:rFonts w:ascii="Book Antiqua" w:eastAsia="Book Antiqua" w:hAnsi="Book Antiqua" w:cs="Book Antiqua"/>
          <w:color w:val="000000"/>
        </w:rPr>
        <w:t xml:space="preserve"> confirmed that SUA regulates the expression of COX-2 through XOR</w:t>
      </w:r>
      <w:r w:rsidR="00477353">
        <w:rPr>
          <w:rFonts w:ascii="Book Antiqua" w:eastAsia="Book Antiqua" w:hAnsi="Book Antiqua" w:cs="Book Antiqua"/>
          <w:color w:val="000000"/>
        </w:rPr>
        <w:t xml:space="preserve"> in</w:t>
      </w:r>
      <w:r w:rsidRPr="00753074">
        <w:rPr>
          <w:rFonts w:ascii="Book Antiqua" w:eastAsia="Book Antiqua" w:hAnsi="Book Antiqua" w:cs="Book Antiqua"/>
          <w:color w:val="000000"/>
        </w:rPr>
        <w:t xml:space="preserve"> </w:t>
      </w:r>
      <w:r w:rsidRPr="00753074">
        <w:rPr>
          <w:rFonts w:ascii="Book Antiqua" w:eastAsia="Book Antiqua" w:hAnsi="Book Antiqua" w:cs="Book Antiqua"/>
          <w:i/>
          <w:iCs/>
          <w:color w:val="000000"/>
        </w:rPr>
        <w:t>in vivo</w:t>
      </w:r>
      <w:r w:rsidRPr="00753074">
        <w:rPr>
          <w:rFonts w:ascii="Book Antiqua" w:eastAsia="Book Antiqua" w:hAnsi="Book Antiqua" w:cs="Book Antiqua"/>
          <w:color w:val="000000"/>
        </w:rPr>
        <w:t xml:space="preserve"> and </w:t>
      </w:r>
      <w:r w:rsidRPr="00753074">
        <w:rPr>
          <w:rFonts w:ascii="Book Antiqua" w:eastAsia="Book Antiqua" w:hAnsi="Book Antiqua" w:cs="Book Antiqua"/>
          <w:i/>
          <w:iCs/>
          <w:color w:val="000000"/>
        </w:rPr>
        <w:t>in vitro</w:t>
      </w:r>
      <w:r w:rsidRPr="00753074">
        <w:rPr>
          <w:rFonts w:ascii="Book Antiqua" w:eastAsia="Book Antiqua" w:hAnsi="Book Antiqua" w:cs="Book Antiqua"/>
          <w:color w:val="000000"/>
        </w:rPr>
        <w:t xml:space="preserve"> experiments, which may explain the association between SUA and cancer. Based on the evidence from previous epidemiological and experimental studies along with our findings, high SUA levels are likely to lead to an increased risk of cancer in various sites, suggesting that we should pay attention to reducing the SUA levels to reduce the risk of cancer.</w:t>
      </w:r>
    </w:p>
    <w:p w14:paraId="2E903BD0" w14:textId="7903A73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Although many studies have shown that high SUA levels are a risk factor for cancer, some evidence suggests that the SUA levels should not be too low. Ames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[12]</w:t>
      </w:r>
      <w:r w:rsidRPr="00753074">
        <w:rPr>
          <w:rFonts w:ascii="Book Antiqua" w:eastAsia="Book Antiqua" w:hAnsi="Book Antiqua" w:cs="Book Antiqua"/>
          <w:color w:val="000000"/>
        </w:rPr>
        <w:t xml:space="preserve">. first proposed the hypothesis that SUA might act as a protective factor against cancer due to its antioxidant function and its function as a scavenger of singlet oxygen and free radicals. Some epidemiological studies also supported this hypothesis. Tilman </w:t>
      </w:r>
      <w:r w:rsidRPr="00114C6D">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[39]</w:t>
      </w:r>
      <w:r w:rsidRPr="00753074">
        <w:rPr>
          <w:rFonts w:ascii="Book Antiqua" w:eastAsia="Book Antiqua" w:hAnsi="Book Antiqua" w:cs="Book Antiqua"/>
          <w:color w:val="000000"/>
        </w:rPr>
        <w:t xml:space="preserve"> conducted a population-based study of endogenous antioxidants, including albumin, bilirubin and SUA, and indicated that a high SUA level was associated with a low risk of breast cancer and low mortality of all cancers. Patients with oral cancer and lung cancer also had lower SUA levels</w:t>
      </w:r>
      <w:r w:rsidRPr="00753074">
        <w:rPr>
          <w:rFonts w:ascii="Book Antiqua" w:eastAsia="Book Antiqua" w:hAnsi="Book Antiqua" w:cs="Book Antiqua"/>
          <w:color w:val="000000"/>
          <w:vertAlign w:val="superscript"/>
        </w:rPr>
        <w:t>[40,41]</w:t>
      </w:r>
      <w:r w:rsidRPr="00753074">
        <w:rPr>
          <w:rFonts w:ascii="Book Antiqua" w:eastAsia="Book Antiqua" w:hAnsi="Book Antiqua" w:cs="Book Antiqua"/>
          <w:color w:val="000000"/>
        </w:rPr>
        <w:t>. The results of a cohort study confirmed that low SUA levels were associated with lung cancer</w:t>
      </w:r>
      <w:r w:rsidRPr="00753074">
        <w:rPr>
          <w:rFonts w:ascii="Book Antiqua" w:eastAsia="Book Antiqua" w:hAnsi="Book Antiqua" w:cs="Book Antiqua"/>
          <w:color w:val="000000"/>
          <w:vertAlign w:val="superscript"/>
        </w:rPr>
        <w:t>[42]</w:t>
      </w:r>
      <w:r w:rsidRPr="00753074">
        <w:rPr>
          <w:rFonts w:ascii="Book Antiqua" w:eastAsia="Book Antiqua" w:hAnsi="Book Antiqua" w:cs="Book Antiqua"/>
          <w:color w:val="000000"/>
        </w:rPr>
        <w:t xml:space="preserve">. In our study, we found that as the SUA levels increased, the risk of liver cancer first exhibited a downward trend. Male participants in the third quartile had a 39% decreased risk of liver cancer (HR 0.61, 95%CI: 0.38-0.98) compared with those in the lowest quartile, possibly due to the protective function of SUA. However, as the SUA levels further increased, the risk of liver cancer also increased. In the highest quartile, the risk of liver cancer was notably higher than the risk in the third quartile, revealing a U-shaped relationship. Strasak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[43]</w:t>
      </w:r>
      <w:r w:rsidRPr="00753074">
        <w:rPr>
          <w:rFonts w:ascii="Book Antiqua" w:eastAsia="Book Antiqua" w:hAnsi="Book Antiqua" w:cs="Book Antiqua"/>
          <w:color w:val="000000"/>
        </w:rPr>
        <w:t xml:space="preserve"> conducted a population-based study involving Austrian men and suggested a J-shaped effect of SUA on the risk of overall cancer incidence, which is similar to our results in liver cancer, indicating that SUA within a proper range is better in the context of liver cancer, and too low or too high levels of SUA represent a risk factor for liver cancer. Similarly, COX-2 is overexpressed during the development of liver cancer and tumor tissues, while normal liver tissues scarcely express COX-2</w:t>
      </w:r>
      <w:r w:rsidRPr="00753074">
        <w:rPr>
          <w:rFonts w:ascii="Book Antiqua" w:eastAsia="Book Antiqua" w:hAnsi="Book Antiqua" w:cs="Book Antiqua"/>
          <w:color w:val="000000"/>
          <w:vertAlign w:val="superscript"/>
        </w:rPr>
        <w:t>[44,45]</w:t>
      </w:r>
      <w:r w:rsidRPr="00753074">
        <w:rPr>
          <w:rFonts w:ascii="Book Antiqua" w:eastAsia="Book Antiqua" w:hAnsi="Book Antiqua" w:cs="Book Antiqua"/>
          <w:color w:val="000000"/>
        </w:rPr>
        <w:t xml:space="preserve">. Chen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[46]</w:t>
      </w:r>
      <w:r w:rsidRPr="00753074">
        <w:rPr>
          <w:rFonts w:ascii="Book Antiqua" w:eastAsia="Book Antiqua" w:hAnsi="Book Antiqua" w:cs="Book Antiqua"/>
          <w:color w:val="000000"/>
        </w:rPr>
        <w:t xml:space="preserve"> showed that COX-2 was a leading factor related to liver cancer in a spontaneous liver cancer mouse model that overexpressed COX-2 specifically in the liver. As the SUA levels increase, the cancer-promoting effect of COX-2 overexpression may be stronger, leading to the U-shaped association between SUA and liver cancer.</w:t>
      </w:r>
    </w:p>
    <w:p w14:paraId="6E535621" w14:textId="1C32E088"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In the gender stratified analysis, we found that only gallbladder cancer and liver cancer were associated with SUA in males, and that pancreatic cancer was related to SUA in females. This finding might be related to the reduced number of cases after the stratification as the statistical power was insufficient. In addition, we found that the risk associated with SUA in biliary tract, gallbladder and liver cancer in the female participants was generally higher than that in the male participants. Similar results were found in previous studies. A Chinese cohort study found that high SUA levels were associated with cancer risk in diabetic female patients</w:t>
      </w:r>
      <w:r w:rsidRPr="00753074">
        <w:rPr>
          <w:rFonts w:ascii="Book Antiqua" w:eastAsia="Book Antiqua" w:hAnsi="Book Antiqua" w:cs="Book Antiqua"/>
          <w:color w:val="000000"/>
          <w:vertAlign w:val="superscript"/>
        </w:rPr>
        <w:t>[30]</w:t>
      </w:r>
      <w:r w:rsidRPr="00753074">
        <w:rPr>
          <w:rFonts w:ascii="Book Antiqua" w:eastAsia="Book Antiqua" w:hAnsi="Book Antiqua" w:cs="Book Antiqua"/>
          <w:color w:val="000000"/>
        </w:rPr>
        <w:t xml:space="preserve">. Yan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[47]</w:t>
      </w:r>
      <w:r w:rsidRPr="00753074">
        <w:rPr>
          <w:rFonts w:ascii="Book Antiqua" w:eastAsia="Book Antiqua" w:hAnsi="Book Antiqua" w:cs="Book Antiqua"/>
          <w:color w:val="000000"/>
        </w:rPr>
        <w:t xml:space="preserve"> conducted a systematic review and suggested that high SUA levels were associated with a high cancer risk, especially among females. Further analysis suggested that SUA and gender had an interactive effect on pancreatic cancer because sex hormones may lead to different sensitivity to SUA. More research is still required to reveal such gender differences.</w:t>
      </w:r>
    </w:p>
    <w:p w14:paraId="0E1C1957" w14:textId="3442FF5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To the best of our knowledge, this study is the first to focus on the association between SUA and HBP cancer. The main strength of our research is the large sample size. We included over 0.44 million participants in this analysis, allowing us to discover the relationship between the SUA levels and HBP cancer at multiple levels. Additionally, the UK Biobank comprehensively collected data related to established HBP cancer risk factors, allowing us to sufficiently control for potential confounders. We also investigated the potential nonlinear relationship, which provided insight into the carcinogenicity of SUA and contribute</w:t>
      </w:r>
      <w:r w:rsidR="00754D60">
        <w:rPr>
          <w:rFonts w:ascii="Book Antiqua" w:eastAsia="Book Antiqua" w:hAnsi="Book Antiqua" w:cs="Book Antiqua"/>
          <w:color w:val="000000"/>
        </w:rPr>
        <w:t>s</w:t>
      </w:r>
      <w:r w:rsidRPr="00753074">
        <w:rPr>
          <w:rFonts w:ascii="Book Antiqua" w:eastAsia="Book Antiqua" w:hAnsi="Book Antiqua" w:cs="Book Antiqua"/>
          <w:color w:val="000000"/>
        </w:rPr>
        <w:t xml:space="preserve"> to individualized cancer prevention. </w:t>
      </w:r>
    </w:p>
    <w:p w14:paraId="6704E111"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This study has limitations. First, as an observational study, we cannot confirm the causal-relationship between SUA and HBP cancer. Second, due to the limited number of cases, we were unable to conduct further stratified analyses of some variables. Third, in the UK Biobank, most included people were white Europeans, and the role of SUA in other races is unclear. More research is needed to compensate for the above limitations.</w:t>
      </w:r>
    </w:p>
    <w:p w14:paraId="413B2770" w14:textId="77777777" w:rsidR="00A77B3E" w:rsidRPr="00753074" w:rsidRDefault="00A77B3E" w:rsidP="00753074">
      <w:pPr>
        <w:spacing w:line="360" w:lineRule="auto"/>
        <w:jc w:val="both"/>
        <w:rPr>
          <w:rFonts w:ascii="Book Antiqua" w:hAnsi="Book Antiqua"/>
        </w:rPr>
      </w:pPr>
    </w:p>
    <w:p w14:paraId="1564BA7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CONCLUSION</w:t>
      </w:r>
    </w:p>
    <w:p w14:paraId="5453669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In conclusion, SUA is likely to have gender-specific effects on HBP cancer. High SUA levels represent a risk factor for gallbladder cancer in males and have a strong effect on pancreatic cancer in females. SUA levels that are too high or too low are associated with an increased risk of liver cancer in males. In clinical and public health practice, the management of either too high or too low SUA levels may contribute to the prevention of HBP cancer. Future research is required to confirm our conclusion and investigate the mechanisms underlying these associations.</w:t>
      </w:r>
    </w:p>
    <w:p w14:paraId="1E9286A5" w14:textId="77777777" w:rsidR="00A77B3E" w:rsidRPr="00753074" w:rsidRDefault="00A77B3E" w:rsidP="00753074">
      <w:pPr>
        <w:spacing w:line="360" w:lineRule="auto"/>
        <w:jc w:val="both"/>
        <w:rPr>
          <w:rFonts w:ascii="Book Antiqua" w:hAnsi="Book Antiqua"/>
        </w:rPr>
      </w:pPr>
    </w:p>
    <w:p w14:paraId="764423B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ARTICLE HIGHLIGHTS</w:t>
      </w:r>
    </w:p>
    <w:p w14:paraId="2F1BBB3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background</w:t>
      </w:r>
    </w:p>
    <w:p w14:paraId="55E8FCD3" w14:textId="094A870C"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2018, new cases of hepatobiliary-pancreatic (HBP) cancer reached 1.85 million </w:t>
      </w:r>
      <w:r w:rsidR="00BD55AC">
        <w:rPr>
          <w:rFonts w:ascii="Book Antiqua" w:eastAsia="Book Antiqua" w:hAnsi="Book Antiqua" w:cs="Book Antiqua"/>
          <w:color w:val="000000"/>
        </w:rPr>
        <w:t xml:space="preserve">and </w:t>
      </w:r>
      <w:r w:rsidRPr="00753074">
        <w:rPr>
          <w:rFonts w:ascii="Book Antiqua" w:eastAsia="Book Antiqua" w:hAnsi="Book Antiqua" w:cs="Book Antiqua"/>
          <w:color w:val="000000"/>
        </w:rPr>
        <w:t xml:space="preserve">identifying high-risk populations has become an urgent public health issue. As one of the important metabolites of the human body, serum uric acid (SUA) is considered to be related to cancer risk, but there is controversy about its role in specific cancers. </w:t>
      </w:r>
    </w:p>
    <w:p w14:paraId="66380311" w14:textId="77777777" w:rsidR="00A77B3E" w:rsidRPr="00753074" w:rsidRDefault="00A77B3E" w:rsidP="00753074">
      <w:pPr>
        <w:spacing w:line="360" w:lineRule="auto"/>
        <w:jc w:val="both"/>
        <w:rPr>
          <w:rFonts w:ascii="Book Antiqua" w:hAnsi="Book Antiqua"/>
        </w:rPr>
      </w:pPr>
    </w:p>
    <w:p w14:paraId="0DDA89E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motivation</w:t>
      </w:r>
    </w:p>
    <w:p w14:paraId="13E93DE2" w14:textId="0B2B940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Because of the dual effect of </w:t>
      </w:r>
      <w:r w:rsidR="00BD55AC">
        <w:rPr>
          <w:rFonts w:ascii="Book Antiqua" w:eastAsia="Book Antiqua" w:hAnsi="Book Antiqua" w:cs="Book Antiqua"/>
          <w:color w:val="000000"/>
        </w:rPr>
        <w:t>SUA</w:t>
      </w:r>
      <w:r w:rsidRPr="00753074">
        <w:rPr>
          <w:rFonts w:ascii="Book Antiqua" w:eastAsia="Book Antiqua" w:hAnsi="Book Antiqua" w:cs="Book Antiqua"/>
          <w:color w:val="000000"/>
        </w:rPr>
        <w:t xml:space="preserve"> on cancer risk, the associations between SUA levels and the HBP cancer risk remain unclear.</w:t>
      </w:r>
    </w:p>
    <w:p w14:paraId="75F7CE35" w14:textId="77777777" w:rsidR="00A77B3E" w:rsidRPr="00753074" w:rsidRDefault="00A77B3E" w:rsidP="00753074">
      <w:pPr>
        <w:spacing w:line="360" w:lineRule="auto"/>
        <w:jc w:val="both"/>
        <w:rPr>
          <w:rFonts w:ascii="Book Antiqua" w:hAnsi="Book Antiqua"/>
        </w:rPr>
      </w:pPr>
    </w:p>
    <w:p w14:paraId="3EAEAF8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objectives</w:t>
      </w:r>
    </w:p>
    <w:p w14:paraId="4E91AE6E" w14:textId="21DB9582"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To evaluate the associations between SUA levels and incidence of hepatobiliary-pancreatic cancer based on the UK Biobank cohort and to investigate the gender differences. </w:t>
      </w:r>
    </w:p>
    <w:p w14:paraId="45DD959E" w14:textId="77777777" w:rsidR="00A77B3E" w:rsidRPr="00753074" w:rsidRDefault="00A77B3E" w:rsidP="00753074">
      <w:pPr>
        <w:spacing w:line="360" w:lineRule="auto"/>
        <w:jc w:val="both"/>
        <w:rPr>
          <w:rFonts w:ascii="Book Antiqua" w:hAnsi="Book Antiqua"/>
        </w:rPr>
      </w:pPr>
    </w:p>
    <w:p w14:paraId="60C1983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methods</w:t>
      </w:r>
    </w:p>
    <w:p w14:paraId="7DF8D981" w14:textId="1E8AAAB9"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This is a prospective cohort study from the UK Biobank. We estimated the hazard ratios and 95% confidence intervals between SUA levels and hepatobiliary-pancreatic cancer by using multiple adjusted Cox regression models adjusted for potential confounders. In addition, we also conducted a sensitivity analysis to verify the stability of our results.</w:t>
      </w:r>
    </w:p>
    <w:p w14:paraId="4EBD292A" w14:textId="77777777" w:rsidR="00A77B3E" w:rsidRPr="00753074" w:rsidRDefault="00A77B3E" w:rsidP="00753074">
      <w:pPr>
        <w:spacing w:line="360" w:lineRule="auto"/>
        <w:jc w:val="both"/>
        <w:rPr>
          <w:rFonts w:ascii="Book Antiqua" w:hAnsi="Book Antiqua"/>
        </w:rPr>
      </w:pPr>
    </w:p>
    <w:p w14:paraId="49E1217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results</w:t>
      </w:r>
    </w:p>
    <w:p w14:paraId="5CCE0A67" w14:textId="721A223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We included 444462 participants free of cancer. With a median of 6.6 yrs of follow-up, 920 participants developed liver, gallbladder, biliary tract or pancreatic cancer. The risk of pancreatic cancer increases with the SUA levels</w:t>
      </w:r>
      <w:r w:rsidR="00BD55AC">
        <w:rPr>
          <w:rFonts w:ascii="Book Antiqua" w:eastAsia="Book Antiqua" w:hAnsi="Book Antiqua" w:cs="Book Antiqua"/>
          <w:color w:val="000000"/>
        </w:rPr>
        <w:t>;</w:t>
      </w:r>
      <w:r w:rsidRPr="00753074">
        <w:rPr>
          <w:rFonts w:ascii="Book Antiqua" w:eastAsia="Book Antiqua" w:hAnsi="Book Antiqua" w:cs="Book Antiqua"/>
          <w:color w:val="000000"/>
        </w:rPr>
        <w:t xml:space="preserve"> however, after the gender-stratified analysis, the association only occurred among the females. Both too high and too low SUA levels are the risk factors of liver cancer among the males. For gallbladder cancer, the positive association with SUA levels was identified among the males. Regarding biliary tract cancer, there is not sufficient evidence for biliary tract cancer and SUA levels.</w:t>
      </w:r>
    </w:p>
    <w:p w14:paraId="6771FD63" w14:textId="77777777" w:rsidR="00A77B3E" w:rsidRPr="00753074" w:rsidRDefault="00A77B3E" w:rsidP="00753074">
      <w:pPr>
        <w:spacing w:line="360" w:lineRule="auto"/>
        <w:jc w:val="both"/>
        <w:rPr>
          <w:rFonts w:ascii="Book Antiqua" w:hAnsi="Book Antiqua"/>
        </w:rPr>
      </w:pPr>
    </w:p>
    <w:p w14:paraId="1B12B55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conclusions</w:t>
      </w:r>
    </w:p>
    <w:p w14:paraId="37C4173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SUA is likely to have gender-specific effects on HBP cancer. In clinical and public health practice, controlling SUA levels in an appropriate range may help prevent HBP cancer.</w:t>
      </w:r>
    </w:p>
    <w:p w14:paraId="78BC34F5" w14:textId="77777777" w:rsidR="00A77B3E" w:rsidRPr="00753074" w:rsidRDefault="00A77B3E" w:rsidP="00753074">
      <w:pPr>
        <w:spacing w:line="360" w:lineRule="auto"/>
        <w:jc w:val="both"/>
        <w:rPr>
          <w:rFonts w:ascii="Book Antiqua" w:hAnsi="Book Antiqua"/>
        </w:rPr>
      </w:pPr>
    </w:p>
    <w:p w14:paraId="674884E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perspectives</w:t>
      </w:r>
    </w:p>
    <w:p w14:paraId="641E788A" w14:textId="6FA09164"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the future, more research is needed to </w:t>
      </w:r>
      <w:r w:rsidR="00357C3A" w:rsidRPr="00753074">
        <w:rPr>
          <w:rFonts w:ascii="Book Antiqua" w:eastAsia="Book Antiqua" w:hAnsi="Book Antiqua" w:cs="Book Antiqua"/>
          <w:color w:val="000000"/>
        </w:rPr>
        <w:t>investigate</w:t>
      </w:r>
      <w:r w:rsidRPr="00753074">
        <w:rPr>
          <w:rFonts w:ascii="Book Antiqua" w:eastAsia="Book Antiqua" w:hAnsi="Book Antiqua" w:cs="Book Antiqua"/>
          <w:color w:val="000000"/>
        </w:rPr>
        <w:t xml:space="preserve"> the association between the SUA levels and other specific-site cancer risk and the underlying mechanism.</w:t>
      </w:r>
    </w:p>
    <w:p w14:paraId="000326F2" w14:textId="77777777" w:rsidR="00A77B3E" w:rsidRPr="00753074" w:rsidRDefault="00A77B3E" w:rsidP="00753074">
      <w:pPr>
        <w:spacing w:line="360" w:lineRule="auto"/>
        <w:jc w:val="both"/>
        <w:rPr>
          <w:rFonts w:ascii="Book Antiqua" w:hAnsi="Book Antiqua"/>
        </w:rPr>
      </w:pPr>
    </w:p>
    <w:p w14:paraId="13F9B91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REFERENCES</w:t>
      </w:r>
    </w:p>
    <w:p w14:paraId="6E3EF43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 </w:t>
      </w:r>
      <w:r w:rsidRPr="00753074">
        <w:rPr>
          <w:rFonts w:ascii="Book Antiqua" w:eastAsia="Book Antiqua" w:hAnsi="Book Antiqua" w:cs="Book Antiqua"/>
          <w:b/>
          <w:bCs/>
          <w:color w:val="000000"/>
        </w:rPr>
        <w:t>Cazacu IM</w:t>
      </w:r>
      <w:r w:rsidRPr="00753074">
        <w:rPr>
          <w:rFonts w:ascii="Book Antiqua" w:eastAsia="Book Antiqua" w:hAnsi="Book Antiqua" w:cs="Book Antiqua"/>
          <w:color w:val="000000"/>
        </w:rPr>
        <w:t xml:space="preserve">, Singh BS, Saftoiu A, Bhutani MS. Recent developments in hepatopancreatobiliary EUS.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8</w:t>
      </w:r>
      <w:r w:rsidRPr="00753074">
        <w:rPr>
          <w:rFonts w:ascii="Book Antiqua" w:eastAsia="Book Antiqua" w:hAnsi="Book Antiqua" w:cs="Book Antiqua"/>
          <w:color w:val="000000"/>
        </w:rPr>
        <w:t>: 146-150 [PMID: 31031329 DOI: 10.4103/eus.eus_20_19]</w:t>
      </w:r>
    </w:p>
    <w:p w14:paraId="002B942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 </w:t>
      </w:r>
      <w:r w:rsidRPr="00753074">
        <w:rPr>
          <w:rFonts w:ascii="Book Antiqua" w:eastAsia="Book Antiqua" w:hAnsi="Book Antiqua" w:cs="Book Antiqua"/>
          <w:b/>
          <w:bCs/>
          <w:color w:val="000000"/>
        </w:rPr>
        <w:t>Kovacevic B</w:t>
      </w:r>
      <w:r w:rsidRPr="00753074">
        <w:rPr>
          <w:rFonts w:ascii="Book Antiqua" w:eastAsia="Book Antiqua" w:hAnsi="Book Antiqua" w:cs="Book Antiqua"/>
          <w:color w:val="000000"/>
        </w:rPr>
        <w:t xml:space="preserve">, Karstensen JG, Havre RF, Pham KD, Giovannini M, Dabizzi E, Arcidiacono P, Santo E, Sequeiros EV, Klausen P, Rift CV, Hasselby JP, Toxværd A, Kalaitzakis E, Hansen CP, Vilmann P. Initial experience with EUS-guided microbiopsy forceps in diagnosing pancreatic cystic lesions: A multicenter feasibility study (with video).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383-388 [PMID: 30168479 DOI: 10.4103/eus.eus_16_18]</w:t>
      </w:r>
    </w:p>
    <w:p w14:paraId="22DF2D7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 </w:t>
      </w:r>
      <w:r w:rsidRPr="00753074">
        <w:rPr>
          <w:rFonts w:ascii="Book Antiqua" w:eastAsia="Book Antiqua" w:hAnsi="Book Antiqua" w:cs="Book Antiqua"/>
          <w:b/>
          <w:bCs/>
          <w:color w:val="000000"/>
        </w:rPr>
        <w:t>Sãftoiu A</w:t>
      </w:r>
      <w:r w:rsidRPr="00753074">
        <w:rPr>
          <w:rFonts w:ascii="Book Antiqua" w:eastAsia="Book Antiqua" w:hAnsi="Book Antiqua" w:cs="Book Antiqua"/>
          <w:color w:val="000000"/>
        </w:rPr>
        <w:t xml:space="preserve">, Bhutani MS, Itoi T, Arcidiacono PG, Bories E, Cazacu IM, Constantin A, Coronel E, Dietrich CF, Duda DG, Garcia JI, Hocke M, Ignee A, Jenssen C, Jinga M, Khor C, Oppong KW, Pereira S, Petrone MC, Santo E, Seicean A, Seo DW, Siyu S, Vilmann P, Waxman I, Yeaton P. Changes in tumor vascularity depicted by contrast-enhanced EUS as a predictor of prognosis and treatment efficacy in patients with unresectable pancreatic cancer (PEACE): A study protocol.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8</w:t>
      </w:r>
      <w:r w:rsidRPr="00753074">
        <w:rPr>
          <w:rFonts w:ascii="Book Antiqua" w:eastAsia="Book Antiqua" w:hAnsi="Book Antiqua" w:cs="Book Antiqua"/>
          <w:color w:val="000000"/>
        </w:rPr>
        <w:t>: 235-240 [PMID: 31249159 DOI: 10.4103/eus.eus_16_19]</w:t>
      </w:r>
    </w:p>
    <w:p w14:paraId="66E0799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 </w:t>
      </w:r>
      <w:r w:rsidRPr="00753074">
        <w:rPr>
          <w:rFonts w:ascii="Book Antiqua" w:eastAsia="Book Antiqua" w:hAnsi="Book Antiqua" w:cs="Book Antiqua"/>
          <w:b/>
          <w:bCs/>
          <w:color w:val="000000"/>
        </w:rPr>
        <w:t>Bray F</w:t>
      </w:r>
      <w:r w:rsidRPr="00753074">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753074">
        <w:rPr>
          <w:rFonts w:ascii="Book Antiqua" w:eastAsia="Book Antiqua" w:hAnsi="Book Antiqua" w:cs="Book Antiqua"/>
          <w:i/>
          <w:iCs/>
          <w:color w:val="000000"/>
        </w:rPr>
        <w:t>CA Cancer J Clin</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68</w:t>
      </w:r>
      <w:r w:rsidRPr="00753074">
        <w:rPr>
          <w:rFonts w:ascii="Book Antiqua" w:eastAsia="Book Antiqua" w:hAnsi="Book Antiqua" w:cs="Book Antiqua"/>
          <w:color w:val="000000"/>
        </w:rPr>
        <w:t>: 394-424 [PMID: 30207593 DOI: 10.3322/caac.21492]</w:t>
      </w:r>
    </w:p>
    <w:p w14:paraId="4CA556A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5 </w:t>
      </w:r>
      <w:r w:rsidRPr="00753074">
        <w:rPr>
          <w:rFonts w:ascii="Book Antiqua" w:eastAsia="Book Antiqua" w:hAnsi="Book Antiqua" w:cs="Book Antiqua"/>
          <w:b/>
          <w:bCs/>
          <w:color w:val="000000"/>
        </w:rPr>
        <w:t>Peery AF</w:t>
      </w:r>
      <w:r w:rsidRPr="00753074">
        <w:rPr>
          <w:rFonts w:ascii="Book Antiqua" w:eastAsia="Book Antiqua" w:hAnsi="Book Antiqua" w:cs="Book Antiqua"/>
          <w:color w:val="000000"/>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753074">
        <w:rPr>
          <w:rFonts w:ascii="Book Antiqua" w:eastAsia="Book Antiqua" w:hAnsi="Book Antiqua" w:cs="Book Antiqua"/>
          <w:i/>
          <w:iCs/>
          <w:color w:val="000000"/>
        </w:rPr>
        <w:t>Gastroenterology</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156</w:t>
      </w:r>
      <w:r w:rsidRPr="00753074">
        <w:rPr>
          <w:rFonts w:ascii="Book Antiqua" w:eastAsia="Book Antiqua" w:hAnsi="Book Antiqua" w:cs="Book Antiqua"/>
          <w:color w:val="000000"/>
        </w:rPr>
        <w:t>: 254-272.e11 [PMID: 30315778 DOI: 10.1053/j.gastro.2018.08.063]</w:t>
      </w:r>
    </w:p>
    <w:p w14:paraId="7DFABC8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6 </w:t>
      </w:r>
      <w:r w:rsidRPr="00753074">
        <w:rPr>
          <w:rFonts w:ascii="Book Antiqua" w:eastAsia="Book Antiqua" w:hAnsi="Book Antiqua" w:cs="Book Antiqua"/>
          <w:b/>
          <w:bCs/>
          <w:color w:val="000000"/>
        </w:rPr>
        <w:t>Jiang T</w:t>
      </w:r>
      <w:r w:rsidRPr="00753074">
        <w:rPr>
          <w:rFonts w:ascii="Book Antiqua" w:eastAsia="Book Antiqua" w:hAnsi="Book Antiqua" w:cs="Book Antiqua"/>
          <w:color w:val="000000"/>
        </w:rPr>
        <w:t xml:space="preserve">, Deng Z, Li J, Tian G. Pancreatic cancer: Does it work if EUS and laser ablation get married?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207-209 [PMID: 29749351 DOI: 10.4103/eus.eus_28_17]</w:t>
      </w:r>
    </w:p>
    <w:p w14:paraId="171F822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7 </w:t>
      </w:r>
      <w:r w:rsidRPr="00753074">
        <w:rPr>
          <w:rFonts w:ascii="Book Antiqua" w:eastAsia="Book Antiqua" w:hAnsi="Book Antiqua" w:cs="Book Antiqua"/>
          <w:b/>
          <w:bCs/>
          <w:color w:val="000000"/>
        </w:rPr>
        <w:t>Cazacu IM</w:t>
      </w:r>
      <w:r w:rsidRPr="00753074">
        <w:rPr>
          <w:rFonts w:ascii="Book Antiqua" w:eastAsia="Book Antiqua" w:hAnsi="Book Antiqua" w:cs="Book Antiqua"/>
          <w:color w:val="000000"/>
        </w:rPr>
        <w:t xml:space="preserve">, Udristoiu A, Gruionu LG, Iacob A, Gruionu G, Saftoiu A. Artificial intelligence in pancreatic cancer: Toward precision diagnosis.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8</w:t>
      </w:r>
      <w:r w:rsidRPr="00753074">
        <w:rPr>
          <w:rFonts w:ascii="Book Antiqua" w:eastAsia="Book Antiqua" w:hAnsi="Book Antiqua" w:cs="Book Antiqua"/>
          <w:color w:val="000000"/>
        </w:rPr>
        <w:t>: 357-359 [PMID: 31854344 DOI: 10.4103/eus.eus_76_19]</w:t>
      </w:r>
    </w:p>
    <w:p w14:paraId="2ED0D66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8 </w:t>
      </w:r>
      <w:r w:rsidRPr="00753074">
        <w:rPr>
          <w:rFonts w:ascii="Book Antiqua" w:eastAsia="Book Antiqua" w:hAnsi="Book Antiqua" w:cs="Book Antiqua"/>
          <w:b/>
          <w:bCs/>
          <w:color w:val="000000"/>
        </w:rPr>
        <w:t>Shi T</w:t>
      </w:r>
      <w:r w:rsidRPr="00753074">
        <w:rPr>
          <w:rFonts w:ascii="Book Antiqua" w:eastAsia="Book Antiqua" w:hAnsi="Book Antiqua" w:cs="Book Antiqua"/>
          <w:color w:val="000000"/>
        </w:rPr>
        <w:t xml:space="preserve">, Feng X, Jie Z. Progress and Current Status of Influenza Researches in China. </w:t>
      </w:r>
      <w:r w:rsidRPr="00753074">
        <w:rPr>
          <w:rFonts w:ascii="Book Antiqua" w:eastAsia="Book Antiqua" w:hAnsi="Book Antiqua" w:cs="Book Antiqua"/>
          <w:i/>
          <w:iCs/>
          <w:color w:val="000000"/>
        </w:rPr>
        <w:t>J Transl Int Med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53-58 [PMID: 31380237 DOI: 10.2478/jtim-2019-0012]</w:t>
      </w:r>
    </w:p>
    <w:p w14:paraId="1CBEFFA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9 </w:t>
      </w:r>
      <w:r w:rsidRPr="00753074">
        <w:rPr>
          <w:rFonts w:ascii="Book Antiqua" w:eastAsia="Book Antiqua" w:hAnsi="Book Antiqua" w:cs="Book Antiqua"/>
          <w:b/>
          <w:bCs/>
          <w:color w:val="000000"/>
        </w:rPr>
        <w:t>Babazadeh A</w:t>
      </w:r>
      <w:r w:rsidRPr="00753074">
        <w:rPr>
          <w:rFonts w:ascii="Book Antiqua" w:eastAsia="Book Antiqua" w:hAnsi="Book Antiqua" w:cs="Book Antiqua"/>
          <w:color w:val="000000"/>
        </w:rPr>
        <w:t xml:space="preserve">, Mohseni Afshar Z, Javanian M, Mohammadnia-Afrouzi M, Karkhah A, Masrour-Roudsari J, Sabbagh P, Koppolu V, Vasigala VK, Ebrahimpour S. Influenza Vaccination and Guillain-Barré Syndrome: Reality or Fear. </w:t>
      </w:r>
      <w:r w:rsidRPr="00753074">
        <w:rPr>
          <w:rFonts w:ascii="Book Antiqua" w:eastAsia="Book Antiqua" w:hAnsi="Book Antiqua" w:cs="Book Antiqua"/>
          <w:i/>
          <w:iCs/>
          <w:color w:val="000000"/>
        </w:rPr>
        <w:t>J Transl Int Med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137-142 [PMID: 32010599 DOI: 10.2478/jtim-2019-0028]</w:t>
      </w:r>
    </w:p>
    <w:p w14:paraId="666233E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10 </w:t>
      </w:r>
      <w:r w:rsidRPr="00753074">
        <w:rPr>
          <w:rFonts w:ascii="Book Antiqua" w:eastAsia="Book Antiqua" w:hAnsi="Book Antiqua" w:cs="Book Antiqua"/>
          <w:b/>
          <w:bCs/>
          <w:color w:val="000000"/>
        </w:rPr>
        <w:t>Liu C</w:t>
      </w:r>
      <w:r w:rsidRPr="00753074">
        <w:rPr>
          <w:rFonts w:ascii="Book Antiqua" w:eastAsia="Book Antiqua" w:hAnsi="Book Antiqua" w:cs="Book Antiqua"/>
          <w:color w:val="000000"/>
        </w:rPr>
        <w:t xml:space="preserve">, Shao Z. Aplastic Anemia in China. </w:t>
      </w:r>
      <w:r w:rsidRPr="00753074">
        <w:rPr>
          <w:rFonts w:ascii="Book Antiqua" w:eastAsia="Book Antiqua" w:hAnsi="Book Antiqua" w:cs="Book Antiqua"/>
          <w:i/>
          <w:iCs/>
          <w:color w:val="000000"/>
        </w:rPr>
        <w:t>J Transl Int Med</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6</w:t>
      </w:r>
      <w:r w:rsidRPr="00753074">
        <w:rPr>
          <w:rFonts w:ascii="Book Antiqua" w:eastAsia="Book Antiqua" w:hAnsi="Book Antiqua" w:cs="Book Antiqua"/>
          <w:color w:val="000000"/>
        </w:rPr>
        <w:t>: 134-137 [PMID: 30425949 DOI: 10.2478/jtim-2018-0028]</w:t>
      </w:r>
    </w:p>
    <w:p w14:paraId="606F2D3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11 </w:t>
      </w:r>
      <w:r w:rsidRPr="00753074">
        <w:rPr>
          <w:rFonts w:ascii="Book Antiqua" w:eastAsia="Book Antiqua" w:hAnsi="Book Antiqua" w:cs="Book Antiqua"/>
          <w:b/>
          <w:bCs/>
          <w:color w:val="000000"/>
        </w:rPr>
        <w:t>Maiuolo J</w:t>
      </w:r>
      <w:r w:rsidRPr="00753074">
        <w:rPr>
          <w:rFonts w:ascii="Book Antiqua" w:eastAsia="Book Antiqua" w:hAnsi="Book Antiqua" w:cs="Book Antiqua"/>
          <w:color w:val="000000"/>
        </w:rPr>
        <w:t xml:space="preserve">, Oppedisano F, Gratteri S, Muscoli C, Mollace V. Regulation of uric acid metabolism and excretion. </w:t>
      </w:r>
      <w:r w:rsidRPr="00753074">
        <w:rPr>
          <w:rFonts w:ascii="Book Antiqua" w:eastAsia="Book Antiqua" w:hAnsi="Book Antiqua" w:cs="Book Antiqua"/>
          <w:i/>
          <w:iCs/>
          <w:color w:val="000000"/>
        </w:rPr>
        <w:t>Int J Cardiol</w:t>
      </w:r>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213</w:t>
      </w:r>
      <w:r w:rsidRPr="00753074">
        <w:rPr>
          <w:rFonts w:ascii="Book Antiqua" w:eastAsia="Book Antiqua" w:hAnsi="Book Antiqua" w:cs="Book Antiqua"/>
          <w:color w:val="000000"/>
        </w:rPr>
        <w:t>: 8-14 [PMID: 26316329 DOI: 10.1016/j.ijcard.2015.08.109]</w:t>
      </w:r>
    </w:p>
    <w:p w14:paraId="24278010" w14:textId="4BD91B84"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12 </w:t>
      </w:r>
      <w:r w:rsidRPr="00753074">
        <w:rPr>
          <w:rFonts w:ascii="Book Antiqua" w:eastAsia="Book Antiqua" w:hAnsi="Book Antiqua" w:cs="Book Antiqua"/>
          <w:b/>
          <w:bCs/>
          <w:color w:val="000000"/>
        </w:rPr>
        <w:t>Ames BN</w:t>
      </w:r>
      <w:r w:rsidRPr="00753074">
        <w:rPr>
          <w:rFonts w:ascii="Book Antiqua" w:eastAsia="Book Antiqua" w:hAnsi="Book Antiqua" w:cs="Book Antiqua"/>
          <w:color w:val="000000"/>
        </w:rPr>
        <w:t xml:space="preserve">, Cathcart R, Schwiers E, Hochstein P. Uric acid provides an antioxidant defense in humans against oxidant- and radical-caused aging and cancer: a hypothesis. </w:t>
      </w:r>
      <w:r w:rsidR="00A65CAE" w:rsidRPr="00753074">
        <w:rPr>
          <w:rFonts w:ascii="Book Antiqua" w:eastAsia="Book Antiqua" w:hAnsi="Book Antiqua" w:cs="Book Antiqua"/>
          <w:i/>
          <w:iCs/>
          <w:color w:val="000000"/>
        </w:rPr>
        <w:t>Proc Natl Acad Sci US</w:t>
      </w:r>
      <w:r w:rsidRPr="00753074">
        <w:rPr>
          <w:rFonts w:ascii="Book Antiqua" w:eastAsia="Book Antiqua" w:hAnsi="Book Antiqua" w:cs="Book Antiqua"/>
          <w:i/>
          <w:iCs/>
          <w:color w:val="000000"/>
        </w:rPr>
        <w:t>A</w:t>
      </w:r>
      <w:r w:rsidRPr="00753074">
        <w:rPr>
          <w:rFonts w:ascii="Book Antiqua" w:eastAsia="Book Antiqua" w:hAnsi="Book Antiqua" w:cs="Book Antiqua"/>
          <w:color w:val="000000"/>
        </w:rPr>
        <w:t xml:space="preserve"> 1981; </w:t>
      </w:r>
      <w:r w:rsidRPr="00753074">
        <w:rPr>
          <w:rFonts w:ascii="Book Antiqua" w:eastAsia="Book Antiqua" w:hAnsi="Book Antiqua" w:cs="Book Antiqua"/>
          <w:b/>
          <w:bCs/>
          <w:color w:val="000000"/>
        </w:rPr>
        <w:t>78</w:t>
      </w:r>
      <w:r w:rsidRPr="00753074">
        <w:rPr>
          <w:rFonts w:ascii="Book Antiqua" w:eastAsia="Book Antiqua" w:hAnsi="Book Antiqua" w:cs="Book Antiqua"/>
          <w:color w:val="000000"/>
        </w:rPr>
        <w:t>: 6858-6862 [PMID: 6947260 DOI: 10.1073/pnas.78.11.6858]</w:t>
      </w:r>
    </w:p>
    <w:p w14:paraId="1A68A5C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13 </w:t>
      </w:r>
      <w:r w:rsidRPr="00753074">
        <w:rPr>
          <w:rFonts w:ascii="Book Antiqua" w:eastAsia="Book Antiqua" w:hAnsi="Book Antiqua" w:cs="Book Antiqua"/>
          <w:b/>
          <w:bCs/>
          <w:color w:val="000000"/>
        </w:rPr>
        <w:t>Hsueh CY</w:t>
      </w:r>
      <w:r w:rsidRPr="00753074">
        <w:rPr>
          <w:rFonts w:ascii="Book Antiqua" w:eastAsia="Book Antiqua" w:hAnsi="Book Antiqua" w:cs="Book Antiqua"/>
          <w:color w:val="000000"/>
        </w:rPr>
        <w:t xml:space="preserve">, Shao M, Cao W, Li S, Zhou L. Pretreatment Serum Uric Acid as an Efficient Predictor of Prognosis in Men with Laryngeal Squamous Cell Cancer: A Retrospective Cohort Study. </w:t>
      </w:r>
      <w:r w:rsidRPr="00753074">
        <w:rPr>
          <w:rFonts w:ascii="Book Antiqua" w:eastAsia="Book Antiqua" w:hAnsi="Book Antiqua" w:cs="Book Antiqua"/>
          <w:i/>
          <w:iCs/>
          <w:color w:val="000000"/>
        </w:rPr>
        <w:t>Oxid Med Cell Longev</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2019</w:t>
      </w:r>
      <w:r w:rsidRPr="00753074">
        <w:rPr>
          <w:rFonts w:ascii="Book Antiqua" w:eastAsia="Book Antiqua" w:hAnsi="Book Antiqua" w:cs="Book Antiqua"/>
          <w:color w:val="000000"/>
        </w:rPr>
        <w:t>: 1821969 [PMID: 31178950 DOI: 10.1155/2019/1821969]</w:t>
      </w:r>
    </w:p>
    <w:p w14:paraId="3BAD87F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14 </w:t>
      </w:r>
      <w:r w:rsidRPr="00753074">
        <w:rPr>
          <w:rFonts w:ascii="Book Antiqua" w:eastAsia="Book Antiqua" w:hAnsi="Book Antiqua" w:cs="Book Antiqua"/>
          <w:b/>
          <w:bCs/>
          <w:color w:val="000000"/>
        </w:rPr>
        <w:t>Taghizadeh N</w:t>
      </w:r>
      <w:r w:rsidRPr="00753074">
        <w:rPr>
          <w:rFonts w:ascii="Book Antiqua" w:eastAsia="Book Antiqua" w:hAnsi="Book Antiqua" w:cs="Book Antiqua"/>
          <w:color w:val="000000"/>
        </w:rPr>
        <w:t xml:space="preserve">, Vonk JM, Boezen HM. Serum uric acid levels and cancer mortality risk among males in a large general population-based cohort study. </w:t>
      </w:r>
      <w:r w:rsidRPr="00753074">
        <w:rPr>
          <w:rFonts w:ascii="Book Antiqua" w:eastAsia="Book Antiqua" w:hAnsi="Book Antiqua" w:cs="Book Antiqua"/>
          <w:i/>
          <w:iCs/>
          <w:color w:val="000000"/>
        </w:rPr>
        <w:t>Cancer Causes Control</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25</w:t>
      </w:r>
      <w:r w:rsidRPr="00753074">
        <w:rPr>
          <w:rFonts w:ascii="Book Antiqua" w:eastAsia="Book Antiqua" w:hAnsi="Book Antiqua" w:cs="Book Antiqua"/>
          <w:color w:val="000000"/>
        </w:rPr>
        <w:t>: 1075-1080 [PMID: 24906474 DOI: 10.1007/s10552-014-0408-0]</w:t>
      </w:r>
    </w:p>
    <w:p w14:paraId="0B459DB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15 </w:t>
      </w:r>
      <w:r w:rsidRPr="00753074">
        <w:rPr>
          <w:rFonts w:ascii="Book Antiqua" w:eastAsia="Book Antiqua" w:hAnsi="Book Antiqua" w:cs="Book Antiqua"/>
          <w:b/>
          <w:bCs/>
          <w:color w:val="000000"/>
        </w:rPr>
        <w:t>Fini MA</w:t>
      </w:r>
      <w:r w:rsidRPr="00753074">
        <w:rPr>
          <w:rFonts w:ascii="Book Antiqua" w:eastAsia="Book Antiqua" w:hAnsi="Book Antiqua" w:cs="Book Antiqua"/>
          <w:color w:val="000000"/>
        </w:rPr>
        <w:t xml:space="preserve">, Elias A, Johnson RJ, Wright RM. Contribution of uric acid to cancer risk, recurrence, and mortality. </w:t>
      </w:r>
      <w:r w:rsidRPr="00753074">
        <w:rPr>
          <w:rFonts w:ascii="Book Antiqua" w:eastAsia="Book Antiqua" w:hAnsi="Book Antiqua" w:cs="Book Antiqua"/>
          <w:i/>
          <w:iCs/>
          <w:color w:val="000000"/>
        </w:rPr>
        <w:t>Clin Transl Med</w:t>
      </w:r>
      <w:r w:rsidRPr="00753074">
        <w:rPr>
          <w:rFonts w:ascii="Book Antiqua" w:eastAsia="Book Antiqua" w:hAnsi="Book Antiqua" w:cs="Book Antiqua"/>
          <w:color w:val="000000"/>
        </w:rPr>
        <w:t xml:space="preserve"> 2012; </w:t>
      </w:r>
      <w:r w:rsidRPr="00753074">
        <w:rPr>
          <w:rFonts w:ascii="Book Antiqua" w:eastAsia="Book Antiqua" w:hAnsi="Book Antiqua" w:cs="Book Antiqua"/>
          <w:b/>
          <w:bCs/>
          <w:color w:val="000000"/>
        </w:rPr>
        <w:t>1</w:t>
      </w:r>
      <w:r w:rsidRPr="00753074">
        <w:rPr>
          <w:rFonts w:ascii="Book Antiqua" w:eastAsia="Book Antiqua" w:hAnsi="Book Antiqua" w:cs="Book Antiqua"/>
          <w:color w:val="000000"/>
        </w:rPr>
        <w:t>: 16 [PMID: 23369448 DOI: 10.1186/2001-1326-1-16]</w:t>
      </w:r>
    </w:p>
    <w:p w14:paraId="08C05BE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16 </w:t>
      </w:r>
      <w:r w:rsidRPr="00753074">
        <w:rPr>
          <w:rFonts w:ascii="Book Antiqua" w:eastAsia="Book Antiqua" w:hAnsi="Book Antiqua" w:cs="Book Antiqua"/>
          <w:b/>
          <w:bCs/>
          <w:color w:val="000000"/>
        </w:rPr>
        <w:t>Sahin IH</w:t>
      </w:r>
      <w:r w:rsidRPr="00753074">
        <w:rPr>
          <w:rFonts w:ascii="Book Antiqua" w:eastAsia="Book Antiqua" w:hAnsi="Book Antiqua" w:cs="Book Antiqua"/>
          <w:color w:val="000000"/>
        </w:rPr>
        <w:t xml:space="preserve">, Hassan MM, Garrett CR. Impact of non-steroidal anti-inflammatory drugs on gastrointestinal cancers: current state-of-the science. </w:t>
      </w:r>
      <w:r w:rsidRPr="00753074">
        <w:rPr>
          <w:rFonts w:ascii="Book Antiqua" w:eastAsia="Book Antiqua" w:hAnsi="Book Antiqua" w:cs="Book Antiqua"/>
          <w:i/>
          <w:iCs/>
          <w:color w:val="000000"/>
        </w:rPr>
        <w:t>Cancer Lett</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345</w:t>
      </w:r>
      <w:r w:rsidRPr="00753074">
        <w:rPr>
          <w:rFonts w:ascii="Book Antiqua" w:eastAsia="Book Antiqua" w:hAnsi="Book Antiqua" w:cs="Book Antiqua"/>
          <w:color w:val="000000"/>
        </w:rPr>
        <w:t>: 249-257 [PMID: 24021750 DOI: 10.1016/j.canlet.2013.09.001]</w:t>
      </w:r>
    </w:p>
    <w:p w14:paraId="5692B8B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17 </w:t>
      </w:r>
      <w:r w:rsidRPr="00753074">
        <w:rPr>
          <w:rFonts w:ascii="Book Antiqua" w:eastAsia="Book Antiqua" w:hAnsi="Book Antiqua" w:cs="Book Antiqua"/>
          <w:b/>
          <w:bCs/>
          <w:color w:val="000000"/>
        </w:rPr>
        <w:t>Xie Y</w:t>
      </w:r>
      <w:r w:rsidRPr="00753074">
        <w:rPr>
          <w:rFonts w:ascii="Book Antiqua" w:eastAsia="Book Antiqua" w:hAnsi="Book Antiqua" w:cs="Book Antiqua"/>
          <w:color w:val="000000"/>
        </w:rPr>
        <w:t xml:space="preserve">, Xu P, Liu K, Lin S, Wang M, Tian T, Dai C, Deng Y, Li N, Hao Q, Zhou L, Dai Z, Guo H. Hyperuricemia and gout are associated with cancer incidence and mortality: A meta-analysis based on cohort studies. </w:t>
      </w:r>
      <w:r w:rsidRPr="00753074">
        <w:rPr>
          <w:rFonts w:ascii="Book Antiqua" w:eastAsia="Book Antiqua" w:hAnsi="Book Antiqua" w:cs="Book Antiqua"/>
          <w:i/>
          <w:iCs/>
          <w:color w:val="000000"/>
        </w:rPr>
        <w:t>J Cell Physiol</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234</w:t>
      </w:r>
      <w:r w:rsidRPr="00753074">
        <w:rPr>
          <w:rFonts w:ascii="Book Antiqua" w:eastAsia="Book Antiqua" w:hAnsi="Book Antiqua" w:cs="Book Antiqua"/>
          <w:color w:val="000000"/>
        </w:rPr>
        <w:t>: 14364-14376 [PMID: 30693505 DOI: 10.1002/jcp.28138]</w:t>
      </w:r>
    </w:p>
    <w:p w14:paraId="55C5DBE3" w14:textId="77777777" w:rsidR="00A77B3E" w:rsidRPr="00D6765E"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18 </w:t>
      </w:r>
      <w:r w:rsidRPr="00753074">
        <w:rPr>
          <w:rFonts w:ascii="Book Antiqua" w:eastAsia="Book Antiqua" w:hAnsi="Book Antiqua" w:cs="Book Antiqua"/>
          <w:b/>
          <w:bCs/>
          <w:color w:val="000000"/>
        </w:rPr>
        <w:t>Sudlow C</w:t>
      </w:r>
      <w:r w:rsidRPr="00753074">
        <w:rPr>
          <w:rFonts w:ascii="Book Antiqua" w:eastAsia="Book Antiqua" w:hAnsi="Book Antiqua" w:cs="Book Antiqua"/>
          <w:color w:val="000000"/>
        </w:rPr>
        <w:t xml:space="preserve">, Gallacher J, Allen N, Beral V, Burton P, Danesh J, Downey P, Elliott P, Green J, Landray M, Liu B, Matthews P, Ong G, Pell J, Silman A, Young A, Sprosen T, Peakman T, Collins R. UK biobank: an open </w:t>
      </w:r>
      <w:r w:rsidRPr="00D6765E">
        <w:rPr>
          <w:rFonts w:ascii="Book Antiqua" w:eastAsia="Book Antiqua" w:hAnsi="Book Antiqua" w:cs="Book Antiqua"/>
          <w:color w:val="000000"/>
        </w:rPr>
        <w:t xml:space="preserve">access resource for identifying the causes of a wide range of complex diseases of middle and old age. </w:t>
      </w:r>
      <w:r w:rsidRPr="00D6765E">
        <w:rPr>
          <w:rFonts w:ascii="Book Antiqua" w:eastAsia="Book Antiqua" w:hAnsi="Book Antiqua" w:cs="Book Antiqua"/>
          <w:i/>
          <w:iCs/>
          <w:color w:val="000000"/>
        </w:rPr>
        <w:t>PLoS Med</w:t>
      </w:r>
      <w:r w:rsidRPr="00D6765E">
        <w:rPr>
          <w:rFonts w:ascii="Book Antiqua" w:eastAsia="Book Antiqua" w:hAnsi="Book Antiqua" w:cs="Book Antiqua"/>
          <w:color w:val="000000"/>
        </w:rPr>
        <w:t xml:space="preserve"> 2015; </w:t>
      </w:r>
      <w:r w:rsidRPr="00D6765E">
        <w:rPr>
          <w:rFonts w:ascii="Book Antiqua" w:eastAsia="Book Antiqua" w:hAnsi="Book Antiqua" w:cs="Book Antiqua"/>
          <w:b/>
          <w:bCs/>
          <w:color w:val="000000"/>
        </w:rPr>
        <w:t>12</w:t>
      </w:r>
      <w:r w:rsidRPr="00D6765E">
        <w:rPr>
          <w:rFonts w:ascii="Book Antiqua" w:eastAsia="Book Antiqua" w:hAnsi="Book Antiqua" w:cs="Book Antiqua"/>
          <w:color w:val="000000"/>
        </w:rPr>
        <w:t>: e1001779 [PMID: 25826379 DOI: 10.1371/journal.pmed.1001779]</w:t>
      </w:r>
    </w:p>
    <w:p w14:paraId="22917A45" w14:textId="534B17A1" w:rsidR="00A77B3E" w:rsidRPr="00D6765E" w:rsidRDefault="0006443C" w:rsidP="00753074">
      <w:pPr>
        <w:spacing w:line="360" w:lineRule="auto"/>
        <w:jc w:val="both"/>
        <w:rPr>
          <w:rFonts w:ascii="Book Antiqua" w:hAnsi="Book Antiqua"/>
        </w:rPr>
      </w:pPr>
      <w:r w:rsidRPr="00D6765E">
        <w:rPr>
          <w:rFonts w:ascii="Book Antiqua" w:eastAsia="Book Antiqua" w:hAnsi="Book Antiqua" w:cs="Book Antiqua"/>
          <w:color w:val="000000"/>
        </w:rPr>
        <w:t xml:space="preserve">19 </w:t>
      </w:r>
      <w:r w:rsidRPr="00D6765E">
        <w:rPr>
          <w:rFonts w:ascii="Book Antiqua" w:eastAsia="Book Antiqua" w:hAnsi="Book Antiqua" w:cs="Book Antiqua"/>
          <w:b/>
          <w:bCs/>
          <w:color w:val="000000"/>
        </w:rPr>
        <w:t>IPAQ Research Committee</w:t>
      </w:r>
      <w:r w:rsidRPr="00D6765E">
        <w:rPr>
          <w:rFonts w:ascii="Book Antiqua" w:eastAsia="Book Antiqua" w:hAnsi="Book Antiqua" w:cs="Book Antiqua"/>
          <w:color w:val="000000"/>
        </w:rPr>
        <w:t>. Guidelines for data processing analysis of the International Physical Activity Questionnaire (IPAQ) - Short and long forms. 2005</w:t>
      </w:r>
      <w:r w:rsidR="00E966A8" w:rsidRPr="00D6765E">
        <w:rPr>
          <w:rFonts w:ascii="Book Antiqua" w:eastAsia="Book Antiqua" w:hAnsi="Book Antiqua" w:cs="Book Antiqua"/>
          <w:color w:val="000000"/>
        </w:rPr>
        <w:t xml:space="preserve">. </w:t>
      </w:r>
      <w:r w:rsidRPr="00D6765E">
        <w:rPr>
          <w:rFonts w:ascii="Book Antiqua" w:eastAsia="Book Antiqua" w:hAnsi="Book Antiqua" w:cs="Book Antiqua"/>
          <w:color w:val="000000"/>
        </w:rPr>
        <w:t>Ava</w:t>
      </w:r>
      <w:r w:rsidR="00E966A8" w:rsidRPr="00D6765E">
        <w:rPr>
          <w:rFonts w:ascii="Book Antiqua" w:eastAsia="Book Antiqua" w:hAnsi="Book Antiqua" w:cs="Book Antiqua"/>
          <w:color w:val="000000"/>
        </w:rPr>
        <w:t>i</w:t>
      </w:r>
      <w:r w:rsidRPr="00D6765E">
        <w:rPr>
          <w:rFonts w:ascii="Book Antiqua" w:eastAsia="Book Antiqua" w:hAnsi="Book Antiqua" w:cs="Book Antiqua"/>
          <w:color w:val="000000"/>
        </w:rPr>
        <w:t xml:space="preserve">lable </w:t>
      </w:r>
      <w:r w:rsidR="00E966A8" w:rsidRPr="00D6765E">
        <w:rPr>
          <w:rFonts w:ascii="Book Antiqua" w:eastAsia="Book Antiqua" w:hAnsi="Book Antiqua" w:cs="Book Antiqua"/>
          <w:color w:val="000000"/>
        </w:rPr>
        <w:t>from</w:t>
      </w:r>
      <w:r w:rsidRPr="00D6765E">
        <w:rPr>
          <w:rFonts w:ascii="Book Antiqua" w:eastAsia="Book Antiqua" w:hAnsi="Book Antiqua" w:cs="Book Antiqua"/>
          <w:color w:val="000000"/>
        </w:rPr>
        <w:t>: http://www.ipaq.ki.se</w:t>
      </w:r>
    </w:p>
    <w:p w14:paraId="420C64A2" w14:textId="77777777" w:rsidR="00A77B3E" w:rsidRPr="00753074" w:rsidRDefault="0006443C" w:rsidP="00753074">
      <w:pPr>
        <w:spacing w:line="360" w:lineRule="auto"/>
        <w:jc w:val="both"/>
        <w:rPr>
          <w:rFonts w:ascii="Book Antiqua" w:hAnsi="Book Antiqua"/>
        </w:rPr>
      </w:pPr>
      <w:r w:rsidRPr="00D6765E">
        <w:rPr>
          <w:rFonts w:ascii="Book Antiqua" w:eastAsia="Book Antiqua" w:hAnsi="Book Antiqua" w:cs="Book Antiqua"/>
          <w:color w:val="000000"/>
        </w:rPr>
        <w:t xml:space="preserve">20 </w:t>
      </w:r>
      <w:r w:rsidRPr="00D6765E">
        <w:rPr>
          <w:rFonts w:ascii="Book Antiqua" w:eastAsia="Book Antiqua" w:hAnsi="Book Antiqua" w:cs="Book Antiqua"/>
          <w:b/>
          <w:bCs/>
          <w:color w:val="000000"/>
        </w:rPr>
        <w:t>Elliott P</w:t>
      </w:r>
      <w:r w:rsidRPr="00D6765E">
        <w:rPr>
          <w:rFonts w:ascii="Book Antiqua" w:eastAsia="Book Antiqua" w:hAnsi="Book Antiqua" w:cs="Book Antiqua"/>
          <w:color w:val="000000"/>
        </w:rPr>
        <w:t>, Peakman TC; UK Biobank. The UK Bio</w:t>
      </w:r>
      <w:bookmarkStart w:id="0" w:name="_GoBack"/>
      <w:bookmarkEnd w:id="0"/>
      <w:r w:rsidRPr="00753074">
        <w:rPr>
          <w:rFonts w:ascii="Book Antiqua" w:eastAsia="Book Antiqua" w:hAnsi="Book Antiqua" w:cs="Book Antiqua"/>
          <w:color w:val="000000"/>
        </w:rPr>
        <w:t xml:space="preserve">bank sample handling and storage protocol for the collection, processing and archiving of human blood and urine. </w:t>
      </w:r>
      <w:r w:rsidRPr="00753074">
        <w:rPr>
          <w:rFonts w:ascii="Book Antiqua" w:eastAsia="Book Antiqua" w:hAnsi="Book Antiqua" w:cs="Book Antiqua"/>
          <w:i/>
          <w:iCs/>
          <w:color w:val="000000"/>
        </w:rPr>
        <w:t>Int J Epidemiol</w:t>
      </w:r>
      <w:r w:rsidRPr="00753074">
        <w:rPr>
          <w:rFonts w:ascii="Book Antiqua" w:eastAsia="Book Antiqua" w:hAnsi="Book Antiqua" w:cs="Book Antiqua"/>
          <w:color w:val="000000"/>
        </w:rPr>
        <w:t xml:space="preserve"> 2008; </w:t>
      </w:r>
      <w:r w:rsidRPr="00753074">
        <w:rPr>
          <w:rFonts w:ascii="Book Antiqua" w:eastAsia="Book Antiqua" w:hAnsi="Book Antiqua" w:cs="Book Antiqua"/>
          <w:b/>
          <w:bCs/>
          <w:color w:val="000000"/>
        </w:rPr>
        <w:t>37</w:t>
      </w:r>
      <w:r w:rsidRPr="00753074">
        <w:rPr>
          <w:rFonts w:ascii="Book Antiqua" w:eastAsia="Book Antiqua" w:hAnsi="Book Antiqua" w:cs="Book Antiqua"/>
          <w:color w:val="000000"/>
        </w:rPr>
        <w:t>: 234-244 [PMID: 18381398 DOI: 10.1093/ije/dym</w:t>
      </w:r>
      <w:r w:rsidRPr="00753074">
        <w:rPr>
          <w:rFonts w:ascii="Book Antiqua" w:eastAsia="Book Antiqua" w:hAnsi="Book Antiqua" w:cs="Book Antiqua"/>
          <w:color w:val="000000"/>
          <w:vertAlign w:val="superscript"/>
        </w:rPr>
        <w:t>2</w:t>
      </w:r>
      <w:r w:rsidRPr="00753074">
        <w:rPr>
          <w:rFonts w:ascii="Book Antiqua" w:eastAsia="Book Antiqua" w:hAnsi="Book Antiqua" w:cs="Book Antiqua"/>
          <w:color w:val="000000"/>
        </w:rPr>
        <w:t>76]</w:t>
      </w:r>
    </w:p>
    <w:p w14:paraId="707D843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21 </w:t>
      </w:r>
      <w:r w:rsidRPr="00753074">
        <w:rPr>
          <w:rFonts w:ascii="Book Antiqua" w:eastAsia="Book Antiqua" w:hAnsi="Book Antiqua" w:cs="Book Antiqua"/>
          <w:b/>
          <w:bCs/>
          <w:color w:val="000000"/>
        </w:rPr>
        <w:t>Chen MY</w:t>
      </w:r>
      <w:r w:rsidRPr="00753074">
        <w:rPr>
          <w:rFonts w:ascii="Book Antiqua" w:eastAsia="Book Antiqua" w:hAnsi="Book Antiqua" w:cs="Book Antiqua"/>
          <w:color w:val="000000"/>
        </w:rPr>
        <w:t xml:space="preserve">, Zhao CC, Li TT, Zhu Y, Yu TP, Bao YQ, Li LX, Jia WP. Serum uric acid levels are associated with obesity but not cardio-cerebrovascular events in Chinese inpatients with type 2 diabetes. </w:t>
      </w:r>
      <w:r w:rsidRPr="00753074">
        <w:rPr>
          <w:rFonts w:ascii="Book Antiqua" w:eastAsia="Book Antiqua" w:hAnsi="Book Antiqua" w:cs="Book Antiqua"/>
          <w:i/>
          <w:iCs/>
          <w:color w:val="000000"/>
        </w:rPr>
        <w:t>Sci Rep</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40009 [PMID: 28051185 DOI: 10.1038/srep40009]</w:t>
      </w:r>
    </w:p>
    <w:p w14:paraId="1A458134"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22 </w:t>
      </w:r>
      <w:r w:rsidRPr="00753074">
        <w:rPr>
          <w:rFonts w:ascii="Book Antiqua" w:eastAsia="Book Antiqua" w:hAnsi="Book Antiqua" w:cs="Book Antiqua"/>
          <w:b/>
          <w:bCs/>
          <w:color w:val="000000"/>
        </w:rPr>
        <w:t>Kuo CF</w:t>
      </w:r>
      <w:r w:rsidRPr="00753074">
        <w:rPr>
          <w:rFonts w:ascii="Book Antiqua" w:eastAsia="Book Antiqua" w:hAnsi="Book Antiqua" w:cs="Book Antiqua"/>
          <w:color w:val="000000"/>
        </w:rPr>
        <w:t xml:space="preserve">, Grainge MJ, Zhang W, Doherty M. Global epidemiology of gout: prevalence, incidence and risk factors. </w:t>
      </w:r>
      <w:r w:rsidRPr="00753074">
        <w:rPr>
          <w:rFonts w:ascii="Book Antiqua" w:eastAsia="Book Antiqua" w:hAnsi="Book Antiqua" w:cs="Book Antiqua"/>
          <w:i/>
          <w:iCs/>
          <w:color w:val="000000"/>
        </w:rPr>
        <w:t>Nat Rev Rheumatol</w:t>
      </w:r>
      <w:r w:rsidRPr="00753074">
        <w:rPr>
          <w:rFonts w:ascii="Book Antiqua" w:eastAsia="Book Antiqua" w:hAnsi="Book Antiqua" w:cs="Book Antiqua"/>
          <w:color w:val="000000"/>
        </w:rPr>
        <w:t xml:space="preserve"> 2015; </w:t>
      </w:r>
      <w:r w:rsidRPr="00753074">
        <w:rPr>
          <w:rFonts w:ascii="Book Antiqua" w:eastAsia="Book Antiqua" w:hAnsi="Book Antiqua" w:cs="Book Antiqua"/>
          <w:b/>
          <w:bCs/>
          <w:color w:val="000000"/>
        </w:rPr>
        <w:t>11</w:t>
      </w:r>
      <w:r w:rsidRPr="00753074">
        <w:rPr>
          <w:rFonts w:ascii="Book Antiqua" w:eastAsia="Book Antiqua" w:hAnsi="Book Antiqua" w:cs="Book Antiqua"/>
          <w:color w:val="000000"/>
        </w:rPr>
        <w:t>: 649-662 [PMID: 26150127 DOI: 10.1038/nrrheum.2015.91]</w:t>
      </w:r>
    </w:p>
    <w:p w14:paraId="777A784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23 </w:t>
      </w:r>
      <w:r w:rsidRPr="00753074">
        <w:rPr>
          <w:rFonts w:ascii="Book Antiqua" w:eastAsia="Book Antiqua" w:hAnsi="Book Antiqua" w:cs="Book Antiqua"/>
          <w:b/>
          <w:bCs/>
          <w:color w:val="000000"/>
        </w:rPr>
        <w:t>Kuwabara M</w:t>
      </w:r>
      <w:r w:rsidRPr="00753074">
        <w:rPr>
          <w:rFonts w:ascii="Book Antiqua" w:eastAsia="Book Antiqua" w:hAnsi="Book Antiqua" w:cs="Book Antiqua"/>
          <w:color w:val="000000"/>
        </w:rPr>
        <w:t xml:space="preserve">, Borghi C, Cicero AFG, Hisatome I, Niwa K, Ohno M, Johnson RJ, Lanaspa MA. Elevated serum uric acid increases risks for developing high LDL cholesterol and hypertriglyceridemia: A five-year cohort study in Japan. </w:t>
      </w:r>
      <w:r w:rsidRPr="00753074">
        <w:rPr>
          <w:rFonts w:ascii="Book Antiqua" w:eastAsia="Book Antiqua" w:hAnsi="Book Antiqua" w:cs="Book Antiqua"/>
          <w:i/>
          <w:iCs/>
          <w:color w:val="000000"/>
        </w:rPr>
        <w:t>Int J Cardiol</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261</w:t>
      </w:r>
      <w:r w:rsidRPr="00753074">
        <w:rPr>
          <w:rFonts w:ascii="Book Antiqua" w:eastAsia="Book Antiqua" w:hAnsi="Book Antiqua" w:cs="Book Antiqua"/>
          <w:color w:val="000000"/>
        </w:rPr>
        <w:t>: 183-188 [PMID: 29551256 DOI: 10.1016/j.ijcard.2018.03.045]</w:t>
      </w:r>
    </w:p>
    <w:p w14:paraId="306584E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24 </w:t>
      </w:r>
      <w:r w:rsidRPr="00753074">
        <w:rPr>
          <w:rFonts w:ascii="Book Antiqua" w:eastAsia="Book Antiqua" w:hAnsi="Book Antiqua" w:cs="Book Antiqua"/>
          <w:b/>
          <w:bCs/>
          <w:color w:val="000000"/>
        </w:rPr>
        <w:t>Mortada I</w:t>
      </w:r>
      <w:r w:rsidRPr="00753074">
        <w:rPr>
          <w:rFonts w:ascii="Book Antiqua" w:eastAsia="Book Antiqua" w:hAnsi="Book Antiqua" w:cs="Book Antiqua"/>
          <w:color w:val="000000"/>
        </w:rPr>
        <w:t xml:space="preserve">. Hyperuricemia, Type 2 Diabetes Mellitus, and Hypertension: an Emerging Association. </w:t>
      </w:r>
      <w:r w:rsidRPr="00753074">
        <w:rPr>
          <w:rFonts w:ascii="Book Antiqua" w:eastAsia="Book Antiqua" w:hAnsi="Book Antiqua" w:cs="Book Antiqua"/>
          <w:i/>
          <w:iCs/>
          <w:color w:val="000000"/>
        </w:rPr>
        <w:t>Curr Hypertens Rep</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19</w:t>
      </w:r>
      <w:r w:rsidRPr="00753074">
        <w:rPr>
          <w:rFonts w:ascii="Book Antiqua" w:eastAsia="Book Antiqua" w:hAnsi="Book Antiqua" w:cs="Book Antiqua"/>
          <w:color w:val="000000"/>
        </w:rPr>
        <w:t>: 69 [PMID: 28770533 DOI: 10.1007/s11906-017-0770-x]</w:t>
      </w:r>
    </w:p>
    <w:p w14:paraId="41A8597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25 </w:t>
      </w:r>
      <w:r w:rsidRPr="00753074">
        <w:rPr>
          <w:rFonts w:ascii="Book Antiqua" w:eastAsia="Book Antiqua" w:hAnsi="Book Antiqua" w:cs="Book Antiqua"/>
          <w:b/>
          <w:bCs/>
          <w:color w:val="000000"/>
        </w:rPr>
        <w:t>Shani M</w:t>
      </w:r>
      <w:r w:rsidRPr="00753074">
        <w:rPr>
          <w:rFonts w:ascii="Book Antiqua" w:eastAsia="Book Antiqua" w:hAnsi="Book Antiqua" w:cs="Book Antiqua"/>
          <w:color w:val="000000"/>
        </w:rPr>
        <w:t xml:space="preserve">, Vinker S, Dinour D, Leiba M, Twig G, Holtzman EJ, Leiba A. High Normal Uric Acid Levels Are Associated with an Increased Risk of Diabetes in Lean, Normoglycemic Healthy Women. </w:t>
      </w:r>
      <w:r w:rsidRPr="00753074">
        <w:rPr>
          <w:rFonts w:ascii="Book Antiqua" w:eastAsia="Book Antiqua" w:hAnsi="Book Antiqua" w:cs="Book Antiqua"/>
          <w:i/>
          <w:iCs/>
          <w:color w:val="000000"/>
        </w:rPr>
        <w:t>J Clin Endocrinol Metab</w:t>
      </w:r>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101</w:t>
      </w:r>
      <w:r w:rsidRPr="00753074">
        <w:rPr>
          <w:rFonts w:ascii="Book Antiqua" w:eastAsia="Book Antiqua" w:hAnsi="Book Antiqua" w:cs="Book Antiqua"/>
          <w:color w:val="000000"/>
        </w:rPr>
        <w:t>: 3772-3778 [PMID: 27533308 DOI: 10.1210/jc.2016-2107]</w:t>
      </w:r>
    </w:p>
    <w:p w14:paraId="727D62B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26 </w:t>
      </w:r>
      <w:r w:rsidRPr="00753074">
        <w:rPr>
          <w:rFonts w:ascii="Book Antiqua" w:eastAsia="Book Antiqua" w:hAnsi="Book Antiqua" w:cs="Book Antiqua"/>
          <w:b/>
          <w:bCs/>
          <w:color w:val="000000"/>
        </w:rPr>
        <w:t>Stotz M</w:t>
      </w:r>
      <w:r w:rsidRPr="00753074">
        <w:rPr>
          <w:rFonts w:ascii="Book Antiqua" w:eastAsia="Book Antiqua" w:hAnsi="Book Antiqua" w:cs="Book Antiqua"/>
          <w:color w:val="000000"/>
        </w:rPr>
        <w:t xml:space="preserve">, Szkandera J, Seidel J, Stojakovic T, Samonigg H, Reitz D, Gary T, Kornprat P, Schaberl-Moser R, Hoefler G, Gerger A, Pichler M. Evaluation of uric acid as a prognostic blood-based marker in a large cohort of pancreatic cancer patients. </w:t>
      </w:r>
      <w:r w:rsidRPr="00753074">
        <w:rPr>
          <w:rFonts w:ascii="Book Antiqua" w:eastAsia="Book Antiqua" w:hAnsi="Book Antiqua" w:cs="Book Antiqua"/>
          <w:i/>
          <w:iCs/>
          <w:color w:val="000000"/>
        </w:rPr>
        <w:t>PLoS One</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9</w:t>
      </w:r>
      <w:r w:rsidRPr="00753074">
        <w:rPr>
          <w:rFonts w:ascii="Book Antiqua" w:eastAsia="Book Antiqua" w:hAnsi="Book Antiqua" w:cs="Book Antiqua"/>
          <w:color w:val="000000"/>
        </w:rPr>
        <w:t>: e104730 [PMID: 25133546 DOI: 10.1371/journal.pone.0104730]</w:t>
      </w:r>
    </w:p>
    <w:p w14:paraId="4F4074D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27 </w:t>
      </w:r>
      <w:r w:rsidRPr="00753074">
        <w:rPr>
          <w:rFonts w:ascii="Book Antiqua" w:eastAsia="Book Antiqua" w:hAnsi="Book Antiqua" w:cs="Book Antiqua"/>
          <w:b/>
          <w:bCs/>
          <w:color w:val="000000"/>
        </w:rPr>
        <w:t>Yue CF</w:t>
      </w:r>
      <w:r w:rsidRPr="00753074">
        <w:rPr>
          <w:rFonts w:ascii="Book Antiqua" w:eastAsia="Book Antiqua" w:hAnsi="Book Antiqua" w:cs="Book Antiqua"/>
          <w:color w:val="000000"/>
        </w:rPr>
        <w:t xml:space="preserve">, Feng PN, Yao ZR, Yu XG, Lin WB, Qian YM, Guo YM, Li LS, Liu M. High serum uric acid concentration predicts poor survival in patients with breast cancer. </w:t>
      </w:r>
      <w:r w:rsidRPr="00753074">
        <w:rPr>
          <w:rFonts w:ascii="Book Antiqua" w:eastAsia="Book Antiqua" w:hAnsi="Book Antiqua" w:cs="Book Antiqua"/>
          <w:i/>
          <w:iCs/>
          <w:color w:val="000000"/>
        </w:rPr>
        <w:t>Clin Chim Acta</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473</w:t>
      </w:r>
      <w:r w:rsidRPr="00753074">
        <w:rPr>
          <w:rFonts w:ascii="Book Antiqua" w:eastAsia="Book Antiqua" w:hAnsi="Book Antiqua" w:cs="Book Antiqua"/>
          <w:color w:val="000000"/>
        </w:rPr>
        <w:t>: 160-165 [PMID: 28844462 DOI: 10.1016/j.cca.2017.08.027]</w:t>
      </w:r>
    </w:p>
    <w:p w14:paraId="76D074F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28 </w:t>
      </w:r>
      <w:r w:rsidRPr="00753074">
        <w:rPr>
          <w:rFonts w:ascii="Book Antiqua" w:eastAsia="Book Antiqua" w:hAnsi="Book Antiqua" w:cs="Book Antiqua"/>
          <w:b/>
          <w:bCs/>
          <w:color w:val="000000"/>
        </w:rPr>
        <w:t>Shin HS</w:t>
      </w:r>
      <w:r w:rsidRPr="00753074">
        <w:rPr>
          <w:rFonts w:ascii="Book Antiqua" w:eastAsia="Book Antiqua" w:hAnsi="Book Antiqua" w:cs="Book Antiqua"/>
          <w:color w:val="000000"/>
        </w:rPr>
        <w:t xml:space="preserve">, Lee HR, Lee DC, Shim JY, Cho KH, Suh SY. Uric acid as a prognostic factor for survival time: a prospective cohort study of terminally ill cancer patients. </w:t>
      </w:r>
      <w:r w:rsidRPr="00753074">
        <w:rPr>
          <w:rFonts w:ascii="Book Antiqua" w:eastAsia="Book Antiqua" w:hAnsi="Book Antiqua" w:cs="Book Antiqua"/>
          <w:i/>
          <w:iCs/>
          <w:color w:val="000000"/>
        </w:rPr>
        <w:t>J Pain Symptom Manage</w:t>
      </w:r>
      <w:r w:rsidRPr="00753074">
        <w:rPr>
          <w:rFonts w:ascii="Book Antiqua" w:eastAsia="Book Antiqua" w:hAnsi="Book Antiqua" w:cs="Book Antiqua"/>
          <w:color w:val="000000"/>
        </w:rPr>
        <w:t xml:space="preserve"> 2006; </w:t>
      </w:r>
      <w:r w:rsidRPr="00753074">
        <w:rPr>
          <w:rFonts w:ascii="Book Antiqua" w:eastAsia="Book Antiqua" w:hAnsi="Book Antiqua" w:cs="Book Antiqua"/>
          <w:b/>
          <w:bCs/>
          <w:color w:val="000000"/>
        </w:rPr>
        <w:t>31</w:t>
      </w:r>
      <w:r w:rsidRPr="00753074">
        <w:rPr>
          <w:rFonts w:ascii="Book Antiqua" w:eastAsia="Book Antiqua" w:hAnsi="Book Antiqua" w:cs="Book Antiqua"/>
          <w:color w:val="000000"/>
        </w:rPr>
        <w:t>: 493-501 [PMID: 16793489 DOI: 10.1016/j.jpainsymman.2005.11.014]</w:t>
      </w:r>
    </w:p>
    <w:p w14:paraId="3624EFE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29 </w:t>
      </w:r>
      <w:r w:rsidRPr="00753074">
        <w:rPr>
          <w:rFonts w:ascii="Book Antiqua" w:eastAsia="Book Antiqua" w:hAnsi="Book Antiqua" w:cs="Book Antiqua"/>
          <w:b/>
          <w:bCs/>
          <w:color w:val="000000"/>
        </w:rPr>
        <w:t>Kolonel LN</w:t>
      </w:r>
      <w:r w:rsidRPr="00753074">
        <w:rPr>
          <w:rFonts w:ascii="Book Antiqua" w:eastAsia="Book Antiqua" w:hAnsi="Book Antiqua" w:cs="Book Antiqua"/>
          <w:color w:val="000000"/>
        </w:rPr>
        <w:t xml:space="preserve">, Yoshizawa C, Nomura AM, Stemmermann GN. Relationship of serum uric acid to cancer occurrence in a prospective male cohort. </w:t>
      </w:r>
      <w:r w:rsidRPr="00753074">
        <w:rPr>
          <w:rFonts w:ascii="Book Antiqua" w:eastAsia="Book Antiqua" w:hAnsi="Book Antiqua" w:cs="Book Antiqua"/>
          <w:i/>
          <w:iCs/>
          <w:color w:val="000000"/>
        </w:rPr>
        <w:t>Cancer Epidemiol Biomarkers Prev</w:t>
      </w:r>
      <w:r w:rsidRPr="00753074">
        <w:rPr>
          <w:rFonts w:ascii="Book Antiqua" w:eastAsia="Book Antiqua" w:hAnsi="Book Antiqua" w:cs="Book Antiqua"/>
          <w:color w:val="000000"/>
        </w:rPr>
        <w:t xml:space="preserve"> 1994; </w:t>
      </w:r>
      <w:r w:rsidRPr="00753074">
        <w:rPr>
          <w:rFonts w:ascii="Book Antiqua" w:eastAsia="Book Antiqua" w:hAnsi="Book Antiqua" w:cs="Book Antiqua"/>
          <w:b/>
          <w:bCs/>
          <w:color w:val="000000"/>
        </w:rPr>
        <w:t>3</w:t>
      </w:r>
      <w:r w:rsidRPr="00753074">
        <w:rPr>
          <w:rFonts w:ascii="Book Antiqua" w:eastAsia="Book Antiqua" w:hAnsi="Book Antiqua" w:cs="Book Antiqua"/>
          <w:color w:val="000000"/>
        </w:rPr>
        <w:t>: 225-228 [PMID: 8019371]</w:t>
      </w:r>
    </w:p>
    <w:p w14:paraId="4214D45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30 </w:t>
      </w:r>
      <w:r w:rsidRPr="00753074">
        <w:rPr>
          <w:rFonts w:ascii="Book Antiqua" w:eastAsia="Book Antiqua" w:hAnsi="Book Antiqua" w:cs="Book Antiqua"/>
          <w:b/>
          <w:bCs/>
          <w:color w:val="000000"/>
        </w:rPr>
        <w:t>Deng Z</w:t>
      </w:r>
      <w:r w:rsidRPr="00753074">
        <w:rPr>
          <w:rFonts w:ascii="Book Antiqua" w:eastAsia="Book Antiqua" w:hAnsi="Book Antiqua" w:cs="Book Antiqua"/>
          <w:color w:val="000000"/>
        </w:rPr>
        <w:t xml:space="preserve">, Gu Y, Hou X, Zhang L, Bao Y, Hu C, Jia W. Association between uric acid, cancer incidence and mortality in patients with type 2 diabetes: Shanghai diabetes registry study. </w:t>
      </w:r>
      <w:r w:rsidRPr="00753074">
        <w:rPr>
          <w:rFonts w:ascii="Book Antiqua" w:eastAsia="Book Antiqua" w:hAnsi="Book Antiqua" w:cs="Book Antiqua"/>
          <w:i/>
          <w:iCs/>
          <w:color w:val="000000"/>
        </w:rPr>
        <w:t>Diabetes Metab Res Rev</w:t>
      </w:r>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32</w:t>
      </w:r>
      <w:r w:rsidRPr="00753074">
        <w:rPr>
          <w:rFonts w:ascii="Book Antiqua" w:eastAsia="Book Antiqua" w:hAnsi="Book Antiqua" w:cs="Book Antiqua"/>
          <w:color w:val="000000"/>
        </w:rPr>
        <w:t>: 325-332 [PMID: 26409171 DOI: 10.1002/dmrr.2724]</w:t>
      </w:r>
    </w:p>
    <w:p w14:paraId="342258B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31 </w:t>
      </w:r>
      <w:r w:rsidRPr="00753074">
        <w:rPr>
          <w:rFonts w:ascii="Book Antiqua" w:eastAsia="Book Antiqua" w:hAnsi="Book Antiqua" w:cs="Book Antiqua"/>
          <w:b/>
          <w:bCs/>
          <w:color w:val="000000"/>
        </w:rPr>
        <w:t>Kobylecki CJ</w:t>
      </w:r>
      <w:r w:rsidRPr="00753074">
        <w:rPr>
          <w:rFonts w:ascii="Book Antiqua" w:eastAsia="Book Antiqua" w:hAnsi="Book Antiqua" w:cs="Book Antiqua"/>
          <w:color w:val="000000"/>
        </w:rPr>
        <w:t xml:space="preserve">, Afzal S, Nordestgaard BG. Plasma Urate, Cancer Incidence, and All-Cause Mortality: A Mendelian Randomization Study. </w:t>
      </w:r>
      <w:r w:rsidRPr="00753074">
        <w:rPr>
          <w:rFonts w:ascii="Book Antiqua" w:eastAsia="Book Antiqua" w:hAnsi="Book Antiqua" w:cs="Book Antiqua"/>
          <w:i/>
          <w:iCs/>
          <w:color w:val="000000"/>
        </w:rPr>
        <w:t>Clin Chem</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63</w:t>
      </w:r>
      <w:r w:rsidRPr="00753074">
        <w:rPr>
          <w:rFonts w:ascii="Book Antiqua" w:eastAsia="Book Antiqua" w:hAnsi="Book Antiqua" w:cs="Book Antiqua"/>
          <w:color w:val="000000"/>
        </w:rPr>
        <w:t>: 1151-1160 [PMID: 28428355 DOI: 10.1373/clinchem.2016.268185]</w:t>
      </w:r>
    </w:p>
    <w:p w14:paraId="24B1E874"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32 </w:t>
      </w:r>
      <w:r w:rsidRPr="00753074">
        <w:rPr>
          <w:rFonts w:ascii="Book Antiqua" w:eastAsia="Book Antiqua" w:hAnsi="Book Antiqua" w:cs="Book Antiqua"/>
          <w:b/>
          <w:bCs/>
          <w:color w:val="000000"/>
        </w:rPr>
        <w:t>Oshima H</w:t>
      </w:r>
      <w:r w:rsidRPr="00753074">
        <w:rPr>
          <w:rFonts w:ascii="Book Antiqua" w:eastAsia="Book Antiqua" w:hAnsi="Book Antiqua" w:cs="Book Antiqua"/>
          <w:color w:val="000000"/>
        </w:rPr>
        <w:t xml:space="preserve">, Oshima M. The inflammatory network in the gastrointestinal tumor microenvironment: lessons from mouse models. </w:t>
      </w:r>
      <w:r w:rsidRPr="00753074">
        <w:rPr>
          <w:rFonts w:ascii="Book Antiqua" w:eastAsia="Book Antiqua" w:hAnsi="Book Antiqua" w:cs="Book Antiqua"/>
          <w:i/>
          <w:iCs/>
          <w:color w:val="000000"/>
        </w:rPr>
        <w:t>J Gastroenterol</w:t>
      </w:r>
      <w:r w:rsidRPr="00753074">
        <w:rPr>
          <w:rFonts w:ascii="Book Antiqua" w:eastAsia="Book Antiqua" w:hAnsi="Book Antiqua" w:cs="Book Antiqua"/>
          <w:color w:val="000000"/>
        </w:rPr>
        <w:t xml:space="preserve"> 2012; </w:t>
      </w:r>
      <w:r w:rsidRPr="00753074">
        <w:rPr>
          <w:rFonts w:ascii="Book Antiqua" w:eastAsia="Book Antiqua" w:hAnsi="Book Antiqua" w:cs="Book Antiqua"/>
          <w:b/>
          <w:bCs/>
          <w:color w:val="000000"/>
        </w:rPr>
        <w:t>47</w:t>
      </w:r>
      <w:r w:rsidRPr="00753074">
        <w:rPr>
          <w:rFonts w:ascii="Book Antiqua" w:eastAsia="Book Antiqua" w:hAnsi="Book Antiqua" w:cs="Book Antiqua"/>
          <w:color w:val="000000"/>
        </w:rPr>
        <w:t>: 97-106 [PMID: 22218775 DOI: 10.1007/s00535-011-0523-6]</w:t>
      </w:r>
    </w:p>
    <w:p w14:paraId="582F75A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33 </w:t>
      </w:r>
      <w:r w:rsidRPr="00753074">
        <w:rPr>
          <w:rFonts w:ascii="Book Antiqua" w:eastAsia="Book Antiqua" w:hAnsi="Book Antiqua" w:cs="Book Antiqua"/>
          <w:b/>
          <w:bCs/>
          <w:color w:val="000000"/>
        </w:rPr>
        <w:t>Maust JD</w:t>
      </w:r>
      <w:r w:rsidRPr="00753074">
        <w:rPr>
          <w:rFonts w:ascii="Book Antiqua" w:eastAsia="Book Antiqua" w:hAnsi="Book Antiqua" w:cs="Book Antiqua"/>
          <w:color w:val="000000"/>
        </w:rPr>
        <w:t xml:space="preserve">, Frankowski-McGregor CL, Bankhead A 3rd, Simeone DM, Sebolt-Leopold JS. Cyclooxygenase-2 Influences Response to Cotargeting of MEK and CDK4/6 in a Subpopulation of Pancreatic Cancers. </w:t>
      </w:r>
      <w:r w:rsidRPr="00753074">
        <w:rPr>
          <w:rFonts w:ascii="Book Antiqua" w:eastAsia="Book Antiqua" w:hAnsi="Book Antiqua" w:cs="Book Antiqua"/>
          <w:i/>
          <w:iCs/>
          <w:color w:val="000000"/>
        </w:rPr>
        <w:t>Mol Cancer Ther</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17</w:t>
      </w:r>
      <w:r w:rsidRPr="00753074">
        <w:rPr>
          <w:rFonts w:ascii="Book Antiqua" w:eastAsia="Book Antiqua" w:hAnsi="Book Antiqua" w:cs="Book Antiqua"/>
          <w:color w:val="000000"/>
        </w:rPr>
        <w:t>: 2495-2506 [PMID: 30254182 DOI: 10.1158/1535-7163.MCT-18-0082]</w:t>
      </w:r>
    </w:p>
    <w:p w14:paraId="2FC1FE8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34 </w:t>
      </w:r>
      <w:r w:rsidRPr="00753074">
        <w:rPr>
          <w:rFonts w:ascii="Book Antiqua" w:eastAsia="Book Antiqua" w:hAnsi="Book Antiqua" w:cs="Book Antiqua"/>
          <w:b/>
          <w:bCs/>
          <w:color w:val="000000"/>
        </w:rPr>
        <w:t>Legan M</w:t>
      </w:r>
      <w:r w:rsidRPr="00753074">
        <w:rPr>
          <w:rFonts w:ascii="Book Antiqua" w:eastAsia="Book Antiqua" w:hAnsi="Book Antiqua" w:cs="Book Antiqua"/>
          <w:color w:val="000000"/>
        </w:rPr>
        <w:t xml:space="preserve">, Luzar B, Marolt VF, Cor A. Expression of cyclooxygenase-2 is associated with p53 accumulation in premalignant and malignant gallbladder lesions. </w:t>
      </w:r>
      <w:r w:rsidRPr="00753074">
        <w:rPr>
          <w:rFonts w:ascii="Book Antiqua" w:eastAsia="Book Antiqua" w:hAnsi="Book Antiqua" w:cs="Book Antiqua"/>
          <w:i/>
          <w:iCs/>
          <w:color w:val="000000"/>
        </w:rPr>
        <w:t>World J Gastroenterol</w:t>
      </w:r>
      <w:r w:rsidRPr="00753074">
        <w:rPr>
          <w:rFonts w:ascii="Book Antiqua" w:eastAsia="Book Antiqua" w:hAnsi="Book Antiqua" w:cs="Book Antiqua"/>
          <w:color w:val="000000"/>
        </w:rPr>
        <w:t xml:space="preserve"> 2006; </w:t>
      </w:r>
      <w:r w:rsidRPr="00753074">
        <w:rPr>
          <w:rFonts w:ascii="Book Antiqua" w:eastAsia="Book Antiqua" w:hAnsi="Book Antiqua" w:cs="Book Antiqua"/>
          <w:b/>
          <w:bCs/>
          <w:color w:val="000000"/>
        </w:rPr>
        <w:t>12</w:t>
      </w:r>
      <w:r w:rsidRPr="00753074">
        <w:rPr>
          <w:rFonts w:ascii="Book Antiqua" w:eastAsia="Book Antiqua" w:hAnsi="Book Antiqua" w:cs="Book Antiqua"/>
          <w:color w:val="000000"/>
        </w:rPr>
        <w:t>: 3425-3429 [PMID: 16733863 DOI: 10.3748/wjg.v12.i21.3425]</w:t>
      </w:r>
    </w:p>
    <w:p w14:paraId="404F7AD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35 </w:t>
      </w:r>
      <w:r w:rsidRPr="00753074">
        <w:rPr>
          <w:rFonts w:ascii="Book Antiqua" w:eastAsia="Book Antiqua" w:hAnsi="Book Antiqua" w:cs="Book Antiqua"/>
          <w:b/>
          <w:bCs/>
          <w:color w:val="000000"/>
        </w:rPr>
        <w:t>Xie C</w:t>
      </w:r>
      <w:r w:rsidRPr="00753074">
        <w:rPr>
          <w:rFonts w:ascii="Book Antiqua" w:eastAsia="Book Antiqua" w:hAnsi="Book Antiqua" w:cs="Book Antiqua"/>
          <w:color w:val="000000"/>
        </w:rPr>
        <w:t>, Xu X, Wang X, Wei S, Shao L, Chen J, Cai J, Jia L. Cyclooxygenase-2 induces angiogenesis in pancreatic cancer mediated by prostaglandin E</w:t>
      </w:r>
      <w:r w:rsidRPr="00753074">
        <w:rPr>
          <w:rFonts w:ascii="Book Antiqua" w:eastAsia="Book Antiqua" w:hAnsi="Book Antiqua" w:cs="Book Antiqua"/>
          <w:color w:val="000000"/>
          <w:vertAlign w:val="subscript"/>
        </w:rPr>
        <w:t>2</w:t>
      </w:r>
      <w:r w:rsidRPr="00753074">
        <w:rPr>
          <w:rFonts w:ascii="Book Antiqua" w:eastAsia="Book Antiqua" w:hAnsi="Book Antiqua" w:cs="Book Antiqua"/>
          <w:color w:val="000000"/>
        </w:rPr>
        <w:t xml:space="preserve">. </w:t>
      </w:r>
      <w:r w:rsidRPr="00753074">
        <w:rPr>
          <w:rFonts w:ascii="Book Antiqua" w:eastAsia="Book Antiqua" w:hAnsi="Book Antiqua" w:cs="Book Antiqua"/>
          <w:i/>
          <w:iCs/>
          <w:color w:val="000000"/>
        </w:rPr>
        <w:t>Oncol Lett</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16</w:t>
      </w:r>
      <w:r w:rsidRPr="00753074">
        <w:rPr>
          <w:rFonts w:ascii="Book Antiqua" w:eastAsia="Book Antiqua" w:hAnsi="Book Antiqua" w:cs="Book Antiqua"/>
          <w:color w:val="000000"/>
        </w:rPr>
        <w:t>: 940-948 [PMID: 29963167 DOI: 10.3892/ol.2018.8786]</w:t>
      </w:r>
    </w:p>
    <w:p w14:paraId="442810C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36 </w:t>
      </w:r>
      <w:r w:rsidRPr="00753074">
        <w:rPr>
          <w:rFonts w:ascii="Book Antiqua" w:eastAsia="Book Antiqua" w:hAnsi="Book Antiqua" w:cs="Book Antiqua"/>
          <w:b/>
          <w:bCs/>
          <w:color w:val="000000"/>
        </w:rPr>
        <w:t>Chen Q</w:t>
      </w:r>
      <w:r w:rsidRPr="00753074">
        <w:rPr>
          <w:rFonts w:ascii="Book Antiqua" w:eastAsia="Book Antiqua" w:hAnsi="Book Antiqua" w:cs="Book Antiqua"/>
          <w:color w:val="000000"/>
        </w:rPr>
        <w:t xml:space="preserve">, Wang J, Zhang Q, Zhang J, Lou Y, Yang J, Chen Y, Wei T, Zhang J, Fu Q, Ye M, Zhang X, Dang X, Liang T, Bai X. Tumour cell-derived debris and IgG synergistically promote metastasis of pancreatic cancer by inducing inflammation </w:t>
      </w:r>
      <w:r w:rsidRPr="00753074">
        <w:rPr>
          <w:rFonts w:ascii="Book Antiqua" w:eastAsia="Book Antiqua" w:hAnsi="Book Antiqua" w:cs="Book Antiqua"/>
          <w:i/>
          <w:iCs/>
          <w:color w:val="000000"/>
        </w:rPr>
        <w:t>via</w:t>
      </w:r>
      <w:r w:rsidRPr="00753074">
        <w:rPr>
          <w:rFonts w:ascii="Book Antiqua" w:eastAsia="Book Antiqua" w:hAnsi="Book Antiqua" w:cs="Book Antiqua"/>
          <w:color w:val="000000"/>
        </w:rPr>
        <w:t xml:space="preserve"> tumour-associated macrophages. </w:t>
      </w:r>
      <w:r w:rsidRPr="00753074">
        <w:rPr>
          <w:rFonts w:ascii="Book Antiqua" w:eastAsia="Book Antiqua" w:hAnsi="Book Antiqua" w:cs="Book Antiqua"/>
          <w:i/>
          <w:iCs/>
          <w:color w:val="000000"/>
        </w:rPr>
        <w:t>Br J Cancer</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121</w:t>
      </w:r>
      <w:r w:rsidRPr="00753074">
        <w:rPr>
          <w:rFonts w:ascii="Book Antiqua" w:eastAsia="Book Antiqua" w:hAnsi="Book Antiqua" w:cs="Book Antiqua"/>
          <w:color w:val="000000"/>
        </w:rPr>
        <w:t>: 786-795 [PMID: 31588122 DOI: 10.1038/s41416-019-0595-2]</w:t>
      </w:r>
    </w:p>
    <w:p w14:paraId="50185C2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37 </w:t>
      </w:r>
      <w:r w:rsidRPr="00753074">
        <w:rPr>
          <w:rFonts w:ascii="Book Antiqua" w:eastAsia="Book Antiqua" w:hAnsi="Book Antiqua" w:cs="Book Antiqua"/>
          <w:b/>
          <w:bCs/>
          <w:color w:val="000000"/>
        </w:rPr>
        <w:t>Deng M</w:t>
      </w:r>
      <w:r w:rsidRPr="00753074">
        <w:rPr>
          <w:rFonts w:ascii="Book Antiqua" w:eastAsia="Book Antiqua" w:hAnsi="Book Antiqua" w:cs="Book Antiqua"/>
          <w:color w:val="000000"/>
        </w:rPr>
        <w:t xml:space="preserve">, Qin Y, Chen X, Li D, Wang Q, Zheng H, Gu L, Deng C, Xue Y, Zhu D, Wang Q, Wang J. Combination of celecoxib and PD184161 exerts synergistic inhibitory effects on gallbladder cancer cell proliferation. </w:t>
      </w:r>
      <w:r w:rsidRPr="00753074">
        <w:rPr>
          <w:rFonts w:ascii="Book Antiqua" w:eastAsia="Book Antiqua" w:hAnsi="Book Antiqua" w:cs="Book Antiqua"/>
          <w:i/>
          <w:iCs/>
          <w:color w:val="000000"/>
        </w:rPr>
        <w:t>Oncol Lett</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13</w:t>
      </w:r>
      <w:r w:rsidRPr="00753074">
        <w:rPr>
          <w:rFonts w:ascii="Book Antiqua" w:eastAsia="Book Antiqua" w:hAnsi="Book Antiqua" w:cs="Book Antiqua"/>
          <w:color w:val="000000"/>
        </w:rPr>
        <w:t>: 3850-3858 [PMID: 28521485 DOI: 10.3892/ol.2017.5914]</w:t>
      </w:r>
    </w:p>
    <w:p w14:paraId="51938D3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38 </w:t>
      </w:r>
      <w:r w:rsidRPr="00753074">
        <w:rPr>
          <w:rFonts w:ascii="Book Antiqua" w:eastAsia="Book Antiqua" w:hAnsi="Book Antiqua" w:cs="Book Antiqua"/>
          <w:b/>
          <w:bCs/>
          <w:color w:val="000000"/>
        </w:rPr>
        <w:t>Ohtsubo T</w:t>
      </w:r>
      <w:r w:rsidRPr="00753074">
        <w:rPr>
          <w:rFonts w:ascii="Book Antiqua" w:eastAsia="Book Antiqua" w:hAnsi="Book Antiqua" w:cs="Book Antiqua"/>
          <w:color w:val="000000"/>
        </w:rPr>
        <w:t xml:space="preserve">, Rovira II, Starost MF, Liu C, Finkel T. Xanthine oxidoreductase is an endogenous regulator of cyclooxygenase-2. </w:t>
      </w:r>
      <w:r w:rsidRPr="00753074">
        <w:rPr>
          <w:rFonts w:ascii="Book Antiqua" w:eastAsia="Book Antiqua" w:hAnsi="Book Antiqua" w:cs="Book Antiqua"/>
          <w:i/>
          <w:iCs/>
          <w:color w:val="000000"/>
        </w:rPr>
        <w:t>Circ Res</w:t>
      </w:r>
      <w:r w:rsidRPr="00753074">
        <w:rPr>
          <w:rFonts w:ascii="Book Antiqua" w:eastAsia="Book Antiqua" w:hAnsi="Book Antiqua" w:cs="Book Antiqua"/>
          <w:color w:val="000000"/>
        </w:rPr>
        <w:t xml:space="preserve"> 2004; </w:t>
      </w:r>
      <w:r w:rsidRPr="00753074">
        <w:rPr>
          <w:rFonts w:ascii="Book Antiqua" w:eastAsia="Book Antiqua" w:hAnsi="Book Antiqua" w:cs="Book Antiqua"/>
          <w:b/>
          <w:bCs/>
          <w:color w:val="000000"/>
        </w:rPr>
        <w:t>95</w:t>
      </w:r>
      <w:r w:rsidRPr="00753074">
        <w:rPr>
          <w:rFonts w:ascii="Book Antiqua" w:eastAsia="Book Antiqua" w:hAnsi="Book Antiqua" w:cs="Book Antiqua"/>
          <w:color w:val="000000"/>
        </w:rPr>
        <w:t>: 1118-1124 [PMID: 15528468 DOI: 10.1161/01.RES.0000149571.96304.36]</w:t>
      </w:r>
    </w:p>
    <w:p w14:paraId="249E7E4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39 </w:t>
      </w:r>
      <w:r w:rsidRPr="00753074">
        <w:rPr>
          <w:rFonts w:ascii="Book Antiqua" w:eastAsia="Book Antiqua" w:hAnsi="Book Antiqua" w:cs="Book Antiqua"/>
          <w:b/>
          <w:bCs/>
          <w:color w:val="000000"/>
        </w:rPr>
        <w:t>Kühn T</w:t>
      </w:r>
      <w:r w:rsidRPr="00753074">
        <w:rPr>
          <w:rFonts w:ascii="Book Antiqua" w:eastAsia="Book Antiqua" w:hAnsi="Book Antiqua" w:cs="Book Antiqua"/>
          <w:color w:val="000000"/>
        </w:rPr>
        <w:t xml:space="preserve">, Sookthai D, Graf ME, Schübel R, Freisling H, Johnson T, Katzke V, Kaaks R. Albumin, bilirubin, uric acid and cancer risk: results from a prospective population-based study. </w:t>
      </w:r>
      <w:r w:rsidRPr="00753074">
        <w:rPr>
          <w:rFonts w:ascii="Book Antiqua" w:eastAsia="Book Antiqua" w:hAnsi="Book Antiqua" w:cs="Book Antiqua"/>
          <w:i/>
          <w:iCs/>
          <w:color w:val="000000"/>
        </w:rPr>
        <w:t>Br J Cancer</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117</w:t>
      </w:r>
      <w:r w:rsidRPr="00753074">
        <w:rPr>
          <w:rFonts w:ascii="Book Antiqua" w:eastAsia="Book Antiqua" w:hAnsi="Book Antiqua" w:cs="Book Antiqua"/>
          <w:color w:val="000000"/>
        </w:rPr>
        <w:t>: 1572-1579 [PMID: 28898231 DOI: 10.1038/bjc.2017.313]</w:t>
      </w:r>
    </w:p>
    <w:p w14:paraId="6F5E71A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40 </w:t>
      </w:r>
      <w:r w:rsidRPr="00753074">
        <w:rPr>
          <w:rFonts w:ascii="Book Antiqua" w:eastAsia="Book Antiqua" w:hAnsi="Book Antiqua" w:cs="Book Antiqua"/>
          <w:b/>
          <w:bCs/>
          <w:color w:val="000000"/>
        </w:rPr>
        <w:t>Ara SA</w:t>
      </w:r>
      <w:r w:rsidRPr="00753074">
        <w:rPr>
          <w:rFonts w:ascii="Book Antiqua" w:eastAsia="Book Antiqua" w:hAnsi="Book Antiqua" w:cs="Book Antiqua"/>
          <w:color w:val="000000"/>
        </w:rPr>
        <w:t xml:space="preserve">, Ashraf S, Patil BM. Evaluation of serum uric acid levels in patients with oral squamous cell carcinoma. </w:t>
      </w:r>
      <w:r w:rsidRPr="00753074">
        <w:rPr>
          <w:rFonts w:ascii="Book Antiqua" w:eastAsia="Book Antiqua" w:hAnsi="Book Antiqua" w:cs="Book Antiqua"/>
          <w:i/>
          <w:iCs/>
          <w:color w:val="000000"/>
        </w:rPr>
        <w:t>Indian J Dent Res</w:t>
      </w:r>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27</w:t>
      </w:r>
      <w:r w:rsidRPr="00753074">
        <w:rPr>
          <w:rFonts w:ascii="Book Antiqua" w:eastAsia="Book Antiqua" w:hAnsi="Book Antiqua" w:cs="Book Antiqua"/>
          <w:color w:val="000000"/>
        </w:rPr>
        <w:t>: 178-183 [PMID: 27237210 DOI: 10.4103/0970-9290.183128]</w:t>
      </w:r>
    </w:p>
    <w:p w14:paraId="153C19E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41 </w:t>
      </w:r>
      <w:r w:rsidRPr="00753074">
        <w:rPr>
          <w:rFonts w:ascii="Book Antiqua" w:eastAsia="Book Antiqua" w:hAnsi="Book Antiqua" w:cs="Book Antiqua"/>
          <w:b/>
          <w:bCs/>
          <w:color w:val="000000"/>
        </w:rPr>
        <w:t>Bozkir A</w:t>
      </w:r>
      <w:r w:rsidRPr="00753074">
        <w:rPr>
          <w:rFonts w:ascii="Book Antiqua" w:eastAsia="Book Antiqua" w:hAnsi="Book Antiqua" w:cs="Book Antiqua"/>
          <w:color w:val="000000"/>
        </w:rPr>
        <w:t xml:space="preserve">, Simşek B, Güngört A, Torun M. Ascorbic acid and uric acid levels in lung cancer patients. </w:t>
      </w:r>
      <w:r w:rsidRPr="00753074">
        <w:rPr>
          <w:rFonts w:ascii="Book Antiqua" w:eastAsia="Book Antiqua" w:hAnsi="Book Antiqua" w:cs="Book Antiqua"/>
          <w:i/>
          <w:iCs/>
          <w:color w:val="000000"/>
        </w:rPr>
        <w:t>J Clin Pharm Ther</w:t>
      </w:r>
      <w:r w:rsidRPr="00753074">
        <w:rPr>
          <w:rFonts w:ascii="Book Antiqua" w:eastAsia="Book Antiqua" w:hAnsi="Book Antiqua" w:cs="Book Antiqua"/>
          <w:color w:val="000000"/>
        </w:rPr>
        <w:t xml:space="preserve"> 1999; </w:t>
      </w:r>
      <w:r w:rsidRPr="00753074">
        <w:rPr>
          <w:rFonts w:ascii="Book Antiqua" w:eastAsia="Book Antiqua" w:hAnsi="Book Antiqua" w:cs="Book Antiqua"/>
          <w:b/>
          <w:bCs/>
          <w:color w:val="000000"/>
        </w:rPr>
        <w:t>24</w:t>
      </w:r>
      <w:r w:rsidRPr="00753074">
        <w:rPr>
          <w:rFonts w:ascii="Book Antiqua" w:eastAsia="Book Antiqua" w:hAnsi="Book Antiqua" w:cs="Book Antiqua"/>
          <w:color w:val="000000"/>
        </w:rPr>
        <w:t>: 43-47 [PMID: 10319906 DOI: 10.1046/j.1365-2710.1999.00188.x]</w:t>
      </w:r>
    </w:p>
    <w:p w14:paraId="3DBA3F6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42 </w:t>
      </w:r>
      <w:r w:rsidRPr="00753074">
        <w:rPr>
          <w:rFonts w:ascii="Book Antiqua" w:eastAsia="Book Antiqua" w:hAnsi="Book Antiqua" w:cs="Book Antiqua"/>
          <w:b/>
          <w:bCs/>
          <w:color w:val="000000"/>
        </w:rPr>
        <w:t>Horsfall LJ</w:t>
      </w:r>
      <w:r w:rsidRPr="00753074">
        <w:rPr>
          <w:rFonts w:ascii="Book Antiqua" w:eastAsia="Book Antiqua" w:hAnsi="Book Antiqua" w:cs="Book Antiqua"/>
          <w:color w:val="000000"/>
        </w:rPr>
        <w:t xml:space="preserve">, Nazareth I, Petersen I. Serum uric acid and the risk of respiratory disease: a population-based cohort study. </w:t>
      </w:r>
      <w:r w:rsidRPr="00753074">
        <w:rPr>
          <w:rFonts w:ascii="Book Antiqua" w:eastAsia="Book Antiqua" w:hAnsi="Book Antiqua" w:cs="Book Antiqua"/>
          <w:i/>
          <w:iCs/>
          <w:color w:val="000000"/>
        </w:rPr>
        <w:t>Thorax</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69</w:t>
      </w:r>
      <w:r w:rsidRPr="00753074">
        <w:rPr>
          <w:rFonts w:ascii="Book Antiqua" w:eastAsia="Book Antiqua" w:hAnsi="Book Antiqua" w:cs="Book Antiqua"/>
          <w:color w:val="000000"/>
        </w:rPr>
        <w:t>: 1021-1026 [PMID: 24904021 DOI: 10.1136/thoraxjnl-2014-205271]</w:t>
      </w:r>
    </w:p>
    <w:p w14:paraId="2D20459D"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43 </w:t>
      </w:r>
      <w:r w:rsidRPr="00753074">
        <w:rPr>
          <w:rFonts w:ascii="Book Antiqua" w:eastAsia="Book Antiqua" w:hAnsi="Book Antiqua" w:cs="Book Antiqua"/>
          <w:b/>
          <w:bCs/>
          <w:color w:val="000000"/>
        </w:rPr>
        <w:t>Strasak AM</w:t>
      </w:r>
      <w:r w:rsidRPr="00753074">
        <w:rPr>
          <w:rFonts w:ascii="Book Antiqua" w:eastAsia="Book Antiqua" w:hAnsi="Book Antiqua" w:cs="Book Antiqua"/>
          <w:color w:val="000000"/>
        </w:rPr>
        <w:t xml:space="preserve">, Lang S, Kneib T, Brant LJ, Klenk J, Hilbe W, Oberaigner W, Ruttmann E, Kaltenbach L, Concin H, Diem G, Pfeiffer KP, Ulmer H; VHM&amp;PP Study Group. Use of penalized splines in extended Cox-type additive hazard regression to flexibly estimate the effect of time-varying serum uric acid on risk of cancer incidence: a prospective, population-based study in 78,850 men. </w:t>
      </w:r>
      <w:r w:rsidRPr="00753074">
        <w:rPr>
          <w:rFonts w:ascii="Book Antiqua" w:eastAsia="Book Antiqua" w:hAnsi="Book Antiqua" w:cs="Book Antiqua"/>
          <w:i/>
          <w:iCs/>
          <w:color w:val="000000"/>
        </w:rPr>
        <w:t>Ann Epidemiol</w:t>
      </w:r>
      <w:r w:rsidRPr="00753074">
        <w:rPr>
          <w:rFonts w:ascii="Book Antiqua" w:eastAsia="Book Antiqua" w:hAnsi="Book Antiqua" w:cs="Book Antiqua"/>
          <w:color w:val="000000"/>
        </w:rPr>
        <w:t xml:space="preserve"> 2009; </w:t>
      </w:r>
      <w:r w:rsidRPr="00753074">
        <w:rPr>
          <w:rFonts w:ascii="Book Antiqua" w:eastAsia="Book Antiqua" w:hAnsi="Book Antiqua" w:cs="Book Antiqua"/>
          <w:b/>
          <w:bCs/>
          <w:color w:val="000000"/>
        </w:rPr>
        <w:t>19</w:t>
      </w:r>
      <w:r w:rsidRPr="00753074">
        <w:rPr>
          <w:rFonts w:ascii="Book Antiqua" w:eastAsia="Book Antiqua" w:hAnsi="Book Antiqua" w:cs="Book Antiqua"/>
          <w:color w:val="000000"/>
        </w:rPr>
        <w:t>: 15-24 [PMID: 18835524 DOI: 10.1016/j.annepidem.2008.08.009]</w:t>
      </w:r>
    </w:p>
    <w:p w14:paraId="4A1B6C0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44 </w:t>
      </w:r>
      <w:r w:rsidRPr="00753074">
        <w:rPr>
          <w:rFonts w:ascii="Book Antiqua" w:eastAsia="Book Antiqua" w:hAnsi="Book Antiqua" w:cs="Book Antiqua"/>
          <w:b/>
          <w:bCs/>
          <w:color w:val="000000"/>
        </w:rPr>
        <w:t>Xu G</w:t>
      </w:r>
      <w:r w:rsidRPr="00753074">
        <w:rPr>
          <w:rFonts w:ascii="Book Antiqua" w:eastAsia="Book Antiqua" w:hAnsi="Book Antiqua" w:cs="Book Antiqua"/>
          <w:color w:val="000000"/>
        </w:rPr>
        <w:t xml:space="preserve">, Wang Y, Li W, Cao Y, Xu J, Hu Z, Hao Y, Hu L, Sun Y. COX-2 Forms Regulatory Loop with YAP to Promote Proliferation and Tumorigenesis of Hepatocellular Carcinoma Cells. </w:t>
      </w:r>
      <w:r w:rsidRPr="00753074">
        <w:rPr>
          <w:rFonts w:ascii="Book Antiqua" w:eastAsia="Book Antiqua" w:hAnsi="Book Antiqua" w:cs="Book Antiqua"/>
          <w:i/>
          <w:iCs/>
          <w:color w:val="000000"/>
        </w:rPr>
        <w:t>Neoplasia</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20</w:t>
      </w:r>
      <w:r w:rsidRPr="00753074">
        <w:rPr>
          <w:rFonts w:ascii="Book Antiqua" w:eastAsia="Book Antiqua" w:hAnsi="Book Antiqua" w:cs="Book Antiqua"/>
          <w:color w:val="000000"/>
        </w:rPr>
        <w:t>: 324-334 [PMID: 29505957 DOI: 10.1016/j.neo.2017.12.004]</w:t>
      </w:r>
    </w:p>
    <w:p w14:paraId="190C3A2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45 </w:t>
      </w:r>
      <w:r w:rsidRPr="00753074">
        <w:rPr>
          <w:rFonts w:ascii="Book Antiqua" w:eastAsia="Book Antiqua" w:hAnsi="Book Antiqua" w:cs="Book Antiqua"/>
          <w:b/>
          <w:bCs/>
          <w:color w:val="000000"/>
        </w:rPr>
        <w:t>Koga H</w:t>
      </w:r>
      <w:r w:rsidRPr="00753074">
        <w:rPr>
          <w:rFonts w:ascii="Book Antiqua" w:eastAsia="Book Antiqua" w:hAnsi="Book Antiqua" w:cs="Book Antiqua"/>
          <w:color w:val="000000"/>
        </w:rPr>
        <w:t xml:space="preserve">, Sakisaka S, Ohishi M, Kawaguchi T, Taniguchi E, Sasatomi K, Harada M, Kusaba T, Tanaka M, Kimura R, Nakashima Y, Nakashima O, Kojiro M, Kurohiji T, Sata M. Expression of cyclooxygenase-2 in human hepatocellular carcinoma: relevance to tumor dedifferentiation. </w:t>
      </w:r>
      <w:r w:rsidRPr="00753074">
        <w:rPr>
          <w:rFonts w:ascii="Book Antiqua" w:eastAsia="Book Antiqua" w:hAnsi="Book Antiqua" w:cs="Book Antiqua"/>
          <w:i/>
          <w:iCs/>
          <w:color w:val="000000"/>
        </w:rPr>
        <w:t>Hepatology</w:t>
      </w:r>
      <w:r w:rsidRPr="00753074">
        <w:rPr>
          <w:rFonts w:ascii="Book Antiqua" w:eastAsia="Book Antiqua" w:hAnsi="Book Antiqua" w:cs="Book Antiqua"/>
          <w:color w:val="000000"/>
        </w:rPr>
        <w:t xml:space="preserve"> 1999; </w:t>
      </w:r>
      <w:r w:rsidRPr="00753074">
        <w:rPr>
          <w:rFonts w:ascii="Book Antiqua" w:eastAsia="Book Antiqua" w:hAnsi="Book Antiqua" w:cs="Book Antiqua"/>
          <w:b/>
          <w:bCs/>
          <w:color w:val="000000"/>
        </w:rPr>
        <w:t>29</w:t>
      </w:r>
      <w:r w:rsidRPr="00753074">
        <w:rPr>
          <w:rFonts w:ascii="Book Antiqua" w:eastAsia="Book Antiqua" w:hAnsi="Book Antiqua" w:cs="Book Antiqua"/>
          <w:color w:val="000000"/>
        </w:rPr>
        <w:t>: 688-696 [PMID: 10051469 DOI: 10.1002/hep.510290355]</w:t>
      </w:r>
    </w:p>
    <w:p w14:paraId="051F124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46 </w:t>
      </w:r>
      <w:r w:rsidRPr="00753074">
        <w:rPr>
          <w:rFonts w:ascii="Book Antiqua" w:eastAsia="Book Antiqua" w:hAnsi="Book Antiqua" w:cs="Book Antiqua"/>
          <w:b/>
          <w:bCs/>
          <w:color w:val="000000"/>
        </w:rPr>
        <w:t>Chen H</w:t>
      </w:r>
      <w:r w:rsidRPr="00753074">
        <w:rPr>
          <w:rFonts w:ascii="Book Antiqua" w:eastAsia="Book Antiqua" w:hAnsi="Book Antiqua" w:cs="Book Antiqua"/>
          <w:color w:val="000000"/>
        </w:rPr>
        <w:t xml:space="preserve">, Cai W, Chu ESH, Tang J, Wong CC, Wong SH, Sun W, Liang Q, Fang J, Sun Z, Yu J. Hepatic cyclooxygenase-2 overexpression induced spontaneous hepatocellular carcinoma formation in mice. </w:t>
      </w:r>
      <w:r w:rsidRPr="00753074">
        <w:rPr>
          <w:rFonts w:ascii="Book Antiqua" w:eastAsia="Book Antiqua" w:hAnsi="Book Antiqua" w:cs="Book Antiqua"/>
          <w:i/>
          <w:iCs/>
          <w:color w:val="000000"/>
        </w:rPr>
        <w:t>Oncogene</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36</w:t>
      </w:r>
      <w:r w:rsidRPr="00753074">
        <w:rPr>
          <w:rFonts w:ascii="Book Antiqua" w:eastAsia="Book Antiqua" w:hAnsi="Book Antiqua" w:cs="Book Antiqua"/>
          <w:color w:val="000000"/>
        </w:rPr>
        <w:t>: 4415-4426 [PMID: 28346420 DOI: 10.1038/onc.2017.73]</w:t>
      </w:r>
    </w:p>
    <w:p w14:paraId="140D052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47 </w:t>
      </w:r>
      <w:r w:rsidRPr="00753074">
        <w:rPr>
          <w:rFonts w:ascii="Book Antiqua" w:eastAsia="Book Antiqua" w:hAnsi="Book Antiqua" w:cs="Book Antiqua"/>
          <w:b/>
          <w:bCs/>
          <w:color w:val="000000"/>
        </w:rPr>
        <w:t>Yan S</w:t>
      </w:r>
      <w:r w:rsidRPr="00753074">
        <w:rPr>
          <w:rFonts w:ascii="Book Antiqua" w:eastAsia="Book Antiqua" w:hAnsi="Book Antiqua" w:cs="Book Antiqua"/>
          <w:color w:val="000000"/>
        </w:rPr>
        <w:t xml:space="preserve">, Zhang P, Xu W, Liu Y, Wang B, Jiang T, Hua C, Wang X, Xu D, Sun B. Serum Uric Acid Increases Risk of Cancer Incidence and Mortality: A Systematic Review and Meta-Analysis. </w:t>
      </w:r>
      <w:r w:rsidRPr="00753074">
        <w:rPr>
          <w:rFonts w:ascii="Book Antiqua" w:eastAsia="Book Antiqua" w:hAnsi="Book Antiqua" w:cs="Book Antiqua"/>
          <w:i/>
          <w:iCs/>
          <w:color w:val="000000"/>
        </w:rPr>
        <w:t>Mediators Inflamm</w:t>
      </w:r>
      <w:r w:rsidRPr="00753074">
        <w:rPr>
          <w:rFonts w:ascii="Book Antiqua" w:eastAsia="Book Antiqua" w:hAnsi="Book Antiqua" w:cs="Book Antiqua"/>
          <w:color w:val="000000"/>
        </w:rPr>
        <w:t xml:space="preserve"> 2015; </w:t>
      </w:r>
      <w:r w:rsidRPr="00753074">
        <w:rPr>
          <w:rFonts w:ascii="Book Antiqua" w:eastAsia="Book Antiqua" w:hAnsi="Book Antiqua" w:cs="Book Antiqua"/>
          <w:b/>
          <w:bCs/>
          <w:color w:val="000000"/>
        </w:rPr>
        <w:t>2015</w:t>
      </w:r>
      <w:r w:rsidRPr="00753074">
        <w:rPr>
          <w:rFonts w:ascii="Book Antiqua" w:eastAsia="Book Antiqua" w:hAnsi="Book Antiqua" w:cs="Book Antiqua"/>
          <w:color w:val="000000"/>
        </w:rPr>
        <w:t>: 764250 [PMID: 26504361 DOI: 10.1155/2015/764250]</w:t>
      </w:r>
    </w:p>
    <w:p w14:paraId="528BC7CA" w14:textId="77777777" w:rsidR="00A77B3E" w:rsidRPr="00753074" w:rsidRDefault="00A77B3E" w:rsidP="00753074">
      <w:pPr>
        <w:spacing w:line="360" w:lineRule="auto"/>
        <w:jc w:val="both"/>
        <w:rPr>
          <w:rFonts w:ascii="Book Antiqua" w:hAnsi="Book Antiqua"/>
        </w:rPr>
        <w:sectPr w:rsidR="00A77B3E" w:rsidRPr="00753074" w:rsidSect="00753074">
          <w:type w:val="continuous"/>
          <w:pgSz w:w="12240" w:h="15840"/>
          <w:pgMar w:top="1440" w:right="1440" w:bottom="1440" w:left="1440" w:header="720" w:footer="720" w:gutter="0"/>
          <w:cols w:space="720"/>
          <w:docGrid w:linePitch="360"/>
        </w:sectPr>
      </w:pPr>
    </w:p>
    <w:p w14:paraId="4718DAC1" w14:textId="77777777" w:rsidR="00672CC3" w:rsidRDefault="00672CC3">
      <w:pPr>
        <w:rPr>
          <w:rFonts w:ascii="Book Antiqua" w:eastAsia="Book Antiqua" w:hAnsi="Book Antiqua" w:cs="Book Antiqua"/>
          <w:b/>
          <w:color w:val="000000"/>
        </w:rPr>
      </w:pPr>
      <w:r>
        <w:rPr>
          <w:rFonts w:ascii="Book Antiqua" w:eastAsia="Book Antiqua" w:hAnsi="Book Antiqua" w:cs="Book Antiqua"/>
          <w:b/>
          <w:color w:val="000000"/>
        </w:rPr>
        <w:br w:type="page"/>
      </w:r>
    </w:p>
    <w:p w14:paraId="577C7EAD" w14:textId="5FC2969C"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Footnotes</w:t>
      </w:r>
    </w:p>
    <w:p w14:paraId="5E149B12" w14:textId="7DF6A6A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Institutional review board statement: </w:t>
      </w:r>
      <w:r w:rsidRPr="00753074">
        <w:rPr>
          <w:rFonts w:ascii="Book Antiqua" w:eastAsia="Book Antiqua" w:hAnsi="Book Antiqua" w:cs="Book Antiqua"/>
          <w:color w:val="000000"/>
        </w:rPr>
        <w:t>The UK Biobank has received ethical approval from the North West Multi-centre Research Ethics Committee, the England and Wales Patient Information Advisory Group and the Scottish Community Health Index Advisory Group.</w:t>
      </w:r>
    </w:p>
    <w:p w14:paraId="578DF4C7" w14:textId="77777777" w:rsidR="00A77B3E" w:rsidRPr="00753074" w:rsidRDefault="00A77B3E" w:rsidP="00753074">
      <w:pPr>
        <w:spacing w:line="360" w:lineRule="auto"/>
        <w:jc w:val="both"/>
        <w:rPr>
          <w:rFonts w:ascii="Book Antiqua" w:hAnsi="Book Antiqua"/>
        </w:rPr>
      </w:pPr>
    </w:p>
    <w:p w14:paraId="7BF45E11"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Informed consent statement: </w:t>
      </w:r>
      <w:r w:rsidRPr="00753074">
        <w:rPr>
          <w:rFonts w:ascii="Book Antiqua" w:eastAsia="Book Antiqua" w:hAnsi="Book Antiqua" w:cs="Book Antiqua"/>
          <w:color w:val="000000"/>
        </w:rPr>
        <w:t>All participants provided written informed consent prior to enrolment, and the analysis used anonymous data.</w:t>
      </w:r>
    </w:p>
    <w:p w14:paraId="68C9A1F7" w14:textId="77777777" w:rsidR="00A77B3E" w:rsidRPr="00753074" w:rsidRDefault="00A77B3E" w:rsidP="00753074">
      <w:pPr>
        <w:spacing w:line="360" w:lineRule="auto"/>
        <w:jc w:val="both"/>
        <w:rPr>
          <w:rFonts w:ascii="Book Antiqua" w:hAnsi="Book Antiqua"/>
        </w:rPr>
      </w:pPr>
    </w:p>
    <w:p w14:paraId="1A57813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Conflict-of-interest statement: </w:t>
      </w:r>
      <w:r w:rsidRPr="00753074">
        <w:rPr>
          <w:rFonts w:ascii="Book Antiqua" w:eastAsia="Book Antiqua" w:hAnsi="Book Antiqua" w:cs="Book Antiqua"/>
          <w:color w:val="000000"/>
        </w:rPr>
        <w:t>The authors have no conflicts of interest to declare.</w:t>
      </w:r>
    </w:p>
    <w:p w14:paraId="2A05A1FB" w14:textId="77777777" w:rsidR="00A77B3E" w:rsidRPr="00753074" w:rsidRDefault="00A77B3E" w:rsidP="00753074">
      <w:pPr>
        <w:spacing w:line="360" w:lineRule="auto"/>
        <w:jc w:val="both"/>
        <w:rPr>
          <w:rFonts w:ascii="Book Antiqua" w:hAnsi="Book Antiqua"/>
        </w:rPr>
      </w:pPr>
    </w:p>
    <w:p w14:paraId="3523E317" w14:textId="561D4C4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Data sharing statement: </w:t>
      </w:r>
      <w:r w:rsidRPr="00753074">
        <w:rPr>
          <w:rFonts w:ascii="Book Antiqua" w:eastAsia="Book Antiqua" w:hAnsi="Book Antiqua" w:cs="Book Antiqua"/>
          <w:color w:val="000000"/>
        </w:rPr>
        <w:t>All the data are available at: https://www.ukbiobank.ac.uk/</w:t>
      </w:r>
      <w:r w:rsidR="00E966A8" w:rsidRPr="00753074">
        <w:rPr>
          <w:rFonts w:ascii="Book Antiqua" w:eastAsia="Book Antiqua" w:hAnsi="Book Antiqua" w:cs="Book Antiqua"/>
          <w:color w:val="000000"/>
        </w:rPr>
        <w:t>.</w:t>
      </w:r>
    </w:p>
    <w:p w14:paraId="3CCBB914" w14:textId="77777777" w:rsidR="00A77B3E" w:rsidRPr="00753074" w:rsidRDefault="00A77B3E" w:rsidP="00753074">
      <w:pPr>
        <w:spacing w:line="360" w:lineRule="auto"/>
        <w:jc w:val="both"/>
        <w:rPr>
          <w:rFonts w:ascii="Book Antiqua" w:hAnsi="Book Antiqua"/>
        </w:rPr>
      </w:pPr>
    </w:p>
    <w:p w14:paraId="6E88184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Open-Access: </w:t>
      </w:r>
      <w:r w:rsidRPr="007530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18E1E4" w14:textId="77777777" w:rsidR="00A77B3E" w:rsidRPr="00753074" w:rsidRDefault="00A77B3E" w:rsidP="00753074">
      <w:pPr>
        <w:spacing w:line="360" w:lineRule="auto"/>
        <w:jc w:val="both"/>
        <w:rPr>
          <w:rFonts w:ascii="Book Antiqua" w:hAnsi="Book Antiqua"/>
        </w:rPr>
      </w:pPr>
    </w:p>
    <w:p w14:paraId="339ED05B" w14:textId="1ECD93B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Manuscript source: </w:t>
      </w:r>
      <w:r w:rsidRPr="00753074">
        <w:rPr>
          <w:rFonts w:ascii="Book Antiqua" w:eastAsia="Book Antiqua" w:hAnsi="Book Antiqua" w:cs="Book Antiqua"/>
          <w:color w:val="000000"/>
        </w:rPr>
        <w:t>Unsolicite</w:t>
      </w:r>
      <w:r w:rsidR="00B118D6" w:rsidRPr="00753074">
        <w:rPr>
          <w:rFonts w:ascii="Book Antiqua" w:eastAsia="Book Antiqua" w:hAnsi="Book Antiqua" w:cs="Book Antiqua"/>
          <w:color w:val="000000"/>
        </w:rPr>
        <w:t>d ma</w:t>
      </w:r>
      <w:r w:rsidRPr="00753074">
        <w:rPr>
          <w:rFonts w:ascii="Book Antiqua" w:eastAsia="Book Antiqua" w:hAnsi="Book Antiqua" w:cs="Book Antiqua"/>
          <w:color w:val="000000"/>
        </w:rPr>
        <w:t>nuscript</w:t>
      </w:r>
    </w:p>
    <w:p w14:paraId="6EABF584" w14:textId="77777777" w:rsidR="00A77B3E" w:rsidRPr="00753074" w:rsidRDefault="00A77B3E" w:rsidP="00753074">
      <w:pPr>
        <w:spacing w:line="360" w:lineRule="auto"/>
        <w:jc w:val="both"/>
        <w:rPr>
          <w:rFonts w:ascii="Book Antiqua" w:hAnsi="Book Antiqua"/>
        </w:rPr>
      </w:pPr>
    </w:p>
    <w:p w14:paraId="55F6CD9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Peer-review started: </w:t>
      </w:r>
      <w:r w:rsidRPr="00753074">
        <w:rPr>
          <w:rFonts w:ascii="Book Antiqua" w:eastAsia="Book Antiqua" w:hAnsi="Book Antiqua" w:cs="Book Antiqua"/>
          <w:color w:val="000000"/>
        </w:rPr>
        <w:t>August 31, 2020</w:t>
      </w:r>
    </w:p>
    <w:p w14:paraId="78396DB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First decision: </w:t>
      </w:r>
      <w:r w:rsidRPr="00753074">
        <w:rPr>
          <w:rFonts w:ascii="Book Antiqua" w:eastAsia="Book Antiqua" w:hAnsi="Book Antiqua" w:cs="Book Antiqua"/>
          <w:color w:val="000000"/>
        </w:rPr>
        <w:t>September 30, 2020</w:t>
      </w:r>
    </w:p>
    <w:p w14:paraId="4E332C92" w14:textId="5E3614F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Article in press: </w:t>
      </w:r>
      <w:r w:rsidR="0012263B" w:rsidRPr="00753074">
        <w:rPr>
          <w:rFonts w:ascii="Book Antiqua" w:eastAsia="Book Antiqua" w:hAnsi="Book Antiqua" w:cs="Book Antiqua"/>
          <w:color w:val="000000"/>
        </w:rPr>
        <w:t>October 26, 2020</w:t>
      </w:r>
    </w:p>
    <w:p w14:paraId="1C41B947" w14:textId="77777777" w:rsidR="00A77B3E" w:rsidRPr="00753074" w:rsidRDefault="00A77B3E" w:rsidP="00753074">
      <w:pPr>
        <w:spacing w:line="360" w:lineRule="auto"/>
        <w:jc w:val="both"/>
        <w:rPr>
          <w:rFonts w:ascii="Book Antiqua" w:hAnsi="Book Antiqua"/>
        </w:rPr>
      </w:pPr>
    </w:p>
    <w:p w14:paraId="206DA346" w14:textId="1D503AB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Specialty type: </w:t>
      </w:r>
      <w:r w:rsidRPr="00753074">
        <w:rPr>
          <w:rFonts w:ascii="Book Antiqua" w:eastAsia="Book Antiqua" w:hAnsi="Book Antiqua" w:cs="Book Antiqua"/>
          <w:color w:val="000000"/>
        </w:rPr>
        <w:t>Gastroenterology an</w:t>
      </w:r>
      <w:r w:rsidR="00B118D6" w:rsidRPr="00753074">
        <w:rPr>
          <w:rFonts w:ascii="Book Antiqua" w:eastAsia="Book Antiqua" w:hAnsi="Book Antiqua" w:cs="Book Antiqua"/>
          <w:color w:val="000000"/>
        </w:rPr>
        <w:t>d h</w:t>
      </w:r>
      <w:r w:rsidRPr="00753074">
        <w:rPr>
          <w:rFonts w:ascii="Book Antiqua" w:eastAsia="Book Antiqua" w:hAnsi="Book Antiqua" w:cs="Book Antiqua"/>
          <w:color w:val="000000"/>
        </w:rPr>
        <w:t>epatology</w:t>
      </w:r>
    </w:p>
    <w:p w14:paraId="291D7D0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Country/Territory of origin: </w:t>
      </w:r>
      <w:r w:rsidRPr="00753074">
        <w:rPr>
          <w:rFonts w:ascii="Book Antiqua" w:eastAsia="Book Antiqua" w:hAnsi="Book Antiqua" w:cs="Book Antiqua"/>
          <w:color w:val="000000"/>
        </w:rPr>
        <w:t>China</w:t>
      </w:r>
    </w:p>
    <w:p w14:paraId="6B529C7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Peer-review report’s scientific quality classification</w:t>
      </w:r>
    </w:p>
    <w:p w14:paraId="5B4A0F3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A (Excellent): A</w:t>
      </w:r>
    </w:p>
    <w:p w14:paraId="4335DC6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B (Very good): B, B, B</w:t>
      </w:r>
    </w:p>
    <w:p w14:paraId="0454990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C (Good): 0</w:t>
      </w:r>
    </w:p>
    <w:p w14:paraId="3C7FA44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D (Fair): 0</w:t>
      </w:r>
    </w:p>
    <w:p w14:paraId="07CEA9A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E (Poor): 0</w:t>
      </w:r>
    </w:p>
    <w:p w14:paraId="1E4F9F20" w14:textId="77777777" w:rsidR="00A77B3E" w:rsidRPr="00753074" w:rsidRDefault="00A77B3E" w:rsidP="00753074">
      <w:pPr>
        <w:spacing w:line="360" w:lineRule="auto"/>
        <w:jc w:val="both"/>
        <w:rPr>
          <w:rFonts w:ascii="Book Antiqua" w:hAnsi="Book Antiqua"/>
        </w:rPr>
      </w:pPr>
    </w:p>
    <w:p w14:paraId="6F984339" w14:textId="61F4D2E4" w:rsidR="00A77B3E" w:rsidRPr="0012263B" w:rsidRDefault="0006443C" w:rsidP="00753074">
      <w:pPr>
        <w:spacing w:line="360" w:lineRule="auto"/>
        <w:jc w:val="both"/>
        <w:rPr>
          <w:rFonts w:ascii="Book Antiqua" w:hAnsi="Book Antiqua"/>
          <w:lang w:eastAsia="zh-CN"/>
        </w:rPr>
        <w:sectPr w:rsidR="00A77B3E" w:rsidRPr="0012263B" w:rsidSect="00753074">
          <w:type w:val="continuous"/>
          <w:pgSz w:w="12240" w:h="15840"/>
          <w:pgMar w:top="1440" w:right="1440" w:bottom="1440" w:left="1440" w:header="720" w:footer="720" w:gutter="0"/>
          <w:cols w:space="720"/>
          <w:docGrid w:linePitch="360"/>
        </w:sectPr>
      </w:pPr>
      <w:r w:rsidRPr="00753074">
        <w:rPr>
          <w:rFonts w:ascii="Book Antiqua" w:eastAsia="Book Antiqua" w:hAnsi="Book Antiqua" w:cs="Book Antiqua"/>
          <w:b/>
          <w:color w:val="000000"/>
        </w:rPr>
        <w:t xml:space="preserve">P-Reviewer: </w:t>
      </w:r>
      <w:r w:rsidRPr="00753074">
        <w:rPr>
          <w:rFonts w:ascii="Book Antiqua" w:eastAsia="Book Antiqua" w:hAnsi="Book Antiqua" w:cs="Book Antiqua"/>
          <w:color w:val="000000"/>
        </w:rPr>
        <w:t>Abeysekera K, Forrest E, Myojin Y, Ong J</w:t>
      </w:r>
      <w:r w:rsidRPr="00753074">
        <w:rPr>
          <w:rFonts w:ascii="Book Antiqua" w:eastAsia="Book Antiqua" w:hAnsi="Book Antiqua" w:cs="Book Antiqua"/>
          <w:b/>
          <w:color w:val="000000"/>
        </w:rPr>
        <w:t xml:space="preserve"> S-Editor: </w:t>
      </w:r>
      <w:r w:rsidRPr="00753074">
        <w:rPr>
          <w:rFonts w:ascii="Book Antiqua" w:eastAsia="Book Antiqua" w:hAnsi="Book Antiqua" w:cs="Book Antiqua"/>
          <w:color w:val="000000"/>
        </w:rPr>
        <w:t>Gao CC</w:t>
      </w:r>
      <w:r w:rsidRPr="00753074">
        <w:rPr>
          <w:rFonts w:ascii="Book Antiqua" w:eastAsia="Book Antiqua" w:hAnsi="Book Antiqua" w:cs="Book Antiqua"/>
          <w:b/>
          <w:color w:val="000000"/>
        </w:rPr>
        <w:t xml:space="preserve"> L-Editor:  </w:t>
      </w:r>
      <w:r w:rsidR="0058402B" w:rsidRPr="00753074">
        <w:rPr>
          <w:rFonts w:ascii="Book Antiqua" w:eastAsia="Book Antiqua" w:hAnsi="Book Antiqua" w:cs="Book Antiqua"/>
          <w:bCs/>
          <w:color w:val="000000"/>
        </w:rPr>
        <w:t xml:space="preserve">Filipodia </w:t>
      </w:r>
      <w:r w:rsidRPr="00753074">
        <w:rPr>
          <w:rFonts w:ascii="Book Antiqua" w:eastAsia="Book Antiqua" w:hAnsi="Book Antiqua" w:cs="Book Antiqua"/>
          <w:b/>
          <w:color w:val="000000"/>
        </w:rPr>
        <w:t xml:space="preserve">P-Editor: </w:t>
      </w:r>
      <w:r w:rsidR="0012263B">
        <w:rPr>
          <w:rFonts w:ascii="Book Antiqua" w:hAnsi="Book Antiqua" w:cs="Book Antiqua" w:hint="eastAsia"/>
          <w:b/>
          <w:color w:val="000000"/>
          <w:lang w:eastAsia="zh-CN"/>
        </w:rPr>
        <w:t xml:space="preserve"> </w:t>
      </w:r>
      <w:r w:rsidR="0012263B">
        <w:rPr>
          <w:rFonts w:ascii="Book Antiqua" w:hAnsi="Book Antiqua" w:cs="Book Antiqua"/>
          <w:b/>
          <w:color w:val="000000"/>
          <w:lang w:eastAsia="zh-CN"/>
        </w:rPr>
        <w:t>Ma</w:t>
      </w:r>
      <w:r w:rsidR="0012263B">
        <w:rPr>
          <w:rFonts w:ascii="Book Antiqua" w:hAnsi="Book Antiqua" w:cs="Book Antiqua" w:hint="eastAsia"/>
          <w:b/>
          <w:color w:val="000000"/>
          <w:lang w:eastAsia="zh-CN"/>
        </w:rPr>
        <w:t xml:space="preserve"> YJ</w:t>
      </w:r>
    </w:p>
    <w:p w14:paraId="7CE62AC2" w14:textId="77777777" w:rsidR="00672CC3" w:rsidRDefault="00672CC3">
      <w:pPr>
        <w:rPr>
          <w:rFonts w:ascii="Book Antiqua" w:eastAsia="Book Antiqua" w:hAnsi="Book Antiqua" w:cs="Book Antiqua"/>
          <w:b/>
          <w:color w:val="000000"/>
        </w:rPr>
      </w:pPr>
      <w:r>
        <w:rPr>
          <w:rFonts w:ascii="Book Antiqua" w:eastAsia="Book Antiqua" w:hAnsi="Book Antiqua" w:cs="Book Antiqua"/>
          <w:b/>
          <w:color w:val="000000"/>
        </w:rPr>
        <w:br w:type="page"/>
      </w:r>
    </w:p>
    <w:p w14:paraId="3F57CF2D" w14:textId="1F8CF029" w:rsidR="00A77B3E" w:rsidRPr="00753074" w:rsidRDefault="0006443C" w:rsidP="00753074">
      <w:pPr>
        <w:spacing w:line="360" w:lineRule="auto"/>
        <w:jc w:val="both"/>
        <w:rPr>
          <w:rFonts w:ascii="Book Antiqua" w:eastAsia="Book Antiqua" w:hAnsi="Book Antiqua" w:cs="Book Antiqua"/>
          <w:b/>
          <w:color w:val="000000"/>
        </w:rPr>
      </w:pPr>
      <w:r w:rsidRPr="00753074">
        <w:rPr>
          <w:rFonts w:ascii="Book Antiqua" w:eastAsia="Book Antiqua" w:hAnsi="Book Antiqua" w:cs="Book Antiqua"/>
          <w:b/>
          <w:color w:val="000000"/>
        </w:rPr>
        <w:t>Figure Legends</w:t>
      </w:r>
    </w:p>
    <w:p w14:paraId="04973793" w14:textId="6897B7F1" w:rsidR="00E966A8" w:rsidRPr="00753074" w:rsidRDefault="00E966A8" w:rsidP="00753074">
      <w:pPr>
        <w:spacing w:line="360" w:lineRule="auto"/>
        <w:jc w:val="both"/>
        <w:rPr>
          <w:rFonts w:ascii="Book Antiqua" w:hAnsi="Book Antiqua"/>
        </w:rPr>
      </w:pPr>
      <w:r w:rsidRPr="00753074">
        <w:rPr>
          <w:rFonts w:ascii="Book Antiqua" w:hAnsi="Book Antiqua"/>
          <w:noProof/>
          <w:lang w:eastAsia="zh-CN"/>
        </w:rPr>
        <w:drawing>
          <wp:inline distT="0" distB="0" distL="0" distR="0" wp14:anchorId="1F787D2F" wp14:editId="6C672560">
            <wp:extent cx="4395820" cy="4257706"/>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5820" cy="4257706"/>
                    </a:xfrm>
                    <a:prstGeom prst="rect">
                      <a:avLst/>
                    </a:prstGeom>
                  </pic:spPr>
                </pic:pic>
              </a:graphicData>
            </a:graphic>
          </wp:inline>
        </w:drawing>
      </w:r>
    </w:p>
    <w:p w14:paraId="26B3D9BA" w14:textId="60ABF358" w:rsidR="00E966A8" w:rsidRPr="00753074" w:rsidRDefault="0006443C"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b/>
          <w:bCs/>
          <w:color w:val="000000"/>
        </w:rPr>
        <w:t>Figure 1 Flow chart of participant inclusion and exclusion</w:t>
      </w:r>
      <w:r w:rsidR="00E966A8" w:rsidRPr="00753074">
        <w:rPr>
          <w:rFonts w:ascii="Book Antiqua" w:eastAsia="Book Antiqua" w:hAnsi="Book Antiqua" w:cs="Book Antiqua"/>
          <w:b/>
          <w:bCs/>
          <w:color w:val="000000"/>
        </w:rPr>
        <w:t>.</w:t>
      </w:r>
    </w:p>
    <w:p w14:paraId="603EB4D3" w14:textId="5D99192E" w:rsidR="00A77B3E" w:rsidRPr="00753074" w:rsidRDefault="00E966A8" w:rsidP="00753074">
      <w:pPr>
        <w:spacing w:line="360" w:lineRule="auto"/>
        <w:jc w:val="both"/>
        <w:rPr>
          <w:rFonts w:ascii="Book Antiqua" w:hAnsi="Book Antiqua"/>
        </w:rPr>
      </w:pPr>
      <w:r w:rsidRPr="00753074">
        <w:rPr>
          <w:rFonts w:ascii="Book Antiqua" w:eastAsia="Book Antiqua" w:hAnsi="Book Antiqua" w:cs="Book Antiqua"/>
          <w:b/>
          <w:bCs/>
          <w:color w:val="000000"/>
        </w:rPr>
        <w:br w:type="page"/>
      </w:r>
      <w:r w:rsidR="009036BA" w:rsidRPr="00753074">
        <w:rPr>
          <w:rFonts w:ascii="Book Antiqua" w:hAnsi="Book Antiqua"/>
          <w:noProof/>
          <w:lang w:eastAsia="zh-CN"/>
        </w:rPr>
        <w:drawing>
          <wp:inline distT="0" distB="0" distL="0" distR="0" wp14:anchorId="5567E7DB" wp14:editId="68ED2E2F">
            <wp:extent cx="5943600" cy="3935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35095"/>
                    </a:xfrm>
                    <a:prstGeom prst="rect">
                      <a:avLst/>
                    </a:prstGeom>
                  </pic:spPr>
                </pic:pic>
              </a:graphicData>
            </a:graphic>
          </wp:inline>
        </w:drawing>
      </w:r>
    </w:p>
    <w:p w14:paraId="5CB46905" w14:textId="4D4BA5C2" w:rsidR="009036BA" w:rsidRPr="00753074" w:rsidRDefault="0006443C"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b/>
          <w:bCs/>
          <w:color w:val="000000"/>
        </w:rPr>
        <w:t>Figure 2 Associations between uric acid and hepatobiliary-pancreatic cancer stratified by gender.</w:t>
      </w:r>
      <w:r w:rsidRPr="00753074">
        <w:rPr>
          <w:rFonts w:ascii="Book Antiqua" w:eastAsia="Book Antiqua" w:hAnsi="Book Antiqua" w:cs="Book Antiqua"/>
          <w:color w:val="000000"/>
        </w:rPr>
        <w:t xml:space="preserve"> Adjusted for age, education, ethnic, family history of cancer, alcohol intake, smoking status, annual household income, fruit and vegetable intake and physical activity and body mass index.</w:t>
      </w:r>
      <w:r w:rsidR="009036BA" w:rsidRPr="00753074">
        <w:rPr>
          <w:rFonts w:ascii="Book Antiqua" w:eastAsia="Book Antiqua" w:hAnsi="Book Antiqua" w:cs="Book Antiqua"/>
          <w:color w:val="000000"/>
        </w:rPr>
        <w:t xml:space="preserve"> A: Liver; B: Biliary tract; C: Pancreas; D: Gallbladder. CI: Confidence interval.</w:t>
      </w:r>
    </w:p>
    <w:p w14:paraId="102DC45A" w14:textId="650E81C9" w:rsidR="009036BA" w:rsidRPr="00753074" w:rsidRDefault="009036BA"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color w:val="000000"/>
        </w:rPr>
        <w:br w:type="page"/>
      </w:r>
      <w:r w:rsidRPr="00753074">
        <w:rPr>
          <w:rFonts w:ascii="Book Antiqua" w:hAnsi="Book Antiqua"/>
          <w:noProof/>
          <w:lang w:eastAsia="zh-CN"/>
        </w:rPr>
        <w:drawing>
          <wp:inline distT="0" distB="0" distL="0" distR="0" wp14:anchorId="5BC51F2B" wp14:editId="20ED1871">
            <wp:extent cx="5943600" cy="3356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56610"/>
                    </a:xfrm>
                    <a:prstGeom prst="rect">
                      <a:avLst/>
                    </a:prstGeom>
                  </pic:spPr>
                </pic:pic>
              </a:graphicData>
            </a:graphic>
          </wp:inline>
        </w:drawing>
      </w:r>
      <w:r w:rsidR="0006443C" w:rsidRPr="00753074">
        <w:rPr>
          <w:rFonts w:ascii="Book Antiqua" w:eastAsia="Book Antiqua" w:hAnsi="Book Antiqua" w:cs="Book Antiqua"/>
          <w:b/>
          <w:bCs/>
          <w:color w:val="000000"/>
        </w:rPr>
        <w:t xml:space="preserve">Figure 3 Dose response of uric acid and hepatobiliary-pancreatic cancer risk. </w:t>
      </w:r>
      <w:r w:rsidR="0006443C" w:rsidRPr="00753074">
        <w:rPr>
          <w:rFonts w:ascii="Book Antiqua" w:eastAsia="Book Antiqua" w:hAnsi="Book Antiqua" w:cs="Book Antiqua"/>
          <w:color w:val="000000"/>
        </w:rPr>
        <w:t xml:space="preserve">Adjusted for genders, age, education, ethnic, family history of cancer, alcohol intake, smoking status, annual household income, fruit and vegetable intake and physical activity and body mass index. The reference uric acid level for these plots (with </w:t>
      </w:r>
      <w:r w:rsidRPr="00753074">
        <w:rPr>
          <w:rFonts w:ascii="Book Antiqua" w:eastAsia="Book Antiqua" w:hAnsi="Book Antiqua" w:cs="Book Antiqua"/>
          <w:color w:val="000000"/>
        </w:rPr>
        <w:t>hazard ratio</w:t>
      </w:r>
      <w:r w:rsidR="0006443C" w:rsidRPr="00753074">
        <w:rPr>
          <w:rFonts w:ascii="Book Antiqua" w:eastAsia="Book Antiqua" w:hAnsi="Book Antiqua" w:cs="Book Antiqua"/>
          <w:color w:val="000000"/>
        </w:rPr>
        <w:t xml:space="preserve"> fixed as 1.0) was 4.0 mg/dL.</w:t>
      </w:r>
      <w:r w:rsidRPr="00753074">
        <w:rPr>
          <w:rFonts w:ascii="Book Antiqua" w:eastAsia="Book Antiqua" w:hAnsi="Book Antiqua" w:cs="Book Antiqua"/>
          <w:color w:val="000000"/>
        </w:rPr>
        <w:t xml:space="preserve"> CI: Confidence interval.</w:t>
      </w:r>
    </w:p>
    <w:p w14:paraId="1C86BE72" w14:textId="56E86FAE" w:rsidR="00A77B3E" w:rsidRPr="00753074" w:rsidRDefault="009036BA" w:rsidP="00753074">
      <w:pPr>
        <w:spacing w:line="360" w:lineRule="auto"/>
        <w:jc w:val="both"/>
        <w:rPr>
          <w:rFonts w:ascii="Book Antiqua" w:hAnsi="Book Antiqua"/>
        </w:rPr>
      </w:pPr>
      <w:r w:rsidRPr="00753074">
        <w:rPr>
          <w:rFonts w:ascii="Book Antiqua" w:eastAsia="Book Antiqua" w:hAnsi="Book Antiqua" w:cs="Book Antiqua"/>
          <w:color w:val="000000"/>
        </w:rPr>
        <w:br w:type="page"/>
      </w:r>
      <w:r w:rsidRPr="00753074">
        <w:rPr>
          <w:rFonts w:ascii="Book Antiqua" w:hAnsi="Book Antiqua"/>
          <w:noProof/>
          <w:lang w:eastAsia="zh-CN"/>
        </w:rPr>
        <w:drawing>
          <wp:inline distT="0" distB="0" distL="0" distR="0" wp14:anchorId="2E114093" wp14:editId="25DED30A">
            <wp:extent cx="4844099" cy="316470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8020" cy="3167269"/>
                    </a:xfrm>
                    <a:prstGeom prst="rect">
                      <a:avLst/>
                    </a:prstGeom>
                  </pic:spPr>
                </pic:pic>
              </a:graphicData>
            </a:graphic>
          </wp:inline>
        </w:drawing>
      </w:r>
    </w:p>
    <w:p w14:paraId="46D27AE0" w14:textId="7895E07F" w:rsidR="009036BA" w:rsidRPr="00753074" w:rsidRDefault="0006443C"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b/>
          <w:bCs/>
          <w:color w:val="000000"/>
        </w:rPr>
        <w:t xml:space="preserve">Figure 4 Association between uric acid level and pancreatic cancer with effect modification by gender. </w:t>
      </w:r>
      <w:r w:rsidRPr="00753074">
        <w:rPr>
          <w:rFonts w:ascii="Book Antiqua" w:eastAsia="Book Antiqua" w:hAnsi="Book Antiqua" w:cs="Book Antiqua"/>
          <w:color w:val="000000"/>
        </w:rPr>
        <w:t xml:space="preserve">Adjusted for age, education, ethnic, family history of cancer, alcohol intake, smoking status, annual household income, fruit and vegetable intake and physical activity and body mass index. The reference uric acid level for these plots (with </w:t>
      </w:r>
      <w:r w:rsidR="009036BA" w:rsidRPr="00753074">
        <w:rPr>
          <w:rFonts w:ascii="Book Antiqua" w:eastAsia="Book Antiqua" w:hAnsi="Book Antiqua" w:cs="Book Antiqua"/>
          <w:color w:val="000000"/>
        </w:rPr>
        <w:t>hazard ratio</w:t>
      </w:r>
      <w:r w:rsidRPr="00753074">
        <w:rPr>
          <w:rFonts w:ascii="Book Antiqua" w:eastAsia="Book Antiqua" w:hAnsi="Book Antiqua" w:cs="Book Antiqua"/>
          <w:color w:val="000000"/>
        </w:rPr>
        <w:t xml:space="preserve"> fixed as 1.0) was 4.0 mg/dL. </w:t>
      </w:r>
    </w:p>
    <w:p w14:paraId="3B17F5B3" w14:textId="3C7D92F7" w:rsidR="00A77B3E" w:rsidRPr="00753074" w:rsidRDefault="009036BA" w:rsidP="00753074">
      <w:pPr>
        <w:spacing w:line="360" w:lineRule="auto"/>
        <w:jc w:val="both"/>
        <w:rPr>
          <w:rFonts w:ascii="Book Antiqua" w:hAnsi="Book Antiqua"/>
        </w:rPr>
      </w:pPr>
      <w:r w:rsidRPr="00753074">
        <w:rPr>
          <w:rFonts w:ascii="Book Antiqua" w:eastAsia="Book Antiqua" w:hAnsi="Book Antiqua" w:cs="Book Antiqua"/>
          <w:color w:val="000000"/>
        </w:rPr>
        <w:br w:type="page"/>
      </w:r>
      <w:r w:rsidRPr="00753074">
        <w:rPr>
          <w:rFonts w:ascii="Book Antiqua" w:hAnsi="Book Antiqua"/>
          <w:noProof/>
          <w:lang w:eastAsia="zh-CN"/>
        </w:rPr>
        <w:drawing>
          <wp:inline distT="0" distB="0" distL="0" distR="0" wp14:anchorId="387BD3CA" wp14:editId="2D0A0CFB">
            <wp:extent cx="5943600" cy="22739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73935"/>
                    </a:xfrm>
                    <a:prstGeom prst="rect">
                      <a:avLst/>
                    </a:prstGeom>
                  </pic:spPr>
                </pic:pic>
              </a:graphicData>
            </a:graphic>
          </wp:inline>
        </w:drawing>
      </w:r>
    </w:p>
    <w:p w14:paraId="28D6C5B1" w14:textId="77777777" w:rsidR="0040124B" w:rsidRPr="00753074" w:rsidRDefault="0006443C"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b/>
          <w:bCs/>
          <w:color w:val="000000"/>
        </w:rPr>
        <w:t xml:space="preserve">Figure 5 The effect of uric acid on hepatobiliary cancer stratified by gender. </w:t>
      </w:r>
      <w:r w:rsidRPr="00753074">
        <w:rPr>
          <w:rFonts w:ascii="Book Antiqua" w:eastAsia="Book Antiqua" w:hAnsi="Book Antiqua" w:cs="Book Antiqua"/>
          <w:color w:val="000000"/>
        </w:rPr>
        <w:t xml:space="preserve">Adjusted for age, education, ethnic, family history of cancer, alcohol intake, smoking status, annual household income, fruit and vegetable intake and physical activity and body mass index. The reference uric acid level for these plots (with </w:t>
      </w:r>
      <w:r w:rsidR="009036BA" w:rsidRPr="00753074">
        <w:rPr>
          <w:rFonts w:ascii="Book Antiqua" w:eastAsia="Book Antiqua" w:hAnsi="Book Antiqua" w:cs="Book Antiqua"/>
          <w:color w:val="000000"/>
        </w:rPr>
        <w:t>hazard ratio</w:t>
      </w:r>
      <w:r w:rsidRPr="00753074">
        <w:rPr>
          <w:rFonts w:ascii="Book Antiqua" w:eastAsia="Book Antiqua" w:hAnsi="Book Antiqua" w:cs="Book Antiqua"/>
          <w:color w:val="000000"/>
        </w:rPr>
        <w:t xml:space="preserve"> fixed as 1.0) was 4.0 mg/dL.</w:t>
      </w:r>
    </w:p>
    <w:p w14:paraId="1F34830F" w14:textId="21007F48" w:rsidR="009036BA" w:rsidRPr="00753074" w:rsidRDefault="009036BA" w:rsidP="00753074">
      <w:pPr>
        <w:spacing w:line="360" w:lineRule="auto"/>
        <w:jc w:val="both"/>
        <w:rPr>
          <w:rFonts w:ascii="Book Antiqua" w:eastAsia="Book Antiqua" w:hAnsi="Book Antiqua" w:cs="Book Antiqua"/>
          <w:color w:val="000000"/>
        </w:rPr>
        <w:sectPr w:rsidR="009036BA" w:rsidRPr="00753074" w:rsidSect="00753074">
          <w:type w:val="continuous"/>
          <w:pgSz w:w="12240" w:h="15840"/>
          <w:pgMar w:top="1440" w:right="1440" w:bottom="1440" w:left="1440" w:header="720" w:footer="720" w:gutter="0"/>
          <w:cols w:space="720"/>
          <w:docGrid w:linePitch="360"/>
        </w:sectPr>
      </w:pPr>
    </w:p>
    <w:p w14:paraId="13C0B679" w14:textId="487C2395" w:rsidR="00A77B3E" w:rsidRPr="00753074" w:rsidRDefault="009036BA" w:rsidP="00753074">
      <w:pPr>
        <w:spacing w:line="360" w:lineRule="auto"/>
        <w:jc w:val="both"/>
        <w:rPr>
          <w:rFonts w:ascii="Book Antiqua" w:hAnsi="Book Antiqua"/>
          <w:b/>
          <w:bCs/>
        </w:rPr>
      </w:pPr>
      <w:r w:rsidRPr="00753074">
        <w:rPr>
          <w:rFonts w:ascii="Book Antiqua" w:hAnsi="Book Antiqua"/>
          <w:b/>
          <w:bCs/>
        </w:rPr>
        <w:t>Table 1 Baseline characteristic</w:t>
      </w:r>
    </w:p>
    <w:tbl>
      <w:tblPr>
        <w:tblW w:w="13230" w:type="dxa"/>
        <w:tblLayout w:type="fixed"/>
        <w:tblLook w:val="04A0" w:firstRow="1" w:lastRow="0" w:firstColumn="1" w:lastColumn="0" w:noHBand="0" w:noVBand="1"/>
      </w:tblPr>
      <w:tblGrid>
        <w:gridCol w:w="3436"/>
        <w:gridCol w:w="2406"/>
        <w:gridCol w:w="2405"/>
        <w:gridCol w:w="2406"/>
        <w:gridCol w:w="2577"/>
      </w:tblGrid>
      <w:tr w:rsidR="009036BA" w:rsidRPr="00753074" w14:paraId="78A55C50" w14:textId="77777777" w:rsidTr="001C705D">
        <w:trPr>
          <w:trHeight w:val="437"/>
        </w:trPr>
        <w:tc>
          <w:tcPr>
            <w:tcW w:w="3436" w:type="dxa"/>
            <w:tcBorders>
              <w:top w:val="single" w:sz="12" w:space="0" w:color="auto"/>
              <w:bottom w:val="single" w:sz="12" w:space="0" w:color="auto"/>
            </w:tcBorders>
            <w:shd w:val="clear" w:color="auto" w:fill="auto"/>
          </w:tcPr>
          <w:p w14:paraId="2B8AA371"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2406" w:type="dxa"/>
            <w:tcBorders>
              <w:top w:val="single" w:sz="12" w:space="0" w:color="auto"/>
              <w:bottom w:val="single" w:sz="12" w:space="0" w:color="auto"/>
            </w:tcBorders>
            <w:shd w:val="clear" w:color="auto" w:fill="auto"/>
            <w:noWrap/>
          </w:tcPr>
          <w:p w14:paraId="00ACDE40"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Q1</w:t>
            </w:r>
          </w:p>
        </w:tc>
        <w:tc>
          <w:tcPr>
            <w:tcW w:w="2405" w:type="dxa"/>
            <w:tcBorders>
              <w:top w:val="single" w:sz="12" w:space="0" w:color="auto"/>
              <w:bottom w:val="single" w:sz="12" w:space="0" w:color="auto"/>
            </w:tcBorders>
            <w:shd w:val="clear" w:color="auto" w:fill="auto"/>
            <w:noWrap/>
          </w:tcPr>
          <w:p w14:paraId="02D6F992"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Q2</w:t>
            </w:r>
          </w:p>
        </w:tc>
        <w:tc>
          <w:tcPr>
            <w:tcW w:w="2406" w:type="dxa"/>
            <w:tcBorders>
              <w:top w:val="single" w:sz="12" w:space="0" w:color="auto"/>
              <w:bottom w:val="single" w:sz="12" w:space="0" w:color="auto"/>
            </w:tcBorders>
            <w:shd w:val="clear" w:color="auto" w:fill="auto"/>
            <w:noWrap/>
          </w:tcPr>
          <w:p w14:paraId="0C3111FD"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Q3</w:t>
            </w:r>
          </w:p>
        </w:tc>
        <w:tc>
          <w:tcPr>
            <w:tcW w:w="2577" w:type="dxa"/>
            <w:tcBorders>
              <w:top w:val="single" w:sz="12" w:space="0" w:color="auto"/>
              <w:bottom w:val="single" w:sz="12" w:space="0" w:color="auto"/>
            </w:tcBorders>
            <w:shd w:val="clear" w:color="auto" w:fill="auto"/>
            <w:noWrap/>
          </w:tcPr>
          <w:p w14:paraId="518BBB82"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Q4</w:t>
            </w:r>
          </w:p>
        </w:tc>
      </w:tr>
      <w:tr w:rsidR="009036BA" w:rsidRPr="00753074" w14:paraId="5D154719" w14:textId="77777777" w:rsidTr="001C705D">
        <w:trPr>
          <w:trHeight w:val="450"/>
        </w:trPr>
        <w:tc>
          <w:tcPr>
            <w:tcW w:w="3436" w:type="dxa"/>
            <w:tcBorders>
              <w:top w:val="single" w:sz="12" w:space="0" w:color="auto"/>
            </w:tcBorders>
            <w:shd w:val="clear" w:color="auto" w:fill="auto"/>
          </w:tcPr>
          <w:p w14:paraId="7AD353FB" w14:textId="2F75E95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 xml:space="preserve">SUA </w:t>
            </w:r>
            <w:r w:rsidR="00A8790F" w:rsidRPr="00753074">
              <w:rPr>
                <w:rFonts w:ascii="Book Antiqua" w:eastAsia="宋体" w:hAnsi="Book Antiqua"/>
                <w:color w:val="000000"/>
              </w:rPr>
              <w:t>l</w:t>
            </w:r>
            <w:r w:rsidRPr="00753074">
              <w:rPr>
                <w:rFonts w:ascii="Book Antiqua" w:eastAsia="宋体" w:hAnsi="Book Antiqua"/>
                <w:color w:val="000000"/>
              </w:rPr>
              <w:t>evel (mg/d</w:t>
            </w:r>
            <w:r w:rsidR="00F226E7" w:rsidRPr="00753074">
              <w:rPr>
                <w:rFonts w:ascii="Book Antiqua" w:eastAsia="宋体" w:hAnsi="Book Antiqua"/>
                <w:color w:val="000000"/>
              </w:rPr>
              <w:t>L</w:t>
            </w:r>
            <w:r w:rsidRPr="00753074">
              <w:rPr>
                <w:rFonts w:ascii="Book Antiqua" w:eastAsia="宋体" w:hAnsi="Book Antiqua"/>
                <w:color w:val="000000"/>
              </w:rPr>
              <w:t>)</w:t>
            </w:r>
          </w:p>
        </w:tc>
        <w:tc>
          <w:tcPr>
            <w:tcW w:w="2406" w:type="dxa"/>
            <w:tcBorders>
              <w:top w:val="single" w:sz="12" w:space="0" w:color="auto"/>
            </w:tcBorders>
            <w:shd w:val="clear" w:color="auto" w:fill="auto"/>
            <w:noWrap/>
          </w:tcPr>
          <w:p w14:paraId="1849CC2E" w14:textId="3046BC88"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1.50,</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4.20)</w:t>
            </w:r>
          </w:p>
        </w:tc>
        <w:tc>
          <w:tcPr>
            <w:tcW w:w="2405" w:type="dxa"/>
            <w:tcBorders>
              <w:top w:val="single" w:sz="12" w:space="0" w:color="auto"/>
            </w:tcBorders>
            <w:shd w:val="clear" w:color="auto" w:fill="auto"/>
            <w:noWrap/>
          </w:tcPr>
          <w:p w14:paraId="622ACE43" w14:textId="24BB7544"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4.20,</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5.09)</w:t>
            </w:r>
          </w:p>
        </w:tc>
        <w:tc>
          <w:tcPr>
            <w:tcW w:w="2406" w:type="dxa"/>
            <w:tcBorders>
              <w:top w:val="single" w:sz="12" w:space="0" w:color="auto"/>
            </w:tcBorders>
            <w:shd w:val="clear" w:color="auto" w:fill="auto"/>
            <w:noWrap/>
          </w:tcPr>
          <w:p w14:paraId="1F37BA1B" w14:textId="468E6C99"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5.09,</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6.06)</w:t>
            </w:r>
          </w:p>
        </w:tc>
        <w:tc>
          <w:tcPr>
            <w:tcW w:w="2577" w:type="dxa"/>
            <w:tcBorders>
              <w:top w:val="single" w:sz="12" w:space="0" w:color="auto"/>
            </w:tcBorders>
            <w:shd w:val="clear" w:color="auto" w:fill="auto"/>
            <w:noWrap/>
          </w:tcPr>
          <w:p w14:paraId="37EB6883" w14:textId="369B55EB"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6.06,</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17.9</w:t>
            </w:r>
            <w:r w:rsidR="00726BCC">
              <w:rPr>
                <w:rFonts w:ascii="Book Antiqua" w:hAnsi="Book Antiqua"/>
                <w:color w:val="000000"/>
                <w:shd w:val="clear" w:color="auto" w:fill="FFFFFF"/>
              </w:rPr>
              <w:t>0</w:t>
            </w:r>
            <w:r w:rsidRPr="00753074">
              <w:rPr>
                <w:rFonts w:ascii="Book Antiqua" w:hAnsi="Book Antiqua"/>
                <w:color w:val="000000"/>
                <w:shd w:val="clear" w:color="auto" w:fill="FFFFFF"/>
              </w:rPr>
              <w:t>)</w:t>
            </w:r>
          </w:p>
        </w:tc>
      </w:tr>
      <w:tr w:rsidR="009036BA" w:rsidRPr="00753074" w14:paraId="48CEC58E" w14:textId="77777777" w:rsidTr="001C705D">
        <w:trPr>
          <w:trHeight w:val="450"/>
        </w:trPr>
        <w:tc>
          <w:tcPr>
            <w:tcW w:w="3436" w:type="dxa"/>
            <w:shd w:val="clear" w:color="auto" w:fill="auto"/>
            <w:noWrap/>
          </w:tcPr>
          <w:p w14:paraId="14557E4C"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Number</w:t>
            </w:r>
          </w:p>
        </w:tc>
        <w:tc>
          <w:tcPr>
            <w:tcW w:w="2406" w:type="dxa"/>
            <w:shd w:val="clear" w:color="auto" w:fill="auto"/>
            <w:noWrap/>
          </w:tcPr>
          <w:p w14:paraId="2EDAF8E3" w14:textId="296C0F7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111087</w:t>
            </w:r>
          </w:p>
        </w:tc>
        <w:tc>
          <w:tcPr>
            <w:tcW w:w="2405" w:type="dxa"/>
            <w:shd w:val="clear" w:color="auto" w:fill="auto"/>
            <w:noWrap/>
          </w:tcPr>
          <w:p w14:paraId="218AD6B0" w14:textId="319A4C4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110975</w:t>
            </w:r>
          </w:p>
        </w:tc>
        <w:tc>
          <w:tcPr>
            <w:tcW w:w="2406" w:type="dxa"/>
            <w:shd w:val="clear" w:color="auto" w:fill="auto"/>
            <w:noWrap/>
          </w:tcPr>
          <w:p w14:paraId="665AD695" w14:textId="076C356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111241</w:t>
            </w:r>
          </w:p>
        </w:tc>
        <w:tc>
          <w:tcPr>
            <w:tcW w:w="2577" w:type="dxa"/>
            <w:shd w:val="clear" w:color="auto" w:fill="auto"/>
            <w:noWrap/>
          </w:tcPr>
          <w:p w14:paraId="45E6F842" w14:textId="5D49777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111159</w:t>
            </w:r>
          </w:p>
        </w:tc>
      </w:tr>
      <w:tr w:rsidR="009036BA" w:rsidRPr="00753074" w14:paraId="22BDD824" w14:textId="77777777" w:rsidTr="001C705D">
        <w:trPr>
          <w:trHeight w:val="437"/>
        </w:trPr>
        <w:tc>
          <w:tcPr>
            <w:tcW w:w="3436" w:type="dxa"/>
            <w:shd w:val="clear" w:color="auto" w:fill="auto"/>
            <w:noWrap/>
          </w:tcPr>
          <w:p w14:paraId="3F7DC0A9"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Gender</w:t>
            </w:r>
          </w:p>
        </w:tc>
        <w:tc>
          <w:tcPr>
            <w:tcW w:w="2406" w:type="dxa"/>
            <w:shd w:val="clear" w:color="000000" w:fill="FFFFFF"/>
            <w:noWrap/>
          </w:tcPr>
          <w:p w14:paraId="5654F8B2" w14:textId="77777777" w:rsidR="009036BA" w:rsidRPr="00753074" w:rsidRDefault="009036BA" w:rsidP="00726BCC">
            <w:pPr>
              <w:spacing w:line="360" w:lineRule="auto"/>
              <w:rPr>
                <w:rFonts w:ascii="Book Antiqua" w:eastAsia="宋体" w:hAnsi="Book Antiqua"/>
                <w:color w:val="000000"/>
              </w:rPr>
            </w:pPr>
          </w:p>
        </w:tc>
        <w:tc>
          <w:tcPr>
            <w:tcW w:w="2405" w:type="dxa"/>
            <w:shd w:val="clear" w:color="000000" w:fill="FFFFFF"/>
            <w:noWrap/>
          </w:tcPr>
          <w:p w14:paraId="14D5B4AF" w14:textId="77777777" w:rsidR="009036BA" w:rsidRPr="00753074" w:rsidRDefault="009036BA" w:rsidP="00726BCC">
            <w:pPr>
              <w:spacing w:line="360" w:lineRule="auto"/>
              <w:rPr>
                <w:rFonts w:ascii="Book Antiqua" w:eastAsia="宋体" w:hAnsi="Book Antiqua"/>
                <w:color w:val="000000"/>
              </w:rPr>
            </w:pPr>
          </w:p>
        </w:tc>
        <w:tc>
          <w:tcPr>
            <w:tcW w:w="2406" w:type="dxa"/>
            <w:shd w:val="clear" w:color="000000" w:fill="FFFFFF"/>
            <w:noWrap/>
          </w:tcPr>
          <w:p w14:paraId="65816641" w14:textId="77777777" w:rsidR="009036BA" w:rsidRPr="00753074" w:rsidRDefault="009036BA" w:rsidP="00726BCC">
            <w:pPr>
              <w:spacing w:line="360" w:lineRule="auto"/>
              <w:rPr>
                <w:rFonts w:ascii="Book Antiqua" w:eastAsia="宋体" w:hAnsi="Book Antiqua"/>
                <w:color w:val="000000"/>
              </w:rPr>
            </w:pPr>
          </w:p>
        </w:tc>
        <w:tc>
          <w:tcPr>
            <w:tcW w:w="2577" w:type="dxa"/>
            <w:shd w:val="clear" w:color="000000" w:fill="FFFFFF"/>
            <w:noWrap/>
          </w:tcPr>
          <w:p w14:paraId="303CACCC" w14:textId="77777777" w:rsidR="009036BA" w:rsidRPr="00753074" w:rsidRDefault="009036BA" w:rsidP="00726BCC">
            <w:pPr>
              <w:spacing w:line="360" w:lineRule="auto"/>
              <w:rPr>
                <w:rFonts w:ascii="Book Antiqua" w:eastAsia="宋体" w:hAnsi="Book Antiqua"/>
                <w:color w:val="000000"/>
              </w:rPr>
            </w:pPr>
          </w:p>
        </w:tc>
      </w:tr>
      <w:tr w:rsidR="009036BA" w:rsidRPr="00753074" w14:paraId="0FF8BE64" w14:textId="77777777" w:rsidTr="001C705D">
        <w:trPr>
          <w:trHeight w:val="450"/>
        </w:trPr>
        <w:tc>
          <w:tcPr>
            <w:tcW w:w="3436" w:type="dxa"/>
            <w:shd w:val="clear" w:color="auto" w:fill="auto"/>
            <w:noWrap/>
          </w:tcPr>
          <w:p w14:paraId="6819A23C"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Male</w:t>
            </w:r>
          </w:p>
        </w:tc>
        <w:tc>
          <w:tcPr>
            <w:tcW w:w="2406" w:type="dxa"/>
            <w:shd w:val="clear" w:color="000000" w:fill="FFFFFF"/>
            <w:noWrap/>
          </w:tcPr>
          <w:p w14:paraId="3A71CABD" w14:textId="6678581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99225 (89.3%)</w:t>
            </w:r>
          </w:p>
        </w:tc>
        <w:tc>
          <w:tcPr>
            <w:tcW w:w="2405" w:type="dxa"/>
            <w:shd w:val="clear" w:color="000000" w:fill="FFFFFF"/>
            <w:noWrap/>
          </w:tcPr>
          <w:p w14:paraId="3A7B8090" w14:textId="31D9022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73883 (66.6%)</w:t>
            </w:r>
          </w:p>
        </w:tc>
        <w:tc>
          <w:tcPr>
            <w:tcW w:w="2406" w:type="dxa"/>
            <w:shd w:val="clear" w:color="000000" w:fill="FFFFFF"/>
            <w:noWrap/>
          </w:tcPr>
          <w:p w14:paraId="2EFFEE3A" w14:textId="6D33DBF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44282 (39.8%)</w:t>
            </w:r>
          </w:p>
        </w:tc>
        <w:tc>
          <w:tcPr>
            <w:tcW w:w="2577" w:type="dxa"/>
            <w:shd w:val="clear" w:color="000000" w:fill="FFFFFF"/>
            <w:noWrap/>
          </w:tcPr>
          <w:p w14:paraId="2B62FFB6" w14:textId="798B92F6"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21466 (19.3%)</w:t>
            </w:r>
          </w:p>
        </w:tc>
      </w:tr>
      <w:tr w:rsidR="009036BA" w:rsidRPr="00753074" w14:paraId="7922C2C9" w14:textId="77777777" w:rsidTr="001C705D">
        <w:trPr>
          <w:trHeight w:val="450"/>
        </w:trPr>
        <w:tc>
          <w:tcPr>
            <w:tcW w:w="3436" w:type="dxa"/>
            <w:shd w:val="clear" w:color="auto" w:fill="auto"/>
            <w:noWrap/>
          </w:tcPr>
          <w:p w14:paraId="54ACAA90"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Female</w:t>
            </w:r>
          </w:p>
        </w:tc>
        <w:tc>
          <w:tcPr>
            <w:tcW w:w="2406" w:type="dxa"/>
            <w:shd w:val="clear" w:color="000000" w:fill="FFFFFF"/>
            <w:noWrap/>
          </w:tcPr>
          <w:p w14:paraId="7F1844E7" w14:textId="4018627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11862 (10.7%)</w:t>
            </w:r>
          </w:p>
        </w:tc>
        <w:tc>
          <w:tcPr>
            <w:tcW w:w="2405" w:type="dxa"/>
            <w:shd w:val="clear" w:color="000000" w:fill="FFFFFF"/>
            <w:noWrap/>
          </w:tcPr>
          <w:p w14:paraId="61185604" w14:textId="4D47371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37092 (33.4%)</w:t>
            </w:r>
          </w:p>
        </w:tc>
        <w:tc>
          <w:tcPr>
            <w:tcW w:w="2406" w:type="dxa"/>
            <w:shd w:val="clear" w:color="000000" w:fill="FFFFFF"/>
            <w:noWrap/>
          </w:tcPr>
          <w:p w14:paraId="7DA8BA48" w14:textId="4748C1F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66959 (60.2%)</w:t>
            </w:r>
          </w:p>
        </w:tc>
        <w:tc>
          <w:tcPr>
            <w:tcW w:w="2577" w:type="dxa"/>
            <w:shd w:val="clear" w:color="000000" w:fill="FFFFFF"/>
            <w:noWrap/>
          </w:tcPr>
          <w:p w14:paraId="4CFF4C66" w14:textId="7A91D296"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89693 (80.7%)</w:t>
            </w:r>
          </w:p>
        </w:tc>
      </w:tr>
      <w:tr w:rsidR="009036BA" w:rsidRPr="00753074" w14:paraId="71C37360" w14:textId="77777777" w:rsidTr="001C705D">
        <w:trPr>
          <w:trHeight w:val="437"/>
        </w:trPr>
        <w:tc>
          <w:tcPr>
            <w:tcW w:w="3436" w:type="dxa"/>
            <w:shd w:val="clear" w:color="auto" w:fill="auto"/>
            <w:noWrap/>
          </w:tcPr>
          <w:p w14:paraId="4597A223"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Mean age (SD)</w:t>
            </w:r>
          </w:p>
        </w:tc>
        <w:tc>
          <w:tcPr>
            <w:tcW w:w="2406" w:type="dxa"/>
            <w:shd w:val="clear" w:color="000000" w:fill="FFFFFF"/>
            <w:noWrap/>
          </w:tcPr>
          <w:p w14:paraId="65340223" w14:textId="6C19BFA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55.3</w:t>
            </w:r>
            <w:r w:rsidR="007819FD">
              <w:rPr>
                <w:rFonts w:ascii="Book Antiqua" w:eastAsia="宋体" w:hAnsi="Book Antiqua"/>
                <w:color w:val="000000"/>
              </w:rPr>
              <w:t>0</w:t>
            </w:r>
            <w:r w:rsidRPr="00753074">
              <w:rPr>
                <w:rFonts w:ascii="Book Antiqua" w:eastAsia="宋体" w:hAnsi="Book Antiqua"/>
                <w:color w:val="000000"/>
              </w:rPr>
              <w:t xml:space="preserve"> (8.20)</w:t>
            </w:r>
          </w:p>
        </w:tc>
        <w:tc>
          <w:tcPr>
            <w:tcW w:w="2405" w:type="dxa"/>
            <w:shd w:val="clear" w:color="000000" w:fill="FFFFFF"/>
            <w:noWrap/>
          </w:tcPr>
          <w:p w14:paraId="1742E85C" w14:textId="32D985B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56.9</w:t>
            </w:r>
            <w:r w:rsidR="007819FD">
              <w:rPr>
                <w:rFonts w:ascii="Book Antiqua" w:eastAsia="宋体" w:hAnsi="Book Antiqua"/>
                <w:color w:val="000000"/>
              </w:rPr>
              <w:t>0</w:t>
            </w:r>
            <w:r w:rsidRPr="00753074">
              <w:rPr>
                <w:rFonts w:ascii="Book Antiqua" w:eastAsia="宋体" w:hAnsi="Book Antiqua"/>
                <w:color w:val="000000"/>
              </w:rPr>
              <w:t xml:space="preserve"> (8.00)</w:t>
            </w:r>
          </w:p>
        </w:tc>
        <w:tc>
          <w:tcPr>
            <w:tcW w:w="2406" w:type="dxa"/>
            <w:shd w:val="clear" w:color="000000" w:fill="FFFFFF"/>
            <w:noWrap/>
          </w:tcPr>
          <w:p w14:paraId="7CD8DD9F" w14:textId="5DEB8BA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57.5</w:t>
            </w:r>
            <w:r w:rsidR="007819FD">
              <w:rPr>
                <w:rFonts w:ascii="Book Antiqua" w:eastAsia="宋体" w:hAnsi="Book Antiqua"/>
                <w:color w:val="000000"/>
              </w:rPr>
              <w:t>0</w:t>
            </w:r>
            <w:r w:rsidRPr="00753074">
              <w:rPr>
                <w:rFonts w:ascii="Book Antiqua" w:eastAsia="宋体" w:hAnsi="Book Antiqua"/>
                <w:color w:val="000000"/>
              </w:rPr>
              <w:t xml:space="preserve"> (7.97)</w:t>
            </w:r>
          </w:p>
        </w:tc>
        <w:tc>
          <w:tcPr>
            <w:tcW w:w="2577" w:type="dxa"/>
            <w:shd w:val="clear" w:color="000000" w:fill="FFFFFF"/>
            <w:noWrap/>
          </w:tcPr>
          <w:p w14:paraId="26BB128D" w14:textId="30588AA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57.7</w:t>
            </w:r>
            <w:r w:rsidR="007819FD">
              <w:rPr>
                <w:rFonts w:ascii="Book Antiqua" w:eastAsia="宋体" w:hAnsi="Book Antiqua"/>
                <w:color w:val="000000"/>
              </w:rPr>
              <w:t>0</w:t>
            </w:r>
            <w:r w:rsidRPr="00753074">
              <w:rPr>
                <w:rFonts w:ascii="Book Antiqua" w:eastAsia="宋体" w:hAnsi="Book Antiqua"/>
                <w:color w:val="000000"/>
              </w:rPr>
              <w:t xml:space="preserve"> (8.00)</w:t>
            </w:r>
          </w:p>
        </w:tc>
      </w:tr>
      <w:tr w:rsidR="009036BA" w:rsidRPr="00753074" w14:paraId="0D0B4B31" w14:textId="77777777" w:rsidTr="001C705D">
        <w:trPr>
          <w:trHeight w:val="450"/>
        </w:trPr>
        <w:tc>
          <w:tcPr>
            <w:tcW w:w="3436" w:type="dxa"/>
            <w:shd w:val="clear" w:color="000000" w:fill="FFFFFF"/>
            <w:noWrap/>
          </w:tcPr>
          <w:p w14:paraId="722E2701"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White European</w:t>
            </w:r>
          </w:p>
        </w:tc>
        <w:tc>
          <w:tcPr>
            <w:tcW w:w="2406" w:type="dxa"/>
            <w:shd w:val="clear" w:color="000000" w:fill="FFFFFF"/>
            <w:noWrap/>
          </w:tcPr>
          <w:p w14:paraId="6F9B3863" w14:textId="5F3CB56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104975 (94.5%)</w:t>
            </w:r>
          </w:p>
        </w:tc>
        <w:tc>
          <w:tcPr>
            <w:tcW w:w="2405" w:type="dxa"/>
            <w:shd w:val="clear" w:color="000000" w:fill="FFFFFF"/>
            <w:noWrap/>
          </w:tcPr>
          <w:p w14:paraId="30CF24E1" w14:textId="37095D3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104411 (94.1%)</w:t>
            </w:r>
          </w:p>
        </w:tc>
        <w:tc>
          <w:tcPr>
            <w:tcW w:w="2406" w:type="dxa"/>
            <w:shd w:val="clear" w:color="000000" w:fill="FFFFFF"/>
            <w:noWrap/>
          </w:tcPr>
          <w:p w14:paraId="15C68968" w14:textId="7D4A8E9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104447 (93.9%)</w:t>
            </w:r>
          </w:p>
        </w:tc>
        <w:tc>
          <w:tcPr>
            <w:tcW w:w="2577" w:type="dxa"/>
            <w:shd w:val="clear" w:color="000000" w:fill="FFFFFF"/>
            <w:noWrap/>
          </w:tcPr>
          <w:p w14:paraId="7C922110" w14:textId="163BB3A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104475 (94.0%)</w:t>
            </w:r>
          </w:p>
        </w:tc>
      </w:tr>
      <w:tr w:rsidR="009036BA" w:rsidRPr="00753074" w14:paraId="265CEF51" w14:textId="77777777" w:rsidTr="001C705D">
        <w:trPr>
          <w:trHeight w:val="450"/>
        </w:trPr>
        <w:tc>
          <w:tcPr>
            <w:tcW w:w="3436" w:type="dxa"/>
            <w:shd w:val="clear" w:color="000000" w:fill="FFFFFF"/>
            <w:noWrap/>
          </w:tcPr>
          <w:p w14:paraId="05504B54"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Current smokers</w:t>
            </w:r>
          </w:p>
        </w:tc>
        <w:tc>
          <w:tcPr>
            <w:tcW w:w="2406" w:type="dxa"/>
            <w:shd w:val="clear" w:color="000000" w:fill="FFFFFF"/>
            <w:noWrap/>
          </w:tcPr>
          <w:p w14:paraId="746695A7" w14:textId="0B681A5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11629 (10.5%)</w:t>
            </w:r>
          </w:p>
        </w:tc>
        <w:tc>
          <w:tcPr>
            <w:tcW w:w="2405" w:type="dxa"/>
            <w:shd w:val="clear" w:color="000000" w:fill="FFFFFF"/>
            <w:noWrap/>
          </w:tcPr>
          <w:p w14:paraId="1E881417" w14:textId="33C6203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 95 (10.6%)</w:t>
            </w:r>
          </w:p>
        </w:tc>
        <w:tc>
          <w:tcPr>
            <w:tcW w:w="2406" w:type="dxa"/>
            <w:shd w:val="clear" w:color="000000" w:fill="FFFFFF"/>
            <w:noWrap/>
          </w:tcPr>
          <w:p w14:paraId="657789E6" w14:textId="52CEBDD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12154 (10.9%)</w:t>
            </w:r>
          </w:p>
        </w:tc>
        <w:tc>
          <w:tcPr>
            <w:tcW w:w="2577" w:type="dxa"/>
            <w:shd w:val="clear" w:color="000000" w:fill="FFFFFF"/>
            <w:noWrap/>
          </w:tcPr>
          <w:p w14:paraId="35F22AB3" w14:textId="6054BA9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11444 (10.3%)</w:t>
            </w:r>
          </w:p>
        </w:tc>
      </w:tr>
      <w:tr w:rsidR="009036BA" w:rsidRPr="00753074" w14:paraId="50CD3CDA" w14:textId="77777777" w:rsidTr="001C705D">
        <w:trPr>
          <w:trHeight w:val="450"/>
        </w:trPr>
        <w:tc>
          <w:tcPr>
            <w:tcW w:w="3436" w:type="dxa"/>
            <w:shd w:val="clear" w:color="auto" w:fill="auto"/>
            <w:noWrap/>
          </w:tcPr>
          <w:p w14:paraId="5655CB8B"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Alcohol intake</w:t>
            </w:r>
          </w:p>
        </w:tc>
        <w:tc>
          <w:tcPr>
            <w:tcW w:w="2406" w:type="dxa"/>
            <w:shd w:val="clear" w:color="auto" w:fill="auto"/>
            <w:noWrap/>
          </w:tcPr>
          <w:p w14:paraId="346E7A86" w14:textId="77777777" w:rsidR="009036BA" w:rsidRPr="00753074" w:rsidRDefault="009036BA" w:rsidP="00726BCC">
            <w:pPr>
              <w:spacing w:line="360" w:lineRule="auto"/>
              <w:rPr>
                <w:rFonts w:ascii="Book Antiqua" w:eastAsia="宋体" w:hAnsi="Book Antiqua"/>
                <w:color w:val="000000"/>
              </w:rPr>
            </w:pPr>
          </w:p>
        </w:tc>
        <w:tc>
          <w:tcPr>
            <w:tcW w:w="2405" w:type="dxa"/>
            <w:shd w:val="clear" w:color="auto" w:fill="auto"/>
            <w:noWrap/>
          </w:tcPr>
          <w:p w14:paraId="0D5F3728" w14:textId="77777777" w:rsidR="009036BA" w:rsidRPr="00753074" w:rsidRDefault="009036BA" w:rsidP="00726BCC">
            <w:pPr>
              <w:spacing w:line="360" w:lineRule="auto"/>
              <w:rPr>
                <w:rFonts w:ascii="Book Antiqua" w:eastAsia="宋体" w:hAnsi="Book Antiqua"/>
                <w:color w:val="000000"/>
              </w:rPr>
            </w:pPr>
          </w:p>
        </w:tc>
        <w:tc>
          <w:tcPr>
            <w:tcW w:w="2406" w:type="dxa"/>
            <w:shd w:val="clear" w:color="auto" w:fill="auto"/>
            <w:noWrap/>
          </w:tcPr>
          <w:p w14:paraId="18D3B028" w14:textId="77777777" w:rsidR="009036BA" w:rsidRPr="00753074" w:rsidRDefault="009036BA" w:rsidP="00726BCC">
            <w:pPr>
              <w:spacing w:line="360" w:lineRule="auto"/>
              <w:rPr>
                <w:rFonts w:ascii="Book Antiqua" w:eastAsia="宋体" w:hAnsi="Book Antiqua"/>
                <w:color w:val="000000"/>
              </w:rPr>
            </w:pPr>
          </w:p>
        </w:tc>
        <w:tc>
          <w:tcPr>
            <w:tcW w:w="2577" w:type="dxa"/>
            <w:shd w:val="clear" w:color="auto" w:fill="auto"/>
            <w:noWrap/>
          </w:tcPr>
          <w:p w14:paraId="0C19B1F8" w14:textId="77777777" w:rsidR="009036BA" w:rsidRPr="00753074" w:rsidRDefault="009036BA" w:rsidP="00726BCC">
            <w:pPr>
              <w:spacing w:line="360" w:lineRule="auto"/>
              <w:rPr>
                <w:rFonts w:ascii="Book Antiqua" w:eastAsia="宋体" w:hAnsi="Book Antiqua"/>
                <w:color w:val="000000"/>
              </w:rPr>
            </w:pPr>
          </w:p>
        </w:tc>
      </w:tr>
      <w:tr w:rsidR="009036BA" w:rsidRPr="00753074" w14:paraId="79A6B048" w14:textId="77777777" w:rsidTr="001C705D">
        <w:trPr>
          <w:trHeight w:val="127"/>
        </w:trPr>
        <w:tc>
          <w:tcPr>
            <w:tcW w:w="3436" w:type="dxa"/>
            <w:shd w:val="clear" w:color="000000" w:fill="FFFFFF"/>
            <w:noWrap/>
          </w:tcPr>
          <w:p w14:paraId="6CA45527"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Over four times a week</w:t>
            </w:r>
          </w:p>
        </w:tc>
        <w:tc>
          <w:tcPr>
            <w:tcW w:w="2406" w:type="dxa"/>
            <w:shd w:val="clear" w:color="000000" w:fill="FFFFFF"/>
            <w:noWrap/>
          </w:tcPr>
          <w:p w14:paraId="7763B0D3" w14:textId="1DB038C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40852</w:t>
            </w:r>
            <w:r w:rsidR="00A8790F" w:rsidRPr="00753074">
              <w:rPr>
                <w:rFonts w:ascii="Book Antiqua" w:eastAsia="宋体" w:hAnsi="Book Antiqua"/>
                <w:color w:val="000000"/>
              </w:rPr>
              <w:t xml:space="preserve"> </w:t>
            </w:r>
            <w:r w:rsidRPr="00753074">
              <w:rPr>
                <w:rFonts w:ascii="Book Antiqua" w:eastAsia="宋体" w:hAnsi="Book Antiqua"/>
                <w:color w:val="000000"/>
              </w:rPr>
              <w:t>(36.8%)</w:t>
            </w:r>
          </w:p>
        </w:tc>
        <w:tc>
          <w:tcPr>
            <w:tcW w:w="2405" w:type="dxa"/>
            <w:shd w:val="clear" w:color="000000" w:fill="FFFFFF"/>
            <w:noWrap/>
          </w:tcPr>
          <w:p w14:paraId="46839200" w14:textId="0C7E2D6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45126</w:t>
            </w:r>
            <w:r w:rsidR="00A8790F" w:rsidRPr="00753074">
              <w:rPr>
                <w:rFonts w:ascii="Book Antiqua" w:eastAsia="宋体" w:hAnsi="Book Antiqua"/>
                <w:color w:val="000000"/>
              </w:rPr>
              <w:t xml:space="preserve"> </w:t>
            </w:r>
            <w:r w:rsidRPr="00753074">
              <w:rPr>
                <w:rFonts w:ascii="Book Antiqua" w:eastAsia="宋体" w:hAnsi="Book Antiqua"/>
                <w:color w:val="000000"/>
              </w:rPr>
              <w:t>(40.7%)</w:t>
            </w:r>
          </w:p>
        </w:tc>
        <w:tc>
          <w:tcPr>
            <w:tcW w:w="2406" w:type="dxa"/>
            <w:shd w:val="clear" w:color="000000" w:fill="FFFFFF"/>
            <w:noWrap/>
          </w:tcPr>
          <w:p w14:paraId="4084F3E0" w14:textId="5FA010A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49976</w:t>
            </w:r>
            <w:r w:rsidR="00A8790F" w:rsidRPr="00753074">
              <w:rPr>
                <w:rFonts w:ascii="Book Antiqua" w:eastAsia="宋体" w:hAnsi="Book Antiqua"/>
                <w:color w:val="000000"/>
              </w:rPr>
              <w:t xml:space="preserve"> </w:t>
            </w:r>
            <w:r w:rsidRPr="00753074">
              <w:rPr>
                <w:rFonts w:ascii="Book Antiqua" w:eastAsia="宋体" w:hAnsi="Book Antiqua"/>
                <w:color w:val="000000"/>
              </w:rPr>
              <w:t>(44.9%)</w:t>
            </w:r>
          </w:p>
        </w:tc>
        <w:tc>
          <w:tcPr>
            <w:tcW w:w="2577" w:type="dxa"/>
            <w:shd w:val="clear" w:color="000000" w:fill="FFFFFF"/>
            <w:noWrap/>
          </w:tcPr>
          <w:p w14:paraId="478CA51A" w14:textId="1AAC6AE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57439</w:t>
            </w:r>
            <w:r w:rsidR="00A8790F" w:rsidRPr="00753074">
              <w:rPr>
                <w:rFonts w:ascii="Book Antiqua" w:eastAsia="宋体" w:hAnsi="Book Antiqua"/>
                <w:color w:val="000000"/>
              </w:rPr>
              <w:t xml:space="preserve"> </w:t>
            </w:r>
            <w:r w:rsidRPr="00753074">
              <w:rPr>
                <w:rFonts w:ascii="Book Antiqua" w:eastAsia="宋体" w:hAnsi="Book Antiqua"/>
                <w:color w:val="000000"/>
              </w:rPr>
              <w:t>(51.7%)</w:t>
            </w:r>
          </w:p>
        </w:tc>
      </w:tr>
      <w:tr w:rsidR="009036BA" w:rsidRPr="00753074" w14:paraId="4B843E1D" w14:textId="77777777" w:rsidTr="001C705D">
        <w:trPr>
          <w:trHeight w:val="450"/>
        </w:trPr>
        <w:tc>
          <w:tcPr>
            <w:tcW w:w="3436" w:type="dxa"/>
            <w:shd w:val="clear" w:color="000000" w:fill="FFFFFF"/>
            <w:noWrap/>
          </w:tcPr>
          <w:p w14:paraId="0AC5B232"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Once or twice a week</w:t>
            </w:r>
          </w:p>
        </w:tc>
        <w:tc>
          <w:tcPr>
            <w:tcW w:w="2406" w:type="dxa"/>
            <w:shd w:val="clear" w:color="000000" w:fill="FFFFFF"/>
            <w:noWrap/>
          </w:tcPr>
          <w:p w14:paraId="5D51DB57" w14:textId="25FC47B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29330 (26.4%)</w:t>
            </w:r>
          </w:p>
        </w:tc>
        <w:tc>
          <w:tcPr>
            <w:tcW w:w="2405" w:type="dxa"/>
            <w:shd w:val="clear" w:color="000000" w:fill="FFFFFF"/>
            <w:noWrap/>
          </w:tcPr>
          <w:p w14:paraId="285874C5" w14:textId="6C83C47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29071 (26.2%)</w:t>
            </w:r>
          </w:p>
        </w:tc>
        <w:tc>
          <w:tcPr>
            <w:tcW w:w="2406" w:type="dxa"/>
            <w:shd w:val="clear" w:color="000000" w:fill="FFFFFF"/>
            <w:noWrap/>
          </w:tcPr>
          <w:p w14:paraId="64846D13" w14:textId="1BF2B94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28787 (25.9%)</w:t>
            </w:r>
          </w:p>
        </w:tc>
        <w:tc>
          <w:tcPr>
            <w:tcW w:w="2577" w:type="dxa"/>
            <w:shd w:val="clear" w:color="000000" w:fill="FFFFFF"/>
            <w:noWrap/>
          </w:tcPr>
          <w:p w14:paraId="475964FE"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27396 (24.6%)</w:t>
            </w:r>
          </w:p>
        </w:tc>
      </w:tr>
      <w:tr w:rsidR="009036BA" w:rsidRPr="00753074" w14:paraId="5F45A913" w14:textId="77777777" w:rsidTr="001C705D">
        <w:trPr>
          <w:trHeight w:val="225"/>
        </w:trPr>
        <w:tc>
          <w:tcPr>
            <w:tcW w:w="3436" w:type="dxa"/>
            <w:shd w:val="clear" w:color="000000" w:fill="FFFFFF"/>
            <w:noWrap/>
          </w:tcPr>
          <w:p w14:paraId="2B4FB035"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One to three times a month</w:t>
            </w:r>
          </w:p>
        </w:tc>
        <w:tc>
          <w:tcPr>
            <w:tcW w:w="2406" w:type="dxa"/>
            <w:shd w:val="clear" w:color="000000" w:fill="FFFFFF"/>
            <w:noWrap/>
          </w:tcPr>
          <w:p w14:paraId="2B27BAA5" w14:textId="5A5791D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14577 (13.1%)</w:t>
            </w:r>
          </w:p>
        </w:tc>
        <w:tc>
          <w:tcPr>
            <w:tcW w:w="2405" w:type="dxa"/>
            <w:shd w:val="clear" w:color="000000" w:fill="FFFFFF"/>
            <w:noWrap/>
          </w:tcPr>
          <w:p w14:paraId="2E301A2B" w14:textId="1614183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13324 (12.0%)</w:t>
            </w:r>
          </w:p>
        </w:tc>
        <w:tc>
          <w:tcPr>
            <w:tcW w:w="2406" w:type="dxa"/>
            <w:shd w:val="clear" w:color="000000" w:fill="FFFFFF"/>
            <w:noWrap/>
          </w:tcPr>
          <w:p w14:paraId="0668AF61" w14:textId="49BB69F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1 850 (10.7%)</w:t>
            </w:r>
          </w:p>
        </w:tc>
        <w:tc>
          <w:tcPr>
            <w:tcW w:w="2577" w:type="dxa"/>
            <w:shd w:val="clear" w:color="000000" w:fill="FFFFFF"/>
            <w:noWrap/>
          </w:tcPr>
          <w:p w14:paraId="791CC1D9" w14:textId="35DDA61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9681 (8.7%)</w:t>
            </w:r>
          </w:p>
        </w:tc>
      </w:tr>
      <w:tr w:rsidR="009036BA" w:rsidRPr="00753074" w14:paraId="61F8FCA0" w14:textId="77777777" w:rsidTr="001C705D">
        <w:trPr>
          <w:trHeight w:val="450"/>
        </w:trPr>
        <w:tc>
          <w:tcPr>
            <w:tcW w:w="3436" w:type="dxa"/>
            <w:shd w:val="clear" w:color="000000" w:fill="FFFFFF"/>
            <w:noWrap/>
          </w:tcPr>
          <w:p w14:paraId="0E7438DD"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Seldom or never</w:t>
            </w:r>
          </w:p>
        </w:tc>
        <w:tc>
          <w:tcPr>
            <w:tcW w:w="2406" w:type="dxa"/>
            <w:shd w:val="clear" w:color="000000" w:fill="FFFFFF"/>
            <w:noWrap/>
          </w:tcPr>
          <w:p w14:paraId="1BB62C89" w14:textId="638EFB2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26102</w:t>
            </w:r>
            <w:r w:rsidR="00A8790F" w:rsidRPr="00753074">
              <w:rPr>
                <w:rFonts w:ascii="Book Antiqua" w:eastAsia="宋体" w:hAnsi="Book Antiqua"/>
                <w:color w:val="000000"/>
              </w:rPr>
              <w:t xml:space="preserve"> </w:t>
            </w:r>
            <w:r w:rsidRPr="00753074">
              <w:rPr>
                <w:rFonts w:ascii="Book Antiqua" w:eastAsia="宋体" w:hAnsi="Book Antiqua"/>
                <w:color w:val="000000"/>
              </w:rPr>
              <w:t>(23.5%)</w:t>
            </w:r>
          </w:p>
        </w:tc>
        <w:tc>
          <w:tcPr>
            <w:tcW w:w="2405" w:type="dxa"/>
            <w:shd w:val="clear" w:color="000000" w:fill="FFFFFF"/>
            <w:noWrap/>
          </w:tcPr>
          <w:p w14:paraId="36D74ABA" w14:textId="7F453CE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23203</w:t>
            </w:r>
            <w:r w:rsidR="00A8790F" w:rsidRPr="00753074">
              <w:rPr>
                <w:rFonts w:ascii="Book Antiqua" w:eastAsia="宋体" w:hAnsi="Book Antiqua"/>
                <w:color w:val="000000"/>
              </w:rPr>
              <w:t xml:space="preserve"> </w:t>
            </w:r>
            <w:r w:rsidRPr="00753074">
              <w:rPr>
                <w:rFonts w:ascii="Book Antiqua" w:eastAsia="宋体" w:hAnsi="Book Antiqua"/>
                <w:color w:val="000000"/>
              </w:rPr>
              <w:t>(20.9%)</w:t>
            </w:r>
          </w:p>
        </w:tc>
        <w:tc>
          <w:tcPr>
            <w:tcW w:w="2406" w:type="dxa"/>
            <w:shd w:val="clear" w:color="000000" w:fill="FFFFFF"/>
            <w:noWrap/>
          </w:tcPr>
          <w:p w14:paraId="7C5A9BEE" w14:textId="1E3EB6A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20363</w:t>
            </w:r>
            <w:r w:rsidR="00A8790F" w:rsidRPr="00753074">
              <w:rPr>
                <w:rFonts w:ascii="Book Antiqua" w:eastAsia="宋体" w:hAnsi="Book Antiqua"/>
                <w:color w:val="000000"/>
              </w:rPr>
              <w:t xml:space="preserve"> </w:t>
            </w:r>
            <w:r w:rsidRPr="00753074">
              <w:rPr>
                <w:rFonts w:ascii="Book Antiqua" w:eastAsia="宋体" w:hAnsi="Book Antiqua"/>
                <w:color w:val="000000"/>
              </w:rPr>
              <w:t>(18.3%)</w:t>
            </w:r>
          </w:p>
        </w:tc>
        <w:tc>
          <w:tcPr>
            <w:tcW w:w="2577" w:type="dxa"/>
            <w:shd w:val="clear" w:color="000000" w:fill="FFFFFF"/>
            <w:noWrap/>
          </w:tcPr>
          <w:p w14:paraId="3B1CFBE9" w14:textId="66F0D4E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16388</w:t>
            </w:r>
            <w:r w:rsidR="00A8790F" w:rsidRPr="00753074">
              <w:rPr>
                <w:rFonts w:ascii="Book Antiqua" w:eastAsia="宋体" w:hAnsi="Book Antiqua"/>
                <w:color w:val="000000"/>
              </w:rPr>
              <w:t xml:space="preserve"> </w:t>
            </w:r>
            <w:r w:rsidRPr="00753074">
              <w:rPr>
                <w:rFonts w:ascii="Book Antiqua" w:eastAsia="宋体" w:hAnsi="Book Antiqua"/>
                <w:color w:val="000000"/>
              </w:rPr>
              <w:t>(14.7%)</w:t>
            </w:r>
          </w:p>
        </w:tc>
      </w:tr>
      <w:tr w:rsidR="009036BA" w:rsidRPr="00753074" w14:paraId="7A472232" w14:textId="77777777" w:rsidTr="001C705D">
        <w:trPr>
          <w:trHeight w:val="167"/>
        </w:trPr>
        <w:tc>
          <w:tcPr>
            <w:tcW w:w="3436" w:type="dxa"/>
            <w:shd w:val="clear" w:color="auto" w:fill="auto"/>
            <w:noWrap/>
          </w:tcPr>
          <w:p w14:paraId="28005DF1"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Fruit and vegetable intake</w:t>
            </w:r>
          </w:p>
        </w:tc>
        <w:tc>
          <w:tcPr>
            <w:tcW w:w="2406" w:type="dxa"/>
            <w:shd w:val="clear" w:color="auto" w:fill="auto"/>
            <w:noWrap/>
          </w:tcPr>
          <w:p w14:paraId="3120BBE5" w14:textId="77777777" w:rsidR="009036BA" w:rsidRPr="00753074" w:rsidRDefault="009036BA" w:rsidP="00726BCC">
            <w:pPr>
              <w:spacing w:line="360" w:lineRule="auto"/>
              <w:ind w:firstLineChars="100" w:firstLine="240"/>
              <w:rPr>
                <w:rFonts w:ascii="Book Antiqua" w:eastAsia="宋体" w:hAnsi="Book Antiqua"/>
                <w:color w:val="000000"/>
              </w:rPr>
            </w:pPr>
          </w:p>
        </w:tc>
        <w:tc>
          <w:tcPr>
            <w:tcW w:w="2405" w:type="dxa"/>
            <w:shd w:val="clear" w:color="auto" w:fill="auto"/>
            <w:noWrap/>
          </w:tcPr>
          <w:p w14:paraId="4FD515C2" w14:textId="77777777" w:rsidR="009036BA" w:rsidRPr="00753074" w:rsidRDefault="009036BA" w:rsidP="00726BCC">
            <w:pPr>
              <w:spacing w:line="360" w:lineRule="auto"/>
              <w:ind w:firstLineChars="100" w:firstLine="240"/>
              <w:rPr>
                <w:rFonts w:ascii="Book Antiqua" w:eastAsia="宋体" w:hAnsi="Book Antiqua"/>
                <w:color w:val="000000"/>
              </w:rPr>
            </w:pPr>
          </w:p>
        </w:tc>
        <w:tc>
          <w:tcPr>
            <w:tcW w:w="2406" w:type="dxa"/>
            <w:shd w:val="clear" w:color="auto" w:fill="auto"/>
            <w:noWrap/>
          </w:tcPr>
          <w:p w14:paraId="3CB09DF3" w14:textId="77777777" w:rsidR="009036BA" w:rsidRPr="00753074" w:rsidRDefault="009036BA" w:rsidP="00726BCC">
            <w:pPr>
              <w:spacing w:line="360" w:lineRule="auto"/>
              <w:ind w:firstLineChars="100" w:firstLine="240"/>
              <w:rPr>
                <w:rFonts w:ascii="Book Antiqua" w:eastAsia="宋体" w:hAnsi="Book Antiqua"/>
                <w:color w:val="000000"/>
              </w:rPr>
            </w:pPr>
          </w:p>
        </w:tc>
        <w:tc>
          <w:tcPr>
            <w:tcW w:w="2577" w:type="dxa"/>
            <w:shd w:val="clear" w:color="auto" w:fill="auto"/>
            <w:noWrap/>
          </w:tcPr>
          <w:p w14:paraId="5EA85163" w14:textId="77777777" w:rsidR="009036BA" w:rsidRPr="00753074" w:rsidRDefault="009036BA" w:rsidP="00726BCC">
            <w:pPr>
              <w:spacing w:line="360" w:lineRule="auto"/>
              <w:ind w:firstLineChars="100" w:firstLine="240"/>
              <w:rPr>
                <w:rFonts w:ascii="Book Antiqua" w:eastAsia="宋体" w:hAnsi="Book Antiqua"/>
                <w:color w:val="000000"/>
              </w:rPr>
            </w:pPr>
          </w:p>
        </w:tc>
      </w:tr>
      <w:tr w:rsidR="009036BA" w:rsidRPr="00753074" w14:paraId="2E49F239" w14:textId="77777777" w:rsidTr="001C705D">
        <w:trPr>
          <w:trHeight w:val="450"/>
        </w:trPr>
        <w:tc>
          <w:tcPr>
            <w:tcW w:w="3436" w:type="dxa"/>
            <w:shd w:val="clear" w:color="000000" w:fill="FFFFFF"/>
            <w:noWrap/>
          </w:tcPr>
          <w:p w14:paraId="15F7D333"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Yes</w:t>
            </w:r>
          </w:p>
        </w:tc>
        <w:tc>
          <w:tcPr>
            <w:tcW w:w="2406" w:type="dxa"/>
            <w:shd w:val="clear" w:color="000000" w:fill="FFFFFF"/>
            <w:noWrap/>
          </w:tcPr>
          <w:p w14:paraId="5F6E08E4" w14:textId="00EB012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47673 (42.9%)</w:t>
            </w:r>
          </w:p>
        </w:tc>
        <w:tc>
          <w:tcPr>
            <w:tcW w:w="2405" w:type="dxa"/>
            <w:shd w:val="clear" w:color="000000" w:fill="FFFFFF"/>
            <w:noWrap/>
          </w:tcPr>
          <w:p w14:paraId="1B5809F7" w14:textId="5298FA2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44146 (39.8%)</w:t>
            </w:r>
          </w:p>
        </w:tc>
        <w:tc>
          <w:tcPr>
            <w:tcW w:w="2406" w:type="dxa"/>
            <w:shd w:val="clear" w:color="000000" w:fill="FFFFFF"/>
            <w:noWrap/>
          </w:tcPr>
          <w:p w14:paraId="1B831B3B" w14:textId="51C0BB9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40049 (36.0%)</w:t>
            </w:r>
          </w:p>
        </w:tc>
        <w:tc>
          <w:tcPr>
            <w:tcW w:w="2577" w:type="dxa"/>
            <w:shd w:val="clear" w:color="000000" w:fill="FFFFFF"/>
            <w:noWrap/>
          </w:tcPr>
          <w:p w14:paraId="0FB85963" w14:textId="69E8D7C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35593 (32.0%)</w:t>
            </w:r>
          </w:p>
        </w:tc>
      </w:tr>
      <w:tr w:rsidR="009036BA" w:rsidRPr="00753074" w14:paraId="3FE399EE" w14:textId="77777777" w:rsidTr="001C705D">
        <w:trPr>
          <w:trHeight w:val="450"/>
        </w:trPr>
        <w:tc>
          <w:tcPr>
            <w:tcW w:w="3436" w:type="dxa"/>
            <w:shd w:val="clear" w:color="000000" w:fill="FFFFFF"/>
            <w:noWrap/>
          </w:tcPr>
          <w:p w14:paraId="65DE4494"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No</w:t>
            </w:r>
          </w:p>
        </w:tc>
        <w:tc>
          <w:tcPr>
            <w:tcW w:w="2406" w:type="dxa"/>
            <w:shd w:val="clear" w:color="000000" w:fill="FFFFFF"/>
            <w:noWrap/>
          </w:tcPr>
          <w:p w14:paraId="1AF9D3BC" w14:textId="7953B2B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63175 (56.9%)</w:t>
            </w:r>
          </w:p>
        </w:tc>
        <w:tc>
          <w:tcPr>
            <w:tcW w:w="2405" w:type="dxa"/>
            <w:shd w:val="clear" w:color="000000" w:fill="FFFFFF"/>
            <w:noWrap/>
          </w:tcPr>
          <w:p w14:paraId="7D3C9156" w14:textId="09AE772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66545 (60.0%)</w:t>
            </w:r>
          </w:p>
        </w:tc>
        <w:tc>
          <w:tcPr>
            <w:tcW w:w="2406" w:type="dxa"/>
            <w:shd w:val="clear" w:color="000000" w:fill="FFFFFF"/>
            <w:noWrap/>
          </w:tcPr>
          <w:p w14:paraId="17A0795F" w14:textId="051DE19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70869 (63.7%)</w:t>
            </w:r>
          </w:p>
        </w:tc>
        <w:tc>
          <w:tcPr>
            <w:tcW w:w="2577" w:type="dxa"/>
            <w:shd w:val="clear" w:color="000000" w:fill="FFFFFF"/>
            <w:noWrap/>
          </w:tcPr>
          <w:p w14:paraId="025CDEFF" w14:textId="66654B0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75234 (67.7%)</w:t>
            </w:r>
          </w:p>
        </w:tc>
      </w:tr>
      <w:tr w:rsidR="009036BA" w:rsidRPr="00753074" w14:paraId="37B54598" w14:textId="77777777" w:rsidTr="001C705D">
        <w:trPr>
          <w:trHeight w:val="437"/>
        </w:trPr>
        <w:tc>
          <w:tcPr>
            <w:tcW w:w="3436" w:type="dxa"/>
            <w:shd w:val="clear" w:color="auto" w:fill="auto"/>
            <w:noWrap/>
          </w:tcPr>
          <w:p w14:paraId="19950945"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Physical activity</w:t>
            </w:r>
          </w:p>
        </w:tc>
        <w:tc>
          <w:tcPr>
            <w:tcW w:w="2406" w:type="dxa"/>
            <w:shd w:val="clear" w:color="auto" w:fill="auto"/>
            <w:noWrap/>
          </w:tcPr>
          <w:p w14:paraId="05916354" w14:textId="77777777" w:rsidR="009036BA" w:rsidRPr="00753074" w:rsidRDefault="009036BA" w:rsidP="00726BCC">
            <w:pPr>
              <w:spacing w:line="360" w:lineRule="auto"/>
              <w:rPr>
                <w:rFonts w:ascii="Book Antiqua" w:eastAsia="宋体" w:hAnsi="Book Antiqua"/>
                <w:color w:val="000000"/>
              </w:rPr>
            </w:pPr>
          </w:p>
        </w:tc>
        <w:tc>
          <w:tcPr>
            <w:tcW w:w="2405" w:type="dxa"/>
            <w:shd w:val="clear" w:color="auto" w:fill="auto"/>
            <w:noWrap/>
          </w:tcPr>
          <w:p w14:paraId="359C3707" w14:textId="77777777" w:rsidR="009036BA" w:rsidRPr="00753074" w:rsidRDefault="009036BA" w:rsidP="00726BCC">
            <w:pPr>
              <w:spacing w:line="360" w:lineRule="auto"/>
              <w:rPr>
                <w:rFonts w:ascii="Book Antiqua" w:eastAsia="宋体" w:hAnsi="Book Antiqua"/>
                <w:color w:val="000000"/>
              </w:rPr>
            </w:pPr>
          </w:p>
        </w:tc>
        <w:tc>
          <w:tcPr>
            <w:tcW w:w="2406" w:type="dxa"/>
            <w:shd w:val="clear" w:color="auto" w:fill="auto"/>
            <w:noWrap/>
          </w:tcPr>
          <w:p w14:paraId="44F7D325" w14:textId="77777777" w:rsidR="009036BA" w:rsidRPr="00753074" w:rsidRDefault="009036BA" w:rsidP="00726BCC">
            <w:pPr>
              <w:spacing w:line="360" w:lineRule="auto"/>
              <w:rPr>
                <w:rFonts w:ascii="Book Antiqua" w:eastAsia="宋体" w:hAnsi="Book Antiqua"/>
                <w:color w:val="000000"/>
              </w:rPr>
            </w:pPr>
          </w:p>
        </w:tc>
        <w:tc>
          <w:tcPr>
            <w:tcW w:w="2577" w:type="dxa"/>
            <w:shd w:val="clear" w:color="auto" w:fill="auto"/>
            <w:noWrap/>
          </w:tcPr>
          <w:p w14:paraId="726C16D8" w14:textId="77777777" w:rsidR="009036BA" w:rsidRPr="00753074" w:rsidRDefault="009036BA" w:rsidP="00726BCC">
            <w:pPr>
              <w:spacing w:line="360" w:lineRule="auto"/>
              <w:rPr>
                <w:rFonts w:ascii="Book Antiqua" w:eastAsia="宋体" w:hAnsi="Book Antiqua"/>
                <w:color w:val="000000"/>
              </w:rPr>
            </w:pPr>
          </w:p>
        </w:tc>
      </w:tr>
      <w:tr w:rsidR="009036BA" w:rsidRPr="00753074" w14:paraId="609FE860" w14:textId="77777777" w:rsidTr="001C705D">
        <w:trPr>
          <w:trHeight w:val="450"/>
        </w:trPr>
        <w:tc>
          <w:tcPr>
            <w:tcW w:w="3436" w:type="dxa"/>
            <w:shd w:val="clear" w:color="000000" w:fill="FFFFFF"/>
            <w:noWrap/>
          </w:tcPr>
          <w:p w14:paraId="403BAC10"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High</w:t>
            </w:r>
          </w:p>
        </w:tc>
        <w:tc>
          <w:tcPr>
            <w:tcW w:w="2406" w:type="dxa"/>
            <w:shd w:val="clear" w:color="000000" w:fill="FFFFFF"/>
            <w:noWrap/>
          </w:tcPr>
          <w:p w14:paraId="4C44C577" w14:textId="15F409C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36219 (32.6%)</w:t>
            </w:r>
          </w:p>
        </w:tc>
        <w:tc>
          <w:tcPr>
            <w:tcW w:w="2405" w:type="dxa"/>
            <w:shd w:val="clear" w:color="000000" w:fill="FFFFFF"/>
            <w:noWrap/>
          </w:tcPr>
          <w:p w14:paraId="05585667" w14:textId="1B31F41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36706 (33.1%)</w:t>
            </w:r>
          </w:p>
        </w:tc>
        <w:tc>
          <w:tcPr>
            <w:tcW w:w="2406" w:type="dxa"/>
            <w:shd w:val="clear" w:color="000000" w:fill="FFFFFF"/>
            <w:noWrap/>
          </w:tcPr>
          <w:p w14:paraId="28F75DAC" w14:textId="47DBA11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36948 (33.2%)</w:t>
            </w:r>
          </w:p>
        </w:tc>
        <w:tc>
          <w:tcPr>
            <w:tcW w:w="2577" w:type="dxa"/>
            <w:shd w:val="clear" w:color="000000" w:fill="FFFFFF"/>
            <w:noWrap/>
          </w:tcPr>
          <w:p w14:paraId="34D1686D" w14:textId="2CB4095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36029 (32.4%)</w:t>
            </w:r>
          </w:p>
        </w:tc>
      </w:tr>
      <w:tr w:rsidR="009036BA" w:rsidRPr="00753074" w14:paraId="3E625323" w14:textId="77777777" w:rsidTr="001C705D">
        <w:trPr>
          <w:trHeight w:val="450"/>
        </w:trPr>
        <w:tc>
          <w:tcPr>
            <w:tcW w:w="3436" w:type="dxa"/>
            <w:shd w:val="clear" w:color="000000" w:fill="FFFFFF"/>
            <w:noWrap/>
          </w:tcPr>
          <w:p w14:paraId="71A28F5A"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Moderate</w:t>
            </w:r>
          </w:p>
        </w:tc>
        <w:tc>
          <w:tcPr>
            <w:tcW w:w="2406" w:type="dxa"/>
            <w:shd w:val="clear" w:color="000000" w:fill="FFFFFF"/>
            <w:noWrap/>
          </w:tcPr>
          <w:p w14:paraId="04625FCB" w14:textId="4E26B59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37562 (33.8%)</w:t>
            </w:r>
          </w:p>
        </w:tc>
        <w:tc>
          <w:tcPr>
            <w:tcW w:w="2405" w:type="dxa"/>
            <w:shd w:val="clear" w:color="000000" w:fill="FFFFFF"/>
            <w:noWrap/>
          </w:tcPr>
          <w:p w14:paraId="4D019808" w14:textId="666D833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36235 (32.7%)</w:t>
            </w:r>
          </w:p>
        </w:tc>
        <w:tc>
          <w:tcPr>
            <w:tcW w:w="2406" w:type="dxa"/>
            <w:shd w:val="clear" w:color="000000" w:fill="FFFFFF"/>
            <w:noWrap/>
          </w:tcPr>
          <w:p w14:paraId="513247F7" w14:textId="4FC075C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36318 (32.6%)</w:t>
            </w:r>
          </w:p>
        </w:tc>
        <w:tc>
          <w:tcPr>
            <w:tcW w:w="2577" w:type="dxa"/>
            <w:shd w:val="clear" w:color="000000" w:fill="FFFFFF"/>
            <w:noWrap/>
          </w:tcPr>
          <w:p w14:paraId="10FFBF80" w14:textId="11D6BC8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36115 (32.5%)</w:t>
            </w:r>
          </w:p>
        </w:tc>
      </w:tr>
      <w:tr w:rsidR="009036BA" w:rsidRPr="00753074" w14:paraId="07AAC1DB" w14:textId="77777777" w:rsidTr="001C705D">
        <w:trPr>
          <w:trHeight w:val="450"/>
        </w:trPr>
        <w:tc>
          <w:tcPr>
            <w:tcW w:w="3436" w:type="dxa"/>
            <w:shd w:val="clear" w:color="000000" w:fill="FFFFFF"/>
            <w:noWrap/>
          </w:tcPr>
          <w:p w14:paraId="5D1C440C"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Low</w:t>
            </w:r>
          </w:p>
        </w:tc>
        <w:tc>
          <w:tcPr>
            <w:tcW w:w="2406" w:type="dxa"/>
            <w:shd w:val="clear" w:color="000000" w:fill="FFFFFF"/>
            <w:noWrap/>
          </w:tcPr>
          <w:p w14:paraId="206B7480" w14:textId="3E1087A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14838 (13.4%)</w:t>
            </w:r>
          </w:p>
        </w:tc>
        <w:tc>
          <w:tcPr>
            <w:tcW w:w="2405" w:type="dxa"/>
            <w:shd w:val="clear" w:color="000000" w:fill="FFFFFF"/>
            <w:noWrap/>
          </w:tcPr>
          <w:p w14:paraId="55611ACE" w14:textId="1250FBE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16003 (14.4%)</w:t>
            </w:r>
          </w:p>
        </w:tc>
        <w:tc>
          <w:tcPr>
            <w:tcW w:w="2406" w:type="dxa"/>
            <w:shd w:val="clear" w:color="000000" w:fill="FFFFFF"/>
            <w:noWrap/>
          </w:tcPr>
          <w:p w14:paraId="094E358B" w14:textId="25724B0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17162 (15.4%)</w:t>
            </w:r>
          </w:p>
        </w:tc>
        <w:tc>
          <w:tcPr>
            <w:tcW w:w="2577" w:type="dxa"/>
            <w:shd w:val="clear" w:color="000000" w:fill="FFFFFF"/>
            <w:noWrap/>
          </w:tcPr>
          <w:p w14:paraId="1868CDC5" w14:textId="760C295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19457 (17.5%)</w:t>
            </w:r>
          </w:p>
        </w:tc>
      </w:tr>
      <w:tr w:rsidR="009036BA" w:rsidRPr="00753074" w14:paraId="51F8BBE9" w14:textId="77777777" w:rsidTr="001C705D">
        <w:trPr>
          <w:trHeight w:val="226"/>
        </w:trPr>
        <w:tc>
          <w:tcPr>
            <w:tcW w:w="3436" w:type="dxa"/>
            <w:shd w:val="clear" w:color="auto" w:fill="auto"/>
            <w:noWrap/>
          </w:tcPr>
          <w:p w14:paraId="3CDBA661"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Annual household income</w:t>
            </w:r>
          </w:p>
        </w:tc>
        <w:tc>
          <w:tcPr>
            <w:tcW w:w="2406" w:type="dxa"/>
            <w:shd w:val="clear" w:color="auto" w:fill="auto"/>
            <w:noWrap/>
          </w:tcPr>
          <w:p w14:paraId="518ABD71" w14:textId="77777777" w:rsidR="009036BA" w:rsidRPr="00753074" w:rsidRDefault="009036BA" w:rsidP="00726BCC">
            <w:pPr>
              <w:spacing w:line="360" w:lineRule="auto"/>
              <w:rPr>
                <w:rFonts w:ascii="Book Antiqua" w:eastAsia="宋体" w:hAnsi="Book Antiqua"/>
                <w:color w:val="000000"/>
              </w:rPr>
            </w:pPr>
          </w:p>
        </w:tc>
        <w:tc>
          <w:tcPr>
            <w:tcW w:w="2405" w:type="dxa"/>
            <w:shd w:val="clear" w:color="auto" w:fill="auto"/>
            <w:noWrap/>
          </w:tcPr>
          <w:p w14:paraId="52926899" w14:textId="77777777" w:rsidR="009036BA" w:rsidRPr="00753074" w:rsidRDefault="009036BA" w:rsidP="00726BCC">
            <w:pPr>
              <w:spacing w:line="360" w:lineRule="auto"/>
              <w:rPr>
                <w:rFonts w:ascii="Book Antiqua" w:eastAsia="宋体" w:hAnsi="Book Antiqua"/>
                <w:color w:val="000000"/>
              </w:rPr>
            </w:pPr>
          </w:p>
        </w:tc>
        <w:tc>
          <w:tcPr>
            <w:tcW w:w="2406" w:type="dxa"/>
            <w:shd w:val="clear" w:color="auto" w:fill="auto"/>
            <w:noWrap/>
          </w:tcPr>
          <w:p w14:paraId="55C39989" w14:textId="77777777" w:rsidR="009036BA" w:rsidRPr="00753074" w:rsidRDefault="009036BA" w:rsidP="00726BCC">
            <w:pPr>
              <w:spacing w:line="360" w:lineRule="auto"/>
              <w:rPr>
                <w:rFonts w:ascii="Book Antiqua" w:eastAsia="宋体" w:hAnsi="Book Antiqua"/>
                <w:color w:val="000000"/>
              </w:rPr>
            </w:pPr>
          </w:p>
        </w:tc>
        <w:tc>
          <w:tcPr>
            <w:tcW w:w="2577" w:type="dxa"/>
            <w:shd w:val="clear" w:color="auto" w:fill="auto"/>
            <w:noWrap/>
          </w:tcPr>
          <w:p w14:paraId="4BE60272" w14:textId="77777777" w:rsidR="009036BA" w:rsidRPr="00753074" w:rsidRDefault="009036BA" w:rsidP="00726BCC">
            <w:pPr>
              <w:spacing w:line="360" w:lineRule="auto"/>
              <w:rPr>
                <w:rFonts w:ascii="Book Antiqua" w:eastAsia="宋体" w:hAnsi="Book Antiqua"/>
                <w:color w:val="000000"/>
              </w:rPr>
            </w:pPr>
          </w:p>
        </w:tc>
      </w:tr>
      <w:tr w:rsidR="009036BA" w:rsidRPr="00753074" w14:paraId="28944621" w14:textId="77777777" w:rsidTr="001C705D">
        <w:trPr>
          <w:trHeight w:val="450"/>
        </w:trPr>
        <w:tc>
          <w:tcPr>
            <w:tcW w:w="3436" w:type="dxa"/>
            <w:shd w:val="clear" w:color="000000" w:fill="FFFFFF"/>
            <w:noWrap/>
          </w:tcPr>
          <w:p w14:paraId="4E4DB415" w14:textId="4AA7C84F"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Less than £18000</w:t>
            </w:r>
          </w:p>
        </w:tc>
        <w:tc>
          <w:tcPr>
            <w:tcW w:w="2406" w:type="dxa"/>
            <w:shd w:val="clear" w:color="000000" w:fill="FFFFFF"/>
            <w:noWrap/>
          </w:tcPr>
          <w:p w14:paraId="16026CB0" w14:textId="21BC4F06"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20748 (18.7%)</w:t>
            </w:r>
          </w:p>
        </w:tc>
        <w:tc>
          <w:tcPr>
            <w:tcW w:w="2405" w:type="dxa"/>
            <w:shd w:val="clear" w:color="000000" w:fill="FFFFFF"/>
            <w:noWrap/>
          </w:tcPr>
          <w:p w14:paraId="7610545B" w14:textId="5030683A"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21456 (19.3%)</w:t>
            </w:r>
          </w:p>
        </w:tc>
        <w:tc>
          <w:tcPr>
            <w:tcW w:w="2406" w:type="dxa"/>
            <w:shd w:val="clear" w:color="000000" w:fill="FFFFFF"/>
            <w:noWrap/>
          </w:tcPr>
          <w:p w14:paraId="6B811EA4" w14:textId="6C1B6B1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21341 (19.2%)</w:t>
            </w:r>
          </w:p>
        </w:tc>
        <w:tc>
          <w:tcPr>
            <w:tcW w:w="2577" w:type="dxa"/>
            <w:shd w:val="clear" w:color="000000" w:fill="FFFFFF"/>
            <w:noWrap/>
          </w:tcPr>
          <w:p w14:paraId="538175E2" w14:textId="72E8FC8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21536 (19.4%)</w:t>
            </w:r>
          </w:p>
        </w:tc>
      </w:tr>
      <w:tr w:rsidR="009036BA" w:rsidRPr="00753074" w14:paraId="500C62D6" w14:textId="77777777" w:rsidTr="001C705D">
        <w:trPr>
          <w:trHeight w:val="450"/>
        </w:trPr>
        <w:tc>
          <w:tcPr>
            <w:tcW w:w="3436" w:type="dxa"/>
            <w:shd w:val="clear" w:color="000000" w:fill="FFFFFF"/>
            <w:noWrap/>
          </w:tcPr>
          <w:p w14:paraId="5B533076" w14:textId="59861DC6"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£18000 to £30999</w:t>
            </w:r>
          </w:p>
        </w:tc>
        <w:tc>
          <w:tcPr>
            <w:tcW w:w="2406" w:type="dxa"/>
            <w:shd w:val="clear" w:color="000000" w:fill="FFFFFF"/>
            <w:noWrap/>
          </w:tcPr>
          <w:p w14:paraId="2176FBDB" w14:textId="36D2F39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23304 (21.0%)</w:t>
            </w:r>
          </w:p>
        </w:tc>
        <w:tc>
          <w:tcPr>
            <w:tcW w:w="2405" w:type="dxa"/>
            <w:shd w:val="clear" w:color="000000" w:fill="FFFFFF"/>
            <w:noWrap/>
          </w:tcPr>
          <w:p w14:paraId="6CA8C3FE" w14:textId="55D7C3F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24243 (21.8%)</w:t>
            </w:r>
          </w:p>
        </w:tc>
        <w:tc>
          <w:tcPr>
            <w:tcW w:w="2406" w:type="dxa"/>
            <w:shd w:val="clear" w:color="000000" w:fill="FFFFFF"/>
            <w:noWrap/>
          </w:tcPr>
          <w:p w14:paraId="2173D366" w14:textId="5184D77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24310 (21.9%)</w:t>
            </w:r>
          </w:p>
        </w:tc>
        <w:tc>
          <w:tcPr>
            <w:tcW w:w="2577" w:type="dxa"/>
            <w:shd w:val="clear" w:color="000000" w:fill="FFFFFF"/>
            <w:noWrap/>
          </w:tcPr>
          <w:p w14:paraId="7381A7B9" w14:textId="704A745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24159 (21.7%)</w:t>
            </w:r>
          </w:p>
        </w:tc>
      </w:tr>
      <w:tr w:rsidR="009036BA" w:rsidRPr="00753074" w14:paraId="5D43E911" w14:textId="77777777" w:rsidTr="001C705D">
        <w:trPr>
          <w:trHeight w:val="437"/>
        </w:trPr>
        <w:tc>
          <w:tcPr>
            <w:tcW w:w="3436" w:type="dxa"/>
            <w:shd w:val="clear" w:color="000000" w:fill="FFFFFF"/>
            <w:noWrap/>
          </w:tcPr>
          <w:p w14:paraId="063884B0" w14:textId="09312D58"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£31000 to £51999</w:t>
            </w:r>
          </w:p>
        </w:tc>
        <w:tc>
          <w:tcPr>
            <w:tcW w:w="2406" w:type="dxa"/>
            <w:shd w:val="clear" w:color="000000" w:fill="FFFFFF"/>
            <w:noWrap/>
          </w:tcPr>
          <w:p w14:paraId="4146F85A" w14:textId="0A814C3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24672 (22.2%)</w:t>
            </w:r>
          </w:p>
        </w:tc>
        <w:tc>
          <w:tcPr>
            <w:tcW w:w="2405" w:type="dxa"/>
            <w:shd w:val="clear" w:color="000000" w:fill="FFFFFF"/>
            <w:noWrap/>
          </w:tcPr>
          <w:p w14:paraId="5AB2792C" w14:textId="1D5695C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24624 (22.2%)</w:t>
            </w:r>
          </w:p>
        </w:tc>
        <w:tc>
          <w:tcPr>
            <w:tcW w:w="2406" w:type="dxa"/>
            <w:shd w:val="clear" w:color="000000" w:fill="FFFFFF"/>
            <w:noWrap/>
          </w:tcPr>
          <w:p w14:paraId="0BDF7D15" w14:textId="210C15D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25270 (22.7%)</w:t>
            </w:r>
          </w:p>
        </w:tc>
        <w:tc>
          <w:tcPr>
            <w:tcW w:w="2577" w:type="dxa"/>
            <w:shd w:val="clear" w:color="000000" w:fill="FFFFFF"/>
            <w:noWrap/>
          </w:tcPr>
          <w:p w14:paraId="17CE37EB" w14:textId="67ADB69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25168 (22.6%)</w:t>
            </w:r>
          </w:p>
        </w:tc>
      </w:tr>
      <w:tr w:rsidR="009036BA" w:rsidRPr="00753074" w14:paraId="62B47AF8" w14:textId="77777777" w:rsidTr="001C705D">
        <w:trPr>
          <w:trHeight w:val="450"/>
        </w:trPr>
        <w:tc>
          <w:tcPr>
            <w:tcW w:w="3436" w:type="dxa"/>
            <w:shd w:val="clear" w:color="000000" w:fill="FFFFFF"/>
            <w:noWrap/>
          </w:tcPr>
          <w:p w14:paraId="115121F2" w14:textId="3EA53879"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£52000 to £100000</w:t>
            </w:r>
          </w:p>
        </w:tc>
        <w:tc>
          <w:tcPr>
            <w:tcW w:w="2406" w:type="dxa"/>
            <w:shd w:val="clear" w:color="000000" w:fill="FFFFFF"/>
            <w:noWrap/>
          </w:tcPr>
          <w:p w14:paraId="7090028C" w14:textId="2648972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19676 (17.7%)</w:t>
            </w:r>
          </w:p>
        </w:tc>
        <w:tc>
          <w:tcPr>
            <w:tcW w:w="2405" w:type="dxa"/>
            <w:shd w:val="clear" w:color="000000" w:fill="FFFFFF"/>
            <w:noWrap/>
          </w:tcPr>
          <w:p w14:paraId="5FBEB98E" w14:textId="49DA9F6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18781 (16.9%)</w:t>
            </w:r>
          </w:p>
        </w:tc>
        <w:tc>
          <w:tcPr>
            <w:tcW w:w="2406" w:type="dxa"/>
            <w:shd w:val="clear" w:color="000000" w:fill="FFFFFF"/>
            <w:noWrap/>
          </w:tcPr>
          <w:p w14:paraId="32E170CD" w14:textId="6322517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19544 (17.6%)</w:t>
            </w:r>
          </w:p>
        </w:tc>
        <w:tc>
          <w:tcPr>
            <w:tcW w:w="2577" w:type="dxa"/>
            <w:shd w:val="clear" w:color="000000" w:fill="FFFFFF"/>
            <w:noWrap/>
          </w:tcPr>
          <w:p w14:paraId="0DB137C0" w14:textId="0CD743B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20555 (18.5%)</w:t>
            </w:r>
          </w:p>
        </w:tc>
      </w:tr>
      <w:tr w:rsidR="009036BA" w:rsidRPr="00753074" w14:paraId="4D51EFAE" w14:textId="77777777" w:rsidTr="001C705D">
        <w:trPr>
          <w:trHeight w:val="450"/>
        </w:trPr>
        <w:tc>
          <w:tcPr>
            <w:tcW w:w="3436" w:type="dxa"/>
            <w:shd w:val="clear" w:color="000000" w:fill="FFFFFF"/>
            <w:noWrap/>
          </w:tcPr>
          <w:p w14:paraId="40DE5B1A" w14:textId="394E4948"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Greater than £100000</w:t>
            </w:r>
          </w:p>
        </w:tc>
        <w:tc>
          <w:tcPr>
            <w:tcW w:w="2406" w:type="dxa"/>
            <w:shd w:val="clear" w:color="000000" w:fill="FFFFFF"/>
            <w:noWrap/>
          </w:tcPr>
          <w:p w14:paraId="2D59DA93" w14:textId="0B5E1BA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5132 (4.6%)</w:t>
            </w:r>
          </w:p>
        </w:tc>
        <w:tc>
          <w:tcPr>
            <w:tcW w:w="2405" w:type="dxa"/>
            <w:shd w:val="clear" w:color="000000" w:fill="FFFFFF"/>
            <w:noWrap/>
          </w:tcPr>
          <w:p w14:paraId="6B2302FB" w14:textId="3457E75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4947 (4.5%)</w:t>
            </w:r>
          </w:p>
        </w:tc>
        <w:tc>
          <w:tcPr>
            <w:tcW w:w="2406" w:type="dxa"/>
            <w:shd w:val="clear" w:color="000000" w:fill="FFFFFF"/>
            <w:noWrap/>
          </w:tcPr>
          <w:p w14:paraId="39363F42"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5211 (4.7%)</w:t>
            </w:r>
          </w:p>
        </w:tc>
        <w:tc>
          <w:tcPr>
            <w:tcW w:w="2577" w:type="dxa"/>
            <w:shd w:val="clear" w:color="000000" w:fill="FFFFFF"/>
            <w:noWrap/>
          </w:tcPr>
          <w:p w14:paraId="7125AC5A" w14:textId="2B525F8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5666 (5.1%)</w:t>
            </w:r>
          </w:p>
        </w:tc>
      </w:tr>
      <w:tr w:rsidR="009036BA" w:rsidRPr="00753074" w14:paraId="4794E3B5" w14:textId="77777777" w:rsidTr="001C705D">
        <w:trPr>
          <w:trHeight w:val="70"/>
        </w:trPr>
        <w:tc>
          <w:tcPr>
            <w:tcW w:w="3436" w:type="dxa"/>
            <w:shd w:val="clear" w:color="000000" w:fill="FFFFFF"/>
            <w:noWrap/>
          </w:tcPr>
          <w:p w14:paraId="5B64D122"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College or University degree</w:t>
            </w:r>
          </w:p>
        </w:tc>
        <w:tc>
          <w:tcPr>
            <w:tcW w:w="2406" w:type="dxa"/>
            <w:shd w:val="clear" w:color="000000" w:fill="FFFFFF"/>
            <w:noWrap/>
          </w:tcPr>
          <w:p w14:paraId="45B7E6E8" w14:textId="12287C7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38460 (34.6%)</w:t>
            </w:r>
          </w:p>
        </w:tc>
        <w:tc>
          <w:tcPr>
            <w:tcW w:w="2405" w:type="dxa"/>
            <w:shd w:val="clear" w:color="000000" w:fill="FFFFFF"/>
            <w:noWrap/>
          </w:tcPr>
          <w:p w14:paraId="3B223F27" w14:textId="363CA03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36499 (32.9%)</w:t>
            </w:r>
          </w:p>
        </w:tc>
        <w:tc>
          <w:tcPr>
            <w:tcW w:w="2406" w:type="dxa"/>
            <w:shd w:val="clear" w:color="000000" w:fill="FFFFFF"/>
            <w:noWrap/>
          </w:tcPr>
          <w:p w14:paraId="2BDD9216" w14:textId="4EDAA7B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35860 (32.2%)</w:t>
            </w:r>
          </w:p>
        </w:tc>
        <w:tc>
          <w:tcPr>
            <w:tcW w:w="2577" w:type="dxa"/>
            <w:shd w:val="clear" w:color="000000" w:fill="FFFFFF"/>
            <w:noWrap/>
          </w:tcPr>
          <w:p w14:paraId="6E3A2471" w14:textId="45E3253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33817 (30.4%)</w:t>
            </w:r>
          </w:p>
        </w:tc>
      </w:tr>
      <w:tr w:rsidR="009036BA" w:rsidRPr="00753074" w14:paraId="6076AE61" w14:textId="77777777" w:rsidTr="001C705D">
        <w:trPr>
          <w:trHeight w:val="450"/>
        </w:trPr>
        <w:tc>
          <w:tcPr>
            <w:tcW w:w="3436" w:type="dxa"/>
            <w:shd w:val="clear" w:color="auto" w:fill="auto"/>
            <w:noWrap/>
          </w:tcPr>
          <w:p w14:paraId="35F07CE2"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Family history of cancer</w:t>
            </w:r>
          </w:p>
        </w:tc>
        <w:tc>
          <w:tcPr>
            <w:tcW w:w="2406" w:type="dxa"/>
            <w:shd w:val="clear" w:color="auto" w:fill="auto"/>
            <w:noWrap/>
          </w:tcPr>
          <w:p w14:paraId="65F3B3AE" w14:textId="36171CA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38048 (34.3%)</w:t>
            </w:r>
          </w:p>
        </w:tc>
        <w:tc>
          <w:tcPr>
            <w:tcW w:w="2405" w:type="dxa"/>
            <w:shd w:val="clear" w:color="auto" w:fill="auto"/>
            <w:noWrap/>
          </w:tcPr>
          <w:p w14:paraId="51410249" w14:textId="2FB1ECB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38942 (35.1%)</w:t>
            </w:r>
          </w:p>
        </w:tc>
        <w:tc>
          <w:tcPr>
            <w:tcW w:w="2406" w:type="dxa"/>
            <w:shd w:val="clear" w:color="auto" w:fill="auto"/>
            <w:noWrap/>
          </w:tcPr>
          <w:p w14:paraId="46018FD3" w14:textId="57D2B9A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39465 (35.5%)</w:t>
            </w:r>
          </w:p>
        </w:tc>
        <w:tc>
          <w:tcPr>
            <w:tcW w:w="2577" w:type="dxa"/>
            <w:shd w:val="clear" w:color="auto" w:fill="auto"/>
            <w:noWrap/>
          </w:tcPr>
          <w:p w14:paraId="44F75B4F" w14:textId="4A2892E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39063 (35.1%)</w:t>
            </w:r>
          </w:p>
        </w:tc>
      </w:tr>
      <w:tr w:rsidR="009036BA" w:rsidRPr="00753074" w14:paraId="742DF959" w14:textId="77777777" w:rsidTr="001C705D">
        <w:trPr>
          <w:trHeight w:val="450"/>
        </w:trPr>
        <w:tc>
          <w:tcPr>
            <w:tcW w:w="3436" w:type="dxa"/>
            <w:tcBorders>
              <w:bottom w:val="single" w:sz="12" w:space="0" w:color="auto"/>
            </w:tcBorders>
            <w:shd w:val="clear" w:color="auto" w:fill="auto"/>
            <w:noWrap/>
          </w:tcPr>
          <w:p w14:paraId="440CA06C" w14:textId="040E109A"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Mean BMI, kg/m</w:t>
            </w:r>
            <w:r w:rsidRPr="00753074">
              <w:rPr>
                <w:rFonts w:ascii="Book Antiqua" w:eastAsia="宋体" w:hAnsi="Book Antiqua"/>
                <w:color w:val="000000"/>
                <w:vertAlign w:val="superscript"/>
              </w:rPr>
              <w:t>2</w:t>
            </w:r>
            <w:r w:rsidR="0006443C" w:rsidRPr="00753074">
              <w:rPr>
                <w:rFonts w:ascii="Book Antiqua" w:eastAsia="宋体" w:hAnsi="Book Antiqua"/>
                <w:color w:val="000000"/>
              </w:rPr>
              <w:t xml:space="preserve"> </w:t>
            </w:r>
            <w:r w:rsidRPr="00753074">
              <w:rPr>
                <w:rFonts w:ascii="Book Antiqua" w:eastAsia="宋体" w:hAnsi="Book Antiqua"/>
                <w:color w:val="000000"/>
              </w:rPr>
              <w:t>(SD)</w:t>
            </w:r>
          </w:p>
        </w:tc>
        <w:tc>
          <w:tcPr>
            <w:tcW w:w="2406" w:type="dxa"/>
            <w:tcBorders>
              <w:bottom w:val="single" w:sz="12" w:space="0" w:color="auto"/>
            </w:tcBorders>
            <w:shd w:val="clear" w:color="auto" w:fill="auto"/>
            <w:noWrap/>
          </w:tcPr>
          <w:p w14:paraId="33731944" w14:textId="02934C9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25.1</w:t>
            </w:r>
            <w:r w:rsidR="007819FD">
              <w:rPr>
                <w:rFonts w:ascii="Book Antiqua" w:eastAsia="宋体" w:hAnsi="Book Antiqua"/>
                <w:color w:val="000000"/>
              </w:rPr>
              <w:t>0</w:t>
            </w:r>
            <w:r w:rsidRPr="00753074">
              <w:rPr>
                <w:rFonts w:ascii="Book Antiqua" w:eastAsia="宋体" w:hAnsi="Book Antiqua"/>
                <w:color w:val="000000"/>
              </w:rPr>
              <w:t xml:space="preserve"> (4.01)</w:t>
            </w:r>
          </w:p>
        </w:tc>
        <w:tc>
          <w:tcPr>
            <w:tcW w:w="2405" w:type="dxa"/>
            <w:tcBorders>
              <w:bottom w:val="single" w:sz="12" w:space="0" w:color="auto"/>
            </w:tcBorders>
            <w:shd w:val="clear" w:color="auto" w:fill="auto"/>
            <w:noWrap/>
          </w:tcPr>
          <w:p w14:paraId="619D0ADC" w14:textId="67ED018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26.8</w:t>
            </w:r>
            <w:r w:rsidR="007819FD">
              <w:rPr>
                <w:rFonts w:ascii="Book Antiqua" w:eastAsia="宋体" w:hAnsi="Book Antiqua"/>
                <w:color w:val="000000"/>
              </w:rPr>
              <w:t>0</w:t>
            </w:r>
            <w:r w:rsidRPr="00753074">
              <w:rPr>
                <w:rFonts w:ascii="Book Antiqua" w:eastAsia="宋体" w:hAnsi="Book Antiqua"/>
                <w:color w:val="000000"/>
              </w:rPr>
              <w:t xml:space="preserve"> (4.45)</w:t>
            </w:r>
          </w:p>
        </w:tc>
        <w:tc>
          <w:tcPr>
            <w:tcW w:w="2406" w:type="dxa"/>
            <w:tcBorders>
              <w:bottom w:val="single" w:sz="12" w:space="0" w:color="auto"/>
            </w:tcBorders>
            <w:shd w:val="clear" w:color="auto" w:fill="auto"/>
            <w:noWrap/>
          </w:tcPr>
          <w:p w14:paraId="60B68CDC" w14:textId="0A60BAB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28.1</w:t>
            </w:r>
            <w:r w:rsidR="007819FD">
              <w:rPr>
                <w:rFonts w:ascii="Book Antiqua" w:eastAsia="宋体" w:hAnsi="Book Antiqua"/>
                <w:color w:val="000000"/>
              </w:rPr>
              <w:t>0</w:t>
            </w:r>
            <w:r w:rsidRPr="00753074">
              <w:rPr>
                <w:rFonts w:ascii="Book Antiqua" w:eastAsia="宋体" w:hAnsi="Book Antiqua"/>
                <w:color w:val="000000"/>
              </w:rPr>
              <w:t xml:space="preserve"> (4.62)</w:t>
            </w:r>
          </w:p>
        </w:tc>
        <w:tc>
          <w:tcPr>
            <w:tcW w:w="2577" w:type="dxa"/>
            <w:tcBorders>
              <w:bottom w:val="single" w:sz="12" w:space="0" w:color="auto"/>
            </w:tcBorders>
            <w:shd w:val="clear" w:color="auto" w:fill="auto"/>
            <w:noWrap/>
          </w:tcPr>
          <w:p w14:paraId="5646C630" w14:textId="3BE7D61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29.6</w:t>
            </w:r>
            <w:r w:rsidR="007819FD">
              <w:rPr>
                <w:rFonts w:ascii="Book Antiqua" w:eastAsia="宋体" w:hAnsi="Book Antiqua"/>
                <w:color w:val="000000"/>
              </w:rPr>
              <w:t>0</w:t>
            </w:r>
            <w:r w:rsidRPr="00753074">
              <w:rPr>
                <w:rFonts w:ascii="Book Antiqua" w:eastAsia="宋体" w:hAnsi="Book Antiqua"/>
                <w:color w:val="000000"/>
              </w:rPr>
              <w:t xml:space="preserve"> (4.82)</w:t>
            </w:r>
          </w:p>
        </w:tc>
      </w:tr>
    </w:tbl>
    <w:p w14:paraId="5D6DEF4E" w14:textId="42551EB7" w:rsidR="0006443C" w:rsidRPr="00753074" w:rsidRDefault="00A8790F" w:rsidP="00753074">
      <w:pPr>
        <w:spacing w:line="360" w:lineRule="auto"/>
        <w:jc w:val="both"/>
        <w:rPr>
          <w:rFonts w:ascii="Book Antiqua" w:hAnsi="Book Antiqua"/>
        </w:rPr>
      </w:pPr>
      <w:r w:rsidRPr="00753074">
        <w:rPr>
          <w:rFonts w:ascii="Book Antiqua" w:hAnsi="Book Antiqua"/>
        </w:rPr>
        <w:t xml:space="preserve">SUA: Serum uric acid; </w:t>
      </w:r>
      <w:r w:rsidR="00F226E7" w:rsidRPr="00753074">
        <w:rPr>
          <w:rFonts w:ascii="Book Antiqua" w:hAnsi="Book Antiqua"/>
        </w:rPr>
        <w:t xml:space="preserve">SD: Standard deviation; </w:t>
      </w:r>
      <w:r w:rsidRPr="00753074">
        <w:rPr>
          <w:rFonts w:ascii="Book Antiqua" w:hAnsi="Book Antiqua"/>
        </w:rPr>
        <w:t>BMI: Body mass index</w:t>
      </w:r>
      <w:r w:rsidR="00832E4D" w:rsidRPr="00753074">
        <w:rPr>
          <w:rFonts w:ascii="Book Antiqua" w:hAnsi="Book Antiqua"/>
        </w:rPr>
        <w:t>; Q: Quartile.</w:t>
      </w:r>
    </w:p>
    <w:p w14:paraId="3A2E5A15" w14:textId="789BC786" w:rsidR="009036BA" w:rsidRPr="00753074" w:rsidRDefault="0006443C" w:rsidP="00753074">
      <w:pPr>
        <w:spacing w:line="360" w:lineRule="auto"/>
        <w:jc w:val="both"/>
        <w:rPr>
          <w:rFonts w:ascii="Book Antiqua" w:hAnsi="Book Antiqua"/>
          <w:b/>
          <w:bCs/>
        </w:rPr>
      </w:pPr>
      <w:r w:rsidRPr="00753074">
        <w:rPr>
          <w:rFonts w:ascii="Book Antiqua" w:hAnsi="Book Antiqua"/>
        </w:rPr>
        <w:br w:type="page"/>
      </w:r>
      <w:r w:rsidRPr="00753074">
        <w:rPr>
          <w:rFonts w:ascii="Book Antiqua" w:hAnsi="Book Antiqua"/>
          <w:b/>
          <w:bCs/>
        </w:rPr>
        <w:t>Table 2 Baseline characteristic stratified by gender</w:t>
      </w:r>
    </w:p>
    <w:tbl>
      <w:tblPr>
        <w:tblW w:w="5000" w:type="pct"/>
        <w:tblLayout w:type="fixed"/>
        <w:tblLook w:val="04A0" w:firstRow="1" w:lastRow="0" w:firstColumn="1" w:lastColumn="0" w:noHBand="0" w:noVBand="1"/>
      </w:tblPr>
      <w:tblGrid>
        <w:gridCol w:w="2753"/>
        <w:gridCol w:w="1302"/>
        <w:gridCol w:w="1303"/>
        <w:gridCol w:w="1303"/>
        <w:gridCol w:w="1303"/>
        <w:gridCol w:w="1303"/>
        <w:gridCol w:w="1303"/>
        <w:gridCol w:w="1303"/>
        <w:gridCol w:w="1303"/>
      </w:tblGrid>
      <w:tr w:rsidR="0006443C" w:rsidRPr="00753074" w14:paraId="0C514357" w14:textId="77777777" w:rsidTr="0006443C">
        <w:trPr>
          <w:trHeight w:val="353"/>
        </w:trPr>
        <w:tc>
          <w:tcPr>
            <w:tcW w:w="2753" w:type="dxa"/>
            <w:tcBorders>
              <w:top w:val="single" w:sz="12" w:space="0" w:color="auto"/>
            </w:tcBorders>
            <w:shd w:val="clear" w:color="auto" w:fill="auto"/>
            <w:noWrap/>
          </w:tcPr>
          <w:p w14:paraId="669F1F73" w14:textId="77777777" w:rsidR="0006443C" w:rsidRPr="00753074" w:rsidRDefault="0006443C" w:rsidP="00726BCC">
            <w:pPr>
              <w:spacing w:line="360" w:lineRule="auto"/>
              <w:rPr>
                <w:rFonts w:ascii="Book Antiqua" w:eastAsia="宋体" w:hAnsi="Book Antiqua"/>
                <w:b/>
                <w:bCs/>
                <w:color w:val="000000"/>
              </w:rPr>
            </w:pPr>
          </w:p>
        </w:tc>
        <w:tc>
          <w:tcPr>
            <w:tcW w:w="5211" w:type="dxa"/>
            <w:gridSpan w:val="4"/>
            <w:tcBorders>
              <w:top w:val="single" w:sz="12" w:space="0" w:color="auto"/>
              <w:bottom w:val="single" w:sz="12" w:space="0" w:color="auto"/>
            </w:tcBorders>
            <w:shd w:val="clear" w:color="auto" w:fill="auto"/>
            <w:noWrap/>
          </w:tcPr>
          <w:p w14:paraId="018677DE"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Male</w:t>
            </w:r>
          </w:p>
        </w:tc>
        <w:tc>
          <w:tcPr>
            <w:tcW w:w="5212" w:type="dxa"/>
            <w:gridSpan w:val="4"/>
            <w:tcBorders>
              <w:top w:val="single" w:sz="12" w:space="0" w:color="auto"/>
              <w:bottom w:val="single" w:sz="12" w:space="0" w:color="auto"/>
            </w:tcBorders>
            <w:shd w:val="clear" w:color="auto" w:fill="auto"/>
            <w:noWrap/>
          </w:tcPr>
          <w:p w14:paraId="1EB12125"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Female</w:t>
            </w:r>
          </w:p>
        </w:tc>
      </w:tr>
      <w:tr w:rsidR="0006443C" w:rsidRPr="00753074" w14:paraId="3822960A" w14:textId="77777777" w:rsidTr="0006443C">
        <w:trPr>
          <w:trHeight w:val="420"/>
        </w:trPr>
        <w:tc>
          <w:tcPr>
            <w:tcW w:w="2753" w:type="dxa"/>
            <w:tcBorders>
              <w:bottom w:val="single" w:sz="12" w:space="0" w:color="auto"/>
            </w:tcBorders>
            <w:shd w:val="clear" w:color="auto" w:fill="auto"/>
          </w:tcPr>
          <w:p w14:paraId="249116BE"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1302" w:type="dxa"/>
            <w:tcBorders>
              <w:top w:val="single" w:sz="12" w:space="0" w:color="auto"/>
              <w:bottom w:val="single" w:sz="12" w:space="0" w:color="auto"/>
            </w:tcBorders>
            <w:shd w:val="clear" w:color="auto" w:fill="auto"/>
            <w:noWrap/>
          </w:tcPr>
          <w:p w14:paraId="6D2246B5" w14:textId="77777777" w:rsidR="0006443C" w:rsidRPr="00753074" w:rsidRDefault="0006443C" w:rsidP="00726BCC">
            <w:pPr>
              <w:spacing w:line="360" w:lineRule="auto"/>
              <w:rPr>
                <w:rFonts w:ascii="Book Antiqua" w:eastAsia="宋体" w:hAnsi="Book Antiqua"/>
                <w:b/>
                <w:bCs/>
                <w:color w:val="000000"/>
              </w:rPr>
            </w:pPr>
            <w:bookmarkStart w:id="1" w:name="_Hlk54273127"/>
            <w:r w:rsidRPr="00753074">
              <w:rPr>
                <w:rFonts w:ascii="Book Antiqua" w:eastAsia="宋体" w:hAnsi="Book Antiqua"/>
                <w:b/>
                <w:bCs/>
                <w:color w:val="000000"/>
              </w:rPr>
              <w:t>Quartile</w:t>
            </w:r>
            <w:bookmarkEnd w:id="1"/>
            <w:r w:rsidRPr="00753074">
              <w:rPr>
                <w:rFonts w:ascii="Book Antiqua" w:eastAsia="宋体" w:hAnsi="Book Antiqua"/>
                <w:b/>
                <w:bCs/>
                <w:color w:val="000000"/>
              </w:rPr>
              <w:t xml:space="preserve"> 1</w:t>
            </w:r>
          </w:p>
        </w:tc>
        <w:tc>
          <w:tcPr>
            <w:tcW w:w="1303" w:type="dxa"/>
            <w:tcBorders>
              <w:top w:val="single" w:sz="12" w:space="0" w:color="auto"/>
              <w:bottom w:val="single" w:sz="12" w:space="0" w:color="auto"/>
            </w:tcBorders>
            <w:shd w:val="clear" w:color="auto" w:fill="auto"/>
            <w:noWrap/>
          </w:tcPr>
          <w:p w14:paraId="56FF817B"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2</w:t>
            </w:r>
          </w:p>
        </w:tc>
        <w:tc>
          <w:tcPr>
            <w:tcW w:w="1303" w:type="dxa"/>
            <w:tcBorders>
              <w:top w:val="single" w:sz="12" w:space="0" w:color="auto"/>
              <w:bottom w:val="single" w:sz="12" w:space="0" w:color="auto"/>
            </w:tcBorders>
            <w:shd w:val="clear" w:color="auto" w:fill="auto"/>
            <w:noWrap/>
          </w:tcPr>
          <w:p w14:paraId="23172753"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3</w:t>
            </w:r>
          </w:p>
        </w:tc>
        <w:tc>
          <w:tcPr>
            <w:tcW w:w="1303" w:type="dxa"/>
            <w:tcBorders>
              <w:top w:val="single" w:sz="12" w:space="0" w:color="auto"/>
              <w:bottom w:val="single" w:sz="12" w:space="0" w:color="auto"/>
            </w:tcBorders>
            <w:shd w:val="clear" w:color="auto" w:fill="auto"/>
            <w:noWrap/>
          </w:tcPr>
          <w:p w14:paraId="4A4C543F"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4</w:t>
            </w:r>
          </w:p>
        </w:tc>
        <w:tc>
          <w:tcPr>
            <w:tcW w:w="1303" w:type="dxa"/>
            <w:tcBorders>
              <w:top w:val="single" w:sz="12" w:space="0" w:color="auto"/>
              <w:bottom w:val="single" w:sz="12" w:space="0" w:color="auto"/>
            </w:tcBorders>
            <w:shd w:val="clear" w:color="auto" w:fill="auto"/>
            <w:noWrap/>
          </w:tcPr>
          <w:p w14:paraId="6D48DE75"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1</w:t>
            </w:r>
          </w:p>
        </w:tc>
        <w:tc>
          <w:tcPr>
            <w:tcW w:w="1303" w:type="dxa"/>
            <w:tcBorders>
              <w:top w:val="single" w:sz="12" w:space="0" w:color="auto"/>
              <w:bottom w:val="single" w:sz="12" w:space="0" w:color="auto"/>
            </w:tcBorders>
            <w:shd w:val="clear" w:color="auto" w:fill="auto"/>
            <w:noWrap/>
          </w:tcPr>
          <w:p w14:paraId="1F8B2C16"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2</w:t>
            </w:r>
          </w:p>
        </w:tc>
        <w:tc>
          <w:tcPr>
            <w:tcW w:w="1303" w:type="dxa"/>
            <w:tcBorders>
              <w:top w:val="single" w:sz="12" w:space="0" w:color="auto"/>
              <w:bottom w:val="single" w:sz="12" w:space="0" w:color="auto"/>
            </w:tcBorders>
            <w:shd w:val="clear" w:color="auto" w:fill="auto"/>
            <w:noWrap/>
          </w:tcPr>
          <w:p w14:paraId="39270BF4"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3</w:t>
            </w:r>
          </w:p>
        </w:tc>
        <w:tc>
          <w:tcPr>
            <w:tcW w:w="1303" w:type="dxa"/>
            <w:tcBorders>
              <w:top w:val="single" w:sz="12" w:space="0" w:color="auto"/>
              <w:bottom w:val="single" w:sz="12" w:space="0" w:color="auto"/>
            </w:tcBorders>
            <w:shd w:val="clear" w:color="auto" w:fill="auto"/>
            <w:noWrap/>
          </w:tcPr>
          <w:p w14:paraId="2A025FD1"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4</w:t>
            </w:r>
          </w:p>
        </w:tc>
      </w:tr>
      <w:tr w:rsidR="0006443C" w:rsidRPr="00753074" w14:paraId="207366DA" w14:textId="77777777" w:rsidTr="0006443C">
        <w:trPr>
          <w:trHeight w:val="356"/>
        </w:trPr>
        <w:tc>
          <w:tcPr>
            <w:tcW w:w="2753" w:type="dxa"/>
            <w:tcBorders>
              <w:top w:val="single" w:sz="12" w:space="0" w:color="auto"/>
            </w:tcBorders>
            <w:shd w:val="clear" w:color="auto" w:fill="auto"/>
          </w:tcPr>
          <w:p w14:paraId="21E2D18E" w14:textId="55822A13"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SUA level (mg/dL)</w:t>
            </w:r>
          </w:p>
        </w:tc>
        <w:tc>
          <w:tcPr>
            <w:tcW w:w="1302" w:type="dxa"/>
            <w:tcBorders>
              <w:top w:val="single" w:sz="12" w:space="0" w:color="auto"/>
            </w:tcBorders>
            <w:shd w:val="clear" w:color="auto" w:fill="auto"/>
            <w:noWrap/>
          </w:tcPr>
          <w:p w14:paraId="158DF8D9" w14:textId="7D950D3D"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(1.50, 5.13)</w:t>
            </w:r>
          </w:p>
        </w:tc>
        <w:tc>
          <w:tcPr>
            <w:tcW w:w="1303" w:type="dxa"/>
            <w:tcBorders>
              <w:top w:val="single" w:sz="12" w:space="0" w:color="auto"/>
            </w:tcBorders>
            <w:shd w:val="clear" w:color="auto" w:fill="auto"/>
            <w:noWrap/>
          </w:tcPr>
          <w:p w14:paraId="02906285" w14:textId="5A29E468"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(5.13, 5.87)</w:t>
            </w:r>
          </w:p>
        </w:tc>
        <w:tc>
          <w:tcPr>
            <w:tcW w:w="1303" w:type="dxa"/>
            <w:tcBorders>
              <w:top w:val="single" w:sz="12" w:space="0" w:color="auto"/>
            </w:tcBorders>
            <w:shd w:val="clear" w:color="auto" w:fill="auto"/>
            <w:noWrap/>
          </w:tcPr>
          <w:p w14:paraId="782038F1" w14:textId="142C3E61"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(5.87, 6.69)</w:t>
            </w:r>
          </w:p>
        </w:tc>
        <w:tc>
          <w:tcPr>
            <w:tcW w:w="1303" w:type="dxa"/>
            <w:tcBorders>
              <w:top w:val="single" w:sz="12" w:space="0" w:color="auto"/>
            </w:tcBorders>
            <w:shd w:val="clear" w:color="auto" w:fill="auto"/>
            <w:noWrap/>
          </w:tcPr>
          <w:p w14:paraId="07357157" w14:textId="46B6368F"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(6.69, 17.9</w:t>
            </w:r>
            <w:r w:rsidR="007819FD">
              <w:rPr>
                <w:rFonts w:ascii="Book Antiqua" w:hAnsi="Book Antiqua"/>
                <w:color w:val="000000"/>
              </w:rPr>
              <w:t>0</w:t>
            </w:r>
            <w:r w:rsidRPr="00753074">
              <w:rPr>
                <w:rFonts w:ascii="Book Antiqua" w:hAnsi="Book Antiqua"/>
                <w:color w:val="000000"/>
              </w:rPr>
              <w:t>)</w:t>
            </w:r>
          </w:p>
        </w:tc>
        <w:tc>
          <w:tcPr>
            <w:tcW w:w="1303" w:type="dxa"/>
            <w:tcBorders>
              <w:top w:val="single" w:sz="12" w:space="0" w:color="auto"/>
            </w:tcBorders>
            <w:shd w:val="clear" w:color="auto" w:fill="auto"/>
            <w:noWrap/>
          </w:tcPr>
          <w:p w14:paraId="2849BD7F" w14:textId="41E2135E"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(1.50, 3.77)</w:t>
            </w:r>
          </w:p>
        </w:tc>
        <w:tc>
          <w:tcPr>
            <w:tcW w:w="1303" w:type="dxa"/>
            <w:tcBorders>
              <w:top w:val="single" w:sz="12" w:space="0" w:color="auto"/>
            </w:tcBorders>
            <w:shd w:val="clear" w:color="auto" w:fill="auto"/>
            <w:noWrap/>
          </w:tcPr>
          <w:p w14:paraId="2FF76F07" w14:textId="190DD784"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(3.77, 4.42)</w:t>
            </w:r>
          </w:p>
        </w:tc>
        <w:tc>
          <w:tcPr>
            <w:tcW w:w="1303" w:type="dxa"/>
            <w:tcBorders>
              <w:top w:val="single" w:sz="12" w:space="0" w:color="auto"/>
            </w:tcBorders>
            <w:shd w:val="clear" w:color="auto" w:fill="auto"/>
            <w:noWrap/>
          </w:tcPr>
          <w:p w14:paraId="426B3ABB" w14:textId="4311A710"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(4.42, 5.18)</w:t>
            </w:r>
          </w:p>
        </w:tc>
        <w:tc>
          <w:tcPr>
            <w:tcW w:w="1303" w:type="dxa"/>
            <w:tcBorders>
              <w:top w:val="single" w:sz="12" w:space="0" w:color="auto"/>
            </w:tcBorders>
            <w:shd w:val="clear" w:color="auto" w:fill="auto"/>
            <w:noWrap/>
          </w:tcPr>
          <w:p w14:paraId="26B8F3F3" w14:textId="5757DE25"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(5.18, 12.9</w:t>
            </w:r>
            <w:r w:rsidR="007819FD">
              <w:rPr>
                <w:rFonts w:ascii="Book Antiqua" w:hAnsi="Book Antiqua"/>
                <w:color w:val="000000"/>
              </w:rPr>
              <w:t>0</w:t>
            </w:r>
            <w:r w:rsidRPr="00753074">
              <w:rPr>
                <w:rFonts w:ascii="Book Antiqua" w:hAnsi="Book Antiqua"/>
                <w:color w:val="000000"/>
              </w:rPr>
              <w:t>)</w:t>
            </w:r>
          </w:p>
        </w:tc>
      </w:tr>
      <w:tr w:rsidR="0006443C" w:rsidRPr="00753074" w14:paraId="1A72C973" w14:textId="77777777" w:rsidTr="0006443C">
        <w:trPr>
          <w:trHeight w:val="288"/>
        </w:trPr>
        <w:tc>
          <w:tcPr>
            <w:tcW w:w="2753" w:type="dxa"/>
            <w:shd w:val="clear" w:color="auto" w:fill="auto"/>
            <w:noWrap/>
          </w:tcPr>
          <w:p w14:paraId="063D8E2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Number</w:t>
            </w:r>
          </w:p>
        </w:tc>
        <w:tc>
          <w:tcPr>
            <w:tcW w:w="1302" w:type="dxa"/>
            <w:shd w:val="clear" w:color="000000" w:fill="FFFFFF"/>
            <w:noWrap/>
          </w:tcPr>
          <w:p w14:paraId="0283BA5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51349</w:t>
            </w:r>
          </w:p>
        </w:tc>
        <w:tc>
          <w:tcPr>
            <w:tcW w:w="1303" w:type="dxa"/>
            <w:shd w:val="clear" w:color="000000" w:fill="FFFFFF"/>
            <w:noWrap/>
          </w:tcPr>
          <w:p w14:paraId="1290C10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51445</w:t>
            </w:r>
          </w:p>
        </w:tc>
        <w:tc>
          <w:tcPr>
            <w:tcW w:w="1303" w:type="dxa"/>
            <w:shd w:val="clear" w:color="000000" w:fill="FFFFFF"/>
            <w:noWrap/>
          </w:tcPr>
          <w:p w14:paraId="564AC59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51364</w:t>
            </w:r>
          </w:p>
        </w:tc>
        <w:tc>
          <w:tcPr>
            <w:tcW w:w="1303" w:type="dxa"/>
            <w:shd w:val="clear" w:color="000000" w:fill="FFFFFF"/>
            <w:noWrap/>
          </w:tcPr>
          <w:p w14:paraId="0D8B601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51448</w:t>
            </w:r>
          </w:p>
        </w:tc>
        <w:tc>
          <w:tcPr>
            <w:tcW w:w="1303" w:type="dxa"/>
            <w:shd w:val="clear" w:color="auto" w:fill="auto"/>
            <w:noWrap/>
          </w:tcPr>
          <w:p w14:paraId="36F12BB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59639</w:t>
            </w:r>
          </w:p>
        </w:tc>
        <w:tc>
          <w:tcPr>
            <w:tcW w:w="1303" w:type="dxa"/>
            <w:shd w:val="clear" w:color="auto" w:fill="auto"/>
            <w:noWrap/>
          </w:tcPr>
          <w:p w14:paraId="5D26E68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59627</w:t>
            </w:r>
          </w:p>
        </w:tc>
        <w:tc>
          <w:tcPr>
            <w:tcW w:w="1303" w:type="dxa"/>
            <w:shd w:val="clear" w:color="auto" w:fill="auto"/>
            <w:noWrap/>
          </w:tcPr>
          <w:p w14:paraId="38664A6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59872</w:t>
            </w:r>
          </w:p>
        </w:tc>
        <w:tc>
          <w:tcPr>
            <w:tcW w:w="1303" w:type="dxa"/>
            <w:shd w:val="clear" w:color="auto" w:fill="auto"/>
            <w:noWrap/>
          </w:tcPr>
          <w:p w14:paraId="4740C28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59718</w:t>
            </w:r>
          </w:p>
        </w:tc>
      </w:tr>
      <w:tr w:rsidR="0006443C" w:rsidRPr="00753074" w14:paraId="12661C27" w14:textId="77777777" w:rsidTr="0006443C">
        <w:trPr>
          <w:trHeight w:val="288"/>
        </w:trPr>
        <w:tc>
          <w:tcPr>
            <w:tcW w:w="2753" w:type="dxa"/>
            <w:shd w:val="clear" w:color="auto" w:fill="auto"/>
            <w:noWrap/>
          </w:tcPr>
          <w:p w14:paraId="40A6FA8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Mean age (SD)</w:t>
            </w:r>
          </w:p>
        </w:tc>
        <w:tc>
          <w:tcPr>
            <w:tcW w:w="1302" w:type="dxa"/>
            <w:shd w:val="clear" w:color="000000" w:fill="FFFFFF"/>
            <w:noWrap/>
          </w:tcPr>
          <w:p w14:paraId="60E6A86C" w14:textId="60F2153F"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56.9</w:t>
            </w:r>
            <w:r w:rsidR="007819FD">
              <w:rPr>
                <w:rFonts w:ascii="Book Antiqua" w:eastAsia="宋体" w:hAnsi="Book Antiqua"/>
                <w:color w:val="000000"/>
              </w:rPr>
              <w:t>0</w:t>
            </w:r>
            <w:r w:rsidRPr="00753074">
              <w:rPr>
                <w:rFonts w:ascii="Book Antiqua" w:eastAsia="宋体" w:hAnsi="Book Antiqua"/>
                <w:color w:val="000000"/>
              </w:rPr>
              <w:t xml:space="preserve"> (8.23)</w:t>
            </w:r>
          </w:p>
        </w:tc>
        <w:tc>
          <w:tcPr>
            <w:tcW w:w="1303" w:type="dxa"/>
            <w:shd w:val="clear" w:color="000000" w:fill="FFFFFF"/>
            <w:noWrap/>
          </w:tcPr>
          <w:p w14:paraId="0BD80FBA" w14:textId="4225E9A1"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56.9</w:t>
            </w:r>
            <w:r w:rsidR="007819FD">
              <w:rPr>
                <w:rFonts w:ascii="Book Antiqua" w:eastAsia="宋体" w:hAnsi="Book Antiqua"/>
                <w:color w:val="000000"/>
              </w:rPr>
              <w:t>0</w:t>
            </w:r>
            <w:r w:rsidRPr="00753074">
              <w:rPr>
                <w:rFonts w:ascii="Book Antiqua" w:eastAsia="宋体" w:hAnsi="Book Antiqua"/>
                <w:color w:val="000000"/>
              </w:rPr>
              <w:t xml:space="preserve"> (8.23)</w:t>
            </w:r>
          </w:p>
        </w:tc>
        <w:tc>
          <w:tcPr>
            <w:tcW w:w="1303" w:type="dxa"/>
            <w:shd w:val="clear" w:color="000000" w:fill="FFFFFF"/>
            <w:noWrap/>
          </w:tcPr>
          <w:p w14:paraId="7AE019E6" w14:textId="438093DD"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57.0</w:t>
            </w:r>
            <w:r w:rsidR="007819FD">
              <w:rPr>
                <w:rFonts w:ascii="Book Antiqua" w:eastAsia="宋体" w:hAnsi="Book Antiqua"/>
                <w:color w:val="000000"/>
              </w:rPr>
              <w:t>0</w:t>
            </w:r>
            <w:r w:rsidRPr="00753074">
              <w:rPr>
                <w:rFonts w:ascii="Book Antiqua" w:eastAsia="宋体" w:hAnsi="Book Antiqua"/>
                <w:color w:val="000000"/>
              </w:rPr>
              <w:t xml:space="preserve"> (8.17)</w:t>
            </w:r>
          </w:p>
        </w:tc>
        <w:tc>
          <w:tcPr>
            <w:tcW w:w="1303" w:type="dxa"/>
            <w:shd w:val="clear" w:color="000000" w:fill="FFFFFF"/>
            <w:noWrap/>
          </w:tcPr>
          <w:p w14:paraId="024E89C4" w14:textId="36B55EFA"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57.3</w:t>
            </w:r>
            <w:r w:rsidR="007819FD">
              <w:rPr>
                <w:rFonts w:ascii="Book Antiqua" w:eastAsia="宋体" w:hAnsi="Book Antiqua"/>
                <w:color w:val="000000"/>
              </w:rPr>
              <w:t>0</w:t>
            </w:r>
            <w:r w:rsidRPr="00753074">
              <w:rPr>
                <w:rFonts w:ascii="Book Antiqua" w:eastAsia="宋体" w:hAnsi="Book Antiqua"/>
                <w:color w:val="000000"/>
              </w:rPr>
              <w:t xml:space="preserve"> (8.13)</w:t>
            </w:r>
          </w:p>
        </w:tc>
        <w:tc>
          <w:tcPr>
            <w:tcW w:w="1303" w:type="dxa"/>
            <w:shd w:val="clear" w:color="000000" w:fill="FFFFFF"/>
            <w:noWrap/>
          </w:tcPr>
          <w:p w14:paraId="1A07C566" w14:textId="6709608E"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54.6</w:t>
            </w:r>
            <w:r w:rsidR="007819FD">
              <w:rPr>
                <w:rFonts w:ascii="Book Antiqua" w:eastAsia="宋体" w:hAnsi="Book Antiqua"/>
                <w:color w:val="000000"/>
              </w:rPr>
              <w:t>0</w:t>
            </w:r>
            <w:r w:rsidRPr="00753074">
              <w:rPr>
                <w:rFonts w:ascii="Book Antiqua" w:eastAsia="宋体" w:hAnsi="Book Antiqua"/>
                <w:color w:val="000000"/>
              </w:rPr>
              <w:t xml:space="preserve"> (8.18)</w:t>
            </w:r>
          </w:p>
        </w:tc>
        <w:tc>
          <w:tcPr>
            <w:tcW w:w="1303" w:type="dxa"/>
            <w:shd w:val="clear" w:color="000000" w:fill="FFFFFF"/>
            <w:noWrap/>
          </w:tcPr>
          <w:p w14:paraId="372C9F71" w14:textId="6DCA093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56.0</w:t>
            </w:r>
            <w:r w:rsidR="007819FD">
              <w:rPr>
                <w:rFonts w:ascii="Book Antiqua" w:eastAsia="宋体" w:hAnsi="Book Antiqua"/>
                <w:color w:val="000000"/>
              </w:rPr>
              <w:t>0</w:t>
            </w:r>
            <w:r w:rsidRPr="00753074">
              <w:rPr>
                <w:rFonts w:ascii="Book Antiqua" w:eastAsia="宋体" w:hAnsi="Book Antiqua"/>
                <w:color w:val="000000"/>
              </w:rPr>
              <w:t xml:space="preserve"> (8.05)</w:t>
            </w:r>
          </w:p>
        </w:tc>
        <w:tc>
          <w:tcPr>
            <w:tcW w:w="1303" w:type="dxa"/>
            <w:shd w:val="clear" w:color="000000" w:fill="FFFFFF"/>
            <w:noWrap/>
          </w:tcPr>
          <w:p w14:paraId="45ED842C" w14:textId="7AD076D1"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57.2</w:t>
            </w:r>
            <w:r w:rsidR="007819FD">
              <w:rPr>
                <w:rFonts w:ascii="Book Antiqua" w:eastAsia="宋体" w:hAnsi="Book Antiqua"/>
                <w:color w:val="000000"/>
              </w:rPr>
              <w:t>0</w:t>
            </w:r>
            <w:r w:rsidRPr="00753074">
              <w:rPr>
                <w:rFonts w:ascii="Book Antiqua" w:eastAsia="宋体" w:hAnsi="Book Antiqua"/>
                <w:color w:val="000000"/>
              </w:rPr>
              <w:t xml:space="preserve"> (7.83)</w:t>
            </w:r>
          </w:p>
        </w:tc>
        <w:tc>
          <w:tcPr>
            <w:tcW w:w="1303" w:type="dxa"/>
            <w:shd w:val="clear" w:color="000000" w:fill="FFFFFF"/>
            <w:noWrap/>
          </w:tcPr>
          <w:p w14:paraId="43F468D2" w14:textId="2A6B293D"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58.9</w:t>
            </w:r>
            <w:r w:rsidR="007819FD">
              <w:rPr>
                <w:rFonts w:ascii="Book Antiqua" w:eastAsia="宋体" w:hAnsi="Book Antiqua"/>
                <w:color w:val="000000"/>
              </w:rPr>
              <w:t>0</w:t>
            </w:r>
            <w:r w:rsidRPr="00753074">
              <w:rPr>
                <w:rFonts w:ascii="Book Antiqua" w:eastAsia="宋体" w:hAnsi="Book Antiqua"/>
                <w:color w:val="000000"/>
              </w:rPr>
              <w:t xml:space="preserve"> (7.33)</w:t>
            </w:r>
          </w:p>
        </w:tc>
      </w:tr>
      <w:tr w:rsidR="0006443C" w:rsidRPr="00753074" w14:paraId="0B6878B2" w14:textId="77777777" w:rsidTr="0006443C">
        <w:trPr>
          <w:trHeight w:val="288"/>
        </w:trPr>
        <w:tc>
          <w:tcPr>
            <w:tcW w:w="2753" w:type="dxa"/>
            <w:shd w:val="clear" w:color="000000" w:fill="FFFFFF"/>
            <w:noWrap/>
          </w:tcPr>
          <w:p w14:paraId="7252D22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White European</w:t>
            </w:r>
          </w:p>
        </w:tc>
        <w:tc>
          <w:tcPr>
            <w:tcW w:w="1302" w:type="dxa"/>
            <w:shd w:val="clear" w:color="000000" w:fill="FFFFFF"/>
            <w:noWrap/>
          </w:tcPr>
          <w:p w14:paraId="6E5598D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48082 (93.6%)</w:t>
            </w:r>
          </w:p>
        </w:tc>
        <w:tc>
          <w:tcPr>
            <w:tcW w:w="1303" w:type="dxa"/>
            <w:shd w:val="clear" w:color="000000" w:fill="FFFFFF"/>
            <w:noWrap/>
          </w:tcPr>
          <w:p w14:paraId="64D4FBB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48342 (94.0%)</w:t>
            </w:r>
          </w:p>
        </w:tc>
        <w:tc>
          <w:tcPr>
            <w:tcW w:w="1303" w:type="dxa"/>
            <w:shd w:val="clear" w:color="000000" w:fill="FFFFFF"/>
            <w:noWrap/>
          </w:tcPr>
          <w:p w14:paraId="59C9A1A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48405 (94.2%)</w:t>
            </w:r>
          </w:p>
        </w:tc>
        <w:tc>
          <w:tcPr>
            <w:tcW w:w="1303" w:type="dxa"/>
            <w:shd w:val="clear" w:color="000000" w:fill="FFFFFF"/>
            <w:noWrap/>
          </w:tcPr>
          <w:p w14:paraId="274C4FE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48480 (94.2%)</w:t>
            </w:r>
          </w:p>
        </w:tc>
        <w:tc>
          <w:tcPr>
            <w:tcW w:w="1303" w:type="dxa"/>
            <w:shd w:val="clear" w:color="000000" w:fill="FFFFFF"/>
            <w:noWrap/>
          </w:tcPr>
          <w:p w14:paraId="35A213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56435 (94.6%)</w:t>
            </w:r>
          </w:p>
        </w:tc>
        <w:tc>
          <w:tcPr>
            <w:tcW w:w="1303" w:type="dxa"/>
            <w:shd w:val="clear" w:color="000000" w:fill="FFFFFF"/>
            <w:noWrap/>
          </w:tcPr>
          <w:p w14:paraId="25D40E3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56437 (94.7%)</w:t>
            </w:r>
          </w:p>
        </w:tc>
        <w:tc>
          <w:tcPr>
            <w:tcW w:w="1303" w:type="dxa"/>
            <w:shd w:val="clear" w:color="000000" w:fill="FFFFFF"/>
            <w:noWrap/>
          </w:tcPr>
          <w:p w14:paraId="53331F1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56340 (94.1%)</w:t>
            </w:r>
          </w:p>
        </w:tc>
        <w:tc>
          <w:tcPr>
            <w:tcW w:w="1303" w:type="dxa"/>
            <w:shd w:val="clear" w:color="000000" w:fill="FFFFFF"/>
            <w:noWrap/>
          </w:tcPr>
          <w:p w14:paraId="6B3C82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55787 (93.4%)</w:t>
            </w:r>
          </w:p>
        </w:tc>
      </w:tr>
      <w:tr w:rsidR="0006443C" w:rsidRPr="00753074" w14:paraId="0258B998" w14:textId="77777777" w:rsidTr="0006443C">
        <w:trPr>
          <w:trHeight w:val="288"/>
        </w:trPr>
        <w:tc>
          <w:tcPr>
            <w:tcW w:w="2753" w:type="dxa"/>
            <w:shd w:val="clear" w:color="000000" w:fill="FFFFFF"/>
            <w:noWrap/>
          </w:tcPr>
          <w:p w14:paraId="41EAFDA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Current smokers</w:t>
            </w:r>
          </w:p>
        </w:tc>
        <w:tc>
          <w:tcPr>
            <w:tcW w:w="1302" w:type="dxa"/>
            <w:shd w:val="clear" w:color="000000" w:fill="FFFFFF"/>
            <w:noWrap/>
          </w:tcPr>
          <w:p w14:paraId="6F13052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7983 (15.5%)</w:t>
            </w:r>
          </w:p>
        </w:tc>
        <w:tc>
          <w:tcPr>
            <w:tcW w:w="1303" w:type="dxa"/>
            <w:shd w:val="clear" w:color="000000" w:fill="FFFFFF"/>
            <w:noWrap/>
          </w:tcPr>
          <w:p w14:paraId="47BA910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6579 (12.8%)</w:t>
            </w:r>
          </w:p>
        </w:tc>
        <w:tc>
          <w:tcPr>
            <w:tcW w:w="1303" w:type="dxa"/>
            <w:shd w:val="clear" w:color="000000" w:fill="FFFFFF"/>
            <w:noWrap/>
          </w:tcPr>
          <w:p w14:paraId="5B5B636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5816 (11.3%)</w:t>
            </w:r>
          </w:p>
        </w:tc>
        <w:tc>
          <w:tcPr>
            <w:tcW w:w="1303" w:type="dxa"/>
            <w:shd w:val="clear" w:color="000000" w:fill="FFFFFF"/>
            <w:noWrap/>
          </w:tcPr>
          <w:p w14:paraId="5C00814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5377 (10.5%)</w:t>
            </w:r>
          </w:p>
        </w:tc>
        <w:tc>
          <w:tcPr>
            <w:tcW w:w="1303" w:type="dxa"/>
            <w:shd w:val="clear" w:color="000000" w:fill="FFFFFF"/>
            <w:noWrap/>
          </w:tcPr>
          <w:p w14:paraId="1A6BDF4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5759 (9.7%)</w:t>
            </w:r>
          </w:p>
        </w:tc>
        <w:tc>
          <w:tcPr>
            <w:tcW w:w="1303" w:type="dxa"/>
            <w:shd w:val="clear" w:color="000000" w:fill="FFFFFF"/>
            <w:noWrap/>
          </w:tcPr>
          <w:p w14:paraId="37625F6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5412 (9.1%)</w:t>
            </w:r>
          </w:p>
        </w:tc>
        <w:tc>
          <w:tcPr>
            <w:tcW w:w="1303" w:type="dxa"/>
            <w:shd w:val="clear" w:color="000000" w:fill="FFFFFF"/>
            <w:noWrap/>
          </w:tcPr>
          <w:p w14:paraId="53F2780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5138 (8.6%)</w:t>
            </w:r>
          </w:p>
        </w:tc>
        <w:tc>
          <w:tcPr>
            <w:tcW w:w="1303" w:type="dxa"/>
            <w:shd w:val="clear" w:color="000000" w:fill="FFFFFF"/>
            <w:noWrap/>
          </w:tcPr>
          <w:p w14:paraId="17F3E30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4958 (8.3%)</w:t>
            </w:r>
          </w:p>
        </w:tc>
      </w:tr>
      <w:tr w:rsidR="0006443C" w:rsidRPr="00753074" w14:paraId="7515D8D4" w14:textId="77777777" w:rsidTr="0006443C">
        <w:trPr>
          <w:trHeight w:val="288"/>
        </w:trPr>
        <w:tc>
          <w:tcPr>
            <w:tcW w:w="2753" w:type="dxa"/>
            <w:shd w:val="clear" w:color="auto" w:fill="auto"/>
            <w:noWrap/>
          </w:tcPr>
          <w:p w14:paraId="20D4A4F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Alcohol intake</w:t>
            </w:r>
          </w:p>
        </w:tc>
        <w:tc>
          <w:tcPr>
            <w:tcW w:w="1302" w:type="dxa"/>
            <w:shd w:val="clear" w:color="auto" w:fill="auto"/>
            <w:noWrap/>
          </w:tcPr>
          <w:p w14:paraId="18CA03D6"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901DA46"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71F656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0A810BB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3AA238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0120A0B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5BC1932C"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2C37D5E7" w14:textId="77777777" w:rsidR="0006443C" w:rsidRPr="00753074" w:rsidRDefault="0006443C" w:rsidP="00726BCC">
            <w:pPr>
              <w:spacing w:line="360" w:lineRule="auto"/>
              <w:rPr>
                <w:rFonts w:ascii="Book Antiqua" w:eastAsia="宋体" w:hAnsi="Book Antiqua"/>
                <w:color w:val="000000"/>
              </w:rPr>
            </w:pPr>
          </w:p>
        </w:tc>
      </w:tr>
      <w:tr w:rsidR="0006443C" w:rsidRPr="00753074" w14:paraId="087FDA32" w14:textId="77777777" w:rsidTr="0006443C">
        <w:trPr>
          <w:trHeight w:val="288"/>
        </w:trPr>
        <w:tc>
          <w:tcPr>
            <w:tcW w:w="2753" w:type="dxa"/>
            <w:shd w:val="clear" w:color="000000" w:fill="FFFFFF"/>
            <w:noWrap/>
          </w:tcPr>
          <w:p w14:paraId="622C3C04"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Over four times a week</w:t>
            </w:r>
          </w:p>
        </w:tc>
        <w:tc>
          <w:tcPr>
            <w:tcW w:w="1302" w:type="dxa"/>
            <w:shd w:val="clear" w:color="000000" w:fill="FFFFFF"/>
            <w:noWrap/>
          </w:tcPr>
          <w:p w14:paraId="56076129" w14:textId="40241495"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23146 (45.1%)</w:t>
            </w:r>
          </w:p>
        </w:tc>
        <w:tc>
          <w:tcPr>
            <w:tcW w:w="1303" w:type="dxa"/>
            <w:shd w:val="clear" w:color="000000" w:fill="FFFFFF"/>
            <w:noWrap/>
          </w:tcPr>
          <w:p w14:paraId="74273776" w14:textId="4336653B"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25543 (49.6%)</w:t>
            </w:r>
          </w:p>
        </w:tc>
        <w:tc>
          <w:tcPr>
            <w:tcW w:w="1303" w:type="dxa"/>
            <w:shd w:val="clear" w:color="000000" w:fill="FFFFFF"/>
            <w:noWrap/>
          </w:tcPr>
          <w:p w14:paraId="1F879458" w14:textId="18D65EC1"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27432 (53.4%)</w:t>
            </w:r>
          </w:p>
        </w:tc>
        <w:tc>
          <w:tcPr>
            <w:tcW w:w="1303" w:type="dxa"/>
            <w:shd w:val="clear" w:color="000000" w:fill="FFFFFF"/>
            <w:noWrap/>
          </w:tcPr>
          <w:p w14:paraId="2F52ABCB" w14:textId="72FDCF2D"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29611 (57.5%)</w:t>
            </w:r>
          </w:p>
        </w:tc>
        <w:tc>
          <w:tcPr>
            <w:tcW w:w="1303" w:type="dxa"/>
            <w:shd w:val="clear" w:color="000000" w:fill="FFFFFF"/>
            <w:noWrap/>
          </w:tcPr>
          <w:p w14:paraId="11954A97" w14:textId="0E01F2FA"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20964 (35.1%)</w:t>
            </w:r>
          </w:p>
        </w:tc>
        <w:tc>
          <w:tcPr>
            <w:tcW w:w="1303" w:type="dxa"/>
            <w:shd w:val="clear" w:color="000000" w:fill="FFFFFF"/>
            <w:noWrap/>
          </w:tcPr>
          <w:p w14:paraId="275B2D0B" w14:textId="7BD31D95"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22423 (37.6%)</w:t>
            </w:r>
          </w:p>
        </w:tc>
        <w:tc>
          <w:tcPr>
            <w:tcW w:w="1303" w:type="dxa"/>
            <w:shd w:val="clear" w:color="000000" w:fill="FFFFFF"/>
            <w:noWrap/>
          </w:tcPr>
          <w:p w14:paraId="6FDBBC96" w14:textId="6D22E93E"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22866 (38.2%)</w:t>
            </w:r>
          </w:p>
        </w:tc>
        <w:tc>
          <w:tcPr>
            <w:tcW w:w="1303" w:type="dxa"/>
            <w:shd w:val="clear" w:color="000000" w:fill="FFFFFF"/>
            <w:noWrap/>
          </w:tcPr>
          <w:p w14:paraId="5BDEAC2B" w14:textId="6F5AE323"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21408 (35.8%)</w:t>
            </w:r>
          </w:p>
        </w:tc>
      </w:tr>
      <w:tr w:rsidR="0006443C" w:rsidRPr="00753074" w14:paraId="7BFC4AAC" w14:textId="77777777" w:rsidTr="0006443C">
        <w:trPr>
          <w:trHeight w:val="288"/>
        </w:trPr>
        <w:tc>
          <w:tcPr>
            <w:tcW w:w="2753" w:type="dxa"/>
            <w:shd w:val="clear" w:color="000000" w:fill="FFFFFF"/>
            <w:noWrap/>
          </w:tcPr>
          <w:p w14:paraId="2BE26B36"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hAnsi="Book Antiqua"/>
                <w:color w:val="000000"/>
              </w:rPr>
              <w:t>Once or twice a week</w:t>
            </w:r>
          </w:p>
        </w:tc>
        <w:tc>
          <w:tcPr>
            <w:tcW w:w="1302" w:type="dxa"/>
            <w:shd w:val="clear" w:color="000000" w:fill="FFFFFF"/>
            <w:noWrap/>
          </w:tcPr>
          <w:p w14:paraId="2837AF31"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13636 (26.6%)</w:t>
            </w:r>
          </w:p>
        </w:tc>
        <w:tc>
          <w:tcPr>
            <w:tcW w:w="1303" w:type="dxa"/>
            <w:shd w:val="clear" w:color="000000" w:fill="FFFFFF"/>
            <w:noWrap/>
          </w:tcPr>
          <w:p w14:paraId="7B48A398"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13770 (26.8%)</w:t>
            </w:r>
          </w:p>
        </w:tc>
        <w:tc>
          <w:tcPr>
            <w:tcW w:w="1303" w:type="dxa"/>
            <w:shd w:val="clear" w:color="000000" w:fill="FFFFFF"/>
            <w:noWrap/>
          </w:tcPr>
          <w:p w14:paraId="2CB8F249"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13308 (25.9%)</w:t>
            </w:r>
          </w:p>
        </w:tc>
        <w:tc>
          <w:tcPr>
            <w:tcW w:w="1303" w:type="dxa"/>
            <w:shd w:val="clear" w:color="000000" w:fill="FFFFFF"/>
            <w:noWrap/>
          </w:tcPr>
          <w:p w14:paraId="4E339BEE"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12478 (24.3%)</w:t>
            </w:r>
          </w:p>
        </w:tc>
        <w:tc>
          <w:tcPr>
            <w:tcW w:w="1303" w:type="dxa"/>
            <w:shd w:val="clear" w:color="000000" w:fill="FFFFFF"/>
            <w:noWrap/>
          </w:tcPr>
          <w:p w14:paraId="2CF1E941"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15822 (26.5%)</w:t>
            </w:r>
          </w:p>
        </w:tc>
        <w:tc>
          <w:tcPr>
            <w:tcW w:w="1303" w:type="dxa"/>
            <w:shd w:val="clear" w:color="000000" w:fill="FFFFFF"/>
            <w:noWrap/>
          </w:tcPr>
          <w:p w14:paraId="578E3CC0"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15714 (26.4%)</w:t>
            </w:r>
          </w:p>
        </w:tc>
        <w:tc>
          <w:tcPr>
            <w:tcW w:w="1303" w:type="dxa"/>
            <w:shd w:val="clear" w:color="000000" w:fill="FFFFFF"/>
            <w:noWrap/>
          </w:tcPr>
          <w:p w14:paraId="06BD7F4D"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15444 (25.8%)</w:t>
            </w:r>
          </w:p>
        </w:tc>
        <w:tc>
          <w:tcPr>
            <w:tcW w:w="1303" w:type="dxa"/>
            <w:shd w:val="clear" w:color="000000" w:fill="FFFFFF"/>
            <w:noWrap/>
          </w:tcPr>
          <w:p w14:paraId="2EC94F84"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14412 (24.1%)</w:t>
            </w:r>
          </w:p>
        </w:tc>
      </w:tr>
      <w:tr w:rsidR="0006443C" w:rsidRPr="00753074" w14:paraId="20C1C904" w14:textId="77777777" w:rsidTr="0006443C">
        <w:trPr>
          <w:trHeight w:val="288"/>
        </w:trPr>
        <w:tc>
          <w:tcPr>
            <w:tcW w:w="2753" w:type="dxa"/>
            <w:shd w:val="clear" w:color="000000" w:fill="FFFFFF"/>
            <w:noWrap/>
          </w:tcPr>
          <w:p w14:paraId="18C9B2E1"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hAnsi="Book Antiqua"/>
                <w:color w:val="000000"/>
              </w:rPr>
              <w:t>One to three times a month</w:t>
            </w:r>
          </w:p>
        </w:tc>
        <w:tc>
          <w:tcPr>
            <w:tcW w:w="1302" w:type="dxa"/>
            <w:shd w:val="clear" w:color="000000" w:fill="FFFFFF"/>
            <w:noWrap/>
          </w:tcPr>
          <w:p w14:paraId="0CE02819"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5297 (10.3%)</w:t>
            </w:r>
          </w:p>
        </w:tc>
        <w:tc>
          <w:tcPr>
            <w:tcW w:w="1303" w:type="dxa"/>
            <w:shd w:val="clear" w:color="000000" w:fill="FFFFFF"/>
            <w:noWrap/>
          </w:tcPr>
          <w:p w14:paraId="0E6F1011"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4919 (9.6%)</w:t>
            </w:r>
          </w:p>
        </w:tc>
        <w:tc>
          <w:tcPr>
            <w:tcW w:w="1303" w:type="dxa"/>
            <w:shd w:val="clear" w:color="000000" w:fill="FFFFFF"/>
            <w:noWrap/>
          </w:tcPr>
          <w:p w14:paraId="55C80C81"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4300 (8.4%)</w:t>
            </w:r>
          </w:p>
        </w:tc>
        <w:tc>
          <w:tcPr>
            <w:tcW w:w="1303" w:type="dxa"/>
            <w:shd w:val="clear" w:color="000000" w:fill="FFFFFF"/>
            <w:noWrap/>
          </w:tcPr>
          <w:p w14:paraId="769490C5"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3749 (7.3%)</w:t>
            </w:r>
          </w:p>
        </w:tc>
        <w:tc>
          <w:tcPr>
            <w:tcW w:w="1303" w:type="dxa"/>
            <w:shd w:val="clear" w:color="000000" w:fill="FFFFFF"/>
            <w:noWrap/>
          </w:tcPr>
          <w:p w14:paraId="3C82C296"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8141 (13.7%)</w:t>
            </w:r>
          </w:p>
        </w:tc>
        <w:tc>
          <w:tcPr>
            <w:tcW w:w="1303" w:type="dxa"/>
            <w:shd w:val="clear" w:color="000000" w:fill="FFFFFF"/>
            <w:noWrap/>
          </w:tcPr>
          <w:p w14:paraId="7F6FD96B"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7837 (13.1%)</w:t>
            </w:r>
          </w:p>
        </w:tc>
        <w:tc>
          <w:tcPr>
            <w:tcW w:w="1303" w:type="dxa"/>
            <w:shd w:val="clear" w:color="000000" w:fill="FFFFFF"/>
            <w:noWrap/>
          </w:tcPr>
          <w:p w14:paraId="00F4D16A"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7669 (12.8%)</w:t>
            </w:r>
          </w:p>
        </w:tc>
        <w:tc>
          <w:tcPr>
            <w:tcW w:w="1303" w:type="dxa"/>
            <w:shd w:val="clear" w:color="000000" w:fill="FFFFFF"/>
            <w:noWrap/>
          </w:tcPr>
          <w:p w14:paraId="4B128694"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7520 (12.6%)</w:t>
            </w:r>
          </w:p>
        </w:tc>
      </w:tr>
      <w:tr w:rsidR="0006443C" w:rsidRPr="00753074" w14:paraId="2775B286" w14:textId="77777777" w:rsidTr="0006443C">
        <w:trPr>
          <w:trHeight w:val="288"/>
        </w:trPr>
        <w:tc>
          <w:tcPr>
            <w:tcW w:w="2753" w:type="dxa"/>
            <w:shd w:val="clear" w:color="000000" w:fill="FFFFFF"/>
            <w:noWrap/>
          </w:tcPr>
          <w:p w14:paraId="454956F3"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Seldom or never</w:t>
            </w:r>
          </w:p>
        </w:tc>
        <w:tc>
          <w:tcPr>
            <w:tcW w:w="1302" w:type="dxa"/>
            <w:shd w:val="clear" w:color="000000" w:fill="FFFFFF"/>
            <w:noWrap/>
          </w:tcPr>
          <w:p w14:paraId="29998078" w14:textId="0CC89A0C"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9124 (17.8%)</w:t>
            </w:r>
          </w:p>
        </w:tc>
        <w:tc>
          <w:tcPr>
            <w:tcW w:w="1303" w:type="dxa"/>
            <w:shd w:val="clear" w:color="000000" w:fill="FFFFFF"/>
            <w:noWrap/>
          </w:tcPr>
          <w:p w14:paraId="00E24D6B" w14:textId="06CA7A3B"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7098 (13.8%)</w:t>
            </w:r>
          </w:p>
        </w:tc>
        <w:tc>
          <w:tcPr>
            <w:tcW w:w="1303" w:type="dxa"/>
            <w:shd w:val="clear" w:color="000000" w:fill="FFFFFF"/>
            <w:noWrap/>
          </w:tcPr>
          <w:p w14:paraId="04C0C2D6" w14:textId="20BFE1EF"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6203 (12.0%)</w:t>
            </w:r>
          </w:p>
        </w:tc>
        <w:tc>
          <w:tcPr>
            <w:tcW w:w="1303" w:type="dxa"/>
            <w:shd w:val="clear" w:color="000000" w:fill="FFFFFF"/>
            <w:noWrap/>
          </w:tcPr>
          <w:p w14:paraId="71FF51B9" w14:textId="7C4B3FA6"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5500 (10.7%)</w:t>
            </w:r>
          </w:p>
        </w:tc>
        <w:tc>
          <w:tcPr>
            <w:tcW w:w="1303" w:type="dxa"/>
            <w:shd w:val="clear" w:color="000000" w:fill="FFFFFF"/>
            <w:noWrap/>
          </w:tcPr>
          <w:p w14:paraId="6AEF2491" w14:textId="6DD5BB7D"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14598 (24.5%)</w:t>
            </w:r>
          </w:p>
        </w:tc>
        <w:tc>
          <w:tcPr>
            <w:tcW w:w="1303" w:type="dxa"/>
            <w:shd w:val="clear" w:color="000000" w:fill="FFFFFF"/>
            <w:noWrap/>
          </w:tcPr>
          <w:p w14:paraId="735AC117" w14:textId="3B8691BD"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13546 (22.7%)</w:t>
            </w:r>
          </w:p>
        </w:tc>
        <w:tc>
          <w:tcPr>
            <w:tcW w:w="1303" w:type="dxa"/>
            <w:shd w:val="clear" w:color="000000" w:fill="FFFFFF"/>
            <w:noWrap/>
          </w:tcPr>
          <w:p w14:paraId="7BAE7747" w14:textId="3491C5B8"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13761 (23.0%)</w:t>
            </w:r>
          </w:p>
        </w:tc>
        <w:tc>
          <w:tcPr>
            <w:tcW w:w="1303" w:type="dxa"/>
            <w:shd w:val="clear" w:color="000000" w:fill="FFFFFF"/>
            <w:noWrap/>
          </w:tcPr>
          <w:p w14:paraId="6F22DC98" w14:textId="575AF750"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16226 (27.2%)</w:t>
            </w:r>
          </w:p>
        </w:tc>
      </w:tr>
      <w:tr w:rsidR="0006443C" w:rsidRPr="00753074" w14:paraId="3D13706D" w14:textId="77777777" w:rsidTr="0006443C">
        <w:trPr>
          <w:trHeight w:val="288"/>
        </w:trPr>
        <w:tc>
          <w:tcPr>
            <w:tcW w:w="2753" w:type="dxa"/>
            <w:shd w:val="clear" w:color="auto" w:fill="auto"/>
            <w:noWrap/>
          </w:tcPr>
          <w:p w14:paraId="694E89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Fruit and vegetable intake</w:t>
            </w:r>
          </w:p>
        </w:tc>
        <w:tc>
          <w:tcPr>
            <w:tcW w:w="1302" w:type="dxa"/>
            <w:shd w:val="clear" w:color="auto" w:fill="auto"/>
            <w:noWrap/>
          </w:tcPr>
          <w:p w14:paraId="04FF11DB"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485CC42B"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29DE75A5"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5654147B"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2A28ED8"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614EDE57"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29B4A2C6"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1D54060" w14:textId="77777777" w:rsidR="0006443C" w:rsidRPr="00753074" w:rsidRDefault="0006443C" w:rsidP="00726BCC">
            <w:pPr>
              <w:spacing w:line="360" w:lineRule="auto"/>
              <w:rPr>
                <w:rFonts w:ascii="Book Antiqua" w:eastAsia="宋体" w:hAnsi="Book Antiqua"/>
                <w:color w:val="000000"/>
              </w:rPr>
            </w:pPr>
          </w:p>
        </w:tc>
      </w:tr>
      <w:tr w:rsidR="0006443C" w:rsidRPr="00753074" w14:paraId="1CAE27FD" w14:textId="77777777" w:rsidTr="0006443C">
        <w:trPr>
          <w:trHeight w:val="288"/>
        </w:trPr>
        <w:tc>
          <w:tcPr>
            <w:tcW w:w="2753" w:type="dxa"/>
            <w:shd w:val="clear" w:color="000000" w:fill="FFFFFF"/>
            <w:noWrap/>
          </w:tcPr>
          <w:p w14:paraId="2DCCDF5D"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Yes</w:t>
            </w:r>
          </w:p>
        </w:tc>
        <w:tc>
          <w:tcPr>
            <w:tcW w:w="1302" w:type="dxa"/>
            <w:shd w:val="clear" w:color="000000" w:fill="FFFFFF"/>
            <w:noWrap/>
          </w:tcPr>
          <w:p w14:paraId="27A1BD7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16819 (32.8%)</w:t>
            </w:r>
          </w:p>
        </w:tc>
        <w:tc>
          <w:tcPr>
            <w:tcW w:w="1303" w:type="dxa"/>
            <w:shd w:val="clear" w:color="000000" w:fill="FFFFFF"/>
            <w:noWrap/>
          </w:tcPr>
          <w:p w14:paraId="02EF41E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16373 (31.8%)</w:t>
            </w:r>
          </w:p>
        </w:tc>
        <w:tc>
          <w:tcPr>
            <w:tcW w:w="1303" w:type="dxa"/>
            <w:shd w:val="clear" w:color="000000" w:fill="FFFFFF"/>
            <w:noWrap/>
          </w:tcPr>
          <w:p w14:paraId="2FC0C89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15863 (30.9%)</w:t>
            </w:r>
          </w:p>
        </w:tc>
        <w:tc>
          <w:tcPr>
            <w:tcW w:w="1303" w:type="dxa"/>
            <w:shd w:val="clear" w:color="000000" w:fill="FFFFFF"/>
            <w:noWrap/>
          </w:tcPr>
          <w:p w14:paraId="11DBF1C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15126 (29.4%)</w:t>
            </w:r>
          </w:p>
        </w:tc>
        <w:tc>
          <w:tcPr>
            <w:tcW w:w="1303" w:type="dxa"/>
            <w:shd w:val="clear" w:color="000000" w:fill="FFFFFF"/>
            <w:noWrap/>
          </w:tcPr>
          <w:p w14:paraId="3DD6E3C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26202 (43.9%)</w:t>
            </w:r>
          </w:p>
        </w:tc>
        <w:tc>
          <w:tcPr>
            <w:tcW w:w="1303" w:type="dxa"/>
            <w:shd w:val="clear" w:color="000000" w:fill="FFFFFF"/>
            <w:noWrap/>
          </w:tcPr>
          <w:p w14:paraId="77ED925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26292 (44.1%)</w:t>
            </w:r>
          </w:p>
        </w:tc>
        <w:tc>
          <w:tcPr>
            <w:tcW w:w="1303" w:type="dxa"/>
            <w:shd w:val="clear" w:color="000000" w:fill="FFFFFF"/>
            <w:noWrap/>
          </w:tcPr>
          <w:p w14:paraId="7013611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25919 (43.3%)</w:t>
            </w:r>
          </w:p>
        </w:tc>
        <w:tc>
          <w:tcPr>
            <w:tcW w:w="1303" w:type="dxa"/>
            <w:shd w:val="clear" w:color="000000" w:fill="FFFFFF"/>
            <w:noWrap/>
          </w:tcPr>
          <w:p w14:paraId="3281127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24867 (41.6%)</w:t>
            </w:r>
          </w:p>
        </w:tc>
      </w:tr>
      <w:tr w:rsidR="0006443C" w:rsidRPr="00753074" w14:paraId="1F9FC6BA" w14:textId="77777777" w:rsidTr="0006443C">
        <w:trPr>
          <w:trHeight w:val="288"/>
        </w:trPr>
        <w:tc>
          <w:tcPr>
            <w:tcW w:w="2753" w:type="dxa"/>
            <w:shd w:val="clear" w:color="000000" w:fill="FFFFFF"/>
            <w:noWrap/>
          </w:tcPr>
          <w:p w14:paraId="6040D6B2"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No</w:t>
            </w:r>
          </w:p>
        </w:tc>
        <w:tc>
          <w:tcPr>
            <w:tcW w:w="1302" w:type="dxa"/>
            <w:shd w:val="clear" w:color="000000" w:fill="FFFFFF"/>
            <w:noWrap/>
          </w:tcPr>
          <w:p w14:paraId="327956F0"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34326 (66.8%)</w:t>
            </w:r>
          </w:p>
        </w:tc>
        <w:tc>
          <w:tcPr>
            <w:tcW w:w="1303" w:type="dxa"/>
            <w:shd w:val="clear" w:color="000000" w:fill="FFFFFF"/>
            <w:noWrap/>
          </w:tcPr>
          <w:p w14:paraId="7408FAB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34910 (67.9%)</w:t>
            </w:r>
          </w:p>
        </w:tc>
        <w:tc>
          <w:tcPr>
            <w:tcW w:w="1303" w:type="dxa"/>
            <w:shd w:val="clear" w:color="000000" w:fill="FFFFFF"/>
            <w:noWrap/>
          </w:tcPr>
          <w:p w14:paraId="1787544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35318 (68.8%)</w:t>
            </w:r>
          </w:p>
        </w:tc>
        <w:tc>
          <w:tcPr>
            <w:tcW w:w="1303" w:type="dxa"/>
            <w:shd w:val="clear" w:color="000000" w:fill="FFFFFF"/>
            <w:noWrap/>
          </w:tcPr>
          <w:p w14:paraId="3DB86C1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36183 (70.3%)</w:t>
            </w:r>
          </w:p>
        </w:tc>
        <w:tc>
          <w:tcPr>
            <w:tcW w:w="1303" w:type="dxa"/>
            <w:shd w:val="clear" w:color="000000" w:fill="FFFFFF"/>
            <w:noWrap/>
          </w:tcPr>
          <w:p w14:paraId="6716F7A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33328 (55.9%)</w:t>
            </w:r>
          </w:p>
        </w:tc>
        <w:tc>
          <w:tcPr>
            <w:tcW w:w="1303" w:type="dxa"/>
            <w:shd w:val="clear" w:color="000000" w:fill="FFFFFF"/>
            <w:noWrap/>
          </w:tcPr>
          <w:p w14:paraId="7727D14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33228 (55.7%)</w:t>
            </w:r>
          </w:p>
        </w:tc>
        <w:tc>
          <w:tcPr>
            <w:tcW w:w="1303" w:type="dxa"/>
            <w:shd w:val="clear" w:color="000000" w:fill="FFFFFF"/>
            <w:noWrap/>
          </w:tcPr>
          <w:p w14:paraId="4D957F0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33826 (56.5%)</w:t>
            </w:r>
          </w:p>
        </w:tc>
        <w:tc>
          <w:tcPr>
            <w:tcW w:w="1303" w:type="dxa"/>
            <w:shd w:val="clear" w:color="000000" w:fill="FFFFFF"/>
            <w:noWrap/>
          </w:tcPr>
          <w:p w14:paraId="7B379D70"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34704 (58.1%)</w:t>
            </w:r>
          </w:p>
        </w:tc>
      </w:tr>
      <w:tr w:rsidR="0006443C" w:rsidRPr="00753074" w14:paraId="25937FB4" w14:textId="77777777" w:rsidTr="0006443C">
        <w:trPr>
          <w:trHeight w:val="288"/>
        </w:trPr>
        <w:tc>
          <w:tcPr>
            <w:tcW w:w="2753" w:type="dxa"/>
            <w:shd w:val="clear" w:color="auto" w:fill="auto"/>
            <w:noWrap/>
          </w:tcPr>
          <w:p w14:paraId="4F979CE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Physical activity</w:t>
            </w:r>
          </w:p>
        </w:tc>
        <w:tc>
          <w:tcPr>
            <w:tcW w:w="1302" w:type="dxa"/>
            <w:shd w:val="clear" w:color="auto" w:fill="auto"/>
            <w:noWrap/>
          </w:tcPr>
          <w:p w14:paraId="066BCAED"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0549A9F"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8BCAC4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92972C2"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4624766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FDE7BD1"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541088D"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AF1B401" w14:textId="77777777" w:rsidR="0006443C" w:rsidRPr="00753074" w:rsidRDefault="0006443C" w:rsidP="00726BCC">
            <w:pPr>
              <w:spacing w:line="360" w:lineRule="auto"/>
              <w:rPr>
                <w:rFonts w:ascii="Book Antiqua" w:eastAsia="宋体" w:hAnsi="Book Antiqua"/>
                <w:color w:val="000000"/>
              </w:rPr>
            </w:pPr>
          </w:p>
        </w:tc>
      </w:tr>
      <w:tr w:rsidR="0006443C" w:rsidRPr="00753074" w14:paraId="5368F25E" w14:textId="77777777" w:rsidTr="0006443C">
        <w:trPr>
          <w:trHeight w:val="288"/>
        </w:trPr>
        <w:tc>
          <w:tcPr>
            <w:tcW w:w="2753" w:type="dxa"/>
            <w:shd w:val="clear" w:color="000000" w:fill="FFFFFF"/>
            <w:noWrap/>
          </w:tcPr>
          <w:p w14:paraId="2696E140"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High</w:t>
            </w:r>
          </w:p>
        </w:tc>
        <w:tc>
          <w:tcPr>
            <w:tcW w:w="1302" w:type="dxa"/>
            <w:shd w:val="clear" w:color="000000" w:fill="FFFFFF"/>
            <w:noWrap/>
          </w:tcPr>
          <w:p w14:paraId="054C2B5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19424 (37.8%)</w:t>
            </w:r>
          </w:p>
        </w:tc>
        <w:tc>
          <w:tcPr>
            <w:tcW w:w="1303" w:type="dxa"/>
            <w:shd w:val="clear" w:color="000000" w:fill="FFFFFF"/>
            <w:noWrap/>
          </w:tcPr>
          <w:p w14:paraId="56269ED0"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19002 (36.9%)</w:t>
            </w:r>
          </w:p>
        </w:tc>
        <w:tc>
          <w:tcPr>
            <w:tcW w:w="1303" w:type="dxa"/>
            <w:shd w:val="clear" w:color="000000" w:fill="FFFFFF"/>
            <w:noWrap/>
          </w:tcPr>
          <w:p w14:paraId="22A769F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18382 (35.8%)</w:t>
            </w:r>
          </w:p>
        </w:tc>
        <w:tc>
          <w:tcPr>
            <w:tcW w:w="1303" w:type="dxa"/>
            <w:shd w:val="clear" w:color="000000" w:fill="FFFFFF"/>
            <w:noWrap/>
          </w:tcPr>
          <w:p w14:paraId="0B99828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17317 (33.7%)</w:t>
            </w:r>
          </w:p>
        </w:tc>
        <w:tc>
          <w:tcPr>
            <w:tcW w:w="1303" w:type="dxa"/>
            <w:shd w:val="clear" w:color="000000" w:fill="FFFFFF"/>
            <w:noWrap/>
          </w:tcPr>
          <w:p w14:paraId="1B320FD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19204 (32.2%)</w:t>
            </w:r>
          </w:p>
        </w:tc>
        <w:tc>
          <w:tcPr>
            <w:tcW w:w="1303" w:type="dxa"/>
            <w:shd w:val="clear" w:color="000000" w:fill="FFFFFF"/>
            <w:noWrap/>
          </w:tcPr>
          <w:p w14:paraId="6A95D8C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18936 (31.8%)</w:t>
            </w:r>
          </w:p>
        </w:tc>
        <w:tc>
          <w:tcPr>
            <w:tcW w:w="1303" w:type="dxa"/>
            <w:shd w:val="clear" w:color="000000" w:fill="FFFFFF"/>
            <w:noWrap/>
          </w:tcPr>
          <w:p w14:paraId="11A972C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18096 (30.2%)</w:t>
            </w:r>
          </w:p>
        </w:tc>
        <w:tc>
          <w:tcPr>
            <w:tcW w:w="1303" w:type="dxa"/>
            <w:shd w:val="clear" w:color="000000" w:fill="FFFFFF"/>
            <w:noWrap/>
          </w:tcPr>
          <w:p w14:paraId="2CA5102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15541 (26.0%)</w:t>
            </w:r>
          </w:p>
        </w:tc>
      </w:tr>
      <w:tr w:rsidR="0006443C" w:rsidRPr="00753074" w14:paraId="73AB90F6" w14:textId="77777777" w:rsidTr="0006443C">
        <w:trPr>
          <w:trHeight w:val="288"/>
        </w:trPr>
        <w:tc>
          <w:tcPr>
            <w:tcW w:w="2753" w:type="dxa"/>
            <w:shd w:val="clear" w:color="000000" w:fill="FFFFFF"/>
            <w:noWrap/>
          </w:tcPr>
          <w:p w14:paraId="7C26F050"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Low</w:t>
            </w:r>
          </w:p>
        </w:tc>
        <w:tc>
          <w:tcPr>
            <w:tcW w:w="1302" w:type="dxa"/>
            <w:shd w:val="clear" w:color="000000" w:fill="FFFFFF"/>
            <w:noWrap/>
          </w:tcPr>
          <w:p w14:paraId="7CDE2A0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7605 (14.8%)</w:t>
            </w:r>
          </w:p>
        </w:tc>
        <w:tc>
          <w:tcPr>
            <w:tcW w:w="1303" w:type="dxa"/>
            <w:shd w:val="clear" w:color="000000" w:fill="FFFFFF"/>
            <w:noWrap/>
          </w:tcPr>
          <w:p w14:paraId="71FFC0E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7864 (15.3%)</w:t>
            </w:r>
          </w:p>
        </w:tc>
        <w:tc>
          <w:tcPr>
            <w:tcW w:w="1303" w:type="dxa"/>
            <w:shd w:val="clear" w:color="000000" w:fill="FFFFFF"/>
            <w:noWrap/>
          </w:tcPr>
          <w:p w14:paraId="7B99820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8360 (16.3%)</w:t>
            </w:r>
          </w:p>
        </w:tc>
        <w:tc>
          <w:tcPr>
            <w:tcW w:w="1303" w:type="dxa"/>
            <w:shd w:val="clear" w:color="000000" w:fill="FFFFFF"/>
            <w:noWrap/>
          </w:tcPr>
          <w:p w14:paraId="4B1EA52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9204 (17.9%)</w:t>
            </w:r>
          </w:p>
        </w:tc>
        <w:tc>
          <w:tcPr>
            <w:tcW w:w="1303" w:type="dxa"/>
            <w:shd w:val="clear" w:color="000000" w:fill="FFFFFF"/>
            <w:noWrap/>
          </w:tcPr>
          <w:p w14:paraId="71B2BC2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7781 (13.0%)</w:t>
            </w:r>
          </w:p>
        </w:tc>
        <w:tc>
          <w:tcPr>
            <w:tcW w:w="1303" w:type="dxa"/>
            <w:shd w:val="clear" w:color="000000" w:fill="FFFFFF"/>
            <w:noWrap/>
          </w:tcPr>
          <w:p w14:paraId="70EA29F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8103 (13.6%)</w:t>
            </w:r>
          </w:p>
        </w:tc>
        <w:tc>
          <w:tcPr>
            <w:tcW w:w="1303" w:type="dxa"/>
            <w:shd w:val="clear" w:color="000000" w:fill="FFFFFF"/>
            <w:noWrap/>
          </w:tcPr>
          <w:p w14:paraId="6257FED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8586 (14.3%)</w:t>
            </w:r>
          </w:p>
        </w:tc>
        <w:tc>
          <w:tcPr>
            <w:tcW w:w="1303" w:type="dxa"/>
            <w:shd w:val="clear" w:color="000000" w:fill="FFFFFF"/>
            <w:noWrap/>
          </w:tcPr>
          <w:p w14:paraId="64D8FE9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9957 (16.7%)</w:t>
            </w:r>
          </w:p>
        </w:tc>
      </w:tr>
      <w:tr w:rsidR="0006443C" w:rsidRPr="00753074" w14:paraId="0B46B6E2" w14:textId="77777777" w:rsidTr="0006443C">
        <w:trPr>
          <w:trHeight w:val="288"/>
        </w:trPr>
        <w:tc>
          <w:tcPr>
            <w:tcW w:w="2753" w:type="dxa"/>
            <w:shd w:val="clear" w:color="000000" w:fill="FFFFFF"/>
            <w:noWrap/>
          </w:tcPr>
          <w:p w14:paraId="17E530B8"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Moderate</w:t>
            </w:r>
          </w:p>
        </w:tc>
        <w:tc>
          <w:tcPr>
            <w:tcW w:w="1302" w:type="dxa"/>
            <w:shd w:val="clear" w:color="000000" w:fill="FFFFFF"/>
            <w:noWrap/>
          </w:tcPr>
          <w:p w14:paraId="4E8AC65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16226 (31.6%)</w:t>
            </w:r>
          </w:p>
        </w:tc>
        <w:tc>
          <w:tcPr>
            <w:tcW w:w="1303" w:type="dxa"/>
            <w:shd w:val="clear" w:color="000000" w:fill="FFFFFF"/>
            <w:noWrap/>
          </w:tcPr>
          <w:p w14:paraId="3CE85DC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16580 (32.2%)</w:t>
            </w:r>
          </w:p>
        </w:tc>
        <w:tc>
          <w:tcPr>
            <w:tcW w:w="1303" w:type="dxa"/>
            <w:shd w:val="clear" w:color="000000" w:fill="FFFFFF"/>
            <w:noWrap/>
          </w:tcPr>
          <w:p w14:paraId="3962C1D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16858 (32.8%)</w:t>
            </w:r>
          </w:p>
        </w:tc>
        <w:tc>
          <w:tcPr>
            <w:tcW w:w="1303" w:type="dxa"/>
            <w:shd w:val="clear" w:color="000000" w:fill="FFFFFF"/>
            <w:noWrap/>
          </w:tcPr>
          <w:p w14:paraId="1CB3E69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16777 (32.6%)</w:t>
            </w:r>
          </w:p>
        </w:tc>
        <w:tc>
          <w:tcPr>
            <w:tcW w:w="1303" w:type="dxa"/>
            <w:shd w:val="clear" w:color="000000" w:fill="FFFFFF"/>
            <w:noWrap/>
          </w:tcPr>
          <w:p w14:paraId="3CA22E9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20402 (34.2%)</w:t>
            </w:r>
          </w:p>
        </w:tc>
        <w:tc>
          <w:tcPr>
            <w:tcW w:w="1303" w:type="dxa"/>
            <w:shd w:val="clear" w:color="000000" w:fill="FFFFFF"/>
            <w:noWrap/>
          </w:tcPr>
          <w:p w14:paraId="34E2E4E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20063 (33.6%)</w:t>
            </w:r>
          </w:p>
        </w:tc>
        <w:tc>
          <w:tcPr>
            <w:tcW w:w="1303" w:type="dxa"/>
            <w:shd w:val="clear" w:color="000000" w:fill="FFFFFF"/>
            <w:noWrap/>
          </w:tcPr>
          <w:p w14:paraId="7F74174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19842 (33.1%)</w:t>
            </w:r>
          </w:p>
        </w:tc>
        <w:tc>
          <w:tcPr>
            <w:tcW w:w="1303" w:type="dxa"/>
            <w:shd w:val="clear" w:color="000000" w:fill="FFFFFF"/>
            <w:noWrap/>
          </w:tcPr>
          <w:p w14:paraId="23AEFDA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19482 (32.6%)</w:t>
            </w:r>
          </w:p>
        </w:tc>
      </w:tr>
      <w:tr w:rsidR="0006443C" w:rsidRPr="00753074" w14:paraId="6C731AD0" w14:textId="77777777" w:rsidTr="0006443C">
        <w:trPr>
          <w:trHeight w:val="288"/>
        </w:trPr>
        <w:tc>
          <w:tcPr>
            <w:tcW w:w="2753" w:type="dxa"/>
            <w:shd w:val="clear" w:color="auto" w:fill="auto"/>
            <w:noWrap/>
          </w:tcPr>
          <w:p w14:paraId="32E2B83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Annual household income</w:t>
            </w:r>
          </w:p>
        </w:tc>
        <w:tc>
          <w:tcPr>
            <w:tcW w:w="1302" w:type="dxa"/>
            <w:shd w:val="clear" w:color="auto" w:fill="auto"/>
            <w:noWrap/>
          </w:tcPr>
          <w:p w14:paraId="3EC12391"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27E3D82"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00A50D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6CAF1F5"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62B13F42"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44D4BF89"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30C4CE9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0935B526" w14:textId="77777777" w:rsidR="0006443C" w:rsidRPr="00753074" w:rsidRDefault="0006443C" w:rsidP="00726BCC">
            <w:pPr>
              <w:spacing w:line="360" w:lineRule="auto"/>
              <w:rPr>
                <w:rFonts w:ascii="Book Antiqua" w:eastAsia="宋体" w:hAnsi="Book Antiqua"/>
                <w:color w:val="000000"/>
              </w:rPr>
            </w:pPr>
          </w:p>
        </w:tc>
      </w:tr>
      <w:tr w:rsidR="0006443C" w:rsidRPr="00753074" w14:paraId="02A10A3B" w14:textId="77777777" w:rsidTr="0006443C">
        <w:trPr>
          <w:trHeight w:val="288"/>
        </w:trPr>
        <w:tc>
          <w:tcPr>
            <w:tcW w:w="2753" w:type="dxa"/>
            <w:shd w:val="clear" w:color="000000" w:fill="FFFFFF"/>
            <w:noWrap/>
          </w:tcPr>
          <w:p w14:paraId="16D89D9E" w14:textId="42D869AC"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Less than £18000</w:t>
            </w:r>
          </w:p>
        </w:tc>
        <w:tc>
          <w:tcPr>
            <w:tcW w:w="1302" w:type="dxa"/>
            <w:shd w:val="clear" w:color="000000" w:fill="FFFFFF"/>
            <w:noWrap/>
          </w:tcPr>
          <w:p w14:paraId="0F237A3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10135 (19.7%)</w:t>
            </w:r>
          </w:p>
        </w:tc>
        <w:tc>
          <w:tcPr>
            <w:tcW w:w="1303" w:type="dxa"/>
            <w:shd w:val="clear" w:color="000000" w:fill="FFFFFF"/>
            <w:noWrap/>
          </w:tcPr>
          <w:p w14:paraId="5F142BD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8851 (17.2%)</w:t>
            </w:r>
          </w:p>
        </w:tc>
        <w:tc>
          <w:tcPr>
            <w:tcW w:w="1303" w:type="dxa"/>
            <w:shd w:val="clear" w:color="000000" w:fill="FFFFFF"/>
            <w:noWrap/>
          </w:tcPr>
          <w:p w14:paraId="23E339E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8622 (16.8%)</w:t>
            </w:r>
          </w:p>
        </w:tc>
        <w:tc>
          <w:tcPr>
            <w:tcW w:w="1303" w:type="dxa"/>
            <w:shd w:val="clear" w:color="000000" w:fill="FFFFFF"/>
            <w:noWrap/>
          </w:tcPr>
          <w:p w14:paraId="5F31992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9477 (18.4%)</w:t>
            </w:r>
          </w:p>
        </w:tc>
        <w:tc>
          <w:tcPr>
            <w:tcW w:w="1303" w:type="dxa"/>
            <w:shd w:val="clear" w:color="000000" w:fill="FFFFFF"/>
            <w:noWrap/>
          </w:tcPr>
          <w:p w14:paraId="0CCE450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10830 (18.2%)</w:t>
            </w:r>
          </w:p>
        </w:tc>
        <w:tc>
          <w:tcPr>
            <w:tcW w:w="1303" w:type="dxa"/>
            <w:shd w:val="clear" w:color="000000" w:fill="FFFFFF"/>
            <w:noWrap/>
          </w:tcPr>
          <w:p w14:paraId="603A72F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10982 (18.4%)</w:t>
            </w:r>
          </w:p>
        </w:tc>
        <w:tc>
          <w:tcPr>
            <w:tcW w:w="1303" w:type="dxa"/>
            <w:shd w:val="clear" w:color="000000" w:fill="FFFFFF"/>
            <w:noWrap/>
          </w:tcPr>
          <w:p w14:paraId="3D5A00C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11999 (20.0%)</w:t>
            </w:r>
          </w:p>
        </w:tc>
        <w:tc>
          <w:tcPr>
            <w:tcW w:w="1303" w:type="dxa"/>
            <w:shd w:val="clear" w:color="000000" w:fill="FFFFFF"/>
            <w:noWrap/>
          </w:tcPr>
          <w:p w14:paraId="40DD3E0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14185 (23.8%)</w:t>
            </w:r>
          </w:p>
        </w:tc>
      </w:tr>
      <w:tr w:rsidR="0006443C" w:rsidRPr="00753074" w14:paraId="7DF4AE73" w14:textId="77777777" w:rsidTr="0006443C">
        <w:trPr>
          <w:trHeight w:val="288"/>
        </w:trPr>
        <w:tc>
          <w:tcPr>
            <w:tcW w:w="2753" w:type="dxa"/>
            <w:shd w:val="clear" w:color="000000" w:fill="FFFFFF"/>
            <w:noWrap/>
          </w:tcPr>
          <w:p w14:paraId="771226B0" w14:textId="6571043B"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£18000 to £30999</w:t>
            </w:r>
          </w:p>
        </w:tc>
        <w:tc>
          <w:tcPr>
            <w:tcW w:w="1302" w:type="dxa"/>
            <w:shd w:val="clear" w:color="000000" w:fill="FFFFFF"/>
            <w:noWrap/>
          </w:tcPr>
          <w:p w14:paraId="0E63230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11380 (22.2%)</w:t>
            </w:r>
          </w:p>
        </w:tc>
        <w:tc>
          <w:tcPr>
            <w:tcW w:w="1303" w:type="dxa"/>
            <w:shd w:val="clear" w:color="000000" w:fill="FFFFFF"/>
            <w:noWrap/>
          </w:tcPr>
          <w:p w14:paraId="0C4496E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11083 (21.5%)</w:t>
            </w:r>
          </w:p>
        </w:tc>
        <w:tc>
          <w:tcPr>
            <w:tcW w:w="1303" w:type="dxa"/>
            <w:shd w:val="clear" w:color="000000" w:fill="FFFFFF"/>
            <w:noWrap/>
          </w:tcPr>
          <w:p w14:paraId="3E5D9B9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11039 (21.5%)</w:t>
            </w:r>
          </w:p>
        </w:tc>
        <w:tc>
          <w:tcPr>
            <w:tcW w:w="1303" w:type="dxa"/>
            <w:shd w:val="clear" w:color="000000" w:fill="FFFFFF"/>
            <w:noWrap/>
          </w:tcPr>
          <w:p w14:paraId="2827E0B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10931 (21.2%)</w:t>
            </w:r>
          </w:p>
        </w:tc>
        <w:tc>
          <w:tcPr>
            <w:tcW w:w="1303" w:type="dxa"/>
            <w:shd w:val="clear" w:color="000000" w:fill="FFFFFF"/>
            <w:noWrap/>
          </w:tcPr>
          <w:p w14:paraId="1CE521B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12249 (20.5%)</w:t>
            </w:r>
          </w:p>
        </w:tc>
        <w:tc>
          <w:tcPr>
            <w:tcW w:w="1303" w:type="dxa"/>
            <w:shd w:val="clear" w:color="000000" w:fill="FFFFFF"/>
            <w:noWrap/>
          </w:tcPr>
          <w:p w14:paraId="1D4BB47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12676 (21.3%)</w:t>
            </w:r>
          </w:p>
        </w:tc>
        <w:tc>
          <w:tcPr>
            <w:tcW w:w="1303" w:type="dxa"/>
            <w:shd w:val="clear" w:color="000000" w:fill="FFFFFF"/>
            <w:noWrap/>
          </w:tcPr>
          <w:p w14:paraId="7C56EF2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13038 (21.8%)</w:t>
            </w:r>
          </w:p>
        </w:tc>
        <w:tc>
          <w:tcPr>
            <w:tcW w:w="1303" w:type="dxa"/>
            <w:shd w:val="clear" w:color="000000" w:fill="FFFFFF"/>
            <w:noWrap/>
          </w:tcPr>
          <w:p w14:paraId="2E22892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13620 (22.8%)</w:t>
            </w:r>
          </w:p>
        </w:tc>
      </w:tr>
      <w:tr w:rsidR="0006443C" w:rsidRPr="00753074" w14:paraId="23DA7B84" w14:textId="77777777" w:rsidTr="0006443C">
        <w:trPr>
          <w:trHeight w:val="288"/>
        </w:trPr>
        <w:tc>
          <w:tcPr>
            <w:tcW w:w="2753" w:type="dxa"/>
            <w:shd w:val="clear" w:color="000000" w:fill="FFFFFF"/>
            <w:noWrap/>
          </w:tcPr>
          <w:p w14:paraId="2ED579B3" w14:textId="3DA0CC93"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£31000 to £51999</w:t>
            </w:r>
          </w:p>
        </w:tc>
        <w:tc>
          <w:tcPr>
            <w:tcW w:w="1302" w:type="dxa"/>
            <w:shd w:val="clear" w:color="000000" w:fill="FFFFFF"/>
            <w:noWrap/>
          </w:tcPr>
          <w:p w14:paraId="4EAA8EA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12024 (23.4%)</w:t>
            </w:r>
          </w:p>
        </w:tc>
        <w:tc>
          <w:tcPr>
            <w:tcW w:w="1303" w:type="dxa"/>
            <w:shd w:val="clear" w:color="000000" w:fill="FFFFFF"/>
            <w:noWrap/>
          </w:tcPr>
          <w:p w14:paraId="0030B46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12537 (24.4%)</w:t>
            </w:r>
          </w:p>
        </w:tc>
        <w:tc>
          <w:tcPr>
            <w:tcW w:w="1303" w:type="dxa"/>
            <w:shd w:val="clear" w:color="000000" w:fill="FFFFFF"/>
            <w:noWrap/>
          </w:tcPr>
          <w:p w14:paraId="6786A62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12538 (24.4%)</w:t>
            </w:r>
          </w:p>
        </w:tc>
        <w:tc>
          <w:tcPr>
            <w:tcW w:w="1303" w:type="dxa"/>
            <w:shd w:val="clear" w:color="000000" w:fill="FFFFFF"/>
            <w:noWrap/>
          </w:tcPr>
          <w:p w14:paraId="33A1A10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12138 (23.6%)</w:t>
            </w:r>
          </w:p>
        </w:tc>
        <w:tc>
          <w:tcPr>
            <w:tcW w:w="1303" w:type="dxa"/>
            <w:shd w:val="clear" w:color="000000" w:fill="FFFFFF"/>
            <w:noWrap/>
          </w:tcPr>
          <w:p w14:paraId="5AAB76D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13368 (22.4%)</w:t>
            </w:r>
          </w:p>
        </w:tc>
        <w:tc>
          <w:tcPr>
            <w:tcW w:w="1303" w:type="dxa"/>
            <w:shd w:val="clear" w:color="000000" w:fill="FFFFFF"/>
            <w:noWrap/>
          </w:tcPr>
          <w:p w14:paraId="7EFBD6A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13137 (22.0%)</w:t>
            </w:r>
          </w:p>
        </w:tc>
        <w:tc>
          <w:tcPr>
            <w:tcW w:w="1303" w:type="dxa"/>
            <w:shd w:val="clear" w:color="000000" w:fill="FFFFFF"/>
            <w:noWrap/>
          </w:tcPr>
          <w:p w14:paraId="1E667A6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12663 (21.2%)</w:t>
            </w:r>
          </w:p>
        </w:tc>
        <w:tc>
          <w:tcPr>
            <w:tcW w:w="1303" w:type="dxa"/>
            <w:shd w:val="clear" w:color="000000" w:fill="FFFFFF"/>
            <w:noWrap/>
          </w:tcPr>
          <w:p w14:paraId="5C72314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11329 (19.0%)</w:t>
            </w:r>
          </w:p>
        </w:tc>
      </w:tr>
      <w:tr w:rsidR="0006443C" w:rsidRPr="00753074" w14:paraId="7C8C524B" w14:textId="77777777" w:rsidTr="0006443C">
        <w:trPr>
          <w:trHeight w:val="288"/>
        </w:trPr>
        <w:tc>
          <w:tcPr>
            <w:tcW w:w="2753" w:type="dxa"/>
            <w:shd w:val="clear" w:color="000000" w:fill="FFFFFF"/>
            <w:noWrap/>
          </w:tcPr>
          <w:p w14:paraId="0FC14C4D" w14:textId="53B3B265"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£52000 to £100000</w:t>
            </w:r>
          </w:p>
        </w:tc>
        <w:tc>
          <w:tcPr>
            <w:tcW w:w="1302" w:type="dxa"/>
            <w:shd w:val="clear" w:color="000000" w:fill="FFFFFF"/>
            <w:noWrap/>
          </w:tcPr>
          <w:p w14:paraId="0598D52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9559 (18.6%)</w:t>
            </w:r>
          </w:p>
        </w:tc>
        <w:tc>
          <w:tcPr>
            <w:tcW w:w="1303" w:type="dxa"/>
            <w:shd w:val="clear" w:color="000000" w:fill="FFFFFF"/>
            <w:noWrap/>
          </w:tcPr>
          <w:p w14:paraId="533709D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10489 (20.4%)</w:t>
            </w:r>
          </w:p>
        </w:tc>
        <w:tc>
          <w:tcPr>
            <w:tcW w:w="1303" w:type="dxa"/>
            <w:shd w:val="clear" w:color="000000" w:fill="FFFFFF"/>
            <w:noWrap/>
          </w:tcPr>
          <w:p w14:paraId="01809B6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10708 (20.8%)</w:t>
            </w:r>
          </w:p>
        </w:tc>
        <w:tc>
          <w:tcPr>
            <w:tcW w:w="1303" w:type="dxa"/>
            <w:shd w:val="clear" w:color="000000" w:fill="FFFFFF"/>
            <w:noWrap/>
          </w:tcPr>
          <w:p w14:paraId="3DD6774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10307 (20.0%)</w:t>
            </w:r>
          </w:p>
        </w:tc>
        <w:tc>
          <w:tcPr>
            <w:tcW w:w="1303" w:type="dxa"/>
            <w:shd w:val="clear" w:color="000000" w:fill="FFFFFF"/>
            <w:noWrap/>
          </w:tcPr>
          <w:p w14:paraId="67AB268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10844 (18.2%)</w:t>
            </w:r>
          </w:p>
        </w:tc>
        <w:tc>
          <w:tcPr>
            <w:tcW w:w="1303" w:type="dxa"/>
            <w:shd w:val="clear" w:color="000000" w:fill="FFFFFF"/>
            <w:noWrap/>
          </w:tcPr>
          <w:p w14:paraId="2BF2DE4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10200 (17.1%)</w:t>
            </w:r>
          </w:p>
        </w:tc>
        <w:tc>
          <w:tcPr>
            <w:tcW w:w="1303" w:type="dxa"/>
            <w:shd w:val="clear" w:color="000000" w:fill="FFFFFF"/>
            <w:noWrap/>
          </w:tcPr>
          <w:p w14:paraId="1F45B7E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9238 (15.4%)</w:t>
            </w:r>
          </w:p>
        </w:tc>
        <w:tc>
          <w:tcPr>
            <w:tcW w:w="1303" w:type="dxa"/>
            <w:shd w:val="clear" w:color="000000" w:fill="FFFFFF"/>
            <w:noWrap/>
          </w:tcPr>
          <w:p w14:paraId="50AC497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7211 (12.1%)</w:t>
            </w:r>
          </w:p>
        </w:tc>
      </w:tr>
      <w:tr w:rsidR="0006443C" w:rsidRPr="00753074" w14:paraId="367637F2" w14:textId="77777777" w:rsidTr="0006443C">
        <w:trPr>
          <w:trHeight w:val="288"/>
        </w:trPr>
        <w:tc>
          <w:tcPr>
            <w:tcW w:w="2753" w:type="dxa"/>
            <w:shd w:val="clear" w:color="000000" w:fill="FFFFFF"/>
            <w:noWrap/>
          </w:tcPr>
          <w:p w14:paraId="2E3DFA30" w14:textId="777506D3"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Greater than £100000</w:t>
            </w:r>
          </w:p>
        </w:tc>
        <w:tc>
          <w:tcPr>
            <w:tcW w:w="1302" w:type="dxa"/>
            <w:shd w:val="clear" w:color="000000" w:fill="FFFFFF"/>
            <w:noWrap/>
          </w:tcPr>
          <w:p w14:paraId="1AB3CF7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2471 (4.8%)</w:t>
            </w:r>
          </w:p>
        </w:tc>
        <w:tc>
          <w:tcPr>
            <w:tcW w:w="1303" w:type="dxa"/>
            <w:shd w:val="clear" w:color="000000" w:fill="FFFFFF"/>
            <w:noWrap/>
          </w:tcPr>
          <w:p w14:paraId="7F2BD64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2874 (5.6%)</w:t>
            </w:r>
          </w:p>
        </w:tc>
        <w:tc>
          <w:tcPr>
            <w:tcW w:w="1303" w:type="dxa"/>
            <w:shd w:val="clear" w:color="000000" w:fill="FFFFFF"/>
            <w:noWrap/>
          </w:tcPr>
          <w:p w14:paraId="4FC798B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3002 (5.8%)</w:t>
            </w:r>
          </w:p>
        </w:tc>
        <w:tc>
          <w:tcPr>
            <w:tcW w:w="1303" w:type="dxa"/>
            <w:shd w:val="clear" w:color="000000" w:fill="FFFFFF"/>
            <w:noWrap/>
          </w:tcPr>
          <w:p w14:paraId="373B60C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2921 (5.7%)</w:t>
            </w:r>
          </w:p>
        </w:tc>
        <w:tc>
          <w:tcPr>
            <w:tcW w:w="1303" w:type="dxa"/>
            <w:shd w:val="clear" w:color="000000" w:fill="FFFFFF"/>
            <w:noWrap/>
          </w:tcPr>
          <w:p w14:paraId="7BFB9AA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2839 (4.8%)</w:t>
            </w:r>
          </w:p>
        </w:tc>
        <w:tc>
          <w:tcPr>
            <w:tcW w:w="1303" w:type="dxa"/>
            <w:shd w:val="clear" w:color="000000" w:fill="FFFFFF"/>
            <w:noWrap/>
          </w:tcPr>
          <w:p w14:paraId="7E6846D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2704 (4.5%)</w:t>
            </w:r>
          </w:p>
        </w:tc>
        <w:tc>
          <w:tcPr>
            <w:tcW w:w="1303" w:type="dxa"/>
            <w:shd w:val="clear" w:color="000000" w:fill="FFFFFF"/>
            <w:noWrap/>
          </w:tcPr>
          <w:p w14:paraId="0172880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2397 (4.0%)</w:t>
            </w:r>
          </w:p>
        </w:tc>
        <w:tc>
          <w:tcPr>
            <w:tcW w:w="1303" w:type="dxa"/>
            <w:shd w:val="clear" w:color="000000" w:fill="FFFFFF"/>
            <w:noWrap/>
          </w:tcPr>
          <w:p w14:paraId="21D9AAB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1748 (2.9%)</w:t>
            </w:r>
          </w:p>
        </w:tc>
      </w:tr>
      <w:tr w:rsidR="0006443C" w:rsidRPr="00753074" w14:paraId="32B73244" w14:textId="77777777" w:rsidTr="0006443C">
        <w:trPr>
          <w:trHeight w:val="288"/>
        </w:trPr>
        <w:tc>
          <w:tcPr>
            <w:tcW w:w="2753" w:type="dxa"/>
            <w:shd w:val="clear" w:color="000000" w:fill="FFFFFF"/>
            <w:noWrap/>
          </w:tcPr>
          <w:p w14:paraId="704D169D" w14:textId="4091C87C"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College or university degree</w:t>
            </w:r>
          </w:p>
        </w:tc>
        <w:tc>
          <w:tcPr>
            <w:tcW w:w="1302" w:type="dxa"/>
            <w:shd w:val="clear" w:color="000000" w:fill="FFFFFF"/>
            <w:noWrap/>
          </w:tcPr>
          <w:p w14:paraId="5869898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18240 (35.5%)</w:t>
            </w:r>
          </w:p>
        </w:tc>
        <w:tc>
          <w:tcPr>
            <w:tcW w:w="1303" w:type="dxa"/>
            <w:shd w:val="clear" w:color="000000" w:fill="FFFFFF"/>
            <w:noWrap/>
          </w:tcPr>
          <w:p w14:paraId="63CD1F7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18096 (35.2%)</w:t>
            </w:r>
          </w:p>
        </w:tc>
        <w:tc>
          <w:tcPr>
            <w:tcW w:w="1303" w:type="dxa"/>
            <w:shd w:val="clear" w:color="000000" w:fill="FFFFFF"/>
            <w:noWrap/>
          </w:tcPr>
          <w:p w14:paraId="4F3CC68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17459 (34.0%)</w:t>
            </w:r>
          </w:p>
        </w:tc>
        <w:tc>
          <w:tcPr>
            <w:tcW w:w="1303" w:type="dxa"/>
            <w:shd w:val="clear" w:color="000000" w:fill="FFFFFF"/>
            <w:noWrap/>
          </w:tcPr>
          <w:p w14:paraId="6999595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15895 (30.9%)</w:t>
            </w:r>
          </w:p>
        </w:tc>
        <w:tc>
          <w:tcPr>
            <w:tcW w:w="1303" w:type="dxa"/>
            <w:shd w:val="clear" w:color="000000" w:fill="FFFFFF"/>
            <w:noWrap/>
          </w:tcPr>
          <w:p w14:paraId="3B0594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21019 (35.2%)</w:t>
            </w:r>
          </w:p>
        </w:tc>
        <w:tc>
          <w:tcPr>
            <w:tcW w:w="1303" w:type="dxa"/>
            <w:shd w:val="clear" w:color="000000" w:fill="FFFFFF"/>
            <w:noWrap/>
          </w:tcPr>
          <w:p w14:paraId="6020002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20036 (33.6%)</w:t>
            </w:r>
          </w:p>
        </w:tc>
        <w:tc>
          <w:tcPr>
            <w:tcW w:w="1303" w:type="dxa"/>
            <w:shd w:val="clear" w:color="000000" w:fill="FFFFFF"/>
            <w:noWrap/>
          </w:tcPr>
          <w:p w14:paraId="46B2640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18344 (30.6%)</w:t>
            </w:r>
          </w:p>
        </w:tc>
        <w:tc>
          <w:tcPr>
            <w:tcW w:w="1303" w:type="dxa"/>
            <w:shd w:val="clear" w:color="000000" w:fill="FFFFFF"/>
            <w:noWrap/>
          </w:tcPr>
          <w:p w14:paraId="44B36F0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15547 (26.0%)</w:t>
            </w:r>
          </w:p>
        </w:tc>
      </w:tr>
      <w:tr w:rsidR="0006443C" w:rsidRPr="00753074" w14:paraId="2963D273" w14:textId="77777777" w:rsidTr="0006443C">
        <w:trPr>
          <w:trHeight w:val="288"/>
        </w:trPr>
        <w:tc>
          <w:tcPr>
            <w:tcW w:w="2753" w:type="dxa"/>
            <w:shd w:val="clear" w:color="auto" w:fill="auto"/>
            <w:noWrap/>
          </w:tcPr>
          <w:p w14:paraId="3910228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Family history of cancer</w:t>
            </w:r>
          </w:p>
        </w:tc>
        <w:tc>
          <w:tcPr>
            <w:tcW w:w="1302" w:type="dxa"/>
            <w:shd w:val="clear" w:color="auto" w:fill="auto"/>
            <w:noWrap/>
          </w:tcPr>
          <w:p w14:paraId="3B0AA93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17522 (34.1%)</w:t>
            </w:r>
          </w:p>
        </w:tc>
        <w:tc>
          <w:tcPr>
            <w:tcW w:w="1303" w:type="dxa"/>
            <w:shd w:val="clear" w:color="auto" w:fill="auto"/>
            <w:noWrap/>
          </w:tcPr>
          <w:p w14:paraId="230A274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17651 (34.3%)</w:t>
            </w:r>
          </w:p>
        </w:tc>
        <w:tc>
          <w:tcPr>
            <w:tcW w:w="1303" w:type="dxa"/>
            <w:shd w:val="clear" w:color="auto" w:fill="auto"/>
            <w:noWrap/>
          </w:tcPr>
          <w:p w14:paraId="5790A9A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17911 (34.9%)</w:t>
            </w:r>
          </w:p>
        </w:tc>
        <w:tc>
          <w:tcPr>
            <w:tcW w:w="1303" w:type="dxa"/>
            <w:shd w:val="clear" w:color="auto" w:fill="auto"/>
            <w:noWrap/>
          </w:tcPr>
          <w:p w14:paraId="63C9389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17933 (34.9%)</w:t>
            </w:r>
          </w:p>
        </w:tc>
        <w:tc>
          <w:tcPr>
            <w:tcW w:w="1303" w:type="dxa"/>
            <w:shd w:val="clear" w:color="auto" w:fill="auto"/>
            <w:noWrap/>
          </w:tcPr>
          <w:p w14:paraId="398DF42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20375 (34.2%)</w:t>
            </w:r>
          </w:p>
        </w:tc>
        <w:tc>
          <w:tcPr>
            <w:tcW w:w="1303" w:type="dxa"/>
            <w:shd w:val="clear" w:color="auto" w:fill="auto"/>
            <w:noWrap/>
          </w:tcPr>
          <w:p w14:paraId="15DBF4C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20767 (34.8%)</w:t>
            </w:r>
          </w:p>
        </w:tc>
        <w:tc>
          <w:tcPr>
            <w:tcW w:w="1303" w:type="dxa"/>
            <w:shd w:val="clear" w:color="auto" w:fill="auto"/>
            <w:noWrap/>
          </w:tcPr>
          <w:p w14:paraId="3249444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21329 (35.6%)</w:t>
            </w:r>
          </w:p>
        </w:tc>
        <w:tc>
          <w:tcPr>
            <w:tcW w:w="1303" w:type="dxa"/>
            <w:shd w:val="clear" w:color="auto" w:fill="auto"/>
            <w:noWrap/>
          </w:tcPr>
          <w:p w14:paraId="3FCCA85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22030 (36.9%)</w:t>
            </w:r>
          </w:p>
        </w:tc>
      </w:tr>
      <w:tr w:rsidR="0006443C" w:rsidRPr="00753074" w14:paraId="203670D4" w14:textId="77777777" w:rsidTr="0006443C">
        <w:trPr>
          <w:trHeight w:val="288"/>
        </w:trPr>
        <w:tc>
          <w:tcPr>
            <w:tcW w:w="2753" w:type="dxa"/>
            <w:tcBorders>
              <w:bottom w:val="single" w:sz="12" w:space="0" w:color="auto"/>
            </w:tcBorders>
            <w:shd w:val="clear" w:color="auto" w:fill="auto"/>
            <w:noWrap/>
          </w:tcPr>
          <w:p w14:paraId="758D575F" w14:textId="6DDE4BC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Mean BMI, kg/m</w:t>
            </w:r>
            <w:r w:rsidRPr="00753074">
              <w:rPr>
                <w:rFonts w:ascii="Book Antiqua" w:eastAsia="宋体" w:hAnsi="Book Antiqua"/>
                <w:color w:val="000000"/>
                <w:vertAlign w:val="superscript"/>
              </w:rPr>
              <w:t>2</w:t>
            </w:r>
            <w:r w:rsidRPr="00753074">
              <w:rPr>
                <w:rFonts w:ascii="Book Antiqua" w:eastAsia="宋体" w:hAnsi="Book Antiqua"/>
                <w:color w:val="000000"/>
              </w:rPr>
              <w:t xml:space="preserve"> (SD)</w:t>
            </w:r>
          </w:p>
        </w:tc>
        <w:tc>
          <w:tcPr>
            <w:tcW w:w="1302" w:type="dxa"/>
            <w:tcBorders>
              <w:bottom w:val="single" w:sz="12" w:space="0" w:color="auto"/>
            </w:tcBorders>
            <w:shd w:val="clear" w:color="auto" w:fill="auto"/>
            <w:noWrap/>
          </w:tcPr>
          <w:p w14:paraId="4A5DD04C" w14:textId="50C99914"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26.3</w:t>
            </w:r>
            <w:r w:rsidR="007819FD">
              <w:rPr>
                <w:rFonts w:ascii="Book Antiqua" w:eastAsia="宋体" w:hAnsi="Book Antiqua"/>
                <w:color w:val="000000"/>
              </w:rPr>
              <w:t>0</w:t>
            </w:r>
            <w:r w:rsidRPr="00753074">
              <w:rPr>
                <w:rFonts w:ascii="Book Antiqua" w:eastAsia="宋体" w:hAnsi="Book Antiqua"/>
                <w:color w:val="000000"/>
              </w:rPr>
              <w:t xml:space="preserve"> (3.90)</w:t>
            </w:r>
          </w:p>
        </w:tc>
        <w:tc>
          <w:tcPr>
            <w:tcW w:w="1303" w:type="dxa"/>
            <w:tcBorders>
              <w:bottom w:val="single" w:sz="12" w:space="0" w:color="auto"/>
            </w:tcBorders>
            <w:shd w:val="clear" w:color="auto" w:fill="auto"/>
            <w:noWrap/>
          </w:tcPr>
          <w:p w14:paraId="0C0CC5F6" w14:textId="61027E83"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27.3</w:t>
            </w:r>
            <w:r w:rsidR="007819FD">
              <w:rPr>
                <w:rFonts w:ascii="Book Antiqua" w:eastAsia="宋体" w:hAnsi="Book Antiqua"/>
                <w:color w:val="000000"/>
              </w:rPr>
              <w:t>0</w:t>
            </w:r>
            <w:r w:rsidRPr="00753074">
              <w:rPr>
                <w:rFonts w:ascii="Book Antiqua" w:eastAsia="宋体" w:hAnsi="Book Antiqua"/>
                <w:color w:val="000000"/>
              </w:rPr>
              <w:t xml:space="preserve"> (3.87)</w:t>
            </w:r>
          </w:p>
        </w:tc>
        <w:tc>
          <w:tcPr>
            <w:tcW w:w="1303" w:type="dxa"/>
            <w:tcBorders>
              <w:bottom w:val="single" w:sz="12" w:space="0" w:color="auto"/>
            </w:tcBorders>
            <w:shd w:val="clear" w:color="auto" w:fill="auto"/>
            <w:noWrap/>
          </w:tcPr>
          <w:p w14:paraId="61131361" w14:textId="37BC5729"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28.2</w:t>
            </w:r>
            <w:r w:rsidR="007819FD">
              <w:rPr>
                <w:rFonts w:ascii="Book Antiqua" w:eastAsia="宋体" w:hAnsi="Book Antiqua"/>
                <w:color w:val="000000"/>
              </w:rPr>
              <w:t>0</w:t>
            </w:r>
            <w:r w:rsidRPr="00753074">
              <w:rPr>
                <w:rFonts w:ascii="Book Antiqua" w:eastAsia="宋体" w:hAnsi="Book Antiqua"/>
                <w:color w:val="000000"/>
              </w:rPr>
              <w:t xml:space="preserve"> (3.99)</w:t>
            </w:r>
          </w:p>
        </w:tc>
        <w:tc>
          <w:tcPr>
            <w:tcW w:w="1303" w:type="dxa"/>
            <w:tcBorders>
              <w:bottom w:val="single" w:sz="12" w:space="0" w:color="auto"/>
            </w:tcBorders>
            <w:shd w:val="clear" w:color="auto" w:fill="auto"/>
            <w:noWrap/>
          </w:tcPr>
          <w:p w14:paraId="33DB661A" w14:textId="4F688521"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29.6</w:t>
            </w:r>
            <w:r w:rsidR="007819FD">
              <w:rPr>
                <w:rFonts w:ascii="Book Antiqua" w:eastAsia="宋体" w:hAnsi="Book Antiqua"/>
                <w:color w:val="000000"/>
              </w:rPr>
              <w:t>0</w:t>
            </w:r>
            <w:r w:rsidRPr="00753074">
              <w:rPr>
                <w:rFonts w:ascii="Book Antiqua" w:eastAsia="宋体" w:hAnsi="Book Antiqua"/>
                <w:color w:val="000000"/>
              </w:rPr>
              <w:t xml:space="preserve"> (4.41)</w:t>
            </w:r>
          </w:p>
        </w:tc>
        <w:tc>
          <w:tcPr>
            <w:tcW w:w="1303" w:type="dxa"/>
            <w:tcBorders>
              <w:bottom w:val="single" w:sz="12" w:space="0" w:color="auto"/>
            </w:tcBorders>
            <w:shd w:val="clear" w:color="auto" w:fill="auto"/>
            <w:noWrap/>
          </w:tcPr>
          <w:p w14:paraId="02E8C293" w14:textId="77C81688"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24.6</w:t>
            </w:r>
            <w:r w:rsidR="007819FD">
              <w:rPr>
                <w:rFonts w:ascii="Book Antiqua" w:eastAsia="宋体" w:hAnsi="Book Antiqua"/>
                <w:color w:val="000000"/>
              </w:rPr>
              <w:t>0</w:t>
            </w:r>
            <w:r w:rsidRPr="00753074">
              <w:rPr>
                <w:rFonts w:ascii="Book Antiqua" w:eastAsia="宋体" w:hAnsi="Book Antiqua"/>
                <w:color w:val="000000"/>
              </w:rPr>
              <w:t xml:space="preserve"> (3.82)</w:t>
            </w:r>
          </w:p>
        </w:tc>
        <w:tc>
          <w:tcPr>
            <w:tcW w:w="1303" w:type="dxa"/>
            <w:tcBorders>
              <w:bottom w:val="single" w:sz="12" w:space="0" w:color="auto"/>
            </w:tcBorders>
            <w:shd w:val="clear" w:color="auto" w:fill="auto"/>
            <w:noWrap/>
          </w:tcPr>
          <w:p w14:paraId="367D2DB0" w14:textId="52154D8D"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25.9</w:t>
            </w:r>
            <w:r w:rsidR="007819FD">
              <w:rPr>
                <w:rFonts w:ascii="Book Antiqua" w:eastAsia="宋体" w:hAnsi="Book Antiqua"/>
                <w:color w:val="000000"/>
              </w:rPr>
              <w:t>0</w:t>
            </w:r>
            <w:r w:rsidRPr="00753074">
              <w:rPr>
                <w:rFonts w:ascii="Book Antiqua" w:eastAsia="宋体" w:hAnsi="Book Antiqua"/>
                <w:color w:val="000000"/>
              </w:rPr>
              <w:t xml:space="preserve"> (4.29)</w:t>
            </w:r>
          </w:p>
        </w:tc>
        <w:tc>
          <w:tcPr>
            <w:tcW w:w="1303" w:type="dxa"/>
            <w:tcBorders>
              <w:bottom w:val="single" w:sz="12" w:space="0" w:color="auto"/>
            </w:tcBorders>
            <w:shd w:val="clear" w:color="auto" w:fill="auto"/>
            <w:noWrap/>
          </w:tcPr>
          <w:p w14:paraId="7B4E79D3" w14:textId="164CF4AA"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27.4</w:t>
            </w:r>
            <w:r w:rsidR="007819FD">
              <w:rPr>
                <w:rFonts w:ascii="Book Antiqua" w:eastAsia="宋体" w:hAnsi="Book Antiqua"/>
                <w:color w:val="000000"/>
              </w:rPr>
              <w:t>0</w:t>
            </w:r>
            <w:r w:rsidRPr="00753074">
              <w:rPr>
                <w:rFonts w:ascii="Book Antiqua" w:eastAsia="宋体" w:hAnsi="Book Antiqua"/>
                <w:color w:val="000000"/>
              </w:rPr>
              <w:t xml:space="preserve"> (4.82)</w:t>
            </w:r>
          </w:p>
        </w:tc>
        <w:tc>
          <w:tcPr>
            <w:tcW w:w="1303" w:type="dxa"/>
            <w:tcBorders>
              <w:bottom w:val="single" w:sz="12" w:space="0" w:color="auto"/>
            </w:tcBorders>
            <w:shd w:val="clear" w:color="auto" w:fill="auto"/>
            <w:noWrap/>
          </w:tcPr>
          <w:p w14:paraId="0CA49009" w14:textId="2152DA74"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30.3</w:t>
            </w:r>
            <w:r w:rsidR="007819FD">
              <w:rPr>
                <w:rFonts w:ascii="Book Antiqua" w:eastAsia="宋体" w:hAnsi="Book Antiqua"/>
                <w:color w:val="000000"/>
              </w:rPr>
              <w:t>0</w:t>
            </w:r>
            <w:r w:rsidRPr="00753074">
              <w:rPr>
                <w:rFonts w:ascii="Book Antiqua" w:eastAsia="宋体" w:hAnsi="Book Antiqua"/>
                <w:color w:val="000000"/>
              </w:rPr>
              <w:t xml:space="preserve"> (5.79)</w:t>
            </w:r>
          </w:p>
        </w:tc>
      </w:tr>
    </w:tbl>
    <w:p w14:paraId="0B4256E5" w14:textId="661E24B8" w:rsidR="0006443C" w:rsidRPr="00753074" w:rsidRDefault="0006443C" w:rsidP="00753074">
      <w:pPr>
        <w:spacing w:line="360" w:lineRule="auto"/>
        <w:jc w:val="both"/>
        <w:rPr>
          <w:rFonts w:ascii="Book Antiqua" w:hAnsi="Book Antiqua"/>
        </w:rPr>
      </w:pPr>
      <w:r w:rsidRPr="00753074">
        <w:rPr>
          <w:rFonts w:ascii="Book Antiqua" w:hAnsi="Book Antiqua"/>
        </w:rPr>
        <w:t>SUA: Serum uric acid; SD: Standard deviation; BMI: Body mass index.</w:t>
      </w:r>
    </w:p>
    <w:p w14:paraId="4F7211B5" w14:textId="4100444C" w:rsidR="0006443C" w:rsidRPr="00753074" w:rsidRDefault="0006443C" w:rsidP="00753074">
      <w:pPr>
        <w:spacing w:line="360" w:lineRule="auto"/>
        <w:jc w:val="both"/>
        <w:rPr>
          <w:rFonts w:ascii="Book Antiqua" w:hAnsi="Book Antiqua"/>
          <w:b/>
          <w:bCs/>
        </w:rPr>
      </w:pPr>
      <w:r w:rsidRPr="00753074">
        <w:rPr>
          <w:rFonts w:ascii="Book Antiqua" w:hAnsi="Book Antiqua"/>
        </w:rPr>
        <w:br w:type="page"/>
      </w:r>
      <w:r w:rsidRPr="00753074">
        <w:rPr>
          <w:rFonts w:ascii="Book Antiqua" w:hAnsi="Book Antiqua"/>
          <w:b/>
          <w:bCs/>
        </w:rPr>
        <w:t>Table 3 Effect of serum uric acid on hepatobiliary-pancreatic cancer</w:t>
      </w:r>
    </w:p>
    <w:tbl>
      <w:tblPr>
        <w:tblW w:w="12762" w:type="dxa"/>
        <w:tblLayout w:type="fixed"/>
        <w:tblLook w:val="04A0" w:firstRow="1" w:lastRow="0" w:firstColumn="1" w:lastColumn="0" w:noHBand="0" w:noVBand="1"/>
      </w:tblPr>
      <w:tblGrid>
        <w:gridCol w:w="1706"/>
        <w:gridCol w:w="1365"/>
        <w:gridCol w:w="1023"/>
        <w:gridCol w:w="1856"/>
        <w:gridCol w:w="2231"/>
        <w:gridCol w:w="2205"/>
        <w:gridCol w:w="2376"/>
      </w:tblGrid>
      <w:tr w:rsidR="0006443C" w:rsidRPr="00753074" w14:paraId="022290B5" w14:textId="77777777" w:rsidTr="00D20866">
        <w:trPr>
          <w:trHeight w:val="440"/>
        </w:trPr>
        <w:tc>
          <w:tcPr>
            <w:tcW w:w="1707" w:type="dxa"/>
            <w:tcBorders>
              <w:top w:val="single" w:sz="12" w:space="0" w:color="auto"/>
            </w:tcBorders>
            <w:shd w:val="clear" w:color="auto" w:fill="auto"/>
            <w:noWrap/>
          </w:tcPr>
          <w:p w14:paraId="27EF2781" w14:textId="77777777" w:rsidR="0006443C" w:rsidRPr="00753074" w:rsidRDefault="0006443C" w:rsidP="00E42689">
            <w:pPr>
              <w:spacing w:line="360" w:lineRule="auto"/>
              <w:rPr>
                <w:rFonts w:ascii="Book Antiqua" w:eastAsia="宋体" w:hAnsi="Book Antiqua"/>
                <w:b/>
                <w:bCs/>
                <w:color w:val="000000"/>
              </w:rPr>
            </w:pPr>
            <w:bookmarkStart w:id="2" w:name="_Hlk34592977"/>
            <w:r w:rsidRPr="00753074">
              <w:rPr>
                <w:rFonts w:ascii="Book Antiqua" w:eastAsia="宋体" w:hAnsi="Book Antiqua"/>
                <w:b/>
                <w:bCs/>
                <w:color w:val="000000"/>
              </w:rPr>
              <w:t>Cancer</w:t>
            </w:r>
          </w:p>
        </w:tc>
        <w:tc>
          <w:tcPr>
            <w:tcW w:w="1365" w:type="dxa"/>
            <w:tcBorders>
              <w:top w:val="single" w:sz="12" w:space="0" w:color="auto"/>
            </w:tcBorders>
            <w:shd w:val="clear" w:color="auto" w:fill="auto"/>
          </w:tcPr>
          <w:p w14:paraId="1CCB52D0"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1023" w:type="dxa"/>
            <w:tcBorders>
              <w:top w:val="single" w:sz="12" w:space="0" w:color="auto"/>
            </w:tcBorders>
            <w:shd w:val="clear" w:color="auto" w:fill="auto"/>
            <w:noWrap/>
          </w:tcPr>
          <w:p w14:paraId="3F34ABF6"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Cases</w:t>
            </w:r>
          </w:p>
        </w:tc>
        <w:tc>
          <w:tcPr>
            <w:tcW w:w="1854" w:type="dxa"/>
            <w:tcBorders>
              <w:top w:val="single" w:sz="12" w:space="0" w:color="auto"/>
            </w:tcBorders>
            <w:shd w:val="clear" w:color="auto" w:fill="auto"/>
          </w:tcPr>
          <w:p w14:paraId="62B5D142"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Incidence</w:t>
            </w:r>
            <w:r w:rsidRPr="00753074">
              <w:rPr>
                <w:rFonts w:ascii="Book Antiqua" w:eastAsia="等线" w:hAnsi="Book Antiqua" w:cs="Helvetica"/>
                <w:b/>
                <w:bCs/>
                <w:color w:val="333333"/>
                <w:shd w:val="clear" w:color="auto" w:fill="FFFFFF"/>
                <w:vertAlign w:val="superscript"/>
              </w:rPr>
              <w:t>1</w:t>
            </w:r>
          </w:p>
        </w:tc>
        <w:tc>
          <w:tcPr>
            <w:tcW w:w="6812" w:type="dxa"/>
            <w:gridSpan w:val="3"/>
            <w:tcBorders>
              <w:top w:val="single" w:sz="12" w:space="0" w:color="auto"/>
              <w:bottom w:val="single" w:sz="12" w:space="0" w:color="auto"/>
            </w:tcBorders>
            <w:shd w:val="clear" w:color="auto" w:fill="auto"/>
            <w:noWrap/>
          </w:tcPr>
          <w:p w14:paraId="7429C975" w14:textId="4373A4E1" w:rsidR="0006443C" w:rsidRPr="00753074" w:rsidRDefault="0006443C" w:rsidP="00E42689">
            <w:pPr>
              <w:spacing w:line="360" w:lineRule="auto"/>
              <w:rPr>
                <w:rFonts w:ascii="Book Antiqua" w:eastAsia="宋体" w:hAnsi="Book Antiqua"/>
                <w:b/>
                <w:bCs/>
                <w:color w:val="000000"/>
                <w:lang w:eastAsia="zh-CN"/>
              </w:rPr>
            </w:pPr>
            <w:r w:rsidRPr="00753074">
              <w:rPr>
                <w:rFonts w:ascii="Book Antiqua" w:eastAsia="宋体" w:hAnsi="Book Antiqua"/>
                <w:b/>
                <w:bCs/>
                <w:color w:val="000000"/>
              </w:rPr>
              <w:t>HR</w:t>
            </w:r>
            <w:r w:rsidRPr="00753074">
              <w:rPr>
                <w:rFonts w:ascii="Book Antiqua" w:eastAsia="宋体" w:hAnsi="Book Antiqua"/>
                <w:b/>
                <w:bCs/>
                <w:color w:val="000000"/>
                <w:lang w:eastAsia="zh-CN"/>
              </w:rPr>
              <w:t xml:space="preserve"> (</w:t>
            </w:r>
            <w:r w:rsidRPr="00753074">
              <w:rPr>
                <w:rFonts w:ascii="Book Antiqua" w:eastAsia="宋体" w:hAnsi="Book Antiqua"/>
                <w:b/>
                <w:bCs/>
                <w:color w:val="000000"/>
              </w:rPr>
              <w:t>95%CI</w:t>
            </w:r>
            <w:r w:rsidRPr="00753074">
              <w:rPr>
                <w:rFonts w:ascii="Book Antiqua" w:eastAsia="宋体" w:hAnsi="Book Antiqua"/>
                <w:b/>
                <w:bCs/>
                <w:color w:val="000000"/>
                <w:lang w:eastAsia="zh-CN"/>
              </w:rPr>
              <w:t>)</w:t>
            </w:r>
          </w:p>
        </w:tc>
      </w:tr>
      <w:tr w:rsidR="0006443C" w:rsidRPr="00753074" w14:paraId="65049841" w14:textId="77777777" w:rsidTr="00D20866">
        <w:trPr>
          <w:trHeight w:val="453"/>
        </w:trPr>
        <w:tc>
          <w:tcPr>
            <w:tcW w:w="1707" w:type="dxa"/>
            <w:tcBorders>
              <w:bottom w:val="single" w:sz="12" w:space="0" w:color="auto"/>
            </w:tcBorders>
            <w:shd w:val="clear" w:color="auto" w:fill="auto"/>
          </w:tcPr>
          <w:p w14:paraId="03162555" w14:textId="77777777" w:rsidR="0006443C" w:rsidRPr="00753074" w:rsidRDefault="0006443C" w:rsidP="00E42689">
            <w:pPr>
              <w:spacing w:line="360" w:lineRule="auto"/>
              <w:rPr>
                <w:rFonts w:ascii="Book Antiqua" w:eastAsia="宋体" w:hAnsi="Book Antiqua"/>
                <w:color w:val="000000"/>
              </w:rPr>
            </w:pPr>
          </w:p>
        </w:tc>
        <w:tc>
          <w:tcPr>
            <w:tcW w:w="1365" w:type="dxa"/>
            <w:tcBorders>
              <w:bottom w:val="single" w:sz="12" w:space="0" w:color="auto"/>
            </w:tcBorders>
            <w:shd w:val="clear" w:color="auto" w:fill="auto"/>
          </w:tcPr>
          <w:p w14:paraId="03A2DC7E" w14:textId="77777777" w:rsidR="0006443C" w:rsidRPr="00753074" w:rsidRDefault="0006443C" w:rsidP="00E42689">
            <w:pPr>
              <w:spacing w:line="360" w:lineRule="auto"/>
              <w:rPr>
                <w:rFonts w:ascii="Book Antiqua" w:eastAsia="宋体" w:hAnsi="Book Antiqua"/>
                <w:b/>
                <w:bCs/>
                <w:color w:val="000000"/>
              </w:rPr>
            </w:pPr>
          </w:p>
        </w:tc>
        <w:tc>
          <w:tcPr>
            <w:tcW w:w="1023" w:type="dxa"/>
            <w:tcBorders>
              <w:bottom w:val="single" w:sz="12" w:space="0" w:color="auto"/>
            </w:tcBorders>
            <w:shd w:val="clear" w:color="auto" w:fill="auto"/>
          </w:tcPr>
          <w:p w14:paraId="19F17123" w14:textId="77777777" w:rsidR="0006443C" w:rsidRPr="00753074" w:rsidRDefault="0006443C" w:rsidP="00E42689">
            <w:pPr>
              <w:spacing w:line="360" w:lineRule="auto"/>
              <w:rPr>
                <w:rFonts w:ascii="Book Antiqua" w:eastAsia="宋体" w:hAnsi="Book Antiqua"/>
                <w:b/>
                <w:bCs/>
                <w:color w:val="000000"/>
              </w:rPr>
            </w:pPr>
          </w:p>
        </w:tc>
        <w:tc>
          <w:tcPr>
            <w:tcW w:w="1854" w:type="dxa"/>
            <w:tcBorders>
              <w:bottom w:val="single" w:sz="12" w:space="0" w:color="auto"/>
            </w:tcBorders>
            <w:shd w:val="clear" w:color="auto" w:fill="auto"/>
          </w:tcPr>
          <w:p w14:paraId="5E8E13BC" w14:textId="77777777" w:rsidR="0006443C" w:rsidRPr="00753074" w:rsidRDefault="0006443C" w:rsidP="00E42689">
            <w:pPr>
              <w:spacing w:line="360" w:lineRule="auto"/>
              <w:ind w:leftChars="-121" w:left="-290" w:rightChars="-104" w:right="-250"/>
              <w:rPr>
                <w:rFonts w:ascii="Book Antiqua" w:eastAsia="宋体" w:hAnsi="Book Antiqua"/>
                <w:b/>
                <w:bCs/>
                <w:color w:val="000000"/>
              </w:rPr>
            </w:pPr>
          </w:p>
        </w:tc>
        <w:tc>
          <w:tcPr>
            <w:tcW w:w="2231" w:type="dxa"/>
            <w:tcBorders>
              <w:top w:val="single" w:sz="12" w:space="0" w:color="auto"/>
              <w:bottom w:val="single" w:sz="12" w:space="0" w:color="auto"/>
            </w:tcBorders>
            <w:shd w:val="clear" w:color="auto" w:fill="auto"/>
            <w:noWrap/>
          </w:tcPr>
          <w:p w14:paraId="0B97F305"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Model 1</w:t>
            </w:r>
          </w:p>
        </w:tc>
        <w:tc>
          <w:tcPr>
            <w:tcW w:w="2205" w:type="dxa"/>
            <w:tcBorders>
              <w:top w:val="single" w:sz="12" w:space="0" w:color="auto"/>
              <w:bottom w:val="single" w:sz="12" w:space="0" w:color="auto"/>
            </w:tcBorders>
            <w:shd w:val="clear" w:color="auto" w:fill="auto"/>
            <w:noWrap/>
          </w:tcPr>
          <w:p w14:paraId="5F52CF32"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Model 2</w:t>
            </w:r>
          </w:p>
        </w:tc>
        <w:tc>
          <w:tcPr>
            <w:tcW w:w="2375" w:type="dxa"/>
            <w:tcBorders>
              <w:top w:val="single" w:sz="12" w:space="0" w:color="auto"/>
              <w:bottom w:val="single" w:sz="12" w:space="0" w:color="auto"/>
            </w:tcBorders>
            <w:shd w:val="clear" w:color="auto" w:fill="auto"/>
            <w:noWrap/>
          </w:tcPr>
          <w:p w14:paraId="06E39CD7"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Model 3</w:t>
            </w:r>
          </w:p>
        </w:tc>
      </w:tr>
      <w:tr w:rsidR="00B36D65" w:rsidRPr="00753074" w14:paraId="099E92B3" w14:textId="77777777" w:rsidTr="00D20866">
        <w:trPr>
          <w:trHeight w:val="906"/>
        </w:trPr>
        <w:tc>
          <w:tcPr>
            <w:tcW w:w="1707" w:type="dxa"/>
            <w:tcBorders>
              <w:top w:val="single" w:sz="12" w:space="0" w:color="auto"/>
            </w:tcBorders>
            <w:shd w:val="clear" w:color="auto" w:fill="auto"/>
            <w:noWrap/>
          </w:tcPr>
          <w:p w14:paraId="7C51DFA2"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Liver</w:t>
            </w:r>
          </w:p>
        </w:tc>
        <w:tc>
          <w:tcPr>
            <w:tcW w:w="1365" w:type="dxa"/>
            <w:tcBorders>
              <w:top w:val="single" w:sz="12" w:space="0" w:color="auto"/>
            </w:tcBorders>
            <w:shd w:val="clear" w:color="auto" w:fill="auto"/>
            <w:noWrap/>
          </w:tcPr>
          <w:p w14:paraId="6BFD4AE0"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tcBorders>
              <w:top w:val="single" w:sz="12" w:space="0" w:color="auto"/>
            </w:tcBorders>
            <w:shd w:val="clear" w:color="auto" w:fill="auto"/>
            <w:noWrap/>
          </w:tcPr>
          <w:p w14:paraId="6F2E6B7C"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42</w:t>
            </w:r>
          </w:p>
        </w:tc>
        <w:tc>
          <w:tcPr>
            <w:tcW w:w="1854" w:type="dxa"/>
            <w:tcBorders>
              <w:top w:val="single" w:sz="12" w:space="0" w:color="auto"/>
            </w:tcBorders>
            <w:shd w:val="clear" w:color="auto" w:fill="auto"/>
            <w:noWrap/>
          </w:tcPr>
          <w:p w14:paraId="62DE547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5.76</w:t>
            </w:r>
          </w:p>
        </w:tc>
        <w:tc>
          <w:tcPr>
            <w:tcW w:w="2231" w:type="dxa"/>
            <w:tcBorders>
              <w:top w:val="single" w:sz="12" w:space="0" w:color="auto"/>
            </w:tcBorders>
            <w:shd w:val="clear" w:color="auto" w:fill="auto"/>
            <w:noWrap/>
          </w:tcPr>
          <w:p w14:paraId="065BC3D6" w14:textId="7856A600"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tcBorders>
              <w:top w:val="single" w:sz="12" w:space="0" w:color="auto"/>
            </w:tcBorders>
            <w:shd w:val="clear" w:color="auto" w:fill="auto"/>
            <w:noWrap/>
          </w:tcPr>
          <w:p w14:paraId="0974915B" w14:textId="0978F9E3"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tcBorders>
              <w:top w:val="single" w:sz="12" w:space="0" w:color="auto"/>
            </w:tcBorders>
            <w:shd w:val="clear" w:color="auto" w:fill="auto"/>
            <w:noWrap/>
          </w:tcPr>
          <w:p w14:paraId="57F914C4" w14:textId="5939397B"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02EB1BEB" w14:textId="77777777" w:rsidTr="00D20866">
        <w:trPr>
          <w:trHeight w:val="440"/>
        </w:trPr>
        <w:tc>
          <w:tcPr>
            <w:tcW w:w="1707" w:type="dxa"/>
            <w:shd w:val="clear" w:color="auto" w:fill="auto"/>
          </w:tcPr>
          <w:p w14:paraId="236E9B4B"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654863E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252DCF6B"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62</w:t>
            </w:r>
          </w:p>
        </w:tc>
        <w:tc>
          <w:tcPr>
            <w:tcW w:w="1854" w:type="dxa"/>
            <w:shd w:val="clear" w:color="auto" w:fill="auto"/>
            <w:noWrap/>
          </w:tcPr>
          <w:p w14:paraId="697AF351"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8.45</w:t>
            </w:r>
          </w:p>
        </w:tc>
        <w:tc>
          <w:tcPr>
            <w:tcW w:w="2231" w:type="dxa"/>
            <w:shd w:val="clear" w:color="auto" w:fill="auto"/>
            <w:noWrap/>
          </w:tcPr>
          <w:p w14:paraId="2CD55427" w14:textId="66D01DC7"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1.08 (0.72-1.60)</w:t>
            </w:r>
          </w:p>
        </w:tc>
        <w:tc>
          <w:tcPr>
            <w:tcW w:w="2205" w:type="dxa"/>
            <w:shd w:val="clear" w:color="auto" w:fill="auto"/>
            <w:noWrap/>
          </w:tcPr>
          <w:p w14:paraId="0F0A1AF6" w14:textId="5DD688F6"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1.08 (0.73-1.61)</w:t>
            </w:r>
          </w:p>
        </w:tc>
        <w:tc>
          <w:tcPr>
            <w:tcW w:w="2375" w:type="dxa"/>
            <w:shd w:val="clear" w:color="auto" w:fill="auto"/>
            <w:noWrap/>
          </w:tcPr>
          <w:p w14:paraId="11B90B17" w14:textId="45FBA7E4"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1.00 (0.67-1.50)</w:t>
            </w:r>
          </w:p>
        </w:tc>
      </w:tr>
      <w:tr w:rsidR="00B36D65" w:rsidRPr="00753074" w14:paraId="4383F096" w14:textId="77777777" w:rsidTr="00D20866">
        <w:trPr>
          <w:trHeight w:val="453"/>
        </w:trPr>
        <w:tc>
          <w:tcPr>
            <w:tcW w:w="1707" w:type="dxa"/>
            <w:shd w:val="clear" w:color="auto" w:fill="auto"/>
          </w:tcPr>
          <w:p w14:paraId="109AC072"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1BD5802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68A12AA2"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62</w:t>
            </w:r>
          </w:p>
        </w:tc>
        <w:tc>
          <w:tcPr>
            <w:tcW w:w="1854" w:type="dxa"/>
            <w:shd w:val="clear" w:color="auto" w:fill="auto"/>
            <w:noWrap/>
          </w:tcPr>
          <w:p w14:paraId="09ED6EFC"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8.58</w:t>
            </w:r>
          </w:p>
        </w:tc>
        <w:tc>
          <w:tcPr>
            <w:tcW w:w="2231" w:type="dxa"/>
            <w:shd w:val="clear" w:color="auto" w:fill="auto"/>
            <w:noWrap/>
          </w:tcPr>
          <w:p w14:paraId="74C75CC3" w14:textId="16D941CD"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0.90 (0.59-1.36)</w:t>
            </w:r>
          </w:p>
        </w:tc>
        <w:tc>
          <w:tcPr>
            <w:tcW w:w="2205" w:type="dxa"/>
            <w:shd w:val="clear" w:color="auto" w:fill="auto"/>
            <w:noWrap/>
          </w:tcPr>
          <w:p w14:paraId="1F3E8CEB" w14:textId="27C58E6D"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0.90 (0.59-1.36)</w:t>
            </w:r>
          </w:p>
        </w:tc>
        <w:tc>
          <w:tcPr>
            <w:tcW w:w="2375" w:type="dxa"/>
            <w:shd w:val="clear" w:color="auto" w:fill="auto"/>
            <w:noWrap/>
          </w:tcPr>
          <w:p w14:paraId="3DB0D263" w14:textId="1C08EC5F"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0.79 (0.52-1.21)</w:t>
            </w:r>
          </w:p>
        </w:tc>
      </w:tr>
      <w:tr w:rsidR="00B36D65" w:rsidRPr="00753074" w14:paraId="54CC45D8" w14:textId="77777777" w:rsidTr="00D20866">
        <w:trPr>
          <w:trHeight w:val="453"/>
        </w:trPr>
        <w:tc>
          <w:tcPr>
            <w:tcW w:w="1707" w:type="dxa"/>
            <w:shd w:val="clear" w:color="auto" w:fill="auto"/>
          </w:tcPr>
          <w:p w14:paraId="37B1956A"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2BDE51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3A0983AF"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95</w:t>
            </w:r>
          </w:p>
        </w:tc>
        <w:tc>
          <w:tcPr>
            <w:tcW w:w="1854" w:type="dxa"/>
            <w:shd w:val="clear" w:color="auto" w:fill="auto"/>
            <w:noWrap/>
          </w:tcPr>
          <w:p w14:paraId="1A0DA77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13.12</w:t>
            </w:r>
          </w:p>
        </w:tc>
        <w:tc>
          <w:tcPr>
            <w:tcW w:w="2231" w:type="dxa"/>
            <w:shd w:val="clear" w:color="auto" w:fill="auto"/>
            <w:noWrap/>
          </w:tcPr>
          <w:p w14:paraId="18DF5B3A" w14:textId="28EA4AC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1.20 (0.80-1.81)</w:t>
            </w:r>
          </w:p>
        </w:tc>
        <w:tc>
          <w:tcPr>
            <w:tcW w:w="2205" w:type="dxa"/>
            <w:shd w:val="clear" w:color="auto" w:fill="auto"/>
            <w:noWrap/>
          </w:tcPr>
          <w:p w14:paraId="4BBB7A5D" w14:textId="185A1AA3"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1.18 (0.79-1.78)</w:t>
            </w:r>
          </w:p>
        </w:tc>
        <w:tc>
          <w:tcPr>
            <w:tcW w:w="2375" w:type="dxa"/>
            <w:shd w:val="clear" w:color="auto" w:fill="auto"/>
            <w:noWrap/>
          </w:tcPr>
          <w:p w14:paraId="725227C3" w14:textId="5FDEA6C6"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0.98 (0.64-1.49)</w:t>
            </w:r>
          </w:p>
        </w:tc>
      </w:tr>
      <w:tr w:rsidR="00CE36B8" w:rsidRPr="00753074" w14:paraId="24E022C4" w14:textId="77777777" w:rsidTr="00D20866">
        <w:trPr>
          <w:trHeight w:val="453"/>
        </w:trPr>
        <w:tc>
          <w:tcPr>
            <w:tcW w:w="1707" w:type="dxa"/>
            <w:shd w:val="clear" w:color="auto" w:fill="auto"/>
          </w:tcPr>
          <w:p w14:paraId="12412677" w14:textId="77777777" w:rsidR="00CE36B8" w:rsidRPr="00753074" w:rsidRDefault="00CE36B8" w:rsidP="00E42689">
            <w:pPr>
              <w:spacing w:line="360" w:lineRule="auto"/>
              <w:rPr>
                <w:rFonts w:ascii="Book Antiqua" w:eastAsia="宋体" w:hAnsi="Book Antiqua"/>
                <w:color w:val="000000"/>
              </w:rPr>
            </w:pPr>
          </w:p>
        </w:tc>
        <w:tc>
          <w:tcPr>
            <w:tcW w:w="4244" w:type="dxa"/>
            <w:gridSpan w:val="3"/>
            <w:shd w:val="clear" w:color="auto" w:fill="auto"/>
            <w:noWrap/>
          </w:tcPr>
          <w:p w14:paraId="544AB8A6" w14:textId="5F328EE3"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shd w:val="clear" w:color="auto" w:fill="auto"/>
            <w:noWrap/>
          </w:tcPr>
          <w:p w14:paraId="519A8DDF" w14:textId="37570722"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1.08 (0.97-1.19)</w:t>
            </w:r>
          </w:p>
        </w:tc>
        <w:tc>
          <w:tcPr>
            <w:tcW w:w="2205" w:type="dxa"/>
            <w:shd w:val="clear" w:color="auto" w:fill="auto"/>
            <w:noWrap/>
          </w:tcPr>
          <w:p w14:paraId="31418E7C" w14:textId="50E81A63"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1.06 (0.96-1.17)</w:t>
            </w:r>
          </w:p>
        </w:tc>
        <w:tc>
          <w:tcPr>
            <w:tcW w:w="2375" w:type="dxa"/>
            <w:shd w:val="clear" w:color="auto" w:fill="auto"/>
            <w:noWrap/>
          </w:tcPr>
          <w:p w14:paraId="3B040928" w14:textId="57315F71"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1.01 (0.91-1.13)</w:t>
            </w:r>
          </w:p>
        </w:tc>
      </w:tr>
      <w:tr w:rsidR="00B36D65" w:rsidRPr="00753074" w14:paraId="15EB532D" w14:textId="77777777" w:rsidTr="00D20866">
        <w:trPr>
          <w:trHeight w:val="893"/>
        </w:trPr>
        <w:tc>
          <w:tcPr>
            <w:tcW w:w="1707" w:type="dxa"/>
            <w:shd w:val="clear" w:color="auto" w:fill="auto"/>
            <w:noWrap/>
          </w:tcPr>
          <w:p w14:paraId="00668F4D"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Gallbladder</w:t>
            </w:r>
          </w:p>
        </w:tc>
        <w:tc>
          <w:tcPr>
            <w:tcW w:w="1365" w:type="dxa"/>
            <w:shd w:val="clear" w:color="auto" w:fill="auto"/>
            <w:noWrap/>
          </w:tcPr>
          <w:p w14:paraId="799436D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shd w:val="clear" w:color="auto" w:fill="auto"/>
            <w:noWrap/>
          </w:tcPr>
          <w:p w14:paraId="4607DDF5"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13</w:t>
            </w:r>
          </w:p>
        </w:tc>
        <w:tc>
          <w:tcPr>
            <w:tcW w:w="1854" w:type="dxa"/>
            <w:shd w:val="clear" w:color="auto" w:fill="auto"/>
            <w:noWrap/>
          </w:tcPr>
          <w:p w14:paraId="36DACEE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1.78</w:t>
            </w:r>
          </w:p>
        </w:tc>
        <w:tc>
          <w:tcPr>
            <w:tcW w:w="2231" w:type="dxa"/>
            <w:shd w:val="clear" w:color="auto" w:fill="auto"/>
            <w:noWrap/>
          </w:tcPr>
          <w:p w14:paraId="03405807" w14:textId="53F90F8E"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shd w:val="clear" w:color="auto" w:fill="auto"/>
            <w:noWrap/>
          </w:tcPr>
          <w:p w14:paraId="567DAB6E" w14:textId="6261DDB4"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shd w:val="clear" w:color="auto" w:fill="auto"/>
            <w:noWrap/>
          </w:tcPr>
          <w:p w14:paraId="2E267F38" w14:textId="02FDEA74"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105A349B" w14:textId="77777777" w:rsidTr="00D20866">
        <w:trPr>
          <w:trHeight w:val="453"/>
        </w:trPr>
        <w:tc>
          <w:tcPr>
            <w:tcW w:w="1707" w:type="dxa"/>
            <w:shd w:val="clear" w:color="auto" w:fill="auto"/>
          </w:tcPr>
          <w:p w14:paraId="7FE291ED"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205343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0CB143C1"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w:t>
            </w:r>
          </w:p>
        </w:tc>
        <w:tc>
          <w:tcPr>
            <w:tcW w:w="1854" w:type="dxa"/>
            <w:shd w:val="clear" w:color="auto" w:fill="auto"/>
            <w:noWrap/>
          </w:tcPr>
          <w:p w14:paraId="0780FCD0"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2.05</w:t>
            </w:r>
          </w:p>
        </w:tc>
        <w:tc>
          <w:tcPr>
            <w:tcW w:w="2231" w:type="dxa"/>
            <w:shd w:val="clear" w:color="auto" w:fill="auto"/>
            <w:noWrap/>
          </w:tcPr>
          <w:p w14:paraId="7A6F65CA" w14:textId="7B3AD11E"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1.02 (0.48-2.19)</w:t>
            </w:r>
          </w:p>
        </w:tc>
        <w:tc>
          <w:tcPr>
            <w:tcW w:w="2205" w:type="dxa"/>
            <w:shd w:val="clear" w:color="auto" w:fill="auto"/>
            <w:noWrap/>
          </w:tcPr>
          <w:p w14:paraId="1EA0F95C" w14:textId="1A756BA7"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1.01 (0.47-2.18)</w:t>
            </w:r>
          </w:p>
        </w:tc>
        <w:tc>
          <w:tcPr>
            <w:tcW w:w="2375" w:type="dxa"/>
            <w:shd w:val="clear" w:color="auto" w:fill="auto"/>
            <w:noWrap/>
          </w:tcPr>
          <w:p w14:paraId="208B0562" w14:textId="25AFB3F8"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0.98 (0.45-2.12)</w:t>
            </w:r>
          </w:p>
        </w:tc>
      </w:tr>
      <w:tr w:rsidR="00B36D65" w:rsidRPr="00753074" w14:paraId="0434ADAB" w14:textId="77777777" w:rsidTr="00D20866">
        <w:trPr>
          <w:trHeight w:val="453"/>
        </w:trPr>
        <w:tc>
          <w:tcPr>
            <w:tcW w:w="1707" w:type="dxa"/>
            <w:shd w:val="clear" w:color="auto" w:fill="auto"/>
          </w:tcPr>
          <w:p w14:paraId="6FA0D408"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7F319D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1432116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10</w:t>
            </w:r>
          </w:p>
        </w:tc>
        <w:tc>
          <w:tcPr>
            <w:tcW w:w="1854" w:type="dxa"/>
            <w:shd w:val="clear" w:color="auto" w:fill="auto"/>
            <w:noWrap/>
          </w:tcPr>
          <w:p w14:paraId="5FD2C29B"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1.38</w:t>
            </w:r>
          </w:p>
        </w:tc>
        <w:tc>
          <w:tcPr>
            <w:tcW w:w="2231" w:type="dxa"/>
            <w:shd w:val="clear" w:color="auto" w:fill="auto"/>
            <w:noWrap/>
          </w:tcPr>
          <w:p w14:paraId="3380AFDE" w14:textId="609803D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0.85 (0.37-1.97)</w:t>
            </w:r>
          </w:p>
        </w:tc>
        <w:tc>
          <w:tcPr>
            <w:tcW w:w="2205" w:type="dxa"/>
            <w:shd w:val="clear" w:color="auto" w:fill="auto"/>
            <w:noWrap/>
          </w:tcPr>
          <w:p w14:paraId="6AE79F47" w14:textId="42D730C8"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0.84 (0.36-1.93)</w:t>
            </w:r>
          </w:p>
        </w:tc>
        <w:tc>
          <w:tcPr>
            <w:tcW w:w="2375" w:type="dxa"/>
            <w:shd w:val="clear" w:color="auto" w:fill="auto"/>
            <w:noWrap/>
          </w:tcPr>
          <w:p w14:paraId="52D65982" w14:textId="547749EA"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0.79 (0.33-1.86)</w:t>
            </w:r>
          </w:p>
        </w:tc>
      </w:tr>
      <w:tr w:rsidR="00B36D65" w:rsidRPr="00753074" w14:paraId="0B626A52" w14:textId="77777777" w:rsidTr="00D20866">
        <w:trPr>
          <w:trHeight w:val="440"/>
        </w:trPr>
        <w:tc>
          <w:tcPr>
            <w:tcW w:w="1707" w:type="dxa"/>
            <w:shd w:val="clear" w:color="auto" w:fill="auto"/>
          </w:tcPr>
          <w:p w14:paraId="73F719A3"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699F7BF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2663DFB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18</w:t>
            </w:r>
          </w:p>
        </w:tc>
        <w:tc>
          <w:tcPr>
            <w:tcW w:w="1854" w:type="dxa"/>
            <w:shd w:val="clear" w:color="auto" w:fill="auto"/>
            <w:noWrap/>
          </w:tcPr>
          <w:p w14:paraId="608B3F28"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2.49</w:t>
            </w:r>
          </w:p>
        </w:tc>
        <w:tc>
          <w:tcPr>
            <w:tcW w:w="2231" w:type="dxa"/>
            <w:shd w:val="clear" w:color="auto" w:fill="auto"/>
            <w:noWrap/>
          </w:tcPr>
          <w:p w14:paraId="5902D824" w14:textId="7F5B670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1.52 (0.68-3.39)</w:t>
            </w:r>
          </w:p>
        </w:tc>
        <w:tc>
          <w:tcPr>
            <w:tcW w:w="2205" w:type="dxa"/>
            <w:shd w:val="clear" w:color="auto" w:fill="auto"/>
            <w:noWrap/>
          </w:tcPr>
          <w:p w14:paraId="5D2ACB85" w14:textId="708B78C3"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1.45 (0.65-3.24)</w:t>
            </w:r>
          </w:p>
        </w:tc>
        <w:tc>
          <w:tcPr>
            <w:tcW w:w="2375" w:type="dxa"/>
            <w:shd w:val="clear" w:color="auto" w:fill="auto"/>
            <w:noWrap/>
          </w:tcPr>
          <w:p w14:paraId="4DCEA37A" w14:textId="31A4C428"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1.32 (0.56-3.11)</w:t>
            </w:r>
          </w:p>
        </w:tc>
      </w:tr>
      <w:tr w:rsidR="00CE36B8" w:rsidRPr="00753074" w14:paraId="47308ACD" w14:textId="77777777" w:rsidTr="00D20866">
        <w:trPr>
          <w:trHeight w:val="453"/>
        </w:trPr>
        <w:tc>
          <w:tcPr>
            <w:tcW w:w="1707" w:type="dxa"/>
            <w:shd w:val="clear" w:color="auto" w:fill="auto"/>
          </w:tcPr>
          <w:p w14:paraId="258BCC0A" w14:textId="77777777" w:rsidR="00CE36B8" w:rsidRPr="00753074" w:rsidRDefault="00CE36B8" w:rsidP="00E42689">
            <w:pPr>
              <w:spacing w:line="360" w:lineRule="auto"/>
              <w:rPr>
                <w:rFonts w:ascii="Book Antiqua" w:eastAsia="宋体" w:hAnsi="Book Antiqua"/>
                <w:color w:val="000000"/>
              </w:rPr>
            </w:pPr>
          </w:p>
        </w:tc>
        <w:tc>
          <w:tcPr>
            <w:tcW w:w="4244" w:type="dxa"/>
            <w:gridSpan w:val="3"/>
            <w:shd w:val="clear" w:color="auto" w:fill="auto"/>
            <w:noWrap/>
          </w:tcPr>
          <w:p w14:paraId="18BBE187" w14:textId="3F372404"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shd w:val="clear" w:color="auto" w:fill="auto"/>
            <w:noWrap/>
          </w:tcPr>
          <w:p w14:paraId="7AC7C84A" w14:textId="416D9262"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1.09 (0.87-1.35)</w:t>
            </w:r>
          </w:p>
        </w:tc>
        <w:tc>
          <w:tcPr>
            <w:tcW w:w="2205" w:type="dxa"/>
            <w:shd w:val="clear" w:color="auto" w:fill="auto"/>
            <w:noWrap/>
          </w:tcPr>
          <w:p w14:paraId="5D5BAD53" w14:textId="239586C8"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1.07 (0.86-1.33)</w:t>
            </w:r>
          </w:p>
        </w:tc>
        <w:tc>
          <w:tcPr>
            <w:tcW w:w="2375" w:type="dxa"/>
            <w:shd w:val="clear" w:color="auto" w:fill="auto"/>
            <w:noWrap/>
          </w:tcPr>
          <w:p w14:paraId="21153F77" w14:textId="3A605D94"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1.04 (0.82-1.31)</w:t>
            </w:r>
          </w:p>
        </w:tc>
      </w:tr>
      <w:tr w:rsidR="00B36D65" w:rsidRPr="00753074" w14:paraId="0C42ED6F" w14:textId="77777777" w:rsidTr="00D20866">
        <w:trPr>
          <w:trHeight w:val="893"/>
        </w:trPr>
        <w:tc>
          <w:tcPr>
            <w:tcW w:w="1707" w:type="dxa"/>
            <w:shd w:val="clear" w:color="auto" w:fill="auto"/>
            <w:noWrap/>
          </w:tcPr>
          <w:p w14:paraId="6D0DB407" w14:textId="4ED0C7E6"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Biliary tract</w:t>
            </w:r>
          </w:p>
        </w:tc>
        <w:tc>
          <w:tcPr>
            <w:tcW w:w="1365" w:type="dxa"/>
            <w:shd w:val="clear" w:color="auto" w:fill="auto"/>
            <w:noWrap/>
          </w:tcPr>
          <w:p w14:paraId="41C068CE"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shd w:val="clear" w:color="auto" w:fill="auto"/>
            <w:noWrap/>
          </w:tcPr>
          <w:p w14:paraId="0D816ED8"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11</w:t>
            </w:r>
          </w:p>
        </w:tc>
        <w:tc>
          <w:tcPr>
            <w:tcW w:w="1854" w:type="dxa"/>
            <w:shd w:val="clear" w:color="auto" w:fill="auto"/>
            <w:noWrap/>
          </w:tcPr>
          <w:p w14:paraId="39861D4D"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1.51</w:t>
            </w:r>
          </w:p>
        </w:tc>
        <w:tc>
          <w:tcPr>
            <w:tcW w:w="2231" w:type="dxa"/>
            <w:shd w:val="clear" w:color="auto" w:fill="auto"/>
            <w:noWrap/>
          </w:tcPr>
          <w:p w14:paraId="691EDBBA" w14:textId="5C279487"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shd w:val="clear" w:color="auto" w:fill="auto"/>
            <w:noWrap/>
          </w:tcPr>
          <w:p w14:paraId="5FE056B8" w14:textId="2C8E27AB"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shd w:val="clear" w:color="auto" w:fill="auto"/>
            <w:noWrap/>
          </w:tcPr>
          <w:p w14:paraId="3C6BBD1E" w14:textId="12F83DBB"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71D096E3" w14:textId="77777777" w:rsidTr="00D20866">
        <w:trPr>
          <w:trHeight w:val="453"/>
        </w:trPr>
        <w:tc>
          <w:tcPr>
            <w:tcW w:w="1707" w:type="dxa"/>
            <w:shd w:val="clear" w:color="auto" w:fill="auto"/>
          </w:tcPr>
          <w:p w14:paraId="7E9B8460"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2F325AE6"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39D6057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19</w:t>
            </w:r>
          </w:p>
        </w:tc>
        <w:tc>
          <w:tcPr>
            <w:tcW w:w="1854" w:type="dxa"/>
            <w:shd w:val="clear" w:color="auto" w:fill="auto"/>
            <w:noWrap/>
          </w:tcPr>
          <w:p w14:paraId="629D87B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2.59</w:t>
            </w:r>
          </w:p>
        </w:tc>
        <w:tc>
          <w:tcPr>
            <w:tcW w:w="2231" w:type="dxa"/>
            <w:shd w:val="clear" w:color="auto" w:fill="auto"/>
            <w:noWrap/>
          </w:tcPr>
          <w:p w14:paraId="506D5D1D" w14:textId="3B22B97D"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1.36 (0.64-2.89)</w:t>
            </w:r>
          </w:p>
        </w:tc>
        <w:tc>
          <w:tcPr>
            <w:tcW w:w="2205" w:type="dxa"/>
            <w:shd w:val="clear" w:color="auto" w:fill="auto"/>
            <w:noWrap/>
          </w:tcPr>
          <w:p w14:paraId="0E99FA41" w14:textId="75AC4FAA"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1.37 (0.65-2.93)</w:t>
            </w:r>
          </w:p>
        </w:tc>
        <w:tc>
          <w:tcPr>
            <w:tcW w:w="2375" w:type="dxa"/>
            <w:shd w:val="clear" w:color="auto" w:fill="auto"/>
            <w:noWrap/>
          </w:tcPr>
          <w:p w14:paraId="4422457D" w14:textId="7E06B576"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1.32 (0.61-2.89)</w:t>
            </w:r>
          </w:p>
        </w:tc>
      </w:tr>
      <w:tr w:rsidR="00B36D65" w:rsidRPr="00753074" w14:paraId="16C65E7B" w14:textId="77777777" w:rsidTr="00D20866">
        <w:trPr>
          <w:trHeight w:val="453"/>
        </w:trPr>
        <w:tc>
          <w:tcPr>
            <w:tcW w:w="1707" w:type="dxa"/>
            <w:shd w:val="clear" w:color="auto" w:fill="auto"/>
          </w:tcPr>
          <w:p w14:paraId="6A39716E"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8C1899D"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73C9212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27</w:t>
            </w:r>
          </w:p>
        </w:tc>
        <w:tc>
          <w:tcPr>
            <w:tcW w:w="1854" w:type="dxa"/>
            <w:shd w:val="clear" w:color="auto" w:fill="auto"/>
            <w:noWrap/>
          </w:tcPr>
          <w:p w14:paraId="0609BC33"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3.74</w:t>
            </w:r>
          </w:p>
        </w:tc>
        <w:tc>
          <w:tcPr>
            <w:tcW w:w="2231" w:type="dxa"/>
            <w:shd w:val="clear" w:color="auto" w:fill="auto"/>
            <w:noWrap/>
          </w:tcPr>
          <w:p w14:paraId="3E859AB6" w14:textId="6C33DE57"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1.64 (0.78-3.47)</w:t>
            </w:r>
          </w:p>
        </w:tc>
        <w:tc>
          <w:tcPr>
            <w:tcW w:w="2205" w:type="dxa"/>
            <w:shd w:val="clear" w:color="auto" w:fill="auto"/>
            <w:noWrap/>
          </w:tcPr>
          <w:p w14:paraId="268D1C13" w14:textId="0FDAD3F6"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1.69 (0.80-3.58)</w:t>
            </w:r>
          </w:p>
        </w:tc>
        <w:tc>
          <w:tcPr>
            <w:tcW w:w="2375" w:type="dxa"/>
            <w:shd w:val="clear" w:color="auto" w:fill="auto"/>
            <w:noWrap/>
          </w:tcPr>
          <w:p w14:paraId="0E7AC438" w14:textId="2D4FDEA5"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1.48 (0.68-3.22)</w:t>
            </w:r>
          </w:p>
        </w:tc>
      </w:tr>
      <w:tr w:rsidR="00B36D65" w:rsidRPr="00753074" w14:paraId="0D17273B" w14:textId="77777777" w:rsidTr="00D20866">
        <w:trPr>
          <w:trHeight w:val="453"/>
        </w:trPr>
        <w:tc>
          <w:tcPr>
            <w:tcW w:w="1707" w:type="dxa"/>
            <w:shd w:val="clear" w:color="auto" w:fill="auto"/>
          </w:tcPr>
          <w:p w14:paraId="532348C2"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BAB1D8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3E98C931"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17</w:t>
            </w:r>
          </w:p>
        </w:tc>
        <w:tc>
          <w:tcPr>
            <w:tcW w:w="1854" w:type="dxa"/>
            <w:shd w:val="clear" w:color="auto" w:fill="auto"/>
            <w:noWrap/>
          </w:tcPr>
          <w:p w14:paraId="066B2E0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2.35</w:t>
            </w:r>
          </w:p>
        </w:tc>
        <w:tc>
          <w:tcPr>
            <w:tcW w:w="2231" w:type="dxa"/>
            <w:shd w:val="clear" w:color="auto" w:fill="auto"/>
            <w:noWrap/>
          </w:tcPr>
          <w:p w14:paraId="58D1721F" w14:textId="7CF9D9E7"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0.94 (0.41-2.15)</w:t>
            </w:r>
          </w:p>
        </w:tc>
        <w:tc>
          <w:tcPr>
            <w:tcW w:w="2205" w:type="dxa"/>
            <w:shd w:val="clear" w:color="auto" w:fill="auto"/>
            <w:noWrap/>
          </w:tcPr>
          <w:p w14:paraId="7613F636" w14:textId="6425AF95"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0.99 (0.43-2.27)</w:t>
            </w:r>
          </w:p>
        </w:tc>
        <w:tc>
          <w:tcPr>
            <w:tcW w:w="2375" w:type="dxa"/>
            <w:shd w:val="clear" w:color="auto" w:fill="auto"/>
            <w:noWrap/>
          </w:tcPr>
          <w:p w14:paraId="76D9657B" w14:textId="701E6C10"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0.75 (0.31-1.82)</w:t>
            </w:r>
          </w:p>
        </w:tc>
      </w:tr>
      <w:tr w:rsidR="00CE36B8" w:rsidRPr="00753074" w14:paraId="443124DA" w14:textId="77777777" w:rsidTr="00D20866">
        <w:trPr>
          <w:trHeight w:val="453"/>
        </w:trPr>
        <w:tc>
          <w:tcPr>
            <w:tcW w:w="1707" w:type="dxa"/>
            <w:shd w:val="clear" w:color="auto" w:fill="auto"/>
          </w:tcPr>
          <w:p w14:paraId="7FA2C380" w14:textId="77777777" w:rsidR="00CE36B8" w:rsidRPr="00753074" w:rsidRDefault="00CE36B8" w:rsidP="00E42689">
            <w:pPr>
              <w:spacing w:line="360" w:lineRule="auto"/>
              <w:rPr>
                <w:rFonts w:ascii="Book Antiqua" w:eastAsia="宋体" w:hAnsi="Book Antiqua"/>
                <w:color w:val="000000"/>
              </w:rPr>
            </w:pPr>
          </w:p>
        </w:tc>
        <w:tc>
          <w:tcPr>
            <w:tcW w:w="4244" w:type="dxa"/>
            <w:gridSpan w:val="3"/>
            <w:shd w:val="clear" w:color="auto" w:fill="auto"/>
            <w:noWrap/>
          </w:tcPr>
          <w:p w14:paraId="24369334" w14:textId="123C642E"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shd w:val="clear" w:color="auto" w:fill="auto"/>
            <w:noWrap/>
          </w:tcPr>
          <w:p w14:paraId="5CB9F09B" w14:textId="1696C89C"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0.92 (0.76-1.13)</w:t>
            </w:r>
          </w:p>
        </w:tc>
        <w:tc>
          <w:tcPr>
            <w:tcW w:w="2205" w:type="dxa"/>
            <w:shd w:val="clear" w:color="auto" w:fill="auto"/>
            <w:noWrap/>
          </w:tcPr>
          <w:p w14:paraId="6450456B" w14:textId="749FB13E"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0.94 (0.77-1.14)</w:t>
            </w:r>
          </w:p>
        </w:tc>
        <w:tc>
          <w:tcPr>
            <w:tcW w:w="2375" w:type="dxa"/>
            <w:shd w:val="clear" w:color="auto" w:fill="auto"/>
            <w:noWrap/>
          </w:tcPr>
          <w:p w14:paraId="76841546" w14:textId="61C159B6"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0.85 (0.69-1.05)</w:t>
            </w:r>
          </w:p>
        </w:tc>
      </w:tr>
      <w:tr w:rsidR="00B36D65" w:rsidRPr="00753074" w14:paraId="72859C22" w14:textId="77777777" w:rsidTr="00D20866">
        <w:trPr>
          <w:trHeight w:val="893"/>
        </w:trPr>
        <w:tc>
          <w:tcPr>
            <w:tcW w:w="1707" w:type="dxa"/>
            <w:shd w:val="clear" w:color="auto" w:fill="auto"/>
            <w:noWrap/>
          </w:tcPr>
          <w:p w14:paraId="1341CAA6"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Pancreas</w:t>
            </w:r>
          </w:p>
        </w:tc>
        <w:tc>
          <w:tcPr>
            <w:tcW w:w="1365" w:type="dxa"/>
            <w:shd w:val="clear" w:color="auto" w:fill="auto"/>
            <w:noWrap/>
          </w:tcPr>
          <w:p w14:paraId="5E07FF4B"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shd w:val="clear" w:color="auto" w:fill="auto"/>
            <w:noWrap/>
          </w:tcPr>
          <w:p w14:paraId="73D9DAE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76</w:t>
            </w:r>
          </w:p>
        </w:tc>
        <w:tc>
          <w:tcPr>
            <w:tcW w:w="1854" w:type="dxa"/>
            <w:shd w:val="clear" w:color="auto" w:fill="auto"/>
            <w:noWrap/>
          </w:tcPr>
          <w:p w14:paraId="07AFB706"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10.43</w:t>
            </w:r>
          </w:p>
        </w:tc>
        <w:tc>
          <w:tcPr>
            <w:tcW w:w="2231" w:type="dxa"/>
            <w:shd w:val="clear" w:color="auto" w:fill="auto"/>
            <w:noWrap/>
          </w:tcPr>
          <w:p w14:paraId="7B0D1241" w14:textId="04F50C4C"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shd w:val="clear" w:color="auto" w:fill="auto"/>
            <w:noWrap/>
          </w:tcPr>
          <w:p w14:paraId="3F8246D8" w14:textId="6E5D777C"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shd w:val="clear" w:color="auto" w:fill="auto"/>
            <w:noWrap/>
          </w:tcPr>
          <w:p w14:paraId="03E4906F" w14:textId="6C793B00"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6386F695" w14:textId="77777777" w:rsidTr="00D20866">
        <w:trPr>
          <w:trHeight w:val="453"/>
        </w:trPr>
        <w:tc>
          <w:tcPr>
            <w:tcW w:w="1707" w:type="dxa"/>
            <w:shd w:val="clear" w:color="auto" w:fill="auto"/>
          </w:tcPr>
          <w:p w14:paraId="0AC3ABD5"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FA3B803"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16D71652"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115</w:t>
            </w:r>
          </w:p>
        </w:tc>
        <w:tc>
          <w:tcPr>
            <w:tcW w:w="1854" w:type="dxa"/>
            <w:shd w:val="clear" w:color="auto" w:fill="auto"/>
            <w:noWrap/>
          </w:tcPr>
          <w:p w14:paraId="5480095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15.68</w:t>
            </w:r>
          </w:p>
        </w:tc>
        <w:tc>
          <w:tcPr>
            <w:tcW w:w="2231" w:type="dxa"/>
            <w:shd w:val="clear" w:color="auto" w:fill="auto"/>
            <w:noWrap/>
          </w:tcPr>
          <w:p w14:paraId="4EF39910" w14:textId="3D8A0323"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1.31 (0.97-1.75)</w:t>
            </w:r>
          </w:p>
        </w:tc>
        <w:tc>
          <w:tcPr>
            <w:tcW w:w="2205" w:type="dxa"/>
            <w:shd w:val="clear" w:color="auto" w:fill="auto"/>
            <w:noWrap/>
          </w:tcPr>
          <w:p w14:paraId="7243CCB5" w14:textId="72A72FDA"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1.31 (0.98-1.76)</w:t>
            </w:r>
          </w:p>
        </w:tc>
        <w:tc>
          <w:tcPr>
            <w:tcW w:w="2375" w:type="dxa"/>
            <w:shd w:val="clear" w:color="auto" w:fill="auto"/>
            <w:noWrap/>
          </w:tcPr>
          <w:p w14:paraId="2E112A0D" w14:textId="12E3ABBE"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1.29 (0.96-1.73)</w:t>
            </w:r>
          </w:p>
        </w:tc>
      </w:tr>
      <w:tr w:rsidR="00B36D65" w:rsidRPr="00753074" w14:paraId="09817DE3" w14:textId="77777777" w:rsidTr="00D20866">
        <w:trPr>
          <w:trHeight w:val="453"/>
        </w:trPr>
        <w:tc>
          <w:tcPr>
            <w:tcW w:w="1707" w:type="dxa"/>
            <w:shd w:val="clear" w:color="auto" w:fill="auto"/>
          </w:tcPr>
          <w:p w14:paraId="4BAEA55E"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60AEEEE"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6C7CC386"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155</w:t>
            </w:r>
          </w:p>
        </w:tc>
        <w:tc>
          <w:tcPr>
            <w:tcW w:w="1854" w:type="dxa"/>
            <w:shd w:val="clear" w:color="auto" w:fill="auto"/>
            <w:noWrap/>
          </w:tcPr>
          <w:p w14:paraId="0965EC2F"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21.45</w:t>
            </w:r>
          </w:p>
        </w:tc>
        <w:tc>
          <w:tcPr>
            <w:tcW w:w="2231" w:type="dxa"/>
            <w:shd w:val="clear" w:color="auto" w:fill="auto"/>
            <w:noWrap/>
          </w:tcPr>
          <w:p w14:paraId="26228E55" w14:textId="43406114"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1.68 (1.26-2.24)</w:t>
            </w:r>
          </w:p>
        </w:tc>
        <w:tc>
          <w:tcPr>
            <w:tcW w:w="2205" w:type="dxa"/>
            <w:shd w:val="clear" w:color="auto" w:fill="auto"/>
            <w:noWrap/>
          </w:tcPr>
          <w:p w14:paraId="16BB22C1" w14:textId="17D919EE"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1.69 (1.27-2.26)</w:t>
            </w:r>
          </w:p>
        </w:tc>
        <w:tc>
          <w:tcPr>
            <w:tcW w:w="2375" w:type="dxa"/>
            <w:shd w:val="clear" w:color="auto" w:fill="auto"/>
            <w:noWrap/>
          </w:tcPr>
          <w:p w14:paraId="243111B8" w14:textId="7EC474E2"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1.61 (1.19-2.16)</w:t>
            </w:r>
          </w:p>
        </w:tc>
      </w:tr>
      <w:tr w:rsidR="00B36D65" w:rsidRPr="00753074" w14:paraId="126E0C7E" w14:textId="77777777" w:rsidTr="00D20866">
        <w:trPr>
          <w:trHeight w:val="440"/>
        </w:trPr>
        <w:tc>
          <w:tcPr>
            <w:tcW w:w="1707" w:type="dxa"/>
            <w:shd w:val="clear" w:color="auto" w:fill="auto"/>
          </w:tcPr>
          <w:p w14:paraId="47C7303A"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F91F4D7"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5D6AB8C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183</w:t>
            </w:r>
          </w:p>
        </w:tc>
        <w:tc>
          <w:tcPr>
            <w:tcW w:w="1854" w:type="dxa"/>
            <w:shd w:val="clear" w:color="auto" w:fill="auto"/>
            <w:noWrap/>
          </w:tcPr>
          <w:p w14:paraId="624011AB"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25.28</w:t>
            </w:r>
          </w:p>
        </w:tc>
        <w:tc>
          <w:tcPr>
            <w:tcW w:w="2231" w:type="dxa"/>
            <w:shd w:val="clear" w:color="auto" w:fill="auto"/>
            <w:noWrap/>
          </w:tcPr>
          <w:p w14:paraId="4EF2C9BA" w14:textId="51C4EF7F"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1.91 (1.42-2.58)</w:t>
            </w:r>
          </w:p>
        </w:tc>
        <w:tc>
          <w:tcPr>
            <w:tcW w:w="2205" w:type="dxa"/>
            <w:shd w:val="clear" w:color="auto" w:fill="auto"/>
            <w:noWrap/>
          </w:tcPr>
          <w:p w14:paraId="5331C108" w14:textId="0B24BC79"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1.92 (1.43-2.59)</w:t>
            </w:r>
          </w:p>
        </w:tc>
        <w:tc>
          <w:tcPr>
            <w:tcW w:w="2375" w:type="dxa"/>
            <w:shd w:val="clear" w:color="auto" w:fill="auto"/>
            <w:noWrap/>
          </w:tcPr>
          <w:p w14:paraId="36C72F4A" w14:textId="1B5F1F9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1.77 (1.29-2.42)</w:t>
            </w:r>
          </w:p>
        </w:tc>
      </w:tr>
      <w:tr w:rsidR="00CE36B8" w:rsidRPr="00753074" w14:paraId="041A74AA" w14:textId="77777777" w:rsidTr="00D20866">
        <w:trPr>
          <w:trHeight w:val="453"/>
        </w:trPr>
        <w:tc>
          <w:tcPr>
            <w:tcW w:w="1707" w:type="dxa"/>
            <w:tcBorders>
              <w:bottom w:val="single" w:sz="12" w:space="0" w:color="auto"/>
            </w:tcBorders>
            <w:shd w:val="clear" w:color="auto" w:fill="auto"/>
          </w:tcPr>
          <w:p w14:paraId="1899025D" w14:textId="77777777" w:rsidR="00CE36B8" w:rsidRPr="00753074" w:rsidRDefault="00CE36B8" w:rsidP="00E42689">
            <w:pPr>
              <w:spacing w:line="360" w:lineRule="auto"/>
              <w:rPr>
                <w:rFonts w:ascii="Book Antiqua" w:eastAsia="宋体" w:hAnsi="Book Antiqua"/>
                <w:color w:val="000000"/>
              </w:rPr>
            </w:pPr>
          </w:p>
        </w:tc>
        <w:tc>
          <w:tcPr>
            <w:tcW w:w="4244" w:type="dxa"/>
            <w:gridSpan w:val="3"/>
            <w:tcBorders>
              <w:bottom w:val="single" w:sz="12" w:space="0" w:color="auto"/>
            </w:tcBorders>
            <w:shd w:val="clear" w:color="auto" w:fill="auto"/>
            <w:noWrap/>
          </w:tcPr>
          <w:p w14:paraId="7C7614A9" w14:textId="21208711"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tcBorders>
              <w:bottom w:val="single" w:sz="12" w:space="0" w:color="auto"/>
            </w:tcBorders>
            <w:shd w:val="clear" w:color="auto" w:fill="auto"/>
            <w:noWrap/>
          </w:tcPr>
          <w:p w14:paraId="59039DE4" w14:textId="743DE84B"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1.15 (1.07-1.23)</w:t>
            </w:r>
          </w:p>
        </w:tc>
        <w:tc>
          <w:tcPr>
            <w:tcW w:w="2205" w:type="dxa"/>
            <w:tcBorders>
              <w:bottom w:val="single" w:sz="12" w:space="0" w:color="auto"/>
            </w:tcBorders>
            <w:shd w:val="clear" w:color="auto" w:fill="auto"/>
            <w:noWrap/>
          </w:tcPr>
          <w:p w14:paraId="7ACD0F76" w14:textId="06057591"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1.15 (1.07-1.23)</w:t>
            </w:r>
          </w:p>
        </w:tc>
        <w:tc>
          <w:tcPr>
            <w:tcW w:w="2375" w:type="dxa"/>
            <w:tcBorders>
              <w:bottom w:val="single" w:sz="12" w:space="0" w:color="auto"/>
            </w:tcBorders>
            <w:shd w:val="clear" w:color="auto" w:fill="auto"/>
            <w:noWrap/>
          </w:tcPr>
          <w:p w14:paraId="27D727B1" w14:textId="1A7BF9F2"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1.12 (1.04-1.21)</w:t>
            </w:r>
          </w:p>
        </w:tc>
      </w:tr>
    </w:tbl>
    <w:bookmarkEnd w:id="2"/>
    <w:p w14:paraId="4248EB01" w14:textId="0BE0D7BE" w:rsidR="007E6C6E" w:rsidRPr="00753074" w:rsidRDefault="00B36D65" w:rsidP="00753074">
      <w:pPr>
        <w:spacing w:line="360" w:lineRule="auto"/>
        <w:jc w:val="both"/>
        <w:rPr>
          <w:rFonts w:ascii="Book Antiqua" w:eastAsia="Book Antiqua" w:hAnsi="Book Antiqua" w:cs="Book Antiqua"/>
          <w:color w:val="000000"/>
        </w:rPr>
      </w:pPr>
      <w:r w:rsidRPr="00753074">
        <w:rPr>
          <w:rFonts w:ascii="Book Antiqua" w:hAnsi="Book Antiqua"/>
        </w:rPr>
        <w:t xml:space="preserve">Model 1 adjusted for gender, age, education, ethnic group and family history of cancer. Model 2 adjusted for gender, age, education, ethnic group, family history of cancer, alcohol intake, smoking status, annual household income, fruit and vegetable intake and physical activity. Model 3 additionally adjusted for body mass index based on model 2. </w:t>
      </w:r>
      <w:r w:rsidRPr="00753074">
        <w:rPr>
          <w:rFonts w:ascii="Book Antiqua" w:hAnsi="Book Antiqua"/>
          <w:vertAlign w:val="superscript"/>
        </w:rPr>
        <w:t>1</w:t>
      </w:r>
      <w:r w:rsidRPr="00753074">
        <w:rPr>
          <w:rFonts w:ascii="Book Antiqua" w:hAnsi="Book Antiqua"/>
        </w:rPr>
        <w:t>Per 100000 person years.</w:t>
      </w:r>
      <w:r w:rsidR="00192DAB" w:rsidRPr="00753074">
        <w:rPr>
          <w:rFonts w:ascii="Book Antiqua" w:hAnsi="Book Antiqua"/>
        </w:rPr>
        <w:t xml:space="preserve"> HR: </w:t>
      </w:r>
      <w:r w:rsidR="00192DAB" w:rsidRPr="00753074">
        <w:rPr>
          <w:rFonts w:ascii="Book Antiqua" w:eastAsia="Book Antiqua" w:hAnsi="Book Antiqua" w:cs="Book Antiqua"/>
          <w:color w:val="000000"/>
        </w:rPr>
        <w:t>Hazard ratio</w:t>
      </w:r>
      <w:r w:rsidR="00C86411" w:rsidRPr="00753074">
        <w:rPr>
          <w:rFonts w:ascii="Book Antiqua" w:eastAsia="Book Antiqua" w:hAnsi="Book Antiqua" w:cs="Book Antiqua"/>
          <w:color w:val="000000"/>
        </w:rPr>
        <w:t>; CI: Confidence interval.</w:t>
      </w:r>
    </w:p>
    <w:p w14:paraId="091B5DE0" w14:textId="482FDA18" w:rsidR="0006443C" w:rsidRPr="00753074" w:rsidRDefault="007E6C6E"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color w:val="000000"/>
        </w:rPr>
        <w:br w:type="page"/>
      </w:r>
      <w:r w:rsidRPr="00753074">
        <w:rPr>
          <w:rFonts w:ascii="Book Antiqua" w:eastAsia="Book Antiqua" w:hAnsi="Book Antiqua" w:cs="Book Antiqua"/>
          <w:b/>
          <w:bCs/>
          <w:color w:val="000000"/>
        </w:rPr>
        <w:t>Table 4 Effect of uric acid on hepatobiliary-pancreatic cancer stratified by gender</w:t>
      </w:r>
    </w:p>
    <w:tbl>
      <w:tblPr>
        <w:tblW w:w="12875" w:type="dxa"/>
        <w:tblLayout w:type="fixed"/>
        <w:tblLook w:val="04A0" w:firstRow="1" w:lastRow="0" w:firstColumn="1" w:lastColumn="0" w:noHBand="0" w:noVBand="1"/>
      </w:tblPr>
      <w:tblGrid>
        <w:gridCol w:w="1130"/>
        <w:gridCol w:w="1614"/>
        <w:gridCol w:w="1453"/>
        <w:gridCol w:w="964"/>
        <w:gridCol w:w="1455"/>
        <w:gridCol w:w="1928"/>
        <w:gridCol w:w="2084"/>
        <w:gridCol w:w="2247"/>
      </w:tblGrid>
      <w:tr w:rsidR="00C86411" w:rsidRPr="00753074" w14:paraId="62810EB8" w14:textId="77777777" w:rsidTr="00816925">
        <w:trPr>
          <w:trHeight w:val="185"/>
        </w:trPr>
        <w:tc>
          <w:tcPr>
            <w:tcW w:w="1130" w:type="dxa"/>
            <w:tcBorders>
              <w:top w:val="single" w:sz="12" w:space="0" w:color="auto"/>
            </w:tcBorders>
          </w:tcPr>
          <w:p w14:paraId="06127D79"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Gender</w:t>
            </w:r>
          </w:p>
        </w:tc>
        <w:tc>
          <w:tcPr>
            <w:tcW w:w="1614" w:type="dxa"/>
            <w:tcBorders>
              <w:top w:val="single" w:sz="12" w:space="0" w:color="auto"/>
            </w:tcBorders>
          </w:tcPr>
          <w:p w14:paraId="0E643811"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Cancer</w:t>
            </w:r>
          </w:p>
        </w:tc>
        <w:tc>
          <w:tcPr>
            <w:tcW w:w="1453" w:type="dxa"/>
            <w:tcBorders>
              <w:top w:val="single" w:sz="12" w:space="0" w:color="auto"/>
            </w:tcBorders>
            <w:shd w:val="clear" w:color="auto" w:fill="auto"/>
          </w:tcPr>
          <w:p w14:paraId="35C7A4FD"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964" w:type="dxa"/>
            <w:tcBorders>
              <w:top w:val="single" w:sz="12" w:space="0" w:color="auto"/>
            </w:tcBorders>
            <w:shd w:val="clear" w:color="auto" w:fill="auto"/>
            <w:noWrap/>
          </w:tcPr>
          <w:p w14:paraId="47115C52"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Cases</w:t>
            </w:r>
          </w:p>
        </w:tc>
        <w:tc>
          <w:tcPr>
            <w:tcW w:w="1455" w:type="dxa"/>
            <w:tcBorders>
              <w:top w:val="single" w:sz="12" w:space="0" w:color="auto"/>
            </w:tcBorders>
            <w:shd w:val="clear" w:color="auto" w:fill="auto"/>
          </w:tcPr>
          <w:p w14:paraId="000F8A8A"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Incidence</w:t>
            </w:r>
            <w:r w:rsidRPr="00753074">
              <w:rPr>
                <w:rFonts w:ascii="Book Antiqua" w:eastAsia="宋体" w:hAnsi="Book Antiqua"/>
                <w:b/>
                <w:bCs/>
                <w:color w:val="000000"/>
                <w:vertAlign w:val="superscript"/>
              </w:rPr>
              <w:t>1</w:t>
            </w:r>
          </w:p>
        </w:tc>
        <w:tc>
          <w:tcPr>
            <w:tcW w:w="6259" w:type="dxa"/>
            <w:gridSpan w:val="3"/>
            <w:tcBorders>
              <w:top w:val="single" w:sz="12" w:space="0" w:color="auto"/>
              <w:bottom w:val="single" w:sz="12" w:space="0" w:color="auto"/>
            </w:tcBorders>
            <w:shd w:val="clear" w:color="auto" w:fill="auto"/>
            <w:noWrap/>
          </w:tcPr>
          <w:p w14:paraId="6F426DF4" w14:textId="76A123E9" w:rsidR="00C86411" w:rsidRPr="00753074" w:rsidRDefault="00C86411" w:rsidP="005A197E">
            <w:pPr>
              <w:spacing w:line="360" w:lineRule="auto"/>
              <w:rPr>
                <w:rFonts w:ascii="Book Antiqua" w:eastAsia="宋体" w:hAnsi="Book Antiqua"/>
                <w:b/>
                <w:bCs/>
                <w:color w:val="000000"/>
                <w:lang w:eastAsia="zh-CN"/>
              </w:rPr>
            </w:pPr>
            <w:r w:rsidRPr="00753074">
              <w:rPr>
                <w:rFonts w:ascii="Book Antiqua" w:eastAsia="宋体" w:hAnsi="Book Antiqua"/>
                <w:b/>
                <w:bCs/>
                <w:color w:val="000000"/>
              </w:rPr>
              <w:t>HR</w:t>
            </w:r>
            <w:r w:rsidRPr="00753074">
              <w:rPr>
                <w:rFonts w:ascii="Book Antiqua" w:eastAsia="宋体" w:hAnsi="Book Antiqua"/>
                <w:b/>
                <w:bCs/>
                <w:color w:val="000000"/>
                <w:lang w:eastAsia="zh-CN"/>
              </w:rPr>
              <w:t xml:space="preserve"> (</w:t>
            </w:r>
            <w:r w:rsidRPr="00753074">
              <w:rPr>
                <w:rFonts w:ascii="Book Antiqua" w:eastAsia="宋体" w:hAnsi="Book Antiqua"/>
                <w:b/>
                <w:bCs/>
                <w:color w:val="000000"/>
              </w:rPr>
              <w:t>95%CI</w:t>
            </w:r>
            <w:r w:rsidRPr="00753074">
              <w:rPr>
                <w:rFonts w:ascii="Book Antiqua" w:eastAsia="宋体" w:hAnsi="Book Antiqua"/>
                <w:b/>
                <w:bCs/>
                <w:color w:val="000000"/>
                <w:lang w:eastAsia="zh-CN"/>
              </w:rPr>
              <w:t>)</w:t>
            </w:r>
          </w:p>
        </w:tc>
      </w:tr>
      <w:tr w:rsidR="00C86411" w:rsidRPr="00753074" w14:paraId="73E9240C" w14:textId="77777777" w:rsidTr="00816925">
        <w:trPr>
          <w:trHeight w:val="175"/>
        </w:trPr>
        <w:tc>
          <w:tcPr>
            <w:tcW w:w="1130" w:type="dxa"/>
            <w:tcBorders>
              <w:bottom w:val="single" w:sz="12" w:space="0" w:color="auto"/>
            </w:tcBorders>
          </w:tcPr>
          <w:p w14:paraId="0C1E91AC" w14:textId="77777777" w:rsidR="00C86411" w:rsidRPr="00753074" w:rsidRDefault="00C86411" w:rsidP="005A197E">
            <w:pPr>
              <w:spacing w:line="360" w:lineRule="auto"/>
              <w:rPr>
                <w:rFonts w:ascii="Book Antiqua" w:eastAsia="宋体" w:hAnsi="Book Antiqua"/>
                <w:color w:val="000000"/>
              </w:rPr>
            </w:pPr>
          </w:p>
        </w:tc>
        <w:tc>
          <w:tcPr>
            <w:tcW w:w="1614" w:type="dxa"/>
            <w:tcBorders>
              <w:bottom w:val="single" w:sz="12" w:space="0" w:color="auto"/>
            </w:tcBorders>
          </w:tcPr>
          <w:p w14:paraId="0BC72B62" w14:textId="77777777" w:rsidR="00C86411" w:rsidRPr="00753074" w:rsidRDefault="00C86411" w:rsidP="005A197E">
            <w:pPr>
              <w:spacing w:line="360" w:lineRule="auto"/>
              <w:rPr>
                <w:rFonts w:ascii="Book Antiqua" w:eastAsia="宋体" w:hAnsi="Book Antiqua"/>
                <w:color w:val="000000"/>
              </w:rPr>
            </w:pPr>
          </w:p>
        </w:tc>
        <w:tc>
          <w:tcPr>
            <w:tcW w:w="1453" w:type="dxa"/>
            <w:tcBorders>
              <w:bottom w:val="single" w:sz="12" w:space="0" w:color="auto"/>
            </w:tcBorders>
            <w:shd w:val="clear" w:color="auto" w:fill="auto"/>
          </w:tcPr>
          <w:p w14:paraId="72D81568" w14:textId="77777777" w:rsidR="00C86411" w:rsidRPr="00753074" w:rsidRDefault="00C86411" w:rsidP="005A197E">
            <w:pPr>
              <w:spacing w:line="360" w:lineRule="auto"/>
              <w:rPr>
                <w:rFonts w:ascii="Book Antiqua" w:eastAsia="宋体" w:hAnsi="Book Antiqua"/>
                <w:b/>
                <w:bCs/>
                <w:color w:val="000000"/>
              </w:rPr>
            </w:pPr>
          </w:p>
        </w:tc>
        <w:tc>
          <w:tcPr>
            <w:tcW w:w="964" w:type="dxa"/>
            <w:tcBorders>
              <w:bottom w:val="single" w:sz="12" w:space="0" w:color="auto"/>
            </w:tcBorders>
            <w:shd w:val="clear" w:color="auto" w:fill="auto"/>
          </w:tcPr>
          <w:p w14:paraId="66BA2992" w14:textId="77777777" w:rsidR="00C86411" w:rsidRPr="00753074" w:rsidRDefault="00C86411" w:rsidP="005A197E">
            <w:pPr>
              <w:spacing w:line="360" w:lineRule="auto"/>
              <w:rPr>
                <w:rFonts w:ascii="Book Antiqua" w:eastAsia="宋体" w:hAnsi="Book Antiqua"/>
                <w:b/>
                <w:bCs/>
                <w:color w:val="000000"/>
              </w:rPr>
            </w:pPr>
          </w:p>
        </w:tc>
        <w:tc>
          <w:tcPr>
            <w:tcW w:w="1455" w:type="dxa"/>
            <w:tcBorders>
              <w:bottom w:val="single" w:sz="12" w:space="0" w:color="auto"/>
            </w:tcBorders>
            <w:shd w:val="clear" w:color="auto" w:fill="auto"/>
          </w:tcPr>
          <w:p w14:paraId="0ED9AA5F" w14:textId="77777777" w:rsidR="00C86411" w:rsidRPr="00753074" w:rsidRDefault="00C86411" w:rsidP="005A197E">
            <w:pPr>
              <w:spacing w:line="360" w:lineRule="auto"/>
              <w:ind w:leftChars="-121" w:left="-290" w:rightChars="-104" w:right="-250"/>
              <w:rPr>
                <w:rFonts w:ascii="Book Antiqua" w:eastAsia="宋体" w:hAnsi="Book Antiqua"/>
                <w:b/>
                <w:bCs/>
                <w:color w:val="000000"/>
              </w:rPr>
            </w:pPr>
          </w:p>
        </w:tc>
        <w:tc>
          <w:tcPr>
            <w:tcW w:w="1928" w:type="dxa"/>
            <w:tcBorders>
              <w:top w:val="single" w:sz="12" w:space="0" w:color="auto"/>
              <w:bottom w:val="single" w:sz="12" w:space="0" w:color="auto"/>
            </w:tcBorders>
            <w:shd w:val="clear" w:color="auto" w:fill="auto"/>
            <w:noWrap/>
          </w:tcPr>
          <w:p w14:paraId="4F69BA4E"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Model 1</w:t>
            </w:r>
          </w:p>
        </w:tc>
        <w:tc>
          <w:tcPr>
            <w:tcW w:w="2084" w:type="dxa"/>
            <w:tcBorders>
              <w:top w:val="single" w:sz="12" w:space="0" w:color="auto"/>
              <w:bottom w:val="single" w:sz="12" w:space="0" w:color="auto"/>
            </w:tcBorders>
            <w:shd w:val="clear" w:color="auto" w:fill="auto"/>
            <w:noWrap/>
          </w:tcPr>
          <w:p w14:paraId="261D1A3B"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Model 2</w:t>
            </w:r>
          </w:p>
        </w:tc>
        <w:tc>
          <w:tcPr>
            <w:tcW w:w="2246" w:type="dxa"/>
            <w:tcBorders>
              <w:top w:val="single" w:sz="12" w:space="0" w:color="auto"/>
              <w:bottom w:val="single" w:sz="12" w:space="0" w:color="auto"/>
            </w:tcBorders>
            <w:shd w:val="clear" w:color="auto" w:fill="auto"/>
            <w:noWrap/>
          </w:tcPr>
          <w:p w14:paraId="4583FF62"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Model 3</w:t>
            </w:r>
          </w:p>
        </w:tc>
      </w:tr>
      <w:tr w:rsidR="007E6C6E" w:rsidRPr="00753074" w14:paraId="05ED0475" w14:textId="77777777" w:rsidTr="00816925">
        <w:trPr>
          <w:trHeight w:val="312"/>
        </w:trPr>
        <w:tc>
          <w:tcPr>
            <w:tcW w:w="1130" w:type="dxa"/>
            <w:tcBorders>
              <w:top w:val="single" w:sz="12" w:space="0" w:color="auto"/>
            </w:tcBorders>
          </w:tcPr>
          <w:p w14:paraId="5218CB3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Male</w:t>
            </w:r>
          </w:p>
        </w:tc>
        <w:tc>
          <w:tcPr>
            <w:tcW w:w="1614" w:type="dxa"/>
            <w:tcBorders>
              <w:top w:val="single" w:sz="12" w:space="0" w:color="auto"/>
            </w:tcBorders>
          </w:tcPr>
          <w:p w14:paraId="1C388AF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Liver</w:t>
            </w:r>
          </w:p>
        </w:tc>
        <w:tc>
          <w:tcPr>
            <w:tcW w:w="1453" w:type="dxa"/>
            <w:tcBorders>
              <w:top w:val="single" w:sz="12" w:space="0" w:color="auto"/>
            </w:tcBorders>
            <w:shd w:val="clear" w:color="auto" w:fill="auto"/>
            <w:noWrap/>
          </w:tcPr>
          <w:p w14:paraId="40390AD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tcBorders>
              <w:top w:val="single" w:sz="12" w:space="0" w:color="auto"/>
            </w:tcBorders>
            <w:shd w:val="clear" w:color="auto" w:fill="auto"/>
            <w:noWrap/>
          </w:tcPr>
          <w:p w14:paraId="6761A86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44</w:t>
            </w:r>
          </w:p>
        </w:tc>
        <w:tc>
          <w:tcPr>
            <w:tcW w:w="1455" w:type="dxa"/>
            <w:tcBorders>
              <w:top w:val="single" w:sz="12" w:space="0" w:color="auto"/>
            </w:tcBorders>
            <w:shd w:val="clear" w:color="auto" w:fill="auto"/>
            <w:noWrap/>
          </w:tcPr>
          <w:p w14:paraId="2886708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13.12</w:t>
            </w:r>
          </w:p>
        </w:tc>
        <w:tc>
          <w:tcPr>
            <w:tcW w:w="1928" w:type="dxa"/>
            <w:tcBorders>
              <w:top w:val="single" w:sz="12" w:space="0" w:color="auto"/>
            </w:tcBorders>
            <w:shd w:val="clear" w:color="auto" w:fill="auto"/>
            <w:noWrap/>
          </w:tcPr>
          <w:p w14:paraId="4896CCB8" w14:textId="6612DDE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084" w:type="dxa"/>
            <w:tcBorders>
              <w:top w:val="single" w:sz="12" w:space="0" w:color="auto"/>
            </w:tcBorders>
            <w:shd w:val="clear" w:color="auto" w:fill="auto"/>
            <w:noWrap/>
          </w:tcPr>
          <w:p w14:paraId="5C389019" w14:textId="09A13FC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46" w:type="dxa"/>
            <w:tcBorders>
              <w:top w:val="single" w:sz="12" w:space="0" w:color="auto"/>
            </w:tcBorders>
            <w:shd w:val="clear" w:color="auto" w:fill="auto"/>
            <w:noWrap/>
          </w:tcPr>
          <w:p w14:paraId="00FD0672" w14:textId="3425970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7E6C6E" w:rsidRPr="00753074" w14:paraId="764984FD" w14:textId="77777777" w:rsidTr="00816925">
        <w:trPr>
          <w:trHeight w:val="312"/>
        </w:trPr>
        <w:tc>
          <w:tcPr>
            <w:tcW w:w="1130" w:type="dxa"/>
          </w:tcPr>
          <w:p w14:paraId="70D0A317" w14:textId="77777777" w:rsidR="007E6C6E" w:rsidRPr="00753074" w:rsidRDefault="007E6C6E" w:rsidP="005A197E">
            <w:pPr>
              <w:spacing w:line="360" w:lineRule="auto"/>
              <w:rPr>
                <w:rFonts w:ascii="Book Antiqua" w:eastAsia="宋体" w:hAnsi="Book Antiqua"/>
                <w:color w:val="000000"/>
              </w:rPr>
            </w:pPr>
          </w:p>
        </w:tc>
        <w:tc>
          <w:tcPr>
            <w:tcW w:w="1614" w:type="dxa"/>
          </w:tcPr>
          <w:p w14:paraId="0F0DA399"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1949F0F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44ACDE2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39</w:t>
            </w:r>
          </w:p>
        </w:tc>
        <w:tc>
          <w:tcPr>
            <w:tcW w:w="1455" w:type="dxa"/>
            <w:shd w:val="clear" w:color="auto" w:fill="auto"/>
            <w:noWrap/>
          </w:tcPr>
          <w:p w14:paraId="36D4975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11.71</w:t>
            </w:r>
          </w:p>
        </w:tc>
        <w:tc>
          <w:tcPr>
            <w:tcW w:w="1928" w:type="dxa"/>
            <w:shd w:val="clear" w:color="auto" w:fill="auto"/>
            <w:noWrap/>
          </w:tcPr>
          <w:p w14:paraId="14BF2F37" w14:textId="3AC9A72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0.89 (0.58-1.37)</w:t>
            </w:r>
          </w:p>
        </w:tc>
        <w:tc>
          <w:tcPr>
            <w:tcW w:w="2084" w:type="dxa"/>
            <w:shd w:val="clear" w:color="auto" w:fill="auto"/>
            <w:noWrap/>
          </w:tcPr>
          <w:p w14:paraId="05830A74" w14:textId="58FF4E8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0.92 (0.6</w:t>
            </w:r>
            <w:r w:rsidR="005A197E">
              <w:rPr>
                <w:rFonts w:ascii="Book Antiqua" w:eastAsia="宋体" w:hAnsi="Book Antiqua"/>
                <w:color w:val="000000"/>
              </w:rPr>
              <w:t>0</w:t>
            </w:r>
            <w:r w:rsidRPr="00753074">
              <w:rPr>
                <w:rFonts w:ascii="Book Antiqua" w:eastAsia="宋体" w:hAnsi="Book Antiqua"/>
                <w:color w:val="000000"/>
              </w:rPr>
              <w:t>-1.42)</w:t>
            </w:r>
          </w:p>
        </w:tc>
        <w:tc>
          <w:tcPr>
            <w:tcW w:w="2246" w:type="dxa"/>
            <w:shd w:val="clear" w:color="auto" w:fill="auto"/>
            <w:noWrap/>
          </w:tcPr>
          <w:p w14:paraId="0F34C3D5" w14:textId="73D6215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0.87 (0.57-1.34)</w:t>
            </w:r>
          </w:p>
        </w:tc>
      </w:tr>
      <w:tr w:rsidR="007E6C6E" w:rsidRPr="00753074" w14:paraId="0C2400F3" w14:textId="77777777" w:rsidTr="00816925">
        <w:trPr>
          <w:trHeight w:val="312"/>
        </w:trPr>
        <w:tc>
          <w:tcPr>
            <w:tcW w:w="1130" w:type="dxa"/>
          </w:tcPr>
          <w:p w14:paraId="7D7FCA1A" w14:textId="77777777" w:rsidR="007E6C6E" w:rsidRPr="00753074" w:rsidRDefault="007E6C6E" w:rsidP="005A197E">
            <w:pPr>
              <w:spacing w:line="360" w:lineRule="auto"/>
              <w:rPr>
                <w:rFonts w:ascii="Book Antiqua" w:eastAsia="宋体" w:hAnsi="Book Antiqua"/>
                <w:color w:val="000000"/>
              </w:rPr>
            </w:pPr>
          </w:p>
        </w:tc>
        <w:tc>
          <w:tcPr>
            <w:tcW w:w="1614" w:type="dxa"/>
          </w:tcPr>
          <w:p w14:paraId="2A7952BD"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B67E9E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2C8573E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29</w:t>
            </w:r>
          </w:p>
        </w:tc>
        <w:tc>
          <w:tcPr>
            <w:tcW w:w="1455" w:type="dxa"/>
            <w:shd w:val="clear" w:color="auto" w:fill="auto"/>
            <w:noWrap/>
          </w:tcPr>
          <w:p w14:paraId="16BC19B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8.67</w:t>
            </w:r>
          </w:p>
        </w:tc>
        <w:tc>
          <w:tcPr>
            <w:tcW w:w="1928" w:type="dxa"/>
            <w:shd w:val="clear" w:color="auto" w:fill="auto"/>
            <w:noWrap/>
          </w:tcPr>
          <w:p w14:paraId="49346A09" w14:textId="0D42A0D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0.65 (0.41-1.05)</w:t>
            </w:r>
          </w:p>
        </w:tc>
        <w:tc>
          <w:tcPr>
            <w:tcW w:w="2084" w:type="dxa"/>
            <w:shd w:val="clear" w:color="auto" w:fill="auto"/>
            <w:noWrap/>
          </w:tcPr>
          <w:p w14:paraId="7AD4B734" w14:textId="0030051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0.68 (0.42-1.08)</w:t>
            </w:r>
          </w:p>
        </w:tc>
        <w:tc>
          <w:tcPr>
            <w:tcW w:w="2246" w:type="dxa"/>
            <w:shd w:val="clear" w:color="auto" w:fill="auto"/>
            <w:noWrap/>
          </w:tcPr>
          <w:p w14:paraId="4D854139" w14:textId="27A8752E"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0.61 (0.38-0.98)</w:t>
            </w:r>
          </w:p>
        </w:tc>
      </w:tr>
      <w:tr w:rsidR="007E6C6E" w:rsidRPr="00753074" w14:paraId="4A64A99A" w14:textId="77777777" w:rsidTr="00816925">
        <w:trPr>
          <w:trHeight w:val="312"/>
        </w:trPr>
        <w:tc>
          <w:tcPr>
            <w:tcW w:w="1130" w:type="dxa"/>
          </w:tcPr>
          <w:p w14:paraId="5C452A90" w14:textId="77777777" w:rsidR="007E6C6E" w:rsidRPr="00753074" w:rsidRDefault="007E6C6E" w:rsidP="005A197E">
            <w:pPr>
              <w:spacing w:line="360" w:lineRule="auto"/>
              <w:rPr>
                <w:rFonts w:ascii="Book Antiqua" w:eastAsia="宋体" w:hAnsi="Book Antiqua"/>
                <w:color w:val="000000"/>
              </w:rPr>
            </w:pPr>
          </w:p>
        </w:tc>
        <w:tc>
          <w:tcPr>
            <w:tcW w:w="1614" w:type="dxa"/>
          </w:tcPr>
          <w:p w14:paraId="647ED0AB"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01821B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68D22B0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53</w:t>
            </w:r>
          </w:p>
        </w:tc>
        <w:tc>
          <w:tcPr>
            <w:tcW w:w="1455" w:type="dxa"/>
            <w:shd w:val="clear" w:color="auto" w:fill="auto"/>
            <w:noWrap/>
          </w:tcPr>
          <w:p w14:paraId="61CA1C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15.78</w:t>
            </w:r>
          </w:p>
        </w:tc>
        <w:tc>
          <w:tcPr>
            <w:tcW w:w="1928" w:type="dxa"/>
            <w:shd w:val="clear" w:color="auto" w:fill="auto"/>
            <w:noWrap/>
          </w:tcPr>
          <w:p w14:paraId="21B1CD8E" w14:textId="26C313F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1.16 (0.78-1.73)</w:t>
            </w:r>
          </w:p>
        </w:tc>
        <w:tc>
          <w:tcPr>
            <w:tcW w:w="2084" w:type="dxa"/>
            <w:shd w:val="clear" w:color="auto" w:fill="auto"/>
            <w:noWrap/>
          </w:tcPr>
          <w:p w14:paraId="3D278466" w14:textId="0D29400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1.17 (0.78-1.75)</w:t>
            </w:r>
          </w:p>
        </w:tc>
        <w:tc>
          <w:tcPr>
            <w:tcW w:w="2246" w:type="dxa"/>
            <w:shd w:val="clear" w:color="auto" w:fill="auto"/>
            <w:noWrap/>
          </w:tcPr>
          <w:p w14:paraId="300EFF4B" w14:textId="072EE37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0.96 (0.63-1.46)</w:t>
            </w:r>
          </w:p>
        </w:tc>
      </w:tr>
      <w:tr w:rsidR="00CE36B8" w:rsidRPr="00753074" w14:paraId="2A73EC1C" w14:textId="77777777" w:rsidTr="00816925">
        <w:trPr>
          <w:trHeight w:val="312"/>
        </w:trPr>
        <w:tc>
          <w:tcPr>
            <w:tcW w:w="1130" w:type="dxa"/>
          </w:tcPr>
          <w:p w14:paraId="2E151B49" w14:textId="77777777" w:rsidR="00CE36B8" w:rsidRPr="00753074" w:rsidRDefault="00CE36B8" w:rsidP="005A197E">
            <w:pPr>
              <w:spacing w:line="360" w:lineRule="auto"/>
              <w:rPr>
                <w:rFonts w:ascii="Book Antiqua" w:eastAsia="宋体" w:hAnsi="Book Antiqua"/>
                <w:color w:val="000000"/>
              </w:rPr>
            </w:pPr>
          </w:p>
        </w:tc>
        <w:tc>
          <w:tcPr>
            <w:tcW w:w="1614" w:type="dxa"/>
          </w:tcPr>
          <w:p w14:paraId="7AC49D1A"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2F8FC489" w14:textId="53FA2A77"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39739742" w14:textId="3437BC45"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1.07 (0.95-1.21)</w:t>
            </w:r>
          </w:p>
        </w:tc>
        <w:tc>
          <w:tcPr>
            <w:tcW w:w="2084" w:type="dxa"/>
            <w:shd w:val="clear" w:color="auto" w:fill="auto"/>
            <w:noWrap/>
          </w:tcPr>
          <w:p w14:paraId="227E9080" w14:textId="593E7184"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1.07 (0.95-1.21)</w:t>
            </w:r>
          </w:p>
        </w:tc>
        <w:tc>
          <w:tcPr>
            <w:tcW w:w="2246" w:type="dxa"/>
            <w:shd w:val="clear" w:color="auto" w:fill="auto"/>
            <w:noWrap/>
          </w:tcPr>
          <w:p w14:paraId="6C7A49F3" w14:textId="4B95B59C"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1.01 (0.89-1.15)</w:t>
            </w:r>
          </w:p>
        </w:tc>
      </w:tr>
      <w:tr w:rsidR="007E6C6E" w:rsidRPr="00753074" w14:paraId="513BC778" w14:textId="77777777" w:rsidTr="00816925">
        <w:trPr>
          <w:trHeight w:val="312"/>
        </w:trPr>
        <w:tc>
          <w:tcPr>
            <w:tcW w:w="1130" w:type="dxa"/>
          </w:tcPr>
          <w:p w14:paraId="2036E0BD" w14:textId="77777777" w:rsidR="007E6C6E" w:rsidRPr="00753074" w:rsidRDefault="007E6C6E" w:rsidP="005A197E">
            <w:pPr>
              <w:spacing w:line="360" w:lineRule="auto"/>
              <w:rPr>
                <w:rFonts w:ascii="Book Antiqua" w:eastAsia="宋体" w:hAnsi="Book Antiqua"/>
                <w:color w:val="000000"/>
              </w:rPr>
            </w:pPr>
          </w:p>
        </w:tc>
        <w:tc>
          <w:tcPr>
            <w:tcW w:w="1614" w:type="dxa"/>
          </w:tcPr>
          <w:p w14:paraId="745888D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Gallbladder</w:t>
            </w:r>
          </w:p>
        </w:tc>
        <w:tc>
          <w:tcPr>
            <w:tcW w:w="1453" w:type="dxa"/>
            <w:shd w:val="clear" w:color="auto" w:fill="auto"/>
            <w:noWrap/>
          </w:tcPr>
          <w:p w14:paraId="0386028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471B18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w:t>
            </w:r>
          </w:p>
        </w:tc>
        <w:tc>
          <w:tcPr>
            <w:tcW w:w="1455" w:type="dxa"/>
            <w:shd w:val="clear" w:color="auto" w:fill="auto"/>
            <w:noWrap/>
          </w:tcPr>
          <w:p w14:paraId="75938008"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0.60</w:t>
            </w:r>
          </w:p>
        </w:tc>
        <w:tc>
          <w:tcPr>
            <w:tcW w:w="1928" w:type="dxa"/>
            <w:shd w:val="clear" w:color="auto" w:fill="auto"/>
            <w:noWrap/>
          </w:tcPr>
          <w:p w14:paraId="36A3B402" w14:textId="665F93A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084" w:type="dxa"/>
            <w:shd w:val="clear" w:color="auto" w:fill="auto"/>
            <w:noWrap/>
          </w:tcPr>
          <w:p w14:paraId="413D895E" w14:textId="041283F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46" w:type="dxa"/>
            <w:shd w:val="clear" w:color="auto" w:fill="auto"/>
            <w:noWrap/>
          </w:tcPr>
          <w:p w14:paraId="70CBB06A" w14:textId="03D2799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7E6C6E" w:rsidRPr="00753074" w14:paraId="57BBA102" w14:textId="77777777" w:rsidTr="00816925">
        <w:trPr>
          <w:trHeight w:val="312"/>
        </w:trPr>
        <w:tc>
          <w:tcPr>
            <w:tcW w:w="1130" w:type="dxa"/>
          </w:tcPr>
          <w:p w14:paraId="7D603542" w14:textId="77777777" w:rsidR="007E6C6E" w:rsidRPr="00753074" w:rsidRDefault="007E6C6E" w:rsidP="005A197E">
            <w:pPr>
              <w:spacing w:line="360" w:lineRule="auto"/>
              <w:rPr>
                <w:rFonts w:ascii="Book Antiqua" w:eastAsia="宋体" w:hAnsi="Book Antiqua"/>
                <w:color w:val="000000"/>
              </w:rPr>
            </w:pPr>
          </w:p>
        </w:tc>
        <w:tc>
          <w:tcPr>
            <w:tcW w:w="1614" w:type="dxa"/>
          </w:tcPr>
          <w:p w14:paraId="6EE8300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5C87F4A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66C0AE3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w:t>
            </w:r>
          </w:p>
        </w:tc>
        <w:tc>
          <w:tcPr>
            <w:tcW w:w="1455" w:type="dxa"/>
            <w:shd w:val="clear" w:color="auto" w:fill="auto"/>
            <w:noWrap/>
          </w:tcPr>
          <w:p w14:paraId="08E832C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1.50</w:t>
            </w:r>
          </w:p>
        </w:tc>
        <w:tc>
          <w:tcPr>
            <w:tcW w:w="1928" w:type="dxa"/>
            <w:shd w:val="clear" w:color="auto" w:fill="auto"/>
            <w:noWrap/>
          </w:tcPr>
          <w:p w14:paraId="4EF091A6" w14:textId="5719CAD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2.48 (0.48-12.80)</w:t>
            </w:r>
          </w:p>
        </w:tc>
        <w:tc>
          <w:tcPr>
            <w:tcW w:w="2084" w:type="dxa"/>
            <w:shd w:val="clear" w:color="auto" w:fill="auto"/>
            <w:noWrap/>
          </w:tcPr>
          <w:p w14:paraId="7E105E39" w14:textId="3ABD5FD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2.54 (0.93-6.94)</w:t>
            </w:r>
          </w:p>
        </w:tc>
        <w:tc>
          <w:tcPr>
            <w:tcW w:w="2246" w:type="dxa"/>
            <w:shd w:val="clear" w:color="auto" w:fill="auto"/>
            <w:noWrap/>
          </w:tcPr>
          <w:p w14:paraId="54FBB781" w14:textId="501B1B1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2.45 (0.90-6.70)</w:t>
            </w:r>
          </w:p>
        </w:tc>
      </w:tr>
      <w:tr w:rsidR="007E6C6E" w:rsidRPr="00753074" w14:paraId="5E4741C9" w14:textId="77777777" w:rsidTr="00816925">
        <w:trPr>
          <w:trHeight w:val="312"/>
        </w:trPr>
        <w:tc>
          <w:tcPr>
            <w:tcW w:w="1130" w:type="dxa"/>
          </w:tcPr>
          <w:p w14:paraId="541CBF10" w14:textId="77777777" w:rsidR="007E6C6E" w:rsidRPr="00753074" w:rsidRDefault="007E6C6E" w:rsidP="005A197E">
            <w:pPr>
              <w:spacing w:line="360" w:lineRule="auto"/>
              <w:rPr>
                <w:rFonts w:ascii="Book Antiqua" w:eastAsia="宋体" w:hAnsi="Book Antiqua"/>
                <w:color w:val="000000"/>
              </w:rPr>
            </w:pPr>
          </w:p>
        </w:tc>
        <w:tc>
          <w:tcPr>
            <w:tcW w:w="1614" w:type="dxa"/>
          </w:tcPr>
          <w:p w14:paraId="6DDAB3E2"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A33D49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316FAFD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w:t>
            </w:r>
          </w:p>
        </w:tc>
        <w:tc>
          <w:tcPr>
            <w:tcW w:w="1455" w:type="dxa"/>
            <w:shd w:val="clear" w:color="auto" w:fill="auto"/>
            <w:noWrap/>
          </w:tcPr>
          <w:p w14:paraId="24B9EF9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1.79</w:t>
            </w:r>
          </w:p>
        </w:tc>
        <w:tc>
          <w:tcPr>
            <w:tcW w:w="1928" w:type="dxa"/>
            <w:shd w:val="clear" w:color="auto" w:fill="auto"/>
            <w:noWrap/>
          </w:tcPr>
          <w:p w14:paraId="0C28A8C8" w14:textId="458AD16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2.91 (0.59-14.41)</w:t>
            </w:r>
          </w:p>
        </w:tc>
        <w:tc>
          <w:tcPr>
            <w:tcW w:w="2084" w:type="dxa"/>
            <w:shd w:val="clear" w:color="auto" w:fill="auto"/>
            <w:noWrap/>
          </w:tcPr>
          <w:p w14:paraId="0EDFB3FC" w14:textId="513E8C5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2.93 (1.14-7.56)</w:t>
            </w:r>
          </w:p>
        </w:tc>
        <w:tc>
          <w:tcPr>
            <w:tcW w:w="2246" w:type="dxa"/>
            <w:shd w:val="clear" w:color="auto" w:fill="auto"/>
            <w:noWrap/>
          </w:tcPr>
          <w:p w14:paraId="37088E48" w14:textId="5B78226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2.71 (1.05-6.98)</w:t>
            </w:r>
          </w:p>
        </w:tc>
      </w:tr>
      <w:tr w:rsidR="007E6C6E" w:rsidRPr="00753074" w14:paraId="20F0FA10" w14:textId="77777777" w:rsidTr="00816925">
        <w:trPr>
          <w:trHeight w:val="312"/>
        </w:trPr>
        <w:tc>
          <w:tcPr>
            <w:tcW w:w="1130" w:type="dxa"/>
          </w:tcPr>
          <w:p w14:paraId="6EB3AFDB" w14:textId="77777777" w:rsidR="007E6C6E" w:rsidRPr="00753074" w:rsidRDefault="007E6C6E" w:rsidP="005A197E">
            <w:pPr>
              <w:spacing w:line="360" w:lineRule="auto"/>
              <w:rPr>
                <w:rFonts w:ascii="Book Antiqua" w:eastAsia="宋体" w:hAnsi="Book Antiqua"/>
                <w:color w:val="000000"/>
              </w:rPr>
            </w:pPr>
          </w:p>
        </w:tc>
        <w:tc>
          <w:tcPr>
            <w:tcW w:w="1614" w:type="dxa"/>
          </w:tcPr>
          <w:p w14:paraId="7E6E5DB7"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6B0E2AB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198A9F3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w:t>
            </w:r>
          </w:p>
        </w:tc>
        <w:tc>
          <w:tcPr>
            <w:tcW w:w="1455" w:type="dxa"/>
            <w:shd w:val="clear" w:color="auto" w:fill="auto"/>
            <w:noWrap/>
          </w:tcPr>
          <w:p w14:paraId="760A622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2.38</w:t>
            </w:r>
          </w:p>
        </w:tc>
        <w:tc>
          <w:tcPr>
            <w:tcW w:w="1928" w:type="dxa"/>
            <w:shd w:val="clear" w:color="auto" w:fill="auto"/>
            <w:noWrap/>
          </w:tcPr>
          <w:p w14:paraId="07658C2E" w14:textId="194C611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3.67 (0.78-17.30)</w:t>
            </w:r>
          </w:p>
        </w:tc>
        <w:tc>
          <w:tcPr>
            <w:tcW w:w="2084" w:type="dxa"/>
            <w:shd w:val="clear" w:color="auto" w:fill="auto"/>
            <w:noWrap/>
          </w:tcPr>
          <w:p w14:paraId="5DBF71CA" w14:textId="7A531B0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3.56 (1.47-8.58)</w:t>
            </w:r>
          </w:p>
        </w:tc>
        <w:tc>
          <w:tcPr>
            <w:tcW w:w="2246" w:type="dxa"/>
            <w:shd w:val="clear" w:color="auto" w:fill="auto"/>
            <w:noWrap/>
          </w:tcPr>
          <w:p w14:paraId="147D2B40" w14:textId="224EEFE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3.09 (1.28-7.46)</w:t>
            </w:r>
          </w:p>
        </w:tc>
      </w:tr>
      <w:tr w:rsidR="00CE36B8" w:rsidRPr="00753074" w14:paraId="31B5D1EA" w14:textId="77777777" w:rsidTr="00816925">
        <w:trPr>
          <w:trHeight w:val="312"/>
        </w:trPr>
        <w:tc>
          <w:tcPr>
            <w:tcW w:w="1130" w:type="dxa"/>
          </w:tcPr>
          <w:p w14:paraId="5A8CF62B" w14:textId="77777777" w:rsidR="00CE36B8" w:rsidRPr="00753074" w:rsidRDefault="00CE36B8" w:rsidP="005A197E">
            <w:pPr>
              <w:spacing w:line="360" w:lineRule="auto"/>
              <w:rPr>
                <w:rFonts w:ascii="Book Antiqua" w:eastAsia="宋体" w:hAnsi="Book Antiqua"/>
                <w:color w:val="000000"/>
              </w:rPr>
            </w:pPr>
          </w:p>
        </w:tc>
        <w:tc>
          <w:tcPr>
            <w:tcW w:w="1614" w:type="dxa"/>
          </w:tcPr>
          <w:p w14:paraId="6CCCC03C"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7977B849" w14:textId="090F54B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00E5B5FE" w14:textId="7B82F6B3"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1.20 (0.86-1.67)</w:t>
            </w:r>
          </w:p>
        </w:tc>
        <w:tc>
          <w:tcPr>
            <w:tcW w:w="2084" w:type="dxa"/>
            <w:shd w:val="clear" w:color="auto" w:fill="auto"/>
            <w:noWrap/>
          </w:tcPr>
          <w:p w14:paraId="0783934A" w14:textId="6A3F2145"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1.17 (0.85-1.60)</w:t>
            </w:r>
          </w:p>
        </w:tc>
        <w:tc>
          <w:tcPr>
            <w:tcW w:w="2246" w:type="dxa"/>
            <w:shd w:val="clear" w:color="auto" w:fill="auto"/>
            <w:noWrap/>
          </w:tcPr>
          <w:p w14:paraId="5DB63255" w14:textId="12EC31C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1.11 (0.81-1.53)</w:t>
            </w:r>
          </w:p>
        </w:tc>
      </w:tr>
      <w:tr w:rsidR="007E6C6E" w:rsidRPr="00753074" w14:paraId="68D72A1D" w14:textId="77777777" w:rsidTr="00816925">
        <w:trPr>
          <w:trHeight w:val="312"/>
        </w:trPr>
        <w:tc>
          <w:tcPr>
            <w:tcW w:w="1130" w:type="dxa"/>
          </w:tcPr>
          <w:p w14:paraId="7ECA1110" w14:textId="77777777" w:rsidR="007E6C6E" w:rsidRPr="00753074" w:rsidRDefault="007E6C6E" w:rsidP="005A197E">
            <w:pPr>
              <w:spacing w:line="360" w:lineRule="auto"/>
              <w:rPr>
                <w:rFonts w:ascii="Book Antiqua" w:eastAsia="宋体" w:hAnsi="Book Antiqua"/>
                <w:color w:val="000000"/>
              </w:rPr>
            </w:pPr>
          </w:p>
        </w:tc>
        <w:tc>
          <w:tcPr>
            <w:tcW w:w="1614" w:type="dxa"/>
          </w:tcPr>
          <w:p w14:paraId="28FD8A0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Biliary tract</w:t>
            </w:r>
          </w:p>
        </w:tc>
        <w:tc>
          <w:tcPr>
            <w:tcW w:w="1453" w:type="dxa"/>
            <w:shd w:val="clear" w:color="auto" w:fill="auto"/>
            <w:noWrap/>
          </w:tcPr>
          <w:p w14:paraId="21A4E1B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4D742C0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w:t>
            </w:r>
          </w:p>
        </w:tc>
        <w:tc>
          <w:tcPr>
            <w:tcW w:w="1455" w:type="dxa"/>
            <w:shd w:val="clear" w:color="auto" w:fill="auto"/>
            <w:noWrap/>
          </w:tcPr>
          <w:p w14:paraId="7CC90C3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3.88</w:t>
            </w:r>
          </w:p>
        </w:tc>
        <w:tc>
          <w:tcPr>
            <w:tcW w:w="1928" w:type="dxa"/>
            <w:shd w:val="clear" w:color="auto" w:fill="auto"/>
            <w:noWrap/>
          </w:tcPr>
          <w:p w14:paraId="47E74CE3" w14:textId="57CE9F3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0F7D7A4F" w14:textId="2CBFC59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5BC9D402" w14:textId="540B46C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22B784B0" w14:textId="77777777" w:rsidTr="00816925">
        <w:trPr>
          <w:trHeight w:val="312"/>
        </w:trPr>
        <w:tc>
          <w:tcPr>
            <w:tcW w:w="1130" w:type="dxa"/>
          </w:tcPr>
          <w:p w14:paraId="21778F20" w14:textId="77777777" w:rsidR="007E6C6E" w:rsidRPr="00753074" w:rsidRDefault="007E6C6E" w:rsidP="005A197E">
            <w:pPr>
              <w:spacing w:line="360" w:lineRule="auto"/>
              <w:rPr>
                <w:rFonts w:ascii="Book Antiqua" w:eastAsia="宋体" w:hAnsi="Book Antiqua"/>
                <w:color w:val="000000"/>
              </w:rPr>
            </w:pPr>
          </w:p>
        </w:tc>
        <w:tc>
          <w:tcPr>
            <w:tcW w:w="1614" w:type="dxa"/>
          </w:tcPr>
          <w:p w14:paraId="02BA8A62"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495B773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54F959DD"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w:t>
            </w:r>
          </w:p>
        </w:tc>
        <w:tc>
          <w:tcPr>
            <w:tcW w:w="1455" w:type="dxa"/>
            <w:shd w:val="clear" w:color="auto" w:fill="auto"/>
            <w:noWrap/>
          </w:tcPr>
          <w:p w14:paraId="7CF95E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3.00</w:t>
            </w:r>
          </w:p>
        </w:tc>
        <w:tc>
          <w:tcPr>
            <w:tcW w:w="1928" w:type="dxa"/>
            <w:shd w:val="clear" w:color="auto" w:fill="auto"/>
            <w:noWrap/>
          </w:tcPr>
          <w:p w14:paraId="05B6F7C8" w14:textId="7EC4192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0.77 (0.34-1.76)</w:t>
            </w:r>
          </w:p>
        </w:tc>
        <w:tc>
          <w:tcPr>
            <w:tcW w:w="2084" w:type="dxa"/>
            <w:shd w:val="clear" w:color="auto" w:fill="auto"/>
            <w:noWrap/>
          </w:tcPr>
          <w:p w14:paraId="574C5958" w14:textId="0D904FF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0.80 (0.35-1.84)</w:t>
            </w:r>
          </w:p>
        </w:tc>
        <w:tc>
          <w:tcPr>
            <w:tcW w:w="2246" w:type="dxa"/>
            <w:shd w:val="clear" w:color="auto" w:fill="auto"/>
            <w:noWrap/>
          </w:tcPr>
          <w:p w14:paraId="270C6CD2" w14:textId="045BA6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0.81 (0.35-1.88)</w:t>
            </w:r>
          </w:p>
        </w:tc>
      </w:tr>
      <w:tr w:rsidR="007E6C6E" w:rsidRPr="00753074" w14:paraId="10C16DFC" w14:textId="77777777" w:rsidTr="00816925">
        <w:trPr>
          <w:trHeight w:val="312"/>
        </w:trPr>
        <w:tc>
          <w:tcPr>
            <w:tcW w:w="1130" w:type="dxa"/>
          </w:tcPr>
          <w:p w14:paraId="756A29F4" w14:textId="77777777" w:rsidR="007E6C6E" w:rsidRPr="00753074" w:rsidRDefault="007E6C6E" w:rsidP="005A197E">
            <w:pPr>
              <w:spacing w:line="360" w:lineRule="auto"/>
              <w:rPr>
                <w:rFonts w:ascii="Book Antiqua" w:eastAsia="宋体" w:hAnsi="Book Antiqua"/>
                <w:color w:val="000000"/>
              </w:rPr>
            </w:pPr>
          </w:p>
        </w:tc>
        <w:tc>
          <w:tcPr>
            <w:tcW w:w="1614" w:type="dxa"/>
          </w:tcPr>
          <w:p w14:paraId="04D86390"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C7050C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7BD77E0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9</w:t>
            </w:r>
          </w:p>
        </w:tc>
        <w:tc>
          <w:tcPr>
            <w:tcW w:w="1455" w:type="dxa"/>
            <w:shd w:val="clear" w:color="auto" w:fill="auto"/>
            <w:noWrap/>
          </w:tcPr>
          <w:p w14:paraId="150A416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2.69</w:t>
            </w:r>
          </w:p>
        </w:tc>
        <w:tc>
          <w:tcPr>
            <w:tcW w:w="1928" w:type="dxa"/>
            <w:shd w:val="clear" w:color="auto" w:fill="auto"/>
            <w:noWrap/>
          </w:tcPr>
          <w:p w14:paraId="457B3607" w14:textId="6D8DE87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0.69 (0.30-1.62)</w:t>
            </w:r>
          </w:p>
        </w:tc>
        <w:tc>
          <w:tcPr>
            <w:tcW w:w="2084" w:type="dxa"/>
            <w:shd w:val="clear" w:color="auto" w:fill="auto"/>
            <w:noWrap/>
          </w:tcPr>
          <w:p w14:paraId="22D473D3" w14:textId="4277C02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0.74 (0.32-1.75)</w:t>
            </w:r>
          </w:p>
        </w:tc>
        <w:tc>
          <w:tcPr>
            <w:tcW w:w="2246" w:type="dxa"/>
            <w:shd w:val="clear" w:color="auto" w:fill="auto"/>
            <w:noWrap/>
          </w:tcPr>
          <w:p w14:paraId="4B6C31DB" w14:textId="1ABA0D4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0.69 (0.29-1.67)</w:t>
            </w:r>
          </w:p>
        </w:tc>
      </w:tr>
      <w:tr w:rsidR="007E6C6E" w:rsidRPr="00753074" w14:paraId="729CB3DC" w14:textId="77777777" w:rsidTr="00816925">
        <w:trPr>
          <w:trHeight w:val="312"/>
        </w:trPr>
        <w:tc>
          <w:tcPr>
            <w:tcW w:w="1130" w:type="dxa"/>
          </w:tcPr>
          <w:p w14:paraId="67A524B3" w14:textId="77777777" w:rsidR="007E6C6E" w:rsidRPr="00753074" w:rsidRDefault="007E6C6E" w:rsidP="005A197E">
            <w:pPr>
              <w:spacing w:line="360" w:lineRule="auto"/>
              <w:rPr>
                <w:rFonts w:ascii="Book Antiqua" w:eastAsia="宋体" w:hAnsi="Book Antiqua"/>
                <w:color w:val="000000"/>
              </w:rPr>
            </w:pPr>
          </w:p>
        </w:tc>
        <w:tc>
          <w:tcPr>
            <w:tcW w:w="1614" w:type="dxa"/>
          </w:tcPr>
          <w:p w14:paraId="457DE428"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9A6B96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5C23B3A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w:t>
            </w:r>
          </w:p>
        </w:tc>
        <w:tc>
          <w:tcPr>
            <w:tcW w:w="1455" w:type="dxa"/>
            <w:shd w:val="clear" w:color="auto" w:fill="auto"/>
            <w:noWrap/>
          </w:tcPr>
          <w:p w14:paraId="60B0FF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3.27</w:t>
            </w:r>
          </w:p>
        </w:tc>
        <w:tc>
          <w:tcPr>
            <w:tcW w:w="1928" w:type="dxa"/>
            <w:shd w:val="clear" w:color="auto" w:fill="auto"/>
            <w:noWrap/>
          </w:tcPr>
          <w:p w14:paraId="014454BE" w14:textId="7E1046AB"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0.82 (0.37-1.83)</w:t>
            </w:r>
          </w:p>
        </w:tc>
        <w:tc>
          <w:tcPr>
            <w:tcW w:w="2084" w:type="dxa"/>
            <w:shd w:val="clear" w:color="auto" w:fill="auto"/>
            <w:noWrap/>
          </w:tcPr>
          <w:p w14:paraId="3573A376" w14:textId="6DBAC7DC"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0.89 (0.39-2.00)</w:t>
            </w:r>
          </w:p>
        </w:tc>
        <w:tc>
          <w:tcPr>
            <w:tcW w:w="2246" w:type="dxa"/>
            <w:shd w:val="clear" w:color="auto" w:fill="auto"/>
            <w:noWrap/>
          </w:tcPr>
          <w:p w14:paraId="3052C6AD" w14:textId="52489E67"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0.75 (0.32-1.75)</w:t>
            </w:r>
          </w:p>
        </w:tc>
      </w:tr>
      <w:tr w:rsidR="00CE36B8" w:rsidRPr="00753074" w14:paraId="3AB36032" w14:textId="77777777" w:rsidTr="00816925">
        <w:trPr>
          <w:trHeight w:val="312"/>
        </w:trPr>
        <w:tc>
          <w:tcPr>
            <w:tcW w:w="1130" w:type="dxa"/>
          </w:tcPr>
          <w:p w14:paraId="5AA4FD88" w14:textId="77777777" w:rsidR="00CE36B8" w:rsidRPr="00753074" w:rsidRDefault="00CE36B8" w:rsidP="005A197E">
            <w:pPr>
              <w:spacing w:line="360" w:lineRule="auto"/>
              <w:rPr>
                <w:rFonts w:ascii="Book Antiqua" w:eastAsia="宋体" w:hAnsi="Book Antiqua"/>
                <w:color w:val="000000"/>
              </w:rPr>
            </w:pPr>
          </w:p>
        </w:tc>
        <w:tc>
          <w:tcPr>
            <w:tcW w:w="1614" w:type="dxa"/>
          </w:tcPr>
          <w:p w14:paraId="069F3914"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34664133" w14:textId="7A30F044"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51E01FB6" w14:textId="15AF2E97"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0.82 (0.64-1.07)</w:t>
            </w:r>
          </w:p>
        </w:tc>
        <w:tc>
          <w:tcPr>
            <w:tcW w:w="2084" w:type="dxa"/>
            <w:shd w:val="clear" w:color="auto" w:fill="auto"/>
            <w:noWrap/>
          </w:tcPr>
          <w:p w14:paraId="1E2D6F52" w14:textId="7C9B11D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0.85 (0.65-1.10)</w:t>
            </w:r>
          </w:p>
        </w:tc>
        <w:tc>
          <w:tcPr>
            <w:tcW w:w="2246" w:type="dxa"/>
            <w:shd w:val="clear" w:color="auto" w:fill="auto"/>
            <w:noWrap/>
          </w:tcPr>
          <w:p w14:paraId="50146D56" w14:textId="6407A39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0.80 (0.61-1.04)</w:t>
            </w:r>
          </w:p>
        </w:tc>
      </w:tr>
      <w:tr w:rsidR="007E6C6E" w:rsidRPr="00753074" w14:paraId="50085EC5" w14:textId="77777777" w:rsidTr="00816925">
        <w:trPr>
          <w:trHeight w:val="312"/>
        </w:trPr>
        <w:tc>
          <w:tcPr>
            <w:tcW w:w="1130" w:type="dxa"/>
          </w:tcPr>
          <w:p w14:paraId="1826FC66" w14:textId="77777777" w:rsidR="007E6C6E" w:rsidRPr="00753074" w:rsidRDefault="007E6C6E" w:rsidP="005A197E">
            <w:pPr>
              <w:spacing w:line="360" w:lineRule="auto"/>
              <w:rPr>
                <w:rFonts w:ascii="Book Antiqua" w:eastAsia="宋体" w:hAnsi="Book Antiqua"/>
                <w:color w:val="000000"/>
              </w:rPr>
            </w:pPr>
          </w:p>
        </w:tc>
        <w:tc>
          <w:tcPr>
            <w:tcW w:w="1614" w:type="dxa"/>
          </w:tcPr>
          <w:p w14:paraId="2AADA18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Pancreas</w:t>
            </w:r>
          </w:p>
        </w:tc>
        <w:tc>
          <w:tcPr>
            <w:tcW w:w="1453" w:type="dxa"/>
            <w:shd w:val="clear" w:color="auto" w:fill="auto"/>
            <w:noWrap/>
          </w:tcPr>
          <w:p w14:paraId="621BAFE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5B374F2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68</w:t>
            </w:r>
          </w:p>
        </w:tc>
        <w:tc>
          <w:tcPr>
            <w:tcW w:w="1455" w:type="dxa"/>
            <w:shd w:val="clear" w:color="auto" w:fill="auto"/>
            <w:noWrap/>
          </w:tcPr>
          <w:p w14:paraId="73E3C9F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20.28</w:t>
            </w:r>
          </w:p>
        </w:tc>
        <w:tc>
          <w:tcPr>
            <w:tcW w:w="1928" w:type="dxa"/>
            <w:shd w:val="clear" w:color="auto" w:fill="auto"/>
            <w:noWrap/>
          </w:tcPr>
          <w:p w14:paraId="04C87AFA" w14:textId="4FA7513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1A2285BD" w14:textId="60E31CF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397170FD" w14:textId="03DB313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163244AC" w14:textId="77777777" w:rsidTr="00816925">
        <w:trPr>
          <w:trHeight w:val="312"/>
        </w:trPr>
        <w:tc>
          <w:tcPr>
            <w:tcW w:w="1130" w:type="dxa"/>
          </w:tcPr>
          <w:p w14:paraId="6C2882A1" w14:textId="77777777" w:rsidR="007E6C6E" w:rsidRPr="00753074" w:rsidRDefault="007E6C6E" w:rsidP="005A197E">
            <w:pPr>
              <w:spacing w:line="360" w:lineRule="auto"/>
              <w:rPr>
                <w:rFonts w:ascii="Book Antiqua" w:eastAsia="宋体" w:hAnsi="Book Antiqua"/>
                <w:color w:val="000000"/>
              </w:rPr>
            </w:pPr>
          </w:p>
        </w:tc>
        <w:tc>
          <w:tcPr>
            <w:tcW w:w="1614" w:type="dxa"/>
          </w:tcPr>
          <w:p w14:paraId="69285D3C"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4C8DC5A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75E45EF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62</w:t>
            </w:r>
          </w:p>
        </w:tc>
        <w:tc>
          <w:tcPr>
            <w:tcW w:w="1455" w:type="dxa"/>
            <w:shd w:val="clear" w:color="auto" w:fill="auto"/>
            <w:noWrap/>
          </w:tcPr>
          <w:p w14:paraId="551D59D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18.61</w:t>
            </w:r>
          </w:p>
        </w:tc>
        <w:tc>
          <w:tcPr>
            <w:tcW w:w="1928" w:type="dxa"/>
            <w:shd w:val="clear" w:color="auto" w:fill="auto"/>
            <w:noWrap/>
          </w:tcPr>
          <w:p w14:paraId="620C7B06" w14:textId="6CD5CCD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0.91 (0.65-1.29)</w:t>
            </w:r>
          </w:p>
        </w:tc>
        <w:tc>
          <w:tcPr>
            <w:tcW w:w="2084" w:type="dxa"/>
            <w:shd w:val="clear" w:color="auto" w:fill="auto"/>
            <w:noWrap/>
          </w:tcPr>
          <w:p w14:paraId="13D880EE" w14:textId="0622923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(0.66-1.32)</w:t>
            </w:r>
          </w:p>
        </w:tc>
        <w:tc>
          <w:tcPr>
            <w:tcW w:w="2246" w:type="dxa"/>
            <w:shd w:val="clear" w:color="auto" w:fill="auto"/>
            <w:noWrap/>
          </w:tcPr>
          <w:p w14:paraId="73D6E594" w14:textId="3967497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(0.66-1.32)</w:t>
            </w:r>
          </w:p>
        </w:tc>
      </w:tr>
      <w:tr w:rsidR="007E6C6E" w:rsidRPr="00753074" w14:paraId="4867B5E2" w14:textId="77777777" w:rsidTr="00816925">
        <w:trPr>
          <w:trHeight w:val="312"/>
        </w:trPr>
        <w:tc>
          <w:tcPr>
            <w:tcW w:w="1130" w:type="dxa"/>
          </w:tcPr>
          <w:p w14:paraId="21812F29" w14:textId="77777777" w:rsidR="007E6C6E" w:rsidRPr="00753074" w:rsidRDefault="007E6C6E" w:rsidP="005A197E">
            <w:pPr>
              <w:spacing w:line="360" w:lineRule="auto"/>
              <w:rPr>
                <w:rFonts w:ascii="Book Antiqua" w:eastAsia="宋体" w:hAnsi="Book Antiqua"/>
                <w:color w:val="000000"/>
              </w:rPr>
            </w:pPr>
          </w:p>
        </w:tc>
        <w:tc>
          <w:tcPr>
            <w:tcW w:w="1614" w:type="dxa"/>
          </w:tcPr>
          <w:p w14:paraId="73FB05F8"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020DF4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082254B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80</w:t>
            </w:r>
          </w:p>
        </w:tc>
        <w:tc>
          <w:tcPr>
            <w:tcW w:w="1455" w:type="dxa"/>
            <w:shd w:val="clear" w:color="auto" w:fill="auto"/>
            <w:noWrap/>
          </w:tcPr>
          <w:p w14:paraId="2819245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23.92</w:t>
            </w:r>
          </w:p>
        </w:tc>
        <w:tc>
          <w:tcPr>
            <w:tcW w:w="1928" w:type="dxa"/>
            <w:shd w:val="clear" w:color="auto" w:fill="auto"/>
            <w:noWrap/>
          </w:tcPr>
          <w:p w14:paraId="6792D084" w14:textId="2D2C18C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1.18 (0.85-1.62)</w:t>
            </w:r>
          </w:p>
        </w:tc>
        <w:tc>
          <w:tcPr>
            <w:tcW w:w="2084" w:type="dxa"/>
            <w:shd w:val="clear" w:color="auto" w:fill="auto"/>
            <w:noWrap/>
          </w:tcPr>
          <w:p w14:paraId="06564324" w14:textId="4E7F6E1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1.20 (0.87-1.66)</w:t>
            </w:r>
          </w:p>
        </w:tc>
        <w:tc>
          <w:tcPr>
            <w:tcW w:w="2246" w:type="dxa"/>
            <w:shd w:val="clear" w:color="auto" w:fill="auto"/>
            <w:noWrap/>
          </w:tcPr>
          <w:p w14:paraId="365A7C84" w14:textId="0282865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1.15 (0.83-1.60)</w:t>
            </w:r>
          </w:p>
        </w:tc>
      </w:tr>
      <w:tr w:rsidR="007E6C6E" w:rsidRPr="00753074" w14:paraId="3BA1FC24" w14:textId="77777777" w:rsidTr="00816925">
        <w:trPr>
          <w:trHeight w:val="312"/>
        </w:trPr>
        <w:tc>
          <w:tcPr>
            <w:tcW w:w="1130" w:type="dxa"/>
          </w:tcPr>
          <w:p w14:paraId="4DB98873" w14:textId="77777777" w:rsidR="007E6C6E" w:rsidRPr="00753074" w:rsidRDefault="007E6C6E" w:rsidP="005A197E">
            <w:pPr>
              <w:spacing w:line="360" w:lineRule="auto"/>
              <w:rPr>
                <w:rFonts w:ascii="Book Antiqua" w:eastAsia="宋体" w:hAnsi="Book Antiqua"/>
                <w:color w:val="000000"/>
              </w:rPr>
            </w:pPr>
          </w:p>
        </w:tc>
        <w:tc>
          <w:tcPr>
            <w:tcW w:w="1614" w:type="dxa"/>
          </w:tcPr>
          <w:p w14:paraId="61B48C73"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667D0E7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66A0BA4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76</w:t>
            </w:r>
          </w:p>
        </w:tc>
        <w:tc>
          <w:tcPr>
            <w:tcW w:w="1455" w:type="dxa"/>
            <w:shd w:val="clear" w:color="auto" w:fill="auto"/>
            <w:noWrap/>
          </w:tcPr>
          <w:p w14:paraId="3F1727D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22.62</w:t>
            </w:r>
          </w:p>
        </w:tc>
        <w:tc>
          <w:tcPr>
            <w:tcW w:w="1928" w:type="dxa"/>
            <w:shd w:val="clear" w:color="auto" w:fill="auto"/>
            <w:noWrap/>
          </w:tcPr>
          <w:p w14:paraId="766001C0" w14:textId="7284E20A"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1.06 (0.77-1.48)</w:t>
            </w:r>
          </w:p>
        </w:tc>
        <w:tc>
          <w:tcPr>
            <w:tcW w:w="2084" w:type="dxa"/>
            <w:shd w:val="clear" w:color="auto" w:fill="auto"/>
            <w:noWrap/>
          </w:tcPr>
          <w:p w14:paraId="5C3007C0" w14:textId="357286D8"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1.08 (0.77-1.50)</w:t>
            </w:r>
          </w:p>
        </w:tc>
        <w:tc>
          <w:tcPr>
            <w:tcW w:w="2246" w:type="dxa"/>
            <w:shd w:val="clear" w:color="auto" w:fill="auto"/>
            <w:noWrap/>
          </w:tcPr>
          <w:p w14:paraId="39A64B42" w14:textId="2C1FD3DC"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1.04 (0.74-1.47)</w:t>
            </w:r>
          </w:p>
        </w:tc>
      </w:tr>
      <w:tr w:rsidR="00CE36B8" w:rsidRPr="00753074" w14:paraId="58A9AFAB" w14:textId="77777777" w:rsidTr="00816925">
        <w:trPr>
          <w:trHeight w:val="312"/>
        </w:trPr>
        <w:tc>
          <w:tcPr>
            <w:tcW w:w="1130" w:type="dxa"/>
          </w:tcPr>
          <w:p w14:paraId="1C0AA2E5" w14:textId="77777777" w:rsidR="00CE36B8" w:rsidRPr="00753074" w:rsidRDefault="00CE36B8" w:rsidP="005A197E">
            <w:pPr>
              <w:spacing w:line="360" w:lineRule="auto"/>
              <w:rPr>
                <w:rFonts w:ascii="Book Antiqua" w:eastAsia="宋体" w:hAnsi="Book Antiqua"/>
                <w:color w:val="000000"/>
              </w:rPr>
            </w:pPr>
          </w:p>
        </w:tc>
        <w:tc>
          <w:tcPr>
            <w:tcW w:w="1614" w:type="dxa"/>
          </w:tcPr>
          <w:p w14:paraId="5F17EE07"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06A76683" w14:textId="2341423C"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5F145BF2" w14:textId="32BA7745"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084" w:type="dxa"/>
            <w:shd w:val="clear" w:color="auto" w:fill="auto"/>
            <w:noWrap/>
          </w:tcPr>
          <w:p w14:paraId="2B184123" w14:textId="367E520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246" w:type="dxa"/>
            <w:shd w:val="clear" w:color="auto" w:fill="auto"/>
            <w:noWrap/>
          </w:tcPr>
          <w:p w14:paraId="5C87969B" w14:textId="271EC193"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1.01 (0.91-1.12)</w:t>
            </w:r>
          </w:p>
        </w:tc>
      </w:tr>
      <w:tr w:rsidR="007E6C6E" w:rsidRPr="00753074" w14:paraId="70006997" w14:textId="77777777" w:rsidTr="00816925">
        <w:trPr>
          <w:trHeight w:val="312"/>
        </w:trPr>
        <w:tc>
          <w:tcPr>
            <w:tcW w:w="1130" w:type="dxa"/>
          </w:tcPr>
          <w:p w14:paraId="74A007A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Female</w:t>
            </w:r>
          </w:p>
        </w:tc>
        <w:tc>
          <w:tcPr>
            <w:tcW w:w="1614" w:type="dxa"/>
          </w:tcPr>
          <w:p w14:paraId="3A53AE9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Liver</w:t>
            </w:r>
          </w:p>
        </w:tc>
        <w:tc>
          <w:tcPr>
            <w:tcW w:w="1453" w:type="dxa"/>
            <w:shd w:val="clear" w:color="auto" w:fill="auto"/>
            <w:noWrap/>
          </w:tcPr>
          <w:p w14:paraId="375DFE5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2BF2685B"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w:t>
            </w:r>
          </w:p>
        </w:tc>
        <w:tc>
          <w:tcPr>
            <w:tcW w:w="1455" w:type="dxa"/>
            <w:shd w:val="clear" w:color="auto" w:fill="auto"/>
            <w:noWrap/>
          </w:tcPr>
          <w:p w14:paraId="0D9A395D"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5.06</w:t>
            </w:r>
          </w:p>
        </w:tc>
        <w:tc>
          <w:tcPr>
            <w:tcW w:w="1928" w:type="dxa"/>
            <w:shd w:val="clear" w:color="auto" w:fill="auto"/>
            <w:noWrap/>
          </w:tcPr>
          <w:p w14:paraId="70975124" w14:textId="0AFB934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7810C04B" w14:textId="704EAAA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35AE04F1" w14:textId="14F636B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322F9CB4" w14:textId="77777777" w:rsidTr="00816925">
        <w:trPr>
          <w:trHeight w:val="312"/>
        </w:trPr>
        <w:tc>
          <w:tcPr>
            <w:tcW w:w="1130" w:type="dxa"/>
          </w:tcPr>
          <w:p w14:paraId="5ADFB01A" w14:textId="77777777" w:rsidR="007E6C6E" w:rsidRPr="00753074" w:rsidRDefault="007E6C6E" w:rsidP="005A197E">
            <w:pPr>
              <w:spacing w:line="360" w:lineRule="auto"/>
              <w:rPr>
                <w:rFonts w:ascii="Book Antiqua" w:eastAsia="宋体" w:hAnsi="Book Antiqua"/>
                <w:color w:val="000000"/>
              </w:rPr>
            </w:pPr>
          </w:p>
        </w:tc>
        <w:tc>
          <w:tcPr>
            <w:tcW w:w="1614" w:type="dxa"/>
          </w:tcPr>
          <w:p w14:paraId="5273C52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3E5FAF6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77D9DA4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21</w:t>
            </w:r>
          </w:p>
        </w:tc>
        <w:tc>
          <w:tcPr>
            <w:tcW w:w="1455" w:type="dxa"/>
            <w:shd w:val="clear" w:color="auto" w:fill="auto"/>
            <w:noWrap/>
          </w:tcPr>
          <w:p w14:paraId="7B972B3B"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5.35</w:t>
            </w:r>
          </w:p>
        </w:tc>
        <w:tc>
          <w:tcPr>
            <w:tcW w:w="1928" w:type="dxa"/>
            <w:shd w:val="clear" w:color="auto" w:fill="auto"/>
            <w:noWrap/>
          </w:tcPr>
          <w:p w14:paraId="7162700A" w14:textId="4BD9ED0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0.87 (0.47-1.64)</w:t>
            </w:r>
          </w:p>
        </w:tc>
        <w:tc>
          <w:tcPr>
            <w:tcW w:w="2084" w:type="dxa"/>
            <w:shd w:val="clear" w:color="auto" w:fill="auto"/>
            <w:noWrap/>
          </w:tcPr>
          <w:p w14:paraId="68712857" w14:textId="2FAB92C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0.87 (0.47-1.64)</w:t>
            </w:r>
          </w:p>
        </w:tc>
        <w:tc>
          <w:tcPr>
            <w:tcW w:w="2246" w:type="dxa"/>
            <w:shd w:val="clear" w:color="auto" w:fill="auto"/>
            <w:noWrap/>
          </w:tcPr>
          <w:p w14:paraId="5825836C" w14:textId="2DC9299E"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0.86 (0.46-1.62)</w:t>
            </w:r>
          </w:p>
        </w:tc>
      </w:tr>
      <w:tr w:rsidR="007E6C6E" w:rsidRPr="00753074" w14:paraId="562524C3" w14:textId="77777777" w:rsidTr="00816925">
        <w:trPr>
          <w:trHeight w:val="312"/>
        </w:trPr>
        <w:tc>
          <w:tcPr>
            <w:tcW w:w="1130" w:type="dxa"/>
          </w:tcPr>
          <w:p w14:paraId="679B7064" w14:textId="77777777" w:rsidR="007E6C6E" w:rsidRPr="00753074" w:rsidRDefault="007E6C6E" w:rsidP="005A197E">
            <w:pPr>
              <w:spacing w:line="360" w:lineRule="auto"/>
              <w:rPr>
                <w:rFonts w:ascii="Book Antiqua" w:eastAsia="宋体" w:hAnsi="Book Antiqua"/>
                <w:color w:val="000000"/>
              </w:rPr>
            </w:pPr>
          </w:p>
        </w:tc>
        <w:tc>
          <w:tcPr>
            <w:tcW w:w="1614" w:type="dxa"/>
          </w:tcPr>
          <w:p w14:paraId="5133A5B6"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45691AD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6C37C79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w:t>
            </w:r>
          </w:p>
        </w:tc>
        <w:tc>
          <w:tcPr>
            <w:tcW w:w="1455" w:type="dxa"/>
            <w:shd w:val="clear" w:color="auto" w:fill="auto"/>
            <w:noWrap/>
          </w:tcPr>
          <w:p w14:paraId="32F157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5.86</w:t>
            </w:r>
          </w:p>
        </w:tc>
        <w:tc>
          <w:tcPr>
            <w:tcW w:w="1928" w:type="dxa"/>
            <w:shd w:val="clear" w:color="auto" w:fill="auto"/>
            <w:noWrap/>
          </w:tcPr>
          <w:p w14:paraId="6FC25339" w14:textId="6EB567A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1.06 (0.59-1.91)</w:t>
            </w:r>
          </w:p>
        </w:tc>
        <w:tc>
          <w:tcPr>
            <w:tcW w:w="2084" w:type="dxa"/>
            <w:shd w:val="clear" w:color="auto" w:fill="auto"/>
            <w:noWrap/>
          </w:tcPr>
          <w:p w14:paraId="0CFFA64D" w14:textId="7E2B0E85"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1.05 (0.58-1.90)</w:t>
            </w:r>
          </w:p>
        </w:tc>
        <w:tc>
          <w:tcPr>
            <w:tcW w:w="2246" w:type="dxa"/>
            <w:shd w:val="clear" w:color="auto" w:fill="auto"/>
            <w:noWrap/>
          </w:tcPr>
          <w:p w14:paraId="469B7D5D" w14:textId="2566CA7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1.02 (0.56-1.87)</w:t>
            </w:r>
          </w:p>
        </w:tc>
      </w:tr>
      <w:tr w:rsidR="007E6C6E" w:rsidRPr="00753074" w14:paraId="3CA1F797" w14:textId="77777777" w:rsidTr="00816925">
        <w:trPr>
          <w:trHeight w:val="312"/>
        </w:trPr>
        <w:tc>
          <w:tcPr>
            <w:tcW w:w="1130" w:type="dxa"/>
          </w:tcPr>
          <w:p w14:paraId="6A002DB8" w14:textId="77777777" w:rsidR="007E6C6E" w:rsidRPr="00753074" w:rsidRDefault="007E6C6E" w:rsidP="005A197E">
            <w:pPr>
              <w:spacing w:line="360" w:lineRule="auto"/>
              <w:rPr>
                <w:rFonts w:ascii="Book Antiqua" w:eastAsia="宋体" w:hAnsi="Book Antiqua"/>
                <w:color w:val="000000"/>
              </w:rPr>
            </w:pPr>
          </w:p>
        </w:tc>
        <w:tc>
          <w:tcPr>
            <w:tcW w:w="1614" w:type="dxa"/>
          </w:tcPr>
          <w:p w14:paraId="23E6E6B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6C2E433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45D5600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32</w:t>
            </w:r>
          </w:p>
        </w:tc>
        <w:tc>
          <w:tcPr>
            <w:tcW w:w="1455" w:type="dxa"/>
            <w:shd w:val="clear" w:color="auto" w:fill="auto"/>
            <w:noWrap/>
          </w:tcPr>
          <w:p w14:paraId="25D2F99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8.21</w:t>
            </w:r>
          </w:p>
        </w:tc>
        <w:tc>
          <w:tcPr>
            <w:tcW w:w="1928" w:type="dxa"/>
            <w:shd w:val="clear" w:color="auto" w:fill="auto"/>
            <w:noWrap/>
          </w:tcPr>
          <w:p w14:paraId="29BDDD0A" w14:textId="53798D3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1.22 (0.69-2.15)</w:t>
            </w:r>
          </w:p>
        </w:tc>
        <w:tc>
          <w:tcPr>
            <w:tcW w:w="2084" w:type="dxa"/>
            <w:shd w:val="clear" w:color="auto" w:fill="auto"/>
            <w:noWrap/>
          </w:tcPr>
          <w:p w14:paraId="73D59189" w14:textId="6436F8B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1.16 (0.65-2.05)</w:t>
            </w:r>
          </w:p>
        </w:tc>
        <w:tc>
          <w:tcPr>
            <w:tcW w:w="2246" w:type="dxa"/>
            <w:shd w:val="clear" w:color="auto" w:fill="auto"/>
            <w:noWrap/>
          </w:tcPr>
          <w:p w14:paraId="633D2ADB" w14:textId="4EB0110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1.09 (0.59-2.02)</w:t>
            </w:r>
          </w:p>
        </w:tc>
      </w:tr>
      <w:tr w:rsidR="00CE36B8" w:rsidRPr="00753074" w14:paraId="370C8561" w14:textId="77777777" w:rsidTr="00816925">
        <w:trPr>
          <w:trHeight w:val="312"/>
        </w:trPr>
        <w:tc>
          <w:tcPr>
            <w:tcW w:w="1130" w:type="dxa"/>
          </w:tcPr>
          <w:p w14:paraId="0CD7E6DB" w14:textId="77777777" w:rsidR="00CE36B8" w:rsidRPr="00753074" w:rsidRDefault="00CE36B8" w:rsidP="005A197E">
            <w:pPr>
              <w:spacing w:line="360" w:lineRule="auto"/>
              <w:rPr>
                <w:rFonts w:ascii="Book Antiqua" w:eastAsia="宋体" w:hAnsi="Book Antiqua"/>
                <w:color w:val="000000"/>
              </w:rPr>
            </w:pPr>
          </w:p>
        </w:tc>
        <w:tc>
          <w:tcPr>
            <w:tcW w:w="1614" w:type="dxa"/>
          </w:tcPr>
          <w:p w14:paraId="51C01B93"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123359E5" w14:textId="6D89257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570C601C" w14:textId="0ED43A11" w:rsidR="00CE36B8" w:rsidRPr="00753074" w:rsidRDefault="00CE36B8" w:rsidP="005A197E">
            <w:pPr>
              <w:spacing w:line="360" w:lineRule="auto"/>
              <w:rPr>
                <w:rFonts w:ascii="Book Antiqua" w:eastAsia="宋体" w:hAnsi="Book Antiqua"/>
                <w:color w:val="000000"/>
              </w:rPr>
            </w:pPr>
            <w:r w:rsidRPr="00753074">
              <w:rPr>
                <w:rFonts w:ascii="Book Antiqua" w:hAnsi="Book Antiqua"/>
                <w:color w:val="000000"/>
              </w:rPr>
              <w:t>1.10 (0.93-1.31)</w:t>
            </w:r>
          </w:p>
        </w:tc>
        <w:tc>
          <w:tcPr>
            <w:tcW w:w="2084" w:type="dxa"/>
            <w:shd w:val="clear" w:color="auto" w:fill="auto"/>
            <w:noWrap/>
          </w:tcPr>
          <w:p w14:paraId="10CFFBAD" w14:textId="7EC46820" w:rsidR="00CE36B8" w:rsidRPr="00753074" w:rsidRDefault="00CE36B8" w:rsidP="005A197E">
            <w:pPr>
              <w:spacing w:line="360" w:lineRule="auto"/>
              <w:rPr>
                <w:rFonts w:ascii="Book Antiqua" w:eastAsia="宋体" w:hAnsi="Book Antiqua"/>
                <w:color w:val="000000"/>
              </w:rPr>
            </w:pPr>
            <w:r w:rsidRPr="00753074">
              <w:rPr>
                <w:rFonts w:ascii="Book Antiqua" w:hAnsi="Book Antiqua"/>
                <w:color w:val="000000"/>
              </w:rPr>
              <w:t>1.08 (0.91-1.28)</w:t>
            </w:r>
          </w:p>
        </w:tc>
        <w:tc>
          <w:tcPr>
            <w:tcW w:w="2246" w:type="dxa"/>
            <w:shd w:val="clear" w:color="auto" w:fill="auto"/>
            <w:noWrap/>
          </w:tcPr>
          <w:p w14:paraId="15F6C5BC" w14:textId="4FDB9E8B" w:rsidR="00CE36B8" w:rsidRPr="00753074" w:rsidRDefault="00CE36B8" w:rsidP="005A197E">
            <w:pPr>
              <w:spacing w:line="360" w:lineRule="auto"/>
              <w:rPr>
                <w:rFonts w:ascii="Book Antiqua" w:eastAsia="宋体" w:hAnsi="Book Antiqua"/>
                <w:color w:val="000000"/>
              </w:rPr>
            </w:pPr>
            <w:r w:rsidRPr="00753074">
              <w:rPr>
                <w:rFonts w:ascii="Book Antiqua" w:hAnsi="Book Antiqua"/>
                <w:color w:val="000000"/>
              </w:rPr>
              <w:t>1.06 (0.88-1.28)</w:t>
            </w:r>
          </w:p>
        </w:tc>
      </w:tr>
      <w:tr w:rsidR="007E6C6E" w:rsidRPr="00753074" w14:paraId="67C822B8" w14:textId="77777777" w:rsidTr="00816925">
        <w:trPr>
          <w:trHeight w:val="312"/>
        </w:trPr>
        <w:tc>
          <w:tcPr>
            <w:tcW w:w="1130" w:type="dxa"/>
          </w:tcPr>
          <w:p w14:paraId="03FF3615" w14:textId="77777777" w:rsidR="007E6C6E" w:rsidRPr="00753074" w:rsidRDefault="007E6C6E" w:rsidP="005A197E">
            <w:pPr>
              <w:spacing w:line="360" w:lineRule="auto"/>
              <w:rPr>
                <w:rFonts w:ascii="Book Antiqua" w:eastAsia="宋体" w:hAnsi="Book Antiqua"/>
                <w:color w:val="000000"/>
              </w:rPr>
            </w:pPr>
          </w:p>
        </w:tc>
        <w:tc>
          <w:tcPr>
            <w:tcW w:w="1614" w:type="dxa"/>
          </w:tcPr>
          <w:p w14:paraId="70CA702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Gallbladder</w:t>
            </w:r>
          </w:p>
        </w:tc>
        <w:tc>
          <w:tcPr>
            <w:tcW w:w="1453" w:type="dxa"/>
            <w:shd w:val="clear" w:color="auto" w:fill="auto"/>
            <w:noWrap/>
          </w:tcPr>
          <w:p w14:paraId="213CC48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334B885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w:t>
            </w:r>
          </w:p>
        </w:tc>
        <w:tc>
          <w:tcPr>
            <w:tcW w:w="1455" w:type="dxa"/>
            <w:shd w:val="clear" w:color="auto" w:fill="auto"/>
            <w:noWrap/>
          </w:tcPr>
          <w:p w14:paraId="73B9642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1.52</w:t>
            </w:r>
          </w:p>
        </w:tc>
        <w:tc>
          <w:tcPr>
            <w:tcW w:w="1928" w:type="dxa"/>
            <w:shd w:val="clear" w:color="auto" w:fill="auto"/>
            <w:noWrap/>
          </w:tcPr>
          <w:p w14:paraId="2A439551" w14:textId="449DE72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7DC40EFA" w14:textId="78BA2A8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657F82C1" w14:textId="18FF131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46CB768F" w14:textId="77777777" w:rsidTr="00816925">
        <w:trPr>
          <w:trHeight w:val="312"/>
        </w:trPr>
        <w:tc>
          <w:tcPr>
            <w:tcW w:w="1130" w:type="dxa"/>
          </w:tcPr>
          <w:p w14:paraId="03E8C94F" w14:textId="77777777" w:rsidR="007E6C6E" w:rsidRPr="00753074" w:rsidRDefault="007E6C6E" w:rsidP="005A197E">
            <w:pPr>
              <w:spacing w:line="360" w:lineRule="auto"/>
              <w:rPr>
                <w:rFonts w:ascii="Book Antiqua" w:eastAsia="宋体" w:hAnsi="Book Antiqua"/>
                <w:color w:val="000000"/>
              </w:rPr>
            </w:pPr>
          </w:p>
        </w:tc>
        <w:tc>
          <w:tcPr>
            <w:tcW w:w="1614" w:type="dxa"/>
          </w:tcPr>
          <w:p w14:paraId="147F94B9"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D79397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2E9DCC1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w:t>
            </w:r>
          </w:p>
        </w:tc>
        <w:tc>
          <w:tcPr>
            <w:tcW w:w="1455" w:type="dxa"/>
            <w:shd w:val="clear" w:color="auto" w:fill="auto"/>
            <w:noWrap/>
          </w:tcPr>
          <w:p w14:paraId="76AC5E8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2.55</w:t>
            </w:r>
          </w:p>
        </w:tc>
        <w:tc>
          <w:tcPr>
            <w:tcW w:w="1928" w:type="dxa"/>
            <w:shd w:val="clear" w:color="auto" w:fill="auto"/>
            <w:noWrap/>
          </w:tcPr>
          <w:p w14:paraId="4DB46E9D" w14:textId="4E636D1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1.47 (0.53-4.06)</w:t>
            </w:r>
          </w:p>
        </w:tc>
        <w:tc>
          <w:tcPr>
            <w:tcW w:w="2084" w:type="dxa"/>
            <w:shd w:val="clear" w:color="auto" w:fill="auto"/>
            <w:noWrap/>
          </w:tcPr>
          <w:p w14:paraId="1E044EC9" w14:textId="3EC6D34E"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1.49 (0.72-3.10)</w:t>
            </w:r>
          </w:p>
        </w:tc>
        <w:tc>
          <w:tcPr>
            <w:tcW w:w="2246" w:type="dxa"/>
            <w:shd w:val="clear" w:color="auto" w:fill="auto"/>
            <w:noWrap/>
          </w:tcPr>
          <w:p w14:paraId="264F2F04" w14:textId="180EC08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1.47 (0.71-3.06)</w:t>
            </w:r>
          </w:p>
        </w:tc>
      </w:tr>
      <w:tr w:rsidR="007E6C6E" w:rsidRPr="00753074" w14:paraId="5D66B376" w14:textId="77777777" w:rsidTr="00816925">
        <w:trPr>
          <w:trHeight w:val="312"/>
        </w:trPr>
        <w:tc>
          <w:tcPr>
            <w:tcW w:w="1130" w:type="dxa"/>
          </w:tcPr>
          <w:p w14:paraId="06901815" w14:textId="77777777" w:rsidR="007E6C6E" w:rsidRPr="00753074" w:rsidRDefault="007E6C6E" w:rsidP="005A197E">
            <w:pPr>
              <w:spacing w:line="360" w:lineRule="auto"/>
              <w:rPr>
                <w:rFonts w:ascii="Book Antiqua" w:eastAsia="宋体" w:hAnsi="Book Antiqua"/>
                <w:color w:val="000000"/>
              </w:rPr>
            </w:pPr>
          </w:p>
        </w:tc>
        <w:tc>
          <w:tcPr>
            <w:tcW w:w="1614" w:type="dxa"/>
          </w:tcPr>
          <w:p w14:paraId="60F87FB8"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3848A87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567473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w:t>
            </w:r>
          </w:p>
        </w:tc>
        <w:tc>
          <w:tcPr>
            <w:tcW w:w="1455" w:type="dxa"/>
            <w:shd w:val="clear" w:color="auto" w:fill="auto"/>
            <w:noWrap/>
          </w:tcPr>
          <w:p w14:paraId="4C7D7A1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2.55</w:t>
            </w:r>
          </w:p>
        </w:tc>
        <w:tc>
          <w:tcPr>
            <w:tcW w:w="1928" w:type="dxa"/>
            <w:shd w:val="clear" w:color="auto" w:fill="auto"/>
            <w:noWrap/>
          </w:tcPr>
          <w:p w14:paraId="04C17523" w14:textId="4EDFC3E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1.31 (0.47-3.61)</w:t>
            </w:r>
          </w:p>
        </w:tc>
        <w:tc>
          <w:tcPr>
            <w:tcW w:w="2084" w:type="dxa"/>
            <w:shd w:val="clear" w:color="auto" w:fill="auto"/>
            <w:noWrap/>
          </w:tcPr>
          <w:p w14:paraId="0CB77CB6" w14:textId="7C80C96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1.30 (0.63-2.72)</w:t>
            </w:r>
          </w:p>
        </w:tc>
        <w:tc>
          <w:tcPr>
            <w:tcW w:w="2246" w:type="dxa"/>
            <w:shd w:val="clear" w:color="auto" w:fill="auto"/>
            <w:noWrap/>
          </w:tcPr>
          <w:p w14:paraId="7638000C" w14:textId="66E91F2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1.27 (0.61-2.65)</w:t>
            </w:r>
          </w:p>
        </w:tc>
      </w:tr>
      <w:tr w:rsidR="007E6C6E" w:rsidRPr="00753074" w14:paraId="20D951FA" w14:textId="77777777" w:rsidTr="00816925">
        <w:trPr>
          <w:trHeight w:val="312"/>
        </w:trPr>
        <w:tc>
          <w:tcPr>
            <w:tcW w:w="1130" w:type="dxa"/>
          </w:tcPr>
          <w:p w14:paraId="47FF8D4F" w14:textId="77777777" w:rsidR="007E6C6E" w:rsidRPr="00753074" w:rsidRDefault="007E6C6E" w:rsidP="005A197E">
            <w:pPr>
              <w:spacing w:line="360" w:lineRule="auto"/>
              <w:rPr>
                <w:rFonts w:ascii="Book Antiqua" w:eastAsia="宋体" w:hAnsi="Book Antiqua"/>
                <w:color w:val="000000"/>
              </w:rPr>
            </w:pPr>
          </w:p>
        </w:tc>
        <w:tc>
          <w:tcPr>
            <w:tcW w:w="1614" w:type="dxa"/>
          </w:tcPr>
          <w:p w14:paraId="31DCE891"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2D2C67D"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6B156BA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9</w:t>
            </w:r>
          </w:p>
        </w:tc>
        <w:tc>
          <w:tcPr>
            <w:tcW w:w="1455" w:type="dxa"/>
            <w:shd w:val="clear" w:color="auto" w:fill="auto"/>
            <w:noWrap/>
          </w:tcPr>
          <w:p w14:paraId="2FCF88A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2.31</w:t>
            </w:r>
          </w:p>
        </w:tc>
        <w:tc>
          <w:tcPr>
            <w:tcW w:w="1928" w:type="dxa"/>
            <w:shd w:val="clear" w:color="auto" w:fill="auto"/>
            <w:noWrap/>
          </w:tcPr>
          <w:p w14:paraId="47BAA591" w14:textId="44D3757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1.02 (0.36-2.88)</w:t>
            </w:r>
          </w:p>
        </w:tc>
        <w:tc>
          <w:tcPr>
            <w:tcW w:w="2084" w:type="dxa"/>
            <w:shd w:val="clear" w:color="auto" w:fill="auto"/>
            <w:noWrap/>
          </w:tcPr>
          <w:p w14:paraId="5E6E9446" w14:textId="24A3165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0.99 (0.46-2.10)</w:t>
            </w:r>
          </w:p>
        </w:tc>
        <w:tc>
          <w:tcPr>
            <w:tcW w:w="2246" w:type="dxa"/>
            <w:shd w:val="clear" w:color="auto" w:fill="auto"/>
            <w:noWrap/>
          </w:tcPr>
          <w:p w14:paraId="533B3126" w14:textId="5A20ED8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0.94 (0.44-2.00)</w:t>
            </w:r>
          </w:p>
        </w:tc>
      </w:tr>
      <w:tr w:rsidR="00CE36B8" w:rsidRPr="00753074" w14:paraId="4E9F1FB4" w14:textId="77777777" w:rsidTr="00816925">
        <w:trPr>
          <w:trHeight w:val="312"/>
        </w:trPr>
        <w:tc>
          <w:tcPr>
            <w:tcW w:w="1130" w:type="dxa"/>
          </w:tcPr>
          <w:p w14:paraId="591A9301" w14:textId="77777777" w:rsidR="00CE36B8" w:rsidRPr="00753074" w:rsidRDefault="00CE36B8" w:rsidP="005A197E">
            <w:pPr>
              <w:spacing w:line="360" w:lineRule="auto"/>
              <w:rPr>
                <w:rFonts w:ascii="Book Antiqua" w:eastAsia="宋体" w:hAnsi="Book Antiqua"/>
                <w:color w:val="000000"/>
              </w:rPr>
            </w:pPr>
          </w:p>
        </w:tc>
        <w:tc>
          <w:tcPr>
            <w:tcW w:w="1614" w:type="dxa"/>
          </w:tcPr>
          <w:p w14:paraId="6B867EF4"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05CC0FC4" w14:textId="52CC8C91"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00859604" w14:textId="47153160"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1.20 (0.86-1.67)</w:t>
            </w:r>
          </w:p>
        </w:tc>
        <w:tc>
          <w:tcPr>
            <w:tcW w:w="2084" w:type="dxa"/>
            <w:shd w:val="clear" w:color="auto" w:fill="auto"/>
            <w:noWrap/>
          </w:tcPr>
          <w:p w14:paraId="1FD8D9B1" w14:textId="131404C6"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1.17 (0.85-1.60)</w:t>
            </w:r>
          </w:p>
        </w:tc>
        <w:tc>
          <w:tcPr>
            <w:tcW w:w="2246" w:type="dxa"/>
            <w:shd w:val="clear" w:color="auto" w:fill="auto"/>
            <w:noWrap/>
          </w:tcPr>
          <w:p w14:paraId="5D2424A8" w14:textId="0207CBB1"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1.01 (0.75-1.35)</w:t>
            </w:r>
          </w:p>
        </w:tc>
      </w:tr>
      <w:tr w:rsidR="007E6C6E" w:rsidRPr="00753074" w14:paraId="26B0297C" w14:textId="77777777" w:rsidTr="00816925">
        <w:trPr>
          <w:trHeight w:val="312"/>
        </w:trPr>
        <w:tc>
          <w:tcPr>
            <w:tcW w:w="1130" w:type="dxa"/>
          </w:tcPr>
          <w:p w14:paraId="4276E27C" w14:textId="77777777" w:rsidR="007E6C6E" w:rsidRPr="00753074" w:rsidRDefault="007E6C6E" w:rsidP="005A197E">
            <w:pPr>
              <w:spacing w:line="360" w:lineRule="auto"/>
              <w:rPr>
                <w:rFonts w:ascii="Book Antiqua" w:eastAsia="宋体" w:hAnsi="Book Antiqua"/>
                <w:color w:val="000000"/>
              </w:rPr>
            </w:pPr>
          </w:p>
        </w:tc>
        <w:tc>
          <w:tcPr>
            <w:tcW w:w="1614" w:type="dxa"/>
          </w:tcPr>
          <w:p w14:paraId="65DB7DD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Biliary tract</w:t>
            </w:r>
          </w:p>
        </w:tc>
        <w:tc>
          <w:tcPr>
            <w:tcW w:w="1453" w:type="dxa"/>
            <w:shd w:val="clear" w:color="auto" w:fill="auto"/>
            <w:noWrap/>
          </w:tcPr>
          <w:p w14:paraId="3078B12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2130D02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4</w:t>
            </w:r>
          </w:p>
        </w:tc>
        <w:tc>
          <w:tcPr>
            <w:tcW w:w="1455" w:type="dxa"/>
            <w:shd w:val="clear" w:color="auto" w:fill="auto"/>
            <w:noWrap/>
          </w:tcPr>
          <w:p w14:paraId="68AF323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1.01</w:t>
            </w:r>
          </w:p>
        </w:tc>
        <w:tc>
          <w:tcPr>
            <w:tcW w:w="1928" w:type="dxa"/>
            <w:shd w:val="clear" w:color="auto" w:fill="auto"/>
            <w:noWrap/>
          </w:tcPr>
          <w:p w14:paraId="2426B9C8" w14:textId="0C8CA8F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7CB1F7E8" w14:textId="0B3B8B8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52807FB5" w14:textId="0664E54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3F4BECBE" w14:textId="77777777" w:rsidTr="00816925">
        <w:trPr>
          <w:trHeight w:val="312"/>
        </w:trPr>
        <w:tc>
          <w:tcPr>
            <w:tcW w:w="1130" w:type="dxa"/>
          </w:tcPr>
          <w:p w14:paraId="4F342EA5" w14:textId="77777777" w:rsidR="007E6C6E" w:rsidRPr="00753074" w:rsidRDefault="007E6C6E" w:rsidP="005A197E">
            <w:pPr>
              <w:spacing w:line="360" w:lineRule="auto"/>
              <w:rPr>
                <w:rFonts w:ascii="Book Antiqua" w:eastAsia="宋体" w:hAnsi="Book Antiqua"/>
                <w:color w:val="000000"/>
              </w:rPr>
            </w:pPr>
          </w:p>
        </w:tc>
        <w:tc>
          <w:tcPr>
            <w:tcW w:w="1614" w:type="dxa"/>
          </w:tcPr>
          <w:p w14:paraId="1FEE5D6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16826D7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24AD824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w:t>
            </w:r>
          </w:p>
        </w:tc>
        <w:tc>
          <w:tcPr>
            <w:tcW w:w="1455" w:type="dxa"/>
            <w:shd w:val="clear" w:color="auto" w:fill="auto"/>
            <w:noWrap/>
          </w:tcPr>
          <w:p w14:paraId="2F6B01A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2.04</w:t>
            </w:r>
          </w:p>
        </w:tc>
        <w:tc>
          <w:tcPr>
            <w:tcW w:w="1928" w:type="dxa"/>
            <w:shd w:val="clear" w:color="auto" w:fill="auto"/>
            <w:noWrap/>
          </w:tcPr>
          <w:p w14:paraId="372A6DA8" w14:textId="4173814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1.77 (0.53-5.88)</w:t>
            </w:r>
          </w:p>
        </w:tc>
        <w:tc>
          <w:tcPr>
            <w:tcW w:w="2084" w:type="dxa"/>
            <w:shd w:val="clear" w:color="auto" w:fill="auto"/>
            <w:noWrap/>
          </w:tcPr>
          <w:p w14:paraId="71BD9CA5" w14:textId="58064C1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1.78 (0.80-3.97)</w:t>
            </w:r>
          </w:p>
        </w:tc>
        <w:tc>
          <w:tcPr>
            <w:tcW w:w="2246" w:type="dxa"/>
            <w:shd w:val="clear" w:color="auto" w:fill="auto"/>
            <w:noWrap/>
          </w:tcPr>
          <w:p w14:paraId="122F653F" w14:textId="3CEECE55"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1.66 (0.74-3.71)</w:t>
            </w:r>
          </w:p>
        </w:tc>
      </w:tr>
      <w:tr w:rsidR="007E6C6E" w:rsidRPr="00753074" w14:paraId="3D134F90" w14:textId="77777777" w:rsidTr="00816925">
        <w:trPr>
          <w:trHeight w:val="312"/>
        </w:trPr>
        <w:tc>
          <w:tcPr>
            <w:tcW w:w="1130" w:type="dxa"/>
          </w:tcPr>
          <w:p w14:paraId="5EC5FA1B" w14:textId="77777777" w:rsidR="007E6C6E" w:rsidRPr="00753074" w:rsidRDefault="007E6C6E" w:rsidP="005A197E">
            <w:pPr>
              <w:spacing w:line="360" w:lineRule="auto"/>
              <w:rPr>
                <w:rFonts w:ascii="Book Antiqua" w:eastAsia="宋体" w:hAnsi="Book Antiqua"/>
                <w:color w:val="000000"/>
              </w:rPr>
            </w:pPr>
          </w:p>
        </w:tc>
        <w:tc>
          <w:tcPr>
            <w:tcW w:w="1614" w:type="dxa"/>
          </w:tcPr>
          <w:p w14:paraId="6C18C9C7"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E01CDA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763C65B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w:t>
            </w:r>
          </w:p>
        </w:tc>
        <w:tc>
          <w:tcPr>
            <w:tcW w:w="1455" w:type="dxa"/>
            <w:shd w:val="clear" w:color="auto" w:fill="auto"/>
            <w:noWrap/>
          </w:tcPr>
          <w:p w14:paraId="061852E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1.53</w:t>
            </w:r>
          </w:p>
        </w:tc>
        <w:tc>
          <w:tcPr>
            <w:tcW w:w="1928" w:type="dxa"/>
            <w:shd w:val="clear" w:color="auto" w:fill="auto"/>
            <w:noWrap/>
          </w:tcPr>
          <w:p w14:paraId="6E319EAA" w14:textId="15C6B21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1.19 (0.33-4.22)</w:t>
            </w:r>
          </w:p>
        </w:tc>
        <w:tc>
          <w:tcPr>
            <w:tcW w:w="2084" w:type="dxa"/>
            <w:shd w:val="clear" w:color="auto" w:fill="auto"/>
            <w:noWrap/>
          </w:tcPr>
          <w:p w14:paraId="00A0E0CA" w14:textId="08627F9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1.17 (0.48-2.85)</w:t>
            </w:r>
          </w:p>
        </w:tc>
        <w:tc>
          <w:tcPr>
            <w:tcW w:w="2246" w:type="dxa"/>
            <w:shd w:val="clear" w:color="auto" w:fill="auto"/>
            <w:noWrap/>
          </w:tcPr>
          <w:p w14:paraId="36DC50C4" w14:textId="722A471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0.98 (0.40-2.39)</w:t>
            </w:r>
          </w:p>
        </w:tc>
      </w:tr>
      <w:tr w:rsidR="007E6C6E" w:rsidRPr="00753074" w14:paraId="11D85B7B" w14:textId="77777777" w:rsidTr="00816925">
        <w:trPr>
          <w:trHeight w:val="312"/>
        </w:trPr>
        <w:tc>
          <w:tcPr>
            <w:tcW w:w="1130" w:type="dxa"/>
          </w:tcPr>
          <w:p w14:paraId="28E01CE2" w14:textId="77777777" w:rsidR="007E6C6E" w:rsidRPr="00753074" w:rsidRDefault="007E6C6E" w:rsidP="005A197E">
            <w:pPr>
              <w:spacing w:line="360" w:lineRule="auto"/>
              <w:rPr>
                <w:rFonts w:ascii="Book Antiqua" w:eastAsia="宋体" w:hAnsi="Book Antiqua"/>
                <w:color w:val="000000"/>
              </w:rPr>
            </w:pPr>
          </w:p>
        </w:tc>
        <w:tc>
          <w:tcPr>
            <w:tcW w:w="1614" w:type="dxa"/>
          </w:tcPr>
          <w:p w14:paraId="38C0CE36"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57B3CBB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279B7D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w:t>
            </w:r>
          </w:p>
        </w:tc>
        <w:tc>
          <w:tcPr>
            <w:tcW w:w="1455" w:type="dxa"/>
            <w:shd w:val="clear" w:color="auto" w:fill="auto"/>
            <w:noWrap/>
          </w:tcPr>
          <w:p w14:paraId="13361C8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3.34</w:t>
            </w:r>
          </w:p>
        </w:tc>
        <w:tc>
          <w:tcPr>
            <w:tcW w:w="1928" w:type="dxa"/>
            <w:shd w:val="clear" w:color="auto" w:fill="auto"/>
            <w:noWrap/>
          </w:tcPr>
          <w:p w14:paraId="1DF06472" w14:textId="0ADF1E35"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2.24 (0.72-6.94)</w:t>
            </w:r>
          </w:p>
        </w:tc>
        <w:tc>
          <w:tcPr>
            <w:tcW w:w="2084" w:type="dxa"/>
            <w:shd w:val="clear" w:color="auto" w:fill="auto"/>
            <w:noWrap/>
          </w:tcPr>
          <w:p w14:paraId="2A4A2C40" w14:textId="268B9726"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2.33 (1.14-4.76)</w:t>
            </w:r>
          </w:p>
        </w:tc>
        <w:tc>
          <w:tcPr>
            <w:tcW w:w="2246" w:type="dxa"/>
            <w:shd w:val="clear" w:color="auto" w:fill="auto"/>
            <w:noWrap/>
          </w:tcPr>
          <w:p w14:paraId="7A906DFC" w14:textId="2C4AFD1B"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1.65 (0.81-3.36)</w:t>
            </w:r>
          </w:p>
        </w:tc>
      </w:tr>
      <w:tr w:rsidR="00CE36B8" w:rsidRPr="00753074" w14:paraId="77C6B492" w14:textId="77777777" w:rsidTr="00816925">
        <w:trPr>
          <w:trHeight w:val="312"/>
        </w:trPr>
        <w:tc>
          <w:tcPr>
            <w:tcW w:w="1130" w:type="dxa"/>
          </w:tcPr>
          <w:p w14:paraId="36D89EFA" w14:textId="77777777" w:rsidR="00CE36B8" w:rsidRPr="00753074" w:rsidRDefault="00CE36B8" w:rsidP="005A197E">
            <w:pPr>
              <w:spacing w:line="360" w:lineRule="auto"/>
              <w:rPr>
                <w:rFonts w:ascii="Book Antiqua" w:eastAsia="宋体" w:hAnsi="Book Antiqua"/>
                <w:color w:val="000000"/>
              </w:rPr>
            </w:pPr>
          </w:p>
        </w:tc>
        <w:tc>
          <w:tcPr>
            <w:tcW w:w="1614" w:type="dxa"/>
          </w:tcPr>
          <w:p w14:paraId="2F57B17E"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5F5136E9" w14:textId="59CAFCE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49B46136" w14:textId="15F9610C"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0.82 (0.64-1.07)</w:t>
            </w:r>
          </w:p>
        </w:tc>
        <w:tc>
          <w:tcPr>
            <w:tcW w:w="2084" w:type="dxa"/>
            <w:shd w:val="clear" w:color="auto" w:fill="auto"/>
            <w:noWrap/>
          </w:tcPr>
          <w:p w14:paraId="280222EB" w14:textId="1B0CC096"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0.85 (0.65-1.1)</w:t>
            </w:r>
          </w:p>
        </w:tc>
        <w:tc>
          <w:tcPr>
            <w:tcW w:w="2246" w:type="dxa"/>
            <w:shd w:val="clear" w:color="auto" w:fill="auto"/>
            <w:noWrap/>
          </w:tcPr>
          <w:p w14:paraId="75026417" w14:textId="5344E8F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1.09 (0.81-1.48)</w:t>
            </w:r>
          </w:p>
        </w:tc>
      </w:tr>
      <w:tr w:rsidR="007E6C6E" w:rsidRPr="00753074" w14:paraId="741588BE" w14:textId="77777777" w:rsidTr="00816925">
        <w:trPr>
          <w:trHeight w:val="312"/>
        </w:trPr>
        <w:tc>
          <w:tcPr>
            <w:tcW w:w="1130" w:type="dxa"/>
          </w:tcPr>
          <w:p w14:paraId="2C133075" w14:textId="77777777" w:rsidR="007E6C6E" w:rsidRPr="00753074" w:rsidRDefault="007E6C6E" w:rsidP="005A197E">
            <w:pPr>
              <w:spacing w:line="360" w:lineRule="auto"/>
              <w:rPr>
                <w:rFonts w:ascii="Book Antiqua" w:eastAsia="宋体" w:hAnsi="Book Antiqua"/>
                <w:color w:val="000000"/>
              </w:rPr>
            </w:pPr>
          </w:p>
        </w:tc>
        <w:tc>
          <w:tcPr>
            <w:tcW w:w="1614" w:type="dxa"/>
          </w:tcPr>
          <w:p w14:paraId="7736D5F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Pancreas</w:t>
            </w:r>
          </w:p>
        </w:tc>
        <w:tc>
          <w:tcPr>
            <w:tcW w:w="1453" w:type="dxa"/>
            <w:shd w:val="clear" w:color="auto" w:fill="auto"/>
            <w:noWrap/>
          </w:tcPr>
          <w:p w14:paraId="0DBA45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3E0686D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35</w:t>
            </w:r>
          </w:p>
        </w:tc>
        <w:tc>
          <w:tcPr>
            <w:tcW w:w="1455" w:type="dxa"/>
            <w:shd w:val="clear" w:color="auto" w:fill="auto"/>
            <w:noWrap/>
          </w:tcPr>
          <w:p w14:paraId="1B70E0C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8.86</w:t>
            </w:r>
          </w:p>
        </w:tc>
        <w:tc>
          <w:tcPr>
            <w:tcW w:w="1928" w:type="dxa"/>
            <w:shd w:val="clear" w:color="auto" w:fill="auto"/>
            <w:noWrap/>
          </w:tcPr>
          <w:p w14:paraId="546CA609" w14:textId="67BBCA5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672A7C63" w14:textId="2A4DB895"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63F2C8FD" w14:textId="02AEEB3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1DC82E24" w14:textId="77777777" w:rsidTr="00816925">
        <w:trPr>
          <w:trHeight w:val="312"/>
        </w:trPr>
        <w:tc>
          <w:tcPr>
            <w:tcW w:w="1130" w:type="dxa"/>
          </w:tcPr>
          <w:p w14:paraId="792BE45F" w14:textId="77777777" w:rsidR="007E6C6E" w:rsidRPr="00753074" w:rsidRDefault="007E6C6E" w:rsidP="005A197E">
            <w:pPr>
              <w:spacing w:line="360" w:lineRule="auto"/>
              <w:rPr>
                <w:rFonts w:ascii="Book Antiqua" w:eastAsia="宋体" w:hAnsi="Book Antiqua"/>
                <w:color w:val="000000"/>
              </w:rPr>
            </w:pPr>
          </w:p>
        </w:tc>
        <w:tc>
          <w:tcPr>
            <w:tcW w:w="1614" w:type="dxa"/>
          </w:tcPr>
          <w:p w14:paraId="23E4FA63"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226674C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4F9A640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36</w:t>
            </w:r>
          </w:p>
        </w:tc>
        <w:tc>
          <w:tcPr>
            <w:tcW w:w="1455" w:type="dxa"/>
            <w:shd w:val="clear" w:color="auto" w:fill="auto"/>
            <w:noWrap/>
          </w:tcPr>
          <w:p w14:paraId="70FB94A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9.17</w:t>
            </w:r>
          </w:p>
        </w:tc>
        <w:tc>
          <w:tcPr>
            <w:tcW w:w="1928" w:type="dxa"/>
            <w:shd w:val="clear" w:color="auto" w:fill="auto"/>
            <w:noWrap/>
          </w:tcPr>
          <w:p w14:paraId="7E823157" w14:textId="144B0AB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(0.58-1.48)</w:t>
            </w:r>
          </w:p>
        </w:tc>
        <w:tc>
          <w:tcPr>
            <w:tcW w:w="2084" w:type="dxa"/>
            <w:shd w:val="clear" w:color="auto" w:fill="auto"/>
            <w:noWrap/>
          </w:tcPr>
          <w:p w14:paraId="63ABC7D2" w14:textId="3F6B459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(0.58-1.47)</w:t>
            </w:r>
          </w:p>
        </w:tc>
        <w:tc>
          <w:tcPr>
            <w:tcW w:w="2246" w:type="dxa"/>
            <w:shd w:val="clear" w:color="auto" w:fill="auto"/>
            <w:noWrap/>
          </w:tcPr>
          <w:p w14:paraId="501DAECF" w14:textId="4BEDE1D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0.91 (0.57-1.44)</w:t>
            </w:r>
          </w:p>
        </w:tc>
      </w:tr>
      <w:tr w:rsidR="007E6C6E" w:rsidRPr="00753074" w14:paraId="5ADD1DD2" w14:textId="77777777" w:rsidTr="00816925">
        <w:trPr>
          <w:trHeight w:val="312"/>
        </w:trPr>
        <w:tc>
          <w:tcPr>
            <w:tcW w:w="1130" w:type="dxa"/>
          </w:tcPr>
          <w:p w14:paraId="239EE6FC" w14:textId="77777777" w:rsidR="007E6C6E" w:rsidRPr="00753074" w:rsidRDefault="007E6C6E" w:rsidP="005A197E">
            <w:pPr>
              <w:spacing w:line="360" w:lineRule="auto"/>
              <w:rPr>
                <w:rFonts w:ascii="Book Antiqua" w:eastAsia="宋体" w:hAnsi="Book Antiqua"/>
                <w:color w:val="000000"/>
              </w:rPr>
            </w:pPr>
          </w:p>
        </w:tc>
        <w:tc>
          <w:tcPr>
            <w:tcW w:w="1614" w:type="dxa"/>
          </w:tcPr>
          <w:p w14:paraId="2210051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5BA068B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33DE567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64</w:t>
            </w:r>
          </w:p>
        </w:tc>
        <w:tc>
          <w:tcPr>
            <w:tcW w:w="1455" w:type="dxa"/>
            <w:shd w:val="clear" w:color="auto" w:fill="auto"/>
            <w:noWrap/>
          </w:tcPr>
          <w:p w14:paraId="73A854EB"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16.29</w:t>
            </w:r>
          </w:p>
        </w:tc>
        <w:tc>
          <w:tcPr>
            <w:tcW w:w="1928" w:type="dxa"/>
            <w:shd w:val="clear" w:color="auto" w:fill="auto"/>
            <w:noWrap/>
          </w:tcPr>
          <w:p w14:paraId="1BCEA9F8" w14:textId="5B34C28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1.51 (1.00-2.28)</w:t>
            </w:r>
          </w:p>
        </w:tc>
        <w:tc>
          <w:tcPr>
            <w:tcW w:w="2084" w:type="dxa"/>
            <w:shd w:val="clear" w:color="auto" w:fill="auto"/>
            <w:noWrap/>
          </w:tcPr>
          <w:p w14:paraId="625B4677" w14:textId="4071E3B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1.50 (0.99-2.27)</w:t>
            </w:r>
          </w:p>
        </w:tc>
        <w:tc>
          <w:tcPr>
            <w:tcW w:w="2246" w:type="dxa"/>
            <w:shd w:val="clear" w:color="auto" w:fill="auto"/>
            <w:noWrap/>
          </w:tcPr>
          <w:p w14:paraId="62AB25FC" w14:textId="799D387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1.43 (0.94-2.18)</w:t>
            </w:r>
          </w:p>
        </w:tc>
      </w:tr>
      <w:tr w:rsidR="007E6C6E" w:rsidRPr="00753074" w14:paraId="7FDBEF9F" w14:textId="77777777" w:rsidTr="00816925">
        <w:trPr>
          <w:trHeight w:val="312"/>
        </w:trPr>
        <w:tc>
          <w:tcPr>
            <w:tcW w:w="1130" w:type="dxa"/>
          </w:tcPr>
          <w:p w14:paraId="6FCDE2FE" w14:textId="77777777" w:rsidR="007E6C6E" w:rsidRPr="00753074" w:rsidRDefault="007E6C6E" w:rsidP="005A197E">
            <w:pPr>
              <w:spacing w:line="360" w:lineRule="auto"/>
              <w:rPr>
                <w:rFonts w:ascii="Book Antiqua" w:eastAsia="宋体" w:hAnsi="Book Antiqua"/>
                <w:color w:val="000000"/>
              </w:rPr>
            </w:pPr>
          </w:p>
        </w:tc>
        <w:tc>
          <w:tcPr>
            <w:tcW w:w="1614" w:type="dxa"/>
          </w:tcPr>
          <w:p w14:paraId="488A2515"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6BD656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5AE71068"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108</w:t>
            </w:r>
          </w:p>
        </w:tc>
        <w:tc>
          <w:tcPr>
            <w:tcW w:w="1455" w:type="dxa"/>
            <w:shd w:val="clear" w:color="auto" w:fill="auto"/>
            <w:noWrap/>
          </w:tcPr>
          <w:p w14:paraId="6D6D3B6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27.71</w:t>
            </w:r>
          </w:p>
        </w:tc>
        <w:tc>
          <w:tcPr>
            <w:tcW w:w="1928" w:type="dxa"/>
            <w:shd w:val="clear" w:color="auto" w:fill="auto"/>
            <w:noWrap/>
          </w:tcPr>
          <w:p w14:paraId="128D8FAE" w14:textId="43F60CC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2.27 (1.54-3.34)</w:t>
            </w:r>
          </w:p>
        </w:tc>
        <w:tc>
          <w:tcPr>
            <w:tcW w:w="2084" w:type="dxa"/>
            <w:shd w:val="clear" w:color="auto" w:fill="auto"/>
            <w:noWrap/>
          </w:tcPr>
          <w:p w14:paraId="5BCDB9FC" w14:textId="3345CB6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2.25 (1.53-3.31)</w:t>
            </w:r>
          </w:p>
        </w:tc>
        <w:tc>
          <w:tcPr>
            <w:tcW w:w="2246" w:type="dxa"/>
            <w:shd w:val="clear" w:color="auto" w:fill="auto"/>
            <w:noWrap/>
          </w:tcPr>
          <w:p w14:paraId="7E64E617" w14:textId="7F1C4F6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2.04 (1.35-3.08)</w:t>
            </w:r>
          </w:p>
        </w:tc>
      </w:tr>
      <w:tr w:rsidR="00CE36B8" w:rsidRPr="00753074" w14:paraId="0C15DDD3" w14:textId="77777777" w:rsidTr="00816925">
        <w:trPr>
          <w:trHeight w:val="312"/>
        </w:trPr>
        <w:tc>
          <w:tcPr>
            <w:tcW w:w="1130" w:type="dxa"/>
            <w:tcBorders>
              <w:bottom w:val="single" w:sz="12" w:space="0" w:color="auto"/>
            </w:tcBorders>
          </w:tcPr>
          <w:p w14:paraId="3C395042" w14:textId="77777777" w:rsidR="00CE36B8" w:rsidRPr="00753074" w:rsidRDefault="00CE36B8" w:rsidP="005A197E">
            <w:pPr>
              <w:spacing w:line="360" w:lineRule="auto"/>
              <w:rPr>
                <w:rFonts w:ascii="Book Antiqua" w:eastAsia="宋体" w:hAnsi="Book Antiqua"/>
                <w:color w:val="000000"/>
              </w:rPr>
            </w:pPr>
          </w:p>
        </w:tc>
        <w:tc>
          <w:tcPr>
            <w:tcW w:w="1614" w:type="dxa"/>
            <w:tcBorders>
              <w:bottom w:val="single" w:sz="12" w:space="0" w:color="auto"/>
            </w:tcBorders>
          </w:tcPr>
          <w:p w14:paraId="7DC8BE60" w14:textId="77777777" w:rsidR="00CE36B8" w:rsidRPr="00753074" w:rsidRDefault="00CE36B8" w:rsidP="005A197E">
            <w:pPr>
              <w:spacing w:line="360" w:lineRule="auto"/>
              <w:rPr>
                <w:rFonts w:ascii="Book Antiqua" w:eastAsia="宋体" w:hAnsi="Book Antiqua"/>
                <w:color w:val="000000"/>
              </w:rPr>
            </w:pPr>
          </w:p>
        </w:tc>
        <w:tc>
          <w:tcPr>
            <w:tcW w:w="3872" w:type="dxa"/>
            <w:gridSpan w:val="3"/>
            <w:tcBorders>
              <w:bottom w:val="single" w:sz="12" w:space="0" w:color="auto"/>
            </w:tcBorders>
            <w:shd w:val="clear" w:color="auto" w:fill="auto"/>
            <w:noWrap/>
          </w:tcPr>
          <w:p w14:paraId="73BEFEE9" w14:textId="7FA4920F"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tcBorders>
              <w:bottom w:val="single" w:sz="12" w:space="0" w:color="auto"/>
            </w:tcBorders>
            <w:shd w:val="clear" w:color="auto" w:fill="auto"/>
            <w:noWrap/>
          </w:tcPr>
          <w:p w14:paraId="01461F51" w14:textId="2648F241"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084" w:type="dxa"/>
            <w:tcBorders>
              <w:bottom w:val="single" w:sz="12" w:space="0" w:color="auto"/>
            </w:tcBorders>
            <w:shd w:val="clear" w:color="auto" w:fill="auto"/>
            <w:noWrap/>
          </w:tcPr>
          <w:p w14:paraId="7A2C24D6" w14:textId="57825E16"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246" w:type="dxa"/>
            <w:tcBorders>
              <w:bottom w:val="single" w:sz="12" w:space="0" w:color="auto"/>
            </w:tcBorders>
            <w:shd w:val="clear" w:color="auto" w:fill="auto"/>
            <w:noWrap/>
          </w:tcPr>
          <w:p w14:paraId="0A8E31B7" w14:textId="3F604DDB"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1.33 (1.21-1.47)</w:t>
            </w:r>
          </w:p>
        </w:tc>
      </w:tr>
    </w:tbl>
    <w:p w14:paraId="6ECEA382" w14:textId="7233FC8A" w:rsidR="001A5950" w:rsidRPr="00753074" w:rsidRDefault="00C86411" w:rsidP="00753074">
      <w:pPr>
        <w:spacing w:line="360" w:lineRule="auto"/>
        <w:jc w:val="both"/>
        <w:rPr>
          <w:rFonts w:ascii="Book Antiqua" w:eastAsia="Book Antiqua" w:hAnsi="Book Antiqua" w:cs="Book Antiqua"/>
          <w:color w:val="000000"/>
        </w:rPr>
      </w:pPr>
      <w:r w:rsidRPr="00753074">
        <w:rPr>
          <w:rFonts w:ascii="Book Antiqua" w:hAnsi="Book Antiqua"/>
        </w:rPr>
        <w:t xml:space="preserve">Model 1 adjusted for age, education, ethnic group and family history of cancer. Model 2 adjusted for age, education, ethnic group, family history of cancer, alcohol intake, smoking status, annual household income, fruit and vegetable intake and physical activity. Model 3 additionally adjusted for body mass index based on model 2. </w:t>
      </w:r>
      <w:r w:rsidRPr="00753074">
        <w:rPr>
          <w:rFonts w:ascii="Book Antiqua" w:hAnsi="Book Antiqua"/>
          <w:vertAlign w:val="superscript"/>
        </w:rPr>
        <w:t>1</w:t>
      </w:r>
      <w:r w:rsidRPr="00753074">
        <w:rPr>
          <w:rFonts w:ascii="Book Antiqua" w:hAnsi="Book Antiqua"/>
        </w:rPr>
        <w:t xml:space="preserve">Per 100000 person years. HR: </w:t>
      </w:r>
      <w:r w:rsidRPr="00753074">
        <w:rPr>
          <w:rFonts w:ascii="Book Antiqua" w:eastAsia="Book Antiqua" w:hAnsi="Book Antiqua" w:cs="Book Antiqua"/>
          <w:color w:val="000000"/>
        </w:rPr>
        <w:t>Hazard ratio; CI: Confidence interval.</w:t>
      </w:r>
    </w:p>
    <w:p w14:paraId="4C083708" w14:textId="20FC0346" w:rsidR="007E6C6E" w:rsidRPr="00753074" w:rsidRDefault="001A5950"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color w:val="000000"/>
        </w:rPr>
        <w:br w:type="page"/>
      </w:r>
      <w:r w:rsidRPr="00753074">
        <w:rPr>
          <w:rFonts w:ascii="Book Antiqua" w:eastAsia="Book Antiqua" w:hAnsi="Book Antiqua" w:cs="Book Antiqua"/>
          <w:b/>
          <w:bCs/>
          <w:color w:val="000000"/>
        </w:rPr>
        <w:t>Table 5 Sensitivity analysis</w:t>
      </w:r>
    </w:p>
    <w:tbl>
      <w:tblPr>
        <w:tblW w:w="4917" w:type="pct"/>
        <w:tblLayout w:type="fixed"/>
        <w:tblLook w:val="04A0" w:firstRow="1" w:lastRow="0" w:firstColumn="1" w:lastColumn="0" w:noHBand="0" w:noVBand="1"/>
      </w:tblPr>
      <w:tblGrid>
        <w:gridCol w:w="2192"/>
        <w:gridCol w:w="1971"/>
        <w:gridCol w:w="2823"/>
        <w:gridCol w:w="2985"/>
        <w:gridCol w:w="2986"/>
      </w:tblGrid>
      <w:tr w:rsidR="001A5950" w:rsidRPr="00753074" w14:paraId="3CCBEBF9" w14:textId="77777777" w:rsidTr="00D20866">
        <w:trPr>
          <w:trHeight w:val="315"/>
        </w:trPr>
        <w:tc>
          <w:tcPr>
            <w:tcW w:w="2191" w:type="dxa"/>
            <w:tcBorders>
              <w:top w:val="single" w:sz="12" w:space="0" w:color="auto"/>
            </w:tcBorders>
            <w:shd w:val="clear" w:color="auto" w:fill="auto"/>
            <w:noWrap/>
          </w:tcPr>
          <w:p w14:paraId="647C2E2E"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Cancer</w:t>
            </w:r>
          </w:p>
        </w:tc>
        <w:tc>
          <w:tcPr>
            <w:tcW w:w="1971" w:type="dxa"/>
            <w:tcBorders>
              <w:top w:val="single" w:sz="12" w:space="0" w:color="auto"/>
            </w:tcBorders>
            <w:shd w:val="clear" w:color="auto" w:fill="auto"/>
          </w:tcPr>
          <w:p w14:paraId="0B049320"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Group</w:t>
            </w:r>
          </w:p>
        </w:tc>
        <w:tc>
          <w:tcPr>
            <w:tcW w:w="8794" w:type="dxa"/>
            <w:gridSpan w:val="3"/>
            <w:tcBorders>
              <w:top w:val="single" w:sz="12" w:space="0" w:color="auto"/>
              <w:bottom w:val="single" w:sz="12" w:space="0" w:color="auto"/>
            </w:tcBorders>
            <w:shd w:val="clear" w:color="auto" w:fill="auto"/>
            <w:noWrap/>
          </w:tcPr>
          <w:p w14:paraId="498CE221" w14:textId="192E511E" w:rsidR="001A5950" w:rsidRPr="00753074" w:rsidRDefault="001A5950" w:rsidP="00E946C2">
            <w:pPr>
              <w:spacing w:line="360" w:lineRule="auto"/>
              <w:rPr>
                <w:rFonts w:ascii="Book Antiqua" w:eastAsia="等线" w:hAnsi="Book Antiqua"/>
                <w:b/>
                <w:bCs/>
                <w:color w:val="000000"/>
                <w:lang w:eastAsia="zh-CN"/>
              </w:rPr>
            </w:pPr>
            <w:r w:rsidRPr="00753074">
              <w:rPr>
                <w:rFonts w:ascii="Book Antiqua" w:eastAsia="等线" w:hAnsi="Book Antiqua"/>
                <w:b/>
                <w:bCs/>
                <w:color w:val="000000"/>
              </w:rPr>
              <w:t>HR</w:t>
            </w:r>
            <w:r w:rsidRPr="00753074">
              <w:rPr>
                <w:rFonts w:ascii="Book Antiqua" w:eastAsia="宋体" w:hAnsi="Book Antiqua"/>
                <w:b/>
                <w:bCs/>
                <w:color w:val="000000"/>
                <w:lang w:eastAsia="zh-CN"/>
              </w:rPr>
              <w:t xml:space="preserve"> (</w:t>
            </w:r>
            <w:r w:rsidRPr="00753074">
              <w:rPr>
                <w:rFonts w:ascii="Book Antiqua" w:eastAsia="等线" w:hAnsi="Book Antiqua"/>
                <w:b/>
                <w:bCs/>
                <w:color w:val="000000"/>
              </w:rPr>
              <w:t>95%CI</w:t>
            </w:r>
            <w:r w:rsidRPr="00753074">
              <w:rPr>
                <w:rFonts w:ascii="Book Antiqua" w:eastAsia="宋体" w:hAnsi="Book Antiqua"/>
                <w:b/>
                <w:bCs/>
                <w:color w:val="000000"/>
                <w:lang w:eastAsia="zh-CN"/>
              </w:rPr>
              <w:t>)</w:t>
            </w:r>
          </w:p>
        </w:tc>
      </w:tr>
      <w:tr w:rsidR="001A5950" w:rsidRPr="00753074" w14:paraId="0D8E96E5" w14:textId="77777777" w:rsidTr="00D20866">
        <w:trPr>
          <w:trHeight w:val="291"/>
        </w:trPr>
        <w:tc>
          <w:tcPr>
            <w:tcW w:w="2191" w:type="dxa"/>
            <w:tcBorders>
              <w:bottom w:val="single" w:sz="12" w:space="0" w:color="auto"/>
            </w:tcBorders>
            <w:shd w:val="clear" w:color="auto" w:fill="auto"/>
          </w:tcPr>
          <w:p w14:paraId="76287D14" w14:textId="77777777" w:rsidR="001A5950" w:rsidRPr="00753074" w:rsidRDefault="001A5950" w:rsidP="00E946C2">
            <w:pPr>
              <w:spacing w:line="360" w:lineRule="auto"/>
              <w:rPr>
                <w:rFonts w:ascii="Book Antiqua" w:eastAsia="等线" w:hAnsi="Book Antiqua"/>
                <w:color w:val="000000"/>
              </w:rPr>
            </w:pPr>
          </w:p>
        </w:tc>
        <w:tc>
          <w:tcPr>
            <w:tcW w:w="1971" w:type="dxa"/>
            <w:tcBorders>
              <w:bottom w:val="single" w:sz="12" w:space="0" w:color="auto"/>
            </w:tcBorders>
            <w:shd w:val="clear" w:color="auto" w:fill="auto"/>
          </w:tcPr>
          <w:p w14:paraId="0A536F5D" w14:textId="77777777" w:rsidR="001A5950" w:rsidRPr="00753074" w:rsidRDefault="001A5950" w:rsidP="00E946C2">
            <w:pPr>
              <w:spacing w:line="360" w:lineRule="auto"/>
              <w:rPr>
                <w:rFonts w:ascii="Book Antiqua" w:eastAsia="等线" w:hAnsi="Book Antiqua"/>
                <w:b/>
                <w:bCs/>
                <w:color w:val="000000"/>
              </w:rPr>
            </w:pPr>
          </w:p>
        </w:tc>
        <w:tc>
          <w:tcPr>
            <w:tcW w:w="2823" w:type="dxa"/>
            <w:tcBorders>
              <w:top w:val="single" w:sz="12" w:space="0" w:color="auto"/>
              <w:bottom w:val="single" w:sz="12" w:space="0" w:color="auto"/>
            </w:tcBorders>
            <w:shd w:val="clear" w:color="auto" w:fill="auto"/>
            <w:noWrap/>
          </w:tcPr>
          <w:p w14:paraId="3DE40971"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Model 1</w:t>
            </w:r>
          </w:p>
        </w:tc>
        <w:tc>
          <w:tcPr>
            <w:tcW w:w="2985" w:type="dxa"/>
            <w:tcBorders>
              <w:top w:val="single" w:sz="12" w:space="0" w:color="auto"/>
              <w:bottom w:val="single" w:sz="12" w:space="0" w:color="auto"/>
            </w:tcBorders>
            <w:shd w:val="clear" w:color="auto" w:fill="auto"/>
            <w:noWrap/>
          </w:tcPr>
          <w:p w14:paraId="704B18E7"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Model 2</w:t>
            </w:r>
          </w:p>
        </w:tc>
        <w:tc>
          <w:tcPr>
            <w:tcW w:w="2985" w:type="dxa"/>
            <w:tcBorders>
              <w:top w:val="single" w:sz="12" w:space="0" w:color="auto"/>
              <w:bottom w:val="single" w:sz="12" w:space="0" w:color="auto"/>
            </w:tcBorders>
            <w:shd w:val="clear" w:color="auto" w:fill="auto"/>
            <w:noWrap/>
          </w:tcPr>
          <w:p w14:paraId="0C07427E"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Model 3</w:t>
            </w:r>
          </w:p>
        </w:tc>
      </w:tr>
      <w:tr w:rsidR="001A5950" w:rsidRPr="00753074" w14:paraId="49A79540" w14:textId="77777777" w:rsidTr="00D20866">
        <w:trPr>
          <w:trHeight w:val="291"/>
        </w:trPr>
        <w:tc>
          <w:tcPr>
            <w:tcW w:w="2191" w:type="dxa"/>
            <w:tcBorders>
              <w:top w:val="single" w:sz="12" w:space="0" w:color="auto"/>
            </w:tcBorders>
            <w:shd w:val="clear" w:color="auto" w:fill="auto"/>
            <w:noWrap/>
          </w:tcPr>
          <w:p w14:paraId="323F8EBB"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Liver</w:t>
            </w:r>
          </w:p>
        </w:tc>
        <w:tc>
          <w:tcPr>
            <w:tcW w:w="1971" w:type="dxa"/>
            <w:tcBorders>
              <w:top w:val="single" w:sz="12" w:space="0" w:color="auto"/>
            </w:tcBorders>
            <w:shd w:val="clear" w:color="auto" w:fill="auto"/>
            <w:noWrap/>
          </w:tcPr>
          <w:p w14:paraId="4B5376F9"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tcBorders>
              <w:top w:val="single" w:sz="12" w:space="0" w:color="auto"/>
            </w:tcBorders>
            <w:shd w:val="clear" w:color="auto" w:fill="auto"/>
            <w:noWrap/>
          </w:tcPr>
          <w:p w14:paraId="5C07FC88" w14:textId="57038FFA"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tcBorders>
              <w:top w:val="single" w:sz="12" w:space="0" w:color="auto"/>
            </w:tcBorders>
            <w:shd w:val="clear" w:color="auto" w:fill="auto"/>
            <w:noWrap/>
          </w:tcPr>
          <w:p w14:paraId="396FD196" w14:textId="04F8947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tcBorders>
              <w:top w:val="single" w:sz="12" w:space="0" w:color="auto"/>
            </w:tcBorders>
            <w:shd w:val="clear" w:color="auto" w:fill="auto"/>
            <w:noWrap/>
          </w:tcPr>
          <w:p w14:paraId="11C83BB7" w14:textId="5D35D6FD"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656F1B25" w14:textId="77777777" w:rsidTr="00D20866">
        <w:trPr>
          <w:trHeight w:val="279"/>
        </w:trPr>
        <w:tc>
          <w:tcPr>
            <w:tcW w:w="2191" w:type="dxa"/>
            <w:shd w:val="clear" w:color="auto" w:fill="auto"/>
          </w:tcPr>
          <w:p w14:paraId="3D1593D0"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FD46B0D"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131BBF6C" w14:textId="4F8AEFDE"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1.00 (0.64-1.55)</w:t>
            </w:r>
          </w:p>
        </w:tc>
        <w:tc>
          <w:tcPr>
            <w:tcW w:w="2985" w:type="dxa"/>
            <w:shd w:val="clear" w:color="auto" w:fill="auto"/>
            <w:noWrap/>
          </w:tcPr>
          <w:p w14:paraId="2A8B42B7" w14:textId="2E2FF3CE"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1.01 (0.65-1.57)</w:t>
            </w:r>
          </w:p>
        </w:tc>
        <w:tc>
          <w:tcPr>
            <w:tcW w:w="2985" w:type="dxa"/>
            <w:shd w:val="clear" w:color="auto" w:fill="auto"/>
            <w:noWrap/>
          </w:tcPr>
          <w:p w14:paraId="3B8B2DF6" w14:textId="69BF570F"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0.92 (0.59-1.43)</w:t>
            </w:r>
          </w:p>
        </w:tc>
      </w:tr>
      <w:tr w:rsidR="001A5950" w:rsidRPr="00753074" w14:paraId="1BC7FE12" w14:textId="77777777" w:rsidTr="00D20866">
        <w:trPr>
          <w:trHeight w:val="279"/>
        </w:trPr>
        <w:tc>
          <w:tcPr>
            <w:tcW w:w="2191" w:type="dxa"/>
            <w:shd w:val="clear" w:color="auto" w:fill="auto"/>
          </w:tcPr>
          <w:p w14:paraId="7271400B"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DB2CB85"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4F36B250" w14:textId="6366B97F"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0.78 (0.49-1.24)</w:t>
            </w:r>
          </w:p>
        </w:tc>
        <w:tc>
          <w:tcPr>
            <w:tcW w:w="2985" w:type="dxa"/>
            <w:shd w:val="clear" w:color="auto" w:fill="auto"/>
            <w:noWrap/>
          </w:tcPr>
          <w:p w14:paraId="006390CA" w14:textId="1CE1AA0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0.79 (0.50-1.25)</w:t>
            </w:r>
          </w:p>
        </w:tc>
        <w:tc>
          <w:tcPr>
            <w:tcW w:w="2985" w:type="dxa"/>
            <w:shd w:val="clear" w:color="auto" w:fill="auto"/>
            <w:noWrap/>
          </w:tcPr>
          <w:p w14:paraId="06B6542D" w14:textId="304CAAD6"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0.68 (0.42-1.08)</w:t>
            </w:r>
          </w:p>
        </w:tc>
      </w:tr>
      <w:tr w:rsidR="001A5950" w:rsidRPr="00753074" w14:paraId="5A726355" w14:textId="77777777" w:rsidTr="00D20866">
        <w:trPr>
          <w:trHeight w:val="279"/>
        </w:trPr>
        <w:tc>
          <w:tcPr>
            <w:tcW w:w="2191" w:type="dxa"/>
            <w:shd w:val="clear" w:color="auto" w:fill="auto"/>
          </w:tcPr>
          <w:p w14:paraId="626AB179"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322761B6"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shd w:val="clear" w:color="auto" w:fill="auto"/>
            <w:noWrap/>
          </w:tcPr>
          <w:p w14:paraId="2BDC50BF" w14:textId="7C91F245"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1.04 (0.66-1.63)</w:t>
            </w:r>
          </w:p>
        </w:tc>
        <w:tc>
          <w:tcPr>
            <w:tcW w:w="2985" w:type="dxa"/>
            <w:shd w:val="clear" w:color="auto" w:fill="auto"/>
            <w:noWrap/>
          </w:tcPr>
          <w:p w14:paraId="3E1269C2" w14:textId="044156E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1.04 (0.66-1.63)</w:t>
            </w:r>
          </w:p>
        </w:tc>
        <w:tc>
          <w:tcPr>
            <w:tcW w:w="2985" w:type="dxa"/>
            <w:shd w:val="clear" w:color="auto" w:fill="auto"/>
            <w:noWrap/>
          </w:tcPr>
          <w:p w14:paraId="636FFE0F" w14:textId="2A20791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0.82 (0.51-1.31)</w:t>
            </w:r>
          </w:p>
        </w:tc>
      </w:tr>
      <w:tr w:rsidR="001A5950" w:rsidRPr="00753074" w14:paraId="61894F04" w14:textId="77777777" w:rsidTr="00D20866">
        <w:trPr>
          <w:trHeight w:val="279"/>
        </w:trPr>
        <w:tc>
          <w:tcPr>
            <w:tcW w:w="2191" w:type="dxa"/>
            <w:shd w:val="clear" w:color="auto" w:fill="auto"/>
            <w:noWrap/>
          </w:tcPr>
          <w:p w14:paraId="7159A492"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Gallbladder</w:t>
            </w:r>
          </w:p>
        </w:tc>
        <w:tc>
          <w:tcPr>
            <w:tcW w:w="1971" w:type="dxa"/>
            <w:shd w:val="clear" w:color="auto" w:fill="auto"/>
            <w:noWrap/>
          </w:tcPr>
          <w:p w14:paraId="170B5613"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shd w:val="clear" w:color="auto" w:fill="auto"/>
            <w:noWrap/>
          </w:tcPr>
          <w:p w14:paraId="28F1D312" w14:textId="0D616693"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603B2DE8" w14:textId="2BB9A2CB"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595D0B5A" w14:textId="0B6F380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16740598" w14:textId="77777777" w:rsidTr="00D20866">
        <w:trPr>
          <w:trHeight w:val="279"/>
        </w:trPr>
        <w:tc>
          <w:tcPr>
            <w:tcW w:w="2191" w:type="dxa"/>
            <w:shd w:val="clear" w:color="auto" w:fill="auto"/>
          </w:tcPr>
          <w:p w14:paraId="6BA925B1"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5317DDF4"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55AAADC9" w14:textId="1C615C5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1.68 (0.66-4.28)</w:t>
            </w:r>
          </w:p>
        </w:tc>
        <w:tc>
          <w:tcPr>
            <w:tcW w:w="2985" w:type="dxa"/>
            <w:shd w:val="clear" w:color="auto" w:fill="auto"/>
            <w:noWrap/>
          </w:tcPr>
          <w:p w14:paraId="0FD9D130" w14:textId="7C711E2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1.71 (0.67-4.36)</w:t>
            </w:r>
          </w:p>
        </w:tc>
        <w:tc>
          <w:tcPr>
            <w:tcW w:w="2985" w:type="dxa"/>
            <w:shd w:val="clear" w:color="auto" w:fill="auto"/>
            <w:noWrap/>
          </w:tcPr>
          <w:p w14:paraId="323AD7C2" w14:textId="74CCBCC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1.63 (0.63-4.21)</w:t>
            </w:r>
          </w:p>
        </w:tc>
      </w:tr>
      <w:tr w:rsidR="001A5950" w:rsidRPr="00753074" w14:paraId="73EFABBF" w14:textId="77777777" w:rsidTr="00D20866">
        <w:trPr>
          <w:trHeight w:val="279"/>
        </w:trPr>
        <w:tc>
          <w:tcPr>
            <w:tcW w:w="2191" w:type="dxa"/>
            <w:shd w:val="clear" w:color="auto" w:fill="auto"/>
          </w:tcPr>
          <w:p w14:paraId="7C076312"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427094FD"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741073AA" w14:textId="6254B00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1.41 (0.51-3.89)</w:t>
            </w:r>
          </w:p>
        </w:tc>
        <w:tc>
          <w:tcPr>
            <w:tcW w:w="2985" w:type="dxa"/>
            <w:shd w:val="clear" w:color="auto" w:fill="auto"/>
            <w:noWrap/>
          </w:tcPr>
          <w:p w14:paraId="36324515" w14:textId="21D8A97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1.42 (0.52-3.93)</w:t>
            </w:r>
          </w:p>
        </w:tc>
        <w:tc>
          <w:tcPr>
            <w:tcW w:w="2985" w:type="dxa"/>
            <w:shd w:val="clear" w:color="auto" w:fill="auto"/>
            <w:noWrap/>
          </w:tcPr>
          <w:p w14:paraId="41910814" w14:textId="3A79EF0F"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1.31 (0.46-3.72)</w:t>
            </w:r>
          </w:p>
        </w:tc>
      </w:tr>
      <w:tr w:rsidR="001A5950" w:rsidRPr="00753074" w14:paraId="22B0BF3C" w14:textId="77777777" w:rsidTr="00D20866">
        <w:trPr>
          <w:trHeight w:val="279"/>
        </w:trPr>
        <w:tc>
          <w:tcPr>
            <w:tcW w:w="2191" w:type="dxa"/>
            <w:shd w:val="clear" w:color="auto" w:fill="auto"/>
          </w:tcPr>
          <w:p w14:paraId="4C9CBF56"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3465374F"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shd w:val="clear" w:color="auto" w:fill="auto"/>
            <w:noWrap/>
          </w:tcPr>
          <w:p w14:paraId="2A07AF36" w14:textId="6A54C8C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2.71 (1.02-7.21)</w:t>
            </w:r>
          </w:p>
        </w:tc>
        <w:tc>
          <w:tcPr>
            <w:tcW w:w="2985" w:type="dxa"/>
            <w:shd w:val="clear" w:color="auto" w:fill="auto"/>
            <w:noWrap/>
          </w:tcPr>
          <w:p w14:paraId="03D97879" w14:textId="0A7BB00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2.72 (1.03-7.23)</w:t>
            </w:r>
          </w:p>
        </w:tc>
        <w:tc>
          <w:tcPr>
            <w:tcW w:w="2985" w:type="dxa"/>
            <w:shd w:val="clear" w:color="auto" w:fill="auto"/>
            <w:noWrap/>
          </w:tcPr>
          <w:p w14:paraId="48EF62DE" w14:textId="450C801D"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2.40 (0.85-6.80)</w:t>
            </w:r>
          </w:p>
        </w:tc>
      </w:tr>
      <w:tr w:rsidR="001A5950" w:rsidRPr="00753074" w14:paraId="62837A8E" w14:textId="77777777" w:rsidTr="00D20866">
        <w:trPr>
          <w:trHeight w:val="279"/>
        </w:trPr>
        <w:tc>
          <w:tcPr>
            <w:tcW w:w="2191" w:type="dxa"/>
            <w:shd w:val="clear" w:color="auto" w:fill="auto"/>
            <w:noWrap/>
          </w:tcPr>
          <w:p w14:paraId="71A51971" w14:textId="12CCD198"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Biliary tract</w:t>
            </w:r>
          </w:p>
        </w:tc>
        <w:tc>
          <w:tcPr>
            <w:tcW w:w="1971" w:type="dxa"/>
            <w:shd w:val="clear" w:color="auto" w:fill="auto"/>
            <w:noWrap/>
          </w:tcPr>
          <w:p w14:paraId="65CDEA2D"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shd w:val="clear" w:color="auto" w:fill="auto"/>
            <w:noWrap/>
          </w:tcPr>
          <w:p w14:paraId="279DB05E" w14:textId="0551CC19"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6783CED4" w14:textId="0D612483"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46A27C33" w14:textId="01C2123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7219F4B9" w14:textId="77777777" w:rsidTr="00D20866">
        <w:trPr>
          <w:trHeight w:val="279"/>
        </w:trPr>
        <w:tc>
          <w:tcPr>
            <w:tcW w:w="2191" w:type="dxa"/>
            <w:shd w:val="clear" w:color="auto" w:fill="auto"/>
          </w:tcPr>
          <w:p w14:paraId="6901851B"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A5C4FBF"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426C44A7" w14:textId="32ABC1B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1.09 (0.48-2.47)</w:t>
            </w:r>
          </w:p>
        </w:tc>
        <w:tc>
          <w:tcPr>
            <w:tcW w:w="2985" w:type="dxa"/>
            <w:shd w:val="clear" w:color="auto" w:fill="auto"/>
            <w:noWrap/>
          </w:tcPr>
          <w:p w14:paraId="4E9294A8" w14:textId="23F2D5E0"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1.10 (0.49-2.51)</w:t>
            </w:r>
          </w:p>
        </w:tc>
        <w:tc>
          <w:tcPr>
            <w:tcW w:w="2985" w:type="dxa"/>
            <w:shd w:val="clear" w:color="auto" w:fill="auto"/>
            <w:noWrap/>
          </w:tcPr>
          <w:p w14:paraId="685DD0A3" w14:textId="451B439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1.12 (0.48-2.61)</w:t>
            </w:r>
          </w:p>
        </w:tc>
      </w:tr>
      <w:tr w:rsidR="001A5950" w:rsidRPr="00753074" w14:paraId="22B55485" w14:textId="77777777" w:rsidTr="00D20866">
        <w:trPr>
          <w:trHeight w:val="279"/>
        </w:trPr>
        <w:tc>
          <w:tcPr>
            <w:tcW w:w="2191" w:type="dxa"/>
            <w:shd w:val="clear" w:color="auto" w:fill="auto"/>
          </w:tcPr>
          <w:p w14:paraId="68CE528B"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4E4189B8"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434D2EE9" w14:textId="07EBE75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1.10 (0.48-2.50)</w:t>
            </w:r>
          </w:p>
        </w:tc>
        <w:tc>
          <w:tcPr>
            <w:tcW w:w="2985" w:type="dxa"/>
            <w:shd w:val="clear" w:color="auto" w:fill="auto"/>
            <w:noWrap/>
          </w:tcPr>
          <w:p w14:paraId="030D7D09" w14:textId="67957B2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1.14 (0.50-2.60)</w:t>
            </w:r>
          </w:p>
        </w:tc>
        <w:tc>
          <w:tcPr>
            <w:tcW w:w="2985" w:type="dxa"/>
            <w:shd w:val="clear" w:color="auto" w:fill="auto"/>
            <w:noWrap/>
          </w:tcPr>
          <w:p w14:paraId="37827453" w14:textId="47EA4C9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1.08 (0.46-2.55)</w:t>
            </w:r>
          </w:p>
        </w:tc>
      </w:tr>
      <w:tr w:rsidR="001A5950" w:rsidRPr="00753074" w14:paraId="60F22DCF" w14:textId="77777777" w:rsidTr="00D20866">
        <w:trPr>
          <w:trHeight w:val="279"/>
        </w:trPr>
        <w:tc>
          <w:tcPr>
            <w:tcW w:w="2191" w:type="dxa"/>
            <w:shd w:val="clear" w:color="auto" w:fill="auto"/>
          </w:tcPr>
          <w:p w14:paraId="21783DEC"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1CEC44C7"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shd w:val="clear" w:color="auto" w:fill="auto"/>
            <w:noWrap/>
          </w:tcPr>
          <w:p w14:paraId="2F17490E" w14:textId="4A4D78C8"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0.75 (0.31-1.82)</w:t>
            </w:r>
          </w:p>
        </w:tc>
        <w:tc>
          <w:tcPr>
            <w:tcW w:w="2985" w:type="dxa"/>
            <w:shd w:val="clear" w:color="auto" w:fill="auto"/>
            <w:noWrap/>
          </w:tcPr>
          <w:p w14:paraId="2B5A71DB" w14:textId="63684847"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0.79 (0.32-1.93)</w:t>
            </w:r>
          </w:p>
        </w:tc>
        <w:tc>
          <w:tcPr>
            <w:tcW w:w="2985" w:type="dxa"/>
            <w:shd w:val="clear" w:color="auto" w:fill="auto"/>
            <w:noWrap/>
          </w:tcPr>
          <w:p w14:paraId="47CEBB3F" w14:textId="349F82D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0.68 (0.26-1.75)</w:t>
            </w:r>
          </w:p>
        </w:tc>
      </w:tr>
      <w:tr w:rsidR="001A5950" w:rsidRPr="00753074" w14:paraId="2466DCBE" w14:textId="77777777" w:rsidTr="00D20866">
        <w:trPr>
          <w:trHeight w:val="279"/>
        </w:trPr>
        <w:tc>
          <w:tcPr>
            <w:tcW w:w="2191" w:type="dxa"/>
            <w:shd w:val="clear" w:color="auto" w:fill="auto"/>
            <w:noWrap/>
          </w:tcPr>
          <w:p w14:paraId="45D45ACE"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Pancreas</w:t>
            </w:r>
          </w:p>
        </w:tc>
        <w:tc>
          <w:tcPr>
            <w:tcW w:w="1971" w:type="dxa"/>
            <w:shd w:val="clear" w:color="auto" w:fill="auto"/>
            <w:noWrap/>
          </w:tcPr>
          <w:p w14:paraId="7EAC6D4B"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shd w:val="clear" w:color="auto" w:fill="auto"/>
            <w:noWrap/>
          </w:tcPr>
          <w:p w14:paraId="37E9DBFE" w14:textId="7C46996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21A981F5" w14:textId="05D3903A"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7EEB4FF1" w14:textId="645DB6C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391D96CA" w14:textId="77777777" w:rsidTr="00D20866">
        <w:trPr>
          <w:trHeight w:val="279"/>
        </w:trPr>
        <w:tc>
          <w:tcPr>
            <w:tcW w:w="2191" w:type="dxa"/>
            <w:shd w:val="clear" w:color="auto" w:fill="auto"/>
          </w:tcPr>
          <w:p w14:paraId="192F392C"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43B0FFC9"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7851A1B3" w14:textId="707A36E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1.26 (0.90-1.76)</w:t>
            </w:r>
          </w:p>
        </w:tc>
        <w:tc>
          <w:tcPr>
            <w:tcW w:w="2985" w:type="dxa"/>
            <w:shd w:val="clear" w:color="auto" w:fill="auto"/>
            <w:noWrap/>
          </w:tcPr>
          <w:p w14:paraId="6EB54E81" w14:textId="7C5D63A0"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1.26 (0.90-1.77)</w:t>
            </w:r>
          </w:p>
        </w:tc>
        <w:tc>
          <w:tcPr>
            <w:tcW w:w="2985" w:type="dxa"/>
            <w:shd w:val="clear" w:color="auto" w:fill="auto"/>
            <w:noWrap/>
          </w:tcPr>
          <w:p w14:paraId="3C919C15" w14:textId="67B224F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1.25 (0.89-1.76)</w:t>
            </w:r>
          </w:p>
        </w:tc>
      </w:tr>
      <w:tr w:rsidR="001A5950" w:rsidRPr="00753074" w14:paraId="5E031C7C" w14:textId="77777777" w:rsidTr="00D20866">
        <w:trPr>
          <w:trHeight w:val="279"/>
        </w:trPr>
        <w:tc>
          <w:tcPr>
            <w:tcW w:w="2191" w:type="dxa"/>
            <w:shd w:val="clear" w:color="auto" w:fill="auto"/>
          </w:tcPr>
          <w:p w14:paraId="3F2E8FF6"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8559C44"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0758DCFC" w14:textId="4D417D7D"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1.76 (1.27-2.44)</w:t>
            </w:r>
          </w:p>
        </w:tc>
        <w:tc>
          <w:tcPr>
            <w:tcW w:w="2985" w:type="dxa"/>
            <w:shd w:val="clear" w:color="auto" w:fill="auto"/>
            <w:noWrap/>
          </w:tcPr>
          <w:p w14:paraId="772261D2" w14:textId="69001ED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1.77 (1.28-2.46)</w:t>
            </w:r>
          </w:p>
        </w:tc>
        <w:tc>
          <w:tcPr>
            <w:tcW w:w="2985" w:type="dxa"/>
            <w:shd w:val="clear" w:color="auto" w:fill="auto"/>
            <w:noWrap/>
          </w:tcPr>
          <w:p w14:paraId="7D0FB0EB" w14:textId="043CA9EA"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1.71 (1.22-2.40)</w:t>
            </w:r>
          </w:p>
        </w:tc>
      </w:tr>
      <w:tr w:rsidR="001A5950" w:rsidRPr="00753074" w14:paraId="3E0F81A6" w14:textId="77777777" w:rsidTr="00D20866">
        <w:trPr>
          <w:trHeight w:val="279"/>
        </w:trPr>
        <w:tc>
          <w:tcPr>
            <w:tcW w:w="2191" w:type="dxa"/>
            <w:tcBorders>
              <w:bottom w:val="single" w:sz="12" w:space="0" w:color="auto"/>
            </w:tcBorders>
            <w:shd w:val="clear" w:color="auto" w:fill="auto"/>
          </w:tcPr>
          <w:p w14:paraId="3868974A" w14:textId="77777777" w:rsidR="001A5950" w:rsidRPr="00753074" w:rsidRDefault="001A5950" w:rsidP="00E946C2">
            <w:pPr>
              <w:spacing w:line="360" w:lineRule="auto"/>
              <w:rPr>
                <w:rFonts w:ascii="Book Antiqua" w:eastAsia="等线" w:hAnsi="Book Antiqua"/>
                <w:color w:val="000000"/>
              </w:rPr>
            </w:pPr>
          </w:p>
        </w:tc>
        <w:tc>
          <w:tcPr>
            <w:tcW w:w="1971" w:type="dxa"/>
            <w:tcBorders>
              <w:bottom w:val="single" w:sz="12" w:space="0" w:color="auto"/>
            </w:tcBorders>
            <w:shd w:val="clear" w:color="auto" w:fill="auto"/>
            <w:noWrap/>
          </w:tcPr>
          <w:p w14:paraId="1F80CE59"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tcBorders>
              <w:bottom w:val="single" w:sz="12" w:space="0" w:color="auto"/>
            </w:tcBorders>
            <w:shd w:val="clear" w:color="auto" w:fill="auto"/>
            <w:noWrap/>
          </w:tcPr>
          <w:p w14:paraId="2B78E55B" w14:textId="458730C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2.09 (1.49-2.92)</w:t>
            </w:r>
          </w:p>
        </w:tc>
        <w:tc>
          <w:tcPr>
            <w:tcW w:w="2985" w:type="dxa"/>
            <w:tcBorders>
              <w:bottom w:val="single" w:sz="12" w:space="0" w:color="auto"/>
            </w:tcBorders>
            <w:shd w:val="clear" w:color="auto" w:fill="auto"/>
            <w:noWrap/>
          </w:tcPr>
          <w:p w14:paraId="5803904D" w14:textId="6EB5B31D"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2.11 (1.51-2.95)</w:t>
            </w:r>
          </w:p>
        </w:tc>
        <w:tc>
          <w:tcPr>
            <w:tcW w:w="2985" w:type="dxa"/>
            <w:tcBorders>
              <w:bottom w:val="single" w:sz="12" w:space="0" w:color="auto"/>
            </w:tcBorders>
            <w:shd w:val="clear" w:color="auto" w:fill="auto"/>
            <w:noWrap/>
          </w:tcPr>
          <w:p w14:paraId="1BC3B550" w14:textId="1DD31B66"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1.96 (1.38-2.80)</w:t>
            </w:r>
          </w:p>
        </w:tc>
      </w:tr>
    </w:tbl>
    <w:p w14:paraId="7F164EA5" w14:textId="0B829AF0" w:rsidR="009F76E0" w:rsidRPr="00753074" w:rsidRDefault="001A5950"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color w:val="000000"/>
        </w:rPr>
        <w:t xml:space="preserve">Model 1 adjusted for genders, age, education, ethnic group and family history of cancer. Model 2 adjusted for genders, age, education, ethnic group, family history of cancer, alcohol intake, smoking status, annual household income, fruit and vegetable intake and physical activity. Model 3 additionally adjusted for body mass index based on model 2. Participants with less than 2 yrs of follow-up were excluded. </w:t>
      </w:r>
      <w:r w:rsidRPr="00753074">
        <w:rPr>
          <w:rFonts w:ascii="Book Antiqua" w:hAnsi="Book Antiqua"/>
        </w:rPr>
        <w:t xml:space="preserve">HR: </w:t>
      </w:r>
      <w:r w:rsidRPr="00753074">
        <w:rPr>
          <w:rFonts w:ascii="Book Antiqua" w:eastAsia="Book Antiqua" w:hAnsi="Book Antiqua" w:cs="Book Antiqua"/>
          <w:color w:val="000000"/>
        </w:rPr>
        <w:t>Hazard ratio; CI: Confidence interval.</w:t>
      </w:r>
    </w:p>
    <w:p w14:paraId="0DECAEC9" w14:textId="123E5CD2" w:rsidR="001A5950" w:rsidRPr="00753074" w:rsidRDefault="009F76E0"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color w:val="000000"/>
        </w:rPr>
        <w:br w:type="page"/>
      </w:r>
      <w:r w:rsidRPr="00753074">
        <w:rPr>
          <w:rFonts w:ascii="Book Antiqua" w:eastAsia="Book Antiqua" w:hAnsi="Book Antiqua" w:cs="Book Antiqua"/>
          <w:b/>
          <w:bCs/>
          <w:color w:val="000000"/>
        </w:rPr>
        <w:t>Table 6 Sensitivity analysis stratified by gender</w:t>
      </w:r>
    </w:p>
    <w:tbl>
      <w:tblPr>
        <w:tblW w:w="4838" w:type="pct"/>
        <w:tblLook w:val="04A0" w:firstRow="1" w:lastRow="0" w:firstColumn="1" w:lastColumn="0" w:noHBand="0" w:noVBand="1"/>
      </w:tblPr>
      <w:tblGrid>
        <w:gridCol w:w="1486"/>
        <w:gridCol w:w="2226"/>
        <w:gridCol w:w="1671"/>
        <w:gridCol w:w="2304"/>
        <w:gridCol w:w="2531"/>
        <w:gridCol w:w="2531"/>
      </w:tblGrid>
      <w:tr w:rsidR="009F76E0" w:rsidRPr="00753074" w14:paraId="50BE0172" w14:textId="77777777" w:rsidTr="00740F44">
        <w:trPr>
          <w:trHeight w:val="313"/>
        </w:trPr>
        <w:tc>
          <w:tcPr>
            <w:tcW w:w="1485" w:type="dxa"/>
            <w:tcBorders>
              <w:top w:val="single" w:sz="12" w:space="0" w:color="auto"/>
            </w:tcBorders>
          </w:tcPr>
          <w:p w14:paraId="7477FA47"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Gender</w:t>
            </w:r>
          </w:p>
        </w:tc>
        <w:tc>
          <w:tcPr>
            <w:tcW w:w="2226" w:type="dxa"/>
            <w:tcBorders>
              <w:top w:val="single" w:sz="12" w:space="0" w:color="auto"/>
            </w:tcBorders>
            <w:shd w:val="clear" w:color="auto" w:fill="auto"/>
            <w:noWrap/>
          </w:tcPr>
          <w:p w14:paraId="39C96669" w14:textId="77777777" w:rsidR="009F76E0" w:rsidRPr="00753074" w:rsidRDefault="009F76E0" w:rsidP="00753074">
            <w:pPr>
              <w:spacing w:line="360" w:lineRule="auto"/>
              <w:jc w:val="both"/>
              <w:rPr>
                <w:rFonts w:ascii="Book Antiqua" w:eastAsia="等线" w:hAnsi="Book Antiqua"/>
                <w:b/>
                <w:bCs/>
                <w:color w:val="000000"/>
              </w:rPr>
            </w:pPr>
            <w:bookmarkStart w:id="3" w:name="RANGE!A1"/>
            <w:r w:rsidRPr="00753074">
              <w:rPr>
                <w:rFonts w:ascii="Book Antiqua" w:eastAsia="等线" w:hAnsi="Book Antiqua"/>
                <w:b/>
                <w:bCs/>
                <w:color w:val="000000"/>
              </w:rPr>
              <w:t>Cancer</w:t>
            </w:r>
            <w:bookmarkEnd w:id="3"/>
          </w:p>
        </w:tc>
        <w:tc>
          <w:tcPr>
            <w:tcW w:w="1671" w:type="dxa"/>
            <w:tcBorders>
              <w:top w:val="single" w:sz="12" w:space="0" w:color="auto"/>
            </w:tcBorders>
            <w:shd w:val="clear" w:color="auto" w:fill="auto"/>
          </w:tcPr>
          <w:p w14:paraId="7E6AA448"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Group</w:t>
            </w:r>
          </w:p>
        </w:tc>
        <w:tc>
          <w:tcPr>
            <w:tcW w:w="7366" w:type="dxa"/>
            <w:gridSpan w:val="3"/>
            <w:tcBorders>
              <w:top w:val="single" w:sz="12" w:space="0" w:color="auto"/>
              <w:bottom w:val="single" w:sz="12" w:space="0" w:color="auto"/>
            </w:tcBorders>
            <w:shd w:val="clear" w:color="auto" w:fill="auto"/>
            <w:noWrap/>
          </w:tcPr>
          <w:p w14:paraId="5C2D4BB3" w14:textId="1929AEBF" w:rsidR="009F76E0" w:rsidRPr="00753074" w:rsidRDefault="009F76E0" w:rsidP="00753074">
            <w:pPr>
              <w:spacing w:line="360" w:lineRule="auto"/>
              <w:jc w:val="both"/>
              <w:rPr>
                <w:rFonts w:ascii="Book Antiqua" w:eastAsia="等线" w:hAnsi="Book Antiqua"/>
                <w:b/>
                <w:bCs/>
                <w:color w:val="000000"/>
                <w:lang w:eastAsia="zh-CN"/>
              </w:rPr>
            </w:pPr>
            <w:r w:rsidRPr="00753074">
              <w:rPr>
                <w:rFonts w:ascii="Book Antiqua" w:eastAsia="等线" w:hAnsi="Book Antiqua"/>
                <w:b/>
                <w:bCs/>
                <w:color w:val="000000"/>
              </w:rPr>
              <w:t>HR</w:t>
            </w:r>
            <w:r w:rsidRPr="00753074">
              <w:rPr>
                <w:rFonts w:ascii="Book Antiqua" w:eastAsia="等线" w:hAnsi="Book Antiqua"/>
                <w:b/>
                <w:bCs/>
                <w:color w:val="000000"/>
                <w:lang w:eastAsia="zh-CN"/>
              </w:rPr>
              <w:t xml:space="preserve"> (</w:t>
            </w:r>
            <w:r w:rsidRPr="00753074">
              <w:rPr>
                <w:rFonts w:ascii="Book Antiqua" w:eastAsia="等线" w:hAnsi="Book Antiqua"/>
                <w:b/>
                <w:bCs/>
                <w:color w:val="000000"/>
              </w:rPr>
              <w:t>95%CI</w:t>
            </w:r>
            <w:r w:rsidRPr="00753074">
              <w:rPr>
                <w:rFonts w:ascii="Book Antiqua" w:eastAsia="等线" w:hAnsi="Book Antiqua"/>
                <w:b/>
                <w:bCs/>
                <w:color w:val="000000"/>
                <w:lang w:eastAsia="zh-CN"/>
              </w:rPr>
              <w:t>)</w:t>
            </w:r>
          </w:p>
        </w:tc>
      </w:tr>
      <w:tr w:rsidR="009F76E0" w:rsidRPr="00753074" w14:paraId="03F09279" w14:textId="77777777" w:rsidTr="00740F44">
        <w:trPr>
          <w:trHeight w:val="289"/>
        </w:trPr>
        <w:tc>
          <w:tcPr>
            <w:tcW w:w="1485" w:type="dxa"/>
            <w:tcBorders>
              <w:bottom w:val="single" w:sz="12" w:space="0" w:color="auto"/>
            </w:tcBorders>
          </w:tcPr>
          <w:p w14:paraId="244A5014" w14:textId="77777777" w:rsidR="009F76E0" w:rsidRPr="00753074" w:rsidRDefault="009F76E0" w:rsidP="00753074">
            <w:pPr>
              <w:spacing w:line="360" w:lineRule="auto"/>
              <w:jc w:val="both"/>
              <w:rPr>
                <w:rFonts w:ascii="Book Antiqua" w:eastAsia="等线" w:hAnsi="Book Antiqua"/>
                <w:color w:val="000000"/>
              </w:rPr>
            </w:pPr>
          </w:p>
        </w:tc>
        <w:tc>
          <w:tcPr>
            <w:tcW w:w="2226" w:type="dxa"/>
            <w:tcBorders>
              <w:bottom w:val="single" w:sz="12" w:space="0" w:color="auto"/>
            </w:tcBorders>
            <w:shd w:val="clear" w:color="auto" w:fill="auto"/>
          </w:tcPr>
          <w:p w14:paraId="51EEC4B0" w14:textId="77777777" w:rsidR="009F76E0" w:rsidRPr="00753074" w:rsidRDefault="009F76E0" w:rsidP="00753074">
            <w:pPr>
              <w:spacing w:line="360" w:lineRule="auto"/>
              <w:jc w:val="both"/>
              <w:rPr>
                <w:rFonts w:ascii="Book Antiqua" w:eastAsia="等线" w:hAnsi="Book Antiqua"/>
                <w:color w:val="000000"/>
              </w:rPr>
            </w:pPr>
          </w:p>
        </w:tc>
        <w:tc>
          <w:tcPr>
            <w:tcW w:w="1671" w:type="dxa"/>
            <w:tcBorders>
              <w:bottom w:val="single" w:sz="12" w:space="0" w:color="auto"/>
            </w:tcBorders>
            <w:shd w:val="clear" w:color="auto" w:fill="auto"/>
          </w:tcPr>
          <w:p w14:paraId="4FFC8155" w14:textId="77777777" w:rsidR="009F76E0" w:rsidRPr="00753074" w:rsidRDefault="009F76E0" w:rsidP="00753074">
            <w:pPr>
              <w:spacing w:line="360" w:lineRule="auto"/>
              <w:jc w:val="both"/>
              <w:rPr>
                <w:rFonts w:ascii="Book Antiqua" w:eastAsia="等线" w:hAnsi="Book Antiqua"/>
                <w:color w:val="000000"/>
              </w:rPr>
            </w:pPr>
          </w:p>
        </w:tc>
        <w:tc>
          <w:tcPr>
            <w:tcW w:w="2304" w:type="dxa"/>
            <w:tcBorders>
              <w:top w:val="single" w:sz="12" w:space="0" w:color="auto"/>
              <w:bottom w:val="single" w:sz="12" w:space="0" w:color="auto"/>
            </w:tcBorders>
            <w:shd w:val="clear" w:color="auto" w:fill="auto"/>
            <w:noWrap/>
          </w:tcPr>
          <w:p w14:paraId="24FA7B36"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Model 1</w:t>
            </w:r>
          </w:p>
        </w:tc>
        <w:tc>
          <w:tcPr>
            <w:tcW w:w="2531" w:type="dxa"/>
            <w:tcBorders>
              <w:top w:val="single" w:sz="12" w:space="0" w:color="auto"/>
              <w:bottom w:val="single" w:sz="12" w:space="0" w:color="auto"/>
            </w:tcBorders>
            <w:shd w:val="clear" w:color="auto" w:fill="auto"/>
            <w:noWrap/>
          </w:tcPr>
          <w:p w14:paraId="38559E95"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Model 2</w:t>
            </w:r>
          </w:p>
        </w:tc>
        <w:tc>
          <w:tcPr>
            <w:tcW w:w="2531" w:type="dxa"/>
            <w:tcBorders>
              <w:top w:val="single" w:sz="12" w:space="0" w:color="auto"/>
              <w:bottom w:val="single" w:sz="12" w:space="0" w:color="auto"/>
            </w:tcBorders>
            <w:shd w:val="clear" w:color="auto" w:fill="auto"/>
            <w:noWrap/>
          </w:tcPr>
          <w:p w14:paraId="47B19D69"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Model 3</w:t>
            </w:r>
          </w:p>
        </w:tc>
      </w:tr>
      <w:tr w:rsidR="009F76E0" w:rsidRPr="00753074" w14:paraId="50832DEB" w14:textId="77777777" w:rsidTr="00740F44">
        <w:trPr>
          <w:trHeight w:val="289"/>
        </w:trPr>
        <w:tc>
          <w:tcPr>
            <w:tcW w:w="1485" w:type="dxa"/>
            <w:tcBorders>
              <w:top w:val="single" w:sz="12" w:space="0" w:color="auto"/>
            </w:tcBorders>
          </w:tcPr>
          <w:p w14:paraId="3F2FF0D1"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Male</w:t>
            </w:r>
          </w:p>
        </w:tc>
        <w:tc>
          <w:tcPr>
            <w:tcW w:w="2226" w:type="dxa"/>
            <w:tcBorders>
              <w:top w:val="single" w:sz="12" w:space="0" w:color="auto"/>
            </w:tcBorders>
            <w:shd w:val="clear" w:color="auto" w:fill="auto"/>
            <w:noWrap/>
          </w:tcPr>
          <w:p w14:paraId="2D3658F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Liver</w:t>
            </w:r>
          </w:p>
        </w:tc>
        <w:tc>
          <w:tcPr>
            <w:tcW w:w="1671" w:type="dxa"/>
            <w:tcBorders>
              <w:top w:val="single" w:sz="12" w:space="0" w:color="auto"/>
            </w:tcBorders>
            <w:shd w:val="clear" w:color="auto" w:fill="auto"/>
            <w:noWrap/>
          </w:tcPr>
          <w:p w14:paraId="1900E4AA"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Quartile</w:t>
            </w:r>
            <w:r w:rsidRPr="00753074">
              <w:rPr>
                <w:rFonts w:ascii="Book Antiqua" w:eastAsia="等线" w:hAnsi="Book Antiqua"/>
                <w:color w:val="000000"/>
              </w:rPr>
              <w:t xml:space="preserve"> 1</w:t>
            </w:r>
          </w:p>
        </w:tc>
        <w:tc>
          <w:tcPr>
            <w:tcW w:w="2304" w:type="dxa"/>
            <w:tcBorders>
              <w:top w:val="single" w:sz="12" w:space="0" w:color="auto"/>
            </w:tcBorders>
            <w:shd w:val="clear" w:color="auto" w:fill="auto"/>
            <w:noWrap/>
          </w:tcPr>
          <w:p w14:paraId="5250FFCF" w14:textId="710B7F1A"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tcBorders>
              <w:top w:val="single" w:sz="12" w:space="0" w:color="auto"/>
            </w:tcBorders>
            <w:shd w:val="clear" w:color="auto" w:fill="auto"/>
            <w:noWrap/>
          </w:tcPr>
          <w:p w14:paraId="08728EEE" w14:textId="1F7A38EC"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tcBorders>
              <w:top w:val="single" w:sz="12" w:space="0" w:color="auto"/>
            </w:tcBorders>
            <w:shd w:val="clear" w:color="auto" w:fill="auto"/>
            <w:noWrap/>
          </w:tcPr>
          <w:p w14:paraId="2DE1F510" w14:textId="4ED75D39"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3AD92568" w14:textId="77777777" w:rsidTr="00740F44">
        <w:trPr>
          <w:trHeight w:val="277"/>
        </w:trPr>
        <w:tc>
          <w:tcPr>
            <w:tcW w:w="1485" w:type="dxa"/>
          </w:tcPr>
          <w:p w14:paraId="538578AC" w14:textId="77777777" w:rsidR="009F76E0" w:rsidRPr="00753074" w:rsidRDefault="009F76E0" w:rsidP="00753074">
            <w:pPr>
              <w:spacing w:line="360" w:lineRule="auto"/>
              <w:jc w:val="both"/>
              <w:rPr>
                <w:rFonts w:ascii="Book Antiqua" w:eastAsia="等线" w:hAnsi="Book Antiqua"/>
                <w:b/>
                <w:bCs/>
                <w:color w:val="000000"/>
              </w:rPr>
            </w:pPr>
          </w:p>
        </w:tc>
        <w:tc>
          <w:tcPr>
            <w:tcW w:w="2226" w:type="dxa"/>
            <w:shd w:val="clear" w:color="auto" w:fill="auto"/>
          </w:tcPr>
          <w:p w14:paraId="42733254" w14:textId="77777777" w:rsidR="009F76E0" w:rsidRPr="00753074" w:rsidRDefault="009F76E0" w:rsidP="00753074">
            <w:pPr>
              <w:spacing w:line="360" w:lineRule="auto"/>
              <w:jc w:val="both"/>
              <w:rPr>
                <w:rFonts w:ascii="Book Antiqua" w:eastAsia="等线" w:hAnsi="Book Antiqua"/>
                <w:b/>
                <w:bCs/>
                <w:color w:val="000000"/>
              </w:rPr>
            </w:pPr>
          </w:p>
        </w:tc>
        <w:tc>
          <w:tcPr>
            <w:tcW w:w="1671" w:type="dxa"/>
            <w:shd w:val="clear" w:color="auto" w:fill="auto"/>
            <w:noWrap/>
          </w:tcPr>
          <w:p w14:paraId="585EA42B"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41CCF5CA" w14:textId="070472D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(0.55-1.40)</w:t>
            </w:r>
          </w:p>
        </w:tc>
        <w:tc>
          <w:tcPr>
            <w:tcW w:w="2531" w:type="dxa"/>
            <w:shd w:val="clear" w:color="auto" w:fill="auto"/>
            <w:noWrap/>
          </w:tcPr>
          <w:p w14:paraId="6EFE1CFF" w14:textId="0BBC688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0.92 (0.57-1.46)</w:t>
            </w:r>
          </w:p>
        </w:tc>
        <w:tc>
          <w:tcPr>
            <w:tcW w:w="2531" w:type="dxa"/>
            <w:shd w:val="clear" w:color="auto" w:fill="auto"/>
            <w:noWrap/>
          </w:tcPr>
          <w:p w14:paraId="25AB61F1" w14:textId="2747C7B3"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0.86 (0.54-1.38)</w:t>
            </w:r>
          </w:p>
        </w:tc>
      </w:tr>
      <w:tr w:rsidR="009F76E0" w:rsidRPr="00753074" w14:paraId="34F3B258" w14:textId="77777777" w:rsidTr="00740F44">
        <w:trPr>
          <w:trHeight w:val="277"/>
        </w:trPr>
        <w:tc>
          <w:tcPr>
            <w:tcW w:w="1485" w:type="dxa"/>
          </w:tcPr>
          <w:p w14:paraId="377CCBDE" w14:textId="77777777" w:rsidR="009F76E0" w:rsidRPr="00753074" w:rsidRDefault="009F76E0" w:rsidP="00753074">
            <w:pPr>
              <w:spacing w:line="360" w:lineRule="auto"/>
              <w:jc w:val="both"/>
              <w:rPr>
                <w:rFonts w:ascii="Book Antiqua" w:eastAsia="等线" w:hAnsi="Book Antiqua"/>
                <w:b/>
                <w:bCs/>
                <w:color w:val="000000"/>
              </w:rPr>
            </w:pPr>
          </w:p>
        </w:tc>
        <w:tc>
          <w:tcPr>
            <w:tcW w:w="2226" w:type="dxa"/>
            <w:shd w:val="clear" w:color="auto" w:fill="auto"/>
          </w:tcPr>
          <w:p w14:paraId="49A5C942" w14:textId="77777777" w:rsidR="009F76E0" w:rsidRPr="00753074" w:rsidRDefault="009F76E0" w:rsidP="00753074">
            <w:pPr>
              <w:spacing w:line="360" w:lineRule="auto"/>
              <w:jc w:val="both"/>
              <w:rPr>
                <w:rFonts w:ascii="Book Antiqua" w:eastAsia="等线" w:hAnsi="Book Antiqua"/>
                <w:b/>
                <w:bCs/>
                <w:color w:val="000000"/>
              </w:rPr>
            </w:pPr>
          </w:p>
        </w:tc>
        <w:tc>
          <w:tcPr>
            <w:tcW w:w="1671" w:type="dxa"/>
            <w:shd w:val="clear" w:color="auto" w:fill="auto"/>
            <w:noWrap/>
          </w:tcPr>
          <w:p w14:paraId="7826B8F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00940E8B" w14:textId="2638816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0.60 (0.36-1.01)</w:t>
            </w:r>
          </w:p>
        </w:tc>
        <w:tc>
          <w:tcPr>
            <w:tcW w:w="2531" w:type="dxa"/>
            <w:shd w:val="clear" w:color="auto" w:fill="auto"/>
            <w:noWrap/>
          </w:tcPr>
          <w:p w14:paraId="4AFEA05F" w14:textId="47C0F78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0.62 (0.37-1.05)</w:t>
            </w:r>
          </w:p>
        </w:tc>
        <w:tc>
          <w:tcPr>
            <w:tcW w:w="2531" w:type="dxa"/>
            <w:shd w:val="clear" w:color="auto" w:fill="auto"/>
            <w:noWrap/>
          </w:tcPr>
          <w:p w14:paraId="255B26FE" w14:textId="57073C5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0.56 (0.33-0.94)</w:t>
            </w:r>
          </w:p>
        </w:tc>
      </w:tr>
      <w:tr w:rsidR="009F76E0" w:rsidRPr="00753074" w14:paraId="078837B6" w14:textId="77777777" w:rsidTr="00740F44">
        <w:trPr>
          <w:trHeight w:val="277"/>
        </w:trPr>
        <w:tc>
          <w:tcPr>
            <w:tcW w:w="1485" w:type="dxa"/>
          </w:tcPr>
          <w:p w14:paraId="040DAC2B" w14:textId="77777777" w:rsidR="009F76E0" w:rsidRPr="00753074" w:rsidRDefault="009F76E0" w:rsidP="00753074">
            <w:pPr>
              <w:spacing w:line="360" w:lineRule="auto"/>
              <w:jc w:val="both"/>
              <w:rPr>
                <w:rFonts w:ascii="Book Antiqua" w:eastAsia="等线" w:hAnsi="Book Antiqua"/>
                <w:b/>
                <w:bCs/>
                <w:color w:val="000000"/>
              </w:rPr>
            </w:pPr>
          </w:p>
        </w:tc>
        <w:tc>
          <w:tcPr>
            <w:tcW w:w="2226" w:type="dxa"/>
            <w:shd w:val="clear" w:color="auto" w:fill="auto"/>
          </w:tcPr>
          <w:p w14:paraId="1B92AB11" w14:textId="77777777" w:rsidR="009F76E0" w:rsidRPr="00753074" w:rsidRDefault="009F76E0" w:rsidP="00753074">
            <w:pPr>
              <w:spacing w:line="360" w:lineRule="auto"/>
              <w:jc w:val="both"/>
              <w:rPr>
                <w:rFonts w:ascii="Book Antiqua" w:eastAsia="等线" w:hAnsi="Book Antiqua"/>
                <w:b/>
                <w:bCs/>
                <w:color w:val="000000"/>
              </w:rPr>
            </w:pPr>
          </w:p>
        </w:tc>
        <w:tc>
          <w:tcPr>
            <w:tcW w:w="1671" w:type="dxa"/>
            <w:shd w:val="clear" w:color="auto" w:fill="auto"/>
            <w:noWrap/>
          </w:tcPr>
          <w:p w14:paraId="64B95C8D"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362081F6" w14:textId="2FCEBD3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0.99 (0.63-1.55)</w:t>
            </w:r>
          </w:p>
        </w:tc>
        <w:tc>
          <w:tcPr>
            <w:tcW w:w="2531" w:type="dxa"/>
            <w:shd w:val="clear" w:color="auto" w:fill="auto"/>
            <w:noWrap/>
          </w:tcPr>
          <w:p w14:paraId="1826940F" w14:textId="4C1C0B3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0.99 (0.63-1.56)</w:t>
            </w:r>
          </w:p>
        </w:tc>
        <w:tc>
          <w:tcPr>
            <w:tcW w:w="2531" w:type="dxa"/>
            <w:shd w:val="clear" w:color="auto" w:fill="auto"/>
            <w:noWrap/>
          </w:tcPr>
          <w:p w14:paraId="1B0AC730" w14:textId="483F166A"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0.81 (0.51-1.29)</w:t>
            </w:r>
          </w:p>
        </w:tc>
      </w:tr>
      <w:tr w:rsidR="009F76E0" w:rsidRPr="00753074" w14:paraId="6C43919A" w14:textId="77777777" w:rsidTr="00740F44">
        <w:trPr>
          <w:trHeight w:val="277"/>
        </w:trPr>
        <w:tc>
          <w:tcPr>
            <w:tcW w:w="1485" w:type="dxa"/>
          </w:tcPr>
          <w:p w14:paraId="0FCDE83C"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952F23A"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Gallbladder</w:t>
            </w:r>
          </w:p>
        </w:tc>
        <w:tc>
          <w:tcPr>
            <w:tcW w:w="1671" w:type="dxa"/>
            <w:shd w:val="clear" w:color="auto" w:fill="auto"/>
            <w:noWrap/>
          </w:tcPr>
          <w:p w14:paraId="2E239042"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2562111D" w14:textId="1A0195B1"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3E3756E8" w14:textId="1B0DFCD0"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6C0DE629" w14:textId="6DD24133"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6BEABF1A" w14:textId="77777777" w:rsidTr="00740F44">
        <w:trPr>
          <w:trHeight w:val="277"/>
        </w:trPr>
        <w:tc>
          <w:tcPr>
            <w:tcW w:w="1485" w:type="dxa"/>
          </w:tcPr>
          <w:p w14:paraId="7735B18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1E9BB73"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5EC91865"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63B9D0ED" w14:textId="737F49F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3.04 (0.32-29.21)</w:t>
            </w:r>
          </w:p>
        </w:tc>
        <w:tc>
          <w:tcPr>
            <w:tcW w:w="2531" w:type="dxa"/>
            <w:shd w:val="clear" w:color="auto" w:fill="auto"/>
            <w:noWrap/>
          </w:tcPr>
          <w:p w14:paraId="6A910610" w14:textId="2D26BA6B"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3.20 (0.90-11.35)</w:t>
            </w:r>
          </w:p>
        </w:tc>
        <w:tc>
          <w:tcPr>
            <w:tcW w:w="2531" w:type="dxa"/>
            <w:shd w:val="clear" w:color="auto" w:fill="auto"/>
            <w:noWrap/>
          </w:tcPr>
          <w:p w14:paraId="58A27837" w14:textId="0F76359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3.01 (0.85-10.67)</w:t>
            </w:r>
          </w:p>
        </w:tc>
      </w:tr>
      <w:tr w:rsidR="009F76E0" w:rsidRPr="00753074" w14:paraId="13555A2B" w14:textId="77777777" w:rsidTr="00740F44">
        <w:trPr>
          <w:trHeight w:val="277"/>
        </w:trPr>
        <w:tc>
          <w:tcPr>
            <w:tcW w:w="1485" w:type="dxa"/>
          </w:tcPr>
          <w:p w14:paraId="27B24295"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7CB1049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2E0A63C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5FA3CA59" w14:textId="22A0BCE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4.92 (0.57-42.13)</w:t>
            </w:r>
          </w:p>
        </w:tc>
        <w:tc>
          <w:tcPr>
            <w:tcW w:w="2531" w:type="dxa"/>
            <w:shd w:val="clear" w:color="auto" w:fill="auto"/>
            <w:noWrap/>
          </w:tcPr>
          <w:p w14:paraId="2996A37B" w14:textId="1060350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5.22 (1.78-15.28)</w:t>
            </w:r>
          </w:p>
        </w:tc>
        <w:tc>
          <w:tcPr>
            <w:tcW w:w="2531" w:type="dxa"/>
            <w:shd w:val="clear" w:color="auto" w:fill="auto"/>
            <w:noWrap/>
          </w:tcPr>
          <w:p w14:paraId="130A75C9" w14:textId="4D8056A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4.58 (1.57-13.41)</w:t>
            </w:r>
          </w:p>
        </w:tc>
      </w:tr>
      <w:tr w:rsidR="009F76E0" w:rsidRPr="00753074" w14:paraId="73A755FA" w14:textId="77777777" w:rsidTr="00740F44">
        <w:trPr>
          <w:trHeight w:val="277"/>
        </w:trPr>
        <w:tc>
          <w:tcPr>
            <w:tcW w:w="1485" w:type="dxa"/>
          </w:tcPr>
          <w:p w14:paraId="4C70D54C"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1FB3AEDC"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B47F720"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22E07239" w14:textId="4ECDB85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5.52 (0.66-45.96)</w:t>
            </w:r>
          </w:p>
        </w:tc>
        <w:tc>
          <w:tcPr>
            <w:tcW w:w="2531" w:type="dxa"/>
            <w:shd w:val="clear" w:color="auto" w:fill="auto"/>
            <w:noWrap/>
          </w:tcPr>
          <w:p w14:paraId="178AC841" w14:textId="753312E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5.85 (2.08-16.43)</w:t>
            </w:r>
          </w:p>
        </w:tc>
        <w:tc>
          <w:tcPr>
            <w:tcW w:w="2531" w:type="dxa"/>
            <w:shd w:val="clear" w:color="auto" w:fill="auto"/>
            <w:noWrap/>
          </w:tcPr>
          <w:p w14:paraId="42312D65" w14:textId="13D2F3F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4.64 (1.65-13.03)</w:t>
            </w:r>
          </w:p>
        </w:tc>
      </w:tr>
      <w:tr w:rsidR="009F76E0" w:rsidRPr="00753074" w14:paraId="4F0E0E78" w14:textId="77777777" w:rsidTr="00740F44">
        <w:trPr>
          <w:trHeight w:val="277"/>
        </w:trPr>
        <w:tc>
          <w:tcPr>
            <w:tcW w:w="1485" w:type="dxa"/>
          </w:tcPr>
          <w:p w14:paraId="759A534D"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noWrap/>
          </w:tcPr>
          <w:p w14:paraId="3C7A9800" w14:textId="3F95AFB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Biliary tract</w:t>
            </w:r>
          </w:p>
        </w:tc>
        <w:tc>
          <w:tcPr>
            <w:tcW w:w="1671" w:type="dxa"/>
            <w:shd w:val="clear" w:color="auto" w:fill="auto"/>
            <w:noWrap/>
          </w:tcPr>
          <w:p w14:paraId="4626088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3C22C6D0" w14:textId="3475CF36"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D31FF3E" w14:textId="03A0D94E"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2219B3A9" w14:textId="0197E78E"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2B5C8916" w14:textId="77777777" w:rsidTr="00740F44">
        <w:trPr>
          <w:trHeight w:val="277"/>
        </w:trPr>
        <w:tc>
          <w:tcPr>
            <w:tcW w:w="1485" w:type="dxa"/>
          </w:tcPr>
          <w:p w14:paraId="694DF4A6"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6EAF6316"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59793A94"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1AC915B6" w14:textId="60128E6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0.83 (0.34-1.99)</w:t>
            </w:r>
          </w:p>
        </w:tc>
        <w:tc>
          <w:tcPr>
            <w:tcW w:w="2531" w:type="dxa"/>
            <w:shd w:val="clear" w:color="auto" w:fill="auto"/>
            <w:noWrap/>
          </w:tcPr>
          <w:p w14:paraId="2F52A7B5" w14:textId="331A8F0A"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0.87 (0.36-2.10)</w:t>
            </w:r>
          </w:p>
        </w:tc>
        <w:tc>
          <w:tcPr>
            <w:tcW w:w="2531" w:type="dxa"/>
            <w:shd w:val="clear" w:color="auto" w:fill="auto"/>
            <w:noWrap/>
          </w:tcPr>
          <w:p w14:paraId="10F89443" w14:textId="7B82E070"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(0.36-2.17)</w:t>
            </w:r>
          </w:p>
        </w:tc>
      </w:tr>
      <w:tr w:rsidR="009F76E0" w:rsidRPr="00753074" w14:paraId="4709B7F6" w14:textId="77777777" w:rsidTr="00740F44">
        <w:trPr>
          <w:trHeight w:val="277"/>
        </w:trPr>
        <w:tc>
          <w:tcPr>
            <w:tcW w:w="1485" w:type="dxa"/>
          </w:tcPr>
          <w:p w14:paraId="1803D40E"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65EAE65D"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7F94705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7CA6FC1E" w14:textId="198D87A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0.82 (0.34-1.97)</w:t>
            </w:r>
          </w:p>
        </w:tc>
        <w:tc>
          <w:tcPr>
            <w:tcW w:w="2531" w:type="dxa"/>
            <w:shd w:val="clear" w:color="auto" w:fill="auto"/>
            <w:noWrap/>
          </w:tcPr>
          <w:p w14:paraId="2D22F96B" w14:textId="03B80D1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(0.36-2.15)</w:t>
            </w:r>
          </w:p>
        </w:tc>
        <w:tc>
          <w:tcPr>
            <w:tcW w:w="2531" w:type="dxa"/>
            <w:shd w:val="clear" w:color="auto" w:fill="auto"/>
            <w:noWrap/>
          </w:tcPr>
          <w:p w14:paraId="31C754B7" w14:textId="4940D1B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0.83 (0.33-2.06)</w:t>
            </w:r>
          </w:p>
        </w:tc>
      </w:tr>
      <w:tr w:rsidR="009F76E0" w:rsidRPr="00753074" w14:paraId="282C95F9" w14:textId="77777777" w:rsidTr="00740F44">
        <w:trPr>
          <w:trHeight w:val="277"/>
        </w:trPr>
        <w:tc>
          <w:tcPr>
            <w:tcW w:w="1485" w:type="dxa"/>
          </w:tcPr>
          <w:p w14:paraId="5AE33D25"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5AAD9A0B"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50FB7D86"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5B0B5C3D" w14:textId="264B6E1C"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0.70 (0.28-1.73)</w:t>
            </w:r>
          </w:p>
        </w:tc>
        <w:tc>
          <w:tcPr>
            <w:tcW w:w="2531" w:type="dxa"/>
            <w:shd w:val="clear" w:color="auto" w:fill="auto"/>
            <w:noWrap/>
          </w:tcPr>
          <w:p w14:paraId="5DDE72D7" w14:textId="4ACC666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0.77 (0.30-1.93)</w:t>
            </w:r>
          </w:p>
        </w:tc>
        <w:tc>
          <w:tcPr>
            <w:tcW w:w="2531" w:type="dxa"/>
            <w:shd w:val="clear" w:color="auto" w:fill="auto"/>
            <w:noWrap/>
          </w:tcPr>
          <w:p w14:paraId="39E88469" w14:textId="539E21B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0.64 (0.24-1.68)</w:t>
            </w:r>
          </w:p>
        </w:tc>
      </w:tr>
      <w:tr w:rsidR="009F76E0" w:rsidRPr="00753074" w14:paraId="27F856C7" w14:textId="77777777" w:rsidTr="00740F44">
        <w:trPr>
          <w:trHeight w:val="277"/>
        </w:trPr>
        <w:tc>
          <w:tcPr>
            <w:tcW w:w="1485" w:type="dxa"/>
          </w:tcPr>
          <w:p w14:paraId="51824587"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0DB21E3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Pancreas</w:t>
            </w:r>
          </w:p>
        </w:tc>
        <w:tc>
          <w:tcPr>
            <w:tcW w:w="1671" w:type="dxa"/>
            <w:shd w:val="clear" w:color="auto" w:fill="auto"/>
            <w:noWrap/>
          </w:tcPr>
          <w:p w14:paraId="053EEDF8"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5A3BF478" w14:textId="44843CE2"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491E9455" w14:textId="7FDE0B06"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352D5A92" w14:textId="4596B7F0"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529BF549" w14:textId="77777777" w:rsidTr="00740F44">
        <w:trPr>
          <w:trHeight w:val="277"/>
        </w:trPr>
        <w:tc>
          <w:tcPr>
            <w:tcW w:w="1485" w:type="dxa"/>
          </w:tcPr>
          <w:p w14:paraId="7D25CB8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2DFF20CA"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2F99B854"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37414B47" w14:textId="36AF55D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1.04 (0.70-1.55)</w:t>
            </w:r>
          </w:p>
        </w:tc>
        <w:tc>
          <w:tcPr>
            <w:tcW w:w="2531" w:type="dxa"/>
            <w:shd w:val="clear" w:color="auto" w:fill="auto"/>
            <w:noWrap/>
          </w:tcPr>
          <w:p w14:paraId="5EF1B7AF" w14:textId="18E89ED8"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1.07 (0.72-1.59)</w:t>
            </w:r>
          </w:p>
        </w:tc>
        <w:tc>
          <w:tcPr>
            <w:tcW w:w="2531" w:type="dxa"/>
            <w:shd w:val="clear" w:color="auto" w:fill="auto"/>
            <w:noWrap/>
          </w:tcPr>
          <w:p w14:paraId="7A20AD0E" w14:textId="5ABBF56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1.06 (0.71-1.59)</w:t>
            </w:r>
          </w:p>
        </w:tc>
      </w:tr>
      <w:tr w:rsidR="009F76E0" w:rsidRPr="00753074" w14:paraId="7507A88D" w14:textId="77777777" w:rsidTr="00740F44">
        <w:trPr>
          <w:trHeight w:val="277"/>
        </w:trPr>
        <w:tc>
          <w:tcPr>
            <w:tcW w:w="1485" w:type="dxa"/>
          </w:tcPr>
          <w:p w14:paraId="441DCD75"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465FD67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65B3B90B"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3ACEDA13" w14:textId="189E6DE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1.37 (0.95-1.99)</w:t>
            </w:r>
          </w:p>
        </w:tc>
        <w:tc>
          <w:tcPr>
            <w:tcW w:w="2531" w:type="dxa"/>
            <w:shd w:val="clear" w:color="auto" w:fill="auto"/>
            <w:noWrap/>
          </w:tcPr>
          <w:p w14:paraId="2C90E724" w14:textId="2CBF5A2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1.41 (0.97-2.04)</w:t>
            </w:r>
          </w:p>
        </w:tc>
        <w:tc>
          <w:tcPr>
            <w:tcW w:w="2531" w:type="dxa"/>
            <w:shd w:val="clear" w:color="auto" w:fill="auto"/>
            <w:noWrap/>
          </w:tcPr>
          <w:p w14:paraId="4E001A8E" w14:textId="2F3C2C8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1.33 (0.91-1.95)</w:t>
            </w:r>
          </w:p>
        </w:tc>
      </w:tr>
      <w:tr w:rsidR="009F76E0" w:rsidRPr="00753074" w14:paraId="24D264AA" w14:textId="77777777" w:rsidTr="00740F44">
        <w:trPr>
          <w:trHeight w:val="277"/>
        </w:trPr>
        <w:tc>
          <w:tcPr>
            <w:tcW w:w="1485" w:type="dxa"/>
          </w:tcPr>
          <w:p w14:paraId="41DA29CD"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9826B9F"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B679DE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6121C3BE" w14:textId="232AD77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1.15 (0.78-1.69)</w:t>
            </w:r>
          </w:p>
        </w:tc>
        <w:tc>
          <w:tcPr>
            <w:tcW w:w="2531" w:type="dxa"/>
            <w:shd w:val="clear" w:color="auto" w:fill="auto"/>
            <w:noWrap/>
          </w:tcPr>
          <w:p w14:paraId="675F3087" w14:textId="4D028DC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1.17 (0.79-1.73)</w:t>
            </w:r>
          </w:p>
        </w:tc>
        <w:tc>
          <w:tcPr>
            <w:tcW w:w="2531" w:type="dxa"/>
            <w:shd w:val="clear" w:color="auto" w:fill="auto"/>
            <w:noWrap/>
          </w:tcPr>
          <w:p w14:paraId="49D5A972" w14:textId="7C429E4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1.11 (0.74-1.66)</w:t>
            </w:r>
          </w:p>
        </w:tc>
      </w:tr>
      <w:tr w:rsidR="009F76E0" w:rsidRPr="00753074" w14:paraId="0A66641B" w14:textId="77777777" w:rsidTr="00740F44">
        <w:trPr>
          <w:trHeight w:val="277"/>
        </w:trPr>
        <w:tc>
          <w:tcPr>
            <w:tcW w:w="1485" w:type="dxa"/>
          </w:tcPr>
          <w:p w14:paraId="366C96F7"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Female</w:t>
            </w:r>
          </w:p>
        </w:tc>
        <w:tc>
          <w:tcPr>
            <w:tcW w:w="2226" w:type="dxa"/>
            <w:shd w:val="clear" w:color="auto" w:fill="auto"/>
            <w:noWrap/>
          </w:tcPr>
          <w:p w14:paraId="7EE846F6"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Liver</w:t>
            </w:r>
          </w:p>
        </w:tc>
        <w:tc>
          <w:tcPr>
            <w:tcW w:w="1671" w:type="dxa"/>
            <w:shd w:val="clear" w:color="auto" w:fill="auto"/>
            <w:noWrap/>
          </w:tcPr>
          <w:p w14:paraId="2FF74547"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3C297CA6" w14:textId="4AAC1E4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E9FCD90" w14:textId="05919814"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739DDE4F" w14:textId="1F149FB4"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3A1F2B4F" w14:textId="77777777" w:rsidTr="00740F44">
        <w:trPr>
          <w:trHeight w:val="277"/>
        </w:trPr>
        <w:tc>
          <w:tcPr>
            <w:tcW w:w="1485" w:type="dxa"/>
          </w:tcPr>
          <w:p w14:paraId="151B0666"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48D13F6F"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1E7B7100"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00AAC127" w14:textId="03E4F7E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0.91 (0.45-1.81)</w:t>
            </w:r>
          </w:p>
        </w:tc>
        <w:tc>
          <w:tcPr>
            <w:tcW w:w="2531" w:type="dxa"/>
            <w:shd w:val="clear" w:color="auto" w:fill="auto"/>
            <w:noWrap/>
          </w:tcPr>
          <w:p w14:paraId="31C0B8D4" w14:textId="51C3FC0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0.92 (0.46-1.85)</w:t>
            </w:r>
          </w:p>
        </w:tc>
        <w:tc>
          <w:tcPr>
            <w:tcW w:w="2531" w:type="dxa"/>
            <w:shd w:val="clear" w:color="auto" w:fill="auto"/>
            <w:noWrap/>
          </w:tcPr>
          <w:p w14:paraId="497F77AE" w14:textId="0ABD093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0.89 (0.44-1.78)</w:t>
            </w:r>
          </w:p>
        </w:tc>
      </w:tr>
      <w:tr w:rsidR="009F76E0" w:rsidRPr="00753074" w14:paraId="04552599" w14:textId="77777777" w:rsidTr="00740F44">
        <w:trPr>
          <w:trHeight w:val="277"/>
        </w:trPr>
        <w:tc>
          <w:tcPr>
            <w:tcW w:w="1485" w:type="dxa"/>
          </w:tcPr>
          <w:p w14:paraId="58CD56CE"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58880642"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7565019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3EFBFCF7" w14:textId="4DEDF54C"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0.98 (0.50-1.92)</w:t>
            </w:r>
          </w:p>
        </w:tc>
        <w:tc>
          <w:tcPr>
            <w:tcW w:w="2531" w:type="dxa"/>
            <w:shd w:val="clear" w:color="auto" w:fill="auto"/>
            <w:noWrap/>
          </w:tcPr>
          <w:p w14:paraId="64245F3A" w14:textId="3648C11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1.00 (0.51-1.95)</w:t>
            </w:r>
          </w:p>
        </w:tc>
        <w:tc>
          <w:tcPr>
            <w:tcW w:w="2531" w:type="dxa"/>
            <w:shd w:val="clear" w:color="auto" w:fill="auto"/>
            <w:noWrap/>
          </w:tcPr>
          <w:p w14:paraId="6266298E" w14:textId="289DC8A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0.92 (0.47-1.83)</w:t>
            </w:r>
          </w:p>
        </w:tc>
      </w:tr>
      <w:tr w:rsidR="009F76E0" w:rsidRPr="00753074" w14:paraId="16DE575D" w14:textId="77777777" w:rsidTr="00740F44">
        <w:trPr>
          <w:trHeight w:val="277"/>
        </w:trPr>
        <w:tc>
          <w:tcPr>
            <w:tcW w:w="1485" w:type="dxa"/>
          </w:tcPr>
          <w:p w14:paraId="51901F78"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211423F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1CB4D815"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60D26230" w14:textId="1C1D5630"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1.05 (0.55-2.00)</w:t>
            </w:r>
          </w:p>
        </w:tc>
        <w:tc>
          <w:tcPr>
            <w:tcW w:w="2531" w:type="dxa"/>
            <w:shd w:val="clear" w:color="auto" w:fill="auto"/>
            <w:noWrap/>
          </w:tcPr>
          <w:p w14:paraId="020DAD00" w14:textId="4B74B4EB"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1.02 (0.53-1.96)</w:t>
            </w:r>
          </w:p>
        </w:tc>
        <w:tc>
          <w:tcPr>
            <w:tcW w:w="2531" w:type="dxa"/>
            <w:shd w:val="clear" w:color="auto" w:fill="auto"/>
            <w:noWrap/>
          </w:tcPr>
          <w:p w14:paraId="61B27924" w14:textId="54B5865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(0.43-1.76)</w:t>
            </w:r>
          </w:p>
        </w:tc>
      </w:tr>
      <w:tr w:rsidR="009F76E0" w:rsidRPr="00753074" w14:paraId="38760C4D" w14:textId="77777777" w:rsidTr="00740F44">
        <w:trPr>
          <w:trHeight w:val="260"/>
        </w:trPr>
        <w:tc>
          <w:tcPr>
            <w:tcW w:w="1485" w:type="dxa"/>
          </w:tcPr>
          <w:p w14:paraId="6ACA49D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D80EDF7"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Gallbladder</w:t>
            </w:r>
          </w:p>
        </w:tc>
        <w:tc>
          <w:tcPr>
            <w:tcW w:w="1671" w:type="dxa"/>
            <w:shd w:val="clear" w:color="auto" w:fill="auto"/>
            <w:noWrap/>
          </w:tcPr>
          <w:p w14:paraId="0636039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61353A48" w14:textId="520CC17E"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5209C85A" w14:textId="5624BE0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5C58099F" w14:textId="083E4F4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28EC4719" w14:textId="77777777" w:rsidTr="00740F44">
        <w:trPr>
          <w:trHeight w:val="277"/>
        </w:trPr>
        <w:tc>
          <w:tcPr>
            <w:tcW w:w="1485" w:type="dxa"/>
          </w:tcPr>
          <w:p w14:paraId="23C2C343"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01C99A4A"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2E30BE2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1EFBE3FF" w14:textId="350AAC3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2.06 (0.53-7.98)</w:t>
            </w:r>
          </w:p>
        </w:tc>
        <w:tc>
          <w:tcPr>
            <w:tcW w:w="2531" w:type="dxa"/>
            <w:shd w:val="clear" w:color="auto" w:fill="auto"/>
            <w:noWrap/>
          </w:tcPr>
          <w:p w14:paraId="4066617D" w14:textId="6234345B"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2.13 (0.55-8.24)</w:t>
            </w:r>
          </w:p>
        </w:tc>
        <w:tc>
          <w:tcPr>
            <w:tcW w:w="2531" w:type="dxa"/>
            <w:shd w:val="clear" w:color="auto" w:fill="auto"/>
            <w:noWrap/>
          </w:tcPr>
          <w:p w14:paraId="32B6C690" w14:textId="545AA06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2.11 (0.54-8.20)</w:t>
            </w:r>
          </w:p>
        </w:tc>
      </w:tr>
      <w:tr w:rsidR="009F76E0" w:rsidRPr="00753074" w14:paraId="05A1B04F" w14:textId="77777777" w:rsidTr="00740F44">
        <w:trPr>
          <w:trHeight w:val="277"/>
        </w:trPr>
        <w:tc>
          <w:tcPr>
            <w:tcW w:w="1485" w:type="dxa"/>
          </w:tcPr>
          <w:p w14:paraId="0B705A2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70407737"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742A7762"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1C32D4ED" w14:textId="56A71DE1"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2.38 (0.64-8.81)</w:t>
            </w:r>
          </w:p>
        </w:tc>
        <w:tc>
          <w:tcPr>
            <w:tcW w:w="2531" w:type="dxa"/>
            <w:shd w:val="clear" w:color="auto" w:fill="auto"/>
            <w:noWrap/>
          </w:tcPr>
          <w:p w14:paraId="651F5858" w14:textId="7371579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2.47 (0.66-9.15)</w:t>
            </w:r>
          </w:p>
        </w:tc>
        <w:tc>
          <w:tcPr>
            <w:tcW w:w="2531" w:type="dxa"/>
            <w:shd w:val="clear" w:color="auto" w:fill="auto"/>
            <w:noWrap/>
          </w:tcPr>
          <w:p w14:paraId="7E8D1669" w14:textId="5B86091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2.42 (0.64-9.15)</w:t>
            </w:r>
          </w:p>
        </w:tc>
      </w:tr>
      <w:tr w:rsidR="009F76E0" w:rsidRPr="00753074" w14:paraId="57162A2A" w14:textId="77777777" w:rsidTr="00740F44">
        <w:trPr>
          <w:trHeight w:val="277"/>
        </w:trPr>
        <w:tc>
          <w:tcPr>
            <w:tcW w:w="1485" w:type="dxa"/>
          </w:tcPr>
          <w:p w14:paraId="26F58B69"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34F20447"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39AD60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2612D51E" w14:textId="0E05EF3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2.08 (0.56-7.74)</w:t>
            </w:r>
          </w:p>
        </w:tc>
        <w:tc>
          <w:tcPr>
            <w:tcW w:w="2531" w:type="dxa"/>
            <w:shd w:val="clear" w:color="auto" w:fill="auto"/>
            <w:noWrap/>
          </w:tcPr>
          <w:p w14:paraId="3B86A74E" w14:textId="311FF78A"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2.10 (0.56-7.85)</w:t>
            </w:r>
          </w:p>
        </w:tc>
        <w:tc>
          <w:tcPr>
            <w:tcW w:w="2531" w:type="dxa"/>
            <w:shd w:val="clear" w:color="auto" w:fill="auto"/>
            <w:noWrap/>
          </w:tcPr>
          <w:p w14:paraId="37CD3926" w14:textId="6085AE2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2.02 (0.51-8.08)</w:t>
            </w:r>
          </w:p>
        </w:tc>
      </w:tr>
      <w:tr w:rsidR="009F76E0" w:rsidRPr="00753074" w14:paraId="25D7C103" w14:textId="77777777" w:rsidTr="00740F44">
        <w:trPr>
          <w:trHeight w:val="277"/>
        </w:trPr>
        <w:tc>
          <w:tcPr>
            <w:tcW w:w="1485" w:type="dxa"/>
          </w:tcPr>
          <w:p w14:paraId="085C726A"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noWrap/>
          </w:tcPr>
          <w:p w14:paraId="5D9E0839" w14:textId="53648E9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Biliary tract</w:t>
            </w:r>
          </w:p>
        </w:tc>
        <w:tc>
          <w:tcPr>
            <w:tcW w:w="1671" w:type="dxa"/>
            <w:shd w:val="clear" w:color="auto" w:fill="auto"/>
            <w:noWrap/>
          </w:tcPr>
          <w:p w14:paraId="12AE69F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482515B5" w14:textId="634A0C5F"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51BE91D3" w14:textId="2A7A126F"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6ED3A06" w14:textId="4C0A3C99"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4F0D9D45" w14:textId="77777777" w:rsidTr="00740F44">
        <w:trPr>
          <w:trHeight w:val="277"/>
        </w:trPr>
        <w:tc>
          <w:tcPr>
            <w:tcW w:w="1485" w:type="dxa"/>
          </w:tcPr>
          <w:p w14:paraId="611458D8"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64A13E9E"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18EC1FA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3587CF05" w14:textId="09FAA42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1.56 (0.46-5.33)</w:t>
            </w:r>
          </w:p>
        </w:tc>
        <w:tc>
          <w:tcPr>
            <w:tcW w:w="2531" w:type="dxa"/>
            <w:shd w:val="clear" w:color="auto" w:fill="auto"/>
            <w:noWrap/>
          </w:tcPr>
          <w:p w14:paraId="361DBBDF" w14:textId="68D10EC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1.56 (0.45-5.33)</w:t>
            </w:r>
          </w:p>
        </w:tc>
        <w:tc>
          <w:tcPr>
            <w:tcW w:w="2531" w:type="dxa"/>
            <w:shd w:val="clear" w:color="auto" w:fill="auto"/>
            <w:noWrap/>
          </w:tcPr>
          <w:p w14:paraId="2DBD37AC" w14:textId="49681CF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1.48 (0.43-5.09)</w:t>
            </w:r>
          </w:p>
        </w:tc>
      </w:tr>
      <w:tr w:rsidR="009F76E0" w:rsidRPr="00753074" w14:paraId="1D141838" w14:textId="77777777" w:rsidTr="00740F44">
        <w:trPr>
          <w:trHeight w:val="277"/>
        </w:trPr>
        <w:tc>
          <w:tcPr>
            <w:tcW w:w="1485" w:type="dxa"/>
          </w:tcPr>
          <w:p w14:paraId="58574D76"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28438933"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1F3417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2C24620E" w14:textId="6E6B6B91"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0.80 (0.20-3.22)</w:t>
            </w:r>
          </w:p>
        </w:tc>
        <w:tc>
          <w:tcPr>
            <w:tcW w:w="2531" w:type="dxa"/>
            <w:shd w:val="clear" w:color="auto" w:fill="auto"/>
            <w:noWrap/>
          </w:tcPr>
          <w:p w14:paraId="0AD2806A" w14:textId="727C2CF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0.80 (0.20-3.23)</w:t>
            </w:r>
          </w:p>
        </w:tc>
        <w:tc>
          <w:tcPr>
            <w:tcW w:w="2531" w:type="dxa"/>
            <w:shd w:val="clear" w:color="auto" w:fill="auto"/>
            <w:noWrap/>
          </w:tcPr>
          <w:p w14:paraId="4895275E" w14:textId="4DF05853"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0.72 (0.18-2.97)</w:t>
            </w:r>
          </w:p>
        </w:tc>
      </w:tr>
      <w:tr w:rsidR="009F76E0" w:rsidRPr="00753074" w14:paraId="1B267902" w14:textId="77777777" w:rsidTr="00740F44">
        <w:trPr>
          <w:trHeight w:val="277"/>
        </w:trPr>
        <w:tc>
          <w:tcPr>
            <w:tcW w:w="1485" w:type="dxa"/>
          </w:tcPr>
          <w:p w14:paraId="26F1D25E"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26203891"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3D26D30A"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157B0199" w14:textId="008C0BF0"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1.23 (0.36-4.26)</w:t>
            </w:r>
          </w:p>
        </w:tc>
        <w:tc>
          <w:tcPr>
            <w:tcW w:w="2531" w:type="dxa"/>
            <w:shd w:val="clear" w:color="auto" w:fill="auto"/>
            <w:noWrap/>
          </w:tcPr>
          <w:p w14:paraId="2AF911B1" w14:textId="3D46035F"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1.29 (0.37-4.47)</w:t>
            </w:r>
          </w:p>
        </w:tc>
        <w:tc>
          <w:tcPr>
            <w:tcW w:w="2531" w:type="dxa"/>
            <w:shd w:val="clear" w:color="auto" w:fill="auto"/>
            <w:noWrap/>
          </w:tcPr>
          <w:p w14:paraId="3028753D" w14:textId="7F2A3C8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1.04 (0.27-3.96)</w:t>
            </w:r>
          </w:p>
        </w:tc>
      </w:tr>
      <w:tr w:rsidR="009F76E0" w:rsidRPr="00753074" w14:paraId="00638EA3" w14:textId="77777777" w:rsidTr="00740F44">
        <w:trPr>
          <w:trHeight w:val="277"/>
        </w:trPr>
        <w:tc>
          <w:tcPr>
            <w:tcW w:w="1485" w:type="dxa"/>
          </w:tcPr>
          <w:p w14:paraId="2DFCFF05" w14:textId="77777777" w:rsidR="009F76E0" w:rsidRPr="00753074" w:rsidRDefault="009F76E0" w:rsidP="00753074">
            <w:pPr>
              <w:spacing w:line="360" w:lineRule="auto"/>
              <w:jc w:val="both"/>
              <w:rPr>
                <w:rFonts w:ascii="Book Antiqua" w:eastAsia="宋体" w:hAnsi="Book Antiqua"/>
                <w:color w:val="000000"/>
              </w:rPr>
            </w:pPr>
          </w:p>
        </w:tc>
        <w:tc>
          <w:tcPr>
            <w:tcW w:w="2226" w:type="dxa"/>
            <w:shd w:val="clear" w:color="auto" w:fill="auto"/>
          </w:tcPr>
          <w:p w14:paraId="5DD02C9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Pancreas</w:t>
            </w:r>
          </w:p>
        </w:tc>
        <w:tc>
          <w:tcPr>
            <w:tcW w:w="1671" w:type="dxa"/>
            <w:shd w:val="clear" w:color="auto" w:fill="auto"/>
            <w:noWrap/>
          </w:tcPr>
          <w:p w14:paraId="164CA662"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1597B02E" w14:textId="65BAB1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774E9F7C" w14:textId="724EB7B4"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E4962E4" w14:textId="67B34C3C"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5A4D2A71" w14:textId="77777777" w:rsidTr="00740F44">
        <w:trPr>
          <w:trHeight w:val="277"/>
        </w:trPr>
        <w:tc>
          <w:tcPr>
            <w:tcW w:w="1485" w:type="dxa"/>
          </w:tcPr>
          <w:p w14:paraId="0663B379"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39E8DB8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353AEFE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3112F991" w14:textId="0B1CF41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0.78 (0.47-1.32)</w:t>
            </w:r>
          </w:p>
        </w:tc>
        <w:tc>
          <w:tcPr>
            <w:tcW w:w="2531" w:type="dxa"/>
            <w:shd w:val="clear" w:color="auto" w:fill="auto"/>
            <w:noWrap/>
          </w:tcPr>
          <w:p w14:paraId="3FFCF86E" w14:textId="5F44462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0.78 (0.46-1.31)</w:t>
            </w:r>
          </w:p>
        </w:tc>
        <w:tc>
          <w:tcPr>
            <w:tcW w:w="2531" w:type="dxa"/>
            <w:shd w:val="clear" w:color="auto" w:fill="auto"/>
            <w:noWrap/>
          </w:tcPr>
          <w:p w14:paraId="66D37C1C" w14:textId="156178A1"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0.77 (0.46-1.29)</w:t>
            </w:r>
          </w:p>
        </w:tc>
      </w:tr>
      <w:tr w:rsidR="009F76E0" w:rsidRPr="00753074" w14:paraId="1882A7A1" w14:textId="77777777" w:rsidTr="00740F44">
        <w:trPr>
          <w:trHeight w:val="277"/>
        </w:trPr>
        <w:tc>
          <w:tcPr>
            <w:tcW w:w="1485" w:type="dxa"/>
          </w:tcPr>
          <w:p w14:paraId="5D621CF2"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17FD5F56"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6E3F1D8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065D12EC" w14:textId="39E647A8"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1.21 (0.77-1.92)</w:t>
            </w:r>
          </w:p>
        </w:tc>
        <w:tc>
          <w:tcPr>
            <w:tcW w:w="2531" w:type="dxa"/>
            <w:shd w:val="clear" w:color="auto" w:fill="auto"/>
            <w:noWrap/>
          </w:tcPr>
          <w:p w14:paraId="3BABAED8" w14:textId="0D12B59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1.20 (0.76-1.90)</w:t>
            </w:r>
          </w:p>
        </w:tc>
        <w:tc>
          <w:tcPr>
            <w:tcW w:w="2531" w:type="dxa"/>
            <w:shd w:val="clear" w:color="auto" w:fill="auto"/>
            <w:noWrap/>
          </w:tcPr>
          <w:p w14:paraId="445F5668" w14:textId="4D3ABA4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1.16 (0.73-1.85)</w:t>
            </w:r>
          </w:p>
        </w:tc>
      </w:tr>
      <w:tr w:rsidR="009F76E0" w:rsidRPr="00753074" w14:paraId="701CDC7D" w14:textId="77777777" w:rsidTr="00740F44">
        <w:trPr>
          <w:trHeight w:val="277"/>
        </w:trPr>
        <w:tc>
          <w:tcPr>
            <w:tcW w:w="1485" w:type="dxa"/>
            <w:tcBorders>
              <w:bottom w:val="single" w:sz="12" w:space="0" w:color="auto"/>
            </w:tcBorders>
          </w:tcPr>
          <w:p w14:paraId="676588C7" w14:textId="77777777" w:rsidR="009F76E0" w:rsidRPr="00753074" w:rsidRDefault="009F76E0" w:rsidP="00753074">
            <w:pPr>
              <w:spacing w:line="360" w:lineRule="auto"/>
              <w:jc w:val="both"/>
              <w:rPr>
                <w:rFonts w:ascii="Book Antiqua" w:eastAsia="等线" w:hAnsi="Book Antiqua"/>
                <w:color w:val="000000"/>
              </w:rPr>
            </w:pPr>
          </w:p>
        </w:tc>
        <w:tc>
          <w:tcPr>
            <w:tcW w:w="2226" w:type="dxa"/>
            <w:tcBorders>
              <w:bottom w:val="single" w:sz="12" w:space="0" w:color="auto"/>
            </w:tcBorders>
            <w:shd w:val="clear" w:color="auto" w:fill="auto"/>
          </w:tcPr>
          <w:p w14:paraId="3D3D2A76" w14:textId="77777777" w:rsidR="009F76E0" w:rsidRPr="00753074" w:rsidRDefault="009F76E0" w:rsidP="00753074">
            <w:pPr>
              <w:spacing w:line="360" w:lineRule="auto"/>
              <w:jc w:val="both"/>
              <w:rPr>
                <w:rFonts w:ascii="Book Antiqua" w:eastAsia="等线" w:hAnsi="Book Antiqua"/>
                <w:color w:val="000000"/>
              </w:rPr>
            </w:pPr>
          </w:p>
        </w:tc>
        <w:tc>
          <w:tcPr>
            <w:tcW w:w="1671" w:type="dxa"/>
            <w:tcBorders>
              <w:bottom w:val="single" w:sz="12" w:space="0" w:color="auto"/>
            </w:tcBorders>
            <w:shd w:val="clear" w:color="auto" w:fill="auto"/>
            <w:noWrap/>
          </w:tcPr>
          <w:p w14:paraId="6E92C77B"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tcBorders>
              <w:bottom w:val="single" w:sz="12" w:space="0" w:color="auto"/>
            </w:tcBorders>
            <w:shd w:val="clear" w:color="auto" w:fill="auto"/>
            <w:noWrap/>
          </w:tcPr>
          <w:p w14:paraId="0FFBB8FD" w14:textId="569AF90F"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2.07 (1.37-3.13)</w:t>
            </w:r>
          </w:p>
        </w:tc>
        <w:tc>
          <w:tcPr>
            <w:tcW w:w="2531" w:type="dxa"/>
            <w:tcBorders>
              <w:bottom w:val="single" w:sz="12" w:space="0" w:color="auto"/>
            </w:tcBorders>
            <w:shd w:val="clear" w:color="auto" w:fill="auto"/>
            <w:noWrap/>
          </w:tcPr>
          <w:p w14:paraId="46F48CC3" w14:textId="61C610C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2.05 (1.35-3.10)</w:t>
            </w:r>
          </w:p>
        </w:tc>
        <w:tc>
          <w:tcPr>
            <w:tcW w:w="2531" w:type="dxa"/>
            <w:tcBorders>
              <w:bottom w:val="single" w:sz="12" w:space="0" w:color="auto"/>
            </w:tcBorders>
            <w:shd w:val="clear" w:color="auto" w:fill="auto"/>
            <w:noWrap/>
          </w:tcPr>
          <w:p w14:paraId="2EC9004A" w14:textId="3773BAD3"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1.93 (1.24-3.01)</w:t>
            </w:r>
          </w:p>
        </w:tc>
      </w:tr>
    </w:tbl>
    <w:p w14:paraId="7D7BA759" w14:textId="2C7EA9A1" w:rsidR="009F76E0" w:rsidRPr="00753074" w:rsidRDefault="009F76E0"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color w:val="000000"/>
        </w:rPr>
        <w:t xml:space="preserve">Model 1 adjusted for age, education, ethnic group and family history of cancer. Model 2 adjusted for age, education, ethnic group, family history of cancer, alcohol intake, smoking status, annual household income, fruit and vegetable intake and physical activity. Model 3 additionally adjusted for body mass index based on model 2. Participants with less than 2 yrs of follow-up were excluded. </w:t>
      </w:r>
      <w:r w:rsidRPr="00753074">
        <w:rPr>
          <w:rFonts w:ascii="Book Antiqua" w:hAnsi="Book Antiqua"/>
        </w:rPr>
        <w:t xml:space="preserve">HR: </w:t>
      </w:r>
      <w:r w:rsidRPr="00753074">
        <w:rPr>
          <w:rFonts w:ascii="Book Antiqua" w:eastAsia="Book Antiqua" w:hAnsi="Book Antiqua" w:cs="Book Antiqua"/>
          <w:color w:val="000000"/>
        </w:rPr>
        <w:t>Hazard ratio; CI: Confidence interval.</w:t>
      </w:r>
    </w:p>
    <w:sectPr w:rsidR="009F76E0" w:rsidRPr="00753074" w:rsidSect="0075307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6FDC" w14:textId="77777777" w:rsidR="00532F1A" w:rsidRDefault="00532F1A" w:rsidP="000547EA">
      <w:r>
        <w:separator/>
      </w:r>
    </w:p>
  </w:endnote>
  <w:endnote w:type="continuationSeparator" w:id="0">
    <w:p w14:paraId="2B8FFE45" w14:textId="77777777" w:rsidR="00532F1A" w:rsidRDefault="00532F1A" w:rsidP="000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3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B64C620" w14:textId="7535A127" w:rsidR="00753074" w:rsidRPr="000547EA" w:rsidRDefault="00753074" w:rsidP="000547EA">
            <w:pPr>
              <w:pStyle w:val="a5"/>
              <w:jc w:val="right"/>
              <w:rPr>
                <w:rFonts w:ascii="Book Antiqua" w:hAnsi="Book Antiqua"/>
                <w:sz w:val="24"/>
                <w:szCs w:val="24"/>
              </w:rPr>
            </w:pPr>
            <w:r w:rsidRPr="000547EA">
              <w:rPr>
                <w:rFonts w:ascii="Book Antiqua" w:hAnsi="Book Antiqua"/>
                <w:sz w:val="24"/>
                <w:szCs w:val="24"/>
                <w:lang w:val="zh-CN" w:eastAsia="zh-CN"/>
              </w:rPr>
              <w:t xml:space="preserve"> </w:t>
            </w:r>
            <w:r w:rsidRPr="000547EA">
              <w:rPr>
                <w:rFonts w:ascii="Book Antiqua" w:hAnsi="Book Antiqua"/>
                <w:sz w:val="24"/>
                <w:szCs w:val="24"/>
              </w:rPr>
              <w:fldChar w:fldCharType="begin"/>
            </w:r>
            <w:r w:rsidRPr="000547EA">
              <w:rPr>
                <w:rFonts w:ascii="Book Antiqua" w:hAnsi="Book Antiqua"/>
                <w:sz w:val="24"/>
                <w:szCs w:val="24"/>
              </w:rPr>
              <w:instrText>PAGE</w:instrText>
            </w:r>
            <w:r w:rsidRPr="000547EA">
              <w:rPr>
                <w:rFonts w:ascii="Book Antiqua" w:hAnsi="Book Antiqua"/>
                <w:sz w:val="24"/>
                <w:szCs w:val="24"/>
              </w:rPr>
              <w:fldChar w:fldCharType="separate"/>
            </w:r>
            <w:r w:rsidR="00532F1A">
              <w:rPr>
                <w:rFonts w:ascii="Book Antiqua" w:hAnsi="Book Antiqua"/>
                <w:noProof/>
                <w:sz w:val="24"/>
                <w:szCs w:val="24"/>
              </w:rPr>
              <w:t>1</w:t>
            </w:r>
            <w:r w:rsidRPr="000547EA">
              <w:rPr>
                <w:rFonts w:ascii="Book Antiqua" w:hAnsi="Book Antiqua"/>
                <w:sz w:val="24"/>
                <w:szCs w:val="24"/>
              </w:rPr>
              <w:fldChar w:fldCharType="end"/>
            </w:r>
            <w:r w:rsidRPr="000547EA">
              <w:rPr>
                <w:rFonts w:ascii="Book Antiqua" w:hAnsi="Book Antiqua"/>
                <w:sz w:val="24"/>
                <w:szCs w:val="24"/>
                <w:lang w:val="zh-CN" w:eastAsia="zh-CN"/>
              </w:rPr>
              <w:t xml:space="preserve"> / </w:t>
            </w:r>
            <w:r w:rsidRPr="000547EA">
              <w:rPr>
                <w:rFonts w:ascii="Book Antiqua" w:hAnsi="Book Antiqua"/>
                <w:sz w:val="24"/>
                <w:szCs w:val="24"/>
              </w:rPr>
              <w:fldChar w:fldCharType="begin"/>
            </w:r>
            <w:r w:rsidRPr="000547EA">
              <w:rPr>
                <w:rFonts w:ascii="Book Antiqua" w:hAnsi="Book Antiqua"/>
                <w:sz w:val="24"/>
                <w:szCs w:val="24"/>
              </w:rPr>
              <w:instrText>NUMPAGES</w:instrText>
            </w:r>
            <w:r w:rsidRPr="000547EA">
              <w:rPr>
                <w:rFonts w:ascii="Book Antiqua" w:hAnsi="Book Antiqua"/>
                <w:sz w:val="24"/>
                <w:szCs w:val="24"/>
              </w:rPr>
              <w:fldChar w:fldCharType="separate"/>
            </w:r>
            <w:r w:rsidR="00532F1A">
              <w:rPr>
                <w:rFonts w:ascii="Book Antiqua" w:hAnsi="Book Antiqua"/>
                <w:noProof/>
                <w:sz w:val="24"/>
                <w:szCs w:val="24"/>
              </w:rPr>
              <w:t>1</w:t>
            </w:r>
            <w:r w:rsidRPr="000547EA">
              <w:rPr>
                <w:rFonts w:ascii="Book Antiqua" w:hAnsi="Book Antiqua"/>
                <w:sz w:val="24"/>
                <w:szCs w:val="24"/>
              </w:rPr>
              <w:fldChar w:fldCharType="end"/>
            </w:r>
          </w:p>
        </w:sdtContent>
      </w:sdt>
    </w:sdtContent>
  </w:sdt>
  <w:p w14:paraId="7EFFC388" w14:textId="77777777" w:rsidR="00753074" w:rsidRDefault="007530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B321F" w14:textId="77777777" w:rsidR="00532F1A" w:rsidRDefault="00532F1A" w:rsidP="000547EA">
      <w:r>
        <w:separator/>
      </w:r>
    </w:p>
  </w:footnote>
  <w:footnote w:type="continuationSeparator" w:id="0">
    <w:p w14:paraId="7DD5E210" w14:textId="77777777" w:rsidR="00532F1A" w:rsidRDefault="00532F1A" w:rsidP="00054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7D"/>
    <w:rsid w:val="0003632F"/>
    <w:rsid w:val="000547EA"/>
    <w:rsid w:val="0006443C"/>
    <w:rsid w:val="000C6B12"/>
    <w:rsid w:val="000F0950"/>
    <w:rsid w:val="00114C6D"/>
    <w:rsid w:val="0012263B"/>
    <w:rsid w:val="00192DAB"/>
    <w:rsid w:val="001A5950"/>
    <w:rsid w:val="001C0E51"/>
    <w:rsid w:val="001C705D"/>
    <w:rsid w:val="002361F8"/>
    <w:rsid w:val="00264675"/>
    <w:rsid w:val="002A2ABB"/>
    <w:rsid w:val="002A67E5"/>
    <w:rsid w:val="002B4DD8"/>
    <w:rsid w:val="00352072"/>
    <w:rsid w:val="00357C3A"/>
    <w:rsid w:val="003A3833"/>
    <w:rsid w:val="003C58B5"/>
    <w:rsid w:val="0040124B"/>
    <w:rsid w:val="00477353"/>
    <w:rsid w:val="00490BCE"/>
    <w:rsid w:val="004B450E"/>
    <w:rsid w:val="004D2416"/>
    <w:rsid w:val="004E6777"/>
    <w:rsid w:val="00532F1A"/>
    <w:rsid w:val="00535E46"/>
    <w:rsid w:val="0058402B"/>
    <w:rsid w:val="005A197E"/>
    <w:rsid w:val="00672237"/>
    <w:rsid w:val="00672CC3"/>
    <w:rsid w:val="006821D9"/>
    <w:rsid w:val="006A0767"/>
    <w:rsid w:val="00726BCC"/>
    <w:rsid w:val="00740AFC"/>
    <w:rsid w:val="00740F44"/>
    <w:rsid w:val="00753074"/>
    <w:rsid w:val="007536CB"/>
    <w:rsid w:val="00754D60"/>
    <w:rsid w:val="007746E1"/>
    <w:rsid w:val="007819FD"/>
    <w:rsid w:val="007E667C"/>
    <w:rsid w:val="007E6C6E"/>
    <w:rsid w:val="00816925"/>
    <w:rsid w:val="00832E4D"/>
    <w:rsid w:val="008B513F"/>
    <w:rsid w:val="008C03C0"/>
    <w:rsid w:val="008D0D3A"/>
    <w:rsid w:val="009036BA"/>
    <w:rsid w:val="00982E65"/>
    <w:rsid w:val="009C7523"/>
    <w:rsid w:val="009F76E0"/>
    <w:rsid w:val="00A65CAE"/>
    <w:rsid w:val="00A77B3E"/>
    <w:rsid w:val="00A8790F"/>
    <w:rsid w:val="00AD0891"/>
    <w:rsid w:val="00AE6A7B"/>
    <w:rsid w:val="00B118D6"/>
    <w:rsid w:val="00B36D65"/>
    <w:rsid w:val="00B42C86"/>
    <w:rsid w:val="00B54CA9"/>
    <w:rsid w:val="00B845F0"/>
    <w:rsid w:val="00BA307D"/>
    <w:rsid w:val="00BD55AC"/>
    <w:rsid w:val="00C17C57"/>
    <w:rsid w:val="00C86411"/>
    <w:rsid w:val="00CA2A55"/>
    <w:rsid w:val="00CE36B8"/>
    <w:rsid w:val="00D13B50"/>
    <w:rsid w:val="00D20866"/>
    <w:rsid w:val="00D33478"/>
    <w:rsid w:val="00D54B43"/>
    <w:rsid w:val="00D6765E"/>
    <w:rsid w:val="00DE41CF"/>
    <w:rsid w:val="00E42689"/>
    <w:rsid w:val="00E53597"/>
    <w:rsid w:val="00E87621"/>
    <w:rsid w:val="00E946C2"/>
    <w:rsid w:val="00E966A8"/>
    <w:rsid w:val="00F226E7"/>
    <w:rsid w:val="00F9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2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118D6"/>
    <w:rPr>
      <w:sz w:val="18"/>
      <w:szCs w:val="18"/>
    </w:rPr>
  </w:style>
  <w:style w:type="character" w:customStyle="1" w:styleId="Char">
    <w:name w:val="批注框文本 Char"/>
    <w:basedOn w:val="a0"/>
    <w:link w:val="a3"/>
    <w:rsid w:val="00B118D6"/>
    <w:rPr>
      <w:sz w:val="18"/>
      <w:szCs w:val="18"/>
    </w:rPr>
  </w:style>
  <w:style w:type="paragraph" w:styleId="a4">
    <w:name w:val="header"/>
    <w:basedOn w:val="a"/>
    <w:link w:val="Char0"/>
    <w:unhideWhenUsed/>
    <w:rsid w:val="000547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547EA"/>
    <w:rPr>
      <w:sz w:val="18"/>
      <w:szCs w:val="18"/>
    </w:rPr>
  </w:style>
  <w:style w:type="paragraph" w:styleId="a5">
    <w:name w:val="footer"/>
    <w:basedOn w:val="a"/>
    <w:link w:val="Char1"/>
    <w:uiPriority w:val="99"/>
    <w:unhideWhenUsed/>
    <w:rsid w:val="000547EA"/>
    <w:pPr>
      <w:tabs>
        <w:tab w:val="center" w:pos="4153"/>
        <w:tab w:val="right" w:pos="8306"/>
      </w:tabs>
      <w:snapToGrid w:val="0"/>
    </w:pPr>
    <w:rPr>
      <w:sz w:val="18"/>
      <w:szCs w:val="18"/>
    </w:rPr>
  </w:style>
  <w:style w:type="character" w:customStyle="1" w:styleId="Char1">
    <w:name w:val="页脚 Char"/>
    <w:basedOn w:val="a0"/>
    <w:link w:val="a5"/>
    <w:uiPriority w:val="99"/>
    <w:rsid w:val="000547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118D6"/>
    <w:rPr>
      <w:sz w:val="18"/>
      <w:szCs w:val="18"/>
    </w:rPr>
  </w:style>
  <w:style w:type="character" w:customStyle="1" w:styleId="Char">
    <w:name w:val="批注框文本 Char"/>
    <w:basedOn w:val="a0"/>
    <w:link w:val="a3"/>
    <w:rsid w:val="00B118D6"/>
    <w:rPr>
      <w:sz w:val="18"/>
      <w:szCs w:val="18"/>
    </w:rPr>
  </w:style>
  <w:style w:type="paragraph" w:styleId="a4">
    <w:name w:val="header"/>
    <w:basedOn w:val="a"/>
    <w:link w:val="Char0"/>
    <w:unhideWhenUsed/>
    <w:rsid w:val="000547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547EA"/>
    <w:rPr>
      <w:sz w:val="18"/>
      <w:szCs w:val="18"/>
    </w:rPr>
  </w:style>
  <w:style w:type="paragraph" w:styleId="a5">
    <w:name w:val="footer"/>
    <w:basedOn w:val="a"/>
    <w:link w:val="Char1"/>
    <w:uiPriority w:val="99"/>
    <w:unhideWhenUsed/>
    <w:rsid w:val="000547EA"/>
    <w:pPr>
      <w:tabs>
        <w:tab w:val="center" w:pos="4153"/>
        <w:tab w:val="right" w:pos="8306"/>
      </w:tabs>
      <w:snapToGrid w:val="0"/>
    </w:pPr>
    <w:rPr>
      <w:sz w:val="18"/>
      <w:szCs w:val="18"/>
    </w:rPr>
  </w:style>
  <w:style w:type="character" w:customStyle="1" w:styleId="Char1">
    <w:name w:val="页脚 Char"/>
    <w:basedOn w:val="a0"/>
    <w:link w:val="a5"/>
    <w:uiPriority w:val="99"/>
    <w:rsid w:val="000547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8270</Words>
  <Characters>47143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2020-10-26T02:40:00Z</dcterms:created>
  <dcterms:modified xsi:type="dcterms:W3CDTF">2020-11-26T06:19:00Z</dcterms:modified>
</cp:coreProperties>
</file>