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B53C3"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Name of Journal: </w:t>
      </w:r>
      <w:r w:rsidRPr="005F1EF0">
        <w:rPr>
          <w:rFonts w:ascii="Book Antiqua" w:eastAsia="Book Antiqua" w:hAnsi="Book Antiqua" w:cs="Book Antiqua"/>
          <w:i/>
          <w:color w:val="000000" w:themeColor="text1"/>
        </w:rPr>
        <w:t>World Journal of Stem Cells</w:t>
      </w:r>
    </w:p>
    <w:p w14:paraId="44D940B9"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Manuscript NO: </w:t>
      </w:r>
      <w:r w:rsidRPr="005F1EF0">
        <w:rPr>
          <w:rFonts w:ascii="Book Antiqua" w:eastAsia="Book Antiqua" w:hAnsi="Book Antiqua" w:cs="Book Antiqua"/>
          <w:color w:val="000000" w:themeColor="text1"/>
        </w:rPr>
        <w:t>58632</w:t>
      </w:r>
    </w:p>
    <w:p w14:paraId="5D94CDB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Manuscript Type: </w:t>
      </w:r>
      <w:r w:rsidRPr="005F1EF0">
        <w:rPr>
          <w:rFonts w:ascii="Book Antiqua" w:eastAsia="Book Antiqua" w:hAnsi="Book Antiqua" w:cs="Book Antiqua"/>
          <w:color w:val="000000" w:themeColor="text1"/>
        </w:rPr>
        <w:t>ORIGINAL ARTICLE</w:t>
      </w:r>
    </w:p>
    <w:p w14:paraId="30A52E37" w14:textId="77777777" w:rsidR="00A77B3E" w:rsidRPr="005F1EF0" w:rsidRDefault="00A77B3E" w:rsidP="005F1EF0">
      <w:pPr>
        <w:spacing w:line="360" w:lineRule="auto"/>
        <w:jc w:val="both"/>
        <w:rPr>
          <w:rFonts w:ascii="Book Antiqua" w:hAnsi="Book Antiqua"/>
          <w:color w:val="000000" w:themeColor="text1"/>
        </w:rPr>
      </w:pPr>
    </w:p>
    <w:p w14:paraId="4BEABF0F"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Basic Study</w:t>
      </w:r>
    </w:p>
    <w:p w14:paraId="07B07C71" w14:textId="523C03CE"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Proliferation and tenogenic differentiation of </w:t>
      </w:r>
      <w:r w:rsidR="001E7FE2" w:rsidRPr="005F1EF0">
        <w:rPr>
          <w:rFonts w:ascii="Book Antiqua" w:eastAsia="Book Antiqua" w:hAnsi="Book Antiqua" w:cs="Book Antiqua"/>
          <w:b/>
          <w:bCs/>
          <w:color w:val="000000" w:themeColor="text1"/>
        </w:rPr>
        <w:t>bone marrow mesenchymal stem cells</w:t>
      </w:r>
      <w:r w:rsidRPr="005F1EF0">
        <w:rPr>
          <w:rFonts w:ascii="Book Antiqua" w:eastAsia="Book Antiqua" w:hAnsi="Book Antiqua" w:cs="Book Antiqua"/>
          <w:b/>
          <w:bCs/>
          <w:color w:val="000000" w:themeColor="text1"/>
        </w:rPr>
        <w:t xml:space="preserve"> in a porous collagen sponge scaffold</w:t>
      </w:r>
    </w:p>
    <w:p w14:paraId="18A2B44C" w14:textId="77777777" w:rsidR="00A77B3E" w:rsidRPr="005F1EF0" w:rsidRDefault="00A77B3E" w:rsidP="005F1EF0">
      <w:pPr>
        <w:spacing w:line="360" w:lineRule="auto"/>
        <w:jc w:val="both"/>
        <w:rPr>
          <w:rFonts w:ascii="Book Antiqua" w:hAnsi="Book Antiqua"/>
          <w:color w:val="000000" w:themeColor="text1"/>
        </w:rPr>
      </w:pPr>
    </w:p>
    <w:p w14:paraId="34EB98C2" w14:textId="665A9287" w:rsidR="00A77B3E" w:rsidRPr="005F1EF0" w:rsidRDefault="00B94F30"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Zhang BY </w:t>
      </w:r>
      <w:r w:rsidRPr="005F1EF0">
        <w:rPr>
          <w:rFonts w:ascii="Book Antiqua" w:eastAsia="Book Antiqua" w:hAnsi="Book Antiqua" w:cs="Book Antiqua"/>
          <w:i/>
          <w:iCs/>
          <w:color w:val="000000" w:themeColor="text1"/>
        </w:rPr>
        <w:t>et al</w:t>
      </w:r>
      <w:r w:rsidRPr="005F1E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BMSCs in collagen sponge</w:t>
      </w:r>
      <w:r w:rsidR="001E7FE2" w:rsidRPr="005F1EF0">
        <w:rPr>
          <w:rFonts w:ascii="Book Antiqua" w:eastAsia="Book Antiqua" w:hAnsi="Book Antiqua" w:cs="Book Antiqua"/>
          <w:color w:val="000000" w:themeColor="text1"/>
        </w:rPr>
        <w:t xml:space="preserve"> </w:t>
      </w:r>
    </w:p>
    <w:p w14:paraId="4D501973" w14:textId="77777777" w:rsidR="00A77B3E" w:rsidRPr="005F1EF0" w:rsidRDefault="00A77B3E" w:rsidP="005F1EF0">
      <w:pPr>
        <w:spacing w:line="360" w:lineRule="auto"/>
        <w:jc w:val="both"/>
        <w:rPr>
          <w:rFonts w:ascii="Book Antiqua" w:hAnsi="Book Antiqua"/>
          <w:color w:val="000000" w:themeColor="text1"/>
        </w:rPr>
      </w:pPr>
    </w:p>
    <w:p w14:paraId="14ED3BDA" w14:textId="6F21FCEB"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Bing</w:t>
      </w:r>
      <w:r w:rsidR="00B94F30" w:rsidRPr="005F1EF0">
        <w:rPr>
          <w:rFonts w:ascii="Book Antiqua" w:eastAsia="Book Antiqua" w:hAnsi="Book Antiqua" w:cs="Book Antiqua"/>
          <w:color w:val="000000" w:themeColor="text1"/>
        </w:rPr>
        <w:t>-Y</w:t>
      </w:r>
      <w:r w:rsidRPr="005F1EF0">
        <w:rPr>
          <w:rFonts w:ascii="Book Antiqua" w:eastAsia="Book Antiqua" w:hAnsi="Book Antiqua" w:cs="Book Antiqua"/>
          <w:color w:val="000000" w:themeColor="text1"/>
        </w:rPr>
        <w:t>u Zhang, Pu Xu, Qing Luo, Guan</w:t>
      </w:r>
      <w:r w:rsidR="00B94F30" w:rsidRPr="005F1EF0">
        <w:rPr>
          <w:rFonts w:ascii="Book Antiqua" w:eastAsia="Book Antiqua" w:hAnsi="Book Antiqua" w:cs="Book Antiqua"/>
          <w:color w:val="000000" w:themeColor="text1"/>
        </w:rPr>
        <w:t>-B</w:t>
      </w:r>
      <w:r w:rsidRPr="005F1EF0">
        <w:rPr>
          <w:rFonts w:ascii="Book Antiqua" w:eastAsia="Book Antiqua" w:hAnsi="Book Antiqua" w:cs="Book Antiqua"/>
          <w:color w:val="000000" w:themeColor="text1"/>
        </w:rPr>
        <w:t>in Song</w:t>
      </w:r>
    </w:p>
    <w:p w14:paraId="6C1DE353" w14:textId="77777777" w:rsidR="00A77B3E" w:rsidRPr="005F1EF0" w:rsidRDefault="00A77B3E" w:rsidP="005F1EF0">
      <w:pPr>
        <w:spacing w:line="360" w:lineRule="auto"/>
        <w:jc w:val="both"/>
        <w:rPr>
          <w:rFonts w:ascii="Book Antiqua" w:hAnsi="Book Antiqua"/>
          <w:color w:val="000000" w:themeColor="text1"/>
        </w:rPr>
      </w:pPr>
    </w:p>
    <w:p w14:paraId="51A6CBC8" w14:textId="548FAE6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Bing</w:t>
      </w:r>
      <w:r w:rsidR="00AD33D2" w:rsidRPr="005F1EF0">
        <w:rPr>
          <w:rFonts w:ascii="Book Antiqua" w:eastAsia="Book Antiqua" w:hAnsi="Book Antiqua" w:cs="Book Antiqua"/>
          <w:b/>
          <w:bCs/>
          <w:color w:val="000000" w:themeColor="text1"/>
        </w:rPr>
        <w:t>-Y</w:t>
      </w:r>
      <w:r w:rsidRPr="005F1EF0">
        <w:rPr>
          <w:rFonts w:ascii="Book Antiqua" w:eastAsia="Book Antiqua" w:hAnsi="Book Antiqua" w:cs="Book Antiqua"/>
          <w:b/>
          <w:bCs/>
          <w:color w:val="000000" w:themeColor="text1"/>
        </w:rPr>
        <w:t xml:space="preserve">u Zhang, </w:t>
      </w:r>
      <w:r w:rsidR="00522DBC" w:rsidRPr="005F1EF0">
        <w:rPr>
          <w:rFonts w:ascii="Book Antiqua" w:eastAsia="Book Antiqua" w:hAnsi="Book Antiqua" w:cs="Book Antiqua"/>
          <w:color w:val="000000" w:themeColor="text1"/>
        </w:rPr>
        <w:t>Department of</w:t>
      </w:r>
      <w:r w:rsidR="00522DBC" w:rsidRPr="005F1EF0">
        <w:rPr>
          <w:rFonts w:ascii="Book Antiqua" w:eastAsia="Book Antiqua" w:hAnsi="Book Antiqua" w:cs="Book Antiqua"/>
          <w:b/>
          <w:bCs/>
          <w:color w:val="000000" w:themeColor="text1"/>
        </w:rPr>
        <w:t xml:space="preserve"> </w:t>
      </w:r>
      <w:r w:rsidRPr="005F1EF0">
        <w:rPr>
          <w:rFonts w:ascii="Book Antiqua" w:eastAsia="Book Antiqua" w:hAnsi="Book Antiqua" w:cs="Book Antiqua"/>
          <w:color w:val="000000" w:themeColor="text1"/>
        </w:rPr>
        <w:t>College of Bioinformatics, Chongqing University of Posts and Telecommunications, Chongqing 400065, China</w:t>
      </w:r>
    </w:p>
    <w:p w14:paraId="06E48F67" w14:textId="77777777" w:rsidR="00A77B3E" w:rsidRPr="005F1EF0" w:rsidRDefault="00A77B3E" w:rsidP="005F1EF0">
      <w:pPr>
        <w:spacing w:line="360" w:lineRule="auto"/>
        <w:jc w:val="both"/>
        <w:rPr>
          <w:rFonts w:ascii="Book Antiqua" w:hAnsi="Book Antiqua"/>
          <w:color w:val="000000" w:themeColor="text1"/>
        </w:rPr>
      </w:pPr>
    </w:p>
    <w:p w14:paraId="095E0A6F" w14:textId="27227285"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Pu Xu, Qing Luo, Guan</w:t>
      </w:r>
      <w:r w:rsidR="00AD33D2" w:rsidRPr="005F1EF0">
        <w:rPr>
          <w:rFonts w:ascii="Book Antiqua" w:eastAsia="Book Antiqua" w:hAnsi="Book Antiqua" w:cs="Book Antiqua"/>
          <w:b/>
          <w:bCs/>
          <w:color w:val="000000" w:themeColor="text1"/>
        </w:rPr>
        <w:t>-B</w:t>
      </w:r>
      <w:r w:rsidRPr="005F1EF0">
        <w:rPr>
          <w:rFonts w:ascii="Book Antiqua" w:eastAsia="Book Antiqua" w:hAnsi="Book Antiqua" w:cs="Book Antiqua"/>
          <w:b/>
          <w:bCs/>
          <w:color w:val="000000" w:themeColor="text1"/>
        </w:rPr>
        <w:t xml:space="preserve">in Song, </w:t>
      </w:r>
      <w:r w:rsidR="00522DBC" w:rsidRPr="005F1EF0">
        <w:rPr>
          <w:rFonts w:ascii="Book Antiqua" w:eastAsia="Book Antiqua" w:hAnsi="Book Antiqua" w:cs="Book Antiqua"/>
          <w:color w:val="000000" w:themeColor="text1"/>
        </w:rPr>
        <w:t xml:space="preserve">Department of </w:t>
      </w:r>
      <w:r w:rsidRPr="005F1EF0">
        <w:rPr>
          <w:rFonts w:ascii="Book Antiqua" w:eastAsia="Book Antiqua" w:hAnsi="Book Antiqua" w:cs="Book Antiqua"/>
          <w:color w:val="000000" w:themeColor="text1"/>
        </w:rPr>
        <w:t>College of Bioengineering, Chongqing University, Chongqing 400030, China</w:t>
      </w:r>
    </w:p>
    <w:p w14:paraId="77C2F7A6" w14:textId="77777777" w:rsidR="00A77B3E" w:rsidRPr="005F1EF0" w:rsidRDefault="00A77B3E" w:rsidP="005F1EF0">
      <w:pPr>
        <w:spacing w:line="360" w:lineRule="auto"/>
        <w:jc w:val="both"/>
        <w:rPr>
          <w:rFonts w:ascii="Book Antiqua" w:hAnsi="Book Antiqua"/>
          <w:color w:val="000000" w:themeColor="text1"/>
        </w:rPr>
      </w:pPr>
    </w:p>
    <w:p w14:paraId="0DA38568" w14:textId="55307413"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Author contributions: </w:t>
      </w:r>
      <w:r w:rsidRPr="005F1EF0">
        <w:rPr>
          <w:rFonts w:ascii="Book Antiqua" w:eastAsia="Book Antiqua" w:hAnsi="Book Antiqua" w:cs="Book Antiqua"/>
          <w:color w:val="000000" w:themeColor="text1"/>
        </w:rPr>
        <w:t xml:space="preserve">Song GB, Zhang BY, and Luo Q conceived and designed the study; Zhang BY and Xu P performed the experiments; Zhang BY analyzed the data and wrote the manuscript; Song GB supervised the study; </w:t>
      </w:r>
      <w:r w:rsidR="000A5286" w:rsidRPr="005F1EF0">
        <w:rPr>
          <w:rFonts w:ascii="Book Antiqua" w:eastAsia="Book Antiqua" w:hAnsi="Book Antiqua" w:cs="Book Antiqua"/>
          <w:color w:val="000000" w:themeColor="text1"/>
        </w:rPr>
        <w:t>a</w:t>
      </w:r>
      <w:r w:rsidRPr="005F1EF0">
        <w:rPr>
          <w:rFonts w:ascii="Book Antiqua" w:eastAsia="Book Antiqua" w:hAnsi="Book Antiqua" w:cs="Book Antiqua"/>
          <w:color w:val="000000" w:themeColor="text1"/>
        </w:rPr>
        <w:t>ll authors reviewed and revised the manuscript critically.</w:t>
      </w:r>
    </w:p>
    <w:p w14:paraId="5541A20C" w14:textId="77777777" w:rsidR="00A77B3E" w:rsidRPr="005F1EF0" w:rsidRDefault="00A77B3E" w:rsidP="005F1EF0">
      <w:pPr>
        <w:spacing w:line="360" w:lineRule="auto"/>
        <w:jc w:val="both"/>
        <w:rPr>
          <w:rFonts w:ascii="Book Antiqua" w:hAnsi="Book Antiqua"/>
          <w:color w:val="000000" w:themeColor="text1"/>
        </w:rPr>
      </w:pPr>
    </w:p>
    <w:p w14:paraId="51F29A33" w14:textId="6F902EA2"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Supported by </w:t>
      </w:r>
      <w:r w:rsidRPr="005F1EF0">
        <w:rPr>
          <w:rFonts w:ascii="Book Antiqua" w:eastAsia="Book Antiqua" w:hAnsi="Book Antiqua" w:cs="Book Antiqua"/>
          <w:color w:val="000000" w:themeColor="text1"/>
        </w:rPr>
        <w:t xml:space="preserve">Natural National Science Foundation of China, No. 31700810 and </w:t>
      </w:r>
      <w:r w:rsidR="005A1958">
        <w:rPr>
          <w:rFonts w:ascii="Book Antiqua" w:eastAsia="Book Antiqua" w:hAnsi="Book Antiqua" w:cs="Book Antiqua"/>
          <w:color w:val="000000" w:themeColor="text1"/>
        </w:rPr>
        <w:t xml:space="preserve">No. </w:t>
      </w:r>
      <w:r w:rsidRPr="005F1EF0">
        <w:rPr>
          <w:rFonts w:ascii="Book Antiqua" w:eastAsia="Book Antiqua" w:hAnsi="Book Antiqua" w:cs="Book Antiqua"/>
          <w:color w:val="000000" w:themeColor="text1"/>
        </w:rPr>
        <w:t xml:space="preserve">11772073; Science and Technology Research Program of Chongqing Municipal Education Commission, No. KJQN201800601; Natural Science Foundation of Chongqing, China, No. cstc2020jcyj-msxmX0760; Visiting Scholar Foundation of Key Laboratory of </w:t>
      </w:r>
      <w:proofErr w:type="spellStart"/>
      <w:r w:rsidRPr="005F1EF0">
        <w:rPr>
          <w:rFonts w:ascii="Book Antiqua" w:eastAsia="Book Antiqua" w:hAnsi="Book Antiqua" w:cs="Book Antiqua"/>
          <w:color w:val="000000" w:themeColor="text1"/>
        </w:rPr>
        <w:t>Biorheological</w:t>
      </w:r>
      <w:proofErr w:type="spellEnd"/>
      <w:r w:rsidRPr="005F1EF0">
        <w:rPr>
          <w:rFonts w:ascii="Book Antiqua" w:eastAsia="Book Antiqua" w:hAnsi="Book Antiqua" w:cs="Book Antiqua"/>
          <w:color w:val="000000" w:themeColor="text1"/>
        </w:rPr>
        <w:t xml:space="preserve"> Science and Technology (Chongqing University), Ministry of Education, No. CQKLBST-2018-007.</w:t>
      </w:r>
    </w:p>
    <w:p w14:paraId="63126952" w14:textId="77777777" w:rsidR="00A77B3E" w:rsidRPr="005F1EF0" w:rsidRDefault="00A77B3E" w:rsidP="005F1EF0">
      <w:pPr>
        <w:spacing w:line="360" w:lineRule="auto"/>
        <w:jc w:val="both"/>
        <w:rPr>
          <w:rFonts w:ascii="Book Antiqua" w:hAnsi="Book Antiqua"/>
          <w:color w:val="000000" w:themeColor="text1"/>
        </w:rPr>
      </w:pPr>
    </w:p>
    <w:p w14:paraId="545F63FA" w14:textId="0959E049"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Corresponding author: Guan</w:t>
      </w:r>
      <w:r w:rsidR="00BF625B" w:rsidRPr="005F1EF0">
        <w:rPr>
          <w:rFonts w:ascii="Book Antiqua" w:eastAsia="Book Antiqua" w:hAnsi="Book Antiqua" w:cs="Book Antiqua"/>
          <w:b/>
          <w:bCs/>
          <w:color w:val="000000" w:themeColor="text1"/>
        </w:rPr>
        <w:t>-B</w:t>
      </w:r>
      <w:r w:rsidRPr="005F1EF0">
        <w:rPr>
          <w:rFonts w:ascii="Book Antiqua" w:eastAsia="Book Antiqua" w:hAnsi="Book Antiqua" w:cs="Book Antiqua"/>
          <w:b/>
          <w:bCs/>
          <w:color w:val="000000" w:themeColor="text1"/>
        </w:rPr>
        <w:t xml:space="preserve">in Song, PhD, Professor, </w:t>
      </w:r>
      <w:r w:rsidR="00BF625B" w:rsidRPr="005F1EF0">
        <w:rPr>
          <w:rFonts w:ascii="Book Antiqua" w:eastAsia="Book Antiqua" w:hAnsi="Book Antiqua" w:cs="Book Antiqua"/>
          <w:color w:val="000000" w:themeColor="text1"/>
        </w:rPr>
        <w:t xml:space="preserve">Department of </w:t>
      </w:r>
      <w:r w:rsidRPr="005F1EF0">
        <w:rPr>
          <w:rFonts w:ascii="Book Antiqua" w:eastAsia="Book Antiqua" w:hAnsi="Book Antiqua" w:cs="Book Antiqua"/>
          <w:color w:val="000000" w:themeColor="text1"/>
        </w:rPr>
        <w:t>College of Bioengineering, Chongqing University, No.</w:t>
      </w:r>
      <w:r w:rsidR="00BF625B"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174 </w:t>
      </w:r>
      <w:proofErr w:type="spellStart"/>
      <w:r w:rsidRPr="005F1EF0">
        <w:rPr>
          <w:rFonts w:ascii="Book Antiqua" w:eastAsia="Book Antiqua" w:hAnsi="Book Antiqua" w:cs="Book Antiqua"/>
          <w:color w:val="000000" w:themeColor="text1"/>
        </w:rPr>
        <w:t>Shazheng</w:t>
      </w:r>
      <w:proofErr w:type="spellEnd"/>
      <w:r w:rsidR="002A2648">
        <w:rPr>
          <w:rFonts w:ascii="Book Antiqua" w:eastAsia="Book Antiqua" w:hAnsi="Book Antiqua" w:cs="Book Antiqua"/>
          <w:color w:val="000000" w:themeColor="text1"/>
        </w:rPr>
        <w:t xml:space="preserve"> Street</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Shapingba</w:t>
      </w:r>
      <w:proofErr w:type="spellEnd"/>
      <w:r w:rsidR="002A2648">
        <w:rPr>
          <w:rFonts w:ascii="Book Antiqua" w:eastAsia="Book Antiqua" w:hAnsi="Book Antiqua" w:cs="Book Antiqua"/>
          <w:color w:val="000000" w:themeColor="text1"/>
        </w:rPr>
        <w:t xml:space="preserve"> </w:t>
      </w:r>
      <w:r w:rsidR="002A2648" w:rsidRPr="002A2648">
        <w:rPr>
          <w:rFonts w:ascii="Book Antiqua" w:eastAsia="Book Antiqua" w:hAnsi="Book Antiqua" w:cs="Book Antiqua"/>
          <w:caps/>
          <w:color w:val="000000" w:themeColor="text1"/>
        </w:rPr>
        <w:t>d</w:t>
      </w:r>
      <w:r w:rsidR="002A2648" w:rsidRPr="002A2648">
        <w:rPr>
          <w:rFonts w:ascii="Book Antiqua" w:eastAsia="Book Antiqua" w:hAnsi="Book Antiqua" w:cs="Book Antiqua"/>
          <w:color w:val="000000" w:themeColor="text1"/>
        </w:rPr>
        <w:t>istrict</w:t>
      </w:r>
      <w:r w:rsidRPr="005F1EF0">
        <w:rPr>
          <w:rFonts w:ascii="Book Antiqua" w:eastAsia="Book Antiqua" w:hAnsi="Book Antiqua" w:cs="Book Antiqua"/>
          <w:color w:val="000000" w:themeColor="text1"/>
        </w:rPr>
        <w:t>, Chongqing 400030, China. song@cqu.edu.cn</w:t>
      </w:r>
    </w:p>
    <w:p w14:paraId="6A8B4AF4" w14:textId="77777777" w:rsidR="00A77B3E" w:rsidRPr="005F1EF0" w:rsidRDefault="00A77B3E" w:rsidP="005F1EF0">
      <w:pPr>
        <w:spacing w:line="360" w:lineRule="auto"/>
        <w:jc w:val="both"/>
        <w:rPr>
          <w:rFonts w:ascii="Book Antiqua" w:hAnsi="Book Antiqua"/>
          <w:color w:val="000000" w:themeColor="text1"/>
        </w:rPr>
      </w:pPr>
    </w:p>
    <w:p w14:paraId="7CC76A5F"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Received: </w:t>
      </w:r>
      <w:r w:rsidRPr="005F1EF0">
        <w:rPr>
          <w:rFonts w:ascii="Book Antiqua" w:eastAsia="Book Antiqua" w:hAnsi="Book Antiqua" w:cs="Book Antiqua"/>
          <w:color w:val="000000" w:themeColor="text1"/>
        </w:rPr>
        <w:t>August 11, 2020</w:t>
      </w:r>
    </w:p>
    <w:p w14:paraId="0948C8C2" w14:textId="10FAB77F"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Revised: </w:t>
      </w:r>
      <w:r w:rsidR="00D51240" w:rsidRPr="005F1EF0">
        <w:rPr>
          <w:rFonts w:ascii="Book Antiqua" w:hAnsi="Book Antiqua"/>
          <w:color w:val="000000"/>
        </w:rPr>
        <w:t>November 2, 2020</w:t>
      </w:r>
    </w:p>
    <w:p w14:paraId="484A72E6" w14:textId="75B6A501"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Accepted: </w:t>
      </w:r>
      <w:r w:rsidR="000D39F6" w:rsidRPr="000D39F6">
        <w:rPr>
          <w:rFonts w:ascii="Book Antiqua" w:eastAsia="Book Antiqua" w:hAnsi="Book Antiqua" w:cs="Book Antiqua"/>
          <w:bCs/>
          <w:color w:val="000000" w:themeColor="text1"/>
        </w:rPr>
        <w:t>November 17, 2020</w:t>
      </w:r>
    </w:p>
    <w:p w14:paraId="6B26B2C6" w14:textId="4754CEE1"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Published online: </w:t>
      </w:r>
      <w:r w:rsidR="009C1259" w:rsidRPr="009C1259">
        <w:rPr>
          <w:rFonts w:ascii="Book Antiqua" w:eastAsia="Book Antiqua" w:hAnsi="Book Antiqua" w:cs="Book Antiqua"/>
          <w:bCs/>
          <w:color w:val="000000" w:themeColor="text1"/>
        </w:rPr>
        <w:t>January 26, 2021</w:t>
      </w:r>
    </w:p>
    <w:p w14:paraId="46A5523C" w14:textId="77777777" w:rsidR="00A77B3E" w:rsidRPr="005F1EF0" w:rsidRDefault="00A77B3E" w:rsidP="005F1EF0">
      <w:pPr>
        <w:spacing w:line="360" w:lineRule="auto"/>
        <w:jc w:val="both"/>
        <w:rPr>
          <w:rFonts w:ascii="Book Antiqua" w:hAnsi="Book Antiqua"/>
          <w:color w:val="000000" w:themeColor="text1"/>
        </w:rPr>
        <w:sectPr w:rsidR="00A77B3E" w:rsidRPr="005F1EF0">
          <w:footerReference w:type="default" r:id="rId7"/>
          <w:pgSz w:w="12240" w:h="15840"/>
          <w:pgMar w:top="1440" w:right="1440" w:bottom="1440" w:left="1440" w:header="720" w:footer="720" w:gutter="0"/>
          <w:cols w:space="720"/>
          <w:docGrid w:linePitch="360"/>
        </w:sectPr>
      </w:pPr>
    </w:p>
    <w:p w14:paraId="4F50AED3"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lastRenderedPageBreak/>
        <w:t>Abstract</w:t>
      </w:r>
    </w:p>
    <w:p w14:paraId="654FA520"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BACKGROUND</w:t>
      </w:r>
    </w:p>
    <w:p w14:paraId="3B7E999D" w14:textId="69AA180B"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Collagen is one of the most commonly used natural biomaterials for tendon tissue engineering. One of the possible practical ways to further enhance tendon repair is to combine a porous collagen sponge scaffold with a suitable growth factor or cytokine that has an inherent ability to promote the recruitment, proliferation, and tenogenic differentiation of cells. However, there is an incomplete understanding of which growth factors are sufficient and optimal for the tenogenic differentiation of rat bone marrow mesenchymal stem cells (BMSCs) in a collagen sponge-based 3D culture system.</w:t>
      </w:r>
    </w:p>
    <w:p w14:paraId="02D7DF7A" w14:textId="77777777" w:rsidR="00A77B3E" w:rsidRPr="005F1EF0" w:rsidRDefault="00A77B3E" w:rsidP="005F1EF0">
      <w:pPr>
        <w:spacing w:line="360" w:lineRule="auto"/>
        <w:jc w:val="both"/>
        <w:rPr>
          <w:rFonts w:ascii="Book Antiqua" w:hAnsi="Book Antiqua"/>
          <w:color w:val="000000" w:themeColor="text1"/>
        </w:rPr>
      </w:pPr>
    </w:p>
    <w:p w14:paraId="2EA4EAB7"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AIM</w:t>
      </w:r>
    </w:p>
    <w:p w14:paraId="07CD4C72"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To identify one or more ideal growth factors that benefit the proliferation and tenogenic differentiation of rat BMSCs in a porous collagen sponge scaffold.</w:t>
      </w:r>
    </w:p>
    <w:p w14:paraId="69FA7359" w14:textId="77777777" w:rsidR="00A77B3E" w:rsidRPr="005F1EF0" w:rsidRDefault="00A77B3E" w:rsidP="005F1EF0">
      <w:pPr>
        <w:spacing w:line="360" w:lineRule="auto"/>
        <w:jc w:val="both"/>
        <w:rPr>
          <w:rFonts w:ascii="Book Antiqua" w:hAnsi="Book Antiqua"/>
          <w:color w:val="000000" w:themeColor="text1"/>
        </w:rPr>
      </w:pPr>
    </w:p>
    <w:p w14:paraId="4828178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METHODS</w:t>
      </w:r>
    </w:p>
    <w:p w14:paraId="451BECCA" w14:textId="7715FDDB"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We constructed a 3D culture system based on a type I collagen sponge scaffold. The surface topography of the collagen sponge scaffold was observed </w:t>
      </w:r>
      <w:r w:rsidR="005A1958">
        <w:rPr>
          <w:rFonts w:ascii="Book Antiqua" w:eastAsia="Book Antiqua" w:hAnsi="Book Antiqua" w:cs="Book Antiqua"/>
          <w:color w:val="000000" w:themeColor="text1"/>
        </w:rPr>
        <w:t>by</w:t>
      </w:r>
      <w:r w:rsidR="005A1958"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scanning electron microscopy. Primary BMSCs </w:t>
      </w:r>
      <w:r w:rsidR="005A1958">
        <w:rPr>
          <w:rFonts w:ascii="Book Antiqua" w:eastAsia="Book Antiqua" w:hAnsi="Book Antiqua" w:cs="Book Antiqua"/>
          <w:color w:val="000000" w:themeColor="text1"/>
        </w:rPr>
        <w:t xml:space="preserve">were isolated </w:t>
      </w:r>
      <w:r w:rsidRPr="005F1EF0">
        <w:rPr>
          <w:rFonts w:ascii="Book Antiqua" w:eastAsia="Book Antiqua" w:hAnsi="Book Antiqua" w:cs="Book Antiqua"/>
          <w:color w:val="000000" w:themeColor="text1"/>
        </w:rPr>
        <w:t>from Sprague-Dawley rats. Cell survival on the surfaces of the scaffolds with different growth factors was assessed by live/dead assay and</w:t>
      </w:r>
      <w:r w:rsidR="005A1958">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CCK-8 assay. The mRNA and protein expression levels were confirmed by </w:t>
      </w:r>
      <w:r w:rsidR="00A9622A" w:rsidRPr="005F1EF0">
        <w:rPr>
          <w:rFonts w:ascii="Book Antiqua" w:eastAsia="Book Antiqua" w:hAnsi="Book Antiqua" w:cs="Book Antiqua"/>
          <w:color w:val="000000" w:themeColor="text1"/>
        </w:rPr>
        <w:t>quantitative real-time polymerase chain reaction</w:t>
      </w:r>
      <w:r w:rsidRPr="005F1EF0">
        <w:rPr>
          <w:rFonts w:ascii="Book Antiqua" w:eastAsia="Book Antiqua" w:hAnsi="Book Antiqua" w:cs="Book Antiqua"/>
          <w:color w:val="000000" w:themeColor="text1"/>
        </w:rPr>
        <w:t xml:space="preserve"> and </w:t>
      </w:r>
      <w:r w:rsidR="005A1958">
        <w:rPr>
          <w:rFonts w:ascii="Book Antiqua" w:eastAsia="Book Antiqua" w:hAnsi="Book Antiqua" w:cs="Book Antiqua"/>
          <w:color w:val="000000" w:themeColor="text1"/>
        </w:rPr>
        <w:t>W</w:t>
      </w:r>
      <w:r w:rsidR="005A1958" w:rsidRPr="005F1EF0">
        <w:rPr>
          <w:rFonts w:ascii="Book Antiqua" w:eastAsia="Book Antiqua" w:hAnsi="Book Antiqua" w:cs="Book Antiqua"/>
          <w:color w:val="000000" w:themeColor="text1"/>
        </w:rPr>
        <w:t xml:space="preserve">estern </w:t>
      </w:r>
      <w:r w:rsidRPr="005F1EF0">
        <w:rPr>
          <w:rFonts w:ascii="Book Antiqua" w:eastAsia="Book Antiqua" w:hAnsi="Book Antiqua" w:cs="Book Antiqua"/>
          <w:color w:val="000000" w:themeColor="text1"/>
        </w:rPr>
        <w:t>blot, respectively. The deposited collagen was assessed by Sirius Red staining.</w:t>
      </w:r>
    </w:p>
    <w:p w14:paraId="5B57CB30" w14:textId="77777777" w:rsidR="00A77B3E" w:rsidRPr="005F1EF0" w:rsidRDefault="00A77B3E" w:rsidP="005F1EF0">
      <w:pPr>
        <w:spacing w:line="360" w:lineRule="auto"/>
        <w:jc w:val="both"/>
        <w:rPr>
          <w:rFonts w:ascii="Book Antiqua" w:hAnsi="Book Antiqua"/>
          <w:color w:val="000000" w:themeColor="text1"/>
        </w:rPr>
      </w:pPr>
    </w:p>
    <w:p w14:paraId="521AC70E"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RESULTS</w:t>
      </w:r>
    </w:p>
    <w:p w14:paraId="68533D06" w14:textId="21B8B0A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Transforming growth factor β1 (TGF-β1) showed great promise in the tenogenic differentiation of BMSCs compared to growth differentiation factor 7 (GDF-7) and insulin-like growth factor 1 (IGF-1) in both the 2D and 3D cultures, and the 3D culture enhanced the differentiation of BMSCs into tenocytes well beyond the level of induction in the 2D culture after TGF-β1 treatment. In the 2D culture, the proliferation of the </w:t>
      </w:r>
      <w:r w:rsidRPr="005F1EF0">
        <w:rPr>
          <w:rFonts w:ascii="Book Antiqua" w:eastAsia="Book Antiqua" w:hAnsi="Book Antiqua" w:cs="Book Antiqua"/>
          <w:color w:val="000000" w:themeColor="text1"/>
        </w:rPr>
        <w:lastRenderedPageBreak/>
        <w:t>BMSCs showed no significant change</w:t>
      </w:r>
      <w:r w:rsidR="005A1958">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compared to the control group after TGF-β1, IGF-1</w:t>
      </w:r>
      <w:r w:rsidR="005A1958">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treatment. However, TGF-β1 and GDF-7 could increase the cell proliferation in the 3D culture. Strangely, we also found more dead cells in the BMSC-collagen sponge constructs that were treated with TGF-β1. Moreover, TGF-β1 promoted more collagen deposition in both the 2D and 3D cultures.</w:t>
      </w:r>
    </w:p>
    <w:p w14:paraId="5C590052" w14:textId="77777777" w:rsidR="00A77B3E" w:rsidRPr="005F1EF0" w:rsidRDefault="00A77B3E" w:rsidP="005F1EF0">
      <w:pPr>
        <w:spacing w:line="360" w:lineRule="auto"/>
        <w:jc w:val="both"/>
        <w:rPr>
          <w:rFonts w:ascii="Book Antiqua" w:hAnsi="Book Antiqua"/>
          <w:color w:val="000000" w:themeColor="text1"/>
        </w:rPr>
      </w:pPr>
    </w:p>
    <w:p w14:paraId="5D6E2E44"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CONCLUSION</w:t>
      </w:r>
    </w:p>
    <w:p w14:paraId="66F1D6CB" w14:textId="311C4FBE" w:rsidR="00A77B3E" w:rsidRPr="005F1EF0" w:rsidRDefault="005A1958" w:rsidP="005F1E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w:t>
      </w:r>
      <w:r w:rsidR="00F073E8" w:rsidRPr="005F1EF0">
        <w:rPr>
          <w:rFonts w:ascii="Book Antiqua" w:eastAsia="Book Antiqua" w:hAnsi="Book Antiqua" w:cs="Book Antiqua"/>
          <w:color w:val="000000" w:themeColor="text1"/>
        </w:rPr>
        <w:t xml:space="preserve">ollagen sponge-based 3D culture with TGF-β1 </w:t>
      </w:r>
      <w:r w:rsidRPr="005F1EF0">
        <w:rPr>
          <w:rFonts w:ascii="Book Antiqua" w:eastAsia="Book Antiqua" w:hAnsi="Book Antiqua" w:cs="Book Antiqua"/>
          <w:color w:val="000000" w:themeColor="text1"/>
        </w:rPr>
        <w:t>enhance</w:t>
      </w:r>
      <w:r>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the responsiveness of the proliferation and tenogenic differentiation of rat BMSCs.</w:t>
      </w:r>
    </w:p>
    <w:p w14:paraId="66CA1FC2" w14:textId="77777777" w:rsidR="00A77B3E" w:rsidRPr="005F1EF0" w:rsidRDefault="00A77B3E" w:rsidP="005F1EF0">
      <w:pPr>
        <w:spacing w:line="360" w:lineRule="auto"/>
        <w:jc w:val="both"/>
        <w:rPr>
          <w:rFonts w:ascii="Book Antiqua" w:hAnsi="Book Antiqua"/>
          <w:color w:val="000000" w:themeColor="text1"/>
        </w:rPr>
      </w:pPr>
    </w:p>
    <w:p w14:paraId="73313289"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Key Words: </w:t>
      </w:r>
      <w:r w:rsidRPr="005F1EF0">
        <w:rPr>
          <w:rFonts w:ascii="Book Antiqua" w:eastAsia="Book Antiqua" w:hAnsi="Book Antiqua" w:cs="Book Antiqua"/>
          <w:color w:val="000000" w:themeColor="text1"/>
        </w:rPr>
        <w:t>Bone marrow mesenchymal stem cells; Collagen sponge; Transforming growth factor β1; Tenogenic differentiation; Proliferation; Collagen deposition</w:t>
      </w:r>
    </w:p>
    <w:p w14:paraId="416CA289" w14:textId="77777777" w:rsidR="00A77B3E" w:rsidRDefault="00A77B3E" w:rsidP="005F1EF0">
      <w:pPr>
        <w:spacing w:line="360" w:lineRule="auto"/>
        <w:jc w:val="both"/>
        <w:rPr>
          <w:rFonts w:ascii="Book Antiqua" w:hAnsi="Book Antiqua" w:hint="eastAsia"/>
          <w:color w:val="000000" w:themeColor="text1"/>
          <w:lang w:eastAsia="zh-CN"/>
        </w:rPr>
      </w:pPr>
    </w:p>
    <w:p w14:paraId="4A7FDB4B" w14:textId="77777777" w:rsidR="009C1259" w:rsidRDefault="009C1259" w:rsidP="009C125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EBE36DA" w14:textId="77777777" w:rsidR="009C1259" w:rsidRPr="005F1EF0" w:rsidRDefault="009C1259" w:rsidP="005F1EF0">
      <w:pPr>
        <w:spacing w:line="360" w:lineRule="auto"/>
        <w:jc w:val="both"/>
        <w:rPr>
          <w:rFonts w:ascii="Book Antiqua" w:hAnsi="Book Antiqua" w:hint="eastAsia"/>
          <w:color w:val="000000" w:themeColor="text1"/>
          <w:lang w:eastAsia="zh-CN"/>
        </w:rPr>
      </w:pPr>
    </w:p>
    <w:p w14:paraId="7FA449D7" w14:textId="3EE0950B" w:rsidR="00A77B3E" w:rsidRPr="005F1EF0" w:rsidRDefault="00F073E8" w:rsidP="005F1EF0">
      <w:pPr>
        <w:spacing w:line="360" w:lineRule="auto"/>
        <w:jc w:val="both"/>
        <w:rPr>
          <w:rFonts w:ascii="Book Antiqua" w:hAnsi="Book Antiqua"/>
          <w:color w:val="000000" w:themeColor="text1"/>
        </w:rPr>
      </w:pPr>
      <w:proofErr w:type="gramStart"/>
      <w:r w:rsidRPr="005F1EF0">
        <w:rPr>
          <w:rFonts w:ascii="Book Antiqua" w:eastAsia="Book Antiqua" w:hAnsi="Book Antiqua" w:cs="Book Antiqua"/>
          <w:color w:val="000000" w:themeColor="text1"/>
        </w:rPr>
        <w:t>Zhang B</w:t>
      </w:r>
      <w:r w:rsidR="00223287" w:rsidRPr="005F1EF0">
        <w:rPr>
          <w:rFonts w:ascii="Book Antiqua" w:eastAsia="Book Antiqua" w:hAnsi="Book Antiqua" w:cs="Book Antiqua"/>
          <w:color w:val="000000" w:themeColor="text1"/>
        </w:rPr>
        <w:t>Y</w:t>
      </w:r>
      <w:r w:rsidRPr="005F1EF0">
        <w:rPr>
          <w:rFonts w:ascii="Book Antiqua" w:eastAsia="Book Antiqua" w:hAnsi="Book Antiqua" w:cs="Book Antiqua"/>
          <w:color w:val="000000" w:themeColor="text1"/>
        </w:rPr>
        <w:t>, Xu P, Luo Q, Song G</w:t>
      </w:r>
      <w:r w:rsidR="00223287" w:rsidRPr="005F1EF0">
        <w:rPr>
          <w:rFonts w:ascii="Book Antiqua" w:eastAsia="Book Antiqua" w:hAnsi="Book Antiqua" w:cs="Book Antiqua"/>
          <w:color w:val="000000" w:themeColor="text1"/>
        </w:rPr>
        <w:t>B</w:t>
      </w:r>
      <w:r w:rsidRPr="005F1EF0">
        <w:rPr>
          <w:rFonts w:ascii="Book Antiqua" w:eastAsia="Book Antiqua" w:hAnsi="Book Antiqua" w:cs="Book Antiqua"/>
          <w:color w:val="000000" w:themeColor="text1"/>
        </w:rPr>
        <w:t>.</w:t>
      </w:r>
      <w:proofErr w:type="gramEnd"/>
      <w:r w:rsidRPr="005F1EF0">
        <w:rPr>
          <w:rFonts w:ascii="Book Antiqua" w:eastAsia="Book Antiqua" w:hAnsi="Book Antiqua" w:cs="Book Antiqua"/>
          <w:color w:val="000000" w:themeColor="text1"/>
        </w:rPr>
        <w:t xml:space="preserve"> </w:t>
      </w:r>
      <w:r w:rsidR="00911CB1" w:rsidRPr="005F1EF0">
        <w:rPr>
          <w:rFonts w:ascii="Book Antiqua" w:eastAsia="Book Antiqua" w:hAnsi="Book Antiqua" w:cs="Book Antiqua"/>
          <w:color w:val="000000" w:themeColor="text1"/>
        </w:rPr>
        <w:t>Proliferation and tenogenic differentiation of bone marrow mesenchymal stem cells in a porous collagen sponge scaffold</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i/>
          <w:iCs/>
          <w:color w:val="000000" w:themeColor="text1"/>
        </w:rPr>
        <w:t>World J Stem Cells</w:t>
      </w:r>
      <w:r w:rsidRPr="005F1EF0">
        <w:rPr>
          <w:rFonts w:ascii="Book Antiqua" w:eastAsia="Book Antiqua" w:hAnsi="Book Antiqua" w:cs="Book Antiqua"/>
          <w:color w:val="000000" w:themeColor="text1"/>
        </w:rPr>
        <w:t xml:space="preserve"> 202</w:t>
      </w:r>
      <w:r w:rsidR="009C1259">
        <w:rPr>
          <w:rFonts w:ascii="Book Antiqua" w:eastAsia="Book Antiqua" w:hAnsi="Book Antiqua" w:cs="Book Antiqua"/>
          <w:color w:val="000000" w:themeColor="text1"/>
        </w:rPr>
        <w:t>1</w:t>
      </w:r>
      <w:r w:rsidRPr="005F1EF0">
        <w:rPr>
          <w:rFonts w:ascii="Book Antiqua" w:eastAsia="Book Antiqua" w:hAnsi="Book Antiqua" w:cs="Book Antiqua"/>
          <w:color w:val="000000" w:themeColor="text1"/>
        </w:rPr>
        <w:t xml:space="preserve">; </w:t>
      </w:r>
      <w:r w:rsidR="009C1259" w:rsidRPr="009C1259">
        <w:rPr>
          <w:rFonts w:ascii="Book Antiqua" w:eastAsia="Book Antiqua" w:hAnsi="Book Antiqua" w:cs="Book Antiqua"/>
          <w:color w:val="000000" w:themeColor="text1"/>
        </w:rPr>
        <w:t xml:space="preserve">13(1): </w:t>
      </w:r>
      <w:r w:rsidR="009C1259">
        <w:rPr>
          <w:rFonts w:ascii="Book Antiqua" w:eastAsia="Book Antiqua" w:hAnsi="Book Antiqua" w:cs="Book Antiqua"/>
          <w:color w:val="000000" w:themeColor="text1"/>
        </w:rPr>
        <w:t>115-127</w:t>
      </w:r>
      <w:r w:rsidR="009C1259" w:rsidRPr="009C1259">
        <w:rPr>
          <w:rFonts w:ascii="Book Antiqua" w:eastAsia="Book Antiqua" w:hAnsi="Book Antiqua" w:cs="Book Antiqua"/>
          <w:color w:val="000000" w:themeColor="text1"/>
        </w:rPr>
        <w:t xml:space="preserve"> URL: https://www.wjgnet.com/1948-0210/full/v13/i1/</w:t>
      </w:r>
      <w:r w:rsidR="009C1259">
        <w:rPr>
          <w:rFonts w:ascii="Book Antiqua" w:eastAsia="Book Antiqua" w:hAnsi="Book Antiqua" w:cs="Book Antiqua"/>
          <w:color w:val="000000" w:themeColor="text1"/>
        </w:rPr>
        <w:t>115</w:t>
      </w:r>
      <w:r w:rsidR="009C1259" w:rsidRPr="009C1259">
        <w:rPr>
          <w:rFonts w:ascii="Book Antiqua" w:eastAsia="Book Antiqua" w:hAnsi="Book Antiqua" w:cs="Book Antiqua"/>
          <w:color w:val="000000" w:themeColor="text1"/>
        </w:rPr>
        <w:t>.htm DOI: https://dx.doi.org/10.4252/wjsc.v13.i1.</w:t>
      </w:r>
      <w:r w:rsidR="009C1259">
        <w:rPr>
          <w:rFonts w:ascii="Book Antiqua" w:eastAsia="Book Antiqua" w:hAnsi="Book Antiqua" w:cs="Book Antiqua"/>
          <w:color w:val="000000" w:themeColor="text1"/>
        </w:rPr>
        <w:t>115</w:t>
      </w:r>
    </w:p>
    <w:p w14:paraId="5CB1C8C5" w14:textId="77777777" w:rsidR="00A77B3E" w:rsidRPr="005F1EF0" w:rsidRDefault="00A77B3E" w:rsidP="005F1EF0">
      <w:pPr>
        <w:spacing w:line="360" w:lineRule="auto"/>
        <w:jc w:val="both"/>
        <w:rPr>
          <w:rFonts w:ascii="Book Antiqua" w:hAnsi="Book Antiqua"/>
          <w:color w:val="000000" w:themeColor="text1"/>
        </w:rPr>
      </w:pPr>
    </w:p>
    <w:p w14:paraId="2B701D96" w14:textId="4AC6E744"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Core Tip: </w:t>
      </w:r>
      <w:r w:rsidRPr="005F1EF0">
        <w:rPr>
          <w:rFonts w:ascii="Book Antiqua" w:eastAsia="Book Antiqua" w:hAnsi="Book Antiqua" w:cs="Book Antiqua"/>
          <w:color w:val="000000" w:themeColor="text1"/>
        </w:rPr>
        <w:t xml:space="preserve">Growth factor supplementation of stem cells facilitates cell differentiation and/or cell growth, but there is an incomplete understanding of which growth factors are optimal in 3D culture. We compared different growth factors for the proliferation and tenogenic differentiation of </w:t>
      </w:r>
      <w:r w:rsidR="000B4217" w:rsidRPr="005F1EF0">
        <w:rPr>
          <w:rFonts w:ascii="Book Antiqua" w:eastAsia="Book Antiqua" w:hAnsi="Book Antiqua" w:cs="Book Antiqua"/>
          <w:color w:val="000000" w:themeColor="text1"/>
        </w:rPr>
        <w:t>bone marrow mesenchymal stem cells (</w:t>
      </w:r>
      <w:r w:rsidRPr="005F1EF0">
        <w:rPr>
          <w:rFonts w:ascii="Book Antiqua" w:eastAsia="Book Antiqua" w:hAnsi="Book Antiqua" w:cs="Book Antiqua"/>
          <w:color w:val="000000" w:themeColor="text1"/>
        </w:rPr>
        <w:t>BMSCs</w:t>
      </w:r>
      <w:r w:rsidR="000B4217"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in a monolayer culture (2D) and in a collagen sponge-based 3D culture. We found that </w:t>
      </w:r>
      <w:r w:rsidR="000B4217" w:rsidRPr="005F1EF0">
        <w:rPr>
          <w:rFonts w:ascii="Book Antiqua" w:eastAsia="Book Antiqua" w:hAnsi="Book Antiqua" w:cs="Book Antiqua"/>
          <w:color w:val="000000" w:themeColor="text1"/>
        </w:rPr>
        <w:t>transforming growth factor β1 (</w:t>
      </w:r>
      <w:r w:rsidRPr="005F1EF0">
        <w:rPr>
          <w:rFonts w:ascii="Book Antiqua" w:eastAsia="Book Antiqua" w:hAnsi="Book Antiqua" w:cs="Book Antiqua"/>
          <w:color w:val="000000" w:themeColor="text1"/>
        </w:rPr>
        <w:t>TGF-β1</w:t>
      </w:r>
      <w:r w:rsidR="000B4217"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showed great promise in the tenogenic differentiation of BMSCs compared to </w:t>
      </w:r>
      <w:r w:rsidR="000B4217" w:rsidRPr="005F1EF0">
        <w:rPr>
          <w:rFonts w:ascii="Book Antiqua" w:eastAsia="Book Antiqua" w:hAnsi="Book Antiqua" w:cs="Book Antiqua"/>
          <w:color w:val="000000" w:themeColor="text1"/>
        </w:rPr>
        <w:t>growth differentiation factor 7</w:t>
      </w:r>
      <w:r w:rsidRPr="005F1EF0">
        <w:rPr>
          <w:rFonts w:ascii="Book Antiqua" w:eastAsia="Book Antiqua" w:hAnsi="Book Antiqua" w:cs="Book Antiqua"/>
          <w:color w:val="000000" w:themeColor="text1"/>
        </w:rPr>
        <w:t xml:space="preserve"> and </w:t>
      </w:r>
      <w:r w:rsidR="000B4217" w:rsidRPr="005F1EF0">
        <w:rPr>
          <w:rFonts w:ascii="Book Antiqua" w:eastAsia="Book Antiqua" w:hAnsi="Book Antiqua" w:cs="Book Antiqua"/>
          <w:color w:val="000000" w:themeColor="text1"/>
        </w:rPr>
        <w:t>insulin-like growth factor 1</w:t>
      </w:r>
      <w:r w:rsidRPr="005F1EF0">
        <w:rPr>
          <w:rFonts w:ascii="Book Antiqua" w:eastAsia="Book Antiqua" w:hAnsi="Book Antiqua" w:cs="Book Antiqua"/>
          <w:color w:val="000000" w:themeColor="text1"/>
        </w:rPr>
        <w:t xml:space="preserve"> in both 2D and 3D cultures, and the 3D culture enhanced the tenogenic </w:t>
      </w:r>
      <w:r w:rsidRPr="005F1EF0">
        <w:rPr>
          <w:rFonts w:ascii="Book Antiqua" w:eastAsia="Book Antiqua" w:hAnsi="Book Antiqua" w:cs="Book Antiqua"/>
          <w:color w:val="000000" w:themeColor="text1"/>
        </w:rPr>
        <w:lastRenderedPageBreak/>
        <w:t>differentiation of BMSCs well beyond the level of induction in the 2D culture after TGF-β1 treatment.</w:t>
      </w:r>
    </w:p>
    <w:p w14:paraId="072BCC2D" w14:textId="77777777" w:rsidR="00A77B3E" w:rsidRPr="005F1EF0" w:rsidRDefault="00A77B3E" w:rsidP="005F1EF0">
      <w:pPr>
        <w:spacing w:line="360" w:lineRule="auto"/>
        <w:jc w:val="both"/>
        <w:rPr>
          <w:rFonts w:ascii="Book Antiqua" w:hAnsi="Book Antiqua"/>
          <w:color w:val="000000" w:themeColor="text1"/>
        </w:rPr>
      </w:pPr>
    </w:p>
    <w:p w14:paraId="3644952B" w14:textId="48B72103" w:rsidR="00A77B3E" w:rsidRPr="005F1EF0" w:rsidRDefault="00481B76"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br w:type="page"/>
      </w:r>
      <w:r w:rsidR="00F073E8" w:rsidRPr="005F1EF0">
        <w:rPr>
          <w:rFonts w:ascii="Book Antiqua" w:eastAsia="Book Antiqua" w:hAnsi="Book Antiqua" w:cs="Book Antiqua"/>
          <w:b/>
          <w:caps/>
          <w:color w:val="000000" w:themeColor="text1"/>
          <w:u w:val="single"/>
        </w:rPr>
        <w:lastRenderedPageBreak/>
        <w:t>INTRODUCTION</w:t>
      </w:r>
    </w:p>
    <w:p w14:paraId="001B5CA8" w14:textId="2390EF79"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Tendon is a tough band of fibrous connective tissue that connects muscle to bone and is capable of withstanding cyclic tension. In daily life, excessive physical training, heavy physical labor</w:t>
      </w:r>
      <w:r w:rsidR="005A1958">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an unexpected accident often leads to tendon injury. The therapeutic strategies for the treatment of injured tendons usually can be broadly classified into nonsurgical (conservative) and surgical. Conservative treatments are usually used for chronic tendon injuries through physical or chemical means and those that need to take a long time to </w:t>
      </w:r>
      <w:proofErr w:type="gramStart"/>
      <w:r w:rsidRPr="005F1EF0">
        <w:rPr>
          <w:rFonts w:ascii="Book Antiqua" w:eastAsia="Book Antiqua" w:hAnsi="Book Antiqua" w:cs="Book Antiqua"/>
          <w:color w:val="000000" w:themeColor="text1"/>
        </w:rPr>
        <w:t>repair</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1]</w:t>
      </w:r>
      <w:r w:rsidRPr="005F1EF0">
        <w:rPr>
          <w:rFonts w:ascii="Book Antiqua" w:eastAsia="Book Antiqua" w:hAnsi="Book Antiqua" w:cs="Book Antiqua"/>
          <w:color w:val="000000" w:themeColor="text1"/>
        </w:rPr>
        <w:t>. Surgical treatments are used for acute tendon rupture where damaged tendons are sutured together with or without the use of autografts, allografts, xenografts</w:t>
      </w:r>
      <w:r w:rsidR="005A1958">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prosthetic </w:t>
      </w:r>
      <w:proofErr w:type="gramStart"/>
      <w:r w:rsidRPr="005F1EF0">
        <w:rPr>
          <w:rFonts w:ascii="Book Antiqua" w:eastAsia="Book Antiqua" w:hAnsi="Book Antiqua" w:cs="Book Antiqua"/>
          <w:color w:val="000000" w:themeColor="text1"/>
        </w:rPr>
        <w:t>devices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w:t>
      </w:r>
      <w:r w:rsidRPr="005F1EF0">
        <w:rPr>
          <w:rFonts w:ascii="Book Antiqua" w:eastAsia="Book Antiqua" w:hAnsi="Book Antiqua" w:cs="Book Antiqua"/>
          <w:color w:val="000000" w:themeColor="text1"/>
        </w:rPr>
        <w:t xml:space="preserve">. Nonetheless, there are some drawbacks that seem difficult to overcome in surgical treatments, such as immunological rejection, donor site morbidity, and the risk of disease </w:t>
      </w:r>
      <w:proofErr w:type="gramStart"/>
      <w:r w:rsidRPr="005F1EF0">
        <w:rPr>
          <w:rFonts w:ascii="Book Antiqua" w:eastAsia="Book Antiqua" w:hAnsi="Book Antiqua" w:cs="Book Antiqua"/>
          <w:color w:val="000000" w:themeColor="text1"/>
        </w:rPr>
        <w:t>transmission</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3]</w:t>
      </w:r>
      <w:r w:rsidRPr="005F1EF0">
        <w:rPr>
          <w:rFonts w:ascii="Book Antiqua" w:eastAsia="Book Antiqua" w:hAnsi="Book Antiqua" w:cs="Book Antiqua"/>
          <w:color w:val="000000" w:themeColor="text1"/>
        </w:rPr>
        <w:t xml:space="preserve">. </w:t>
      </w:r>
    </w:p>
    <w:p w14:paraId="34BE37D4" w14:textId="323219D8" w:rsidR="00A77B3E" w:rsidRPr="005F1EF0" w:rsidRDefault="00F073E8" w:rsidP="005F1EF0">
      <w:pPr>
        <w:spacing w:line="360" w:lineRule="auto"/>
        <w:ind w:firstLineChars="200" w:firstLine="480"/>
        <w:jc w:val="both"/>
        <w:rPr>
          <w:rFonts w:ascii="Book Antiqua" w:hAnsi="Book Antiqua"/>
          <w:color w:val="000000" w:themeColor="text1"/>
        </w:rPr>
      </w:pPr>
      <w:r w:rsidRPr="005F1EF0">
        <w:rPr>
          <w:rFonts w:ascii="Book Antiqua" w:eastAsia="Book Antiqua" w:hAnsi="Book Antiqua" w:cs="Book Antiqua"/>
          <w:color w:val="000000" w:themeColor="text1"/>
        </w:rPr>
        <w:t>With the development of cell culture techniques, medical biomaterials</w:t>
      </w:r>
      <w:r w:rsidR="005A1958">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implantation techniques, tissue engineering techniques show great potential for tendon repair and </w:t>
      </w:r>
      <w:proofErr w:type="gramStart"/>
      <w:r w:rsidRPr="005F1EF0">
        <w:rPr>
          <w:rFonts w:ascii="Book Antiqua" w:eastAsia="Book Antiqua" w:hAnsi="Book Antiqua" w:cs="Book Antiqua"/>
          <w:color w:val="000000" w:themeColor="text1"/>
        </w:rPr>
        <w:t>regeneration</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4,5]</w:t>
      </w:r>
      <w:r w:rsidRPr="005F1EF0">
        <w:rPr>
          <w:rFonts w:ascii="Book Antiqua" w:eastAsia="Book Antiqua" w:hAnsi="Book Antiqua" w:cs="Book Antiqua"/>
          <w:color w:val="000000" w:themeColor="text1"/>
        </w:rPr>
        <w:t xml:space="preserve">. Along with scaffolds, the use of growth factors for the differentiation of stem/progenitor cells towards the tenogenic lineage before transplantation is considered a very crucial step in tendon tissue </w:t>
      </w:r>
      <w:proofErr w:type="gramStart"/>
      <w:r w:rsidRPr="005F1EF0">
        <w:rPr>
          <w:rFonts w:ascii="Book Antiqua" w:eastAsia="Book Antiqua" w:hAnsi="Book Antiqua" w:cs="Book Antiqua"/>
          <w:color w:val="000000" w:themeColor="text1"/>
        </w:rPr>
        <w:t>engineering</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6]</w:t>
      </w:r>
      <w:r w:rsidRPr="005F1EF0">
        <w:rPr>
          <w:rFonts w:ascii="Book Antiqua" w:eastAsia="Book Antiqua" w:hAnsi="Book Antiqua" w:cs="Book Antiqua"/>
          <w:color w:val="000000" w:themeColor="text1"/>
        </w:rPr>
        <w:t xml:space="preserve">. A growth factor is a naturally occurring substance capable of </w:t>
      </w:r>
      <w:r w:rsidR="006C698C" w:rsidRPr="005F1EF0">
        <w:rPr>
          <w:rFonts w:ascii="Book Antiqua" w:eastAsia="Book Antiqua" w:hAnsi="Book Antiqua" w:cs="Book Antiqua"/>
          <w:color w:val="000000" w:themeColor="text1"/>
        </w:rPr>
        <w:t>regulating</w:t>
      </w:r>
      <w:r w:rsidRPr="005F1EF0">
        <w:rPr>
          <w:rFonts w:ascii="Book Antiqua" w:eastAsia="Book Antiqua" w:hAnsi="Book Antiqua" w:cs="Book Antiqua"/>
          <w:color w:val="000000" w:themeColor="text1"/>
        </w:rPr>
        <w:t xml:space="preserve"> cellular growth, differentiation</w:t>
      </w:r>
      <w:r w:rsidR="005A1958">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production of </w:t>
      </w:r>
      <w:r w:rsidR="005A1958">
        <w:rPr>
          <w:rFonts w:ascii="Book Antiqua" w:eastAsia="Book Antiqua" w:hAnsi="Book Antiqua" w:cs="Book Antiqua"/>
          <w:color w:val="000000" w:themeColor="text1"/>
        </w:rPr>
        <w:t xml:space="preserve">the </w:t>
      </w:r>
      <w:r w:rsidRPr="005F1EF0">
        <w:rPr>
          <w:rFonts w:ascii="Book Antiqua" w:eastAsia="Book Antiqua" w:hAnsi="Book Antiqua" w:cs="Book Antiqua"/>
          <w:color w:val="000000" w:themeColor="text1"/>
        </w:rPr>
        <w:t>extracellular matrix (ECM</w:t>
      </w:r>
      <w:proofErr w:type="gramStart"/>
      <w:r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7]</w:t>
      </w:r>
      <w:r w:rsidRPr="005F1EF0">
        <w:rPr>
          <w:rFonts w:ascii="Book Antiqua" w:eastAsia="Book Antiqua" w:hAnsi="Book Antiqua" w:cs="Book Antiqua"/>
          <w:color w:val="000000" w:themeColor="text1"/>
        </w:rPr>
        <w:t xml:space="preserve">. In recent decades, extensive studies have demonstrated that growth factors, including transforming growth factor (TGF)-β family members (TGF-β1, TGF-β2, TGF-β3, </w:t>
      </w:r>
      <w:r w:rsidRPr="00567604">
        <w:rPr>
          <w:rFonts w:ascii="Book Antiqua" w:eastAsia="Book Antiqua" w:hAnsi="Book Antiqua" w:cs="Book Antiqua"/>
          <w:i/>
          <w:color w:val="000000" w:themeColor="text1"/>
        </w:rPr>
        <w:t>etc</w:t>
      </w:r>
      <w:r w:rsidRPr="005F1EF0">
        <w:rPr>
          <w:rFonts w:ascii="Book Antiqua" w:eastAsia="Book Antiqua" w:hAnsi="Book Antiqua" w:cs="Book Antiqua"/>
          <w:i/>
          <w:iCs/>
          <w:color w:val="000000" w:themeColor="text1"/>
        </w:rPr>
        <w:t>.</w:t>
      </w:r>
      <w:r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vertAlign w:val="superscript"/>
        </w:rPr>
        <w:t>[8,9]</w:t>
      </w:r>
      <w:r w:rsidRPr="005F1EF0">
        <w:rPr>
          <w:rFonts w:ascii="Book Antiqua" w:eastAsia="Book Antiqua" w:hAnsi="Book Antiqua" w:cs="Book Antiqua"/>
          <w:color w:val="000000" w:themeColor="text1"/>
        </w:rPr>
        <w:t>, growth differentiation factor (GDF) family members (GDF-5, GDF-6,</w:t>
      </w:r>
      <w:r w:rsidR="005A1958">
        <w:rPr>
          <w:rFonts w:ascii="Book Antiqua" w:eastAsia="Book Antiqua" w:hAnsi="Book Antiqua" w:cs="Book Antiqua"/>
          <w:color w:val="000000" w:themeColor="text1"/>
        </w:rPr>
        <w:t xml:space="preserve"> and</w:t>
      </w:r>
      <w:r w:rsidRPr="005F1EF0">
        <w:rPr>
          <w:rFonts w:ascii="Book Antiqua" w:eastAsia="Book Antiqua" w:hAnsi="Book Antiqua" w:cs="Book Antiqua"/>
          <w:color w:val="000000" w:themeColor="text1"/>
        </w:rPr>
        <w:t xml:space="preserve"> GDF-7)</w:t>
      </w:r>
      <w:r w:rsidRPr="005F1EF0">
        <w:rPr>
          <w:rFonts w:ascii="Book Antiqua" w:eastAsia="Book Antiqua" w:hAnsi="Book Antiqua" w:cs="Book Antiqua"/>
          <w:color w:val="000000" w:themeColor="text1"/>
          <w:vertAlign w:val="superscript"/>
        </w:rPr>
        <w:t>[10-12]</w:t>
      </w:r>
      <w:r w:rsidRPr="005F1EF0">
        <w:rPr>
          <w:rFonts w:ascii="Book Antiqua" w:eastAsia="Book Antiqua" w:hAnsi="Book Antiqua" w:cs="Book Antiqua"/>
          <w:color w:val="000000" w:themeColor="text1"/>
        </w:rPr>
        <w:t>, basic fibroblast growth factor (</w:t>
      </w:r>
      <w:proofErr w:type="spellStart"/>
      <w:r w:rsidRPr="005F1EF0">
        <w:rPr>
          <w:rFonts w:ascii="Book Antiqua" w:eastAsia="Book Antiqua" w:hAnsi="Book Antiqua" w:cs="Book Antiqua"/>
          <w:color w:val="000000" w:themeColor="text1"/>
        </w:rPr>
        <w:t>bFGF</w:t>
      </w:r>
      <w:proofErr w:type="spellEnd"/>
      <w:r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vertAlign w:val="superscript"/>
        </w:rPr>
        <w:t>[13]</w:t>
      </w:r>
      <w:r w:rsidRPr="005F1EF0">
        <w:rPr>
          <w:rFonts w:ascii="Book Antiqua" w:eastAsia="Book Antiqua" w:hAnsi="Book Antiqua" w:cs="Book Antiqua"/>
          <w:color w:val="000000" w:themeColor="text1"/>
        </w:rPr>
        <w:t>, and connective tissue growth factor</w:t>
      </w:r>
      <w:r w:rsidRPr="005F1EF0">
        <w:rPr>
          <w:rFonts w:ascii="Book Antiqua" w:eastAsia="Book Antiqua" w:hAnsi="Book Antiqua" w:cs="Book Antiqua"/>
          <w:color w:val="000000" w:themeColor="text1"/>
          <w:vertAlign w:val="superscript"/>
        </w:rPr>
        <w:t>[14,15]</w:t>
      </w:r>
      <w:r w:rsidRPr="005F1EF0">
        <w:rPr>
          <w:rFonts w:ascii="Book Antiqua" w:eastAsia="Book Antiqua" w:hAnsi="Book Antiqua" w:cs="Book Antiqua"/>
          <w:color w:val="000000" w:themeColor="text1"/>
        </w:rPr>
        <w:t xml:space="preserve">, can promote the tenogenic differentiation of stem/progenitor cells in a 2D culture. However, using tissue engineering techniques to restore the injured tendon requires a 3D scaffold incorporated with cells to form a functional tendon construct </w:t>
      </w:r>
      <w:r w:rsidRPr="005F1EF0">
        <w:rPr>
          <w:rFonts w:ascii="Book Antiqua" w:eastAsia="Book Antiqua" w:hAnsi="Book Antiqua" w:cs="Book Antiqua"/>
          <w:i/>
          <w:iCs/>
          <w:color w:val="000000" w:themeColor="text1"/>
        </w:rPr>
        <w:t>in vitro</w:t>
      </w:r>
      <w:r w:rsidRPr="005F1EF0">
        <w:rPr>
          <w:rFonts w:ascii="Book Antiqua" w:eastAsia="Book Antiqua" w:hAnsi="Book Antiqua" w:cs="Book Antiqua"/>
          <w:color w:val="000000" w:themeColor="text1"/>
        </w:rPr>
        <w:t xml:space="preserve">. The interaction between cells, the transmission of nutrients/growth factors/cytokines, and the combination of cells and matrix are clearly different in a 3D culture environment than in a 2D </w:t>
      </w:r>
      <w:proofErr w:type="gramStart"/>
      <w:r w:rsidRPr="005F1EF0">
        <w:rPr>
          <w:rFonts w:ascii="Book Antiqua" w:eastAsia="Book Antiqua" w:hAnsi="Book Antiqua" w:cs="Book Antiqua"/>
          <w:color w:val="000000" w:themeColor="text1"/>
        </w:rPr>
        <w:t>culture</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16]</w:t>
      </w:r>
      <w:r w:rsidRPr="005F1EF0">
        <w:rPr>
          <w:rFonts w:ascii="Book Antiqua" w:eastAsia="Book Antiqua" w:hAnsi="Book Antiqua" w:cs="Book Antiqua"/>
          <w:color w:val="000000" w:themeColor="text1"/>
        </w:rPr>
        <w:t xml:space="preserve">. Furthermore, there is a considerable variety of scaffold materials that </w:t>
      </w:r>
      <w:r w:rsidRPr="005F1EF0">
        <w:rPr>
          <w:rFonts w:ascii="Book Antiqua" w:eastAsia="Book Antiqua" w:hAnsi="Book Antiqua" w:cs="Book Antiqua"/>
          <w:color w:val="000000" w:themeColor="text1"/>
        </w:rPr>
        <w:lastRenderedPageBreak/>
        <w:t>have different origins and diverse properties. Therefore, the ideal growth factors for tenogenic differentiation of stem/progenitor cells in different scaffolds still need to be identified.</w:t>
      </w:r>
    </w:p>
    <w:p w14:paraId="00708C99" w14:textId="262BEE0A" w:rsidR="00172F78" w:rsidRPr="005F1EF0" w:rsidRDefault="00F073E8" w:rsidP="005F1EF0">
      <w:pPr>
        <w:spacing w:line="360" w:lineRule="auto"/>
        <w:ind w:firstLineChars="200" w:firstLine="480"/>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Type I collagen is</w:t>
      </w:r>
      <w:r w:rsidR="006C698C" w:rsidRPr="005F1EF0">
        <w:rPr>
          <w:rFonts w:ascii="Book Antiqua" w:eastAsia="Book Antiqua" w:hAnsi="Book Antiqua" w:cs="Book Antiqua"/>
          <w:color w:val="000000" w:themeColor="text1"/>
        </w:rPr>
        <w:t xml:space="preserve"> a popular</w:t>
      </w:r>
      <w:r w:rsidR="00D16501" w:rsidRPr="005F1EF0">
        <w:rPr>
          <w:rFonts w:ascii="Book Antiqua" w:eastAsia="Book Antiqua" w:hAnsi="Book Antiqua" w:cs="Book Antiqua"/>
          <w:color w:val="000000" w:themeColor="text1"/>
        </w:rPr>
        <w:t xml:space="preserve"> </w:t>
      </w:r>
      <w:r w:rsidR="006C698C" w:rsidRPr="005F1EF0">
        <w:rPr>
          <w:rFonts w:ascii="Book Antiqua" w:eastAsia="Book Antiqua" w:hAnsi="Book Antiqua" w:cs="Book Antiqua"/>
          <w:color w:val="000000" w:themeColor="text1"/>
        </w:rPr>
        <w:t>material used for tendon tissue engineering</w:t>
      </w:r>
      <w:r w:rsidR="006C698C" w:rsidRPr="005F1EF0">
        <w:rPr>
          <w:rFonts w:ascii="Book Antiqua" w:hAnsi="Book Antiqua" w:cs="Book Antiqua"/>
          <w:color w:val="000000" w:themeColor="text1"/>
          <w:lang w:eastAsia="zh-CN"/>
        </w:rPr>
        <w:t xml:space="preserve"> </w:t>
      </w:r>
      <w:r w:rsidRPr="005F1EF0">
        <w:rPr>
          <w:rFonts w:ascii="Book Antiqua" w:eastAsia="Book Antiqua" w:hAnsi="Book Antiqua" w:cs="Book Antiqua"/>
          <w:color w:val="000000" w:themeColor="text1"/>
        </w:rPr>
        <w:t>due to its ease of</w:t>
      </w:r>
      <w:r w:rsidR="00D16501"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extraction, and it is the main component of normal tendon</w:t>
      </w:r>
      <w:r w:rsidRPr="005F1EF0">
        <w:rPr>
          <w:rFonts w:ascii="Book Antiqua" w:eastAsia="Book Antiqua" w:hAnsi="Book Antiqua" w:cs="Book Antiqua"/>
          <w:color w:val="000000" w:themeColor="text1"/>
          <w:vertAlign w:val="superscript"/>
        </w:rPr>
        <w:t>[17,18]</w:t>
      </w:r>
      <w:r w:rsidRPr="005F1EF0">
        <w:rPr>
          <w:rFonts w:ascii="Book Antiqua" w:eastAsia="Book Antiqua" w:hAnsi="Book Antiqua" w:cs="Book Antiqua"/>
          <w:color w:val="000000" w:themeColor="text1"/>
        </w:rPr>
        <w:t xml:space="preserve">. Insoluble collagen can be processed into </w:t>
      </w:r>
      <w:r w:rsidR="00D16501" w:rsidRPr="005F1EF0">
        <w:rPr>
          <w:rFonts w:ascii="Book Antiqua" w:eastAsia="Book Antiqua" w:hAnsi="Book Antiqua" w:cs="Book Antiqua"/>
          <w:color w:val="000000" w:themeColor="text1"/>
        </w:rPr>
        <w:t xml:space="preserve">various forms, such as tubes, </w:t>
      </w:r>
      <w:r w:rsidRPr="005F1EF0">
        <w:rPr>
          <w:rFonts w:ascii="Book Antiqua" w:eastAsia="Book Antiqua" w:hAnsi="Book Antiqua" w:cs="Book Antiqua"/>
          <w:color w:val="000000" w:themeColor="text1"/>
        </w:rPr>
        <w:t>sponges, films, and</w:t>
      </w:r>
      <w:r w:rsidR="00D16501" w:rsidRPr="005F1EF0">
        <w:rPr>
          <w:rFonts w:ascii="Book Antiqua" w:eastAsia="Book Antiqua" w:hAnsi="Book Antiqua" w:cs="Book Antiqua"/>
          <w:color w:val="000000" w:themeColor="text1"/>
        </w:rPr>
        <w:t xml:space="preserve"> gels</w:t>
      </w:r>
      <w:r w:rsidR="0008607C" w:rsidRPr="005F1EF0">
        <w:rPr>
          <w:rFonts w:ascii="Book Antiqua" w:eastAsia="Book Antiqua" w:hAnsi="Book Antiqua" w:cs="Book Antiqua"/>
          <w:color w:val="000000" w:themeColor="text1"/>
        </w:rPr>
        <w:t xml:space="preserve">, and the form of </w:t>
      </w:r>
      <w:r w:rsidR="00172F78" w:rsidRPr="005F1EF0">
        <w:rPr>
          <w:rFonts w:ascii="Book Antiqua" w:eastAsia="Book Antiqua" w:hAnsi="Book Antiqua" w:cs="Book Antiqua"/>
          <w:color w:val="000000" w:themeColor="text1"/>
        </w:rPr>
        <w:t xml:space="preserve">sponge </w:t>
      </w:r>
      <w:r w:rsidR="0008607C" w:rsidRPr="005F1EF0">
        <w:rPr>
          <w:rFonts w:ascii="Book Antiqua" w:eastAsia="Book Antiqua" w:hAnsi="Book Antiqua" w:cs="Book Antiqua"/>
          <w:color w:val="000000" w:themeColor="text1"/>
        </w:rPr>
        <w:t>is the most commonly used</w:t>
      </w:r>
      <w:r w:rsidR="00172F78" w:rsidRPr="005F1EF0">
        <w:rPr>
          <w:rFonts w:ascii="Book Antiqua" w:eastAsia="Book Antiqua" w:hAnsi="Book Antiqua" w:cs="Book Antiqua"/>
          <w:color w:val="000000" w:themeColor="text1"/>
        </w:rPr>
        <w:t>. Although the mechanical strength of collagen sponge scaffolds is not as good as synthetic polymeric scaffolds, it possesses excellent biocompatibility and biodegradability. However, there is an incomplete understanding of which growth factors are sufficient and optimal in a type I collagen sponge-based 3D culture.</w:t>
      </w:r>
    </w:p>
    <w:p w14:paraId="78CE7D81" w14:textId="1C910C3F" w:rsidR="00A77B3E" w:rsidRPr="005F1EF0" w:rsidRDefault="00F073E8" w:rsidP="005F1EF0">
      <w:pPr>
        <w:spacing w:line="360" w:lineRule="auto"/>
        <w:ind w:firstLineChars="200" w:firstLine="480"/>
        <w:jc w:val="both"/>
        <w:rPr>
          <w:rFonts w:ascii="Book Antiqua" w:hAnsi="Book Antiqua"/>
          <w:color w:val="000000" w:themeColor="text1"/>
        </w:rPr>
      </w:pPr>
      <w:r w:rsidRPr="005F1EF0">
        <w:rPr>
          <w:rFonts w:ascii="Book Antiqua" w:eastAsia="Book Antiqua" w:hAnsi="Book Antiqua" w:cs="Book Antiqua"/>
          <w:color w:val="000000" w:themeColor="text1"/>
        </w:rPr>
        <w:t>In</w:t>
      </w:r>
      <w:r w:rsidR="004B1DA1" w:rsidRPr="005F1EF0">
        <w:rPr>
          <w:rFonts w:ascii="Book Antiqua" w:eastAsia="Book Antiqua" w:hAnsi="Book Antiqua" w:cs="Book Antiqua"/>
          <w:color w:val="000000" w:themeColor="text1"/>
        </w:rPr>
        <w:t xml:space="preserve"> </w:t>
      </w:r>
      <w:r w:rsidR="00585219" w:rsidRPr="005F1EF0">
        <w:rPr>
          <w:rFonts w:ascii="Book Antiqua" w:eastAsia="Book Antiqua" w:hAnsi="Book Antiqua" w:cs="Book Antiqua"/>
          <w:color w:val="000000" w:themeColor="text1"/>
        </w:rPr>
        <w:t>this</w:t>
      </w:r>
      <w:r w:rsidRPr="005F1EF0">
        <w:rPr>
          <w:rFonts w:ascii="Book Antiqua" w:eastAsia="Book Antiqua" w:hAnsi="Book Antiqua" w:cs="Book Antiqua"/>
          <w:color w:val="000000" w:themeColor="text1"/>
        </w:rPr>
        <w:t xml:space="preserve"> study, we constructed a 3D culture system based on a type I collagen sponge scaffold. We compared different growth factors for the proliferation and the tenogenic differentiation of rat bone marrow mesenchymal stem cells (BMSCs) in a monolayer culture</w:t>
      </w:r>
      <w:r w:rsidR="00585219"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and in a collagen sponge-based 3D culture under the same conditions. Our ultimate goal was to confirm one or more ideal growth factors that benefit the construction of the tissue-engineered tendon.</w:t>
      </w:r>
    </w:p>
    <w:p w14:paraId="24B1B959" w14:textId="77777777" w:rsidR="00A77B3E" w:rsidRPr="005F1EF0" w:rsidRDefault="00A77B3E" w:rsidP="005F1EF0">
      <w:pPr>
        <w:spacing w:line="360" w:lineRule="auto"/>
        <w:jc w:val="both"/>
        <w:rPr>
          <w:rFonts w:ascii="Book Antiqua" w:hAnsi="Book Antiqua"/>
          <w:color w:val="000000" w:themeColor="text1"/>
        </w:rPr>
      </w:pPr>
    </w:p>
    <w:p w14:paraId="51205789"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t>MATERIALS AND METHODS</w:t>
      </w:r>
    </w:p>
    <w:p w14:paraId="60CAF231"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Cell isolation and cultivation</w:t>
      </w:r>
    </w:p>
    <w:p w14:paraId="64BA3051" w14:textId="2E03E55C"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 xml:space="preserve">Primary BMSCs from Sprague-Dawley rats (either gender, 4 </w:t>
      </w:r>
      <w:proofErr w:type="spellStart"/>
      <w:r w:rsidRPr="005F1EF0">
        <w:rPr>
          <w:rFonts w:ascii="Book Antiqua" w:eastAsia="Book Antiqua" w:hAnsi="Book Antiqua" w:cs="Book Antiqua"/>
          <w:color w:val="000000" w:themeColor="text1"/>
        </w:rPr>
        <w:t>wk</w:t>
      </w:r>
      <w:proofErr w:type="spellEnd"/>
      <w:r w:rsidRPr="005F1EF0">
        <w:rPr>
          <w:rFonts w:ascii="Book Antiqua" w:eastAsia="Book Antiqua" w:hAnsi="Book Antiqua" w:cs="Book Antiqua"/>
          <w:color w:val="000000" w:themeColor="text1"/>
        </w:rPr>
        <w:t xml:space="preserve"> old, weight 130 ± 10 g, from the Laboratory Animal Center, Chongqing Medical University, China) were explanted and cultured according to our previous </w:t>
      </w:r>
      <w:proofErr w:type="gramStart"/>
      <w:r w:rsidRPr="005F1EF0">
        <w:rPr>
          <w:rFonts w:ascii="Book Antiqua" w:eastAsia="Book Antiqua" w:hAnsi="Book Antiqua" w:cs="Book Antiqua"/>
          <w:color w:val="000000" w:themeColor="text1"/>
        </w:rPr>
        <w:t>study</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19]</w:t>
      </w:r>
      <w:r w:rsidRPr="005F1EF0">
        <w:rPr>
          <w:rFonts w:ascii="Book Antiqua" w:eastAsia="Book Antiqua" w:hAnsi="Book Antiqua" w:cs="Book Antiqua"/>
          <w:color w:val="000000" w:themeColor="text1"/>
        </w:rPr>
        <w:t xml:space="preserve">. All of the procedures were approved by the Chongqing Science and Technology Commission, Chongqing, China, and </w:t>
      </w:r>
      <w:r w:rsidR="00FC7EAB">
        <w:rPr>
          <w:rFonts w:ascii="Book Antiqua" w:eastAsia="Book Antiqua" w:hAnsi="Book Antiqua" w:cs="Book Antiqua"/>
          <w:color w:val="000000" w:themeColor="text1"/>
        </w:rPr>
        <w:t>performed</w:t>
      </w:r>
      <w:r w:rsidRPr="005F1EF0">
        <w:rPr>
          <w:rFonts w:ascii="Book Antiqua" w:eastAsia="Book Antiqua" w:hAnsi="Book Antiqua" w:cs="Book Antiqua"/>
          <w:color w:val="000000" w:themeColor="text1"/>
        </w:rPr>
        <w:t xml:space="preserve"> in accordance with the </w:t>
      </w:r>
      <w:r w:rsidR="00822E1E"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xml:space="preserve"> National Institutes of Health (NIH, 8</w:t>
      </w:r>
      <w:r w:rsidRPr="005F1EF0">
        <w:rPr>
          <w:rFonts w:ascii="Book Antiqua" w:eastAsia="Book Antiqua" w:hAnsi="Book Antiqua" w:cs="Book Antiqua"/>
          <w:color w:val="000000" w:themeColor="text1"/>
          <w:vertAlign w:val="superscript"/>
        </w:rPr>
        <w:t>th</w:t>
      </w:r>
      <w:r w:rsidRPr="005F1EF0">
        <w:rPr>
          <w:rFonts w:ascii="Book Antiqua" w:eastAsia="Book Antiqua" w:hAnsi="Book Antiqua" w:cs="Book Antiqua"/>
          <w:color w:val="000000" w:themeColor="text1"/>
        </w:rPr>
        <w:t xml:space="preserve"> edition, 2011). Briefly, the femurs and tibias from rats were sawed open, and the gelatinous bone marrow was extracted under sterile conditions. </w:t>
      </w:r>
      <w:r w:rsidR="00FC7EAB">
        <w:rPr>
          <w:rFonts w:ascii="Book Antiqua" w:eastAsia="Book Antiqua" w:hAnsi="Book Antiqua" w:cs="Book Antiqua"/>
          <w:color w:val="000000" w:themeColor="text1"/>
        </w:rPr>
        <w:t>R</w:t>
      </w:r>
      <w:r w:rsidRPr="005F1EF0">
        <w:rPr>
          <w:rFonts w:ascii="Book Antiqua" w:eastAsia="Book Antiqua" w:hAnsi="Book Antiqua" w:cs="Book Antiqua"/>
          <w:color w:val="000000" w:themeColor="text1"/>
        </w:rPr>
        <w:t xml:space="preserve">at BMSCs were obtained by density gradient centrifugation with 1.073 g/mL </w:t>
      </w:r>
      <w:proofErr w:type="spellStart"/>
      <w:r w:rsidRPr="005F1EF0">
        <w:rPr>
          <w:rFonts w:ascii="Book Antiqua" w:eastAsia="Book Antiqua" w:hAnsi="Book Antiqua" w:cs="Book Antiqua"/>
          <w:color w:val="000000" w:themeColor="text1"/>
        </w:rPr>
        <w:t>Percoll</w:t>
      </w:r>
      <w:proofErr w:type="spellEnd"/>
      <w:r w:rsidRPr="005F1EF0">
        <w:rPr>
          <w:rFonts w:ascii="Book Antiqua" w:eastAsia="Book Antiqua" w:hAnsi="Book Antiqua" w:cs="Book Antiqua"/>
          <w:color w:val="000000" w:themeColor="text1"/>
        </w:rPr>
        <w:t xml:space="preserve"> (Sigma-Aldrich, Saint Louis, MO</w:t>
      </w:r>
      <w:r w:rsidR="00567604" w:rsidRPr="00567604">
        <w:rPr>
          <w:rFonts w:ascii="Book Antiqua" w:hAnsi="Book Antiqua" w:cs="Book Antiqua"/>
          <w:color w:val="000000" w:themeColor="text1"/>
          <w:lang w:eastAsia="zh-CN"/>
        </w:rPr>
        <w:t>, United States</w:t>
      </w:r>
      <w:r w:rsidRPr="005F1EF0">
        <w:rPr>
          <w:rFonts w:ascii="Book Antiqua" w:eastAsia="Book Antiqua" w:hAnsi="Book Antiqua" w:cs="Book Antiqua"/>
          <w:color w:val="000000" w:themeColor="text1"/>
        </w:rPr>
        <w:t xml:space="preserve">) at 2500 rpm/min for 30 min and then maintained in </w:t>
      </w:r>
      <w:r w:rsidRPr="005F1EF0">
        <w:rPr>
          <w:rFonts w:ascii="Book Antiqua" w:eastAsia="Book Antiqua" w:hAnsi="Book Antiqua" w:cs="Book Antiqua"/>
          <w:color w:val="000000" w:themeColor="text1"/>
        </w:rPr>
        <w:lastRenderedPageBreak/>
        <w:t>Dulbecco’s modified Eagle’s medium (DMEM</w:t>
      </w:r>
      <w:r w:rsidR="003C194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w:t>
      </w:r>
      <w:r w:rsidR="003C194E" w:rsidRPr="005F1EF0">
        <w:rPr>
          <w:rFonts w:ascii="Book Antiqua" w:eastAsia="Book Antiqua" w:hAnsi="Book Antiqua" w:cs="Book Antiqua"/>
          <w:color w:val="000000" w:themeColor="text1"/>
        </w:rPr>
        <w:t>(</w:t>
      </w:r>
      <w:proofErr w:type="spellStart"/>
      <w:r w:rsidRPr="005F1EF0">
        <w:rPr>
          <w:rFonts w:ascii="Book Antiqua" w:eastAsia="Book Antiqua" w:hAnsi="Book Antiqua" w:cs="Book Antiqua"/>
          <w:color w:val="000000" w:themeColor="text1"/>
        </w:rPr>
        <w:t>Dingguo</w:t>
      </w:r>
      <w:proofErr w:type="spellEnd"/>
      <w:r w:rsidRPr="005F1EF0">
        <w:rPr>
          <w:rFonts w:ascii="Book Antiqua" w:eastAsia="Book Antiqua" w:hAnsi="Book Antiqua" w:cs="Book Antiqua"/>
          <w:color w:val="000000" w:themeColor="text1"/>
        </w:rPr>
        <w:t xml:space="preserve"> Biotech, Beijing, China) supplemented with 10% fetal bovine serum (FBS</w:t>
      </w:r>
      <w:r w:rsidR="00FC7EAB">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HyClone</w:t>
      </w:r>
      <w:proofErr w:type="spellEnd"/>
      <w:r w:rsidRPr="005F1EF0">
        <w:rPr>
          <w:rFonts w:ascii="Book Antiqua" w:eastAsia="Book Antiqua" w:hAnsi="Book Antiqua" w:cs="Book Antiqua"/>
          <w:color w:val="000000" w:themeColor="text1"/>
        </w:rPr>
        <w:t>, Logan, UT</w:t>
      </w:r>
      <w:r w:rsidR="00567604" w:rsidRPr="00567604">
        <w:rPr>
          <w:rFonts w:ascii="Book Antiqua" w:hAnsi="Book Antiqua" w:cs="Book Antiqua"/>
          <w:color w:val="000000" w:themeColor="text1"/>
          <w:lang w:eastAsia="zh-CN"/>
        </w:rPr>
        <w:t>, United States</w:t>
      </w:r>
      <w:r w:rsidRPr="005F1EF0">
        <w:rPr>
          <w:rFonts w:ascii="Book Antiqua" w:eastAsia="Book Antiqua" w:hAnsi="Book Antiqua" w:cs="Book Antiqua"/>
          <w:color w:val="000000" w:themeColor="text1"/>
        </w:rPr>
        <w:t xml:space="preserve">), 100 U/mL penicillin, and 100 </w:t>
      </w:r>
      <w:proofErr w:type="spellStart"/>
      <w:r w:rsidRPr="005F1EF0">
        <w:rPr>
          <w:rFonts w:ascii="Book Antiqua" w:eastAsia="Book Antiqua" w:hAnsi="Book Antiqua" w:cs="Book Antiqua"/>
          <w:color w:val="000000" w:themeColor="text1"/>
        </w:rPr>
        <w:t>μg</w:t>
      </w:r>
      <w:proofErr w:type="spellEnd"/>
      <w:r w:rsidRPr="005F1EF0">
        <w:rPr>
          <w:rFonts w:ascii="Book Antiqua" w:eastAsia="Book Antiqua" w:hAnsi="Book Antiqua" w:cs="Book Antiqua"/>
          <w:color w:val="000000" w:themeColor="text1"/>
        </w:rPr>
        <w:t>/mL streptomycin in a standard incubator under a humidified atmosphere of 5% CO</w:t>
      </w:r>
      <w:r w:rsidRPr="005F1EF0">
        <w:rPr>
          <w:rFonts w:ascii="Book Antiqua" w:eastAsia="Book Antiqua" w:hAnsi="Book Antiqua" w:cs="Book Antiqua"/>
          <w:color w:val="000000" w:themeColor="text1"/>
          <w:vertAlign w:val="subscript"/>
        </w:rPr>
        <w:t>2</w:t>
      </w:r>
      <w:r w:rsidRPr="005F1EF0">
        <w:rPr>
          <w:rFonts w:ascii="Book Antiqua" w:eastAsia="Book Antiqua" w:hAnsi="Book Antiqua" w:cs="Book Antiqua"/>
          <w:color w:val="000000" w:themeColor="text1"/>
        </w:rPr>
        <w:t xml:space="preserve"> and 95% air at 37</w:t>
      </w:r>
      <w:r w:rsidR="00FB5F17"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 The culture medium was replaced every </w:t>
      </w:r>
      <w:r w:rsidR="00FC7EAB">
        <w:rPr>
          <w:rFonts w:ascii="Book Antiqua" w:eastAsia="Book Antiqua" w:hAnsi="Book Antiqua" w:cs="Book Antiqua"/>
          <w:color w:val="000000" w:themeColor="text1"/>
        </w:rPr>
        <w:t>3</w:t>
      </w:r>
      <w:r w:rsidR="00FC7EAB"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d. Subculturing was performed when the cells achieved an 80% confluency. Cells at passage</w:t>
      </w:r>
      <w:r w:rsidR="00FC7EAB">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3</w:t>
      </w:r>
      <w:r w:rsidR="00FB5F17"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5 were used for the experiments.</w:t>
      </w:r>
    </w:p>
    <w:p w14:paraId="4CF0A0F5" w14:textId="77777777" w:rsidR="00FB5F17" w:rsidRPr="005F1EF0" w:rsidRDefault="00FB5F17" w:rsidP="005F1EF0">
      <w:pPr>
        <w:spacing w:line="360" w:lineRule="auto"/>
        <w:jc w:val="both"/>
        <w:rPr>
          <w:rFonts w:ascii="Book Antiqua" w:hAnsi="Book Antiqua"/>
          <w:color w:val="000000" w:themeColor="text1"/>
        </w:rPr>
      </w:pPr>
    </w:p>
    <w:p w14:paraId="55DC908E"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Construct preparation</w:t>
      </w:r>
    </w:p>
    <w:p w14:paraId="09A27E77" w14:textId="6A01F666" w:rsidR="00A77B3E" w:rsidRPr="005F1EF0" w:rsidRDefault="00FC7EAB" w:rsidP="005F1EF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w:t>
      </w:r>
      <w:r w:rsidR="00F073E8" w:rsidRPr="005F1EF0">
        <w:rPr>
          <w:rFonts w:ascii="Book Antiqua" w:eastAsia="Book Antiqua" w:hAnsi="Book Antiqua" w:cs="Book Antiqua"/>
          <w:color w:val="000000" w:themeColor="text1"/>
        </w:rPr>
        <w:t>ype I collagen medical sponge (</w:t>
      </w:r>
      <w:proofErr w:type="spellStart"/>
      <w:r w:rsidR="00F073E8" w:rsidRPr="005F1EF0">
        <w:rPr>
          <w:rFonts w:ascii="Book Antiqua" w:eastAsia="Book Antiqua" w:hAnsi="Book Antiqua" w:cs="Book Antiqua"/>
          <w:color w:val="000000" w:themeColor="text1"/>
        </w:rPr>
        <w:t>Kejibang</w:t>
      </w:r>
      <w:proofErr w:type="spellEnd"/>
      <w:r w:rsidR="00F073E8" w:rsidRPr="005F1EF0">
        <w:rPr>
          <w:rFonts w:ascii="Book Antiqua" w:eastAsia="Book Antiqua" w:hAnsi="Book Antiqua" w:cs="Book Antiqua"/>
          <w:color w:val="000000" w:themeColor="text1"/>
        </w:rPr>
        <w:t xml:space="preserve">, Wuxi, China) was used in our study to create constructs (Figure 1). First, the collagen sponge </w:t>
      </w:r>
      <w:r w:rsidRPr="005F1EF0">
        <w:rPr>
          <w:rFonts w:ascii="Book Antiqua" w:eastAsia="Book Antiqua" w:hAnsi="Book Antiqua" w:cs="Book Antiqua"/>
          <w:color w:val="000000" w:themeColor="text1"/>
        </w:rPr>
        <w:t>w</w:t>
      </w:r>
      <w:r>
        <w:rPr>
          <w:rFonts w:ascii="Book Antiqua" w:eastAsia="Book Antiqua" w:hAnsi="Book Antiqua" w:cs="Book Antiqua"/>
          <w:color w:val="000000" w:themeColor="text1"/>
        </w:rPr>
        <w:t>as</w:t>
      </w:r>
      <w:r w:rsidRPr="005F1E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 xml:space="preserve">rinsed </w:t>
      </w:r>
      <w:r>
        <w:rPr>
          <w:rFonts w:ascii="Book Antiqua" w:eastAsia="Book Antiqua" w:hAnsi="Book Antiqua" w:cs="Book Antiqua"/>
          <w:color w:val="000000" w:themeColor="text1"/>
        </w:rPr>
        <w:t>three</w:t>
      </w:r>
      <w:r w:rsidRPr="005F1E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 xml:space="preserve">times with phosphate-buffered saline (PBS) and steeped with 15% FBS for 1 h. The cells were then seeded at a density of </w:t>
      </w:r>
      <w:r w:rsidR="00FE741D" w:rsidRPr="005F1EF0">
        <w:rPr>
          <w:rFonts w:ascii="Book Antiqua" w:eastAsia="Book Antiqua" w:hAnsi="Book Antiqua" w:cs="Book Antiqua"/>
          <w:color w:val="000000" w:themeColor="text1"/>
        </w:rPr>
        <w:t>1 × 10</w:t>
      </w:r>
      <w:r w:rsidR="00FE741D" w:rsidRPr="005F1EF0">
        <w:rPr>
          <w:rFonts w:ascii="Book Antiqua" w:eastAsia="Book Antiqua" w:hAnsi="Book Antiqua" w:cs="Book Antiqua"/>
          <w:color w:val="000000" w:themeColor="text1"/>
          <w:vertAlign w:val="superscript"/>
        </w:rPr>
        <w:t>5</w:t>
      </w:r>
      <w:r w:rsidR="00F073E8" w:rsidRPr="005F1EF0">
        <w:rPr>
          <w:rFonts w:ascii="Book Antiqua" w:eastAsia="Book Antiqua" w:hAnsi="Book Antiqua" w:cs="Book Antiqua"/>
          <w:color w:val="000000" w:themeColor="text1"/>
        </w:rPr>
        <w:t xml:space="preserve"> cells/cm</w:t>
      </w:r>
      <w:r w:rsidR="00F073E8" w:rsidRPr="005F1EF0">
        <w:rPr>
          <w:rFonts w:ascii="Book Antiqua" w:eastAsia="Book Antiqua" w:hAnsi="Book Antiqua" w:cs="Book Antiqua"/>
          <w:color w:val="000000" w:themeColor="text1"/>
          <w:vertAlign w:val="superscript"/>
        </w:rPr>
        <w:t>2</w:t>
      </w:r>
      <w:r w:rsidR="00F073E8" w:rsidRPr="005F1EF0">
        <w:rPr>
          <w:rFonts w:ascii="Book Antiqua" w:eastAsia="Book Antiqua" w:hAnsi="Book Antiqua" w:cs="Book Antiqua"/>
          <w:color w:val="000000" w:themeColor="text1"/>
        </w:rPr>
        <w:t xml:space="preserve"> into the type I collagen sponge and allowed to adhere, infiltrate</w:t>
      </w:r>
      <w:r>
        <w:rPr>
          <w:rFonts w:ascii="Book Antiqua" w:eastAsia="Book Antiqua" w:hAnsi="Book Antiqua" w:cs="Book Antiqua"/>
          <w:color w:val="000000" w:themeColor="text1"/>
        </w:rPr>
        <w:t>,</w:t>
      </w:r>
      <w:r w:rsidR="00F073E8" w:rsidRPr="005F1EF0">
        <w:rPr>
          <w:rFonts w:ascii="Book Antiqua" w:eastAsia="Book Antiqua" w:hAnsi="Book Antiqua" w:cs="Book Antiqua"/>
          <w:color w:val="000000" w:themeColor="text1"/>
        </w:rPr>
        <w:t xml:space="preserve"> and proliferate for 3 d. After 3 d of incubation, the BMSC-collagen sponge constructs were cultured in DMEM without FBS for 12 h to synchronize the BMSCs. Finally, the BMSC-collagen sponge constructs were exposed to TGF-β1 (10 ng/mL), insulin-like growth factor 1 (IGF-1, 10 ng/mL)</w:t>
      </w:r>
      <w:r>
        <w:rPr>
          <w:rFonts w:ascii="Book Antiqua" w:eastAsia="Book Antiqua" w:hAnsi="Book Antiqua" w:cs="Book Antiqua"/>
          <w:color w:val="000000" w:themeColor="text1"/>
        </w:rPr>
        <w:t>,</w:t>
      </w:r>
      <w:r w:rsidR="00F073E8" w:rsidRPr="005F1EF0">
        <w:rPr>
          <w:rFonts w:ascii="Book Antiqua" w:eastAsia="Book Antiqua" w:hAnsi="Book Antiqua" w:cs="Book Antiqua"/>
          <w:color w:val="000000" w:themeColor="text1"/>
        </w:rPr>
        <w:t xml:space="preserve"> or GDF-7 (100 ng/mL) (</w:t>
      </w:r>
      <w:proofErr w:type="spellStart"/>
      <w:r w:rsidR="00F073E8" w:rsidRPr="005F1EF0">
        <w:rPr>
          <w:rFonts w:ascii="Book Antiqua" w:eastAsia="Book Antiqua" w:hAnsi="Book Antiqua" w:cs="Book Antiqua"/>
          <w:color w:val="000000" w:themeColor="text1"/>
        </w:rPr>
        <w:t>PeproTech</w:t>
      </w:r>
      <w:proofErr w:type="spellEnd"/>
      <w:r w:rsidR="00F073E8" w:rsidRPr="005F1EF0">
        <w:rPr>
          <w:rFonts w:ascii="Book Antiqua" w:eastAsia="Book Antiqua" w:hAnsi="Book Antiqua" w:cs="Book Antiqua"/>
          <w:color w:val="000000" w:themeColor="text1"/>
        </w:rPr>
        <w:t>, NJ, U</w:t>
      </w:r>
      <w:r w:rsidR="00FB5F17" w:rsidRPr="005F1EF0">
        <w:rPr>
          <w:rFonts w:ascii="Book Antiqua" w:eastAsia="Book Antiqua" w:hAnsi="Book Antiqua" w:cs="Book Antiqua"/>
          <w:color w:val="000000" w:themeColor="text1"/>
        </w:rPr>
        <w:t>nited States</w:t>
      </w:r>
      <w:r w:rsidR="00F073E8" w:rsidRPr="005F1EF0">
        <w:rPr>
          <w:rFonts w:ascii="Book Antiqua" w:eastAsia="Book Antiqua" w:hAnsi="Book Antiqua" w:cs="Book Antiqua"/>
          <w:color w:val="000000" w:themeColor="text1"/>
        </w:rPr>
        <w:t>) for 3 or 12 d. As controls, the cells were cultured in a collagen sponge under the same conditions but were not subjected to any stimulation.</w:t>
      </w:r>
    </w:p>
    <w:p w14:paraId="19AEAAF2" w14:textId="77777777" w:rsidR="00326FB2" w:rsidRPr="005F1EF0" w:rsidRDefault="00326FB2" w:rsidP="005F1EF0">
      <w:pPr>
        <w:spacing w:line="360" w:lineRule="auto"/>
        <w:jc w:val="both"/>
        <w:rPr>
          <w:rFonts w:ascii="Book Antiqua" w:hAnsi="Book Antiqua"/>
          <w:color w:val="000000" w:themeColor="text1"/>
        </w:rPr>
      </w:pPr>
    </w:p>
    <w:p w14:paraId="39DA5DC4"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Cell survival assay</w:t>
      </w:r>
    </w:p>
    <w:p w14:paraId="094C0D6F" w14:textId="5DDFF1B8"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Cell survival on the surfaces of scaffolds with different growth factors was assessed by live/dead assay (</w:t>
      </w:r>
      <w:proofErr w:type="spellStart"/>
      <w:r w:rsidRPr="005F1EF0">
        <w:rPr>
          <w:rFonts w:ascii="Book Antiqua" w:eastAsia="Book Antiqua" w:hAnsi="Book Antiqua" w:cs="Book Antiqua"/>
          <w:color w:val="000000" w:themeColor="text1"/>
        </w:rPr>
        <w:t>Calcein</w:t>
      </w:r>
      <w:proofErr w:type="spellEnd"/>
      <w:r w:rsidRPr="005F1EF0">
        <w:rPr>
          <w:rFonts w:ascii="Book Antiqua" w:eastAsia="Book Antiqua" w:hAnsi="Book Antiqua" w:cs="Book Antiqua"/>
          <w:color w:val="000000" w:themeColor="text1"/>
        </w:rPr>
        <w:t>-AM/PI Double Stain Kit, YEASEN, Shanghai, China). Briefly, after exposure to TGF-β1 (10 ng/mL), IGF-1 (10 ng/mL)</w:t>
      </w:r>
      <w:r w:rsidR="00FC7EAB">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(100 ng/mL) (</w:t>
      </w:r>
      <w:proofErr w:type="spellStart"/>
      <w:r w:rsidRPr="005F1EF0">
        <w:rPr>
          <w:rFonts w:ascii="Book Antiqua" w:eastAsia="Book Antiqua" w:hAnsi="Book Antiqua" w:cs="Book Antiqua"/>
          <w:color w:val="000000" w:themeColor="text1"/>
        </w:rPr>
        <w:t>PeproTech</w:t>
      </w:r>
      <w:proofErr w:type="spellEnd"/>
      <w:r w:rsidRPr="005F1EF0">
        <w:rPr>
          <w:rFonts w:ascii="Book Antiqua" w:eastAsia="Book Antiqua" w:hAnsi="Book Antiqua" w:cs="Book Antiqua"/>
          <w:color w:val="000000" w:themeColor="text1"/>
        </w:rPr>
        <w:t>, NJ, U</w:t>
      </w:r>
      <w:r w:rsidR="000A5B3D"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for 12 d, the BMSC-collagen sponge constructs were harvested and incubated with 2</w:t>
      </w:r>
      <w:r w:rsidRPr="005F1EF0">
        <w:rPr>
          <w:rFonts w:ascii="MS Gothic" w:eastAsia="MS Gothic" w:hAnsi="MS Gothic" w:cs="MS Gothic" w:hint="eastAsia"/>
          <w:color w:val="000000" w:themeColor="text1"/>
        </w:rPr>
        <w:t> </w:t>
      </w:r>
      <w:proofErr w:type="spellStart"/>
      <w:r w:rsidRPr="005F1EF0">
        <w:rPr>
          <w:rFonts w:ascii="Book Antiqua" w:eastAsia="Book Antiqua" w:hAnsi="Book Antiqua" w:cs="Book Antiqua"/>
          <w:color w:val="000000" w:themeColor="text1"/>
        </w:rPr>
        <w:t>μ</w:t>
      </w:r>
      <w:r w:rsidR="00567604">
        <w:rPr>
          <w:rFonts w:ascii="Book Antiqua" w:eastAsia="Book Antiqua" w:hAnsi="Book Antiqua" w:cs="Book Antiqua"/>
          <w:color w:val="000000" w:themeColor="text1"/>
        </w:rPr>
        <w:t>mol</w:t>
      </w:r>
      <w:proofErr w:type="spellEnd"/>
      <w:r w:rsidR="00567604">
        <w:rPr>
          <w:rFonts w:ascii="Book Antiqua" w:eastAsia="Book Antiqua" w:hAnsi="Book Antiqua" w:cs="Book Antiqua"/>
          <w:color w:val="000000" w:themeColor="text1"/>
        </w:rPr>
        <w:t>/L</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calcein</w:t>
      </w:r>
      <w:proofErr w:type="spellEnd"/>
      <w:r w:rsidRPr="005F1EF0">
        <w:rPr>
          <w:rFonts w:ascii="Book Antiqua" w:eastAsia="Book Antiqua" w:hAnsi="Book Antiqua" w:cs="Book Antiqua"/>
          <w:color w:val="000000" w:themeColor="text1"/>
        </w:rPr>
        <w:t xml:space="preserve"> AM and 4.5</w:t>
      </w:r>
      <w:r w:rsidRPr="005F1EF0">
        <w:rPr>
          <w:rFonts w:ascii="MS Gothic" w:eastAsia="MS Gothic" w:hAnsi="MS Gothic" w:cs="MS Gothic" w:hint="eastAsia"/>
          <w:color w:val="000000" w:themeColor="text1"/>
        </w:rPr>
        <w:t> </w:t>
      </w:r>
      <w:proofErr w:type="spellStart"/>
      <w:r w:rsidRPr="005F1EF0">
        <w:rPr>
          <w:rFonts w:ascii="Book Antiqua" w:eastAsia="Book Antiqua" w:hAnsi="Book Antiqua" w:cs="Book Antiqua"/>
          <w:color w:val="000000" w:themeColor="text1"/>
        </w:rPr>
        <w:t>μ</w:t>
      </w:r>
      <w:r w:rsidR="00567604">
        <w:rPr>
          <w:rFonts w:ascii="Book Antiqua" w:eastAsia="Book Antiqua" w:hAnsi="Book Antiqua" w:cs="Book Antiqua"/>
          <w:color w:val="000000" w:themeColor="text1"/>
        </w:rPr>
        <w:t>mol</w:t>
      </w:r>
      <w:proofErr w:type="spellEnd"/>
      <w:r w:rsidR="00567604">
        <w:rPr>
          <w:rFonts w:ascii="Book Antiqua" w:eastAsia="Book Antiqua" w:hAnsi="Book Antiqua" w:cs="Book Antiqua"/>
          <w:color w:val="000000" w:themeColor="text1"/>
        </w:rPr>
        <w:t>/L</w:t>
      </w:r>
      <w:r w:rsidR="007D651C">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propidium</w:t>
      </w:r>
      <w:proofErr w:type="spellEnd"/>
      <w:r w:rsidRPr="005F1EF0">
        <w:rPr>
          <w:rFonts w:ascii="Book Antiqua" w:eastAsia="Book Antiqua" w:hAnsi="Book Antiqua" w:cs="Book Antiqua"/>
          <w:color w:val="000000" w:themeColor="text1"/>
        </w:rPr>
        <w:t xml:space="preserve"> iodide (PI) for 30</w:t>
      </w:r>
      <w:r w:rsidRPr="005F1EF0">
        <w:rPr>
          <w:rFonts w:ascii="MS Gothic" w:eastAsia="MS Gothic" w:hAnsi="MS Gothic" w:cs="MS Gothic" w:hint="eastAsia"/>
          <w:color w:val="000000" w:themeColor="text1"/>
        </w:rPr>
        <w:t> </w:t>
      </w:r>
      <w:r w:rsidRPr="005F1EF0">
        <w:rPr>
          <w:rFonts w:ascii="Book Antiqua" w:eastAsia="Book Antiqua" w:hAnsi="Book Antiqua" w:cs="Book Antiqua"/>
          <w:color w:val="000000" w:themeColor="text1"/>
        </w:rPr>
        <w:t>min in the dark at 37</w:t>
      </w:r>
      <w:r w:rsidR="005F244F"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 After rinsing </w:t>
      </w:r>
      <w:r w:rsidR="00FC7EAB">
        <w:rPr>
          <w:rFonts w:ascii="Book Antiqua" w:eastAsia="Book Antiqua" w:hAnsi="Book Antiqua" w:cs="Book Antiqua"/>
          <w:color w:val="000000" w:themeColor="text1"/>
        </w:rPr>
        <w:t>three</w:t>
      </w:r>
      <w:r w:rsidR="00FC7EAB"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times with PBS, the fluorescence was visualized using a fluorescence microscope (Olympus, Japan).</w:t>
      </w:r>
    </w:p>
    <w:p w14:paraId="04992A59" w14:textId="77777777" w:rsidR="002C03AC" w:rsidRPr="005F1EF0" w:rsidRDefault="002C03AC" w:rsidP="005F1EF0">
      <w:pPr>
        <w:spacing w:line="360" w:lineRule="auto"/>
        <w:jc w:val="both"/>
        <w:rPr>
          <w:rFonts w:ascii="Book Antiqua" w:hAnsi="Book Antiqua"/>
          <w:color w:val="000000" w:themeColor="text1"/>
        </w:rPr>
      </w:pPr>
    </w:p>
    <w:p w14:paraId="45AC1E03"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CCK-8 assay</w:t>
      </w:r>
    </w:p>
    <w:p w14:paraId="770825E3" w14:textId="0A239D06"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lastRenderedPageBreak/>
        <w:t xml:space="preserve">A CCK-8 assay was performed to evaluate the overall viability of the cells according to the manufacturer’s instructions. For the 2D culture, the BMSCs were seeded at a density of </w:t>
      </w:r>
      <w:bookmarkStart w:id="0" w:name="OLE_LINK3"/>
      <w:bookmarkStart w:id="1" w:name="OLE_LINK4"/>
      <w:r w:rsidRPr="005F1EF0">
        <w:rPr>
          <w:rFonts w:ascii="Book Antiqua" w:eastAsia="Book Antiqua" w:hAnsi="Book Antiqua" w:cs="Book Antiqua"/>
          <w:color w:val="000000" w:themeColor="text1"/>
        </w:rPr>
        <w:t>3</w:t>
      </w:r>
      <w:r w:rsidR="005F244F"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w:t>
      </w:r>
      <w:r w:rsidR="005F244F"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10</w:t>
      </w:r>
      <w:bookmarkEnd w:id="0"/>
      <w:bookmarkEnd w:id="1"/>
      <w:r w:rsidRPr="005F1EF0">
        <w:rPr>
          <w:rFonts w:ascii="Book Antiqua" w:eastAsia="Book Antiqua" w:hAnsi="Book Antiqua" w:cs="Book Antiqua"/>
          <w:color w:val="000000" w:themeColor="text1"/>
          <w:vertAlign w:val="superscript"/>
        </w:rPr>
        <w:t>3</w:t>
      </w:r>
      <w:r w:rsidRPr="005F1EF0">
        <w:rPr>
          <w:rFonts w:ascii="Book Antiqua" w:eastAsia="Book Antiqua" w:hAnsi="Book Antiqua" w:cs="Book Antiqua"/>
          <w:color w:val="000000" w:themeColor="text1"/>
        </w:rPr>
        <w:t xml:space="preserve"> cells/well in a 96-well culture plate. After adherence, the cells were serum-starved overnight and treated with growth factors for 3 or 12 d, after which CCK-8 (0.5 mg/mL, Sigma-Aldrich, St. Louis, MO, U</w:t>
      </w:r>
      <w:r w:rsidR="005F244F"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xml:space="preserve">) was added into the 96-well culture plate and incubated at 37 °C for 2 h. For the 3D culture, after exposure to the growth factors, the culture medium was replaced with a serum-free culture medium containing CCK-8. After 2 h of culturing, 100 </w:t>
      </w:r>
      <w:proofErr w:type="spellStart"/>
      <w:r w:rsidRPr="005F1EF0">
        <w:rPr>
          <w:rFonts w:ascii="Book Antiqua" w:eastAsia="Book Antiqua" w:hAnsi="Book Antiqua" w:cs="Book Antiqua"/>
          <w:color w:val="000000" w:themeColor="text1"/>
        </w:rPr>
        <w:t>μL</w:t>
      </w:r>
      <w:proofErr w:type="spellEnd"/>
      <w:r w:rsidRPr="005F1EF0">
        <w:rPr>
          <w:rFonts w:ascii="Book Antiqua" w:eastAsia="Book Antiqua" w:hAnsi="Book Antiqua" w:cs="Book Antiqua"/>
          <w:color w:val="000000" w:themeColor="text1"/>
        </w:rPr>
        <w:t xml:space="preserve"> of culture was taken from each well and then transferred to a new 96-well plate. The luminescence was then quantified using a microplate reader (Model 680, Bio-Rad, Hercules, CA, U</w:t>
      </w:r>
      <w:r w:rsidR="00D22CBC"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The relative cell viability was determined by normalizing the optical density (OD) value of the experimental group to that of the control group.</w:t>
      </w:r>
    </w:p>
    <w:p w14:paraId="134BABCD" w14:textId="77777777" w:rsidR="00505709" w:rsidRPr="005F1EF0" w:rsidRDefault="00505709" w:rsidP="005F1EF0">
      <w:pPr>
        <w:spacing w:line="360" w:lineRule="auto"/>
        <w:jc w:val="both"/>
        <w:rPr>
          <w:rFonts w:ascii="Book Antiqua" w:hAnsi="Book Antiqua"/>
          <w:color w:val="000000" w:themeColor="text1"/>
        </w:rPr>
      </w:pPr>
    </w:p>
    <w:p w14:paraId="0EA27CA4" w14:textId="3E8CB6B2"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RNA preparation and real-time polymerase chain reaction</w:t>
      </w:r>
    </w:p>
    <w:p w14:paraId="0A9446C5" w14:textId="2599D9B7"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 xml:space="preserve">For the 3D culture, after exposure to the growth factors, the BMSC-collagen sponge constructs were digested </w:t>
      </w:r>
      <w:r w:rsidR="00BC38FE">
        <w:rPr>
          <w:rFonts w:ascii="Book Antiqua" w:eastAsia="Book Antiqua" w:hAnsi="Book Antiqua" w:cs="Book Antiqua"/>
          <w:color w:val="000000" w:themeColor="text1"/>
        </w:rPr>
        <w:t>with</w:t>
      </w:r>
      <w:r w:rsidR="00BC38FE"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collagenase (1 mg/mL</w:t>
      </w:r>
      <w:r w:rsidR="00BC38FE">
        <w:rPr>
          <w:rFonts w:ascii="Book Antiqua" w:eastAsia="Book Antiqua" w:hAnsi="Book Antiqua" w:cs="Book Antiqua"/>
          <w:color w:val="000000" w:themeColor="text1"/>
        </w:rPr>
        <w:t>;</w:t>
      </w:r>
      <w:r w:rsidR="00BC38FE"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Solarbio</w:t>
      </w:r>
      <w:proofErr w:type="spellEnd"/>
      <w:r w:rsidRPr="005F1EF0">
        <w:rPr>
          <w:rFonts w:ascii="Book Antiqua" w:eastAsia="Book Antiqua" w:hAnsi="Book Antiqua" w:cs="Book Antiqua"/>
          <w:color w:val="000000" w:themeColor="text1"/>
        </w:rPr>
        <w:t>, Beijing, China) for 15 min at 37</w:t>
      </w:r>
      <w:r w:rsidR="00A9622A"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 The BMSCs were then harvested by centrifugation. Total RNA was isolated from the BMSCs using the RNeasy Mini Kit (</w:t>
      </w:r>
      <w:proofErr w:type="spellStart"/>
      <w:r w:rsidRPr="005F1EF0">
        <w:rPr>
          <w:rFonts w:ascii="Book Antiqua" w:eastAsia="Book Antiqua" w:hAnsi="Book Antiqua" w:cs="Book Antiqua"/>
          <w:color w:val="000000" w:themeColor="text1"/>
        </w:rPr>
        <w:t>BioTeke</w:t>
      </w:r>
      <w:proofErr w:type="spellEnd"/>
      <w:r w:rsidRPr="005F1EF0">
        <w:rPr>
          <w:rFonts w:ascii="Book Antiqua" w:eastAsia="Book Antiqua" w:hAnsi="Book Antiqua" w:cs="Book Antiqua"/>
          <w:color w:val="000000" w:themeColor="text1"/>
        </w:rPr>
        <w:t xml:space="preserve">, Beijing, China) according to the manufacturer’s instructions. </w:t>
      </w:r>
      <w:r w:rsidR="00BC38FE">
        <w:rPr>
          <w:rFonts w:ascii="Book Antiqua" w:eastAsia="Book Antiqua" w:hAnsi="Book Antiqua" w:cs="Book Antiqua"/>
          <w:color w:val="000000" w:themeColor="text1"/>
        </w:rPr>
        <w:t>T</w:t>
      </w:r>
      <w:r w:rsidRPr="005F1EF0">
        <w:rPr>
          <w:rFonts w:ascii="Book Antiqua" w:eastAsia="Book Antiqua" w:hAnsi="Book Antiqua" w:cs="Book Antiqua"/>
          <w:color w:val="000000" w:themeColor="text1"/>
        </w:rPr>
        <w:t xml:space="preserve">otal RNA </w:t>
      </w:r>
      <w:r w:rsidR="00BC38FE">
        <w:rPr>
          <w:rFonts w:ascii="Book Antiqua" w:eastAsia="Book Antiqua" w:hAnsi="Book Antiqua" w:cs="Book Antiqua"/>
          <w:color w:val="000000" w:themeColor="text1"/>
        </w:rPr>
        <w:t xml:space="preserve">(500 ng) </w:t>
      </w:r>
      <w:r w:rsidRPr="005F1EF0">
        <w:rPr>
          <w:rFonts w:ascii="Book Antiqua" w:eastAsia="Book Antiqua" w:hAnsi="Book Antiqua" w:cs="Book Antiqua"/>
          <w:color w:val="000000" w:themeColor="text1"/>
        </w:rPr>
        <w:t xml:space="preserve">was reverse transcribed in </w:t>
      </w:r>
      <w:r w:rsidR="00BC38FE">
        <w:rPr>
          <w:rFonts w:ascii="Book Antiqua" w:eastAsia="Book Antiqua" w:hAnsi="Book Antiqua" w:cs="Book Antiqua"/>
          <w:color w:val="000000" w:themeColor="text1"/>
        </w:rPr>
        <w:t xml:space="preserve">a </w:t>
      </w:r>
      <w:r w:rsidRPr="005F1EF0">
        <w:rPr>
          <w:rFonts w:ascii="Book Antiqua" w:eastAsia="Book Antiqua" w:hAnsi="Book Antiqua" w:cs="Book Antiqua"/>
          <w:color w:val="000000" w:themeColor="text1"/>
        </w:rPr>
        <w:t xml:space="preserve">20 </w:t>
      </w:r>
      <w:proofErr w:type="spellStart"/>
      <w:r w:rsidR="00EE3BA3" w:rsidRPr="005F1EF0">
        <w:rPr>
          <w:rFonts w:ascii="Book Antiqua" w:eastAsia="Book Antiqua" w:hAnsi="Book Antiqua" w:cs="Book Antiqua"/>
          <w:color w:val="000000" w:themeColor="text1"/>
        </w:rPr>
        <w:t>μ</w:t>
      </w:r>
      <w:r w:rsidRPr="005F1EF0">
        <w:rPr>
          <w:rFonts w:ascii="Book Antiqua" w:eastAsia="Book Antiqua" w:hAnsi="Book Antiqua" w:cs="Book Antiqua"/>
          <w:color w:val="000000" w:themeColor="text1"/>
        </w:rPr>
        <w:t>L</w:t>
      </w:r>
      <w:proofErr w:type="spellEnd"/>
      <w:r w:rsidRPr="005F1EF0">
        <w:rPr>
          <w:rFonts w:ascii="Book Antiqua" w:eastAsia="Book Antiqua" w:hAnsi="Book Antiqua" w:cs="Book Antiqua"/>
          <w:color w:val="000000" w:themeColor="text1"/>
        </w:rPr>
        <w:t xml:space="preserve"> </w:t>
      </w:r>
      <w:r w:rsidR="00BC38FE">
        <w:rPr>
          <w:rFonts w:ascii="Book Antiqua" w:eastAsia="Book Antiqua" w:hAnsi="Book Antiqua" w:cs="Book Antiqua"/>
          <w:color w:val="000000" w:themeColor="text1"/>
        </w:rPr>
        <w:t xml:space="preserve">system </w:t>
      </w:r>
      <w:r w:rsidRPr="005F1EF0">
        <w:rPr>
          <w:rFonts w:ascii="Book Antiqua" w:eastAsia="Book Antiqua" w:hAnsi="Book Antiqua" w:cs="Book Antiqua"/>
          <w:color w:val="000000" w:themeColor="text1"/>
        </w:rPr>
        <w:t xml:space="preserve">using a reverse transcriptase kit (Takara, Japan). </w:t>
      </w:r>
      <w:r w:rsidR="00291FCE" w:rsidRPr="005F1EF0">
        <w:rPr>
          <w:rFonts w:ascii="Book Antiqua" w:eastAsia="Book Antiqua" w:hAnsi="Book Antiqua" w:cs="Book Antiqua"/>
          <w:color w:val="000000" w:themeColor="text1"/>
        </w:rPr>
        <w:t>Quantitative r</w:t>
      </w:r>
      <w:r w:rsidRPr="005F1EF0">
        <w:rPr>
          <w:rFonts w:ascii="Book Antiqua" w:eastAsia="Book Antiqua" w:hAnsi="Book Antiqua" w:cs="Book Antiqua"/>
          <w:color w:val="000000" w:themeColor="text1"/>
        </w:rPr>
        <w:t xml:space="preserve">eal-time </w:t>
      </w:r>
      <w:r w:rsidR="00A9622A" w:rsidRPr="005F1EF0">
        <w:rPr>
          <w:rFonts w:ascii="Book Antiqua" w:eastAsia="Book Antiqua" w:hAnsi="Book Antiqua" w:cs="Book Antiqua"/>
          <w:color w:val="000000" w:themeColor="text1"/>
        </w:rPr>
        <w:t>polymerase chain reaction</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qRT</w:t>
      </w:r>
      <w:proofErr w:type="spellEnd"/>
      <w:r w:rsidRPr="005F1EF0">
        <w:rPr>
          <w:rFonts w:ascii="Book Antiqua" w:eastAsia="Book Antiqua" w:hAnsi="Book Antiqua" w:cs="Book Antiqua"/>
          <w:color w:val="000000" w:themeColor="text1"/>
        </w:rPr>
        <w:t xml:space="preserve">-PCR) analysis of eight genes, namely, </w:t>
      </w:r>
      <w:r w:rsidRPr="005F1EF0">
        <w:rPr>
          <w:rFonts w:ascii="Book Antiqua" w:eastAsia="Book Antiqua" w:hAnsi="Book Antiqua" w:cs="Book Antiqua"/>
          <w:i/>
          <w:iCs/>
          <w:color w:val="000000" w:themeColor="text1"/>
        </w:rPr>
        <w:t>Col1a1</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i/>
          <w:iCs/>
          <w:color w:val="000000" w:themeColor="text1"/>
        </w:rPr>
        <w:t>Col3a1</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
          <w:iCs/>
          <w:color w:val="000000" w:themeColor="text1"/>
        </w:rPr>
        <w:t>Tnc</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
          <w:iCs/>
          <w:color w:val="000000" w:themeColor="text1"/>
        </w:rPr>
        <w:t>Scx</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
          <w:iCs/>
          <w:color w:val="000000" w:themeColor="text1"/>
        </w:rPr>
        <w:t>Tnmd</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
          <w:iCs/>
          <w:color w:val="000000" w:themeColor="text1"/>
        </w:rPr>
        <w:t>PPARγ</w:t>
      </w:r>
      <w:proofErr w:type="spellEnd"/>
      <w:r w:rsidRPr="005F1EF0">
        <w:rPr>
          <w:rFonts w:ascii="Book Antiqua" w:eastAsia="Book Antiqua" w:hAnsi="Book Antiqua" w:cs="Book Antiqua"/>
          <w:color w:val="000000" w:themeColor="text1"/>
        </w:rPr>
        <w:t xml:space="preserve">, </w:t>
      </w:r>
      <w:r w:rsidR="00BC38FE" w:rsidRPr="005F1EF0">
        <w:rPr>
          <w:rFonts w:ascii="Book Antiqua" w:eastAsia="Book Antiqua" w:hAnsi="Book Antiqua" w:cs="Book Antiqua"/>
          <w:i/>
          <w:iCs/>
          <w:color w:val="000000" w:themeColor="text1"/>
        </w:rPr>
        <w:t>Runx2</w:t>
      </w:r>
      <w:r w:rsidR="00BC38FE">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and </w:t>
      </w:r>
      <w:r w:rsidRPr="005F1EF0">
        <w:rPr>
          <w:rFonts w:ascii="Book Antiqua" w:eastAsia="Book Antiqua" w:hAnsi="Book Antiqua" w:cs="Book Antiqua"/>
          <w:i/>
          <w:iCs/>
          <w:color w:val="000000" w:themeColor="text1"/>
        </w:rPr>
        <w:t>GAPDH</w:t>
      </w:r>
      <w:r w:rsidRPr="005F1EF0">
        <w:rPr>
          <w:rFonts w:ascii="Book Antiqua" w:eastAsia="Book Antiqua" w:hAnsi="Book Antiqua" w:cs="Book Antiqua"/>
          <w:color w:val="000000" w:themeColor="text1"/>
        </w:rPr>
        <w:t>, was performed with a CFX96 Touch R</w:t>
      </w:r>
      <w:r w:rsidR="00EE3BA3" w:rsidRPr="005F1EF0">
        <w:rPr>
          <w:rFonts w:ascii="Book Antiqua" w:eastAsia="Book Antiqua" w:hAnsi="Book Antiqua" w:cs="Book Antiqua"/>
          <w:color w:val="000000" w:themeColor="text1"/>
        </w:rPr>
        <w:t>T-</w:t>
      </w:r>
      <w:r w:rsidRPr="005F1EF0">
        <w:rPr>
          <w:rFonts w:ascii="Book Antiqua" w:eastAsia="Book Antiqua" w:hAnsi="Book Antiqua" w:cs="Book Antiqua"/>
          <w:color w:val="000000" w:themeColor="text1"/>
        </w:rPr>
        <w:t>PCR System (Bio-Rad, Hercules, CA, U</w:t>
      </w:r>
      <w:r w:rsidR="00652E16"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using a reagent kit (Takara, Japan). The primer sequences used in this study are listed in Table 1. The results were analyzed using CFX Manager Software (Bio-Rad, Hercules, CA, U</w:t>
      </w:r>
      <w:r w:rsidR="007A535F"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w:t>
      </w:r>
      <w:r w:rsidRPr="005F1EF0">
        <w:rPr>
          <w:rFonts w:ascii="Book Antiqua" w:eastAsia="Book Antiqua" w:hAnsi="Book Antiqua" w:cs="Book Antiqua"/>
          <w:i/>
          <w:iCs/>
          <w:color w:val="000000" w:themeColor="text1"/>
        </w:rPr>
        <w:t xml:space="preserve"> GAPDH</w:t>
      </w:r>
      <w:r w:rsidRPr="005F1EF0">
        <w:rPr>
          <w:rFonts w:ascii="Book Antiqua" w:eastAsia="Book Antiqua" w:hAnsi="Book Antiqua" w:cs="Book Antiqua"/>
          <w:color w:val="000000" w:themeColor="text1"/>
        </w:rPr>
        <w:t xml:space="preserve"> was used as an endogenous reference gene. The data are presented as the fold change relative to the expression level of the control (untreated BMSCs).</w:t>
      </w:r>
    </w:p>
    <w:p w14:paraId="260BC1BD" w14:textId="77777777" w:rsidR="007A3B72" w:rsidRPr="005F1EF0" w:rsidRDefault="007A3B72" w:rsidP="005F1EF0">
      <w:pPr>
        <w:spacing w:line="360" w:lineRule="auto"/>
        <w:jc w:val="both"/>
        <w:rPr>
          <w:rFonts w:ascii="Book Antiqua" w:hAnsi="Book Antiqua"/>
          <w:color w:val="000000" w:themeColor="text1"/>
        </w:rPr>
      </w:pPr>
    </w:p>
    <w:p w14:paraId="756BA6F7"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 xml:space="preserve">Western blot analysis </w:t>
      </w:r>
    </w:p>
    <w:p w14:paraId="3DF142CC" w14:textId="1A41FB67"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lastRenderedPageBreak/>
        <w:t>After exposure to TGF-β1 (10 ng/mL), IGF-1 (10 ng/mL)</w:t>
      </w:r>
      <w:r w:rsidR="00BC38FE">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(100 ng/mL) for 12 d in the 2D and 3D cultures, the BMSCs were harvested and washed with ice-cold PBS. The proteins were extracted using cell lysis buffer. The protein concentration was determined by Lowry’s method using bovine serum albumin as a standard. After electrophoretic separation by SDS-polyacrylamide gel electrophoresis, the proteins were </w:t>
      </w:r>
      <w:proofErr w:type="spellStart"/>
      <w:r w:rsidRPr="005F1EF0">
        <w:rPr>
          <w:rFonts w:ascii="Book Antiqua" w:eastAsia="Book Antiqua" w:hAnsi="Book Antiqua" w:cs="Book Antiqua"/>
          <w:color w:val="000000" w:themeColor="text1"/>
        </w:rPr>
        <w:t>electrotransferred</w:t>
      </w:r>
      <w:proofErr w:type="spellEnd"/>
      <w:r w:rsidRPr="005F1EF0">
        <w:rPr>
          <w:rFonts w:ascii="Book Antiqua" w:eastAsia="Book Antiqua" w:hAnsi="Book Antiqua" w:cs="Book Antiqua"/>
          <w:color w:val="000000" w:themeColor="text1"/>
        </w:rPr>
        <w:t xml:space="preserve"> onto </w:t>
      </w:r>
      <w:proofErr w:type="spellStart"/>
      <w:r w:rsidRPr="005F1EF0">
        <w:rPr>
          <w:rFonts w:ascii="Book Antiqua" w:eastAsia="Book Antiqua" w:hAnsi="Book Antiqua" w:cs="Book Antiqua"/>
          <w:color w:val="000000" w:themeColor="text1"/>
        </w:rPr>
        <w:t>polyvinylidene</w:t>
      </w:r>
      <w:proofErr w:type="spellEnd"/>
      <w:r w:rsidRPr="005F1EF0">
        <w:rPr>
          <w:rFonts w:ascii="Book Antiqua" w:eastAsia="Book Antiqua" w:hAnsi="Book Antiqua" w:cs="Book Antiqua"/>
          <w:color w:val="000000" w:themeColor="text1"/>
        </w:rPr>
        <w:t xml:space="preserve"> fluoride membranes (Millipore, Billerica, MA, U</w:t>
      </w:r>
      <w:r w:rsidR="00037E36"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xml:space="preserve">). The membranes were then blocked for 1 h at room temperature in Tris-buffered saline containing 0.1% Tween-20 (TBST) and 5% skim milk. </w:t>
      </w:r>
      <w:r w:rsidRPr="005F1EF0">
        <w:rPr>
          <w:rFonts w:ascii="Book Antiqua" w:eastAsia="Book Antiqua" w:hAnsi="Book Antiqua" w:cs="Book Antiqua"/>
          <w:iCs/>
          <w:color w:val="000000" w:themeColor="text1"/>
        </w:rPr>
        <w:t>Col1a1</w:t>
      </w:r>
      <w:r w:rsidRPr="005F1EF0">
        <w:rPr>
          <w:rFonts w:ascii="Book Antiqua" w:eastAsia="Book Antiqua" w:hAnsi="Book Antiqua" w:cs="Book Antiqua"/>
          <w:color w:val="000000" w:themeColor="text1"/>
        </w:rPr>
        <w:t xml:space="preserve"> goat </w:t>
      </w:r>
      <w:proofErr w:type="spellStart"/>
      <w:r w:rsidRPr="005F1EF0">
        <w:rPr>
          <w:rFonts w:ascii="Book Antiqua" w:eastAsia="Book Antiqua" w:hAnsi="Book Antiqua" w:cs="Book Antiqua"/>
          <w:color w:val="000000" w:themeColor="text1"/>
        </w:rPr>
        <w:t>pAb</w:t>
      </w:r>
      <w:proofErr w:type="spellEnd"/>
      <w:r w:rsidRPr="005F1EF0">
        <w:rPr>
          <w:rFonts w:ascii="Book Antiqua" w:eastAsia="Book Antiqua" w:hAnsi="Book Antiqua" w:cs="Book Antiqua"/>
          <w:color w:val="000000" w:themeColor="text1"/>
        </w:rPr>
        <w:t xml:space="preserve"> (Santa Cruz, CA, U</w:t>
      </w:r>
      <w:r w:rsidR="000664B7"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iCs/>
          <w:color w:val="000000" w:themeColor="text1"/>
        </w:rPr>
        <w:t>Col3a1</w:t>
      </w:r>
      <w:r w:rsidRPr="005F1EF0">
        <w:rPr>
          <w:rFonts w:ascii="Book Antiqua" w:eastAsia="Book Antiqua" w:hAnsi="Book Antiqua" w:cs="Book Antiqua"/>
          <w:color w:val="000000" w:themeColor="text1"/>
        </w:rPr>
        <w:t xml:space="preserve"> mouse </w:t>
      </w:r>
      <w:proofErr w:type="spellStart"/>
      <w:r w:rsidRPr="005F1EF0">
        <w:rPr>
          <w:rFonts w:ascii="Book Antiqua" w:eastAsia="Book Antiqua" w:hAnsi="Book Antiqua" w:cs="Book Antiqua"/>
          <w:color w:val="000000" w:themeColor="text1"/>
        </w:rPr>
        <w:t>mAb</w:t>
      </w:r>
      <w:proofErr w:type="spellEnd"/>
      <w:r w:rsidRPr="005F1EF0">
        <w:rPr>
          <w:rFonts w:ascii="Book Antiqua" w:eastAsia="Book Antiqua" w:hAnsi="Book Antiqua" w:cs="Book Antiqua"/>
          <w:color w:val="000000" w:themeColor="text1"/>
        </w:rPr>
        <w:t xml:space="preserve"> (Santa Cruz, CA,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Tnc</w:t>
      </w:r>
      <w:proofErr w:type="spellEnd"/>
      <w:r w:rsidRPr="005F1EF0">
        <w:rPr>
          <w:rFonts w:ascii="Book Antiqua" w:eastAsia="Book Antiqua" w:hAnsi="Book Antiqua" w:cs="Book Antiqua"/>
          <w:color w:val="000000" w:themeColor="text1"/>
        </w:rPr>
        <w:t xml:space="preserve"> rabbit </w:t>
      </w:r>
      <w:proofErr w:type="spellStart"/>
      <w:r w:rsidRPr="005F1EF0">
        <w:rPr>
          <w:rFonts w:ascii="Book Antiqua" w:eastAsia="Book Antiqua" w:hAnsi="Book Antiqua" w:cs="Book Antiqua"/>
          <w:color w:val="000000" w:themeColor="text1"/>
        </w:rPr>
        <w:t>mAb</w:t>
      </w:r>
      <w:proofErr w:type="spellEnd"/>
      <w:r w:rsidRPr="005F1EF0">
        <w:rPr>
          <w:rFonts w:ascii="Book Antiqua" w:eastAsia="Book Antiqua" w:hAnsi="Book Antiqua" w:cs="Book Antiqua"/>
          <w:color w:val="000000" w:themeColor="text1"/>
        </w:rPr>
        <w:t xml:space="preserve"> (Cell Signaling Technology, Danvers, MA,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Scx</w:t>
      </w:r>
      <w:proofErr w:type="spellEnd"/>
      <w:r w:rsidRPr="005F1EF0">
        <w:rPr>
          <w:rFonts w:ascii="Book Antiqua" w:eastAsia="Book Antiqua" w:hAnsi="Book Antiqua" w:cs="Book Antiqua"/>
          <w:color w:val="000000" w:themeColor="text1"/>
        </w:rPr>
        <w:t xml:space="preserve"> rabbit </w:t>
      </w:r>
      <w:proofErr w:type="spellStart"/>
      <w:r w:rsidRPr="005F1EF0">
        <w:rPr>
          <w:rFonts w:ascii="Book Antiqua" w:eastAsia="Book Antiqua" w:hAnsi="Book Antiqua" w:cs="Book Antiqua"/>
          <w:color w:val="000000" w:themeColor="text1"/>
        </w:rPr>
        <w:t>pAb</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Abcam</w:t>
      </w:r>
      <w:proofErr w:type="spellEnd"/>
      <w:r w:rsidRPr="005F1EF0">
        <w:rPr>
          <w:rFonts w:ascii="Book Antiqua" w:eastAsia="Book Antiqua" w:hAnsi="Book Antiqua" w:cs="Book Antiqua"/>
          <w:color w:val="000000" w:themeColor="text1"/>
        </w:rPr>
        <w:t xml:space="preserve">, Cambridge, MA,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Tnmd</w:t>
      </w:r>
      <w:proofErr w:type="spellEnd"/>
      <w:r w:rsidRPr="005F1EF0">
        <w:rPr>
          <w:rFonts w:ascii="Book Antiqua" w:eastAsia="Book Antiqua" w:hAnsi="Book Antiqua" w:cs="Book Antiqua"/>
          <w:color w:val="000000" w:themeColor="text1"/>
        </w:rPr>
        <w:t xml:space="preserve"> rabbit </w:t>
      </w:r>
      <w:proofErr w:type="spellStart"/>
      <w:r w:rsidRPr="005F1EF0">
        <w:rPr>
          <w:rFonts w:ascii="Book Antiqua" w:eastAsia="Book Antiqua" w:hAnsi="Book Antiqua" w:cs="Book Antiqua"/>
          <w:color w:val="000000" w:themeColor="text1"/>
        </w:rPr>
        <w:t>pAb</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Abcam</w:t>
      </w:r>
      <w:proofErr w:type="spellEnd"/>
      <w:r w:rsidRPr="005F1EF0">
        <w:rPr>
          <w:rFonts w:ascii="Book Antiqua" w:eastAsia="Book Antiqua" w:hAnsi="Book Antiqua" w:cs="Book Antiqua"/>
          <w:color w:val="000000" w:themeColor="text1"/>
        </w:rPr>
        <w:t xml:space="preserve">, Cambridge, MA,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w:t>
      </w:r>
      <w:r w:rsidR="00BC38FE">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w:t>
      </w:r>
      <w:bookmarkStart w:id="2" w:name="OLE_LINK1"/>
      <w:bookmarkStart w:id="3" w:name="OLE_LINK2"/>
      <w:r w:rsidRPr="005F1EF0">
        <w:rPr>
          <w:rFonts w:ascii="Book Antiqua" w:eastAsia="Book Antiqua" w:hAnsi="Book Antiqua" w:cs="Book Antiqua"/>
          <w:iCs/>
          <w:color w:val="000000" w:themeColor="text1"/>
        </w:rPr>
        <w:t>GAPDH</w:t>
      </w:r>
      <w:bookmarkEnd w:id="2"/>
      <w:bookmarkEnd w:id="3"/>
      <w:r w:rsidRPr="005F1EF0">
        <w:rPr>
          <w:rFonts w:ascii="Book Antiqua" w:eastAsia="Book Antiqua" w:hAnsi="Book Antiqua" w:cs="Book Antiqua"/>
          <w:color w:val="000000" w:themeColor="text1"/>
        </w:rPr>
        <w:t xml:space="preserve"> mouse </w:t>
      </w:r>
      <w:proofErr w:type="spellStart"/>
      <w:r w:rsidRPr="005F1EF0">
        <w:rPr>
          <w:rFonts w:ascii="Book Antiqua" w:eastAsia="Book Antiqua" w:hAnsi="Book Antiqua" w:cs="Book Antiqua"/>
          <w:color w:val="000000" w:themeColor="text1"/>
        </w:rPr>
        <w:t>mAb</w:t>
      </w:r>
      <w:proofErr w:type="spellEnd"/>
      <w:r w:rsidRPr="005F1EF0">
        <w:rPr>
          <w:rFonts w:ascii="Book Antiqua" w:eastAsia="Book Antiqua" w:hAnsi="Book Antiqua" w:cs="Book Antiqua"/>
          <w:color w:val="000000" w:themeColor="text1"/>
        </w:rPr>
        <w:t xml:space="preserve"> (ZSGB-Bio, Beijing, China) were used according to the manufacturers’ protocols, and the membranes were incubated overnight with these antibodies at 4</w:t>
      </w:r>
      <w:r w:rsidR="00B46D18"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 with slight shaking. The membranes were then washed three times in TBST and further incubated with an HRP-conjugated antibody (</w:t>
      </w:r>
      <w:proofErr w:type="spellStart"/>
      <w:r w:rsidRPr="005F1EF0">
        <w:rPr>
          <w:rFonts w:ascii="Book Antiqua" w:eastAsia="Book Antiqua" w:hAnsi="Book Antiqua" w:cs="Book Antiqua"/>
          <w:color w:val="000000" w:themeColor="text1"/>
        </w:rPr>
        <w:t>MultiSciences</w:t>
      </w:r>
      <w:proofErr w:type="spellEnd"/>
      <w:r w:rsidRPr="005F1EF0">
        <w:rPr>
          <w:rFonts w:ascii="Book Antiqua" w:eastAsia="Book Antiqua" w:hAnsi="Book Antiqua" w:cs="Book Antiqua"/>
          <w:color w:val="000000" w:themeColor="text1"/>
        </w:rPr>
        <w:t xml:space="preserve">, Beijing, China) for 1 h at room temperature. Finally, signal detection was performed with an enhanced chemiluminescence kit (Thermo, Waltham, MA,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A semiquantitative evaluation of the bands was performed by densitometry (</w:t>
      </w:r>
      <w:proofErr w:type="spellStart"/>
      <w:r w:rsidRPr="005F1EF0">
        <w:rPr>
          <w:rFonts w:ascii="Book Antiqua" w:eastAsia="Book Antiqua" w:hAnsi="Book Antiqua" w:cs="Book Antiqua"/>
          <w:color w:val="000000" w:themeColor="text1"/>
        </w:rPr>
        <w:t>VersaDoc</w:t>
      </w:r>
      <w:proofErr w:type="spellEnd"/>
      <w:r w:rsidRPr="005F1EF0">
        <w:rPr>
          <w:rFonts w:ascii="Book Antiqua" w:eastAsia="Book Antiqua" w:hAnsi="Book Antiqua" w:cs="Book Antiqua"/>
          <w:color w:val="000000" w:themeColor="text1"/>
        </w:rPr>
        <w:t xml:space="preserve">, Bio-Rad, Hercules, CA, </w:t>
      </w:r>
      <w:r w:rsidR="00B46D18" w:rsidRPr="005F1EF0">
        <w:rPr>
          <w:rFonts w:ascii="Book Antiqua" w:eastAsia="Book Antiqua" w:hAnsi="Book Antiqua" w:cs="Book Antiqua"/>
          <w:color w:val="000000" w:themeColor="text1"/>
        </w:rPr>
        <w:t>United States</w:t>
      </w:r>
      <w:r w:rsidRPr="005F1EF0">
        <w:rPr>
          <w:rFonts w:ascii="Book Antiqua" w:eastAsia="Book Antiqua" w:hAnsi="Book Antiqua" w:cs="Book Antiqua"/>
          <w:color w:val="000000" w:themeColor="text1"/>
        </w:rPr>
        <w:t xml:space="preserve">). The protein levels of </w:t>
      </w:r>
      <w:r w:rsidRPr="005F1EF0">
        <w:rPr>
          <w:rFonts w:ascii="Book Antiqua" w:eastAsia="Book Antiqua" w:hAnsi="Book Antiqua" w:cs="Book Antiqua"/>
          <w:iCs/>
          <w:color w:val="000000" w:themeColor="text1"/>
        </w:rPr>
        <w:t>Col1a1</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iCs/>
          <w:color w:val="000000" w:themeColor="text1"/>
        </w:rPr>
        <w:t>Col3a1</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Tnc</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Scx</w:t>
      </w:r>
      <w:proofErr w:type="spellEnd"/>
      <w:r w:rsidR="00BC38FE">
        <w:rPr>
          <w:rFonts w:ascii="Book Antiqua" w:eastAsia="Book Antiqua" w:hAnsi="Book Antiqua" w:cs="Book Antiqua"/>
          <w:iCs/>
          <w:color w:val="000000" w:themeColor="text1"/>
        </w:rPr>
        <w:t>,</w:t>
      </w:r>
      <w:r w:rsidRPr="005F1EF0">
        <w:rPr>
          <w:rFonts w:ascii="Book Antiqua" w:eastAsia="Book Antiqua" w:hAnsi="Book Antiqua" w:cs="Book Antiqua"/>
          <w:color w:val="000000" w:themeColor="text1"/>
        </w:rPr>
        <w:t xml:space="preserve"> and </w:t>
      </w:r>
      <w:proofErr w:type="spellStart"/>
      <w:r w:rsidRPr="005F1EF0">
        <w:rPr>
          <w:rFonts w:ascii="Book Antiqua" w:eastAsia="Book Antiqua" w:hAnsi="Book Antiqua" w:cs="Book Antiqua"/>
          <w:iCs/>
          <w:color w:val="000000" w:themeColor="text1"/>
        </w:rPr>
        <w:t>Tnmd</w:t>
      </w:r>
      <w:proofErr w:type="spellEnd"/>
      <w:r w:rsidRPr="005F1EF0">
        <w:rPr>
          <w:rFonts w:ascii="Book Antiqua" w:eastAsia="Book Antiqua" w:hAnsi="Book Antiqua" w:cs="Book Antiqua"/>
          <w:color w:val="000000" w:themeColor="text1"/>
        </w:rPr>
        <w:t xml:space="preserve"> were determined through their normalization to </w:t>
      </w:r>
      <w:r w:rsidRPr="005F1EF0">
        <w:rPr>
          <w:rFonts w:ascii="Book Antiqua" w:eastAsia="Book Antiqua" w:hAnsi="Book Antiqua" w:cs="Book Antiqua"/>
          <w:iCs/>
          <w:color w:val="000000" w:themeColor="text1"/>
        </w:rPr>
        <w:t>GAPDH</w:t>
      </w:r>
      <w:r w:rsidRPr="005F1EF0">
        <w:rPr>
          <w:rFonts w:ascii="Book Antiqua" w:eastAsia="Book Antiqua" w:hAnsi="Book Antiqua" w:cs="Book Antiqua"/>
          <w:color w:val="000000" w:themeColor="text1"/>
        </w:rPr>
        <w:t>.</w:t>
      </w:r>
    </w:p>
    <w:p w14:paraId="73DF017F" w14:textId="77777777" w:rsidR="00B46D18" w:rsidRPr="005F1EF0" w:rsidRDefault="00B46D18" w:rsidP="005F1EF0">
      <w:pPr>
        <w:spacing w:line="360" w:lineRule="auto"/>
        <w:jc w:val="both"/>
        <w:rPr>
          <w:rFonts w:ascii="Book Antiqua" w:hAnsi="Book Antiqua"/>
          <w:color w:val="000000" w:themeColor="text1"/>
        </w:rPr>
      </w:pPr>
    </w:p>
    <w:p w14:paraId="6B9C69B1" w14:textId="2A4BA48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Scanning electron microscopy</w:t>
      </w:r>
    </w:p>
    <w:p w14:paraId="6A8FA67B" w14:textId="151875CE"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The BMSC-collagen sponge constructs were collected, washed twice in PBS, fixed with 2.5% glutaraldehyde in PBS for 4 h at room temperature, rinsed in PBS</w:t>
      </w:r>
      <w:r w:rsidR="00BC38FE">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frozen at -80</w:t>
      </w:r>
      <w:r w:rsidR="00E24E0A"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ºC overnight. After lyophilization, the samples were fixed to the sample stage, sputter-coated with platinum for 20 s, and observed by </w:t>
      </w:r>
      <w:r w:rsidR="00850BBE" w:rsidRPr="005F1EF0">
        <w:rPr>
          <w:rFonts w:ascii="Book Antiqua" w:eastAsia="Book Antiqua" w:hAnsi="Book Antiqua" w:cs="Book Antiqua"/>
          <w:color w:val="000000" w:themeColor="text1"/>
        </w:rPr>
        <w:t>scanning electron microscopy (</w:t>
      </w:r>
      <w:r w:rsidRPr="005F1EF0">
        <w:rPr>
          <w:rFonts w:ascii="Book Antiqua" w:eastAsia="Book Antiqua" w:hAnsi="Book Antiqua" w:cs="Book Antiqua"/>
          <w:color w:val="000000" w:themeColor="text1"/>
        </w:rPr>
        <w:t>SEM</w:t>
      </w:r>
      <w:r w:rsidR="00850BB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(VEGA3, TESCAN, Brno, Czech). </w:t>
      </w:r>
    </w:p>
    <w:p w14:paraId="485AF169" w14:textId="77777777" w:rsidR="00D542A8" w:rsidRPr="005F1EF0" w:rsidRDefault="00D542A8" w:rsidP="005F1EF0">
      <w:pPr>
        <w:spacing w:line="360" w:lineRule="auto"/>
        <w:jc w:val="both"/>
        <w:rPr>
          <w:rFonts w:ascii="Book Antiqua" w:hAnsi="Book Antiqua"/>
          <w:color w:val="000000" w:themeColor="text1"/>
        </w:rPr>
      </w:pPr>
    </w:p>
    <w:p w14:paraId="23F2AE34"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lastRenderedPageBreak/>
        <w:t>Sirius Red staining</w:t>
      </w:r>
    </w:p>
    <w:p w14:paraId="3011BB7C" w14:textId="31E07F94"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The BMSCs were seeded at a density of 5</w:t>
      </w:r>
      <w:r w:rsidR="00F33FAB"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w:t>
      </w:r>
      <w:r w:rsidR="00F33FAB"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10</w:t>
      </w:r>
      <w:r w:rsidRPr="005F1EF0">
        <w:rPr>
          <w:rFonts w:ascii="Book Antiqua" w:eastAsia="Book Antiqua" w:hAnsi="Book Antiqua" w:cs="Book Antiqua"/>
          <w:color w:val="000000" w:themeColor="text1"/>
          <w:vertAlign w:val="superscript"/>
        </w:rPr>
        <w:t>4</w:t>
      </w:r>
      <w:r w:rsidRPr="005F1EF0">
        <w:rPr>
          <w:rFonts w:ascii="Book Antiqua" w:eastAsia="Book Antiqua" w:hAnsi="Book Antiqua" w:cs="Book Antiqua"/>
          <w:color w:val="000000" w:themeColor="text1"/>
        </w:rPr>
        <w:t xml:space="preserve"> cells/well in a 6-well culture plate. After adherence, the cells were serum-starved overnight and treated with growth factors for 12 d. The conditioned medium was then removed, and the cells were washed with PBS. Before Sirius Red staining, the cells were fixed with 70% ethanol for 30 min and washed with PBS three times. The deposited collagen was assessed by Sirius Red staining (</w:t>
      </w:r>
      <w:proofErr w:type="spellStart"/>
      <w:r w:rsidRPr="005F1EF0">
        <w:rPr>
          <w:rFonts w:ascii="Book Antiqua" w:eastAsia="Book Antiqua" w:hAnsi="Book Antiqua" w:cs="Book Antiqua"/>
          <w:color w:val="000000" w:themeColor="text1"/>
        </w:rPr>
        <w:t>Solarbio</w:t>
      </w:r>
      <w:proofErr w:type="spellEnd"/>
      <w:r w:rsidRPr="005F1EF0">
        <w:rPr>
          <w:rFonts w:ascii="Book Antiqua" w:eastAsia="Book Antiqua" w:hAnsi="Book Antiqua" w:cs="Book Antiqua"/>
          <w:color w:val="000000" w:themeColor="text1"/>
        </w:rPr>
        <w:t>, Beijing, China) according to the manufacturer’s instructions. Finally, the samples were photographed using a microscope (Olympus, Japan).</w:t>
      </w:r>
    </w:p>
    <w:p w14:paraId="0C8B31E0" w14:textId="77777777" w:rsidR="00BE3240" w:rsidRPr="005F1EF0" w:rsidRDefault="00BE3240" w:rsidP="005F1EF0">
      <w:pPr>
        <w:spacing w:line="360" w:lineRule="auto"/>
        <w:jc w:val="both"/>
        <w:rPr>
          <w:rFonts w:ascii="Book Antiqua" w:hAnsi="Book Antiqua"/>
          <w:color w:val="000000" w:themeColor="text1"/>
        </w:rPr>
      </w:pPr>
    </w:p>
    <w:p w14:paraId="33525F89" w14:textId="7056618D"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 xml:space="preserve">Histological </w:t>
      </w:r>
      <w:r w:rsidR="00BC38FE" w:rsidRPr="005F1EF0">
        <w:rPr>
          <w:rFonts w:ascii="Book Antiqua" w:eastAsia="Book Antiqua" w:hAnsi="Book Antiqua" w:cs="Book Antiqua"/>
          <w:b/>
          <w:bCs/>
          <w:i/>
          <w:iCs/>
          <w:color w:val="000000" w:themeColor="text1"/>
        </w:rPr>
        <w:t>analys</w:t>
      </w:r>
      <w:r w:rsidR="00BC38FE">
        <w:rPr>
          <w:rFonts w:ascii="Book Antiqua" w:eastAsia="Book Antiqua" w:hAnsi="Book Antiqua" w:cs="Book Antiqua"/>
          <w:b/>
          <w:bCs/>
          <w:i/>
          <w:iCs/>
          <w:color w:val="000000" w:themeColor="text1"/>
        </w:rPr>
        <w:t>i</w:t>
      </w:r>
      <w:r w:rsidR="00BC38FE" w:rsidRPr="005F1EF0">
        <w:rPr>
          <w:rFonts w:ascii="Book Antiqua" w:eastAsia="Book Antiqua" w:hAnsi="Book Antiqua" w:cs="Book Antiqua"/>
          <w:b/>
          <w:bCs/>
          <w:i/>
          <w:iCs/>
          <w:color w:val="000000" w:themeColor="text1"/>
        </w:rPr>
        <w:t>s</w:t>
      </w:r>
    </w:p>
    <w:p w14:paraId="7A27DC4A" w14:textId="5E685DE6"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Histological analyses were performed to investigate the cell distribution and</w:t>
      </w:r>
      <w:r w:rsidR="00BC38FE">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collagen deposition within the constructs. The BMSC-collagen sponge constructs were quick-frozen, embedded in tissue freezing medium (ZSBG-Bio, Beijing, China)</w:t>
      </w:r>
      <w:r w:rsidR="00BC38FE">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sectioned into 8 </w:t>
      </w:r>
      <w:proofErr w:type="spellStart"/>
      <w:r w:rsidR="00BE3240" w:rsidRPr="005F1EF0">
        <w:rPr>
          <w:rFonts w:ascii="Book Antiqua" w:eastAsia="Book Antiqua" w:hAnsi="Book Antiqua" w:cs="Book Antiqua"/>
          <w:color w:val="000000" w:themeColor="text1"/>
          <w:shd w:val="clear" w:color="auto" w:fill="FFFFFF"/>
        </w:rPr>
        <w:t>μ</w:t>
      </w:r>
      <w:r w:rsidRPr="005F1EF0">
        <w:rPr>
          <w:rFonts w:ascii="Book Antiqua" w:eastAsia="Book Antiqua" w:hAnsi="Book Antiqua" w:cs="Book Antiqua"/>
          <w:color w:val="000000" w:themeColor="text1"/>
        </w:rPr>
        <w:t>m</w:t>
      </w:r>
      <w:proofErr w:type="spellEnd"/>
      <w:r w:rsidRPr="005F1EF0">
        <w:rPr>
          <w:rFonts w:ascii="Book Antiqua" w:eastAsia="Book Antiqua" w:hAnsi="Book Antiqua" w:cs="Book Antiqua"/>
          <w:color w:val="000000" w:themeColor="text1"/>
        </w:rPr>
        <w:t xml:space="preserve">-thick transverse sections using a freezing microtome (CM1900, Leica, </w:t>
      </w:r>
      <w:proofErr w:type="spellStart"/>
      <w:r w:rsidRPr="005F1EF0">
        <w:rPr>
          <w:rFonts w:ascii="Book Antiqua" w:eastAsia="Book Antiqua" w:hAnsi="Book Antiqua" w:cs="Book Antiqua"/>
          <w:color w:val="000000" w:themeColor="text1"/>
        </w:rPr>
        <w:t>Solms</w:t>
      </w:r>
      <w:proofErr w:type="spellEnd"/>
      <w:r w:rsidRPr="005F1EF0">
        <w:rPr>
          <w:rFonts w:ascii="Book Antiqua" w:eastAsia="Book Antiqua" w:hAnsi="Book Antiqua" w:cs="Book Antiqua"/>
          <w:color w:val="000000" w:themeColor="text1"/>
        </w:rPr>
        <w:t>, Germany). The samples were then stained using hematoxylin and eosin</w:t>
      </w:r>
      <w:r w:rsidR="00BC38FE">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(H&amp;E, </w:t>
      </w:r>
      <w:proofErr w:type="spellStart"/>
      <w:r w:rsidRPr="005F1EF0">
        <w:rPr>
          <w:rFonts w:ascii="Book Antiqua" w:eastAsia="Book Antiqua" w:hAnsi="Book Antiqua" w:cs="Book Antiqua"/>
          <w:color w:val="000000" w:themeColor="text1"/>
        </w:rPr>
        <w:t>Solarbio</w:t>
      </w:r>
      <w:proofErr w:type="spellEnd"/>
      <w:r w:rsidRPr="005F1EF0">
        <w:rPr>
          <w:rFonts w:ascii="Book Antiqua" w:eastAsia="Book Antiqua" w:hAnsi="Book Antiqua" w:cs="Book Antiqua"/>
          <w:color w:val="000000" w:themeColor="text1"/>
        </w:rPr>
        <w:t>, Beijing, China) and Masson’s trichrome (MT, Sigma-Aldrich, Saint Louis, MO, U</w:t>
      </w:r>
      <w:r w:rsidR="00BE3240" w:rsidRPr="005F1EF0">
        <w:rPr>
          <w:rFonts w:ascii="Book Antiqua" w:eastAsia="Book Antiqua" w:hAnsi="Book Antiqua" w:cs="Book Antiqua"/>
          <w:color w:val="000000" w:themeColor="text1"/>
        </w:rPr>
        <w:t>nited States</w:t>
      </w:r>
      <w:r w:rsidRPr="005F1EF0">
        <w:rPr>
          <w:rFonts w:ascii="Book Antiqua" w:eastAsia="Book Antiqua" w:hAnsi="Book Antiqua" w:cs="Book Antiqua"/>
          <w:color w:val="000000" w:themeColor="text1"/>
        </w:rPr>
        <w:t>) according to the manufacturer’s instructions. Finally, the samples were photographed using a microscope (Olympus, Japan).</w:t>
      </w:r>
    </w:p>
    <w:p w14:paraId="06E08EF9" w14:textId="77777777" w:rsidR="00BE3240" w:rsidRPr="005F1EF0" w:rsidRDefault="00BE3240" w:rsidP="005F1EF0">
      <w:pPr>
        <w:spacing w:line="360" w:lineRule="auto"/>
        <w:jc w:val="both"/>
        <w:rPr>
          <w:rFonts w:ascii="Book Antiqua" w:hAnsi="Book Antiqua"/>
          <w:color w:val="000000" w:themeColor="text1"/>
        </w:rPr>
      </w:pPr>
    </w:p>
    <w:p w14:paraId="663AF4B2"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Statistical methods</w:t>
      </w:r>
    </w:p>
    <w:p w14:paraId="7ECA4D91" w14:textId="10768BAB"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All quantitative data are expressed as the mean ± SD. The Student’s </w:t>
      </w:r>
      <w:r w:rsidRPr="005F1EF0">
        <w:rPr>
          <w:rFonts w:ascii="Book Antiqua" w:eastAsia="Book Antiqua" w:hAnsi="Book Antiqua" w:cs="Book Antiqua"/>
          <w:i/>
          <w:iCs/>
          <w:color w:val="000000" w:themeColor="text1"/>
        </w:rPr>
        <w:t>t</w:t>
      </w:r>
      <w:r w:rsidRPr="005F1EF0">
        <w:rPr>
          <w:rFonts w:ascii="Book Antiqua" w:eastAsia="Book Antiqua" w:hAnsi="Book Antiqua" w:cs="Book Antiqua"/>
          <w:color w:val="000000" w:themeColor="text1"/>
        </w:rPr>
        <w:t xml:space="preserve">-test was performed to analyze the differences between two groups. Bonferroni post hoc tests were used when the </w:t>
      </w:r>
      <w:r w:rsidR="001C45C5" w:rsidRPr="005F1EF0">
        <w:rPr>
          <w:rFonts w:ascii="Book Antiqua" w:eastAsia="Book Antiqua" w:hAnsi="Book Antiqua" w:cs="Book Antiqua"/>
          <w:i/>
          <w:iCs/>
          <w:color w:val="000000" w:themeColor="text1"/>
        </w:rPr>
        <w:t>P</w:t>
      </w:r>
      <w:r w:rsidRPr="005F1EF0">
        <w:rPr>
          <w:rFonts w:ascii="Book Antiqua" w:eastAsia="Book Antiqua" w:hAnsi="Book Antiqua" w:cs="Book Antiqua"/>
          <w:color w:val="000000" w:themeColor="text1"/>
        </w:rPr>
        <w:t xml:space="preserve"> value indicated a significant difference between the groups. </w:t>
      </w:r>
      <w:r w:rsidR="001C45C5" w:rsidRPr="005F1EF0">
        <w:rPr>
          <w:rFonts w:ascii="Book Antiqua" w:eastAsia="Book Antiqua" w:hAnsi="Book Antiqua" w:cs="Book Antiqua"/>
          <w:i/>
          <w:iCs/>
          <w:color w:val="000000" w:themeColor="text1"/>
        </w:rPr>
        <w:t>P</w:t>
      </w:r>
      <w:r w:rsidRPr="005F1EF0">
        <w:rPr>
          <w:rFonts w:ascii="Book Antiqua" w:eastAsia="Book Antiqua" w:hAnsi="Book Antiqua" w:cs="Book Antiqua"/>
          <w:color w:val="000000" w:themeColor="text1"/>
        </w:rPr>
        <w:t xml:space="preserve"> &lt; 0.05 was deemed to be statistically significant.</w:t>
      </w:r>
    </w:p>
    <w:p w14:paraId="320EAC03" w14:textId="77777777" w:rsidR="00A77B3E" w:rsidRPr="005F1EF0" w:rsidRDefault="00A77B3E" w:rsidP="005F1EF0">
      <w:pPr>
        <w:spacing w:line="360" w:lineRule="auto"/>
        <w:jc w:val="both"/>
        <w:rPr>
          <w:rFonts w:ascii="Book Antiqua" w:hAnsi="Book Antiqua"/>
          <w:color w:val="000000" w:themeColor="text1"/>
        </w:rPr>
      </w:pPr>
    </w:p>
    <w:p w14:paraId="77E9BE23"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t>RESULTS</w:t>
      </w:r>
    </w:p>
    <w:p w14:paraId="5D3036C1"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Collagen sponge-based 3D cell culture system</w:t>
      </w:r>
    </w:p>
    <w:p w14:paraId="1DB175A3" w14:textId="5155CF42" w:rsidR="00FD4837"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 xml:space="preserve">In our study, we used a medical type I collagen sponge to construct a 3D culture system. The surface topography of the collagen sponge scaffold was observed </w:t>
      </w:r>
      <w:r w:rsidR="00BC38FE">
        <w:rPr>
          <w:rFonts w:ascii="Book Antiqua" w:eastAsia="Book Antiqua" w:hAnsi="Book Antiqua" w:cs="Book Antiqua"/>
          <w:color w:val="000000" w:themeColor="text1"/>
        </w:rPr>
        <w:t>by</w:t>
      </w:r>
      <w:r w:rsidR="00BC38FE"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SEM. As </w:t>
      </w:r>
      <w:r w:rsidRPr="005F1EF0">
        <w:rPr>
          <w:rFonts w:ascii="Book Antiqua" w:eastAsia="Book Antiqua" w:hAnsi="Book Antiqua" w:cs="Book Antiqua"/>
          <w:color w:val="000000" w:themeColor="text1"/>
        </w:rPr>
        <w:lastRenderedPageBreak/>
        <w:t xml:space="preserve">shown in Figure 1B, the collagen sponge </w:t>
      </w:r>
      <w:r w:rsidR="00834B62" w:rsidRPr="005F1EF0">
        <w:rPr>
          <w:rFonts w:ascii="Book Antiqua" w:eastAsia="Book Antiqua" w:hAnsi="Book Antiqua" w:cs="Book Antiqua"/>
          <w:color w:val="000000" w:themeColor="text1"/>
        </w:rPr>
        <w:t>scaffold was</w:t>
      </w:r>
      <w:r w:rsidRPr="005F1EF0">
        <w:rPr>
          <w:rFonts w:ascii="Book Antiqua" w:eastAsia="Book Antiqua" w:hAnsi="Book Antiqua" w:cs="Book Antiqua"/>
          <w:color w:val="000000" w:themeColor="text1"/>
        </w:rPr>
        <w:t xml:space="preserve"> isotropic, with a homogeneous distribution of rounded pores within the scaffold. H&amp;E staining showed that many cells could adhere to the surface of the material (Figure 1C). Furthermore, the live/dead assay showed that</w:t>
      </w:r>
      <w:r w:rsidR="00FD4837" w:rsidRPr="005F1EF0">
        <w:rPr>
          <w:rFonts w:ascii="Book Antiqua" w:eastAsia="Book Antiqua" w:hAnsi="Book Antiqua" w:cs="Book Antiqua"/>
          <w:color w:val="000000" w:themeColor="text1"/>
        </w:rPr>
        <w:t xml:space="preserve"> the collagen sponge scaffold had a good biocompatibility. </w:t>
      </w:r>
      <w:r w:rsidR="00834B62" w:rsidRPr="005F1EF0">
        <w:rPr>
          <w:rFonts w:ascii="Book Antiqua" w:eastAsia="Book Antiqua" w:hAnsi="Book Antiqua" w:cs="Book Antiqua"/>
          <w:color w:val="000000" w:themeColor="text1"/>
        </w:rPr>
        <w:t xml:space="preserve">The collagen sponge scaffold </w:t>
      </w:r>
      <w:r w:rsidR="00FD4837" w:rsidRPr="005F1EF0">
        <w:rPr>
          <w:rFonts w:ascii="Book Antiqua" w:eastAsia="Book Antiqua" w:hAnsi="Book Antiqua" w:cs="Book Antiqua"/>
          <w:color w:val="000000" w:themeColor="text1"/>
        </w:rPr>
        <w:t xml:space="preserve">allowed the adhesion and spreading of </w:t>
      </w:r>
      <w:r w:rsidR="00834B62" w:rsidRPr="005F1EF0">
        <w:rPr>
          <w:rFonts w:ascii="Book Antiqua" w:eastAsia="Book Antiqua" w:hAnsi="Book Antiqua" w:cs="Book Antiqua"/>
          <w:color w:val="000000" w:themeColor="text1"/>
        </w:rPr>
        <w:t>cells</w:t>
      </w:r>
      <w:r w:rsidR="00FD4837" w:rsidRPr="005F1EF0">
        <w:rPr>
          <w:rFonts w:ascii="Book Antiqua" w:eastAsia="Book Antiqua" w:hAnsi="Book Antiqua" w:cs="Book Antiqua"/>
          <w:color w:val="000000" w:themeColor="text1"/>
        </w:rPr>
        <w:t xml:space="preserve"> and</w:t>
      </w:r>
      <w:r w:rsidR="00BC38FE">
        <w:rPr>
          <w:rFonts w:ascii="Book Antiqua" w:eastAsia="Book Antiqua" w:hAnsi="Book Antiqua" w:cs="Book Antiqua"/>
          <w:color w:val="000000" w:themeColor="text1"/>
        </w:rPr>
        <w:t xml:space="preserve"> </w:t>
      </w:r>
      <w:r w:rsidR="00FD4837" w:rsidRPr="005F1EF0">
        <w:rPr>
          <w:rFonts w:ascii="Book Antiqua" w:eastAsia="Book Antiqua" w:hAnsi="Book Antiqua" w:cs="Book Antiqua"/>
          <w:color w:val="000000" w:themeColor="text1"/>
        </w:rPr>
        <w:t xml:space="preserve">only a few dead cells were observed </w:t>
      </w:r>
      <w:r w:rsidR="00834B62" w:rsidRPr="005F1EF0">
        <w:rPr>
          <w:rFonts w:ascii="Book Antiqua" w:eastAsia="Book Antiqua" w:hAnsi="Book Antiqua" w:cs="Book Antiqua"/>
          <w:color w:val="000000" w:themeColor="text1"/>
        </w:rPr>
        <w:t xml:space="preserve">on the surfaces of the scaffold </w:t>
      </w:r>
      <w:r w:rsidR="00FD4837" w:rsidRPr="005F1EF0">
        <w:rPr>
          <w:rFonts w:ascii="Book Antiqua" w:eastAsia="Book Antiqua" w:hAnsi="Book Antiqua" w:cs="Book Antiqua"/>
          <w:color w:val="000000" w:themeColor="text1"/>
        </w:rPr>
        <w:t>after 12 d of culture (Figure 1D).</w:t>
      </w:r>
    </w:p>
    <w:p w14:paraId="4523F6BC" w14:textId="77777777" w:rsidR="001C45C5" w:rsidRPr="005F1EF0" w:rsidRDefault="001C45C5" w:rsidP="005F1EF0">
      <w:pPr>
        <w:spacing w:line="360" w:lineRule="auto"/>
        <w:jc w:val="both"/>
        <w:rPr>
          <w:rFonts w:ascii="Book Antiqua" w:eastAsia="Book Antiqua" w:hAnsi="Book Antiqua" w:cs="Book Antiqua"/>
          <w:color w:val="000000" w:themeColor="text1"/>
        </w:rPr>
      </w:pPr>
    </w:p>
    <w:p w14:paraId="3BFABACB" w14:textId="63FD000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Effect of different growth factors on</w:t>
      </w:r>
      <w:r w:rsidR="00BC38FE">
        <w:rPr>
          <w:rFonts w:ascii="Book Antiqua" w:eastAsia="Book Antiqua" w:hAnsi="Book Antiqua" w:cs="Book Antiqua"/>
          <w:b/>
          <w:bCs/>
          <w:i/>
          <w:iCs/>
          <w:color w:val="000000" w:themeColor="text1"/>
        </w:rPr>
        <w:t xml:space="preserve"> </w:t>
      </w:r>
      <w:r w:rsidRPr="005F1EF0">
        <w:rPr>
          <w:rFonts w:ascii="Book Antiqua" w:eastAsia="Book Antiqua" w:hAnsi="Book Antiqua" w:cs="Book Antiqua"/>
          <w:b/>
          <w:bCs/>
          <w:i/>
          <w:iCs/>
          <w:color w:val="000000" w:themeColor="text1"/>
        </w:rPr>
        <w:t>tenogenic differentiation of BMSCs in the 2D and 3D cultures</w:t>
      </w:r>
    </w:p>
    <w:p w14:paraId="1CDCC9A7" w14:textId="47FCE5C7"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 xml:space="preserve">The concentrations of growth factors were chosen based on published studies and on our screening </w:t>
      </w:r>
      <w:proofErr w:type="gramStart"/>
      <w:r w:rsidRPr="005F1EF0">
        <w:rPr>
          <w:rFonts w:ascii="Book Antiqua" w:eastAsia="Book Antiqua" w:hAnsi="Book Antiqua" w:cs="Book Antiqua"/>
          <w:color w:val="000000" w:themeColor="text1"/>
        </w:rPr>
        <w:t>results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8,20]</w:t>
      </w:r>
      <w:r w:rsidRPr="005F1EF0">
        <w:rPr>
          <w:rFonts w:ascii="Book Antiqua" w:eastAsia="Book Antiqua" w:hAnsi="Book Antiqua" w:cs="Book Antiqua"/>
          <w:color w:val="000000" w:themeColor="text1"/>
        </w:rPr>
        <w:t>. As shown in Figure 2</w:t>
      </w:r>
      <w:r w:rsidR="003402BF"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TGF-β1 increased </w:t>
      </w:r>
      <w:r w:rsidRPr="005F1EF0">
        <w:rPr>
          <w:rFonts w:ascii="Book Antiqua" w:eastAsia="Book Antiqua" w:hAnsi="Book Antiqua" w:cs="Book Antiqua"/>
          <w:i/>
          <w:iCs/>
          <w:color w:val="000000" w:themeColor="text1"/>
        </w:rPr>
        <w:t xml:space="preserve">Col1a1, Col3a1, </w:t>
      </w:r>
      <w:proofErr w:type="spellStart"/>
      <w:r w:rsidRPr="005F1EF0">
        <w:rPr>
          <w:rFonts w:ascii="Book Antiqua" w:eastAsia="Book Antiqua" w:hAnsi="Book Antiqua" w:cs="Book Antiqua"/>
          <w:i/>
          <w:iCs/>
          <w:color w:val="000000" w:themeColor="text1"/>
        </w:rPr>
        <w:t>Tnc</w:t>
      </w:r>
      <w:proofErr w:type="spellEnd"/>
      <w:r w:rsidRPr="005F1EF0">
        <w:rPr>
          <w:rFonts w:ascii="Book Antiqua" w:eastAsia="Book Antiqua" w:hAnsi="Book Antiqua" w:cs="Book Antiqua"/>
          <w:i/>
          <w:iCs/>
          <w:color w:val="000000" w:themeColor="text1"/>
        </w:rPr>
        <w:t xml:space="preserve">, </w:t>
      </w:r>
      <w:proofErr w:type="spellStart"/>
      <w:r w:rsidRPr="005F1EF0">
        <w:rPr>
          <w:rFonts w:ascii="Book Antiqua" w:eastAsia="Book Antiqua" w:hAnsi="Book Antiqua" w:cs="Book Antiqua"/>
          <w:i/>
          <w:iCs/>
          <w:color w:val="000000" w:themeColor="text1"/>
        </w:rPr>
        <w:t>Scx</w:t>
      </w:r>
      <w:proofErr w:type="spellEnd"/>
      <w:r w:rsidRPr="005F1EF0">
        <w:rPr>
          <w:rFonts w:ascii="Book Antiqua" w:eastAsia="Book Antiqua" w:hAnsi="Book Antiqua" w:cs="Book Antiqua"/>
          <w:i/>
          <w:iCs/>
          <w:color w:val="000000" w:themeColor="text1"/>
        </w:rPr>
        <w:t>,</w:t>
      </w:r>
      <w:r w:rsidRPr="005F1EF0">
        <w:rPr>
          <w:rFonts w:ascii="Book Antiqua" w:eastAsia="Book Antiqua" w:hAnsi="Book Antiqua" w:cs="Book Antiqua"/>
          <w:color w:val="000000" w:themeColor="text1"/>
        </w:rPr>
        <w:t xml:space="preserve"> and</w:t>
      </w:r>
      <w:r w:rsidRPr="005F1EF0">
        <w:rPr>
          <w:rFonts w:ascii="Book Antiqua" w:eastAsia="Book Antiqua" w:hAnsi="Book Antiqua" w:cs="Book Antiqua"/>
          <w:i/>
          <w:iCs/>
          <w:color w:val="000000" w:themeColor="text1"/>
        </w:rPr>
        <w:t xml:space="preserve"> </w:t>
      </w:r>
      <w:proofErr w:type="spellStart"/>
      <w:r w:rsidRPr="005F1EF0">
        <w:rPr>
          <w:rFonts w:ascii="Book Antiqua" w:eastAsia="Book Antiqua" w:hAnsi="Book Antiqua" w:cs="Book Antiqua"/>
          <w:i/>
          <w:iCs/>
          <w:color w:val="000000" w:themeColor="text1"/>
        </w:rPr>
        <w:t>Tnmd</w:t>
      </w:r>
      <w:proofErr w:type="spellEnd"/>
      <w:r w:rsidRPr="005F1EF0">
        <w:rPr>
          <w:rFonts w:ascii="Book Antiqua" w:eastAsia="Book Antiqua" w:hAnsi="Book Antiqua" w:cs="Book Antiqua"/>
          <w:color w:val="000000" w:themeColor="text1"/>
        </w:rPr>
        <w:t xml:space="preserve"> mRNA expression levels compared to those of the other groups in the both 2D and 3D cultures. IGF-1 and GDF-7 had no significant effect on</w:t>
      </w:r>
      <w:r w:rsidRPr="005F1EF0">
        <w:rPr>
          <w:rFonts w:ascii="Book Antiqua" w:eastAsia="Book Antiqua" w:hAnsi="Book Antiqua" w:cs="Book Antiqua"/>
          <w:i/>
          <w:iCs/>
          <w:color w:val="000000" w:themeColor="text1"/>
        </w:rPr>
        <w:t xml:space="preserve"> Col1a1, Col3a1, </w:t>
      </w:r>
      <w:proofErr w:type="spellStart"/>
      <w:r w:rsidRPr="005F1EF0">
        <w:rPr>
          <w:rFonts w:ascii="Book Antiqua" w:eastAsia="Book Antiqua" w:hAnsi="Book Antiqua" w:cs="Book Antiqua"/>
          <w:i/>
          <w:iCs/>
          <w:color w:val="000000" w:themeColor="text1"/>
        </w:rPr>
        <w:t>Tnc</w:t>
      </w:r>
      <w:proofErr w:type="spellEnd"/>
      <w:r w:rsidRPr="005F1EF0">
        <w:rPr>
          <w:rFonts w:ascii="Book Antiqua" w:eastAsia="Book Antiqua" w:hAnsi="Book Antiqua" w:cs="Book Antiqua"/>
          <w:i/>
          <w:iCs/>
          <w:color w:val="000000" w:themeColor="text1"/>
        </w:rPr>
        <w:t xml:space="preserve">, </w:t>
      </w:r>
      <w:proofErr w:type="spellStart"/>
      <w:r w:rsidRPr="005F1EF0">
        <w:rPr>
          <w:rFonts w:ascii="Book Antiqua" w:eastAsia="Book Antiqua" w:hAnsi="Book Antiqua" w:cs="Book Antiqua"/>
          <w:i/>
          <w:iCs/>
          <w:color w:val="000000" w:themeColor="text1"/>
        </w:rPr>
        <w:t>Scx</w:t>
      </w:r>
      <w:proofErr w:type="spellEnd"/>
      <w:r w:rsidRPr="005F1EF0">
        <w:rPr>
          <w:rFonts w:ascii="Book Antiqua" w:eastAsia="Book Antiqua" w:hAnsi="Book Antiqua" w:cs="Book Antiqua"/>
          <w:i/>
          <w:iCs/>
          <w:color w:val="000000" w:themeColor="text1"/>
        </w:rPr>
        <w:t>,</w:t>
      </w:r>
      <w:r w:rsidRPr="005F1EF0">
        <w:rPr>
          <w:rFonts w:ascii="Book Antiqua" w:eastAsia="Book Antiqua" w:hAnsi="Book Antiqua" w:cs="Book Antiqua"/>
          <w:color w:val="000000" w:themeColor="text1"/>
        </w:rPr>
        <w:t xml:space="preserve"> and</w:t>
      </w:r>
      <w:r w:rsidRPr="005F1EF0">
        <w:rPr>
          <w:rFonts w:ascii="Book Antiqua" w:eastAsia="Book Antiqua" w:hAnsi="Book Antiqua" w:cs="Book Antiqua"/>
          <w:i/>
          <w:iCs/>
          <w:color w:val="000000" w:themeColor="text1"/>
        </w:rPr>
        <w:t xml:space="preserve"> </w:t>
      </w:r>
      <w:proofErr w:type="spellStart"/>
      <w:r w:rsidRPr="005F1EF0">
        <w:rPr>
          <w:rFonts w:ascii="Book Antiqua" w:eastAsia="Book Antiqua" w:hAnsi="Book Antiqua" w:cs="Book Antiqua"/>
          <w:i/>
          <w:iCs/>
          <w:color w:val="000000" w:themeColor="text1"/>
        </w:rPr>
        <w:t>Tnmd</w:t>
      </w:r>
      <w:proofErr w:type="spellEnd"/>
      <w:r w:rsidRPr="005F1EF0">
        <w:rPr>
          <w:rFonts w:ascii="Book Antiqua" w:eastAsia="Book Antiqua" w:hAnsi="Book Antiqua" w:cs="Book Antiqua"/>
          <w:color w:val="000000" w:themeColor="text1"/>
        </w:rPr>
        <w:t xml:space="preserve"> mRNA expression levels within a short time (day 3) in both the 2D and 3D cultures. Similar to expression at the mRNA levels, the protein levels of </w:t>
      </w:r>
      <w:r w:rsidRPr="005F1EF0">
        <w:rPr>
          <w:rFonts w:ascii="Book Antiqua" w:eastAsia="Book Antiqua" w:hAnsi="Book Antiqua" w:cs="Book Antiqua"/>
          <w:iCs/>
          <w:color w:val="000000" w:themeColor="text1"/>
        </w:rPr>
        <w:t>Col1a1</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iCs/>
          <w:color w:val="000000" w:themeColor="text1"/>
        </w:rPr>
        <w:t>Col3a1</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iCs/>
          <w:color w:val="000000" w:themeColor="text1"/>
        </w:rPr>
        <w:t>Tnc</w:t>
      </w:r>
      <w:proofErr w:type="spellEnd"/>
      <w:r w:rsidRPr="005F1EF0">
        <w:rPr>
          <w:rFonts w:ascii="Book Antiqua" w:eastAsia="Book Antiqua" w:hAnsi="Book Antiqua" w:cs="Book Antiqua"/>
          <w:color w:val="000000" w:themeColor="text1"/>
        </w:rPr>
        <w:t xml:space="preserve">, and </w:t>
      </w:r>
      <w:proofErr w:type="spellStart"/>
      <w:r w:rsidRPr="005F1EF0">
        <w:rPr>
          <w:rFonts w:ascii="Book Antiqua" w:eastAsia="Book Antiqua" w:hAnsi="Book Antiqua" w:cs="Book Antiqua"/>
          <w:iCs/>
          <w:color w:val="000000" w:themeColor="text1"/>
        </w:rPr>
        <w:t>Tnmd</w:t>
      </w:r>
      <w:proofErr w:type="spellEnd"/>
      <w:r w:rsidRPr="005F1EF0">
        <w:rPr>
          <w:rFonts w:ascii="Book Antiqua" w:eastAsia="Book Antiqua" w:hAnsi="Book Antiqua" w:cs="Book Antiqua"/>
          <w:color w:val="000000" w:themeColor="text1"/>
        </w:rPr>
        <w:t xml:space="preserve"> were all significantly upregulated in cells treated with TGF-β1 </w:t>
      </w:r>
      <w:r w:rsidR="00BC38FE">
        <w:rPr>
          <w:rFonts w:ascii="Book Antiqua" w:eastAsia="Book Antiqua" w:hAnsi="Book Antiqua" w:cs="Book Antiqua"/>
          <w:color w:val="000000" w:themeColor="text1"/>
        </w:rPr>
        <w:t>for</w:t>
      </w:r>
      <w:r w:rsidR="00BC38FE"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12 d in 3D culture (Figure 3). Moreover, we also detected the effect of different growth factors on the mRNA expression levels of </w:t>
      </w:r>
      <w:proofErr w:type="spellStart"/>
      <w:r w:rsidRPr="005F1EF0">
        <w:rPr>
          <w:rFonts w:ascii="Book Antiqua" w:eastAsia="Book Antiqua" w:hAnsi="Book Antiqua" w:cs="Book Antiqua"/>
          <w:i/>
          <w:iCs/>
          <w:color w:val="000000" w:themeColor="text1"/>
        </w:rPr>
        <w:t>PPARγ</w:t>
      </w:r>
      <w:proofErr w:type="spellEnd"/>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adipogenic</w:t>
      </w:r>
      <w:proofErr w:type="spellEnd"/>
      <w:r w:rsidRPr="005F1EF0">
        <w:rPr>
          <w:rFonts w:ascii="Book Antiqua" w:eastAsia="Book Antiqua" w:hAnsi="Book Antiqua" w:cs="Book Antiqua"/>
          <w:color w:val="000000" w:themeColor="text1"/>
        </w:rPr>
        <w:t xml:space="preserve"> marker) and </w:t>
      </w:r>
      <w:r w:rsidRPr="005F1EF0">
        <w:rPr>
          <w:rFonts w:ascii="Book Antiqua" w:eastAsia="Book Antiqua" w:hAnsi="Book Antiqua" w:cs="Book Antiqua"/>
          <w:i/>
          <w:iCs/>
          <w:color w:val="000000" w:themeColor="text1"/>
        </w:rPr>
        <w:t>Runx2</w:t>
      </w:r>
      <w:r w:rsidRPr="005F1EF0">
        <w:rPr>
          <w:rFonts w:ascii="Book Antiqua" w:eastAsia="Book Antiqua" w:hAnsi="Book Antiqua" w:cs="Book Antiqua"/>
          <w:color w:val="000000" w:themeColor="text1"/>
        </w:rPr>
        <w:t xml:space="preserve"> (osteoblast-specific marker). The results showed that TGF-β1 could efficiently inhibit the mRNA expression level of </w:t>
      </w:r>
      <w:proofErr w:type="spellStart"/>
      <w:r w:rsidRPr="005F1EF0">
        <w:rPr>
          <w:rFonts w:ascii="Book Antiqua" w:eastAsia="Book Antiqua" w:hAnsi="Book Antiqua" w:cs="Book Antiqua"/>
          <w:i/>
          <w:iCs/>
          <w:color w:val="000000" w:themeColor="text1"/>
        </w:rPr>
        <w:t>PPARγ</w:t>
      </w:r>
      <w:proofErr w:type="spellEnd"/>
      <w:r w:rsidRPr="005F1EF0">
        <w:rPr>
          <w:rFonts w:ascii="Book Antiqua" w:eastAsia="Book Antiqua" w:hAnsi="Book Antiqua" w:cs="Book Antiqua"/>
          <w:color w:val="000000" w:themeColor="text1"/>
        </w:rPr>
        <w:t xml:space="preserve"> in both the 2D and 3D cultures (Figure 2F). TGF-β1 had no effect on the mRNA expression of </w:t>
      </w:r>
      <w:r w:rsidRPr="005F1EF0">
        <w:rPr>
          <w:rFonts w:ascii="Book Antiqua" w:eastAsia="Book Antiqua" w:hAnsi="Book Antiqua" w:cs="Book Antiqua"/>
          <w:i/>
          <w:iCs/>
          <w:color w:val="000000" w:themeColor="text1"/>
        </w:rPr>
        <w:t>Runx2</w:t>
      </w:r>
      <w:r w:rsidRPr="005F1EF0">
        <w:rPr>
          <w:rFonts w:ascii="Book Antiqua" w:eastAsia="Book Antiqua" w:hAnsi="Book Antiqua" w:cs="Book Antiqua"/>
          <w:color w:val="000000" w:themeColor="text1"/>
        </w:rPr>
        <w:t xml:space="preserve"> in the 2D culture but could inhibit the mRNA expression of </w:t>
      </w:r>
      <w:r w:rsidRPr="005F1EF0">
        <w:rPr>
          <w:rFonts w:ascii="Book Antiqua" w:eastAsia="Book Antiqua" w:hAnsi="Book Antiqua" w:cs="Book Antiqua"/>
          <w:i/>
          <w:iCs/>
          <w:color w:val="000000" w:themeColor="text1"/>
        </w:rPr>
        <w:t>Runx2</w:t>
      </w:r>
      <w:r w:rsidRPr="005F1EF0">
        <w:rPr>
          <w:rFonts w:ascii="Book Antiqua" w:eastAsia="Book Antiqua" w:hAnsi="Book Antiqua" w:cs="Book Antiqua"/>
          <w:color w:val="000000" w:themeColor="text1"/>
        </w:rPr>
        <w:t xml:space="preserve"> in the 3D culture. The inhibitory effect gradually disappeared with the extended culture time (Figure 2G). </w:t>
      </w:r>
    </w:p>
    <w:p w14:paraId="0ACBA3CE" w14:textId="77777777" w:rsidR="00BC15B3" w:rsidRPr="005F1EF0" w:rsidRDefault="00BC15B3" w:rsidP="005F1EF0">
      <w:pPr>
        <w:spacing w:line="360" w:lineRule="auto"/>
        <w:jc w:val="both"/>
        <w:rPr>
          <w:rFonts w:ascii="Book Antiqua" w:hAnsi="Book Antiqua"/>
          <w:color w:val="000000" w:themeColor="text1"/>
        </w:rPr>
      </w:pPr>
    </w:p>
    <w:p w14:paraId="5D30BF38" w14:textId="4C07D0D8"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Effect of different growth factors on</w:t>
      </w:r>
      <w:r w:rsidR="00BC38FE">
        <w:rPr>
          <w:rFonts w:ascii="Book Antiqua" w:eastAsia="Book Antiqua" w:hAnsi="Book Antiqua" w:cs="Book Antiqua"/>
          <w:b/>
          <w:bCs/>
          <w:i/>
          <w:iCs/>
          <w:color w:val="000000" w:themeColor="text1"/>
        </w:rPr>
        <w:t xml:space="preserve"> </w:t>
      </w:r>
      <w:r w:rsidRPr="005F1EF0">
        <w:rPr>
          <w:rFonts w:ascii="Book Antiqua" w:eastAsia="Book Antiqua" w:hAnsi="Book Antiqua" w:cs="Book Antiqua"/>
          <w:b/>
          <w:bCs/>
          <w:i/>
          <w:iCs/>
          <w:color w:val="000000" w:themeColor="text1"/>
        </w:rPr>
        <w:t>collagen synthesis in BMSCs in the 2D and 3D cultures</w:t>
      </w:r>
    </w:p>
    <w:p w14:paraId="32249FFC" w14:textId="14A1C8D4" w:rsidR="00A77B3E" w:rsidRPr="005F1EF0" w:rsidRDefault="00BC38FE" w:rsidP="005F1EF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w:t>
      </w:r>
      <w:r w:rsidR="00F073E8" w:rsidRPr="005F1EF0">
        <w:rPr>
          <w:rFonts w:ascii="Book Antiqua" w:eastAsia="Book Antiqua" w:hAnsi="Book Antiqua" w:cs="Book Antiqua"/>
          <w:color w:val="000000" w:themeColor="text1"/>
        </w:rPr>
        <w:t xml:space="preserve">he expression levels of </w:t>
      </w:r>
      <w:r w:rsidR="00F073E8" w:rsidRPr="005F1EF0">
        <w:rPr>
          <w:rFonts w:ascii="Book Antiqua" w:eastAsia="Book Antiqua" w:hAnsi="Book Antiqua" w:cs="Book Antiqua"/>
          <w:iCs/>
          <w:color w:val="000000" w:themeColor="text1"/>
        </w:rPr>
        <w:t>Col1a1</w:t>
      </w:r>
      <w:r w:rsidR="00F073E8" w:rsidRPr="005F1EF0">
        <w:rPr>
          <w:rFonts w:ascii="Book Antiqua" w:eastAsia="Book Antiqua" w:hAnsi="Book Antiqua" w:cs="Book Antiqua"/>
          <w:color w:val="000000" w:themeColor="text1"/>
        </w:rPr>
        <w:t xml:space="preserve"> and </w:t>
      </w:r>
      <w:r w:rsidR="00F073E8" w:rsidRPr="005F1EF0">
        <w:rPr>
          <w:rFonts w:ascii="Book Antiqua" w:eastAsia="Book Antiqua" w:hAnsi="Book Antiqua" w:cs="Book Antiqua"/>
          <w:iCs/>
          <w:color w:val="000000" w:themeColor="text1"/>
        </w:rPr>
        <w:t>Col3a1</w:t>
      </w:r>
      <w:r w:rsidR="00F073E8" w:rsidRPr="005F1EF0">
        <w:rPr>
          <w:rFonts w:ascii="Book Antiqua" w:eastAsia="Book Antiqua" w:hAnsi="Book Antiqua" w:cs="Book Antiqua"/>
          <w:color w:val="000000" w:themeColor="text1"/>
        </w:rPr>
        <w:t xml:space="preserve">, confirmed by </w:t>
      </w:r>
      <w:proofErr w:type="spellStart"/>
      <w:r w:rsidR="00F073E8" w:rsidRPr="005F1EF0">
        <w:rPr>
          <w:rFonts w:ascii="Book Antiqua" w:eastAsia="Book Antiqua" w:hAnsi="Book Antiqua" w:cs="Book Antiqua"/>
          <w:color w:val="000000" w:themeColor="text1"/>
        </w:rPr>
        <w:t>qRT</w:t>
      </w:r>
      <w:proofErr w:type="spellEnd"/>
      <w:r w:rsidR="00F073E8" w:rsidRPr="005F1EF0">
        <w:rPr>
          <w:rFonts w:ascii="Book Antiqua" w:eastAsia="Book Antiqua" w:hAnsi="Book Antiqua" w:cs="Book Antiqua"/>
          <w:color w:val="000000" w:themeColor="text1"/>
        </w:rPr>
        <w:t>-PCR and western blotting, in the TGF-β1-treated group were significantly higher than</w:t>
      </w:r>
      <w:r>
        <w:rPr>
          <w:rFonts w:ascii="Book Antiqua" w:eastAsia="Book Antiqua" w:hAnsi="Book Antiqua" w:cs="Book Antiqua"/>
          <w:color w:val="000000" w:themeColor="text1"/>
        </w:rPr>
        <w:t xml:space="preserve"> those</w:t>
      </w:r>
      <w:r w:rsidR="00F073E8" w:rsidRPr="005F1EF0">
        <w:rPr>
          <w:rFonts w:ascii="Book Antiqua" w:eastAsia="Book Antiqua" w:hAnsi="Book Antiqua" w:cs="Book Antiqua"/>
          <w:color w:val="000000" w:themeColor="text1"/>
        </w:rPr>
        <w:t xml:space="preserve"> in the other groups in both the 2D and 3D cultures (Figure</w:t>
      </w:r>
      <w:r w:rsidR="00ED259C" w:rsidRPr="005F1EF0">
        <w:rPr>
          <w:rFonts w:ascii="Book Antiqua" w:eastAsia="Book Antiqua" w:hAnsi="Book Antiqua" w:cs="Book Antiqua"/>
          <w:color w:val="000000" w:themeColor="text1"/>
        </w:rPr>
        <w:t>s</w:t>
      </w:r>
      <w:r w:rsidR="00F073E8" w:rsidRPr="005F1EF0">
        <w:rPr>
          <w:rFonts w:ascii="Book Antiqua" w:eastAsia="Book Antiqua" w:hAnsi="Book Antiqua" w:cs="Book Antiqua"/>
          <w:color w:val="000000" w:themeColor="text1"/>
        </w:rPr>
        <w:t xml:space="preserve"> 2</w:t>
      </w:r>
      <w:r w:rsidR="00ED259C" w:rsidRPr="005F1EF0">
        <w:rPr>
          <w:rFonts w:ascii="Book Antiqua" w:eastAsia="Book Antiqua" w:hAnsi="Book Antiqua" w:cs="Book Antiqua"/>
          <w:color w:val="000000" w:themeColor="text1"/>
        </w:rPr>
        <w:t xml:space="preserve"> and</w:t>
      </w:r>
      <w:r w:rsidR="00F073E8" w:rsidRPr="005F1EF0">
        <w:rPr>
          <w:rFonts w:ascii="Book Antiqua" w:eastAsia="Book Antiqua" w:hAnsi="Book Antiqua" w:cs="Book Antiqua"/>
          <w:color w:val="000000" w:themeColor="text1"/>
        </w:rPr>
        <w:t xml:space="preserve"> 3). Moreover, Sirius Red staining </w:t>
      </w:r>
      <w:r w:rsidR="00F073E8" w:rsidRPr="005F1EF0">
        <w:rPr>
          <w:rFonts w:ascii="Book Antiqua" w:eastAsia="Book Antiqua" w:hAnsi="Book Antiqua" w:cs="Book Antiqua"/>
          <w:color w:val="000000" w:themeColor="text1"/>
        </w:rPr>
        <w:lastRenderedPageBreak/>
        <w:t>showed that more collagen fibers were formed in the TGF-β1-treated group compared to</w:t>
      </w:r>
      <w:r w:rsidR="00BC0B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the other groups in the 2D culture, and</w:t>
      </w:r>
      <w:r w:rsidR="00BC0B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MT staining showed that more collagen fibers were formed in the TGF-β1-treated group compared to</w:t>
      </w:r>
      <w:r w:rsidR="00BC0BF0">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 xml:space="preserve">the other groups in the 3D culture (Figure 4). </w:t>
      </w:r>
    </w:p>
    <w:p w14:paraId="0BB2F4E5" w14:textId="77777777" w:rsidR="00285845" w:rsidRPr="005F1EF0" w:rsidRDefault="00285845" w:rsidP="005F1EF0">
      <w:pPr>
        <w:spacing w:line="360" w:lineRule="auto"/>
        <w:jc w:val="both"/>
        <w:rPr>
          <w:rFonts w:ascii="Book Antiqua" w:hAnsi="Book Antiqua"/>
          <w:color w:val="000000" w:themeColor="text1"/>
        </w:rPr>
      </w:pPr>
    </w:p>
    <w:p w14:paraId="421A5BD1" w14:textId="70C81ECE"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i/>
          <w:iCs/>
          <w:color w:val="000000" w:themeColor="text1"/>
        </w:rPr>
        <w:t>Effect of different growth factors on</w:t>
      </w:r>
      <w:r w:rsidR="00BC0BF0">
        <w:rPr>
          <w:rFonts w:ascii="Book Antiqua" w:eastAsia="Book Antiqua" w:hAnsi="Book Antiqua" w:cs="Book Antiqua"/>
          <w:b/>
          <w:bCs/>
          <w:i/>
          <w:iCs/>
          <w:color w:val="000000" w:themeColor="text1"/>
        </w:rPr>
        <w:t xml:space="preserve"> </w:t>
      </w:r>
      <w:r w:rsidRPr="005F1EF0">
        <w:rPr>
          <w:rFonts w:ascii="Book Antiqua" w:eastAsia="Book Antiqua" w:hAnsi="Book Antiqua" w:cs="Book Antiqua"/>
          <w:b/>
          <w:bCs/>
          <w:i/>
          <w:iCs/>
          <w:color w:val="000000" w:themeColor="text1"/>
        </w:rPr>
        <w:t>proliferation of</w:t>
      </w:r>
      <w:r w:rsidR="00BC0BF0">
        <w:rPr>
          <w:rFonts w:ascii="Book Antiqua" w:eastAsia="Book Antiqua" w:hAnsi="Book Antiqua" w:cs="Book Antiqua"/>
          <w:b/>
          <w:bCs/>
          <w:i/>
          <w:iCs/>
          <w:color w:val="000000" w:themeColor="text1"/>
        </w:rPr>
        <w:t xml:space="preserve"> </w:t>
      </w:r>
      <w:r w:rsidRPr="005F1EF0">
        <w:rPr>
          <w:rFonts w:ascii="Book Antiqua" w:eastAsia="Book Antiqua" w:hAnsi="Book Antiqua" w:cs="Book Antiqua"/>
          <w:b/>
          <w:bCs/>
          <w:i/>
          <w:iCs/>
          <w:color w:val="000000" w:themeColor="text1"/>
        </w:rPr>
        <w:t>BMSCs in the 2D and 3D cultures</w:t>
      </w:r>
    </w:p>
    <w:p w14:paraId="08412F87" w14:textId="3357314C"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In the 2D culture, the viability of BMSCs showed no significant change</w:t>
      </w:r>
      <w:r w:rsidR="009A460B">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compared to that of the control group in 3 d after TGF-β1, IGF-1</w:t>
      </w:r>
      <w:r w:rsidR="009A460B">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treatment, but the viability of the TGF-β1-treated BMSCs was reduced with the culture time extension (day 12) (Figure 5). In the 3D culture, the results also showed that TGF-β1, IGF-1</w:t>
      </w:r>
      <w:r w:rsidR="009A460B">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w:t>
      </w:r>
      <w:r w:rsidR="009A460B">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had no significant effect on the proliferation of the BMSCs in a relatively short time (day 3). However, TGF-β1 and GDF-7 could promote the cell proliferation in 12 d. Strangely, we also found more dead cells in the </w:t>
      </w:r>
      <w:r w:rsidR="003402BF" w:rsidRPr="005F1EF0">
        <w:rPr>
          <w:rFonts w:ascii="Book Antiqua" w:eastAsia="Book Antiqua" w:hAnsi="Book Antiqua" w:cs="Book Antiqua"/>
          <w:color w:val="000000" w:themeColor="text1"/>
        </w:rPr>
        <w:t xml:space="preserve">3D culture </w:t>
      </w:r>
      <w:r w:rsidR="009A460B">
        <w:rPr>
          <w:rFonts w:ascii="Book Antiqua" w:eastAsia="Book Antiqua" w:hAnsi="Book Antiqua" w:cs="Book Antiqua"/>
          <w:color w:val="000000" w:themeColor="text1"/>
        </w:rPr>
        <w:t>where</w:t>
      </w:r>
      <w:r w:rsidR="009A460B" w:rsidRPr="005F1EF0">
        <w:rPr>
          <w:rFonts w:ascii="Book Antiqua" w:eastAsia="Book Antiqua" w:hAnsi="Book Antiqua" w:cs="Book Antiqua"/>
          <w:color w:val="000000" w:themeColor="text1"/>
        </w:rPr>
        <w:t xml:space="preserve"> </w:t>
      </w:r>
      <w:r w:rsidR="003402BF" w:rsidRPr="005F1EF0">
        <w:rPr>
          <w:rFonts w:ascii="Book Antiqua" w:eastAsia="Book Antiqua" w:hAnsi="Book Antiqua" w:cs="Book Antiqua"/>
          <w:color w:val="000000" w:themeColor="text1"/>
        </w:rPr>
        <w:t xml:space="preserve">cells </w:t>
      </w:r>
      <w:r w:rsidRPr="005F1EF0">
        <w:rPr>
          <w:rFonts w:ascii="Book Antiqua" w:eastAsia="Book Antiqua" w:hAnsi="Book Antiqua" w:cs="Book Antiqua"/>
          <w:color w:val="000000" w:themeColor="text1"/>
        </w:rPr>
        <w:t>were treated with TGF-β1</w:t>
      </w:r>
      <w:r w:rsidR="003402BF"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(Figure 6). </w:t>
      </w:r>
    </w:p>
    <w:p w14:paraId="47C91646" w14:textId="77777777" w:rsidR="00A77B3E" w:rsidRPr="005F1EF0" w:rsidRDefault="00A77B3E" w:rsidP="005F1EF0">
      <w:pPr>
        <w:spacing w:line="360" w:lineRule="auto"/>
        <w:jc w:val="both"/>
        <w:rPr>
          <w:rFonts w:ascii="Book Antiqua" w:hAnsi="Book Antiqua"/>
          <w:color w:val="000000" w:themeColor="text1"/>
        </w:rPr>
      </w:pPr>
    </w:p>
    <w:p w14:paraId="0868592B"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t>DISCUSSION</w:t>
      </w:r>
    </w:p>
    <w:p w14:paraId="26318304" w14:textId="7087BA1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Growth factor supplementation of MSCs facilitates tenogenic differentiation, but there is an incomplete understanding of which growth factors are sufficient and optimal. In this </w:t>
      </w:r>
      <w:r w:rsidR="00626F92">
        <w:rPr>
          <w:rFonts w:ascii="Book Antiqua" w:eastAsia="Book Antiqua" w:hAnsi="Book Antiqua" w:cs="Book Antiqua"/>
          <w:color w:val="000000" w:themeColor="text1"/>
        </w:rPr>
        <w:t>study</w:t>
      </w:r>
      <w:r w:rsidRPr="005F1EF0">
        <w:rPr>
          <w:rFonts w:ascii="Book Antiqua" w:eastAsia="Book Antiqua" w:hAnsi="Book Antiqua" w:cs="Book Antiqua"/>
          <w:color w:val="000000" w:themeColor="text1"/>
        </w:rPr>
        <w:t xml:space="preserve">, we </w:t>
      </w:r>
      <w:r w:rsidR="00626F92">
        <w:rPr>
          <w:rFonts w:ascii="Book Antiqua" w:eastAsia="Book Antiqua" w:hAnsi="Book Antiqua" w:cs="Book Antiqua"/>
          <w:color w:val="000000" w:themeColor="text1"/>
        </w:rPr>
        <w:t>investigated</w:t>
      </w:r>
      <w:r w:rsidR="00626F92"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the proliferation of rat BMSCs after </w:t>
      </w:r>
      <w:r w:rsidR="00626F92" w:rsidRPr="005F1EF0">
        <w:rPr>
          <w:rFonts w:ascii="Book Antiqua" w:eastAsia="Book Antiqua" w:hAnsi="Book Antiqua" w:cs="Book Antiqua"/>
          <w:color w:val="000000" w:themeColor="text1"/>
        </w:rPr>
        <w:t>treat</w:t>
      </w:r>
      <w:r w:rsidR="00626F92">
        <w:rPr>
          <w:rFonts w:ascii="Book Antiqua" w:eastAsia="Book Antiqua" w:hAnsi="Book Antiqua" w:cs="Book Antiqua"/>
          <w:color w:val="000000" w:themeColor="text1"/>
        </w:rPr>
        <w:t>ment</w:t>
      </w:r>
      <w:r w:rsidR="00626F92"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with different growth factors in a monolayer culture and in a collagen sponge-based 3D culture. In the 2D culture, TGF-β1, IGF-1</w:t>
      </w:r>
      <w:r w:rsidR="00626F92">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all showed no significant effect on the proliferation </w:t>
      </w:r>
      <w:proofErr w:type="gramStart"/>
      <w:r w:rsidRPr="005F1EF0">
        <w:rPr>
          <w:rFonts w:ascii="Book Antiqua" w:eastAsia="Book Antiqua" w:hAnsi="Book Antiqua" w:cs="Book Antiqua"/>
          <w:color w:val="000000" w:themeColor="text1"/>
        </w:rPr>
        <w:t>of</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 BMSCs</w:t>
      </w:r>
      <w:proofErr w:type="gramEnd"/>
      <w:r w:rsidRPr="005F1EF0">
        <w:rPr>
          <w:rFonts w:ascii="Book Antiqua" w:eastAsia="Book Antiqua" w:hAnsi="Book Antiqua" w:cs="Book Antiqua"/>
          <w:color w:val="000000" w:themeColor="text1"/>
        </w:rPr>
        <w:t xml:space="preserve"> in a short time (day 3), and TGF-β1 even inhibited cell growth with the </w:t>
      </w:r>
      <w:r w:rsidR="00626F92">
        <w:rPr>
          <w:rFonts w:ascii="Book Antiqua" w:eastAsia="Book Antiqua" w:hAnsi="Book Antiqua" w:cs="Book Antiqua"/>
          <w:color w:val="000000" w:themeColor="text1"/>
        </w:rPr>
        <w:t>extension</w:t>
      </w:r>
      <w:r w:rsidR="00626F92"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of</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culture</w:t>
      </w:r>
      <w:r w:rsidR="00626F92">
        <w:rPr>
          <w:rFonts w:ascii="Book Antiqua" w:eastAsia="Book Antiqua" w:hAnsi="Book Antiqua" w:cs="Book Antiqua"/>
          <w:color w:val="000000" w:themeColor="text1"/>
        </w:rPr>
        <w:t xml:space="preserve"> time</w:t>
      </w:r>
      <w:r w:rsidRPr="005F1EF0">
        <w:rPr>
          <w:rFonts w:ascii="Book Antiqua" w:eastAsia="Book Antiqua" w:hAnsi="Book Antiqua" w:cs="Book Antiqua"/>
          <w:color w:val="000000" w:themeColor="text1"/>
        </w:rPr>
        <w:t>. Interestingly, in the 3D culture, the results also showed that TGF-β1, IGF-1</w:t>
      </w:r>
      <w:r w:rsidR="00626F92">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had no effect on the proliferation of the BMSCs in 3 d, but TGF-β1 and GDF-7 could increase the overall viability in 12 d. </w:t>
      </w:r>
    </w:p>
    <w:p w14:paraId="547BF35D" w14:textId="1AEA6D55" w:rsidR="00A77B3E" w:rsidRPr="005F1EF0" w:rsidRDefault="00F073E8" w:rsidP="005F1EF0">
      <w:pPr>
        <w:spacing w:line="360" w:lineRule="auto"/>
        <w:ind w:firstLineChars="200" w:firstLine="480"/>
        <w:jc w:val="both"/>
        <w:rPr>
          <w:rFonts w:ascii="Book Antiqua" w:hAnsi="Book Antiqua"/>
          <w:color w:val="000000" w:themeColor="text1"/>
        </w:rPr>
      </w:pPr>
      <w:r w:rsidRPr="005F1EF0">
        <w:rPr>
          <w:rFonts w:ascii="Book Antiqua" w:eastAsia="Book Antiqua" w:hAnsi="Book Antiqua" w:cs="Book Antiqua"/>
          <w:color w:val="000000" w:themeColor="text1"/>
        </w:rPr>
        <w:t xml:space="preserve">The expression levels of </w:t>
      </w:r>
      <w:r w:rsidRPr="005F1EF0">
        <w:rPr>
          <w:rFonts w:ascii="Book Antiqua" w:eastAsia="Book Antiqua" w:hAnsi="Book Antiqua" w:cs="Book Antiqua"/>
          <w:iCs/>
          <w:color w:val="000000" w:themeColor="text1"/>
        </w:rPr>
        <w:t>Col1a1</w:t>
      </w:r>
      <w:r w:rsidRPr="005F1EF0">
        <w:rPr>
          <w:rFonts w:ascii="Book Antiqua" w:eastAsia="Book Antiqua" w:hAnsi="Book Antiqua" w:cs="Book Antiqua"/>
          <w:color w:val="000000" w:themeColor="text1"/>
        </w:rPr>
        <w:t xml:space="preserve"> and </w:t>
      </w:r>
      <w:r w:rsidRPr="005F1EF0">
        <w:rPr>
          <w:rFonts w:ascii="Book Antiqua" w:eastAsia="Book Antiqua" w:hAnsi="Book Antiqua" w:cs="Book Antiqua"/>
          <w:iCs/>
          <w:color w:val="000000" w:themeColor="text1"/>
        </w:rPr>
        <w:t>Col3a1</w:t>
      </w:r>
      <w:r w:rsidRPr="005F1EF0">
        <w:rPr>
          <w:rFonts w:ascii="Book Antiqua" w:eastAsia="Book Antiqua" w:hAnsi="Book Antiqua" w:cs="Book Antiqua"/>
          <w:color w:val="000000" w:themeColor="text1"/>
        </w:rPr>
        <w:t xml:space="preserve">, confirmed by </w:t>
      </w:r>
      <w:proofErr w:type="spellStart"/>
      <w:r w:rsidRPr="005F1EF0">
        <w:rPr>
          <w:rFonts w:ascii="Book Antiqua" w:eastAsia="Book Antiqua" w:hAnsi="Book Antiqua" w:cs="Book Antiqua"/>
          <w:color w:val="000000" w:themeColor="text1"/>
        </w:rPr>
        <w:t>qRT</w:t>
      </w:r>
      <w:proofErr w:type="spellEnd"/>
      <w:r w:rsidRPr="005F1EF0">
        <w:rPr>
          <w:rFonts w:ascii="Book Antiqua" w:eastAsia="Book Antiqua" w:hAnsi="Book Antiqua" w:cs="Book Antiqua"/>
          <w:color w:val="000000" w:themeColor="text1"/>
        </w:rPr>
        <w:t xml:space="preserve">-PCR and </w:t>
      </w:r>
      <w:r w:rsidR="00626F92">
        <w:rPr>
          <w:rFonts w:ascii="Book Antiqua" w:eastAsia="Book Antiqua" w:hAnsi="Book Antiqua" w:cs="Book Antiqua"/>
          <w:color w:val="000000" w:themeColor="text1"/>
        </w:rPr>
        <w:t>W</w:t>
      </w:r>
      <w:r w:rsidR="00626F92" w:rsidRPr="005F1EF0">
        <w:rPr>
          <w:rFonts w:ascii="Book Antiqua" w:eastAsia="Book Antiqua" w:hAnsi="Book Antiqua" w:cs="Book Antiqua"/>
          <w:color w:val="000000" w:themeColor="text1"/>
        </w:rPr>
        <w:t xml:space="preserve">estern </w:t>
      </w:r>
      <w:r w:rsidRPr="005F1EF0">
        <w:rPr>
          <w:rFonts w:ascii="Book Antiqua" w:eastAsia="Book Antiqua" w:hAnsi="Book Antiqua" w:cs="Book Antiqua"/>
          <w:color w:val="000000" w:themeColor="text1"/>
        </w:rPr>
        <w:t xml:space="preserve">blot, in the TGF-β1-treated group were significantly higher than </w:t>
      </w:r>
      <w:r w:rsidR="00626F92">
        <w:rPr>
          <w:rFonts w:ascii="Book Antiqua" w:eastAsia="Book Antiqua" w:hAnsi="Book Antiqua" w:cs="Book Antiqua"/>
          <w:color w:val="000000" w:themeColor="text1"/>
        </w:rPr>
        <w:t xml:space="preserve">those of </w:t>
      </w:r>
      <w:r w:rsidRPr="005F1EF0">
        <w:rPr>
          <w:rFonts w:ascii="Book Antiqua" w:eastAsia="Book Antiqua" w:hAnsi="Book Antiqua" w:cs="Book Antiqua"/>
          <w:color w:val="000000" w:themeColor="text1"/>
        </w:rPr>
        <w:t>the other groups in both the 2D and 3D cultures (Figure</w:t>
      </w:r>
      <w:r w:rsidR="001F3666">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w:t>
      </w:r>
      <w:r w:rsidR="001F3666" w:rsidRPr="001F3666">
        <w:rPr>
          <w:rFonts w:ascii="Book Antiqua" w:eastAsia="Book Antiqua" w:hAnsi="Book Antiqua" w:cs="Book Antiqua"/>
          <w:color w:val="000000" w:themeColor="text1"/>
        </w:rPr>
        <w:t>2 and 3</w:t>
      </w:r>
      <w:r w:rsidRPr="005F1EF0">
        <w:rPr>
          <w:rFonts w:ascii="Book Antiqua" w:eastAsia="Book Antiqua" w:hAnsi="Book Antiqua" w:cs="Book Antiqua"/>
          <w:color w:val="000000" w:themeColor="text1"/>
        </w:rPr>
        <w:t xml:space="preserve">). Sirius Red and MT staining also showed that more collagen fibers were formed in the TGF-β1-treated group </w:t>
      </w:r>
      <w:r w:rsidRPr="005F1EF0">
        <w:rPr>
          <w:rFonts w:ascii="Book Antiqua" w:eastAsia="Book Antiqua" w:hAnsi="Book Antiqua" w:cs="Book Antiqua"/>
          <w:color w:val="000000" w:themeColor="text1"/>
        </w:rPr>
        <w:lastRenderedPageBreak/>
        <w:t>compared to</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the other groups in the 2D and 3D cultures, respectively (Figure 4). A high collagen production is required as a basic constituent of the ECM for repairing injured </w:t>
      </w:r>
      <w:proofErr w:type="gramStart"/>
      <w:r w:rsidRPr="005F1EF0">
        <w:rPr>
          <w:rFonts w:ascii="Book Antiqua" w:eastAsia="Book Antiqua" w:hAnsi="Book Antiqua" w:cs="Book Antiqua"/>
          <w:color w:val="000000" w:themeColor="text1"/>
        </w:rPr>
        <w:t>tendons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21]</w:t>
      </w:r>
      <w:r w:rsidRPr="005F1EF0">
        <w:rPr>
          <w:rFonts w:ascii="Book Antiqua" w:eastAsia="Book Antiqua" w:hAnsi="Book Antiqua" w:cs="Book Antiqua"/>
          <w:color w:val="000000" w:themeColor="text1"/>
        </w:rPr>
        <w:t xml:space="preserve">. Many earlier studies have demonstrated that TGF-β1 exerts strong effects on collagen </w:t>
      </w:r>
      <w:proofErr w:type="gramStart"/>
      <w:r w:rsidRPr="005F1EF0">
        <w:rPr>
          <w:rFonts w:ascii="Book Antiqua" w:eastAsia="Book Antiqua" w:hAnsi="Book Antiqua" w:cs="Book Antiqua"/>
          <w:color w:val="000000" w:themeColor="text1"/>
        </w:rPr>
        <w:t>production</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22,23]</w:t>
      </w:r>
      <w:r w:rsidRPr="005F1EF0">
        <w:rPr>
          <w:rFonts w:ascii="Book Antiqua" w:eastAsia="Book Antiqua" w:hAnsi="Book Antiqua" w:cs="Book Antiqua"/>
          <w:color w:val="000000" w:themeColor="text1"/>
        </w:rPr>
        <w:t xml:space="preserve">. Our results showed that TGF-β1 has great promise for the tenogenic differentiation of BMSCs compared to GDF-7 and IGF-1 in a collagen sponge-based 3D culture. However, </w:t>
      </w:r>
      <w:proofErr w:type="spellStart"/>
      <w:r w:rsidRPr="005F1EF0">
        <w:rPr>
          <w:rFonts w:ascii="Book Antiqua" w:eastAsia="Book Antiqua" w:hAnsi="Book Antiqua" w:cs="Book Antiqua"/>
          <w:color w:val="000000" w:themeColor="text1"/>
        </w:rPr>
        <w:t>Rajpar</w:t>
      </w:r>
      <w:proofErr w:type="spellEnd"/>
      <w:r w:rsidRPr="005F1EF0">
        <w:rPr>
          <w:rFonts w:ascii="Book Antiqua" w:eastAsia="Book Antiqua" w:hAnsi="Book Antiqua" w:cs="Book Antiqua"/>
          <w:color w:val="000000" w:themeColor="text1"/>
        </w:rPr>
        <w:t xml:space="preserve"> and Barrett claimed that BMP-12 (GDF-7) is primarily a tendon differentiation factor in a collagen type I hydrogel-based 3D culture, whereas FGF-2, TGF-β1, and IGF-1 may be better described as inducers of matrix synthesis and/or cell </w:t>
      </w:r>
      <w:proofErr w:type="gramStart"/>
      <w:r w:rsidRPr="005F1EF0">
        <w:rPr>
          <w:rFonts w:ascii="Book Antiqua" w:eastAsia="Book Antiqua" w:hAnsi="Book Antiqua" w:cs="Book Antiqua"/>
          <w:color w:val="000000" w:themeColor="text1"/>
        </w:rPr>
        <w:t>proliferation</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6]</w:t>
      </w:r>
      <w:r w:rsidRPr="005F1EF0">
        <w:rPr>
          <w:rFonts w:ascii="Book Antiqua" w:eastAsia="Book Antiqua" w:hAnsi="Book Antiqua" w:cs="Book Antiqua"/>
          <w:color w:val="000000" w:themeColor="text1"/>
        </w:rPr>
        <w:t xml:space="preserve">. </w:t>
      </w:r>
    </w:p>
    <w:p w14:paraId="3234187E" w14:textId="0B41ABB7" w:rsidR="00A77B3E" w:rsidRPr="005F1EF0" w:rsidRDefault="00F073E8" w:rsidP="005F1EF0">
      <w:pPr>
        <w:spacing w:line="360" w:lineRule="auto"/>
        <w:ind w:firstLineChars="200" w:firstLine="480"/>
        <w:jc w:val="both"/>
        <w:rPr>
          <w:rFonts w:ascii="Book Antiqua" w:hAnsi="Book Antiqua"/>
          <w:color w:val="000000" w:themeColor="text1"/>
        </w:rPr>
      </w:pPr>
      <w:r w:rsidRPr="005F1EF0">
        <w:rPr>
          <w:rFonts w:ascii="Book Antiqua" w:eastAsia="Book Antiqua" w:hAnsi="Book Antiqua" w:cs="Book Antiqua"/>
          <w:color w:val="000000" w:themeColor="text1"/>
        </w:rPr>
        <w:t>TGF-β1</w:t>
      </w:r>
      <w:r w:rsidR="00A73484"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is a secreted protein that performs many cellular functions, including the control of cell growth, proliferation, differentiation, apoptosis, migration, and production of </w:t>
      </w:r>
      <w:r w:rsidR="00626F92">
        <w:rPr>
          <w:rFonts w:ascii="Book Antiqua" w:eastAsia="Book Antiqua" w:hAnsi="Book Antiqua" w:cs="Book Antiqua"/>
          <w:color w:val="000000" w:themeColor="text1"/>
        </w:rPr>
        <w:t xml:space="preserve">the </w:t>
      </w:r>
      <w:r w:rsidRPr="005F1EF0">
        <w:rPr>
          <w:rFonts w:ascii="Book Antiqua" w:eastAsia="Book Antiqua" w:hAnsi="Book Antiqua" w:cs="Book Antiqua"/>
          <w:color w:val="000000" w:themeColor="text1"/>
        </w:rPr>
        <w:t xml:space="preserve">ECM in many cell </w:t>
      </w:r>
      <w:proofErr w:type="gramStart"/>
      <w:r w:rsidRPr="005F1EF0">
        <w:rPr>
          <w:rFonts w:ascii="Book Antiqua" w:eastAsia="Book Antiqua" w:hAnsi="Book Antiqua" w:cs="Book Antiqua"/>
          <w:color w:val="000000" w:themeColor="text1"/>
        </w:rPr>
        <w:t>types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24,25]</w:t>
      </w:r>
      <w:r w:rsidRPr="005F1EF0">
        <w:rPr>
          <w:rFonts w:ascii="Book Antiqua" w:eastAsia="Book Antiqua" w:hAnsi="Book Antiqua" w:cs="Book Antiqua"/>
          <w:color w:val="000000" w:themeColor="text1"/>
        </w:rPr>
        <w:t xml:space="preserve">. A number of studies have illustrated the role of TGF-β1 in the proliferation and differentiation of BMSCs. Although this seems straightforward, the reality is complicated, as many contradictory reports have been published. TGF-β1 can regulate the osteogenic differentiation of BMSCs. Studies have shown that low concentrations of TGF-β1 (0.1-1 ng/mL) promote the osteogenic differentiation of BMSCs, while high concentrations of TGF-β1 (10 ng/mL) inhibit the osteogenic differentiation of </w:t>
      </w:r>
      <w:proofErr w:type="gramStart"/>
      <w:r w:rsidRPr="005F1EF0">
        <w:rPr>
          <w:rFonts w:ascii="Book Antiqua" w:eastAsia="Book Antiqua" w:hAnsi="Book Antiqua" w:cs="Book Antiqua"/>
          <w:color w:val="000000" w:themeColor="text1"/>
        </w:rPr>
        <w:t>BMSCs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26,27]</w:t>
      </w:r>
      <w:r w:rsidRPr="005F1EF0">
        <w:rPr>
          <w:rFonts w:ascii="Book Antiqua" w:eastAsia="Book Antiqua" w:hAnsi="Book Antiqua" w:cs="Book Antiqua"/>
          <w:color w:val="000000" w:themeColor="text1"/>
        </w:rPr>
        <w:t xml:space="preserve">. Gong </w:t>
      </w:r>
      <w:r w:rsidRPr="005F1EF0">
        <w:rPr>
          <w:rFonts w:ascii="Book Antiqua" w:eastAsia="Book Antiqua" w:hAnsi="Book Antiqua" w:cs="Book Antiqua"/>
          <w:i/>
          <w:iCs/>
          <w:color w:val="000000" w:themeColor="text1"/>
        </w:rPr>
        <w:t xml:space="preserve">et </w:t>
      </w:r>
      <w:proofErr w:type="gramStart"/>
      <w:r w:rsidRPr="005F1EF0">
        <w:rPr>
          <w:rFonts w:ascii="Book Antiqua" w:eastAsia="Book Antiqua" w:hAnsi="Book Antiqua" w:cs="Book Antiqua"/>
          <w:i/>
          <w:iCs/>
          <w:color w:val="000000" w:themeColor="text1"/>
        </w:rPr>
        <w:t>al</w:t>
      </w:r>
      <w:r w:rsidR="003F3007" w:rsidRPr="005F1EF0">
        <w:rPr>
          <w:rFonts w:ascii="Book Antiqua" w:eastAsia="Book Antiqua" w:hAnsi="Book Antiqua" w:cs="Book Antiqua"/>
          <w:color w:val="000000" w:themeColor="text1"/>
          <w:vertAlign w:val="superscript"/>
        </w:rPr>
        <w:t>[</w:t>
      </w:r>
      <w:proofErr w:type="gramEnd"/>
      <w:r w:rsidR="003F3007" w:rsidRPr="005F1EF0">
        <w:rPr>
          <w:rFonts w:ascii="Book Antiqua" w:eastAsia="Book Antiqua" w:hAnsi="Book Antiqua" w:cs="Book Antiqua"/>
          <w:color w:val="000000" w:themeColor="text1"/>
          <w:vertAlign w:val="superscript"/>
        </w:rPr>
        <w:t>28]</w:t>
      </w:r>
      <w:r w:rsidRPr="005F1EF0">
        <w:rPr>
          <w:rFonts w:ascii="Book Antiqua" w:eastAsia="Book Antiqua" w:hAnsi="Book Antiqua" w:cs="Book Antiqua"/>
          <w:color w:val="000000" w:themeColor="text1"/>
        </w:rPr>
        <w:t xml:space="preserve"> reported that </w:t>
      </w:r>
      <w:r w:rsidR="00626F92" w:rsidRPr="005F1EF0">
        <w:rPr>
          <w:rFonts w:ascii="Book Antiqua" w:eastAsia="Book Antiqua" w:hAnsi="Book Antiqua" w:cs="Book Antiqua"/>
          <w:color w:val="000000" w:themeColor="text1"/>
        </w:rPr>
        <w:t>TGF-β1</w:t>
      </w:r>
      <w:r w:rsidR="00626F92">
        <w:rPr>
          <w:rFonts w:ascii="Book Antiqua" w:eastAsia="Book Antiqua" w:hAnsi="Book Antiqua" w:cs="Book Antiqua"/>
          <w:color w:val="000000" w:themeColor="text1"/>
        </w:rPr>
        <w:t xml:space="preserve"> at </w:t>
      </w:r>
      <w:r w:rsidRPr="005F1EF0">
        <w:rPr>
          <w:rFonts w:ascii="Book Antiqua" w:eastAsia="Book Antiqua" w:hAnsi="Book Antiqua" w:cs="Book Antiqua"/>
          <w:color w:val="000000" w:themeColor="text1"/>
        </w:rPr>
        <w:t>a concentration of 0.1-10 ng/mL</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inhibited BMSC proliferation but promoted smooth muscle cell differentiation</w:t>
      </w:r>
      <w:r w:rsidRPr="005F1EF0">
        <w:rPr>
          <w:rFonts w:ascii="Book Antiqua" w:eastAsia="Book Antiqua" w:hAnsi="Book Antiqua" w:cs="Book Antiqua"/>
          <w:color w:val="000000" w:themeColor="text1"/>
          <w:vertAlign w:val="superscript"/>
        </w:rPr>
        <w:t>[28]</w:t>
      </w:r>
      <w:r w:rsidRPr="005F1EF0">
        <w:rPr>
          <w:rFonts w:ascii="Book Antiqua" w:eastAsia="Book Antiqua" w:hAnsi="Book Antiqua" w:cs="Book Antiqua"/>
          <w:color w:val="000000" w:themeColor="text1"/>
        </w:rPr>
        <w:t xml:space="preserve">. In our study, the effect of TGF-β1 (10 ng/mL) on the tenogenic differentiation of BMSCs was gradually reduced as the treatment time increased in the 2D culture but became more obvious in the collagen sponge-based 3D culture (Figure 2A-E). We also detected the effect of TGF-β1 (10 ng/mL) on the mRNA expression levels of </w:t>
      </w:r>
      <w:proofErr w:type="spellStart"/>
      <w:r w:rsidRPr="005F1EF0">
        <w:rPr>
          <w:rFonts w:ascii="Book Antiqua" w:eastAsia="Book Antiqua" w:hAnsi="Book Antiqua" w:cs="Book Antiqua"/>
          <w:i/>
          <w:iCs/>
          <w:color w:val="000000" w:themeColor="text1"/>
        </w:rPr>
        <w:t>PPARγ</w:t>
      </w:r>
      <w:proofErr w:type="spellEnd"/>
      <w:r w:rsidRPr="005F1EF0">
        <w:rPr>
          <w:rFonts w:ascii="Book Antiqua" w:eastAsia="Book Antiqua" w:hAnsi="Book Antiqua" w:cs="Book Antiqua"/>
          <w:color w:val="000000" w:themeColor="text1"/>
        </w:rPr>
        <w:t xml:space="preserve"> and </w:t>
      </w:r>
      <w:r w:rsidRPr="005F1EF0">
        <w:rPr>
          <w:rFonts w:ascii="Book Antiqua" w:eastAsia="Book Antiqua" w:hAnsi="Book Antiqua" w:cs="Book Antiqua"/>
          <w:i/>
          <w:iCs/>
          <w:color w:val="000000" w:themeColor="text1"/>
        </w:rPr>
        <w:t>Runx2</w:t>
      </w:r>
      <w:r w:rsidRPr="005F1EF0">
        <w:rPr>
          <w:rFonts w:ascii="Book Antiqua" w:eastAsia="Book Antiqua" w:hAnsi="Book Antiqua" w:cs="Book Antiqua"/>
          <w:color w:val="000000" w:themeColor="text1"/>
        </w:rPr>
        <w:t>. The results showed that</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TGF-β1 (10 ng/mL) could efficiently inhibit the mRNA expression of </w:t>
      </w:r>
      <w:proofErr w:type="spellStart"/>
      <w:r w:rsidRPr="005F1EF0">
        <w:rPr>
          <w:rFonts w:ascii="Book Antiqua" w:eastAsia="Book Antiqua" w:hAnsi="Book Antiqua" w:cs="Book Antiqua"/>
          <w:i/>
          <w:iCs/>
          <w:color w:val="000000" w:themeColor="text1"/>
        </w:rPr>
        <w:t>PPARγ</w:t>
      </w:r>
      <w:proofErr w:type="spellEnd"/>
      <w:r w:rsidRPr="005F1EF0">
        <w:rPr>
          <w:rFonts w:ascii="Book Antiqua" w:eastAsia="Book Antiqua" w:hAnsi="Book Antiqua" w:cs="Book Antiqua"/>
          <w:i/>
          <w:iCs/>
          <w:color w:val="000000" w:themeColor="text1"/>
        </w:rPr>
        <w:t xml:space="preserve"> </w:t>
      </w:r>
      <w:r w:rsidRPr="005F1EF0">
        <w:rPr>
          <w:rFonts w:ascii="Book Antiqua" w:eastAsia="Book Antiqua" w:hAnsi="Book Antiqua" w:cs="Book Antiqua"/>
          <w:color w:val="000000" w:themeColor="text1"/>
        </w:rPr>
        <w:t xml:space="preserve">in both the 2D and 3D cultures (Figure 2F), which is consistent with other </w:t>
      </w:r>
      <w:proofErr w:type="gramStart"/>
      <w:r w:rsidRPr="005F1EF0">
        <w:rPr>
          <w:rFonts w:ascii="Book Antiqua" w:eastAsia="Book Antiqua" w:hAnsi="Book Antiqua" w:cs="Book Antiqua"/>
          <w:color w:val="000000" w:themeColor="text1"/>
        </w:rPr>
        <w:t>studies</w:t>
      </w:r>
      <w:r w:rsidRPr="005F1EF0">
        <w:rPr>
          <w:rFonts w:ascii="Book Antiqua" w:eastAsia="Book Antiqua" w:hAnsi="Book Antiqua" w:cs="Book Antiqua"/>
          <w:color w:val="000000" w:themeColor="text1"/>
          <w:vertAlign w:val="superscript"/>
        </w:rPr>
        <w:t>[</w:t>
      </w:r>
      <w:proofErr w:type="gramEnd"/>
      <w:r w:rsidRPr="005F1EF0">
        <w:rPr>
          <w:rFonts w:ascii="Book Antiqua" w:eastAsia="Book Antiqua" w:hAnsi="Book Antiqua" w:cs="Book Antiqua"/>
          <w:color w:val="000000" w:themeColor="text1"/>
          <w:vertAlign w:val="superscript"/>
        </w:rPr>
        <w:t>29]</w:t>
      </w:r>
      <w:r w:rsidRPr="005F1EF0">
        <w:rPr>
          <w:rFonts w:ascii="Book Antiqua" w:eastAsia="Book Antiqua" w:hAnsi="Book Antiqua" w:cs="Book Antiqua"/>
          <w:color w:val="000000" w:themeColor="text1"/>
        </w:rPr>
        <w:t xml:space="preserve">. TGF-β1 (10 ng/mL) had no effect on the mRNA expression of </w:t>
      </w:r>
      <w:r w:rsidRPr="005F1EF0">
        <w:rPr>
          <w:rFonts w:ascii="Book Antiqua" w:eastAsia="Book Antiqua" w:hAnsi="Book Antiqua" w:cs="Book Antiqua"/>
          <w:i/>
          <w:iCs/>
          <w:color w:val="000000" w:themeColor="text1"/>
        </w:rPr>
        <w:t>Runx2</w:t>
      </w:r>
      <w:r w:rsidRPr="005F1EF0">
        <w:rPr>
          <w:rFonts w:ascii="Book Antiqua" w:eastAsia="Book Antiqua" w:hAnsi="Book Antiqua" w:cs="Book Antiqua"/>
          <w:color w:val="000000" w:themeColor="text1"/>
        </w:rPr>
        <w:t xml:space="preserve"> in the 2D culture but could inhibit the mRNA expression of </w:t>
      </w:r>
      <w:r w:rsidRPr="005F1EF0">
        <w:rPr>
          <w:rFonts w:ascii="Book Antiqua" w:eastAsia="Book Antiqua" w:hAnsi="Book Antiqua" w:cs="Book Antiqua"/>
          <w:i/>
          <w:iCs/>
          <w:color w:val="000000" w:themeColor="text1"/>
        </w:rPr>
        <w:t xml:space="preserve">Runx2 </w:t>
      </w:r>
      <w:r w:rsidRPr="005F1EF0">
        <w:rPr>
          <w:rFonts w:ascii="Book Antiqua" w:eastAsia="Book Antiqua" w:hAnsi="Book Antiqua" w:cs="Book Antiqua"/>
          <w:color w:val="000000" w:themeColor="text1"/>
        </w:rPr>
        <w:t xml:space="preserve">in the 3D culture, whereas the inhibitory effect gradually disappeared with the extended culture time (Figure 2G). The 3D environment is </w:t>
      </w:r>
      <w:r w:rsidRPr="005F1EF0">
        <w:rPr>
          <w:rFonts w:ascii="Book Antiqua" w:eastAsia="Book Antiqua" w:hAnsi="Book Antiqua" w:cs="Book Antiqua"/>
          <w:color w:val="000000" w:themeColor="text1"/>
        </w:rPr>
        <w:lastRenderedPageBreak/>
        <w:t>complicated, and the transmission of growth factors in a 3D culture environment is clearly different from</w:t>
      </w:r>
      <w:r w:rsidR="00626F92">
        <w:rPr>
          <w:rFonts w:ascii="Book Antiqua" w:eastAsia="Book Antiqua" w:hAnsi="Book Antiqua" w:cs="Book Antiqua"/>
          <w:color w:val="000000" w:themeColor="text1"/>
        </w:rPr>
        <w:t xml:space="preserve"> that in</w:t>
      </w:r>
      <w:r w:rsidRPr="005F1EF0">
        <w:rPr>
          <w:rFonts w:ascii="Book Antiqua" w:eastAsia="Book Antiqua" w:hAnsi="Book Antiqua" w:cs="Book Antiqua"/>
          <w:color w:val="000000" w:themeColor="text1"/>
        </w:rPr>
        <w:t xml:space="preserve"> the 2D culture. In our study, the collagen sponge scaffold can provide more space for cell proliferation and affect the shape of cells, and this may promise the further enhancement of the responsiveness of the cells to growth factor treatment. Wang </w:t>
      </w:r>
      <w:r w:rsidRPr="005F1EF0">
        <w:rPr>
          <w:rFonts w:ascii="Book Antiqua" w:eastAsia="Book Antiqua" w:hAnsi="Book Antiqua" w:cs="Book Antiqua"/>
          <w:i/>
          <w:iCs/>
          <w:color w:val="000000" w:themeColor="text1"/>
        </w:rPr>
        <w:t xml:space="preserve">et </w:t>
      </w:r>
      <w:proofErr w:type="gramStart"/>
      <w:r w:rsidRPr="005F1EF0">
        <w:rPr>
          <w:rFonts w:ascii="Book Antiqua" w:eastAsia="Book Antiqua" w:hAnsi="Book Antiqua" w:cs="Book Antiqua"/>
          <w:i/>
          <w:iCs/>
          <w:color w:val="000000" w:themeColor="text1"/>
        </w:rPr>
        <w:t>al</w:t>
      </w:r>
      <w:r w:rsidR="00C375A6" w:rsidRPr="005F1EF0">
        <w:rPr>
          <w:rFonts w:ascii="Book Antiqua" w:eastAsia="Book Antiqua" w:hAnsi="Book Antiqua" w:cs="Book Antiqua"/>
          <w:color w:val="000000" w:themeColor="text1"/>
          <w:vertAlign w:val="superscript"/>
        </w:rPr>
        <w:t>[</w:t>
      </w:r>
      <w:proofErr w:type="gramEnd"/>
      <w:r w:rsidR="00C375A6" w:rsidRPr="005F1EF0">
        <w:rPr>
          <w:rFonts w:ascii="Book Antiqua" w:eastAsia="Book Antiqua" w:hAnsi="Book Antiqua" w:cs="Book Antiqua"/>
          <w:color w:val="000000" w:themeColor="text1"/>
          <w:vertAlign w:val="superscript"/>
        </w:rPr>
        <w:t>30]</w:t>
      </w:r>
      <w:r w:rsidRPr="005F1EF0">
        <w:rPr>
          <w:rFonts w:ascii="Book Antiqua" w:eastAsia="Book Antiqua" w:hAnsi="Book Antiqua" w:cs="Book Antiqua"/>
          <w:color w:val="000000" w:themeColor="text1"/>
        </w:rPr>
        <w:t xml:space="preserve"> demonstrated that elongation of cultured human dermal fibroblasts can induce</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predominant tenocyte lineage differentiation </w:t>
      </w:r>
      <w:r w:rsidRPr="005F1EF0">
        <w:rPr>
          <w:rFonts w:ascii="Book Antiqua" w:eastAsia="Book Antiqua" w:hAnsi="Book Antiqua" w:cs="Book Antiqua"/>
          <w:i/>
          <w:iCs/>
          <w:color w:val="000000" w:themeColor="text1"/>
        </w:rPr>
        <w:t>via</w:t>
      </w:r>
      <w:r w:rsidRPr="005F1EF0">
        <w:rPr>
          <w:rFonts w:ascii="Book Antiqua" w:eastAsia="Book Antiqua" w:hAnsi="Book Antiqua" w:cs="Book Antiqua"/>
          <w:color w:val="000000" w:themeColor="text1"/>
        </w:rPr>
        <w:t xml:space="preserve"> a synergistic effect of TGF-β1 and cytoskeletal signaling</w:t>
      </w:r>
      <w:r w:rsidRPr="005F1EF0">
        <w:rPr>
          <w:rFonts w:ascii="Book Antiqua" w:eastAsia="Book Antiqua" w:hAnsi="Book Antiqua" w:cs="Book Antiqua"/>
          <w:color w:val="000000" w:themeColor="text1"/>
          <w:vertAlign w:val="superscript"/>
        </w:rPr>
        <w:t>[30]</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rPr>
        <w:t>Rajpar</w:t>
      </w:r>
      <w:proofErr w:type="spellEnd"/>
      <w:r w:rsidRPr="005F1EF0">
        <w:rPr>
          <w:rFonts w:ascii="Book Antiqua" w:eastAsia="Book Antiqua" w:hAnsi="Book Antiqua" w:cs="Book Antiqua"/>
          <w:color w:val="000000" w:themeColor="text1"/>
        </w:rPr>
        <w:t xml:space="preserve"> and Barrett used</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collagen type I hydrogels to culture MSCs, and the structure and physical properties of the collagen type I hydrogel are different from </w:t>
      </w:r>
      <w:r w:rsidR="00626F92">
        <w:rPr>
          <w:rFonts w:ascii="Book Antiqua" w:eastAsia="Book Antiqua" w:hAnsi="Book Antiqua" w:cs="Book Antiqua"/>
          <w:color w:val="000000" w:themeColor="text1"/>
        </w:rPr>
        <w:t xml:space="preserve">those of </w:t>
      </w:r>
      <w:r w:rsidRPr="005F1EF0">
        <w:rPr>
          <w:rFonts w:ascii="Book Antiqua" w:eastAsia="Book Antiqua" w:hAnsi="Book Antiqua" w:cs="Book Antiqua"/>
          <w:color w:val="000000" w:themeColor="text1"/>
        </w:rPr>
        <w:t>the collagen type I sponge</w:t>
      </w:r>
      <w:r w:rsidRPr="005F1EF0">
        <w:rPr>
          <w:rFonts w:ascii="Book Antiqua" w:eastAsia="Book Antiqua" w:hAnsi="Book Antiqua" w:cs="Book Antiqua"/>
          <w:color w:val="000000" w:themeColor="text1"/>
          <w:vertAlign w:val="superscript"/>
        </w:rPr>
        <w:t>[6]</w:t>
      </w:r>
      <w:r w:rsidRPr="005F1EF0">
        <w:rPr>
          <w:rFonts w:ascii="Book Antiqua" w:eastAsia="Book Antiqua" w:hAnsi="Book Antiqua" w:cs="Book Antiqua"/>
          <w:color w:val="000000" w:themeColor="text1"/>
        </w:rPr>
        <w:t>. Therefore, we hypothesized that the composition, structure, surface characteristics</w:t>
      </w:r>
      <w:r w:rsidR="00626F92">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mechanical properties of the scaffold may also affect the cells’ response to the growth factors.</w:t>
      </w:r>
    </w:p>
    <w:p w14:paraId="139C6E38" w14:textId="77777777" w:rsidR="00A77B3E" w:rsidRPr="005F1EF0" w:rsidRDefault="00A77B3E" w:rsidP="005F1EF0">
      <w:pPr>
        <w:spacing w:line="360" w:lineRule="auto"/>
        <w:jc w:val="both"/>
        <w:rPr>
          <w:rFonts w:ascii="Book Antiqua" w:hAnsi="Book Antiqua"/>
          <w:color w:val="000000" w:themeColor="text1"/>
        </w:rPr>
      </w:pPr>
    </w:p>
    <w:p w14:paraId="733D2904"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t>CONCLUSION</w:t>
      </w:r>
    </w:p>
    <w:p w14:paraId="0C5B7405" w14:textId="56D92FE5"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We showed that</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collagen sponge-based 3D culture is more favorable for cells to respond to growth factors and demonstrated that TGF-β1 is more effective in the tenogenic differentiation of BMSCs compared to GDF-7 and IGF-1 in </w:t>
      </w:r>
      <w:r w:rsidR="00626F92">
        <w:rPr>
          <w:rFonts w:ascii="Book Antiqua" w:eastAsia="Book Antiqua" w:hAnsi="Book Antiqua" w:cs="Book Antiqua"/>
          <w:color w:val="000000" w:themeColor="text1"/>
        </w:rPr>
        <w:t>the</w:t>
      </w:r>
      <w:r w:rsidR="00626F92"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collagen sponge-based 3D culture. Together, our results indicated that TGF-β1 is a powerful chemical factor that can be used in tendon tissue engineering. These findings are helpful towards a better understanding of the role of growth factors in regulating the tenogenic differentiation of BMSCs in tendon tissue engineering.</w:t>
      </w:r>
    </w:p>
    <w:p w14:paraId="2B7E9725" w14:textId="77777777" w:rsidR="00A77B3E" w:rsidRPr="005F1EF0" w:rsidRDefault="00A77B3E" w:rsidP="005F1EF0">
      <w:pPr>
        <w:spacing w:line="360" w:lineRule="auto"/>
        <w:jc w:val="both"/>
        <w:rPr>
          <w:rFonts w:ascii="Book Antiqua" w:hAnsi="Book Antiqua"/>
          <w:color w:val="000000" w:themeColor="text1"/>
        </w:rPr>
      </w:pPr>
    </w:p>
    <w:p w14:paraId="32792A2E"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aps/>
          <w:color w:val="000000" w:themeColor="text1"/>
          <w:u w:val="single"/>
        </w:rPr>
        <w:t>ARTICLE HIGHLIGHTS</w:t>
      </w:r>
    </w:p>
    <w:p w14:paraId="6D53E1F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background</w:t>
      </w:r>
    </w:p>
    <w:p w14:paraId="461127A9" w14:textId="06BA3D77"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color w:val="000000" w:themeColor="text1"/>
        </w:rPr>
        <w:t>How to manage the damaged tendon is still one of the most challenging problems in orthopedics. With the development of cell culture techniques, medical biomaterials</w:t>
      </w:r>
      <w:r w:rsidR="00626F92">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implantation techniques, tissue engineering techniques show great potential for tendon repair and regeneration. </w:t>
      </w:r>
      <w:r w:rsidR="00505F5B" w:rsidRPr="005F1EF0">
        <w:rPr>
          <w:rFonts w:ascii="Book Antiqua" w:eastAsia="Book Antiqua" w:hAnsi="Book Antiqua" w:cs="Book Antiqua"/>
          <w:color w:val="000000" w:themeColor="text1"/>
        </w:rPr>
        <w:t xml:space="preserve">Type I collagen is a popular natural materials used for tendon tissue engineering. </w:t>
      </w:r>
      <w:r w:rsidRPr="005F1EF0">
        <w:rPr>
          <w:rFonts w:ascii="Book Antiqua" w:eastAsia="Book Antiqua" w:hAnsi="Book Antiqua" w:cs="Book Antiqua"/>
          <w:color w:val="000000" w:themeColor="text1"/>
        </w:rPr>
        <w:t xml:space="preserve">One of the possible practical ways to further enhance tendon repair is to combine a porous collagen sponge scaffold with a suitable growth factor that has </w:t>
      </w:r>
      <w:r w:rsidRPr="005F1EF0">
        <w:rPr>
          <w:rFonts w:ascii="Book Antiqua" w:eastAsia="Book Antiqua" w:hAnsi="Book Antiqua" w:cs="Book Antiqua"/>
          <w:color w:val="000000" w:themeColor="text1"/>
        </w:rPr>
        <w:lastRenderedPageBreak/>
        <w:t>an inherent ability to promote the recruitment, proliferation, and tenogenic differentiation of cells.</w:t>
      </w:r>
    </w:p>
    <w:p w14:paraId="1B2B5158" w14:textId="77777777" w:rsidR="00A77B3E" w:rsidRPr="005F1EF0" w:rsidRDefault="00A77B3E" w:rsidP="005F1EF0">
      <w:pPr>
        <w:spacing w:line="360" w:lineRule="auto"/>
        <w:jc w:val="both"/>
        <w:rPr>
          <w:rFonts w:ascii="Book Antiqua" w:hAnsi="Book Antiqua"/>
          <w:color w:val="000000" w:themeColor="text1"/>
        </w:rPr>
      </w:pPr>
    </w:p>
    <w:p w14:paraId="67DC535D"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motivation</w:t>
      </w:r>
    </w:p>
    <w:p w14:paraId="0A77120C"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At present, there is an incomplete understanding of which growth factors are sufficient and optimal for the tenogenic differentiation of stem cells in a porous collagen sponge scaffold.</w:t>
      </w:r>
    </w:p>
    <w:p w14:paraId="14FC021F" w14:textId="77777777" w:rsidR="00A77B3E" w:rsidRPr="005F1EF0" w:rsidRDefault="00A77B3E" w:rsidP="005F1EF0">
      <w:pPr>
        <w:spacing w:line="360" w:lineRule="auto"/>
        <w:jc w:val="both"/>
        <w:rPr>
          <w:rFonts w:ascii="Book Antiqua" w:hAnsi="Book Antiqua"/>
          <w:color w:val="000000" w:themeColor="text1"/>
        </w:rPr>
      </w:pPr>
    </w:p>
    <w:p w14:paraId="22EA15BD"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objectives</w:t>
      </w:r>
    </w:p>
    <w:p w14:paraId="0950A92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To identify one or more ideal growth factors that benefit the proliferation or/and tenogenic differentiation of stem cells in a porous collagen sponge scaffold, which will help us better understand the role of growth factors in tendon tissue engineering.</w:t>
      </w:r>
    </w:p>
    <w:p w14:paraId="767657E4" w14:textId="77777777" w:rsidR="00A77B3E" w:rsidRPr="005F1EF0" w:rsidRDefault="00A77B3E" w:rsidP="005F1EF0">
      <w:pPr>
        <w:spacing w:line="360" w:lineRule="auto"/>
        <w:jc w:val="both"/>
        <w:rPr>
          <w:rFonts w:ascii="Book Antiqua" w:hAnsi="Book Antiqua"/>
          <w:color w:val="000000" w:themeColor="text1"/>
        </w:rPr>
      </w:pPr>
    </w:p>
    <w:p w14:paraId="3516C967"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methods</w:t>
      </w:r>
    </w:p>
    <w:p w14:paraId="46394CC2" w14:textId="7B466FAA"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We constructed a 3D culture system based on a type I collagen sponge which is a porous scaffold material. </w:t>
      </w:r>
      <w:r w:rsidR="00732BFE" w:rsidRPr="005F1EF0">
        <w:rPr>
          <w:rFonts w:ascii="Book Antiqua" w:eastAsia="Book Antiqua" w:hAnsi="Book Antiqua" w:cs="Book Antiqua"/>
          <w:color w:val="000000" w:themeColor="text1"/>
        </w:rPr>
        <w:t xml:space="preserve">The </w:t>
      </w:r>
      <w:r w:rsidRPr="005F1EF0">
        <w:rPr>
          <w:rFonts w:ascii="Book Antiqua" w:eastAsia="Book Antiqua" w:hAnsi="Book Antiqua" w:cs="Book Antiqua"/>
          <w:color w:val="000000" w:themeColor="text1"/>
        </w:rPr>
        <w:t>surface topography</w:t>
      </w:r>
      <w:r w:rsidR="00271887" w:rsidRPr="005F1EF0">
        <w:rPr>
          <w:rFonts w:ascii="Book Antiqua" w:eastAsia="Book Antiqua" w:hAnsi="Book Antiqua" w:cs="Book Antiqua"/>
          <w:color w:val="000000" w:themeColor="text1"/>
        </w:rPr>
        <w:t xml:space="preserve"> of the collagen sponge was observed </w:t>
      </w:r>
      <w:r w:rsidR="00626F92">
        <w:rPr>
          <w:rFonts w:ascii="Book Antiqua" w:eastAsia="Book Antiqua" w:hAnsi="Book Antiqua" w:cs="Book Antiqua"/>
          <w:color w:val="000000" w:themeColor="text1"/>
        </w:rPr>
        <w:t>by</w:t>
      </w:r>
      <w:r w:rsidR="00626F92" w:rsidRPr="005F1EF0">
        <w:rPr>
          <w:rFonts w:ascii="Book Antiqua" w:eastAsia="Book Antiqua" w:hAnsi="Book Antiqua" w:cs="Book Antiqua"/>
          <w:color w:val="000000" w:themeColor="text1"/>
        </w:rPr>
        <w:t xml:space="preserve"> </w:t>
      </w:r>
      <w:r w:rsidR="00291FCE" w:rsidRPr="005F1EF0">
        <w:rPr>
          <w:rFonts w:ascii="Book Antiqua" w:eastAsia="Book Antiqua" w:hAnsi="Book Antiqua" w:cs="Book Antiqua"/>
          <w:color w:val="000000" w:themeColor="text1"/>
        </w:rPr>
        <w:t>scanning electron microscopy</w:t>
      </w:r>
      <w:r w:rsidRPr="005F1EF0">
        <w:rPr>
          <w:rFonts w:ascii="Book Antiqua" w:eastAsia="Book Antiqua" w:hAnsi="Book Antiqua" w:cs="Book Antiqua"/>
          <w:color w:val="000000" w:themeColor="text1"/>
        </w:rPr>
        <w:t xml:space="preserve">. Cell survival </w:t>
      </w:r>
      <w:r w:rsidR="00732BFE" w:rsidRPr="005F1EF0">
        <w:rPr>
          <w:rFonts w:ascii="Book Antiqua" w:eastAsia="Book Antiqua" w:hAnsi="Book Antiqua" w:cs="Book Antiqua"/>
          <w:color w:val="000000" w:themeColor="text1"/>
        </w:rPr>
        <w:t xml:space="preserve">on the surfaces of the collagen sponge </w:t>
      </w:r>
      <w:r w:rsidRPr="005F1EF0">
        <w:rPr>
          <w:rFonts w:ascii="Book Antiqua" w:eastAsia="Book Antiqua" w:hAnsi="Book Antiqua" w:cs="Book Antiqua"/>
          <w:color w:val="000000" w:themeColor="text1"/>
        </w:rPr>
        <w:t>was assessed by</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live/dead assay</w:t>
      </w:r>
      <w:r w:rsidR="00271887" w:rsidRPr="005F1EF0">
        <w:rPr>
          <w:rFonts w:ascii="Book Antiqua" w:eastAsia="Book Antiqua" w:hAnsi="Book Antiqua" w:cs="Book Antiqua"/>
          <w:color w:val="000000" w:themeColor="text1"/>
        </w:rPr>
        <w:t>, a</w:t>
      </w:r>
      <w:r w:rsidR="00732BFE" w:rsidRPr="005F1EF0">
        <w:rPr>
          <w:rFonts w:ascii="Book Antiqua" w:eastAsia="Book Antiqua" w:hAnsi="Book Antiqua" w:cs="Book Antiqua"/>
          <w:color w:val="000000" w:themeColor="text1"/>
        </w:rPr>
        <w:t>nd the activity of cells was assessed by</w:t>
      </w:r>
      <w:r w:rsidR="00626F92">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CCK-8 assay. The mRNA and protein expression levels of related molecules were confirmed by </w:t>
      </w:r>
      <w:r w:rsidR="00291FCE" w:rsidRPr="005F1EF0">
        <w:rPr>
          <w:rFonts w:ascii="Book Antiqua" w:eastAsia="Book Antiqua" w:hAnsi="Book Antiqua" w:cs="Book Antiqua"/>
          <w:color w:val="000000" w:themeColor="text1"/>
        </w:rPr>
        <w:t>quantitative real-time polymerase chain reaction</w:t>
      </w:r>
      <w:r w:rsidRPr="005F1EF0">
        <w:rPr>
          <w:rFonts w:ascii="Book Antiqua" w:eastAsia="Book Antiqua" w:hAnsi="Book Antiqua" w:cs="Book Antiqua"/>
          <w:color w:val="000000" w:themeColor="text1"/>
        </w:rPr>
        <w:t xml:space="preserve"> and </w:t>
      </w:r>
      <w:r w:rsidR="00626F92">
        <w:rPr>
          <w:rFonts w:ascii="Book Antiqua" w:eastAsia="Book Antiqua" w:hAnsi="Book Antiqua" w:cs="Book Antiqua"/>
          <w:color w:val="000000" w:themeColor="text1"/>
        </w:rPr>
        <w:t>W</w:t>
      </w:r>
      <w:r w:rsidR="00626F92" w:rsidRPr="005F1EF0">
        <w:rPr>
          <w:rFonts w:ascii="Book Antiqua" w:eastAsia="Book Antiqua" w:hAnsi="Book Antiqua" w:cs="Book Antiqua"/>
          <w:color w:val="000000" w:themeColor="text1"/>
        </w:rPr>
        <w:t xml:space="preserve">estern </w:t>
      </w:r>
      <w:r w:rsidRPr="005F1EF0">
        <w:rPr>
          <w:rFonts w:ascii="Book Antiqua" w:eastAsia="Book Antiqua" w:hAnsi="Book Antiqua" w:cs="Book Antiqua"/>
          <w:color w:val="000000" w:themeColor="text1"/>
        </w:rPr>
        <w:t xml:space="preserve">blot, respectively. The deposited collagen was assessed by Sirius Red staining. Histological analyses were performed to investigate the cell distribution and collagen deposition, which </w:t>
      </w:r>
      <w:r w:rsidR="00626F92">
        <w:rPr>
          <w:rFonts w:ascii="Book Antiqua" w:eastAsia="Book Antiqua" w:hAnsi="Book Antiqua" w:cs="Book Antiqua"/>
          <w:color w:val="000000" w:themeColor="text1"/>
        </w:rPr>
        <w:t xml:space="preserve">can </w:t>
      </w:r>
      <w:r w:rsidRPr="005F1EF0">
        <w:rPr>
          <w:rFonts w:ascii="Book Antiqua" w:eastAsia="Book Antiqua" w:hAnsi="Book Antiqua" w:cs="Book Antiqua"/>
          <w:color w:val="000000" w:themeColor="text1"/>
        </w:rPr>
        <w:t xml:space="preserve">help us visually understand the changes within the constructs. </w:t>
      </w:r>
    </w:p>
    <w:p w14:paraId="1F428E3D" w14:textId="77777777" w:rsidR="00A77B3E" w:rsidRPr="005F1EF0" w:rsidRDefault="00A77B3E" w:rsidP="005F1EF0">
      <w:pPr>
        <w:spacing w:line="360" w:lineRule="auto"/>
        <w:jc w:val="both"/>
        <w:rPr>
          <w:rFonts w:ascii="Book Antiqua" w:hAnsi="Book Antiqua"/>
          <w:color w:val="000000" w:themeColor="text1"/>
        </w:rPr>
      </w:pPr>
    </w:p>
    <w:p w14:paraId="575772E1"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results</w:t>
      </w:r>
    </w:p>
    <w:p w14:paraId="50DF0ED5" w14:textId="5DF924E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Medical type I collagen sponge had a good biocompatibility. </w:t>
      </w:r>
      <w:r w:rsidR="00291FCE" w:rsidRPr="005F1EF0">
        <w:rPr>
          <w:rFonts w:ascii="Book Antiqua" w:eastAsia="Book Antiqua" w:hAnsi="Book Antiqua" w:cs="Book Antiqua"/>
          <w:color w:val="000000" w:themeColor="text1"/>
        </w:rPr>
        <w:t>Transforming growth factor β1 (</w:t>
      </w:r>
      <w:r w:rsidRPr="005F1EF0">
        <w:rPr>
          <w:rFonts w:ascii="Book Antiqua" w:eastAsia="Book Antiqua" w:hAnsi="Book Antiqua" w:cs="Book Antiqua"/>
          <w:color w:val="000000" w:themeColor="text1"/>
        </w:rPr>
        <w:t>TGF-β1</w:t>
      </w:r>
      <w:r w:rsidR="00291FC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w:t>
      </w:r>
      <w:r w:rsidR="00626F92" w:rsidRPr="005F1EF0">
        <w:rPr>
          <w:rFonts w:ascii="Book Antiqua" w:eastAsia="Book Antiqua" w:hAnsi="Book Antiqua" w:cs="Book Antiqua"/>
          <w:color w:val="000000" w:themeColor="text1"/>
        </w:rPr>
        <w:t>ha</w:t>
      </w:r>
      <w:r w:rsidR="00626F92">
        <w:rPr>
          <w:rFonts w:ascii="Book Antiqua" w:eastAsia="Book Antiqua" w:hAnsi="Book Antiqua" w:cs="Book Antiqua"/>
          <w:color w:val="000000" w:themeColor="text1"/>
        </w:rPr>
        <w:t>d</w:t>
      </w:r>
      <w:r w:rsidR="00626F92"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great promise for the tenogenic differentiation and proliferation of </w:t>
      </w:r>
      <w:r w:rsidR="00291FCE" w:rsidRPr="005F1EF0">
        <w:rPr>
          <w:rFonts w:ascii="Book Antiqua" w:eastAsia="Book Antiqua" w:hAnsi="Book Antiqua" w:cs="Book Antiqua"/>
          <w:color w:val="000000" w:themeColor="text1"/>
        </w:rPr>
        <w:t>bone marrow mesenchymal stem cells (</w:t>
      </w:r>
      <w:r w:rsidRPr="005F1EF0">
        <w:rPr>
          <w:rFonts w:ascii="Book Antiqua" w:eastAsia="Book Antiqua" w:hAnsi="Book Antiqua" w:cs="Book Antiqua"/>
          <w:color w:val="000000" w:themeColor="text1"/>
        </w:rPr>
        <w:t>BMSCs</w:t>
      </w:r>
      <w:r w:rsidR="00291FC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compared to </w:t>
      </w:r>
      <w:r w:rsidR="00291FCE" w:rsidRPr="005F1EF0">
        <w:rPr>
          <w:rFonts w:ascii="Book Antiqua" w:eastAsia="Book Antiqua" w:hAnsi="Book Antiqua" w:cs="Book Antiqua"/>
          <w:color w:val="000000" w:themeColor="text1"/>
        </w:rPr>
        <w:t>growth differentiation factor 7 (</w:t>
      </w:r>
      <w:r w:rsidRPr="005F1EF0">
        <w:rPr>
          <w:rFonts w:ascii="Book Antiqua" w:eastAsia="Book Antiqua" w:hAnsi="Book Antiqua" w:cs="Book Antiqua"/>
          <w:color w:val="000000" w:themeColor="text1"/>
        </w:rPr>
        <w:t>GDF-7</w:t>
      </w:r>
      <w:r w:rsidR="00291FC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and </w:t>
      </w:r>
      <w:r w:rsidR="00291FCE" w:rsidRPr="005F1EF0">
        <w:rPr>
          <w:rFonts w:ascii="Book Antiqua" w:eastAsia="Book Antiqua" w:hAnsi="Book Antiqua" w:cs="Book Antiqua"/>
          <w:color w:val="000000" w:themeColor="text1"/>
        </w:rPr>
        <w:t>insulin-like growth factor 1 (</w:t>
      </w:r>
      <w:r w:rsidRPr="005F1EF0">
        <w:rPr>
          <w:rFonts w:ascii="Book Antiqua" w:eastAsia="Book Antiqua" w:hAnsi="Book Antiqua" w:cs="Book Antiqua"/>
          <w:color w:val="000000" w:themeColor="text1"/>
        </w:rPr>
        <w:t>IGF-1</w:t>
      </w:r>
      <w:r w:rsidR="00291FCE"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in a monolayer culture (2D) </w:t>
      </w:r>
      <w:r w:rsidRPr="005F1EF0">
        <w:rPr>
          <w:rFonts w:ascii="Book Antiqua" w:eastAsia="Book Antiqua" w:hAnsi="Book Antiqua" w:cs="Book Antiqua"/>
          <w:color w:val="000000" w:themeColor="text1"/>
        </w:rPr>
        <w:lastRenderedPageBreak/>
        <w:t>and in a collagen sponge-based 3D culture. Moreover, TGF-β1 promoted more collagen deposition in both the 2D and 3D cultures. In the 2D culture, the proliferation of the BMSCs showed no significant change</w:t>
      </w:r>
      <w:r w:rsidR="00AB71E1">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compared to the control group after TGF-β1, IGF-1</w:t>
      </w:r>
      <w:r w:rsidR="00AB71E1">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or GDF-7 treatment. However, TGF-β1 and GDF-7 could increase the cell proliferation in the collagen sponge-based 3D culture. Strangely, </w:t>
      </w:r>
      <w:r w:rsidR="00505F5B" w:rsidRPr="005F1EF0">
        <w:rPr>
          <w:rFonts w:ascii="Book Antiqua" w:eastAsia="Book Antiqua" w:hAnsi="Book Antiqua" w:cs="Book Antiqua"/>
          <w:color w:val="000000" w:themeColor="text1"/>
        </w:rPr>
        <w:t xml:space="preserve">we also found more dead cells in the 3D culture </w:t>
      </w:r>
      <w:r w:rsidR="00AB71E1">
        <w:rPr>
          <w:rFonts w:ascii="Book Antiqua" w:eastAsia="Book Antiqua" w:hAnsi="Book Antiqua" w:cs="Book Antiqua"/>
          <w:color w:val="000000" w:themeColor="text1"/>
        </w:rPr>
        <w:t>where</w:t>
      </w:r>
      <w:r w:rsidR="00AB71E1" w:rsidRPr="005F1EF0">
        <w:rPr>
          <w:rFonts w:ascii="Book Antiqua" w:eastAsia="Book Antiqua" w:hAnsi="Book Antiqua" w:cs="Book Antiqua"/>
          <w:color w:val="000000" w:themeColor="text1"/>
        </w:rPr>
        <w:t xml:space="preserve"> </w:t>
      </w:r>
      <w:r w:rsidR="00505F5B" w:rsidRPr="005F1EF0">
        <w:rPr>
          <w:rFonts w:ascii="Book Antiqua" w:eastAsia="Book Antiqua" w:hAnsi="Book Antiqua" w:cs="Book Antiqua"/>
          <w:color w:val="000000" w:themeColor="text1"/>
        </w:rPr>
        <w:t>cells were treated with TGF-β1.</w:t>
      </w:r>
    </w:p>
    <w:p w14:paraId="1848ED34" w14:textId="77777777" w:rsidR="00A77B3E" w:rsidRPr="005F1EF0" w:rsidRDefault="00A77B3E" w:rsidP="005F1EF0">
      <w:pPr>
        <w:spacing w:line="360" w:lineRule="auto"/>
        <w:jc w:val="both"/>
        <w:rPr>
          <w:rFonts w:ascii="Book Antiqua" w:hAnsi="Book Antiqua"/>
          <w:color w:val="000000" w:themeColor="text1"/>
        </w:rPr>
      </w:pPr>
    </w:p>
    <w:p w14:paraId="40C0A5F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conclusions</w:t>
      </w:r>
    </w:p>
    <w:p w14:paraId="39AC499A" w14:textId="18DC3ED4"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 xml:space="preserve">TGF-β1 </w:t>
      </w:r>
      <w:r w:rsidR="00AB71E1" w:rsidRPr="005F1EF0">
        <w:rPr>
          <w:rFonts w:ascii="Book Antiqua" w:eastAsia="Book Antiqua" w:hAnsi="Book Antiqua" w:cs="Book Antiqua"/>
          <w:color w:val="000000" w:themeColor="text1"/>
        </w:rPr>
        <w:t>show</w:t>
      </w:r>
      <w:r w:rsidR="00AB71E1">
        <w:rPr>
          <w:rFonts w:ascii="Book Antiqua" w:eastAsia="Book Antiqua" w:hAnsi="Book Antiqua" w:cs="Book Antiqua"/>
          <w:color w:val="000000" w:themeColor="text1"/>
        </w:rPr>
        <w:t>s</w:t>
      </w:r>
      <w:r w:rsidR="00AB71E1"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great promise for BMSCs compared to GDF-7 and IGF-1 in both 2D and 3D cultures, and the collagen sponge-based 3D culture </w:t>
      </w:r>
      <w:r w:rsidR="00AB71E1" w:rsidRPr="005F1EF0">
        <w:rPr>
          <w:rFonts w:ascii="Book Antiqua" w:eastAsia="Book Antiqua" w:hAnsi="Book Antiqua" w:cs="Book Antiqua"/>
          <w:color w:val="000000" w:themeColor="text1"/>
        </w:rPr>
        <w:t>enhance</w:t>
      </w:r>
      <w:r w:rsidR="00AB71E1">
        <w:rPr>
          <w:rFonts w:ascii="Book Antiqua" w:eastAsia="Book Antiqua" w:hAnsi="Book Antiqua" w:cs="Book Antiqua"/>
          <w:color w:val="000000" w:themeColor="text1"/>
        </w:rPr>
        <w:t>s</w:t>
      </w:r>
      <w:r w:rsidR="00AB71E1"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the tenogenic differentiation of BMSCs well beyond the level of induction in the 2D culture after TGF-β1 treatment.</w:t>
      </w:r>
    </w:p>
    <w:p w14:paraId="2190745C" w14:textId="77777777" w:rsidR="00A77B3E" w:rsidRPr="005F1EF0" w:rsidRDefault="00A77B3E" w:rsidP="005F1EF0">
      <w:pPr>
        <w:spacing w:line="360" w:lineRule="auto"/>
        <w:jc w:val="both"/>
        <w:rPr>
          <w:rFonts w:ascii="Book Antiqua" w:hAnsi="Book Antiqua"/>
          <w:color w:val="000000" w:themeColor="text1"/>
        </w:rPr>
      </w:pPr>
    </w:p>
    <w:p w14:paraId="3DCCB7FA"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i/>
          <w:color w:val="000000" w:themeColor="text1"/>
        </w:rPr>
        <w:t>Research perspectives</w:t>
      </w:r>
    </w:p>
    <w:p w14:paraId="71BAC164" w14:textId="5462FD9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Based on our results, we believe that TGF-β1 is an ideal growth factor that benefit</w:t>
      </w:r>
      <w:r w:rsidR="00AB71E1">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the tenogenic differentiation of BMSCs in a porous collagen sponge scaffold. </w:t>
      </w:r>
    </w:p>
    <w:p w14:paraId="249A15C9" w14:textId="77777777" w:rsidR="00A77B3E" w:rsidRPr="005F1EF0" w:rsidRDefault="00A77B3E" w:rsidP="005F1EF0">
      <w:pPr>
        <w:spacing w:line="360" w:lineRule="auto"/>
        <w:jc w:val="both"/>
        <w:rPr>
          <w:rFonts w:ascii="Book Antiqua" w:hAnsi="Book Antiqua"/>
          <w:color w:val="000000" w:themeColor="text1"/>
        </w:rPr>
      </w:pPr>
    </w:p>
    <w:p w14:paraId="46428E9F" w14:textId="0D76F91A" w:rsidR="00A77B3E" w:rsidRPr="005F1EF0" w:rsidRDefault="00F073E8" w:rsidP="005F1EF0">
      <w:pPr>
        <w:spacing w:line="360" w:lineRule="auto"/>
        <w:jc w:val="both"/>
        <w:rPr>
          <w:rFonts w:ascii="Book Antiqua" w:eastAsia="Book Antiqua" w:hAnsi="Book Antiqua" w:cs="Book Antiqua"/>
          <w:b/>
          <w:color w:val="000000" w:themeColor="text1"/>
        </w:rPr>
      </w:pPr>
      <w:r w:rsidRPr="005F1EF0">
        <w:rPr>
          <w:rFonts w:ascii="Book Antiqua" w:eastAsia="Book Antiqua" w:hAnsi="Book Antiqua" w:cs="Book Antiqua"/>
          <w:b/>
          <w:color w:val="000000" w:themeColor="text1"/>
        </w:rPr>
        <w:t>REFERENCES</w:t>
      </w:r>
    </w:p>
    <w:p w14:paraId="1AD7E1CA"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 </w:t>
      </w:r>
      <w:r w:rsidRPr="005F1EF0">
        <w:rPr>
          <w:rFonts w:ascii="Book Antiqua" w:hAnsi="Book Antiqua"/>
          <w:b/>
          <w:bCs/>
        </w:rPr>
        <w:t>Ho JO</w:t>
      </w:r>
      <w:r w:rsidRPr="005F1EF0">
        <w:rPr>
          <w:rFonts w:ascii="Book Antiqua" w:hAnsi="Book Antiqua"/>
        </w:rPr>
        <w:t xml:space="preserve">, </w:t>
      </w:r>
      <w:proofErr w:type="spellStart"/>
      <w:r w:rsidRPr="005F1EF0">
        <w:rPr>
          <w:rFonts w:ascii="Book Antiqua" w:hAnsi="Book Antiqua"/>
        </w:rPr>
        <w:t>Sawadkar</w:t>
      </w:r>
      <w:proofErr w:type="spellEnd"/>
      <w:r w:rsidRPr="005F1EF0">
        <w:rPr>
          <w:rFonts w:ascii="Book Antiqua" w:hAnsi="Book Antiqua"/>
        </w:rPr>
        <w:t xml:space="preserve"> P, </w:t>
      </w:r>
      <w:proofErr w:type="spellStart"/>
      <w:r w:rsidRPr="005F1EF0">
        <w:rPr>
          <w:rFonts w:ascii="Book Antiqua" w:hAnsi="Book Antiqua"/>
        </w:rPr>
        <w:t>Mudera</w:t>
      </w:r>
      <w:proofErr w:type="spellEnd"/>
      <w:r w:rsidRPr="005F1EF0">
        <w:rPr>
          <w:rFonts w:ascii="Book Antiqua" w:hAnsi="Book Antiqua"/>
        </w:rPr>
        <w:t xml:space="preserve"> V. A review on the use of cell therapy in the treatment of tendon disease and injuries. </w:t>
      </w:r>
      <w:r w:rsidRPr="005F1EF0">
        <w:rPr>
          <w:rFonts w:ascii="Book Antiqua" w:hAnsi="Book Antiqua"/>
          <w:i/>
          <w:iCs/>
        </w:rPr>
        <w:t xml:space="preserve">J Tissue </w:t>
      </w:r>
      <w:proofErr w:type="spellStart"/>
      <w:r w:rsidRPr="005F1EF0">
        <w:rPr>
          <w:rFonts w:ascii="Book Antiqua" w:hAnsi="Book Antiqua"/>
          <w:i/>
          <w:iCs/>
        </w:rPr>
        <w:t>Eng</w:t>
      </w:r>
      <w:proofErr w:type="spellEnd"/>
      <w:r w:rsidRPr="005F1EF0">
        <w:rPr>
          <w:rFonts w:ascii="Book Antiqua" w:hAnsi="Book Antiqua"/>
        </w:rPr>
        <w:t xml:space="preserve"> 2014; </w:t>
      </w:r>
      <w:r w:rsidRPr="005F1EF0">
        <w:rPr>
          <w:rFonts w:ascii="Book Antiqua" w:hAnsi="Book Antiqua"/>
          <w:b/>
          <w:bCs/>
        </w:rPr>
        <w:t>5</w:t>
      </w:r>
      <w:r w:rsidRPr="005F1EF0">
        <w:rPr>
          <w:rFonts w:ascii="Book Antiqua" w:hAnsi="Book Antiqua"/>
        </w:rPr>
        <w:t>: 2041731414549678 [PMID: 25383170 DOI: 10.1177/2041731414549678]</w:t>
      </w:r>
    </w:p>
    <w:p w14:paraId="66FDBAF4"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 </w:t>
      </w:r>
      <w:r w:rsidRPr="005F1EF0">
        <w:rPr>
          <w:rFonts w:ascii="Book Antiqua" w:hAnsi="Book Antiqua"/>
          <w:b/>
          <w:bCs/>
        </w:rPr>
        <w:t>Shen W</w:t>
      </w:r>
      <w:r w:rsidRPr="005F1EF0">
        <w:rPr>
          <w:rFonts w:ascii="Book Antiqua" w:hAnsi="Book Antiqua"/>
        </w:rPr>
        <w:t xml:space="preserve">, Chen X, Chen J, Yin Z, Heng BC, Chen W, Ouyang HW. The effect of incorporation of exogenous stromal cell-derived factor-1 alpha within a knitted silk-collagen sponge scaffold on tendon regeneration. </w:t>
      </w:r>
      <w:r w:rsidRPr="005F1EF0">
        <w:rPr>
          <w:rFonts w:ascii="Book Antiqua" w:hAnsi="Book Antiqua"/>
          <w:i/>
          <w:iCs/>
        </w:rPr>
        <w:t>Biomaterials</w:t>
      </w:r>
      <w:r w:rsidRPr="005F1EF0">
        <w:rPr>
          <w:rFonts w:ascii="Book Antiqua" w:hAnsi="Book Antiqua"/>
        </w:rPr>
        <w:t xml:space="preserve"> 2010; </w:t>
      </w:r>
      <w:r w:rsidRPr="005F1EF0">
        <w:rPr>
          <w:rFonts w:ascii="Book Antiqua" w:hAnsi="Book Antiqua"/>
          <w:b/>
          <w:bCs/>
        </w:rPr>
        <w:t>31</w:t>
      </w:r>
      <w:r w:rsidRPr="005F1EF0">
        <w:rPr>
          <w:rFonts w:ascii="Book Antiqua" w:hAnsi="Book Antiqua"/>
        </w:rPr>
        <w:t>: 7239-7249 [PMID: 20615544 DOI: 10.1016/j.biomaterials.2010.05.040]</w:t>
      </w:r>
    </w:p>
    <w:p w14:paraId="2EFA01CD"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3 </w:t>
      </w:r>
      <w:r w:rsidRPr="005F1EF0">
        <w:rPr>
          <w:rFonts w:ascii="Book Antiqua" w:hAnsi="Book Antiqua"/>
          <w:b/>
          <w:bCs/>
        </w:rPr>
        <w:t>Baer GS</w:t>
      </w:r>
      <w:r w:rsidRPr="005F1EF0">
        <w:rPr>
          <w:rFonts w:ascii="Book Antiqua" w:hAnsi="Book Antiqua"/>
        </w:rPr>
        <w:t xml:space="preserve">, </w:t>
      </w:r>
      <w:proofErr w:type="spellStart"/>
      <w:r w:rsidRPr="005F1EF0">
        <w:rPr>
          <w:rFonts w:ascii="Book Antiqua" w:hAnsi="Book Antiqua"/>
        </w:rPr>
        <w:t>Harner</w:t>
      </w:r>
      <w:proofErr w:type="spellEnd"/>
      <w:r w:rsidRPr="005F1EF0">
        <w:rPr>
          <w:rFonts w:ascii="Book Antiqua" w:hAnsi="Book Antiqua"/>
        </w:rPr>
        <w:t xml:space="preserve"> CD. Clinical outcomes of allograft versus autograft in anterior cruciate ligament reconstruction. </w:t>
      </w:r>
      <w:r w:rsidRPr="005F1EF0">
        <w:rPr>
          <w:rFonts w:ascii="Book Antiqua" w:hAnsi="Book Antiqua"/>
          <w:i/>
          <w:iCs/>
        </w:rPr>
        <w:t>Clin Sports Med</w:t>
      </w:r>
      <w:r w:rsidRPr="005F1EF0">
        <w:rPr>
          <w:rFonts w:ascii="Book Antiqua" w:hAnsi="Book Antiqua"/>
        </w:rPr>
        <w:t xml:space="preserve"> 2007; </w:t>
      </w:r>
      <w:r w:rsidRPr="005F1EF0">
        <w:rPr>
          <w:rFonts w:ascii="Book Antiqua" w:hAnsi="Book Antiqua"/>
          <w:b/>
          <w:bCs/>
        </w:rPr>
        <w:t>26</w:t>
      </w:r>
      <w:r w:rsidRPr="005F1EF0">
        <w:rPr>
          <w:rFonts w:ascii="Book Antiqua" w:hAnsi="Book Antiqua"/>
        </w:rPr>
        <w:t>: 661-681 [PMID: 17920959 DOI: 10.1016/j.csm.2007.06.010]</w:t>
      </w:r>
    </w:p>
    <w:p w14:paraId="4823E32C" w14:textId="77777777" w:rsidR="00C242F6" w:rsidRPr="005F1EF0" w:rsidRDefault="00C242F6" w:rsidP="005F1EF0">
      <w:pPr>
        <w:spacing w:line="360" w:lineRule="auto"/>
        <w:jc w:val="both"/>
        <w:rPr>
          <w:rFonts w:ascii="Book Antiqua" w:hAnsi="Book Antiqua"/>
        </w:rPr>
      </w:pPr>
      <w:r w:rsidRPr="005F1EF0">
        <w:rPr>
          <w:rFonts w:ascii="Book Antiqua" w:hAnsi="Book Antiqua"/>
        </w:rPr>
        <w:lastRenderedPageBreak/>
        <w:t xml:space="preserve">4 </w:t>
      </w:r>
      <w:r w:rsidRPr="005F1EF0">
        <w:rPr>
          <w:rFonts w:ascii="Book Antiqua" w:hAnsi="Book Antiqua"/>
          <w:b/>
          <w:bCs/>
        </w:rPr>
        <w:t>Snedeker JG</w:t>
      </w:r>
      <w:r w:rsidRPr="005F1EF0">
        <w:rPr>
          <w:rFonts w:ascii="Book Antiqua" w:hAnsi="Book Antiqua"/>
        </w:rPr>
        <w:t xml:space="preserve">, </w:t>
      </w:r>
      <w:proofErr w:type="spellStart"/>
      <w:r w:rsidRPr="005F1EF0">
        <w:rPr>
          <w:rFonts w:ascii="Book Antiqua" w:hAnsi="Book Antiqua"/>
        </w:rPr>
        <w:t>Foolen</w:t>
      </w:r>
      <w:proofErr w:type="spellEnd"/>
      <w:r w:rsidRPr="005F1EF0">
        <w:rPr>
          <w:rFonts w:ascii="Book Antiqua" w:hAnsi="Book Antiqua"/>
        </w:rPr>
        <w:t xml:space="preserve"> J. Tendon injury and repair - A perspective on the basic mechanisms of tendon disease and future clinical therapy. </w:t>
      </w:r>
      <w:proofErr w:type="spellStart"/>
      <w:r w:rsidRPr="005F1EF0">
        <w:rPr>
          <w:rFonts w:ascii="Book Antiqua" w:hAnsi="Book Antiqua"/>
          <w:i/>
          <w:iCs/>
        </w:rPr>
        <w:t>Acta</w:t>
      </w:r>
      <w:proofErr w:type="spellEnd"/>
      <w:r w:rsidRPr="005F1EF0">
        <w:rPr>
          <w:rFonts w:ascii="Book Antiqua" w:hAnsi="Book Antiqua"/>
          <w:i/>
          <w:iCs/>
        </w:rPr>
        <w:t xml:space="preserve"> </w:t>
      </w:r>
      <w:proofErr w:type="spellStart"/>
      <w:r w:rsidRPr="005F1EF0">
        <w:rPr>
          <w:rFonts w:ascii="Book Antiqua" w:hAnsi="Book Antiqua"/>
          <w:i/>
          <w:iCs/>
        </w:rPr>
        <w:t>Biomater</w:t>
      </w:r>
      <w:proofErr w:type="spellEnd"/>
      <w:r w:rsidRPr="005F1EF0">
        <w:rPr>
          <w:rFonts w:ascii="Book Antiqua" w:hAnsi="Book Antiqua"/>
        </w:rPr>
        <w:t xml:space="preserve"> 2017; </w:t>
      </w:r>
      <w:r w:rsidRPr="005F1EF0">
        <w:rPr>
          <w:rFonts w:ascii="Book Antiqua" w:hAnsi="Book Antiqua"/>
          <w:b/>
          <w:bCs/>
        </w:rPr>
        <w:t>63</w:t>
      </w:r>
      <w:r w:rsidRPr="005F1EF0">
        <w:rPr>
          <w:rFonts w:ascii="Book Antiqua" w:hAnsi="Book Antiqua"/>
        </w:rPr>
        <w:t>: 18-36 [PMID: 28867648 DOI: 10.1016/j.actbio.2017.08.032]</w:t>
      </w:r>
    </w:p>
    <w:p w14:paraId="23CEF6B0"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5 </w:t>
      </w:r>
      <w:r w:rsidRPr="005F1EF0">
        <w:rPr>
          <w:rFonts w:ascii="Book Antiqua" w:hAnsi="Book Antiqua"/>
          <w:b/>
          <w:bCs/>
        </w:rPr>
        <w:t>Veronesi F</w:t>
      </w:r>
      <w:r w:rsidRPr="005F1EF0">
        <w:rPr>
          <w:rFonts w:ascii="Book Antiqua" w:hAnsi="Book Antiqua"/>
        </w:rPr>
        <w:t xml:space="preserve">, </w:t>
      </w:r>
      <w:proofErr w:type="spellStart"/>
      <w:r w:rsidRPr="005F1EF0">
        <w:rPr>
          <w:rFonts w:ascii="Book Antiqua" w:hAnsi="Book Antiqua"/>
        </w:rPr>
        <w:t>Borsari</w:t>
      </w:r>
      <w:proofErr w:type="spellEnd"/>
      <w:r w:rsidRPr="005F1EF0">
        <w:rPr>
          <w:rFonts w:ascii="Book Antiqua" w:hAnsi="Book Antiqua"/>
        </w:rPr>
        <w:t xml:space="preserve"> V, </w:t>
      </w:r>
      <w:proofErr w:type="spellStart"/>
      <w:r w:rsidRPr="005F1EF0">
        <w:rPr>
          <w:rFonts w:ascii="Book Antiqua" w:hAnsi="Book Antiqua"/>
        </w:rPr>
        <w:t>Contartese</w:t>
      </w:r>
      <w:proofErr w:type="spellEnd"/>
      <w:r w:rsidRPr="005F1EF0">
        <w:rPr>
          <w:rFonts w:ascii="Book Antiqua" w:hAnsi="Book Antiqua"/>
        </w:rPr>
        <w:t xml:space="preserve"> D, Xian J, </w:t>
      </w:r>
      <w:proofErr w:type="spellStart"/>
      <w:r w:rsidRPr="005F1EF0">
        <w:rPr>
          <w:rFonts w:ascii="Book Antiqua" w:hAnsi="Book Antiqua"/>
        </w:rPr>
        <w:t>Baldini</w:t>
      </w:r>
      <w:proofErr w:type="spellEnd"/>
      <w:r w:rsidRPr="005F1EF0">
        <w:rPr>
          <w:rFonts w:ascii="Book Antiqua" w:hAnsi="Book Antiqua"/>
        </w:rPr>
        <w:t xml:space="preserve"> N, </w:t>
      </w:r>
      <w:proofErr w:type="spellStart"/>
      <w:r w:rsidRPr="005F1EF0">
        <w:rPr>
          <w:rFonts w:ascii="Book Antiqua" w:hAnsi="Book Antiqua"/>
        </w:rPr>
        <w:t>Fini</w:t>
      </w:r>
      <w:proofErr w:type="spellEnd"/>
      <w:r w:rsidRPr="005F1EF0">
        <w:rPr>
          <w:rFonts w:ascii="Book Antiqua" w:hAnsi="Book Antiqua"/>
        </w:rPr>
        <w:t xml:space="preserve"> M. The clinical strategies for tendon repair with biomaterials: A review on rotator cuff and Achilles tendons. </w:t>
      </w:r>
      <w:r w:rsidRPr="005F1EF0">
        <w:rPr>
          <w:rFonts w:ascii="Book Antiqua" w:hAnsi="Book Antiqua"/>
          <w:i/>
          <w:iCs/>
        </w:rPr>
        <w:t xml:space="preserve">J Biomed Mater Res B </w:t>
      </w:r>
      <w:proofErr w:type="spellStart"/>
      <w:r w:rsidRPr="005F1EF0">
        <w:rPr>
          <w:rFonts w:ascii="Book Antiqua" w:hAnsi="Book Antiqua"/>
          <w:i/>
          <w:iCs/>
        </w:rPr>
        <w:t>Appl</w:t>
      </w:r>
      <w:proofErr w:type="spellEnd"/>
      <w:r w:rsidRPr="005F1EF0">
        <w:rPr>
          <w:rFonts w:ascii="Book Antiqua" w:hAnsi="Book Antiqua"/>
          <w:i/>
          <w:iCs/>
        </w:rPr>
        <w:t xml:space="preserve"> </w:t>
      </w:r>
      <w:proofErr w:type="spellStart"/>
      <w:r w:rsidRPr="005F1EF0">
        <w:rPr>
          <w:rFonts w:ascii="Book Antiqua" w:hAnsi="Book Antiqua"/>
          <w:i/>
          <w:iCs/>
        </w:rPr>
        <w:t>Biomater</w:t>
      </w:r>
      <w:proofErr w:type="spellEnd"/>
      <w:r w:rsidRPr="005F1EF0">
        <w:rPr>
          <w:rFonts w:ascii="Book Antiqua" w:hAnsi="Book Antiqua"/>
        </w:rPr>
        <w:t xml:space="preserve"> 2020; </w:t>
      </w:r>
      <w:r w:rsidRPr="005F1EF0">
        <w:rPr>
          <w:rFonts w:ascii="Book Antiqua" w:hAnsi="Book Antiqua"/>
          <w:b/>
          <w:bCs/>
        </w:rPr>
        <w:t>108</w:t>
      </w:r>
      <w:r w:rsidRPr="005F1EF0">
        <w:rPr>
          <w:rFonts w:ascii="Book Antiqua" w:hAnsi="Book Antiqua"/>
        </w:rPr>
        <w:t>: 1826-1843 [PMID: 31785081 DOI: 10.1002/jbm.b.34525]</w:t>
      </w:r>
    </w:p>
    <w:p w14:paraId="55DA8066" w14:textId="77777777" w:rsidR="00C242F6" w:rsidRPr="005F1EF0" w:rsidRDefault="00C242F6" w:rsidP="005F1EF0">
      <w:pPr>
        <w:spacing w:line="360" w:lineRule="auto"/>
        <w:jc w:val="both"/>
        <w:rPr>
          <w:rFonts w:ascii="Book Antiqua" w:hAnsi="Book Antiqua"/>
          <w:lang w:val="pt-BR"/>
        </w:rPr>
      </w:pPr>
      <w:r w:rsidRPr="005F1EF0">
        <w:rPr>
          <w:rFonts w:ascii="Book Antiqua" w:hAnsi="Book Antiqua"/>
        </w:rPr>
        <w:t xml:space="preserve">6 </w:t>
      </w:r>
      <w:proofErr w:type="spellStart"/>
      <w:r w:rsidRPr="005F1EF0">
        <w:rPr>
          <w:rFonts w:ascii="Book Antiqua" w:hAnsi="Book Antiqua"/>
          <w:b/>
          <w:bCs/>
        </w:rPr>
        <w:t>Rajpar</w:t>
      </w:r>
      <w:proofErr w:type="spellEnd"/>
      <w:r w:rsidRPr="005F1EF0">
        <w:rPr>
          <w:rFonts w:ascii="Book Antiqua" w:hAnsi="Book Antiqua"/>
          <w:b/>
          <w:bCs/>
        </w:rPr>
        <w:t xml:space="preserve"> I</w:t>
      </w:r>
      <w:r w:rsidRPr="005F1EF0">
        <w:rPr>
          <w:rFonts w:ascii="Book Antiqua" w:hAnsi="Book Antiqua"/>
        </w:rPr>
        <w:t xml:space="preserve">, Barrett JG. Optimizing growth factor induction of </w:t>
      </w:r>
      <w:proofErr w:type="spellStart"/>
      <w:r w:rsidRPr="005F1EF0">
        <w:rPr>
          <w:rFonts w:ascii="Book Antiqua" w:hAnsi="Book Antiqua"/>
        </w:rPr>
        <w:t>tenogenesis</w:t>
      </w:r>
      <w:proofErr w:type="spellEnd"/>
      <w:r w:rsidRPr="005F1EF0">
        <w:rPr>
          <w:rFonts w:ascii="Book Antiqua" w:hAnsi="Book Antiqua"/>
        </w:rPr>
        <w:t xml:space="preserve"> in three-dimensional culture of mesenchymal stem cells. </w:t>
      </w:r>
      <w:r w:rsidRPr="005F1EF0">
        <w:rPr>
          <w:rFonts w:ascii="Book Antiqua" w:hAnsi="Book Antiqua"/>
          <w:i/>
          <w:iCs/>
          <w:lang w:val="pt-BR"/>
        </w:rPr>
        <w:t>J Tissue Eng</w:t>
      </w:r>
      <w:r w:rsidRPr="005F1EF0">
        <w:rPr>
          <w:rFonts w:ascii="Book Antiqua" w:hAnsi="Book Antiqua"/>
          <w:lang w:val="pt-BR"/>
        </w:rPr>
        <w:t xml:space="preserve"> 2019; </w:t>
      </w:r>
      <w:r w:rsidRPr="005F1EF0">
        <w:rPr>
          <w:rFonts w:ascii="Book Antiqua" w:hAnsi="Book Antiqua"/>
          <w:b/>
          <w:bCs/>
          <w:lang w:val="pt-BR"/>
        </w:rPr>
        <w:t>10</w:t>
      </w:r>
      <w:r w:rsidRPr="005F1EF0">
        <w:rPr>
          <w:rFonts w:ascii="Book Antiqua" w:hAnsi="Book Antiqua"/>
          <w:lang w:val="pt-BR"/>
        </w:rPr>
        <w:t>: 2041731419848776 [PMID: 31205672 DOI: 10.1177/2041731419848776]</w:t>
      </w:r>
    </w:p>
    <w:p w14:paraId="3A7CA751" w14:textId="77777777" w:rsidR="00C242F6" w:rsidRPr="005F1EF0" w:rsidRDefault="00C242F6" w:rsidP="005F1EF0">
      <w:pPr>
        <w:spacing w:line="360" w:lineRule="auto"/>
        <w:jc w:val="both"/>
        <w:rPr>
          <w:rFonts w:ascii="Book Antiqua" w:hAnsi="Book Antiqua"/>
        </w:rPr>
      </w:pPr>
      <w:r w:rsidRPr="005F1EF0">
        <w:rPr>
          <w:rFonts w:ascii="Book Antiqua" w:hAnsi="Book Antiqua"/>
          <w:lang w:val="pt-BR"/>
        </w:rPr>
        <w:t xml:space="preserve">7 </w:t>
      </w:r>
      <w:r w:rsidRPr="005F1EF0">
        <w:rPr>
          <w:rFonts w:ascii="Book Antiqua" w:hAnsi="Book Antiqua"/>
          <w:b/>
          <w:bCs/>
          <w:lang w:val="pt-BR"/>
        </w:rPr>
        <w:t>Farng E</w:t>
      </w:r>
      <w:r w:rsidRPr="005F1EF0">
        <w:rPr>
          <w:rFonts w:ascii="Book Antiqua" w:hAnsi="Book Antiqua"/>
          <w:lang w:val="pt-BR"/>
        </w:rPr>
        <w:t xml:space="preserve">, Urdaneta AR, Barba D, Esmende S, McAllister DR. </w:t>
      </w:r>
      <w:r w:rsidRPr="005F1EF0">
        <w:rPr>
          <w:rFonts w:ascii="Book Antiqua" w:hAnsi="Book Antiqua"/>
        </w:rPr>
        <w:t xml:space="preserve">The effects of GDF-5 and uniaxial strain on mesenchymal stem cells in 3-D culture. </w:t>
      </w:r>
      <w:proofErr w:type="spellStart"/>
      <w:r w:rsidRPr="005F1EF0">
        <w:rPr>
          <w:rFonts w:ascii="Book Antiqua" w:hAnsi="Book Antiqua"/>
          <w:i/>
          <w:iCs/>
        </w:rPr>
        <w:t>Clin</w:t>
      </w:r>
      <w:proofErr w:type="spellEnd"/>
      <w:r w:rsidRPr="005F1EF0">
        <w:rPr>
          <w:rFonts w:ascii="Book Antiqua" w:hAnsi="Book Antiqua"/>
          <w:i/>
          <w:iCs/>
        </w:rPr>
        <w:t xml:space="preserve"> </w:t>
      </w:r>
      <w:proofErr w:type="spellStart"/>
      <w:r w:rsidRPr="005F1EF0">
        <w:rPr>
          <w:rFonts w:ascii="Book Antiqua" w:hAnsi="Book Antiqua"/>
          <w:i/>
          <w:iCs/>
        </w:rPr>
        <w:t>Orthop</w:t>
      </w:r>
      <w:proofErr w:type="spellEnd"/>
      <w:r w:rsidRPr="005F1EF0">
        <w:rPr>
          <w:rFonts w:ascii="Book Antiqua" w:hAnsi="Book Antiqua"/>
          <w:i/>
          <w:iCs/>
        </w:rPr>
        <w:t xml:space="preserve"> </w:t>
      </w:r>
      <w:proofErr w:type="spellStart"/>
      <w:r w:rsidRPr="005F1EF0">
        <w:rPr>
          <w:rFonts w:ascii="Book Antiqua" w:hAnsi="Book Antiqua"/>
          <w:i/>
          <w:iCs/>
        </w:rPr>
        <w:t>Relat</w:t>
      </w:r>
      <w:proofErr w:type="spellEnd"/>
      <w:r w:rsidRPr="005F1EF0">
        <w:rPr>
          <w:rFonts w:ascii="Book Antiqua" w:hAnsi="Book Antiqua"/>
          <w:i/>
          <w:iCs/>
        </w:rPr>
        <w:t xml:space="preserve"> Res</w:t>
      </w:r>
      <w:r w:rsidRPr="005F1EF0">
        <w:rPr>
          <w:rFonts w:ascii="Book Antiqua" w:hAnsi="Book Antiqua"/>
        </w:rPr>
        <w:t xml:space="preserve"> 2008; </w:t>
      </w:r>
      <w:r w:rsidRPr="005F1EF0">
        <w:rPr>
          <w:rFonts w:ascii="Book Antiqua" w:hAnsi="Book Antiqua"/>
          <w:b/>
          <w:bCs/>
        </w:rPr>
        <w:t>466</w:t>
      </w:r>
      <w:r w:rsidRPr="005F1EF0">
        <w:rPr>
          <w:rFonts w:ascii="Book Antiqua" w:hAnsi="Book Antiqua"/>
        </w:rPr>
        <w:t>: 1930-1937 [PMID: 18535869 DOI: 10.1007/s11999-008-0300-x]</w:t>
      </w:r>
    </w:p>
    <w:p w14:paraId="5B2B953B" w14:textId="22F3A005" w:rsidR="00C242F6" w:rsidRPr="005F1EF0" w:rsidRDefault="00C242F6" w:rsidP="005F1EF0">
      <w:pPr>
        <w:spacing w:line="360" w:lineRule="auto"/>
        <w:jc w:val="both"/>
        <w:rPr>
          <w:rFonts w:ascii="Book Antiqua" w:hAnsi="Book Antiqua"/>
        </w:rPr>
      </w:pPr>
      <w:r w:rsidRPr="005F1EF0">
        <w:rPr>
          <w:rFonts w:ascii="Book Antiqua" w:hAnsi="Book Antiqua"/>
        </w:rPr>
        <w:t xml:space="preserve">8 </w:t>
      </w:r>
      <w:r w:rsidRPr="005F1EF0">
        <w:rPr>
          <w:rFonts w:ascii="Book Antiqua" w:hAnsi="Book Antiqua"/>
          <w:b/>
          <w:bCs/>
        </w:rPr>
        <w:t>Yin Z</w:t>
      </w:r>
      <w:r w:rsidRPr="005F1EF0">
        <w:rPr>
          <w:rFonts w:ascii="Book Antiqua" w:hAnsi="Book Antiqua"/>
        </w:rPr>
        <w:t xml:space="preserve">, Guo J, Wu TY, Chen X, Xu LL, Lin SE, Sun YX, Chan KM, Ouyang H, Li G. Stepwise </w:t>
      </w:r>
      <w:r w:rsidR="00283D0A" w:rsidRPr="005F1EF0">
        <w:rPr>
          <w:rFonts w:ascii="Book Antiqua" w:hAnsi="Book Antiqua"/>
          <w:lang w:eastAsia="zh-CN"/>
        </w:rPr>
        <w:t>d</w:t>
      </w:r>
      <w:r w:rsidRPr="005F1EF0">
        <w:rPr>
          <w:rFonts w:ascii="Book Antiqua" w:hAnsi="Book Antiqua"/>
        </w:rPr>
        <w:t xml:space="preserve">ifferentiation of </w:t>
      </w:r>
      <w:r w:rsidR="00283D0A" w:rsidRPr="005F1EF0">
        <w:rPr>
          <w:rFonts w:ascii="Book Antiqua" w:hAnsi="Book Antiqua"/>
        </w:rPr>
        <w:t>mesenchymal stem cells augments tendon</w:t>
      </w:r>
      <w:r w:rsidRPr="005F1EF0">
        <w:rPr>
          <w:rFonts w:ascii="Book Antiqua" w:hAnsi="Book Antiqua"/>
        </w:rPr>
        <w:t xml:space="preserve">-Like </w:t>
      </w:r>
      <w:r w:rsidR="00283D0A" w:rsidRPr="005F1EF0">
        <w:rPr>
          <w:rFonts w:ascii="Book Antiqua" w:hAnsi="Book Antiqua"/>
        </w:rPr>
        <w:t xml:space="preserve">tissue formation </w:t>
      </w:r>
      <w:r w:rsidRPr="005F1EF0">
        <w:rPr>
          <w:rFonts w:ascii="Book Antiqua" w:hAnsi="Book Antiqua"/>
        </w:rPr>
        <w:t xml:space="preserve">and </w:t>
      </w:r>
      <w:r w:rsidR="00283D0A" w:rsidRPr="005F1EF0">
        <w:rPr>
          <w:rFonts w:ascii="Book Antiqua" w:hAnsi="Book Antiqua"/>
        </w:rPr>
        <w:t>defect repair in vivo</w:t>
      </w:r>
      <w:r w:rsidRPr="005F1EF0">
        <w:rPr>
          <w:rFonts w:ascii="Book Antiqua" w:hAnsi="Book Antiqua"/>
        </w:rPr>
        <w:t xml:space="preserve">. </w:t>
      </w:r>
      <w:r w:rsidRPr="005F1EF0">
        <w:rPr>
          <w:rFonts w:ascii="Book Antiqua" w:hAnsi="Book Antiqua"/>
          <w:i/>
          <w:iCs/>
        </w:rPr>
        <w:t xml:space="preserve">Stem Cells </w:t>
      </w:r>
      <w:proofErr w:type="spellStart"/>
      <w:r w:rsidRPr="005F1EF0">
        <w:rPr>
          <w:rFonts w:ascii="Book Antiqua" w:hAnsi="Book Antiqua"/>
          <w:i/>
          <w:iCs/>
        </w:rPr>
        <w:t>Transl</w:t>
      </w:r>
      <w:proofErr w:type="spellEnd"/>
      <w:r w:rsidRPr="005F1EF0">
        <w:rPr>
          <w:rFonts w:ascii="Book Antiqua" w:hAnsi="Book Antiqua"/>
          <w:i/>
          <w:iCs/>
        </w:rPr>
        <w:t xml:space="preserve"> Med</w:t>
      </w:r>
      <w:r w:rsidRPr="005F1EF0">
        <w:rPr>
          <w:rFonts w:ascii="Book Antiqua" w:hAnsi="Book Antiqua"/>
        </w:rPr>
        <w:t xml:space="preserve"> 2016; </w:t>
      </w:r>
      <w:r w:rsidRPr="005F1EF0">
        <w:rPr>
          <w:rFonts w:ascii="Book Antiqua" w:hAnsi="Book Antiqua"/>
          <w:b/>
          <w:bCs/>
        </w:rPr>
        <w:t>5</w:t>
      </w:r>
      <w:r w:rsidRPr="005F1EF0">
        <w:rPr>
          <w:rFonts w:ascii="Book Antiqua" w:hAnsi="Book Antiqua"/>
        </w:rPr>
        <w:t>: 1106-1116 [PMID: 27280798 DOI: 10.5966/sctm.2015-0215]</w:t>
      </w:r>
    </w:p>
    <w:p w14:paraId="3208EB3A"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9 </w:t>
      </w:r>
      <w:proofErr w:type="spellStart"/>
      <w:r w:rsidRPr="005F1EF0">
        <w:rPr>
          <w:rFonts w:ascii="Book Antiqua" w:hAnsi="Book Antiqua"/>
          <w:b/>
          <w:bCs/>
        </w:rPr>
        <w:t>Barsby</w:t>
      </w:r>
      <w:proofErr w:type="spellEnd"/>
      <w:r w:rsidRPr="005F1EF0">
        <w:rPr>
          <w:rFonts w:ascii="Book Antiqua" w:hAnsi="Book Antiqua"/>
          <w:b/>
          <w:bCs/>
        </w:rPr>
        <w:t xml:space="preserve"> T</w:t>
      </w:r>
      <w:r w:rsidRPr="005F1EF0">
        <w:rPr>
          <w:rFonts w:ascii="Book Antiqua" w:hAnsi="Book Antiqua"/>
        </w:rPr>
        <w:t xml:space="preserve">, </w:t>
      </w:r>
      <w:proofErr w:type="spellStart"/>
      <w:r w:rsidRPr="005F1EF0">
        <w:rPr>
          <w:rFonts w:ascii="Book Antiqua" w:hAnsi="Book Antiqua"/>
        </w:rPr>
        <w:t>Bavin</w:t>
      </w:r>
      <w:proofErr w:type="spellEnd"/>
      <w:r w:rsidRPr="005F1EF0">
        <w:rPr>
          <w:rFonts w:ascii="Book Antiqua" w:hAnsi="Book Antiqua"/>
        </w:rPr>
        <w:t xml:space="preserve"> EP, Guest DJ. Three-dimensional culture and transforming growth factor beta3 synergistically promote tenogenic differentiation of equine embryo-derived stem cells. </w:t>
      </w:r>
      <w:r w:rsidRPr="005F1EF0">
        <w:rPr>
          <w:rFonts w:ascii="Book Antiqua" w:hAnsi="Book Antiqua"/>
          <w:i/>
          <w:iCs/>
        </w:rPr>
        <w:t xml:space="preserve">Tissue </w:t>
      </w:r>
      <w:proofErr w:type="spellStart"/>
      <w:r w:rsidRPr="005F1EF0">
        <w:rPr>
          <w:rFonts w:ascii="Book Antiqua" w:hAnsi="Book Antiqua"/>
          <w:i/>
          <w:iCs/>
        </w:rPr>
        <w:t>Eng</w:t>
      </w:r>
      <w:proofErr w:type="spellEnd"/>
      <w:r w:rsidRPr="005F1EF0">
        <w:rPr>
          <w:rFonts w:ascii="Book Antiqua" w:hAnsi="Book Antiqua"/>
          <w:i/>
          <w:iCs/>
        </w:rPr>
        <w:t xml:space="preserve"> Part A</w:t>
      </w:r>
      <w:r w:rsidRPr="005F1EF0">
        <w:rPr>
          <w:rFonts w:ascii="Book Antiqua" w:hAnsi="Book Antiqua"/>
        </w:rPr>
        <w:t xml:space="preserve"> 2014; </w:t>
      </w:r>
      <w:r w:rsidRPr="005F1EF0">
        <w:rPr>
          <w:rFonts w:ascii="Book Antiqua" w:hAnsi="Book Antiqua"/>
          <w:b/>
          <w:bCs/>
        </w:rPr>
        <w:t>20</w:t>
      </w:r>
      <w:r w:rsidRPr="005F1EF0">
        <w:rPr>
          <w:rFonts w:ascii="Book Antiqua" w:hAnsi="Book Antiqua"/>
        </w:rPr>
        <w:t>: 2604-2613 [PMID: 24628376 DOI: 10.1089/ten.TEA.2013.0457]</w:t>
      </w:r>
    </w:p>
    <w:p w14:paraId="1B34CE0A"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10 </w:t>
      </w:r>
      <w:r w:rsidRPr="005F1EF0">
        <w:rPr>
          <w:rFonts w:ascii="Book Antiqua" w:hAnsi="Book Antiqua"/>
          <w:b/>
          <w:bCs/>
        </w:rPr>
        <w:t>Tan SL</w:t>
      </w:r>
      <w:r w:rsidRPr="005F1EF0">
        <w:rPr>
          <w:rFonts w:ascii="Book Antiqua" w:hAnsi="Book Antiqua"/>
        </w:rPr>
        <w:t xml:space="preserve">, Ahmad RE, Ahmad TS, </w:t>
      </w:r>
      <w:proofErr w:type="spellStart"/>
      <w:r w:rsidRPr="005F1EF0">
        <w:rPr>
          <w:rFonts w:ascii="Book Antiqua" w:hAnsi="Book Antiqua"/>
        </w:rPr>
        <w:t>Merican</w:t>
      </w:r>
      <w:proofErr w:type="spellEnd"/>
      <w:r w:rsidRPr="005F1EF0">
        <w:rPr>
          <w:rFonts w:ascii="Book Antiqua" w:hAnsi="Book Antiqua"/>
        </w:rPr>
        <w:t xml:space="preserve"> AM, Abbas AA, Ng WM, </w:t>
      </w:r>
      <w:proofErr w:type="spellStart"/>
      <w:r w:rsidRPr="005F1EF0">
        <w:rPr>
          <w:rFonts w:ascii="Book Antiqua" w:hAnsi="Book Antiqua"/>
        </w:rPr>
        <w:t>Kamarul</w:t>
      </w:r>
      <w:proofErr w:type="spellEnd"/>
      <w:r w:rsidRPr="005F1EF0">
        <w:rPr>
          <w:rFonts w:ascii="Book Antiqua" w:hAnsi="Book Antiqua"/>
        </w:rPr>
        <w:t xml:space="preserve"> T. Effect of growth differentiation factor 5 on the proliferation and tenogenic differentiation potential of human mesenchymal stem cells in vitro. </w:t>
      </w:r>
      <w:r w:rsidRPr="005F1EF0">
        <w:rPr>
          <w:rFonts w:ascii="Book Antiqua" w:hAnsi="Book Antiqua"/>
          <w:i/>
          <w:iCs/>
        </w:rPr>
        <w:t>Cells Tissues Organs</w:t>
      </w:r>
      <w:r w:rsidRPr="005F1EF0">
        <w:rPr>
          <w:rFonts w:ascii="Book Antiqua" w:hAnsi="Book Antiqua"/>
        </w:rPr>
        <w:t xml:space="preserve"> 2012; </w:t>
      </w:r>
      <w:r w:rsidRPr="005F1EF0">
        <w:rPr>
          <w:rFonts w:ascii="Book Antiqua" w:hAnsi="Book Antiqua"/>
          <w:b/>
          <w:bCs/>
        </w:rPr>
        <w:t>196</w:t>
      </w:r>
      <w:r w:rsidRPr="005F1EF0">
        <w:rPr>
          <w:rFonts w:ascii="Book Antiqua" w:hAnsi="Book Antiqua"/>
        </w:rPr>
        <w:t>: 325-338 [PMID: 22653337 DOI: 10.1159/000335693]</w:t>
      </w:r>
    </w:p>
    <w:p w14:paraId="53D1116D"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11 </w:t>
      </w:r>
      <w:proofErr w:type="spellStart"/>
      <w:r w:rsidRPr="005F1EF0">
        <w:rPr>
          <w:rFonts w:ascii="Book Antiqua" w:hAnsi="Book Antiqua"/>
          <w:b/>
          <w:bCs/>
        </w:rPr>
        <w:t>Violini</w:t>
      </w:r>
      <w:proofErr w:type="spellEnd"/>
      <w:r w:rsidRPr="005F1EF0">
        <w:rPr>
          <w:rFonts w:ascii="Book Antiqua" w:hAnsi="Book Antiqua"/>
          <w:b/>
          <w:bCs/>
        </w:rPr>
        <w:t xml:space="preserve"> S</w:t>
      </w:r>
      <w:r w:rsidRPr="005F1EF0">
        <w:rPr>
          <w:rFonts w:ascii="Book Antiqua" w:hAnsi="Book Antiqua"/>
        </w:rPr>
        <w:t xml:space="preserve">, </w:t>
      </w:r>
      <w:proofErr w:type="spellStart"/>
      <w:r w:rsidRPr="005F1EF0">
        <w:rPr>
          <w:rFonts w:ascii="Book Antiqua" w:hAnsi="Book Antiqua"/>
        </w:rPr>
        <w:t>Ramelli</w:t>
      </w:r>
      <w:proofErr w:type="spellEnd"/>
      <w:r w:rsidRPr="005F1EF0">
        <w:rPr>
          <w:rFonts w:ascii="Book Antiqua" w:hAnsi="Book Antiqua"/>
        </w:rPr>
        <w:t xml:space="preserve"> P, </w:t>
      </w:r>
      <w:proofErr w:type="spellStart"/>
      <w:r w:rsidRPr="005F1EF0">
        <w:rPr>
          <w:rFonts w:ascii="Book Antiqua" w:hAnsi="Book Antiqua"/>
        </w:rPr>
        <w:t>Pisani</w:t>
      </w:r>
      <w:proofErr w:type="spellEnd"/>
      <w:r w:rsidRPr="005F1EF0">
        <w:rPr>
          <w:rFonts w:ascii="Book Antiqua" w:hAnsi="Book Antiqua"/>
        </w:rPr>
        <w:t xml:space="preserve"> LF, </w:t>
      </w:r>
      <w:proofErr w:type="spellStart"/>
      <w:r w:rsidRPr="005F1EF0">
        <w:rPr>
          <w:rFonts w:ascii="Book Antiqua" w:hAnsi="Book Antiqua"/>
        </w:rPr>
        <w:t>Gorni</w:t>
      </w:r>
      <w:proofErr w:type="spellEnd"/>
      <w:r w:rsidRPr="005F1EF0">
        <w:rPr>
          <w:rFonts w:ascii="Book Antiqua" w:hAnsi="Book Antiqua"/>
        </w:rPr>
        <w:t xml:space="preserve"> C, </w:t>
      </w:r>
      <w:proofErr w:type="spellStart"/>
      <w:r w:rsidRPr="005F1EF0">
        <w:rPr>
          <w:rFonts w:ascii="Book Antiqua" w:hAnsi="Book Antiqua"/>
        </w:rPr>
        <w:t>Mariani</w:t>
      </w:r>
      <w:proofErr w:type="spellEnd"/>
      <w:r w:rsidRPr="005F1EF0">
        <w:rPr>
          <w:rFonts w:ascii="Book Antiqua" w:hAnsi="Book Antiqua"/>
        </w:rPr>
        <w:t xml:space="preserve"> P. Horse bone marrow mesenchymal stem cells express embryo stem cell markers and show the ability for tenogenic differentiation by in vitro exposure to BMP-12. </w:t>
      </w:r>
      <w:r w:rsidRPr="005F1EF0">
        <w:rPr>
          <w:rFonts w:ascii="Book Antiqua" w:hAnsi="Book Antiqua"/>
          <w:i/>
          <w:iCs/>
        </w:rPr>
        <w:t>BMC Cell Biol</w:t>
      </w:r>
      <w:r w:rsidRPr="005F1EF0">
        <w:rPr>
          <w:rFonts w:ascii="Book Antiqua" w:hAnsi="Book Antiqua"/>
        </w:rPr>
        <w:t xml:space="preserve"> 2009; </w:t>
      </w:r>
      <w:r w:rsidRPr="005F1EF0">
        <w:rPr>
          <w:rFonts w:ascii="Book Antiqua" w:hAnsi="Book Antiqua"/>
          <w:b/>
          <w:bCs/>
        </w:rPr>
        <w:t>10</w:t>
      </w:r>
      <w:r w:rsidRPr="005F1EF0">
        <w:rPr>
          <w:rFonts w:ascii="Book Antiqua" w:hAnsi="Book Antiqua"/>
        </w:rPr>
        <w:t>: 29 [PMID: 19383177 DOI: 10.1186/1471-2121-10-29]</w:t>
      </w:r>
    </w:p>
    <w:p w14:paraId="16965A7E" w14:textId="77777777" w:rsidR="00C242F6" w:rsidRPr="005F1EF0" w:rsidRDefault="00C242F6" w:rsidP="005F1EF0">
      <w:pPr>
        <w:spacing w:line="360" w:lineRule="auto"/>
        <w:jc w:val="both"/>
        <w:rPr>
          <w:rFonts w:ascii="Book Antiqua" w:hAnsi="Book Antiqua"/>
        </w:rPr>
      </w:pPr>
      <w:r w:rsidRPr="005F1EF0">
        <w:rPr>
          <w:rFonts w:ascii="Book Antiqua" w:hAnsi="Book Antiqua"/>
        </w:rPr>
        <w:lastRenderedPageBreak/>
        <w:t xml:space="preserve">12 </w:t>
      </w:r>
      <w:proofErr w:type="spellStart"/>
      <w:r w:rsidRPr="005F1EF0">
        <w:rPr>
          <w:rFonts w:ascii="Book Antiqua" w:hAnsi="Book Antiqua"/>
          <w:b/>
          <w:bCs/>
        </w:rPr>
        <w:t>Otabe</w:t>
      </w:r>
      <w:proofErr w:type="spellEnd"/>
      <w:r w:rsidRPr="005F1EF0">
        <w:rPr>
          <w:rFonts w:ascii="Book Antiqua" w:hAnsi="Book Antiqua"/>
          <w:b/>
          <w:bCs/>
        </w:rPr>
        <w:t xml:space="preserve"> K</w:t>
      </w:r>
      <w:r w:rsidRPr="005F1EF0">
        <w:rPr>
          <w:rFonts w:ascii="Book Antiqua" w:hAnsi="Book Antiqua"/>
        </w:rPr>
        <w:t xml:space="preserve">, Nakahara H, Hasegawa A, Matsukawa T, </w:t>
      </w:r>
      <w:proofErr w:type="spellStart"/>
      <w:r w:rsidRPr="005F1EF0">
        <w:rPr>
          <w:rFonts w:ascii="Book Antiqua" w:hAnsi="Book Antiqua"/>
        </w:rPr>
        <w:t>Ayabe</w:t>
      </w:r>
      <w:proofErr w:type="spellEnd"/>
      <w:r w:rsidRPr="005F1EF0">
        <w:rPr>
          <w:rFonts w:ascii="Book Antiqua" w:hAnsi="Book Antiqua"/>
        </w:rPr>
        <w:t xml:space="preserve"> F, </w:t>
      </w:r>
      <w:proofErr w:type="spellStart"/>
      <w:r w:rsidRPr="005F1EF0">
        <w:rPr>
          <w:rFonts w:ascii="Book Antiqua" w:hAnsi="Book Antiqua"/>
        </w:rPr>
        <w:t>Onizuka</w:t>
      </w:r>
      <w:proofErr w:type="spellEnd"/>
      <w:r w:rsidRPr="005F1EF0">
        <w:rPr>
          <w:rFonts w:ascii="Book Antiqua" w:hAnsi="Book Antiqua"/>
        </w:rPr>
        <w:t xml:space="preserve"> N, Inui M, Takada S, Ito Y, Sekiya I, </w:t>
      </w:r>
      <w:proofErr w:type="spellStart"/>
      <w:r w:rsidRPr="005F1EF0">
        <w:rPr>
          <w:rFonts w:ascii="Book Antiqua" w:hAnsi="Book Antiqua"/>
        </w:rPr>
        <w:t>Muneta</w:t>
      </w:r>
      <w:proofErr w:type="spellEnd"/>
      <w:r w:rsidRPr="005F1EF0">
        <w:rPr>
          <w:rFonts w:ascii="Book Antiqua" w:hAnsi="Book Antiqua"/>
        </w:rPr>
        <w:t xml:space="preserve"> T, </w:t>
      </w:r>
      <w:proofErr w:type="spellStart"/>
      <w:r w:rsidRPr="005F1EF0">
        <w:rPr>
          <w:rFonts w:ascii="Book Antiqua" w:hAnsi="Book Antiqua"/>
        </w:rPr>
        <w:t>Lotz</w:t>
      </w:r>
      <w:proofErr w:type="spellEnd"/>
      <w:r w:rsidRPr="005F1EF0">
        <w:rPr>
          <w:rFonts w:ascii="Book Antiqua" w:hAnsi="Book Antiqua"/>
        </w:rPr>
        <w:t xml:space="preserve"> M, </w:t>
      </w:r>
      <w:proofErr w:type="spellStart"/>
      <w:r w:rsidRPr="005F1EF0">
        <w:rPr>
          <w:rFonts w:ascii="Book Antiqua" w:hAnsi="Book Antiqua"/>
        </w:rPr>
        <w:t>Asahara</w:t>
      </w:r>
      <w:proofErr w:type="spellEnd"/>
      <w:r w:rsidRPr="005F1EF0">
        <w:rPr>
          <w:rFonts w:ascii="Book Antiqua" w:hAnsi="Book Antiqua"/>
        </w:rPr>
        <w:t xml:space="preserve"> H. Transcription factor Mohawk controls tenogenic differentiation of bone marrow mesenchymal stem cells in vitro and in vivo. </w:t>
      </w:r>
      <w:r w:rsidRPr="005F1EF0">
        <w:rPr>
          <w:rFonts w:ascii="Book Antiqua" w:hAnsi="Book Antiqua"/>
          <w:i/>
          <w:iCs/>
        </w:rPr>
        <w:t xml:space="preserve">J </w:t>
      </w:r>
      <w:proofErr w:type="spellStart"/>
      <w:r w:rsidRPr="005F1EF0">
        <w:rPr>
          <w:rFonts w:ascii="Book Antiqua" w:hAnsi="Book Antiqua"/>
          <w:i/>
          <w:iCs/>
        </w:rPr>
        <w:t>Orthop</w:t>
      </w:r>
      <w:proofErr w:type="spellEnd"/>
      <w:r w:rsidRPr="005F1EF0">
        <w:rPr>
          <w:rFonts w:ascii="Book Antiqua" w:hAnsi="Book Antiqua"/>
          <w:i/>
          <w:iCs/>
        </w:rPr>
        <w:t xml:space="preserve"> Res</w:t>
      </w:r>
      <w:r w:rsidRPr="005F1EF0">
        <w:rPr>
          <w:rFonts w:ascii="Book Antiqua" w:hAnsi="Book Antiqua"/>
        </w:rPr>
        <w:t xml:space="preserve"> 2015; </w:t>
      </w:r>
      <w:r w:rsidRPr="005F1EF0">
        <w:rPr>
          <w:rFonts w:ascii="Book Antiqua" w:hAnsi="Book Antiqua"/>
          <w:b/>
          <w:bCs/>
        </w:rPr>
        <w:t>33</w:t>
      </w:r>
      <w:r w:rsidRPr="005F1EF0">
        <w:rPr>
          <w:rFonts w:ascii="Book Antiqua" w:hAnsi="Book Antiqua"/>
        </w:rPr>
        <w:t>: 1-8 [PMID: 25312837 DOI: 10.1002/jor.22750]</w:t>
      </w:r>
    </w:p>
    <w:p w14:paraId="211A49B9"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13 </w:t>
      </w:r>
      <w:proofErr w:type="spellStart"/>
      <w:r w:rsidRPr="005F1EF0">
        <w:rPr>
          <w:rFonts w:ascii="Book Antiqua" w:hAnsi="Book Antiqua"/>
          <w:b/>
          <w:bCs/>
        </w:rPr>
        <w:t>Hankemeier</w:t>
      </w:r>
      <w:proofErr w:type="spellEnd"/>
      <w:r w:rsidRPr="005F1EF0">
        <w:rPr>
          <w:rFonts w:ascii="Book Antiqua" w:hAnsi="Book Antiqua"/>
          <w:b/>
          <w:bCs/>
        </w:rPr>
        <w:t xml:space="preserve"> S</w:t>
      </w:r>
      <w:r w:rsidRPr="005F1EF0">
        <w:rPr>
          <w:rFonts w:ascii="Book Antiqua" w:hAnsi="Book Antiqua"/>
        </w:rPr>
        <w:t xml:space="preserve">, </w:t>
      </w:r>
      <w:proofErr w:type="spellStart"/>
      <w:r w:rsidRPr="005F1EF0">
        <w:rPr>
          <w:rFonts w:ascii="Book Antiqua" w:hAnsi="Book Antiqua"/>
        </w:rPr>
        <w:t>Keus</w:t>
      </w:r>
      <w:proofErr w:type="spellEnd"/>
      <w:r w:rsidRPr="005F1EF0">
        <w:rPr>
          <w:rFonts w:ascii="Book Antiqua" w:hAnsi="Book Antiqua"/>
        </w:rPr>
        <w:t xml:space="preserve"> M, </w:t>
      </w:r>
      <w:proofErr w:type="spellStart"/>
      <w:r w:rsidRPr="005F1EF0">
        <w:rPr>
          <w:rFonts w:ascii="Book Antiqua" w:hAnsi="Book Antiqua"/>
        </w:rPr>
        <w:t>Zeichen</w:t>
      </w:r>
      <w:proofErr w:type="spellEnd"/>
      <w:r w:rsidRPr="005F1EF0">
        <w:rPr>
          <w:rFonts w:ascii="Book Antiqua" w:hAnsi="Book Antiqua"/>
        </w:rPr>
        <w:t xml:space="preserve"> J, </w:t>
      </w:r>
      <w:proofErr w:type="spellStart"/>
      <w:r w:rsidRPr="005F1EF0">
        <w:rPr>
          <w:rFonts w:ascii="Book Antiqua" w:hAnsi="Book Antiqua"/>
        </w:rPr>
        <w:t>Jagodzinski</w:t>
      </w:r>
      <w:proofErr w:type="spellEnd"/>
      <w:r w:rsidRPr="005F1EF0">
        <w:rPr>
          <w:rFonts w:ascii="Book Antiqua" w:hAnsi="Book Antiqua"/>
        </w:rPr>
        <w:t xml:space="preserve"> M, </w:t>
      </w:r>
      <w:proofErr w:type="spellStart"/>
      <w:r w:rsidRPr="005F1EF0">
        <w:rPr>
          <w:rFonts w:ascii="Book Antiqua" w:hAnsi="Book Antiqua"/>
        </w:rPr>
        <w:t>Barkhausen</w:t>
      </w:r>
      <w:proofErr w:type="spellEnd"/>
      <w:r w:rsidRPr="005F1EF0">
        <w:rPr>
          <w:rFonts w:ascii="Book Antiqua" w:hAnsi="Book Antiqua"/>
        </w:rPr>
        <w:t xml:space="preserve"> T, Bosch U, </w:t>
      </w:r>
      <w:proofErr w:type="spellStart"/>
      <w:r w:rsidRPr="005F1EF0">
        <w:rPr>
          <w:rFonts w:ascii="Book Antiqua" w:hAnsi="Book Antiqua"/>
        </w:rPr>
        <w:t>Krettek</w:t>
      </w:r>
      <w:proofErr w:type="spellEnd"/>
      <w:r w:rsidRPr="005F1EF0">
        <w:rPr>
          <w:rFonts w:ascii="Book Antiqua" w:hAnsi="Book Antiqua"/>
        </w:rPr>
        <w:t xml:space="preserve"> C, Van </w:t>
      </w:r>
      <w:proofErr w:type="spellStart"/>
      <w:r w:rsidRPr="005F1EF0">
        <w:rPr>
          <w:rFonts w:ascii="Book Antiqua" w:hAnsi="Book Antiqua"/>
        </w:rPr>
        <w:t>Griensven</w:t>
      </w:r>
      <w:proofErr w:type="spellEnd"/>
      <w:r w:rsidRPr="005F1EF0">
        <w:rPr>
          <w:rFonts w:ascii="Book Antiqua" w:hAnsi="Book Antiqua"/>
        </w:rPr>
        <w:t xml:space="preserve"> M. Modulation of proliferation and differentiation of human bone marrow stromal cells by fibroblast growth factor 2: potential implications for tissue engineering of tendons and ligaments. </w:t>
      </w:r>
      <w:r w:rsidRPr="005F1EF0">
        <w:rPr>
          <w:rFonts w:ascii="Book Antiqua" w:hAnsi="Book Antiqua"/>
          <w:i/>
          <w:iCs/>
        </w:rPr>
        <w:t xml:space="preserve">Tissue </w:t>
      </w:r>
      <w:proofErr w:type="spellStart"/>
      <w:r w:rsidRPr="005F1EF0">
        <w:rPr>
          <w:rFonts w:ascii="Book Antiqua" w:hAnsi="Book Antiqua"/>
          <w:i/>
          <w:iCs/>
        </w:rPr>
        <w:t>Eng</w:t>
      </w:r>
      <w:proofErr w:type="spellEnd"/>
      <w:r w:rsidRPr="005F1EF0">
        <w:rPr>
          <w:rFonts w:ascii="Book Antiqua" w:hAnsi="Book Antiqua"/>
        </w:rPr>
        <w:t xml:space="preserve"> 2005; </w:t>
      </w:r>
      <w:r w:rsidRPr="005F1EF0">
        <w:rPr>
          <w:rFonts w:ascii="Book Antiqua" w:hAnsi="Book Antiqua"/>
          <w:b/>
          <w:bCs/>
        </w:rPr>
        <w:t>11</w:t>
      </w:r>
      <w:r w:rsidRPr="005F1EF0">
        <w:rPr>
          <w:rFonts w:ascii="Book Antiqua" w:hAnsi="Book Antiqua"/>
        </w:rPr>
        <w:t>: 41-49 [PMID: 15738660 DOI: 10.1089/ten.2005.11.41]</w:t>
      </w:r>
    </w:p>
    <w:p w14:paraId="088B0FA8"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14 </w:t>
      </w:r>
      <w:r w:rsidRPr="005F1EF0">
        <w:rPr>
          <w:rFonts w:ascii="Book Antiqua" w:hAnsi="Book Antiqua"/>
          <w:b/>
          <w:bCs/>
        </w:rPr>
        <w:t>Lee CH</w:t>
      </w:r>
      <w:r w:rsidRPr="005F1EF0">
        <w:rPr>
          <w:rFonts w:ascii="Book Antiqua" w:hAnsi="Book Antiqua"/>
        </w:rPr>
        <w:t xml:space="preserve">, Shah B, Moioli EK, Mao JJ. CTGF directs fibroblast differentiation from human mesenchymal stem/stromal cells and defines connective tissue healing in a rodent injury model. </w:t>
      </w:r>
      <w:r w:rsidRPr="005F1EF0">
        <w:rPr>
          <w:rFonts w:ascii="Book Antiqua" w:hAnsi="Book Antiqua"/>
          <w:i/>
          <w:iCs/>
        </w:rPr>
        <w:t>J Clin Invest</w:t>
      </w:r>
      <w:r w:rsidRPr="005F1EF0">
        <w:rPr>
          <w:rFonts w:ascii="Book Antiqua" w:hAnsi="Book Antiqua"/>
        </w:rPr>
        <w:t xml:space="preserve"> 2010; </w:t>
      </w:r>
      <w:r w:rsidRPr="005F1EF0">
        <w:rPr>
          <w:rFonts w:ascii="Book Antiqua" w:hAnsi="Book Antiqua"/>
          <w:b/>
          <w:bCs/>
        </w:rPr>
        <w:t>120</w:t>
      </w:r>
      <w:r w:rsidRPr="005F1EF0">
        <w:rPr>
          <w:rFonts w:ascii="Book Antiqua" w:hAnsi="Book Antiqua"/>
        </w:rPr>
        <w:t>: 3340-3349 [PMID: 20679726 DOI: 10.1172/JCI43230]</w:t>
      </w:r>
    </w:p>
    <w:p w14:paraId="59E46484"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15 </w:t>
      </w:r>
      <w:r w:rsidRPr="005F1EF0">
        <w:rPr>
          <w:rFonts w:ascii="Book Antiqua" w:hAnsi="Book Antiqua"/>
          <w:b/>
          <w:bCs/>
        </w:rPr>
        <w:t>Tong Z</w:t>
      </w:r>
      <w:r w:rsidRPr="005F1EF0">
        <w:rPr>
          <w:rFonts w:ascii="Book Antiqua" w:hAnsi="Book Antiqua"/>
        </w:rPr>
        <w:t xml:space="preserve">, </w:t>
      </w:r>
      <w:proofErr w:type="spellStart"/>
      <w:r w:rsidRPr="005F1EF0">
        <w:rPr>
          <w:rFonts w:ascii="Book Antiqua" w:hAnsi="Book Antiqua"/>
        </w:rPr>
        <w:t>Sant</w:t>
      </w:r>
      <w:proofErr w:type="spellEnd"/>
      <w:r w:rsidRPr="005F1EF0">
        <w:rPr>
          <w:rFonts w:ascii="Book Antiqua" w:hAnsi="Book Antiqua"/>
        </w:rPr>
        <w:t xml:space="preserve"> S, </w:t>
      </w:r>
      <w:proofErr w:type="spellStart"/>
      <w:r w:rsidRPr="005F1EF0">
        <w:rPr>
          <w:rFonts w:ascii="Book Antiqua" w:hAnsi="Book Antiqua"/>
        </w:rPr>
        <w:t>Khademhosseini</w:t>
      </w:r>
      <w:proofErr w:type="spellEnd"/>
      <w:r w:rsidRPr="005F1EF0">
        <w:rPr>
          <w:rFonts w:ascii="Book Antiqua" w:hAnsi="Book Antiqua"/>
        </w:rPr>
        <w:t xml:space="preserve"> A, </w:t>
      </w:r>
      <w:proofErr w:type="spellStart"/>
      <w:r w:rsidRPr="005F1EF0">
        <w:rPr>
          <w:rFonts w:ascii="Book Antiqua" w:hAnsi="Book Antiqua"/>
        </w:rPr>
        <w:t>Jia</w:t>
      </w:r>
      <w:proofErr w:type="spellEnd"/>
      <w:r w:rsidRPr="005F1EF0">
        <w:rPr>
          <w:rFonts w:ascii="Book Antiqua" w:hAnsi="Book Antiqua"/>
        </w:rPr>
        <w:t xml:space="preserve"> X. Controlling the fibroblastic differentiation of mesenchymal stem cells via the combination of fibrous scaffolds and connective tissue growth factor. </w:t>
      </w:r>
      <w:r w:rsidRPr="005F1EF0">
        <w:rPr>
          <w:rFonts w:ascii="Book Antiqua" w:hAnsi="Book Antiqua"/>
          <w:i/>
          <w:iCs/>
        </w:rPr>
        <w:t xml:space="preserve">Tissue </w:t>
      </w:r>
      <w:proofErr w:type="spellStart"/>
      <w:r w:rsidRPr="005F1EF0">
        <w:rPr>
          <w:rFonts w:ascii="Book Antiqua" w:hAnsi="Book Antiqua"/>
          <w:i/>
          <w:iCs/>
        </w:rPr>
        <w:t>Eng</w:t>
      </w:r>
      <w:proofErr w:type="spellEnd"/>
      <w:r w:rsidRPr="005F1EF0">
        <w:rPr>
          <w:rFonts w:ascii="Book Antiqua" w:hAnsi="Book Antiqua"/>
          <w:i/>
          <w:iCs/>
        </w:rPr>
        <w:t xml:space="preserve"> Part A</w:t>
      </w:r>
      <w:r w:rsidRPr="005F1EF0">
        <w:rPr>
          <w:rFonts w:ascii="Book Antiqua" w:hAnsi="Book Antiqua"/>
        </w:rPr>
        <w:t xml:space="preserve"> 2011; </w:t>
      </w:r>
      <w:r w:rsidRPr="005F1EF0">
        <w:rPr>
          <w:rFonts w:ascii="Book Antiqua" w:hAnsi="Book Antiqua"/>
          <w:b/>
          <w:bCs/>
        </w:rPr>
        <w:t>17</w:t>
      </w:r>
      <w:r w:rsidRPr="005F1EF0">
        <w:rPr>
          <w:rFonts w:ascii="Book Antiqua" w:hAnsi="Book Antiqua"/>
        </w:rPr>
        <w:t>: 2773-2785 [PMID: 21689062 DOI: 10.1089/ten.TEA.2011.0219]</w:t>
      </w:r>
    </w:p>
    <w:p w14:paraId="29F0F68B"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16 </w:t>
      </w:r>
      <w:proofErr w:type="spellStart"/>
      <w:r w:rsidRPr="005F1EF0">
        <w:rPr>
          <w:rFonts w:ascii="Book Antiqua" w:hAnsi="Book Antiqua"/>
          <w:b/>
          <w:bCs/>
        </w:rPr>
        <w:t>Cukierman</w:t>
      </w:r>
      <w:proofErr w:type="spellEnd"/>
      <w:r w:rsidRPr="005F1EF0">
        <w:rPr>
          <w:rFonts w:ascii="Book Antiqua" w:hAnsi="Book Antiqua"/>
          <w:b/>
          <w:bCs/>
        </w:rPr>
        <w:t xml:space="preserve"> E</w:t>
      </w:r>
      <w:r w:rsidRPr="005F1EF0">
        <w:rPr>
          <w:rFonts w:ascii="Book Antiqua" w:hAnsi="Book Antiqua"/>
        </w:rPr>
        <w:t xml:space="preserve">, </w:t>
      </w:r>
      <w:proofErr w:type="spellStart"/>
      <w:r w:rsidRPr="005F1EF0">
        <w:rPr>
          <w:rFonts w:ascii="Book Antiqua" w:hAnsi="Book Antiqua"/>
        </w:rPr>
        <w:t>Pankov</w:t>
      </w:r>
      <w:proofErr w:type="spellEnd"/>
      <w:r w:rsidRPr="005F1EF0">
        <w:rPr>
          <w:rFonts w:ascii="Book Antiqua" w:hAnsi="Book Antiqua"/>
        </w:rPr>
        <w:t xml:space="preserve"> R, Stevens DR, Yamada KM. Taking cell-matrix adhesions to the third dimension. </w:t>
      </w:r>
      <w:r w:rsidRPr="005F1EF0">
        <w:rPr>
          <w:rFonts w:ascii="Book Antiqua" w:hAnsi="Book Antiqua"/>
          <w:i/>
          <w:iCs/>
        </w:rPr>
        <w:t>Science</w:t>
      </w:r>
      <w:r w:rsidRPr="005F1EF0">
        <w:rPr>
          <w:rFonts w:ascii="Book Antiqua" w:hAnsi="Book Antiqua"/>
        </w:rPr>
        <w:t xml:space="preserve"> 2001; </w:t>
      </w:r>
      <w:r w:rsidRPr="005F1EF0">
        <w:rPr>
          <w:rFonts w:ascii="Book Antiqua" w:hAnsi="Book Antiqua"/>
          <w:b/>
          <w:bCs/>
        </w:rPr>
        <w:t>294</w:t>
      </w:r>
      <w:r w:rsidRPr="005F1EF0">
        <w:rPr>
          <w:rFonts w:ascii="Book Antiqua" w:hAnsi="Book Antiqua"/>
        </w:rPr>
        <w:t>: 1708-1712 [PMID: 11721053 DOI: 10.1126/science.1064829]</w:t>
      </w:r>
    </w:p>
    <w:p w14:paraId="1C2EFD21"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17 </w:t>
      </w:r>
      <w:proofErr w:type="spellStart"/>
      <w:r w:rsidRPr="005F1EF0">
        <w:rPr>
          <w:rFonts w:ascii="Book Antiqua" w:hAnsi="Book Antiqua"/>
          <w:b/>
          <w:bCs/>
        </w:rPr>
        <w:t>Ghodbane</w:t>
      </w:r>
      <w:proofErr w:type="spellEnd"/>
      <w:r w:rsidRPr="005F1EF0">
        <w:rPr>
          <w:rFonts w:ascii="Book Antiqua" w:hAnsi="Book Antiqua"/>
          <w:b/>
          <w:bCs/>
        </w:rPr>
        <w:t xml:space="preserve"> SA</w:t>
      </w:r>
      <w:r w:rsidRPr="005F1EF0">
        <w:rPr>
          <w:rFonts w:ascii="Book Antiqua" w:hAnsi="Book Antiqua"/>
        </w:rPr>
        <w:t xml:space="preserve">, Dunn MG. Physical and mechanical properties of cross-linked type I collagen scaffolds derived from bovine, porcine, and ovine tendons. </w:t>
      </w:r>
      <w:r w:rsidRPr="005F1EF0">
        <w:rPr>
          <w:rFonts w:ascii="Book Antiqua" w:hAnsi="Book Antiqua"/>
          <w:i/>
          <w:iCs/>
        </w:rPr>
        <w:t>J Biomed Mater Res A</w:t>
      </w:r>
      <w:r w:rsidRPr="005F1EF0">
        <w:rPr>
          <w:rFonts w:ascii="Book Antiqua" w:hAnsi="Book Antiqua"/>
        </w:rPr>
        <w:t xml:space="preserve"> 2016; </w:t>
      </w:r>
      <w:r w:rsidRPr="005F1EF0">
        <w:rPr>
          <w:rFonts w:ascii="Book Antiqua" w:hAnsi="Book Antiqua"/>
          <w:b/>
          <w:bCs/>
        </w:rPr>
        <w:t>104</w:t>
      </w:r>
      <w:r w:rsidRPr="005F1EF0">
        <w:rPr>
          <w:rFonts w:ascii="Book Antiqua" w:hAnsi="Book Antiqua"/>
        </w:rPr>
        <w:t>: 2685-2692 [PMID: 27325579 DOI: 10.1002/jbm.a.35813]</w:t>
      </w:r>
    </w:p>
    <w:p w14:paraId="51B18B2B" w14:textId="16EE7D8B" w:rsidR="00C242F6" w:rsidRPr="005F1EF0" w:rsidRDefault="00C242F6" w:rsidP="005F1EF0">
      <w:pPr>
        <w:spacing w:line="360" w:lineRule="auto"/>
        <w:jc w:val="both"/>
        <w:rPr>
          <w:rFonts w:ascii="Book Antiqua" w:hAnsi="Book Antiqua"/>
        </w:rPr>
      </w:pPr>
      <w:r w:rsidRPr="005F1EF0">
        <w:rPr>
          <w:rFonts w:ascii="Book Antiqua" w:hAnsi="Book Antiqua"/>
        </w:rPr>
        <w:t xml:space="preserve">18 </w:t>
      </w:r>
      <w:r w:rsidRPr="005F1EF0">
        <w:rPr>
          <w:rFonts w:ascii="Book Antiqua" w:hAnsi="Book Antiqua"/>
          <w:b/>
          <w:bCs/>
        </w:rPr>
        <w:t>Müller SA</w:t>
      </w:r>
      <w:r w:rsidRPr="005F1EF0">
        <w:rPr>
          <w:rFonts w:ascii="Book Antiqua" w:hAnsi="Book Antiqua"/>
        </w:rPr>
        <w:t xml:space="preserve">, </w:t>
      </w:r>
      <w:proofErr w:type="spellStart"/>
      <w:r w:rsidRPr="005F1EF0">
        <w:rPr>
          <w:rFonts w:ascii="Book Antiqua" w:hAnsi="Book Antiqua"/>
        </w:rPr>
        <w:t>Dürselen</w:t>
      </w:r>
      <w:proofErr w:type="spellEnd"/>
      <w:r w:rsidRPr="005F1EF0">
        <w:rPr>
          <w:rFonts w:ascii="Book Antiqua" w:hAnsi="Book Antiqua"/>
        </w:rPr>
        <w:t xml:space="preserve"> L, </w:t>
      </w:r>
      <w:proofErr w:type="spellStart"/>
      <w:r w:rsidRPr="005F1EF0">
        <w:rPr>
          <w:rFonts w:ascii="Book Antiqua" w:hAnsi="Book Antiqua"/>
        </w:rPr>
        <w:t>Heisterbach</w:t>
      </w:r>
      <w:proofErr w:type="spellEnd"/>
      <w:r w:rsidRPr="005F1EF0">
        <w:rPr>
          <w:rFonts w:ascii="Book Antiqua" w:hAnsi="Book Antiqua"/>
        </w:rPr>
        <w:t xml:space="preserve"> P, Evans C, Majewski M. Effect of a </w:t>
      </w:r>
      <w:r w:rsidR="00283D0A" w:rsidRPr="005F1EF0">
        <w:rPr>
          <w:rFonts w:ascii="Book Antiqua" w:hAnsi="Book Antiqua"/>
        </w:rPr>
        <w:t xml:space="preserve">simple collagen type </w:t>
      </w:r>
      <w:r w:rsidRPr="005F1EF0">
        <w:rPr>
          <w:rFonts w:ascii="Book Antiqua" w:hAnsi="Book Antiqua"/>
        </w:rPr>
        <w:t xml:space="preserve">I </w:t>
      </w:r>
      <w:r w:rsidR="00283D0A" w:rsidRPr="005F1EF0">
        <w:rPr>
          <w:rFonts w:ascii="Book Antiqua" w:hAnsi="Book Antiqua"/>
        </w:rPr>
        <w:t xml:space="preserve">sponge </w:t>
      </w:r>
      <w:r w:rsidRPr="005F1EF0">
        <w:rPr>
          <w:rFonts w:ascii="Book Antiqua" w:hAnsi="Book Antiqua"/>
        </w:rPr>
        <w:t xml:space="preserve">for </w:t>
      </w:r>
      <w:proofErr w:type="spellStart"/>
      <w:r w:rsidR="00283D0A" w:rsidRPr="005F1EF0">
        <w:rPr>
          <w:rFonts w:ascii="Book Antiqua" w:hAnsi="Book Antiqua"/>
        </w:rPr>
        <w:t>achilles</w:t>
      </w:r>
      <w:proofErr w:type="spellEnd"/>
      <w:r w:rsidR="00283D0A" w:rsidRPr="005F1EF0">
        <w:rPr>
          <w:rFonts w:ascii="Book Antiqua" w:hAnsi="Book Antiqua"/>
        </w:rPr>
        <w:t xml:space="preserve"> tendon repair </w:t>
      </w:r>
      <w:r w:rsidRPr="005F1EF0">
        <w:rPr>
          <w:rFonts w:ascii="Book Antiqua" w:hAnsi="Book Antiqua"/>
        </w:rPr>
        <w:t xml:space="preserve">in a </w:t>
      </w:r>
      <w:r w:rsidR="00283D0A" w:rsidRPr="005F1EF0">
        <w:rPr>
          <w:rFonts w:ascii="Book Antiqua" w:hAnsi="Book Antiqua"/>
        </w:rPr>
        <w:t>rat model</w:t>
      </w:r>
      <w:r w:rsidRPr="005F1EF0">
        <w:rPr>
          <w:rFonts w:ascii="Book Antiqua" w:hAnsi="Book Antiqua"/>
        </w:rPr>
        <w:t xml:space="preserve">. </w:t>
      </w:r>
      <w:r w:rsidRPr="005F1EF0">
        <w:rPr>
          <w:rFonts w:ascii="Book Antiqua" w:hAnsi="Book Antiqua"/>
          <w:i/>
          <w:iCs/>
        </w:rPr>
        <w:t>Am J Sports Med</w:t>
      </w:r>
      <w:r w:rsidRPr="005F1EF0">
        <w:rPr>
          <w:rFonts w:ascii="Book Antiqua" w:hAnsi="Book Antiqua"/>
        </w:rPr>
        <w:t xml:space="preserve"> 2016; </w:t>
      </w:r>
      <w:r w:rsidRPr="005F1EF0">
        <w:rPr>
          <w:rFonts w:ascii="Book Antiqua" w:hAnsi="Book Antiqua"/>
          <w:b/>
          <w:bCs/>
        </w:rPr>
        <w:t>44</w:t>
      </w:r>
      <w:r w:rsidRPr="005F1EF0">
        <w:rPr>
          <w:rFonts w:ascii="Book Antiqua" w:hAnsi="Book Antiqua"/>
        </w:rPr>
        <w:t>: 1998-2004 [PMID: 27159286 DOI: 10.1177/0363546516641942]</w:t>
      </w:r>
    </w:p>
    <w:p w14:paraId="2334C298" w14:textId="35F63406" w:rsidR="00C242F6" w:rsidRPr="005F1EF0" w:rsidRDefault="00C242F6" w:rsidP="005F1EF0">
      <w:pPr>
        <w:spacing w:line="360" w:lineRule="auto"/>
        <w:jc w:val="both"/>
        <w:rPr>
          <w:rFonts w:ascii="Book Antiqua" w:hAnsi="Book Antiqua"/>
        </w:rPr>
      </w:pPr>
      <w:r w:rsidRPr="005F1EF0">
        <w:rPr>
          <w:rFonts w:ascii="Book Antiqua" w:hAnsi="Book Antiqua"/>
        </w:rPr>
        <w:t xml:space="preserve">19 </w:t>
      </w:r>
      <w:r w:rsidRPr="005F1EF0">
        <w:rPr>
          <w:rFonts w:ascii="Book Antiqua" w:hAnsi="Book Antiqua"/>
          <w:b/>
          <w:bCs/>
        </w:rPr>
        <w:t>Zhang B</w:t>
      </w:r>
      <w:r w:rsidR="00283D0A" w:rsidRPr="005F1EF0">
        <w:rPr>
          <w:rFonts w:ascii="Book Antiqua" w:hAnsi="Book Antiqua"/>
          <w:b/>
          <w:bCs/>
        </w:rPr>
        <w:t>Y</w:t>
      </w:r>
      <w:r w:rsidRPr="005F1EF0">
        <w:rPr>
          <w:rFonts w:ascii="Book Antiqua" w:hAnsi="Book Antiqua"/>
        </w:rPr>
        <w:t>, Luo Q, Deng B, Morita Y, Ju Y, Song G</w:t>
      </w:r>
      <w:r w:rsidR="00283D0A" w:rsidRPr="005F1EF0">
        <w:rPr>
          <w:rFonts w:ascii="Book Antiqua" w:hAnsi="Book Antiqua"/>
        </w:rPr>
        <w:t>B</w:t>
      </w:r>
      <w:r w:rsidRPr="005F1EF0">
        <w:rPr>
          <w:rFonts w:ascii="Book Antiqua" w:hAnsi="Book Antiqua"/>
        </w:rPr>
        <w:t xml:space="preserve">. Construction of tendon replacement tissue based on collagen sponge and mesenchymal stem cells by coupled </w:t>
      </w:r>
      <w:r w:rsidRPr="005F1EF0">
        <w:rPr>
          <w:rFonts w:ascii="Book Antiqua" w:hAnsi="Book Antiqua"/>
        </w:rPr>
        <w:lastRenderedPageBreak/>
        <w:t xml:space="preserve">mechano-chemical induction and evaluation of its tendon repair abilities. </w:t>
      </w:r>
      <w:proofErr w:type="spellStart"/>
      <w:r w:rsidRPr="005F1EF0">
        <w:rPr>
          <w:rFonts w:ascii="Book Antiqua" w:hAnsi="Book Antiqua"/>
          <w:i/>
          <w:iCs/>
        </w:rPr>
        <w:t>Acta</w:t>
      </w:r>
      <w:proofErr w:type="spellEnd"/>
      <w:r w:rsidRPr="005F1EF0">
        <w:rPr>
          <w:rFonts w:ascii="Book Antiqua" w:hAnsi="Book Antiqua"/>
          <w:i/>
          <w:iCs/>
        </w:rPr>
        <w:t xml:space="preserve"> </w:t>
      </w:r>
      <w:proofErr w:type="spellStart"/>
      <w:r w:rsidRPr="005F1EF0">
        <w:rPr>
          <w:rFonts w:ascii="Book Antiqua" w:hAnsi="Book Antiqua"/>
          <w:i/>
          <w:iCs/>
        </w:rPr>
        <w:t>Biomater</w:t>
      </w:r>
      <w:proofErr w:type="spellEnd"/>
      <w:r w:rsidRPr="005F1EF0">
        <w:rPr>
          <w:rFonts w:ascii="Book Antiqua" w:hAnsi="Book Antiqua"/>
        </w:rPr>
        <w:t xml:space="preserve"> 2018; </w:t>
      </w:r>
      <w:r w:rsidRPr="005F1EF0">
        <w:rPr>
          <w:rFonts w:ascii="Book Antiqua" w:hAnsi="Book Antiqua"/>
          <w:b/>
          <w:bCs/>
        </w:rPr>
        <w:t>74</w:t>
      </w:r>
      <w:r w:rsidRPr="005F1EF0">
        <w:rPr>
          <w:rFonts w:ascii="Book Antiqua" w:hAnsi="Book Antiqua"/>
        </w:rPr>
        <w:t>: 247-259 [PMID: 29702290 DOI: 10.1016/j.actbio.2018.04.047]</w:t>
      </w:r>
    </w:p>
    <w:p w14:paraId="3A1A101E"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20 </w:t>
      </w:r>
      <w:r w:rsidRPr="005F1EF0">
        <w:rPr>
          <w:rFonts w:ascii="Book Antiqua" w:hAnsi="Book Antiqua"/>
          <w:b/>
          <w:bCs/>
        </w:rPr>
        <w:t>Schneider PR</w:t>
      </w:r>
      <w:r w:rsidRPr="005F1EF0">
        <w:rPr>
          <w:rFonts w:ascii="Book Antiqua" w:hAnsi="Book Antiqua"/>
        </w:rPr>
        <w:t xml:space="preserve">, Buhrmann C, </w:t>
      </w:r>
      <w:proofErr w:type="spellStart"/>
      <w:r w:rsidRPr="005F1EF0">
        <w:rPr>
          <w:rFonts w:ascii="Book Antiqua" w:hAnsi="Book Antiqua"/>
        </w:rPr>
        <w:t>Mobasheri</w:t>
      </w:r>
      <w:proofErr w:type="spellEnd"/>
      <w:r w:rsidRPr="005F1EF0">
        <w:rPr>
          <w:rFonts w:ascii="Book Antiqua" w:hAnsi="Book Antiqua"/>
        </w:rPr>
        <w:t xml:space="preserve"> A, </w:t>
      </w:r>
      <w:proofErr w:type="spellStart"/>
      <w:r w:rsidRPr="005F1EF0">
        <w:rPr>
          <w:rFonts w:ascii="Book Antiqua" w:hAnsi="Book Antiqua"/>
        </w:rPr>
        <w:t>Matis</w:t>
      </w:r>
      <w:proofErr w:type="spellEnd"/>
      <w:r w:rsidRPr="005F1EF0">
        <w:rPr>
          <w:rFonts w:ascii="Book Antiqua" w:hAnsi="Book Antiqua"/>
        </w:rPr>
        <w:t xml:space="preserve"> U, </w:t>
      </w:r>
      <w:proofErr w:type="spellStart"/>
      <w:r w:rsidRPr="005F1EF0">
        <w:rPr>
          <w:rFonts w:ascii="Book Antiqua" w:hAnsi="Book Antiqua"/>
        </w:rPr>
        <w:t>Shakibaei</w:t>
      </w:r>
      <w:proofErr w:type="spellEnd"/>
      <w:r w:rsidRPr="005F1EF0">
        <w:rPr>
          <w:rFonts w:ascii="Book Antiqua" w:hAnsi="Book Antiqua"/>
        </w:rPr>
        <w:t xml:space="preserve"> M. Three-dimensional high-density co-culture with primary tenocytes induces tenogenic differentiation in mesenchymal stem cells. </w:t>
      </w:r>
      <w:r w:rsidRPr="005F1EF0">
        <w:rPr>
          <w:rFonts w:ascii="Book Antiqua" w:hAnsi="Book Antiqua"/>
          <w:i/>
          <w:iCs/>
        </w:rPr>
        <w:t xml:space="preserve">J </w:t>
      </w:r>
      <w:proofErr w:type="spellStart"/>
      <w:r w:rsidRPr="005F1EF0">
        <w:rPr>
          <w:rFonts w:ascii="Book Antiqua" w:hAnsi="Book Antiqua"/>
          <w:i/>
          <w:iCs/>
        </w:rPr>
        <w:t>Orthop</w:t>
      </w:r>
      <w:proofErr w:type="spellEnd"/>
      <w:r w:rsidRPr="005F1EF0">
        <w:rPr>
          <w:rFonts w:ascii="Book Antiqua" w:hAnsi="Book Antiqua"/>
          <w:i/>
          <w:iCs/>
        </w:rPr>
        <w:t xml:space="preserve"> Res</w:t>
      </w:r>
      <w:r w:rsidRPr="005F1EF0">
        <w:rPr>
          <w:rFonts w:ascii="Book Antiqua" w:hAnsi="Book Antiqua"/>
        </w:rPr>
        <w:t xml:space="preserve"> 2011; </w:t>
      </w:r>
      <w:r w:rsidRPr="005F1EF0">
        <w:rPr>
          <w:rFonts w:ascii="Book Antiqua" w:hAnsi="Book Antiqua"/>
          <w:b/>
          <w:bCs/>
        </w:rPr>
        <w:t>29</w:t>
      </w:r>
      <w:r w:rsidRPr="005F1EF0">
        <w:rPr>
          <w:rFonts w:ascii="Book Antiqua" w:hAnsi="Book Antiqua"/>
        </w:rPr>
        <w:t>: 1351-1360 [PMID: 21437969 DOI: 10.1002/jor.21400]</w:t>
      </w:r>
    </w:p>
    <w:p w14:paraId="14E93301"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21 </w:t>
      </w:r>
      <w:proofErr w:type="spellStart"/>
      <w:r w:rsidRPr="005F1EF0">
        <w:rPr>
          <w:rFonts w:ascii="Book Antiqua" w:hAnsi="Book Antiqua"/>
          <w:b/>
          <w:bCs/>
        </w:rPr>
        <w:t>Boykiw</w:t>
      </w:r>
      <w:proofErr w:type="spellEnd"/>
      <w:r w:rsidRPr="005F1EF0">
        <w:rPr>
          <w:rFonts w:ascii="Book Antiqua" w:hAnsi="Book Antiqua"/>
          <w:b/>
          <w:bCs/>
        </w:rPr>
        <w:t xml:space="preserve"> R</w:t>
      </w:r>
      <w:r w:rsidRPr="005F1EF0">
        <w:rPr>
          <w:rFonts w:ascii="Book Antiqua" w:hAnsi="Book Antiqua"/>
        </w:rPr>
        <w:t xml:space="preserve">, </w:t>
      </w:r>
      <w:proofErr w:type="spellStart"/>
      <w:r w:rsidRPr="005F1EF0">
        <w:rPr>
          <w:rFonts w:ascii="Book Antiqua" w:hAnsi="Book Antiqua"/>
        </w:rPr>
        <w:t>Sciore</w:t>
      </w:r>
      <w:proofErr w:type="spellEnd"/>
      <w:r w:rsidRPr="005F1EF0">
        <w:rPr>
          <w:rFonts w:ascii="Book Antiqua" w:hAnsi="Book Antiqua"/>
        </w:rPr>
        <w:t xml:space="preserve"> P, Reno C, Marchuk L, Frank CB, Hart DA. Altered levels of extracellular matrix molecule mRNA in healing rabbit ligaments. </w:t>
      </w:r>
      <w:r w:rsidRPr="005F1EF0">
        <w:rPr>
          <w:rFonts w:ascii="Book Antiqua" w:hAnsi="Book Antiqua"/>
          <w:i/>
          <w:iCs/>
        </w:rPr>
        <w:t>Matrix Biol</w:t>
      </w:r>
      <w:r w:rsidRPr="005F1EF0">
        <w:rPr>
          <w:rFonts w:ascii="Book Antiqua" w:hAnsi="Book Antiqua"/>
        </w:rPr>
        <w:t xml:space="preserve"> 1998; </w:t>
      </w:r>
      <w:r w:rsidRPr="005F1EF0">
        <w:rPr>
          <w:rFonts w:ascii="Book Antiqua" w:hAnsi="Book Antiqua"/>
          <w:b/>
          <w:bCs/>
        </w:rPr>
        <w:t>17</w:t>
      </w:r>
      <w:r w:rsidRPr="005F1EF0">
        <w:rPr>
          <w:rFonts w:ascii="Book Antiqua" w:hAnsi="Book Antiqua"/>
        </w:rPr>
        <w:t>: 371-378 [PMID: 9822203 DOI: 10.1016/s0945-</w:t>
      </w:r>
      <w:proofErr w:type="gramStart"/>
      <w:r w:rsidRPr="005F1EF0">
        <w:rPr>
          <w:rFonts w:ascii="Book Antiqua" w:hAnsi="Book Antiqua"/>
        </w:rPr>
        <w:t>053x(</w:t>
      </w:r>
      <w:proofErr w:type="gramEnd"/>
      <w:r w:rsidRPr="005F1EF0">
        <w:rPr>
          <w:rFonts w:ascii="Book Antiqua" w:hAnsi="Book Antiqua"/>
        </w:rPr>
        <w:t>98)90089-0]</w:t>
      </w:r>
    </w:p>
    <w:p w14:paraId="51567A9D"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22 </w:t>
      </w:r>
      <w:r w:rsidRPr="005F1EF0">
        <w:rPr>
          <w:rFonts w:ascii="Book Antiqua" w:hAnsi="Book Antiqua"/>
          <w:b/>
          <w:bCs/>
        </w:rPr>
        <w:t>Klein MB</w:t>
      </w:r>
      <w:r w:rsidRPr="005F1EF0">
        <w:rPr>
          <w:rFonts w:ascii="Book Antiqua" w:hAnsi="Book Antiqua"/>
        </w:rPr>
        <w:t xml:space="preserve">, </w:t>
      </w:r>
      <w:proofErr w:type="spellStart"/>
      <w:r w:rsidRPr="005F1EF0">
        <w:rPr>
          <w:rFonts w:ascii="Book Antiqua" w:hAnsi="Book Antiqua"/>
        </w:rPr>
        <w:t>Yalamanchi</w:t>
      </w:r>
      <w:proofErr w:type="spellEnd"/>
      <w:r w:rsidRPr="005F1EF0">
        <w:rPr>
          <w:rFonts w:ascii="Book Antiqua" w:hAnsi="Book Antiqua"/>
        </w:rPr>
        <w:t xml:space="preserve"> N, Pham H, </w:t>
      </w:r>
      <w:proofErr w:type="spellStart"/>
      <w:r w:rsidRPr="005F1EF0">
        <w:rPr>
          <w:rFonts w:ascii="Book Antiqua" w:hAnsi="Book Antiqua"/>
        </w:rPr>
        <w:t>Longaker</w:t>
      </w:r>
      <w:proofErr w:type="spellEnd"/>
      <w:r w:rsidRPr="005F1EF0">
        <w:rPr>
          <w:rFonts w:ascii="Book Antiqua" w:hAnsi="Book Antiqua"/>
        </w:rPr>
        <w:t xml:space="preserve"> MT, Chang J. Flexor tendon healing in vitro: effects of TGF-beta on tendon cell collagen production. </w:t>
      </w:r>
      <w:r w:rsidRPr="005F1EF0">
        <w:rPr>
          <w:rFonts w:ascii="Book Antiqua" w:hAnsi="Book Antiqua"/>
          <w:i/>
          <w:iCs/>
        </w:rPr>
        <w:t>J Hand Surg Am</w:t>
      </w:r>
      <w:r w:rsidRPr="005F1EF0">
        <w:rPr>
          <w:rFonts w:ascii="Book Antiqua" w:hAnsi="Book Antiqua"/>
        </w:rPr>
        <w:t xml:space="preserve"> 2002; </w:t>
      </w:r>
      <w:r w:rsidRPr="005F1EF0">
        <w:rPr>
          <w:rFonts w:ascii="Book Antiqua" w:hAnsi="Book Antiqua"/>
          <w:b/>
          <w:bCs/>
        </w:rPr>
        <w:t>27</w:t>
      </w:r>
      <w:r w:rsidRPr="005F1EF0">
        <w:rPr>
          <w:rFonts w:ascii="Book Antiqua" w:hAnsi="Book Antiqua"/>
        </w:rPr>
        <w:t>: 615-620 [PMID: 12132085 DOI: 10.1053/jhsu.2002.34004]</w:t>
      </w:r>
    </w:p>
    <w:p w14:paraId="7DAABD49"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23 </w:t>
      </w:r>
      <w:r w:rsidRPr="005F1EF0">
        <w:rPr>
          <w:rFonts w:ascii="Book Antiqua" w:hAnsi="Book Antiqua"/>
          <w:b/>
          <w:bCs/>
        </w:rPr>
        <w:t>Jiang C</w:t>
      </w:r>
      <w:r w:rsidRPr="005F1EF0">
        <w:rPr>
          <w:rFonts w:ascii="Book Antiqua" w:hAnsi="Book Antiqua"/>
        </w:rPr>
        <w:t xml:space="preserve">, Shao L, Wang Q, Dong Y. Repetitive mechanical stretching modulates transforming growth factor-β induced collagen synthesis and apoptosis in human patellar tendon fibroblasts. </w:t>
      </w:r>
      <w:proofErr w:type="spellStart"/>
      <w:r w:rsidRPr="005F1EF0">
        <w:rPr>
          <w:rFonts w:ascii="Book Antiqua" w:hAnsi="Book Antiqua"/>
          <w:i/>
          <w:iCs/>
        </w:rPr>
        <w:t>Biochem</w:t>
      </w:r>
      <w:proofErr w:type="spellEnd"/>
      <w:r w:rsidRPr="005F1EF0">
        <w:rPr>
          <w:rFonts w:ascii="Book Antiqua" w:hAnsi="Book Antiqua"/>
          <w:i/>
          <w:iCs/>
        </w:rPr>
        <w:t xml:space="preserve"> Cell </w:t>
      </w:r>
      <w:proofErr w:type="spellStart"/>
      <w:r w:rsidRPr="005F1EF0">
        <w:rPr>
          <w:rFonts w:ascii="Book Antiqua" w:hAnsi="Book Antiqua"/>
          <w:i/>
          <w:iCs/>
        </w:rPr>
        <w:t>Biol</w:t>
      </w:r>
      <w:proofErr w:type="spellEnd"/>
      <w:r w:rsidRPr="005F1EF0">
        <w:rPr>
          <w:rFonts w:ascii="Book Antiqua" w:hAnsi="Book Antiqua"/>
        </w:rPr>
        <w:t xml:space="preserve"> 2012; </w:t>
      </w:r>
      <w:r w:rsidRPr="005F1EF0">
        <w:rPr>
          <w:rFonts w:ascii="Book Antiqua" w:hAnsi="Book Antiqua"/>
          <w:b/>
          <w:bCs/>
        </w:rPr>
        <w:t>90</w:t>
      </w:r>
      <w:r w:rsidRPr="005F1EF0">
        <w:rPr>
          <w:rFonts w:ascii="Book Antiqua" w:hAnsi="Book Antiqua"/>
        </w:rPr>
        <w:t>: 667-674 [PMID: 22788736 DOI: 10.1139/o2012-024]</w:t>
      </w:r>
    </w:p>
    <w:p w14:paraId="1A2C9B13"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24 </w:t>
      </w:r>
      <w:r w:rsidRPr="005F1EF0">
        <w:rPr>
          <w:rFonts w:ascii="Book Antiqua" w:hAnsi="Book Antiqua"/>
          <w:b/>
          <w:bCs/>
        </w:rPr>
        <w:t xml:space="preserve">de </w:t>
      </w:r>
      <w:proofErr w:type="spellStart"/>
      <w:r w:rsidRPr="005F1EF0">
        <w:rPr>
          <w:rFonts w:ascii="Book Antiqua" w:hAnsi="Book Antiqua"/>
          <w:b/>
          <w:bCs/>
        </w:rPr>
        <w:t>Araújo</w:t>
      </w:r>
      <w:proofErr w:type="spellEnd"/>
      <w:r w:rsidRPr="005F1EF0">
        <w:rPr>
          <w:rFonts w:ascii="Book Antiqua" w:hAnsi="Book Antiqua"/>
          <w:b/>
          <w:bCs/>
        </w:rPr>
        <w:t xml:space="preserve"> Farias V</w:t>
      </w:r>
      <w:r w:rsidRPr="005F1EF0">
        <w:rPr>
          <w:rFonts w:ascii="Book Antiqua" w:hAnsi="Book Antiqua"/>
        </w:rPr>
        <w:t>, Carrillo-</w:t>
      </w:r>
      <w:proofErr w:type="spellStart"/>
      <w:r w:rsidRPr="005F1EF0">
        <w:rPr>
          <w:rFonts w:ascii="Book Antiqua" w:hAnsi="Book Antiqua"/>
        </w:rPr>
        <w:t>Gálvez</w:t>
      </w:r>
      <w:proofErr w:type="spellEnd"/>
      <w:r w:rsidRPr="005F1EF0">
        <w:rPr>
          <w:rFonts w:ascii="Book Antiqua" w:hAnsi="Book Antiqua"/>
        </w:rPr>
        <w:t xml:space="preserve"> AB, Martín F, Anderson P. TGF-β and mesenchymal stromal cells in regenerative medicine, autoimmunity and cancer. </w:t>
      </w:r>
      <w:r w:rsidRPr="005F1EF0">
        <w:rPr>
          <w:rFonts w:ascii="Book Antiqua" w:hAnsi="Book Antiqua"/>
          <w:i/>
          <w:iCs/>
        </w:rPr>
        <w:t>Cytokine Growth Factor Rev</w:t>
      </w:r>
      <w:r w:rsidRPr="005F1EF0">
        <w:rPr>
          <w:rFonts w:ascii="Book Antiqua" w:hAnsi="Book Antiqua"/>
        </w:rPr>
        <w:t xml:space="preserve"> 2018; </w:t>
      </w:r>
      <w:r w:rsidRPr="005F1EF0">
        <w:rPr>
          <w:rFonts w:ascii="Book Antiqua" w:hAnsi="Book Antiqua"/>
          <w:b/>
          <w:bCs/>
        </w:rPr>
        <w:t>43</w:t>
      </w:r>
      <w:r w:rsidRPr="005F1EF0">
        <w:rPr>
          <w:rFonts w:ascii="Book Antiqua" w:hAnsi="Book Antiqua"/>
        </w:rPr>
        <w:t>: 25-37 [PMID: 29954665 DOI: 10.1016/j.cytogfr.2018.06.002]</w:t>
      </w:r>
    </w:p>
    <w:p w14:paraId="3C45DDA0"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25 </w:t>
      </w:r>
      <w:r w:rsidRPr="005F1EF0">
        <w:rPr>
          <w:rFonts w:ascii="Book Antiqua" w:hAnsi="Book Antiqua"/>
          <w:b/>
          <w:bCs/>
        </w:rPr>
        <w:t>Wang WD</w:t>
      </w:r>
      <w:r w:rsidRPr="005F1EF0">
        <w:rPr>
          <w:rFonts w:ascii="Book Antiqua" w:hAnsi="Book Antiqua"/>
        </w:rPr>
        <w:t xml:space="preserve">, Cheng BZ, Kang WB, Zheng RW, Cai YL, Wang XJ. Investigation for TGF-β1 expression in type 2 diabetes and protective effects of TGF-β1 on osteoblasts under high glucose environment. </w:t>
      </w:r>
      <w:proofErr w:type="spellStart"/>
      <w:r w:rsidRPr="005F1EF0">
        <w:rPr>
          <w:rFonts w:ascii="Book Antiqua" w:hAnsi="Book Antiqua"/>
          <w:i/>
          <w:iCs/>
        </w:rPr>
        <w:t>Eur</w:t>
      </w:r>
      <w:proofErr w:type="spellEnd"/>
      <w:r w:rsidRPr="005F1EF0">
        <w:rPr>
          <w:rFonts w:ascii="Book Antiqua" w:hAnsi="Book Antiqua"/>
          <w:i/>
          <w:iCs/>
        </w:rPr>
        <w:t xml:space="preserve"> Rev Med </w:t>
      </w:r>
      <w:proofErr w:type="spellStart"/>
      <w:r w:rsidRPr="005F1EF0">
        <w:rPr>
          <w:rFonts w:ascii="Book Antiqua" w:hAnsi="Book Antiqua"/>
          <w:i/>
          <w:iCs/>
        </w:rPr>
        <w:t>Pharmacol</w:t>
      </w:r>
      <w:proofErr w:type="spellEnd"/>
      <w:r w:rsidRPr="005F1EF0">
        <w:rPr>
          <w:rFonts w:ascii="Book Antiqua" w:hAnsi="Book Antiqua"/>
          <w:i/>
          <w:iCs/>
        </w:rPr>
        <w:t xml:space="preserve"> </w:t>
      </w:r>
      <w:proofErr w:type="spellStart"/>
      <w:r w:rsidRPr="005F1EF0">
        <w:rPr>
          <w:rFonts w:ascii="Book Antiqua" w:hAnsi="Book Antiqua"/>
          <w:i/>
          <w:iCs/>
        </w:rPr>
        <w:t>Sci</w:t>
      </w:r>
      <w:proofErr w:type="spellEnd"/>
      <w:r w:rsidRPr="005F1EF0">
        <w:rPr>
          <w:rFonts w:ascii="Book Antiqua" w:hAnsi="Book Antiqua"/>
        </w:rPr>
        <w:t xml:space="preserve"> 2018; </w:t>
      </w:r>
      <w:r w:rsidRPr="005F1EF0">
        <w:rPr>
          <w:rFonts w:ascii="Book Antiqua" w:hAnsi="Book Antiqua"/>
          <w:b/>
          <w:bCs/>
        </w:rPr>
        <w:t>22</w:t>
      </w:r>
      <w:r w:rsidRPr="005F1EF0">
        <w:rPr>
          <w:rFonts w:ascii="Book Antiqua" w:hAnsi="Book Antiqua"/>
        </w:rPr>
        <w:t>: 6500-6506 [PMID: 30338820 DOI: 10.26355/eurrev_201801_16064]</w:t>
      </w:r>
    </w:p>
    <w:p w14:paraId="5F542607"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26 </w:t>
      </w:r>
      <w:r w:rsidRPr="005F1EF0">
        <w:rPr>
          <w:rFonts w:ascii="Book Antiqua" w:hAnsi="Book Antiqua"/>
          <w:b/>
          <w:bCs/>
        </w:rPr>
        <w:t>Liu P</w:t>
      </w:r>
      <w:r w:rsidRPr="005F1EF0">
        <w:rPr>
          <w:rFonts w:ascii="Book Antiqua" w:hAnsi="Book Antiqua"/>
        </w:rPr>
        <w:t xml:space="preserve">, </w:t>
      </w:r>
      <w:proofErr w:type="spellStart"/>
      <w:r w:rsidRPr="005F1EF0">
        <w:rPr>
          <w:rFonts w:ascii="Book Antiqua" w:hAnsi="Book Antiqua"/>
        </w:rPr>
        <w:t>Oyajobi</w:t>
      </w:r>
      <w:proofErr w:type="spellEnd"/>
      <w:r w:rsidRPr="005F1EF0">
        <w:rPr>
          <w:rFonts w:ascii="Book Antiqua" w:hAnsi="Book Antiqua"/>
        </w:rPr>
        <w:t xml:space="preserve"> BO, Russell RG, </w:t>
      </w:r>
      <w:proofErr w:type="spellStart"/>
      <w:r w:rsidRPr="005F1EF0">
        <w:rPr>
          <w:rFonts w:ascii="Book Antiqua" w:hAnsi="Book Antiqua"/>
        </w:rPr>
        <w:t>Scutt</w:t>
      </w:r>
      <w:proofErr w:type="spellEnd"/>
      <w:r w:rsidRPr="005F1EF0">
        <w:rPr>
          <w:rFonts w:ascii="Book Antiqua" w:hAnsi="Book Antiqua"/>
        </w:rPr>
        <w:t xml:space="preserve"> A. Regulation of osteogenic differentiation of human bone marrow stromal cells: interaction between transforming growth factor-beta and 1,25(OH)(2) vitamin D(3) In vitro. </w:t>
      </w:r>
      <w:proofErr w:type="spellStart"/>
      <w:r w:rsidRPr="005F1EF0">
        <w:rPr>
          <w:rFonts w:ascii="Book Antiqua" w:hAnsi="Book Antiqua"/>
          <w:i/>
          <w:iCs/>
        </w:rPr>
        <w:t>Calcif</w:t>
      </w:r>
      <w:proofErr w:type="spellEnd"/>
      <w:r w:rsidRPr="005F1EF0">
        <w:rPr>
          <w:rFonts w:ascii="Book Antiqua" w:hAnsi="Book Antiqua"/>
          <w:i/>
          <w:iCs/>
        </w:rPr>
        <w:t xml:space="preserve"> Tissue </w:t>
      </w:r>
      <w:proofErr w:type="spellStart"/>
      <w:r w:rsidRPr="005F1EF0">
        <w:rPr>
          <w:rFonts w:ascii="Book Antiqua" w:hAnsi="Book Antiqua"/>
          <w:i/>
          <w:iCs/>
        </w:rPr>
        <w:t>Int</w:t>
      </w:r>
      <w:proofErr w:type="spellEnd"/>
      <w:r w:rsidRPr="005F1EF0">
        <w:rPr>
          <w:rFonts w:ascii="Book Antiqua" w:hAnsi="Book Antiqua"/>
        </w:rPr>
        <w:t xml:space="preserve"> 1999; </w:t>
      </w:r>
      <w:r w:rsidRPr="005F1EF0">
        <w:rPr>
          <w:rFonts w:ascii="Book Antiqua" w:hAnsi="Book Antiqua"/>
          <w:b/>
          <w:bCs/>
        </w:rPr>
        <w:t>65</w:t>
      </w:r>
      <w:r w:rsidRPr="005F1EF0">
        <w:rPr>
          <w:rFonts w:ascii="Book Antiqua" w:hAnsi="Book Antiqua"/>
        </w:rPr>
        <w:t>: 173-180 [PMID: 10430653 DOI: 10.1007/s002239900678]</w:t>
      </w:r>
    </w:p>
    <w:p w14:paraId="3A43D1C1" w14:textId="77777777" w:rsidR="00C242F6" w:rsidRPr="005F1EF0" w:rsidRDefault="00C242F6" w:rsidP="005F1EF0">
      <w:pPr>
        <w:spacing w:line="360" w:lineRule="auto"/>
        <w:jc w:val="both"/>
        <w:rPr>
          <w:rFonts w:ascii="Book Antiqua" w:hAnsi="Book Antiqua"/>
        </w:rPr>
      </w:pPr>
      <w:r w:rsidRPr="005F1EF0">
        <w:rPr>
          <w:rFonts w:ascii="Book Antiqua" w:hAnsi="Book Antiqua"/>
        </w:rPr>
        <w:lastRenderedPageBreak/>
        <w:t xml:space="preserve">27 </w:t>
      </w:r>
      <w:proofErr w:type="spellStart"/>
      <w:r w:rsidRPr="005F1EF0">
        <w:rPr>
          <w:rFonts w:ascii="Book Antiqua" w:hAnsi="Book Antiqua"/>
          <w:b/>
          <w:bCs/>
        </w:rPr>
        <w:t>Lieb</w:t>
      </w:r>
      <w:proofErr w:type="spellEnd"/>
      <w:r w:rsidRPr="005F1EF0">
        <w:rPr>
          <w:rFonts w:ascii="Book Antiqua" w:hAnsi="Book Antiqua"/>
          <w:b/>
          <w:bCs/>
        </w:rPr>
        <w:t xml:space="preserve"> E</w:t>
      </w:r>
      <w:r w:rsidRPr="005F1EF0">
        <w:rPr>
          <w:rFonts w:ascii="Book Antiqua" w:hAnsi="Book Antiqua"/>
        </w:rPr>
        <w:t xml:space="preserve">, Vogel T, </w:t>
      </w:r>
      <w:proofErr w:type="spellStart"/>
      <w:r w:rsidRPr="005F1EF0">
        <w:rPr>
          <w:rFonts w:ascii="Book Antiqua" w:hAnsi="Book Antiqua"/>
        </w:rPr>
        <w:t>Milz</w:t>
      </w:r>
      <w:proofErr w:type="spellEnd"/>
      <w:r w:rsidRPr="005F1EF0">
        <w:rPr>
          <w:rFonts w:ascii="Book Antiqua" w:hAnsi="Book Antiqua"/>
        </w:rPr>
        <w:t xml:space="preserve"> S, </w:t>
      </w:r>
      <w:proofErr w:type="spellStart"/>
      <w:r w:rsidRPr="005F1EF0">
        <w:rPr>
          <w:rFonts w:ascii="Book Antiqua" w:hAnsi="Book Antiqua"/>
        </w:rPr>
        <w:t>Dauner</w:t>
      </w:r>
      <w:proofErr w:type="spellEnd"/>
      <w:r w:rsidRPr="005F1EF0">
        <w:rPr>
          <w:rFonts w:ascii="Book Antiqua" w:hAnsi="Book Antiqua"/>
        </w:rPr>
        <w:t xml:space="preserve"> M, Schulz MB. Effects of transforming growth factor beta1 on bonelike tissue formation in three-dimensional cell culture. II: Osteoblastic differentiation. </w:t>
      </w:r>
      <w:r w:rsidRPr="005F1EF0">
        <w:rPr>
          <w:rFonts w:ascii="Book Antiqua" w:hAnsi="Book Antiqua"/>
          <w:i/>
          <w:iCs/>
        </w:rPr>
        <w:t xml:space="preserve">Tissue </w:t>
      </w:r>
      <w:proofErr w:type="spellStart"/>
      <w:r w:rsidRPr="005F1EF0">
        <w:rPr>
          <w:rFonts w:ascii="Book Antiqua" w:hAnsi="Book Antiqua"/>
          <w:i/>
          <w:iCs/>
        </w:rPr>
        <w:t>Eng</w:t>
      </w:r>
      <w:proofErr w:type="spellEnd"/>
      <w:r w:rsidRPr="005F1EF0">
        <w:rPr>
          <w:rFonts w:ascii="Book Antiqua" w:hAnsi="Book Antiqua"/>
        </w:rPr>
        <w:t xml:space="preserve"> 2004; </w:t>
      </w:r>
      <w:r w:rsidRPr="005F1EF0">
        <w:rPr>
          <w:rFonts w:ascii="Book Antiqua" w:hAnsi="Book Antiqua"/>
          <w:b/>
          <w:bCs/>
        </w:rPr>
        <w:t>10</w:t>
      </w:r>
      <w:r w:rsidRPr="005F1EF0">
        <w:rPr>
          <w:rFonts w:ascii="Book Antiqua" w:hAnsi="Book Antiqua"/>
        </w:rPr>
        <w:t>: 1414-1425 [PMID: 15588401 DOI: 10.1089/ten.2004.10.1414]</w:t>
      </w:r>
    </w:p>
    <w:p w14:paraId="56D2B294"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28 </w:t>
      </w:r>
      <w:r w:rsidRPr="005F1EF0">
        <w:rPr>
          <w:rFonts w:ascii="Book Antiqua" w:hAnsi="Book Antiqua"/>
          <w:b/>
          <w:bCs/>
        </w:rPr>
        <w:t>Gong Z</w:t>
      </w:r>
      <w:r w:rsidRPr="005F1EF0">
        <w:rPr>
          <w:rFonts w:ascii="Book Antiqua" w:hAnsi="Book Antiqua"/>
        </w:rPr>
        <w:t xml:space="preserve">, </w:t>
      </w:r>
      <w:proofErr w:type="spellStart"/>
      <w:r w:rsidRPr="005F1EF0">
        <w:rPr>
          <w:rFonts w:ascii="Book Antiqua" w:hAnsi="Book Antiqua"/>
        </w:rPr>
        <w:t>Niklason</w:t>
      </w:r>
      <w:proofErr w:type="spellEnd"/>
      <w:r w:rsidRPr="005F1EF0">
        <w:rPr>
          <w:rFonts w:ascii="Book Antiqua" w:hAnsi="Book Antiqua"/>
        </w:rPr>
        <w:t xml:space="preserve"> LE. Small-diameter human vessel wall engineered from bone marrow-derived mesenchymal stem cells (</w:t>
      </w:r>
      <w:proofErr w:type="spellStart"/>
      <w:r w:rsidRPr="005F1EF0">
        <w:rPr>
          <w:rFonts w:ascii="Book Antiqua" w:hAnsi="Book Antiqua"/>
        </w:rPr>
        <w:t>hMSCs</w:t>
      </w:r>
      <w:proofErr w:type="spellEnd"/>
      <w:r w:rsidRPr="005F1EF0">
        <w:rPr>
          <w:rFonts w:ascii="Book Antiqua" w:hAnsi="Book Antiqua"/>
        </w:rPr>
        <w:t xml:space="preserve">). </w:t>
      </w:r>
      <w:r w:rsidRPr="005F1EF0">
        <w:rPr>
          <w:rFonts w:ascii="Book Antiqua" w:hAnsi="Book Antiqua"/>
          <w:i/>
          <w:iCs/>
        </w:rPr>
        <w:t>FASEB J</w:t>
      </w:r>
      <w:r w:rsidRPr="005F1EF0">
        <w:rPr>
          <w:rFonts w:ascii="Book Antiqua" w:hAnsi="Book Antiqua"/>
        </w:rPr>
        <w:t xml:space="preserve"> 2008; </w:t>
      </w:r>
      <w:r w:rsidRPr="005F1EF0">
        <w:rPr>
          <w:rFonts w:ascii="Book Antiqua" w:hAnsi="Book Antiqua"/>
          <w:b/>
          <w:bCs/>
        </w:rPr>
        <w:t>22</w:t>
      </w:r>
      <w:r w:rsidRPr="005F1EF0">
        <w:rPr>
          <w:rFonts w:ascii="Book Antiqua" w:hAnsi="Book Antiqua"/>
        </w:rPr>
        <w:t>: 1635-1648 [PMID: 18199698 DOI: 10.1096/fj.07-087924]</w:t>
      </w:r>
    </w:p>
    <w:p w14:paraId="6C19ACF5"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29 </w:t>
      </w:r>
      <w:r w:rsidRPr="005F1EF0">
        <w:rPr>
          <w:rFonts w:ascii="Book Antiqua" w:hAnsi="Book Antiqua"/>
          <w:b/>
          <w:bCs/>
        </w:rPr>
        <w:t>Zhao L</w:t>
      </w:r>
      <w:r w:rsidRPr="005F1EF0">
        <w:rPr>
          <w:rFonts w:ascii="Book Antiqua" w:hAnsi="Book Antiqua"/>
        </w:rPr>
        <w:t xml:space="preserve">, Jiang S, </w:t>
      </w:r>
      <w:proofErr w:type="spellStart"/>
      <w:r w:rsidRPr="005F1EF0">
        <w:rPr>
          <w:rFonts w:ascii="Book Antiqua" w:hAnsi="Book Antiqua"/>
        </w:rPr>
        <w:t>Hantash</w:t>
      </w:r>
      <w:proofErr w:type="spellEnd"/>
      <w:r w:rsidRPr="005F1EF0">
        <w:rPr>
          <w:rFonts w:ascii="Book Antiqua" w:hAnsi="Book Antiqua"/>
        </w:rPr>
        <w:t xml:space="preserve"> BM. Transforming growth factor beta1 induces osteogenic differentiation of murine bone marrow stromal cells. </w:t>
      </w:r>
      <w:r w:rsidRPr="005F1EF0">
        <w:rPr>
          <w:rFonts w:ascii="Book Antiqua" w:hAnsi="Book Antiqua"/>
          <w:i/>
          <w:iCs/>
        </w:rPr>
        <w:t xml:space="preserve">Tissue </w:t>
      </w:r>
      <w:proofErr w:type="spellStart"/>
      <w:r w:rsidRPr="005F1EF0">
        <w:rPr>
          <w:rFonts w:ascii="Book Antiqua" w:hAnsi="Book Antiqua"/>
          <w:i/>
          <w:iCs/>
        </w:rPr>
        <w:t>Eng</w:t>
      </w:r>
      <w:proofErr w:type="spellEnd"/>
      <w:r w:rsidRPr="005F1EF0">
        <w:rPr>
          <w:rFonts w:ascii="Book Antiqua" w:hAnsi="Book Antiqua"/>
          <w:i/>
          <w:iCs/>
        </w:rPr>
        <w:t xml:space="preserve"> Part A</w:t>
      </w:r>
      <w:r w:rsidRPr="005F1EF0">
        <w:rPr>
          <w:rFonts w:ascii="Book Antiqua" w:hAnsi="Book Antiqua"/>
        </w:rPr>
        <w:t xml:space="preserve"> 2010; </w:t>
      </w:r>
      <w:r w:rsidRPr="005F1EF0">
        <w:rPr>
          <w:rFonts w:ascii="Book Antiqua" w:hAnsi="Book Antiqua"/>
          <w:b/>
          <w:bCs/>
        </w:rPr>
        <w:t>16</w:t>
      </w:r>
      <w:r w:rsidRPr="005F1EF0">
        <w:rPr>
          <w:rFonts w:ascii="Book Antiqua" w:hAnsi="Book Antiqua"/>
        </w:rPr>
        <w:t>: 725-733 [PMID: 19769530 DOI: 10.1089/ten.TEA.2009.0495]</w:t>
      </w:r>
    </w:p>
    <w:p w14:paraId="300D2100" w14:textId="77777777" w:rsidR="00C242F6" w:rsidRPr="005F1EF0" w:rsidRDefault="00C242F6" w:rsidP="005F1EF0">
      <w:pPr>
        <w:spacing w:line="360" w:lineRule="auto"/>
        <w:jc w:val="both"/>
        <w:rPr>
          <w:rFonts w:ascii="Book Antiqua" w:hAnsi="Book Antiqua"/>
        </w:rPr>
      </w:pPr>
      <w:r w:rsidRPr="005F1EF0">
        <w:rPr>
          <w:rFonts w:ascii="Book Antiqua" w:hAnsi="Book Antiqua"/>
        </w:rPr>
        <w:t xml:space="preserve">30 </w:t>
      </w:r>
      <w:r w:rsidRPr="005F1EF0">
        <w:rPr>
          <w:rFonts w:ascii="Book Antiqua" w:hAnsi="Book Antiqua"/>
          <w:b/>
          <w:bCs/>
        </w:rPr>
        <w:t>Wang W</w:t>
      </w:r>
      <w:r w:rsidRPr="005F1EF0">
        <w:rPr>
          <w:rFonts w:ascii="Book Antiqua" w:hAnsi="Book Antiqua"/>
        </w:rPr>
        <w:t xml:space="preserve">, Li J, Wang K, Zhang Z, Zhang W, Zhou G, Cao Y, Ye M, Zou H, Liu W. Induction of predominant tenogenic phenotype in human dermal fibroblasts via synergistic effect of TGF-β and elongated cell shape. </w:t>
      </w:r>
      <w:r w:rsidRPr="005F1EF0">
        <w:rPr>
          <w:rFonts w:ascii="Book Antiqua" w:hAnsi="Book Antiqua"/>
          <w:i/>
          <w:iCs/>
        </w:rPr>
        <w:t xml:space="preserve">Am J </w:t>
      </w:r>
      <w:proofErr w:type="spellStart"/>
      <w:r w:rsidRPr="005F1EF0">
        <w:rPr>
          <w:rFonts w:ascii="Book Antiqua" w:hAnsi="Book Antiqua"/>
          <w:i/>
          <w:iCs/>
        </w:rPr>
        <w:t>Physiol</w:t>
      </w:r>
      <w:proofErr w:type="spellEnd"/>
      <w:r w:rsidRPr="005F1EF0">
        <w:rPr>
          <w:rFonts w:ascii="Book Antiqua" w:hAnsi="Book Antiqua"/>
          <w:i/>
          <w:iCs/>
        </w:rPr>
        <w:t xml:space="preserve"> Cell </w:t>
      </w:r>
      <w:proofErr w:type="spellStart"/>
      <w:r w:rsidRPr="005F1EF0">
        <w:rPr>
          <w:rFonts w:ascii="Book Antiqua" w:hAnsi="Book Antiqua"/>
          <w:i/>
          <w:iCs/>
        </w:rPr>
        <w:t>Physiol</w:t>
      </w:r>
      <w:proofErr w:type="spellEnd"/>
      <w:r w:rsidRPr="005F1EF0">
        <w:rPr>
          <w:rFonts w:ascii="Book Antiqua" w:hAnsi="Book Antiqua"/>
        </w:rPr>
        <w:t xml:space="preserve"> 2016; </w:t>
      </w:r>
      <w:r w:rsidRPr="005F1EF0">
        <w:rPr>
          <w:rFonts w:ascii="Book Antiqua" w:hAnsi="Book Antiqua"/>
          <w:b/>
          <w:bCs/>
        </w:rPr>
        <w:t>310</w:t>
      </w:r>
      <w:r w:rsidRPr="005F1EF0">
        <w:rPr>
          <w:rFonts w:ascii="Book Antiqua" w:hAnsi="Book Antiqua"/>
        </w:rPr>
        <w:t>: C357-C372 [PMID: 26632599 DOI: 10.1152/ajpcell.00300.2015]</w:t>
      </w:r>
    </w:p>
    <w:p w14:paraId="283F1258" w14:textId="77777777" w:rsidR="00C242F6" w:rsidRPr="005F1EF0" w:rsidRDefault="00C242F6" w:rsidP="005F1EF0">
      <w:pPr>
        <w:spacing w:line="360" w:lineRule="auto"/>
        <w:jc w:val="both"/>
        <w:rPr>
          <w:rFonts w:ascii="Book Antiqua" w:hAnsi="Book Antiqua"/>
          <w:color w:val="000000" w:themeColor="text1"/>
        </w:rPr>
      </w:pPr>
    </w:p>
    <w:p w14:paraId="51A9A020" w14:textId="77777777" w:rsidR="00A77B3E" w:rsidRPr="005F1EF0" w:rsidRDefault="00A77B3E" w:rsidP="005F1EF0">
      <w:pPr>
        <w:spacing w:line="360" w:lineRule="auto"/>
        <w:jc w:val="both"/>
        <w:rPr>
          <w:rFonts w:ascii="Book Antiqua" w:hAnsi="Book Antiqua"/>
          <w:color w:val="000000" w:themeColor="text1"/>
        </w:rPr>
        <w:sectPr w:rsidR="00A77B3E" w:rsidRPr="005F1EF0">
          <w:pgSz w:w="12240" w:h="15840"/>
          <w:pgMar w:top="1440" w:right="1440" w:bottom="1440" w:left="1440" w:header="720" w:footer="720" w:gutter="0"/>
          <w:cols w:space="720"/>
          <w:docGrid w:linePitch="360"/>
        </w:sectPr>
      </w:pPr>
    </w:p>
    <w:p w14:paraId="7370C995"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lastRenderedPageBreak/>
        <w:t>Footnotes</w:t>
      </w:r>
    </w:p>
    <w:p w14:paraId="48F250CA" w14:textId="74A77AFF" w:rsidR="00A77B3E" w:rsidRPr="00B64D01" w:rsidRDefault="00B64D01" w:rsidP="005F1EF0">
      <w:pPr>
        <w:spacing w:line="360" w:lineRule="auto"/>
        <w:jc w:val="both"/>
        <w:rPr>
          <w:rFonts w:ascii="Book Antiqua" w:hAnsi="Book Antiqua"/>
          <w:b/>
          <w:color w:val="000000" w:themeColor="text1"/>
        </w:rPr>
      </w:pPr>
      <w:r w:rsidRPr="00B64D01">
        <w:rPr>
          <w:rFonts w:ascii="Book Antiqua" w:hAnsi="Book Antiqua"/>
          <w:b/>
          <w:color w:val="000000" w:themeColor="text1"/>
        </w:rPr>
        <w:t>Institutional animal care and use committee statement</w:t>
      </w:r>
      <w:r>
        <w:rPr>
          <w:rFonts w:ascii="Book Antiqua" w:hAnsi="Book Antiqua"/>
          <w:b/>
          <w:color w:val="000000" w:themeColor="text1"/>
        </w:rPr>
        <w:t xml:space="preserve">: </w:t>
      </w:r>
      <w:r w:rsidR="00F073E8" w:rsidRPr="005F1EF0">
        <w:rPr>
          <w:rFonts w:ascii="Book Antiqua" w:eastAsia="Book Antiqua" w:hAnsi="Book Antiqua" w:cs="Book Antiqua"/>
          <w:color w:val="000000" w:themeColor="text1"/>
        </w:rPr>
        <w:t>The study was reviewed and approved by the Chongqing University of Posts and Telecommunications Institutional Review Board</w:t>
      </w:r>
      <w:r w:rsidR="00AB71E1">
        <w:rPr>
          <w:rFonts w:ascii="Book Antiqua" w:eastAsia="Book Antiqua" w:hAnsi="Book Antiqua" w:cs="Book Antiqua"/>
          <w:color w:val="000000" w:themeColor="text1"/>
        </w:rPr>
        <w:t xml:space="preserve"> (</w:t>
      </w:r>
      <w:r w:rsidR="00F073E8" w:rsidRPr="005F1EF0">
        <w:rPr>
          <w:rFonts w:ascii="Book Antiqua" w:eastAsia="Book Antiqua" w:hAnsi="Book Antiqua" w:cs="Book Antiqua"/>
          <w:color w:val="000000" w:themeColor="text1"/>
        </w:rPr>
        <w:t>No. CQUPT2018016</w:t>
      </w:r>
      <w:r w:rsidR="00AB71E1">
        <w:rPr>
          <w:rFonts w:ascii="Book Antiqua" w:eastAsia="Book Antiqua" w:hAnsi="Book Antiqua" w:cs="Book Antiqua"/>
          <w:color w:val="000000" w:themeColor="text1"/>
        </w:rPr>
        <w:t>)</w:t>
      </w:r>
      <w:r w:rsidR="00F073E8" w:rsidRPr="005F1EF0">
        <w:rPr>
          <w:rFonts w:ascii="Book Antiqua" w:eastAsia="Book Antiqua" w:hAnsi="Book Antiqua" w:cs="Book Antiqua"/>
          <w:color w:val="000000" w:themeColor="text1"/>
        </w:rPr>
        <w:t>.</w:t>
      </w:r>
    </w:p>
    <w:p w14:paraId="1312325F" w14:textId="77777777" w:rsidR="00A77B3E" w:rsidRPr="005F1EF0" w:rsidRDefault="00A77B3E" w:rsidP="005F1EF0">
      <w:pPr>
        <w:spacing w:line="360" w:lineRule="auto"/>
        <w:jc w:val="both"/>
        <w:rPr>
          <w:rFonts w:ascii="Book Antiqua" w:hAnsi="Book Antiqua"/>
          <w:color w:val="000000" w:themeColor="text1"/>
        </w:rPr>
      </w:pPr>
    </w:p>
    <w:p w14:paraId="2C0D150A" w14:textId="58266D1D"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Conflict-of-interest statement: </w:t>
      </w:r>
      <w:r w:rsidRPr="005F1EF0">
        <w:rPr>
          <w:rFonts w:ascii="Book Antiqua" w:eastAsia="Book Antiqua" w:hAnsi="Book Antiqua" w:cs="Book Antiqua"/>
          <w:color w:val="000000" w:themeColor="text1"/>
        </w:rPr>
        <w:t>The authors declare no potential conflicts of interest with respect to research, authorship, and/or publication of this article.</w:t>
      </w:r>
    </w:p>
    <w:p w14:paraId="526482D8" w14:textId="77777777" w:rsidR="00A77B3E" w:rsidRPr="005F1EF0" w:rsidRDefault="00A77B3E" w:rsidP="005F1EF0">
      <w:pPr>
        <w:spacing w:line="360" w:lineRule="auto"/>
        <w:jc w:val="both"/>
        <w:rPr>
          <w:rFonts w:ascii="Book Antiqua" w:hAnsi="Book Antiqua"/>
          <w:color w:val="000000" w:themeColor="text1"/>
        </w:rPr>
      </w:pPr>
    </w:p>
    <w:p w14:paraId="74FC7B4C"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ARRIVE guidelines statement: </w:t>
      </w:r>
      <w:r w:rsidRPr="005F1EF0">
        <w:rPr>
          <w:rFonts w:ascii="Book Antiqua" w:eastAsia="Book Antiqua" w:hAnsi="Book Antiqua" w:cs="Book Antiqua"/>
          <w:color w:val="000000" w:themeColor="text1"/>
          <w:shd w:val="clear" w:color="auto" w:fill="FFFFFF"/>
        </w:rPr>
        <w:t>The authors have read the ARRIVE Guidelines, and the manuscript was prepared and revised according to the ARRIVE Guidelines.</w:t>
      </w:r>
    </w:p>
    <w:p w14:paraId="151302DB" w14:textId="77777777" w:rsidR="00A77B3E" w:rsidRPr="005F1EF0" w:rsidRDefault="00A77B3E" w:rsidP="005F1EF0">
      <w:pPr>
        <w:spacing w:line="360" w:lineRule="auto"/>
        <w:jc w:val="both"/>
        <w:rPr>
          <w:rFonts w:ascii="Book Antiqua" w:hAnsi="Book Antiqua"/>
          <w:color w:val="000000" w:themeColor="text1"/>
        </w:rPr>
      </w:pPr>
    </w:p>
    <w:p w14:paraId="156142EF"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Open-Access: </w:t>
      </w:r>
      <w:r w:rsidRPr="005F1EF0">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5F1EF0">
        <w:rPr>
          <w:rFonts w:ascii="Book Antiqua" w:eastAsia="Book Antiqua" w:hAnsi="Book Antiqua" w:cs="Book Antiqua"/>
          <w:color w:val="000000" w:themeColor="text1"/>
        </w:rPr>
        <w:t>NonCommercial</w:t>
      </w:r>
      <w:proofErr w:type="spellEnd"/>
      <w:r w:rsidRPr="005F1EF0">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518737" w14:textId="77777777" w:rsidR="00A77B3E" w:rsidRPr="005F1EF0" w:rsidRDefault="00A77B3E" w:rsidP="005F1EF0">
      <w:pPr>
        <w:spacing w:line="360" w:lineRule="auto"/>
        <w:jc w:val="both"/>
        <w:rPr>
          <w:rFonts w:ascii="Book Antiqua" w:hAnsi="Book Antiqua"/>
          <w:color w:val="000000" w:themeColor="text1"/>
        </w:rPr>
      </w:pPr>
    </w:p>
    <w:p w14:paraId="05BD3242" w14:textId="6BBAB61D"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Manuscript source: </w:t>
      </w:r>
      <w:r w:rsidRPr="005F1EF0">
        <w:rPr>
          <w:rFonts w:ascii="Book Antiqua" w:eastAsia="Book Antiqua" w:hAnsi="Book Antiqua" w:cs="Book Antiqua"/>
          <w:color w:val="000000" w:themeColor="text1"/>
        </w:rPr>
        <w:t xml:space="preserve">Unsolicited </w:t>
      </w:r>
      <w:r w:rsidR="00EA0D48" w:rsidRPr="005F1EF0">
        <w:rPr>
          <w:rFonts w:ascii="Book Antiqua" w:eastAsia="Book Antiqua" w:hAnsi="Book Antiqua" w:cs="Book Antiqua"/>
          <w:color w:val="000000" w:themeColor="text1"/>
        </w:rPr>
        <w:t>m</w:t>
      </w:r>
      <w:r w:rsidRPr="005F1EF0">
        <w:rPr>
          <w:rFonts w:ascii="Book Antiqua" w:eastAsia="Book Antiqua" w:hAnsi="Book Antiqua" w:cs="Book Antiqua"/>
          <w:color w:val="000000" w:themeColor="text1"/>
        </w:rPr>
        <w:t>anuscript</w:t>
      </w:r>
    </w:p>
    <w:p w14:paraId="463DC952" w14:textId="77777777" w:rsidR="00A77B3E" w:rsidRPr="005F1EF0" w:rsidRDefault="00A77B3E" w:rsidP="005F1EF0">
      <w:pPr>
        <w:spacing w:line="360" w:lineRule="auto"/>
        <w:jc w:val="both"/>
        <w:rPr>
          <w:rFonts w:ascii="Book Antiqua" w:hAnsi="Book Antiqua"/>
          <w:color w:val="000000" w:themeColor="text1"/>
        </w:rPr>
      </w:pPr>
    </w:p>
    <w:p w14:paraId="4B61233C"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Peer-review started: </w:t>
      </w:r>
      <w:r w:rsidRPr="005F1EF0">
        <w:rPr>
          <w:rFonts w:ascii="Book Antiqua" w:eastAsia="Book Antiqua" w:hAnsi="Book Antiqua" w:cs="Book Antiqua"/>
          <w:color w:val="000000" w:themeColor="text1"/>
        </w:rPr>
        <w:t>August 11, 2020</w:t>
      </w:r>
    </w:p>
    <w:p w14:paraId="68918378"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First decision: </w:t>
      </w:r>
      <w:r w:rsidRPr="005F1EF0">
        <w:rPr>
          <w:rFonts w:ascii="Book Antiqua" w:eastAsia="Book Antiqua" w:hAnsi="Book Antiqua" w:cs="Book Antiqua"/>
          <w:color w:val="000000" w:themeColor="text1"/>
        </w:rPr>
        <w:t>October 23, 2020</w:t>
      </w:r>
    </w:p>
    <w:p w14:paraId="316D8828" w14:textId="4D3B636A"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Article in press: </w:t>
      </w:r>
      <w:r w:rsidR="009C1259" w:rsidRPr="000D39F6">
        <w:rPr>
          <w:rFonts w:ascii="Book Antiqua" w:eastAsia="Book Antiqua" w:hAnsi="Book Antiqua" w:cs="Book Antiqua"/>
          <w:bCs/>
          <w:color w:val="000000" w:themeColor="text1"/>
        </w:rPr>
        <w:t>November 17, 2020</w:t>
      </w:r>
    </w:p>
    <w:p w14:paraId="520D4025" w14:textId="77777777" w:rsidR="00A77B3E" w:rsidRPr="005F1EF0" w:rsidRDefault="00A77B3E" w:rsidP="005F1EF0">
      <w:pPr>
        <w:spacing w:line="360" w:lineRule="auto"/>
        <w:jc w:val="both"/>
        <w:rPr>
          <w:rFonts w:ascii="Book Antiqua" w:hAnsi="Book Antiqua"/>
          <w:color w:val="000000" w:themeColor="text1"/>
        </w:rPr>
      </w:pPr>
    </w:p>
    <w:p w14:paraId="6162AE92" w14:textId="52955670"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Specialty type: </w:t>
      </w:r>
      <w:r w:rsidR="00476395" w:rsidRPr="005F1EF0">
        <w:rPr>
          <w:rFonts w:ascii="Book Antiqua" w:eastAsia="微软雅黑" w:hAnsi="Book Antiqua" w:cs="宋体"/>
        </w:rPr>
        <w:t>Cell and tissue engineering</w:t>
      </w:r>
    </w:p>
    <w:p w14:paraId="21CFFCCB"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 xml:space="preserve">Country/Territory of origin: </w:t>
      </w:r>
      <w:r w:rsidRPr="005F1EF0">
        <w:rPr>
          <w:rFonts w:ascii="Book Antiqua" w:eastAsia="Book Antiqua" w:hAnsi="Book Antiqua" w:cs="Book Antiqua"/>
          <w:color w:val="000000" w:themeColor="text1"/>
        </w:rPr>
        <w:t>China</w:t>
      </w:r>
    </w:p>
    <w:p w14:paraId="4321C4D9"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t>Peer-review report’s scientific quality classification</w:t>
      </w:r>
    </w:p>
    <w:p w14:paraId="01898F27"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Grade A (Excellent): 0</w:t>
      </w:r>
    </w:p>
    <w:p w14:paraId="1545883D"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lastRenderedPageBreak/>
        <w:t>Grade B (Very good): B</w:t>
      </w:r>
    </w:p>
    <w:p w14:paraId="27884110"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Grade C (Good): 0</w:t>
      </w:r>
    </w:p>
    <w:p w14:paraId="3134CAEF"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Grade D (Fair): 0</w:t>
      </w:r>
    </w:p>
    <w:p w14:paraId="5159F2ED"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t>Grade E (Poor): 0</w:t>
      </w:r>
    </w:p>
    <w:p w14:paraId="02C943DB" w14:textId="77777777" w:rsidR="00A77B3E" w:rsidRPr="005F1EF0" w:rsidRDefault="00A77B3E" w:rsidP="005F1EF0">
      <w:pPr>
        <w:spacing w:line="360" w:lineRule="auto"/>
        <w:jc w:val="both"/>
        <w:rPr>
          <w:rFonts w:ascii="Book Antiqua" w:hAnsi="Book Antiqua"/>
          <w:color w:val="000000" w:themeColor="text1"/>
        </w:rPr>
      </w:pPr>
    </w:p>
    <w:p w14:paraId="489BFE8E" w14:textId="2826C3A1" w:rsidR="00A77B3E" w:rsidRPr="005F1EF0" w:rsidRDefault="00F073E8" w:rsidP="005F1EF0">
      <w:pPr>
        <w:spacing w:line="360" w:lineRule="auto"/>
        <w:jc w:val="both"/>
        <w:rPr>
          <w:rFonts w:ascii="Book Antiqua" w:eastAsia="Book Antiqua" w:hAnsi="Book Antiqua" w:cs="Book Antiqua"/>
          <w:b/>
          <w:color w:val="000000" w:themeColor="text1"/>
        </w:rPr>
      </w:pPr>
      <w:r w:rsidRPr="005F1EF0">
        <w:rPr>
          <w:rFonts w:ascii="Book Antiqua" w:eastAsia="Book Antiqua" w:hAnsi="Book Antiqua" w:cs="Book Antiqua"/>
          <w:b/>
          <w:color w:val="000000" w:themeColor="text1"/>
        </w:rPr>
        <w:t xml:space="preserve">P-Reviewer: </w:t>
      </w:r>
      <w:r w:rsidRPr="005F1EF0">
        <w:rPr>
          <w:rFonts w:ascii="Book Antiqua" w:eastAsia="Book Antiqua" w:hAnsi="Book Antiqua" w:cs="Book Antiqua"/>
          <w:color w:val="000000" w:themeColor="text1"/>
        </w:rPr>
        <w:t>Sidhu K</w:t>
      </w:r>
      <w:r w:rsidRPr="005F1EF0">
        <w:rPr>
          <w:rFonts w:ascii="Book Antiqua" w:eastAsia="Book Antiqua" w:hAnsi="Book Antiqua" w:cs="Book Antiqua"/>
          <w:b/>
          <w:color w:val="000000" w:themeColor="text1"/>
        </w:rPr>
        <w:t xml:space="preserve"> S-Editor: </w:t>
      </w:r>
      <w:r w:rsidR="006230D5" w:rsidRPr="005F1EF0">
        <w:rPr>
          <w:rFonts w:ascii="Book Antiqua" w:eastAsia="Book Antiqua" w:hAnsi="Book Antiqua" w:cs="Book Antiqua"/>
          <w:color w:val="000000" w:themeColor="text1"/>
        </w:rPr>
        <w:t>Fan</w:t>
      </w:r>
      <w:r w:rsidRPr="005F1EF0">
        <w:rPr>
          <w:rFonts w:ascii="Book Antiqua" w:eastAsia="Book Antiqua" w:hAnsi="Book Antiqua" w:cs="Book Antiqua"/>
          <w:color w:val="000000" w:themeColor="text1"/>
        </w:rPr>
        <w:t xml:space="preserve"> </w:t>
      </w:r>
      <w:r w:rsidR="006230D5" w:rsidRPr="005F1EF0">
        <w:rPr>
          <w:rFonts w:ascii="Book Antiqua" w:eastAsia="Book Antiqua" w:hAnsi="Book Antiqua" w:cs="Book Antiqua"/>
          <w:color w:val="000000" w:themeColor="text1"/>
        </w:rPr>
        <w:t>JR</w:t>
      </w:r>
      <w:r w:rsidRPr="005F1EF0">
        <w:rPr>
          <w:rFonts w:ascii="Book Antiqua" w:eastAsia="Book Antiqua" w:hAnsi="Book Antiqua" w:cs="Book Antiqua"/>
          <w:b/>
          <w:color w:val="000000" w:themeColor="text1"/>
        </w:rPr>
        <w:t xml:space="preserve"> L-Editor: </w:t>
      </w:r>
      <w:r w:rsidR="00AB71E1" w:rsidRPr="00DA7927">
        <w:rPr>
          <w:rFonts w:ascii="Book Antiqua" w:eastAsia="Book Antiqua" w:hAnsi="Book Antiqua" w:cs="Book Antiqua"/>
          <w:color w:val="000000" w:themeColor="text1"/>
        </w:rPr>
        <w:t>Wang TQ</w:t>
      </w:r>
      <w:r w:rsidRPr="005F1EF0">
        <w:rPr>
          <w:rFonts w:ascii="Book Antiqua" w:eastAsia="Book Antiqua" w:hAnsi="Book Antiqua" w:cs="Book Antiqua"/>
          <w:b/>
          <w:color w:val="000000" w:themeColor="text1"/>
        </w:rPr>
        <w:t xml:space="preserve"> P-Editor: </w:t>
      </w:r>
      <w:bookmarkStart w:id="4" w:name="_GoBack"/>
      <w:r w:rsidR="009C1259" w:rsidRPr="009C1259">
        <w:rPr>
          <w:rFonts w:ascii="Book Antiqua" w:eastAsia="Book Antiqua" w:hAnsi="Book Antiqua" w:cs="Book Antiqua"/>
          <w:color w:val="000000" w:themeColor="text1"/>
        </w:rPr>
        <w:t>Liu JH</w:t>
      </w:r>
      <w:bookmarkEnd w:id="4"/>
    </w:p>
    <w:p w14:paraId="7E3CEAF1" w14:textId="66E3B4CD" w:rsidR="006230D5" w:rsidRPr="005F1EF0" w:rsidRDefault="006230D5" w:rsidP="005F1EF0">
      <w:pPr>
        <w:spacing w:line="360" w:lineRule="auto"/>
        <w:jc w:val="both"/>
        <w:rPr>
          <w:rFonts w:ascii="Book Antiqua" w:hAnsi="Book Antiqua"/>
          <w:color w:val="000000" w:themeColor="text1"/>
        </w:rPr>
        <w:sectPr w:rsidR="006230D5" w:rsidRPr="005F1EF0">
          <w:pgSz w:w="12240" w:h="15840"/>
          <w:pgMar w:top="1440" w:right="1440" w:bottom="1440" w:left="1440" w:header="720" w:footer="720" w:gutter="0"/>
          <w:cols w:space="720"/>
          <w:docGrid w:linePitch="360"/>
        </w:sectPr>
      </w:pPr>
    </w:p>
    <w:p w14:paraId="020E1D36" w14:textId="77777777"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color w:val="000000" w:themeColor="text1"/>
        </w:rPr>
        <w:lastRenderedPageBreak/>
        <w:t>Figure Legends</w:t>
      </w:r>
    </w:p>
    <w:p w14:paraId="0D6F67DF" w14:textId="27EF4438" w:rsidR="00EA317F" w:rsidRPr="005F1EF0" w:rsidRDefault="00EA317F" w:rsidP="005F1EF0">
      <w:pPr>
        <w:spacing w:line="360" w:lineRule="auto"/>
        <w:jc w:val="both"/>
        <w:rPr>
          <w:rFonts w:ascii="Book Antiqua" w:eastAsia="Book Antiqua" w:hAnsi="Book Antiqua" w:cs="Book Antiqua"/>
          <w:b/>
          <w:bCs/>
          <w:color w:val="000000" w:themeColor="text1"/>
        </w:rPr>
      </w:pPr>
      <w:r w:rsidRPr="005F1EF0">
        <w:rPr>
          <w:rFonts w:ascii="Book Antiqua" w:hAnsi="Book Antiqua"/>
          <w:noProof/>
          <w:lang w:eastAsia="zh-CN"/>
        </w:rPr>
        <w:drawing>
          <wp:inline distT="0" distB="0" distL="0" distR="0" wp14:anchorId="2118F0E9" wp14:editId="54DEE8F2">
            <wp:extent cx="5504762" cy="4152381"/>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4762" cy="4152381"/>
                    </a:xfrm>
                    <a:prstGeom prst="rect">
                      <a:avLst/>
                    </a:prstGeom>
                  </pic:spPr>
                </pic:pic>
              </a:graphicData>
            </a:graphic>
          </wp:inline>
        </w:drawing>
      </w:r>
    </w:p>
    <w:p w14:paraId="72835C2F" w14:textId="31055EAB" w:rsidR="00A77B3E" w:rsidRPr="005F1EF0" w:rsidRDefault="00F073E8" w:rsidP="005F1EF0">
      <w:pPr>
        <w:spacing w:line="360" w:lineRule="auto"/>
        <w:jc w:val="both"/>
        <w:rPr>
          <w:rFonts w:ascii="Book Antiqua" w:eastAsia="Book Antiqua" w:hAnsi="Book Antiqua" w:cs="Book Antiqua"/>
          <w:color w:val="000000" w:themeColor="text1"/>
        </w:rPr>
      </w:pPr>
      <w:r w:rsidRPr="005F1EF0">
        <w:rPr>
          <w:rFonts w:ascii="Book Antiqua" w:eastAsia="Book Antiqua" w:hAnsi="Book Antiqua" w:cs="Book Antiqua"/>
          <w:b/>
          <w:bCs/>
          <w:color w:val="000000" w:themeColor="text1"/>
        </w:rPr>
        <w:t>Figure 1</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b/>
          <w:bCs/>
          <w:color w:val="000000" w:themeColor="text1"/>
        </w:rPr>
        <w:t>A 3D culture system based on a type I collagen sponge scaffold.</w:t>
      </w:r>
      <w:r w:rsidRPr="005F1EF0">
        <w:rPr>
          <w:rFonts w:ascii="Book Antiqua" w:eastAsia="Book Antiqua" w:hAnsi="Book Antiqua" w:cs="Book Antiqua"/>
          <w:color w:val="000000" w:themeColor="text1"/>
        </w:rPr>
        <w:t xml:space="preserve"> A: Type I collagen sponge scaffold</w:t>
      </w:r>
      <w:r w:rsidR="00C55AF6"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B: </w:t>
      </w:r>
      <w:r w:rsidR="00AB71E1">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urface topography of the collagen sponge scaffold</w:t>
      </w:r>
      <w:r w:rsidR="00AB71E1">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observed </w:t>
      </w:r>
      <w:r w:rsidR="00AB71E1">
        <w:rPr>
          <w:rFonts w:ascii="Book Antiqua" w:eastAsia="Book Antiqua" w:hAnsi="Book Antiqua" w:cs="Book Antiqua"/>
          <w:color w:val="000000" w:themeColor="text1"/>
        </w:rPr>
        <w:t>by</w:t>
      </w:r>
      <w:r w:rsidR="00AB71E1"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scanning electron microscopy. Bars = 100 </w:t>
      </w:r>
      <w:proofErr w:type="spellStart"/>
      <w:r w:rsidRPr="005F1EF0">
        <w:rPr>
          <w:rFonts w:ascii="Book Antiqua" w:eastAsia="Book Antiqua" w:hAnsi="Book Antiqua" w:cs="Book Antiqua"/>
          <w:color w:val="000000" w:themeColor="text1"/>
        </w:rPr>
        <w:t>μm</w:t>
      </w:r>
      <w:proofErr w:type="spellEnd"/>
      <w:r w:rsidR="00C55AF6"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C: Hematoxylin and eosin staining of sectioned </w:t>
      </w:r>
      <w:r w:rsidR="00C55AF6" w:rsidRPr="005F1EF0">
        <w:rPr>
          <w:rFonts w:ascii="Book Antiqua" w:eastAsia="Book Antiqua" w:hAnsi="Book Antiqua" w:cs="Book Antiqua"/>
          <w:color w:val="000000" w:themeColor="text1"/>
        </w:rPr>
        <w:t>bone marrow mesenchymal stem cell</w:t>
      </w:r>
      <w:r w:rsidRPr="005F1EF0">
        <w:rPr>
          <w:rFonts w:ascii="Book Antiqua" w:eastAsia="Book Antiqua" w:hAnsi="Book Antiqua" w:cs="Book Antiqua"/>
          <w:color w:val="000000" w:themeColor="text1"/>
        </w:rPr>
        <w:t xml:space="preserve">-collagen sponge constructs. Black arrows indicate the cells. Bars = 100 </w:t>
      </w:r>
      <w:proofErr w:type="spellStart"/>
      <w:r w:rsidRPr="005F1EF0">
        <w:rPr>
          <w:rFonts w:ascii="Book Antiqua" w:eastAsia="Book Antiqua" w:hAnsi="Book Antiqua" w:cs="Book Antiqua"/>
          <w:color w:val="000000" w:themeColor="text1"/>
        </w:rPr>
        <w:t>μm</w:t>
      </w:r>
      <w:proofErr w:type="spellEnd"/>
      <w:r w:rsidR="00C55AF6"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D: Live/dead assay of the scaffolds during the cultivation process. Green indicates the live cells, and red indicates the dead cells. Bars = 100 </w:t>
      </w:r>
      <w:proofErr w:type="spellStart"/>
      <w:r w:rsidRPr="005F1EF0">
        <w:rPr>
          <w:rFonts w:ascii="Book Antiqua" w:eastAsia="Book Antiqua" w:hAnsi="Book Antiqua" w:cs="Book Antiqua"/>
          <w:color w:val="000000" w:themeColor="text1"/>
        </w:rPr>
        <w:t>μm</w:t>
      </w:r>
      <w:proofErr w:type="spellEnd"/>
      <w:r w:rsidRPr="005F1EF0">
        <w:rPr>
          <w:rFonts w:ascii="Book Antiqua" w:eastAsia="Book Antiqua" w:hAnsi="Book Antiqua" w:cs="Book Antiqua"/>
          <w:color w:val="000000" w:themeColor="text1"/>
        </w:rPr>
        <w:t>.</w:t>
      </w:r>
    </w:p>
    <w:p w14:paraId="557E81A3" w14:textId="408B0CCA" w:rsidR="00EA317F" w:rsidRPr="005F1EF0" w:rsidRDefault="00EA317F" w:rsidP="005F1EF0">
      <w:pPr>
        <w:spacing w:line="360" w:lineRule="auto"/>
        <w:jc w:val="both"/>
        <w:rPr>
          <w:rFonts w:ascii="Book Antiqua" w:hAnsi="Book Antiqua"/>
          <w:color w:val="000000" w:themeColor="text1"/>
        </w:rPr>
      </w:pPr>
      <w:r w:rsidRPr="005F1EF0">
        <w:rPr>
          <w:rFonts w:ascii="Book Antiqua" w:eastAsia="Book Antiqua" w:hAnsi="Book Antiqua" w:cs="Book Antiqua"/>
          <w:color w:val="000000" w:themeColor="text1"/>
        </w:rPr>
        <w:br w:type="page"/>
      </w:r>
      <w:r w:rsidRPr="005F1EF0">
        <w:rPr>
          <w:rFonts w:ascii="Book Antiqua" w:hAnsi="Book Antiqua"/>
          <w:noProof/>
          <w:lang w:eastAsia="zh-CN"/>
        </w:rPr>
        <w:lastRenderedPageBreak/>
        <w:drawing>
          <wp:inline distT="0" distB="0" distL="0" distR="0" wp14:anchorId="31768A82" wp14:editId="06ACAC66">
            <wp:extent cx="5943600" cy="4148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48455"/>
                    </a:xfrm>
                    <a:prstGeom prst="rect">
                      <a:avLst/>
                    </a:prstGeom>
                  </pic:spPr>
                </pic:pic>
              </a:graphicData>
            </a:graphic>
          </wp:inline>
        </w:drawing>
      </w:r>
    </w:p>
    <w:p w14:paraId="3474606D" w14:textId="66E09EFF"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Figure 2 Real-time PCR analysis of gene expression levels after </w:t>
      </w:r>
      <w:r w:rsidR="00AB71E1">
        <w:rPr>
          <w:rFonts w:ascii="Book Antiqua" w:eastAsia="Book Antiqua" w:hAnsi="Book Antiqua" w:cs="Book Antiqua"/>
          <w:b/>
          <w:bCs/>
          <w:color w:val="000000" w:themeColor="text1"/>
        </w:rPr>
        <w:t xml:space="preserve">stimulation with </w:t>
      </w:r>
      <w:r w:rsidR="00EF0414" w:rsidRPr="005F1EF0">
        <w:rPr>
          <w:rFonts w:ascii="Book Antiqua" w:eastAsia="Book Antiqua" w:hAnsi="Book Antiqua" w:cs="Book Antiqua"/>
          <w:b/>
          <w:bCs/>
          <w:color w:val="000000" w:themeColor="text1"/>
        </w:rPr>
        <w:t>transforming growth factor beta 1</w:t>
      </w:r>
      <w:r w:rsidRPr="005F1EF0">
        <w:rPr>
          <w:rFonts w:ascii="Book Antiqua" w:eastAsia="Book Antiqua" w:hAnsi="Book Antiqua" w:cs="Book Antiqua"/>
          <w:b/>
          <w:bCs/>
          <w:color w:val="000000" w:themeColor="text1"/>
        </w:rPr>
        <w:t xml:space="preserve"> (10 ng/mL), </w:t>
      </w:r>
      <w:r w:rsidR="00EF0414" w:rsidRPr="005F1EF0">
        <w:rPr>
          <w:rFonts w:ascii="Book Antiqua" w:eastAsia="Book Antiqua" w:hAnsi="Book Antiqua" w:cs="Book Antiqua"/>
          <w:b/>
          <w:bCs/>
          <w:color w:val="000000" w:themeColor="text1"/>
        </w:rPr>
        <w:t>insulin-like growth factor</w:t>
      </w:r>
      <w:r w:rsidR="00277444" w:rsidRPr="005F1EF0">
        <w:rPr>
          <w:rFonts w:ascii="Book Antiqua" w:eastAsia="Book Antiqua" w:hAnsi="Book Antiqua" w:cs="Book Antiqua"/>
          <w:b/>
          <w:bCs/>
          <w:color w:val="000000" w:themeColor="text1"/>
        </w:rPr>
        <w:t xml:space="preserve"> 1</w:t>
      </w:r>
      <w:r w:rsidRPr="005F1EF0">
        <w:rPr>
          <w:rFonts w:ascii="Book Antiqua" w:eastAsia="Book Antiqua" w:hAnsi="Book Antiqua" w:cs="Book Antiqua"/>
          <w:b/>
          <w:bCs/>
          <w:color w:val="000000" w:themeColor="text1"/>
        </w:rPr>
        <w:t xml:space="preserve"> (10 ng/mL), </w:t>
      </w:r>
      <w:r w:rsidR="00EF0414" w:rsidRPr="005F1EF0">
        <w:rPr>
          <w:rFonts w:ascii="Book Antiqua" w:eastAsia="Book Antiqua" w:hAnsi="Book Antiqua" w:cs="Book Antiqua"/>
          <w:b/>
          <w:bCs/>
          <w:color w:val="000000" w:themeColor="text1"/>
        </w:rPr>
        <w:t>growth differentiation factor 7</w:t>
      </w:r>
      <w:r w:rsidRPr="005F1EF0">
        <w:rPr>
          <w:rFonts w:ascii="Book Antiqua" w:eastAsia="Book Antiqua" w:hAnsi="Book Antiqua" w:cs="Book Antiqua"/>
          <w:b/>
          <w:bCs/>
          <w:color w:val="000000" w:themeColor="text1"/>
        </w:rPr>
        <w:t xml:space="preserve"> (100 ng/mL)</w:t>
      </w:r>
      <w:r w:rsidR="00AB71E1">
        <w:rPr>
          <w:rFonts w:ascii="Book Antiqua" w:eastAsia="Book Antiqua" w:hAnsi="Book Antiqua" w:cs="Book Antiqua"/>
          <w:b/>
          <w:bCs/>
          <w:color w:val="000000" w:themeColor="text1"/>
        </w:rPr>
        <w:t>,</w:t>
      </w:r>
      <w:r w:rsidRPr="005F1EF0">
        <w:rPr>
          <w:rFonts w:ascii="Book Antiqua" w:eastAsia="Book Antiqua" w:hAnsi="Book Antiqua" w:cs="Book Antiqua"/>
          <w:b/>
          <w:bCs/>
          <w:color w:val="000000" w:themeColor="text1"/>
        </w:rPr>
        <w:t xml:space="preserve"> </w:t>
      </w:r>
      <w:r w:rsidR="00AB71E1">
        <w:rPr>
          <w:rFonts w:ascii="Book Antiqua" w:eastAsia="Book Antiqua" w:hAnsi="Book Antiqua" w:cs="Book Antiqua"/>
          <w:b/>
          <w:bCs/>
          <w:color w:val="000000" w:themeColor="text1"/>
        </w:rPr>
        <w:t xml:space="preserve">or </w:t>
      </w:r>
      <w:r w:rsidR="00AB71E1" w:rsidRPr="005F1EF0">
        <w:rPr>
          <w:rFonts w:ascii="Book Antiqua" w:eastAsia="Book Antiqua" w:hAnsi="Book Antiqua" w:cs="Book Antiqua"/>
          <w:b/>
          <w:bCs/>
          <w:color w:val="000000" w:themeColor="text1"/>
        </w:rPr>
        <w:t>transforming growth factor beta 1</w:t>
      </w:r>
      <w:r w:rsidR="00AB71E1">
        <w:rPr>
          <w:rFonts w:ascii="Book Antiqua" w:eastAsia="Book Antiqua" w:hAnsi="Book Antiqua" w:cs="Book Antiqua"/>
          <w:b/>
          <w:bCs/>
          <w:color w:val="000000" w:themeColor="text1"/>
        </w:rPr>
        <w:t xml:space="preserve"> plus </w:t>
      </w:r>
      <w:r w:rsidR="00AB71E1"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(both at 10 ng/mL)</w:t>
      </w:r>
      <w:r w:rsidR="00AB71E1">
        <w:rPr>
          <w:rFonts w:ascii="Book Antiqua" w:eastAsia="Book Antiqua" w:hAnsi="Book Antiqua" w:cs="Book Antiqua"/>
          <w:b/>
          <w:bCs/>
          <w:color w:val="000000" w:themeColor="text1"/>
        </w:rPr>
        <w:t xml:space="preserve"> </w:t>
      </w:r>
      <w:r w:rsidRPr="005F1EF0">
        <w:rPr>
          <w:rFonts w:ascii="Book Antiqua" w:eastAsia="Book Antiqua" w:hAnsi="Book Antiqua" w:cs="Book Antiqua"/>
          <w:b/>
          <w:bCs/>
          <w:color w:val="000000" w:themeColor="text1"/>
        </w:rPr>
        <w:t>for 3 or 12 d in the 2D and 3D cultures.</w:t>
      </w:r>
      <w:r w:rsidRPr="005F1EF0">
        <w:rPr>
          <w:rFonts w:ascii="Book Antiqua" w:eastAsia="Book Antiqua" w:hAnsi="Book Antiqua" w:cs="Book Antiqua"/>
          <w:color w:val="000000" w:themeColor="text1"/>
        </w:rPr>
        <w:t xml:space="preserve"> </w:t>
      </w:r>
      <w:r w:rsidR="00970BFB" w:rsidRPr="005F1EF0">
        <w:rPr>
          <w:rFonts w:ascii="Book Antiqua" w:eastAsia="Book Antiqua" w:hAnsi="Book Antiqua" w:cs="Book Antiqua"/>
          <w:color w:val="000000" w:themeColor="text1"/>
        </w:rPr>
        <w:t xml:space="preserve">A: </w:t>
      </w:r>
      <w:r w:rsidR="00ED5FE0" w:rsidRPr="005F1EF0">
        <w:rPr>
          <w:rFonts w:ascii="Book Antiqua" w:eastAsia="Book Antiqua" w:hAnsi="Book Antiqua" w:cs="Book Antiqua"/>
          <w:i/>
          <w:iCs/>
          <w:color w:val="000000" w:themeColor="text1"/>
          <w:shd w:val="clear" w:color="auto" w:fill="FFFFFF"/>
        </w:rPr>
        <w:t>Col1a1</w:t>
      </w:r>
      <w:r w:rsidR="00970BFB" w:rsidRPr="005F1EF0">
        <w:rPr>
          <w:rFonts w:ascii="Book Antiqua" w:eastAsia="Book Antiqua" w:hAnsi="Book Antiqua" w:cs="Book Antiqua"/>
          <w:color w:val="000000" w:themeColor="text1"/>
        </w:rPr>
        <w:t xml:space="preserve">; B: </w:t>
      </w:r>
      <w:r w:rsidR="00ED5FE0" w:rsidRPr="005F1EF0">
        <w:rPr>
          <w:rFonts w:ascii="Book Antiqua" w:eastAsia="Book Antiqua" w:hAnsi="Book Antiqua" w:cs="Book Antiqua"/>
          <w:i/>
          <w:iCs/>
          <w:color w:val="000000" w:themeColor="text1"/>
          <w:shd w:val="clear" w:color="auto" w:fill="FFFFFF"/>
        </w:rPr>
        <w:t>Col3a1</w:t>
      </w:r>
      <w:r w:rsidR="00970BFB" w:rsidRPr="005F1EF0">
        <w:rPr>
          <w:rFonts w:ascii="Book Antiqua" w:eastAsia="Book Antiqua" w:hAnsi="Book Antiqua" w:cs="Book Antiqua"/>
          <w:color w:val="000000" w:themeColor="text1"/>
        </w:rPr>
        <w:t xml:space="preserve">; C: </w:t>
      </w:r>
      <w:proofErr w:type="spellStart"/>
      <w:r w:rsidR="00ED5FE0" w:rsidRPr="005F1EF0">
        <w:rPr>
          <w:rFonts w:ascii="Book Antiqua" w:eastAsia="Book Antiqua" w:hAnsi="Book Antiqua" w:cs="Book Antiqua"/>
          <w:i/>
          <w:iCs/>
          <w:color w:val="000000" w:themeColor="text1"/>
          <w:shd w:val="clear" w:color="auto" w:fill="FFFFFF"/>
        </w:rPr>
        <w:t>Tnc</w:t>
      </w:r>
      <w:proofErr w:type="spellEnd"/>
      <w:r w:rsidR="00970BFB" w:rsidRPr="005F1EF0">
        <w:rPr>
          <w:rFonts w:ascii="Book Antiqua" w:eastAsia="Book Antiqua" w:hAnsi="Book Antiqua" w:cs="Book Antiqua"/>
          <w:color w:val="000000" w:themeColor="text1"/>
        </w:rPr>
        <w:t xml:space="preserve">; D: </w:t>
      </w:r>
      <w:proofErr w:type="spellStart"/>
      <w:r w:rsidR="00ED5FE0" w:rsidRPr="005F1EF0">
        <w:rPr>
          <w:rFonts w:ascii="Book Antiqua" w:eastAsia="Book Antiqua" w:hAnsi="Book Antiqua" w:cs="Book Antiqua"/>
          <w:i/>
          <w:iCs/>
          <w:color w:val="000000" w:themeColor="text1"/>
          <w:shd w:val="clear" w:color="auto" w:fill="FFFFFF"/>
        </w:rPr>
        <w:t>Scx</w:t>
      </w:r>
      <w:proofErr w:type="spellEnd"/>
      <w:r w:rsidR="00970BFB" w:rsidRPr="005F1EF0">
        <w:rPr>
          <w:rFonts w:ascii="Book Antiqua" w:eastAsia="Book Antiqua" w:hAnsi="Book Antiqua" w:cs="Book Antiqua"/>
          <w:color w:val="000000" w:themeColor="text1"/>
        </w:rPr>
        <w:t>; E:</w:t>
      </w:r>
      <w:r w:rsidR="00970BFB" w:rsidRPr="005F1EF0">
        <w:rPr>
          <w:rFonts w:ascii="Book Antiqua" w:eastAsia="Book Antiqua" w:hAnsi="Book Antiqua" w:cs="Book Antiqua"/>
          <w:i/>
          <w:iCs/>
          <w:color w:val="000000" w:themeColor="text1"/>
        </w:rPr>
        <w:t xml:space="preserve"> </w:t>
      </w:r>
      <w:proofErr w:type="spellStart"/>
      <w:r w:rsidR="00ED5FE0" w:rsidRPr="005F1EF0">
        <w:rPr>
          <w:rFonts w:ascii="Book Antiqua" w:eastAsia="Book Antiqua" w:hAnsi="Book Antiqua" w:cs="Book Antiqua"/>
          <w:i/>
          <w:iCs/>
          <w:color w:val="000000" w:themeColor="text1"/>
          <w:shd w:val="clear" w:color="auto" w:fill="FFFFFF"/>
        </w:rPr>
        <w:t>Tnmd</w:t>
      </w:r>
      <w:proofErr w:type="spellEnd"/>
      <w:r w:rsidR="00970BFB" w:rsidRPr="005F1EF0">
        <w:rPr>
          <w:rFonts w:ascii="Book Antiqua" w:eastAsia="Book Antiqua" w:hAnsi="Book Antiqua" w:cs="Book Antiqua"/>
          <w:color w:val="000000" w:themeColor="text1"/>
        </w:rPr>
        <w:t xml:space="preserve">; F: </w:t>
      </w:r>
      <w:proofErr w:type="spellStart"/>
      <w:r w:rsidR="00ED5FE0" w:rsidRPr="005F1EF0">
        <w:rPr>
          <w:rFonts w:ascii="Book Antiqua" w:eastAsia="Book Antiqua" w:hAnsi="Book Antiqua" w:cs="Book Antiqua"/>
          <w:i/>
          <w:iCs/>
          <w:color w:val="000000" w:themeColor="text1"/>
          <w:shd w:val="clear" w:color="auto" w:fill="FFFFFF"/>
        </w:rPr>
        <w:t>PPARγ</w:t>
      </w:r>
      <w:proofErr w:type="spellEnd"/>
      <w:r w:rsidR="00970BFB" w:rsidRPr="005F1EF0">
        <w:rPr>
          <w:rFonts w:ascii="Book Antiqua" w:hAnsi="Book Antiqua" w:cs="Book Antiqua"/>
          <w:i/>
          <w:iCs/>
          <w:color w:val="000000" w:themeColor="text1"/>
          <w:shd w:val="clear" w:color="auto" w:fill="FFFFFF"/>
          <w:lang w:eastAsia="zh-CN"/>
        </w:rPr>
        <w:t>;</w:t>
      </w:r>
      <w:r w:rsidR="00970BFB" w:rsidRPr="005F1EF0">
        <w:rPr>
          <w:rFonts w:ascii="Book Antiqua" w:eastAsia="Book Antiqua" w:hAnsi="Book Antiqua" w:cs="Book Antiqua"/>
          <w:color w:val="000000" w:themeColor="text1"/>
        </w:rPr>
        <w:t xml:space="preserve"> G: </w:t>
      </w:r>
      <w:r w:rsidR="00ED5FE0" w:rsidRPr="005F1EF0">
        <w:rPr>
          <w:rFonts w:ascii="Book Antiqua" w:eastAsia="Book Antiqua" w:hAnsi="Book Antiqua" w:cs="Book Antiqua"/>
          <w:i/>
          <w:iCs/>
          <w:color w:val="000000" w:themeColor="text1"/>
          <w:shd w:val="clear" w:color="auto" w:fill="FFFFFF"/>
        </w:rPr>
        <w:t>Runx2</w:t>
      </w:r>
      <w:r w:rsidR="00970BFB" w:rsidRPr="005F1EF0">
        <w:rPr>
          <w:rFonts w:ascii="Book Antiqua" w:eastAsia="Book Antiqua" w:hAnsi="Book Antiqua" w:cs="Book Antiqua"/>
          <w:color w:val="000000" w:themeColor="text1"/>
        </w:rPr>
        <w:t>.</w:t>
      </w:r>
      <w:r w:rsidR="00970BFB" w:rsidRPr="005F1EF0">
        <w:rPr>
          <w:rFonts w:ascii="Book Antiqua" w:eastAsia="Book Antiqua" w:hAnsi="Book Antiqua" w:cs="Book Antiqua"/>
          <w:b/>
          <w:bCs/>
          <w:color w:val="000000" w:themeColor="text1"/>
        </w:rPr>
        <w:t xml:space="preserve"> </w:t>
      </w:r>
      <w:r w:rsidRPr="005F1EF0">
        <w:rPr>
          <w:rFonts w:ascii="Book Antiqua" w:eastAsia="Book Antiqua" w:hAnsi="Book Antiqua" w:cs="Book Antiqua"/>
          <w:color w:val="000000" w:themeColor="text1"/>
        </w:rPr>
        <w:t>The results of the target gene expression levels were normalized to</w:t>
      </w:r>
      <w:r w:rsidR="00AB71E1">
        <w:rPr>
          <w:rFonts w:ascii="Book Antiqua" w:eastAsia="Book Antiqua" w:hAnsi="Book Antiqua" w:cs="Book Antiqua"/>
          <w:color w:val="000000" w:themeColor="text1"/>
        </w:rPr>
        <w:t xml:space="preserve"> those of</w:t>
      </w:r>
      <w:r w:rsidRPr="005F1EF0">
        <w:rPr>
          <w:rFonts w:ascii="Book Antiqua" w:eastAsia="Book Antiqua" w:hAnsi="Book Antiqua" w:cs="Book Antiqua"/>
          <w:color w:val="000000" w:themeColor="text1"/>
        </w:rPr>
        <w:t xml:space="preserve"> </w:t>
      </w:r>
      <w:r w:rsidR="00BF1992" w:rsidRPr="005F1EF0">
        <w:rPr>
          <w:rFonts w:ascii="Book Antiqua" w:hAnsi="Book Antiqua"/>
          <w:i/>
          <w:shd w:val="clear" w:color="auto" w:fill="FFFFFF"/>
        </w:rPr>
        <w:t>GAPDH</w:t>
      </w:r>
      <w:r w:rsidRPr="005F1EF0">
        <w:rPr>
          <w:rFonts w:ascii="Book Antiqua" w:eastAsia="Book Antiqua" w:hAnsi="Book Antiqua" w:cs="Book Antiqua"/>
          <w:color w:val="000000" w:themeColor="text1"/>
        </w:rPr>
        <w:t xml:space="preserve">. The data are expressed as the mean ± SD; </w:t>
      </w:r>
      <w:r w:rsidRPr="005F1EF0">
        <w:rPr>
          <w:rFonts w:ascii="Book Antiqua" w:eastAsia="Book Antiqua" w:hAnsi="Book Antiqua" w:cs="Book Antiqua"/>
          <w:i/>
          <w:iCs/>
          <w:color w:val="000000" w:themeColor="text1"/>
        </w:rPr>
        <w:t>n</w:t>
      </w:r>
      <w:r w:rsidRPr="005F1EF0">
        <w:rPr>
          <w:rFonts w:ascii="Book Antiqua" w:eastAsia="Book Antiqua" w:hAnsi="Book Antiqua" w:cs="Book Antiqua"/>
          <w:color w:val="000000" w:themeColor="text1"/>
        </w:rPr>
        <w:t xml:space="preserve"> = 3</w:t>
      </w:r>
      <w:r w:rsidR="00B771E5"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vertAlign w:val="superscript"/>
        </w:rPr>
        <w:t>a</w:t>
      </w:r>
      <w:r w:rsidR="00835F58" w:rsidRPr="005F1EF0">
        <w:rPr>
          <w:rFonts w:ascii="Book Antiqua" w:eastAsia="Book Antiqua" w:hAnsi="Book Antiqua" w:cs="Book Antiqua"/>
          <w:i/>
          <w:iCs/>
          <w:color w:val="000000" w:themeColor="text1"/>
        </w:rPr>
        <w:t>P</w:t>
      </w:r>
      <w:proofErr w:type="spellEnd"/>
      <w:r w:rsidR="00835F58" w:rsidRPr="005F1EF0">
        <w:rPr>
          <w:rFonts w:ascii="Book Antiqua" w:eastAsia="Book Antiqua" w:hAnsi="Book Antiqua" w:cs="Book Antiqua"/>
          <w:i/>
          <w:iCs/>
          <w:color w:val="000000" w:themeColor="text1"/>
        </w:rPr>
        <w:t xml:space="preserve"> </w:t>
      </w:r>
      <w:r w:rsidRPr="005F1EF0">
        <w:rPr>
          <w:rFonts w:ascii="Book Antiqua" w:eastAsia="Book Antiqua" w:hAnsi="Book Antiqua" w:cs="Book Antiqua"/>
          <w:color w:val="000000" w:themeColor="text1"/>
        </w:rPr>
        <w:t>&lt;</w:t>
      </w:r>
      <w:r w:rsidR="00835F58"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0.05</w:t>
      </w:r>
      <w:r w:rsidR="00835F58"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w:t>
      </w:r>
      <w:proofErr w:type="spellStart"/>
      <w:r w:rsidRPr="005F1EF0">
        <w:rPr>
          <w:rFonts w:ascii="Book Antiqua" w:eastAsia="Book Antiqua" w:hAnsi="Book Antiqua" w:cs="Book Antiqua"/>
          <w:color w:val="000000" w:themeColor="text1"/>
          <w:vertAlign w:val="superscript"/>
        </w:rPr>
        <w:t>b</w:t>
      </w:r>
      <w:r w:rsidR="00835F58" w:rsidRPr="005F1EF0">
        <w:rPr>
          <w:rFonts w:ascii="Book Antiqua" w:eastAsia="Book Antiqua" w:hAnsi="Book Antiqua" w:cs="Book Antiqua"/>
          <w:i/>
          <w:iCs/>
          <w:color w:val="000000" w:themeColor="text1"/>
        </w:rPr>
        <w:t>P</w:t>
      </w:r>
      <w:proofErr w:type="spellEnd"/>
      <w:r w:rsidR="00835F58" w:rsidRPr="005F1EF0">
        <w:rPr>
          <w:rFonts w:ascii="Book Antiqua" w:eastAsia="Book Antiqua" w:hAnsi="Book Antiqua" w:cs="Book Antiqua"/>
          <w:i/>
          <w:iCs/>
          <w:color w:val="000000" w:themeColor="text1"/>
        </w:rPr>
        <w:t xml:space="preserve"> </w:t>
      </w:r>
      <w:r w:rsidRPr="005F1EF0">
        <w:rPr>
          <w:rFonts w:ascii="Book Antiqua" w:eastAsia="Book Antiqua" w:hAnsi="Book Antiqua" w:cs="Book Antiqua"/>
          <w:color w:val="000000" w:themeColor="text1"/>
        </w:rPr>
        <w:t>&lt;</w:t>
      </w:r>
      <w:r w:rsidR="00835F58"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rPr>
        <w:t xml:space="preserve">0.01. TGF-β1: </w:t>
      </w:r>
      <w:r w:rsidR="00EF0414" w:rsidRPr="005F1EF0">
        <w:rPr>
          <w:rFonts w:ascii="Book Antiqua" w:eastAsia="Book Antiqua" w:hAnsi="Book Antiqua" w:cs="Book Antiqua"/>
          <w:color w:val="000000" w:themeColor="text1"/>
        </w:rPr>
        <w:t>T</w:t>
      </w:r>
      <w:r w:rsidRPr="005F1EF0">
        <w:rPr>
          <w:rFonts w:ascii="Book Antiqua" w:eastAsia="Book Antiqua" w:hAnsi="Book Antiqua" w:cs="Book Antiqua"/>
          <w:color w:val="000000" w:themeColor="text1"/>
        </w:rPr>
        <w:t xml:space="preserve">ransforming growth factor beta 1; IGF-1: </w:t>
      </w:r>
      <w:r w:rsidR="00277444" w:rsidRPr="005F1EF0">
        <w:rPr>
          <w:rFonts w:ascii="Book Antiqua" w:eastAsia="Book Antiqua" w:hAnsi="Book Antiqua" w:cs="Book Antiqua"/>
          <w:color w:val="000000" w:themeColor="text1"/>
        </w:rPr>
        <w:t>Insulin-like growth factor 1</w:t>
      </w:r>
      <w:r w:rsidRPr="005F1EF0">
        <w:rPr>
          <w:rFonts w:ascii="Book Antiqua" w:eastAsia="Book Antiqua" w:hAnsi="Book Antiqua" w:cs="Book Antiqua"/>
          <w:color w:val="000000" w:themeColor="text1"/>
        </w:rPr>
        <w:t xml:space="preserve">; GDF-7: </w:t>
      </w:r>
      <w:r w:rsidR="00EF0414" w:rsidRPr="005F1EF0">
        <w:rPr>
          <w:rFonts w:ascii="Book Antiqua" w:eastAsia="Book Antiqua" w:hAnsi="Book Antiqua" w:cs="Book Antiqua"/>
          <w:color w:val="000000" w:themeColor="text1"/>
        </w:rPr>
        <w:t>G</w:t>
      </w:r>
      <w:r w:rsidRPr="005F1EF0">
        <w:rPr>
          <w:rFonts w:ascii="Book Antiqua" w:eastAsia="Book Antiqua" w:hAnsi="Book Antiqua" w:cs="Book Antiqua"/>
          <w:color w:val="000000" w:themeColor="text1"/>
        </w:rPr>
        <w:t>rowth differentiation factor 7</w:t>
      </w:r>
      <w:r w:rsidR="00F70956" w:rsidRPr="005F1EF0">
        <w:rPr>
          <w:rFonts w:ascii="Book Antiqua" w:hAnsi="Book Antiqua" w:cs="Book Antiqua"/>
          <w:color w:val="000000" w:themeColor="text1"/>
          <w:lang w:eastAsia="zh-CN"/>
        </w:rPr>
        <w:t>.</w:t>
      </w:r>
    </w:p>
    <w:p w14:paraId="29CC7D7B" w14:textId="61832510" w:rsidR="00B8284D" w:rsidRPr="005F1EF0" w:rsidRDefault="00B8284D" w:rsidP="005F1EF0">
      <w:pPr>
        <w:spacing w:line="360" w:lineRule="auto"/>
        <w:jc w:val="both"/>
        <w:rPr>
          <w:rFonts w:ascii="Book Antiqua" w:eastAsia="Book Antiqua" w:hAnsi="Book Antiqua" w:cs="Book Antiqua"/>
          <w:b/>
          <w:bCs/>
          <w:color w:val="000000" w:themeColor="text1"/>
        </w:rPr>
      </w:pPr>
      <w:r w:rsidRPr="005F1EF0">
        <w:rPr>
          <w:rFonts w:ascii="Book Antiqua" w:eastAsia="Book Antiqua" w:hAnsi="Book Antiqua" w:cs="Book Antiqua"/>
          <w:b/>
          <w:bCs/>
          <w:color w:val="000000" w:themeColor="text1"/>
        </w:rPr>
        <w:br w:type="page"/>
      </w:r>
      <w:r w:rsidR="00006B39" w:rsidRPr="005F1EF0">
        <w:rPr>
          <w:rFonts w:ascii="Book Antiqua" w:hAnsi="Book Antiqua"/>
          <w:noProof/>
          <w:lang w:eastAsia="zh-CN"/>
        </w:rPr>
        <w:lastRenderedPageBreak/>
        <w:drawing>
          <wp:inline distT="0" distB="0" distL="0" distR="0" wp14:anchorId="6F243C2A" wp14:editId="7887A733">
            <wp:extent cx="5408295" cy="19150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7380" cy="1918281"/>
                    </a:xfrm>
                    <a:prstGeom prst="rect">
                      <a:avLst/>
                    </a:prstGeom>
                  </pic:spPr>
                </pic:pic>
              </a:graphicData>
            </a:graphic>
          </wp:inline>
        </w:drawing>
      </w:r>
    </w:p>
    <w:p w14:paraId="4AF865CC" w14:textId="49B42C8D" w:rsidR="00B8284D" w:rsidRPr="005F1EF0" w:rsidRDefault="00B8284D" w:rsidP="005F1EF0">
      <w:pPr>
        <w:spacing w:line="360" w:lineRule="auto"/>
        <w:jc w:val="both"/>
        <w:rPr>
          <w:rFonts w:ascii="Book Antiqua" w:eastAsia="Book Antiqua" w:hAnsi="Book Antiqua" w:cs="Book Antiqua"/>
          <w:b/>
          <w:bCs/>
          <w:color w:val="000000" w:themeColor="text1"/>
        </w:rPr>
      </w:pPr>
      <w:r w:rsidRPr="005F1EF0">
        <w:rPr>
          <w:rFonts w:ascii="Book Antiqua" w:hAnsi="Book Antiqua"/>
          <w:noProof/>
          <w:lang w:eastAsia="zh-CN"/>
        </w:rPr>
        <w:drawing>
          <wp:inline distT="0" distB="0" distL="0" distR="0" wp14:anchorId="201E01EE" wp14:editId="4939AFC4">
            <wp:extent cx="6345141" cy="3182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1369" cy="3185744"/>
                    </a:xfrm>
                    <a:prstGeom prst="rect">
                      <a:avLst/>
                    </a:prstGeom>
                  </pic:spPr>
                </pic:pic>
              </a:graphicData>
            </a:graphic>
          </wp:inline>
        </w:drawing>
      </w:r>
    </w:p>
    <w:p w14:paraId="6FA40EFC" w14:textId="6F1C710A"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Figure 3 Effect of </w:t>
      </w:r>
      <w:r w:rsidR="00AB71E1">
        <w:rPr>
          <w:rFonts w:ascii="Book Antiqua" w:eastAsia="Book Antiqua" w:hAnsi="Book Antiqua" w:cs="Book Antiqua"/>
          <w:b/>
          <w:bCs/>
          <w:color w:val="000000" w:themeColor="text1"/>
        </w:rPr>
        <w:t xml:space="preserve">stimulation with </w:t>
      </w:r>
      <w:r w:rsidR="00374B0C"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rPr>
        <w:t xml:space="preserve"> (10 ng/mL), </w:t>
      </w:r>
      <w:r w:rsidR="00374B0C"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(10 ng/mL), </w:t>
      </w:r>
      <w:r w:rsidR="00374B0C" w:rsidRPr="005F1EF0">
        <w:rPr>
          <w:rFonts w:ascii="Book Antiqua" w:eastAsia="Book Antiqua" w:hAnsi="Book Antiqua" w:cs="Book Antiqua"/>
          <w:b/>
          <w:bCs/>
          <w:color w:val="000000" w:themeColor="text1"/>
          <w:shd w:val="clear" w:color="auto" w:fill="FFFFFF"/>
        </w:rPr>
        <w:t>growth differentiati</w:t>
      </w:r>
      <w:r w:rsidR="00374B0C" w:rsidRPr="005F1EF0">
        <w:rPr>
          <w:rFonts w:ascii="Book Antiqua" w:eastAsia="Book Antiqua" w:hAnsi="Book Antiqua" w:cs="Book Antiqua"/>
          <w:b/>
          <w:bCs/>
          <w:color w:val="000000" w:themeColor="text1"/>
        </w:rPr>
        <w:t>on factor 7</w:t>
      </w:r>
      <w:r w:rsidRPr="005F1EF0">
        <w:rPr>
          <w:rFonts w:ascii="Book Antiqua" w:eastAsia="Book Antiqua" w:hAnsi="Book Antiqua" w:cs="Book Antiqua"/>
          <w:b/>
          <w:bCs/>
          <w:color w:val="000000" w:themeColor="text1"/>
        </w:rPr>
        <w:t xml:space="preserve"> (100 ng/mL)</w:t>
      </w:r>
      <w:r w:rsidR="00AB71E1">
        <w:rPr>
          <w:rFonts w:ascii="Book Antiqua" w:eastAsia="Book Antiqua" w:hAnsi="Book Antiqua" w:cs="Book Antiqua"/>
          <w:b/>
          <w:bCs/>
          <w:color w:val="000000" w:themeColor="text1"/>
        </w:rPr>
        <w:t>,</w:t>
      </w:r>
      <w:r w:rsidRPr="005F1EF0">
        <w:rPr>
          <w:rFonts w:ascii="Book Antiqua" w:eastAsia="Book Antiqua" w:hAnsi="Book Antiqua" w:cs="Book Antiqua"/>
          <w:b/>
          <w:bCs/>
          <w:color w:val="000000" w:themeColor="text1"/>
        </w:rPr>
        <w:t xml:space="preserve"> </w:t>
      </w:r>
      <w:r w:rsidR="00AB71E1" w:rsidRPr="00AB71E1">
        <w:rPr>
          <w:rFonts w:ascii="Book Antiqua" w:eastAsia="Book Antiqua" w:hAnsi="Book Antiqua" w:cs="Book Antiqua"/>
          <w:b/>
          <w:bCs/>
          <w:color w:val="000000" w:themeColor="text1"/>
        </w:rPr>
        <w:t>or transforming growth factor beta 1 plus insulin-like growth factor 1</w:t>
      </w:r>
      <w:r w:rsidR="005E32C5" w:rsidRPr="005F1EF0">
        <w:rPr>
          <w:rFonts w:ascii="Book Antiqua" w:eastAsia="Book Antiqua" w:hAnsi="Book Antiqua" w:cs="Book Antiqua"/>
          <w:b/>
          <w:bCs/>
          <w:color w:val="000000" w:themeColor="text1"/>
        </w:rPr>
        <w:t xml:space="preserve"> </w:t>
      </w:r>
      <w:r w:rsidRPr="005F1EF0">
        <w:rPr>
          <w:rFonts w:ascii="Book Antiqua" w:eastAsia="Book Antiqua" w:hAnsi="Book Antiqua" w:cs="Book Antiqua"/>
          <w:b/>
          <w:bCs/>
          <w:color w:val="000000" w:themeColor="text1"/>
        </w:rPr>
        <w:t xml:space="preserve">(both at 10 ng/mL) on the differentiation of </w:t>
      </w:r>
      <w:r w:rsidR="00374B0C" w:rsidRPr="005F1EF0">
        <w:rPr>
          <w:rFonts w:ascii="Book Antiqua" w:eastAsia="Book Antiqua" w:hAnsi="Book Antiqua" w:cs="Book Antiqua"/>
          <w:b/>
          <w:bCs/>
          <w:color w:val="000000" w:themeColor="text1"/>
        </w:rPr>
        <w:t>bone marrow mesenchymal stem cells</w:t>
      </w:r>
      <w:r w:rsidRPr="005F1EF0">
        <w:rPr>
          <w:rFonts w:ascii="Book Antiqua" w:eastAsia="Book Antiqua" w:hAnsi="Book Antiqua" w:cs="Book Antiqua"/>
          <w:b/>
          <w:bCs/>
          <w:color w:val="000000" w:themeColor="text1"/>
        </w:rPr>
        <w:t xml:space="preserve"> in the 2D and 3D cultures.</w:t>
      </w:r>
      <w:r w:rsidRPr="005F1EF0">
        <w:rPr>
          <w:rFonts w:ascii="Book Antiqua" w:eastAsia="Book Antiqua" w:hAnsi="Book Antiqua" w:cs="Book Antiqua"/>
          <w:color w:val="000000" w:themeColor="text1"/>
        </w:rPr>
        <w:t xml:space="preserve"> </w:t>
      </w:r>
      <w:r w:rsidRPr="005F1EF0">
        <w:rPr>
          <w:rFonts w:ascii="Book Antiqua" w:eastAsia="Book Antiqua" w:hAnsi="Book Antiqua" w:cs="Book Antiqua"/>
          <w:color w:val="000000" w:themeColor="text1"/>
          <w:shd w:val="clear" w:color="auto" w:fill="FFFFFF"/>
        </w:rPr>
        <w:t xml:space="preserve">A: </w:t>
      </w:r>
      <w:r w:rsidRPr="005F1EF0">
        <w:rPr>
          <w:rFonts w:ascii="Book Antiqua" w:eastAsia="Book Antiqua" w:hAnsi="Book Antiqua" w:cs="Book Antiqua"/>
          <w:color w:val="000000" w:themeColor="text1"/>
        </w:rPr>
        <w:t xml:space="preserve">The protein expression levels of </w:t>
      </w:r>
      <w:r w:rsidR="00F70956" w:rsidRPr="005F1EF0">
        <w:rPr>
          <w:rFonts w:ascii="Book Antiqua" w:eastAsia="Book Antiqua" w:hAnsi="Book Antiqua" w:cs="Book Antiqua"/>
          <w:iCs/>
          <w:color w:val="000000" w:themeColor="text1"/>
          <w:shd w:val="clear" w:color="auto" w:fill="FFFFFF"/>
        </w:rPr>
        <w:t>Col1a1</w:t>
      </w:r>
      <w:r w:rsidRPr="005F1EF0">
        <w:rPr>
          <w:rFonts w:ascii="Book Antiqua" w:eastAsia="Book Antiqua" w:hAnsi="Book Antiqua" w:cs="Book Antiqua"/>
          <w:color w:val="000000" w:themeColor="text1"/>
        </w:rPr>
        <w:t>,</w:t>
      </w:r>
      <w:r w:rsidR="00F70956" w:rsidRPr="005F1EF0">
        <w:rPr>
          <w:rFonts w:ascii="Book Antiqua" w:eastAsia="Book Antiqua" w:hAnsi="Book Antiqua" w:cs="Book Antiqua"/>
          <w:color w:val="000000" w:themeColor="text1"/>
        </w:rPr>
        <w:t xml:space="preserve"> Col3a1</w:t>
      </w:r>
      <w:r w:rsidR="00503A92" w:rsidRPr="005F1EF0">
        <w:rPr>
          <w:rFonts w:ascii="Book Antiqua" w:eastAsia="Book Antiqua" w:hAnsi="Book Antiqua" w:cs="Book Antiqua"/>
          <w:color w:val="000000" w:themeColor="text1"/>
          <w:shd w:val="clear" w:color="auto" w:fill="FFFFFF"/>
        </w:rPr>
        <w:t xml:space="preserve">, </w:t>
      </w:r>
      <w:proofErr w:type="spellStart"/>
      <w:r w:rsidR="00F70956" w:rsidRPr="005F1EF0">
        <w:rPr>
          <w:rFonts w:ascii="Book Antiqua" w:eastAsia="Book Antiqua" w:hAnsi="Book Antiqua" w:cs="Book Antiqua"/>
          <w:iCs/>
          <w:color w:val="000000" w:themeColor="text1"/>
          <w:shd w:val="clear" w:color="auto" w:fill="FFFFFF"/>
        </w:rPr>
        <w:t>Tnc</w:t>
      </w:r>
      <w:proofErr w:type="spellEnd"/>
      <w:r w:rsidR="00503A92" w:rsidRPr="005F1EF0">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rPr>
        <w:t xml:space="preserve">and </w:t>
      </w:r>
      <w:proofErr w:type="spellStart"/>
      <w:r w:rsidR="00F70956" w:rsidRPr="005F1EF0">
        <w:rPr>
          <w:rFonts w:ascii="Book Antiqua" w:eastAsia="Book Antiqua" w:hAnsi="Book Antiqua" w:cs="Book Antiqua"/>
          <w:iCs/>
          <w:color w:val="000000" w:themeColor="text1"/>
          <w:shd w:val="clear" w:color="auto" w:fill="FFFFFF"/>
        </w:rPr>
        <w:t>Tnmd</w:t>
      </w:r>
      <w:proofErr w:type="spellEnd"/>
      <w:r w:rsidR="00AB71E1">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detected by Western blot after growth</w:t>
      </w:r>
      <w:r w:rsidRPr="005F1EF0">
        <w:rPr>
          <w:rFonts w:ascii="Book Antiqua" w:eastAsia="Book Antiqua" w:hAnsi="Book Antiqua" w:cs="Book Antiqua"/>
          <w:color w:val="000000" w:themeColor="text1"/>
        </w:rPr>
        <w:t xml:space="preserve"> factor </w:t>
      </w:r>
      <w:r w:rsidRPr="005F1EF0">
        <w:rPr>
          <w:rFonts w:ascii="Book Antiqua" w:eastAsia="Book Antiqua" w:hAnsi="Book Antiqua" w:cs="Book Antiqua"/>
          <w:color w:val="000000" w:themeColor="text1"/>
          <w:shd w:val="clear" w:color="auto" w:fill="FFFFFF"/>
        </w:rPr>
        <w:t>stimulation for 12 d</w:t>
      </w:r>
      <w:r w:rsidR="00374B0C" w:rsidRPr="005F1EF0">
        <w:rPr>
          <w:rFonts w:ascii="Book Antiqua" w:eastAsia="Book Antiqua" w:hAnsi="Book Antiqua" w:cs="Book Antiqua"/>
          <w:color w:val="000000" w:themeColor="text1"/>
          <w:shd w:val="clear" w:color="auto" w:fill="FFFFFF"/>
        </w:rPr>
        <w:t>;</w:t>
      </w:r>
      <w:r w:rsidRPr="005F1EF0">
        <w:rPr>
          <w:rFonts w:ascii="Book Antiqua" w:eastAsia="Book Antiqua" w:hAnsi="Book Antiqua" w:cs="Book Antiqua"/>
          <w:color w:val="000000" w:themeColor="text1"/>
          <w:shd w:val="clear" w:color="auto" w:fill="FFFFFF"/>
        </w:rPr>
        <w:t xml:space="preserve"> B-E: The results of the densitometric analysis of the target protein expression levels were normalized to </w:t>
      </w:r>
      <w:r w:rsidR="00AB71E1">
        <w:rPr>
          <w:rFonts w:ascii="Book Antiqua" w:eastAsia="Book Antiqua" w:hAnsi="Book Antiqua" w:cs="Book Antiqua"/>
          <w:color w:val="000000" w:themeColor="text1"/>
          <w:shd w:val="clear" w:color="auto" w:fill="FFFFFF"/>
        </w:rPr>
        <w:t>those of</w:t>
      </w:r>
      <w:r w:rsidR="00AB71E1" w:rsidRPr="005F1EF0">
        <w:rPr>
          <w:rFonts w:ascii="Book Antiqua" w:eastAsia="Book Antiqua" w:hAnsi="Book Antiqua" w:cs="Book Antiqua"/>
          <w:color w:val="000000" w:themeColor="text1"/>
          <w:shd w:val="clear" w:color="auto" w:fill="FFFFFF"/>
        </w:rPr>
        <w:t xml:space="preserve"> </w:t>
      </w:r>
      <w:r w:rsidR="00BF1992" w:rsidRPr="005F1EF0">
        <w:rPr>
          <w:rFonts w:ascii="Book Antiqua" w:hAnsi="Book Antiqua"/>
          <w:iCs/>
          <w:shd w:val="clear" w:color="auto" w:fill="FFFFFF"/>
        </w:rPr>
        <w:t>GAPDH</w:t>
      </w:r>
      <w:r w:rsidRPr="005F1EF0">
        <w:rPr>
          <w:rFonts w:ascii="Book Antiqua" w:eastAsia="Book Antiqua" w:hAnsi="Book Antiqua" w:cs="Book Antiqua"/>
          <w:iCs/>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 xml:space="preserve">The data are expressed as the mean ± SD; </w:t>
      </w:r>
      <w:r w:rsidRPr="005F1EF0">
        <w:rPr>
          <w:rFonts w:ascii="Book Antiqua" w:eastAsia="Book Antiqua" w:hAnsi="Book Antiqua" w:cs="Book Antiqua"/>
          <w:i/>
          <w:iCs/>
          <w:color w:val="000000" w:themeColor="text1"/>
          <w:shd w:val="clear" w:color="auto" w:fill="FFFFFF"/>
        </w:rPr>
        <w:t>n</w:t>
      </w:r>
      <w:r w:rsidRPr="005F1EF0">
        <w:rPr>
          <w:rFonts w:ascii="Book Antiqua" w:eastAsia="Book Antiqua" w:hAnsi="Book Antiqua" w:cs="Book Antiqua"/>
          <w:color w:val="000000" w:themeColor="text1"/>
          <w:shd w:val="clear" w:color="auto" w:fill="FFFFFF"/>
        </w:rPr>
        <w:t xml:space="preserve"> = 3</w:t>
      </w:r>
      <w:r w:rsidR="00E33528" w:rsidRPr="005F1EF0">
        <w:rPr>
          <w:rFonts w:ascii="Book Antiqua" w:eastAsia="Book Antiqua" w:hAnsi="Book Antiqua" w:cs="Book Antiqua"/>
          <w:color w:val="000000" w:themeColor="text1"/>
          <w:shd w:val="clear" w:color="auto" w:fill="FFFFFF"/>
        </w:rPr>
        <w:t>.</w:t>
      </w:r>
      <w:r w:rsidRPr="005F1EF0">
        <w:rPr>
          <w:rFonts w:ascii="Book Antiqua" w:eastAsia="Book Antiqua" w:hAnsi="Book Antiqua" w:cs="Book Antiqua"/>
          <w:color w:val="000000" w:themeColor="text1"/>
          <w:shd w:val="clear" w:color="auto" w:fill="FFFFFF"/>
        </w:rPr>
        <w:t xml:space="preserve"> </w:t>
      </w:r>
      <w:proofErr w:type="spellStart"/>
      <w:r w:rsidRPr="005F1EF0">
        <w:rPr>
          <w:rFonts w:ascii="Book Antiqua" w:eastAsia="Book Antiqua" w:hAnsi="Book Antiqua" w:cs="Book Antiqua"/>
          <w:color w:val="000000" w:themeColor="text1"/>
          <w:shd w:val="clear" w:color="auto" w:fill="FFFFFF"/>
          <w:vertAlign w:val="superscript"/>
        </w:rPr>
        <w:t>a</w:t>
      </w:r>
      <w:r w:rsidR="001B295C" w:rsidRPr="005F1EF0">
        <w:rPr>
          <w:rFonts w:ascii="Book Antiqua" w:eastAsia="Book Antiqua" w:hAnsi="Book Antiqua" w:cs="Book Antiqua"/>
          <w:i/>
          <w:iCs/>
          <w:color w:val="000000" w:themeColor="text1"/>
          <w:shd w:val="clear" w:color="auto" w:fill="FFFFFF"/>
        </w:rPr>
        <w:t>P</w:t>
      </w:r>
      <w:proofErr w:type="spellEnd"/>
      <w:r w:rsidR="001B295C" w:rsidRPr="005F1EF0">
        <w:rPr>
          <w:rFonts w:ascii="Book Antiqua" w:eastAsia="Book Antiqua" w:hAnsi="Book Antiqua" w:cs="Book Antiqua"/>
          <w:i/>
          <w:iCs/>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&lt;</w:t>
      </w:r>
      <w:r w:rsidR="001B295C" w:rsidRPr="005F1EF0">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0.05</w:t>
      </w:r>
      <w:r w:rsidR="001B295C" w:rsidRPr="005F1EF0">
        <w:rPr>
          <w:rFonts w:ascii="Book Antiqua" w:eastAsia="Book Antiqua" w:hAnsi="Book Antiqua" w:cs="Book Antiqua"/>
          <w:color w:val="000000" w:themeColor="text1"/>
          <w:shd w:val="clear" w:color="auto" w:fill="FFFFFF"/>
        </w:rPr>
        <w:t>;</w:t>
      </w:r>
      <w:r w:rsidRPr="005F1EF0">
        <w:rPr>
          <w:rFonts w:ascii="Book Antiqua" w:eastAsia="Book Antiqua" w:hAnsi="Book Antiqua" w:cs="Book Antiqua"/>
          <w:color w:val="000000" w:themeColor="text1"/>
          <w:shd w:val="clear" w:color="auto" w:fill="FFFFFF"/>
        </w:rPr>
        <w:t xml:space="preserve"> </w:t>
      </w:r>
      <w:proofErr w:type="spellStart"/>
      <w:r w:rsidRPr="005F1EF0">
        <w:rPr>
          <w:rFonts w:ascii="Book Antiqua" w:eastAsia="Book Antiqua" w:hAnsi="Book Antiqua" w:cs="Book Antiqua"/>
          <w:color w:val="000000" w:themeColor="text1"/>
          <w:shd w:val="clear" w:color="auto" w:fill="FFFFFF"/>
          <w:vertAlign w:val="superscript"/>
        </w:rPr>
        <w:t>b</w:t>
      </w:r>
      <w:r w:rsidR="001B295C" w:rsidRPr="005F1EF0">
        <w:rPr>
          <w:rFonts w:ascii="Book Antiqua" w:eastAsia="Book Antiqua" w:hAnsi="Book Antiqua" w:cs="Book Antiqua"/>
          <w:i/>
          <w:iCs/>
          <w:color w:val="000000" w:themeColor="text1"/>
          <w:shd w:val="clear" w:color="auto" w:fill="FFFFFF"/>
        </w:rPr>
        <w:t>P</w:t>
      </w:r>
      <w:proofErr w:type="spellEnd"/>
      <w:r w:rsidR="001B295C" w:rsidRPr="005F1EF0">
        <w:rPr>
          <w:rFonts w:ascii="Book Antiqua" w:eastAsia="Book Antiqua" w:hAnsi="Book Antiqua" w:cs="Book Antiqua"/>
          <w:i/>
          <w:iCs/>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&lt;</w:t>
      </w:r>
      <w:r w:rsidR="001B295C" w:rsidRPr="005F1EF0">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 xml:space="preserve">0.01. </w:t>
      </w:r>
      <w:r w:rsidR="00DC5A77" w:rsidRPr="005F1EF0">
        <w:rPr>
          <w:rFonts w:ascii="Book Antiqua" w:eastAsia="Book Antiqua" w:hAnsi="Book Antiqua" w:cs="Book Antiqua"/>
          <w:color w:val="000000" w:themeColor="text1"/>
          <w:shd w:val="clear" w:color="auto" w:fill="FFFFFF"/>
        </w:rPr>
        <w:t>TGF-β</w:t>
      </w:r>
      <w:r w:rsidR="00F80590" w:rsidRPr="005F1EF0">
        <w:rPr>
          <w:rFonts w:ascii="Book Antiqua" w:eastAsia="Book Antiqua" w:hAnsi="Book Antiqua" w:cs="Book Antiqua"/>
          <w:color w:val="000000" w:themeColor="text1"/>
          <w:shd w:val="clear" w:color="auto" w:fill="FFFFFF"/>
        </w:rPr>
        <w:t>1</w:t>
      </w:r>
      <w:r w:rsidR="00F80590" w:rsidRPr="005F1EF0">
        <w:rPr>
          <w:rFonts w:ascii="Book Antiqua" w:eastAsia="宋体" w:hAnsi="Book Antiqua" w:cs="宋体"/>
          <w:color w:val="000000" w:themeColor="text1"/>
          <w:shd w:val="clear" w:color="auto" w:fill="FFFFFF"/>
          <w:lang w:eastAsia="zh-CN"/>
        </w:rPr>
        <w:t xml:space="preserve">: </w:t>
      </w:r>
      <w:r w:rsidR="00DC5A77" w:rsidRPr="005F1EF0">
        <w:rPr>
          <w:rFonts w:ascii="Book Antiqua" w:eastAsia="Book Antiqua" w:hAnsi="Book Antiqua" w:cs="Book Antiqua"/>
          <w:color w:val="000000" w:themeColor="text1"/>
        </w:rPr>
        <w:t>Transforming growth factor β1</w:t>
      </w:r>
      <w:r w:rsidR="00DC5A77" w:rsidRPr="005F1EF0">
        <w:rPr>
          <w:rFonts w:ascii="Book Antiqua" w:eastAsia="Book Antiqua" w:hAnsi="Book Antiqua" w:cs="Book Antiqua"/>
          <w:color w:val="000000" w:themeColor="text1"/>
          <w:shd w:val="clear" w:color="auto" w:fill="FFFFFF"/>
        </w:rPr>
        <w:t xml:space="preserve">; IGF-1: </w:t>
      </w:r>
      <w:r w:rsidR="00DC5A77" w:rsidRPr="005F1EF0">
        <w:rPr>
          <w:rFonts w:ascii="Book Antiqua" w:eastAsia="Book Antiqua" w:hAnsi="Book Antiqua" w:cs="Book Antiqua"/>
          <w:color w:val="000000" w:themeColor="text1"/>
        </w:rPr>
        <w:t>Insulin-like growth factor 1</w:t>
      </w:r>
      <w:r w:rsidR="00DC5A77" w:rsidRPr="005F1EF0">
        <w:rPr>
          <w:rFonts w:ascii="Book Antiqua" w:eastAsia="Book Antiqua" w:hAnsi="Book Antiqua" w:cs="Book Antiqua"/>
          <w:color w:val="000000" w:themeColor="text1"/>
          <w:shd w:val="clear" w:color="auto" w:fill="FFFFFF"/>
        </w:rPr>
        <w:t>; GDF-7: Growth differentiati</w:t>
      </w:r>
      <w:r w:rsidR="00DC5A77" w:rsidRPr="005F1EF0">
        <w:rPr>
          <w:rFonts w:ascii="Book Antiqua" w:eastAsia="Book Antiqua" w:hAnsi="Book Antiqua" w:cs="Book Antiqua"/>
          <w:color w:val="000000" w:themeColor="text1"/>
        </w:rPr>
        <w:t>on factor 7</w:t>
      </w:r>
      <w:r w:rsidR="00DC5A77" w:rsidRPr="005F1EF0">
        <w:rPr>
          <w:rFonts w:ascii="Book Antiqua" w:eastAsia="Book Antiqua" w:hAnsi="Book Antiqua" w:cs="Book Antiqua"/>
          <w:color w:val="000000" w:themeColor="text1"/>
          <w:shd w:val="clear" w:color="auto" w:fill="FFFFFF"/>
        </w:rPr>
        <w:t>.</w:t>
      </w:r>
    </w:p>
    <w:p w14:paraId="61CF2AAA" w14:textId="304D4FB5" w:rsidR="001E67F8" w:rsidRPr="005F1EF0" w:rsidRDefault="001E67F8" w:rsidP="005F1EF0">
      <w:pPr>
        <w:spacing w:line="360" w:lineRule="auto"/>
        <w:jc w:val="both"/>
        <w:rPr>
          <w:rFonts w:ascii="Book Antiqua" w:eastAsia="Book Antiqua" w:hAnsi="Book Antiqua" w:cs="Book Antiqua"/>
          <w:b/>
          <w:bCs/>
          <w:color w:val="000000" w:themeColor="text1"/>
        </w:rPr>
      </w:pPr>
      <w:r w:rsidRPr="005F1EF0">
        <w:rPr>
          <w:rFonts w:ascii="Book Antiqua" w:eastAsia="Book Antiqua" w:hAnsi="Book Antiqua" w:cs="Book Antiqua"/>
          <w:b/>
          <w:bCs/>
          <w:color w:val="000000" w:themeColor="text1"/>
        </w:rPr>
        <w:br w:type="page"/>
      </w:r>
      <w:r w:rsidRPr="005F1EF0">
        <w:rPr>
          <w:rFonts w:ascii="Book Antiqua" w:hAnsi="Book Antiqua"/>
          <w:noProof/>
          <w:lang w:eastAsia="zh-CN"/>
        </w:rPr>
        <w:lastRenderedPageBreak/>
        <w:drawing>
          <wp:inline distT="0" distB="0" distL="0" distR="0" wp14:anchorId="20F78D20" wp14:editId="7D2E0229">
            <wp:extent cx="5943600" cy="32594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59455"/>
                    </a:xfrm>
                    <a:prstGeom prst="rect">
                      <a:avLst/>
                    </a:prstGeom>
                  </pic:spPr>
                </pic:pic>
              </a:graphicData>
            </a:graphic>
          </wp:inline>
        </w:drawing>
      </w:r>
    </w:p>
    <w:p w14:paraId="03DFCE24" w14:textId="312980C6"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Figure 4 Effect of </w:t>
      </w:r>
      <w:r w:rsidR="002B7D59"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rPr>
        <w:t xml:space="preserve"> (10 ng/mL), </w:t>
      </w:r>
      <w:r w:rsidR="002B7D59"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(10 ng/mL), </w:t>
      </w:r>
      <w:r w:rsidR="002B7D59" w:rsidRPr="005F1EF0">
        <w:rPr>
          <w:rFonts w:ascii="Book Antiqua" w:eastAsia="Book Antiqua" w:hAnsi="Book Antiqua" w:cs="Book Antiqua"/>
          <w:b/>
          <w:bCs/>
          <w:color w:val="000000" w:themeColor="text1"/>
          <w:shd w:val="clear" w:color="auto" w:fill="FFFFFF"/>
        </w:rPr>
        <w:t>growth differentiati</w:t>
      </w:r>
      <w:r w:rsidR="002B7D59" w:rsidRPr="005F1EF0">
        <w:rPr>
          <w:rFonts w:ascii="Book Antiqua" w:eastAsia="Book Antiqua" w:hAnsi="Book Antiqua" w:cs="Book Antiqua"/>
          <w:b/>
          <w:bCs/>
          <w:color w:val="000000" w:themeColor="text1"/>
        </w:rPr>
        <w:t>on factor 7</w:t>
      </w:r>
      <w:r w:rsidRPr="005F1EF0">
        <w:rPr>
          <w:rFonts w:ascii="Book Antiqua" w:eastAsia="Book Antiqua" w:hAnsi="Book Antiqua" w:cs="Book Antiqua"/>
          <w:b/>
          <w:bCs/>
          <w:color w:val="000000" w:themeColor="text1"/>
        </w:rPr>
        <w:t xml:space="preserve"> (100 ng/mL)</w:t>
      </w:r>
      <w:r w:rsidR="00AB71E1">
        <w:rPr>
          <w:rFonts w:ascii="Book Antiqua" w:eastAsia="Book Antiqua" w:hAnsi="Book Antiqua" w:cs="Book Antiqua"/>
          <w:b/>
          <w:bCs/>
          <w:color w:val="000000" w:themeColor="text1"/>
        </w:rPr>
        <w:t>,</w:t>
      </w:r>
      <w:r w:rsidRPr="005F1EF0">
        <w:rPr>
          <w:rFonts w:ascii="Book Antiqua" w:eastAsia="Book Antiqua" w:hAnsi="Book Antiqua" w:cs="Book Antiqua"/>
          <w:b/>
          <w:bCs/>
          <w:color w:val="000000" w:themeColor="text1"/>
        </w:rPr>
        <w:t xml:space="preserve"> and </w:t>
      </w:r>
      <w:r w:rsidR="002B7D59"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rPr>
        <w:t xml:space="preserve"> </w:t>
      </w:r>
      <w:r w:rsidR="00AB71E1">
        <w:rPr>
          <w:rFonts w:ascii="Book Antiqua" w:eastAsia="Book Antiqua" w:hAnsi="Book Antiqua" w:cs="Book Antiqua"/>
          <w:b/>
          <w:bCs/>
          <w:color w:val="000000" w:themeColor="text1"/>
        </w:rPr>
        <w:t>or</w:t>
      </w:r>
      <w:r w:rsidRPr="005F1EF0">
        <w:rPr>
          <w:rFonts w:ascii="Book Antiqua" w:eastAsia="Book Antiqua" w:hAnsi="Book Antiqua" w:cs="Book Antiqua"/>
          <w:b/>
          <w:bCs/>
          <w:color w:val="000000" w:themeColor="text1"/>
        </w:rPr>
        <w:t xml:space="preserve"> </w:t>
      </w:r>
      <w:r w:rsidR="002B7D59"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(both at 10 ng/mL) on collagen synthesis in the </w:t>
      </w:r>
      <w:r w:rsidR="00785346" w:rsidRPr="005F1EF0">
        <w:rPr>
          <w:rFonts w:ascii="Book Antiqua" w:eastAsia="Book Antiqua" w:hAnsi="Book Antiqua" w:cs="Book Antiqua"/>
          <w:b/>
          <w:bCs/>
          <w:color w:val="000000" w:themeColor="text1"/>
        </w:rPr>
        <w:t>bone marrow mesenchymal stem cells</w:t>
      </w:r>
      <w:r w:rsidRPr="005F1EF0">
        <w:rPr>
          <w:rFonts w:ascii="Book Antiqua" w:eastAsia="Book Antiqua" w:hAnsi="Book Antiqua" w:cs="Book Antiqua"/>
          <w:b/>
          <w:bCs/>
          <w:color w:val="000000" w:themeColor="text1"/>
        </w:rPr>
        <w:t xml:space="preserve"> in the 2D and 3D cultures.</w:t>
      </w:r>
      <w:r w:rsidRPr="005F1EF0">
        <w:rPr>
          <w:rFonts w:ascii="Book Antiqua" w:eastAsia="Book Antiqua" w:hAnsi="Book Antiqua" w:cs="Book Antiqua"/>
          <w:color w:val="000000" w:themeColor="text1"/>
        </w:rPr>
        <w:t xml:space="preserve"> A: Morphologic appearance of the</w:t>
      </w:r>
      <w:r w:rsidR="005E32C5" w:rsidRPr="005F1EF0">
        <w:rPr>
          <w:rFonts w:ascii="Book Antiqua" w:eastAsia="Book Antiqua" w:hAnsi="Book Antiqua" w:cs="Book Antiqua"/>
          <w:color w:val="000000" w:themeColor="text1"/>
        </w:rPr>
        <w:t xml:space="preserve"> </w:t>
      </w:r>
      <w:r w:rsidR="00785346" w:rsidRPr="005F1EF0">
        <w:rPr>
          <w:rFonts w:ascii="Book Antiqua" w:eastAsia="Book Antiqua" w:hAnsi="Book Antiqua" w:cs="Book Antiqua"/>
          <w:color w:val="000000" w:themeColor="text1"/>
        </w:rPr>
        <w:t>bone marrow mesenchymal stem cells (</w:t>
      </w:r>
      <w:r w:rsidRPr="005F1EF0">
        <w:rPr>
          <w:rFonts w:ascii="Book Antiqua" w:eastAsia="Book Antiqua" w:hAnsi="Book Antiqua" w:cs="Book Antiqua"/>
          <w:color w:val="000000" w:themeColor="text1"/>
        </w:rPr>
        <w:t>BMSCs</w:t>
      </w:r>
      <w:r w:rsidR="00785346"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in culture supplemented with various growth factors at day 3</w:t>
      </w:r>
      <w:r w:rsidR="00D675F0"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B: Sirius Red staining for collagen deposition evaluation in the BMSCs cultured in the absence of growth factor (control) or the presence of growth factor</w:t>
      </w:r>
      <w:r w:rsidR="00AB71E1">
        <w:rPr>
          <w:rFonts w:ascii="Book Antiqua" w:eastAsia="Book Antiqua" w:hAnsi="Book Antiqua" w:cs="Book Antiqua"/>
          <w:color w:val="000000" w:themeColor="text1"/>
        </w:rPr>
        <w:t>s</w:t>
      </w:r>
      <w:r w:rsidRPr="005F1EF0">
        <w:rPr>
          <w:rFonts w:ascii="Book Antiqua" w:eastAsia="Book Antiqua" w:hAnsi="Book Antiqua" w:cs="Book Antiqua"/>
          <w:color w:val="000000" w:themeColor="text1"/>
        </w:rPr>
        <w:t xml:space="preserve"> at day 3. Scale bars = 200 </w:t>
      </w:r>
      <w:proofErr w:type="spellStart"/>
      <w:r w:rsidRPr="005F1EF0">
        <w:rPr>
          <w:rFonts w:ascii="Book Antiqua" w:eastAsia="Book Antiqua" w:hAnsi="Book Antiqua" w:cs="Book Antiqua"/>
          <w:color w:val="000000" w:themeColor="text1"/>
        </w:rPr>
        <w:t>μm</w:t>
      </w:r>
      <w:proofErr w:type="spellEnd"/>
      <w:r w:rsidR="00D675F0" w:rsidRPr="005F1EF0">
        <w:rPr>
          <w:rFonts w:ascii="Book Antiqua" w:eastAsia="Book Antiqua" w:hAnsi="Book Antiqua" w:cs="Book Antiqua"/>
          <w:color w:val="000000" w:themeColor="text1"/>
        </w:rPr>
        <w:t>;</w:t>
      </w:r>
      <w:r w:rsidRPr="005F1EF0">
        <w:rPr>
          <w:rFonts w:ascii="Book Antiqua" w:eastAsia="Book Antiqua" w:hAnsi="Book Antiqua" w:cs="Book Antiqua"/>
          <w:color w:val="000000" w:themeColor="text1"/>
        </w:rPr>
        <w:t xml:space="preserve"> C: </w:t>
      </w:r>
      <w:r w:rsidRPr="005F1EF0">
        <w:rPr>
          <w:rFonts w:ascii="Book Antiqua" w:eastAsia="Book Antiqua" w:hAnsi="Book Antiqua" w:cs="Book Antiqua"/>
          <w:color w:val="000000" w:themeColor="text1"/>
          <w:shd w:val="clear" w:color="auto" w:fill="FFFFFF"/>
        </w:rPr>
        <w:t xml:space="preserve">Masson’s trichrome staining of sectioned BMSC-collagen sponge constructs after growth factor stimulation for 3 d. Bars = 200 </w:t>
      </w:r>
      <w:proofErr w:type="spellStart"/>
      <w:r w:rsidRPr="005F1EF0">
        <w:rPr>
          <w:rFonts w:ascii="Book Antiqua" w:eastAsia="Book Antiqua" w:hAnsi="Book Antiqua" w:cs="Book Antiqua"/>
          <w:color w:val="000000" w:themeColor="text1"/>
          <w:shd w:val="clear" w:color="auto" w:fill="FFFFFF"/>
        </w:rPr>
        <w:t>μm</w:t>
      </w:r>
      <w:proofErr w:type="spellEnd"/>
      <w:r w:rsidRPr="005F1EF0">
        <w:rPr>
          <w:rFonts w:ascii="Book Antiqua" w:eastAsia="Book Antiqua" w:hAnsi="Book Antiqua" w:cs="Book Antiqua"/>
          <w:color w:val="000000" w:themeColor="text1"/>
          <w:shd w:val="clear" w:color="auto" w:fill="FFFFFF"/>
        </w:rPr>
        <w:t>.</w:t>
      </w:r>
      <w:r w:rsidR="00D675F0" w:rsidRPr="005F1EF0">
        <w:rPr>
          <w:rFonts w:ascii="Book Antiqua" w:eastAsia="Book Antiqua" w:hAnsi="Book Antiqua" w:cs="Book Antiqua"/>
          <w:color w:val="000000" w:themeColor="text1"/>
          <w:shd w:val="clear" w:color="auto" w:fill="FFFFFF"/>
        </w:rPr>
        <w:t xml:space="preserve"> TGF-β1</w:t>
      </w:r>
      <w:r w:rsidR="00F70956" w:rsidRPr="005F1EF0">
        <w:rPr>
          <w:rFonts w:ascii="Book Antiqua" w:eastAsia="宋体" w:hAnsi="Book Antiqua" w:cs="宋体"/>
          <w:color w:val="000000" w:themeColor="text1"/>
          <w:shd w:val="clear" w:color="auto" w:fill="FFFFFF"/>
          <w:lang w:eastAsia="zh-CN"/>
        </w:rPr>
        <w:t xml:space="preserve">: </w:t>
      </w:r>
      <w:r w:rsidR="00D675F0" w:rsidRPr="005F1EF0">
        <w:rPr>
          <w:rFonts w:ascii="Book Antiqua" w:eastAsia="Book Antiqua" w:hAnsi="Book Antiqua" w:cs="Book Antiqua"/>
          <w:color w:val="000000" w:themeColor="text1"/>
        </w:rPr>
        <w:t>Transforming growth factor β1</w:t>
      </w:r>
      <w:r w:rsidR="00D675F0" w:rsidRPr="005F1EF0">
        <w:rPr>
          <w:rFonts w:ascii="Book Antiqua" w:eastAsia="Book Antiqua" w:hAnsi="Book Antiqua" w:cs="Book Antiqua"/>
          <w:color w:val="000000" w:themeColor="text1"/>
          <w:shd w:val="clear" w:color="auto" w:fill="FFFFFF"/>
        </w:rPr>
        <w:t xml:space="preserve">; IGF-1: </w:t>
      </w:r>
      <w:r w:rsidR="00D675F0" w:rsidRPr="005F1EF0">
        <w:rPr>
          <w:rFonts w:ascii="Book Antiqua" w:eastAsia="Book Antiqua" w:hAnsi="Book Antiqua" w:cs="Book Antiqua"/>
          <w:color w:val="000000" w:themeColor="text1"/>
        </w:rPr>
        <w:t>Insulin-like growth factor 1</w:t>
      </w:r>
      <w:r w:rsidR="00D675F0" w:rsidRPr="005F1EF0">
        <w:rPr>
          <w:rFonts w:ascii="Book Antiqua" w:eastAsia="Book Antiqua" w:hAnsi="Book Antiqua" w:cs="Book Antiqua"/>
          <w:color w:val="000000" w:themeColor="text1"/>
          <w:shd w:val="clear" w:color="auto" w:fill="FFFFFF"/>
        </w:rPr>
        <w:t>; GDF-7: Growth differentiati</w:t>
      </w:r>
      <w:r w:rsidR="00D675F0" w:rsidRPr="005F1EF0">
        <w:rPr>
          <w:rFonts w:ascii="Book Antiqua" w:eastAsia="Book Antiqua" w:hAnsi="Book Antiqua" w:cs="Book Antiqua"/>
          <w:color w:val="000000" w:themeColor="text1"/>
        </w:rPr>
        <w:t>on factor 7</w:t>
      </w:r>
      <w:r w:rsidR="00D675F0" w:rsidRPr="005F1EF0">
        <w:rPr>
          <w:rFonts w:ascii="Book Antiqua" w:eastAsia="Book Antiqua" w:hAnsi="Book Antiqua" w:cs="Book Antiqua"/>
          <w:color w:val="000000" w:themeColor="text1"/>
          <w:shd w:val="clear" w:color="auto" w:fill="FFFFFF"/>
        </w:rPr>
        <w:t>.</w:t>
      </w:r>
    </w:p>
    <w:p w14:paraId="3F674A89" w14:textId="7453BC04" w:rsidR="001E67F8" w:rsidRPr="005F1EF0" w:rsidRDefault="001E67F8" w:rsidP="005F1EF0">
      <w:pPr>
        <w:spacing w:line="360" w:lineRule="auto"/>
        <w:jc w:val="both"/>
        <w:rPr>
          <w:rFonts w:ascii="Book Antiqua" w:eastAsia="Book Antiqua" w:hAnsi="Book Antiqua" w:cs="Book Antiqua"/>
          <w:b/>
          <w:bCs/>
          <w:color w:val="000000" w:themeColor="text1"/>
        </w:rPr>
      </w:pPr>
      <w:r w:rsidRPr="005F1EF0">
        <w:rPr>
          <w:rFonts w:ascii="Book Antiqua" w:eastAsia="Book Antiqua" w:hAnsi="Book Antiqua" w:cs="Book Antiqua"/>
          <w:b/>
          <w:bCs/>
          <w:color w:val="000000" w:themeColor="text1"/>
        </w:rPr>
        <w:br w:type="page"/>
      </w:r>
      <w:r w:rsidRPr="005F1EF0">
        <w:rPr>
          <w:rFonts w:ascii="Book Antiqua" w:hAnsi="Book Antiqua"/>
          <w:noProof/>
          <w:lang w:eastAsia="zh-CN"/>
        </w:rPr>
        <w:lastRenderedPageBreak/>
        <w:drawing>
          <wp:inline distT="0" distB="0" distL="0" distR="0" wp14:anchorId="4B60CAE8" wp14:editId="5B54FE05">
            <wp:extent cx="4571429" cy="3580952"/>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1429" cy="3580952"/>
                    </a:xfrm>
                    <a:prstGeom prst="rect">
                      <a:avLst/>
                    </a:prstGeom>
                  </pic:spPr>
                </pic:pic>
              </a:graphicData>
            </a:graphic>
          </wp:inline>
        </w:drawing>
      </w:r>
    </w:p>
    <w:p w14:paraId="3BF3E078" w14:textId="27F48EEB" w:rsidR="00A77B3E" w:rsidRPr="005F1EF0" w:rsidRDefault="00F073E8" w:rsidP="005F1EF0">
      <w:pPr>
        <w:spacing w:line="360" w:lineRule="auto"/>
        <w:jc w:val="both"/>
        <w:rPr>
          <w:rFonts w:ascii="Book Antiqua" w:hAnsi="Book Antiqua"/>
          <w:color w:val="000000" w:themeColor="text1"/>
        </w:rPr>
      </w:pPr>
      <w:r w:rsidRPr="005F1EF0">
        <w:rPr>
          <w:rFonts w:ascii="Book Antiqua" w:eastAsia="Book Antiqua" w:hAnsi="Book Antiqua" w:cs="Book Antiqua"/>
          <w:b/>
          <w:bCs/>
          <w:color w:val="000000" w:themeColor="text1"/>
        </w:rPr>
        <w:t xml:space="preserve">Figure 5 Effect of </w:t>
      </w:r>
      <w:r w:rsidR="004B0A2F" w:rsidRPr="005F1EF0">
        <w:rPr>
          <w:rFonts w:ascii="Book Antiqua" w:eastAsia="Book Antiqua" w:hAnsi="Book Antiqua" w:cs="Book Antiqua"/>
          <w:b/>
          <w:bCs/>
          <w:color w:val="000000" w:themeColor="text1"/>
        </w:rPr>
        <w:t xml:space="preserve">transforming growth factor β1 </w:t>
      </w:r>
      <w:r w:rsidRPr="005F1EF0">
        <w:rPr>
          <w:rFonts w:ascii="Book Antiqua" w:eastAsia="Book Antiqua" w:hAnsi="Book Antiqua" w:cs="Book Antiqua"/>
          <w:b/>
          <w:bCs/>
          <w:color w:val="000000" w:themeColor="text1"/>
        </w:rPr>
        <w:t xml:space="preserve">(10 ng/mL), </w:t>
      </w:r>
      <w:r w:rsidR="004B0A2F"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(10 ng/mL), </w:t>
      </w:r>
      <w:r w:rsidR="004B0A2F" w:rsidRPr="005F1EF0">
        <w:rPr>
          <w:rFonts w:ascii="Book Antiqua" w:eastAsia="Book Antiqua" w:hAnsi="Book Antiqua" w:cs="Book Antiqua"/>
          <w:b/>
          <w:bCs/>
          <w:color w:val="000000" w:themeColor="text1"/>
          <w:shd w:val="clear" w:color="auto" w:fill="FFFFFF"/>
        </w:rPr>
        <w:t>growth differentiati</w:t>
      </w:r>
      <w:r w:rsidR="004B0A2F" w:rsidRPr="005F1EF0">
        <w:rPr>
          <w:rFonts w:ascii="Book Antiqua" w:eastAsia="Book Antiqua" w:hAnsi="Book Antiqua" w:cs="Book Antiqua"/>
          <w:b/>
          <w:bCs/>
          <w:color w:val="000000" w:themeColor="text1"/>
        </w:rPr>
        <w:t>on factor 7</w:t>
      </w:r>
      <w:r w:rsidRPr="005F1EF0">
        <w:rPr>
          <w:rFonts w:ascii="Book Antiqua" w:eastAsia="Book Antiqua" w:hAnsi="Book Antiqua" w:cs="Book Antiqua"/>
          <w:b/>
          <w:bCs/>
          <w:color w:val="000000" w:themeColor="text1"/>
        </w:rPr>
        <w:t xml:space="preserve"> (100 ng/mL)</w:t>
      </w:r>
      <w:r w:rsidR="00AB71E1">
        <w:rPr>
          <w:rFonts w:ascii="Book Antiqua" w:eastAsia="Book Antiqua" w:hAnsi="Book Antiqua" w:cs="Book Antiqua"/>
          <w:b/>
          <w:bCs/>
          <w:color w:val="000000" w:themeColor="text1"/>
        </w:rPr>
        <w:t>,</w:t>
      </w:r>
      <w:r w:rsidRPr="005F1EF0">
        <w:rPr>
          <w:rFonts w:ascii="Book Antiqua" w:eastAsia="Book Antiqua" w:hAnsi="Book Antiqua" w:cs="Book Antiqua"/>
          <w:b/>
          <w:bCs/>
          <w:color w:val="000000" w:themeColor="text1"/>
        </w:rPr>
        <w:t xml:space="preserve"> </w:t>
      </w:r>
      <w:r w:rsidR="00AB71E1">
        <w:rPr>
          <w:rFonts w:ascii="Book Antiqua" w:eastAsia="Book Antiqua" w:hAnsi="Book Antiqua" w:cs="Book Antiqua"/>
          <w:b/>
          <w:bCs/>
          <w:color w:val="000000" w:themeColor="text1"/>
        </w:rPr>
        <w:t>or</w:t>
      </w:r>
      <w:r w:rsidR="00AB71E1" w:rsidRPr="005F1EF0">
        <w:rPr>
          <w:rFonts w:ascii="Book Antiqua" w:eastAsia="Book Antiqua" w:hAnsi="Book Antiqua" w:cs="Book Antiqua"/>
          <w:b/>
          <w:bCs/>
          <w:color w:val="000000" w:themeColor="text1"/>
        </w:rPr>
        <w:t xml:space="preserve"> </w:t>
      </w:r>
      <w:r w:rsidR="00D675F0"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rPr>
        <w:t xml:space="preserve"> combined with </w:t>
      </w:r>
      <w:r w:rsidR="00D675F0"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rPr>
        <w:t xml:space="preserve"> (both at 10 ng/mL) on the viability of </w:t>
      </w:r>
      <w:r w:rsidR="004B0A2F" w:rsidRPr="005F1EF0">
        <w:rPr>
          <w:rFonts w:ascii="Book Antiqua" w:eastAsia="Book Antiqua" w:hAnsi="Book Antiqua" w:cs="Book Antiqua"/>
          <w:b/>
          <w:bCs/>
          <w:color w:val="000000" w:themeColor="text1"/>
        </w:rPr>
        <w:t>bone marrow mesenchymal stem cells</w:t>
      </w:r>
      <w:r w:rsidRPr="005F1EF0">
        <w:rPr>
          <w:rFonts w:ascii="Book Antiqua" w:eastAsia="Book Antiqua" w:hAnsi="Book Antiqua" w:cs="Book Antiqua"/>
          <w:b/>
          <w:bCs/>
          <w:color w:val="000000" w:themeColor="text1"/>
        </w:rPr>
        <w:t xml:space="preserve"> in</w:t>
      </w:r>
      <w:r w:rsidRPr="005F1EF0">
        <w:rPr>
          <w:rFonts w:ascii="Book Antiqua" w:eastAsia="Book Antiqua" w:hAnsi="Book Antiqua" w:cs="Book Antiqua"/>
          <w:b/>
          <w:bCs/>
          <w:color w:val="000000" w:themeColor="text1"/>
          <w:shd w:val="clear" w:color="auto" w:fill="FFFFFF"/>
        </w:rPr>
        <w:t xml:space="preserve"> the 2D and 3D cultures.</w:t>
      </w:r>
      <w:r w:rsidRPr="005F1EF0">
        <w:rPr>
          <w:rFonts w:ascii="Book Antiqua" w:eastAsia="Book Antiqua" w:hAnsi="Book Antiqua" w:cs="Book Antiqua"/>
          <w:color w:val="000000" w:themeColor="text1"/>
          <w:shd w:val="clear" w:color="auto" w:fill="FFFFFF"/>
        </w:rPr>
        <w:t xml:space="preserve"> The viability of all the </w:t>
      </w:r>
      <w:r w:rsidR="00402AE1" w:rsidRPr="005F1EF0">
        <w:rPr>
          <w:rFonts w:ascii="Book Antiqua" w:eastAsia="Book Antiqua" w:hAnsi="Book Antiqua" w:cs="Book Antiqua"/>
          <w:color w:val="000000" w:themeColor="text1"/>
        </w:rPr>
        <w:t>bone marrow mesenchymal stem cells</w:t>
      </w:r>
      <w:r w:rsidRPr="005F1EF0">
        <w:rPr>
          <w:rFonts w:ascii="Book Antiqua" w:eastAsia="Book Antiqua" w:hAnsi="Book Antiqua" w:cs="Book Antiqua"/>
          <w:color w:val="000000" w:themeColor="text1"/>
          <w:shd w:val="clear" w:color="auto" w:fill="FFFFFF"/>
        </w:rPr>
        <w:t xml:space="preserve"> was evaluated by</w:t>
      </w:r>
      <w:r w:rsidR="00AB71E1">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 xml:space="preserve">CCK-8 assay after growth factor stimulation for 3 or 12 d. The data are expressed as the mean ± SD; </w:t>
      </w:r>
      <w:r w:rsidRPr="005F1EF0">
        <w:rPr>
          <w:rFonts w:ascii="Book Antiqua" w:eastAsia="Book Antiqua" w:hAnsi="Book Antiqua" w:cs="Book Antiqua"/>
          <w:i/>
          <w:iCs/>
          <w:color w:val="000000" w:themeColor="text1"/>
          <w:shd w:val="clear" w:color="auto" w:fill="FFFFFF"/>
        </w:rPr>
        <w:t>n</w:t>
      </w:r>
      <w:r w:rsidRPr="005F1EF0">
        <w:rPr>
          <w:rFonts w:ascii="Book Antiqua" w:eastAsia="Book Antiqua" w:hAnsi="Book Antiqua" w:cs="Book Antiqua"/>
          <w:color w:val="000000" w:themeColor="text1"/>
          <w:shd w:val="clear" w:color="auto" w:fill="FFFFFF"/>
        </w:rPr>
        <w:t xml:space="preserve"> = 3</w:t>
      </w:r>
      <w:r w:rsidR="00715E43" w:rsidRPr="005F1EF0">
        <w:rPr>
          <w:rFonts w:ascii="Book Antiqua" w:eastAsia="Book Antiqua" w:hAnsi="Book Antiqua" w:cs="Book Antiqua"/>
          <w:color w:val="000000" w:themeColor="text1"/>
          <w:shd w:val="clear" w:color="auto" w:fill="FFFFFF"/>
        </w:rPr>
        <w:t>.</w:t>
      </w:r>
      <w:r w:rsidRPr="005F1EF0">
        <w:rPr>
          <w:rFonts w:ascii="Book Antiqua" w:eastAsia="Book Antiqua" w:hAnsi="Book Antiqua" w:cs="Book Antiqua"/>
          <w:color w:val="000000" w:themeColor="text1"/>
          <w:shd w:val="clear" w:color="auto" w:fill="FFFFFF"/>
          <w:vertAlign w:val="superscript"/>
        </w:rPr>
        <w:t xml:space="preserve"> </w:t>
      </w:r>
      <w:proofErr w:type="spellStart"/>
      <w:r w:rsidRPr="005F1EF0">
        <w:rPr>
          <w:rFonts w:ascii="Book Antiqua" w:eastAsia="Book Antiqua" w:hAnsi="Book Antiqua" w:cs="Book Antiqua"/>
          <w:color w:val="000000" w:themeColor="text1"/>
          <w:shd w:val="clear" w:color="auto" w:fill="FFFFFF"/>
          <w:vertAlign w:val="superscript"/>
        </w:rPr>
        <w:t>a</w:t>
      </w:r>
      <w:r w:rsidR="004B0A2F" w:rsidRPr="005F1EF0">
        <w:rPr>
          <w:rFonts w:ascii="Book Antiqua" w:eastAsia="Book Antiqua" w:hAnsi="Book Antiqua" w:cs="Book Antiqua"/>
          <w:i/>
          <w:iCs/>
          <w:color w:val="000000" w:themeColor="text1"/>
          <w:shd w:val="clear" w:color="auto" w:fill="FFFFFF"/>
        </w:rPr>
        <w:t>P</w:t>
      </w:r>
      <w:proofErr w:type="spellEnd"/>
      <w:r w:rsidR="00474E51" w:rsidRPr="005F1EF0">
        <w:rPr>
          <w:rFonts w:ascii="Book Antiqua" w:eastAsia="Book Antiqua" w:hAnsi="Book Antiqua" w:cs="Book Antiqua"/>
          <w:i/>
          <w:iCs/>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&lt;</w:t>
      </w:r>
      <w:r w:rsidR="00474E51" w:rsidRPr="005F1EF0">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 xml:space="preserve">0.05 and </w:t>
      </w:r>
      <w:proofErr w:type="spellStart"/>
      <w:r w:rsidRPr="005F1EF0">
        <w:rPr>
          <w:rFonts w:ascii="Book Antiqua" w:eastAsia="Book Antiqua" w:hAnsi="Book Antiqua" w:cs="Book Antiqua"/>
          <w:color w:val="000000" w:themeColor="text1"/>
          <w:shd w:val="clear" w:color="auto" w:fill="FFFFFF"/>
          <w:vertAlign w:val="superscript"/>
        </w:rPr>
        <w:t>b</w:t>
      </w:r>
      <w:r w:rsidR="004B0A2F" w:rsidRPr="005F1EF0">
        <w:rPr>
          <w:rFonts w:ascii="Book Antiqua" w:eastAsia="Book Antiqua" w:hAnsi="Book Antiqua" w:cs="Book Antiqua"/>
          <w:i/>
          <w:iCs/>
          <w:color w:val="000000" w:themeColor="text1"/>
          <w:shd w:val="clear" w:color="auto" w:fill="FFFFFF"/>
        </w:rPr>
        <w:t>P</w:t>
      </w:r>
      <w:proofErr w:type="spellEnd"/>
      <w:r w:rsidR="00474E51" w:rsidRPr="005F1EF0">
        <w:rPr>
          <w:rFonts w:ascii="Book Antiqua" w:eastAsia="Book Antiqua" w:hAnsi="Book Antiqua" w:cs="Book Antiqua"/>
          <w:i/>
          <w:iCs/>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&lt;</w:t>
      </w:r>
      <w:r w:rsidR="00474E51" w:rsidRPr="005F1EF0">
        <w:rPr>
          <w:rFonts w:ascii="Book Antiqua" w:eastAsia="Book Antiqua" w:hAnsi="Book Antiqua" w:cs="Book Antiqua"/>
          <w:color w:val="000000" w:themeColor="text1"/>
          <w:shd w:val="clear" w:color="auto" w:fill="FFFFFF"/>
        </w:rPr>
        <w:t xml:space="preserve"> </w:t>
      </w:r>
      <w:r w:rsidRPr="005F1EF0">
        <w:rPr>
          <w:rFonts w:ascii="Book Antiqua" w:eastAsia="Book Antiqua" w:hAnsi="Book Antiqua" w:cs="Book Antiqua"/>
          <w:color w:val="000000" w:themeColor="text1"/>
          <w:shd w:val="clear" w:color="auto" w:fill="FFFFFF"/>
        </w:rPr>
        <w:t>0.01 compared with the control (non-treated).</w:t>
      </w:r>
      <w:r w:rsidR="004B0A2F" w:rsidRPr="005F1EF0">
        <w:rPr>
          <w:rFonts w:ascii="Book Antiqua" w:eastAsia="Book Antiqua" w:hAnsi="Book Antiqua" w:cs="Book Antiqua"/>
          <w:color w:val="000000" w:themeColor="text1"/>
          <w:shd w:val="clear" w:color="auto" w:fill="FFFFFF"/>
        </w:rPr>
        <w:t xml:space="preserve"> TGF-β1</w:t>
      </w:r>
      <w:r w:rsidR="00F70956" w:rsidRPr="005F1EF0">
        <w:rPr>
          <w:rFonts w:ascii="Book Antiqua" w:eastAsia="宋体" w:hAnsi="Book Antiqua" w:cs="宋体"/>
          <w:color w:val="000000" w:themeColor="text1"/>
          <w:shd w:val="clear" w:color="auto" w:fill="FFFFFF"/>
          <w:lang w:eastAsia="zh-CN"/>
        </w:rPr>
        <w:t xml:space="preserve">: </w:t>
      </w:r>
      <w:r w:rsidR="004B0A2F" w:rsidRPr="005F1EF0">
        <w:rPr>
          <w:rFonts w:ascii="Book Antiqua" w:eastAsia="Book Antiqua" w:hAnsi="Book Antiqua" w:cs="Book Antiqua"/>
          <w:color w:val="000000" w:themeColor="text1"/>
        </w:rPr>
        <w:t>Transforming growth factor β1</w:t>
      </w:r>
      <w:r w:rsidR="004B0A2F" w:rsidRPr="005F1EF0">
        <w:rPr>
          <w:rFonts w:ascii="Book Antiqua" w:eastAsia="Book Antiqua" w:hAnsi="Book Antiqua" w:cs="Book Antiqua"/>
          <w:color w:val="000000" w:themeColor="text1"/>
          <w:shd w:val="clear" w:color="auto" w:fill="FFFFFF"/>
        </w:rPr>
        <w:t xml:space="preserve">; IGF-1: </w:t>
      </w:r>
      <w:r w:rsidR="004B0A2F" w:rsidRPr="005F1EF0">
        <w:rPr>
          <w:rFonts w:ascii="Book Antiqua" w:eastAsia="Book Antiqua" w:hAnsi="Book Antiqua" w:cs="Book Antiqua"/>
          <w:color w:val="000000" w:themeColor="text1"/>
        </w:rPr>
        <w:t>Insulin-like growth factor 1</w:t>
      </w:r>
      <w:r w:rsidR="004B0A2F" w:rsidRPr="005F1EF0">
        <w:rPr>
          <w:rFonts w:ascii="Book Antiqua" w:eastAsia="Book Antiqua" w:hAnsi="Book Antiqua" w:cs="Book Antiqua"/>
          <w:color w:val="000000" w:themeColor="text1"/>
          <w:shd w:val="clear" w:color="auto" w:fill="FFFFFF"/>
        </w:rPr>
        <w:t>; GDF-7: Growth differentiati</w:t>
      </w:r>
      <w:r w:rsidR="004B0A2F" w:rsidRPr="005F1EF0">
        <w:rPr>
          <w:rFonts w:ascii="Book Antiqua" w:eastAsia="Book Antiqua" w:hAnsi="Book Antiqua" w:cs="Book Antiqua"/>
          <w:color w:val="000000" w:themeColor="text1"/>
        </w:rPr>
        <w:t>on factor 7</w:t>
      </w:r>
      <w:r w:rsidR="004B0A2F" w:rsidRPr="005F1EF0">
        <w:rPr>
          <w:rFonts w:ascii="Book Antiqua" w:eastAsia="Book Antiqua" w:hAnsi="Book Antiqua" w:cs="Book Antiqua"/>
          <w:color w:val="000000" w:themeColor="text1"/>
          <w:shd w:val="clear" w:color="auto" w:fill="FFFFFF"/>
        </w:rPr>
        <w:t>.</w:t>
      </w:r>
    </w:p>
    <w:p w14:paraId="60068452" w14:textId="4590268C" w:rsidR="001E67F8" w:rsidRPr="005F1EF0" w:rsidRDefault="001E67F8" w:rsidP="005F1EF0">
      <w:pPr>
        <w:spacing w:line="360" w:lineRule="auto"/>
        <w:jc w:val="both"/>
        <w:rPr>
          <w:rFonts w:ascii="Book Antiqua" w:eastAsia="Book Antiqua" w:hAnsi="Book Antiqua" w:cs="Book Antiqua"/>
          <w:b/>
          <w:bCs/>
          <w:color w:val="000000" w:themeColor="text1"/>
        </w:rPr>
      </w:pPr>
      <w:r w:rsidRPr="005F1EF0">
        <w:rPr>
          <w:rFonts w:ascii="Book Antiqua" w:eastAsia="Book Antiqua" w:hAnsi="Book Antiqua" w:cs="Book Antiqua"/>
          <w:b/>
          <w:bCs/>
          <w:color w:val="000000" w:themeColor="text1"/>
        </w:rPr>
        <w:br w:type="page"/>
      </w:r>
      <w:r w:rsidRPr="005F1EF0">
        <w:rPr>
          <w:rFonts w:ascii="Book Antiqua" w:hAnsi="Book Antiqua"/>
          <w:noProof/>
          <w:lang w:eastAsia="zh-CN"/>
        </w:rPr>
        <w:lastRenderedPageBreak/>
        <w:drawing>
          <wp:inline distT="0" distB="0" distL="0" distR="0" wp14:anchorId="4623900B" wp14:editId="6D4F7544">
            <wp:extent cx="5943600" cy="2022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22475"/>
                    </a:xfrm>
                    <a:prstGeom prst="rect">
                      <a:avLst/>
                    </a:prstGeom>
                  </pic:spPr>
                </pic:pic>
              </a:graphicData>
            </a:graphic>
          </wp:inline>
        </w:drawing>
      </w:r>
    </w:p>
    <w:p w14:paraId="15F72793" w14:textId="6C1B9167" w:rsidR="00A77B3E" w:rsidRPr="005F1EF0" w:rsidRDefault="00F073E8" w:rsidP="005F1EF0">
      <w:pPr>
        <w:spacing w:line="360" w:lineRule="auto"/>
        <w:jc w:val="both"/>
        <w:rPr>
          <w:rFonts w:ascii="Book Antiqua" w:eastAsia="Book Antiqua" w:hAnsi="Book Antiqua" w:cs="Book Antiqua"/>
          <w:b/>
          <w:bCs/>
          <w:color w:val="000000" w:themeColor="text1"/>
          <w:shd w:val="clear" w:color="auto" w:fill="FFFFFF"/>
        </w:rPr>
      </w:pPr>
      <w:r w:rsidRPr="005F1EF0">
        <w:rPr>
          <w:rFonts w:ascii="Book Antiqua" w:eastAsia="Book Antiqua" w:hAnsi="Book Antiqua" w:cs="Book Antiqua"/>
          <w:b/>
          <w:bCs/>
          <w:color w:val="000000" w:themeColor="text1"/>
        </w:rPr>
        <w:t xml:space="preserve">Figure 6 </w:t>
      </w:r>
      <w:r w:rsidRPr="005F1EF0">
        <w:rPr>
          <w:rFonts w:ascii="Book Antiqua" w:eastAsia="Book Antiqua" w:hAnsi="Book Antiqua" w:cs="Book Antiqua"/>
          <w:b/>
          <w:bCs/>
          <w:color w:val="000000" w:themeColor="text1"/>
          <w:shd w:val="clear" w:color="auto" w:fill="FFFFFF"/>
        </w:rPr>
        <w:t xml:space="preserve">Effect of </w:t>
      </w:r>
      <w:r w:rsidR="001E7FE2"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shd w:val="clear" w:color="auto" w:fill="FFFFFF"/>
        </w:rPr>
        <w:t xml:space="preserve"> (10 ng/mL), </w:t>
      </w:r>
      <w:r w:rsidR="001E7FE2"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shd w:val="clear" w:color="auto" w:fill="FFFFFF"/>
        </w:rPr>
        <w:t xml:space="preserve"> (10 ng/mL), </w:t>
      </w:r>
      <w:r w:rsidR="001E7FE2" w:rsidRPr="005F1EF0">
        <w:rPr>
          <w:rFonts w:ascii="Book Antiqua" w:eastAsia="Book Antiqua" w:hAnsi="Book Antiqua" w:cs="Book Antiqua"/>
          <w:b/>
          <w:bCs/>
          <w:color w:val="000000" w:themeColor="text1"/>
          <w:shd w:val="clear" w:color="auto" w:fill="FFFFFF"/>
        </w:rPr>
        <w:t>growth differentiati</w:t>
      </w:r>
      <w:r w:rsidR="001E7FE2" w:rsidRPr="005F1EF0">
        <w:rPr>
          <w:rFonts w:ascii="Book Antiqua" w:eastAsia="Book Antiqua" w:hAnsi="Book Antiqua" w:cs="Book Antiqua"/>
          <w:b/>
          <w:bCs/>
          <w:color w:val="000000" w:themeColor="text1"/>
        </w:rPr>
        <w:t>on factor 7</w:t>
      </w:r>
      <w:r w:rsidRPr="005F1EF0">
        <w:rPr>
          <w:rFonts w:ascii="Book Antiqua" w:eastAsia="Book Antiqua" w:hAnsi="Book Antiqua" w:cs="Book Antiqua"/>
          <w:b/>
          <w:bCs/>
          <w:color w:val="000000" w:themeColor="text1"/>
          <w:shd w:val="clear" w:color="auto" w:fill="FFFFFF"/>
        </w:rPr>
        <w:t xml:space="preserve"> (100 ng/mL)</w:t>
      </w:r>
      <w:r w:rsidR="00AB71E1">
        <w:rPr>
          <w:rFonts w:ascii="Book Antiqua" w:eastAsia="Book Antiqua" w:hAnsi="Book Antiqua" w:cs="Book Antiqua"/>
          <w:b/>
          <w:bCs/>
          <w:color w:val="000000" w:themeColor="text1"/>
          <w:shd w:val="clear" w:color="auto" w:fill="FFFFFF"/>
        </w:rPr>
        <w:t>,</w:t>
      </w:r>
      <w:r w:rsidRPr="005F1EF0">
        <w:rPr>
          <w:rFonts w:ascii="Book Antiqua" w:eastAsia="Book Antiqua" w:hAnsi="Book Antiqua" w:cs="Book Antiqua"/>
          <w:b/>
          <w:bCs/>
          <w:color w:val="000000" w:themeColor="text1"/>
          <w:shd w:val="clear" w:color="auto" w:fill="FFFFFF"/>
        </w:rPr>
        <w:t xml:space="preserve"> </w:t>
      </w:r>
      <w:r w:rsidR="00AB71E1">
        <w:rPr>
          <w:rFonts w:ascii="Book Antiqua" w:eastAsia="Book Antiqua" w:hAnsi="Book Antiqua" w:cs="Book Antiqua"/>
          <w:b/>
          <w:bCs/>
          <w:color w:val="000000" w:themeColor="text1"/>
          <w:shd w:val="clear" w:color="auto" w:fill="FFFFFF"/>
        </w:rPr>
        <w:t>or</w:t>
      </w:r>
      <w:r w:rsidR="00AB71E1" w:rsidRPr="005F1EF0">
        <w:rPr>
          <w:rFonts w:ascii="Book Antiqua" w:eastAsia="Book Antiqua" w:hAnsi="Book Antiqua" w:cs="Book Antiqua"/>
          <w:b/>
          <w:bCs/>
          <w:color w:val="000000" w:themeColor="text1"/>
          <w:shd w:val="clear" w:color="auto" w:fill="FFFFFF"/>
        </w:rPr>
        <w:t xml:space="preserve"> </w:t>
      </w:r>
      <w:r w:rsidR="00E002D7" w:rsidRPr="005F1EF0">
        <w:rPr>
          <w:rFonts w:ascii="Book Antiqua" w:eastAsia="Book Antiqua" w:hAnsi="Book Antiqua" w:cs="Book Antiqua"/>
          <w:b/>
          <w:bCs/>
          <w:color w:val="000000" w:themeColor="text1"/>
        </w:rPr>
        <w:t>transforming growth factor β1</w:t>
      </w:r>
      <w:r w:rsidRPr="005F1EF0">
        <w:rPr>
          <w:rFonts w:ascii="Book Antiqua" w:eastAsia="Book Antiqua" w:hAnsi="Book Antiqua" w:cs="Book Antiqua"/>
          <w:b/>
          <w:bCs/>
          <w:color w:val="000000" w:themeColor="text1"/>
          <w:shd w:val="clear" w:color="auto" w:fill="FFFFFF"/>
        </w:rPr>
        <w:t xml:space="preserve"> combined with </w:t>
      </w:r>
      <w:r w:rsidR="00E002D7" w:rsidRPr="005F1EF0">
        <w:rPr>
          <w:rFonts w:ascii="Book Antiqua" w:eastAsia="Book Antiqua" w:hAnsi="Book Antiqua" w:cs="Book Antiqua"/>
          <w:b/>
          <w:bCs/>
          <w:color w:val="000000" w:themeColor="text1"/>
        </w:rPr>
        <w:t>insulin-like growth factor 1</w:t>
      </w:r>
      <w:r w:rsidRPr="005F1EF0">
        <w:rPr>
          <w:rFonts w:ascii="Book Antiqua" w:eastAsia="Book Antiqua" w:hAnsi="Book Antiqua" w:cs="Book Antiqua"/>
          <w:b/>
          <w:bCs/>
          <w:color w:val="000000" w:themeColor="text1"/>
          <w:shd w:val="clear" w:color="auto" w:fill="FFFFFF"/>
        </w:rPr>
        <w:t xml:space="preserve"> (both at 10 ng/mL) on the survival of </w:t>
      </w:r>
      <w:r w:rsidR="007B5577" w:rsidRPr="005F1EF0">
        <w:rPr>
          <w:rFonts w:ascii="Book Antiqua" w:eastAsia="Book Antiqua" w:hAnsi="Book Antiqua" w:cs="Book Antiqua"/>
          <w:b/>
          <w:bCs/>
          <w:color w:val="000000" w:themeColor="text1"/>
        </w:rPr>
        <w:t>bone marrow mesenchymal stem cells</w:t>
      </w:r>
      <w:r w:rsidRPr="005F1EF0">
        <w:rPr>
          <w:rFonts w:ascii="Book Antiqua" w:eastAsia="Book Antiqua" w:hAnsi="Book Antiqua" w:cs="Book Antiqua"/>
          <w:b/>
          <w:bCs/>
          <w:color w:val="000000" w:themeColor="text1"/>
          <w:shd w:val="clear" w:color="auto" w:fill="FFFFFF"/>
        </w:rPr>
        <w:t xml:space="preserve"> in the collagen sponge-based 3D culture.</w:t>
      </w:r>
      <w:r w:rsidRPr="005F1EF0">
        <w:rPr>
          <w:rFonts w:ascii="Book Antiqua" w:eastAsia="Book Antiqua" w:hAnsi="Book Antiqua" w:cs="Book Antiqua"/>
          <w:color w:val="000000" w:themeColor="text1"/>
          <w:shd w:val="clear" w:color="auto" w:fill="FFFFFF"/>
        </w:rPr>
        <w:t xml:space="preserve"> The live/dead assay showed that more dead cells were observed in the </w:t>
      </w:r>
      <w:r w:rsidR="007B5577" w:rsidRPr="005F1EF0">
        <w:rPr>
          <w:rFonts w:ascii="Book Antiqua" w:eastAsia="Book Antiqua" w:hAnsi="Book Antiqua" w:cs="Book Antiqua"/>
          <w:color w:val="000000" w:themeColor="text1"/>
        </w:rPr>
        <w:t>bone marrow mesenchymal stem cells</w:t>
      </w:r>
      <w:r w:rsidRPr="005F1EF0">
        <w:rPr>
          <w:rFonts w:ascii="Book Antiqua" w:eastAsia="Book Antiqua" w:hAnsi="Book Antiqua" w:cs="Book Antiqua"/>
          <w:color w:val="000000" w:themeColor="text1"/>
          <w:shd w:val="clear" w:color="auto" w:fill="FFFFFF"/>
        </w:rPr>
        <w:t xml:space="preserve">-collagen sponge constructs treated with </w:t>
      </w:r>
      <w:r w:rsidR="00595676" w:rsidRPr="005F1EF0">
        <w:rPr>
          <w:rFonts w:ascii="Book Antiqua" w:eastAsia="Book Antiqua" w:hAnsi="Book Antiqua" w:cs="Book Antiqua"/>
          <w:color w:val="000000" w:themeColor="text1"/>
        </w:rPr>
        <w:t>t</w:t>
      </w:r>
      <w:r w:rsidR="007B5577" w:rsidRPr="005F1EF0">
        <w:rPr>
          <w:rFonts w:ascii="Book Antiqua" w:eastAsia="Book Antiqua" w:hAnsi="Book Antiqua" w:cs="Book Antiqua"/>
          <w:color w:val="000000" w:themeColor="text1"/>
        </w:rPr>
        <w:t>ransforming growth factor β1 (</w:t>
      </w:r>
      <w:r w:rsidRPr="005F1EF0">
        <w:rPr>
          <w:rFonts w:ascii="Book Antiqua" w:eastAsia="Book Antiqua" w:hAnsi="Book Antiqua" w:cs="Book Antiqua"/>
          <w:color w:val="000000" w:themeColor="text1"/>
          <w:shd w:val="clear" w:color="auto" w:fill="FFFFFF"/>
        </w:rPr>
        <w:t>TGF-β1</w:t>
      </w:r>
      <w:r w:rsidR="007B5577" w:rsidRPr="005F1EF0">
        <w:rPr>
          <w:rFonts w:ascii="Book Antiqua" w:eastAsia="Book Antiqua" w:hAnsi="Book Antiqua" w:cs="Book Antiqua"/>
          <w:color w:val="000000" w:themeColor="text1"/>
          <w:shd w:val="clear" w:color="auto" w:fill="FFFFFF"/>
        </w:rPr>
        <w:t>)</w:t>
      </w:r>
      <w:r w:rsidRPr="005F1EF0">
        <w:rPr>
          <w:rFonts w:ascii="Book Antiqua" w:eastAsia="Book Antiqua" w:hAnsi="Book Antiqua" w:cs="Book Antiqua"/>
          <w:color w:val="000000" w:themeColor="text1"/>
          <w:shd w:val="clear" w:color="auto" w:fill="FFFFFF"/>
        </w:rPr>
        <w:t xml:space="preserve"> (TGF-β1 combined with </w:t>
      </w:r>
      <w:r w:rsidR="007B5577" w:rsidRPr="005F1EF0">
        <w:rPr>
          <w:rFonts w:ascii="Book Antiqua" w:eastAsia="Book Antiqua" w:hAnsi="Book Antiqua" w:cs="Book Antiqua"/>
          <w:color w:val="000000" w:themeColor="text1"/>
        </w:rPr>
        <w:t>insulin-like growth factor 1</w:t>
      </w:r>
      <w:r w:rsidRPr="005F1EF0">
        <w:rPr>
          <w:rFonts w:ascii="Book Antiqua" w:eastAsia="Book Antiqua" w:hAnsi="Book Antiqua" w:cs="Book Antiqua"/>
          <w:color w:val="000000" w:themeColor="text1"/>
          <w:shd w:val="clear" w:color="auto" w:fill="FFFFFF"/>
        </w:rPr>
        <w:t xml:space="preserve">) for 3 d. Bars = 100 </w:t>
      </w:r>
      <w:proofErr w:type="spellStart"/>
      <w:r w:rsidRPr="005F1EF0">
        <w:rPr>
          <w:rFonts w:ascii="Book Antiqua" w:eastAsia="Book Antiqua" w:hAnsi="Book Antiqua" w:cs="Book Antiqua"/>
          <w:color w:val="000000" w:themeColor="text1"/>
          <w:shd w:val="clear" w:color="auto" w:fill="FFFFFF"/>
        </w:rPr>
        <w:t>μm</w:t>
      </w:r>
      <w:proofErr w:type="spellEnd"/>
      <w:r w:rsidRPr="005F1EF0">
        <w:rPr>
          <w:rFonts w:ascii="Book Antiqua" w:eastAsia="Book Antiqua" w:hAnsi="Book Antiqua" w:cs="Book Antiqua"/>
          <w:color w:val="000000" w:themeColor="text1"/>
          <w:shd w:val="clear" w:color="auto" w:fill="FFFFFF"/>
        </w:rPr>
        <w:t>. Green indicates the live cells, and red indicates the dead cells.</w:t>
      </w:r>
      <w:r w:rsidR="00564192" w:rsidRPr="005F1EF0">
        <w:rPr>
          <w:rFonts w:ascii="Book Antiqua" w:eastAsia="Book Antiqua" w:hAnsi="Book Antiqua" w:cs="Book Antiqua"/>
          <w:color w:val="000000" w:themeColor="text1"/>
          <w:shd w:val="clear" w:color="auto" w:fill="FFFFFF"/>
        </w:rPr>
        <w:t xml:space="preserve"> TGF-β1</w:t>
      </w:r>
      <w:r w:rsidR="000D39F6">
        <w:rPr>
          <w:rFonts w:ascii="Book Antiqua" w:eastAsia="宋体" w:hAnsi="Book Antiqua" w:cs="宋体" w:hint="eastAsia"/>
          <w:color w:val="000000" w:themeColor="text1"/>
          <w:shd w:val="clear" w:color="auto" w:fill="FFFFFF"/>
        </w:rPr>
        <w:t>:</w:t>
      </w:r>
      <w:r w:rsidR="000D39F6">
        <w:rPr>
          <w:rFonts w:ascii="Book Antiqua" w:eastAsia="宋体" w:hAnsi="Book Antiqua" w:cs="宋体"/>
          <w:color w:val="000000" w:themeColor="text1"/>
          <w:shd w:val="clear" w:color="auto" w:fill="FFFFFF"/>
        </w:rPr>
        <w:t xml:space="preserve"> </w:t>
      </w:r>
      <w:r w:rsidR="00564192" w:rsidRPr="005F1EF0">
        <w:rPr>
          <w:rFonts w:ascii="Book Antiqua" w:eastAsia="Book Antiqua" w:hAnsi="Book Antiqua" w:cs="Book Antiqua"/>
          <w:color w:val="000000" w:themeColor="text1"/>
        </w:rPr>
        <w:t>Transforming growth factor β1</w:t>
      </w:r>
      <w:r w:rsidR="00564192" w:rsidRPr="005F1EF0">
        <w:rPr>
          <w:rFonts w:ascii="Book Antiqua" w:eastAsia="Book Antiqua" w:hAnsi="Book Antiqua" w:cs="Book Antiqua"/>
          <w:color w:val="000000" w:themeColor="text1"/>
          <w:shd w:val="clear" w:color="auto" w:fill="FFFFFF"/>
        </w:rPr>
        <w:t xml:space="preserve">; IGF-1: </w:t>
      </w:r>
      <w:r w:rsidR="00564192" w:rsidRPr="005F1EF0">
        <w:rPr>
          <w:rFonts w:ascii="Book Antiqua" w:eastAsia="Book Antiqua" w:hAnsi="Book Antiqua" w:cs="Book Antiqua"/>
          <w:color w:val="000000" w:themeColor="text1"/>
        </w:rPr>
        <w:t>Insulin-like growth factor 1</w:t>
      </w:r>
      <w:r w:rsidR="00564192" w:rsidRPr="005F1EF0">
        <w:rPr>
          <w:rFonts w:ascii="Book Antiqua" w:eastAsia="Book Antiqua" w:hAnsi="Book Antiqua" w:cs="Book Antiqua"/>
          <w:color w:val="000000" w:themeColor="text1"/>
          <w:shd w:val="clear" w:color="auto" w:fill="FFFFFF"/>
        </w:rPr>
        <w:t>; GDF-7: Growth differentiati</w:t>
      </w:r>
      <w:r w:rsidR="00564192" w:rsidRPr="005F1EF0">
        <w:rPr>
          <w:rFonts w:ascii="Book Antiqua" w:eastAsia="Book Antiqua" w:hAnsi="Book Antiqua" w:cs="Book Antiqua"/>
          <w:color w:val="000000" w:themeColor="text1"/>
        </w:rPr>
        <w:t>on factor 7</w:t>
      </w:r>
      <w:r w:rsidR="0013140C" w:rsidRPr="005F1EF0">
        <w:rPr>
          <w:rFonts w:ascii="Book Antiqua" w:eastAsia="Book Antiqua" w:hAnsi="Book Antiqua" w:cs="Book Antiqua"/>
          <w:color w:val="000000" w:themeColor="text1"/>
          <w:shd w:val="clear" w:color="auto" w:fill="FFFFFF"/>
        </w:rPr>
        <w:t>.</w:t>
      </w:r>
    </w:p>
    <w:p w14:paraId="2C68868C" w14:textId="77777777" w:rsidR="00402AE1" w:rsidRPr="005F1EF0" w:rsidRDefault="00402AE1" w:rsidP="005F1EF0">
      <w:pPr>
        <w:adjustRightInd w:val="0"/>
        <w:snapToGrid w:val="0"/>
        <w:spacing w:line="360" w:lineRule="auto"/>
        <w:jc w:val="both"/>
        <w:rPr>
          <w:rFonts w:ascii="Book Antiqua" w:hAnsi="Book Antiqua"/>
          <w:b/>
        </w:rPr>
      </w:pPr>
      <w:r w:rsidRPr="005F1EF0">
        <w:rPr>
          <w:rFonts w:ascii="Book Antiqua" w:eastAsia="Book Antiqua" w:hAnsi="Book Antiqua" w:cs="Book Antiqua"/>
          <w:b/>
          <w:bCs/>
          <w:color w:val="000000" w:themeColor="text1"/>
          <w:shd w:val="clear" w:color="auto" w:fill="FFFFFF"/>
        </w:rPr>
        <w:br w:type="page"/>
      </w:r>
      <w:r w:rsidRPr="005F1EF0">
        <w:rPr>
          <w:rFonts w:ascii="Book Antiqua" w:hAnsi="Book Antiqua"/>
          <w:b/>
        </w:rPr>
        <w:lastRenderedPageBreak/>
        <w:t>Table 1 Primer sequences utilized for real-time polymerase chain reaction</w:t>
      </w:r>
    </w:p>
    <w:tbl>
      <w:tblPr>
        <w:tblpPr w:leftFromText="180" w:rightFromText="180" w:vertAnchor="text" w:horzAnchor="margin" w:tblpXSpec="center" w:tblpY="42"/>
        <w:tblW w:w="9058" w:type="dxa"/>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978"/>
        <w:gridCol w:w="1134"/>
        <w:gridCol w:w="3402"/>
        <w:gridCol w:w="1701"/>
        <w:gridCol w:w="1843"/>
      </w:tblGrid>
      <w:tr w:rsidR="00402AE1" w:rsidRPr="005F1EF0" w14:paraId="5414937C" w14:textId="77777777" w:rsidTr="00086035">
        <w:trPr>
          <w:trHeight w:val="340"/>
        </w:trPr>
        <w:tc>
          <w:tcPr>
            <w:tcW w:w="978" w:type="dxa"/>
            <w:tcBorders>
              <w:top w:val="single" w:sz="4" w:space="0" w:color="auto"/>
              <w:bottom w:val="single" w:sz="4" w:space="0" w:color="auto"/>
            </w:tcBorders>
            <w:vAlign w:val="center"/>
          </w:tcPr>
          <w:p w14:paraId="40FE69F9" w14:textId="78A619EB" w:rsidR="00402AE1" w:rsidRPr="005F1EF0" w:rsidRDefault="00402AE1" w:rsidP="005F1EF0">
            <w:pPr>
              <w:adjustRightInd w:val="0"/>
              <w:snapToGrid w:val="0"/>
              <w:spacing w:line="360" w:lineRule="auto"/>
              <w:jc w:val="both"/>
              <w:rPr>
                <w:rFonts w:ascii="Book Antiqua" w:hAnsi="Book Antiqua"/>
                <w:b/>
                <w:bCs/>
              </w:rPr>
            </w:pPr>
            <w:r w:rsidRPr="005F1EF0">
              <w:rPr>
                <w:rFonts w:ascii="Book Antiqua" w:hAnsi="Book Antiqua"/>
                <w:b/>
                <w:bCs/>
              </w:rPr>
              <w:t>Gene</w:t>
            </w:r>
          </w:p>
        </w:tc>
        <w:tc>
          <w:tcPr>
            <w:tcW w:w="1134" w:type="dxa"/>
            <w:tcBorders>
              <w:top w:val="single" w:sz="4" w:space="0" w:color="auto"/>
              <w:bottom w:val="single" w:sz="4" w:space="0" w:color="auto"/>
            </w:tcBorders>
            <w:vAlign w:val="center"/>
          </w:tcPr>
          <w:p w14:paraId="7B344960" w14:textId="77777777" w:rsidR="00402AE1" w:rsidRPr="005F1EF0" w:rsidRDefault="00402AE1" w:rsidP="005F1EF0">
            <w:pPr>
              <w:adjustRightInd w:val="0"/>
              <w:snapToGrid w:val="0"/>
              <w:spacing w:line="360" w:lineRule="auto"/>
              <w:jc w:val="both"/>
              <w:textAlignment w:val="center"/>
              <w:rPr>
                <w:rFonts w:ascii="Book Antiqua" w:hAnsi="Book Antiqua"/>
                <w:b/>
                <w:bCs/>
              </w:rPr>
            </w:pPr>
            <w:r w:rsidRPr="005F1EF0">
              <w:rPr>
                <w:rFonts w:ascii="Book Antiqua" w:hAnsi="Book Antiqua"/>
                <w:b/>
                <w:bCs/>
              </w:rPr>
              <w:t>5’-3’</w:t>
            </w:r>
          </w:p>
        </w:tc>
        <w:tc>
          <w:tcPr>
            <w:tcW w:w="3402" w:type="dxa"/>
            <w:tcBorders>
              <w:top w:val="single" w:sz="4" w:space="0" w:color="auto"/>
              <w:bottom w:val="single" w:sz="4" w:space="0" w:color="auto"/>
            </w:tcBorders>
            <w:vAlign w:val="center"/>
          </w:tcPr>
          <w:p w14:paraId="1FEFD280" w14:textId="173D562B" w:rsidR="00402AE1" w:rsidRPr="005F1EF0" w:rsidRDefault="00402AE1" w:rsidP="005F1EF0">
            <w:pPr>
              <w:adjustRightInd w:val="0"/>
              <w:snapToGrid w:val="0"/>
              <w:spacing w:line="360" w:lineRule="auto"/>
              <w:jc w:val="both"/>
              <w:rPr>
                <w:rFonts w:ascii="Book Antiqua" w:hAnsi="Book Antiqua"/>
                <w:b/>
                <w:bCs/>
              </w:rPr>
            </w:pPr>
            <w:r w:rsidRPr="005F1EF0">
              <w:rPr>
                <w:rFonts w:ascii="Book Antiqua" w:hAnsi="Book Antiqua"/>
                <w:b/>
                <w:bCs/>
              </w:rPr>
              <w:t>Primer</w:t>
            </w:r>
            <w:r w:rsidR="00AB71E1">
              <w:rPr>
                <w:rFonts w:ascii="Book Antiqua" w:hAnsi="Book Antiqua"/>
                <w:b/>
                <w:bCs/>
              </w:rPr>
              <w:t xml:space="preserve"> sequence</w:t>
            </w:r>
          </w:p>
        </w:tc>
        <w:tc>
          <w:tcPr>
            <w:tcW w:w="1701" w:type="dxa"/>
            <w:tcBorders>
              <w:top w:val="single" w:sz="4" w:space="0" w:color="auto"/>
              <w:bottom w:val="single" w:sz="4" w:space="0" w:color="auto"/>
            </w:tcBorders>
            <w:vAlign w:val="center"/>
          </w:tcPr>
          <w:p w14:paraId="4E6B3E42" w14:textId="06E37EFF" w:rsidR="00402AE1" w:rsidRPr="005F1EF0" w:rsidRDefault="00402AE1" w:rsidP="005F1EF0">
            <w:pPr>
              <w:adjustRightInd w:val="0"/>
              <w:snapToGrid w:val="0"/>
              <w:spacing w:line="360" w:lineRule="auto"/>
              <w:jc w:val="both"/>
              <w:textAlignment w:val="center"/>
              <w:rPr>
                <w:rFonts w:ascii="Book Antiqua" w:hAnsi="Book Antiqua"/>
                <w:b/>
                <w:bCs/>
              </w:rPr>
            </w:pPr>
            <w:r w:rsidRPr="005F1EF0">
              <w:rPr>
                <w:rFonts w:ascii="Book Antiqua" w:hAnsi="Book Antiqua"/>
                <w:b/>
                <w:bCs/>
              </w:rPr>
              <w:t xml:space="preserve">Product </w:t>
            </w:r>
            <w:r w:rsidR="00040CDD" w:rsidRPr="005F1EF0">
              <w:rPr>
                <w:rFonts w:ascii="Book Antiqua" w:hAnsi="Book Antiqua"/>
                <w:b/>
                <w:bCs/>
              </w:rPr>
              <w:t>s</w:t>
            </w:r>
            <w:r w:rsidRPr="005F1EF0">
              <w:rPr>
                <w:rFonts w:ascii="Book Antiqua" w:hAnsi="Book Antiqua"/>
                <w:b/>
                <w:bCs/>
              </w:rPr>
              <w:t>ize (bp)</w:t>
            </w:r>
          </w:p>
        </w:tc>
        <w:tc>
          <w:tcPr>
            <w:tcW w:w="1843" w:type="dxa"/>
            <w:tcBorders>
              <w:top w:val="single" w:sz="4" w:space="0" w:color="auto"/>
              <w:bottom w:val="single" w:sz="4" w:space="0" w:color="auto"/>
            </w:tcBorders>
            <w:vAlign w:val="center"/>
          </w:tcPr>
          <w:p w14:paraId="034047F1" w14:textId="26819909" w:rsidR="00402AE1" w:rsidRPr="005F1EF0" w:rsidRDefault="00402AE1" w:rsidP="005F1EF0">
            <w:pPr>
              <w:adjustRightInd w:val="0"/>
              <w:snapToGrid w:val="0"/>
              <w:spacing w:line="360" w:lineRule="auto"/>
              <w:jc w:val="both"/>
              <w:textAlignment w:val="center"/>
              <w:rPr>
                <w:rFonts w:ascii="Book Antiqua" w:hAnsi="Book Antiqua"/>
                <w:b/>
                <w:bCs/>
              </w:rPr>
            </w:pPr>
            <w:r w:rsidRPr="005F1EF0">
              <w:rPr>
                <w:rFonts w:ascii="Book Antiqua" w:hAnsi="Book Antiqua"/>
                <w:b/>
                <w:bCs/>
              </w:rPr>
              <w:t xml:space="preserve">Reference </w:t>
            </w:r>
            <w:r w:rsidR="00902972" w:rsidRPr="005F1EF0">
              <w:rPr>
                <w:rFonts w:ascii="Book Antiqua" w:hAnsi="Book Antiqua"/>
                <w:b/>
                <w:bCs/>
              </w:rPr>
              <w:t>s</w:t>
            </w:r>
            <w:r w:rsidRPr="005F1EF0">
              <w:rPr>
                <w:rFonts w:ascii="Book Antiqua" w:hAnsi="Book Antiqua"/>
                <w:b/>
                <w:bCs/>
              </w:rPr>
              <w:t>equence</w:t>
            </w:r>
          </w:p>
        </w:tc>
      </w:tr>
      <w:tr w:rsidR="00402AE1" w:rsidRPr="005F1EF0" w14:paraId="7F1E158A" w14:textId="77777777" w:rsidTr="00086035">
        <w:trPr>
          <w:trHeight w:val="340"/>
        </w:trPr>
        <w:tc>
          <w:tcPr>
            <w:tcW w:w="978" w:type="dxa"/>
            <w:tcBorders>
              <w:top w:val="single" w:sz="4" w:space="0" w:color="auto"/>
            </w:tcBorders>
            <w:vAlign w:val="center"/>
          </w:tcPr>
          <w:p w14:paraId="346AD8F6" w14:textId="77777777" w:rsidR="00402AE1" w:rsidRPr="005F1EF0" w:rsidRDefault="00402AE1" w:rsidP="005F1EF0">
            <w:pPr>
              <w:adjustRightInd w:val="0"/>
              <w:snapToGrid w:val="0"/>
              <w:spacing w:line="360" w:lineRule="auto"/>
              <w:jc w:val="both"/>
              <w:textAlignment w:val="center"/>
              <w:rPr>
                <w:rFonts w:ascii="Book Antiqua" w:hAnsi="Book Antiqua"/>
                <w:i/>
              </w:rPr>
            </w:pPr>
            <w:r w:rsidRPr="005F1EF0">
              <w:rPr>
                <w:rFonts w:ascii="Book Antiqua" w:hAnsi="Book Antiqua"/>
                <w:i/>
              </w:rPr>
              <w:t>Col1a1</w:t>
            </w:r>
          </w:p>
        </w:tc>
        <w:tc>
          <w:tcPr>
            <w:tcW w:w="1134" w:type="dxa"/>
            <w:tcBorders>
              <w:top w:val="single" w:sz="4" w:space="0" w:color="auto"/>
            </w:tcBorders>
            <w:vAlign w:val="center"/>
          </w:tcPr>
          <w:p w14:paraId="0DB580EC" w14:textId="43CA1651" w:rsidR="00402AE1" w:rsidRPr="005F1EF0" w:rsidRDefault="00402AE1" w:rsidP="00DA7927">
            <w:pPr>
              <w:adjustRightInd w:val="0"/>
              <w:snapToGrid w:val="0"/>
              <w:spacing w:line="360" w:lineRule="auto"/>
              <w:jc w:val="both"/>
              <w:rPr>
                <w:rFonts w:ascii="Book Antiqua" w:hAnsi="Book Antiqua"/>
              </w:rPr>
            </w:pPr>
            <w:r w:rsidRPr="005F1EF0">
              <w:rPr>
                <w:rFonts w:ascii="Book Antiqua" w:hAnsi="Book Antiqua"/>
              </w:rPr>
              <w:t>Forward</w:t>
            </w:r>
            <w:r w:rsidR="00C909BE" w:rsidRPr="005F1EF0">
              <w:rPr>
                <w:rFonts w:ascii="Book Antiqua" w:hAnsi="Book Antiqua"/>
                <w:lang w:eastAsia="zh-CN"/>
              </w:rPr>
              <w:t xml:space="preserve"> </w:t>
            </w:r>
            <w:r w:rsidR="00AB71E1">
              <w:rPr>
                <w:rFonts w:ascii="Book Antiqua" w:hAnsi="Book Antiqua"/>
              </w:rPr>
              <w:t>R</w:t>
            </w:r>
            <w:r w:rsidR="00AB71E1" w:rsidRPr="005F1EF0">
              <w:rPr>
                <w:rFonts w:ascii="Book Antiqua" w:hAnsi="Book Antiqua"/>
              </w:rPr>
              <w:t>everse</w:t>
            </w:r>
          </w:p>
        </w:tc>
        <w:tc>
          <w:tcPr>
            <w:tcW w:w="3402" w:type="dxa"/>
            <w:tcBorders>
              <w:top w:val="single" w:sz="4" w:space="0" w:color="auto"/>
            </w:tcBorders>
            <w:vAlign w:val="center"/>
          </w:tcPr>
          <w:p w14:paraId="61C20567" w14:textId="1347D3FB"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GGAGAGAGTGCCAACTCCAG</w:t>
            </w:r>
            <w:r w:rsidR="005166A6" w:rsidRPr="005F1EF0">
              <w:rPr>
                <w:rFonts w:ascii="Book Antiqua" w:hAnsi="Book Antiqua"/>
                <w:lang w:eastAsia="zh-CN"/>
              </w:rPr>
              <w:t xml:space="preserve">; </w:t>
            </w:r>
            <w:r w:rsidRPr="005F1EF0">
              <w:rPr>
                <w:rFonts w:ascii="Book Antiqua" w:hAnsi="Book Antiqua"/>
              </w:rPr>
              <w:t>GTGCTTTGGAAAATGGTGCT</w:t>
            </w:r>
          </w:p>
        </w:tc>
        <w:tc>
          <w:tcPr>
            <w:tcW w:w="1701" w:type="dxa"/>
            <w:tcBorders>
              <w:top w:val="single" w:sz="4" w:space="0" w:color="auto"/>
            </w:tcBorders>
            <w:vAlign w:val="center"/>
          </w:tcPr>
          <w:p w14:paraId="6B5621E6" w14:textId="77777777" w:rsidR="00402AE1" w:rsidRPr="005F1EF0" w:rsidRDefault="00402AE1" w:rsidP="005F1EF0">
            <w:pPr>
              <w:adjustRightInd w:val="0"/>
              <w:snapToGrid w:val="0"/>
              <w:spacing w:line="360" w:lineRule="auto"/>
              <w:jc w:val="both"/>
              <w:rPr>
                <w:rFonts w:ascii="Book Antiqua" w:hAnsi="Book Antiqua"/>
              </w:rPr>
            </w:pPr>
            <w:r w:rsidRPr="005F1EF0">
              <w:rPr>
                <w:rFonts w:ascii="Book Antiqua" w:hAnsi="Book Antiqua"/>
              </w:rPr>
              <w:t>182</w:t>
            </w:r>
          </w:p>
        </w:tc>
        <w:tc>
          <w:tcPr>
            <w:tcW w:w="1843" w:type="dxa"/>
            <w:tcBorders>
              <w:top w:val="single" w:sz="4" w:space="0" w:color="auto"/>
            </w:tcBorders>
            <w:vAlign w:val="center"/>
          </w:tcPr>
          <w:p w14:paraId="625F5A75"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NM_053304.1</w:t>
            </w:r>
          </w:p>
        </w:tc>
      </w:tr>
      <w:tr w:rsidR="00402AE1" w:rsidRPr="005F1EF0" w14:paraId="7AFBFD1E" w14:textId="77777777" w:rsidTr="00086035">
        <w:trPr>
          <w:trHeight w:val="340"/>
        </w:trPr>
        <w:tc>
          <w:tcPr>
            <w:tcW w:w="978" w:type="dxa"/>
            <w:vAlign w:val="center"/>
          </w:tcPr>
          <w:p w14:paraId="402D4392" w14:textId="77777777" w:rsidR="00402AE1" w:rsidRPr="005F1EF0" w:rsidRDefault="00402AE1" w:rsidP="005F1EF0">
            <w:pPr>
              <w:adjustRightInd w:val="0"/>
              <w:snapToGrid w:val="0"/>
              <w:spacing w:line="360" w:lineRule="auto"/>
              <w:jc w:val="both"/>
              <w:textAlignment w:val="center"/>
              <w:rPr>
                <w:rFonts w:ascii="Book Antiqua" w:hAnsi="Book Antiqua"/>
                <w:i/>
              </w:rPr>
            </w:pPr>
            <w:r w:rsidRPr="005F1EF0">
              <w:rPr>
                <w:rFonts w:ascii="Book Antiqua" w:hAnsi="Book Antiqua"/>
                <w:i/>
              </w:rPr>
              <w:t>Col3a1</w:t>
            </w:r>
          </w:p>
        </w:tc>
        <w:tc>
          <w:tcPr>
            <w:tcW w:w="1134" w:type="dxa"/>
            <w:vAlign w:val="center"/>
          </w:tcPr>
          <w:p w14:paraId="6AFB244D" w14:textId="6C72B32B" w:rsidR="00402AE1" w:rsidRPr="005F1EF0" w:rsidRDefault="00402AE1" w:rsidP="00DA7927">
            <w:pPr>
              <w:adjustRightInd w:val="0"/>
              <w:snapToGrid w:val="0"/>
              <w:spacing w:line="360" w:lineRule="auto"/>
              <w:jc w:val="both"/>
              <w:textAlignment w:val="center"/>
              <w:rPr>
                <w:rFonts w:ascii="Book Antiqua" w:hAnsi="Book Antiqua"/>
              </w:rPr>
            </w:pPr>
            <w:r w:rsidRPr="005F1EF0">
              <w:rPr>
                <w:rFonts w:ascii="Book Antiqua" w:hAnsi="Book Antiqua"/>
              </w:rPr>
              <w:t>Forward</w:t>
            </w:r>
            <w:r w:rsidR="00C909BE" w:rsidRPr="005F1EF0">
              <w:rPr>
                <w:rFonts w:ascii="Book Antiqua" w:hAnsi="Book Antiqua"/>
                <w:lang w:eastAsia="zh-CN"/>
              </w:rPr>
              <w:t xml:space="preserve"> </w:t>
            </w:r>
            <w:r w:rsidR="00AB71E1">
              <w:rPr>
                <w:rFonts w:ascii="Book Antiqua" w:hAnsi="Book Antiqua"/>
              </w:rPr>
              <w:t>R</w:t>
            </w:r>
            <w:r w:rsidR="00AB71E1" w:rsidRPr="005F1EF0">
              <w:rPr>
                <w:rFonts w:ascii="Book Antiqua" w:hAnsi="Book Antiqua"/>
              </w:rPr>
              <w:t>everse</w:t>
            </w:r>
          </w:p>
        </w:tc>
        <w:tc>
          <w:tcPr>
            <w:tcW w:w="3402" w:type="dxa"/>
            <w:vAlign w:val="center"/>
          </w:tcPr>
          <w:p w14:paraId="5BF23975" w14:textId="20513164"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TCCCAGAACATTACATACCACT</w:t>
            </w:r>
            <w:r w:rsidR="008B0A87" w:rsidRPr="005F1EF0">
              <w:rPr>
                <w:rFonts w:ascii="Book Antiqua" w:hAnsi="Book Antiqua"/>
                <w:lang w:eastAsia="zh-CN"/>
              </w:rPr>
              <w:t xml:space="preserve">; </w:t>
            </w:r>
            <w:r w:rsidRPr="005F1EF0">
              <w:rPr>
                <w:rFonts w:ascii="Book Antiqua" w:hAnsi="Book Antiqua"/>
              </w:rPr>
              <w:t>GCTATTTCCTTCAGCCTTGA</w:t>
            </w:r>
          </w:p>
        </w:tc>
        <w:tc>
          <w:tcPr>
            <w:tcW w:w="1701" w:type="dxa"/>
            <w:vAlign w:val="center"/>
          </w:tcPr>
          <w:p w14:paraId="769315EB"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126</w:t>
            </w:r>
          </w:p>
        </w:tc>
        <w:tc>
          <w:tcPr>
            <w:tcW w:w="1843" w:type="dxa"/>
            <w:vAlign w:val="center"/>
          </w:tcPr>
          <w:p w14:paraId="03BCBF1A"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NM_032085.1</w:t>
            </w:r>
          </w:p>
        </w:tc>
      </w:tr>
      <w:tr w:rsidR="00402AE1" w:rsidRPr="005F1EF0" w14:paraId="468DED18" w14:textId="77777777" w:rsidTr="00086035">
        <w:trPr>
          <w:trHeight w:val="340"/>
        </w:trPr>
        <w:tc>
          <w:tcPr>
            <w:tcW w:w="978" w:type="dxa"/>
            <w:vAlign w:val="center"/>
          </w:tcPr>
          <w:p w14:paraId="302A5C57" w14:textId="77777777" w:rsidR="00402AE1" w:rsidRPr="005F1EF0" w:rsidRDefault="00402AE1" w:rsidP="005F1EF0">
            <w:pPr>
              <w:adjustRightInd w:val="0"/>
              <w:snapToGrid w:val="0"/>
              <w:spacing w:line="360" w:lineRule="auto"/>
              <w:jc w:val="both"/>
              <w:textAlignment w:val="center"/>
              <w:rPr>
                <w:rFonts w:ascii="Book Antiqua" w:hAnsi="Book Antiqua"/>
                <w:i/>
              </w:rPr>
            </w:pPr>
            <w:proofErr w:type="spellStart"/>
            <w:r w:rsidRPr="005F1EF0">
              <w:rPr>
                <w:rFonts w:ascii="Book Antiqua" w:hAnsi="Book Antiqua"/>
                <w:i/>
              </w:rPr>
              <w:t>Tnc</w:t>
            </w:r>
            <w:proofErr w:type="spellEnd"/>
          </w:p>
        </w:tc>
        <w:tc>
          <w:tcPr>
            <w:tcW w:w="1134" w:type="dxa"/>
            <w:vAlign w:val="center"/>
          </w:tcPr>
          <w:p w14:paraId="7F661D9D" w14:textId="0750590F" w:rsidR="00AB71E1" w:rsidRDefault="00402AE1" w:rsidP="005F1EF0">
            <w:pPr>
              <w:adjustRightInd w:val="0"/>
              <w:snapToGrid w:val="0"/>
              <w:spacing w:line="360" w:lineRule="auto"/>
              <w:ind w:left="240" w:hangingChars="100" w:hanging="240"/>
              <w:jc w:val="both"/>
              <w:textAlignment w:val="center"/>
              <w:rPr>
                <w:rFonts w:ascii="Book Antiqua" w:hAnsi="Book Antiqua"/>
                <w:lang w:eastAsia="zh-CN"/>
              </w:rPr>
            </w:pPr>
            <w:r w:rsidRPr="005F1EF0">
              <w:rPr>
                <w:rFonts w:ascii="Book Antiqua" w:hAnsi="Book Antiqua"/>
              </w:rPr>
              <w:t>Forward</w:t>
            </w:r>
          </w:p>
          <w:p w14:paraId="02384A33" w14:textId="1D07AFC6" w:rsidR="00402AE1" w:rsidRPr="005F1EF0" w:rsidRDefault="00AB71E1" w:rsidP="005F1EF0">
            <w:pPr>
              <w:adjustRightInd w:val="0"/>
              <w:snapToGrid w:val="0"/>
              <w:spacing w:line="360" w:lineRule="auto"/>
              <w:ind w:left="240" w:hangingChars="100" w:hanging="240"/>
              <w:jc w:val="both"/>
              <w:textAlignment w:val="center"/>
              <w:rPr>
                <w:rFonts w:ascii="Book Antiqua" w:hAnsi="Book Antiqua"/>
              </w:rPr>
            </w:pPr>
            <w:r>
              <w:rPr>
                <w:rFonts w:ascii="Book Antiqua" w:hAnsi="Book Antiqua"/>
              </w:rPr>
              <w:t>R</w:t>
            </w:r>
            <w:r w:rsidR="00402AE1" w:rsidRPr="005F1EF0">
              <w:rPr>
                <w:rFonts w:ascii="Book Antiqua" w:hAnsi="Book Antiqua"/>
              </w:rPr>
              <w:t>everse</w:t>
            </w:r>
          </w:p>
        </w:tc>
        <w:tc>
          <w:tcPr>
            <w:tcW w:w="3402" w:type="dxa"/>
            <w:vAlign w:val="center"/>
          </w:tcPr>
          <w:p w14:paraId="790A4D66" w14:textId="4D6267DE"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AGATGCTACTCCAGACGGTTTC</w:t>
            </w:r>
            <w:r w:rsidR="008B0A87" w:rsidRPr="005F1EF0">
              <w:rPr>
                <w:rFonts w:ascii="Book Antiqua" w:hAnsi="Book Antiqua"/>
                <w:lang w:eastAsia="zh-CN"/>
              </w:rPr>
              <w:t xml:space="preserve">; </w:t>
            </w:r>
            <w:r w:rsidRPr="005F1EF0">
              <w:rPr>
                <w:rFonts w:ascii="Book Antiqua" w:hAnsi="Book Antiqua"/>
              </w:rPr>
              <w:t>CACGGCTTATTCCATAGAGTTCA</w:t>
            </w:r>
          </w:p>
        </w:tc>
        <w:tc>
          <w:tcPr>
            <w:tcW w:w="1701" w:type="dxa"/>
            <w:vAlign w:val="center"/>
          </w:tcPr>
          <w:p w14:paraId="1B482A82"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200</w:t>
            </w:r>
          </w:p>
        </w:tc>
        <w:tc>
          <w:tcPr>
            <w:tcW w:w="1843" w:type="dxa"/>
            <w:vAlign w:val="center"/>
          </w:tcPr>
          <w:p w14:paraId="3A9378CC"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NM_053861.1</w:t>
            </w:r>
          </w:p>
        </w:tc>
      </w:tr>
      <w:tr w:rsidR="00402AE1" w:rsidRPr="005F1EF0" w14:paraId="667D7FE9" w14:textId="77777777" w:rsidTr="00086035">
        <w:trPr>
          <w:trHeight w:val="340"/>
        </w:trPr>
        <w:tc>
          <w:tcPr>
            <w:tcW w:w="978" w:type="dxa"/>
            <w:vAlign w:val="center"/>
          </w:tcPr>
          <w:p w14:paraId="4DCD9A65" w14:textId="77777777" w:rsidR="00402AE1" w:rsidRPr="005F1EF0" w:rsidRDefault="00402AE1" w:rsidP="005F1EF0">
            <w:pPr>
              <w:adjustRightInd w:val="0"/>
              <w:snapToGrid w:val="0"/>
              <w:spacing w:line="360" w:lineRule="auto"/>
              <w:jc w:val="both"/>
              <w:textAlignment w:val="center"/>
              <w:rPr>
                <w:rFonts w:ascii="Book Antiqua" w:hAnsi="Book Antiqua"/>
                <w:i/>
              </w:rPr>
            </w:pPr>
            <w:proofErr w:type="spellStart"/>
            <w:r w:rsidRPr="005F1EF0">
              <w:rPr>
                <w:rFonts w:ascii="Book Antiqua" w:hAnsi="Book Antiqua"/>
                <w:i/>
              </w:rPr>
              <w:t>Scx</w:t>
            </w:r>
            <w:proofErr w:type="spellEnd"/>
          </w:p>
        </w:tc>
        <w:tc>
          <w:tcPr>
            <w:tcW w:w="1134" w:type="dxa"/>
            <w:vAlign w:val="center"/>
          </w:tcPr>
          <w:p w14:paraId="2458528E" w14:textId="77777777" w:rsidR="00AB71E1" w:rsidRDefault="00402AE1" w:rsidP="005F1EF0">
            <w:pPr>
              <w:adjustRightInd w:val="0"/>
              <w:snapToGrid w:val="0"/>
              <w:spacing w:line="360" w:lineRule="auto"/>
              <w:ind w:left="240" w:hangingChars="100" w:hanging="240"/>
              <w:jc w:val="both"/>
              <w:rPr>
                <w:rFonts w:ascii="Book Antiqua" w:hAnsi="Book Antiqua"/>
                <w:lang w:eastAsia="zh-CN"/>
              </w:rPr>
            </w:pPr>
            <w:r w:rsidRPr="005F1EF0">
              <w:rPr>
                <w:rFonts w:ascii="Book Antiqua" w:hAnsi="Book Antiqua"/>
              </w:rPr>
              <w:t>Forward</w:t>
            </w:r>
          </w:p>
          <w:p w14:paraId="61669980" w14:textId="0B42CB63" w:rsidR="00402AE1" w:rsidRPr="005F1EF0" w:rsidRDefault="00AB71E1" w:rsidP="005F1EF0">
            <w:pPr>
              <w:adjustRightInd w:val="0"/>
              <w:snapToGrid w:val="0"/>
              <w:spacing w:line="360" w:lineRule="auto"/>
              <w:ind w:left="240" w:hangingChars="100" w:hanging="240"/>
              <w:jc w:val="both"/>
              <w:rPr>
                <w:rFonts w:ascii="Book Antiqua" w:hAnsi="Book Antiqua"/>
              </w:rPr>
            </w:pPr>
            <w:r>
              <w:rPr>
                <w:rFonts w:ascii="Book Antiqua" w:hAnsi="Book Antiqua"/>
                <w:lang w:eastAsia="zh-CN"/>
              </w:rPr>
              <w:t>R</w:t>
            </w:r>
            <w:r w:rsidR="00402AE1" w:rsidRPr="005F1EF0">
              <w:rPr>
                <w:rFonts w:ascii="Book Antiqua" w:hAnsi="Book Antiqua"/>
              </w:rPr>
              <w:t>everse</w:t>
            </w:r>
          </w:p>
        </w:tc>
        <w:tc>
          <w:tcPr>
            <w:tcW w:w="3402" w:type="dxa"/>
            <w:vAlign w:val="center"/>
          </w:tcPr>
          <w:p w14:paraId="1A105A82" w14:textId="0A1B39F8"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AACACGGCCTTCACTGCGCTG</w:t>
            </w:r>
            <w:r w:rsidR="008B0A87" w:rsidRPr="005F1EF0">
              <w:rPr>
                <w:rFonts w:ascii="Book Antiqua" w:hAnsi="Book Antiqua"/>
                <w:lang w:eastAsia="zh-CN"/>
              </w:rPr>
              <w:t xml:space="preserve">; </w:t>
            </w:r>
            <w:r w:rsidRPr="005F1EF0">
              <w:rPr>
                <w:rFonts w:ascii="Book Antiqua" w:hAnsi="Book Antiqua"/>
              </w:rPr>
              <w:t>CAGTAGCACGTTGCCCAGGTG</w:t>
            </w:r>
          </w:p>
        </w:tc>
        <w:tc>
          <w:tcPr>
            <w:tcW w:w="1701" w:type="dxa"/>
            <w:vAlign w:val="center"/>
          </w:tcPr>
          <w:p w14:paraId="006CEBDF" w14:textId="77777777" w:rsidR="00402AE1" w:rsidRPr="005F1EF0" w:rsidRDefault="00402AE1" w:rsidP="005F1EF0">
            <w:pPr>
              <w:adjustRightInd w:val="0"/>
              <w:snapToGrid w:val="0"/>
              <w:spacing w:line="360" w:lineRule="auto"/>
              <w:jc w:val="both"/>
              <w:rPr>
                <w:rFonts w:ascii="Book Antiqua" w:hAnsi="Book Antiqua"/>
              </w:rPr>
            </w:pPr>
            <w:r w:rsidRPr="005F1EF0">
              <w:rPr>
                <w:rFonts w:ascii="Book Antiqua" w:hAnsi="Book Antiqua"/>
              </w:rPr>
              <w:t>123</w:t>
            </w:r>
          </w:p>
        </w:tc>
        <w:tc>
          <w:tcPr>
            <w:tcW w:w="1843" w:type="dxa"/>
            <w:vAlign w:val="center"/>
          </w:tcPr>
          <w:p w14:paraId="6DA177CA"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NM_001130508.1</w:t>
            </w:r>
          </w:p>
        </w:tc>
      </w:tr>
      <w:tr w:rsidR="00402AE1" w:rsidRPr="005F1EF0" w14:paraId="65C155B3" w14:textId="77777777" w:rsidTr="00086035">
        <w:trPr>
          <w:trHeight w:val="340"/>
        </w:trPr>
        <w:tc>
          <w:tcPr>
            <w:tcW w:w="978" w:type="dxa"/>
            <w:vAlign w:val="center"/>
          </w:tcPr>
          <w:p w14:paraId="77A0F8DD" w14:textId="77777777" w:rsidR="00402AE1" w:rsidRPr="005F1EF0" w:rsidRDefault="00402AE1" w:rsidP="005F1EF0">
            <w:pPr>
              <w:adjustRightInd w:val="0"/>
              <w:snapToGrid w:val="0"/>
              <w:spacing w:line="360" w:lineRule="auto"/>
              <w:jc w:val="both"/>
              <w:textAlignment w:val="center"/>
              <w:rPr>
                <w:rFonts w:ascii="Book Antiqua" w:hAnsi="Book Antiqua"/>
                <w:i/>
              </w:rPr>
            </w:pPr>
            <w:proofErr w:type="spellStart"/>
            <w:r w:rsidRPr="005F1EF0">
              <w:rPr>
                <w:rFonts w:ascii="Book Antiqua" w:hAnsi="Book Antiqua"/>
                <w:i/>
              </w:rPr>
              <w:t>Tnmd</w:t>
            </w:r>
            <w:proofErr w:type="spellEnd"/>
          </w:p>
        </w:tc>
        <w:tc>
          <w:tcPr>
            <w:tcW w:w="1134" w:type="dxa"/>
            <w:vAlign w:val="center"/>
          </w:tcPr>
          <w:p w14:paraId="50F327F9" w14:textId="77777777" w:rsidR="00AB71E1" w:rsidRDefault="00402AE1" w:rsidP="005F1EF0">
            <w:pPr>
              <w:adjustRightInd w:val="0"/>
              <w:snapToGrid w:val="0"/>
              <w:spacing w:line="360" w:lineRule="auto"/>
              <w:ind w:left="240" w:hangingChars="100" w:hanging="240"/>
              <w:jc w:val="both"/>
              <w:textAlignment w:val="center"/>
              <w:rPr>
                <w:rFonts w:ascii="Book Antiqua" w:hAnsi="Book Antiqua"/>
                <w:lang w:eastAsia="zh-CN"/>
              </w:rPr>
            </w:pPr>
            <w:r w:rsidRPr="005F1EF0">
              <w:rPr>
                <w:rFonts w:ascii="Book Antiqua" w:hAnsi="Book Antiqua"/>
              </w:rPr>
              <w:t>Forward</w:t>
            </w:r>
          </w:p>
          <w:p w14:paraId="1F64D005" w14:textId="6D26DBC4" w:rsidR="00402AE1" w:rsidRPr="005F1EF0" w:rsidRDefault="00AB71E1" w:rsidP="005F1EF0">
            <w:pPr>
              <w:adjustRightInd w:val="0"/>
              <w:snapToGrid w:val="0"/>
              <w:spacing w:line="360" w:lineRule="auto"/>
              <w:ind w:left="240" w:hangingChars="100" w:hanging="240"/>
              <w:jc w:val="both"/>
              <w:textAlignment w:val="center"/>
              <w:rPr>
                <w:rFonts w:ascii="Book Antiqua" w:hAnsi="Book Antiqua"/>
              </w:rPr>
            </w:pPr>
            <w:r>
              <w:rPr>
                <w:rFonts w:ascii="Book Antiqua" w:hAnsi="Book Antiqua"/>
                <w:lang w:eastAsia="zh-CN"/>
              </w:rPr>
              <w:t>R</w:t>
            </w:r>
            <w:r w:rsidR="00402AE1" w:rsidRPr="005F1EF0">
              <w:rPr>
                <w:rFonts w:ascii="Book Antiqua" w:hAnsi="Book Antiqua"/>
              </w:rPr>
              <w:t>everse</w:t>
            </w:r>
          </w:p>
        </w:tc>
        <w:tc>
          <w:tcPr>
            <w:tcW w:w="3402" w:type="dxa"/>
            <w:vAlign w:val="center"/>
          </w:tcPr>
          <w:p w14:paraId="33A71031" w14:textId="380B215F"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GTGGTCCCACAAGTGAAGGT</w:t>
            </w:r>
            <w:r w:rsidR="008B0A87" w:rsidRPr="005F1EF0">
              <w:rPr>
                <w:rFonts w:ascii="Book Antiqua" w:hAnsi="Book Antiqua"/>
                <w:lang w:eastAsia="zh-CN"/>
              </w:rPr>
              <w:t xml:space="preserve">; </w:t>
            </w:r>
            <w:r w:rsidRPr="005F1EF0">
              <w:rPr>
                <w:rFonts w:ascii="Book Antiqua" w:hAnsi="Book Antiqua"/>
              </w:rPr>
              <w:t>GTCTTCCTCGCTTGCTTGTC</w:t>
            </w:r>
          </w:p>
        </w:tc>
        <w:tc>
          <w:tcPr>
            <w:tcW w:w="1701" w:type="dxa"/>
            <w:vAlign w:val="center"/>
          </w:tcPr>
          <w:p w14:paraId="2B24FF8B"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60</w:t>
            </w:r>
          </w:p>
        </w:tc>
        <w:tc>
          <w:tcPr>
            <w:tcW w:w="1843" w:type="dxa"/>
            <w:vAlign w:val="center"/>
          </w:tcPr>
          <w:p w14:paraId="456C45DF"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NM_022290.1</w:t>
            </w:r>
          </w:p>
        </w:tc>
      </w:tr>
      <w:tr w:rsidR="00402AE1" w:rsidRPr="005F1EF0" w14:paraId="1B21E6EF" w14:textId="77777777" w:rsidTr="00086035">
        <w:trPr>
          <w:trHeight w:val="340"/>
        </w:trPr>
        <w:tc>
          <w:tcPr>
            <w:tcW w:w="978" w:type="dxa"/>
            <w:vAlign w:val="center"/>
          </w:tcPr>
          <w:p w14:paraId="45019E20" w14:textId="77777777" w:rsidR="00402AE1" w:rsidRPr="005F1EF0" w:rsidRDefault="00402AE1" w:rsidP="005F1EF0">
            <w:pPr>
              <w:adjustRightInd w:val="0"/>
              <w:snapToGrid w:val="0"/>
              <w:spacing w:line="360" w:lineRule="auto"/>
              <w:jc w:val="both"/>
              <w:textAlignment w:val="center"/>
              <w:rPr>
                <w:rFonts w:ascii="Book Antiqua" w:hAnsi="Book Antiqua"/>
                <w:i/>
              </w:rPr>
            </w:pPr>
            <w:proofErr w:type="spellStart"/>
            <w:r w:rsidRPr="005F1EF0">
              <w:rPr>
                <w:rFonts w:ascii="Book Antiqua" w:hAnsi="Book Antiqua"/>
                <w:i/>
              </w:rPr>
              <w:t>PPARγ</w:t>
            </w:r>
            <w:proofErr w:type="spellEnd"/>
          </w:p>
        </w:tc>
        <w:tc>
          <w:tcPr>
            <w:tcW w:w="1134" w:type="dxa"/>
            <w:vAlign w:val="center"/>
          </w:tcPr>
          <w:p w14:paraId="673AF78A" w14:textId="77777777" w:rsidR="00AB71E1" w:rsidRDefault="00402AE1" w:rsidP="005F1EF0">
            <w:pPr>
              <w:adjustRightInd w:val="0"/>
              <w:snapToGrid w:val="0"/>
              <w:spacing w:line="360" w:lineRule="auto"/>
              <w:ind w:left="240" w:hangingChars="100" w:hanging="240"/>
              <w:jc w:val="both"/>
              <w:textAlignment w:val="center"/>
              <w:rPr>
                <w:rFonts w:ascii="Book Antiqua" w:hAnsi="Book Antiqua"/>
                <w:lang w:eastAsia="zh-CN"/>
              </w:rPr>
            </w:pPr>
            <w:r w:rsidRPr="005F1EF0">
              <w:rPr>
                <w:rFonts w:ascii="Book Antiqua" w:hAnsi="Book Antiqua"/>
              </w:rPr>
              <w:t>Forward</w:t>
            </w:r>
          </w:p>
          <w:p w14:paraId="521B9874" w14:textId="6C7A4D33" w:rsidR="00402AE1" w:rsidRPr="005F1EF0" w:rsidRDefault="00AB71E1" w:rsidP="005F1EF0">
            <w:pPr>
              <w:adjustRightInd w:val="0"/>
              <w:snapToGrid w:val="0"/>
              <w:spacing w:line="360" w:lineRule="auto"/>
              <w:ind w:left="240" w:hangingChars="100" w:hanging="240"/>
              <w:jc w:val="both"/>
              <w:textAlignment w:val="center"/>
              <w:rPr>
                <w:rFonts w:ascii="Book Antiqua" w:hAnsi="Book Antiqua"/>
              </w:rPr>
            </w:pPr>
            <w:r>
              <w:rPr>
                <w:rFonts w:ascii="Book Antiqua" w:hAnsi="Book Antiqua"/>
                <w:lang w:eastAsia="zh-CN"/>
              </w:rPr>
              <w:t>R</w:t>
            </w:r>
            <w:r w:rsidR="00402AE1" w:rsidRPr="005F1EF0">
              <w:rPr>
                <w:rFonts w:ascii="Book Antiqua" w:hAnsi="Book Antiqua"/>
              </w:rPr>
              <w:t>everse</w:t>
            </w:r>
          </w:p>
        </w:tc>
        <w:tc>
          <w:tcPr>
            <w:tcW w:w="3402" w:type="dxa"/>
            <w:vAlign w:val="center"/>
          </w:tcPr>
          <w:p w14:paraId="2FC40203" w14:textId="60975820"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CAGGCTTGCTGAACGTGAAG</w:t>
            </w:r>
            <w:r w:rsidR="008B0A87" w:rsidRPr="005F1EF0">
              <w:rPr>
                <w:rFonts w:ascii="Book Antiqua" w:hAnsi="Book Antiqua"/>
                <w:lang w:eastAsia="zh-CN"/>
              </w:rPr>
              <w:t xml:space="preserve">; </w:t>
            </w:r>
            <w:r w:rsidRPr="005F1EF0">
              <w:rPr>
                <w:rFonts w:ascii="Book Antiqua" w:hAnsi="Book Antiqua"/>
              </w:rPr>
              <w:t>ACGTGCTCTGTGACAATCTGC</w:t>
            </w:r>
          </w:p>
        </w:tc>
        <w:tc>
          <w:tcPr>
            <w:tcW w:w="1701" w:type="dxa"/>
            <w:vAlign w:val="center"/>
          </w:tcPr>
          <w:p w14:paraId="0D8E0A3B"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157</w:t>
            </w:r>
          </w:p>
        </w:tc>
        <w:tc>
          <w:tcPr>
            <w:tcW w:w="1843" w:type="dxa"/>
            <w:vAlign w:val="center"/>
          </w:tcPr>
          <w:p w14:paraId="1D2B2472"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NM_001145366.1</w:t>
            </w:r>
          </w:p>
        </w:tc>
      </w:tr>
      <w:tr w:rsidR="00402AE1" w:rsidRPr="005F1EF0" w14:paraId="01019BA2" w14:textId="77777777" w:rsidTr="00086035">
        <w:trPr>
          <w:trHeight w:val="340"/>
        </w:trPr>
        <w:tc>
          <w:tcPr>
            <w:tcW w:w="978" w:type="dxa"/>
            <w:vAlign w:val="center"/>
          </w:tcPr>
          <w:p w14:paraId="7EA5172B" w14:textId="77777777" w:rsidR="00402AE1" w:rsidRPr="005F1EF0" w:rsidRDefault="00402AE1" w:rsidP="005F1EF0">
            <w:pPr>
              <w:adjustRightInd w:val="0"/>
              <w:snapToGrid w:val="0"/>
              <w:spacing w:line="360" w:lineRule="auto"/>
              <w:jc w:val="both"/>
              <w:textAlignment w:val="center"/>
              <w:rPr>
                <w:rFonts w:ascii="Book Antiqua" w:hAnsi="Book Antiqua"/>
                <w:i/>
              </w:rPr>
            </w:pPr>
            <w:r w:rsidRPr="005F1EF0">
              <w:rPr>
                <w:rFonts w:ascii="Book Antiqua" w:hAnsi="Book Antiqua"/>
                <w:i/>
              </w:rPr>
              <w:t>Runx2</w:t>
            </w:r>
          </w:p>
        </w:tc>
        <w:tc>
          <w:tcPr>
            <w:tcW w:w="1134" w:type="dxa"/>
            <w:vAlign w:val="center"/>
          </w:tcPr>
          <w:p w14:paraId="640914F3" w14:textId="77777777" w:rsidR="00AB71E1" w:rsidRDefault="00402AE1" w:rsidP="005F1EF0">
            <w:pPr>
              <w:adjustRightInd w:val="0"/>
              <w:snapToGrid w:val="0"/>
              <w:spacing w:line="360" w:lineRule="auto"/>
              <w:ind w:left="240" w:hangingChars="100" w:hanging="240"/>
              <w:jc w:val="both"/>
              <w:textAlignment w:val="center"/>
              <w:rPr>
                <w:rFonts w:ascii="Book Antiqua" w:hAnsi="Book Antiqua"/>
                <w:lang w:eastAsia="zh-CN"/>
              </w:rPr>
            </w:pPr>
            <w:r w:rsidRPr="005F1EF0">
              <w:rPr>
                <w:rFonts w:ascii="Book Antiqua" w:hAnsi="Book Antiqua"/>
              </w:rPr>
              <w:t>Forward</w:t>
            </w:r>
          </w:p>
          <w:p w14:paraId="4C46A74C" w14:textId="12DF5A99" w:rsidR="00402AE1" w:rsidRPr="005F1EF0" w:rsidRDefault="00AB71E1" w:rsidP="005F1EF0">
            <w:pPr>
              <w:adjustRightInd w:val="0"/>
              <w:snapToGrid w:val="0"/>
              <w:spacing w:line="360" w:lineRule="auto"/>
              <w:ind w:left="240" w:hangingChars="100" w:hanging="240"/>
              <w:jc w:val="both"/>
              <w:textAlignment w:val="center"/>
              <w:rPr>
                <w:rFonts w:ascii="Book Antiqua" w:hAnsi="Book Antiqua"/>
              </w:rPr>
            </w:pPr>
            <w:r>
              <w:rPr>
                <w:rFonts w:ascii="Book Antiqua" w:hAnsi="Book Antiqua"/>
                <w:lang w:eastAsia="zh-CN"/>
              </w:rPr>
              <w:t>R</w:t>
            </w:r>
            <w:r w:rsidR="00402AE1" w:rsidRPr="005F1EF0">
              <w:rPr>
                <w:rFonts w:ascii="Book Antiqua" w:hAnsi="Book Antiqua"/>
              </w:rPr>
              <w:t>everse</w:t>
            </w:r>
          </w:p>
        </w:tc>
        <w:tc>
          <w:tcPr>
            <w:tcW w:w="3402" w:type="dxa"/>
            <w:vAlign w:val="center"/>
          </w:tcPr>
          <w:p w14:paraId="34B25370" w14:textId="0EDC8D3B"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CAGACCAGCAGCACTCCATA</w:t>
            </w:r>
            <w:r w:rsidR="008B0A87" w:rsidRPr="005F1EF0">
              <w:rPr>
                <w:rFonts w:ascii="Book Antiqua" w:hAnsi="Book Antiqua"/>
                <w:lang w:eastAsia="zh-CN"/>
              </w:rPr>
              <w:t xml:space="preserve">; </w:t>
            </w:r>
            <w:r w:rsidRPr="005F1EF0">
              <w:rPr>
                <w:rFonts w:ascii="Book Antiqua" w:hAnsi="Book Antiqua"/>
              </w:rPr>
              <w:t>CAGCGTCAACACCATCATT</w:t>
            </w:r>
            <w:r w:rsidRPr="005F1EF0">
              <w:rPr>
                <w:rFonts w:ascii="Book Antiqua" w:hAnsi="Book Antiqua"/>
              </w:rPr>
              <w:lastRenderedPageBreak/>
              <w:t>C</w:t>
            </w:r>
          </w:p>
        </w:tc>
        <w:tc>
          <w:tcPr>
            <w:tcW w:w="1701" w:type="dxa"/>
            <w:vAlign w:val="center"/>
          </w:tcPr>
          <w:p w14:paraId="3837BF69"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lastRenderedPageBreak/>
              <w:t>178</w:t>
            </w:r>
          </w:p>
        </w:tc>
        <w:tc>
          <w:tcPr>
            <w:tcW w:w="1843" w:type="dxa"/>
            <w:vAlign w:val="center"/>
          </w:tcPr>
          <w:p w14:paraId="4DB7032C"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NM_001278483.1</w:t>
            </w:r>
          </w:p>
        </w:tc>
      </w:tr>
      <w:tr w:rsidR="00402AE1" w:rsidRPr="005F1EF0" w14:paraId="254E7545" w14:textId="77777777" w:rsidTr="00086035">
        <w:trPr>
          <w:trHeight w:val="340"/>
        </w:trPr>
        <w:tc>
          <w:tcPr>
            <w:tcW w:w="978" w:type="dxa"/>
            <w:vAlign w:val="center"/>
          </w:tcPr>
          <w:p w14:paraId="35BC57DD" w14:textId="77777777" w:rsidR="00402AE1" w:rsidRPr="005F1EF0" w:rsidRDefault="00402AE1" w:rsidP="005F1EF0">
            <w:pPr>
              <w:adjustRightInd w:val="0"/>
              <w:snapToGrid w:val="0"/>
              <w:spacing w:line="360" w:lineRule="auto"/>
              <w:jc w:val="both"/>
              <w:textAlignment w:val="center"/>
              <w:rPr>
                <w:rFonts w:ascii="Book Antiqua" w:hAnsi="Book Antiqua"/>
                <w:i/>
              </w:rPr>
            </w:pPr>
            <w:r w:rsidRPr="005F1EF0">
              <w:rPr>
                <w:rFonts w:ascii="Book Antiqua" w:hAnsi="Book Antiqua"/>
                <w:i/>
              </w:rPr>
              <w:lastRenderedPageBreak/>
              <w:t>GAPDH</w:t>
            </w:r>
          </w:p>
        </w:tc>
        <w:tc>
          <w:tcPr>
            <w:tcW w:w="1134" w:type="dxa"/>
            <w:vAlign w:val="center"/>
          </w:tcPr>
          <w:p w14:paraId="57E2B4D5" w14:textId="77777777" w:rsidR="00AB71E1" w:rsidRDefault="00402AE1" w:rsidP="005F1EF0">
            <w:pPr>
              <w:adjustRightInd w:val="0"/>
              <w:snapToGrid w:val="0"/>
              <w:spacing w:line="360" w:lineRule="auto"/>
              <w:ind w:left="240" w:hangingChars="100" w:hanging="240"/>
              <w:jc w:val="both"/>
              <w:textAlignment w:val="center"/>
              <w:rPr>
                <w:rFonts w:ascii="Book Antiqua" w:hAnsi="Book Antiqua"/>
                <w:lang w:eastAsia="zh-CN"/>
              </w:rPr>
            </w:pPr>
            <w:r w:rsidRPr="005F1EF0">
              <w:rPr>
                <w:rFonts w:ascii="Book Antiqua" w:hAnsi="Book Antiqua"/>
              </w:rPr>
              <w:t>Forward</w:t>
            </w:r>
          </w:p>
          <w:p w14:paraId="73D56E14" w14:textId="532CACC6" w:rsidR="00402AE1" w:rsidRPr="005F1EF0" w:rsidRDefault="00AB71E1" w:rsidP="005F1EF0">
            <w:pPr>
              <w:adjustRightInd w:val="0"/>
              <w:snapToGrid w:val="0"/>
              <w:spacing w:line="360" w:lineRule="auto"/>
              <w:ind w:left="240" w:hangingChars="100" w:hanging="240"/>
              <w:jc w:val="both"/>
              <w:textAlignment w:val="center"/>
              <w:rPr>
                <w:rFonts w:ascii="Book Antiqua" w:hAnsi="Book Antiqua"/>
              </w:rPr>
            </w:pPr>
            <w:r>
              <w:rPr>
                <w:rFonts w:ascii="Book Antiqua" w:hAnsi="Book Antiqua"/>
                <w:lang w:eastAsia="zh-CN"/>
              </w:rPr>
              <w:t>R</w:t>
            </w:r>
            <w:r w:rsidR="00402AE1" w:rsidRPr="005F1EF0">
              <w:rPr>
                <w:rFonts w:ascii="Book Antiqua" w:hAnsi="Book Antiqua"/>
              </w:rPr>
              <w:t>everse</w:t>
            </w:r>
          </w:p>
        </w:tc>
        <w:tc>
          <w:tcPr>
            <w:tcW w:w="3402" w:type="dxa"/>
            <w:vAlign w:val="center"/>
          </w:tcPr>
          <w:p w14:paraId="63057735" w14:textId="269B691B"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AAGTTCAACGGCACAGTCAAGG</w:t>
            </w:r>
            <w:r w:rsidR="008B0A87" w:rsidRPr="005F1EF0">
              <w:rPr>
                <w:rFonts w:ascii="Book Antiqua" w:hAnsi="Book Antiqua"/>
                <w:lang w:eastAsia="zh-CN"/>
              </w:rPr>
              <w:t xml:space="preserve">; </w:t>
            </w:r>
            <w:r w:rsidRPr="005F1EF0">
              <w:rPr>
                <w:rFonts w:ascii="Book Antiqua" w:hAnsi="Book Antiqua"/>
              </w:rPr>
              <w:t>CGCCAGTAGACTCCACGACATA</w:t>
            </w:r>
          </w:p>
        </w:tc>
        <w:tc>
          <w:tcPr>
            <w:tcW w:w="1701" w:type="dxa"/>
            <w:vAlign w:val="center"/>
          </w:tcPr>
          <w:p w14:paraId="63BB0A83"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139</w:t>
            </w:r>
          </w:p>
        </w:tc>
        <w:tc>
          <w:tcPr>
            <w:tcW w:w="1843" w:type="dxa"/>
            <w:vAlign w:val="center"/>
          </w:tcPr>
          <w:p w14:paraId="198F30C3" w14:textId="77777777" w:rsidR="00402AE1" w:rsidRPr="005F1EF0" w:rsidRDefault="00402AE1" w:rsidP="005F1EF0">
            <w:pPr>
              <w:adjustRightInd w:val="0"/>
              <w:snapToGrid w:val="0"/>
              <w:spacing w:line="360" w:lineRule="auto"/>
              <w:jc w:val="both"/>
              <w:textAlignment w:val="center"/>
              <w:rPr>
                <w:rFonts w:ascii="Book Antiqua" w:hAnsi="Book Antiqua"/>
              </w:rPr>
            </w:pPr>
            <w:r w:rsidRPr="005F1EF0">
              <w:rPr>
                <w:rFonts w:ascii="Book Antiqua" w:hAnsi="Book Antiqua"/>
              </w:rPr>
              <w:t>NM_017008.4</w:t>
            </w:r>
          </w:p>
        </w:tc>
      </w:tr>
    </w:tbl>
    <w:p w14:paraId="7A5883E7" w14:textId="5DF01B16" w:rsidR="00402AE1" w:rsidRDefault="00402AE1" w:rsidP="005F1EF0">
      <w:pPr>
        <w:spacing w:line="360" w:lineRule="auto"/>
        <w:jc w:val="both"/>
        <w:rPr>
          <w:rFonts w:ascii="Book Antiqua" w:hAnsi="Book Antiqua" w:hint="eastAsia"/>
          <w:iCs/>
          <w:shd w:val="clear" w:color="auto" w:fill="FFFFFF"/>
          <w:lang w:eastAsia="zh-CN"/>
        </w:rPr>
      </w:pPr>
    </w:p>
    <w:p w14:paraId="22E9727A" w14:textId="77777777" w:rsidR="009C1259" w:rsidRDefault="009C1259" w:rsidP="005F1EF0">
      <w:pPr>
        <w:spacing w:line="360" w:lineRule="auto"/>
        <w:jc w:val="both"/>
        <w:rPr>
          <w:rFonts w:ascii="Book Antiqua" w:hAnsi="Book Antiqua" w:hint="eastAsia"/>
          <w:iCs/>
          <w:shd w:val="clear" w:color="auto" w:fill="FFFFFF"/>
          <w:lang w:eastAsia="zh-CN"/>
        </w:rPr>
      </w:pPr>
    </w:p>
    <w:p w14:paraId="70D9820B" w14:textId="77777777" w:rsidR="009C1259" w:rsidRDefault="009C1259" w:rsidP="005F1EF0">
      <w:pPr>
        <w:spacing w:line="360" w:lineRule="auto"/>
        <w:jc w:val="both"/>
        <w:rPr>
          <w:rFonts w:ascii="Book Antiqua" w:hAnsi="Book Antiqua" w:hint="eastAsia"/>
          <w:iCs/>
          <w:shd w:val="clear" w:color="auto" w:fill="FFFFFF"/>
          <w:lang w:eastAsia="zh-CN"/>
        </w:rPr>
      </w:pPr>
    </w:p>
    <w:p w14:paraId="635EC406" w14:textId="77777777" w:rsidR="009C1259" w:rsidRDefault="009C1259" w:rsidP="005F1EF0">
      <w:pPr>
        <w:spacing w:line="360" w:lineRule="auto"/>
        <w:jc w:val="both"/>
        <w:rPr>
          <w:rFonts w:ascii="Book Antiqua" w:hAnsi="Book Antiqua" w:hint="eastAsia"/>
          <w:iCs/>
          <w:shd w:val="clear" w:color="auto" w:fill="FFFFFF"/>
          <w:lang w:eastAsia="zh-CN"/>
        </w:rPr>
      </w:pPr>
    </w:p>
    <w:p w14:paraId="459306E7" w14:textId="77777777" w:rsidR="009C1259" w:rsidRDefault="009C1259" w:rsidP="005F1EF0">
      <w:pPr>
        <w:spacing w:line="360" w:lineRule="auto"/>
        <w:jc w:val="both"/>
        <w:rPr>
          <w:rFonts w:ascii="Book Antiqua" w:hAnsi="Book Antiqua" w:hint="eastAsia"/>
          <w:iCs/>
          <w:shd w:val="clear" w:color="auto" w:fill="FFFFFF"/>
          <w:lang w:eastAsia="zh-CN"/>
        </w:rPr>
      </w:pPr>
    </w:p>
    <w:p w14:paraId="347C94E6" w14:textId="77777777" w:rsidR="009C1259" w:rsidRDefault="009C1259" w:rsidP="005F1EF0">
      <w:pPr>
        <w:spacing w:line="360" w:lineRule="auto"/>
        <w:jc w:val="both"/>
        <w:rPr>
          <w:rFonts w:ascii="Book Antiqua" w:hAnsi="Book Antiqua" w:hint="eastAsia"/>
          <w:iCs/>
          <w:shd w:val="clear" w:color="auto" w:fill="FFFFFF"/>
          <w:lang w:eastAsia="zh-CN"/>
        </w:rPr>
      </w:pPr>
    </w:p>
    <w:p w14:paraId="2A691240" w14:textId="77777777" w:rsidR="009C1259" w:rsidRDefault="009C1259" w:rsidP="005F1EF0">
      <w:pPr>
        <w:spacing w:line="360" w:lineRule="auto"/>
        <w:jc w:val="both"/>
        <w:rPr>
          <w:rFonts w:ascii="Book Antiqua" w:hAnsi="Book Antiqua" w:hint="eastAsia"/>
          <w:iCs/>
          <w:shd w:val="clear" w:color="auto" w:fill="FFFFFF"/>
          <w:lang w:eastAsia="zh-CN"/>
        </w:rPr>
      </w:pPr>
    </w:p>
    <w:p w14:paraId="1BEDDACC" w14:textId="77777777" w:rsidR="009C1259" w:rsidRDefault="009C1259" w:rsidP="005F1EF0">
      <w:pPr>
        <w:spacing w:line="360" w:lineRule="auto"/>
        <w:jc w:val="both"/>
        <w:rPr>
          <w:rFonts w:ascii="Book Antiqua" w:hAnsi="Book Antiqua" w:hint="eastAsia"/>
          <w:iCs/>
          <w:shd w:val="clear" w:color="auto" w:fill="FFFFFF"/>
          <w:lang w:eastAsia="zh-CN"/>
        </w:rPr>
      </w:pPr>
    </w:p>
    <w:p w14:paraId="0EEF8AC5" w14:textId="77777777" w:rsidR="009C1259" w:rsidRDefault="009C1259" w:rsidP="005F1EF0">
      <w:pPr>
        <w:spacing w:line="360" w:lineRule="auto"/>
        <w:jc w:val="both"/>
        <w:rPr>
          <w:rFonts w:ascii="Book Antiqua" w:hAnsi="Book Antiqua" w:hint="eastAsia"/>
          <w:iCs/>
          <w:shd w:val="clear" w:color="auto" w:fill="FFFFFF"/>
          <w:lang w:eastAsia="zh-CN"/>
        </w:rPr>
      </w:pPr>
    </w:p>
    <w:p w14:paraId="16AB660F" w14:textId="77777777" w:rsidR="009C1259" w:rsidRDefault="009C1259" w:rsidP="005F1EF0">
      <w:pPr>
        <w:spacing w:line="360" w:lineRule="auto"/>
        <w:jc w:val="both"/>
        <w:rPr>
          <w:rFonts w:ascii="Book Antiqua" w:hAnsi="Book Antiqua" w:hint="eastAsia"/>
          <w:iCs/>
          <w:shd w:val="clear" w:color="auto" w:fill="FFFFFF"/>
          <w:lang w:eastAsia="zh-CN"/>
        </w:rPr>
      </w:pPr>
    </w:p>
    <w:p w14:paraId="487713A8" w14:textId="77777777" w:rsidR="009C1259" w:rsidRDefault="009C1259" w:rsidP="005F1EF0">
      <w:pPr>
        <w:spacing w:line="360" w:lineRule="auto"/>
        <w:jc w:val="both"/>
        <w:rPr>
          <w:rFonts w:ascii="Book Antiqua" w:hAnsi="Book Antiqua" w:hint="eastAsia"/>
          <w:iCs/>
          <w:shd w:val="clear" w:color="auto" w:fill="FFFFFF"/>
          <w:lang w:eastAsia="zh-CN"/>
        </w:rPr>
      </w:pPr>
    </w:p>
    <w:p w14:paraId="1B39F571" w14:textId="77777777" w:rsidR="009C1259" w:rsidRDefault="009C1259" w:rsidP="005F1EF0">
      <w:pPr>
        <w:spacing w:line="360" w:lineRule="auto"/>
        <w:jc w:val="both"/>
        <w:rPr>
          <w:rFonts w:ascii="Book Antiqua" w:hAnsi="Book Antiqua" w:hint="eastAsia"/>
          <w:iCs/>
          <w:shd w:val="clear" w:color="auto" w:fill="FFFFFF"/>
          <w:lang w:eastAsia="zh-CN"/>
        </w:rPr>
      </w:pPr>
    </w:p>
    <w:p w14:paraId="1989A8A0" w14:textId="77777777" w:rsidR="009C1259" w:rsidRDefault="009C1259" w:rsidP="005F1EF0">
      <w:pPr>
        <w:spacing w:line="360" w:lineRule="auto"/>
        <w:jc w:val="both"/>
        <w:rPr>
          <w:rFonts w:ascii="Book Antiqua" w:hAnsi="Book Antiqua" w:hint="eastAsia"/>
          <w:iCs/>
          <w:shd w:val="clear" w:color="auto" w:fill="FFFFFF"/>
          <w:lang w:eastAsia="zh-CN"/>
        </w:rPr>
      </w:pPr>
    </w:p>
    <w:p w14:paraId="5116BAEC" w14:textId="77777777" w:rsidR="009C1259" w:rsidRDefault="009C1259" w:rsidP="005F1EF0">
      <w:pPr>
        <w:spacing w:line="360" w:lineRule="auto"/>
        <w:jc w:val="both"/>
        <w:rPr>
          <w:rFonts w:ascii="Book Antiqua" w:hAnsi="Book Antiqua" w:hint="eastAsia"/>
          <w:iCs/>
          <w:shd w:val="clear" w:color="auto" w:fill="FFFFFF"/>
          <w:lang w:eastAsia="zh-CN"/>
        </w:rPr>
      </w:pPr>
    </w:p>
    <w:p w14:paraId="700DBD6F" w14:textId="77777777" w:rsidR="009C1259" w:rsidRDefault="009C1259" w:rsidP="005F1EF0">
      <w:pPr>
        <w:spacing w:line="360" w:lineRule="auto"/>
        <w:jc w:val="both"/>
        <w:rPr>
          <w:rFonts w:ascii="Book Antiqua" w:hAnsi="Book Antiqua" w:hint="eastAsia"/>
          <w:iCs/>
          <w:shd w:val="clear" w:color="auto" w:fill="FFFFFF"/>
          <w:lang w:eastAsia="zh-CN"/>
        </w:rPr>
      </w:pPr>
    </w:p>
    <w:p w14:paraId="5A293306" w14:textId="77777777" w:rsidR="009C1259" w:rsidRDefault="009C1259" w:rsidP="005F1EF0">
      <w:pPr>
        <w:spacing w:line="360" w:lineRule="auto"/>
        <w:jc w:val="both"/>
        <w:rPr>
          <w:rFonts w:ascii="Book Antiqua" w:hAnsi="Book Antiqua" w:hint="eastAsia"/>
          <w:iCs/>
          <w:shd w:val="clear" w:color="auto" w:fill="FFFFFF"/>
          <w:lang w:eastAsia="zh-CN"/>
        </w:rPr>
      </w:pPr>
    </w:p>
    <w:p w14:paraId="79975600" w14:textId="77777777" w:rsidR="009C1259" w:rsidRDefault="009C1259" w:rsidP="005F1EF0">
      <w:pPr>
        <w:spacing w:line="360" w:lineRule="auto"/>
        <w:jc w:val="both"/>
        <w:rPr>
          <w:rFonts w:ascii="Book Antiqua" w:hAnsi="Book Antiqua" w:hint="eastAsia"/>
          <w:iCs/>
          <w:shd w:val="clear" w:color="auto" w:fill="FFFFFF"/>
          <w:lang w:eastAsia="zh-CN"/>
        </w:rPr>
      </w:pPr>
    </w:p>
    <w:p w14:paraId="3DCB42A0" w14:textId="77777777" w:rsidR="009C1259" w:rsidRDefault="009C1259" w:rsidP="005F1EF0">
      <w:pPr>
        <w:spacing w:line="360" w:lineRule="auto"/>
        <w:jc w:val="both"/>
        <w:rPr>
          <w:rFonts w:ascii="Book Antiqua" w:hAnsi="Book Antiqua" w:hint="eastAsia"/>
          <w:iCs/>
          <w:shd w:val="clear" w:color="auto" w:fill="FFFFFF"/>
          <w:lang w:eastAsia="zh-CN"/>
        </w:rPr>
      </w:pPr>
    </w:p>
    <w:p w14:paraId="39C7BAEF" w14:textId="77777777" w:rsidR="009C1259" w:rsidRDefault="009C1259" w:rsidP="005F1EF0">
      <w:pPr>
        <w:spacing w:line="360" w:lineRule="auto"/>
        <w:jc w:val="both"/>
        <w:rPr>
          <w:rFonts w:ascii="Book Antiqua" w:hAnsi="Book Antiqua" w:hint="eastAsia"/>
          <w:iCs/>
          <w:shd w:val="clear" w:color="auto" w:fill="FFFFFF"/>
          <w:lang w:eastAsia="zh-CN"/>
        </w:rPr>
      </w:pPr>
    </w:p>
    <w:p w14:paraId="3E5B2F40" w14:textId="77777777" w:rsidR="009C1259" w:rsidRDefault="009C1259" w:rsidP="005F1EF0">
      <w:pPr>
        <w:spacing w:line="360" w:lineRule="auto"/>
        <w:jc w:val="both"/>
        <w:rPr>
          <w:rFonts w:ascii="Book Antiqua" w:hAnsi="Book Antiqua" w:hint="eastAsia"/>
          <w:iCs/>
          <w:shd w:val="clear" w:color="auto" w:fill="FFFFFF"/>
          <w:lang w:eastAsia="zh-CN"/>
        </w:rPr>
      </w:pPr>
    </w:p>
    <w:p w14:paraId="4B308E94" w14:textId="77777777" w:rsidR="009C1259" w:rsidRDefault="009C1259" w:rsidP="005F1EF0">
      <w:pPr>
        <w:spacing w:line="360" w:lineRule="auto"/>
        <w:jc w:val="both"/>
        <w:rPr>
          <w:rFonts w:ascii="Book Antiqua" w:hAnsi="Book Antiqua" w:hint="eastAsia"/>
          <w:iCs/>
          <w:shd w:val="clear" w:color="auto" w:fill="FFFFFF"/>
          <w:lang w:eastAsia="zh-CN"/>
        </w:rPr>
      </w:pPr>
    </w:p>
    <w:p w14:paraId="20DAA5ED" w14:textId="77777777" w:rsidR="009C1259" w:rsidRDefault="009C1259" w:rsidP="005F1EF0">
      <w:pPr>
        <w:spacing w:line="360" w:lineRule="auto"/>
        <w:jc w:val="both"/>
        <w:rPr>
          <w:rFonts w:ascii="Book Antiqua" w:hAnsi="Book Antiqua" w:hint="eastAsia"/>
          <w:iCs/>
          <w:shd w:val="clear" w:color="auto" w:fill="FFFFFF"/>
          <w:lang w:eastAsia="zh-CN"/>
        </w:rPr>
      </w:pPr>
    </w:p>
    <w:p w14:paraId="7F1C269F" w14:textId="77777777" w:rsidR="009C1259" w:rsidRDefault="009C1259" w:rsidP="005F1EF0">
      <w:pPr>
        <w:spacing w:line="360" w:lineRule="auto"/>
        <w:jc w:val="both"/>
        <w:rPr>
          <w:rFonts w:ascii="Book Antiqua" w:hAnsi="Book Antiqua" w:hint="eastAsia"/>
          <w:iCs/>
          <w:shd w:val="clear" w:color="auto" w:fill="FFFFFF"/>
          <w:lang w:eastAsia="zh-CN"/>
        </w:rPr>
      </w:pPr>
    </w:p>
    <w:p w14:paraId="7602A46F" w14:textId="77777777" w:rsidR="009C1259" w:rsidRDefault="009C1259" w:rsidP="005F1EF0">
      <w:pPr>
        <w:spacing w:line="360" w:lineRule="auto"/>
        <w:jc w:val="both"/>
        <w:rPr>
          <w:rFonts w:ascii="Book Antiqua" w:hAnsi="Book Antiqua" w:hint="eastAsia"/>
          <w:iCs/>
          <w:shd w:val="clear" w:color="auto" w:fill="FFFFFF"/>
          <w:lang w:eastAsia="zh-CN"/>
        </w:rPr>
      </w:pPr>
    </w:p>
    <w:p w14:paraId="40FC6587" w14:textId="77777777" w:rsidR="009C1259" w:rsidRDefault="009C1259" w:rsidP="009C1259">
      <w:pPr>
        <w:jc w:val="center"/>
        <w:rPr>
          <w:rFonts w:ascii="Book Antiqua" w:hAnsi="Book Antiqua"/>
        </w:rPr>
      </w:pPr>
    </w:p>
    <w:p w14:paraId="2DCFCD87" w14:textId="77777777" w:rsidR="009C1259" w:rsidRDefault="009C1259" w:rsidP="009C1259">
      <w:pPr>
        <w:jc w:val="center"/>
        <w:rPr>
          <w:rFonts w:ascii="Book Antiqua" w:hAnsi="Book Antiqua"/>
        </w:rPr>
      </w:pPr>
    </w:p>
    <w:p w14:paraId="180C7396" w14:textId="77777777" w:rsidR="009C1259" w:rsidRDefault="009C1259" w:rsidP="009C1259">
      <w:pPr>
        <w:jc w:val="center"/>
        <w:rPr>
          <w:rFonts w:ascii="Book Antiqua" w:hAnsi="Book Antiqua"/>
        </w:rPr>
      </w:pPr>
    </w:p>
    <w:p w14:paraId="30BAF62B" w14:textId="4B9B454B" w:rsidR="009C1259" w:rsidRDefault="009C1259" w:rsidP="009C1259">
      <w:pPr>
        <w:jc w:val="center"/>
        <w:rPr>
          <w:rFonts w:ascii="Book Antiqua" w:hAnsi="Book Antiqua"/>
        </w:rPr>
      </w:pPr>
      <w:r>
        <w:rPr>
          <w:rFonts w:ascii="Book Antiqua" w:hAnsi="Book Antiqua"/>
          <w:noProof/>
          <w:lang w:eastAsia="zh-CN"/>
        </w:rPr>
        <w:drawing>
          <wp:inline distT="0" distB="0" distL="0" distR="0" wp14:anchorId="2F765EA2" wp14:editId="0025F7AD">
            <wp:extent cx="2499360" cy="1440180"/>
            <wp:effectExtent l="0" t="0" r="0" b="7620"/>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829DB3" w14:textId="77777777" w:rsidR="009C1259" w:rsidRDefault="009C1259" w:rsidP="009C1259">
      <w:pPr>
        <w:jc w:val="center"/>
        <w:rPr>
          <w:rFonts w:ascii="Book Antiqua" w:hAnsi="Book Antiqua"/>
        </w:rPr>
      </w:pPr>
    </w:p>
    <w:p w14:paraId="20E899D8" w14:textId="77777777" w:rsidR="009C1259" w:rsidRDefault="009C1259" w:rsidP="009C125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662C7B1" w14:textId="77777777" w:rsidR="009C1259" w:rsidRDefault="009C1259" w:rsidP="009C125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6938B12" w14:textId="77777777" w:rsidR="009C1259" w:rsidRDefault="009C1259" w:rsidP="009C125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54B0D1A" w14:textId="77777777" w:rsidR="009C1259" w:rsidRDefault="009C1259" w:rsidP="009C125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B4276EF" w14:textId="77777777" w:rsidR="009C1259" w:rsidRDefault="009C1259" w:rsidP="009C125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FD99C84" w14:textId="77777777" w:rsidR="009C1259" w:rsidRDefault="009C1259" w:rsidP="009C125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A567129" w14:textId="77777777" w:rsidR="009C1259" w:rsidRDefault="009C1259" w:rsidP="009C1259">
      <w:pPr>
        <w:jc w:val="center"/>
        <w:rPr>
          <w:rFonts w:ascii="Book Antiqua" w:hAnsi="Book Antiqua"/>
        </w:rPr>
      </w:pPr>
    </w:p>
    <w:p w14:paraId="313FF974" w14:textId="77777777" w:rsidR="009C1259" w:rsidRDefault="009C1259" w:rsidP="009C1259">
      <w:pPr>
        <w:jc w:val="center"/>
        <w:rPr>
          <w:rFonts w:ascii="Book Antiqua" w:hAnsi="Book Antiqua"/>
        </w:rPr>
      </w:pPr>
    </w:p>
    <w:p w14:paraId="7E519C85" w14:textId="77777777" w:rsidR="009C1259" w:rsidRDefault="009C1259" w:rsidP="009C1259">
      <w:pPr>
        <w:jc w:val="center"/>
        <w:rPr>
          <w:rFonts w:ascii="Book Antiqua" w:hAnsi="Book Antiqua"/>
        </w:rPr>
      </w:pPr>
    </w:p>
    <w:p w14:paraId="1BEEA22A" w14:textId="56685E69" w:rsidR="009C1259" w:rsidRDefault="009C1259" w:rsidP="009C1259">
      <w:pPr>
        <w:jc w:val="center"/>
        <w:rPr>
          <w:rFonts w:ascii="Book Antiqua" w:hAnsi="Book Antiqua"/>
        </w:rPr>
      </w:pPr>
      <w:r>
        <w:rPr>
          <w:rFonts w:ascii="Book Antiqua" w:hAnsi="Book Antiqua"/>
          <w:noProof/>
          <w:lang w:eastAsia="zh-CN"/>
        </w:rPr>
        <w:drawing>
          <wp:inline distT="0" distB="0" distL="0" distR="0" wp14:anchorId="6B193468" wp14:editId="2E24D767">
            <wp:extent cx="1447800" cy="1440180"/>
            <wp:effectExtent l="0" t="0" r="0" b="7620"/>
            <wp:docPr id="8" name="图片 8"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CFE4E0" w14:textId="77777777" w:rsidR="009C1259" w:rsidRDefault="009C1259" w:rsidP="009C1259">
      <w:pPr>
        <w:jc w:val="center"/>
        <w:rPr>
          <w:rFonts w:ascii="Book Antiqua" w:hAnsi="Book Antiqua"/>
        </w:rPr>
      </w:pPr>
    </w:p>
    <w:p w14:paraId="3E8C2105" w14:textId="77777777" w:rsidR="009C1259" w:rsidRDefault="009C1259" w:rsidP="009C1259">
      <w:pPr>
        <w:jc w:val="center"/>
        <w:rPr>
          <w:rFonts w:ascii="Book Antiqua" w:hAnsi="Book Antiqua"/>
        </w:rPr>
      </w:pPr>
    </w:p>
    <w:p w14:paraId="20DB86C6" w14:textId="77777777" w:rsidR="009C1259" w:rsidRDefault="009C1259" w:rsidP="009C1259">
      <w:pPr>
        <w:jc w:val="center"/>
        <w:rPr>
          <w:rFonts w:ascii="Book Antiqua" w:hAnsi="Book Antiqua"/>
        </w:rPr>
      </w:pPr>
    </w:p>
    <w:p w14:paraId="20CE181F" w14:textId="77777777" w:rsidR="009C1259" w:rsidRDefault="009C1259" w:rsidP="009C1259">
      <w:pPr>
        <w:jc w:val="center"/>
        <w:rPr>
          <w:rFonts w:ascii="Book Antiqua" w:hAnsi="Book Antiqua"/>
        </w:rPr>
      </w:pPr>
    </w:p>
    <w:p w14:paraId="1D802DF6" w14:textId="77777777" w:rsidR="009C1259" w:rsidRDefault="009C1259" w:rsidP="009C1259">
      <w:pPr>
        <w:jc w:val="center"/>
        <w:rPr>
          <w:rFonts w:ascii="Book Antiqua" w:hAnsi="Book Antiqua"/>
        </w:rPr>
      </w:pPr>
    </w:p>
    <w:p w14:paraId="597001E5" w14:textId="77777777" w:rsidR="009C1259" w:rsidRDefault="009C1259" w:rsidP="009C1259">
      <w:pPr>
        <w:jc w:val="center"/>
        <w:rPr>
          <w:rFonts w:ascii="Book Antiqua" w:hAnsi="Book Antiqua"/>
        </w:rPr>
      </w:pPr>
    </w:p>
    <w:p w14:paraId="39058BA1" w14:textId="77777777" w:rsidR="009C1259" w:rsidRDefault="009C1259" w:rsidP="009C1259">
      <w:pPr>
        <w:jc w:val="center"/>
        <w:rPr>
          <w:rFonts w:ascii="Book Antiqua" w:hAnsi="Book Antiqua"/>
        </w:rPr>
      </w:pPr>
    </w:p>
    <w:p w14:paraId="24CA665F" w14:textId="77777777" w:rsidR="009C1259" w:rsidRDefault="009C1259" w:rsidP="009C1259">
      <w:pPr>
        <w:jc w:val="center"/>
        <w:rPr>
          <w:rFonts w:ascii="Book Antiqua" w:hAnsi="Book Antiqua"/>
        </w:rPr>
      </w:pPr>
    </w:p>
    <w:p w14:paraId="03C61DE9" w14:textId="77777777" w:rsidR="009C1259" w:rsidRDefault="009C1259" w:rsidP="009C1259">
      <w:pPr>
        <w:jc w:val="center"/>
        <w:rPr>
          <w:rFonts w:ascii="Book Antiqua" w:hAnsi="Book Antiqua"/>
        </w:rPr>
      </w:pPr>
    </w:p>
    <w:p w14:paraId="62762D7D" w14:textId="77777777" w:rsidR="009C1259" w:rsidRDefault="009C1259" w:rsidP="009C1259">
      <w:pPr>
        <w:jc w:val="right"/>
        <w:rPr>
          <w:rFonts w:ascii="Book Antiqua" w:hAnsi="Book Antiqua"/>
          <w:color w:val="000000" w:themeColor="text1"/>
        </w:rPr>
      </w:pPr>
    </w:p>
    <w:p w14:paraId="6ABBF6F0" w14:textId="77777777" w:rsidR="009C1259" w:rsidRDefault="009C1259" w:rsidP="009C125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7FD4FEB" w14:textId="77777777" w:rsidR="009C1259" w:rsidRDefault="009C1259" w:rsidP="009C1259">
      <w:pPr>
        <w:snapToGrid w:val="0"/>
        <w:spacing w:line="360" w:lineRule="auto"/>
        <w:rPr>
          <w:rFonts w:asciiTheme="minorEastAsia" w:hAnsiTheme="minorEastAsia"/>
          <w:b/>
        </w:rPr>
      </w:pPr>
    </w:p>
    <w:p w14:paraId="5E6B2E22" w14:textId="77777777" w:rsidR="009C1259" w:rsidRPr="009C1259" w:rsidRDefault="009C1259" w:rsidP="005F1EF0">
      <w:pPr>
        <w:spacing w:line="360" w:lineRule="auto"/>
        <w:jc w:val="both"/>
        <w:rPr>
          <w:rFonts w:ascii="Book Antiqua" w:hAnsi="Book Antiqua" w:hint="eastAsia"/>
          <w:iCs/>
          <w:shd w:val="clear" w:color="auto" w:fill="FFFFFF"/>
          <w:lang w:eastAsia="zh-CN"/>
        </w:rPr>
      </w:pPr>
    </w:p>
    <w:sectPr w:rsidR="009C1259" w:rsidRPr="009C12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1DBC2" w14:textId="77777777" w:rsidR="00953625" w:rsidRDefault="00953625" w:rsidP="000B2C45">
      <w:r>
        <w:separator/>
      </w:r>
    </w:p>
  </w:endnote>
  <w:endnote w:type="continuationSeparator" w:id="0">
    <w:p w14:paraId="2D6EF60F" w14:textId="77777777" w:rsidR="00953625" w:rsidRDefault="00953625" w:rsidP="000B2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18A38" w14:textId="07840147" w:rsidR="00BE3240" w:rsidRPr="000B2C45" w:rsidRDefault="00BE3240" w:rsidP="000B2C45">
    <w:pPr>
      <w:pStyle w:val="a4"/>
      <w:jc w:val="right"/>
      <w:rPr>
        <w:rFonts w:ascii="Book Antiqua" w:hAnsi="Book Antiqua"/>
        <w:sz w:val="24"/>
        <w:szCs w:val="24"/>
      </w:rPr>
    </w:pPr>
    <w:r w:rsidRPr="000B2C45">
      <w:rPr>
        <w:rFonts w:ascii="Book Antiqua" w:hAnsi="Book Antiqua"/>
        <w:sz w:val="24"/>
        <w:szCs w:val="24"/>
        <w:lang w:val="zh-CN" w:eastAsia="zh-CN"/>
      </w:rPr>
      <w:t xml:space="preserve"> </w:t>
    </w:r>
    <w:r w:rsidRPr="000B2C45">
      <w:rPr>
        <w:rFonts w:ascii="Book Antiqua" w:hAnsi="Book Antiqua"/>
        <w:sz w:val="24"/>
        <w:szCs w:val="24"/>
      </w:rPr>
      <w:fldChar w:fldCharType="begin"/>
    </w:r>
    <w:r w:rsidRPr="000B2C45">
      <w:rPr>
        <w:rFonts w:ascii="Book Antiqua" w:hAnsi="Book Antiqua"/>
        <w:sz w:val="24"/>
        <w:szCs w:val="24"/>
      </w:rPr>
      <w:instrText>PAGE  \* Arabic  \* MERGEFORMAT</w:instrText>
    </w:r>
    <w:r w:rsidRPr="000B2C45">
      <w:rPr>
        <w:rFonts w:ascii="Book Antiqua" w:hAnsi="Book Antiqua"/>
        <w:sz w:val="24"/>
        <w:szCs w:val="24"/>
      </w:rPr>
      <w:fldChar w:fldCharType="separate"/>
    </w:r>
    <w:r w:rsidR="009C1259" w:rsidRPr="009C1259">
      <w:rPr>
        <w:rFonts w:ascii="Book Antiqua" w:hAnsi="Book Antiqua"/>
        <w:noProof/>
        <w:sz w:val="24"/>
        <w:szCs w:val="24"/>
        <w:lang w:val="zh-CN" w:eastAsia="zh-CN"/>
      </w:rPr>
      <w:t>23</w:t>
    </w:r>
    <w:r w:rsidRPr="000B2C45">
      <w:rPr>
        <w:rFonts w:ascii="Book Antiqua" w:hAnsi="Book Antiqua"/>
        <w:sz w:val="24"/>
        <w:szCs w:val="24"/>
      </w:rPr>
      <w:fldChar w:fldCharType="end"/>
    </w:r>
    <w:r w:rsidRPr="000B2C45">
      <w:rPr>
        <w:rFonts w:ascii="Book Antiqua" w:hAnsi="Book Antiqua"/>
        <w:sz w:val="24"/>
        <w:szCs w:val="24"/>
        <w:lang w:val="zh-CN" w:eastAsia="zh-CN"/>
      </w:rPr>
      <w:t xml:space="preserve"> / </w:t>
    </w:r>
    <w:r w:rsidRPr="000B2C45">
      <w:rPr>
        <w:rFonts w:ascii="Book Antiqua" w:hAnsi="Book Antiqua"/>
        <w:sz w:val="24"/>
        <w:szCs w:val="24"/>
      </w:rPr>
      <w:fldChar w:fldCharType="begin"/>
    </w:r>
    <w:r w:rsidRPr="000B2C45">
      <w:rPr>
        <w:rFonts w:ascii="Book Antiqua" w:hAnsi="Book Antiqua"/>
        <w:sz w:val="24"/>
        <w:szCs w:val="24"/>
      </w:rPr>
      <w:instrText>NUMPAGES  \* Arabic  \* MERGEFORMAT</w:instrText>
    </w:r>
    <w:r w:rsidRPr="000B2C45">
      <w:rPr>
        <w:rFonts w:ascii="Book Antiqua" w:hAnsi="Book Antiqua"/>
        <w:sz w:val="24"/>
        <w:szCs w:val="24"/>
      </w:rPr>
      <w:fldChar w:fldCharType="separate"/>
    </w:r>
    <w:r w:rsidR="009C1259" w:rsidRPr="009C1259">
      <w:rPr>
        <w:rFonts w:ascii="Book Antiqua" w:hAnsi="Book Antiqua"/>
        <w:noProof/>
        <w:sz w:val="24"/>
        <w:szCs w:val="24"/>
        <w:lang w:val="zh-CN" w:eastAsia="zh-CN"/>
      </w:rPr>
      <w:t>32</w:t>
    </w:r>
    <w:r w:rsidRPr="000B2C45">
      <w:rPr>
        <w:rFonts w:ascii="Book Antiqua" w:hAnsi="Book Antiqua"/>
        <w:sz w:val="24"/>
        <w:szCs w:val="24"/>
      </w:rPr>
      <w:fldChar w:fldCharType="end"/>
    </w:r>
  </w:p>
  <w:p w14:paraId="477BD59D" w14:textId="77777777" w:rsidR="00BE3240" w:rsidRDefault="00BE324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532B2" w14:textId="77777777" w:rsidR="00953625" w:rsidRDefault="00953625" w:rsidP="000B2C45">
      <w:r>
        <w:separator/>
      </w:r>
    </w:p>
  </w:footnote>
  <w:footnote w:type="continuationSeparator" w:id="0">
    <w:p w14:paraId="12BDFFD5" w14:textId="77777777" w:rsidR="00953625" w:rsidRDefault="00953625" w:rsidP="000B2C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B39"/>
    <w:rsid w:val="00036BBD"/>
    <w:rsid w:val="00037E36"/>
    <w:rsid w:val="00040CDD"/>
    <w:rsid w:val="0004573E"/>
    <w:rsid w:val="00054FCA"/>
    <w:rsid w:val="00060EE4"/>
    <w:rsid w:val="000611D0"/>
    <w:rsid w:val="000664B7"/>
    <w:rsid w:val="000754D7"/>
    <w:rsid w:val="0008086E"/>
    <w:rsid w:val="00086035"/>
    <w:rsid w:val="0008607C"/>
    <w:rsid w:val="000A03FA"/>
    <w:rsid w:val="000A5286"/>
    <w:rsid w:val="000A5B3D"/>
    <w:rsid w:val="000B2C45"/>
    <w:rsid w:val="000B4217"/>
    <w:rsid w:val="000C7E89"/>
    <w:rsid w:val="000D39F6"/>
    <w:rsid w:val="000E20BC"/>
    <w:rsid w:val="00126ECB"/>
    <w:rsid w:val="0013140C"/>
    <w:rsid w:val="00133FD9"/>
    <w:rsid w:val="001700EA"/>
    <w:rsid w:val="00172F78"/>
    <w:rsid w:val="00175098"/>
    <w:rsid w:val="001B295C"/>
    <w:rsid w:val="001B38A2"/>
    <w:rsid w:val="001C45C5"/>
    <w:rsid w:val="001E67F8"/>
    <w:rsid w:val="001E7FE2"/>
    <w:rsid w:val="001F3666"/>
    <w:rsid w:val="00223287"/>
    <w:rsid w:val="00224670"/>
    <w:rsid w:val="00271887"/>
    <w:rsid w:val="00277444"/>
    <w:rsid w:val="00283D0A"/>
    <w:rsid w:val="00285845"/>
    <w:rsid w:val="00291FCE"/>
    <w:rsid w:val="002A2648"/>
    <w:rsid w:val="002B7D59"/>
    <w:rsid w:val="002C03AC"/>
    <w:rsid w:val="002C4B91"/>
    <w:rsid w:val="002D758D"/>
    <w:rsid w:val="002E2988"/>
    <w:rsid w:val="0031617B"/>
    <w:rsid w:val="00326FB2"/>
    <w:rsid w:val="003402BF"/>
    <w:rsid w:val="00352B23"/>
    <w:rsid w:val="00356ED9"/>
    <w:rsid w:val="00367667"/>
    <w:rsid w:val="00374B0C"/>
    <w:rsid w:val="00376EC2"/>
    <w:rsid w:val="003C194E"/>
    <w:rsid w:val="003D4EAF"/>
    <w:rsid w:val="003E04B5"/>
    <w:rsid w:val="003F3007"/>
    <w:rsid w:val="00402AE1"/>
    <w:rsid w:val="00424946"/>
    <w:rsid w:val="00437046"/>
    <w:rsid w:val="00455E87"/>
    <w:rsid w:val="00474E51"/>
    <w:rsid w:val="00476395"/>
    <w:rsid w:val="00481B76"/>
    <w:rsid w:val="004B0A2F"/>
    <w:rsid w:val="004B1DA1"/>
    <w:rsid w:val="004E5013"/>
    <w:rsid w:val="004F4007"/>
    <w:rsid w:val="00503A92"/>
    <w:rsid w:val="005041E3"/>
    <w:rsid w:val="00505709"/>
    <w:rsid w:val="00505F5B"/>
    <w:rsid w:val="005166A6"/>
    <w:rsid w:val="00522DBC"/>
    <w:rsid w:val="0054688A"/>
    <w:rsid w:val="00564192"/>
    <w:rsid w:val="00567604"/>
    <w:rsid w:val="00572860"/>
    <w:rsid w:val="00585219"/>
    <w:rsid w:val="00595676"/>
    <w:rsid w:val="005A1958"/>
    <w:rsid w:val="005C796C"/>
    <w:rsid w:val="005E32C5"/>
    <w:rsid w:val="005F1EF0"/>
    <w:rsid w:val="005F244F"/>
    <w:rsid w:val="006105F8"/>
    <w:rsid w:val="006230D5"/>
    <w:rsid w:val="006236C4"/>
    <w:rsid w:val="00626F92"/>
    <w:rsid w:val="00651B0F"/>
    <w:rsid w:val="00652E16"/>
    <w:rsid w:val="006C698C"/>
    <w:rsid w:val="006F24CB"/>
    <w:rsid w:val="0070237A"/>
    <w:rsid w:val="00715E43"/>
    <w:rsid w:val="00732BFE"/>
    <w:rsid w:val="00743F86"/>
    <w:rsid w:val="00746B56"/>
    <w:rsid w:val="00785346"/>
    <w:rsid w:val="007A3B72"/>
    <w:rsid w:val="007A535F"/>
    <w:rsid w:val="007B0092"/>
    <w:rsid w:val="007B5577"/>
    <w:rsid w:val="007D651C"/>
    <w:rsid w:val="007E5198"/>
    <w:rsid w:val="00822E1E"/>
    <w:rsid w:val="00834B62"/>
    <w:rsid w:val="00835F58"/>
    <w:rsid w:val="00850BBE"/>
    <w:rsid w:val="008B0A87"/>
    <w:rsid w:val="008B7BF7"/>
    <w:rsid w:val="008E4C0B"/>
    <w:rsid w:val="00900555"/>
    <w:rsid w:val="00902972"/>
    <w:rsid w:val="00904961"/>
    <w:rsid w:val="0091050E"/>
    <w:rsid w:val="00911CB1"/>
    <w:rsid w:val="00921447"/>
    <w:rsid w:val="00937055"/>
    <w:rsid w:val="00953625"/>
    <w:rsid w:val="00970BFB"/>
    <w:rsid w:val="00980718"/>
    <w:rsid w:val="00985E20"/>
    <w:rsid w:val="009929E6"/>
    <w:rsid w:val="00997BAA"/>
    <w:rsid w:val="009A460B"/>
    <w:rsid w:val="009B4119"/>
    <w:rsid w:val="009B65B7"/>
    <w:rsid w:val="009C1259"/>
    <w:rsid w:val="00A16AD7"/>
    <w:rsid w:val="00A27284"/>
    <w:rsid w:val="00A4305F"/>
    <w:rsid w:val="00A73484"/>
    <w:rsid w:val="00A77B3E"/>
    <w:rsid w:val="00A837E2"/>
    <w:rsid w:val="00A9622A"/>
    <w:rsid w:val="00AB71E1"/>
    <w:rsid w:val="00AD33D2"/>
    <w:rsid w:val="00AD45A4"/>
    <w:rsid w:val="00AE04CA"/>
    <w:rsid w:val="00B0589B"/>
    <w:rsid w:val="00B248DF"/>
    <w:rsid w:val="00B40C11"/>
    <w:rsid w:val="00B46D18"/>
    <w:rsid w:val="00B64D01"/>
    <w:rsid w:val="00B7523F"/>
    <w:rsid w:val="00B771E5"/>
    <w:rsid w:val="00B8284D"/>
    <w:rsid w:val="00B94F30"/>
    <w:rsid w:val="00BB033F"/>
    <w:rsid w:val="00BC0BF0"/>
    <w:rsid w:val="00BC15B3"/>
    <w:rsid w:val="00BC38FE"/>
    <w:rsid w:val="00BE3240"/>
    <w:rsid w:val="00BE6074"/>
    <w:rsid w:val="00BF1992"/>
    <w:rsid w:val="00BF625B"/>
    <w:rsid w:val="00C21DD6"/>
    <w:rsid w:val="00C229CA"/>
    <w:rsid w:val="00C242F6"/>
    <w:rsid w:val="00C303F7"/>
    <w:rsid w:val="00C375A6"/>
    <w:rsid w:val="00C54A20"/>
    <w:rsid w:val="00C5584F"/>
    <w:rsid w:val="00C55AF6"/>
    <w:rsid w:val="00C820D3"/>
    <w:rsid w:val="00C909BE"/>
    <w:rsid w:val="00C95CB7"/>
    <w:rsid w:val="00CA2A55"/>
    <w:rsid w:val="00CD0787"/>
    <w:rsid w:val="00CE5EAD"/>
    <w:rsid w:val="00CF1022"/>
    <w:rsid w:val="00D1361F"/>
    <w:rsid w:val="00D16501"/>
    <w:rsid w:val="00D22CBC"/>
    <w:rsid w:val="00D27749"/>
    <w:rsid w:val="00D30E82"/>
    <w:rsid w:val="00D411B2"/>
    <w:rsid w:val="00D51240"/>
    <w:rsid w:val="00D542A8"/>
    <w:rsid w:val="00D675F0"/>
    <w:rsid w:val="00D71AA3"/>
    <w:rsid w:val="00D72B3F"/>
    <w:rsid w:val="00D81AD5"/>
    <w:rsid w:val="00D87DB3"/>
    <w:rsid w:val="00D91E47"/>
    <w:rsid w:val="00DA50BC"/>
    <w:rsid w:val="00DA7927"/>
    <w:rsid w:val="00DC5A77"/>
    <w:rsid w:val="00E002D7"/>
    <w:rsid w:val="00E24E0A"/>
    <w:rsid w:val="00E33528"/>
    <w:rsid w:val="00E53768"/>
    <w:rsid w:val="00E75EEC"/>
    <w:rsid w:val="00E86AD0"/>
    <w:rsid w:val="00EA0D48"/>
    <w:rsid w:val="00EA317F"/>
    <w:rsid w:val="00ED259C"/>
    <w:rsid w:val="00ED5FE0"/>
    <w:rsid w:val="00EE3BA3"/>
    <w:rsid w:val="00EF0414"/>
    <w:rsid w:val="00F073E8"/>
    <w:rsid w:val="00F33FAB"/>
    <w:rsid w:val="00F36446"/>
    <w:rsid w:val="00F67899"/>
    <w:rsid w:val="00F70956"/>
    <w:rsid w:val="00F728EB"/>
    <w:rsid w:val="00F80590"/>
    <w:rsid w:val="00FB5F17"/>
    <w:rsid w:val="00FC7EAB"/>
    <w:rsid w:val="00FD4837"/>
    <w:rsid w:val="00FE6BAD"/>
    <w:rsid w:val="00FE7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4EE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B2C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B2C45"/>
    <w:rPr>
      <w:sz w:val="18"/>
      <w:szCs w:val="18"/>
    </w:rPr>
  </w:style>
  <w:style w:type="paragraph" w:styleId="a4">
    <w:name w:val="footer"/>
    <w:basedOn w:val="a"/>
    <w:link w:val="Char0"/>
    <w:uiPriority w:val="99"/>
    <w:unhideWhenUsed/>
    <w:rsid w:val="000B2C45"/>
    <w:pPr>
      <w:tabs>
        <w:tab w:val="center" w:pos="4153"/>
        <w:tab w:val="right" w:pos="8306"/>
      </w:tabs>
      <w:snapToGrid w:val="0"/>
    </w:pPr>
    <w:rPr>
      <w:sz w:val="18"/>
      <w:szCs w:val="18"/>
    </w:rPr>
  </w:style>
  <w:style w:type="character" w:customStyle="1" w:styleId="Char0">
    <w:name w:val="页脚 Char"/>
    <w:basedOn w:val="a0"/>
    <w:link w:val="a4"/>
    <w:uiPriority w:val="99"/>
    <w:rsid w:val="000B2C45"/>
    <w:rPr>
      <w:sz w:val="18"/>
      <w:szCs w:val="18"/>
    </w:rPr>
  </w:style>
  <w:style w:type="paragraph" w:styleId="a5">
    <w:name w:val="Balloon Text"/>
    <w:basedOn w:val="a"/>
    <w:link w:val="Char1"/>
    <w:semiHidden/>
    <w:unhideWhenUsed/>
    <w:rsid w:val="00283D0A"/>
    <w:rPr>
      <w:sz w:val="18"/>
      <w:szCs w:val="18"/>
    </w:rPr>
  </w:style>
  <w:style w:type="character" w:customStyle="1" w:styleId="Char1">
    <w:name w:val="批注框文本 Char"/>
    <w:basedOn w:val="a0"/>
    <w:link w:val="a5"/>
    <w:semiHidden/>
    <w:rsid w:val="00283D0A"/>
    <w:rPr>
      <w:sz w:val="18"/>
      <w:szCs w:val="18"/>
    </w:rPr>
  </w:style>
  <w:style w:type="character" w:styleId="a6">
    <w:name w:val="annotation reference"/>
    <w:basedOn w:val="a0"/>
    <w:semiHidden/>
    <w:unhideWhenUsed/>
    <w:rsid w:val="00283D0A"/>
    <w:rPr>
      <w:sz w:val="21"/>
      <w:szCs w:val="21"/>
    </w:rPr>
  </w:style>
  <w:style w:type="paragraph" w:styleId="a7">
    <w:name w:val="annotation text"/>
    <w:basedOn w:val="a"/>
    <w:link w:val="Char2"/>
    <w:semiHidden/>
    <w:unhideWhenUsed/>
    <w:rsid w:val="00283D0A"/>
  </w:style>
  <w:style w:type="character" w:customStyle="1" w:styleId="Char2">
    <w:name w:val="批注文字 Char"/>
    <w:basedOn w:val="a0"/>
    <w:link w:val="a7"/>
    <w:semiHidden/>
    <w:rsid w:val="00283D0A"/>
    <w:rPr>
      <w:sz w:val="24"/>
      <w:szCs w:val="24"/>
    </w:rPr>
  </w:style>
  <w:style w:type="paragraph" w:styleId="a8">
    <w:name w:val="annotation subject"/>
    <w:basedOn w:val="a7"/>
    <w:next w:val="a7"/>
    <w:link w:val="Char3"/>
    <w:semiHidden/>
    <w:unhideWhenUsed/>
    <w:rsid w:val="00283D0A"/>
    <w:rPr>
      <w:b/>
      <w:bCs/>
    </w:rPr>
  </w:style>
  <w:style w:type="character" w:customStyle="1" w:styleId="Char3">
    <w:name w:val="批注主题 Char"/>
    <w:basedOn w:val="Char2"/>
    <w:link w:val="a8"/>
    <w:semiHidden/>
    <w:rsid w:val="00283D0A"/>
    <w:rPr>
      <w:b/>
      <w:bCs/>
      <w:sz w:val="24"/>
      <w:szCs w:val="24"/>
    </w:rPr>
  </w:style>
  <w:style w:type="character" w:customStyle="1" w:styleId="apple-converted-space">
    <w:name w:val="apple-converted-space"/>
    <w:basedOn w:val="a0"/>
    <w:rsid w:val="000C7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B2C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B2C45"/>
    <w:rPr>
      <w:sz w:val="18"/>
      <w:szCs w:val="18"/>
    </w:rPr>
  </w:style>
  <w:style w:type="paragraph" w:styleId="a4">
    <w:name w:val="footer"/>
    <w:basedOn w:val="a"/>
    <w:link w:val="Char0"/>
    <w:uiPriority w:val="99"/>
    <w:unhideWhenUsed/>
    <w:rsid w:val="000B2C45"/>
    <w:pPr>
      <w:tabs>
        <w:tab w:val="center" w:pos="4153"/>
        <w:tab w:val="right" w:pos="8306"/>
      </w:tabs>
      <w:snapToGrid w:val="0"/>
    </w:pPr>
    <w:rPr>
      <w:sz w:val="18"/>
      <w:szCs w:val="18"/>
    </w:rPr>
  </w:style>
  <w:style w:type="character" w:customStyle="1" w:styleId="Char0">
    <w:name w:val="页脚 Char"/>
    <w:basedOn w:val="a0"/>
    <w:link w:val="a4"/>
    <w:uiPriority w:val="99"/>
    <w:rsid w:val="000B2C45"/>
    <w:rPr>
      <w:sz w:val="18"/>
      <w:szCs w:val="18"/>
    </w:rPr>
  </w:style>
  <w:style w:type="paragraph" w:styleId="a5">
    <w:name w:val="Balloon Text"/>
    <w:basedOn w:val="a"/>
    <w:link w:val="Char1"/>
    <w:semiHidden/>
    <w:unhideWhenUsed/>
    <w:rsid w:val="00283D0A"/>
    <w:rPr>
      <w:sz w:val="18"/>
      <w:szCs w:val="18"/>
    </w:rPr>
  </w:style>
  <w:style w:type="character" w:customStyle="1" w:styleId="Char1">
    <w:name w:val="批注框文本 Char"/>
    <w:basedOn w:val="a0"/>
    <w:link w:val="a5"/>
    <w:semiHidden/>
    <w:rsid w:val="00283D0A"/>
    <w:rPr>
      <w:sz w:val="18"/>
      <w:szCs w:val="18"/>
    </w:rPr>
  </w:style>
  <w:style w:type="character" w:styleId="a6">
    <w:name w:val="annotation reference"/>
    <w:basedOn w:val="a0"/>
    <w:semiHidden/>
    <w:unhideWhenUsed/>
    <w:rsid w:val="00283D0A"/>
    <w:rPr>
      <w:sz w:val="21"/>
      <w:szCs w:val="21"/>
    </w:rPr>
  </w:style>
  <w:style w:type="paragraph" w:styleId="a7">
    <w:name w:val="annotation text"/>
    <w:basedOn w:val="a"/>
    <w:link w:val="Char2"/>
    <w:semiHidden/>
    <w:unhideWhenUsed/>
    <w:rsid w:val="00283D0A"/>
  </w:style>
  <w:style w:type="character" w:customStyle="1" w:styleId="Char2">
    <w:name w:val="批注文字 Char"/>
    <w:basedOn w:val="a0"/>
    <w:link w:val="a7"/>
    <w:semiHidden/>
    <w:rsid w:val="00283D0A"/>
    <w:rPr>
      <w:sz w:val="24"/>
      <w:szCs w:val="24"/>
    </w:rPr>
  </w:style>
  <w:style w:type="paragraph" w:styleId="a8">
    <w:name w:val="annotation subject"/>
    <w:basedOn w:val="a7"/>
    <w:next w:val="a7"/>
    <w:link w:val="Char3"/>
    <w:semiHidden/>
    <w:unhideWhenUsed/>
    <w:rsid w:val="00283D0A"/>
    <w:rPr>
      <w:b/>
      <w:bCs/>
    </w:rPr>
  </w:style>
  <w:style w:type="character" w:customStyle="1" w:styleId="Char3">
    <w:name w:val="批注主题 Char"/>
    <w:basedOn w:val="Char2"/>
    <w:link w:val="a8"/>
    <w:semiHidden/>
    <w:rsid w:val="00283D0A"/>
    <w:rPr>
      <w:b/>
      <w:bCs/>
      <w:sz w:val="24"/>
      <w:szCs w:val="24"/>
    </w:rPr>
  </w:style>
  <w:style w:type="character" w:customStyle="1" w:styleId="apple-converted-space">
    <w:name w:val="apple-converted-space"/>
    <w:basedOn w:val="a0"/>
    <w:rsid w:val="000C7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042358">
      <w:bodyDiv w:val="1"/>
      <w:marLeft w:val="0"/>
      <w:marRight w:val="0"/>
      <w:marTop w:val="0"/>
      <w:marBottom w:val="0"/>
      <w:divBdr>
        <w:top w:val="none" w:sz="0" w:space="0" w:color="auto"/>
        <w:left w:val="none" w:sz="0" w:space="0" w:color="auto"/>
        <w:bottom w:val="none" w:sz="0" w:space="0" w:color="auto"/>
        <w:right w:val="none" w:sz="0" w:space="0" w:color="auto"/>
      </w:divBdr>
    </w:div>
    <w:div w:id="1555773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6518</Words>
  <Characters>37156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13</cp:revision>
  <dcterms:created xsi:type="dcterms:W3CDTF">2020-11-28T07:37:00Z</dcterms:created>
  <dcterms:modified xsi:type="dcterms:W3CDTF">2021-01-19T06:28:00Z</dcterms:modified>
</cp:coreProperties>
</file>