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EC930D" w14:textId="77777777" w:rsidR="00A77B3E" w:rsidRDefault="00C71AE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6D2161D" w14:textId="77777777" w:rsidR="00A77B3E" w:rsidRDefault="00C71AE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58700</w:t>
      </w:r>
    </w:p>
    <w:p w14:paraId="74A73FCE" w14:textId="77777777" w:rsidR="00A77B3E" w:rsidRDefault="00C71AE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F47C9FB" w14:textId="77777777" w:rsidR="00A77B3E" w:rsidRDefault="00A77B3E">
      <w:pPr>
        <w:spacing w:line="360" w:lineRule="auto"/>
        <w:jc w:val="both"/>
      </w:pPr>
    </w:p>
    <w:p w14:paraId="101C7DAD" w14:textId="77777777" w:rsidR="00A77B3E" w:rsidRDefault="00C71AEE">
      <w:pPr>
        <w:spacing w:line="360" w:lineRule="auto"/>
        <w:jc w:val="both"/>
      </w:pPr>
      <w:r>
        <w:rPr>
          <w:rFonts w:ascii="Book Antiqua" w:eastAsia="Book Antiqua" w:hAnsi="Book Antiqua" w:cs="Book Antiqua"/>
          <w:b/>
          <w:i/>
          <w:color w:val="000000"/>
        </w:rPr>
        <w:t>Retrospective Study</w:t>
      </w:r>
    </w:p>
    <w:p w14:paraId="300E0102" w14:textId="77777777" w:rsidR="00A77B3E" w:rsidRDefault="00C71AEE">
      <w:pPr>
        <w:spacing w:line="360" w:lineRule="auto"/>
        <w:jc w:val="both"/>
      </w:pPr>
      <w:r>
        <w:rPr>
          <w:rFonts w:ascii="Book Antiqua" w:eastAsia="Book Antiqua" w:hAnsi="Book Antiqua" w:cs="Book Antiqua"/>
          <w:b/>
          <w:color w:val="000000"/>
        </w:rPr>
        <w:t>Primary and secondary postoperative hemorrhage in pediatric tonsillectomy</w:t>
      </w:r>
    </w:p>
    <w:p w14:paraId="2449752E" w14:textId="77777777" w:rsidR="00A77B3E" w:rsidRDefault="00A77B3E">
      <w:pPr>
        <w:spacing w:line="360" w:lineRule="auto"/>
        <w:jc w:val="both"/>
      </w:pPr>
    </w:p>
    <w:p w14:paraId="31213C2E" w14:textId="2DB1241C" w:rsidR="00A77B3E" w:rsidRDefault="004B319F">
      <w:pPr>
        <w:spacing w:line="360" w:lineRule="auto"/>
        <w:jc w:val="both"/>
      </w:pPr>
      <w:r>
        <w:rPr>
          <w:rFonts w:ascii="Book Antiqua" w:eastAsia="Book Antiqua" w:hAnsi="Book Antiqua" w:cs="Book Antiqua"/>
          <w:color w:val="000000"/>
        </w:rPr>
        <w:t xml:space="preserve">Xu B </w:t>
      </w:r>
      <w:r w:rsidRPr="003F6232">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C71AEE">
        <w:rPr>
          <w:rFonts w:ascii="Book Antiqua" w:eastAsia="Book Antiqua" w:hAnsi="Book Antiqua" w:cs="Book Antiqua"/>
          <w:color w:val="000000"/>
        </w:rPr>
        <w:t>Postoperative hemorrhage in pediatric tonsillectomy</w:t>
      </w:r>
    </w:p>
    <w:p w14:paraId="630E7BB6" w14:textId="77777777" w:rsidR="00A77B3E" w:rsidRDefault="00A77B3E">
      <w:pPr>
        <w:spacing w:line="360" w:lineRule="auto"/>
        <w:jc w:val="both"/>
      </w:pPr>
    </w:p>
    <w:p w14:paraId="3DACEE80" w14:textId="77777777" w:rsidR="00A77B3E" w:rsidRDefault="00C71AEE">
      <w:pPr>
        <w:spacing w:line="360" w:lineRule="auto"/>
        <w:jc w:val="both"/>
      </w:pPr>
      <w:r>
        <w:rPr>
          <w:rFonts w:ascii="Book Antiqua" w:eastAsia="Book Antiqua" w:hAnsi="Book Antiqua" w:cs="Book Antiqua"/>
          <w:color w:val="000000"/>
        </w:rPr>
        <w:t xml:space="preserve">Bin Xu, Hai-Yan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Wu, Cao Chen, Li </w:t>
      </w:r>
      <w:proofErr w:type="spellStart"/>
      <w:r>
        <w:rPr>
          <w:rFonts w:ascii="Book Antiqua" w:eastAsia="Book Antiqua" w:hAnsi="Book Antiqua" w:cs="Book Antiqua"/>
          <w:color w:val="000000"/>
        </w:rPr>
        <w:t>Li</w:t>
      </w:r>
      <w:proofErr w:type="spellEnd"/>
      <w:r>
        <w:rPr>
          <w:rFonts w:ascii="Book Antiqua" w:eastAsia="Book Antiqua" w:hAnsi="Book Antiqua" w:cs="Book Antiqua"/>
          <w:color w:val="000000"/>
        </w:rPr>
        <w:t>, Yang Zhang, Wei-Zhong Gu, Chao Chen</w:t>
      </w:r>
    </w:p>
    <w:p w14:paraId="2E46883B" w14:textId="77777777" w:rsidR="00A77B3E" w:rsidRDefault="00A77B3E">
      <w:pPr>
        <w:spacing w:line="360" w:lineRule="auto"/>
        <w:jc w:val="both"/>
      </w:pPr>
    </w:p>
    <w:p w14:paraId="62E51034" w14:textId="29E1727B" w:rsidR="00A77B3E" w:rsidRDefault="00C71AEE">
      <w:pPr>
        <w:spacing w:line="360" w:lineRule="auto"/>
        <w:jc w:val="both"/>
      </w:pPr>
      <w:r>
        <w:rPr>
          <w:rFonts w:ascii="Book Antiqua" w:eastAsia="Book Antiqua" w:hAnsi="Book Antiqua" w:cs="Book Antiqua"/>
          <w:b/>
          <w:bCs/>
          <w:color w:val="000000"/>
        </w:rPr>
        <w:t xml:space="preserve">Bin Xu, Cao Chen, Yang Zhang, </w:t>
      </w:r>
      <w:r>
        <w:rPr>
          <w:rFonts w:ascii="Book Antiqua" w:eastAsia="Book Antiqua" w:hAnsi="Book Antiqua" w:cs="Book Antiqua"/>
          <w:color w:val="000000"/>
        </w:rPr>
        <w:t>Department of Otorhinolaryngology-</w:t>
      </w:r>
      <w:r w:rsidR="005F7CEA">
        <w:rPr>
          <w:rFonts w:ascii="Book Antiqua" w:eastAsia="Book Antiqua" w:hAnsi="Book Antiqua" w:cs="Book Antiqua"/>
          <w:color w:val="000000"/>
        </w:rPr>
        <w:t>H</w:t>
      </w:r>
      <w:r>
        <w:rPr>
          <w:rFonts w:ascii="Book Antiqua" w:eastAsia="Book Antiqua" w:hAnsi="Book Antiqua" w:cs="Book Antiqua"/>
          <w:color w:val="000000"/>
        </w:rPr>
        <w:t>ead and Neck Surgery, The Children's Hospital, Zhejiang University School of Medicine, National Clinical Research Center for Child Health, National Children's Regional Medical Center, Hangzhou 310052, Zhejiang Province, China</w:t>
      </w:r>
    </w:p>
    <w:p w14:paraId="08AB93C1" w14:textId="77777777" w:rsidR="00A77B3E" w:rsidRDefault="00A77B3E">
      <w:pPr>
        <w:spacing w:line="360" w:lineRule="auto"/>
        <w:jc w:val="both"/>
      </w:pPr>
    </w:p>
    <w:p w14:paraId="39500611" w14:textId="77777777" w:rsidR="00A77B3E" w:rsidRDefault="00C71AEE">
      <w:pPr>
        <w:spacing w:line="360" w:lineRule="auto"/>
        <w:jc w:val="both"/>
      </w:pPr>
      <w:r>
        <w:rPr>
          <w:rFonts w:ascii="Book Antiqua" w:eastAsia="Book Antiqua" w:hAnsi="Book Antiqua" w:cs="Book Antiqua"/>
          <w:b/>
          <w:bCs/>
          <w:color w:val="000000"/>
        </w:rPr>
        <w:t xml:space="preserve">Hai-Yan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Anesthesiology, The Children's Hospital, Zhejiang University School of Medicine, National Clinical Research Center for Child Health, National Children's Regional Medical Center, Hangzhou 310052, Zhejiang Province, China</w:t>
      </w:r>
    </w:p>
    <w:p w14:paraId="4E05816F" w14:textId="77777777" w:rsidR="00A77B3E" w:rsidRDefault="00A77B3E">
      <w:pPr>
        <w:spacing w:line="360" w:lineRule="auto"/>
        <w:jc w:val="both"/>
      </w:pPr>
    </w:p>
    <w:p w14:paraId="44434F33" w14:textId="77777777" w:rsidR="00A77B3E" w:rsidRDefault="00C71AEE">
      <w:pPr>
        <w:spacing w:line="360" w:lineRule="auto"/>
        <w:jc w:val="both"/>
      </w:pP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 Wu, Li </w:t>
      </w:r>
      <w:proofErr w:type="spellStart"/>
      <w:r>
        <w:rPr>
          <w:rFonts w:ascii="Book Antiqua" w:eastAsia="Book Antiqua" w:hAnsi="Book Antiqua" w:cs="Book Antiqua"/>
          <w:b/>
          <w:bCs/>
          <w:color w:val="000000"/>
        </w:rPr>
        <w:t>Li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Operating Room, The Children's Hospital, Zhejiang University School of Medicine, National Clinical Research Center for Child Health, National Children's Regional Medical Center, Hangzhou 310052, Zhejiang Province, China</w:t>
      </w:r>
    </w:p>
    <w:p w14:paraId="65422321" w14:textId="77777777" w:rsidR="00A77B3E" w:rsidRDefault="00A77B3E">
      <w:pPr>
        <w:spacing w:line="360" w:lineRule="auto"/>
        <w:jc w:val="both"/>
      </w:pPr>
    </w:p>
    <w:p w14:paraId="354A8D65" w14:textId="77777777" w:rsidR="00A77B3E" w:rsidRDefault="00C71AEE">
      <w:pPr>
        <w:spacing w:line="360" w:lineRule="auto"/>
        <w:jc w:val="both"/>
      </w:pPr>
      <w:r>
        <w:rPr>
          <w:rFonts w:ascii="Book Antiqua" w:eastAsia="Book Antiqua" w:hAnsi="Book Antiqua" w:cs="Book Antiqua"/>
          <w:b/>
          <w:bCs/>
          <w:color w:val="000000"/>
        </w:rPr>
        <w:t xml:space="preserve">Wei-Zhong Gu, </w:t>
      </w:r>
      <w:r>
        <w:rPr>
          <w:rFonts w:ascii="Book Antiqua" w:eastAsia="Book Antiqua" w:hAnsi="Book Antiqua" w:cs="Book Antiqua"/>
          <w:color w:val="000000"/>
        </w:rPr>
        <w:t>Department of Pathology, The Children's Hospital, Zhejiang University School of Medicine, National Clinical Research Center for Child Health, National Children's Regional Medical Center, Hangzhou 310052, Zhejiang Province, China</w:t>
      </w:r>
    </w:p>
    <w:p w14:paraId="081F1E75" w14:textId="77777777" w:rsidR="00A77B3E" w:rsidRDefault="00A77B3E">
      <w:pPr>
        <w:spacing w:line="360" w:lineRule="auto"/>
        <w:jc w:val="both"/>
      </w:pPr>
    </w:p>
    <w:p w14:paraId="2CE01BE9" w14:textId="77777777" w:rsidR="00A77B3E" w:rsidRDefault="00C71AEE">
      <w:pPr>
        <w:spacing w:line="360" w:lineRule="auto"/>
        <w:jc w:val="both"/>
      </w:pPr>
      <w:r>
        <w:rPr>
          <w:rFonts w:ascii="Book Antiqua" w:eastAsia="Book Antiqua" w:hAnsi="Book Antiqua" w:cs="Book Antiqua"/>
          <w:b/>
          <w:bCs/>
          <w:color w:val="000000"/>
        </w:rPr>
        <w:lastRenderedPageBreak/>
        <w:t xml:space="preserve">Chao Chen, </w:t>
      </w:r>
      <w:r>
        <w:rPr>
          <w:rFonts w:ascii="Book Antiqua" w:eastAsia="Book Antiqua" w:hAnsi="Book Antiqua" w:cs="Book Antiqua"/>
          <w:color w:val="000000"/>
        </w:rPr>
        <w:t>Department of Radiology, The Children's Hospital, Zhejiang University School of Medicine, National Clinical Research Center for Child Health, National Children's Regional Medical Center, Hangzhou 310052, Zhejiang Province, China</w:t>
      </w:r>
    </w:p>
    <w:p w14:paraId="2C9B9655" w14:textId="77777777" w:rsidR="00A77B3E" w:rsidRDefault="00A77B3E">
      <w:pPr>
        <w:spacing w:line="360" w:lineRule="auto"/>
        <w:jc w:val="both"/>
      </w:pPr>
    </w:p>
    <w:p w14:paraId="67E308CD" w14:textId="7A9F8622" w:rsidR="00A77B3E" w:rsidRDefault="00C71AE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1"/>
        </w:rPr>
        <w:t xml:space="preserve">Xu B designed and performed the research and wrote the manuscript; </w:t>
      </w:r>
      <w:proofErr w:type="spellStart"/>
      <w:r>
        <w:rPr>
          <w:rFonts w:ascii="Book Antiqua" w:eastAsia="Book Antiqua" w:hAnsi="Book Antiqua" w:cs="Book Antiqua"/>
          <w:color w:val="000000"/>
          <w:szCs w:val="21"/>
        </w:rPr>
        <w:t>Jin</w:t>
      </w:r>
      <w:proofErr w:type="spellEnd"/>
      <w:r>
        <w:rPr>
          <w:rFonts w:ascii="Book Antiqua" w:eastAsia="Book Antiqua" w:hAnsi="Book Antiqua" w:cs="Book Antiqua"/>
          <w:color w:val="000000"/>
          <w:szCs w:val="21"/>
        </w:rPr>
        <w:t xml:space="preserve"> HY designed the research and supervised the report; Wu K, Chen C, Li L and Zhang Y gathered data</w:t>
      </w:r>
      <w:r w:rsidR="004B319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Gu WZ and Chen C provided pathologic and radiological data</w:t>
      </w:r>
      <w:r w:rsidR="004B319F">
        <w:rPr>
          <w:rFonts w:ascii="Book Antiqua" w:eastAsia="Book Antiqua" w:hAnsi="Book Antiqua" w:cs="Book Antiqua"/>
          <w:color w:val="000000"/>
          <w:szCs w:val="21"/>
        </w:rPr>
        <w:t>; a</w:t>
      </w:r>
      <w:r>
        <w:rPr>
          <w:rFonts w:ascii="Book Antiqua" w:eastAsia="Book Antiqua" w:hAnsi="Book Antiqua" w:cs="Book Antiqua"/>
          <w:color w:val="000000"/>
          <w:szCs w:val="21"/>
        </w:rPr>
        <w:t>ll authors have read and approved the final manuscript.</w:t>
      </w:r>
    </w:p>
    <w:p w14:paraId="0BD59D15" w14:textId="77777777" w:rsidR="00A77B3E" w:rsidRDefault="00A77B3E">
      <w:pPr>
        <w:spacing w:line="360" w:lineRule="auto"/>
        <w:jc w:val="both"/>
      </w:pPr>
    </w:p>
    <w:p w14:paraId="1CF7E4BB" w14:textId="77777777" w:rsidR="00A77B3E" w:rsidRDefault="00C71AEE">
      <w:pPr>
        <w:spacing w:line="360" w:lineRule="auto"/>
        <w:jc w:val="both"/>
      </w:pPr>
      <w:r>
        <w:rPr>
          <w:rFonts w:ascii="Book Antiqua" w:eastAsia="Book Antiqua" w:hAnsi="Book Antiqua" w:cs="Book Antiqua"/>
          <w:b/>
          <w:bCs/>
          <w:color w:val="000000"/>
        </w:rPr>
        <w:t xml:space="preserve">Corresponding author: Bin Xu, MAMS, Attending Doctor, </w:t>
      </w:r>
      <w:r>
        <w:rPr>
          <w:rFonts w:ascii="Book Antiqua" w:eastAsia="Book Antiqua" w:hAnsi="Book Antiqua" w:cs="Book Antiqua"/>
          <w:color w:val="000000"/>
        </w:rPr>
        <w:t xml:space="preserve">Department of Otorhinolaryngology-head and Neck Surgery, The Children's Hospital, Zhejiang University School of Medicine, National Clinical Research Center for Child Health, National Children's Regional Medical Center, No. 3333 </w:t>
      </w:r>
      <w:proofErr w:type="spellStart"/>
      <w:r>
        <w:rPr>
          <w:rFonts w:ascii="Book Antiqua" w:eastAsia="Book Antiqua" w:hAnsi="Book Antiqua" w:cs="Book Antiqua"/>
          <w:color w:val="000000"/>
        </w:rPr>
        <w:t>Binsheng</w:t>
      </w:r>
      <w:proofErr w:type="spellEnd"/>
      <w:r>
        <w:rPr>
          <w:rFonts w:ascii="Book Antiqua" w:eastAsia="Book Antiqua" w:hAnsi="Book Antiqua" w:cs="Book Antiqua"/>
          <w:color w:val="000000"/>
        </w:rPr>
        <w:t xml:space="preserve"> Road, Hangzhou 310052, Zhejiang Province, China. xubinent@zju.edu.cn</w:t>
      </w:r>
    </w:p>
    <w:p w14:paraId="6D0E92F4" w14:textId="77777777" w:rsidR="00A77B3E" w:rsidRDefault="00A77B3E">
      <w:pPr>
        <w:spacing w:line="360" w:lineRule="auto"/>
        <w:jc w:val="both"/>
      </w:pPr>
    </w:p>
    <w:p w14:paraId="63287D3F" w14:textId="77777777" w:rsidR="00A77B3E" w:rsidRDefault="00C71AE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4, 2020</w:t>
      </w:r>
    </w:p>
    <w:p w14:paraId="2359B53A" w14:textId="77777777" w:rsidR="00A77B3E" w:rsidRDefault="00C71AE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27, 2020</w:t>
      </w:r>
    </w:p>
    <w:p w14:paraId="438A35A8" w14:textId="6FDFC080" w:rsidR="00A77B3E" w:rsidRDefault="00C71AEE">
      <w:pPr>
        <w:spacing w:line="360" w:lineRule="auto"/>
        <w:jc w:val="both"/>
      </w:pPr>
      <w:r>
        <w:rPr>
          <w:rFonts w:ascii="Book Antiqua" w:eastAsia="Book Antiqua" w:hAnsi="Book Antiqua" w:cs="Book Antiqua"/>
          <w:b/>
          <w:bCs/>
          <w:color w:val="000000"/>
        </w:rPr>
        <w:t xml:space="preserve">Accepted: </w:t>
      </w:r>
      <w:r w:rsidR="00A75E58" w:rsidRPr="00A75E58">
        <w:rPr>
          <w:rFonts w:ascii="Book Antiqua" w:eastAsia="Book Antiqua" w:hAnsi="Book Antiqua" w:cs="Book Antiqua"/>
          <w:color w:val="000000"/>
        </w:rPr>
        <w:t>January 20, 2021</w:t>
      </w:r>
    </w:p>
    <w:p w14:paraId="283941BA" w14:textId="77777777" w:rsidR="00A77B3E" w:rsidRDefault="00C71AEE">
      <w:pPr>
        <w:spacing w:line="360" w:lineRule="auto"/>
        <w:jc w:val="both"/>
      </w:pPr>
      <w:r>
        <w:rPr>
          <w:rFonts w:ascii="Book Antiqua" w:eastAsia="Book Antiqua" w:hAnsi="Book Antiqua" w:cs="Book Antiqua"/>
          <w:b/>
          <w:bCs/>
          <w:color w:val="000000"/>
        </w:rPr>
        <w:t xml:space="preserve">Published online: </w:t>
      </w:r>
    </w:p>
    <w:p w14:paraId="379B524A"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CB0B2EE" w14:textId="77777777" w:rsidR="00A77B3E" w:rsidRDefault="00C71AEE">
      <w:pPr>
        <w:spacing w:line="360" w:lineRule="auto"/>
        <w:jc w:val="both"/>
      </w:pPr>
      <w:r>
        <w:rPr>
          <w:rFonts w:ascii="Book Antiqua" w:eastAsia="Book Antiqua" w:hAnsi="Book Antiqua" w:cs="Book Antiqua"/>
          <w:b/>
          <w:color w:val="000000"/>
        </w:rPr>
        <w:lastRenderedPageBreak/>
        <w:t>Abstract</w:t>
      </w:r>
    </w:p>
    <w:p w14:paraId="01CD2A55" w14:textId="77777777" w:rsidR="00A77B3E" w:rsidRDefault="00C71AEE">
      <w:pPr>
        <w:spacing w:line="360" w:lineRule="auto"/>
        <w:jc w:val="both"/>
      </w:pPr>
      <w:r>
        <w:rPr>
          <w:rFonts w:ascii="Book Antiqua" w:eastAsia="Book Antiqua" w:hAnsi="Book Antiqua" w:cs="Book Antiqua"/>
          <w:color w:val="000000"/>
        </w:rPr>
        <w:t>BACKGROUND</w:t>
      </w:r>
    </w:p>
    <w:p w14:paraId="36DDB880" w14:textId="76A1D6BB" w:rsidR="00A77B3E" w:rsidRDefault="00C71AEE">
      <w:pPr>
        <w:spacing w:line="360" w:lineRule="auto"/>
        <w:jc w:val="both"/>
      </w:pPr>
      <w:r>
        <w:rPr>
          <w:rFonts w:ascii="Book Antiqua" w:eastAsia="Book Antiqua" w:hAnsi="Book Antiqua" w:cs="Book Antiqua"/>
          <w:color w:val="000000"/>
        </w:rPr>
        <w:t xml:space="preserve">Tonsillectomy is the most common procedure for treatment of pediatric recurrent acute tonsillitis and tonsillar enlargement </w:t>
      </w:r>
      <w:r w:rsidR="005F7CEA">
        <w:rPr>
          <w:rFonts w:ascii="Book Antiqua" w:eastAsia="Book Antiqua" w:hAnsi="Book Antiqua" w:cs="Book Antiqua"/>
          <w:color w:val="000000"/>
        </w:rPr>
        <w:t>that</w:t>
      </w:r>
      <w:r>
        <w:rPr>
          <w:rFonts w:ascii="Book Antiqua" w:eastAsia="Book Antiqua" w:hAnsi="Book Antiqua" w:cs="Book Antiqua"/>
          <w:color w:val="000000"/>
        </w:rPr>
        <w:t xml:space="preserve"> contributes to obstructive sleep apnea hypopnea syndrome. Postoperative hemorrhage of tonsillectomy is a life-threatening complication.</w:t>
      </w:r>
    </w:p>
    <w:p w14:paraId="72FBD420" w14:textId="77777777" w:rsidR="00A77B3E" w:rsidRDefault="00A77B3E">
      <w:pPr>
        <w:spacing w:line="360" w:lineRule="auto"/>
        <w:jc w:val="both"/>
      </w:pPr>
    </w:p>
    <w:p w14:paraId="4205C75C" w14:textId="77777777" w:rsidR="00A77B3E" w:rsidRDefault="00C71AEE">
      <w:pPr>
        <w:spacing w:line="360" w:lineRule="auto"/>
        <w:jc w:val="both"/>
      </w:pPr>
      <w:r>
        <w:rPr>
          <w:rFonts w:ascii="Book Antiqua" w:eastAsia="Book Antiqua" w:hAnsi="Book Antiqua" w:cs="Book Antiqua"/>
          <w:color w:val="000000"/>
        </w:rPr>
        <w:t>AIM</w:t>
      </w:r>
    </w:p>
    <w:p w14:paraId="72BDF873" w14:textId="77777777" w:rsidR="00A77B3E" w:rsidRDefault="00C71AEE">
      <w:pPr>
        <w:spacing w:line="360" w:lineRule="auto"/>
        <w:jc w:val="both"/>
      </w:pPr>
      <w:r>
        <w:rPr>
          <w:rFonts w:ascii="Book Antiqua" w:eastAsia="Book Antiqua" w:hAnsi="Book Antiqua" w:cs="Book Antiqua"/>
          <w:color w:val="000000"/>
        </w:rPr>
        <w:t>To identify the risk factors that may contribute to primary and secondary postoperative hemorrhage in pediatric tonsillectomy.</w:t>
      </w:r>
    </w:p>
    <w:p w14:paraId="7CF1406C" w14:textId="77777777" w:rsidR="00A77B3E" w:rsidRDefault="00A77B3E">
      <w:pPr>
        <w:spacing w:line="360" w:lineRule="auto"/>
        <w:jc w:val="both"/>
      </w:pPr>
    </w:p>
    <w:p w14:paraId="4E4157C2" w14:textId="77777777" w:rsidR="00A77B3E" w:rsidRDefault="00C71AEE">
      <w:pPr>
        <w:spacing w:line="360" w:lineRule="auto"/>
        <w:jc w:val="both"/>
      </w:pPr>
      <w:r>
        <w:rPr>
          <w:rFonts w:ascii="Book Antiqua" w:eastAsia="Book Antiqua" w:hAnsi="Book Antiqua" w:cs="Book Antiqua"/>
          <w:color w:val="000000"/>
        </w:rPr>
        <w:t>METHODS</w:t>
      </w:r>
    </w:p>
    <w:p w14:paraId="3BD0964D" w14:textId="77777777" w:rsidR="00A77B3E" w:rsidRDefault="00C71AEE">
      <w:pPr>
        <w:spacing w:line="360" w:lineRule="auto"/>
        <w:jc w:val="both"/>
      </w:pPr>
      <w:r>
        <w:rPr>
          <w:rFonts w:ascii="Book Antiqua" w:eastAsia="Book Antiqua" w:hAnsi="Book Antiqua" w:cs="Book Antiqua"/>
          <w:color w:val="000000"/>
        </w:rPr>
        <w:t>The clinical data from 5015 children, 3443 males and 1572 females, aged 1.92-17.08 years, with recurrent tonsillitis and/or tonsil hypertrophy who underwent tonsillectomy in our hospital from January 2009 to December 2018 were retrospectively collected. The variables including sex, age, time of onset, diagnosis, method of tonsillectomy, experience of surgeon, time when the surgery started and monthly average air temperature were abstracted. The patients with postoperative hemorrhage were classiﬁed into two groups, the primary bleeding group and the secondary bleeding group, and their characteristics were compared with those of the nonbleeding group separately. Statistical analysis was performed by chi-square test with SPSS 20.</w:t>
      </w:r>
    </w:p>
    <w:p w14:paraId="4C22E63B" w14:textId="77777777" w:rsidR="00A77B3E" w:rsidRDefault="00A77B3E">
      <w:pPr>
        <w:spacing w:line="360" w:lineRule="auto"/>
        <w:jc w:val="both"/>
      </w:pPr>
    </w:p>
    <w:p w14:paraId="71E7529A" w14:textId="77777777" w:rsidR="00A77B3E" w:rsidRDefault="00C71AEE">
      <w:pPr>
        <w:spacing w:line="360" w:lineRule="auto"/>
        <w:jc w:val="both"/>
      </w:pPr>
      <w:r>
        <w:rPr>
          <w:rFonts w:ascii="Book Antiqua" w:eastAsia="Book Antiqua" w:hAnsi="Book Antiqua" w:cs="Book Antiqua"/>
          <w:color w:val="000000"/>
        </w:rPr>
        <w:t>RESULTS</w:t>
      </w:r>
    </w:p>
    <w:p w14:paraId="5258D0BC" w14:textId="57F53B04" w:rsidR="00A77B3E" w:rsidRDefault="00C71AEE">
      <w:pPr>
        <w:spacing w:line="360" w:lineRule="auto"/>
        <w:jc w:val="both"/>
      </w:pPr>
      <w:r>
        <w:rPr>
          <w:rFonts w:ascii="Book Antiqua" w:eastAsia="Book Antiqua" w:hAnsi="Book Antiqua" w:cs="Book Antiqua"/>
          <w:color w:val="000000"/>
        </w:rPr>
        <w:t>Ninety-two patients had post-tonsillectomy hemorrhage, and the incidence rate of post-tonsillectomy hemorrhage was 1.83%. The mean age was 5.75 years. Cases of primary hemorrhage accounted for approximately 33.70% (31/92), and cases of secondary hemorrhage occurred in 66.30% (61/92). The rate of reoperation for bleeding was 0.92%, and the rate of rehospitalization for bleeding was 0.88% in all patients. Multiple hemostasis surgery was performed in 6.52% (3/46) of patients. The method of tonsillectomy (</w:t>
      </w:r>
      <w:proofErr w:type="spellStart"/>
      <w:r>
        <w:rPr>
          <w:rFonts w:ascii="Book Antiqua" w:eastAsia="Book Antiqua" w:hAnsi="Book Antiqua" w:cs="Book Antiqua"/>
          <w:color w:val="000000"/>
        </w:rPr>
        <w:t>coblation</w:t>
      </w:r>
      <w:proofErr w:type="spellEnd"/>
      <w:r>
        <w:rPr>
          <w:rFonts w:ascii="Book Antiqua" w:eastAsia="Book Antiqua" w:hAnsi="Book Antiqua" w:cs="Book Antiqua"/>
          <w:color w:val="000000"/>
        </w:rPr>
        <w:t xml:space="preserve"> tonsillectomy) and experience of the surgeon (junior surgeon with less than 5 years of experience) were significantly associated with primary </w:t>
      </w:r>
      <w:r>
        <w:rPr>
          <w:rFonts w:ascii="Book Antiqua" w:eastAsia="Book Antiqua" w:hAnsi="Book Antiqua" w:cs="Book Antiqua"/>
          <w:color w:val="000000"/>
        </w:rPr>
        <w:lastRenderedPageBreak/>
        <w:t>hemorrhage (</w:t>
      </w:r>
      <w:r w:rsidRPr="004B319F">
        <w:rPr>
          <w:rFonts w:ascii="Book Antiqua" w:eastAsia="Book Antiqua" w:hAnsi="Book Antiqua" w:cs="Book Antiqua"/>
          <w:i/>
          <w:iCs/>
          <w:color w:val="000000"/>
          <w:szCs w:val="23"/>
        </w:rPr>
        <w:t>χ</w:t>
      </w:r>
      <w:r w:rsidRPr="004B319F">
        <w:rPr>
          <w:rFonts w:ascii="Book Antiqua" w:eastAsia="Book Antiqua" w:hAnsi="Book Antiqua" w:cs="Book Antiqua"/>
          <w:i/>
          <w:iCs/>
          <w:color w:val="000000"/>
          <w:szCs w:val="16"/>
          <w:vertAlign w:val="superscript"/>
        </w:rPr>
        <w:t>2</w:t>
      </w:r>
      <w:r w:rsidR="004B319F">
        <w:rPr>
          <w:rFonts w:ascii="Book Antiqua" w:eastAsia="Book Antiqua" w:hAnsi="Book Antiqua" w:cs="Book Antiqua"/>
          <w:color w:val="000000"/>
        </w:rPr>
        <w:t xml:space="preserve"> </w:t>
      </w:r>
      <w:r>
        <w:rPr>
          <w:rFonts w:ascii="Book Antiqua" w:eastAsia="Book Antiqua" w:hAnsi="Book Antiqua" w:cs="Book Antiqua"/>
          <w:color w:val="000000"/>
        </w:rPr>
        <w:t>=</w:t>
      </w:r>
      <w:r w:rsidR="004B319F">
        <w:rPr>
          <w:rFonts w:ascii="Book Antiqua" w:eastAsia="Book Antiqua" w:hAnsi="Book Antiqua" w:cs="Book Antiqua"/>
          <w:color w:val="000000"/>
        </w:rPr>
        <w:t xml:space="preserve"> </w:t>
      </w:r>
      <w:r>
        <w:rPr>
          <w:rFonts w:ascii="Book Antiqua" w:eastAsia="Book Antiqua" w:hAnsi="Book Antiqua" w:cs="Book Antiqua"/>
          <w:color w:val="000000"/>
        </w:rPr>
        <w:t xml:space="preserve">5.830, </w:t>
      </w:r>
      <w:r>
        <w:rPr>
          <w:rFonts w:ascii="Book Antiqua" w:eastAsia="Book Antiqua" w:hAnsi="Book Antiqua" w:cs="Book Antiqua"/>
          <w:i/>
          <w:iCs/>
          <w:color w:val="000000"/>
          <w:szCs w:val="23"/>
        </w:rPr>
        <w:t>P</w:t>
      </w:r>
      <w:r w:rsidR="004B319F">
        <w:rPr>
          <w:rFonts w:ascii="Book Antiqua" w:eastAsia="Book Antiqua" w:hAnsi="Book Antiqua" w:cs="Book Antiqua"/>
          <w:i/>
          <w:iCs/>
          <w:color w:val="000000"/>
          <w:szCs w:val="23"/>
        </w:rPr>
        <w:t xml:space="preserve"> </w:t>
      </w:r>
      <w:r>
        <w:rPr>
          <w:rFonts w:ascii="Book Antiqua" w:eastAsia="Book Antiqua" w:hAnsi="Book Antiqua" w:cs="Book Antiqua"/>
          <w:color w:val="000000"/>
        </w:rPr>
        <w:t>=</w:t>
      </w:r>
      <w:r w:rsidR="004B319F">
        <w:rPr>
          <w:rFonts w:ascii="Book Antiqua" w:eastAsia="Book Antiqua" w:hAnsi="Book Antiqua" w:cs="Book Antiqua"/>
          <w:color w:val="000000"/>
        </w:rPr>
        <w:t xml:space="preserve"> </w:t>
      </w:r>
      <w:r>
        <w:rPr>
          <w:rFonts w:ascii="Book Antiqua" w:eastAsia="Book Antiqua" w:hAnsi="Book Antiqua" w:cs="Book Antiqua"/>
          <w:color w:val="000000"/>
        </w:rPr>
        <w:t xml:space="preserve">0.016, </w:t>
      </w:r>
      <w:r>
        <w:rPr>
          <w:rFonts w:ascii="Book Antiqua" w:eastAsia="Book Antiqua" w:hAnsi="Book Antiqua" w:cs="Book Antiqua"/>
          <w:i/>
          <w:iCs/>
          <w:color w:val="000000"/>
          <w:szCs w:val="23"/>
        </w:rPr>
        <w:t>χ</w:t>
      </w:r>
      <w:r w:rsidRPr="004B319F">
        <w:rPr>
          <w:rFonts w:ascii="Book Antiqua" w:eastAsia="Book Antiqua" w:hAnsi="Book Antiqua" w:cs="Book Antiqua"/>
          <w:i/>
          <w:iCs/>
          <w:color w:val="000000"/>
          <w:szCs w:val="16"/>
          <w:vertAlign w:val="superscript"/>
        </w:rPr>
        <w:t>2</w:t>
      </w:r>
      <w:r w:rsidR="004B319F">
        <w:rPr>
          <w:rFonts w:ascii="Book Antiqua" w:eastAsia="Book Antiqua" w:hAnsi="Book Antiqua" w:cs="Book Antiqua"/>
          <w:color w:val="000000"/>
          <w:szCs w:val="16"/>
        </w:rPr>
        <w:t xml:space="preserve"> </w:t>
      </w:r>
      <w:r>
        <w:rPr>
          <w:rFonts w:ascii="Book Antiqua" w:eastAsia="Book Antiqua" w:hAnsi="Book Antiqua" w:cs="Book Antiqua"/>
          <w:color w:val="000000"/>
        </w:rPr>
        <w:t>=</w:t>
      </w:r>
      <w:r w:rsidR="004B319F">
        <w:rPr>
          <w:rFonts w:ascii="Book Antiqua" w:eastAsia="Book Antiqua" w:hAnsi="Book Antiqua" w:cs="Book Antiqua"/>
          <w:color w:val="000000"/>
        </w:rPr>
        <w:t xml:space="preserve"> </w:t>
      </w:r>
      <w:r>
        <w:rPr>
          <w:rFonts w:ascii="Book Antiqua" w:eastAsia="Book Antiqua" w:hAnsi="Book Antiqua" w:cs="Book Antiqua"/>
          <w:color w:val="000000"/>
        </w:rPr>
        <w:t xml:space="preserve">6.621, </w:t>
      </w:r>
      <w:r>
        <w:rPr>
          <w:rFonts w:ascii="Book Antiqua" w:eastAsia="Book Antiqua" w:hAnsi="Book Antiqua" w:cs="Book Antiqua"/>
          <w:i/>
          <w:iCs/>
          <w:color w:val="000000"/>
          <w:szCs w:val="23"/>
        </w:rPr>
        <w:t>P</w:t>
      </w:r>
      <w:r w:rsidR="004B319F">
        <w:rPr>
          <w:rFonts w:ascii="Book Antiqua" w:eastAsia="Book Antiqua" w:hAnsi="Book Antiqua" w:cs="Book Antiqua"/>
          <w:i/>
          <w:iCs/>
          <w:color w:val="000000"/>
          <w:szCs w:val="23"/>
        </w:rPr>
        <w:t xml:space="preserve"> </w:t>
      </w:r>
      <w:r>
        <w:rPr>
          <w:rFonts w:ascii="Book Antiqua" w:eastAsia="Book Antiqua" w:hAnsi="Book Antiqua" w:cs="Book Antiqua"/>
          <w:color w:val="000000"/>
        </w:rPr>
        <w:t>=</w:t>
      </w:r>
      <w:r w:rsidR="004B319F">
        <w:rPr>
          <w:rFonts w:ascii="Book Antiqua" w:eastAsia="Book Antiqua" w:hAnsi="Book Antiqua" w:cs="Book Antiqua"/>
          <w:color w:val="000000"/>
        </w:rPr>
        <w:t xml:space="preserve"> </w:t>
      </w:r>
      <w:r>
        <w:rPr>
          <w:rFonts w:ascii="Book Antiqua" w:eastAsia="Book Antiqua" w:hAnsi="Book Antiqua" w:cs="Book Antiqua"/>
          <w:color w:val="000000"/>
        </w:rPr>
        <w:t xml:space="preserve">0.010, respectively). Age (over </w:t>
      </w:r>
      <w:r w:rsidR="005F7CEA">
        <w:rPr>
          <w:rFonts w:ascii="Book Antiqua" w:eastAsia="Book Antiqua" w:hAnsi="Book Antiqua" w:cs="Book Antiqua"/>
          <w:color w:val="000000"/>
        </w:rPr>
        <w:t>6</w:t>
      </w:r>
      <w:r>
        <w:rPr>
          <w:rFonts w:ascii="Book Antiqua" w:eastAsia="Book Antiqua" w:hAnsi="Book Antiqua" w:cs="Book Antiqua"/>
          <w:color w:val="000000"/>
        </w:rPr>
        <w:t xml:space="preserve"> years old) and time of onset (more than a 1-year history) were significantly associated with secondary hemorrhage (</w:t>
      </w:r>
      <w:r>
        <w:rPr>
          <w:rFonts w:ascii="Book Antiqua" w:eastAsia="Book Antiqua" w:hAnsi="Book Antiqua" w:cs="Book Antiqua"/>
          <w:i/>
          <w:iCs/>
          <w:color w:val="000000"/>
          <w:szCs w:val="23"/>
        </w:rPr>
        <w:t>χ</w:t>
      </w:r>
      <w:r w:rsidRPr="004B319F">
        <w:rPr>
          <w:rFonts w:ascii="Book Antiqua" w:eastAsia="Book Antiqua" w:hAnsi="Book Antiqua" w:cs="Book Antiqua"/>
          <w:i/>
          <w:iCs/>
          <w:color w:val="000000"/>
          <w:szCs w:val="16"/>
          <w:vertAlign w:val="superscript"/>
        </w:rPr>
        <w:t>2</w:t>
      </w:r>
      <w:r w:rsidR="004B319F">
        <w:rPr>
          <w:rFonts w:ascii="Book Antiqua" w:eastAsia="Book Antiqua" w:hAnsi="Book Antiqua" w:cs="Book Antiqua"/>
          <w:color w:val="000000"/>
          <w:szCs w:val="16"/>
        </w:rPr>
        <w:t xml:space="preserve"> </w:t>
      </w:r>
      <w:r>
        <w:rPr>
          <w:rFonts w:ascii="Book Antiqua" w:eastAsia="Book Antiqua" w:hAnsi="Book Antiqua" w:cs="Book Antiqua"/>
          <w:color w:val="000000"/>
        </w:rPr>
        <w:t>=</w:t>
      </w:r>
      <w:r w:rsidR="004B319F">
        <w:rPr>
          <w:rFonts w:ascii="Book Antiqua" w:eastAsia="Book Antiqua" w:hAnsi="Book Antiqua" w:cs="Book Antiqua"/>
          <w:color w:val="000000"/>
        </w:rPr>
        <w:t xml:space="preserve"> </w:t>
      </w:r>
      <w:r>
        <w:rPr>
          <w:rFonts w:ascii="Book Antiqua" w:eastAsia="Book Antiqua" w:hAnsi="Book Antiqua" w:cs="Book Antiqua"/>
          <w:color w:val="000000"/>
        </w:rPr>
        <w:t xml:space="preserve">15.242, </w:t>
      </w:r>
      <w:r>
        <w:rPr>
          <w:rFonts w:ascii="Book Antiqua" w:eastAsia="Book Antiqua" w:hAnsi="Book Antiqua" w:cs="Book Antiqua"/>
          <w:i/>
          <w:iCs/>
          <w:color w:val="000000"/>
          <w:szCs w:val="23"/>
        </w:rPr>
        <w:t>P</w:t>
      </w:r>
      <w:r w:rsidR="004B319F">
        <w:rPr>
          <w:rFonts w:ascii="Book Antiqua" w:eastAsia="Book Antiqua" w:hAnsi="Book Antiqua" w:cs="Book Antiqua"/>
          <w:i/>
          <w:iCs/>
          <w:color w:val="000000"/>
          <w:szCs w:val="23"/>
        </w:rPr>
        <w:t xml:space="preserve"> </w:t>
      </w:r>
      <w:r>
        <w:rPr>
          <w:rFonts w:ascii="Book Antiqua" w:eastAsia="Book Antiqua" w:hAnsi="Book Antiqua" w:cs="Book Antiqua"/>
          <w:color w:val="000000"/>
        </w:rPr>
        <w:t>=</w:t>
      </w:r>
      <w:r w:rsidR="004B319F">
        <w:rPr>
          <w:rFonts w:ascii="Book Antiqua" w:eastAsia="Book Antiqua" w:hAnsi="Book Antiqua" w:cs="Book Antiqua"/>
          <w:color w:val="000000"/>
        </w:rPr>
        <w:t xml:space="preserve"> </w:t>
      </w:r>
      <w:r>
        <w:rPr>
          <w:rFonts w:ascii="Book Antiqua" w:eastAsia="Book Antiqua" w:hAnsi="Book Antiqua" w:cs="Book Antiqua"/>
          <w:color w:val="000000"/>
        </w:rPr>
        <w:t xml:space="preserve">0.000, </w:t>
      </w:r>
      <w:r>
        <w:rPr>
          <w:rFonts w:ascii="Book Antiqua" w:eastAsia="Book Antiqua" w:hAnsi="Book Antiqua" w:cs="Book Antiqua"/>
          <w:i/>
          <w:iCs/>
          <w:color w:val="000000"/>
          <w:szCs w:val="23"/>
        </w:rPr>
        <w:t>χ</w:t>
      </w:r>
      <w:r w:rsidRPr="004B319F">
        <w:rPr>
          <w:rFonts w:ascii="Book Antiqua" w:eastAsia="Book Antiqua" w:hAnsi="Book Antiqua" w:cs="Book Antiqua"/>
          <w:i/>
          <w:iCs/>
          <w:color w:val="000000"/>
          <w:szCs w:val="16"/>
          <w:vertAlign w:val="superscript"/>
        </w:rPr>
        <w:t>2</w:t>
      </w:r>
      <w:r w:rsidR="004B319F">
        <w:rPr>
          <w:rFonts w:ascii="Book Antiqua" w:eastAsia="Book Antiqua" w:hAnsi="Book Antiqua" w:cs="Book Antiqua"/>
          <w:color w:val="000000"/>
          <w:szCs w:val="16"/>
        </w:rPr>
        <w:t xml:space="preserve"> </w:t>
      </w:r>
      <w:r>
        <w:rPr>
          <w:rFonts w:ascii="Book Antiqua" w:eastAsia="Book Antiqua" w:hAnsi="Book Antiqua" w:cs="Book Antiqua"/>
          <w:color w:val="000000"/>
        </w:rPr>
        <w:t xml:space="preserve">=4.293, </w:t>
      </w:r>
      <w:r>
        <w:rPr>
          <w:rFonts w:ascii="Book Antiqua" w:eastAsia="Book Antiqua" w:hAnsi="Book Antiqua" w:cs="Book Antiqua"/>
          <w:i/>
          <w:iCs/>
          <w:color w:val="000000"/>
          <w:szCs w:val="23"/>
        </w:rPr>
        <w:t>P</w:t>
      </w:r>
      <w:r w:rsidR="004B319F">
        <w:rPr>
          <w:rFonts w:ascii="Book Antiqua" w:eastAsia="Book Antiqua" w:hAnsi="Book Antiqua" w:cs="Book Antiqua"/>
          <w:i/>
          <w:iCs/>
          <w:color w:val="000000"/>
          <w:szCs w:val="23"/>
        </w:rPr>
        <w:t xml:space="preserve"> </w:t>
      </w:r>
      <w:r>
        <w:rPr>
          <w:rFonts w:ascii="Book Antiqua" w:eastAsia="Book Antiqua" w:hAnsi="Book Antiqua" w:cs="Book Antiqua"/>
          <w:color w:val="000000"/>
        </w:rPr>
        <w:t>=</w:t>
      </w:r>
      <w:r w:rsidR="004B319F">
        <w:rPr>
          <w:rFonts w:ascii="Book Antiqua" w:eastAsia="Book Antiqua" w:hAnsi="Book Antiqua" w:cs="Book Antiqua"/>
          <w:color w:val="000000"/>
        </w:rPr>
        <w:t xml:space="preserve"> </w:t>
      </w:r>
      <w:r>
        <w:rPr>
          <w:rFonts w:ascii="Book Antiqua" w:eastAsia="Book Antiqua" w:hAnsi="Book Antiqua" w:cs="Book Antiqua"/>
          <w:color w:val="000000"/>
        </w:rPr>
        <w:t>0.038, respectively). There was no signiﬁcant diﬀerence in sex, diagnosis, time when the surgery started or monthly average air temperature. There was a signiﬁcant difference in the intervention measures between the primary bleeding group and the secondary bleeding group (</w:t>
      </w:r>
      <w:r>
        <w:rPr>
          <w:rFonts w:ascii="Book Antiqua" w:eastAsia="Book Antiqua" w:hAnsi="Book Antiqua" w:cs="Book Antiqua"/>
          <w:i/>
          <w:iCs/>
          <w:color w:val="000000"/>
          <w:szCs w:val="23"/>
        </w:rPr>
        <w:t>χ</w:t>
      </w:r>
      <w:r w:rsidRPr="004B319F">
        <w:rPr>
          <w:rFonts w:ascii="Book Antiqua" w:eastAsia="Book Antiqua" w:hAnsi="Book Antiqua" w:cs="Book Antiqua"/>
          <w:i/>
          <w:iCs/>
          <w:color w:val="000000"/>
          <w:szCs w:val="16"/>
          <w:vertAlign w:val="superscript"/>
        </w:rPr>
        <w:t>2</w:t>
      </w:r>
      <w:r w:rsidR="004B319F">
        <w:rPr>
          <w:rFonts w:ascii="Book Antiqua" w:eastAsia="Book Antiqua" w:hAnsi="Book Antiqua" w:cs="Book Antiqua"/>
          <w:color w:val="000000"/>
          <w:szCs w:val="16"/>
        </w:rPr>
        <w:t xml:space="preserve"> </w:t>
      </w:r>
      <w:r>
        <w:rPr>
          <w:rFonts w:ascii="Book Antiqua" w:eastAsia="Book Antiqua" w:hAnsi="Book Antiqua" w:cs="Book Antiqua"/>
          <w:color w:val="000000"/>
        </w:rPr>
        <w:t>=</w:t>
      </w:r>
      <w:r w:rsidR="004B319F">
        <w:rPr>
          <w:rFonts w:ascii="Book Antiqua" w:eastAsia="Book Antiqua" w:hAnsi="Book Antiqua" w:cs="Book Antiqua"/>
          <w:color w:val="000000"/>
        </w:rPr>
        <w:t xml:space="preserve"> </w:t>
      </w:r>
      <w:r>
        <w:rPr>
          <w:rFonts w:ascii="Book Antiqua" w:eastAsia="Book Antiqua" w:hAnsi="Book Antiqua" w:cs="Book Antiqua"/>
          <w:color w:val="000000"/>
        </w:rPr>
        <w:t xml:space="preserve">10.947, </w:t>
      </w:r>
      <w:r>
        <w:rPr>
          <w:rFonts w:ascii="Book Antiqua" w:eastAsia="Book Antiqua" w:hAnsi="Book Antiqua" w:cs="Book Antiqua"/>
          <w:i/>
          <w:iCs/>
          <w:color w:val="000000"/>
          <w:szCs w:val="23"/>
        </w:rPr>
        <w:t>P</w:t>
      </w:r>
      <w:r w:rsidR="004B319F">
        <w:rPr>
          <w:rFonts w:ascii="Book Antiqua" w:eastAsia="Book Antiqua" w:hAnsi="Book Antiqua" w:cs="Book Antiqua"/>
          <w:i/>
          <w:iCs/>
          <w:color w:val="000000"/>
          <w:szCs w:val="23"/>
        </w:rPr>
        <w:t xml:space="preserve"> </w:t>
      </w:r>
      <w:r>
        <w:rPr>
          <w:rFonts w:ascii="Book Antiqua" w:eastAsia="Book Antiqua" w:hAnsi="Book Antiqua" w:cs="Book Antiqua"/>
          <w:color w:val="000000"/>
        </w:rPr>
        <w:t>=</w:t>
      </w:r>
      <w:r w:rsidR="004B319F">
        <w:rPr>
          <w:rFonts w:ascii="Book Antiqua" w:eastAsia="Book Antiqua" w:hAnsi="Book Antiqua" w:cs="Book Antiqua"/>
          <w:color w:val="000000"/>
        </w:rPr>
        <w:t xml:space="preserve"> </w:t>
      </w:r>
      <w:r>
        <w:rPr>
          <w:rFonts w:ascii="Book Antiqua" w:eastAsia="Book Antiqua" w:hAnsi="Book Antiqua" w:cs="Book Antiqua"/>
          <w:color w:val="000000"/>
        </w:rPr>
        <w:t>0.001). The lower pole and middle portion were the common bleeding sites, followed by the upper pole and palatoglossal arch.</w:t>
      </w:r>
    </w:p>
    <w:p w14:paraId="344CA0A0" w14:textId="77777777" w:rsidR="00A77B3E" w:rsidRDefault="00A77B3E">
      <w:pPr>
        <w:spacing w:line="360" w:lineRule="auto"/>
        <w:jc w:val="both"/>
      </w:pPr>
    </w:p>
    <w:p w14:paraId="7ABAFC47" w14:textId="77777777" w:rsidR="00A77B3E" w:rsidRDefault="00C71AEE">
      <w:pPr>
        <w:spacing w:line="360" w:lineRule="auto"/>
        <w:jc w:val="both"/>
      </w:pPr>
      <w:r>
        <w:rPr>
          <w:rFonts w:ascii="Book Antiqua" w:eastAsia="Book Antiqua" w:hAnsi="Book Antiqua" w:cs="Book Antiqua"/>
          <w:color w:val="000000"/>
        </w:rPr>
        <w:t>CONCLUSION</w:t>
      </w:r>
    </w:p>
    <w:p w14:paraId="726D2E0B" w14:textId="77777777" w:rsidR="00A77B3E" w:rsidRDefault="00C71AEE">
      <w:pPr>
        <w:spacing w:line="360" w:lineRule="auto"/>
        <w:jc w:val="both"/>
      </w:pPr>
      <w:r>
        <w:rPr>
          <w:rFonts w:ascii="Book Antiqua" w:eastAsia="Book Antiqua" w:hAnsi="Book Antiqua" w:cs="Book Antiqua"/>
          <w:color w:val="000000"/>
        </w:rPr>
        <w:t xml:space="preserve">The incidence rate of post-tonsillectomy hemorrhage is low. </w:t>
      </w:r>
      <w:proofErr w:type="spellStart"/>
      <w:r>
        <w:rPr>
          <w:rFonts w:ascii="Book Antiqua" w:eastAsia="Book Antiqua" w:hAnsi="Book Antiqua" w:cs="Book Antiqua"/>
          <w:color w:val="000000"/>
        </w:rPr>
        <w:t>Coblation</w:t>
      </w:r>
      <w:proofErr w:type="spellEnd"/>
      <w:r>
        <w:rPr>
          <w:rFonts w:ascii="Book Antiqua" w:eastAsia="Book Antiqua" w:hAnsi="Book Antiqua" w:cs="Book Antiqua"/>
          <w:color w:val="000000"/>
        </w:rPr>
        <w:t xml:space="preserve"> tonsillectomy and less than 5 years’ experience of surgeon contribute to the tendency for primary hemorrhage. Age and time of onset are responsible for secondary hemorrhage.</w:t>
      </w:r>
    </w:p>
    <w:p w14:paraId="618C5EBF" w14:textId="77777777" w:rsidR="00A77B3E" w:rsidRDefault="00A77B3E">
      <w:pPr>
        <w:spacing w:line="360" w:lineRule="auto"/>
        <w:jc w:val="both"/>
      </w:pPr>
    </w:p>
    <w:p w14:paraId="611B9DE0" w14:textId="77777777" w:rsidR="00A77B3E" w:rsidRDefault="00C71AE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Postoperative hemorrhage; Tonsillitis; Sleep apnea; Obstructive; Tonsillectomy; Child</w:t>
      </w:r>
    </w:p>
    <w:p w14:paraId="7B848811" w14:textId="77777777" w:rsidR="00A77B3E" w:rsidRDefault="00A77B3E">
      <w:pPr>
        <w:spacing w:line="360" w:lineRule="auto"/>
        <w:jc w:val="both"/>
      </w:pPr>
    </w:p>
    <w:p w14:paraId="2664F162" w14:textId="77777777" w:rsidR="00A77B3E" w:rsidRDefault="00C71AEE">
      <w:pPr>
        <w:spacing w:line="360" w:lineRule="auto"/>
        <w:jc w:val="both"/>
      </w:pPr>
      <w:r>
        <w:rPr>
          <w:rFonts w:ascii="Book Antiqua" w:eastAsia="Book Antiqua" w:hAnsi="Book Antiqua" w:cs="Book Antiqua"/>
          <w:color w:val="000000"/>
        </w:rPr>
        <w:t xml:space="preserve">Xu B,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HY, Wu K, Chen C, Li L, Zhang Y, Gu WZ, Chen C. Primary and secondary postoperative hemorrhage in pediatric tonsillectomy.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098D0429" w14:textId="77777777" w:rsidR="00A77B3E" w:rsidRDefault="00A77B3E">
      <w:pPr>
        <w:spacing w:line="360" w:lineRule="auto"/>
        <w:jc w:val="both"/>
      </w:pPr>
    </w:p>
    <w:p w14:paraId="01E55E48" w14:textId="77777777" w:rsidR="00A77B3E" w:rsidRDefault="00C71AE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is a retrospective study to identify the risk factors that may contribute to primary and secondary postoperative hemorrhage in pediatric tonsillectomy. The incidence rate of post-tonsillectomy hemorrhage was 1.83%, and secondary hemorrhage was a major component. </w:t>
      </w:r>
      <w:proofErr w:type="spellStart"/>
      <w:r>
        <w:rPr>
          <w:rFonts w:ascii="Book Antiqua" w:eastAsia="Book Antiqua" w:hAnsi="Book Antiqua" w:cs="Book Antiqua"/>
          <w:color w:val="000000"/>
        </w:rPr>
        <w:t>Coblation</w:t>
      </w:r>
      <w:proofErr w:type="spellEnd"/>
      <w:r>
        <w:rPr>
          <w:rFonts w:ascii="Book Antiqua" w:eastAsia="Book Antiqua" w:hAnsi="Book Antiqua" w:cs="Book Antiqua"/>
          <w:color w:val="000000"/>
        </w:rPr>
        <w:t xml:space="preserve"> tonsillectomy and less than 5 years’ experience of surgeon contributed to the tendency for primary hemorrhage. Age and time of onset were responsible for secondary hemorrhage. Surgeons should always pay attention to postoperative hemorrhage after tonsillectomy and its accompanying serious consequences.</w:t>
      </w:r>
    </w:p>
    <w:p w14:paraId="65DD8255" w14:textId="1D04F3D8" w:rsidR="00A77B3E" w:rsidRDefault="004B319F">
      <w:pPr>
        <w:spacing w:line="360" w:lineRule="auto"/>
        <w:jc w:val="both"/>
      </w:pPr>
      <w:r>
        <w:br w:type="page"/>
      </w:r>
      <w:r w:rsidR="00C71AEE">
        <w:rPr>
          <w:rFonts w:ascii="Book Antiqua" w:eastAsia="Book Antiqua" w:hAnsi="Book Antiqua" w:cs="Book Antiqua"/>
          <w:b/>
          <w:caps/>
          <w:color w:val="000000"/>
          <w:u w:val="single"/>
        </w:rPr>
        <w:lastRenderedPageBreak/>
        <w:t>INTRODUCTION</w:t>
      </w:r>
    </w:p>
    <w:p w14:paraId="7DDDE8EB" w14:textId="3367AE86" w:rsidR="00A77B3E" w:rsidRDefault="00C71AEE">
      <w:pPr>
        <w:spacing w:line="360" w:lineRule="auto"/>
        <w:jc w:val="both"/>
      </w:pPr>
      <w:r>
        <w:rPr>
          <w:rFonts w:ascii="Book Antiqua" w:eastAsia="Book Antiqua" w:hAnsi="Book Antiqua" w:cs="Book Antiqua"/>
          <w:color w:val="000000"/>
        </w:rPr>
        <w:t xml:space="preserve">Tonsillectomy is the most common procedure for pediatric recurrent acute tonsillitis and tonsillar enlargement </w:t>
      </w:r>
      <w:r w:rsidR="005F7CEA">
        <w:rPr>
          <w:rFonts w:ascii="Book Antiqua" w:eastAsia="Book Antiqua" w:hAnsi="Book Antiqua" w:cs="Book Antiqua"/>
          <w:color w:val="000000"/>
        </w:rPr>
        <w:t>that</w:t>
      </w:r>
      <w:r>
        <w:rPr>
          <w:rFonts w:ascii="Book Antiqua" w:eastAsia="Book Antiqua" w:hAnsi="Book Antiqua" w:cs="Book Antiqua"/>
          <w:color w:val="000000"/>
        </w:rPr>
        <w:t xml:space="preserve"> contributes to obstructive sleep apnea hypopnea syndrome (OSAHS</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Acute tonsillitis may occur at any age</w:t>
      </w:r>
      <w:r w:rsidR="005F7CEA">
        <w:rPr>
          <w:rFonts w:ascii="Book Antiqua" w:eastAsia="Book Antiqua" w:hAnsi="Book Antiqua" w:cs="Book Antiqua"/>
          <w:color w:val="000000"/>
        </w:rPr>
        <w:t>,</w:t>
      </w:r>
      <w:r>
        <w:rPr>
          <w:rFonts w:ascii="Book Antiqua" w:eastAsia="Book Antiqua" w:hAnsi="Book Antiqua" w:cs="Book Antiqua"/>
          <w:color w:val="000000"/>
        </w:rPr>
        <w:t xml:space="preserve"> and the incidence peak is observed in school age</w:t>
      </w:r>
      <w:r w:rsidR="005F7CEA">
        <w:rPr>
          <w:rFonts w:ascii="Book Antiqua" w:eastAsia="Book Antiqua" w:hAnsi="Book Antiqua" w:cs="Book Antiqua"/>
          <w:color w:val="000000"/>
        </w:rPr>
        <w:t>d</w:t>
      </w:r>
      <w:r>
        <w:rPr>
          <w:rFonts w:ascii="Book Antiqua" w:eastAsia="Book Antiqua" w:hAnsi="Book Antiqua" w:cs="Book Antiqua"/>
          <w:color w:val="000000"/>
        </w:rPr>
        <w:t xml:space="preserve"> children. It is responsible for approximately 5% of emergency medical consultations</w:t>
      </w:r>
      <w:r>
        <w:rPr>
          <w:rFonts w:ascii="Book Antiqua" w:eastAsia="Book Antiqua" w:hAnsi="Book Antiqua" w:cs="Book Antiqua"/>
          <w:color w:val="000000"/>
          <w:vertAlign w:val="superscript"/>
        </w:rPr>
        <w:t>[2]</w:t>
      </w:r>
      <w:r>
        <w:rPr>
          <w:rFonts w:ascii="Book Antiqua" w:eastAsia="Book Antiqua" w:hAnsi="Book Antiqua" w:cs="Book Antiqua"/>
          <w:color w:val="000000"/>
        </w:rPr>
        <w:t>. The main pathogenic bacteria are group A</w:t>
      </w:r>
      <w:r w:rsidR="004B319F">
        <w:rPr>
          <w:rFonts w:ascii="Book Antiqua" w:eastAsia="Book Antiqua" w:hAnsi="Book Antiqua" w:cs="Book Antiqua"/>
          <w:color w:val="000000"/>
        </w:rPr>
        <w:t xml:space="preserve"> </w:t>
      </w:r>
      <w:r>
        <w:rPr>
          <w:rFonts w:ascii="Book Antiqua" w:eastAsia="Book Antiqua" w:hAnsi="Book Antiqua" w:cs="Book Antiqua"/>
          <w:color w:val="000000"/>
        </w:rPr>
        <w:t>β-hemolytic streptococcus, followed</w:t>
      </w:r>
      <w:r w:rsidR="004B319F">
        <w:rPr>
          <w:rFonts w:ascii="Book Antiqua" w:eastAsia="Book Antiqua" w:hAnsi="Book Antiqua" w:cs="Book Antiqua"/>
          <w:color w:val="000000"/>
        </w:rPr>
        <w:t xml:space="preserve"> </w:t>
      </w:r>
      <w:r>
        <w:rPr>
          <w:rFonts w:ascii="Book Antiqua" w:eastAsia="Book Antiqua" w:hAnsi="Book Antiqua" w:cs="Book Antiqua"/>
          <w:color w:val="000000"/>
        </w:rPr>
        <w:t xml:space="preserve">by </w:t>
      </w:r>
      <w:r w:rsidR="005F7CEA" w:rsidRPr="00686B66">
        <w:rPr>
          <w:rFonts w:ascii="Book Antiqua" w:eastAsia="Book Antiqua" w:hAnsi="Book Antiqua" w:cs="Book Antiqua"/>
          <w:i/>
          <w:iCs/>
          <w:color w:val="000000"/>
        </w:rPr>
        <w:t>S</w:t>
      </w:r>
      <w:r w:rsidRPr="00686B66">
        <w:rPr>
          <w:rFonts w:ascii="Book Antiqua" w:eastAsia="Book Antiqua" w:hAnsi="Book Antiqua" w:cs="Book Antiqua"/>
          <w:i/>
          <w:iCs/>
          <w:color w:val="000000"/>
        </w:rPr>
        <w:t>taphylococcus aureus</w:t>
      </w:r>
      <w:r>
        <w:rPr>
          <w:rFonts w:ascii="Book Antiqua" w:eastAsia="Book Antiqua" w:hAnsi="Book Antiqua" w:cs="Book Antiqua"/>
          <w:color w:val="000000"/>
        </w:rPr>
        <w:t xml:space="preserve"> and </w:t>
      </w:r>
      <w:proofErr w:type="spellStart"/>
      <w:r w:rsidR="005F7CEA" w:rsidRPr="00686B66">
        <w:rPr>
          <w:rFonts w:ascii="Book Antiqua" w:eastAsia="Book Antiqua" w:hAnsi="Book Antiqua" w:cs="Book Antiqua"/>
          <w:i/>
          <w:iCs/>
          <w:color w:val="000000"/>
        </w:rPr>
        <w:t>H</w:t>
      </w:r>
      <w:r w:rsidRPr="00686B66">
        <w:rPr>
          <w:rFonts w:ascii="Book Antiqua" w:eastAsia="Book Antiqua" w:hAnsi="Book Antiqua" w:cs="Book Antiqua"/>
          <w:i/>
          <w:iCs/>
          <w:color w:val="000000"/>
        </w:rPr>
        <w:t>aemophilus</w:t>
      </w:r>
      <w:proofErr w:type="spellEnd"/>
      <w:r w:rsidRPr="00686B66">
        <w:rPr>
          <w:rFonts w:ascii="Book Antiqua" w:eastAsia="Book Antiqua" w:hAnsi="Book Antiqua" w:cs="Book Antiqua"/>
          <w:i/>
          <w:iCs/>
          <w:color w:val="000000"/>
        </w:rPr>
        <w:t xml:space="preserve"> influenzae</w:t>
      </w:r>
      <w:r>
        <w:rPr>
          <w:rFonts w:ascii="Book Antiqua" w:eastAsia="Book Antiqua" w:hAnsi="Book Antiqua" w:cs="Book Antiqua"/>
          <w:color w:val="000000"/>
        </w:rPr>
        <w:t>. Recurrent acute tonsillitis causes frequent episodes of sore throat and fever, mak</w:t>
      </w:r>
      <w:r w:rsidR="005F7CEA">
        <w:rPr>
          <w:rFonts w:ascii="Book Antiqua" w:eastAsia="Book Antiqua" w:hAnsi="Book Antiqua" w:cs="Book Antiqua"/>
          <w:color w:val="000000"/>
        </w:rPr>
        <w:t>ing</w:t>
      </w:r>
      <w:r>
        <w:rPr>
          <w:rFonts w:ascii="Book Antiqua" w:eastAsia="Book Antiqua" w:hAnsi="Book Antiqua" w:cs="Book Antiqua"/>
          <w:color w:val="000000"/>
        </w:rPr>
        <w:t xml:space="preserve"> patients suffer from a considerable disease </w:t>
      </w:r>
      <w:proofErr w:type="gramStart"/>
      <w:r>
        <w:rPr>
          <w:rFonts w:ascii="Book Antiqua" w:eastAsia="Book Antiqua" w:hAnsi="Book Antiqua" w:cs="Book Antiqua"/>
          <w:color w:val="000000"/>
        </w:rPr>
        <w:t>burden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The prevalence of OSAHS is 1.2% in elementary school children</w:t>
      </w:r>
      <w:r>
        <w:rPr>
          <w:rFonts w:ascii="Book Antiqua" w:eastAsia="Book Antiqua" w:hAnsi="Book Antiqua" w:cs="Book Antiqua"/>
          <w:color w:val="000000"/>
          <w:vertAlign w:val="superscript"/>
        </w:rPr>
        <w:t>[4]</w:t>
      </w:r>
      <w:r>
        <w:rPr>
          <w:rFonts w:ascii="Book Antiqua" w:eastAsia="Book Antiqua" w:hAnsi="Book Antiqua" w:cs="Book Antiqua"/>
          <w:color w:val="000000"/>
        </w:rPr>
        <w:t>. The most common symptoms associated with OSAHS include snoring, episodes of apnea, daytime sleepiness, depressed mood and irritability resulting in reduced quality of life. Meanwhile, the increased blood pressure, caused by the physiologic stresses of upper airway obstruction, can increase the risk of cardiovascular and cerebrovascular accidents</w:t>
      </w:r>
      <w:r>
        <w:rPr>
          <w:rFonts w:ascii="Book Antiqua" w:eastAsia="Book Antiqua" w:hAnsi="Book Antiqua" w:cs="Book Antiqua"/>
          <w:color w:val="000000"/>
          <w:vertAlign w:val="superscript"/>
        </w:rPr>
        <w:t>[5]</w:t>
      </w:r>
      <w:r>
        <w:rPr>
          <w:rFonts w:ascii="Book Antiqua" w:eastAsia="Book Antiqua" w:hAnsi="Book Antiqua" w:cs="Book Antiqua"/>
          <w:color w:val="000000"/>
        </w:rPr>
        <w:t>. Therefore, tonsillectomy is beneficial to protect the health and improve the quality of life of patients with surgical indications</w:t>
      </w:r>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453D6ABE" w14:textId="7F7AC75D" w:rsidR="00A77B3E" w:rsidRDefault="00C71AEE" w:rsidP="004B319F">
      <w:pPr>
        <w:spacing w:line="360" w:lineRule="auto"/>
        <w:ind w:firstLineChars="100" w:firstLine="240"/>
        <w:jc w:val="both"/>
      </w:pPr>
      <w:r>
        <w:rPr>
          <w:rFonts w:ascii="Book Antiqua" w:eastAsia="Book Antiqua" w:hAnsi="Book Antiqua" w:cs="Book Antiqua"/>
          <w:color w:val="000000"/>
        </w:rPr>
        <w:t>The exact number of pediatric tonsillectomies performed annually on a global scale is substantial and indistinct. More than 530000 children under 15 years of age undergo tonsillectomy every year in the United States</w:t>
      </w:r>
      <w:r>
        <w:rPr>
          <w:rFonts w:ascii="Book Antiqua" w:eastAsia="Book Antiqua" w:hAnsi="Book Antiqua" w:cs="Book Antiqua"/>
          <w:color w:val="000000"/>
          <w:vertAlign w:val="superscript"/>
        </w:rPr>
        <w:t>[7]</w:t>
      </w:r>
      <w:r>
        <w:rPr>
          <w:rFonts w:ascii="Book Antiqua" w:eastAsia="Book Antiqua" w:hAnsi="Book Antiqua" w:cs="Book Antiqua"/>
          <w:color w:val="000000"/>
        </w:rPr>
        <w:t>. Although tonsillectomy is a well-tolerated surgery, postoperative hemorrhage is still a common complication</w:t>
      </w:r>
      <w:r>
        <w:rPr>
          <w:rFonts w:ascii="Book Antiqua" w:eastAsia="Book Antiqua" w:hAnsi="Book Antiqua" w:cs="Book Antiqua"/>
          <w:color w:val="000000"/>
          <w:vertAlign w:val="superscript"/>
        </w:rPr>
        <w:t>[8]</w:t>
      </w:r>
      <w:r>
        <w:rPr>
          <w:rFonts w:ascii="Book Antiqua" w:eastAsia="Book Antiqua" w:hAnsi="Book Antiqua" w:cs="Book Antiqua"/>
          <w:color w:val="000000"/>
        </w:rPr>
        <w:t>, even minor bleeding is often persistent and develops into severe hemorrhage</w:t>
      </w:r>
      <w:r>
        <w:rPr>
          <w:rFonts w:ascii="Book Antiqua" w:eastAsia="Book Antiqua" w:hAnsi="Book Antiqua" w:cs="Book Antiqua"/>
          <w:color w:val="000000"/>
          <w:vertAlign w:val="superscript"/>
        </w:rPr>
        <w:t>[9]</w:t>
      </w:r>
      <w:r>
        <w:rPr>
          <w:rFonts w:ascii="Book Antiqua" w:eastAsia="Book Antiqua" w:hAnsi="Book Antiqua" w:cs="Book Antiqua"/>
          <w:color w:val="000000"/>
        </w:rPr>
        <w:t>. Lethal post-tonsillectomy hemorrhage is unexpected and unpredictable and requires immediate and adequate treatment</w:t>
      </w:r>
      <w:r>
        <w:rPr>
          <w:rFonts w:ascii="Book Antiqua" w:eastAsia="Book Antiqua" w:hAnsi="Book Antiqua" w:cs="Book Antiqua"/>
          <w:color w:val="000000"/>
          <w:vertAlign w:val="superscript"/>
        </w:rPr>
        <w:t>[10]</w:t>
      </w:r>
      <w:r>
        <w:rPr>
          <w:rFonts w:ascii="Book Antiqua" w:eastAsia="Book Antiqua" w:hAnsi="Book Antiqua" w:cs="Book Antiqua"/>
          <w:color w:val="000000"/>
        </w:rPr>
        <w:t>. It can result in significant morbidities, such as shock, airway obstruction and the need for blood transfusion. There are currently no accurate data for predicting the surgical risk of life-threatening post-tonsillectomy hemorrhage and decreas</w:t>
      </w:r>
      <w:r w:rsidR="005F7CEA">
        <w:rPr>
          <w:rFonts w:ascii="Book Antiqua" w:eastAsia="Book Antiqua" w:hAnsi="Book Antiqua" w:cs="Book Antiqua"/>
          <w:color w:val="000000"/>
        </w:rPr>
        <w:t>ing</w:t>
      </w:r>
      <w:r>
        <w:rPr>
          <w:rFonts w:ascii="Book Antiqua" w:eastAsia="Book Antiqua" w:hAnsi="Book Antiqua" w:cs="Book Antiqua"/>
          <w:color w:val="000000"/>
        </w:rPr>
        <w:t xml:space="preserve"> </w:t>
      </w:r>
      <w:r w:rsidR="005F7CEA">
        <w:rPr>
          <w:rFonts w:ascii="Book Antiqua" w:eastAsia="Book Antiqua" w:hAnsi="Book Antiqua" w:cs="Book Antiqua"/>
          <w:color w:val="000000"/>
        </w:rPr>
        <w:t xml:space="preserve">significantly </w:t>
      </w:r>
      <w:r>
        <w:rPr>
          <w:rFonts w:ascii="Book Antiqua" w:eastAsia="Book Antiqua" w:hAnsi="Book Antiqua" w:cs="Book Antiqua"/>
          <w:color w:val="000000"/>
        </w:rPr>
        <w:t>these substantial complications. Here, we review our experience with postoperative hemorrhage after tonsillectomy over the past decade and explore the characteristics of the cases.</w:t>
      </w:r>
    </w:p>
    <w:p w14:paraId="6034E01A" w14:textId="77777777" w:rsidR="00A77B3E" w:rsidRDefault="00A77B3E">
      <w:pPr>
        <w:spacing w:line="360" w:lineRule="auto"/>
        <w:jc w:val="both"/>
      </w:pPr>
    </w:p>
    <w:p w14:paraId="6786208E" w14:textId="77777777" w:rsidR="00A77B3E" w:rsidRDefault="00C71AEE">
      <w:pPr>
        <w:spacing w:line="360" w:lineRule="auto"/>
        <w:jc w:val="both"/>
      </w:pPr>
      <w:r>
        <w:rPr>
          <w:rFonts w:ascii="Book Antiqua" w:eastAsia="Book Antiqua" w:hAnsi="Book Antiqua" w:cs="Book Antiqua"/>
          <w:b/>
          <w:caps/>
          <w:color w:val="000000"/>
          <w:u w:val="single"/>
        </w:rPr>
        <w:t>MATERIALS AND METHODS</w:t>
      </w:r>
    </w:p>
    <w:p w14:paraId="1F9BE2FF" w14:textId="243F2E7A" w:rsidR="00A77B3E" w:rsidRDefault="00C71AEE">
      <w:pPr>
        <w:spacing w:line="360" w:lineRule="auto"/>
        <w:jc w:val="both"/>
      </w:pPr>
      <w:r>
        <w:rPr>
          <w:rFonts w:ascii="Book Antiqua" w:eastAsia="Book Antiqua" w:hAnsi="Book Antiqua" w:cs="Book Antiqua"/>
          <w:color w:val="000000"/>
        </w:rPr>
        <w:lastRenderedPageBreak/>
        <w:t xml:space="preserve">A retrospective analytical study was performed in 5015 consecutive patients who were hospitalized in the </w:t>
      </w:r>
      <w:r w:rsidR="005F7CEA">
        <w:rPr>
          <w:rFonts w:ascii="Book Antiqua" w:eastAsia="Book Antiqua" w:hAnsi="Book Antiqua" w:cs="Book Antiqua"/>
          <w:color w:val="000000"/>
        </w:rPr>
        <w:t>Otolaryngology D</w:t>
      </w:r>
      <w:r>
        <w:rPr>
          <w:rFonts w:ascii="Book Antiqua" w:eastAsia="Book Antiqua" w:hAnsi="Book Antiqua" w:cs="Book Antiqua"/>
          <w:color w:val="000000"/>
        </w:rPr>
        <w:t>epartment of our hospital and underwent tonsillectomy from January 2009 to December 2018. There were 3443 males and 1572 females, aged from 1.92 to 17.08 years. The study was reviewed and approved by the Ethics Committee of Children's Hospital, Zhejiang University School of Medicine (2020-IRB-061). Written informed consents were obtained from the parents of patients. Tonsillectomy was performed in children who suffered from tonsillar infection and/or tonsillar enlargement leading to airway obstruction and sleep disorders.</w:t>
      </w:r>
    </w:p>
    <w:p w14:paraId="3A600A55" w14:textId="77777777" w:rsidR="00A77B3E" w:rsidRDefault="00C71AEE" w:rsidP="004B319F">
      <w:pPr>
        <w:spacing w:line="360" w:lineRule="auto"/>
        <w:ind w:firstLineChars="100" w:firstLine="240"/>
        <w:jc w:val="both"/>
      </w:pPr>
      <w:r>
        <w:rPr>
          <w:rFonts w:ascii="Book Antiqua" w:eastAsia="Book Antiqua" w:hAnsi="Book Antiqua" w:cs="Book Antiqua"/>
          <w:color w:val="000000"/>
        </w:rPr>
        <w:t xml:space="preserve">Before the operation, routine preoperative examinations were performed to ensure that the values of the hematologic assay, blood biochemistry and coagulation tests were all within the normal range. The surgeon explained the operation risks to the parents of the children in detail, and the parents made the decision regarding the operation method of tonsillectomy (monopolar electrical tonsillectomy or </w:t>
      </w:r>
      <w:proofErr w:type="spellStart"/>
      <w:r>
        <w:rPr>
          <w:rFonts w:ascii="Book Antiqua" w:eastAsia="Book Antiqua" w:hAnsi="Book Antiqua" w:cs="Book Antiqua"/>
          <w:color w:val="000000"/>
        </w:rPr>
        <w:t>coblation</w:t>
      </w:r>
      <w:proofErr w:type="spellEnd"/>
      <w:r>
        <w:rPr>
          <w:rFonts w:ascii="Book Antiqua" w:eastAsia="Book Antiqua" w:hAnsi="Book Antiqua" w:cs="Book Antiqua"/>
          <w:color w:val="000000"/>
        </w:rPr>
        <w:t xml:space="preserve"> tonsillectomy) according to their own wishes.</w:t>
      </w:r>
    </w:p>
    <w:p w14:paraId="1179337A" w14:textId="7DDA92C6" w:rsidR="00A77B3E" w:rsidRDefault="00C71AEE" w:rsidP="004B319F">
      <w:pPr>
        <w:spacing w:line="360" w:lineRule="auto"/>
        <w:ind w:firstLineChars="100" w:firstLine="240"/>
        <w:jc w:val="both"/>
      </w:pPr>
      <w:r>
        <w:rPr>
          <w:rFonts w:ascii="Book Antiqua" w:eastAsia="Book Antiqua" w:hAnsi="Book Antiqua" w:cs="Book Antiqua"/>
          <w:color w:val="000000"/>
        </w:rPr>
        <w:t>Tonsillectomy is defined as complete resection of the tonsils in our study. In the method of monopolar electrical tonsillectomy, the children underwent orotracheal intubation with a reinforced endotracheal tube under general anesthesia and were maintained in the supine position during the operation. The mouth was opened with a D</w:t>
      </w:r>
      <w:r w:rsidR="00D14F96">
        <w:rPr>
          <w:rFonts w:ascii="Book Antiqua" w:eastAsia="Book Antiqua" w:hAnsi="Book Antiqua" w:cs="Book Antiqua"/>
          <w:color w:val="000000"/>
        </w:rPr>
        <w:t>avi</w:t>
      </w:r>
      <w:r w:rsidR="004976D9">
        <w:rPr>
          <w:rFonts w:ascii="Book Antiqua" w:eastAsia="Book Antiqua" w:hAnsi="Book Antiqua" w:cs="Book Antiqua"/>
          <w:color w:val="000000"/>
        </w:rPr>
        <w:t>s</w:t>
      </w:r>
      <w:r w:rsidR="00D14F96">
        <w:rPr>
          <w:rFonts w:ascii="Book Antiqua" w:eastAsia="Book Antiqua" w:hAnsi="Book Antiqua" w:cs="Book Antiqua"/>
          <w:color w:val="000000"/>
        </w:rPr>
        <w:t>-Boyle m</w:t>
      </w:r>
      <w:r>
        <w:rPr>
          <w:rFonts w:ascii="Book Antiqua" w:eastAsia="Book Antiqua" w:hAnsi="Book Antiqua" w:cs="Book Antiqua"/>
          <w:color w:val="000000"/>
        </w:rPr>
        <w:t xml:space="preserve">outh </w:t>
      </w:r>
      <w:r w:rsidR="00D14F96">
        <w:rPr>
          <w:rFonts w:ascii="Book Antiqua" w:eastAsia="Book Antiqua" w:hAnsi="Book Antiqua" w:cs="Book Antiqua"/>
          <w:color w:val="000000"/>
        </w:rPr>
        <w:t>g</w:t>
      </w:r>
      <w:r>
        <w:rPr>
          <w:rFonts w:ascii="Book Antiqua" w:eastAsia="Book Antiqua" w:hAnsi="Book Antiqua" w:cs="Book Antiqua"/>
          <w:color w:val="000000"/>
        </w:rPr>
        <w:t xml:space="preserve">ag. The soft palate was retracted using one pediatric catheter (8F or 10F). Pericapsular dissection was performed from the superior to the inferior poles of the tonsils under a headlight. The tonsils were dissected away from the muscular wall towards the lower pole </w:t>
      </w:r>
      <w:r>
        <w:rPr>
          <w:rFonts w:ascii="Book Antiqua" w:eastAsia="Book Antiqua" w:hAnsi="Book Antiqua" w:cs="Book Antiqua"/>
          <w:i/>
          <w:iCs/>
          <w:color w:val="000000"/>
        </w:rPr>
        <w:t>via</w:t>
      </w:r>
      <w:r>
        <w:rPr>
          <w:rFonts w:ascii="Book Antiqua" w:eastAsia="Book Antiqua" w:hAnsi="Book Antiqua" w:cs="Book Antiqua"/>
          <w:color w:val="000000"/>
        </w:rPr>
        <w:t xml:space="preserve"> monopolar electrocautery. Then, the tonsils were removed completely from the tonsillar fossa. Electrocoagulation was used to maintain hemostasis. In the method of </w:t>
      </w:r>
      <w:proofErr w:type="spellStart"/>
      <w:r>
        <w:rPr>
          <w:rFonts w:ascii="Book Antiqua" w:eastAsia="Book Antiqua" w:hAnsi="Book Antiqua" w:cs="Book Antiqua"/>
          <w:color w:val="000000"/>
        </w:rPr>
        <w:t>coblation</w:t>
      </w:r>
      <w:proofErr w:type="spellEnd"/>
      <w:r>
        <w:rPr>
          <w:rFonts w:ascii="Book Antiqua" w:eastAsia="Book Antiqua" w:hAnsi="Book Antiqua" w:cs="Book Antiqua"/>
          <w:color w:val="000000"/>
        </w:rPr>
        <w:t xml:space="preserve"> tonsillectomy, the procedure was similar for the surgical removal of the tonsillar tissue and hemostasis, but the surgical instruments were different.</w:t>
      </w:r>
    </w:p>
    <w:p w14:paraId="71B88591" w14:textId="453DB8AE" w:rsidR="00A77B3E" w:rsidRDefault="00C71AEE" w:rsidP="004B319F">
      <w:pPr>
        <w:spacing w:line="360" w:lineRule="auto"/>
        <w:ind w:firstLineChars="100" w:firstLine="240"/>
        <w:jc w:val="both"/>
      </w:pPr>
      <w:r>
        <w:rPr>
          <w:rFonts w:ascii="Book Antiqua" w:eastAsia="Book Antiqua" w:hAnsi="Book Antiqua" w:cs="Book Antiqua"/>
          <w:color w:val="000000"/>
        </w:rPr>
        <w:t xml:space="preserve">After the operation was finished and </w:t>
      </w:r>
      <w:proofErr w:type="spellStart"/>
      <w:r>
        <w:rPr>
          <w:rFonts w:ascii="Book Antiqua" w:eastAsia="Book Antiqua" w:hAnsi="Book Antiqua" w:cs="Book Antiqua"/>
          <w:color w:val="000000"/>
        </w:rPr>
        <w:t>extubation</w:t>
      </w:r>
      <w:proofErr w:type="spellEnd"/>
      <w:r>
        <w:rPr>
          <w:rFonts w:ascii="Book Antiqua" w:eastAsia="Book Antiqua" w:hAnsi="Book Antiqua" w:cs="Book Antiqua"/>
          <w:color w:val="000000"/>
        </w:rPr>
        <w:t xml:space="preserve"> was complete, the vital signs of the children were closely observed for an adequate amount of time in the postoperative recovery room; and then, the children returned to a regular hospital room for </w:t>
      </w:r>
      <w:r w:rsidR="00D14F96">
        <w:rPr>
          <w:rFonts w:ascii="Book Antiqua" w:eastAsia="Book Antiqua" w:hAnsi="Book Antiqua" w:cs="Book Antiqua"/>
          <w:color w:val="000000"/>
        </w:rPr>
        <w:t>1-2 d</w:t>
      </w:r>
      <w:r>
        <w:rPr>
          <w:rFonts w:ascii="Book Antiqua" w:eastAsia="Book Antiqua" w:hAnsi="Book Antiqua" w:cs="Book Antiqua"/>
          <w:color w:val="000000"/>
        </w:rPr>
        <w:t>. Discharged patients were followed for at least half a month.</w:t>
      </w:r>
    </w:p>
    <w:p w14:paraId="4EE8F8FF" w14:textId="77777777" w:rsidR="00A77B3E" w:rsidRDefault="00C71AEE" w:rsidP="004B319F">
      <w:pPr>
        <w:spacing w:line="360" w:lineRule="auto"/>
        <w:ind w:firstLineChars="100" w:firstLine="240"/>
        <w:jc w:val="both"/>
      </w:pPr>
      <w:r>
        <w:rPr>
          <w:rFonts w:ascii="Book Antiqua" w:eastAsia="Book Antiqua" w:hAnsi="Book Antiqua" w:cs="Book Antiqua"/>
          <w:color w:val="000000"/>
        </w:rPr>
        <w:lastRenderedPageBreak/>
        <w:t>The patients were informed that effective measures should be performed immediately upon postoperative hemorrhage, including bedside therapy (gargling with iced water or 1% hydrogen peroxide solution or compression with a 1:10000 adrenalin cotton ball) and emergency surgery (bipolar coagulation, suturing of the tonsil pillars under general anesthesia or selective embolization of carotid artery).</w:t>
      </w:r>
    </w:p>
    <w:p w14:paraId="5AA52913" w14:textId="6BE2C3B3" w:rsidR="00A77B3E" w:rsidRDefault="00C71AEE" w:rsidP="004B319F">
      <w:pPr>
        <w:spacing w:line="360" w:lineRule="auto"/>
        <w:ind w:firstLineChars="100" w:firstLine="240"/>
        <w:jc w:val="both"/>
      </w:pPr>
      <w:r>
        <w:rPr>
          <w:rFonts w:ascii="Book Antiqua" w:eastAsia="Book Antiqua" w:hAnsi="Book Antiqua" w:cs="Book Antiqua"/>
          <w:color w:val="000000"/>
        </w:rPr>
        <w:t xml:space="preserve">All patients with bleeding were divided into two groups, the primary and secondary bleeding groups, and their characteristics were compared with those of the nonbleeding group. Descriptive statistical methods were used for the data, including percentage, mean ± </w:t>
      </w:r>
      <w:r w:rsidR="00D14F96">
        <w:rPr>
          <w:rFonts w:ascii="Book Antiqua" w:eastAsia="Book Antiqua" w:hAnsi="Book Antiqua" w:cs="Book Antiqua"/>
          <w:color w:val="000000"/>
        </w:rPr>
        <w:t>standard deviation</w:t>
      </w:r>
      <w:r>
        <w:rPr>
          <w:rFonts w:ascii="Book Antiqua" w:eastAsia="Book Antiqua" w:hAnsi="Book Antiqua" w:cs="Book Antiqua"/>
          <w:color w:val="000000"/>
        </w:rPr>
        <w:t xml:space="preserve"> criteria and interquartile range (IQR). Statistical analysis was performed by chi-square test with SPSS 20</w:t>
      </w:r>
      <w:r w:rsidR="00D14F96">
        <w:rPr>
          <w:rFonts w:ascii="Book Antiqua" w:eastAsia="Book Antiqua" w:hAnsi="Book Antiqua" w:cs="Book Antiqua"/>
          <w:color w:val="000000"/>
        </w:rPr>
        <w:t xml:space="preserve"> (Armonk, NY, United States)</w:t>
      </w:r>
      <w:r>
        <w:rPr>
          <w:rFonts w:ascii="Book Antiqua" w:eastAsia="Book Antiqua" w:hAnsi="Book Antiqua" w:cs="Book Antiqua"/>
          <w:color w:val="000000"/>
        </w:rPr>
        <w:t>.</w:t>
      </w:r>
    </w:p>
    <w:p w14:paraId="0D25A0F6" w14:textId="77777777" w:rsidR="00A77B3E" w:rsidRDefault="00A77B3E">
      <w:pPr>
        <w:spacing w:line="360" w:lineRule="auto"/>
        <w:jc w:val="both"/>
      </w:pPr>
    </w:p>
    <w:p w14:paraId="779CB5C9" w14:textId="77777777" w:rsidR="00A77B3E" w:rsidRDefault="00C71AEE">
      <w:pPr>
        <w:spacing w:line="360" w:lineRule="auto"/>
        <w:jc w:val="both"/>
      </w:pPr>
      <w:r>
        <w:rPr>
          <w:rFonts w:ascii="Book Antiqua" w:eastAsia="Book Antiqua" w:hAnsi="Book Antiqua" w:cs="Book Antiqua"/>
          <w:b/>
          <w:caps/>
          <w:color w:val="000000"/>
          <w:u w:val="single"/>
        </w:rPr>
        <w:t>RESULTS</w:t>
      </w:r>
    </w:p>
    <w:p w14:paraId="51F6D79B" w14:textId="77777777" w:rsidR="00A77B3E" w:rsidRPr="004B319F" w:rsidRDefault="00C71AEE">
      <w:pPr>
        <w:spacing w:line="360" w:lineRule="auto"/>
        <w:jc w:val="both"/>
        <w:rPr>
          <w:i/>
          <w:iCs/>
        </w:rPr>
      </w:pPr>
      <w:r w:rsidRPr="004B319F">
        <w:rPr>
          <w:rFonts w:ascii="Book Antiqua" w:eastAsia="Book Antiqua" w:hAnsi="Book Antiqua" w:cs="Book Antiqua"/>
          <w:b/>
          <w:bCs/>
          <w:i/>
          <w:iCs/>
          <w:color w:val="000000"/>
        </w:rPr>
        <w:t>General information of hemorrhage</w:t>
      </w:r>
    </w:p>
    <w:p w14:paraId="05BA2B41" w14:textId="54EA1A4D" w:rsidR="00A77B3E" w:rsidRDefault="00C71AEE">
      <w:pPr>
        <w:spacing w:line="360" w:lineRule="auto"/>
        <w:jc w:val="both"/>
      </w:pPr>
      <w:r>
        <w:rPr>
          <w:rFonts w:ascii="Book Antiqua" w:eastAsia="Book Antiqua" w:hAnsi="Book Antiqua" w:cs="Book Antiqua"/>
          <w:color w:val="000000"/>
        </w:rPr>
        <w:t>A total of 5015 children who underwent tonsillectomy under general anesthesia were included in this study. There were 3343 males and 1572 females, with a male/female ratio of 2.13:1. The mean age was 5.75 (IQR 4.67, 7.33) years. Ninety-two of them had post-tonsillectomy hemorrhage, and the incidence rate was 1.83% (92/5015). Thirty-one patients had primary hemorrhage (occurring within the first 24 h after surgery), which accounted for approximately 33.70% (31/92) of the patients with post-tonsillectomy hemorrhage. The mean age was 6.49</w:t>
      </w:r>
      <w:r w:rsidR="004B319F">
        <w:rPr>
          <w:rFonts w:ascii="Book Antiqua" w:eastAsia="Book Antiqua" w:hAnsi="Book Antiqua" w:cs="Book Antiqua"/>
          <w:color w:val="000000"/>
        </w:rPr>
        <w:t xml:space="preserve"> </w:t>
      </w:r>
      <w:r>
        <w:rPr>
          <w:rFonts w:ascii="Book Antiqua" w:eastAsia="Book Antiqua" w:hAnsi="Book Antiqua" w:cs="Book Antiqua"/>
          <w:color w:val="000000"/>
        </w:rPr>
        <w:t>±</w:t>
      </w:r>
      <w:r w:rsidR="004B319F">
        <w:rPr>
          <w:rFonts w:ascii="Book Antiqua" w:eastAsia="Book Antiqua" w:hAnsi="Book Antiqua" w:cs="Book Antiqua"/>
          <w:color w:val="000000"/>
        </w:rPr>
        <w:t xml:space="preserve"> </w:t>
      </w:r>
      <w:r>
        <w:rPr>
          <w:rFonts w:ascii="Book Antiqua" w:eastAsia="Book Antiqua" w:hAnsi="Book Antiqua" w:cs="Book Antiqua"/>
          <w:color w:val="000000"/>
        </w:rPr>
        <w:t>2.26 years. Sixty-one patients had secondary hemorrhage (beyond 24 h after surgery), which accounted for approximately 66.30% (61/92). The mean age was 7.31</w:t>
      </w:r>
      <w:r w:rsidR="004B319F">
        <w:rPr>
          <w:rFonts w:ascii="Book Antiqua" w:eastAsia="Book Antiqua" w:hAnsi="Book Antiqua" w:cs="Book Antiqua"/>
          <w:color w:val="000000"/>
        </w:rPr>
        <w:t xml:space="preserve"> </w:t>
      </w:r>
      <w:r>
        <w:rPr>
          <w:rFonts w:ascii="Book Antiqua" w:eastAsia="Book Antiqua" w:hAnsi="Book Antiqua" w:cs="Book Antiqua"/>
          <w:color w:val="000000"/>
        </w:rPr>
        <w:t>±</w:t>
      </w:r>
      <w:r w:rsidR="004B319F">
        <w:rPr>
          <w:rFonts w:ascii="Book Antiqua" w:eastAsia="Book Antiqua" w:hAnsi="Book Antiqua" w:cs="Book Antiqua"/>
          <w:color w:val="000000"/>
        </w:rPr>
        <w:t xml:space="preserve"> </w:t>
      </w:r>
      <w:r>
        <w:rPr>
          <w:rFonts w:ascii="Book Antiqua" w:eastAsia="Book Antiqua" w:hAnsi="Book Antiqua" w:cs="Book Antiqua"/>
          <w:color w:val="000000"/>
        </w:rPr>
        <w:t>2.39 years.</w:t>
      </w:r>
    </w:p>
    <w:p w14:paraId="521A1D33" w14:textId="65E69947" w:rsidR="00A77B3E" w:rsidRDefault="00C71AEE" w:rsidP="004B319F">
      <w:pPr>
        <w:spacing w:line="360" w:lineRule="auto"/>
        <w:ind w:firstLineChars="100" w:firstLine="240"/>
        <w:jc w:val="both"/>
      </w:pPr>
      <w:r>
        <w:rPr>
          <w:rFonts w:ascii="Book Antiqua" w:eastAsia="Book Antiqua" w:hAnsi="Book Antiqua" w:cs="Book Antiqua"/>
          <w:color w:val="000000"/>
        </w:rPr>
        <w:t>The mean hospitalization time of all patients was 5</w:t>
      </w:r>
      <w:r w:rsidR="00D14F96">
        <w:rPr>
          <w:rFonts w:ascii="Book Antiqua" w:eastAsia="Book Antiqua" w:hAnsi="Book Antiqua" w:cs="Book Antiqua"/>
          <w:color w:val="000000"/>
        </w:rPr>
        <w:t xml:space="preserve"> d</w:t>
      </w:r>
      <w:r>
        <w:rPr>
          <w:rFonts w:ascii="Book Antiqua" w:eastAsia="Book Antiqua" w:hAnsi="Book Antiqua" w:cs="Book Antiqua"/>
          <w:color w:val="000000"/>
        </w:rPr>
        <w:t xml:space="preserve"> (IQR 4, 6). There were 44 cases of secondary hospitalization in the secondary bleeding group. The mean time of postoperative hemorrhage after tonsillectomy in the primary bleeding group was 8 h (range 0.5 to 22.0); the mean time in the secondary bleeding group was 6 d (range 1.3 to 15.0). The rate of reoperation for bleeding was 0.92% (46/5015), and the rate of rehospitalization for bleeding was 0.88% (44/5015) in all patients. Multiple hemostasis surgery was performed in 6.52% (3/46) of patients, including </w:t>
      </w:r>
      <w:r w:rsidR="00D14F96">
        <w:rPr>
          <w:rFonts w:ascii="Book Antiqua" w:eastAsia="Book Antiqua" w:hAnsi="Book Antiqua" w:cs="Book Antiqua"/>
          <w:color w:val="000000"/>
        </w:rPr>
        <w:t>two</w:t>
      </w:r>
      <w:r>
        <w:rPr>
          <w:rFonts w:ascii="Book Antiqua" w:eastAsia="Book Antiqua" w:hAnsi="Book Antiqua" w:cs="Book Antiqua"/>
          <w:color w:val="000000"/>
        </w:rPr>
        <w:t xml:space="preserve"> who experienced reoperation and one who underwent a third hemostasis surgery.</w:t>
      </w:r>
    </w:p>
    <w:p w14:paraId="4EDF1D65" w14:textId="3D28BC0F" w:rsidR="00A77B3E" w:rsidRDefault="00C71AEE" w:rsidP="004B319F">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lastRenderedPageBreak/>
        <w:t>The method of tonsillectomy (</w:t>
      </w:r>
      <w:proofErr w:type="spellStart"/>
      <w:r>
        <w:rPr>
          <w:rFonts w:ascii="Book Antiqua" w:eastAsia="Book Antiqua" w:hAnsi="Book Antiqua" w:cs="Book Antiqua"/>
          <w:color w:val="000000"/>
        </w:rPr>
        <w:t>coblation</w:t>
      </w:r>
      <w:proofErr w:type="spellEnd"/>
      <w:r>
        <w:rPr>
          <w:rFonts w:ascii="Book Antiqua" w:eastAsia="Book Antiqua" w:hAnsi="Book Antiqua" w:cs="Book Antiqua"/>
          <w:color w:val="000000"/>
        </w:rPr>
        <w:t xml:space="preserve"> tonsillectomy) and experience of the surgeon (junior surgeon with less than 5 years of experience) were significantly associated with primary hemorrhage (</w:t>
      </w:r>
      <w:r>
        <w:rPr>
          <w:rFonts w:ascii="Book Antiqua" w:eastAsia="Book Antiqua" w:hAnsi="Book Antiqua" w:cs="Book Antiqua"/>
          <w:i/>
          <w:iCs/>
          <w:color w:val="000000"/>
          <w:szCs w:val="23"/>
        </w:rPr>
        <w:t>χ</w:t>
      </w:r>
      <w:r w:rsidRPr="004B319F">
        <w:rPr>
          <w:rFonts w:ascii="Book Antiqua" w:eastAsia="Book Antiqua" w:hAnsi="Book Antiqua" w:cs="Book Antiqua"/>
          <w:i/>
          <w:iCs/>
          <w:color w:val="000000"/>
          <w:szCs w:val="16"/>
          <w:vertAlign w:val="superscript"/>
        </w:rPr>
        <w:t>2</w:t>
      </w:r>
      <w:r w:rsidR="004B319F">
        <w:rPr>
          <w:rFonts w:ascii="Book Antiqua" w:eastAsia="Book Antiqua" w:hAnsi="Book Antiqua" w:cs="Book Antiqua"/>
          <w:color w:val="000000"/>
          <w:szCs w:val="16"/>
        </w:rPr>
        <w:t xml:space="preserve"> </w:t>
      </w:r>
      <w:r>
        <w:rPr>
          <w:rFonts w:ascii="Book Antiqua" w:eastAsia="Book Antiqua" w:hAnsi="Book Antiqua" w:cs="Book Antiqua"/>
          <w:color w:val="000000"/>
        </w:rPr>
        <w:t xml:space="preserve">=5.830, </w:t>
      </w:r>
      <w:r>
        <w:rPr>
          <w:rFonts w:ascii="Book Antiqua" w:eastAsia="Book Antiqua" w:hAnsi="Book Antiqua" w:cs="Book Antiqua"/>
          <w:i/>
          <w:iCs/>
          <w:color w:val="000000"/>
          <w:szCs w:val="23"/>
        </w:rPr>
        <w:t>P</w:t>
      </w:r>
      <w:r w:rsidR="004B319F">
        <w:rPr>
          <w:rFonts w:ascii="Book Antiqua" w:eastAsia="Book Antiqua" w:hAnsi="Book Antiqua" w:cs="Book Antiqua"/>
          <w:i/>
          <w:iCs/>
          <w:color w:val="000000"/>
          <w:szCs w:val="23"/>
        </w:rPr>
        <w:t xml:space="preserve"> </w:t>
      </w:r>
      <w:r>
        <w:rPr>
          <w:rFonts w:ascii="Book Antiqua" w:eastAsia="Book Antiqua" w:hAnsi="Book Antiqua" w:cs="Book Antiqua"/>
          <w:color w:val="000000"/>
        </w:rPr>
        <w:t>=</w:t>
      </w:r>
      <w:r w:rsidR="004B319F">
        <w:rPr>
          <w:rFonts w:ascii="Book Antiqua" w:eastAsia="Book Antiqua" w:hAnsi="Book Antiqua" w:cs="Book Antiqua"/>
          <w:color w:val="000000"/>
        </w:rPr>
        <w:t xml:space="preserve"> </w:t>
      </w:r>
      <w:r>
        <w:rPr>
          <w:rFonts w:ascii="Book Antiqua" w:eastAsia="Book Antiqua" w:hAnsi="Book Antiqua" w:cs="Book Antiqua"/>
          <w:color w:val="000000"/>
        </w:rPr>
        <w:t xml:space="preserve">0.016, </w:t>
      </w:r>
      <w:r>
        <w:rPr>
          <w:rFonts w:ascii="Book Antiqua" w:eastAsia="Book Antiqua" w:hAnsi="Book Antiqua" w:cs="Book Antiqua"/>
          <w:i/>
          <w:iCs/>
          <w:color w:val="000000"/>
          <w:szCs w:val="23"/>
        </w:rPr>
        <w:t>χ</w:t>
      </w:r>
      <w:r w:rsidR="004B319F" w:rsidRPr="004B319F">
        <w:rPr>
          <w:rFonts w:ascii="Book Antiqua" w:eastAsia="Book Antiqua" w:hAnsi="Book Antiqua" w:cs="Book Antiqua"/>
          <w:i/>
          <w:iCs/>
          <w:color w:val="000000"/>
          <w:szCs w:val="16"/>
          <w:vertAlign w:val="superscript"/>
        </w:rPr>
        <w:t>2</w:t>
      </w:r>
      <w:r w:rsidR="004B319F">
        <w:rPr>
          <w:rFonts w:ascii="Book Antiqua" w:eastAsia="Book Antiqua" w:hAnsi="Book Antiqua" w:cs="Book Antiqua"/>
          <w:color w:val="000000"/>
          <w:szCs w:val="16"/>
        </w:rPr>
        <w:t xml:space="preserve"> </w:t>
      </w:r>
      <w:r>
        <w:rPr>
          <w:rFonts w:ascii="Book Antiqua" w:eastAsia="Book Antiqua" w:hAnsi="Book Antiqua" w:cs="Book Antiqua"/>
          <w:color w:val="000000"/>
        </w:rPr>
        <w:t>=</w:t>
      </w:r>
      <w:r w:rsidR="004B319F">
        <w:rPr>
          <w:rFonts w:ascii="Book Antiqua" w:eastAsia="Book Antiqua" w:hAnsi="Book Antiqua" w:cs="Book Antiqua"/>
          <w:color w:val="000000"/>
        </w:rPr>
        <w:t xml:space="preserve"> </w:t>
      </w:r>
      <w:r>
        <w:rPr>
          <w:rFonts w:ascii="Book Antiqua" w:eastAsia="Book Antiqua" w:hAnsi="Book Antiqua" w:cs="Book Antiqua"/>
          <w:color w:val="000000"/>
        </w:rPr>
        <w:t xml:space="preserve">6.621, </w:t>
      </w:r>
      <w:r>
        <w:rPr>
          <w:rFonts w:ascii="Book Antiqua" w:eastAsia="Book Antiqua" w:hAnsi="Book Antiqua" w:cs="Book Antiqua"/>
          <w:i/>
          <w:iCs/>
          <w:color w:val="000000"/>
          <w:szCs w:val="23"/>
        </w:rPr>
        <w:t>P</w:t>
      </w:r>
      <w:r w:rsidR="004B319F">
        <w:rPr>
          <w:rFonts w:ascii="Book Antiqua" w:eastAsia="Book Antiqua" w:hAnsi="Book Antiqua" w:cs="Book Antiqua"/>
          <w:i/>
          <w:iCs/>
          <w:color w:val="000000"/>
          <w:szCs w:val="23"/>
        </w:rPr>
        <w:t xml:space="preserve"> </w:t>
      </w:r>
      <w:r>
        <w:rPr>
          <w:rFonts w:ascii="Book Antiqua" w:eastAsia="Book Antiqua" w:hAnsi="Book Antiqua" w:cs="Book Antiqua"/>
          <w:color w:val="000000"/>
        </w:rPr>
        <w:t>=</w:t>
      </w:r>
      <w:r w:rsidR="004B319F">
        <w:rPr>
          <w:rFonts w:ascii="Book Antiqua" w:eastAsia="Book Antiqua" w:hAnsi="Book Antiqua" w:cs="Book Antiqua"/>
          <w:color w:val="000000"/>
        </w:rPr>
        <w:t xml:space="preserve"> </w:t>
      </w:r>
      <w:r>
        <w:rPr>
          <w:rFonts w:ascii="Book Antiqua" w:eastAsia="Book Antiqua" w:hAnsi="Book Antiqua" w:cs="Book Antiqua"/>
          <w:color w:val="000000"/>
        </w:rPr>
        <w:t>0.010, respectively). Age (&gt;</w:t>
      </w:r>
      <w:r w:rsidR="004B319F">
        <w:rPr>
          <w:rFonts w:ascii="Book Antiqua" w:eastAsia="Book Antiqua" w:hAnsi="Book Antiqua" w:cs="Book Antiqua"/>
          <w:color w:val="000000"/>
        </w:rPr>
        <w:t xml:space="preserve"> </w:t>
      </w:r>
      <w:r>
        <w:rPr>
          <w:rFonts w:ascii="Book Antiqua" w:eastAsia="Book Antiqua" w:hAnsi="Book Antiqua" w:cs="Book Antiqua"/>
          <w:color w:val="000000"/>
        </w:rPr>
        <w:t>6 years) and time of onset (&gt;</w:t>
      </w:r>
      <w:r w:rsidR="004B319F">
        <w:rPr>
          <w:rFonts w:ascii="Book Antiqua" w:eastAsia="Book Antiqua" w:hAnsi="Book Antiqua" w:cs="Book Antiqua"/>
          <w:color w:val="000000"/>
        </w:rPr>
        <w:t xml:space="preserve"> </w:t>
      </w:r>
      <w:r>
        <w:rPr>
          <w:rFonts w:ascii="Book Antiqua" w:eastAsia="Book Antiqua" w:hAnsi="Book Antiqua" w:cs="Book Antiqua"/>
          <w:color w:val="000000"/>
        </w:rPr>
        <w:t>1 year) were significantly associated with secondary hemorrhage (</w:t>
      </w:r>
      <w:r>
        <w:rPr>
          <w:rFonts w:ascii="Book Antiqua" w:eastAsia="Book Antiqua" w:hAnsi="Book Antiqua" w:cs="Book Antiqua"/>
          <w:i/>
          <w:iCs/>
          <w:color w:val="000000"/>
          <w:szCs w:val="23"/>
        </w:rPr>
        <w:t>χ</w:t>
      </w:r>
      <w:r w:rsidR="004B319F" w:rsidRPr="004B319F">
        <w:rPr>
          <w:rFonts w:ascii="Book Antiqua" w:eastAsia="Book Antiqua" w:hAnsi="Book Antiqua" w:cs="Book Antiqua"/>
          <w:i/>
          <w:iCs/>
          <w:color w:val="000000"/>
          <w:szCs w:val="16"/>
          <w:vertAlign w:val="superscript"/>
        </w:rPr>
        <w:t>2</w:t>
      </w:r>
      <w:r w:rsidR="004B319F">
        <w:rPr>
          <w:rFonts w:ascii="Book Antiqua" w:eastAsia="Book Antiqua" w:hAnsi="Book Antiqua" w:cs="Book Antiqua"/>
          <w:color w:val="000000"/>
          <w:szCs w:val="16"/>
        </w:rPr>
        <w:t xml:space="preserve"> </w:t>
      </w:r>
      <w:r>
        <w:rPr>
          <w:rFonts w:ascii="Book Antiqua" w:eastAsia="Book Antiqua" w:hAnsi="Book Antiqua" w:cs="Book Antiqua"/>
          <w:color w:val="000000"/>
        </w:rPr>
        <w:t>=</w:t>
      </w:r>
      <w:r w:rsidR="004B319F">
        <w:rPr>
          <w:rFonts w:ascii="Book Antiqua" w:eastAsia="Book Antiqua" w:hAnsi="Book Antiqua" w:cs="Book Antiqua"/>
          <w:color w:val="000000"/>
        </w:rPr>
        <w:t xml:space="preserve"> </w:t>
      </w:r>
      <w:r>
        <w:rPr>
          <w:rFonts w:ascii="Book Antiqua" w:eastAsia="Book Antiqua" w:hAnsi="Book Antiqua" w:cs="Book Antiqua"/>
          <w:color w:val="000000"/>
        </w:rPr>
        <w:t xml:space="preserve">15.242, </w:t>
      </w:r>
      <w:r>
        <w:rPr>
          <w:rFonts w:ascii="Book Antiqua" w:eastAsia="Book Antiqua" w:hAnsi="Book Antiqua" w:cs="Book Antiqua"/>
          <w:i/>
          <w:iCs/>
          <w:color w:val="000000"/>
          <w:szCs w:val="23"/>
        </w:rPr>
        <w:t>P</w:t>
      </w:r>
      <w:r w:rsidR="004B319F">
        <w:rPr>
          <w:rFonts w:ascii="Book Antiqua" w:eastAsia="Book Antiqua" w:hAnsi="Book Antiqua" w:cs="Book Antiqua"/>
          <w:i/>
          <w:iCs/>
          <w:color w:val="000000"/>
          <w:szCs w:val="23"/>
        </w:rPr>
        <w:t xml:space="preserve"> </w:t>
      </w:r>
      <w:r>
        <w:rPr>
          <w:rFonts w:ascii="Book Antiqua" w:eastAsia="Book Antiqua" w:hAnsi="Book Antiqua" w:cs="Book Antiqua"/>
          <w:color w:val="000000"/>
        </w:rPr>
        <w:t>=</w:t>
      </w:r>
      <w:r w:rsidR="004B319F">
        <w:rPr>
          <w:rFonts w:ascii="Book Antiqua" w:eastAsia="Book Antiqua" w:hAnsi="Book Antiqua" w:cs="Book Antiqua"/>
          <w:color w:val="000000"/>
        </w:rPr>
        <w:t xml:space="preserve"> </w:t>
      </w:r>
      <w:r>
        <w:rPr>
          <w:rFonts w:ascii="Book Antiqua" w:eastAsia="Book Antiqua" w:hAnsi="Book Antiqua" w:cs="Book Antiqua"/>
          <w:color w:val="000000"/>
        </w:rPr>
        <w:t xml:space="preserve">0.000, </w:t>
      </w:r>
      <w:r>
        <w:rPr>
          <w:rFonts w:ascii="Book Antiqua" w:eastAsia="Book Antiqua" w:hAnsi="Book Antiqua" w:cs="Book Antiqua"/>
          <w:i/>
          <w:iCs/>
          <w:color w:val="000000"/>
          <w:szCs w:val="23"/>
        </w:rPr>
        <w:t>χ</w:t>
      </w:r>
      <w:r w:rsidR="004B319F" w:rsidRPr="004B319F">
        <w:rPr>
          <w:rFonts w:ascii="Book Antiqua" w:eastAsia="Book Antiqua" w:hAnsi="Book Antiqua" w:cs="Book Antiqua"/>
          <w:i/>
          <w:iCs/>
          <w:color w:val="000000"/>
          <w:szCs w:val="16"/>
          <w:vertAlign w:val="superscript"/>
        </w:rPr>
        <w:t>2</w:t>
      </w:r>
      <w:r w:rsidR="004B319F">
        <w:rPr>
          <w:rFonts w:ascii="Book Antiqua" w:eastAsia="Book Antiqua" w:hAnsi="Book Antiqua" w:cs="Book Antiqua"/>
          <w:color w:val="000000"/>
          <w:szCs w:val="16"/>
        </w:rPr>
        <w:t xml:space="preserve"> </w:t>
      </w:r>
      <w:r>
        <w:rPr>
          <w:rFonts w:ascii="Book Antiqua" w:eastAsia="Book Antiqua" w:hAnsi="Book Antiqua" w:cs="Book Antiqua"/>
          <w:color w:val="000000"/>
        </w:rPr>
        <w:t>=</w:t>
      </w:r>
      <w:r w:rsidR="004B319F">
        <w:rPr>
          <w:rFonts w:ascii="Book Antiqua" w:eastAsia="Book Antiqua" w:hAnsi="Book Antiqua" w:cs="Book Antiqua"/>
          <w:color w:val="000000"/>
        </w:rPr>
        <w:t xml:space="preserve"> </w:t>
      </w:r>
      <w:r>
        <w:rPr>
          <w:rFonts w:ascii="Book Antiqua" w:eastAsia="Book Antiqua" w:hAnsi="Book Antiqua" w:cs="Book Antiqua"/>
          <w:color w:val="000000"/>
        </w:rPr>
        <w:t xml:space="preserve">4.293, </w:t>
      </w:r>
      <w:r>
        <w:rPr>
          <w:rFonts w:ascii="Book Antiqua" w:eastAsia="Book Antiqua" w:hAnsi="Book Antiqua" w:cs="Book Antiqua"/>
          <w:i/>
          <w:iCs/>
          <w:color w:val="000000"/>
          <w:szCs w:val="23"/>
        </w:rPr>
        <w:t>P</w:t>
      </w:r>
      <w:r w:rsidR="004B319F">
        <w:rPr>
          <w:rFonts w:ascii="Book Antiqua" w:eastAsia="Book Antiqua" w:hAnsi="Book Antiqua" w:cs="Book Antiqua"/>
          <w:i/>
          <w:iCs/>
          <w:color w:val="000000"/>
          <w:szCs w:val="23"/>
        </w:rPr>
        <w:t xml:space="preserve"> </w:t>
      </w:r>
      <w:r>
        <w:rPr>
          <w:rFonts w:ascii="Book Antiqua" w:eastAsia="Book Antiqua" w:hAnsi="Book Antiqua" w:cs="Book Antiqua"/>
          <w:color w:val="000000"/>
        </w:rPr>
        <w:t>=</w:t>
      </w:r>
      <w:r w:rsidR="004B319F">
        <w:rPr>
          <w:rFonts w:ascii="Book Antiqua" w:eastAsia="Book Antiqua" w:hAnsi="Book Antiqua" w:cs="Book Antiqua"/>
          <w:color w:val="000000"/>
        </w:rPr>
        <w:t xml:space="preserve"> </w:t>
      </w:r>
      <w:r>
        <w:rPr>
          <w:rFonts w:ascii="Book Antiqua" w:eastAsia="Book Antiqua" w:hAnsi="Book Antiqua" w:cs="Book Antiqua"/>
          <w:color w:val="000000"/>
        </w:rPr>
        <w:t>0.038, respectively). There was no signiﬁcant diﬀerence in sex, diagnosis and time when the surgery started or monthly average air temperature (Table 1).</w:t>
      </w:r>
    </w:p>
    <w:p w14:paraId="5EC35ED8" w14:textId="77777777" w:rsidR="004B319F" w:rsidRDefault="004B319F" w:rsidP="004B319F">
      <w:pPr>
        <w:spacing w:line="360" w:lineRule="auto"/>
        <w:jc w:val="both"/>
      </w:pPr>
    </w:p>
    <w:p w14:paraId="60778CCC" w14:textId="77777777" w:rsidR="00A77B3E" w:rsidRPr="004B319F" w:rsidRDefault="00C71AEE">
      <w:pPr>
        <w:spacing w:line="360" w:lineRule="auto"/>
        <w:jc w:val="both"/>
        <w:rPr>
          <w:i/>
          <w:iCs/>
        </w:rPr>
      </w:pPr>
      <w:r w:rsidRPr="004B319F">
        <w:rPr>
          <w:rFonts w:ascii="Book Antiqua" w:eastAsia="Book Antiqua" w:hAnsi="Book Antiqua" w:cs="Book Antiqua"/>
          <w:b/>
          <w:bCs/>
          <w:i/>
          <w:iCs/>
          <w:color w:val="000000"/>
        </w:rPr>
        <w:t>Intervention measures for hemorrhage</w:t>
      </w:r>
    </w:p>
    <w:p w14:paraId="65615788" w14:textId="59F0837C" w:rsidR="00A77B3E" w:rsidRDefault="00C71AE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According to the classification of hemorrhage proposed by </w:t>
      </w:r>
      <w:proofErr w:type="spellStart"/>
      <w:r w:rsidRPr="004B319F">
        <w:rPr>
          <w:rFonts w:ascii="Book Antiqua" w:eastAsia="Book Antiqua" w:hAnsi="Book Antiqua" w:cs="Book Antiqua"/>
          <w:color w:val="000000"/>
          <w:u w:color="0000EE"/>
        </w:rPr>
        <w:t>Windfuhr</w:t>
      </w:r>
      <w:proofErr w:type="spellEnd"/>
      <w:r w:rsidR="004B319F">
        <w:rPr>
          <w:rFonts w:ascii="Book Antiqua" w:eastAsia="Book Antiqua" w:hAnsi="Book Antiqua" w:cs="Book Antiqua"/>
          <w:color w:val="000000"/>
          <w:u w:color="0000EE"/>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[11]</w:t>
      </w:r>
      <w:r>
        <w:rPr>
          <w:rFonts w:ascii="Book Antiqua" w:eastAsia="Book Antiqua" w:hAnsi="Book Antiqua" w:cs="Book Antiqua"/>
          <w:color w:val="000000"/>
        </w:rPr>
        <w:t>, the treatments for postoperative hemorrhage after tonsillectomy are shown in Table 2. The intervention measures were divided into bedside therapy (grade 1 or grade 2) and therapy in the operating theatre (grade 3 and grade 4). There was a signiﬁcant difference in intervention measures between the primary bleeding group and the secondary bleeding group (</w:t>
      </w:r>
      <w:r>
        <w:rPr>
          <w:rFonts w:ascii="Book Antiqua" w:eastAsia="Book Antiqua" w:hAnsi="Book Antiqua" w:cs="Book Antiqua"/>
          <w:i/>
          <w:iCs/>
          <w:color w:val="000000"/>
          <w:szCs w:val="23"/>
        </w:rPr>
        <w:t>χ</w:t>
      </w:r>
      <w:r w:rsidR="004B319F" w:rsidRPr="004B319F">
        <w:rPr>
          <w:rFonts w:ascii="Book Antiqua" w:eastAsia="Book Antiqua" w:hAnsi="Book Antiqua" w:cs="Book Antiqua"/>
          <w:i/>
          <w:iCs/>
          <w:color w:val="000000"/>
          <w:szCs w:val="16"/>
          <w:vertAlign w:val="superscript"/>
        </w:rPr>
        <w:t>2</w:t>
      </w:r>
      <w:r w:rsidR="004B319F">
        <w:rPr>
          <w:rFonts w:ascii="Book Antiqua" w:eastAsia="Book Antiqua" w:hAnsi="Book Antiqua" w:cs="Book Antiqua"/>
          <w:color w:val="000000"/>
          <w:szCs w:val="16"/>
        </w:rPr>
        <w:t xml:space="preserve"> </w:t>
      </w:r>
      <w:r>
        <w:rPr>
          <w:rFonts w:ascii="Book Antiqua" w:eastAsia="Book Antiqua" w:hAnsi="Book Antiqua" w:cs="Book Antiqua"/>
          <w:color w:val="000000"/>
        </w:rPr>
        <w:t>=</w:t>
      </w:r>
      <w:r w:rsidR="004B319F">
        <w:rPr>
          <w:rFonts w:ascii="Book Antiqua" w:eastAsia="Book Antiqua" w:hAnsi="Book Antiqua" w:cs="Book Antiqua"/>
          <w:color w:val="000000"/>
        </w:rPr>
        <w:t xml:space="preserve"> </w:t>
      </w:r>
      <w:r>
        <w:rPr>
          <w:rFonts w:ascii="Book Antiqua" w:eastAsia="Book Antiqua" w:hAnsi="Book Antiqua" w:cs="Book Antiqua"/>
          <w:color w:val="000000"/>
        </w:rPr>
        <w:t xml:space="preserve">10.947, </w:t>
      </w:r>
      <w:r>
        <w:rPr>
          <w:rFonts w:ascii="Book Antiqua" w:eastAsia="Book Antiqua" w:hAnsi="Book Antiqua" w:cs="Book Antiqua"/>
          <w:i/>
          <w:iCs/>
          <w:color w:val="000000"/>
          <w:szCs w:val="23"/>
        </w:rPr>
        <w:t>P</w:t>
      </w:r>
      <w:r w:rsidR="004B319F">
        <w:rPr>
          <w:rFonts w:ascii="Book Antiqua" w:eastAsia="Book Antiqua" w:hAnsi="Book Antiqua" w:cs="Book Antiqua"/>
          <w:i/>
          <w:iCs/>
          <w:color w:val="000000"/>
          <w:szCs w:val="23"/>
        </w:rPr>
        <w:t xml:space="preserve"> </w:t>
      </w:r>
      <w:r>
        <w:rPr>
          <w:rFonts w:ascii="Book Antiqua" w:eastAsia="Book Antiqua" w:hAnsi="Book Antiqua" w:cs="Book Antiqua"/>
          <w:color w:val="000000"/>
        </w:rPr>
        <w:t>=</w:t>
      </w:r>
      <w:r w:rsidR="004B319F">
        <w:rPr>
          <w:rFonts w:ascii="Book Antiqua" w:eastAsia="Book Antiqua" w:hAnsi="Book Antiqua" w:cs="Book Antiqua"/>
          <w:color w:val="000000"/>
        </w:rPr>
        <w:t xml:space="preserve"> </w:t>
      </w:r>
      <w:r>
        <w:rPr>
          <w:rFonts w:ascii="Book Antiqua" w:eastAsia="Book Antiqua" w:hAnsi="Book Antiqua" w:cs="Book Antiqua"/>
          <w:color w:val="000000"/>
        </w:rPr>
        <w:t>0.001). Four patients suffered from hemorrhage and required blood transfusion; two of the</w:t>
      </w:r>
      <w:r w:rsidR="00D14F96">
        <w:rPr>
          <w:rFonts w:ascii="Book Antiqua" w:eastAsia="Book Antiqua" w:hAnsi="Book Antiqua" w:cs="Book Antiqua"/>
          <w:color w:val="000000"/>
        </w:rPr>
        <w:t>se patients and two other</w:t>
      </w:r>
      <w:r>
        <w:rPr>
          <w:rFonts w:ascii="Book Antiqua" w:eastAsia="Book Antiqua" w:hAnsi="Book Antiqua" w:cs="Book Antiqua"/>
          <w:color w:val="000000"/>
        </w:rPr>
        <w:t xml:space="preserve"> patients had to undergo treatment in the intensive care unit. One of them was an 11-year-old boy who had congenital hemangioma of the parapharyngeal space involving the left tonsil</w:t>
      </w:r>
      <w:r w:rsidR="00D14F96">
        <w:rPr>
          <w:rFonts w:ascii="Book Antiqua" w:eastAsia="Book Antiqua" w:hAnsi="Book Antiqua" w:cs="Book Antiqua"/>
          <w:color w:val="000000"/>
        </w:rPr>
        <w:t>,</w:t>
      </w:r>
      <w:r>
        <w:rPr>
          <w:rFonts w:ascii="Book Antiqua" w:eastAsia="Book Antiqua" w:hAnsi="Book Antiqua" w:cs="Book Antiqua"/>
          <w:color w:val="000000"/>
        </w:rPr>
        <w:t xml:space="preserve"> which was confirmed by radiography and pathology.</w:t>
      </w:r>
    </w:p>
    <w:p w14:paraId="15F36D1B" w14:textId="77777777" w:rsidR="004B319F" w:rsidRDefault="004B319F">
      <w:pPr>
        <w:spacing w:line="360" w:lineRule="auto"/>
        <w:jc w:val="both"/>
      </w:pPr>
    </w:p>
    <w:p w14:paraId="6267EC0C" w14:textId="77777777" w:rsidR="00A77B3E" w:rsidRPr="004B319F" w:rsidRDefault="00C71AEE">
      <w:pPr>
        <w:spacing w:line="360" w:lineRule="auto"/>
        <w:jc w:val="both"/>
        <w:rPr>
          <w:i/>
          <w:iCs/>
        </w:rPr>
      </w:pPr>
      <w:r w:rsidRPr="004B319F">
        <w:rPr>
          <w:rFonts w:ascii="Book Antiqua" w:eastAsia="Book Antiqua" w:hAnsi="Book Antiqua" w:cs="Book Antiqua"/>
          <w:b/>
          <w:bCs/>
          <w:i/>
          <w:iCs/>
          <w:color w:val="000000"/>
        </w:rPr>
        <w:t>Position of hemorrhage</w:t>
      </w:r>
    </w:p>
    <w:p w14:paraId="47D77AED" w14:textId="652DE686" w:rsidR="00A77B3E" w:rsidRDefault="00C71AEE">
      <w:pPr>
        <w:spacing w:line="360" w:lineRule="auto"/>
        <w:jc w:val="both"/>
      </w:pPr>
      <w:r>
        <w:rPr>
          <w:rFonts w:ascii="Book Antiqua" w:eastAsia="Book Antiqua" w:hAnsi="Book Antiqua" w:cs="Book Antiqua"/>
          <w:color w:val="000000"/>
        </w:rPr>
        <w:t xml:space="preserve">In the primary hemorrhage group, the petechiae of </w:t>
      </w:r>
      <w:r w:rsidR="00D14F96">
        <w:rPr>
          <w:rFonts w:ascii="Book Antiqua" w:eastAsia="Book Antiqua" w:hAnsi="Book Antiqua" w:cs="Book Antiqua"/>
          <w:color w:val="000000"/>
        </w:rPr>
        <w:t>five</w:t>
      </w:r>
      <w:r>
        <w:rPr>
          <w:rFonts w:ascii="Book Antiqua" w:eastAsia="Book Antiqua" w:hAnsi="Book Antiqua" w:cs="Book Antiqua"/>
          <w:color w:val="000000"/>
        </w:rPr>
        <w:t xml:space="preserve"> patients were in the bilateral tonsillar fossa, 15 were in the left fossa and 11 were in the right fossa. In the secondary hemorrhage group, the petechiae of </w:t>
      </w:r>
      <w:r w:rsidR="00D14F96">
        <w:rPr>
          <w:rFonts w:ascii="Book Antiqua" w:eastAsia="Book Antiqua" w:hAnsi="Book Antiqua" w:cs="Book Antiqua"/>
          <w:color w:val="000000"/>
        </w:rPr>
        <w:t>seven</w:t>
      </w:r>
      <w:r>
        <w:rPr>
          <w:rFonts w:ascii="Book Antiqua" w:eastAsia="Book Antiqua" w:hAnsi="Book Antiqua" w:cs="Book Antiqua"/>
          <w:color w:val="000000"/>
        </w:rPr>
        <w:t xml:space="preserve"> patients were in the bilateral tonsillar fossa, 25 were in the left fossa and 29 were in the right fossa. The positions of post-tonsillectomy hemorrhage confirmed in sequence were the lower pole, middle portion, upper pole, palatoglossal arch and palatopharyngeal arch (Table 3).</w:t>
      </w:r>
    </w:p>
    <w:p w14:paraId="3093A586" w14:textId="77777777" w:rsidR="00A77B3E" w:rsidRDefault="00A77B3E">
      <w:pPr>
        <w:spacing w:line="360" w:lineRule="auto"/>
        <w:jc w:val="both"/>
      </w:pPr>
    </w:p>
    <w:p w14:paraId="2B41CDD6" w14:textId="77777777" w:rsidR="00A77B3E" w:rsidRDefault="00C71AEE">
      <w:pPr>
        <w:spacing w:line="360" w:lineRule="auto"/>
        <w:jc w:val="both"/>
      </w:pPr>
      <w:r>
        <w:rPr>
          <w:rFonts w:ascii="Book Antiqua" w:eastAsia="Book Antiqua" w:hAnsi="Book Antiqua" w:cs="Book Antiqua"/>
          <w:b/>
          <w:caps/>
          <w:color w:val="000000"/>
          <w:u w:val="single"/>
        </w:rPr>
        <w:t>DISCUSSION</w:t>
      </w:r>
    </w:p>
    <w:p w14:paraId="16826183" w14:textId="31E4886B" w:rsidR="00A77B3E" w:rsidRDefault="00C71AEE">
      <w:pPr>
        <w:spacing w:line="360" w:lineRule="auto"/>
        <w:jc w:val="both"/>
      </w:pPr>
      <w:r>
        <w:rPr>
          <w:rFonts w:ascii="Book Antiqua" w:eastAsia="Book Antiqua" w:hAnsi="Book Antiqua" w:cs="Book Antiqua"/>
          <w:color w:val="000000"/>
        </w:rPr>
        <w:lastRenderedPageBreak/>
        <w:t>Post-tonsillectomy hemorrhage is the most frequently encountered complication after tonsillectomy,</w:t>
      </w:r>
      <w:r>
        <w:rPr>
          <w:rFonts w:ascii="Book Antiqua" w:eastAsia="Book Antiqua" w:hAnsi="Book Antiqua" w:cs="Book Antiqua"/>
          <w:color w:val="000000"/>
          <w:shd w:val="clear" w:color="auto" w:fill="F9F9F9"/>
        </w:rPr>
        <w:t xml:space="preserve"> </w:t>
      </w:r>
      <w:r>
        <w:rPr>
          <w:rFonts w:ascii="Book Antiqua" w:eastAsia="Book Antiqua" w:hAnsi="Book Antiqua" w:cs="Book Antiqua"/>
          <w:color w:val="000000"/>
        </w:rPr>
        <w:t>in addition to pain, dehydration, airway obstruction, vomiting and pulmonary edema. Certain morbidity and potential mortality are associated with hemorrhage following tonsillectomy. The reported rates of post-tonsillectomy hemorrhage in the literature vary widely among different medical centers. According to recent findings, the rate is approximately 4% in children who experience postoperative hemorrhage, and there is a wide range (from 2.61% to 15%) in the general population</w:t>
      </w:r>
      <w:r>
        <w:rPr>
          <w:rFonts w:ascii="Book Antiqua" w:eastAsia="Book Antiqua" w:hAnsi="Book Antiqua" w:cs="Book Antiqua"/>
          <w:color w:val="000000"/>
          <w:vertAlign w:val="superscript"/>
        </w:rPr>
        <w:t>[12</w:t>
      </w:r>
      <w:r w:rsidR="004B319F">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16]</w:t>
      </w:r>
      <w:r>
        <w:rPr>
          <w:rFonts w:ascii="Book Antiqua" w:eastAsia="Book Antiqua" w:hAnsi="Book Antiqua" w:cs="Book Antiqua"/>
          <w:color w:val="000000"/>
        </w:rPr>
        <w:t>. In our department, the incidence rate of post-tonsillectomy hemorrhage was 1.83%, which is lower than most reports in the literature.</w:t>
      </w:r>
    </w:p>
    <w:p w14:paraId="22E39F1B" w14:textId="2CF19F23" w:rsidR="00A77B3E" w:rsidRDefault="00C71AEE" w:rsidP="004B319F">
      <w:pPr>
        <w:spacing w:line="360" w:lineRule="auto"/>
        <w:ind w:firstLineChars="100" w:firstLine="240"/>
        <w:jc w:val="both"/>
      </w:pPr>
      <w:r>
        <w:rPr>
          <w:rFonts w:ascii="Book Antiqua" w:eastAsia="Book Antiqua" w:hAnsi="Book Antiqua" w:cs="Book Antiqua"/>
          <w:color w:val="000000"/>
        </w:rPr>
        <w:t>The frequency of post-tonsillectomy hemorrhage requiring operative control ranges between 0.2% and 5.7% in children</w:t>
      </w:r>
      <w:r>
        <w:rPr>
          <w:rFonts w:ascii="Book Antiqua" w:eastAsia="Book Antiqua" w:hAnsi="Book Antiqua" w:cs="Book Antiqua"/>
          <w:color w:val="000000"/>
          <w:vertAlign w:val="superscript"/>
        </w:rPr>
        <w:t>[17</w:t>
      </w:r>
      <w:r w:rsidR="004B319F">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Our result was 0.92% and is comparable to the results of </w:t>
      </w:r>
      <w:r w:rsidRPr="004B319F">
        <w:rPr>
          <w:rFonts w:ascii="Book Antiqua" w:eastAsia="Book Antiqua" w:hAnsi="Book Antiqua" w:cs="Book Antiqua"/>
          <w:color w:val="000000"/>
          <w:u w:color="0000EE"/>
        </w:rPr>
        <w:t xml:space="preserve">Osborne </w:t>
      </w:r>
      <w:r w:rsidR="004B319F">
        <w:rPr>
          <w:rFonts w:ascii="Book Antiqua" w:eastAsia="Book Antiqua" w:hAnsi="Book Antiqua" w:cs="Book Antiqua"/>
          <w:i/>
          <w:iCs/>
          <w:color w:val="000000"/>
        </w:rPr>
        <w:t xml:space="preserve">et </w:t>
      </w:r>
      <w:proofErr w:type="gramStart"/>
      <w:r w:rsidR="004B319F">
        <w:rPr>
          <w:rFonts w:ascii="Book Antiqua" w:eastAsia="Book Antiqua" w:hAnsi="Book Antiqua" w:cs="Book Antiqua"/>
          <w:i/>
          <w:iCs/>
          <w:color w:val="000000"/>
        </w:rPr>
        <w:t>al</w:t>
      </w:r>
      <w:r w:rsidR="004B319F">
        <w:rPr>
          <w:rFonts w:ascii="Book Antiqua" w:eastAsia="Book Antiqua" w:hAnsi="Book Antiqua" w:cs="Book Antiqua"/>
          <w:color w:val="000000"/>
          <w:vertAlign w:val="superscript"/>
        </w:rPr>
        <w:t>[</w:t>
      </w:r>
      <w:proofErr w:type="gramEnd"/>
      <w:r w:rsidR="004B319F">
        <w:rPr>
          <w:rFonts w:ascii="Book Antiqua" w:eastAsia="Book Antiqua" w:hAnsi="Book Antiqua" w:cs="Book Antiqua"/>
          <w:color w:val="000000"/>
          <w:vertAlign w:val="superscript"/>
        </w:rPr>
        <w:t>20]</w:t>
      </w:r>
      <w:r w:rsidR="004B319F">
        <w:rPr>
          <w:rFonts w:ascii="Book Antiqua" w:eastAsia="Book Antiqua" w:hAnsi="Book Antiqua" w:cs="Book Antiqua"/>
          <w:color w:val="000000"/>
        </w:rPr>
        <w:t xml:space="preserve"> </w:t>
      </w:r>
      <w:r>
        <w:rPr>
          <w:rFonts w:ascii="Book Antiqua" w:eastAsia="Book Antiqua" w:hAnsi="Book Antiqua" w:cs="Book Antiqua"/>
          <w:color w:val="000000"/>
        </w:rPr>
        <w:t>(0.91%). It was reported that 7.1% of all patients with bleeding had multiple episodes of hemorrhage</w:t>
      </w:r>
      <w:r>
        <w:rPr>
          <w:rFonts w:ascii="Book Antiqua" w:eastAsia="Book Antiqua" w:hAnsi="Book Antiqua" w:cs="Book Antiqua"/>
          <w:color w:val="000000"/>
          <w:vertAlign w:val="superscript"/>
        </w:rPr>
        <w:t>[15]</w:t>
      </w:r>
      <w:r>
        <w:rPr>
          <w:rFonts w:ascii="Book Antiqua" w:eastAsia="Book Antiqua" w:hAnsi="Book Antiqua" w:cs="Book Antiqua"/>
          <w:color w:val="000000"/>
        </w:rPr>
        <w:t>. Multiple hemostasis surgery occurred in 6.52% of our patients.</w:t>
      </w:r>
    </w:p>
    <w:p w14:paraId="115B9159" w14:textId="6BAB9BC9" w:rsidR="00A77B3E" w:rsidRDefault="00C71AEE" w:rsidP="004B319F">
      <w:pPr>
        <w:spacing w:line="360" w:lineRule="auto"/>
        <w:ind w:firstLineChars="100" w:firstLine="240"/>
        <w:jc w:val="both"/>
      </w:pPr>
      <w:r>
        <w:rPr>
          <w:rFonts w:ascii="Book Antiqua" w:eastAsia="Book Antiqua" w:hAnsi="Book Antiqua" w:cs="Book Antiqua"/>
          <w:color w:val="000000"/>
        </w:rPr>
        <w:t xml:space="preserve">The reasons for the large difference in the incidence of post-tonsillectomy hemorrhage </w:t>
      </w:r>
      <w:r w:rsidR="00D14F96">
        <w:rPr>
          <w:rFonts w:ascii="Book Antiqua" w:eastAsia="Book Antiqua" w:hAnsi="Book Antiqua" w:cs="Book Antiqua"/>
          <w:color w:val="000000"/>
        </w:rPr>
        <w:t>is</w:t>
      </w:r>
      <w:r>
        <w:rPr>
          <w:rFonts w:ascii="Book Antiqua" w:eastAsia="Book Antiqua" w:hAnsi="Book Antiqua" w:cs="Book Antiqua"/>
          <w:color w:val="000000"/>
        </w:rPr>
        <w:t xml:space="preserve"> related to various and complicated factors. The findings of a multivariate logistic regression model indicated that age and sex were risk factors for post-tonsillectomy hemorrhage and that the risk of severe bleeding was significantly higher in children aged &gt;</w:t>
      </w:r>
      <w:r w:rsidR="004B319F">
        <w:rPr>
          <w:rFonts w:ascii="Book Antiqua" w:eastAsia="Book Antiqua" w:hAnsi="Book Antiqua" w:cs="Book Antiqua"/>
          <w:color w:val="000000"/>
        </w:rPr>
        <w:t xml:space="preserve"> </w:t>
      </w:r>
      <w:r>
        <w:rPr>
          <w:rFonts w:ascii="Book Antiqua" w:eastAsia="Book Antiqua" w:hAnsi="Book Antiqua" w:cs="Book Antiqua"/>
          <w:color w:val="000000"/>
        </w:rPr>
        <w:t>6 years and in males</w:t>
      </w:r>
      <w:r>
        <w:rPr>
          <w:rFonts w:ascii="Book Antiqua" w:eastAsia="Book Antiqua" w:hAnsi="Book Antiqua" w:cs="Book Antiqua"/>
          <w:color w:val="000000"/>
          <w:vertAlign w:val="superscript"/>
        </w:rPr>
        <w:t>[13]</w:t>
      </w:r>
      <w:r>
        <w:rPr>
          <w:rFonts w:ascii="Book Antiqua" w:eastAsia="Book Antiqua" w:hAnsi="Book Antiqua" w:cs="Book Antiqua"/>
          <w:color w:val="000000"/>
        </w:rPr>
        <w:t>. Our results strongly indicated that an age &gt;</w:t>
      </w:r>
      <w:r w:rsidR="004B319F">
        <w:rPr>
          <w:rFonts w:ascii="Book Antiqua" w:eastAsia="Book Antiqua" w:hAnsi="Book Antiqua" w:cs="Book Antiqua"/>
          <w:color w:val="000000"/>
        </w:rPr>
        <w:t xml:space="preserve"> </w:t>
      </w:r>
      <w:r>
        <w:rPr>
          <w:rFonts w:ascii="Book Antiqua" w:eastAsia="Book Antiqua" w:hAnsi="Book Antiqua" w:cs="Book Antiqua"/>
          <w:color w:val="000000"/>
        </w:rPr>
        <w:t>6 years contributed to a risk of secondary hemorrhage but did not contribute to a risk of primary hemorrhage. Another study also indicated that older age was significantly associated with an increased risk of multiple hemorrhages</w:t>
      </w:r>
      <w:r>
        <w:rPr>
          <w:rFonts w:ascii="Book Antiqua" w:eastAsia="Book Antiqua" w:hAnsi="Book Antiqua" w:cs="Book Antiqua"/>
          <w:color w:val="000000"/>
          <w:vertAlign w:val="superscript"/>
        </w:rPr>
        <w:t>[15]</w:t>
      </w:r>
      <w:r>
        <w:rPr>
          <w:rFonts w:ascii="Book Antiqua" w:eastAsia="Book Antiqua" w:hAnsi="Book Antiqua" w:cs="Book Antiqua"/>
          <w:color w:val="000000"/>
        </w:rPr>
        <w:t>. In our study, the ages of the two patients with two hemorrhages were 6.08 and 7.75 years, and the age of the one patient with three hemorrhages was 9.92 years. Sex was irrelevant as a contributing risk factor in our study, as shown in another report</w:t>
      </w:r>
      <w:r>
        <w:rPr>
          <w:rFonts w:ascii="Book Antiqua" w:eastAsia="Book Antiqua" w:hAnsi="Book Antiqua" w:cs="Book Antiqua"/>
          <w:color w:val="000000"/>
          <w:vertAlign w:val="superscript"/>
        </w:rPr>
        <w:t>[21]</w:t>
      </w:r>
      <w:r>
        <w:rPr>
          <w:rFonts w:ascii="Book Antiqua" w:eastAsia="Book Antiqua" w:hAnsi="Book Antiqua" w:cs="Book Antiqua"/>
          <w:color w:val="000000"/>
        </w:rPr>
        <w:t>, but the time of onset was closely related to secondary hemorrhage.</w:t>
      </w:r>
    </w:p>
    <w:p w14:paraId="00E3C233" w14:textId="5D1FB167" w:rsidR="00A77B3E" w:rsidRDefault="00C71AEE" w:rsidP="004B319F">
      <w:pPr>
        <w:spacing w:line="360" w:lineRule="auto"/>
        <w:ind w:firstLineChars="100" w:firstLine="240"/>
        <w:jc w:val="both"/>
      </w:pPr>
      <w:r>
        <w:rPr>
          <w:rFonts w:ascii="Book Antiqua" w:eastAsia="Book Antiqua" w:hAnsi="Book Antiqua" w:cs="Book Antiqua"/>
          <w:color w:val="000000"/>
        </w:rPr>
        <w:t>It is believed that patients who experience more episodes of tonsillitis may have larger scars of the tonsillar bed and a more challenging anatomy, thus increasing the risk of postoperative bleeding</w:t>
      </w:r>
      <w:r>
        <w:rPr>
          <w:rFonts w:ascii="Book Antiqua" w:eastAsia="Book Antiqua" w:hAnsi="Book Antiqua" w:cs="Book Antiqua"/>
          <w:color w:val="000000"/>
          <w:vertAlign w:val="superscript"/>
        </w:rPr>
        <w:t>[20]</w:t>
      </w:r>
      <w:r>
        <w:rPr>
          <w:rFonts w:ascii="Book Antiqua" w:eastAsia="Book Antiqua" w:hAnsi="Book Antiqua" w:cs="Book Antiqua"/>
          <w:color w:val="000000"/>
        </w:rPr>
        <w:t>. A history of recurrent tonsillitis has been identified as a potential risk factor for post-tonsillectomy hemorrhage</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Children with a diagnosis of </w:t>
      </w:r>
      <w:r>
        <w:rPr>
          <w:rFonts w:ascii="Book Antiqua" w:eastAsia="Book Antiqua" w:hAnsi="Book Antiqua" w:cs="Book Antiqua"/>
          <w:color w:val="000000"/>
        </w:rPr>
        <w:lastRenderedPageBreak/>
        <w:t>recurrent tonsillitis are more likely to experience postoperative bleeding than patients with OSAHS</w:t>
      </w:r>
      <w:r>
        <w:rPr>
          <w:rFonts w:ascii="Book Antiqua" w:eastAsia="Book Antiqua" w:hAnsi="Book Antiqua" w:cs="Book Antiqua"/>
          <w:color w:val="000000"/>
          <w:vertAlign w:val="superscript"/>
        </w:rPr>
        <w:t>[23]</w:t>
      </w:r>
      <w:r>
        <w:rPr>
          <w:rFonts w:ascii="Book Antiqua" w:eastAsia="Book Antiqua" w:hAnsi="Book Antiqua" w:cs="Book Antiqua"/>
          <w:color w:val="000000"/>
        </w:rPr>
        <w:t>. In our study, we did not detect a signiﬁcant diﬀerence between the diagnoses of chronic tonsillitis and tonsillar hypertrophy. The likely explanation for this finding is that children with mild or short-lived inflammation have clearer anatomical structure exposure than adults</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We found that the method of tonsillectomy and experience of the surgeon appeared to play a significant role in the primary bleeding group. Meanwhile, </w:t>
      </w:r>
      <w:proofErr w:type="spellStart"/>
      <w:r>
        <w:rPr>
          <w:rFonts w:ascii="Book Antiqua" w:eastAsia="Book Antiqua" w:hAnsi="Book Antiqua" w:cs="Book Antiqua"/>
          <w:color w:val="000000"/>
        </w:rPr>
        <w:t>coblation</w:t>
      </w:r>
      <w:proofErr w:type="spellEnd"/>
      <w:r>
        <w:rPr>
          <w:rFonts w:ascii="Book Antiqua" w:eastAsia="Book Antiqua" w:hAnsi="Book Antiqua" w:cs="Book Antiqua"/>
          <w:color w:val="000000"/>
        </w:rPr>
        <w:t xml:space="preserve"> tonsillectomy was significantly associated with primary hemorrhage. In some studies, there is no strong evidence to suggest that the </w:t>
      </w:r>
      <w:proofErr w:type="spellStart"/>
      <w:r>
        <w:rPr>
          <w:rFonts w:ascii="Book Antiqua" w:eastAsia="Book Antiqua" w:hAnsi="Book Antiqua" w:cs="Book Antiqua"/>
          <w:color w:val="000000"/>
        </w:rPr>
        <w:t>coblation</w:t>
      </w:r>
      <w:proofErr w:type="spellEnd"/>
      <w:r>
        <w:rPr>
          <w:rFonts w:ascii="Book Antiqua" w:eastAsia="Book Antiqua" w:hAnsi="Book Antiqua" w:cs="Book Antiqua"/>
          <w:color w:val="000000"/>
        </w:rPr>
        <w:t xml:space="preserve"> technique exhibits any benefit or increase</w:t>
      </w:r>
      <w:r w:rsidR="00E92379">
        <w:rPr>
          <w:rFonts w:ascii="Book Antiqua" w:eastAsia="Book Antiqua" w:hAnsi="Book Antiqua" w:cs="Book Antiqua"/>
          <w:color w:val="000000"/>
        </w:rPr>
        <w:t>s</w:t>
      </w:r>
      <w:r>
        <w:rPr>
          <w:rFonts w:ascii="Book Antiqua" w:eastAsia="Book Antiqua" w:hAnsi="Book Antiqua" w:cs="Book Antiqua"/>
          <w:color w:val="000000"/>
        </w:rPr>
        <w:t xml:space="preserve"> the risk of primary and secondary hemorrhage when compared to other techniques</w:t>
      </w:r>
      <w:r>
        <w:rPr>
          <w:rFonts w:ascii="Book Antiqua" w:eastAsia="Book Antiqua" w:hAnsi="Book Antiqua" w:cs="Book Antiqua"/>
          <w:color w:val="000000"/>
          <w:vertAlign w:val="superscript"/>
        </w:rPr>
        <w:t>[25]</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Nevertheless, another study found that the </w:t>
      </w:r>
      <w:proofErr w:type="spellStart"/>
      <w:r>
        <w:rPr>
          <w:rFonts w:ascii="Book Antiqua" w:eastAsia="Book Antiqua" w:hAnsi="Book Antiqua" w:cs="Book Antiqua"/>
          <w:color w:val="000000"/>
        </w:rPr>
        <w:t>coblation</w:t>
      </w:r>
      <w:proofErr w:type="spellEnd"/>
      <w:r>
        <w:rPr>
          <w:rFonts w:ascii="Book Antiqua" w:eastAsia="Book Antiqua" w:hAnsi="Book Antiqua" w:cs="Book Antiqua"/>
          <w:color w:val="000000"/>
        </w:rPr>
        <w:t xml:space="preserve"> technique was associated with higher incidence of secondary tonsillectomy hemorrhage</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Coblation</w:t>
      </w:r>
      <w:proofErr w:type="spellEnd"/>
      <w:r>
        <w:rPr>
          <w:rFonts w:ascii="Book Antiqua" w:eastAsia="Book Antiqua" w:hAnsi="Book Antiqua" w:cs="Book Antiqua"/>
          <w:color w:val="000000"/>
        </w:rPr>
        <w:t xml:space="preserve"> patients have higher rates of postoperative bleeding than electric monopolar cautery patients</w:t>
      </w:r>
      <w:r>
        <w:rPr>
          <w:rFonts w:ascii="Book Antiqua" w:eastAsia="Book Antiqua" w:hAnsi="Book Antiqua" w:cs="Book Antiqua"/>
          <w:color w:val="000000"/>
          <w:vertAlign w:val="superscript"/>
        </w:rPr>
        <w:t>[23]</w:t>
      </w:r>
      <w:r>
        <w:rPr>
          <w:rFonts w:ascii="Book Antiqua" w:eastAsia="Book Antiqua" w:hAnsi="Book Antiqua" w:cs="Book Antiqua"/>
          <w:color w:val="000000"/>
        </w:rPr>
        <w:t>. It has been verified that primary bleeding is usually attributed to the type of surgical technique</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We </w:t>
      </w:r>
      <w:r w:rsidR="00E92379">
        <w:rPr>
          <w:rFonts w:ascii="Book Antiqua" w:eastAsia="Book Antiqua" w:hAnsi="Book Antiqua" w:cs="Book Antiqua"/>
          <w:color w:val="000000"/>
        </w:rPr>
        <w:t>believe</w:t>
      </w:r>
      <w:r>
        <w:rPr>
          <w:rFonts w:ascii="Book Antiqua" w:eastAsia="Book Antiqua" w:hAnsi="Book Antiqua" w:cs="Book Antiqua"/>
          <w:color w:val="000000"/>
        </w:rPr>
        <w:t xml:space="preserve"> that difference</w:t>
      </w:r>
      <w:r w:rsidR="00E92379">
        <w:rPr>
          <w:rFonts w:ascii="Book Antiqua" w:eastAsia="Book Antiqua" w:hAnsi="Book Antiqua" w:cs="Book Antiqua"/>
          <w:color w:val="000000"/>
        </w:rPr>
        <w:t>s in the degree of</w:t>
      </w:r>
      <w:r>
        <w:rPr>
          <w:rFonts w:ascii="Book Antiqua" w:eastAsia="Book Antiqua" w:hAnsi="Book Antiqua" w:cs="Book Antiqua"/>
          <w:color w:val="000000"/>
        </w:rPr>
        <w:t xml:space="preserve"> surgeon experience and specific temperatures based on cut and coagulation settings could influence surgical outcomes. In our study, there was a signiﬁcant diﬀerence between junior surgeons (with less than 5 years of experience) and senior surgeons (with more than 5 years of experience), linking familiarity with the anatomy of the peritonsillar space and the mastering of operation proficiency. It has also been found that air temperature has a high risk for bleeding, especially during warmer seasons</w:t>
      </w:r>
      <w:r>
        <w:rPr>
          <w:rFonts w:ascii="Book Antiqua" w:eastAsia="Book Antiqua" w:hAnsi="Book Antiqua" w:cs="Book Antiqua"/>
          <w:color w:val="000000"/>
          <w:vertAlign w:val="superscript"/>
        </w:rPr>
        <w:t>[27]</w:t>
      </w:r>
      <w:r>
        <w:rPr>
          <w:rFonts w:ascii="Book Antiqua" w:eastAsia="Book Antiqua" w:hAnsi="Book Antiqua" w:cs="Book Antiqua"/>
          <w:color w:val="000000"/>
        </w:rPr>
        <w:t>. However, there was no statistically significant positive association when we compared the monthly average air temperature of the bleeding group with that of the non-bleeding group, which was the same as the time when the operation started on the day of surgery.</w:t>
      </w:r>
    </w:p>
    <w:p w14:paraId="3C9DE137" w14:textId="23E5A312" w:rsidR="00A77B3E" w:rsidRDefault="00C71AEE" w:rsidP="004B319F">
      <w:pPr>
        <w:spacing w:line="360" w:lineRule="auto"/>
        <w:ind w:firstLineChars="100" w:firstLine="240"/>
        <w:jc w:val="both"/>
      </w:pPr>
      <w:r>
        <w:rPr>
          <w:rFonts w:ascii="Book Antiqua" w:eastAsia="Book Antiqua" w:hAnsi="Book Antiqua" w:cs="Book Antiqua"/>
          <w:color w:val="000000"/>
        </w:rPr>
        <w:t>When post-tonsillectomy hemorrhage is encountered, the choice of whether to proceed to operative intervention relies on physical examination ﬁndings and the experience of the surgeon</w:t>
      </w:r>
      <w:r>
        <w:rPr>
          <w:rFonts w:ascii="Book Antiqua" w:eastAsia="Book Antiqua" w:hAnsi="Book Antiqua" w:cs="Book Antiqua"/>
          <w:color w:val="000000"/>
          <w:vertAlign w:val="superscript"/>
        </w:rPr>
        <w:t>[28]</w:t>
      </w:r>
      <w:r>
        <w:rPr>
          <w:rFonts w:ascii="Book Antiqua" w:eastAsia="Book Antiqua" w:hAnsi="Book Antiqua" w:cs="Book Antiqua"/>
          <w:color w:val="000000"/>
        </w:rPr>
        <w:t>. Nearly 60% of children with secondary post-tonsillectomy hemorrhage required an intervention</w:t>
      </w:r>
      <w:r>
        <w:rPr>
          <w:rFonts w:ascii="Book Antiqua" w:eastAsia="Book Antiqua" w:hAnsi="Book Antiqua" w:cs="Book Antiqua"/>
          <w:color w:val="000000"/>
          <w:vertAlign w:val="superscript"/>
        </w:rPr>
        <w:t>[29]</w:t>
      </w:r>
      <w:r>
        <w:rPr>
          <w:rFonts w:ascii="Book Antiqua" w:eastAsia="Book Antiqua" w:hAnsi="Book Antiqua" w:cs="Book Antiqua"/>
          <w:color w:val="000000"/>
        </w:rPr>
        <w:t>. Electrocautery, especially bipolar coagulation, is considered the most commonly used technique</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When it is infeasible to clear the clot in the wound, the bleeding point should be checked in detail, and cotton balls dipped in 1:10000 </w:t>
      </w:r>
      <w:r>
        <w:rPr>
          <w:rFonts w:ascii="Book Antiqua" w:eastAsia="Book Antiqua" w:hAnsi="Book Antiqua" w:cs="Book Antiqua"/>
          <w:color w:val="000000"/>
        </w:rPr>
        <w:lastRenderedPageBreak/>
        <w:t xml:space="preserve">adrenalin should be packed or electrocautery should be conducted to achieve hemostasis; for </w:t>
      </w:r>
      <w:r w:rsidR="00E92379">
        <w:rPr>
          <w:rFonts w:ascii="Book Antiqua" w:eastAsia="Book Antiqua" w:hAnsi="Book Antiqua" w:cs="Book Antiqua"/>
          <w:color w:val="000000"/>
        </w:rPr>
        <w:t>uncooperative</w:t>
      </w:r>
      <w:r>
        <w:rPr>
          <w:rFonts w:ascii="Book Antiqua" w:eastAsia="Book Antiqua" w:hAnsi="Book Antiqua" w:cs="Book Antiqua"/>
          <w:color w:val="000000"/>
        </w:rPr>
        <w:t xml:space="preserve"> children, hemostasis under general anesthesia is an optimum </w:t>
      </w:r>
      <w:proofErr w:type="gramStart"/>
      <w:r>
        <w:rPr>
          <w:rFonts w:ascii="Book Antiqua" w:eastAsia="Book Antiqua" w:hAnsi="Book Antiqua" w:cs="Book Antiqua"/>
          <w:color w:val="000000"/>
        </w:rPr>
        <w:t>choice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w:t>
      </w:r>
    </w:p>
    <w:p w14:paraId="0FD5C7C9" w14:textId="167AAF1B" w:rsidR="00A77B3E" w:rsidRDefault="00C342A7" w:rsidP="004B319F">
      <w:pPr>
        <w:spacing w:line="360" w:lineRule="auto"/>
        <w:ind w:firstLineChars="100" w:firstLine="240"/>
        <w:jc w:val="both"/>
      </w:pPr>
      <w:r>
        <w:rPr>
          <w:rFonts w:ascii="Book Antiqua" w:eastAsia="Book Antiqua" w:hAnsi="Book Antiqua" w:cs="Book Antiqua"/>
          <w:color w:val="000000"/>
        </w:rPr>
        <w:t>During</w:t>
      </w:r>
      <w:r w:rsidR="00C71AEE">
        <w:rPr>
          <w:rFonts w:ascii="Book Antiqua" w:eastAsia="Book Antiqua" w:hAnsi="Book Antiqua" w:cs="Book Antiqua"/>
          <w:color w:val="000000"/>
        </w:rPr>
        <w:t xml:space="preserve"> surgery, the lower pole and middle portion were common bleeding sites, followed by the upper pole and palatoglossal arch. No pericapsular dissection plane could be identified in the lower poles of the tonsils adjacent to the root of the tongue, and poor vision exposure of the operative field under the D</w:t>
      </w:r>
      <w:r>
        <w:rPr>
          <w:rFonts w:ascii="Book Antiqua" w:eastAsia="Book Antiqua" w:hAnsi="Book Antiqua" w:cs="Book Antiqua"/>
          <w:color w:val="000000"/>
        </w:rPr>
        <w:t>avis-Boyle m</w:t>
      </w:r>
      <w:r w:rsidR="00C71AEE">
        <w:rPr>
          <w:rFonts w:ascii="Book Antiqua" w:eastAsia="Book Antiqua" w:hAnsi="Book Antiqua" w:cs="Book Antiqua"/>
          <w:color w:val="000000"/>
        </w:rPr>
        <w:t xml:space="preserve">outh </w:t>
      </w:r>
      <w:r>
        <w:rPr>
          <w:rFonts w:ascii="Book Antiqua" w:eastAsia="Book Antiqua" w:hAnsi="Book Antiqua" w:cs="Book Antiqua"/>
          <w:color w:val="000000"/>
        </w:rPr>
        <w:t>g</w:t>
      </w:r>
      <w:r w:rsidR="00C71AEE">
        <w:rPr>
          <w:rFonts w:ascii="Book Antiqua" w:eastAsia="Book Antiqua" w:hAnsi="Book Antiqua" w:cs="Book Antiqua"/>
          <w:color w:val="000000"/>
        </w:rPr>
        <w:t>ag increased the difficulty of the operation and the risk of potential bleeding. We found that the blood vessels in the middle of the tonsillar fossa were relatively abundant and thick, and inadequate hemostasis during the operation might also lead to postoperative bleeding. The laryngeal mirror was helpful to inspect the bleeding points in the upper pole and palatoglossal arch, which may not be directly visible, so that these hidden bleeding points could be cauterized</w:t>
      </w:r>
      <w:r w:rsidR="00C71AEE">
        <w:rPr>
          <w:rFonts w:ascii="Book Antiqua" w:eastAsia="Book Antiqua" w:hAnsi="Book Antiqua" w:cs="Book Antiqua"/>
          <w:color w:val="000000"/>
          <w:vertAlign w:val="superscript"/>
        </w:rPr>
        <w:t>[31]</w:t>
      </w:r>
      <w:r w:rsidR="00C71AEE">
        <w:rPr>
          <w:rFonts w:ascii="Book Antiqua" w:eastAsia="Book Antiqua" w:hAnsi="Book Antiqua" w:cs="Book Antiqua"/>
          <w:color w:val="000000"/>
        </w:rPr>
        <w:t>. Our data suggest that the experience of trained surgeons likely has a greater impact on the rate of bleeding after tonsillectomy than the techniques used</w:t>
      </w:r>
      <w:r w:rsidR="00C71AEE">
        <w:rPr>
          <w:rFonts w:ascii="Book Antiqua" w:eastAsia="Book Antiqua" w:hAnsi="Book Antiqua" w:cs="Book Antiqua"/>
          <w:color w:val="000000"/>
          <w:vertAlign w:val="superscript"/>
        </w:rPr>
        <w:t>[32]</w:t>
      </w:r>
      <w:r w:rsidR="00C71AEE">
        <w:rPr>
          <w:rFonts w:ascii="Book Antiqua" w:eastAsia="Book Antiqua" w:hAnsi="Book Antiqua" w:cs="Book Antiqua"/>
          <w:color w:val="000000"/>
        </w:rPr>
        <w:t>. The potential coagulation disorder and abnormal vascular anatomy should be given more attention in difﬁcult-to-control intraoperative bleeding and recurrent post-tonsillectomy bleeding</w:t>
      </w:r>
      <w:r w:rsidR="00C71AEE">
        <w:rPr>
          <w:rFonts w:ascii="Book Antiqua" w:eastAsia="Book Antiqua" w:hAnsi="Book Antiqua" w:cs="Book Antiqua"/>
          <w:color w:val="000000"/>
          <w:vertAlign w:val="superscript"/>
        </w:rPr>
        <w:t>[9,33]</w:t>
      </w:r>
      <w:r w:rsidR="00C71AEE">
        <w:rPr>
          <w:rFonts w:ascii="Book Antiqua" w:eastAsia="Book Antiqua" w:hAnsi="Book Antiqua" w:cs="Book Antiqua"/>
          <w:color w:val="000000"/>
        </w:rPr>
        <w:t xml:space="preserve">. In our study, a congenital hemangioma of the parapharyngeal space involving the left tonsil that was confirmed by </w:t>
      </w:r>
      <w:r w:rsidR="004B319F">
        <w:rPr>
          <w:rFonts w:ascii="Book Antiqua" w:eastAsia="Book Antiqua" w:hAnsi="Book Antiqua" w:cs="Book Antiqua"/>
          <w:color w:val="000000"/>
          <w:szCs w:val="21"/>
        </w:rPr>
        <w:t>digital subtraction angiography</w:t>
      </w:r>
      <w:r w:rsidR="00C71AEE">
        <w:rPr>
          <w:rFonts w:ascii="Book Antiqua" w:eastAsia="Book Antiqua" w:hAnsi="Book Antiqua" w:cs="Book Antiqua"/>
          <w:color w:val="000000"/>
        </w:rPr>
        <w:t xml:space="preserve"> and pathology in an 11-year-old boy </w:t>
      </w:r>
      <w:r>
        <w:rPr>
          <w:rFonts w:ascii="Book Antiqua" w:eastAsia="Book Antiqua" w:hAnsi="Book Antiqua" w:cs="Book Antiqua"/>
          <w:color w:val="000000"/>
        </w:rPr>
        <w:t xml:space="preserve">who </w:t>
      </w:r>
      <w:r w:rsidR="00C71AEE">
        <w:rPr>
          <w:rFonts w:ascii="Book Antiqua" w:eastAsia="Book Antiqua" w:hAnsi="Book Antiqua" w:cs="Book Antiqua"/>
          <w:color w:val="000000"/>
        </w:rPr>
        <w:t>did not demonstrate any distinct symptoms until tonsillectomy was completed (Figures 1</w:t>
      </w:r>
      <w:r w:rsidR="004B319F">
        <w:rPr>
          <w:rFonts w:ascii="Book Antiqua" w:eastAsia="Book Antiqua" w:hAnsi="Book Antiqua" w:cs="Book Antiqua"/>
          <w:color w:val="000000"/>
        </w:rPr>
        <w:t xml:space="preserve"> and </w:t>
      </w:r>
      <w:r w:rsidR="00C71AEE">
        <w:rPr>
          <w:rFonts w:ascii="Book Antiqua" w:eastAsia="Book Antiqua" w:hAnsi="Book Antiqua" w:cs="Book Antiqua"/>
          <w:color w:val="000000"/>
        </w:rPr>
        <w:t>2). Tracheotomy had to be implemented to address dyspnea for bleeding. The patient was ultimately cured by selective embolization. This was the most valuable experience and lesson for us in terms of realizing surgical safety.</w:t>
      </w:r>
    </w:p>
    <w:p w14:paraId="175E2FEE" w14:textId="3935735D" w:rsidR="00A77B3E" w:rsidRDefault="00C71AEE" w:rsidP="004B319F">
      <w:pPr>
        <w:spacing w:line="360" w:lineRule="auto"/>
        <w:ind w:firstLineChars="100" w:firstLine="240"/>
        <w:jc w:val="both"/>
      </w:pPr>
      <w:r>
        <w:rPr>
          <w:rFonts w:ascii="Book Antiqua" w:eastAsia="Book Antiqua" w:hAnsi="Book Antiqua" w:cs="Book Antiqua"/>
          <w:color w:val="000000"/>
        </w:rPr>
        <w:t>Secondary bleeding was mostly due to wound infection or the underlying muscle and vessels exposed after the initial eschar sloughed. Fibrin clots are usually separated from the tonsillar fossa on the 5</w:t>
      </w:r>
      <w:r w:rsidRPr="004B319F">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to 7</w:t>
      </w:r>
      <w:r w:rsidRPr="004B319F">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 after surgery, leaving a thin layer of new stroma and epithelium. This is the time point of relative exposure of the vascular bed and the highest risk point of massive hemorrhage</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The average time from tonsillectomy to bleeding in the secondary bleeding group was 6 d in our study. In the healing process of oral keratinocytes separated from muscle epithelium secondary to muscle, contraction of the </w:t>
      </w:r>
      <w:r>
        <w:rPr>
          <w:rFonts w:ascii="Book Antiqua" w:eastAsia="Book Antiqua" w:hAnsi="Book Antiqua" w:cs="Book Antiqua"/>
          <w:color w:val="000000"/>
        </w:rPr>
        <w:lastRenderedPageBreak/>
        <w:t>wound bottom and neovascularization occur at the same time, increasing the risk of bleeding</w:t>
      </w:r>
      <w:r>
        <w:rPr>
          <w:rFonts w:ascii="Book Antiqua" w:eastAsia="Book Antiqua" w:hAnsi="Book Antiqua" w:cs="Book Antiqua"/>
          <w:color w:val="000000"/>
          <w:vertAlign w:val="superscript"/>
        </w:rPr>
        <w:t>[34]</w:t>
      </w:r>
      <w:r>
        <w:rPr>
          <w:rFonts w:ascii="Book Antiqua" w:eastAsia="Book Antiqua" w:hAnsi="Book Antiqua" w:cs="Book Antiqua"/>
          <w:color w:val="000000"/>
        </w:rPr>
        <w:t>.</w:t>
      </w:r>
    </w:p>
    <w:p w14:paraId="136182FF" w14:textId="17F0C5B4" w:rsidR="00A77B3E" w:rsidRDefault="00C71AEE" w:rsidP="00C92BE0">
      <w:pPr>
        <w:spacing w:line="360" w:lineRule="auto"/>
        <w:ind w:firstLineChars="100" w:firstLine="240"/>
        <w:jc w:val="both"/>
      </w:pPr>
      <w:r>
        <w:rPr>
          <w:rFonts w:ascii="Book Antiqua" w:eastAsia="Book Antiqua" w:hAnsi="Book Antiqua" w:cs="Book Antiqua"/>
          <w:color w:val="000000"/>
        </w:rPr>
        <w:t>The mortality rate of post-tonsillectomy hemorrhage is approximately 1:30000 in children</w:t>
      </w:r>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and 0.1% in adults</w:t>
      </w:r>
      <w:r>
        <w:rPr>
          <w:rFonts w:ascii="Book Antiqua" w:eastAsia="Book Antiqua" w:hAnsi="Book Antiqua" w:cs="Book Antiqua"/>
          <w:color w:val="000000"/>
          <w:vertAlign w:val="superscript"/>
        </w:rPr>
        <w:t>[36]</w:t>
      </w:r>
      <w:r>
        <w:rPr>
          <w:rFonts w:ascii="Book Antiqua" w:eastAsia="Book Antiqua" w:hAnsi="Book Antiqua" w:cs="Book Antiqua"/>
          <w:color w:val="000000"/>
        </w:rPr>
        <w:t>. Fortunately, there were no deaths in the last decade, and even longer time in our department, due to post-tonsillectomy hemorrhage. The paucity of the current data could not allow accurate and reliable calculation of the significant trend of risk of life-threatening post-tonsillectomy hemorrhage. Hospitalization was unable to prevent lethal outcomes for the selected population</w:t>
      </w:r>
      <w:r>
        <w:rPr>
          <w:rFonts w:ascii="Book Antiqua" w:eastAsia="Book Antiqua" w:hAnsi="Book Antiqua" w:cs="Book Antiqua"/>
          <w:color w:val="000000"/>
          <w:vertAlign w:val="superscript"/>
        </w:rPr>
        <w:t>[10]</w:t>
      </w:r>
      <w:r>
        <w:rPr>
          <w:rFonts w:ascii="Book Antiqua" w:eastAsia="Book Antiqua" w:hAnsi="Book Antiqua" w:cs="Book Antiqua"/>
          <w:color w:val="000000"/>
        </w:rPr>
        <w:t>. Secondary hemorrhage remains a substantial complication for tonsillectomy, particularly life-threatening arterial hemorrhage postoperatively</w:t>
      </w:r>
      <w:r>
        <w:rPr>
          <w:rFonts w:ascii="Book Antiqua" w:eastAsia="Book Antiqua" w:hAnsi="Book Antiqua" w:cs="Book Antiqua"/>
          <w:color w:val="000000"/>
          <w:vertAlign w:val="superscript"/>
        </w:rPr>
        <w:t>[9]</w:t>
      </w:r>
      <w:r>
        <w:rPr>
          <w:rFonts w:ascii="Book Antiqua" w:eastAsia="Book Antiqua" w:hAnsi="Book Antiqua" w:cs="Book Antiqua"/>
          <w:color w:val="000000"/>
        </w:rPr>
        <w:t>. Repeated bleeding is considered a warning sign of a severe condition, and patients presenting with a tonsillar clot but no active bleeding should be taken seriously</w:t>
      </w:r>
      <w:r>
        <w:rPr>
          <w:rFonts w:ascii="Book Antiqua" w:eastAsia="Book Antiqua" w:hAnsi="Book Antiqua" w:cs="Book Antiqua"/>
          <w:color w:val="000000"/>
          <w:vertAlign w:val="superscript"/>
        </w:rPr>
        <w:t>[37]</w:t>
      </w:r>
      <w:r>
        <w:rPr>
          <w:rFonts w:ascii="Book Antiqua" w:eastAsia="Book Antiqua" w:hAnsi="Book Antiqua" w:cs="Book Antiqua"/>
          <w:color w:val="000000"/>
        </w:rPr>
        <w:t>. The tonsillar clot might cover the real situation of bleeding and lead to serious results. Sometimes, lethal arterial hemorrhage was concealed under the tonsillar clot (Figure 3). We did prefer to control bleeding in the operating room more than bedside treatment. It is ideal for surgeons to select the surgical procedure they are most familiar with to prevent bleeding, regardless of whether electrocoagulation or suturing of the tonsil pillars is considered the common measure</w:t>
      </w:r>
      <w:r>
        <w:rPr>
          <w:rFonts w:ascii="Book Antiqua" w:eastAsia="Book Antiqua" w:hAnsi="Book Antiqua" w:cs="Book Antiqua"/>
          <w:color w:val="000000"/>
          <w:vertAlign w:val="superscript"/>
        </w:rPr>
        <w:t>[38,39]</w:t>
      </w:r>
      <w:r>
        <w:rPr>
          <w:rFonts w:ascii="Book Antiqua" w:eastAsia="Book Antiqua" w:hAnsi="Book Antiqua" w:cs="Book Antiqua"/>
          <w:color w:val="000000"/>
        </w:rPr>
        <w:t xml:space="preserve">. The incidence rate of postoperative hemorrhage is </w:t>
      </w:r>
      <w:r w:rsidR="00C342A7">
        <w:rPr>
          <w:rFonts w:ascii="Book Antiqua" w:eastAsia="Book Antiqua" w:hAnsi="Book Antiqua" w:cs="Book Antiqua"/>
          <w:color w:val="000000"/>
        </w:rPr>
        <w:t>an</w:t>
      </w:r>
      <w:r>
        <w:rPr>
          <w:rFonts w:ascii="Book Antiqua" w:eastAsia="Book Antiqua" w:hAnsi="Book Antiqua" w:cs="Book Antiqua"/>
          <w:color w:val="000000"/>
        </w:rPr>
        <w:t xml:space="preserve"> important quality and safety indicator in tonsillectomy and should not be </w:t>
      </w:r>
      <w:proofErr w:type="gramStart"/>
      <w:r>
        <w:rPr>
          <w:rFonts w:ascii="Book Antiqua" w:eastAsia="Book Antiqua" w:hAnsi="Book Antiqua" w:cs="Book Antiqua"/>
          <w:color w:val="000000"/>
        </w:rPr>
        <w:t>ignored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It is necessary to review the experience of primary and secondary hemorrhage of tonsillectomy every year</w:t>
      </w:r>
      <w:r>
        <w:rPr>
          <w:rFonts w:ascii="Book Antiqua" w:eastAsia="Book Antiqua" w:hAnsi="Book Antiqua" w:cs="Book Antiqua"/>
          <w:color w:val="000000"/>
          <w:vertAlign w:val="superscript"/>
        </w:rPr>
        <w:t>[41]</w:t>
      </w:r>
      <w:r>
        <w:rPr>
          <w:rFonts w:ascii="Book Antiqua" w:eastAsia="Book Antiqua" w:hAnsi="Book Antiqua" w:cs="Book Antiqua"/>
          <w:color w:val="000000"/>
        </w:rPr>
        <w:t>.</w:t>
      </w:r>
    </w:p>
    <w:p w14:paraId="1EEB39B2" w14:textId="77777777" w:rsidR="00A77B3E" w:rsidRDefault="00A77B3E">
      <w:pPr>
        <w:spacing w:line="360" w:lineRule="auto"/>
        <w:jc w:val="both"/>
      </w:pPr>
    </w:p>
    <w:p w14:paraId="411118F6" w14:textId="77777777" w:rsidR="00A77B3E" w:rsidRDefault="00C71AEE">
      <w:pPr>
        <w:spacing w:line="360" w:lineRule="auto"/>
        <w:jc w:val="both"/>
      </w:pPr>
      <w:r>
        <w:rPr>
          <w:rFonts w:ascii="Book Antiqua" w:eastAsia="Book Antiqua" w:hAnsi="Book Antiqua" w:cs="Book Antiqua"/>
          <w:b/>
          <w:caps/>
          <w:color w:val="000000"/>
          <w:u w:val="single"/>
        </w:rPr>
        <w:t>CONCLUSION</w:t>
      </w:r>
    </w:p>
    <w:p w14:paraId="47F77127" w14:textId="636A8D07" w:rsidR="00A77B3E" w:rsidRDefault="00C71AEE">
      <w:pPr>
        <w:spacing w:line="360" w:lineRule="auto"/>
        <w:jc w:val="both"/>
      </w:pPr>
      <w:r>
        <w:rPr>
          <w:rFonts w:ascii="Book Antiqua" w:eastAsia="Book Antiqua" w:hAnsi="Book Antiqua" w:cs="Book Antiqua"/>
          <w:color w:val="000000"/>
        </w:rPr>
        <w:t xml:space="preserve">The incidence rate of post-tonsillectomy hemorrhage is low, and lethal hemorrhage rarely occurs. The risks of postoperative hemorrhage should be given more attention. </w:t>
      </w:r>
      <w:proofErr w:type="spellStart"/>
      <w:r>
        <w:rPr>
          <w:rFonts w:ascii="Book Antiqua" w:eastAsia="Book Antiqua" w:hAnsi="Book Antiqua" w:cs="Book Antiqua"/>
          <w:color w:val="000000"/>
        </w:rPr>
        <w:t>Coblation</w:t>
      </w:r>
      <w:proofErr w:type="spellEnd"/>
      <w:r>
        <w:rPr>
          <w:rFonts w:ascii="Book Antiqua" w:eastAsia="Book Antiqua" w:hAnsi="Book Antiqua" w:cs="Book Antiqua"/>
          <w:color w:val="000000"/>
        </w:rPr>
        <w:t xml:space="preserve"> tonsillectomy and less than 5 years’ experience of surgeon contributed to the tendency of primary hemorrhage. Age and time of onset were </w:t>
      </w:r>
      <w:r w:rsidR="00C342A7">
        <w:rPr>
          <w:rFonts w:ascii="Book Antiqua" w:eastAsia="Book Antiqua" w:hAnsi="Book Antiqua" w:cs="Book Antiqua"/>
          <w:color w:val="000000"/>
        </w:rPr>
        <w:t>associated with</w:t>
      </w:r>
      <w:r>
        <w:rPr>
          <w:rFonts w:ascii="Book Antiqua" w:eastAsia="Book Antiqua" w:hAnsi="Book Antiqua" w:cs="Book Antiqua"/>
          <w:color w:val="000000"/>
        </w:rPr>
        <w:t xml:space="preserve"> secondary hemorrhage. Furthermore, abnormal vascular anatomy and arterial hemorrhage concealed by clots are usually overlooked and might have serious consequences.</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Surgeons should realize that experienced surgeons rely on adequate preoperative preparation, solid knowledge of </w:t>
      </w:r>
      <w:r>
        <w:rPr>
          <w:rFonts w:ascii="Book Antiqua" w:eastAsia="Book Antiqua" w:hAnsi="Book Antiqua" w:cs="Book Antiqua"/>
          <w:color w:val="000000"/>
        </w:rPr>
        <w:lastRenderedPageBreak/>
        <w:t>anatomy and high vigilance for postoperative complications to ensure patient safety. This study is limited by the fact that it was performed in one medical center; thus, multicenter research is warranted.</w:t>
      </w:r>
    </w:p>
    <w:p w14:paraId="7ABCD28F" w14:textId="77777777" w:rsidR="00A77B3E" w:rsidRDefault="00A77B3E">
      <w:pPr>
        <w:spacing w:line="360" w:lineRule="auto"/>
        <w:jc w:val="both"/>
      </w:pPr>
    </w:p>
    <w:p w14:paraId="38E6BFA5" w14:textId="77777777" w:rsidR="00A77B3E" w:rsidRDefault="00C71AEE">
      <w:pPr>
        <w:spacing w:line="360" w:lineRule="auto"/>
        <w:jc w:val="both"/>
      </w:pPr>
      <w:r>
        <w:rPr>
          <w:rFonts w:ascii="Book Antiqua" w:eastAsia="Book Antiqua" w:hAnsi="Book Antiqua" w:cs="Book Antiqua"/>
          <w:b/>
          <w:caps/>
          <w:color w:val="000000"/>
          <w:u w:val="single"/>
        </w:rPr>
        <w:t>ARTICLE HIGHLIGHTS</w:t>
      </w:r>
    </w:p>
    <w:p w14:paraId="0752F4FC" w14:textId="77777777" w:rsidR="00A77B3E" w:rsidRDefault="00C71AEE">
      <w:pPr>
        <w:spacing w:line="360" w:lineRule="auto"/>
        <w:jc w:val="both"/>
      </w:pPr>
      <w:r>
        <w:rPr>
          <w:rFonts w:ascii="Book Antiqua" w:eastAsia="Book Antiqua" w:hAnsi="Book Antiqua" w:cs="Book Antiqua"/>
          <w:b/>
          <w:i/>
          <w:color w:val="000000"/>
        </w:rPr>
        <w:t>Research background</w:t>
      </w:r>
    </w:p>
    <w:p w14:paraId="148D2B6F" w14:textId="09B12DC6" w:rsidR="00A77B3E" w:rsidRDefault="00C71AEE">
      <w:pPr>
        <w:spacing w:line="360" w:lineRule="auto"/>
        <w:jc w:val="both"/>
      </w:pPr>
      <w:r>
        <w:rPr>
          <w:rFonts w:ascii="Book Antiqua" w:eastAsia="Book Antiqua" w:hAnsi="Book Antiqua" w:cs="Book Antiqua"/>
          <w:color w:val="000000"/>
        </w:rPr>
        <w:t xml:space="preserve">Tonsillectomy is the most common procedure for pediatric recurrent acute tonsillitis and tonsillar enlargement </w:t>
      </w:r>
      <w:r w:rsidR="00C342A7">
        <w:rPr>
          <w:rFonts w:ascii="Book Antiqua" w:eastAsia="Book Antiqua" w:hAnsi="Book Antiqua" w:cs="Book Antiqua"/>
          <w:color w:val="000000"/>
        </w:rPr>
        <w:t>that</w:t>
      </w:r>
      <w:r>
        <w:rPr>
          <w:rFonts w:ascii="Book Antiqua" w:eastAsia="Book Antiqua" w:hAnsi="Book Antiqua" w:cs="Book Antiqua"/>
          <w:color w:val="000000"/>
        </w:rPr>
        <w:t xml:space="preserve"> contributes to obstructive sleep apnea hypopnea syndrome. Postoperative hemorrhage of tonsillectomy is a life-threatening complication.</w:t>
      </w:r>
    </w:p>
    <w:p w14:paraId="06C80A88" w14:textId="77777777" w:rsidR="00A77B3E" w:rsidRDefault="00A77B3E">
      <w:pPr>
        <w:spacing w:line="360" w:lineRule="auto"/>
        <w:jc w:val="both"/>
      </w:pPr>
    </w:p>
    <w:p w14:paraId="4348C8A4" w14:textId="77777777" w:rsidR="00A77B3E" w:rsidRDefault="00C71AEE">
      <w:pPr>
        <w:spacing w:line="360" w:lineRule="auto"/>
        <w:jc w:val="both"/>
      </w:pPr>
      <w:r>
        <w:rPr>
          <w:rFonts w:ascii="Book Antiqua" w:eastAsia="Book Antiqua" w:hAnsi="Book Antiqua" w:cs="Book Antiqua"/>
          <w:b/>
          <w:i/>
          <w:color w:val="000000"/>
        </w:rPr>
        <w:t>Research motivation</w:t>
      </w:r>
    </w:p>
    <w:p w14:paraId="5A460F1F" w14:textId="77777777" w:rsidR="00A77B3E" w:rsidRDefault="00C71AEE">
      <w:pPr>
        <w:spacing w:line="360" w:lineRule="auto"/>
        <w:jc w:val="both"/>
      </w:pPr>
      <w:r>
        <w:rPr>
          <w:rFonts w:ascii="Book Antiqua" w:eastAsia="Book Antiqua" w:hAnsi="Book Antiqua" w:cs="Book Antiqua"/>
          <w:color w:val="000000"/>
        </w:rPr>
        <w:t>To improve the management of postoperative hemorrhage of tonsillectomy.</w:t>
      </w:r>
    </w:p>
    <w:p w14:paraId="4CBF0668" w14:textId="77777777" w:rsidR="00A77B3E" w:rsidRDefault="00A77B3E">
      <w:pPr>
        <w:spacing w:line="360" w:lineRule="auto"/>
        <w:jc w:val="both"/>
      </w:pPr>
    </w:p>
    <w:p w14:paraId="57659E12" w14:textId="77777777" w:rsidR="00A77B3E" w:rsidRDefault="00C71AEE">
      <w:pPr>
        <w:spacing w:line="360" w:lineRule="auto"/>
        <w:jc w:val="both"/>
      </w:pPr>
      <w:r>
        <w:rPr>
          <w:rFonts w:ascii="Book Antiqua" w:eastAsia="Book Antiqua" w:hAnsi="Book Antiqua" w:cs="Book Antiqua"/>
          <w:b/>
          <w:i/>
          <w:color w:val="000000"/>
        </w:rPr>
        <w:t>Research objectives</w:t>
      </w:r>
    </w:p>
    <w:p w14:paraId="706DEDA8" w14:textId="77777777" w:rsidR="00A77B3E" w:rsidRDefault="00C71AEE">
      <w:pPr>
        <w:spacing w:line="360" w:lineRule="auto"/>
        <w:jc w:val="both"/>
      </w:pPr>
      <w:r>
        <w:rPr>
          <w:rFonts w:ascii="Book Antiqua" w:eastAsia="Book Antiqua" w:hAnsi="Book Antiqua" w:cs="Book Antiqua"/>
          <w:color w:val="000000"/>
        </w:rPr>
        <w:t>To identify the risk factors that may contribute to primary and secondary postoperative hemorrhage in pediatric tonsillectomy.</w:t>
      </w:r>
    </w:p>
    <w:p w14:paraId="44432D0F" w14:textId="77777777" w:rsidR="00A77B3E" w:rsidRDefault="00A77B3E">
      <w:pPr>
        <w:spacing w:line="360" w:lineRule="auto"/>
        <w:jc w:val="both"/>
      </w:pPr>
    </w:p>
    <w:p w14:paraId="602468FF" w14:textId="77777777" w:rsidR="00A77B3E" w:rsidRDefault="00C71AEE">
      <w:pPr>
        <w:spacing w:line="360" w:lineRule="auto"/>
        <w:jc w:val="both"/>
      </w:pPr>
      <w:r>
        <w:rPr>
          <w:rFonts w:ascii="Book Antiqua" w:eastAsia="Book Antiqua" w:hAnsi="Book Antiqua" w:cs="Book Antiqua"/>
          <w:b/>
          <w:i/>
          <w:color w:val="000000"/>
        </w:rPr>
        <w:t>Research methods</w:t>
      </w:r>
    </w:p>
    <w:p w14:paraId="6FDCE297" w14:textId="77777777" w:rsidR="00A77B3E" w:rsidRDefault="00C71AEE">
      <w:pPr>
        <w:spacing w:line="360" w:lineRule="auto"/>
        <w:jc w:val="both"/>
      </w:pPr>
      <w:r>
        <w:rPr>
          <w:rFonts w:ascii="Book Antiqua" w:eastAsia="Book Antiqua" w:hAnsi="Book Antiqua" w:cs="Book Antiqua"/>
          <w:color w:val="000000"/>
        </w:rPr>
        <w:t>A retrospective analytical study was performed, which included clinical data from 5015 consecutive patients who underwent tonsillectomy from January 2009 to December 2018. Characteristics of the patients from the primary bleeding group and the secondary bleeding group were compared with those of the nonbleeding group separately.</w:t>
      </w:r>
    </w:p>
    <w:p w14:paraId="07EDA089" w14:textId="77777777" w:rsidR="00A77B3E" w:rsidRDefault="00A77B3E">
      <w:pPr>
        <w:spacing w:line="360" w:lineRule="auto"/>
        <w:jc w:val="both"/>
      </w:pPr>
    </w:p>
    <w:p w14:paraId="42346DFA" w14:textId="77777777" w:rsidR="00A77B3E" w:rsidRDefault="00C71AEE">
      <w:pPr>
        <w:spacing w:line="360" w:lineRule="auto"/>
        <w:jc w:val="both"/>
      </w:pPr>
      <w:r>
        <w:rPr>
          <w:rFonts w:ascii="Book Antiqua" w:eastAsia="Book Antiqua" w:hAnsi="Book Antiqua" w:cs="Book Antiqua"/>
          <w:b/>
          <w:i/>
          <w:color w:val="000000"/>
        </w:rPr>
        <w:t>Research results</w:t>
      </w:r>
    </w:p>
    <w:p w14:paraId="706BF139" w14:textId="77777777" w:rsidR="00A77B3E" w:rsidRDefault="00C71AEE">
      <w:pPr>
        <w:spacing w:line="360" w:lineRule="auto"/>
        <w:jc w:val="both"/>
      </w:pPr>
      <w:r>
        <w:rPr>
          <w:rFonts w:ascii="Book Antiqua" w:eastAsia="Book Antiqua" w:hAnsi="Book Antiqua" w:cs="Book Antiqua"/>
          <w:color w:val="000000"/>
        </w:rPr>
        <w:t>The method of tonsillectomy and experience of the surgeon were significantly associated with primary hemorrhage, while age and time of onset were significantly associated with secondary hemorrhage. There was a signiﬁcant difference in the intervention measures between the primary bleeding group and the secondary bleeding group.</w:t>
      </w:r>
    </w:p>
    <w:p w14:paraId="78121D00" w14:textId="77777777" w:rsidR="00A77B3E" w:rsidRDefault="00A77B3E">
      <w:pPr>
        <w:spacing w:line="360" w:lineRule="auto"/>
        <w:jc w:val="both"/>
      </w:pPr>
    </w:p>
    <w:p w14:paraId="69EF8E98" w14:textId="77777777" w:rsidR="00A77B3E" w:rsidRDefault="00C71AEE">
      <w:pPr>
        <w:spacing w:line="360" w:lineRule="auto"/>
        <w:jc w:val="both"/>
      </w:pPr>
      <w:r>
        <w:rPr>
          <w:rFonts w:ascii="Book Antiqua" w:eastAsia="Book Antiqua" w:hAnsi="Book Antiqua" w:cs="Book Antiqua"/>
          <w:b/>
          <w:i/>
          <w:color w:val="000000"/>
        </w:rPr>
        <w:t>Research conclusions</w:t>
      </w:r>
    </w:p>
    <w:p w14:paraId="263E5854" w14:textId="6D35AB71" w:rsidR="00A77B3E" w:rsidRDefault="00C71AEE">
      <w:pPr>
        <w:spacing w:line="360" w:lineRule="auto"/>
        <w:jc w:val="both"/>
      </w:pPr>
      <w:proofErr w:type="spellStart"/>
      <w:r>
        <w:rPr>
          <w:rFonts w:ascii="Book Antiqua" w:eastAsia="Book Antiqua" w:hAnsi="Book Antiqua" w:cs="Book Antiqua"/>
          <w:color w:val="000000"/>
        </w:rPr>
        <w:lastRenderedPageBreak/>
        <w:t>Coblation</w:t>
      </w:r>
      <w:proofErr w:type="spellEnd"/>
      <w:r>
        <w:rPr>
          <w:rFonts w:ascii="Book Antiqua" w:eastAsia="Book Antiqua" w:hAnsi="Book Antiqua" w:cs="Book Antiqua"/>
          <w:color w:val="000000"/>
        </w:rPr>
        <w:t xml:space="preserve"> tonsillectomy and junior surgeons contribute to the tendency for primary hemorrhage. Age and time of onset are responsible for secondary hemorrhage.</w:t>
      </w:r>
    </w:p>
    <w:p w14:paraId="40CF52B3" w14:textId="77777777" w:rsidR="00A77B3E" w:rsidRDefault="00A77B3E">
      <w:pPr>
        <w:spacing w:line="360" w:lineRule="auto"/>
        <w:jc w:val="both"/>
      </w:pPr>
    </w:p>
    <w:p w14:paraId="6CA4821A" w14:textId="77777777" w:rsidR="00A77B3E" w:rsidRDefault="00C71AEE">
      <w:pPr>
        <w:spacing w:line="360" w:lineRule="auto"/>
        <w:jc w:val="both"/>
      </w:pPr>
      <w:r>
        <w:rPr>
          <w:rFonts w:ascii="Book Antiqua" w:eastAsia="Book Antiqua" w:hAnsi="Book Antiqua" w:cs="Book Antiqua"/>
          <w:b/>
          <w:i/>
          <w:color w:val="000000"/>
        </w:rPr>
        <w:t>Research perspectives</w:t>
      </w:r>
    </w:p>
    <w:p w14:paraId="7E2020EB" w14:textId="77777777" w:rsidR="00A77B3E" w:rsidRDefault="00C71AEE">
      <w:pPr>
        <w:spacing w:line="360" w:lineRule="auto"/>
        <w:jc w:val="both"/>
      </w:pPr>
      <w:r>
        <w:rPr>
          <w:rFonts w:ascii="Book Antiqua" w:eastAsia="Book Antiqua" w:hAnsi="Book Antiqua" w:cs="Book Antiqua"/>
          <w:color w:val="000000"/>
        </w:rPr>
        <w:t>The incidence rate of post-tonsillectomy hemorrhage is low, and lethal hemorrhage rarely occurs. The risks of postoperative hemorrhage should be given more attention.</w:t>
      </w:r>
    </w:p>
    <w:p w14:paraId="319BD2C7" w14:textId="77777777" w:rsidR="00A77B3E" w:rsidRDefault="00A77B3E">
      <w:pPr>
        <w:spacing w:line="360" w:lineRule="auto"/>
        <w:jc w:val="both"/>
      </w:pPr>
    </w:p>
    <w:p w14:paraId="41F1FC6D" w14:textId="77777777" w:rsidR="00A77B3E" w:rsidRDefault="00C71AEE">
      <w:pPr>
        <w:spacing w:line="360" w:lineRule="auto"/>
        <w:jc w:val="both"/>
      </w:pPr>
      <w:r>
        <w:rPr>
          <w:rFonts w:ascii="Book Antiqua" w:eastAsia="Book Antiqua" w:hAnsi="Book Antiqua" w:cs="Book Antiqua"/>
          <w:b/>
          <w:caps/>
          <w:color w:val="000000"/>
          <w:u w:val="single"/>
        </w:rPr>
        <w:t>ACKNOWLEDGEMENTS</w:t>
      </w:r>
    </w:p>
    <w:p w14:paraId="7B6DBD28" w14:textId="4CECC6F5" w:rsidR="00A77B3E" w:rsidRDefault="00C71AEE">
      <w:pPr>
        <w:spacing w:line="360" w:lineRule="auto"/>
        <w:jc w:val="both"/>
      </w:pPr>
      <w:r>
        <w:rPr>
          <w:rFonts w:ascii="Book Antiqua" w:eastAsia="Book Antiqua" w:hAnsi="Book Antiqua" w:cs="Book Antiqua"/>
          <w:color w:val="000000"/>
        </w:rPr>
        <w:t xml:space="preserve">The authors thank Liang </w:t>
      </w:r>
      <w:r w:rsidR="00C92BE0">
        <w:rPr>
          <w:rFonts w:ascii="Book Antiqua" w:eastAsia="Book Antiqua" w:hAnsi="Book Antiqua" w:cs="Book Antiqua"/>
          <w:color w:val="000000"/>
        </w:rPr>
        <w:t xml:space="preserve">JF </w:t>
      </w:r>
      <w:r>
        <w:rPr>
          <w:rFonts w:ascii="Book Antiqua" w:eastAsia="Book Antiqua" w:hAnsi="Book Antiqua" w:cs="Book Antiqua"/>
          <w:color w:val="000000"/>
        </w:rPr>
        <w:t>for helping with the statistical analysis in the Information Centre, Children's Hospital, Zhejiang University School of Medicine.</w:t>
      </w:r>
    </w:p>
    <w:p w14:paraId="3BFEA663" w14:textId="77777777" w:rsidR="00A77B3E" w:rsidRDefault="00A77B3E">
      <w:pPr>
        <w:spacing w:line="360" w:lineRule="auto"/>
        <w:jc w:val="both"/>
      </w:pPr>
    </w:p>
    <w:p w14:paraId="3341EB5F" w14:textId="77777777" w:rsidR="00A77B3E" w:rsidRDefault="00C71AEE">
      <w:pPr>
        <w:spacing w:line="360" w:lineRule="auto"/>
        <w:jc w:val="both"/>
      </w:pPr>
      <w:r>
        <w:rPr>
          <w:rFonts w:ascii="Book Antiqua" w:eastAsia="Book Antiqua" w:hAnsi="Book Antiqua" w:cs="Book Antiqua"/>
          <w:b/>
          <w:color w:val="000000"/>
        </w:rPr>
        <w:t>REFERENCES</w:t>
      </w:r>
    </w:p>
    <w:p w14:paraId="02EF7953" w14:textId="77777777" w:rsidR="00A77B3E" w:rsidRDefault="00C71AEE">
      <w:pPr>
        <w:spacing w:line="360" w:lineRule="auto"/>
        <w:jc w:val="both"/>
      </w:pPr>
      <w:bookmarkStart w:id="0" w:name="OLE_LINK42"/>
      <w:r>
        <w:rPr>
          <w:rFonts w:ascii="Book Antiqua" w:eastAsia="Book Antiqua" w:hAnsi="Book Antiqua" w:cs="Book Antiqua"/>
          <w:color w:val="000000"/>
        </w:rPr>
        <w:t xml:space="preserve">1 </w:t>
      </w:r>
      <w:r>
        <w:rPr>
          <w:rFonts w:ascii="Book Antiqua" w:eastAsia="Book Antiqua" w:hAnsi="Book Antiqua" w:cs="Book Antiqua"/>
          <w:b/>
          <w:bCs/>
          <w:color w:val="000000"/>
        </w:rPr>
        <w:t>Ding XX</w:t>
      </w:r>
      <w:r>
        <w:rPr>
          <w:rFonts w:ascii="Book Antiqua" w:eastAsia="Book Antiqua" w:hAnsi="Book Antiqua" w:cs="Book Antiqua"/>
          <w:color w:val="000000"/>
        </w:rPr>
        <w:t xml:space="preserve">, Zhao LQ, Cui XG, Yin Y, Yang HA. Clinical observation of soft palate-pharyngoplasty in the treatment of obstructive sleep apnea hypopnea syndrome in children.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679-688 [PMID: 32149052 DOI: 10.12998/wjcc.v8.i4.679]</w:t>
      </w:r>
    </w:p>
    <w:p w14:paraId="380E2884" w14:textId="77777777" w:rsidR="00A77B3E" w:rsidRDefault="00C71AEE">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Windfuhr</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Toepfner</w:t>
      </w:r>
      <w:proofErr w:type="spellEnd"/>
      <w:r>
        <w:rPr>
          <w:rFonts w:ascii="Book Antiqua" w:eastAsia="Book Antiqua" w:hAnsi="Book Antiqua" w:cs="Book Antiqua"/>
          <w:color w:val="000000"/>
        </w:rPr>
        <w:t xml:space="preserve"> N, Steffen G, </w:t>
      </w:r>
      <w:proofErr w:type="spellStart"/>
      <w:r>
        <w:rPr>
          <w:rFonts w:ascii="Book Antiqua" w:eastAsia="Book Antiqua" w:hAnsi="Book Antiqua" w:cs="Book Antiqua"/>
          <w:color w:val="000000"/>
        </w:rPr>
        <w:t>Waldfahrer</w:t>
      </w:r>
      <w:proofErr w:type="spellEnd"/>
      <w:r>
        <w:rPr>
          <w:rFonts w:ascii="Book Antiqua" w:eastAsia="Book Antiqua" w:hAnsi="Book Antiqua" w:cs="Book Antiqua"/>
          <w:color w:val="000000"/>
        </w:rPr>
        <w:t xml:space="preserve"> F, Berner R. Clinical practice guideline: tonsillitis I. Diagnostics and nonsurgical management. </w:t>
      </w:r>
      <w:r>
        <w:rPr>
          <w:rFonts w:ascii="Book Antiqua" w:eastAsia="Book Antiqua" w:hAnsi="Book Antiqua" w:cs="Book Antiqua"/>
          <w:i/>
          <w:iCs/>
          <w:color w:val="000000"/>
        </w:rPr>
        <w:t xml:space="preserve">Eur Arch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273</w:t>
      </w:r>
      <w:r>
        <w:rPr>
          <w:rFonts w:ascii="Book Antiqua" w:eastAsia="Book Antiqua" w:hAnsi="Book Antiqua" w:cs="Book Antiqua"/>
          <w:color w:val="000000"/>
        </w:rPr>
        <w:t>: 973-987 [PMID: 26755048 DOI: 10.1007/s00405-015-3872-6]</w:t>
      </w:r>
    </w:p>
    <w:p w14:paraId="12350EC0" w14:textId="3DEDADB0" w:rsidR="00A77B3E" w:rsidRDefault="00C71AE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Burton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Glasziou</w:t>
      </w:r>
      <w:proofErr w:type="spellEnd"/>
      <w:r>
        <w:rPr>
          <w:rFonts w:ascii="Book Antiqua" w:eastAsia="Book Antiqua" w:hAnsi="Book Antiqua" w:cs="Book Antiqua"/>
          <w:color w:val="000000"/>
        </w:rPr>
        <w:t xml:space="preserve"> PP, Chong LY, Venekamp RP. Tonsillectomy or adenotonsillectomy </w:t>
      </w:r>
      <w:r w:rsidRPr="0058641B">
        <w:rPr>
          <w:rFonts w:ascii="Book Antiqua" w:eastAsia="Book Antiqua" w:hAnsi="Book Antiqua" w:cs="Book Antiqua"/>
          <w:color w:val="000000"/>
        </w:rPr>
        <w:t>v</w:t>
      </w:r>
      <w:r w:rsidR="0058641B">
        <w:rPr>
          <w:rFonts w:ascii="Book Antiqua" w:eastAsia="Book Antiqua" w:hAnsi="Book Antiqua" w:cs="Book Antiqua"/>
          <w:color w:val="000000"/>
        </w:rPr>
        <w:t>ersu</w:t>
      </w:r>
      <w:r w:rsidRPr="0058641B">
        <w:rPr>
          <w:rFonts w:ascii="Book Antiqua" w:eastAsia="Book Antiqua" w:hAnsi="Book Antiqua" w:cs="Book Antiqua"/>
          <w:color w:val="000000"/>
        </w:rPr>
        <w:t>s</w:t>
      </w:r>
      <w:r>
        <w:rPr>
          <w:rFonts w:ascii="Book Antiqua" w:eastAsia="Book Antiqua" w:hAnsi="Book Antiqua" w:cs="Book Antiqua"/>
          <w:color w:val="000000"/>
        </w:rPr>
        <w:t xml:space="preserve"> non-surgical treatment for chronic/recurrent acute tonsillitis.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2014: CD001802 [PMID: 25407135 DOI: 10.1002/14651858.CD001802.pub3]</w:t>
      </w:r>
    </w:p>
    <w:p w14:paraId="1883881C" w14:textId="77777777" w:rsidR="00A77B3E" w:rsidRDefault="00C71AEE">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Bixler EO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Vgontzas</w:t>
      </w:r>
      <w:proofErr w:type="spellEnd"/>
      <w:r>
        <w:rPr>
          <w:rFonts w:ascii="Book Antiqua" w:eastAsia="Book Antiqua" w:hAnsi="Book Antiqua" w:cs="Book Antiqua"/>
          <w:color w:val="000000"/>
        </w:rPr>
        <w:t xml:space="preserve"> AN, Lin HM, Liao D, Calhoun S, Vela-Bueno A, </w:t>
      </w:r>
      <w:proofErr w:type="spellStart"/>
      <w:r>
        <w:rPr>
          <w:rFonts w:ascii="Book Antiqua" w:eastAsia="Book Antiqua" w:hAnsi="Book Antiqua" w:cs="Book Antiqua"/>
          <w:color w:val="000000"/>
        </w:rPr>
        <w:t>Fedok</w:t>
      </w:r>
      <w:proofErr w:type="spellEnd"/>
      <w:r>
        <w:rPr>
          <w:rFonts w:ascii="Book Antiqua" w:eastAsia="Book Antiqua" w:hAnsi="Book Antiqua" w:cs="Book Antiqua"/>
          <w:color w:val="000000"/>
        </w:rPr>
        <w:t xml:space="preserve"> F, Vlasic V, Graff G. Sleep disordered breathing in children in a general population sample: prevalence and risk factors. </w:t>
      </w:r>
      <w:r>
        <w:rPr>
          <w:rFonts w:ascii="Book Antiqua" w:eastAsia="Book Antiqua" w:hAnsi="Book Antiqua" w:cs="Book Antiqua"/>
          <w:i/>
          <w:iCs/>
          <w:color w:val="000000"/>
        </w:rPr>
        <w:t>Sleep</w:t>
      </w:r>
      <w:r>
        <w:rPr>
          <w:rFonts w:ascii="Book Antiqua" w:eastAsia="Book Antiqua" w:hAnsi="Book Antiqua" w:cs="Book Antiqua"/>
          <w:color w:val="000000"/>
        </w:rPr>
        <w:t xml:space="preserve"> 2009; </w:t>
      </w:r>
      <w:r>
        <w:rPr>
          <w:rFonts w:ascii="Book Antiqua" w:eastAsia="Book Antiqua" w:hAnsi="Book Antiqua" w:cs="Book Antiqua"/>
          <w:b/>
          <w:bCs/>
          <w:color w:val="000000"/>
        </w:rPr>
        <w:t>32</w:t>
      </w:r>
      <w:r>
        <w:rPr>
          <w:rFonts w:ascii="Book Antiqua" w:eastAsia="Book Antiqua" w:hAnsi="Book Antiqua" w:cs="Book Antiqua"/>
          <w:color w:val="000000"/>
        </w:rPr>
        <w:t>: 731-736 [PMID: 19544748 DOI: 10.1093/sleep/32.6.731]</w:t>
      </w:r>
    </w:p>
    <w:p w14:paraId="09096208" w14:textId="77777777" w:rsidR="00A77B3E" w:rsidRDefault="00C71AEE">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Patel SR</w:t>
      </w:r>
      <w:r>
        <w:rPr>
          <w:rFonts w:ascii="Book Antiqua" w:eastAsia="Book Antiqua" w:hAnsi="Book Antiqua" w:cs="Book Antiqua"/>
          <w:color w:val="000000"/>
        </w:rPr>
        <w:t xml:space="preserve">. Obstructive Sleep Apnea.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171</w:t>
      </w:r>
      <w:r>
        <w:rPr>
          <w:rFonts w:ascii="Book Antiqua" w:eastAsia="Book Antiqua" w:hAnsi="Book Antiqua" w:cs="Book Antiqua"/>
          <w:color w:val="000000"/>
        </w:rPr>
        <w:t>: ITC81-ITC96 [PMID: 31791057 DOI: 10.7326/AITC201912030]</w:t>
      </w:r>
    </w:p>
    <w:p w14:paraId="480287CD" w14:textId="77777777" w:rsidR="00A77B3E" w:rsidRDefault="00C71AEE">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Ehsan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Ishman</w:t>
      </w:r>
      <w:proofErr w:type="spellEnd"/>
      <w:r>
        <w:rPr>
          <w:rFonts w:ascii="Book Antiqua" w:eastAsia="Book Antiqua" w:hAnsi="Book Antiqua" w:cs="Book Antiqua"/>
          <w:color w:val="000000"/>
        </w:rPr>
        <w:t xml:space="preserve"> SL. Pediatric Obstructive Sleep Apnea.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Clin North Am</w:t>
      </w:r>
      <w:r>
        <w:rPr>
          <w:rFonts w:ascii="Book Antiqua" w:eastAsia="Book Antiqua" w:hAnsi="Book Antiqua" w:cs="Book Antiqua"/>
          <w:color w:val="000000"/>
        </w:rPr>
        <w:t xml:space="preserve"> 2016; </w:t>
      </w:r>
      <w:r>
        <w:rPr>
          <w:rFonts w:ascii="Book Antiqua" w:eastAsia="Book Antiqua" w:hAnsi="Book Antiqua" w:cs="Book Antiqua"/>
          <w:b/>
          <w:bCs/>
          <w:color w:val="000000"/>
        </w:rPr>
        <w:t>49</w:t>
      </w:r>
      <w:r>
        <w:rPr>
          <w:rFonts w:ascii="Book Antiqua" w:eastAsia="Book Antiqua" w:hAnsi="Book Antiqua" w:cs="Book Antiqua"/>
          <w:color w:val="000000"/>
        </w:rPr>
        <w:t>: 1449-1464 [PMID: 27810015 DOI: 10.1016/j.otc.2016.07.001]</w:t>
      </w:r>
    </w:p>
    <w:p w14:paraId="24209479" w14:textId="77777777" w:rsidR="00A77B3E" w:rsidRDefault="00C71AEE">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Mitka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Guideline cites appropriateness criteria for performing tonsillectomy in children.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2011; </w:t>
      </w:r>
      <w:r>
        <w:rPr>
          <w:rFonts w:ascii="Book Antiqua" w:eastAsia="Book Antiqua" w:hAnsi="Book Antiqua" w:cs="Book Antiqua"/>
          <w:b/>
          <w:bCs/>
          <w:color w:val="000000"/>
        </w:rPr>
        <w:t>305</w:t>
      </w:r>
      <w:r>
        <w:rPr>
          <w:rFonts w:ascii="Book Antiqua" w:eastAsia="Book Antiqua" w:hAnsi="Book Antiqua" w:cs="Book Antiqua"/>
          <w:color w:val="000000"/>
        </w:rPr>
        <w:t>: 661-662 [PMID: 21325178 DOI: 10.1001/jama.2011.118]</w:t>
      </w:r>
    </w:p>
    <w:p w14:paraId="10ECA6FF" w14:textId="77777777" w:rsidR="00A77B3E" w:rsidRDefault="00C71AE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Lawlor CM</w:t>
      </w:r>
      <w:r>
        <w:rPr>
          <w:rFonts w:ascii="Book Antiqua" w:eastAsia="Book Antiqua" w:hAnsi="Book Antiqua" w:cs="Book Antiqua"/>
          <w:color w:val="000000"/>
        </w:rPr>
        <w:t xml:space="preserve">, Riley CA, Carter JM, Rodriguez KH. Association Between Age and Weight as Risk Factors for Complication After Tonsillectomy in Healthy Children.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Head Neck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144</w:t>
      </w:r>
      <w:r>
        <w:rPr>
          <w:rFonts w:ascii="Book Antiqua" w:eastAsia="Book Antiqua" w:hAnsi="Book Antiqua" w:cs="Book Antiqua"/>
          <w:color w:val="000000"/>
        </w:rPr>
        <w:t>: 399-405 [PMID: 29543971 DOI: 10.1001/jamaoto.2017.3431]</w:t>
      </w:r>
    </w:p>
    <w:p w14:paraId="61CF5196" w14:textId="77777777" w:rsidR="00A77B3E" w:rsidRDefault="00C71AE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Wall JJ</w:t>
      </w:r>
      <w:r>
        <w:rPr>
          <w:rFonts w:ascii="Book Antiqua" w:eastAsia="Book Antiqua" w:hAnsi="Book Antiqua" w:cs="Book Antiqua"/>
          <w:color w:val="000000"/>
        </w:rPr>
        <w:t xml:space="preserve">, Tay KY. Postoperative Tonsillectomy Hemorrhage.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 Clin North Am</w:t>
      </w:r>
      <w:r>
        <w:rPr>
          <w:rFonts w:ascii="Book Antiqua" w:eastAsia="Book Antiqua" w:hAnsi="Book Antiqua" w:cs="Book Antiqua"/>
          <w:color w:val="000000"/>
        </w:rPr>
        <w:t xml:space="preserve"> 2018; </w:t>
      </w:r>
      <w:r>
        <w:rPr>
          <w:rFonts w:ascii="Book Antiqua" w:eastAsia="Book Antiqua" w:hAnsi="Book Antiqua" w:cs="Book Antiqua"/>
          <w:b/>
          <w:bCs/>
          <w:color w:val="000000"/>
        </w:rPr>
        <w:t>36</w:t>
      </w:r>
      <w:r>
        <w:rPr>
          <w:rFonts w:ascii="Book Antiqua" w:eastAsia="Book Antiqua" w:hAnsi="Book Antiqua" w:cs="Book Antiqua"/>
          <w:color w:val="000000"/>
        </w:rPr>
        <w:t>: 415-426 [PMID: 29622331 DOI: 10.1016/j.emc.2017.12.009]</w:t>
      </w:r>
    </w:p>
    <w:p w14:paraId="6979D63C" w14:textId="77777777" w:rsidR="00A77B3E" w:rsidRDefault="00C71AEE">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Windfuhr</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Schloendorff</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Baburi</w:t>
      </w:r>
      <w:proofErr w:type="spellEnd"/>
      <w:r>
        <w:rPr>
          <w:rFonts w:ascii="Book Antiqua" w:eastAsia="Book Antiqua" w:hAnsi="Book Antiqua" w:cs="Book Antiqua"/>
          <w:color w:val="000000"/>
        </w:rPr>
        <w:t xml:space="preserve"> D, Kremer B. Lethal outcome of post-tonsillectomy hemorrhage. </w:t>
      </w:r>
      <w:r>
        <w:rPr>
          <w:rFonts w:ascii="Book Antiqua" w:eastAsia="Book Antiqua" w:hAnsi="Book Antiqua" w:cs="Book Antiqua"/>
          <w:i/>
          <w:iCs/>
          <w:color w:val="000000"/>
        </w:rPr>
        <w:t xml:space="preserve">Eur Arch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265</w:t>
      </w:r>
      <w:r>
        <w:rPr>
          <w:rFonts w:ascii="Book Antiqua" w:eastAsia="Book Antiqua" w:hAnsi="Book Antiqua" w:cs="Book Antiqua"/>
          <w:color w:val="000000"/>
        </w:rPr>
        <w:t>: 1527-1534 [PMID: 18506467 DOI: 10.1007/s00405-008-0699-4]</w:t>
      </w:r>
    </w:p>
    <w:p w14:paraId="021CA779" w14:textId="77777777" w:rsidR="00A77B3E" w:rsidRDefault="00C71AEE">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Windfuhr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Seehafer</w:t>
      </w:r>
      <w:proofErr w:type="spellEnd"/>
      <w:r>
        <w:rPr>
          <w:rFonts w:ascii="Book Antiqua" w:eastAsia="Book Antiqua" w:hAnsi="Book Antiqua" w:cs="Book Antiqua"/>
          <w:color w:val="000000"/>
        </w:rPr>
        <w:t xml:space="preserve"> M. Classification of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following tonsillectomy.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Laryngol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115</w:t>
      </w:r>
      <w:r>
        <w:rPr>
          <w:rFonts w:ascii="Book Antiqua" w:eastAsia="Book Antiqua" w:hAnsi="Book Antiqua" w:cs="Book Antiqua"/>
          <w:color w:val="000000"/>
        </w:rPr>
        <w:t>: 457-461 [PMID: 11429068 DOI: 10.1258/0022215011908162]</w:t>
      </w:r>
    </w:p>
    <w:p w14:paraId="2051811C" w14:textId="77777777" w:rsidR="00A77B3E" w:rsidRDefault="00C71AEE">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Østvoll</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Sunnergren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Stalfors</w:t>
      </w:r>
      <w:proofErr w:type="spellEnd"/>
      <w:r>
        <w:rPr>
          <w:rFonts w:ascii="Book Antiqua" w:eastAsia="Book Antiqua" w:hAnsi="Book Antiqua" w:cs="Book Antiqua"/>
          <w:color w:val="000000"/>
        </w:rPr>
        <w:t xml:space="preserve"> J. Increasing Readmission Rates for Hemorrhage after Tonsil Surgery: A Longitudinal (26 Years) National Study.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Head Neck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158</w:t>
      </w:r>
      <w:r>
        <w:rPr>
          <w:rFonts w:ascii="Book Antiqua" w:eastAsia="Book Antiqua" w:hAnsi="Book Antiqua" w:cs="Book Antiqua"/>
          <w:color w:val="000000"/>
        </w:rPr>
        <w:t>: 167-176 [PMID: 28828912 DOI: 10.1177/0194599817725680]</w:t>
      </w:r>
    </w:p>
    <w:p w14:paraId="71D2D2D5" w14:textId="673455FD" w:rsidR="00A77B3E" w:rsidRDefault="00C71AE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Sarny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Ossimitz</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Habermann</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Stammberger</w:t>
      </w:r>
      <w:proofErr w:type="spellEnd"/>
      <w:r>
        <w:rPr>
          <w:rFonts w:ascii="Book Antiqua" w:eastAsia="Book Antiqua" w:hAnsi="Book Antiqua" w:cs="Book Antiqua"/>
          <w:color w:val="000000"/>
        </w:rPr>
        <w:t xml:space="preserve"> H. Hemorrhage following tonsil surgery: a multicenter prospective study. </w:t>
      </w:r>
      <w:r>
        <w:rPr>
          <w:rFonts w:ascii="Book Antiqua" w:eastAsia="Book Antiqua" w:hAnsi="Book Antiqua" w:cs="Book Antiqua"/>
          <w:i/>
          <w:iCs/>
          <w:color w:val="000000"/>
        </w:rPr>
        <w:t>Laryngoscope</w:t>
      </w:r>
      <w:r>
        <w:rPr>
          <w:rFonts w:ascii="Book Antiqua" w:eastAsia="Book Antiqua" w:hAnsi="Book Antiqua" w:cs="Book Antiqua"/>
          <w:color w:val="000000"/>
        </w:rPr>
        <w:t xml:space="preserve"> 2011; </w:t>
      </w:r>
      <w:r>
        <w:rPr>
          <w:rFonts w:ascii="Book Antiqua" w:eastAsia="Book Antiqua" w:hAnsi="Book Antiqua" w:cs="Book Antiqua"/>
          <w:b/>
          <w:bCs/>
          <w:color w:val="000000"/>
        </w:rPr>
        <w:t>121</w:t>
      </w:r>
      <w:r>
        <w:rPr>
          <w:rFonts w:ascii="Book Antiqua" w:eastAsia="Book Antiqua" w:hAnsi="Book Antiqua" w:cs="Book Antiqua"/>
          <w:color w:val="000000"/>
        </w:rPr>
        <w:t>: 2553-2560 [PMID: 22109752 DOI: 10.1002/</w:t>
      </w:r>
      <w:r w:rsidR="0058641B">
        <w:rPr>
          <w:rFonts w:ascii="Book Antiqua" w:eastAsia="Book Antiqua" w:hAnsi="Book Antiqua" w:cs="Book Antiqua"/>
          <w:color w:val="000000"/>
        </w:rPr>
        <w:t>l</w:t>
      </w:r>
      <w:r>
        <w:rPr>
          <w:rFonts w:ascii="Book Antiqua" w:eastAsia="Book Antiqua" w:hAnsi="Book Antiqua" w:cs="Book Antiqua"/>
          <w:color w:val="000000"/>
        </w:rPr>
        <w:t>ary.22347]</w:t>
      </w:r>
    </w:p>
    <w:p w14:paraId="3FEF270C" w14:textId="77777777" w:rsidR="00A77B3E" w:rsidRDefault="00C71AE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Shelton FR</w:t>
      </w:r>
      <w:r>
        <w:rPr>
          <w:rFonts w:ascii="Book Antiqua" w:eastAsia="Book Antiqua" w:hAnsi="Book Antiqua" w:cs="Book Antiqua"/>
          <w:color w:val="000000"/>
        </w:rPr>
        <w:t xml:space="preserve">, Ishii H, </w:t>
      </w:r>
      <w:proofErr w:type="spellStart"/>
      <w:r>
        <w:rPr>
          <w:rFonts w:ascii="Book Antiqua" w:eastAsia="Book Antiqua" w:hAnsi="Book Antiqua" w:cs="Book Antiqua"/>
          <w:color w:val="000000"/>
        </w:rPr>
        <w:t>Mella</w:t>
      </w:r>
      <w:proofErr w:type="spellEnd"/>
      <w:r>
        <w:rPr>
          <w:rFonts w:ascii="Book Antiqua" w:eastAsia="Book Antiqua" w:hAnsi="Book Antiqua" w:cs="Book Antiqua"/>
          <w:color w:val="000000"/>
        </w:rPr>
        <w:t xml:space="preserve"> S, Chew D, Winterbottom J, </w:t>
      </w:r>
      <w:proofErr w:type="spellStart"/>
      <w:r>
        <w:rPr>
          <w:rFonts w:ascii="Book Antiqua" w:eastAsia="Book Antiqua" w:hAnsi="Book Antiqua" w:cs="Book Antiqua"/>
          <w:color w:val="000000"/>
        </w:rPr>
        <w:t>Walijee</w:t>
      </w:r>
      <w:proofErr w:type="spellEnd"/>
      <w:r>
        <w:rPr>
          <w:rFonts w:ascii="Book Antiqua" w:eastAsia="Book Antiqua" w:hAnsi="Book Antiqua" w:cs="Book Antiqua"/>
          <w:color w:val="000000"/>
        </w:rPr>
        <w:t xml:space="preserve"> H, Brown R, Chisholm EJ. Implementing a </w:t>
      </w:r>
      <w:proofErr w:type="spellStart"/>
      <w:r>
        <w:rPr>
          <w:rFonts w:ascii="Book Antiqua" w:eastAsia="Book Antiqua" w:hAnsi="Book Antiqua" w:cs="Book Antiqua"/>
          <w:color w:val="000000"/>
        </w:rPr>
        <w:t>standardised</w:t>
      </w:r>
      <w:proofErr w:type="spellEnd"/>
      <w:r>
        <w:rPr>
          <w:rFonts w:ascii="Book Antiqua" w:eastAsia="Book Antiqua" w:hAnsi="Book Antiqua" w:cs="Book Antiqua"/>
          <w:color w:val="000000"/>
        </w:rPr>
        <w:t xml:space="preserve"> discharge analgesia guideline to reduce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post tonsillectomy pain.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111</w:t>
      </w:r>
      <w:r>
        <w:rPr>
          <w:rFonts w:ascii="Book Antiqua" w:eastAsia="Book Antiqua" w:hAnsi="Book Antiqua" w:cs="Book Antiqua"/>
          <w:color w:val="000000"/>
        </w:rPr>
        <w:t>: 54-58 [PMID: 29958614 DOI: 10.1016/j.ijporl.2018.05.020]</w:t>
      </w:r>
    </w:p>
    <w:p w14:paraId="54B9BFF7" w14:textId="20E78BED" w:rsidR="00A77B3E" w:rsidRDefault="00C71AE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McKeon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Kirsh</w:t>
      </w:r>
      <w:proofErr w:type="spellEnd"/>
      <w:r>
        <w:rPr>
          <w:rFonts w:ascii="Book Antiqua" w:eastAsia="Book Antiqua" w:hAnsi="Book Antiqua" w:cs="Book Antiqua"/>
          <w:color w:val="000000"/>
        </w:rPr>
        <w:t xml:space="preserve"> E, Kawai K, Roberson D, Watters K. Risk Factors for Multiple Hemorrhages Following Tonsil Surgery in Children. </w:t>
      </w:r>
      <w:r>
        <w:rPr>
          <w:rFonts w:ascii="Book Antiqua" w:eastAsia="Book Antiqua" w:hAnsi="Book Antiqua" w:cs="Book Antiqua"/>
          <w:i/>
          <w:iCs/>
          <w:color w:val="000000"/>
        </w:rPr>
        <w:t>Laryngoscope</w:t>
      </w:r>
      <w:r>
        <w:rPr>
          <w:rFonts w:ascii="Book Antiqua" w:eastAsia="Book Antiqua" w:hAnsi="Book Antiqua" w:cs="Book Antiqua"/>
          <w:color w:val="000000"/>
        </w:rPr>
        <w:t xml:space="preserve"> 2019; </w:t>
      </w:r>
      <w:r>
        <w:rPr>
          <w:rFonts w:ascii="Book Antiqua" w:eastAsia="Book Antiqua" w:hAnsi="Book Antiqua" w:cs="Book Antiqua"/>
          <w:b/>
          <w:bCs/>
          <w:color w:val="000000"/>
        </w:rPr>
        <w:t>129</w:t>
      </w:r>
      <w:r>
        <w:rPr>
          <w:rFonts w:ascii="Book Antiqua" w:eastAsia="Book Antiqua" w:hAnsi="Book Antiqua" w:cs="Book Antiqua"/>
          <w:color w:val="000000"/>
        </w:rPr>
        <w:t>: 2765-2770 [PMID: 30536682 DOI: 10.1002/</w:t>
      </w:r>
      <w:r w:rsidR="0058641B">
        <w:rPr>
          <w:rFonts w:ascii="Book Antiqua" w:eastAsia="Book Antiqua" w:hAnsi="Book Antiqua" w:cs="Book Antiqua"/>
          <w:color w:val="000000"/>
        </w:rPr>
        <w:t>l</w:t>
      </w:r>
      <w:r>
        <w:rPr>
          <w:rFonts w:ascii="Book Antiqua" w:eastAsia="Book Antiqua" w:hAnsi="Book Antiqua" w:cs="Book Antiqua"/>
          <w:color w:val="000000"/>
        </w:rPr>
        <w:t>ary.27719]</w:t>
      </w:r>
    </w:p>
    <w:p w14:paraId="750640F1" w14:textId="77777777" w:rsidR="00A77B3E" w:rsidRDefault="00C71AEE">
      <w:pPr>
        <w:spacing w:line="360" w:lineRule="auto"/>
        <w:jc w:val="both"/>
      </w:pPr>
      <w:r>
        <w:rPr>
          <w:rFonts w:ascii="Book Antiqua" w:eastAsia="Book Antiqua" w:hAnsi="Book Antiqua" w:cs="Book Antiqua"/>
          <w:color w:val="000000"/>
        </w:rPr>
        <w:lastRenderedPageBreak/>
        <w:t xml:space="preserve">16 </w:t>
      </w:r>
      <w:proofErr w:type="spellStart"/>
      <w:r>
        <w:rPr>
          <w:rFonts w:ascii="Book Antiqua" w:eastAsia="Book Antiqua" w:hAnsi="Book Antiqua" w:cs="Book Antiqua"/>
          <w:b/>
          <w:bCs/>
          <w:color w:val="000000"/>
        </w:rPr>
        <w:t>Sakki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Mäkinen</w:t>
      </w:r>
      <w:proofErr w:type="spellEnd"/>
      <w:r>
        <w:rPr>
          <w:rFonts w:ascii="Book Antiqua" w:eastAsia="Book Antiqua" w:hAnsi="Book Antiqua" w:cs="Book Antiqua"/>
          <w:color w:val="000000"/>
        </w:rPr>
        <w:t xml:space="preserve"> LK, </w:t>
      </w:r>
      <w:proofErr w:type="spellStart"/>
      <w:r>
        <w:rPr>
          <w:rFonts w:ascii="Book Antiqua" w:eastAsia="Book Antiqua" w:hAnsi="Book Antiqua" w:cs="Book Antiqua"/>
          <w:color w:val="000000"/>
        </w:rPr>
        <w:t>Roine</w:t>
      </w:r>
      <w:proofErr w:type="spellEnd"/>
      <w:r>
        <w:rPr>
          <w:rFonts w:ascii="Book Antiqua" w:eastAsia="Book Antiqua" w:hAnsi="Book Antiqua" w:cs="Book Antiqua"/>
          <w:color w:val="000000"/>
        </w:rPr>
        <w:t xml:space="preserve"> RP, </w:t>
      </w:r>
      <w:proofErr w:type="spellStart"/>
      <w:r>
        <w:rPr>
          <w:rFonts w:ascii="Book Antiqua" w:eastAsia="Book Antiqua" w:hAnsi="Book Antiqua" w:cs="Book Antiqua"/>
          <w:color w:val="000000"/>
        </w:rPr>
        <w:t>Nokso</w:t>
      </w:r>
      <w:proofErr w:type="spellEnd"/>
      <w:r>
        <w:rPr>
          <w:rFonts w:ascii="Book Antiqua" w:eastAsia="Book Antiqua" w:hAnsi="Book Antiqua" w:cs="Book Antiqua"/>
          <w:color w:val="000000"/>
        </w:rPr>
        <w:t xml:space="preserve">-Koivisto J. Changing trends in pediatric tonsil surgery.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118</w:t>
      </w:r>
      <w:r>
        <w:rPr>
          <w:rFonts w:ascii="Book Antiqua" w:eastAsia="Book Antiqua" w:hAnsi="Book Antiqua" w:cs="Book Antiqua"/>
          <w:color w:val="000000"/>
        </w:rPr>
        <w:t>: 84-89 [PMID: 30594099 DOI: 10.1016/j.ijporl.2018.12.028]</w:t>
      </w:r>
    </w:p>
    <w:p w14:paraId="0BF65211" w14:textId="77777777" w:rsidR="00A77B3E" w:rsidRDefault="00C71AEE">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Francis DO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Fonnesbeck</w:t>
      </w:r>
      <w:proofErr w:type="spellEnd"/>
      <w:r>
        <w:rPr>
          <w:rFonts w:ascii="Book Antiqua" w:eastAsia="Book Antiqua" w:hAnsi="Book Antiqua" w:cs="Book Antiqua"/>
          <w:color w:val="000000"/>
        </w:rPr>
        <w:t xml:space="preserve"> C, Sathe N, </w:t>
      </w:r>
      <w:proofErr w:type="spellStart"/>
      <w:r>
        <w:rPr>
          <w:rFonts w:ascii="Book Antiqua" w:eastAsia="Book Antiqua" w:hAnsi="Book Antiqua" w:cs="Book Antiqua"/>
          <w:color w:val="000000"/>
        </w:rPr>
        <w:t>McPheeters</w:t>
      </w:r>
      <w:proofErr w:type="spellEnd"/>
      <w:r>
        <w:rPr>
          <w:rFonts w:ascii="Book Antiqua" w:eastAsia="Book Antiqua" w:hAnsi="Book Antiqua" w:cs="Book Antiqua"/>
          <w:color w:val="000000"/>
        </w:rPr>
        <w:t xml:space="preserve"> M, Krishnaswami S, </w:t>
      </w:r>
      <w:proofErr w:type="spellStart"/>
      <w:r>
        <w:rPr>
          <w:rFonts w:ascii="Book Antiqua" w:eastAsia="Book Antiqua" w:hAnsi="Book Antiqua" w:cs="Book Antiqua"/>
          <w:color w:val="000000"/>
        </w:rPr>
        <w:t>Chinnadurai</w:t>
      </w:r>
      <w:proofErr w:type="spellEnd"/>
      <w:r>
        <w:rPr>
          <w:rFonts w:ascii="Book Antiqua" w:eastAsia="Book Antiqua" w:hAnsi="Book Antiqua" w:cs="Book Antiqua"/>
          <w:color w:val="000000"/>
        </w:rPr>
        <w:t xml:space="preserve"> S. Postoperative Bleeding and Associated Utilization following Tonsillectomy in Children.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Head Neck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156</w:t>
      </w:r>
      <w:r>
        <w:rPr>
          <w:rFonts w:ascii="Book Antiqua" w:eastAsia="Book Antiqua" w:hAnsi="Book Antiqua" w:cs="Book Antiqua"/>
          <w:color w:val="000000"/>
        </w:rPr>
        <w:t>: 442-455 [PMID: 28094660 DOI: 10.1177/0194599816683915]</w:t>
      </w:r>
    </w:p>
    <w:p w14:paraId="03B71B0A" w14:textId="77777777" w:rsidR="00A77B3E" w:rsidRDefault="00C71AEE">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Tolska</w:t>
      </w:r>
      <w:proofErr w:type="spellEnd"/>
      <w:r>
        <w:rPr>
          <w:rFonts w:ascii="Book Antiqua" w:eastAsia="Book Antiqua" w:hAnsi="Book Antiqua" w:cs="Book Antiqua"/>
          <w:b/>
          <w:bCs/>
          <w:color w:val="000000"/>
        </w:rPr>
        <w:t xml:space="preserve"> HK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Takala</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Jero</w:t>
      </w:r>
      <w:proofErr w:type="spellEnd"/>
      <w:r>
        <w:rPr>
          <w:rFonts w:ascii="Book Antiqua" w:eastAsia="Book Antiqua" w:hAnsi="Book Antiqua" w:cs="Book Antiqua"/>
          <w:color w:val="000000"/>
        </w:rPr>
        <w:t xml:space="preserve"> J. Peritonsillar infiltration of lidocaine with adrenaline is associated with increased risk of secondary post-tonsillectomy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Laryngol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132</w:t>
      </w:r>
      <w:r>
        <w:rPr>
          <w:rFonts w:ascii="Book Antiqua" w:eastAsia="Book Antiqua" w:hAnsi="Book Antiqua" w:cs="Book Antiqua"/>
          <w:color w:val="000000"/>
        </w:rPr>
        <w:t>: 911-922 [PMID: 30296953 DOI: 10.1017/S0022215118001731]</w:t>
      </w:r>
    </w:p>
    <w:p w14:paraId="2294FF57" w14:textId="77777777" w:rsidR="00A77B3E" w:rsidRDefault="00C71AEE">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Morris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Hassin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Borschmann</w:t>
      </w:r>
      <w:proofErr w:type="spellEnd"/>
      <w:r>
        <w:rPr>
          <w:rFonts w:ascii="Book Antiqua" w:eastAsia="Book Antiqua" w:hAnsi="Book Antiqua" w:cs="Book Antiqua"/>
          <w:color w:val="000000"/>
        </w:rPr>
        <w:t xml:space="preserve"> M. Overnight in-hospital observation following tonsillectomy: retrospective study of post-operative intervention.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Laryngol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132</w:t>
      </w:r>
      <w:r>
        <w:rPr>
          <w:rFonts w:ascii="Book Antiqua" w:eastAsia="Book Antiqua" w:hAnsi="Book Antiqua" w:cs="Book Antiqua"/>
          <w:color w:val="000000"/>
        </w:rPr>
        <w:t>: 46-52 [PMID: 29103384 DOI: 10.1017/S0022215117002171]</w:t>
      </w:r>
    </w:p>
    <w:p w14:paraId="491462A1" w14:textId="77777777" w:rsidR="00A77B3E" w:rsidRDefault="00C71AEE">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Osborne MS</w:t>
      </w:r>
      <w:r>
        <w:rPr>
          <w:rFonts w:ascii="Book Antiqua" w:eastAsia="Book Antiqua" w:hAnsi="Book Antiqua" w:cs="Book Antiqua"/>
          <w:color w:val="000000"/>
        </w:rPr>
        <w:t xml:space="preserve">, Clark M. The surgical arrest of post-tonsillectomy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Hospital Episode Statistics 12 years on. </w:t>
      </w:r>
      <w:r>
        <w:rPr>
          <w:rFonts w:ascii="Book Antiqua" w:eastAsia="Book Antiqua" w:hAnsi="Book Antiqua" w:cs="Book Antiqua"/>
          <w:i/>
          <w:iCs/>
          <w:color w:val="000000"/>
        </w:rPr>
        <w:t xml:space="preserve">Ann R Coll Surg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100</w:t>
      </w:r>
      <w:r>
        <w:rPr>
          <w:rFonts w:ascii="Book Antiqua" w:eastAsia="Book Antiqua" w:hAnsi="Book Antiqua" w:cs="Book Antiqua"/>
          <w:color w:val="000000"/>
        </w:rPr>
        <w:t>: 406-408 [PMID: 29484936 DOI: 10.1308/rcsann.2018.0034]</w:t>
      </w:r>
    </w:p>
    <w:p w14:paraId="2E1892E8" w14:textId="77777777" w:rsidR="00A77B3E" w:rsidRDefault="00C71AEE">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Windfuhr</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Schloendorff</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Baburi</w:t>
      </w:r>
      <w:proofErr w:type="spellEnd"/>
      <w:r>
        <w:rPr>
          <w:rFonts w:ascii="Book Antiqua" w:eastAsia="Book Antiqua" w:hAnsi="Book Antiqua" w:cs="Book Antiqua"/>
          <w:color w:val="000000"/>
        </w:rPr>
        <w:t xml:space="preserve"> D, Kremer B. Serious post-tonsillectomy hemorrhage with and without lethal outcome in children and adolescents.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72</w:t>
      </w:r>
      <w:r>
        <w:rPr>
          <w:rFonts w:ascii="Book Antiqua" w:eastAsia="Book Antiqua" w:hAnsi="Book Antiqua" w:cs="Book Antiqua"/>
          <w:color w:val="000000"/>
        </w:rPr>
        <w:t>: 1029-1040 [PMID: 18455808 DOI: 10.1016/j.ijporl.2008.03.009]</w:t>
      </w:r>
    </w:p>
    <w:p w14:paraId="7FC88EA4" w14:textId="77777777" w:rsidR="00A77B3E" w:rsidRDefault="00C71AEE">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Windfuhr</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Chen YS, </w:t>
      </w:r>
      <w:proofErr w:type="spellStart"/>
      <w:r>
        <w:rPr>
          <w:rFonts w:ascii="Book Antiqua" w:eastAsia="Book Antiqua" w:hAnsi="Book Antiqua" w:cs="Book Antiqua"/>
          <w:color w:val="000000"/>
        </w:rPr>
        <w:t>Remmert</w:t>
      </w:r>
      <w:proofErr w:type="spellEnd"/>
      <w:r>
        <w:rPr>
          <w:rFonts w:ascii="Book Antiqua" w:eastAsia="Book Antiqua" w:hAnsi="Book Antiqua" w:cs="Book Antiqua"/>
          <w:color w:val="000000"/>
        </w:rPr>
        <w:t xml:space="preserve"> S. Hemorrhage following tonsillectomy and adenoidectomy in 15,218 patients.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Head Neck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132</w:t>
      </w:r>
      <w:r>
        <w:rPr>
          <w:rFonts w:ascii="Book Antiqua" w:eastAsia="Book Antiqua" w:hAnsi="Book Antiqua" w:cs="Book Antiqua"/>
          <w:color w:val="000000"/>
        </w:rPr>
        <w:t>: 281-286 [PMID: 15692542 DOI: 10.1016/j.otohns.2004.09.007]</w:t>
      </w:r>
    </w:p>
    <w:p w14:paraId="4C152AE7" w14:textId="77777777" w:rsidR="00A77B3E" w:rsidRDefault="00C71AEE">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Lane JC</w:t>
      </w:r>
      <w:r>
        <w:rPr>
          <w:rFonts w:ascii="Book Antiqua" w:eastAsia="Book Antiqua" w:hAnsi="Book Antiqua" w:cs="Book Antiqua"/>
          <w:color w:val="000000"/>
        </w:rPr>
        <w:t>, Dworkin-</w:t>
      </w:r>
      <w:proofErr w:type="spellStart"/>
      <w:r>
        <w:rPr>
          <w:rFonts w:ascii="Book Antiqua" w:eastAsia="Book Antiqua" w:hAnsi="Book Antiqua" w:cs="Book Antiqua"/>
          <w:color w:val="000000"/>
        </w:rPr>
        <w:t>Valenti</w:t>
      </w:r>
      <w:proofErr w:type="spellEnd"/>
      <w:r>
        <w:rPr>
          <w:rFonts w:ascii="Book Antiqua" w:eastAsia="Book Antiqua" w:hAnsi="Book Antiqua" w:cs="Book Antiqua"/>
          <w:color w:val="000000"/>
        </w:rPr>
        <w:t xml:space="preserve"> J, Chiodo L, </w:t>
      </w:r>
      <w:proofErr w:type="spellStart"/>
      <w:r>
        <w:rPr>
          <w:rFonts w:ascii="Book Antiqua" w:eastAsia="Book Antiqua" w:hAnsi="Book Antiqua" w:cs="Book Antiqua"/>
          <w:color w:val="000000"/>
        </w:rPr>
        <w:t>Haupert</w:t>
      </w:r>
      <w:proofErr w:type="spellEnd"/>
      <w:r>
        <w:rPr>
          <w:rFonts w:ascii="Book Antiqua" w:eastAsia="Book Antiqua" w:hAnsi="Book Antiqua" w:cs="Book Antiqua"/>
          <w:color w:val="000000"/>
        </w:rPr>
        <w:t xml:space="preserve"> M. Postoperative tonsillectomy bleeding complications in children: A comparison of three surgical techniques.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88</w:t>
      </w:r>
      <w:r>
        <w:rPr>
          <w:rFonts w:ascii="Book Antiqua" w:eastAsia="Book Antiqua" w:hAnsi="Book Antiqua" w:cs="Book Antiqua"/>
          <w:color w:val="000000"/>
        </w:rPr>
        <w:t>: 184-188 [PMID: 27497410 DOI: 10.1016/j.ijporl.2016.07.007]</w:t>
      </w:r>
    </w:p>
    <w:p w14:paraId="631BCD89" w14:textId="77777777" w:rsidR="00A77B3E" w:rsidRDefault="00C71AEE">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Lou ZC</w:t>
      </w:r>
      <w:r>
        <w:rPr>
          <w:rFonts w:ascii="Book Antiqua" w:eastAsia="Book Antiqua" w:hAnsi="Book Antiqua" w:cs="Book Antiqua"/>
          <w:color w:val="000000"/>
        </w:rPr>
        <w:t xml:space="preserve">, Lou ZH. Post-tonsillectomy hemorrhage: Underlying factors and prevention.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39</w:t>
      </w:r>
      <w:r>
        <w:rPr>
          <w:rFonts w:ascii="Book Antiqua" w:eastAsia="Book Antiqua" w:hAnsi="Book Antiqua" w:cs="Book Antiqua"/>
          <w:color w:val="000000"/>
        </w:rPr>
        <w:t>: 230-231 [PMID: 29305220 DOI: 10.1016/j.amjoto.2017.12.018]</w:t>
      </w:r>
    </w:p>
    <w:p w14:paraId="3CA8F702" w14:textId="77777777" w:rsidR="00A77B3E" w:rsidRDefault="00C71AEE">
      <w:pPr>
        <w:spacing w:line="360" w:lineRule="auto"/>
        <w:jc w:val="both"/>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Metcalfe C</w:t>
      </w:r>
      <w:r>
        <w:rPr>
          <w:rFonts w:ascii="Book Antiqua" w:eastAsia="Book Antiqua" w:hAnsi="Book Antiqua" w:cs="Book Antiqua"/>
          <w:color w:val="000000"/>
        </w:rPr>
        <w:t xml:space="preserve">, Muzaffar J, </w:t>
      </w:r>
      <w:proofErr w:type="spellStart"/>
      <w:r>
        <w:rPr>
          <w:rFonts w:ascii="Book Antiqua" w:eastAsia="Book Antiqua" w:hAnsi="Book Antiqua" w:cs="Book Antiqua"/>
          <w:color w:val="000000"/>
        </w:rPr>
        <w:t>Daultrey</w:t>
      </w:r>
      <w:proofErr w:type="spellEnd"/>
      <w:r>
        <w:rPr>
          <w:rFonts w:ascii="Book Antiqua" w:eastAsia="Book Antiqua" w:hAnsi="Book Antiqua" w:cs="Book Antiqua"/>
          <w:color w:val="000000"/>
        </w:rPr>
        <w:t xml:space="preserve"> C, Coulson C. </w:t>
      </w:r>
      <w:proofErr w:type="spellStart"/>
      <w:r>
        <w:rPr>
          <w:rFonts w:ascii="Book Antiqua" w:eastAsia="Book Antiqua" w:hAnsi="Book Antiqua" w:cs="Book Antiqua"/>
          <w:color w:val="000000"/>
        </w:rPr>
        <w:t>Coblation</w:t>
      </w:r>
      <w:proofErr w:type="spellEnd"/>
      <w:r>
        <w:rPr>
          <w:rFonts w:ascii="Book Antiqua" w:eastAsia="Book Antiqua" w:hAnsi="Book Antiqua" w:cs="Book Antiqua"/>
          <w:color w:val="000000"/>
        </w:rPr>
        <w:t xml:space="preserve"> tonsillectomy: a systematic review and descriptive analysis. </w:t>
      </w:r>
      <w:r>
        <w:rPr>
          <w:rFonts w:ascii="Book Antiqua" w:eastAsia="Book Antiqua" w:hAnsi="Book Antiqua" w:cs="Book Antiqua"/>
          <w:i/>
          <w:iCs/>
          <w:color w:val="000000"/>
        </w:rPr>
        <w:t xml:space="preserve">Eur Arch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274</w:t>
      </w:r>
      <w:r>
        <w:rPr>
          <w:rFonts w:ascii="Book Antiqua" w:eastAsia="Book Antiqua" w:hAnsi="Book Antiqua" w:cs="Book Antiqua"/>
          <w:color w:val="000000"/>
        </w:rPr>
        <w:t>: 2637-2647 [PMID: 28315933 DOI: 10.1007/s00405-017-4529-4]</w:t>
      </w:r>
    </w:p>
    <w:p w14:paraId="3918D354" w14:textId="77777777" w:rsidR="00A77B3E" w:rsidRDefault="00C71AEE">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El-Taher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Aref</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Coblation</w:t>
      </w:r>
      <w:proofErr w:type="spellEnd"/>
      <w:r>
        <w:rPr>
          <w:rFonts w:ascii="Book Antiqua" w:eastAsia="Book Antiqua" w:hAnsi="Book Antiqua" w:cs="Book Antiqua"/>
          <w:color w:val="000000"/>
        </w:rPr>
        <w:t xml:space="preserve"> Versus Conventional Tonsillectomy: A Double Blind Randomized Controlled Trial.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Head Neck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71</w:t>
      </w:r>
      <w:r>
        <w:rPr>
          <w:rFonts w:ascii="Book Antiqua" w:eastAsia="Book Antiqua" w:hAnsi="Book Antiqua" w:cs="Book Antiqua"/>
          <w:color w:val="000000"/>
        </w:rPr>
        <w:t>: 172-175 [PMID: 31741955 DOI: 10.1007/s12070-017-1189-z]</w:t>
      </w:r>
    </w:p>
    <w:p w14:paraId="087021EC" w14:textId="77777777" w:rsidR="00A77B3E" w:rsidRDefault="00C71AEE">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Mendel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Yitshak</w:t>
      </w:r>
      <w:proofErr w:type="spellEnd"/>
      <w:r>
        <w:rPr>
          <w:rFonts w:ascii="Book Antiqua" w:eastAsia="Book Antiqua" w:hAnsi="Book Antiqua" w:cs="Book Antiqua"/>
          <w:color w:val="000000"/>
        </w:rPr>
        <w:t xml:space="preserve">-Sade M, Nash M, Joshua BZ. Assessment of the Association Between Post-tonsillectomy Hemorrhage and Weather Conditions. </w:t>
      </w:r>
      <w:proofErr w:type="spellStart"/>
      <w:r>
        <w:rPr>
          <w:rFonts w:ascii="Book Antiqua" w:eastAsia="Book Antiqua" w:hAnsi="Book Antiqua" w:cs="Book Antiqua"/>
          <w:i/>
          <w:iCs/>
          <w:color w:val="000000"/>
        </w:rPr>
        <w:t>Isr</w:t>
      </w:r>
      <w:proofErr w:type="spellEnd"/>
      <w:r>
        <w:rPr>
          <w:rFonts w:ascii="Book Antiqua" w:eastAsia="Book Antiqua" w:hAnsi="Book Antiqua" w:cs="Book Antiqua"/>
          <w:i/>
          <w:iCs/>
          <w:color w:val="000000"/>
        </w:rPr>
        <w:t xml:space="preserve"> Med Assoc J</w:t>
      </w:r>
      <w:r>
        <w:rPr>
          <w:rFonts w:ascii="Book Antiqua" w:eastAsia="Book Antiqua" w:hAnsi="Book Antiqua" w:cs="Book Antiqua"/>
          <w:color w:val="000000"/>
        </w:rPr>
        <w:t xml:space="preserve"> 2018; </w:t>
      </w:r>
      <w:r>
        <w:rPr>
          <w:rFonts w:ascii="Book Antiqua" w:eastAsia="Book Antiqua" w:hAnsi="Book Antiqua" w:cs="Book Antiqua"/>
          <w:b/>
          <w:bCs/>
          <w:color w:val="000000"/>
        </w:rPr>
        <w:t>20</w:t>
      </w:r>
      <w:r>
        <w:rPr>
          <w:rFonts w:ascii="Book Antiqua" w:eastAsia="Book Antiqua" w:hAnsi="Book Antiqua" w:cs="Book Antiqua"/>
          <w:color w:val="000000"/>
        </w:rPr>
        <w:t>: 349-353 [PMID: 29911754]</w:t>
      </w:r>
    </w:p>
    <w:p w14:paraId="50D21D7F" w14:textId="77777777" w:rsidR="00A77B3E" w:rsidRDefault="00C71AEE">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Clark CM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Schubart</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Carr</w:t>
      </w:r>
      <w:proofErr w:type="spellEnd"/>
      <w:r>
        <w:rPr>
          <w:rFonts w:ascii="Book Antiqua" w:eastAsia="Book Antiqua" w:hAnsi="Book Antiqua" w:cs="Book Antiqua"/>
          <w:color w:val="000000"/>
        </w:rPr>
        <w:t xml:space="preserve"> MM. Trends in the management of secondary post-tonsillectomy hemorrhage in children.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108</w:t>
      </w:r>
      <w:r>
        <w:rPr>
          <w:rFonts w:ascii="Book Antiqua" w:eastAsia="Book Antiqua" w:hAnsi="Book Antiqua" w:cs="Book Antiqua"/>
          <w:color w:val="000000"/>
        </w:rPr>
        <w:t>: 196-201 [PMID: 29605354 DOI: 10.1016/j.ijporl.2018.03.004]</w:t>
      </w:r>
    </w:p>
    <w:p w14:paraId="27C264E9" w14:textId="77777777" w:rsidR="00A77B3E" w:rsidRDefault="00C71AEE">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Arora R</w:t>
      </w:r>
      <w:r>
        <w:rPr>
          <w:rFonts w:ascii="Book Antiqua" w:eastAsia="Book Antiqua" w:hAnsi="Book Antiqua" w:cs="Book Antiqua"/>
          <w:color w:val="000000"/>
        </w:rPr>
        <w:t xml:space="preserve">, Saraiya S,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X, Thomas RL, </w:t>
      </w:r>
      <w:proofErr w:type="spellStart"/>
      <w:r>
        <w:rPr>
          <w:rFonts w:ascii="Book Antiqua" w:eastAsia="Book Antiqua" w:hAnsi="Book Antiqua" w:cs="Book Antiqua"/>
          <w:color w:val="000000"/>
        </w:rPr>
        <w:t>Kannikeswaran</w:t>
      </w:r>
      <w:proofErr w:type="spellEnd"/>
      <w:r>
        <w:rPr>
          <w:rFonts w:ascii="Book Antiqua" w:eastAsia="Book Antiqua" w:hAnsi="Book Antiqua" w:cs="Book Antiqua"/>
          <w:color w:val="000000"/>
        </w:rPr>
        <w:t xml:space="preserve"> N. Post tonsillectomy hemorrhage: who needs intervention?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79</w:t>
      </w:r>
      <w:r>
        <w:rPr>
          <w:rFonts w:ascii="Book Antiqua" w:eastAsia="Book Antiqua" w:hAnsi="Book Antiqua" w:cs="Book Antiqua"/>
          <w:color w:val="000000"/>
        </w:rPr>
        <w:t>: 165-169 [PMID: 25547960 DOI: 10.1016/j.ijporl.2014.11.034]</w:t>
      </w:r>
    </w:p>
    <w:p w14:paraId="67A5F4F7" w14:textId="77777777" w:rsidR="00A77B3E" w:rsidRDefault="00C71AEE">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Lechner M</w:t>
      </w:r>
      <w:r>
        <w:rPr>
          <w:rFonts w:ascii="Book Antiqua" w:eastAsia="Book Antiqua" w:hAnsi="Book Antiqua" w:cs="Book Antiqua"/>
          <w:color w:val="000000"/>
        </w:rPr>
        <w:t xml:space="preserve">, Chandrasekharan D, </w:t>
      </w:r>
      <w:proofErr w:type="spellStart"/>
      <w:r>
        <w:rPr>
          <w:rFonts w:ascii="Book Antiqua" w:eastAsia="Book Antiqua" w:hAnsi="Book Antiqua" w:cs="Book Antiqua"/>
          <w:color w:val="000000"/>
        </w:rPr>
        <w:t>Vithlani</w:t>
      </w:r>
      <w:proofErr w:type="spellEnd"/>
      <w:r>
        <w:rPr>
          <w:rFonts w:ascii="Book Antiqua" w:eastAsia="Book Antiqua" w:hAnsi="Book Antiqua" w:cs="Book Antiqua"/>
          <w:color w:val="000000"/>
        </w:rPr>
        <w:t xml:space="preserve"> R, Sutton L, </w:t>
      </w:r>
      <w:proofErr w:type="spellStart"/>
      <w:r>
        <w:rPr>
          <w:rFonts w:ascii="Book Antiqua" w:eastAsia="Book Antiqua" w:hAnsi="Book Antiqua" w:cs="Book Antiqua"/>
          <w:color w:val="000000"/>
        </w:rPr>
        <w:t>Grandidge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Elmiyeh</w:t>
      </w:r>
      <w:proofErr w:type="spellEnd"/>
      <w:r>
        <w:rPr>
          <w:rFonts w:ascii="Book Antiqua" w:eastAsia="Book Antiqua" w:hAnsi="Book Antiqua" w:cs="Book Antiqua"/>
          <w:color w:val="000000"/>
        </w:rPr>
        <w:t xml:space="preserve"> B. Evaluation of a newly introduced tonsillectomy operation record for the analysis of regional post-tonsillectomy bleed data: a quality improvement project at the London North West Healthcare NHS Trust. </w:t>
      </w:r>
      <w:r>
        <w:rPr>
          <w:rFonts w:ascii="Book Antiqua" w:eastAsia="Book Antiqua" w:hAnsi="Book Antiqua" w:cs="Book Antiqua"/>
          <w:i/>
          <w:iCs/>
          <w:color w:val="000000"/>
        </w:rPr>
        <w:t>BMJ Open Qual</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e000055 [PMID: 29450272 DOI: 10.1136/bmjoq-2017-000055]</w:t>
      </w:r>
    </w:p>
    <w:p w14:paraId="64B39C04" w14:textId="77777777" w:rsidR="00A77B3E" w:rsidRDefault="00C71AEE">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Walijee</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Krishnan M, Sharma R, De S. Indirect </w:t>
      </w:r>
      <w:proofErr w:type="spellStart"/>
      <w:r>
        <w:rPr>
          <w:rFonts w:ascii="Book Antiqua" w:eastAsia="Book Antiqua" w:hAnsi="Book Antiqua" w:cs="Book Antiqua"/>
          <w:color w:val="000000"/>
        </w:rPr>
        <w:t>visualisation</w:t>
      </w:r>
      <w:proofErr w:type="spellEnd"/>
      <w:r>
        <w:rPr>
          <w:rFonts w:ascii="Book Antiqua" w:eastAsia="Book Antiqua" w:hAnsi="Book Antiqua" w:cs="Book Antiqua"/>
          <w:color w:val="000000"/>
        </w:rPr>
        <w:t xml:space="preserve"> of the upper pole during tonsillectomy.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Laryngol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132</w:t>
      </w:r>
      <w:r>
        <w:rPr>
          <w:rFonts w:ascii="Book Antiqua" w:eastAsia="Book Antiqua" w:hAnsi="Book Antiqua" w:cs="Book Antiqua"/>
          <w:color w:val="000000"/>
        </w:rPr>
        <w:t>: 461-462 [PMID: 29463329 DOI: 10.1017/S0022215118000312]</w:t>
      </w:r>
    </w:p>
    <w:p w14:paraId="5975420F" w14:textId="77777777" w:rsidR="00A77B3E" w:rsidRDefault="00C71AEE">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Hinton-</w:t>
      </w:r>
      <w:proofErr w:type="spellStart"/>
      <w:r>
        <w:rPr>
          <w:rFonts w:ascii="Book Antiqua" w:eastAsia="Book Antiqua" w:hAnsi="Book Antiqua" w:cs="Book Antiqua"/>
          <w:b/>
          <w:bCs/>
          <w:color w:val="000000"/>
        </w:rPr>
        <w:t>Bayre</w:t>
      </w:r>
      <w:proofErr w:type="spellEnd"/>
      <w:r>
        <w:rPr>
          <w:rFonts w:ascii="Book Antiqua" w:eastAsia="Book Antiqua" w:hAnsi="Book Antiqua" w:cs="Book Antiqua"/>
          <w:b/>
          <w:bCs/>
          <w:color w:val="000000"/>
        </w:rPr>
        <w:t xml:space="preserve"> AD</w:t>
      </w:r>
      <w:r>
        <w:rPr>
          <w:rFonts w:ascii="Book Antiqua" w:eastAsia="Book Antiqua" w:hAnsi="Book Antiqua" w:cs="Book Antiqua"/>
          <w:color w:val="000000"/>
        </w:rPr>
        <w:t xml:space="preserve">, Noonan K, Ling S, </w:t>
      </w:r>
      <w:proofErr w:type="spellStart"/>
      <w:r>
        <w:rPr>
          <w:rFonts w:ascii="Book Antiqua" w:eastAsia="Book Antiqua" w:hAnsi="Book Antiqua" w:cs="Book Antiqua"/>
          <w:color w:val="000000"/>
        </w:rPr>
        <w:t>Vijayasekaran</w:t>
      </w:r>
      <w:proofErr w:type="spellEnd"/>
      <w:r>
        <w:rPr>
          <w:rFonts w:ascii="Book Antiqua" w:eastAsia="Book Antiqua" w:hAnsi="Book Antiqua" w:cs="Book Antiqua"/>
          <w:color w:val="000000"/>
        </w:rPr>
        <w:t xml:space="preserve"> S. Experience is more important than technology in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post-tonsillectomy bleeding.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Laryngol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131</w:t>
      </w:r>
      <w:r>
        <w:rPr>
          <w:rFonts w:ascii="Book Antiqua" w:eastAsia="Book Antiqua" w:hAnsi="Book Antiqua" w:cs="Book Antiqua"/>
          <w:color w:val="000000"/>
        </w:rPr>
        <w:t>: S35-S40 [PMID: 28393742 DOI: 10.1017/S0022215117000755]</w:t>
      </w:r>
    </w:p>
    <w:p w14:paraId="027415EA" w14:textId="77777777" w:rsidR="00A77B3E" w:rsidRDefault="00C71AEE">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van der Meer G</w:t>
      </w:r>
      <w:r>
        <w:rPr>
          <w:rFonts w:ascii="Book Antiqua" w:eastAsia="Book Antiqua" w:hAnsi="Book Antiqua" w:cs="Book Antiqua"/>
          <w:color w:val="000000"/>
        </w:rPr>
        <w:t xml:space="preserve">, Gruber M, Mahadevan M. Recurrent post tonsillectomy bleeds: Presentation and characteristics in the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population.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98</w:t>
      </w:r>
      <w:r>
        <w:rPr>
          <w:rFonts w:ascii="Book Antiqua" w:eastAsia="Book Antiqua" w:hAnsi="Book Antiqua" w:cs="Book Antiqua"/>
          <w:color w:val="000000"/>
        </w:rPr>
        <w:t>: 68-70 [PMID: 28583507 DOI: 10.1016/j.ijporl.2017.04.046]</w:t>
      </w:r>
    </w:p>
    <w:p w14:paraId="3A796B07" w14:textId="77777777" w:rsidR="00A77B3E" w:rsidRDefault="00C71AEE">
      <w:pPr>
        <w:spacing w:line="360" w:lineRule="auto"/>
        <w:jc w:val="both"/>
      </w:pPr>
      <w:r>
        <w:rPr>
          <w:rFonts w:ascii="Book Antiqua" w:eastAsia="Book Antiqua" w:hAnsi="Book Antiqua" w:cs="Book Antiqua"/>
          <w:color w:val="000000"/>
        </w:rPr>
        <w:lastRenderedPageBreak/>
        <w:t xml:space="preserve">34 </w:t>
      </w:r>
      <w:r>
        <w:rPr>
          <w:rFonts w:ascii="Book Antiqua" w:eastAsia="Book Antiqua" w:hAnsi="Book Antiqua" w:cs="Book Antiqua"/>
          <w:b/>
          <w:bCs/>
          <w:color w:val="000000"/>
        </w:rPr>
        <w:t>Beswick DM</w:t>
      </w:r>
      <w:r>
        <w:rPr>
          <w:rFonts w:ascii="Book Antiqua" w:eastAsia="Book Antiqua" w:hAnsi="Book Antiqua" w:cs="Book Antiqua"/>
          <w:color w:val="000000"/>
        </w:rPr>
        <w:t xml:space="preserve">, Santa Maria C, Ayoub NF, </w:t>
      </w:r>
      <w:proofErr w:type="spellStart"/>
      <w:r>
        <w:rPr>
          <w:rFonts w:ascii="Book Antiqua" w:eastAsia="Book Antiqua" w:hAnsi="Book Antiqua" w:cs="Book Antiqua"/>
          <w:color w:val="000000"/>
        </w:rPr>
        <w:t>Capasso</w:t>
      </w:r>
      <w:proofErr w:type="spellEnd"/>
      <w:r>
        <w:rPr>
          <w:rFonts w:ascii="Book Antiqua" w:eastAsia="Book Antiqua" w:hAnsi="Book Antiqua" w:cs="Book Antiqua"/>
          <w:color w:val="000000"/>
        </w:rPr>
        <w:t xml:space="preserve"> R, Santa Maria PL. Epithelial separation theory for post-tonsillectomy secondary hemorrhage: evidence in a mouse model and potential heparin-binding epidermal growth factor-like growth factor therapy. </w:t>
      </w:r>
      <w:r>
        <w:rPr>
          <w:rFonts w:ascii="Book Antiqua" w:eastAsia="Book Antiqua" w:hAnsi="Book Antiqua" w:cs="Book Antiqua"/>
          <w:i/>
          <w:iCs/>
          <w:color w:val="000000"/>
        </w:rPr>
        <w:t xml:space="preserve">Eur Arch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275</w:t>
      </w:r>
      <w:r>
        <w:rPr>
          <w:rFonts w:ascii="Book Antiqua" w:eastAsia="Book Antiqua" w:hAnsi="Book Antiqua" w:cs="Book Antiqua"/>
          <w:color w:val="000000"/>
        </w:rPr>
        <w:t>: 569-578 [PMID: 29188436 DOI: 10.1007/s00405-017-4810-6]</w:t>
      </w:r>
    </w:p>
    <w:p w14:paraId="5F0BCE26" w14:textId="77777777" w:rsidR="00A77B3E" w:rsidRDefault="00C71AEE">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Greig SR</w:t>
      </w:r>
      <w:r>
        <w:rPr>
          <w:rFonts w:ascii="Book Antiqua" w:eastAsia="Book Antiqua" w:hAnsi="Book Antiqua" w:cs="Book Antiqua"/>
          <w:color w:val="000000"/>
        </w:rPr>
        <w:t xml:space="preserve">. Current perspectives on the role of tonsillectomy.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Paediatr</w:t>
      </w:r>
      <w:proofErr w:type="spellEnd"/>
      <w:r>
        <w:rPr>
          <w:rFonts w:ascii="Book Antiqua" w:eastAsia="Book Antiqua" w:hAnsi="Book Antiqua" w:cs="Book Antiqua"/>
          <w:i/>
          <w:iCs/>
          <w:color w:val="000000"/>
        </w:rPr>
        <w:t xml:space="preserve"> Child Health</w:t>
      </w:r>
      <w:r>
        <w:rPr>
          <w:rFonts w:ascii="Book Antiqua" w:eastAsia="Book Antiqua" w:hAnsi="Book Antiqua" w:cs="Book Antiqua"/>
          <w:color w:val="000000"/>
        </w:rPr>
        <w:t xml:space="preserve"> 2017; </w:t>
      </w:r>
      <w:r>
        <w:rPr>
          <w:rFonts w:ascii="Book Antiqua" w:eastAsia="Book Antiqua" w:hAnsi="Book Antiqua" w:cs="Book Antiqua"/>
          <w:b/>
          <w:bCs/>
          <w:color w:val="000000"/>
        </w:rPr>
        <w:t>53</w:t>
      </w:r>
      <w:r>
        <w:rPr>
          <w:rFonts w:ascii="Book Antiqua" w:eastAsia="Book Antiqua" w:hAnsi="Book Antiqua" w:cs="Book Antiqua"/>
          <w:color w:val="000000"/>
        </w:rPr>
        <w:t>: 1065-1070 [PMID: 29148201 DOI: 10.1111/jpc.13745]</w:t>
      </w:r>
    </w:p>
    <w:p w14:paraId="62F07A25" w14:textId="77777777" w:rsidR="00A77B3E" w:rsidRDefault="00C71AEE">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Hsueh WY</w:t>
      </w:r>
      <w:r>
        <w:rPr>
          <w:rFonts w:ascii="Book Antiqua" w:eastAsia="Book Antiqua" w:hAnsi="Book Antiqua" w:cs="Book Antiqua"/>
          <w:color w:val="000000"/>
        </w:rPr>
        <w:t xml:space="preserve">, Hsu WC, Ko JY, Yeh TH, Lee CH, Kang KT. Postoperative hemorrhage following tonsillectomy in adults: Analysis of population-based inpatient cohort in Taiwan. </w:t>
      </w:r>
      <w:r>
        <w:rPr>
          <w:rFonts w:ascii="Book Antiqua" w:eastAsia="Book Antiqua" w:hAnsi="Book Antiqua" w:cs="Book Antiqua"/>
          <w:i/>
          <w:iCs/>
          <w:color w:val="000000"/>
        </w:rPr>
        <w:t>Auris Nasus Larynx</w:t>
      </w:r>
      <w:r>
        <w:rPr>
          <w:rFonts w:ascii="Book Antiqua" w:eastAsia="Book Antiqua" w:hAnsi="Book Antiqua" w:cs="Book Antiqua"/>
          <w:color w:val="000000"/>
        </w:rPr>
        <w:t xml:space="preserve"> 2019; </w:t>
      </w:r>
      <w:r>
        <w:rPr>
          <w:rFonts w:ascii="Book Antiqua" w:eastAsia="Book Antiqua" w:hAnsi="Book Antiqua" w:cs="Book Antiqua"/>
          <w:b/>
          <w:bCs/>
          <w:color w:val="000000"/>
        </w:rPr>
        <w:t>46</w:t>
      </w:r>
      <w:r>
        <w:rPr>
          <w:rFonts w:ascii="Book Antiqua" w:eastAsia="Book Antiqua" w:hAnsi="Book Antiqua" w:cs="Book Antiqua"/>
          <w:color w:val="000000"/>
        </w:rPr>
        <w:t>: 397-406 [PMID: 30392979 DOI: 10.1016/j.anl.2018.10.008]</w:t>
      </w:r>
    </w:p>
    <w:p w14:paraId="3E8ABE53" w14:textId="77777777" w:rsidR="00A77B3E" w:rsidRDefault="00C71AEE">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 xml:space="preserve">El </w:t>
      </w:r>
      <w:proofErr w:type="spellStart"/>
      <w:r>
        <w:rPr>
          <w:rFonts w:ascii="Book Antiqua" w:eastAsia="Book Antiqua" w:hAnsi="Book Antiqua" w:cs="Book Antiqua"/>
          <w:b/>
          <w:bCs/>
          <w:color w:val="000000"/>
        </w:rPr>
        <w:t>Rassi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de Alarcon A, Lam D. Practice patterns in the management of post-tonsillectomy hemorrhage: An American Society of Pediatric Otolaryngology survey.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102</w:t>
      </w:r>
      <w:r>
        <w:rPr>
          <w:rFonts w:ascii="Book Antiqua" w:eastAsia="Book Antiqua" w:hAnsi="Book Antiqua" w:cs="Book Antiqua"/>
          <w:color w:val="000000"/>
        </w:rPr>
        <w:t>: 108-113 [PMID: 29106855 DOI: 10.1016/j.ijporl.2017.09.007]</w:t>
      </w:r>
    </w:p>
    <w:p w14:paraId="6BB44AAB" w14:textId="77777777" w:rsidR="00A77B3E" w:rsidRDefault="00C71AEE">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Reusser</w:t>
      </w:r>
      <w:proofErr w:type="spellEnd"/>
      <w:r>
        <w:rPr>
          <w:rFonts w:ascii="Book Antiqua" w:eastAsia="Book Antiqua" w:hAnsi="Book Antiqua" w:cs="Book Antiqua"/>
          <w:b/>
          <w:bCs/>
          <w:color w:val="000000"/>
        </w:rPr>
        <w:t xml:space="preserve"> NM</w:t>
      </w:r>
      <w:r>
        <w:rPr>
          <w:rFonts w:ascii="Book Antiqua" w:eastAsia="Book Antiqua" w:hAnsi="Book Antiqua" w:cs="Book Antiqua"/>
          <w:color w:val="000000"/>
        </w:rPr>
        <w:t xml:space="preserve">, Bender RW, Agrawal NA, Albright JT, Duncan NO, Edmonds JL. Post-tonsillectomy hemorrhage rates in children compared by surgical technique. </w:t>
      </w:r>
      <w:r>
        <w:rPr>
          <w:rFonts w:ascii="Book Antiqua" w:eastAsia="Book Antiqua" w:hAnsi="Book Antiqua" w:cs="Book Antiqua"/>
          <w:i/>
          <w:iCs/>
          <w:color w:val="000000"/>
        </w:rPr>
        <w:t>Ear Nose Throat J</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E7-E11 [PMID: 28719712 DOI: 10.1177/014556131709600702]</w:t>
      </w:r>
    </w:p>
    <w:p w14:paraId="7EA17E20" w14:textId="77777777" w:rsidR="00A77B3E" w:rsidRDefault="00C71AEE">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Kim JS</w:t>
      </w:r>
      <w:r>
        <w:rPr>
          <w:rFonts w:ascii="Book Antiqua" w:eastAsia="Book Antiqua" w:hAnsi="Book Antiqua" w:cs="Book Antiqua"/>
          <w:color w:val="000000"/>
        </w:rPr>
        <w:t xml:space="preserve">, Kim BG, Kim DH, Hwang SH. Efficacy of pillar suture for post-tonsillectomy morbidity in children: a meta-analysis. </w:t>
      </w:r>
      <w:proofErr w:type="spellStart"/>
      <w:r>
        <w:rPr>
          <w:rFonts w:ascii="Book Antiqua" w:eastAsia="Book Antiqua" w:hAnsi="Book Antiqua" w:cs="Book Antiqua"/>
          <w:i/>
          <w:iCs/>
          <w:color w:val="000000"/>
        </w:rPr>
        <w:t>Braz</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2020 [PMID: 32057680 DOI: 10.1016/j.bjorl.2019.12.007]</w:t>
      </w:r>
    </w:p>
    <w:p w14:paraId="14708325" w14:textId="77777777" w:rsidR="00A77B3E" w:rsidRDefault="00C71AEE">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Odhagen</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Sunnergren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Söderman</w:t>
      </w:r>
      <w:proofErr w:type="spellEnd"/>
      <w:r>
        <w:rPr>
          <w:rFonts w:ascii="Book Antiqua" w:eastAsia="Book Antiqua" w:hAnsi="Book Antiqua" w:cs="Book Antiqua"/>
          <w:color w:val="000000"/>
        </w:rPr>
        <w:t xml:space="preserve"> AH, Thor J, </w:t>
      </w:r>
      <w:proofErr w:type="spellStart"/>
      <w:r>
        <w:rPr>
          <w:rFonts w:ascii="Book Antiqua" w:eastAsia="Book Antiqua" w:hAnsi="Book Antiqua" w:cs="Book Antiqua"/>
          <w:color w:val="000000"/>
        </w:rPr>
        <w:t>Stalfors</w:t>
      </w:r>
      <w:proofErr w:type="spellEnd"/>
      <w:r>
        <w:rPr>
          <w:rFonts w:ascii="Book Antiqua" w:eastAsia="Book Antiqua" w:hAnsi="Book Antiqua" w:cs="Book Antiqua"/>
          <w:color w:val="000000"/>
        </w:rPr>
        <w:t xml:space="preserve"> J. Reducing post-tonsillectomy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rates through a quality improvement project using a Swedish National quality register: a case study. </w:t>
      </w:r>
      <w:r>
        <w:rPr>
          <w:rFonts w:ascii="Book Antiqua" w:eastAsia="Book Antiqua" w:hAnsi="Book Antiqua" w:cs="Book Antiqua"/>
          <w:i/>
          <w:iCs/>
          <w:color w:val="000000"/>
        </w:rPr>
        <w:t xml:space="preserve">Eur Arch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275</w:t>
      </w:r>
      <w:r>
        <w:rPr>
          <w:rFonts w:ascii="Book Antiqua" w:eastAsia="Book Antiqua" w:hAnsi="Book Antiqua" w:cs="Book Antiqua"/>
          <w:color w:val="000000"/>
        </w:rPr>
        <w:t>: 1631-1639 [PMID: 29574597 DOI: 10.1007/s00405-018-4942-3]</w:t>
      </w:r>
    </w:p>
    <w:p w14:paraId="3B63DD1C" w14:textId="77777777" w:rsidR="00A77B3E" w:rsidRDefault="00C71AEE">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Baugh RF</w:t>
      </w:r>
      <w:r>
        <w:rPr>
          <w:rFonts w:ascii="Book Antiqua" w:eastAsia="Book Antiqua" w:hAnsi="Book Antiqua" w:cs="Book Antiqua"/>
          <w:color w:val="000000"/>
        </w:rPr>
        <w:t xml:space="preserve">, Archer SM, Mitchell RB, Rosenfeld RM, Amin R, Burns JJ, Darrow DH, Giordano T, </w:t>
      </w:r>
      <w:proofErr w:type="spellStart"/>
      <w:r>
        <w:rPr>
          <w:rFonts w:ascii="Book Antiqua" w:eastAsia="Book Antiqua" w:hAnsi="Book Antiqua" w:cs="Book Antiqua"/>
          <w:color w:val="000000"/>
        </w:rPr>
        <w:t>Litman</w:t>
      </w:r>
      <w:proofErr w:type="spellEnd"/>
      <w:r>
        <w:rPr>
          <w:rFonts w:ascii="Book Antiqua" w:eastAsia="Book Antiqua" w:hAnsi="Book Antiqua" w:cs="Book Antiqua"/>
          <w:color w:val="000000"/>
        </w:rPr>
        <w:t xml:space="preserve"> RS, Li KK, Mannix ME, Schwartz RH, </w:t>
      </w:r>
      <w:proofErr w:type="spellStart"/>
      <w:r>
        <w:rPr>
          <w:rFonts w:ascii="Book Antiqua" w:eastAsia="Book Antiqua" w:hAnsi="Book Antiqua" w:cs="Book Antiqua"/>
          <w:color w:val="000000"/>
        </w:rPr>
        <w:t>Setzen</w:t>
      </w:r>
      <w:proofErr w:type="spellEnd"/>
      <w:r>
        <w:rPr>
          <w:rFonts w:ascii="Book Antiqua" w:eastAsia="Book Antiqua" w:hAnsi="Book Antiqua" w:cs="Book Antiqua"/>
          <w:color w:val="000000"/>
        </w:rPr>
        <w:t xml:space="preserve"> G, Wald ER, Wall E, Sandberg G, Patel MM; American Academy of Otolaryngology-Head and Neck Surgery Foundation. Clinical practice guideline: tonsillectomy in children.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Head Neck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144</w:t>
      </w:r>
      <w:r>
        <w:rPr>
          <w:rFonts w:ascii="Book Antiqua" w:eastAsia="Book Antiqua" w:hAnsi="Book Antiqua" w:cs="Book Antiqua"/>
          <w:color w:val="000000"/>
        </w:rPr>
        <w:t>: S1-30 [PMID: 21493257 DOI: 10.1177/0194599810389949]</w:t>
      </w:r>
    </w:p>
    <w:bookmarkEnd w:id="0"/>
    <w:p w14:paraId="01265DA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7E2B6E4" w14:textId="77777777" w:rsidR="00A77B3E" w:rsidRDefault="00C71AEE">
      <w:pPr>
        <w:spacing w:line="360" w:lineRule="auto"/>
        <w:jc w:val="both"/>
      </w:pPr>
      <w:r>
        <w:rPr>
          <w:rFonts w:ascii="Book Antiqua" w:eastAsia="Book Antiqua" w:hAnsi="Book Antiqua" w:cs="Book Antiqua"/>
          <w:b/>
          <w:color w:val="000000"/>
        </w:rPr>
        <w:lastRenderedPageBreak/>
        <w:t>Footnotes</w:t>
      </w:r>
    </w:p>
    <w:p w14:paraId="0F8F14A9" w14:textId="77777777" w:rsidR="00A77B3E" w:rsidRDefault="00C71AEE">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reviewed and approved by the Ethics Committee of Children's Hospital, Zhejiang University School of Medicine (</w:t>
      </w:r>
      <w:r>
        <w:rPr>
          <w:rFonts w:ascii="Book Antiqua" w:eastAsia="Book Antiqua" w:hAnsi="Book Antiqua" w:cs="Book Antiqua"/>
          <w:color w:val="000000"/>
          <w:shd w:val="clear" w:color="auto" w:fill="FFFFFF"/>
        </w:rPr>
        <w:t>Approval No.</w:t>
      </w:r>
      <w:r>
        <w:rPr>
          <w:rFonts w:ascii="Book Antiqua" w:eastAsia="Book Antiqua" w:hAnsi="Book Antiqua" w:cs="Book Antiqua"/>
          <w:color w:val="000000"/>
        </w:rPr>
        <w:t xml:space="preserve"> 2020-IRB-061).</w:t>
      </w:r>
    </w:p>
    <w:p w14:paraId="7F184F70" w14:textId="77777777" w:rsidR="00A77B3E" w:rsidRDefault="00A77B3E">
      <w:pPr>
        <w:spacing w:line="360" w:lineRule="auto"/>
        <w:jc w:val="both"/>
      </w:pPr>
    </w:p>
    <w:p w14:paraId="62AC76CB" w14:textId="77777777" w:rsidR="00A77B3E" w:rsidRDefault="00C71AE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0D56345F" w14:textId="77777777" w:rsidR="00A77B3E" w:rsidRDefault="00A77B3E">
      <w:pPr>
        <w:spacing w:line="360" w:lineRule="auto"/>
        <w:jc w:val="both"/>
      </w:pPr>
    </w:p>
    <w:p w14:paraId="3F23E632" w14:textId="77777777" w:rsidR="00A77B3E" w:rsidRDefault="00C71AE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1"/>
        </w:rPr>
        <w:t>We have no financial relationships to disclose.</w:t>
      </w:r>
    </w:p>
    <w:p w14:paraId="5F42E327" w14:textId="77777777" w:rsidR="00A77B3E" w:rsidRDefault="00A77B3E">
      <w:pPr>
        <w:spacing w:line="360" w:lineRule="auto"/>
        <w:jc w:val="both"/>
      </w:pPr>
    </w:p>
    <w:p w14:paraId="24114AF4" w14:textId="77777777" w:rsidR="00A77B3E" w:rsidRDefault="00C71AEE">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467528D0" w14:textId="77777777" w:rsidR="00A77B3E" w:rsidRDefault="00A77B3E">
      <w:pPr>
        <w:spacing w:line="360" w:lineRule="auto"/>
        <w:jc w:val="both"/>
      </w:pPr>
    </w:p>
    <w:p w14:paraId="17AB99EB" w14:textId="77777777" w:rsidR="00A77B3E" w:rsidRDefault="00C71AE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D3C847E" w14:textId="77777777" w:rsidR="00A77B3E" w:rsidRDefault="00A77B3E">
      <w:pPr>
        <w:spacing w:line="360" w:lineRule="auto"/>
        <w:jc w:val="both"/>
      </w:pPr>
    </w:p>
    <w:p w14:paraId="05B3B17D" w14:textId="7C2AEF42" w:rsidR="00A77B3E" w:rsidRDefault="00C71AE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4B319F">
        <w:rPr>
          <w:rFonts w:ascii="Book Antiqua" w:eastAsia="Book Antiqua" w:hAnsi="Book Antiqua" w:cs="Book Antiqua"/>
          <w:color w:val="000000"/>
        </w:rPr>
        <w:t>m</w:t>
      </w:r>
      <w:r>
        <w:rPr>
          <w:rFonts w:ascii="Book Antiqua" w:eastAsia="Book Antiqua" w:hAnsi="Book Antiqua" w:cs="Book Antiqua"/>
          <w:color w:val="000000"/>
        </w:rPr>
        <w:t>anuscript</w:t>
      </w:r>
    </w:p>
    <w:p w14:paraId="59ACC879" w14:textId="77777777" w:rsidR="00A77B3E" w:rsidRDefault="00A77B3E">
      <w:pPr>
        <w:spacing w:line="360" w:lineRule="auto"/>
        <w:jc w:val="both"/>
      </w:pPr>
    </w:p>
    <w:p w14:paraId="5493AF69" w14:textId="77777777" w:rsidR="00A77B3E" w:rsidRDefault="00C71AE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4, 2020</w:t>
      </w:r>
    </w:p>
    <w:p w14:paraId="40BD26BC" w14:textId="77777777" w:rsidR="00A77B3E" w:rsidRDefault="00C71AE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14, 2020</w:t>
      </w:r>
    </w:p>
    <w:p w14:paraId="3383E119" w14:textId="77777777" w:rsidR="00A77B3E" w:rsidRDefault="00C71AEE">
      <w:pPr>
        <w:spacing w:line="360" w:lineRule="auto"/>
        <w:jc w:val="both"/>
      </w:pPr>
      <w:r>
        <w:rPr>
          <w:rFonts w:ascii="Book Antiqua" w:eastAsia="Book Antiqua" w:hAnsi="Book Antiqua" w:cs="Book Antiqua"/>
          <w:b/>
          <w:color w:val="000000"/>
        </w:rPr>
        <w:t xml:space="preserve">Article in press: </w:t>
      </w:r>
    </w:p>
    <w:p w14:paraId="655F5E03" w14:textId="77777777" w:rsidR="00A77B3E" w:rsidRDefault="00A77B3E">
      <w:pPr>
        <w:spacing w:line="360" w:lineRule="auto"/>
        <w:jc w:val="both"/>
      </w:pPr>
    </w:p>
    <w:p w14:paraId="16A68271" w14:textId="32998058" w:rsidR="00A77B3E" w:rsidRDefault="00C71AEE">
      <w:pPr>
        <w:spacing w:line="360" w:lineRule="auto"/>
        <w:jc w:val="both"/>
      </w:pPr>
      <w:r>
        <w:rPr>
          <w:rFonts w:ascii="Book Antiqua" w:eastAsia="Book Antiqua" w:hAnsi="Book Antiqua" w:cs="Book Antiqua"/>
          <w:b/>
          <w:color w:val="000000"/>
        </w:rPr>
        <w:t xml:space="preserve">Specialty type: </w:t>
      </w:r>
      <w:r w:rsidR="004B319F" w:rsidRPr="00E700C2">
        <w:rPr>
          <w:rFonts w:ascii="Book Antiqua" w:eastAsia="Microsoft YaHei" w:hAnsi="Book Antiqua" w:cs="SimSun"/>
        </w:rPr>
        <w:t>Medicine, research and experimental</w:t>
      </w:r>
    </w:p>
    <w:p w14:paraId="0CE6EB5E" w14:textId="77777777" w:rsidR="00A77B3E" w:rsidRDefault="00C71AE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1E01F1D" w14:textId="77777777" w:rsidR="00A77B3E" w:rsidRDefault="00C71AEE">
      <w:pPr>
        <w:spacing w:line="360" w:lineRule="auto"/>
        <w:jc w:val="both"/>
      </w:pPr>
      <w:r>
        <w:rPr>
          <w:rFonts w:ascii="Book Antiqua" w:eastAsia="Book Antiqua" w:hAnsi="Book Antiqua" w:cs="Book Antiqua"/>
          <w:b/>
          <w:color w:val="000000"/>
        </w:rPr>
        <w:t>Peer-review report’s scientific quality classification</w:t>
      </w:r>
    </w:p>
    <w:p w14:paraId="5E164438" w14:textId="1B20B0D3" w:rsidR="00A77B3E" w:rsidRDefault="00C71AEE">
      <w:pPr>
        <w:spacing w:line="360" w:lineRule="auto"/>
        <w:jc w:val="both"/>
      </w:pPr>
      <w:r>
        <w:rPr>
          <w:rFonts w:ascii="Book Antiqua" w:eastAsia="Book Antiqua" w:hAnsi="Book Antiqua" w:cs="Book Antiqua"/>
          <w:color w:val="000000"/>
        </w:rPr>
        <w:t xml:space="preserve">Grade A (Excellent): </w:t>
      </w:r>
      <w:r w:rsidR="001611D2">
        <w:rPr>
          <w:rFonts w:ascii="Book Antiqua" w:eastAsia="Book Antiqua" w:hAnsi="Book Antiqua" w:cs="Book Antiqua"/>
          <w:color w:val="000000"/>
        </w:rPr>
        <w:t>A</w:t>
      </w:r>
    </w:p>
    <w:p w14:paraId="17440A63" w14:textId="77777777" w:rsidR="00A77B3E" w:rsidRDefault="00C71AEE">
      <w:pPr>
        <w:spacing w:line="360" w:lineRule="auto"/>
        <w:jc w:val="both"/>
      </w:pPr>
      <w:r>
        <w:rPr>
          <w:rFonts w:ascii="Book Antiqua" w:eastAsia="Book Antiqua" w:hAnsi="Book Antiqua" w:cs="Book Antiqua"/>
          <w:color w:val="000000"/>
        </w:rPr>
        <w:t>Grade B (Very good): B, B</w:t>
      </w:r>
    </w:p>
    <w:p w14:paraId="284F3CFA" w14:textId="77777777" w:rsidR="00A77B3E" w:rsidRDefault="00C71AEE">
      <w:pPr>
        <w:spacing w:line="360" w:lineRule="auto"/>
        <w:jc w:val="both"/>
      </w:pPr>
      <w:r>
        <w:rPr>
          <w:rFonts w:ascii="Book Antiqua" w:eastAsia="Book Antiqua" w:hAnsi="Book Antiqua" w:cs="Book Antiqua"/>
          <w:color w:val="000000"/>
        </w:rPr>
        <w:lastRenderedPageBreak/>
        <w:t>Grade C (Good): 0</w:t>
      </w:r>
    </w:p>
    <w:p w14:paraId="02E30177" w14:textId="77777777" w:rsidR="00A77B3E" w:rsidRDefault="00C71AEE">
      <w:pPr>
        <w:spacing w:line="360" w:lineRule="auto"/>
        <w:jc w:val="both"/>
      </w:pPr>
      <w:r>
        <w:rPr>
          <w:rFonts w:ascii="Book Antiqua" w:eastAsia="Book Antiqua" w:hAnsi="Book Antiqua" w:cs="Book Antiqua"/>
          <w:color w:val="000000"/>
        </w:rPr>
        <w:t>Grade D (Fair): 0</w:t>
      </w:r>
    </w:p>
    <w:p w14:paraId="59BBE003" w14:textId="77777777" w:rsidR="00A77B3E" w:rsidRDefault="00C71AEE">
      <w:pPr>
        <w:spacing w:line="360" w:lineRule="auto"/>
        <w:jc w:val="both"/>
      </w:pPr>
      <w:r>
        <w:rPr>
          <w:rFonts w:ascii="Book Antiqua" w:eastAsia="Book Antiqua" w:hAnsi="Book Antiqua" w:cs="Book Antiqua"/>
          <w:color w:val="000000"/>
        </w:rPr>
        <w:t>Grade E (Poor): 0</w:t>
      </w:r>
    </w:p>
    <w:p w14:paraId="178DAC42" w14:textId="77777777" w:rsidR="00A77B3E" w:rsidRDefault="00A77B3E">
      <w:pPr>
        <w:spacing w:line="360" w:lineRule="auto"/>
        <w:jc w:val="both"/>
      </w:pPr>
    </w:p>
    <w:p w14:paraId="3116304D" w14:textId="1E336173" w:rsidR="00A77B3E" w:rsidRDefault="00C71AEE">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Koustas</w:t>
      </w:r>
      <w:proofErr w:type="spellEnd"/>
      <w:r>
        <w:rPr>
          <w:rFonts w:ascii="Book Antiqua" w:eastAsia="Book Antiqua" w:hAnsi="Book Antiqua" w:cs="Book Antiqua"/>
          <w:color w:val="000000"/>
        </w:rPr>
        <w:t xml:space="preserve"> E, Malik S</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2C2B88">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3B47C906" w14:textId="1753B034" w:rsidR="00A77B3E" w:rsidRDefault="00C71AE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09B7530" w14:textId="7C7F6C80" w:rsidR="00C92BE0" w:rsidRDefault="00C92BE0">
      <w:pPr>
        <w:spacing w:line="360" w:lineRule="auto"/>
        <w:jc w:val="both"/>
      </w:pPr>
      <w:r w:rsidRPr="00C92BE0">
        <w:rPr>
          <w:noProof/>
        </w:rPr>
        <w:drawing>
          <wp:inline distT="0" distB="0" distL="0" distR="0" wp14:anchorId="3F726C93" wp14:editId="28C26646">
            <wp:extent cx="4558403" cy="3990727"/>
            <wp:effectExtent l="0" t="0" r="0" b="0"/>
            <wp:docPr id="4" name="图片 3">
              <a:extLst xmlns:a="http://schemas.openxmlformats.org/drawingml/2006/main">
                <a:ext uri="{FF2B5EF4-FFF2-40B4-BE49-F238E27FC236}">
                  <a16:creationId xmlns:a16="http://schemas.microsoft.com/office/drawing/2014/main" id="{6FFF5C4D-4D0A-4B18-B81C-56EEC28458E1}"/>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6FFF5C4D-4D0A-4B18-B81C-56EEC28458E1}"/>
                        </a:ext>
                      </a:extLst>
                    </pic:cNvPr>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8907" cy="4008678"/>
                    </a:xfrm>
                    <a:prstGeom prst="rect">
                      <a:avLst/>
                    </a:prstGeom>
                    <a:noFill/>
                    <a:ln>
                      <a:noFill/>
                    </a:ln>
                  </pic:spPr>
                </pic:pic>
              </a:graphicData>
            </a:graphic>
          </wp:inline>
        </w:drawing>
      </w:r>
    </w:p>
    <w:p w14:paraId="4BF7B6DB" w14:textId="782AA004" w:rsidR="00C92BE0" w:rsidRDefault="00C71AEE">
      <w:pPr>
        <w:spacing w:line="360" w:lineRule="auto"/>
        <w:jc w:val="both"/>
        <w:rPr>
          <w:rFonts w:ascii="Book Antiqua" w:eastAsia="Book Antiqua" w:hAnsi="Book Antiqua" w:cs="Book Antiqua"/>
          <w:color w:val="000000"/>
          <w:szCs w:val="21"/>
        </w:rPr>
      </w:pPr>
      <w:r w:rsidRPr="00C92BE0">
        <w:rPr>
          <w:rFonts w:ascii="Book Antiqua" w:eastAsia="Book Antiqua" w:hAnsi="Book Antiqua" w:cs="Book Antiqua"/>
          <w:b/>
          <w:bCs/>
          <w:color w:val="000000"/>
          <w:szCs w:val="21"/>
        </w:rPr>
        <w:t>Figure 1</w:t>
      </w:r>
      <w:r w:rsidR="00C92BE0" w:rsidRPr="00C92BE0">
        <w:rPr>
          <w:rFonts w:ascii="Book Antiqua" w:eastAsia="Book Antiqua" w:hAnsi="Book Antiqua" w:cs="Book Antiqua"/>
          <w:b/>
          <w:bCs/>
          <w:color w:val="000000"/>
          <w:szCs w:val="21"/>
        </w:rPr>
        <w:t xml:space="preserve"> </w:t>
      </w:r>
      <w:r w:rsidRPr="00C92BE0">
        <w:rPr>
          <w:rFonts w:ascii="Book Antiqua" w:eastAsia="Book Antiqua" w:hAnsi="Book Antiqua" w:cs="Book Antiqua"/>
          <w:b/>
          <w:bCs/>
          <w:color w:val="000000"/>
          <w:szCs w:val="21"/>
        </w:rPr>
        <w:t>Postoperative pathology results</w:t>
      </w:r>
      <w:r w:rsidR="00C92BE0" w:rsidRPr="00C92BE0">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Hemangioma tissue composed of capillaries with red blood cells in the lumen was found in the basal part of the left tonsil (</w:t>
      </w:r>
      <w:r w:rsidR="00C92BE0" w:rsidRPr="00C92BE0">
        <w:rPr>
          <w:rFonts w:ascii="Book Antiqua" w:eastAsia="Book Antiqua" w:hAnsi="Book Antiqua" w:cs="Book Antiqua"/>
          <w:color w:val="000000"/>
          <w:szCs w:val="21"/>
        </w:rPr>
        <w:t>hematoxylin-eosin</w:t>
      </w:r>
      <w:r>
        <w:rPr>
          <w:rFonts w:ascii="Book Antiqua" w:eastAsia="Book Antiqua" w:hAnsi="Book Antiqua" w:cs="Book Antiqua"/>
          <w:color w:val="000000"/>
          <w:szCs w:val="21"/>
        </w:rPr>
        <w:t xml:space="preserve"> staining, ×</w:t>
      </w:r>
      <w:r w:rsidR="00C92BE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50).</w:t>
      </w:r>
    </w:p>
    <w:p w14:paraId="70E0B91E" w14:textId="4916F535" w:rsidR="00A77B3E" w:rsidRDefault="00C92BE0">
      <w:pPr>
        <w:spacing w:line="360" w:lineRule="auto"/>
        <w:jc w:val="both"/>
      </w:pPr>
      <w:r>
        <w:rPr>
          <w:rFonts w:ascii="Book Antiqua" w:eastAsia="Book Antiqua" w:hAnsi="Book Antiqua" w:cs="Book Antiqua"/>
          <w:color w:val="000000"/>
          <w:szCs w:val="21"/>
        </w:rPr>
        <w:br w:type="page"/>
      </w:r>
      <w:r w:rsidRPr="00C92BE0">
        <w:rPr>
          <w:rFonts w:ascii="Book Antiqua" w:eastAsia="Book Antiqua" w:hAnsi="Book Antiqua" w:cs="Book Antiqua"/>
          <w:noProof/>
          <w:color w:val="000000"/>
          <w:szCs w:val="21"/>
        </w:rPr>
        <w:lastRenderedPageBreak/>
        <w:drawing>
          <wp:inline distT="0" distB="0" distL="0" distR="0" wp14:anchorId="10C9D40A" wp14:editId="403523A8">
            <wp:extent cx="3497835" cy="3491036"/>
            <wp:effectExtent l="0" t="0" r="0" b="0"/>
            <wp:docPr id="5" name="图片 4">
              <a:extLst xmlns:a="http://schemas.openxmlformats.org/drawingml/2006/main">
                <a:ext uri="{FF2B5EF4-FFF2-40B4-BE49-F238E27FC236}">
                  <a16:creationId xmlns:a16="http://schemas.microsoft.com/office/drawing/2014/main" id="{42D654F3-8B1A-4928-9A06-A51FA07A9644}"/>
                </a:ext>
              </a:extLst>
            </wp:docPr>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42D654F3-8B1A-4928-9A06-A51FA07A9644}"/>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8331" cy="3501511"/>
                    </a:xfrm>
                    <a:prstGeom prst="rect">
                      <a:avLst/>
                    </a:prstGeom>
                    <a:noFill/>
                    <a:ln>
                      <a:noFill/>
                    </a:ln>
                  </pic:spPr>
                </pic:pic>
              </a:graphicData>
            </a:graphic>
          </wp:inline>
        </w:drawing>
      </w:r>
    </w:p>
    <w:p w14:paraId="792EDAED" w14:textId="6B3C7B5C" w:rsidR="00C92BE0" w:rsidRDefault="00C71AEE">
      <w:pPr>
        <w:spacing w:line="360" w:lineRule="auto"/>
        <w:jc w:val="both"/>
        <w:rPr>
          <w:rFonts w:ascii="Book Antiqua" w:eastAsia="Book Antiqua" w:hAnsi="Book Antiqua" w:cs="Book Antiqua"/>
          <w:color w:val="000000"/>
          <w:szCs w:val="21"/>
        </w:rPr>
      </w:pPr>
      <w:r w:rsidRPr="00C92BE0">
        <w:rPr>
          <w:rFonts w:ascii="Book Antiqua" w:eastAsia="Book Antiqua" w:hAnsi="Book Antiqua" w:cs="Book Antiqua"/>
          <w:b/>
          <w:bCs/>
          <w:color w:val="000000"/>
          <w:szCs w:val="21"/>
        </w:rPr>
        <w:t>Figure 2</w:t>
      </w:r>
      <w:r w:rsidR="00C92BE0" w:rsidRPr="00C92BE0">
        <w:rPr>
          <w:rFonts w:ascii="Book Antiqua" w:eastAsia="Book Antiqua" w:hAnsi="Book Antiqua" w:cs="Book Antiqua"/>
          <w:b/>
          <w:bCs/>
          <w:color w:val="000000"/>
          <w:szCs w:val="21"/>
        </w:rPr>
        <w:t xml:space="preserve"> </w:t>
      </w:r>
      <w:r w:rsidRPr="00C92BE0">
        <w:rPr>
          <w:rFonts w:ascii="Book Antiqua" w:eastAsia="Book Antiqua" w:hAnsi="Book Antiqua" w:cs="Book Antiqua"/>
          <w:b/>
          <w:bCs/>
          <w:color w:val="000000"/>
          <w:szCs w:val="21"/>
        </w:rPr>
        <w:t>Digital subtraction angiography</w:t>
      </w:r>
      <w:r w:rsidR="00C92BE0" w:rsidRPr="00C92BE0">
        <w:rPr>
          <w:rFonts w:ascii="Book Antiqua" w:eastAsia="Book Antiqua" w:hAnsi="Book Antiqua" w:cs="Book Antiqua"/>
          <w:b/>
          <w:bCs/>
          <w:color w:val="000000"/>
          <w:szCs w:val="21"/>
        </w:rPr>
        <w:t>.</w:t>
      </w:r>
      <w:r w:rsidRPr="00C92BE0">
        <w:rPr>
          <w:rFonts w:ascii="Book Antiqua" w:eastAsia="Book Antiqua" w:hAnsi="Book Antiqua" w:cs="Book Antiqua"/>
          <w:b/>
          <w:bCs/>
          <w:color w:val="000000"/>
          <w:szCs w:val="21"/>
        </w:rPr>
        <w:t xml:space="preserve"> </w:t>
      </w:r>
      <w:r w:rsidR="00C92BE0">
        <w:rPr>
          <w:rFonts w:ascii="Book Antiqua" w:eastAsia="Book Antiqua" w:hAnsi="Book Antiqua" w:cs="Book Antiqua"/>
          <w:color w:val="000000"/>
          <w:szCs w:val="21"/>
        </w:rPr>
        <w:t>A</w:t>
      </w:r>
      <w:r>
        <w:rPr>
          <w:rFonts w:ascii="Book Antiqua" w:eastAsia="Book Antiqua" w:hAnsi="Book Antiqua" w:cs="Book Antiqua"/>
          <w:color w:val="000000"/>
          <w:szCs w:val="21"/>
        </w:rPr>
        <w:t xml:space="preserve"> mass of abnormal vessels with random distribution was mainly supplied by branches of the left maxillary artery and partly supplied by the left facial artery, ascending cervical artery and branches of the right facial artery.</w:t>
      </w:r>
    </w:p>
    <w:p w14:paraId="7D1D61C3" w14:textId="688E54F6" w:rsidR="00A77B3E" w:rsidRDefault="00C92BE0">
      <w:pPr>
        <w:spacing w:line="360" w:lineRule="auto"/>
        <w:jc w:val="both"/>
      </w:pPr>
      <w:r>
        <w:rPr>
          <w:rFonts w:ascii="Book Antiqua" w:eastAsia="Book Antiqua" w:hAnsi="Book Antiqua" w:cs="Book Antiqua"/>
          <w:color w:val="000000"/>
          <w:szCs w:val="21"/>
        </w:rPr>
        <w:br w:type="page"/>
      </w:r>
      <w:r>
        <w:rPr>
          <w:noProof/>
        </w:rPr>
        <w:lastRenderedPageBreak/>
        <w:drawing>
          <wp:inline distT="0" distB="0" distL="0" distR="0" wp14:anchorId="375E41F3" wp14:editId="67F94E31">
            <wp:extent cx="5943600" cy="18491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849120"/>
                    </a:xfrm>
                    <a:prstGeom prst="rect">
                      <a:avLst/>
                    </a:prstGeom>
                  </pic:spPr>
                </pic:pic>
              </a:graphicData>
            </a:graphic>
          </wp:inline>
        </w:drawing>
      </w:r>
    </w:p>
    <w:p w14:paraId="1591C178" w14:textId="56298F85" w:rsidR="00554780" w:rsidRDefault="00C71AEE">
      <w:pPr>
        <w:spacing w:line="360" w:lineRule="auto"/>
        <w:jc w:val="both"/>
        <w:rPr>
          <w:rFonts w:ascii="Book Antiqua" w:eastAsia="Book Antiqua" w:hAnsi="Book Antiqua" w:cs="Book Antiqua"/>
          <w:color w:val="000000"/>
          <w:szCs w:val="21"/>
        </w:rPr>
      </w:pPr>
      <w:r w:rsidRPr="00C92BE0">
        <w:rPr>
          <w:rFonts w:ascii="Book Antiqua" w:eastAsia="Book Antiqua" w:hAnsi="Book Antiqua" w:cs="Book Antiqua"/>
          <w:b/>
          <w:bCs/>
          <w:color w:val="000000"/>
          <w:szCs w:val="21"/>
        </w:rPr>
        <w:t xml:space="preserve">Figure 3 Post-tonsillectomy hemorrhage in the right tonsillar fossa of a </w:t>
      </w:r>
      <w:r w:rsidR="00C342A7">
        <w:rPr>
          <w:rFonts w:ascii="Book Antiqua" w:eastAsia="Book Antiqua" w:hAnsi="Book Antiqua" w:cs="Book Antiqua"/>
          <w:b/>
          <w:bCs/>
          <w:color w:val="000000"/>
          <w:szCs w:val="21"/>
        </w:rPr>
        <w:t>5</w:t>
      </w:r>
      <w:r w:rsidRPr="00C92BE0">
        <w:rPr>
          <w:rFonts w:ascii="Book Antiqua" w:eastAsia="Book Antiqua" w:hAnsi="Book Antiqua" w:cs="Book Antiqua"/>
          <w:b/>
          <w:bCs/>
          <w:color w:val="000000"/>
          <w:szCs w:val="21"/>
        </w:rPr>
        <w:t>-year-old boy on the 6</w:t>
      </w:r>
      <w:r w:rsidRPr="006B7C3A">
        <w:rPr>
          <w:rFonts w:ascii="Book Antiqua" w:eastAsia="Book Antiqua" w:hAnsi="Book Antiqua" w:cs="Book Antiqua"/>
          <w:b/>
          <w:bCs/>
          <w:color w:val="000000"/>
          <w:szCs w:val="21"/>
          <w:vertAlign w:val="superscript"/>
        </w:rPr>
        <w:t>th</w:t>
      </w:r>
      <w:r w:rsidRPr="00C92BE0">
        <w:rPr>
          <w:rFonts w:ascii="Book Antiqua" w:eastAsia="Book Antiqua" w:hAnsi="Book Antiqua" w:cs="Book Antiqua"/>
          <w:b/>
          <w:bCs/>
          <w:color w:val="000000"/>
          <w:szCs w:val="21"/>
        </w:rPr>
        <w:t xml:space="preserve"> d after tonsillectomy.</w:t>
      </w:r>
      <w:r>
        <w:rPr>
          <w:rFonts w:ascii="Book Antiqua" w:eastAsia="Book Antiqua" w:hAnsi="Book Antiqua" w:cs="Book Antiqua"/>
          <w:color w:val="000000"/>
          <w:szCs w:val="21"/>
        </w:rPr>
        <w:t xml:space="preserve"> A:</w:t>
      </w:r>
      <w:r w:rsidR="00C92BE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 right tonsillar fossa was covered by clot formation and without continued bleeding before treatment; B:</w:t>
      </w:r>
      <w:r w:rsidR="00C92BE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Arterial hemorrhage was detected while removing the clot; C:</w:t>
      </w:r>
      <w:r w:rsidR="00C92BE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Bleeding was stopped after electrocoagulation.</w:t>
      </w:r>
    </w:p>
    <w:p w14:paraId="38B5D455" w14:textId="051EB3E7" w:rsidR="00A77B3E" w:rsidRDefault="00554780">
      <w:pPr>
        <w:spacing w:line="360" w:lineRule="auto"/>
        <w:jc w:val="both"/>
        <w:rPr>
          <w:rFonts w:ascii="Book Antiqua" w:hAnsi="Book Antiqua"/>
          <w:b/>
          <w:bCs/>
        </w:rPr>
      </w:pPr>
      <w:r>
        <w:rPr>
          <w:rFonts w:ascii="Book Antiqua" w:eastAsia="Book Antiqua" w:hAnsi="Book Antiqua" w:cs="Book Antiqua"/>
          <w:color w:val="000000"/>
          <w:szCs w:val="21"/>
        </w:rPr>
        <w:br w:type="page"/>
      </w:r>
      <w:r w:rsidRPr="00554780">
        <w:rPr>
          <w:rFonts w:ascii="Book Antiqua" w:hAnsi="Book Antiqua"/>
          <w:b/>
          <w:bCs/>
        </w:rPr>
        <w:lastRenderedPageBreak/>
        <w:t>Table 1</w:t>
      </w:r>
      <w:r>
        <w:rPr>
          <w:rFonts w:ascii="Book Antiqua" w:hAnsi="Book Antiqua"/>
          <w:b/>
          <w:bCs/>
        </w:rPr>
        <w:t xml:space="preserve"> </w:t>
      </w:r>
      <w:r w:rsidRPr="00554780">
        <w:rPr>
          <w:rFonts w:ascii="Book Antiqua" w:hAnsi="Book Antiqua"/>
          <w:b/>
          <w:bCs/>
        </w:rPr>
        <w:t>The characteristics of the primary and secondary bleeding groups were compared with those of the nonbleeding group separately</w:t>
      </w:r>
    </w:p>
    <w:tbl>
      <w:tblPr>
        <w:tblW w:w="4655" w:type="pct"/>
        <w:tblLayout w:type="fixed"/>
        <w:tblLook w:val="04A0" w:firstRow="1" w:lastRow="0" w:firstColumn="1" w:lastColumn="0" w:noHBand="0" w:noVBand="1"/>
      </w:tblPr>
      <w:tblGrid>
        <w:gridCol w:w="2868"/>
        <w:gridCol w:w="1119"/>
        <w:gridCol w:w="484"/>
        <w:gridCol w:w="801"/>
        <w:gridCol w:w="796"/>
        <w:gridCol w:w="694"/>
        <w:gridCol w:w="981"/>
        <w:gridCol w:w="971"/>
      </w:tblGrid>
      <w:tr w:rsidR="00554780" w:rsidRPr="00554780" w14:paraId="35BED531" w14:textId="77777777" w:rsidTr="00C865DF">
        <w:tc>
          <w:tcPr>
            <w:tcW w:w="2944" w:type="dxa"/>
            <w:tcBorders>
              <w:top w:val="single" w:sz="4" w:space="0" w:color="auto"/>
            </w:tcBorders>
            <w:shd w:val="clear" w:color="auto" w:fill="auto"/>
          </w:tcPr>
          <w:p w14:paraId="16F71A8D" w14:textId="01DF3D9E" w:rsidR="00554780" w:rsidRPr="00554780" w:rsidRDefault="00554780" w:rsidP="00554780">
            <w:pPr>
              <w:spacing w:line="360" w:lineRule="auto"/>
              <w:jc w:val="both"/>
              <w:rPr>
                <w:rFonts w:ascii="Book Antiqua" w:eastAsia="DengXian" w:hAnsi="Book Antiqua"/>
                <w:b/>
                <w:bCs/>
              </w:rPr>
            </w:pPr>
            <w:r w:rsidRPr="00554780">
              <w:rPr>
                <w:rFonts w:ascii="Book Antiqua" w:eastAsia="DengXian" w:hAnsi="Book Antiqua"/>
                <w:b/>
                <w:bCs/>
              </w:rPr>
              <w:t>Variables</w:t>
            </w:r>
          </w:p>
        </w:tc>
        <w:tc>
          <w:tcPr>
            <w:tcW w:w="1145" w:type="dxa"/>
            <w:tcBorders>
              <w:top w:val="single" w:sz="4" w:space="0" w:color="auto"/>
              <w:bottom w:val="single" w:sz="4" w:space="0" w:color="auto"/>
            </w:tcBorders>
            <w:shd w:val="clear" w:color="auto" w:fill="auto"/>
          </w:tcPr>
          <w:p w14:paraId="20C261F9" w14:textId="5AF692A8" w:rsidR="00554780" w:rsidRPr="00554780" w:rsidRDefault="00554780" w:rsidP="00554780">
            <w:pPr>
              <w:spacing w:line="360" w:lineRule="auto"/>
              <w:jc w:val="both"/>
              <w:rPr>
                <w:rFonts w:ascii="Book Antiqua" w:eastAsia="DengXian" w:hAnsi="Book Antiqua"/>
                <w:b/>
                <w:bCs/>
              </w:rPr>
            </w:pPr>
            <w:r w:rsidRPr="00554780">
              <w:rPr>
                <w:rFonts w:ascii="Book Antiqua" w:eastAsia="DengXian" w:hAnsi="Book Antiqua"/>
                <w:b/>
                <w:bCs/>
              </w:rPr>
              <w:t>Non-bleeding group</w:t>
            </w:r>
            <w:r w:rsidR="00803C1D">
              <w:rPr>
                <w:rFonts w:ascii="Book Antiqua" w:eastAsia="DengXian" w:hAnsi="Book Antiqua"/>
                <w:b/>
                <w:bCs/>
              </w:rPr>
              <w:t>,</w:t>
            </w:r>
            <w:r w:rsidRPr="00554780">
              <w:rPr>
                <w:rFonts w:ascii="Book Antiqua" w:eastAsia="DengXian" w:hAnsi="Book Antiqua"/>
                <w:b/>
                <w:bCs/>
              </w:rPr>
              <w:t xml:space="preserve"> </w:t>
            </w:r>
            <w:r w:rsidRPr="00554780">
              <w:rPr>
                <w:rFonts w:ascii="Book Antiqua" w:eastAsia="DengXian" w:hAnsi="Book Antiqua"/>
                <w:b/>
                <w:bCs/>
                <w:i/>
                <w:iCs/>
              </w:rPr>
              <w:t xml:space="preserve">n </w:t>
            </w:r>
            <w:r w:rsidRPr="00554780">
              <w:rPr>
                <w:rFonts w:ascii="Book Antiqua" w:eastAsia="DengXian" w:hAnsi="Book Antiqua"/>
                <w:b/>
                <w:bCs/>
              </w:rPr>
              <w:t>= 4923</w:t>
            </w:r>
          </w:p>
        </w:tc>
        <w:tc>
          <w:tcPr>
            <w:tcW w:w="2122" w:type="dxa"/>
            <w:gridSpan w:val="3"/>
            <w:tcBorders>
              <w:top w:val="single" w:sz="4" w:space="0" w:color="auto"/>
              <w:bottom w:val="single" w:sz="4" w:space="0" w:color="auto"/>
            </w:tcBorders>
            <w:shd w:val="clear" w:color="auto" w:fill="auto"/>
          </w:tcPr>
          <w:p w14:paraId="1B3F7EE8" w14:textId="0389870E" w:rsidR="00554780" w:rsidRPr="00554780" w:rsidRDefault="00554780" w:rsidP="00554780">
            <w:pPr>
              <w:spacing w:line="360" w:lineRule="auto"/>
              <w:jc w:val="both"/>
              <w:rPr>
                <w:rFonts w:ascii="Book Antiqua" w:eastAsia="DengXian" w:hAnsi="Book Antiqua"/>
                <w:b/>
                <w:bCs/>
                <w:lang w:eastAsia="zh-CN"/>
              </w:rPr>
            </w:pPr>
            <w:r w:rsidRPr="00554780">
              <w:rPr>
                <w:rFonts w:ascii="Book Antiqua" w:eastAsia="DengXian" w:hAnsi="Book Antiqua"/>
                <w:b/>
                <w:bCs/>
              </w:rPr>
              <w:t>Primary bleeding group</w:t>
            </w:r>
            <w:r w:rsidR="00803C1D">
              <w:rPr>
                <w:rFonts w:ascii="Book Antiqua" w:eastAsia="DengXian" w:hAnsi="Book Antiqua"/>
                <w:b/>
                <w:bCs/>
              </w:rPr>
              <w:t>,</w:t>
            </w:r>
            <w:r w:rsidRPr="00554780">
              <w:rPr>
                <w:rFonts w:ascii="Book Antiqua" w:eastAsia="DengXian" w:hAnsi="Book Antiqua" w:hint="eastAsia"/>
                <w:b/>
                <w:bCs/>
                <w:lang w:eastAsia="zh-CN"/>
              </w:rPr>
              <w:t xml:space="preserve"> </w:t>
            </w:r>
            <w:r w:rsidRPr="00554780">
              <w:rPr>
                <w:rFonts w:ascii="Book Antiqua" w:eastAsia="DengXian" w:hAnsi="Book Antiqua"/>
                <w:b/>
                <w:bCs/>
                <w:i/>
                <w:iCs/>
              </w:rPr>
              <w:t xml:space="preserve">n </w:t>
            </w:r>
            <w:r w:rsidRPr="00554780">
              <w:rPr>
                <w:rFonts w:ascii="Book Antiqua" w:eastAsia="DengXian" w:hAnsi="Book Antiqua"/>
                <w:b/>
                <w:bCs/>
              </w:rPr>
              <w:t>= 31</w:t>
            </w:r>
          </w:p>
        </w:tc>
        <w:tc>
          <w:tcPr>
            <w:tcW w:w="2704" w:type="dxa"/>
            <w:gridSpan w:val="3"/>
            <w:tcBorders>
              <w:top w:val="single" w:sz="4" w:space="0" w:color="auto"/>
              <w:bottom w:val="single" w:sz="4" w:space="0" w:color="auto"/>
            </w:tcBorders>
            <w:shd w:val="clear" w:color="auto" w:fill="auto"/>
          </w:tcPr>
          <w:p w14:paraId="3C80D6D7" w14:textId="28E0F2F6" w:rsidR="00554780" w:rsidRPr="00554780" w:rsidRDefault="00554780" w:rsidP="00554780">
            <w:pPr>
              <w:spacing w:line="360" w:lineRule="auto"/>
              <w:jc w:val="both"/>
              <w:rPr>
                <w:rFonts w:ascii="Book Antiqua" w:eastAsia="DengXian" w:hAnsi="Book Antiqua"/>
                <w:b/>
                <w:bCs/>
                <w:lang w:eastAsia="zh-CN"/>
              </w:rPr>
            </w:pPr>
            <w:r w:rsidRPr="00554780">
              <w:rPr>
                <w:rFonts w:ascii="Book Antiqua" w:eastAsia="DengXian" w:hAnsi="Book Antiqua"/>
                <w:b/>
                <w:bCs/>
              </w:rPr>
              <w:t>Secondary bleeding group</w:t>
            </w:r>
            <w:r w:rsidR="00803C1D">
              <w:rPr>
                <w:rFonts w:ascii="Book Antiqua" w:eastAsia="DengXian" w:hAnsi="Book Antiqua"/>
                <w:b/>
                <w:bCs/>
              </w:rPr>
              <w:t>,</w:t>
            </w:r>
            <w:r w:rsidRPr="00554780">
              <w:rPr>
                <w:rFonts w:ascii="Book Antiqua" w:eastAsia="DengXian" w:hAnsi="Book Antiqua"/>
                <w:b/>
                <w:bCs/>
              </w:rPr>
              <w:t xml:space="preserve"> </w:t>
            </w:r>
            <w:r w:rsidRPr="00554780">
              <w:rPr>
                <w:rFonts w:ascii="Book Antiqua" w:eastAsia="DengXian" w:hAnsi="Book Antiqua"/>
                <w:b/>
                <w:bCs/>
                <w:i/>
                <w:iCs/>
              </w:rPr>
              <w:t xml:space="preserve">n </w:t>
            </w:r>
            <w:r w:rsidRPr="00554780">
              <w:rPr>
                <w:rFonts w:ascii="Book Antiqua" w:eastAsia="DengXian" w:hAnsi="Book Antiqua"/>
                <w:b/>
                <w:bCs/>
              </w:rPr>
              <w:t>= 61</w:t>
            </w:r>
          </w:p>
        </w:tc>
      </w:tr>
      <w:tr w:rsidR="00554780" w:rsidRPr="00554780" w14:paraId="506F0E3E" w14:textId="77777777" w:rsidTr="00C865DF">
        <w:tc>
          <w:tcPr>
            <w:tcW w:w="2944" w:type="dxa"/>
            <w:tcBorders>
              <w:bottom w:val="single" w:sz="4" w:space="0" w:color="auto"/>
            </w:tcBorders>
            <w:shd w:val="clear" w:color="auto" w:fill="auto"/>
          </w:tcPr>
          <w:p w14:paraId="7B2AEE78" w14:textId="77777777" w:rsidR="00554780" w:rsidRPr="00554780" w:rsidRDefault="00554780" w:rsidP="00554780">
            <w:pPr>
              <w:spacing w:line="360" w:lineRule="auto"/>
              <w:rPr>
                <w:rFonts w:ascii="Book Antiqua" w:eastAsia="DengXian" w:hAnsi="Book Antiqua"/>
              </w:rPr>
            </w:pPr>
          </w:p>
        </w:tc>
        <w:tc>
          <w:tcPr>
            <w:tcW w:w="1145" w:type="dxa"/>
            <w:tcBorders>
              <w:top w:val="single" w:sz="4" w:space="0" w:color="auto"/>
              <w:bottom w:val="single" w:sz="4" w:space="0" w:color="auto"/>
            </w:tcBorders>
            <w:shd w:val="clear" w:color="auto" w:fill="auto"/>
          </w:tcPr>
          <w:p w14:paraId="390B7026" w14:textId="77777777" w:rsidR="00554780" w:rsidRPr="00554780" w:rsidRDefault="00554780" w:rsidP="00554780">
            <w:pPr>
              <w:spacing w:line="360" w:lineRule="auto"/>
              <w:rPr>
                <w:rFonts w:ascii="Book Antiqua" w:eastAsia="DengXian" w:hAnsi="Book Antiqua"/>
              </w:rPr>
            </w:pPr>
          </w:p>
        </w:tc>
        <w:tc>
          <w:tcPr>
            <w:tcW w:w="491" w:type="dxa"/>
            <w:tcBorders>
              <w:top w:val="single" w:sz="4" w:space="0" w:color="auto"/>
              <w:bottom w:val="single" w:sz="4" w:space="0" w:color="auto"/>
            </w:tcBorders>
            <w:shd w:val="clear" w:color="auto" w:fill="auto"/>
          </w:tcPr>
          <w:p w14:paraId="06DA33B5" w14:textId="38ADEC2F" w:rsidR="00554780" w:rsidRPr="00554780" w:rsidRDefault="00554780" w:rsidP="00554780">
            <w:pPr>
              <w:spacing w:line="360" w:lineRule="auto"/>
              <w:jc w:val="both"/>
              <w:rPr>
                <w:rFonts w:ascii="Book Antiqua" w:eastAsia="DengXian" w:hAnsi="Book Antiqua"/>
                <w:b/>
                <w:bCs/>
                <w:i/>
                <w:iCs/>
              </w:rPr>
            </w:pPr>
            <w:r w:rsidRPr="00554780">
              <w:rPr>
                <w:rFonts w:ascii="Book Antiqua" w:eastAsia="DengXian" w:hAnsi="Book Antiqua"/>
                <w:b/>
                <w:bCs/>
                <w:i/>
                <w:iCs/>
              </w:rPr>
              <w:t>n</w:t>
            </w:r>
          </w:p>
        </w:tc>
        <w:tc>
          <w:tcPr>
            <w:tcW w:w="818" w:type="dxa"/>
            <w:tcBorders>
              <w:top w:val="single" w:sz="4" w:space="0" w:color="auto"/>
              <w:bottom w:val="single" w:sz="4" w:space="0" w:color="auto"/>
            </w:tcBorders>
            <w:shd w:val="clear" w:color="auto" w:fill="auto"/>
          </w:tcPr>
          <w:p w14:paraId="7BFE4852" w14:textId="40FFE71E" w:rsidR="00554780" w:rsidRPr="00554780" w:rsidRDefault="00554780" w:rsidP="00554780">
            <w:pPr>
              <w:spacing w:line="360" w:lineRule="auto"/>
              <w:jc w:val="both"/>
              <w:rPr>
                <w:rFonts w:ascii="Book Antiqua" w:eastAsia="DengXian" w:hAnsi="Book Antiqua"/>
                <w:b/>
                <w:bCs/>
                <w:i/>
                <w:iCs/>
              </w:rPr>
            </w:pPr>
            <w:r w:rsidRPr="00554780">
              <w:rPr>
                <w:rFonts w:ascii="Book Antiqua" w:eastAsia="DengXian" w:hAnsi="Book Antiqua"/>
                <w:b/>
                <w:bCs/>
                <w:i/>
                <w:iCs/>
              </w:rPr>
              <w:sym w:font="Symbol" w:char="F063"/>
            </w:r>
            <w:r w:rsidRPr="00554780">
              <w:rPr>
                <w:rFonts w:ascii="Book Antiqua" w:eastAsia="DengXian" w:hAnsi="Book Antiqua"/>
                <w:b/>
                <w:bCs/>
                <w:i/>
                <w:iCs/>
                <w:vertAlign w:val="superscript"/>
              </w:rPr>
              <w:t>2</w:t>
            </w:r>
          </w:p>
        </w:tc>
        <w:tc>
          <w:tcPr>
            <w:tcW w:w="813" w:type="dxa"/>
            <w:tcBorders>
              <w:top w:val="single" w:sz="4" w:space="0" w:color="auto"/>
              <w:bottom w:val="single" w:sz="4" w:space="0" w:color="auto"/>
            </w:tcBorders>
            <w:shd w:val="clear" w:color="auto" w:fill="auto"/>
          </w:tcPr>
          <w:p w14:paraId="65295A03" w14:textId="3F105AFB" w:rsidR="00554780" w:rsidRPr="00554780" w:rsidRDefault="00554780" w:rsidP="00554780">
            <w:pPr>
              <w:spacing w:line="360" w:lineRule="auto"/>
              <w:jc w:val="both"/>
              <w:rPr>
                <w:rFonts w:ascii="Book Antiqua" w:eastAsia="DengXian" w:hAnsi="Book Antiqua"/>
                <w:b/>
                <w:bCs/>
                <w:i/>
                <w:iCs/>
              </w:rPr>
            </w:pPr>
            <w:r w:rsidRPr="00554780">
              <w:rPr>
                <w:rFonts w:ascii="Book Antiqua" w:eastAsia="DengXian" w:hAnsi="Book Antiqua"/>
                <w:b/>
                <w:bCs/>
                <w:i/>
                <w:iCs/>
              </w:rPr>
              <w:sym w:font="Symbol" w:char="F052"/>
            </w:r>
            <w:r>
              <w:rPr>
                <w:rFonts w:ascii="Book Antiqua" w:eastAsia="DengXian" w:hAnsi="Book Antiqua" w:hint="eastAsia"/>
                <w:b/>
                <w:bCs/>
                <w:i/>
                <w:iCs/>
                <w:lang w:eastAsia="zh-CN"/>
              </w:rPr>
              <w:t xml:space="preserve"> </w:t>
            </w:r>
            <w:r w:rsidRPr="00554780">
              <w:rPr>
                <w:rFonts w:ascii="Book Antiqua" w:eastAsia="DengXian" w:hAnsi="Book Antiqua" w:hint="eastAsia"/>
                <w:b/>
                <w:bCs/>
                <w:lang w:eastAsia="zh-CN"/>
              </w:rPr>
              <w:t>v</w:t>
            </w:r>
            <w:r w:rsidRPr="00554780">
              <w:rPr>
                <w:rFonts w:ascii="Book Antiqua" w:eastAsia="DengXian" w:hAnsi="Book Antiqua"/>
                <w:b/>
                <w:bCs/>
                <w:lang w:eastAsia="zh-CN"/>
              </w:rPr>
              <w:t>alue</w:t>
            </w:r>
          </w:p>
        </w:tc>
        <w:tc>
          <w:tcPr>
            <w:tcW w:w="708" w:type="dxa"/>
            <w:tcBorders>
              <w:top w:val="single" w:sz="4" w:space="0" w:color="auto"/>
              <w:bottom w:val="single" w:sz="4" w:space="0" w:color="auto"/>
            </w:tcBorders>
            <w:shd w:val="clear" w:color="auto" w:fill="auto"/>
          </w:tcPr>
          <w:p w14:paraId="0708162A" w14:textId="296F24D3" w:rsidR="00554780" w:rsidRPr="00554780" w:rsidRDefault="00554780" w:rsidP="00554780">
            <w:pPr>
              <w:spacing w:line="360" w:lineRule="auto"/>
              <w:jc w:val="both"/>
              <w:rPr>
                <w:rFonts w:ascii="Book Antiqua" w:eastAsia="DengXian" w:hAnsi="Book Antiqua"/>
                <w:b/>
                <w:bCs/>
                <w:i/>
                <w:iCs/>
              </w:rPr>
            </w:pPr>
            <w:r w:rsidRPr="00554780">
              <w:rPr>
                <w:rFonts w:ascii="Book Antiqua" w:eastAsia="DengXian" w:hAnsi="Book Antiqua"/>
                <w:b/>
                <w:bCs/>
                <w:i/>
                <w:iCs/>
              </w:rPr>
              <w:t>n</w:t>
            </w:r>
          </w:p>
        </w:tc>
        <w:tc>
          <w:tcPr>
            <w:tcW w:w="1003" w:type="dxa"/>
            <w:tcBorders>
              <w:top w:val="single" w:sz="4" w:space="0" w:color="auto"/>
              <w:bottom w:val="single" w:sz="4" w:space="0" w:color="auto"/>
            </w:tcBorders>
            <w:shd w:val="clear" w:color="auto" w:fill="auto"/>
          </w:tcPr>
          <w:p w14:paraId="5C470EB7" w14:textId="57A09414" w:rsidR="00554780" w:rsidRPr="00554780" w:rsidRDefault="00554780" w:rsidP="00554780">
            <w:pPr>
              <w:spacing w:line="360" w:lineRule="auto"/>
              <w:jc w:val="both"/>
              <w:rPr>
                <w:rFonts w:ascii="Book Antiqua" w:eastAsia="DengXian" w:hAnsi="Book Antiqua"/>
                <w:b/>
                <w:bCs/>
                <w:i/>
                <w:iCs/>
              </w:rPr>
            </w:pPr>
            <w:r w:rsidRPr="00554780">
              <w:rPr>
                <w:rFonts w:ascii="Book Antiqua" w:eastAsia="DengXian" w:hAnsi="Book Antiqua"/>
                <w:b/>
                <w:bCs/>
                <w:i/>
                <w:iCs/>
              </w:rPr>
              <w:sym w:font="Symbol" w:char="F063"/>
            </w:r>
            <w:r w:rsidRPr="00554780">
              <w:rPr>
                <w:rFonts w:ascii="Book Antiqua" w:eastAsia="DengXian" w:hAnsi="Book Antiqua"/>
                <w:b/>
                <w:bCs/>
                <w:i/>
                <w:iCs/>
                <w:vertAlign w:val="superscript"/>
              </w:rPr>
              <w:t>2</w:t>
            </w:r>
          </w:p>
        </w:tc>
        <w:tc>
          <w:tcPr>
            <w:tcW w:w="993" w:type="dxa"/>
            <w:tcBorders>
              <w:top w:val="single" w:sz="4" w:space="0" w:color="auto"/>
              <w:bottom w:val="single" w:sz="4" w:space="0" w:color="auto"/>
            </w:tcBorders>
            <w:shd w:val="clear" w:color="auto" w:fill="auto"/>
          </w:tcPr>
          <w:p w14:paraId="2D0C6AEF" w14:textId="08657491" w:rsidR="00554780" w:rsidRPr="00554780" w:rsidRDefault="00554780" w:rsidP="00554780">
            <w:pPr>
              <w:spacing w:line="360" w:lineRule="auto"/>
              <w:jc w:val="both"/>
              <w:rPr>
                <w:rFonts w:ascii="Book Antiqua" w:eastAsia="DengXian" w:hAnsi="Book Antiqua"/>
                <w:b/>
                <w:bCs/>
                <w:i/>
                <w:iCs/>
              </w:rPr>
            </w:pPr>
            <w:r w:rsidRPr="00554780">
              <w:rPr>
                <w:rFonts w:ascii="Book Antiqua" w:eastAsia="DengXian" w:hAnsi="Book Antiqua"/>
                <w:b/>
                <w:bCs/>
                <w:i/>
                <w:iCs/>
              </w:rPr>
              <w:sym w:font="Symbol" w:char="F052"/>
            </w:r>
            <w:r>
              <w:rPr>
                <w:rFonts w:ascii="Book Antiqua" w:eastAsia="DengXian" w:hAnsi="Book Antiqua"/>
                <w:b/>
                <w:bCs/>
                <w:i/>
                <w:iCs/>
              </w:rPr>
              <w:t xml:space="preserve"> </w:t>
            </w:r>
            <w:r w:rsidRPr="00554780">
              <w:rPr>
                <w:rFonts w:ascii="Book Antiqua" w:eastAsia="DengXian" w:hAnsi="Book Antiqua" w:hint="eastAsia"/>
                <w:b/>
                <w:bCs/>
                <w:lang w:eastAsia="zh-CN"/>
              </w:rPr>
              <w:t>v</w:t>
            </w:r>
            <w:r w:rsidRPr="00554780">
              <w:rPr>
                <w:rFonts w:ascii="Book Antiqua" w:eastAsia="DengXian" w:hAnsi="Book Antiqua"/>
                <w:b/>
                <w:bCs/>
                <w:lang w:eastAsia="zh-CN"/>
              </w:rPr>
              <w:t>alue</w:t>
            </w:r>
          </w:p>
        </w:tc>
      </w:tr>
      <w:tr w:rsidR="00554780" w:rsidRPr="00554780" w14:paraId="312EF010" w14:textId="77777777" w:rsidTr="00C865DF">
        <w:tc>
          <w:tcPr>
            <w:tcW w:w="2944" w:type="dxa"/>
            <w:tcBorders>
              <w:top w:val="single" w:sz="4" w:space="0" w:color="auto"/>
            </w:tcBorders>
            <w:shd w:val="clear" w:color="auto" w:fill="auto"/>
          </w:tcPr>
          <w:p w14:paraId="0884A3B7" w14:textId="77777777" w:rsidR="00554780" w:rsidRPr="00554780" w:rsidRDefault="00554780" w:rsidP="00C865DF">
            <w:pPr>
              <w:spacing w:line="360" w:lineRule="auto"/>
              <w:jc w:val="both"/>
              <w:rPr>
                <w:rFonts w:ascii="Book Antiqua" w:eastAsia="DengXian" w:hAnsi="Book Antiqua"/>
                <w:b/>
                <w:bCs/>
              </w:rPr>
            </w:pPr>
            <w:r w:rsidRPr="00554780">
              <w:rPr>
                <w:rFonts w:ascii="Book Antiqua" w:eastAsia="DengXian" w:hAnsi="Book Antiqua"/>
              </w:rPr>
              <w:t>Sex</w:t>
            </w:r>
          </w:p>
        </w:tc>
        <w:tc>
          <w:tcPr>
            <w:tcW w:w="1145" w:type="dxa"/>
            <w:tcBorders>
              <w:top w:val="single" w:sz="4" w:space="0" w:color="auto"/>
            </w:tcBorders>
            <w:shd w:val="clear" w:color="auto" w:fill="auto"/>
          </w:tcPr>
          <w:p w14:paraId="6389541B" w14:textId="77777777" w:rsidR="00554780" w:rsidRPr="00554780" w:rsidRDefault="00554780" w:rsidP="00C865DF">
            <w:pPr>
              <w:spacing w:line="360" w:lineRule="auto"/>
              <w:jc w:val="both"/>
              <w:rPr>
                <w:rFonts w:ascii="Book Antiqua" w:eastAsia="DengXian" w:hAnsi="Book Antiqua"/>
              </w:rPr>
            </w:pPr>
          </w:p>
        </w:tc>
        <w:tc>
          <w:tcPr>
            <w:tcW w:w="491" w:type="dxa"/>
            <w:tcBorders>
              <w:top w:val="single" w:sz="4" w:space="0" w:color="auto"/>
            </w:tcBorders>
            <w:shd w:val="clear" w:color="auto" w:fill="auto"/>
          </w:tcPr>
          <w:p w14:paraId="266C8B98" w14:textId="77777777" w:rsidR="00554780" w:rsidRPr="00554780" w:rsidRDefault="00554780" w:rsidP="00C865DF">
            <w:pPr>
              <w:spacing w:line="360" w:lineRule="auto"/>
              <w:jc w:val="both"/>
              <w:rPr>
                <w:rFonts w:ascii="Book Antiqua" w:eastAsia="DengXian" w:hAnsi="Book Antiqua"/>
              </w:rPr>
            </w:pPr>
          </w:p>
        </w:tc>
        <w:tc>
          <w:tcPr>
            <w:tcW w:w="818" w:type="dxa"/>
            <w:tcBorders>
              <w:top w:val="single" w:sz="4" w:space="0" w:color="auto"/>
            </w:tcBorders>
            <w:shd w:val="clear" w:color="auto" w:fill="auto"/>
          </w:tcPr>
          <w:p w14:paraId="2D33FC65" w14:textId="77777777" w:rsidR="00554780" w:rsidRPr="00554780" w:rsidRDefault="00554780" w:rsidP="00C865DF">
            <w:pPr>
              <w:spacing w:line="360" w:lineRule="auto"/>
              <w:jc w:val="both"/>
              <w:rPr>
                <w:rFonts w:ascii="Book Antiqua" w:eastAsia="DengXian" w:hAnsi="Book Antiqua"/>
              </w:rPr>
            </w:pPr>
          </w:p>
        </w:tc>
        <w:tc>
          <w:tcPr>
            <w:tcW w:w="813" w:type="dxa"/>
            <w:tcBorders>
              <w:top w:val="single" w:sz="4" w:space="0" w:color="auto"/>
            </w:tcBorders>
            <w:shd w:val="clear" w:color="auto" w:fill="auto"/>
          </w:tcPr>
          <w:p w14:paraId="3E666EAE" w14:textId="77777777" w:rsidR="00554780" w:rsidRPr="00554780" w:rsidRDefault="00554780" w:rsidP="00C865DF">
            <w:pPr>
              <w:spacing w:line="360" w:lineRule="auto"/>
              <w:jc w:val="both"/>
              <w:rPr>
                <w:rFonts w:ascii="Book Antiqua" w:eastAsia="DengXian" w:hAnsi="Book Antiqua"/>
              </w:rPr>
            </w:pPr>
          </w:p>
        </w:tc>
        <w:tc>
          <w:tcPr>
            <w:tcW w:w="708" w:type="dxa"/>
            <w:tcBorders>
              <w:top w:val="single" w:sz="4" w:space="0" w:color="auto"/>
            </w:tcBorders>
            <w:shd w:val="clear" w:color="auto" w:fill="auto"/>
          </w:tcPr>
          <w:p w14:paraId="6FB57360" w14:textId="77777777" w:rsidR="00554780" w:rsidRPr="00554780" w:rsidRDefault="00554780" w:rsidP="00C865DF">
            <w:pPr>
              <w:spacing w:line="360" w:lineRule="auto"/>
              <w:jc w:val="both"/>
              <w:rPr>
                <w:rFonts w:ascii="Book Antiqua" w:eastAsia="DengXian" w:hAnsi="Book Antiqua"/>
              </w:rPr>
            </w:pPr>
          </w:p>
        </w:tc>
        <w:tc>
          <w:tcPr>
            <w:tcW w:w="1003" w:type="dxa"/>
            <w:tcBorders>
              <w:top w:val="single" w:sz="4" w:space="0" w:color="auto"/>
            </w:tcBorders>
            <w:shd w:val="clear" w:color="auto" w:fill="auto"/>
          </w:tcPr>
          <w:p w14:paraId="1F18104E" w14:textId="77777777" w:rsidR="00554780" w:rsidRPr="00554780" w:rsidRDefault="00554780" w:rsidP="00C865DF">
            <w:pPr>
              <w:spacing w:line="360" w:lineRule="auto"/>
              <w:jc w:val="both"/>
              <w:rPr>
                <w:rFonts w:ascii="Book Antiqua" w:eastAsia="DengXian" w:hAnsi="Book Antiqua"/>
              </w:rPr>
            </w:pPr>
          </w:p>
        </w:tc>
        <w:tc>
          <w:tcPr>
            <w:tcW w:w="993" w:type="dxa"/>
            <w:tcBorders>
              <w:top w:val="single" w:sz="4" w:space="0" w:color="auto"/>
            </w:tcBorders>
            <w:shd w:val="clear" w:color="auto" w:fill="auto"/>
          </w:tcPr>
          <w:p w14:paraId="79363F7F" w14:textId="77777777" w:rsidR="00554780" w:rsidRPr="00554780" w:rsidRDefault="00554780" w:rsidP="00C865DF">
            <w:pPr>
              <w:spacing w:line="360" w:lineRule="auto"/>
              <w:jc w:val="both"/>
              <w:rPr>
                <w:rFonts w:ascii="Book Antiqua" w:eastAsia="DengXian" w:hAnsi="Book Antiqua"/>
              </w:rPr>
            </w:pPr>
          </w:p>
        </w:tc>
      </w:tr>
      <w:tr w:rsidR="00554780" w:rsidRPr="00554780" w14:paraId="026D0086" w14:textId="77777777" w:rsidTr="00C865DF">
        <w:tc>
          <w:tcPr>
            <w:tcW w:w="2944" w:type="dxa"/>
            <w:shd w:val="clear" w:color="auto" w:fill="auto"/>
          </w:tcPr>
          <w:p w14:paraId="70BC5247" w14:textId="4632108A" w:rsidR="00554780" w:rsidRPr="00554780" w:rsidRDefault="00C865DF" w:rsidP="00C865DF">
            <w:pPr>
              <w:spacing w:line="360" w:lineRule="auto"/>
              <w:ind w:firstLineChars="100" w:firstLine="240"/>
              <w:jc w:val="both"/>
              <w:rPr>
                <w:rFonts w:ascii="Book Antiqua" w:eastAsia="DengXian" w:hAnsi="Book Antiqua"/>
              </w:rPr>
            </w:pPr>
            <w:r>
              <w:rPr>
                <w:rFonts w:ascii="Book Antiqua" w:eastAsia="DengXian" w:hAnsi="Book Antiqua"/>
              </w:rPr>
              <w:t>F</w:t>
            </w:r>
            <w:r w:rsidR="00554780" w:rsidRPr="00554780">
              <w:rPr>
                <w:rFonts w:ascii="Book Antiqua" w:eastAsia="DengXian" w:hAnsi="Book Antiqua"/>
              </w:rPr>
              <w:t>emale</w:t>
            </w:r>
          </w:p>
        </w:tc>
        <w:tc>
          <w:tcPr>
            <w:tcW w:w="1145" w:type="dxa"/>
            <w:shd w:val="clear" w:color="auto" w:fill="auto"/>
          </w:tcPr>
          <w:p w14:paraId="03AD5E0A"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1543</w:t>
            </w:r>
          </w:p>
        </w:tc>
        <w:tc>
          <w:tcPr>
            <w:tcW w:w="491" w:type="dxa"/>
            <w:shd w:val="clear" w:color="auto" w:fill="auto"/>
          </w:tcPr>
          <w:p w14:paraId="2CFD5D02"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10</w:t>
            </w:r>
          </w:p>
        </w:tc>
        <w:tc>
          <w:tcPr>
            <w:tcW w:w="818" w:type="dxa"/>
            <w:vMerge w:val="restart"/>
            <w:shd w:val="clear" w:color="auto" w:fill="auto"/>
          </w:tcPr>
          <w:p w14:paraId="0EE5D21F"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0.012</w:t>
            </w:r>
          </w:p>
        </w:tc>
        <w:tc>
          <w:tcPr>
            <w:tcW w:w="813" w:type="dxa"/>
            <w:vMerge w:val="restart"/>
            <w:shd w:val="clear" w:color="auto" w:fill="auto"/>
          </w:tcPr>
          <w:p w14:paraId="21BAB22D"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0.913</w:t>
            </w:r>
          </w:p>
        </w:tc>
        <w:tc>
          <w:tcPr>
            <w:tcW w:w="708" w:type="dxa"/>
            <w:shd w:val="clear" w:color="auto" w:fill="auto"/>
          </w:tcPr>
          <w:p w14:paraId="743011BE"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19</w:t>
            </w:r>
          </w:p>
        </w:tc>
        <w:tc>
          <w:tcPr>
            <w:tcW w:w="1003" w:type="dxa"/>
            <w:vMerge w:val="restart"/>
            <w:shd w:val="clear" w:color="auto" w:fill="auto"/>
          </w:tcPr>
          <w:p w14:paraId="73259B0F"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0.01</w:t>
            </w:r>
          </w:p>
        </w:tc>
        <w:tc>
          <w:tcPr>
            <w:tcW w:w="993" w:type="dxa"/>
            <w:vMerge w:val="restart"/>
            <w:shd w:val="clear" w:color="auto" w:fill="auto"/>
          </w:tcPr>
          <w:p w14:paraId="04BA842A"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0.974</w:t>
            </w:r>
          </w:p>
        </w:tc>
      </w:tr>
      <w:tr w:rsidR="00554780" w:rsidRPr="00554780" w14:paraId="7A0FA677" w14:textId="77777777" w:rsidTr="00C865DF">
        <w:tc>
          <w:tcPr>
            <w:tcW w:w="2944" w:type="dxa"/>
            <w:shd w:val="clear" w:color="auto" w:fill="auto"/>
          </w:tcPr>
          <w:p w14:paraId="2AB9D02D" w14:textId="7104DA18" w:rsidR="00554780" w:rsidRPr="00554780" w:rsidRDefault="00C865DF" w:rsidP="00C865DF">
            <w:pPr>
              <w:spacing w:line="360" w:lineRule="auto"/>
              <w:ind w:firstLineChars="100" w:firstLine="240"/>
              <w:jc w:val="both"/>
              <w:rPr>
                <w:rFonts w:ascii="Book Antiqua" w:eastAsia="DengXian" w:hAnsi="Book Antiqua"/>
              </w:rPr>
            </w:pPr>
            <w:r>
              <w:rPr>
                <w:rFonts w:ascii="Book Antiqua" w:eastAsia="DengXian" w:hAnsi="Book Antiqua"/>
              </w:rPr>
              <w:t>M</w:t>
            </w:r>
            <w:r w:rsidR="00554780" w:rsidRPr="00554780">
              <w:rPr>
                <w:rFonts w:ascii="Book Antiqua" w:eastAsia="DengXian" w:hAnsi="Book Antiqua"/>
              </w:rPr>
              <w:t>ale</w:t>
            </w:r>
          </w:p>
        </w:tc>
        <w:tc>
          <w:tcPr>
            <w:tcW w:w="1145" w:type="dxa"/>
            <w:shd w:val="clear" w:color="auto" w:fill="auto"/>
          </w:tcPr>
          <w:p w14:paraId="35740A5E"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3380</w:t>
            </w:r>
          </w:p>
        </w:tc>
        <w:tc>
          <w:tcPr>
            <w:tcW w:w="491" w:type="dxa"/>
            <w:shd w:val="clear" w:color="auto" w:fill="auto"/>
          </w:tcPr>
          <w:p w14:paraId="3FBE9596"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21</w:t>
            </w:r>
          </w:p>
        </w:tc>
        <w:tc>
          <w:tcPr>
            <w:tcW w:w="818" w:type="dxa"/>
            <w:vMerge/>
            <w:shd w:val="clear" w:color="auto" w:fill="auto"/>
          </w:tcPr>
          <w:p w14:paraId="0D7D6261" w14:textId="77777777" w:rsidR="00554780" w:rsidRPr="00554780" w:rsidRDefault="00554780" w:rsidP="00C865DF">
            <w:pPr>
              <w:spacing w:line="360" w:lineRule="auto"/>
              <w:jc w:val="both"/>
              <w:rPr>
                <w:rFonts w:ascii="Book Antiqua" w:eastAsia="DengXian" w:hAnsi="Book Antiqua"/>
              </w:rPr>
            </w:pPr>
          </w:p>
        </w:tc>
        <w:tc>
          <w:tcPr>
            <w:tcW w:w="813" w:type="dxa"/>
            <w:vMerge/>
            <w:shd w:val="clear" w:color="auto" w:fill="auto"/>
          </w:tcPr>
          <w:p w14:paraId="1E33D046" w14:textId="77777777" w:rsidR="00554780" w:rsidRPr="00554780" w:rsidRDefault="00554780" w:rsidP="00C865DF">
            <w:pPr>
              <w:spacing w:line="360" w:lineRule="auto"/>
              <w:jc w:val="both"/>
              <w:rPr>
                <w:rFonts w:ascii="Book Antiqua" w:eastAsia="DengXian" w:hAnsi="Book Antiqua"/>
              </w:rPr>
            </w:pPr>
          </w:p>
        </w:tc>
        <w:tc>
          <w:tcPr>
            <w:tcW w:w="708" w:type="dxa"/>
            <w:shd w:val="clear" w:color="auto" w:fill="auto"/>
          </w:tcPr>
          <w:p w14:paraId="0BEEAAF7"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42</w:t>
            </w:r>
          </w:p>
        </w:tc>
        <w:tc>
          <w:tcPr>
            <w:tcW w:w="1003" w:type="dxa"/>
            <w:vMerge/>
            <w:shd w:val="clear" w:color="auto" w:fill="auto"/>
          </w:tcPr>
          <w:p w14:paraId="5E2173BC" w14:textId="77777777" w:rsidR="00554780" w:rsidRPr="00554780" w:rsidRDefault="00554780" w:rsidP="00C865DF">
            <w:pPr>
              <w:spacing w:line="360" w:lineRule="auto"/>
              <w:jc w:val="both"/>
              <w:rPr>
                <w:rFonts w:ascii="Book Antiqua" w:eastAsia="DengXian" w:hAnsi="Book Antiqua"/>
              </w:rPr>
            </w:pPr>
          </w:p>
        </w:tc>
        <w:tc>
          <w:tcPr>
            <w:tcW w:w="993" w:type="dxa"/>
            <w:vMerge/>
            <w:shd w:val="clear" w:color="auto" w:fill="auto"/>
          </w:tcPr>
          <w:p w14:paraId="4461E15E" w14:textId="77777777" w:rsidR="00554780" w:rsidRPr="00554780" w:rsidRDefault="00554780" w:rsidP="00C865DF">
            <w:pPr>
              <w:spacing w:line="360" w:lineRule="auto"/>
              <w:jc w:val="both"/>
              <w:rPr>
                <w:rFonts w:ascii="Book Antiqua" w:eastAsia="DengXian" w:hAnsi="Book Antiqua"/>
              </w:rPr>
            </w:pPr>
          </w:p>
        </w:tc>
      </w:tr>
      <w:tr w:rsidR="00554780" w:rsidRPr="00554780" w14:paraId="28D9842B" w14:textId="77777777" w:rsidTr="00C865DF">
        <w:tc>
          <w:tcPr>
            <w:tcW w:w="2944" w:type="dxa"/>
            <w:shd w:val="clear" w:color="auto" w:fill="auto"/>
          </w:tcPr>
          <w:p w14:paraId="457222D5" w14:textId="1620653B"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Age</w:t>
            </w:r>
            <w:r w:rsidR="00C865DF">
              <w:rPr>
                <w:rFonts w:ascii="Book Antiqua" w:eastAsia="DengXian" w:hAnsi="Book Antiqua"/>
              </w:rPr>
              <w:t xml:space="preserve"> </w:t>
            </w:r>
            <w:r w:rsidR="00FC1AF8">
              <w:rPr>
                <w:rFonts w:ascii="Book Antiqua" w:eastAsia="DengXian" w:hAnsi="Book Antiqua"/>
              </w:rPr>
              <w:t xml:space="preserve">in </w:t>
            </w:r>
            <w:proofErr w:type="spellStart"/>
            <w:r w:rsidRPr="00554780">
              <w:rPr>
                <w:rFonts w:ascii="Book Antiqua" w:eastAsia="DengXian" w:hAnsi="Book Antiqua"/>
              </w:rPr>
              <w:t>yr</w:t>
            </w:r>
            <w:proofErr w:type="spellEnd"/>
          </w:p>
        </w:tc>
        <w:tc>
          <w:tcPr>
            <w:tcW w:w="1145" w:type="dxa"/>
            <w:shd w:val="clear" w:color="auto" w:fill="auto"/>
          </w:tcPr>
          <w:p w14:paraId="46AF2C1B" w14:textId="77777777" w:rsidR="00554780" w:rsidRPr="00554780" w:rsidRDefault="00554780" w:rsidP="00C865DF">
            <w:pPr>
              <w:spacing w:line="360" w:lineRule="auto"/>
              <w:jc w:val="both"/>
              <w:rPr>
                <w:rFonts w:ascii="Book Antiqua" w:eastAsia="DengXian" w:hAnsi="Book Antiqua"/>
              </w:rPr>
            </w:pPr>
          </w:p>
        </w:tc>
        <w:tc>
          <w:tcPr>
            <w:tcW w:w="491" w:type="dxa"/>
            <w:shd w:val="clear" w:color="auto" w:fill="auto"/>
          </w:tcPr>
          <w:p w14:paraId="493BE2C5" w14:textId="77777777" w:rsidR="00554780" w:rsidRPr="00554780" w:rsidRDefault="00554780" w:rsidP="00C865DF">
            <w:pPr>
              <w:spacing w:line="360" w:lineRule="auto"/>
              <w:jc w:val="both"/>
              <w:rPr>
                <w:rFonts w:ascii="Book Antiqua" w:eastAsia="DengXian" w:hAnsi="Book Antiqua"/>
              </w:rPr>
            </w:pPr>
          </w:p>
        </w:tc>
        <w:tc>
          <w:tcPr>
            <w:tcW w:w="818" w:type="dxa"/>
            <w:shd w:val="clear" w:color="auto" w:fill="auto"/>
          </w:tcPr>
          <w:p w14:paraId="19778D0A" w14:textId="77777777" w:rsidR="00554780" w:rsidRPr="00554780" w:rsidRDefault="00554780" w:rsidP="00C865DF">
            <w:pPr>
              <w:spacing w:line="360" w:lineRule="auto"/>
              <w:jc w:val="both"/>
              <w:rPr>
                <w:rFonts w:ascii="Book Antiqua" w:eastAsia="DengXian" w:hAnsi="Book Antiqua"/>
              </w:rPr>
            </w:pPr>
          </w:p>
        </w:tc>
        <w:tc>
          <w:tcPr>
            <w:tcW w:w="813" w:type="dxa"/>
            <w:shd w:val="clear" w:color="auto" w:fill="auto"/>
          </w:tcPr>
          <w:p w14:paraId="1A6A7A93" w14:textId="77777777" w:rsidR="00554780" w:rsidRPr="00554780" w:rsidRDefault="00554780" w:rsidP="00C865DF">
            <w:pPr>
              <w:spacing w:line="360" w:lineRule="auto"/>
              <w:jc w:val="both"/>
              <w:rPr>
                <w:rFonts w:ascii="Book Antiqua" w:eastAsia="DengXian" w:hAnsi="Book Antiqua"/>
              </w:rPr>
            </w:pPr>
          </w:p>
        </w:tc>
        <w:tc>
          <w:tcPr>
            <w:tcW w:w="708" w:type="dxa"/>
            <w:shd w:val="clear" w:color="auto" w:fill="auto"/>
          </w:tcPr>
          <w:p w14:paraId="7D2DEFC1" w14:textId="77777777" w:rsidR="00554780" w:rsidRPr="00554780" w:rsidRDefault="00554780" w:rsidP="00C865DF">
            <w:pPr>
              <w:spacing w:line="360" w:lineRule="auto"/>
              <w:jc w:val="both"/>
              <w:rPr>
                <w:rFonts w:ascii="Book Antiqua" w:eastAsia="DengXian" w:hAnsi="Book Antiqua"/>
              </w:rPr>
            </w:pPr>
          </w:p>
        </w:tc>
        <w:tc>
          <w:tcPr>
            <w:tcW w:w="1003" w:type="dxa"/>
            <w:shd w:val="clear" w:color="auto" w:fill="auto"/>
          </w:tcPr>
          <w:p w14:paraId="6653AF48" w14:textId="77777777" w:rsidR="00554780" w:rsidRPr="00554780" w:rsidRDefault="00554780" w:rsidP="00C865DF">
            <w:pPr>
              <w:spacing w:line="360" w:lineRule="auto"/>
              <w:jc w:val="both"/>
              <w:rPr>
                <w:rFonts w:ascii="Book Antiqua" w:eastAsia="DengXian" w:hAnsi="Book Antiqua"/>
              </w:rPr>
            </w:pPr>
          </w:p>
        </w:tc>
        <w:tc>
          <w:tcPr>
            <w:tcW w:w="993" w:type="dxa"/>
            <w:shd w:val="clear" w:color="auto" w:fill="auto"/>
          </w:tcPr>
          <w:p w14:paraId="33784AC7" w14:textId="77777777" w:rsidR="00554780" w:rsidRPr="00554780" w:rsidRDefault="00554780" w:rsidP="00C865DF">
            <w:pPr>
              <w:spacing w:line="360" w:lineRule="auto"/>
              <w:jc w:val="both"/>
              <w:rPr>
                <w:rFonts w:ascii="Book Antiqua" w:eastAsia="DengXian" w:hAnsi="Book Antiqua"/>
                <w:vertAlign w:val="superscript"/>
              </w:rPr>
            </w:pPr>
          </w:p>
        </w:tc>
      </w:tr>
      <w:tr w:rsidR="00554780" w:rsidRPr="00554780" w14:paraId="6F605F1E" w14:textId="77777777" w:rsidTr="00C865DF">
        <w:tc>
          <w:tcPr>
            <w:tcW w:w="2944" w:type="dxa"/>
            <w:shd w:val="clear" w:color="auto" w:fill="auto"/>
          </w:tcPr>
          <w:p w14:paraId="3BB03139" w14:textId="42680988" w:rsidR="00554780" w:rsidRPr="00554780" w:rsidRDefault="00554780" w:rsidP="00C865DF">
            <w:pPr>
              <w:spacing w:line="360" w:lineRule="auto"/>
              <w:ind w:firstLineChars="100" w:firstLine="240"/>
              <w:jc w:val="both"/>
              <w:rPr>
                <w:rFonts w:ascii="Book Antiqua" w:eastAsia="DengXian" w:hAnsi="Book Antiqua"/>
              </w:rPr>
            </w:pPr>
            <w:r w:rsidRPr="00554780">
              <w:rPr>
                <w:rFonts w:ascii="Book Antiqua" w:eastAsia="DengXian" w:hAnsi="Book Antiqua"/>
              </w:rPr>
              <w:t>≤</w:t>
            </w:r>
            <w:r w:rsidR="00C865DF">
              <w:rPr>
                <w:rFonts w:ascii="Book Antiqua" w:eastAsia="DengXian" w:hAnsi="Book Antiqua"/>
              </w:rPr>
              <w:t xml:space="preserve"> </w:t>
            </w:r>
            <w:r w:rsidRPr="00554780">
              <w:rPr>
                <w:rFonts w:ascii="Book Antiqua" w:eastAsia="DengXian" w:hAnsi="Book Antiqua"/>
              </w:rPr>
              <w:t>6</w:t>
            </w:r>
          </w:p>
        </w:tc>
        <w:tc>
          <w:tcPr>
            <w:tcW w:w="1145" w:type="dxa"/>
            <w:shd w:val="clear" w:color="auto" w:fill="auto"/>
          </w:tcPr>
          <w:p w14:paraId="715D3C1C"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2763</w:t>
            </w:r>
          </w:p>
        </w:tc>
        <w:tc>
          <w:tcPr>
            <w:tcW w:w="491" w:type="dxa"/>
            <w:shd w:val="clear" w:color="auto" w:fill="auto"/>
          </w:tcPr>
          <w:p w14:paraId="20D7E74C"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18</w:t>
            </w:r>
          </w:p>
        </w:tc>
        <w:tc>
          <w:tcPr>
            <w:tcW w:w="818" w:type="dxa"/>
            <w:vMerge w:val="restart"/>
            <w:shd w:val="clear" w:color="auto" w:fill="auto"/>
          </w:tcPr>
          <w:p w14:paraId="15D12275"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0.047</w:t>
            </w:r>
          </w:p>
        </w:tc>
        <w:tc>
          <w:tcPr>
            <w:tcW w:w="813" w:type="dxa"/>
            <w:vMerge w:val="restart"/>
            <w:shd w:val="clear" w:color="auto" w:fill="auto"/>
          </w:tcPr>
          <w:p w14:paraId="13239FCC"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0.828</w:t>
            </w:r>
          </w:p>
        </w:tc>
        <w:tc>
          <w:tcPr>
            <w:tcW w:w="708" w:type="dxa"/>
            <w:shd w:val="clear" w:color="auto" w:fill="auto"/>
          </w:tcPr>
          <w:p w14:paraId="5DCCCDA0"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19</w:t>
            </w:r>
          </w:p>
        </w:tc>
        <w:tc>
          <w:tcPr>
            <w:tcW w:w="1003" w:type="dxa"/>
            <w:vMerge w:val="restart"/>
            <w:shd w:val="clear" w:color="auto" w:fill="auto"/>
          </w:tcPr>
          <w:p w14:paraId="14F94C11"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15.242</w:t>
            </w:r>
          </w:p>
        </w:tc>
        <w:tc>
          <w:tcPr>
            <w:tcW w:w="993" w:type="dxa"/>
            <w:vMerge w:val="restart"/>
            <w:shd w:val="clear" w:color="auto" w:fill="auto"/>
          </w:tcPr>
          <w:p w14:paraId="3AE7F2F4"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0.000</w:t>
            </w:r>
            <w:r w:rsidRPr="00554780">
              <w:rPr>
                <w:rFonts w:ascii="Book Antiqua" w:eastAsia="DengXian" w:hAnsi="Book Antiqua"/>
                <w:vertAlign w:val="superscript"/>
              </w:rPr>
              <w:t>a</w:t>
            </w:r>
          </w:p>
        </w:tc>
      </w:tr>
      <w:tr w:rsidR="00554780" w:rsidRPr="00554780" w14:paraId="27D07417" w14:textId="77777777" w:rsidTr="00C865DF">
        <w:tc>
          <w:tcPr>
            <w:tcW w:w="2944" w:type="dxa"/>
            <w:shd w:val="clear" w:color="auto" w:fill="auto"/>
          </w:tcPr>
          <w:p w14:paraId="5F2DF1FD" w14:textId="2481710B" w:rsidR="00554780" w:rsidRPr="00554780" w:rsidRDefault="00C865DF" w:rsidP="00C865DF">
            <w:pPr>
              <w:spacing w:line="360" w:lineRule="auto"/>
              <w:ind w:firstLineChars="100" w:firstLine="240"/>
              <w:jc w:val="both"/>
              <w:rPr>
                <w:rFonts w:ascii="Book Antiqua" w:eastAsia="DengXian" w:hAnsi="Book Antiqua"/>
              </w:rPr>
            </w:pPr>
            <w:r>
              <w:rPr>
                <w:rFonts w:ascii="Book Antiqua" w:eastAsia="DengXian" w:hAnsi="Book Antiqua"/>
              </w:rPr>
              <w:t xml:space="preserve">&gt; </w:t>
            </w:r>
            <w:r w:rsidR="00554780" w:rsidRPr="00554780">
              <w:rPr>
                <w:rFonts w:ascii="Book Antiqua" w:eastAsia="DengXian" w:hAnsi="Book Antiqua"/>
              </w:rPr>
              <w:t>6</w:t>
            </w:r>
          </w:p>
        </w:tc>
        <w:tc>
          <w:tcPr>
            <w:tcW w:w="1145" w:type="dxa"/>
            <w:shd w:val="clear" w:color="auto" w:fill="auto"/>
          </w:tcPr>
          <w:p w14:paraId="00A96CED"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2160</w:t>
            </w:r>
          </w:p>
        </w:tc>
        <w:tc>
          <w:tcPr>
            <w:tcW w:w="491" w:type="dxa"/>
            <w:shd w:val="clear" w:color="auto" w:fill="auto"/>
          </w:tcPr>
          <w:p w14:paraId="7EC476CB"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13</w:t>
            </w:r>
          </w:p>
        </w:tc>
        <w:tc>
          <w:tcPr>
            <w:tcW w:w="818" w:type="dxa"/>
            <w:vMerge/>
            <w:shd w:val="clear" w:color="auto" w:fill="auto"/>
          </w:tcPr>
          <w:p w14:paraId="520E3A83" w14:textId="77777777" w:rsidR="00554780" w:rsidRPr="00554780" w:rsidRDefault="00554780" w:rsidP="00C865DF">
            <w:pPr>
              <w:spacing w:line="360" w:lineRule="auto"/>
              <w:jc w:val="both"/>
              <w:rPr>
                <w:rFonts w:ascii="Book Antiqua" w:eastAsia="DengXian" w:hAnsi="Book Antiqua"/>
              </w:rPr>
            </w:pPr>
          </w:p>
        </w:tc>
        <w:tc>
          <w:tcPr>
            <w:tcW w:w="813" w:type="dxa"/>
            <w:vMerge/>
            <w:shd w:val="clear" w:color="auto" w:fill="auto"/>
          </w:tcPr>
          <w:p w14:paraId="06E7A735" w14:textId="77777777" w:rsidR="00554780" w:rsidRPr="00554780" w:rsidRDefault="00554780" w:rsidP="00C865DF">
            <w:pPr>
              <w:spacing w:line="360" w:lineRule="auto"/>
              <w:jc w:val="both"/>
              <w:rPr>
                <w:rFonts w:ascii="Book Antiqua" w:eastAsia="DengXian" w:hAnsi="Book Antiqua"/>
              </w:rPr>
            </w:pPr>
          </w:p>
        </w:tc>
        <w:tc>
          <w:tcPr>
            <w:tcW w:w="708" w:type="dxa"/>
            <w:shd w:val="clear" w:color="auto" w:fill="auto"/>
          </w:tcPr>
          <w:p w14:paraId="0EBD18A2"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42</w:t>
            </w:r>
          </w:p>
        </w:tc>
        <w:tc>
          <w:tcPr>
            <w:tcW w:w="1003" w:type="dxa"/>
            <w:vMerge/>
            <w:shd w:val="clear" w:color="auto" w:fill="auto"/>
          </w:tcPr>
          <w:p w14:paraId="0766B481" w14:textId="77777777" w:rsidR="00554780" w:rsidRPr="00554780" w:rsidRDefault="00554780" w:rsidP="00C865DF">
            <w:pPr>
              <w:spacing w:line="360" w:lineRule="auto"/>
              <w:jc w:val="both"/>
              <w:rPr>
                <w:rFonts w:ascii="Book Antiqua" w:eastAsia="DengXian" w:hAnsi="Book Antiqua"/>
              </w:rPr>
            </w:pPr>
          </w:p>
        </w:tc>
        <w:tc>
          <w:tcPr>
            <w:tcW w:w="993" w:type="dxa"/>
            <w:vMerge/>
            <w:shd w:val="clear" w:color="auto" w:fill="auto"/>
          </w:tcPr>
          <w:p w14:paraId="0A277C19" w14:textId="77777777" w:rsidR="00554780" w:rsidRPr="00554780" w:rsidRDefault="00554780" w:rsidP="00C865DF">
            <w:pPr>
              <w:spacing w:line="360" w:lineRule="auto"/>
              <w:jc w:val="both"/>
              <w:rPr>
                <w:rFonts w:ascii="Book Antiqua" w:eastAsia="DengXian" w:hAnsi="Book Antiqua"/>
              </w:rPr>
            </w:pPr>
          </w:p>
        </w:tc>
      </w:tr>
      <w:tr w:rsidR="00554780" w:rsidRPr="00554780" w14:paraId="5A2B5EBD" w14:textId="77777777" w:rsidTr="00C865DF">
        <w:tc>
          <w:tcPr>
            <w:tcW w:w="2944" w:type="dxa"/>
            <w:shd w:val="clear" w:color="auto" w:fill="auto"/>
          </w:tcPr>
          <w:p w14:paraId="03024FB3" w14:textId="4BC0F152"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Time of onset</w:t>
            </w:r>
            <w:r w:rsidR="005552CE">
              <w:rPr>
                <w:rFonts w:ascii="Book Antiqua" w:eastAsia="DengXian" w:hAnsi="Book Antiqua"/>
              </w:rPr>
              <w:t xml:space="preserve"> </w:t>
            </w:r>
            <w:r w:rsidR="00FC1AF8">
              <w:rPr>
                <w:rFonts w:ascii="Book Antiqua" w:eastAsia="DengXian" w:hAnsi="Book Antiqua"/>
              </w:rPr>
              <w:t xml:space="preserve">in </w:t>
            </w:r>
            <w:proofErr w:type="spellStart"/>
            <w:r w:rsidRPr="00554780">
              <w:rPr>
                <w:rFonts w:ascii="Book Antiqua" w:eastAsia="DengXian" w:hAnsi="Book Antiqua"/>
              </w:rPr>
              <w:t>yr</w:t>
            </w:r>
            <w:proofErr w:type="spellEnd"/>
          </w:p>
        </w:tc>
        <w:tc>
          <w:tcPr>
            <w:tcW w:w="1145" w:type="dxa"/>
            <w:shd w:val="clear" w:color="auto" w:fill="auto"/>
          </w:tcPr>
          <w:p w14:paraId="0AB82FEA" w14:textId="77777777" w:rsidR="00554780" w:rsidRPr="00554780" w:rsidRDefault="00554780" w:rsidP="00C865DF">
            <w:pPr>
              <w:spacing w:line="360" w:lineRule="auto"/>
              <w:jc w:val="both"/>
              <w:rPr>
                <w:rFonts w:ascii="Book Antiqua" w:eastAsia="DengXian" w:hAnsi="Book Antiqua"/>
              </w:rPr>
            </w:pPr>
          </w:p>
        </w:tc>
        <w:tc>
          <w:tcPr>
            <w:tcW w:w="491" w:type="dxa"/>
            <w:shd w:val="clear" w:color="auto" w:fill="auto"/>
          </w:tcPr>
          <w:p w14:paraId="5712EC17" w14:textId="77777777" w:rsidR="00554780" w:rsidRPr="00554780" w:rsidRDefault="00554780" w:rsidP="00C865DF">
            <w:pPr>
              <w:spacing w:line="360" w:lineRule="auto"/>
              <w:jc w:val="both"/>
              <w:rPr>
                <w:rFonts w:ascii="Book Antiqua" w:eastAsia="DengXian" w:hAnsi="Book Antiqua"/>
              </w:rPr>
            </w:pPr>
          </w:p>
        </w:tc>
        <w:tc>
          <w:tcPr>
            <w:tcW w:w="818" w:type="dxa"/>
            <w:shd w:val="clear" w:color="auto" w:fill="auto"/>
          </w:tcPr>
          <w:p w14:paraId="0BF81527" w14:textId="77777777" w:rsidR="00554780" w:rsidRPr="00554780" w:rsidRDefault="00554780" w:rsidP="00C865DF">
            <w:pPr>
              <w:spacing w:line="360" w:lineRule="auto"/>
              <w:jc w:val="both"/>
              <w:rPr>
                <w:rFonts w:ascii="Book Antiqua" w:eastAsia="DengXian" w:hAnsi="Book Antiqua"/>
              </w:rPr>
            </w:pPr>
          </w:p>
        </w:tc>
        <w:tc>
          <w:tcPr>
            <w:tcW w:w="813" w:type="dxa"/>
            <w:shd w:val="clear" w:color="auto" w:fill="auto"/>
          </w:tcPr>
          <w:p w14:paraId="47502573" w14:textId="77777777" w:rsidR="00554780" w:rsidRPr="00554780" w:rsidRDefault="00554780" w:rsidP="00C865DF">
            <w:pPr>
              <w:spacing w:line="360" w:lineRule="auto"/>
              <w:jc w:val="both"/>
              <w:rPr>
                <w:rFonts w:ascii="Book Antiqua" w:eastAsia="DengXian" w:hAnsi="Book Antiqua"/>
              </w:rPr>
            </w:pPr>
          </w:p>
        </w:tc>
        <w:tc>
          <w:tcPr>
            <w:tcW w:w="708" w:type="dxa"/>
            <w:shd w:val="clear" w:color="auto" w:fill="auto"/>
          </w:tcPr>
          <w:p w14:paraId="3270B5EC" w14:textId="77777777" w:rsidR="00554780" w:rsidRPr="00554780" w:rsidRDefault="00554780" w:rsidP="00C865DF">
            <w:pPr>
              <w:spacing w:line="360" w:lineRule="auto"/>
              <w:jc w:val="both"/>
              <w:rPr>
                <w:rFonts w:ascii="Book Antiqua" w:eastAsia="DengXian" w:hAnsi="Book Antiqua"/>
              </w:rPr>
            </w:pPr>
          </w:p>
        </w:tc>
        <w:tc>
          <w:tcPr>
            <w:tcW w:w="1003" w:type="dxa"/>
            <w:shd w:val="clear" w:color="auto" w:fill="auto"/>
          </w:tcPr>
          <w:p w14:paraId="28FFEF5C" w14:textId="77777777" w:rsidR="00554780" w:rsidRPr="00554780" w:rsidRDefault="00554780" w:rsidP="00C865DF">
            <w:pPr>
              <w:spacing w:line="360" w:lineRule="auto"/>
              <w:jc w:val="both"/>
              <w:rPr>
                <w:rFonts w:ascii="Book Antiqua" w:eastAsia="DengXian" w:hAnsi="Book Antiqua"/>
              </w:rPr>
            </w:pPr>
          </w:p>
        </w:tc>
        <w:tc>
          <w:tcPr>
            <w:tcW w:w="993" w:type="dxa"/>
            <w:shd w:val="clear" w:color="auto" w:fill="auto"/>
          </w:tcPr>
          <w:p w14:paraId="7D8E60FA" w14:textId="77777777" w:rsidR="00554780" w:rsidRPr="00554780" w:rsidRDefault="00554780" w:rsidP="00C865DF">
            <w:pPr>
              <w:spacing w:line="360" w:lineRule="auto"/>
              <w:jc w:val="both"/>
              <w:rPr>
                <w:rFonts w:ascii="Book Antiqua" w:eastAsia="DengXian" w:hAnsi="Book Antiqua"/>
              </w:rPr>
            </w:pPr>
          </w:p>
        </w:tc>
      </w:tr>
      <w:tr w:rsidR="00554780" w:rsidRPr="00554780" w14:paraId="7EF516E1" w14:textId="77777777" w:rsidTr="00C865DF">
        <w:tc>
          <w:tcPr>
            <w:tcW w:w="2944" w:type="dxa"/>
            <w:shd w:val="clear" w:color="auto" w:fill="auto"/>
          </w:tcPr>
          <w:p w14:paraId="4CDE65AE" w14:textId="680D0AD1" w:rsidR="00554780" w:rsidRPr="00554780" w:rsidRDefault="00554780" w:rsidP="00C865DF">
            <w:pPr>
              <w:spacing w:line="360" w:lineRule="auto"/>
              <w:ind w:firstLineChars="100" w:firstLine="240"/>
              <w:jc w:val="both"/>
              <w:rPr>
                <w:rFonts w:ascii="Book Antiqua" w:eastAsia="DengXian" w:hAnsi="Book Antiqua"/>
              </w:rPr>
            </w:pPr>
            <w:r w:rsidRPr="00554780">
              <w:rPr>
                <w:rFonts w:ascii="Book Antiqua" w:eastAsia="DengXian" w:hAnsi="Book Antiqua"/>
              </w:rPr>
              <w:t>≤</w:t>
            </w:r>
            <w:r w:rsidR="00C865DF">
              <w:rPr>
                <w:rFonts w:ascii="Book Antiqua" w:eastAsia="DengXian" w:hAnsi="Book Antiqua"/>
              </w:rPr>
              <w:t xml:space="preserve"> </w:t>
            </w:r>
            <w:r w:rsidRPr="00554780">
              <w:rPr>
                <w:rFonts w:ascii="Book Antiqua" w:eastAsia="DengXian" w:hAnsi="Book Antiqua"/>
              </w:rPr>
              <w:t>1</w:t>
            </w:r>
          </w:p>
        </w:tc>
        <w:tc>
          <w:tcPr>
            <w:tcW w:w="1145" w:type="dxa"/>
            <w:shd w:val="clear" w:color="auto" w:fill="auto"/>
          </w:tcPr>
          <w:p w14:paraId="0AEFA911"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1759</w:t>
            </w:r>
          </w:p>
        </w:tc>
        <w:tc>
          <w:tcPr>
            <w:tcW w:w="491" w:type="dxa"/>
            <w:shd w:val="clear" w:color="auto" w:fill="auto"/>
          </w:tcPr>
          <w:p w14:paraId="2735B763"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10</w:t>
            </w:r>
          </w:p>
        </w:tc>
        <w:tc>
          <w:tcPr>
            <w:tcW w:w="818" w:type="dxa"/>
            <w:vMerge w:val="restart"/>
            <w:shd w:val="clear" w:color="auto" w:fill="auto"/>
          </w:tcPr>
          <w:p w14:paraId="52C90C02"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0.162</w:t>
            </w:r>
          </w:p>
        </w:tc>
        <w:tc>
          <w:tcPr>
            <w:tcW w:w="813" w:type="dxa"/>
            <w:vMerge w:val="restart"/>
            <w:shd w:val="clear" w:color="auto" w:fill="auto"/>
          </w:tcPr>
          <w:p w14:paraId="05DE87AA"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0.688</w:t>
            </w:r>
          </w:p>
        </w:tc>
        <w:tc>
          <w:tcPr>
            <w:tcW w:w="708" w:type="dxa"/>
            <w:shd w:val="clear" w:color="auto" w:fill="auto"/>
          </w:tcPr>
          <w:p w14:paraId="41D13E49"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14</w:t>
            </w:r>
          </w:p>
        </w:tc>
        <w:tc>
          <w:tcPr>
            <w:tcW w:w="1003" w:type="dxa"/>
            <w:vMerge w:val="restart"/>
            <w:shd w:val="clear" w:color="auto" w:fill="auto"/>
          </w:tcPr>
          <w:p w14:paraId="134F5E39"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4.293</w:t>
            </w:r>
          </w:p>
        </w:tc>
        <w:tc>
          <w:tcPr>
            <w:tcW w:w="993" w:type="dxa"/>
            <w:vMerge w:val="restart"/>
            <w:shd w:val="clear" w:color="auto" w:fill="auto"/>
          </w:tcPr>
          <w:p w14:paraId="66DE732B"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0.038</w:t>
            </w:r>
            <w:r w:rsidRPr="00554780">
              <w:rPr>
                <w:rFonts w:ascii="Book Antiqua" w:eastAsia="DengXian" w:hAnsi="Book Antiqua"/>
                <w:vertAlign w:val="superscript"/>
              </w:rPr>
              <w:t>a</w:t>
            </w:r>
          </w:p>
        </w:tc>
      </w:tr>
      <w:tr w:rsidR="00554780" w:rsidRPr="00554780" w14:paraId="0E31F723" w14:textId="77777777" w:rsidTr="00C865DF">
        <w:tc>
          <w:tcPr>
            <w:tcW w:w="2944" w:type="dxa"/>
            <w:shd w:val="clear" w:color="auto" w:fill="auto"/>
          </w:tcPr>
          <w:p w14:paraId="1B7BA2E9" w14:textId="526ED221" w:rsidR="00554780" w:rsidRPr="00554780" w:rsidRDefault="00C865DF" w:rsidP="00C865DF">
            <w:pPr>
              <w:spacing w:line="360" w:lineRule="auto"/>
              <w:ind w:firstLineChars="100" w:firstLine="240"/>
              <w:jc w:val="both"/>
              <w:rPr>
                <w:rFonts w:ascii="Book Antiqua" w:eastAsia="DengXian" w:hAnsi="Book Antiqua"/>
              </w:rPr>
            </w:pPr>
            <w:r>
              <w:rPr>
                <w:rFonts w:ascii="Book Antiqua" w:eastAsia="DengXian" w:hAnsi="Book Antiqua"/>
              </w:rPr>
              <w:t xml:space="preserve">&gt; </w:t>
            </w:r>
            <w:r w:rsidR="00554780" w:rsidRPr="00554780">
              <w:rPr>
                <w:rFonts w:ascii="Book Antiqua" w:eastAsia="DengXian" w:hAnsi="Book Antiqua"/>
              </w:rPr>
              <w:t>1</w:t>
            </w:r>
          </w:p>
        </w:tc>
        <w:tc>
          <w:tcPr>
            <w:tcW w:w="1145" w:type="dxa"/>
            <w:shd w:val="clear" w:color="auto" w:fill="auto"/>
          </w:tcPr>
          <w:p w14:paraId="71259125"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3164</w:t>
            </w:r>
          </w:p>
        </w:tc>
        <w:tc>
          <w:tcPr>
            <w:tcW w:w="491" w:type="dxa"/>
            <w:shd w:val="clear" w:color="auto" w:fill="auto"/>
          </w:tcPr>
          <w:p w14:paraId="493E23BD"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21</w:t>
            </w:r>
          </w:p>
        </w:tc>
        <w:tc>
          <w:tcPr>
            <w:tcW w:w="818" w:type="dxa"/>
            <w:vMerge/>
            <w:shd w:val="clear" w:color="auto" w:fill="auto"/>
          </w:tcPr>
          <w:p w14:paraId="6FEDE7B1" w14:textId="77777777" w:rsidR="00554780" w:rsidRPr="00554780" w:rsidRDefault="00554780" w:rsidP="00C865DF">
            <w:pPr>
              <w:spacing w:line="360" w:lineRule="auto"/>
              <w:jc w:val="both"/>
              <w:rPr>
                <w:rFonts w:ascii="Book Antiqua" w:eastAsia="DengXian" w:hAnsi="Book Antiqua"/>
              </w:rPr>
            </w:pPr>
          </w:p>
        </w:tc>
        <w:tc>
          <w:tcPr>
            <w:tcW w:w="813" w:type="dxa"/>
            <w:vMerge/>
            <w:shd w:val="clear" w:color="auto" w:fill="auto"/>
          </w:tcPr>
          <w:p w14:paraId="14DE6FEF" w14:textId="77777777" w:rsidR="00554780" w:rsidRPr="00554780" w:rsidRDefault="00554780" w:rsidP="00C865DF">
            <w:pPr>
              <w:spacing w:line="360" w:lineRule="auto"/>
              <w:jc w:val="both"/>
              <w:rPr>
                <w:rFonts w:ascii="Book Antiqua" w:eastAsia="DengXian" w:hAnsi="Book Antiqua"/>
              </w:rPr>
            </w:pPr>
          </w:p>
        </w:tc>
        <w:tc>
          <w:tcPr>
            <w:tcW w:w="708" w:type="dxa"/>
            <w:shd w:val="clear" w:color="auto" w:fill="auto"/>
          </w:tcPr>
          <w:p w14:paraId="1AC5F833"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47</w:t>
            </w:r>
          </w:p>
        </w:tc>
        <w:tc>
          <w:tcPr>
            <w:tcW w:w="1003" w:type="dxa"/>
            <w:vMerge/>
            <w:shd w:val="clear" w:color="auto" w:fill="auto"/>
          </w:tcPr>
          <w:p w14:paraId="37CF7AA5" w14:textId="77777777" w:rsidR="00554780" w:rsidRPr="00554780" w:rsidRDefault="00554780" w:rsidP="00C865DF">
            <w:pPr>
              <w:spacing w:line="360" w:lineRule="auto"/>
              <w:jc w:val="both"/>
              <w:rPr>
                <w:rFonts w:ascii="Book Antiqua" w:eastAsia="DengXian" w:hAnsi="Book Antiqua"/>
              </w:rPr>
            </w:pPr>
          </w:p>
        </w:tc>
        <w:tc>
          <w:tcPr>
            <w:tcW w:w="993" w:type="dxa"/>
            <w:vMerge/>
            <w:shd w:val="clear" w:color="auto" w:fill="auto"/>
          </w:tcPr>
          <w:p w14:paraId="2DA0D5AC" w14:textId="77777777" w:rsidR="00554780" w:rsidRPr="00554780" w:rsidRDefault="00554780" w:rsidP="00C865DF">
            <w:pPr>
              <w:spacing w:line="360" w:lineRule="auto"/>
              <w:jc w:val="both"/>
              <w:rPr>
                <w:rFonts w:ascii="Book Antiqua" w:eastAsia="DengXian" w:hAnsi="Book Antiqua"/>
              </w:rPr>
            </w:pPr>
          </w:p>
        </w:tc>
      </w:tr>
      <w:tr w:rsidR="00554780" w:rsidRPr="00554780" w14:paraId="7EAA04C7" w14:textId="77777777" w:rsidTr="00C865DF">
        <w:tc>
          <w:tcPr>
            <w:tcW w:w="2944" w:type="dxa"/>
            <w:shd w:val="clear" w:color="auto" w:fill="auto"/>
          </w:tcPr>
          <w:p w14:paraId="2DE2B06A"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Diagnosis</w:t>
            </w:r>
          </w:p>
        </w:tc>
        <w:tc>
          <w:tcPr>
            <w:tcW w:w="1145" w:type="dxa"/>
            <w:shd w:val="clear" w:color="auto" w:fill="auto"/>
          </w:tcPr>
          <w:p w14:paraId="6C969CE9" w14:textId="77777777" w:rsidR="00554780" w:rsidRPr="00554780" w:rsidRDefault="00554780" w:rsidP="00C865DF">
            <w:pPr>
              <w:spacing w:line="360" w:lineRule="auto"/>
              <w:jc w:val="both"/>
              <w:rPr>
                <w:rFonts w:ascii="Book Antiqua" w:eastAsia="DengXian" w:hAnsi="Book Antiqua"/>
              </w:rPr>
            </w:pPr>
          </w:p>
        </w:tc>
        <w:tc>
          <w:tcPr>
            <w:tcW w:w="491" w:type="dxa"/>
            <w:shd w:val="clear" w:color="auto" w:fill="auto"/>
          </w:tcPr>
          <w:p w14:paraId="690E7EA5" w14:textId="77777777" w:rsidR="00554780" w:rsidRPr="00554780" w:rsidRDefault="00554780" w:rsidP="00C865DF">
            <w:pPr>
              <w:spacing w:line="360" w:lineRule="auto"/>
              <w:jc w:val="both"/>
              <w:rPr>
                <w:rFonts w:ascii="Book Antiqua" w:eastAsia="DengXian" w:hAnsi="Book Antiqua"/>
              </w:rPr>
            </w:pPr>
          </w:p>
        </w:tc>
        <w:tc>
          <w:tcPr>
            <w:tcW w:w="818" w:type="dxa"/>
            <w:shd w:val="clear" w:color="auto" w:fill="auto"/>
          </w:tcPr>
          <w:p w14:paraId="6C1D5E46" w14:textId="77777777" w:rsidR="00554780" w:rsidRPr="00554780" w:rsidRDefault="00554780" w:rsidP="00C865DF">
            <w:pPr>
              <w:spacing w:line="360" w:lineRule="auto"/>
              <w:jc w:val="both"/>
              <w:rPr>
                <w:rFonts w:ascii="Book Antiqua" w:eastAsia="DengXian" w:hAnsi="Book Antiqua"/>
              </w:rPr>
            </w:pPr>
          </w:p>
        </w:tc>
        <w:tc>
          <w:tcPr>
            <w:tcW w:w="813" w:type="dxa"/>
            <w:shd w:val="clear" w:color="auto" w:fill="auto"/>
          </w:tcPr>
          <w:p w14:paraId="3DB69792" w14:textId="77777777" w:rsidR="00554780" w:rsidRPr="00554780" w:rsidRDefault="00554780" w:rsidP="00C865DF">
            <w:pPr>
              <w:spacing w:line="360" w:lineRule="auto"/>
              <w:jc w:val="both"/>
              <w:rPr>
                <w:rFonts w:ascii="Book Antiqua" w:eastAsia="DengXian" w:hAnsi="Book Antiqua"/>
              </w:rPr>
            </w:pPr>
          </w:p>
        </w:tc>
        <w:tc>
          <w:tcPr>
            <w:tcW w:w="708" w:type="dxa"/>
            <w:shd w:val="clear" w:color="auto" w:fill="auto"/>
          </w:tcPr>
          <w:p w14:paraId="06A4C86B" w14:textId="77777777" w:rsidR="00554780" w:rsidRPr="00554780" w:rsidRDefault="00554780" w:rsidP="00C865DF">
            <w:pPr>
              <w:spacing w:line="360" w:lineRule="auto"/>
              <w:jc w:val="both"/>
              <w:rPr>
                <w:rFonts w:ascii="Book Antiqua" w:eastAsia="DengXian" w:hAnsi="Book Antiqua"/>
              </w:rPr>
            </w:pPr>
          </w:p>
        </w:tc>
        <w:tc>
          <w:tcPr>
            <w:tcW w:w="1003" w:type="dxa"/>
            <w:shd w:val="clear" w:color="auto" w:fill="auto"/>
          </w:tcPr>
          <w:p w14:paraId="7AA960E6" w14:textId="77777777" w:rsidR="00554780" w:rsidRPr="00554780" w:rsidRDefault="00554780" w:rsidP="00C865DF">
            <w:pPr>
              <w:spacing w:line="360" w:lineRule="auto"/>
              <w:jc w:val="both"/>
              <w:rPr>
                <w:rFonts w:ascii="Book Antiqua" w:eastAsia="DengXian" w:hAnsi="Book Antiqua"/>
              </w:rPr>
            </w:pPr>
          </w:p>
        </w:tc>
        <w:tc>
          <w:tcPr>
            <w:tcW w:w="993" w:type="dxa"/>
            <w:shd w:val="clear" w:color="auto" w:fill="auto"/>
          </w:tcPr>
          <w:p w14:paraId="4EF741F4" w14:textId="77777777" w:rsidR="00554780" w:rsidRPr="00554780" w:rsidRDefault="00554780" w:rsidP="00C865DF">
            <w:pPr>
              <w:spacing w:line="360" w:lineRule="auto"/>
              <w:jc w:val="both"/>
              <w:rPr>
                <w:rFonts w:ascii="Book Antiqua" w:eastAsia="DengXian" w:hAnsi="Book Antiqua"/>
              </w:rPr>
            </w:pPr>
          </w:p>
        </w:tc>
      </w:tr>
      <w:tr w:rsidR="00554780" w:rsidRPr="00554780" w14:paraId="410364A9" w14:textId="77777777" w:rsidTr="00C865DF">
        <w:tc>
          <w:tcPr>
            <w:tcW w:w="2944" w:type="dxa"/>
            <w:shd w:val="clear" w:color="auto" w:fill="auto"/>
          </w:tcPr>
          <w:p w14:paraId="5B865003" w14:textId="203EF3E1" w:rsidR="00554780" w:rsidRPr="00554780" w:rsidRDefault="00C865DF" w:rsidP="00C865DF">
            <w:pPr>
              <w:spacing w:line="360" w:lineRule="auto"/>
              <w:ind w:firstLineChars="100" w:firstLine="240"/>
              <w:jc w:val="both"/>
              <w:rPr>
                <w:rFonts w:ascii="Book Antiqua" w:eastAsia="DengXian" w:hAnsi="Book Antiqua"/>
              </w:rPr>
            </w:pPr>
            <w:r w:rsidRPr="00554780">
              <w:rPr>
                <w:rFonts w:ascii="Book Antiqua" w:eastAsia="DengXian" w:hAnsi="Book Antiqua"/>
              </w:rPr>
              <w:t>Chronic tonsillitis</w:t>
            </w:r>
          </w:p>
        </w:tc>
        <w:tc>
          <w:tcPr>
            <w:tcW w:w="1145" w:type="dxa"/>
            <w:shd w:val="clear" w:color="auto" w:fill="auto"/>
          </w:tcPr>
          <w:p w14:paraId="4AB85789"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1200</w:t>
            </w:r>
          </w:p>
        </w:tc>
        <w:tc>
          <w:tcPr>
            <w:tcW w:w="491" w:type="dxa"/>
            <w:shd w:val="clear" w:color="auto" w:fill="auto"/>
          </w:tcPr>
          <w:p w14:paraId="1D02F172"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8</w:t>
            </w:r>
          </w:p>
        </w:tc>
        <w:tc>
          <w:tcPr>
            <w:tcW w:w="818" w:type="dxa"/>
            <w:vMerge w:val="restart"/>
            <w:shd w:val="clear" w:color="auto" w:fill="auto"/>
          </w:tcPr>
          <w:p w14:paraId="14F5719E"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0.034</w:t>
            </w:r>
          </w:p>
        </w:tc>
        <w:tc>
          <w:tcPr>
            <w:tcW w:w="813" w:type="dxa"/>
            <w:vMerge w:val="restart"/>
            <w:shd w:val="clear" w:color="auto" w:fill="auto"/>
          </w:tcPr>
          <w:p w14:paraId="27146DA7"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0.853</w:t>
            </w:r>
          </w:p>
        </w:tc>
        <w:tc>
          <w:tcPr>
            <w:tcW w:w="708" w:type="dxa"/>
            <w:shd w:val="clear" w:color="auto" w:fill="auto"/>
          </w:tcPr>
          <w:p w14:paraId="2949F414"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19</w:t>
            </w:r>
          </w:p>
        </w:tc>
        <w:tc>
          <w:tcPr>
            <w:tcW w:w="1003" w:type="dxa"/>
            <w:vMerge w:val="restart"/>
            <w:shd w:val="clear" w:color="auto" w:fill="auto"/>
          </w:tcPr>
          <w:p w14:paraId="1525705F"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1.496</w:t>
            </w:r>
          </w:p>
        </w:tc>
        <w:tc>
          <w:tcPr>
            <w:tcW w:w="993" w:type="dxa"/>
            <w:vMerge w:val="restart"/>
            <w:shd w:val="clear" w:color="auto" w:fill="auto"/>
          </w:tcPr>
          <w:p w14:paraId="58549C77"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0.221</w:t>
            </w:r>
          </w:p>
        </w:tc>
      </w:tr>
      <w:tr w:rsidR="00554780" w:rsidRPr="00554780" w14:paraId="2AA0BE87" w14:textId="77777777" w:rsidTr="00C865DF">
        <w:tc>
          <w:tcPr>
            <w:tcW w:w="2944" w:type="dxa"/>
            <w:shd w:val="clear" w:color="auto" w:fill="auto"/>
          </w:tcPr>
          <w:p w14:paraId="3A3982A8" w14:textId="78F4FF23" w:rsidR="00554780" w:rsidRPr="00554780" w:rsidRDefault="00C865DF" w:rsidP="00C865DF">
            <w:pPr>
              <w:spacing w:line="360" w:lineRule="auto"/>
              <w:ind w:firstLineChars="100" w:firstLine="240"/>
              <w:jc w:val="both"/>
              <w:rPr>
                <w:rFonts w:ascii="Book Antiqua" w:eastAsia="DengXian" w:hAnsi="Book Antiqua"/>
              </w:rPr>
            </w:pPr>
            <w:r w:rsidRPr="00554780">
              <w:rPr>
                <w:rFonts w:ascii="Book Antiqua" w:eastAsia="DengXian" w:hAnsi="Book Antiqua"/>
              </w:rPr>
              <w:t>Tonsil hypertrophy</w:t>
            </w:r>
          </w:p>
        </w:tc>
        <w:tc>
          <w:tcPr>
            <w:tcW w:w="1145" w:type="dxa"/>
            <w:shd w:val="clear" w:color="auto" w:fill="auto"/>
          </w:tcPr>
          <w:p w14:paraId="4B564A03"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3723</w:t>
            </w:r>
          </w:p>
        </w:tc>
        <w:tc>
          <w:tcPr>
            <w:tcW w:w="491" w:type="dxa"/>
            <w:shd w:val="clear" w:color="auto" w:fill="auto"/>
          </w:tcPr>
          <w:p w14:paraId="48622CE8"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23</w:t>
            </w:r>
          </w:p>
        </w:tc>
        <w:tc>
          <w:tcPr>
            <w:tcW w:w="818" w:type="dxa"/>
            <w:vMerge/>
            <w:shd w:val="clear" w:color="auto" w:fill="auto"/>
          </w:tcPr>
          <w:p w14:paraId="7961959F" w14:textId="77777777" w:rsidR="00554780" w:rsidRPr="00554780" w:rsidRDefault="00554780" w:rsidP="00C865DF">
            <w:pPr>
              <w:spacing w:line="360" w:lineRule="auto"/>
              <w:jc w:val="both"/>
              <w:rPr>
                <w:rFonts w:ascii="Book Antiqua" w:eastAsia="DengXian" w:hAnsi="Book Antiqua"/>
              </w:rPr>
            </w:pPr>
          </w:p>
        </w:tc>
        <w:tc>
          <w:tcPr>
            <w:tcW w:w="813" w:type="dxa"/>
            <w:vMerge/>
            <w:shd w:val="clear" w:color="auto" w:fill="auto"/>
          </w:tcPr>
          <w:p w14:paraId="2FB5F0B2" w14:textId="77777777" w:rsidR="00554780" w:rsidRPr="00554780" w:rsidRDefault="00554780" w:rsidP="00C865DF">
            <w:pPr>
              <w:spacing w:line="360" w:lineRule="auto"/>
              <w:jc w:val="both"/>
              <w:rPr>
                <w:rFonts w:ascii="Book Antiqua" w:eastAsia="DengXian" w:hAnsi="Book Antiqua"/>
              </w:rPr>
            </w:pPr>
          </w:p>
        </w:tc>
        <w:tc>
          <w:tcPr>
            <w:tcW w:w="708" w:type="dxa"/>
            <w:shd w:val="clear" w:color="auto" w:fill="auto"/>
          </w:tcPr>
          <w:p w14:paraId="2B2D69C8"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42</w:t>
            </w:r>
          </w:p>
        </w:tc>
        <w:tc>
          <w:tcPr>
            <w:tcW w:w="1003" w:type="dxa"/>
            <w:vMerge/>
            <w:shd w:val="clear" w:color="auto" w:fill="auto"/>
          </w:tcPr>
          <w:p w14:paraId="083FF4CD" w14:textId="77777777" w:rsidR="00554780" w:rsidRPr="00554780" w:rsidRDefault="00554780" w:rsidP="00C865DF">
            <w:pPr>
              <w:spacing w:line="360" w:lineRule="auto"/>
              <w:jc w:val="both"/>
              <w:rPr>
                <w:rFonts w:ascii="Book Antiqua" w:eastAsia="DengXian" w:hAnsi="Book Antiqua"/>
              </w:rPr>
            </w:pPr>
          </w:p>
        </w:tc>
        <w:tc>
          <w:tcPr>
            <w:tcW w:w="993" w:type="dxa"/>
            <w:vMerge/>
            <w:shd w:val="clear" w:color="auto" w:fill="auto"/>
          </w:tcPr>
          <w:p w14:paraId="189F1978" w14:textId="77777777" w:rsidR="00554780" w:rsidRPr="00554780" w:rsidRDefault="00554780" w:rsidP="00C865DF">
            <w:pPr>
              <w:spacing w:line="360" w:lineRule="auto"/>
              <w:jc w:val="both"/>
              <w:rPr>
                <w:rFonts w:ascii="Book Antiqua" w:eastAsia="DengXian" w:hAnsi="Book Antiqua"/>
              </w:rPr>
            </w:pPr>
          </w:p>
        </w:tc>
      </w:tr>
      <w:tr w:rsidR="00554780" w:rsidRPr="00554780" w14:paraId="3839960F" w14:textId="77777777" w:rsidTr="00C865DF">
        <w:tc>
          <w:tcPr>
            <w:tcW w:w="2944" w:type="dxa"/>
            <w:shd w:val="clear" w:color="auto" w:fill="auto"/>
          </w:tcPr>
          <w:p w14:paraId="73BA01C7" w14:textId="77777777" w:rsidR="00554780" w:rsidRPr="00554780" w:rsidRDefault="00554780" w:rsidP="00C865DF">
            <w:pPr>
              <w:spacing w:line="360" w:lineRule="auto"/>
              <w:jc w:val="both"/>
              <w:rPr>
                <w:rFonts w:ascii="Book Antiqua" w:eastAsia="DengXian" w:hAnsi="Book Antiqua"/>
                <w:b/>
                <w:bCs/>
              </w:rPr>
            </w:pPr>
            <w:r w:rsidRPr="00554780">
              <w:rPr>
                <w:rFonts w:ascii="Book Antiqua" w:eastAsia="DengXian" w:hAnsi="Book Antiqua"/>
              </w:rPr>
              <w:t>Tonsillectomy</w:t>
            </w:r>
          </w:p>
        </w:tc>
        <w:tc>
          <w:tcPr>
            <w:tcW w:w="1145" w:type="dxa"/>
            <w:shd w:val="clear" w:color="auto" w:fill="auto"/>
          </w:tcPr>
          <w:p w14:paraId="41E32D19" w14:textId="77777777" w:rsidR="00554780" w:rsidRPr="00554780" w:rsidRDefault="00554780" w:rsidP="00C865DF">
            <w:pPr>
              <w:spacing w:line="360" w:lineRule="auto"/>
              <w:jc w:val="both"/>
              <w:rPr>
                <w:rFonts w:ascii="Book Antiqua" w:eastAsia="DengXian" w:hAnsi="Book Antiqua"/>
              </w:rPr>
            </w:pPr>
          </w:p>
        </w:tc>
        <w:tc>
          <w:tcPr>
            <w:tcW w:w="491" w:type="dxa"/>
            <w:shd w:val="clear" w:color="auto" w:fill="auto"/>
          </w:tcPr>
          <w:p w14:paraId="4345F106" w14:textId="77777777" w:rsidR="00554780" w:rsidRPr="00554780" w:rsidRDefault="00554780" w:rsidP="00C865DF">
            <w:pPr>
              <w:spacing w:line="360" w:lineRule="auto"/>
              <w:jc w:val="both"/>
              <w:rPr>
                <w:rFonts w:ascii="Book Antiqua" w:eastAsia="DengXian" w:hAnsi="Book Antiqua"/>
              </w:rPr>
            </w:pPr>
          </w:p>
        </w:tc>
        <w:tc>
          <w:tcPr>
            <w:tcW w:w="818" w:type="dxa"/>
            <w:shd w:val="clear" w:color="auto" w:fill="auto"/>
          </w:tcPr>
          <w:p w14:paraId="6D3C3DF5" w14:textId="77777777" w:rsidR="00554780" w:rsidRPr="00554780" w:rsidRDefault="00554780" w:rsidP="00C865DF">
            <w:pPr>
              <w:spacing w:line="360" w:lineRule="auto"/>
              <w:jc w:val="both"/>
              <w:rPr>
                <w:rFonts w:ascii="Book Antiqua" w:eastAsia="DengXian" w:hAnsi="Book Antiqua"/>
              </w:rPr>
            </w:pPr>
          </w:p>
        </w:tc>
        <w:tc>
          <w:tcPr>
            <w:tcW w:w="813" w:type="dxa"/>
            <w:shd w:val="clear" w:color="auto" w:fill="auto"/>
          </w:tcPr>
          <w:p w14:paraId="3B21C47C" w14:textId="77777777" w:rsidR="00554780" w:rsidRPr="00554780" w:rsidRDefault="00554780" w:rsidP="00C865DF">
            <w:pPr>
              <w:spacing w:line="360" w:lineRule="auto"/>
              <w:jc w:val="both"/>
              <w:rPr>
                <w:rFonts w:ascii="Book Antiqua" w:eastAsia="DengXian" w:hAnsi="Book Antiqua"/>
              </w:rPr>
            </w:pPr>
          </w:p>
        </w:tc>
        <w:tc>
          <w:tcPr>
            <w:tcW w:w="708" w:type="dxa"/>
            <w:shd w:val="clear" w:color="auto" w:fill="auto"/>
          </w:tcPr>
          <w:p w14:paraId="34BD8BD0" w14:textId="77777777" w:rsidR="00554780" w:rsidRPr="00554780" w:rsidRDefault="00554780" w:rsidP="00C865DF">
            <w:pPr>
              <w:spacing w:line="360" w:lineRule="auto"/>
              <w:jc w:val="both"/>
              <w:rPr>
                <w:rFonts w:ascii="Book Antiqua" w:eastAsia="DengXian" w:hAnsi="Book Antiqua"/>
              </w:rPr>
            </w:pPr>
          </w:p>
        </w:tc>
        <w:tc>
          <w:tcPr>
            <w:tcW w:w="1003" w:type="dxa"/>
            <w:shd w:val="clear" w:color="auto" w:fill="auto"/>
          </w:tcPr>
          <w:p w14:paraId="66A98380" w14:textId="77777777" w:rsidR="00554780" w:rsidRPr="00554780" w:rsidRDefault="00554780" w:rsidP="00C865DF">
            <w:pPr>
              <w:spacing w:line="360" w:lineRule="auto"/>
              <w:jc w:val="both"/>
              <w:rPr>
                <w:rFonts w:ascii="Book Antiqua" w:eastAsia="DengXian" w:hAnsi="Book Antiqua"/>
              </w:rPr>
            </w:pPr>
          </w:p>
        </w:tc>
        <w:tc>
          <w:tcPr>
            <w:tcW w:w="993" w:type="dxa"/>
            <w:shd w:val="clear" w:color="auto" w:fill="auto"/>
          </w:tcPr>
          <w:p w14:paraId="1026B6A5" w14:textId="77777777" w:rsidR="00554780" w:rsidRPr="00554780" w:rsidRDefault="00554780" w:rsidP="00C865DF">
            <w:pPr>
              <w:spacing w:line="360" w:lineRule="auto"/>
              <w:jc w:val="both"/>
              <w:rPr>
                <w:rFonts w:ascii="Book Antiqua" w:eastAsia="DengXian" w:hAnsi="Book Antiqua"/>
              </w:rPr>
            </w:pPr>
          </w:p>
        </w:tc>
      </w:tr>
      <w:tr w:rsidR="00554780" w:rsidRPr="00554780" w14:paraId="0E976999" w14:textId="77777777" w:rsidTr="00C865DF">
        <w:tc>
          <w:tcPr>
            <w:tcW w:w="2944" w:type="dxa"/>
            <w:shd w:val="clear" w:color="auto" w:fill="auto"/>
          </w:tcPr>
          <w:p w14:paraId="143E872F" w14:textId="77777777" w:rsidR="00554780" w:rsidRPr="00554780" w:rsidRDefault="00554780" w:rsidP="00C865DF">
            <w:pPr>
              <w:spacing w:line="360" w:lineRule="auto"/>
              <w:ind w:firstLineChars="100" w:firstLine="240"/>
              <w:jc w:val="both"/>
              <w:rPr>
                <w:rFonts w:ascii="Book Antiqua" w:eastAsia="DengXian" w:hAnsi="Book Antiqua"/>
              </w:rPr>
            </w:pPr>
            <w:r w:rsidRPr="00554780">
              <w:rPr>
                <w:rFonts w:ascii="Book Antiqua" w:eastAsia="DengXian" w:hAnsi="Book Antiqua"/>
              </w:rPr>
              <w:t>Monopolar electrical tonsillectomy</w:t>
            </w:r>
          </w:p>
        </w:tc>
        <w:tc>
          <w:tcPr>
            <w:tcW w:w="1145" w:type="dxa"/>
            <w:shd w:val="clear" w:color="auto" w:fill="auto"/>
          </w:tcPr>
          <w:p w14:paraId="3DD4BF5C"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2500</w:t>
            </w:r>
          </w:p>
        </w:tc>
        <w:tc>
          <w:tcPr>
            <w:tcW w:w="491" w:type="dxa"/>
            <w:shd w:val="clear" w:color="auto" w:fill="auto"/>
          </w:tcPr>
          <w:p w14:paraId="25BE097C"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9</w:t>
            </w:r>
          </w:p>
        </w:tc>
        <w:tc>
          <w:tcPr>
            <w:tcW w:w="818" w:type="dxa"/>
            <w:shd w:val="clear" w:color="auto" w:fill="auto"/>
          </w:tcPr>
          <w:p w14:paraId="067EA474"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5.830</w:t>
            </w:r>
          </w:p>
        </w:tc>
        <w:tc>
          <w:tcPr>
            <w:tcW w:w="813" w:type="dxa"/>
            <w:shd w:val="clear" w:color="auto" w:fill="auto"/>
          </w:tcPr>
          <w:p w14:paraId="4377B7C7"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0.016</w:t>
            </w:r>
            <w:r w:rsidRPr="00554780">
              <w:rPr>
                <w:rFonts w:ascii="Book Antiqua" w:eastAsia="DengXian" w:hAnsi="Book Antiqua"/>
                <w:vertAlign w:val="superscript"/>
              </w:rPr>
              <w:t>a</w:t>
            </w:r>
          </w:p>
        </w:tc>
        <w:tc>
          <w:tcPr>
            <w:tcW w:w="708" w:type="dxa"/>
            <w:shd w:val="clear" w:color="auto" w:fill="auto"/>
          </w:tcPr>
          <w:p w14:paraId="33E08D44"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24</w:t>
            </w:r>
          </w:p>
        </w:tc>
        <w:tc>
          <w:tcPr>
            <w:tcW w:w="1003" w:type="dxa"/>
            <w:shd w:val="clear" w:color="auto" w:fill="auto"/>
          </w:tcPr>
          <w:p w14:paraId="48983202"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3.154</w:t>
            </w:r>
          </w:p>
        </w:tc>
        <w:tc>
          <w:tcPr>
            <w:tcW w:w="993" w:type="dxa"/>
            <w:shd w:val="clear" w:color="auto" w:fill="auto"/>
          </w:tcPr>
          <w:p w14:paraId="11C35B6F"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0.076</w:t>
            </w:r>
          </w:p>
        </w:tc>
      </w:tr>
      <w:tr w:rsidR="00554780" w:rsidRPr="00554780" w14:paraId="3EF87A50" w14:textId="77777777" w:rsidTr="00C865DF">
        <w:tc>
          <w:tcPr>
            <w:tcW w:w="2944" w:type="dxa"/>
            <w:shd w:val="clear" w:color="auto" w:fill="auto"/>
          </w:tcPr>
          <w:p w14:paraId="61BAD5DE" w14:textId="33C86D5F" w:rsidR="00554780" w:rsidRPr="00554780" w:rsidRDefault="00C865DF" w:rsidP="00C865DF">
            <w:pPr>
              <w:spacing w:line="360" w:lineRule="auto"/>
              <w:ind w:firstLineChars="100" w:firstLine="240"/>
              <w:jc w:val="both"/>
              <w:rPr>
                <w:rFonts w:ascii="Book Antiqua" w:eastAsia="DengXian" w:hAnsi="Book Antiqua"/>
              </w:rPr>
            </w:pPr>
            <w:proofErr w:type="spellStart"/>
            <w:r w:rsidRPr="00554780">
              <w:rPr>
                <w:rFonts w:ascii="Book Antiqua" w:eastAsia="DengXian" w:hAnsi="Book Antiqua"/>
              </w:rPr>
              <w:t>C</w:t>
            </w:r>
            <w:r w:rsidR="00554780" w:rsidRPr="00554780">
              <w:rPr>
                <w:rFonts w:ascii="Book Antiqua" w:eastAsia="DengXian" w:hAnsi="Book Antiqua"/>
              </w:rPr>
              <w:t>oblation</w:t>
            </w:r>
            <w:proofErr w:type="spellEnd"/>
            <w:r w:rsidR="00554780" w:rsidRPr="00554780">
              <w:rPr>
                <w:rFonts w:ascii="Book Antiqua" w:eastAsia="DengXian" w:hAnsi="Book Antiqua"/>
              </w:rPr>
              <w:t xml:space="preserve"> tonsillectomy</w:t>
            </w:r>
          </w:p>
        </w:tc>
        <w:tc>
          <w:tcPr>
            <w:tcW w:w="1145" w:type="dxa"/>
            <w:shd w:val="clear" w:color="auto" w:fill="auto"/>
          </w:tcPr>
          <w:p w14:paraId="57AB83D5"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2423</w:t>
            </w:r>
          </w:p>
        </w:tc>
        <w:tc>
          <w:tcPr>
            <w:tcW w:w="491" w:type="dxa"/>
            <w:shd w:val="clear" w:color="auto" w:fill="auto"/>
          </w:tcPr>
          <w:p w14:paraId="69ED6894"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22</w:t>
            </w:r>
          </w:p>
        </w:tc>
        <w:tc>
          <w:tcPr>
            <w:tcW w:w="818" w:type="dxa"/>
            <w:shd w:val="clear" w:color="auto" w:fill="auto"/>
          </w:tcPr>
          <w:p w14:paraId="53D1ECAD" w14:textId="77777777" w:rsidR="00554780" w:rsidRPr="00554780" w:rsidRDefault="00554780" w:rsidP="00C865DF">
            <w:pPr>
              <w:spacing w:line="360" w:lineRule="auto"/>
              <w:jc w:val="both"/>
              <w:rPr>
                <w:rFonts w:ascii="Book Antiqua" w:eastAsia="DengXian" w:hAnsi="Book Antiqua"/>
              </w:rPr>
            </w:pPr>
          </w:p>
        </w:tc>
        <w:tc>
          <w:tcPr>
            <w:tcW w:w="813" w:type="dxa"/>
            <w:shd w:val="clear" w:color="auto" w:fill="auto"/>
          </w:tcPr>
          <w:p w14:paraId="37718CCE" w14:textId="77777777" w:rsidR="00554780" w:rsidRPr="00554780" w:rsidRDefault="00554780" w:rsidP="00C865DF">
            <w:pPr>
              <w:spacing w:line="360" w:lineRule="auto"/>
              <w:jc w:val="both"/>
              <w:rPr>
                <w:rFonts w:ascii="Book Antiqua" w:eastAsia="DengXian" w:hAnsi="Book Antiqua"/>
              </w:rPr>
            </w:pPr>
          </w:p>
        </w:tc>
        <w:tc>
          <w:tcPr>
            <w:tcW w:w="708" w:type="dxa"/>
            <w:shd w:val="clear" w:color="auto" w:fill="auto"/>
          </w:tcPr>
          <w:p w14:paraId="43E1F04D"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37</w:t>
            </w:r>
          </w:p>
        </w:tc>
        <w:tc>
          <w:tcPr>
            <w:tcW w:w="1003" w:type="dxa"/>
            <w:shd w:val="clear" w:color="auto" w:fill="auto"/>
          </w:tcPr>
          <w:p w14:paraId="4DCC9469" w14:textId="77777777" w:rsidR="00554780" w:rsidRPr="00554780" w:rsidRDefault="00554780" w:rsidP="00C865DF">
            <w:pPr>
              <w:spacing w:line="360" w:lineRule="auto"/>
              <w:jc w:val="both"/>
              <w:rPr>
                <w:rFonts w:ascii="Book Antiqua" w:eastAsia="DengXian" w:hAnsi="Book Antiqua"/>
              </w:rPr>
            </w:pPr>
          </w:p>
        </w:tc>
        <w:tc>
          <w:tcPr>
            <w:tcW w:w="993" w:type="dxa"/>
            <w:shd w:val="clear" w:color="auto" w:fill="auto"/>
          </w:tcPr>
          <w:p w14:paraId="3C666333" w14:textId="77777777" w:rsidR="00554780" w:rsidRPr="00554780" w:rsidRDefault="00554780" w:rsidP="00C865DF">
            <w:pPr>
              <w:spacing w:line="360" w:lineRule="auto"/>
              <w:jc w:val="both"/>
              <w:rPr>
                <w:rFonts w:ascii="Book Antiqua" w:eastAsia="DengXian" w:hAnsi="Book Antiqua"/>
              </w:rPr>
            </w:pPr>
          </w:p>
        </w:tc>
      </w:tr>
      <w:tr w:rsidR="00554780" w:rsidRPr="00554780" w14:paraId="084CEB01" w14:textId="77777777" w:rsidTr="00C865DF">
        <w:tc>
          <w:tcPr>
            <w:tcW w:w="2944" w:type="dxa"/>
            <w:shd w:val="clear" w:color="auto" w:fill="auto"/>
          </w:tcPr>
          <w:p w14:paraId="5D792049"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Surgeon</w:t>
            </w:r>
          </w:p>
        </w:tc>
        <w:tc>
          <w:tcPr>
            <w:tcW w:w="1145" w:type="dxa"/>
            <w:shd w:val="clear" w:color="auto" w:fill="auto"/>
          </w:tcPr>
          <w:p w14:paraId="0AD86677" w14:textId="77777777" w:rsidR="00554780" w:rsidRPr="00554780" w:rsidRDefault="00554780" w:rsidP="00C865DF">
            <w:pPr>
              <w:spacing w:line="360" w:lineRule="auto"/>
              <w:jc w:val="both"/>
              <w:rPr>
                <w:rFonts w:ascii="Book Antiqua" w:eastAsia="DengXian" w:hAnsi="Book Antiqua"/>
              </w:rPr>
            </w:pPr>
          </w:p>
        </w:tc>
        <w:tc>
          <w:tcPr>
            <w:tcW w:w="491" w:type="dxa"/>
            <w:shd w:val="clear" w:color="auto" w:fill="auto"/>
          </w:tcPr>
          <w:p w14:paraId="2ADFA3D2" w14:textId="77777777" w:rsidR="00554780" w:rsidRPr="00554780" w:rsidRDefault="00554780" w:rsidP="00C865DF">
            <w:pPr>
              <w:spacing w:line="360" w:lineRule="auto"/>
              <w:jc w:val="both"/>
              <w:rPr>
                <w:rFonts w:ascii="Book Antiqua" w:eastAsia="DengXian" w:hAnsi="Book Antiqua"/>
              </w:rPr>
            </w:pPr>
          </w:p>
        </w:tc>
        <w:tc>
          <w:tcPr>
            <w:tcW w:w="818" w:type="dxa"/>
            <w:shd w:val="clear" w:color="auto" w:fill="auto"/>
          </w:tcPr>
          <w:p w14:paraId="609C78CB" w14:textId="77777777" w:rsidR="00554780" w:rsidRPr="00554780" w:rsidRDefault="00554780" w:rsidP="00C865DF">
            <w:pPr>
              <w:spacing w:line="360" w:lineRule="auto"/>
              <w:jc w:val="both"/>
              <w:rPr>
                <w:rFonts w:ascii="Book Antiqua" w:eastAsia="DengXian" w:hAnsi="Book Antiqua"/>
              </w:rPr>
            </w:pPr>
          </w:p>
        </w:tc>
        <w:tc>
          <w:tcPr>
            <w:tcW w:w="813" w:type="dxa"/>
            <w:shd w:val="clear" w:color="auto" w:fill="auto"/>
          </w:tcPr>
          <w:p w14:paraId="6DD2E4DA" w14:textId="77777777" w:rsidR="00554780" w:rsidRPr="00554780" w:rsidRDefault="00554780" w:rsidP="00C865DF">
            <w:pPr>
              <w:spacing w:line="360" w:lineRule="auto"/>
              <w:jc w:val="both"/>
              <w:rPr>
                <w:rFonts w:ascii="Book Antiqua" w:eastAsia="DengXian" w:hAnsi="Book Antiqua"/>
              </w:rPr>
            </w:pPr>
          </w:p>
        </w:tc>
        <w:tc>
          <w:tcPr>
            <w:tcW w:w="708" w:type="dxa"/>
            <w:shd w:val="clear" w:color="auto" w:fill="auto"/>
          </w:tcPr>
          <w:p w14:paraId="4794651E" w14:textId="77777777" w:rsidR="00554780" w:rsidRPr="00554780" w:rsidRDefault="00554780" w:rsidP="00C865DF">
            <w:pPr>
              <w:spacing w:line="360" w:lineRule="auto"/>
              <w:jc w:val="both"/>
              <w:rPr>
                <w:rFonts w:ascii="Book Antiqua" w:eastAsia="DengXian" w:hAnsi="Book Antiqua"/>
              </w:rPr>
            </w:pPr>
          </w:p>
        </w:tc>
        <w:tc>
          <w:tcPr>
            <w:tcW w:w="1003" w:type="dxa"/>
            <w:shd w:val="clear" w:color="auto" w:fill="auto"/>
          </w:tcPr>
          <w:p w14:paraId="22F80312" w14:textId="77777777" w:rsidR="00554780" w:rsidRPr="00554780" w:rsidRDefault="00554780" w:rsidP="00C865DF">
            <w:pPr>
              <w:spacing w:line="360" w:lineRule="auto"/>
              <w:jc w:val="both"/>
              <w:rPr>
                <w:rFonts w:ascii="Book Antiqua" w:eastAsia="DengXian" w:hAnsi="Book Antiqua"/>
              </w:rPr>
            </w:pPr>
          </w:p>
        </w:tc>
        <w:tc>
          <w:tcPr>
            <w:tcW w:w="993" w:type="dxa"/>
            <w:shd w:val="clear" w:color="auto" w:fill="auto"/>
          </w:tcPr>
          <w:p w14:paraId="1F9A94D8" w14:textId="77777777" w:rsidR="00554780" w:rsidRPr="00554780" w:rsidRDefault="00554780" w:rsidP="00C865DF">
            <w:pPr>
              <w:spacing w:line="360" w:lineRule="auto"/>
              <w:jc w:val="both"/>
              <w:rPr>
                <w:rFonts w:ascii="Book Antiqua" w:eastAsia="DengXian" w:hAnsi="Book Antiqua"/>
              </w:rPr>
            </w:pPr>
          </w:p>
        </w:tc>
      </w:tr>
      <w:tr w:rsidR="00554780" w:rsidRPr="00554780" w14:paraId="17EA07E9" w14:textId="77777777" w:rsidTr="00C865DF">
        <w:tc>
          <w:tcPr>
            <w:tcW w:w="2944" w:type="dxa"/>
            <w:shd w:val="clear" w:color="auto" w:fill="auto"/>
          </w:tcPr>
          <w:p w14:paraId="09E03240" w14:textId="4C54C41F" w:rsidR="00554780" w:rsidRPr="00554780" w:rsidRDefault="00554780" w:rsidP="00C865DF">
            <w:pPr>
              <w:spacing w:line="360" w:lineRule="auto"/>
              <w:ind w:firstLineChars="100" w:firstLine="240"/>
              <w:jc w:val="both"/>
              <w:rPr>
                <w:rFonts w:ascii="Book Antiqua" w:eastAsia="DengXian" w:hAnsi="Book Antiqua"/>
              </w:rPr>
            </w:pPr>
            <w:r w:rsidRPr="00554780">
              <w:rPr>
                <w:rFonts w:ascii="Book Antiqua" w:eastAsia="DengXian" w:hAnsi="Book Antiqua"/>
              </w:rPr>
              <w:t>Junior surgeon</w:t>
            </w:r>
            <w:r w:rsidRPr="00554780" w:rsidDel="00AA3306">
              <w:rPr>
                <w:rFonts w:ascii="Book Antiqua" w:eastAsia="DengXian" w:hAnsi="Book Antiqua"/>
              </w:rPr>
              <w:t xml:space="preserve"> </w:t>
            </w:r>
          </w:p>
        </w:tc>
        <w:tc>
          <w:tcPr>
            <w:tcW w:w="1145" w:type="dxa"/>
            <w:shd w:val="clear" w:color="auto" w:fill="auto"/>
          </w:tcPr>
          <w:p w14:paraId="78F46D28"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1905</w:t>
            </w:r>
          </w:p>
        </w:tc>
        <w:tc>
          <w:tcPr>
            <w:tcW w:w="491" w:type="dxa"/>
            <w:shd w:val="clear" w:color="auto" w:fill="auto"/>
          </w:tcPr>
          <w:p w14:paraId="540C824E"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19</w:t>
            </w:r>
          </w:p>
        </w:tc>
        <w:tc>
          <w:tcPr>
            <w:tcW w:w="818" w:type="dxa"/>
            <w:vMerge w:val="restart"/>
            <w:shd w:val="clear" w:color="auto" w:fill="auto"/>
          </w:tcPr>
          <w:p w14:paraId="7EEFBE07"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6.621</w:t>
            </w:r>
          </w:p>
        </w:tc>
        <w:tc>
          <w:tcPr>
            <w:tcW w:w="813" w:type="dxa"/>
            <w:vMerge w:val="restart"/>
            <w:shd w:val="clear" w:color="auto" w:fill="auto"/>
          </w:tcPr>
          <w:p w14:paraId="4E5A0EA0"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0.010</w:t>
            </w:r>
            <w:r w:rsidRPr="00554780">
              <w:rPr>
                <w:rFonts w:ascii="Book Antiqua" w:eastAsia="DengXian" w:hAnsi="Book Antiqua"/>
                <w:vertAlign w:val="superscript"/>
              </w:rPr>
              <w:t>a</w:t>
            </w:r>
          </w:p>
        </w:tc>
        <w:tc>
          <w:tcPr>
            <w:tcW w:w="708" w:type="dxa"/>
            <w:shd w:val="clear" w:color="auto" w:fill="auto"/>
          </w:tcPr>
          <w:p w14:paraId="60C487DA"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25</w:t>
            </w:r>
          </w:p>
        </w:tc>
        <w:tc>
          <w:tcPr>
            <w:tcW w:w="1003" w:type="dxa"/>
            <w:vMerge w:val="restart"/>
            <w:shd w:val="clear" w:color="auto" w:fill="auto"/>
          </w:tcPr>
          <w:p w14:paraId="6E9C9653"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0.133</w:t>
            </w:r>
          </w:p>
        </w:tc>
        <w:tc>
          <w:tcPr>
            <w:tcW w:w="993" w:type="dxa"/>
            <w:vMerge w:val="restart"/>
            <w:shd w:val="clear" w:color="auto" w:fill="auto"/>
          </w:tcPr>
          <w:p w14:paraId="083FF015"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0.715</w:t>
            </w:r>
          </w:p>
        </w:tc>
      </w:tr>
      <w:tr w:rsidR="00554780" w:rsidRPr="00554780" w14:paraId="141817D1" w14:textId="77777777" w:rsidTr="00C865DF">
        <w:tc>
          <w:tcPr>
            <w:tcW w:w="2944" w:type="dxa"/>
            <w:shd w:val="clear" w:color="auto" w:fill="auto"/>
          </w:tcPr>
          <w:p w14:paraId="083E248E" w14:textId="6AF4BBA4" w:rsidR="00554780" w:rsidRPr="00554780" w:rsidRDefault="00554780" w:rsidP="00C865DF">
            <w:pPr>
              <w:spacing w:line="360" w:lineRule="auto"/>
              <w:ind w:firstLineChars="100" w:firstLine="240"/>
              <w:jc w:val="both"/>
              <w:rPr>
                <w:rFonts w:ascii="Book Antiqua" w:eastAsia="DengXian" w:hAnsi="Book Antiqua"/>
              </w:rPr>
            </w:pPr>
            <w:r w:rsidRPr="00554780">
              <w:rPr>
                <w:rFonts w:ascii="Book Antiqua" w:eastAsia="DengXian" w:hAnsi="Book Antiqua"/>
              </w:rPr>
              <w:t>Senior surgeon</w:t>
            </w:r>
          </w:p>
        </w:tc>
        <w:tc>
          <w:tcPr>
            <w:tcW w:w="1145" w:type="dxa"/>
            <w:shd w:val="clear" w:color="auto" w:fill="auto"/>
          </w:tcPr>
          <w:p w14:paraId="530D03D2"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3018</w:t>
            </w:r>
          </w:p>
        </w:tc>
        <w:tc>
          <w:tcPr>
            <w:tcW w:w="491" w:type="dxa"/>
            <w:shd w:val="clear" w:color="auto" w:fill="auto"/>
          </w:tcPr>
          <w:p w14:paraId="35587DE2"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12</w:t>
            </w:r>
          </w:p>
        </w:tc>
        <w:tc>
          <w:tcPr>
            <w:tcW w:w="818" w:type="dxa"/>
            <w:vMerge/>
            <w:shd w:val="clear" w:color="auto" w:fill="auto"/>
          </w:tcPr>
          <w:p w14:paraId="1EE224D7" w14:textId="77777777" w:rsidR="00554780" w:rsidRPr="00554780" w:rsidRDefault="00554780" w:rsidP="00C865DF">
            <w:pPr>
              <w:spacing w:line="360" w:lineRule="auto"/>
              <w:jc w:val="both"/>
              <w:rPr>
                <w:rFonts w:ascii="Book Antiqua" w:eastAsia="DengXian" w:hAnsi="Book Antiqua"/>
              </w:rPr>
            </w:pPr>
          </w:p>
        </w:tc>
        <w:tc>
          <w:tcPr>
            <w:tcW w:w="813" w:type="dxa"/>
            <w:vMerge/>
            <w:shd w:val="clear" w:color="auto" w:fill="auto"/>
          </w:tcPr>
          <w:p w14:paraId="64AC087F" w14:textId="77777777" w:rsidR="00554780" w:rsidRPr="00554780" w:rsidRDefault="00554780" w:rsidP="00C865DF">
            <w:pPr>
              <w:spacing w:line="360" w:lineRule="auto"/>
              <w:jc w:val="both"/>
              <w:rPr>
                <w:rFonts w:ascii="Book Antiqua" w:eastAsia="DengXian" w:hAnsi="Book Antiqua"/>
              </w:rPr>
            </w:pPr>
          </w:p>
        </w:tc>
        <w:tc>
          <w:tcPr>
            <w:tcW w:w="708" w:type="dxa"/>
            <w:shd w:val="clear" w:color="auto" w:fill="auto"/>
          </w:tcPr>
          <w:p w14:paraId="387772DA"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36</w:t>
            </w:r>
          </w:p>
        </w:tc>
        <w:tc>
          <w:tcPr>
            <w:tcW w:w="1003" w:type="dxa"/>
            <w:vMerge/>
            <w:shd w:val="clear" w:color="auto" w:fill="auto"/>
          </w:tcPr>
          <w:p w14:paraId="597DE9A3" w14:textId="77777777" w:rsidR="00554780" w:rsidRPr="00554780" w:rsidRDefault="00554780" w:rsidP="00C865DF">
            <w:pPr>
              <w:spacing w:line="360" w:lineRule="auto"/>
              <w:jc w:val="both"/>
              <w:rPr>
                <w:rFonts w:ascii="Book Antiqua" w:eastAsia="DengXian" w:hAnsi="Book Antiqua"/>
              </w:rPr>
            </w:pPr>
          </w:p>
        </w:tc>
        <w:tc>
          <w:tcPr>
            <w:tcW w:w="993" w:type="dxa"/>
            <w:vMerge/>
            <w:shd w:val="clear" w:color="auto" w:fill="auto"/>
          </w:tcPr>
          <w:p w14:paraId="4E790741" w14:textId="77777777" w:rsidR="00554780" w:rsidRPr="00554780" w:rsidRDefault="00554780" w:rsidP="00C865DF">
            <w:pPr>
              <w:spacing w:line="360" w:lineRule="auto"/>
              <w:jc w:val="both"/>
              <w:rPr>
                <w:rFonts w:ascii="Book Antiqua" w:eastAsia="DengXian" w:hAnsi="Book Antiqua"/>
              </w:rPr>
            </w:pPr>
          </w:p>
        </w:tc>
      </w:tr>
      <w:tr w:rsidR="00554780" w:rsidRPr="00554780" w14:paraId="7752ADD5" w14:textId="77777777" w:rsidTr="00C865DF">
        <w:tc>
          <w:tcPr>
            <w:tcW w:w="2944" w:type="dxa"/>
            <w:shd w:val="clear" w:color="auto" w:fill="auto"/>
          </w:tcPr>
          <w:p w14:paraId="7B56602C"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lastRenderedPageBreak/>
              <w:t>Time when the surgery started</w:t>
            </w:r>
          </w:p>
        </w:tc>
        <w:tc>
          <w:tcPr>
            <w:tcW w:w="1145" w:type="dxa"/>
            <w:shd w:val="clear" w:color="auto" w:fill="auto"/>
          </w:tcPr>
          <w:p w14:paraId="3BB4817A" w14:textId="77777777" w:rsidR="00554780" w:rsidRPr="00554780" w:rsidRDefault="00554780" w:rsidP="00C865DF">
            <w:pPr>
              <w:spacing w:line="360" w:lineRule="auto"/>
              <w:jc w:val="both"/>
              <w:rPr>
                <w:rFonts w:ascii="Book Antiqua" w:eastAsia="DengXian" w:hAnsi="Book Antiqua"/>
              </w:rPr>
            </w:pPr>
          </w:p>
        </w:tc>
        <w:tc>
          <w:tcPr>
            <w:tcW w:w="491" w:type="dxa"/>
            <w:shd w:val="clear" w:color="auto" w:fill="auto"/>
          </w:tcPr>
          <w:p w14:paraId="16D80B27" w14:textId="77777777" w:rsidR="00554780" w:rsidRPr="00554780" w:rsidRDefault="00554780" w:rsidP="00C865DF">
            <w:pPr>
              <w:spacing w:line="360" w:lineRule="auto"/>
              <w:jc w:val="both"/>
              <w:rPr>
                <w:rFonts w:ascii="Book Antiqua" w:eastAsia="DengXian" w:hAnsi="Book Antiqua"/>
              </w:rPr>
            </w:pPr>
          </w:p>
        </w:tc>
        <w:tc>
          <w:tcPr>
            <w:tcW w:w="818" w:type="dxa"/>
            <w:shd w:val="clear" w:color="auto" w:fill="auto"/>
          </w:tcPr>
          <w:p w14:paraId="793084DF" w14:textId="77777777" w:rsidR="00554780" w:rsidRPr="00554780" w:rsidRDefault="00554780" w:rsidP="00C865DF">
            <w:pPr>
              <w:spacing w:line="360" w:lineRule="auto"/>
              <w:jc w:val="both"/>
              <w:rPr>
                <w:rFonts w:ascii="Book Antiqua" w:eastAsia="DengXian" w:hAnsi="Book Antiqua"/>
              </w:rPr>
            </w:pPr>
          </w:p>
        </w:tc>
        <w:tc>
          <w:tcPr>
            <w:tcW w:w="813" w:type="dxa"/>
            <w:shd w:val="clear" w:color="auto" w:fill="auto"/>
          </w:tcPr>
          <w:p w14:paraId="55665792" w14:textId="77777777" w:rsidR="00554780" w:rsidRPr="00554780" w:rsidRDefault="00554780" w:rsidP="00C865DF">
            <w:pPr>
              <w:spacing w:line="360" w:lineRule="auto"/>
              <w:jc w:val="both"/>
              <w:rPr>
                <w:rFonts w:ascii="Book Antiqua" w:eastAsia="DengXian" w:hAnsi="Book Antiqua"/>
              </w:rPr>
            </w:pPr>
          </w:p>
        </w:tc>
        <w:tc>
          <w:tcPr>
            <w:tcW w:w="708" w:type="dxa"/>
            <w:shd w:val="clear" w:color="auto" w:fill="auto"/>
          </w:tcPr>
          <w:p w14:paraId="247E9915" w14:textId="77777777" w:rsidR="00554780" w:rsidRPr="00554780" w:rsidRDefault="00554780" w:rsidP="00C865DF">
            <w:pPr>
              <w:spacing w:line="360" w:lineRule="auto"/>
              <w:jc w:val="both"/>
              <w:rPr>
                <w:rFonts w:ascii="Book Antiqua" w:eastAsia="DengXian" w:hAnsi="Book Antiqua"/>
              </w:rPr>
            </w:pPr>
          </w:p>
        </w:tc>
        <w:tc>
          <w:tcPr>
            <w:tcW w:w="1003" w:type="dxa"/>
            <w:shd w:val="clear" w:color="auto" w:fill="auto"/>
          </w:tcPr>
          <w:p w14:paraId="27C384E2" w14:textId="77777777" w:rsidR="00554780" w:rsidRPr="00554780" w:rsidRDefault="00554780" w:rsidP="00C865DF">
            <w:pPr>
              <w:spacing w:line="360" w:lineRule="auto"/>
              <w:jc w:val="both"/>
              <w:rPr>
                <w:rFonts w:ascii="Book Antiqua" w:eastAsia="DengXian" w:hAnsi="Book Antiqua"/>
              </w:rPr>
            </w:pPr>
          </w:p>
        </w:tc>
        <w:tc>
          <w:tcPr>
            <w:tcW w:w="993" w:type="dxa"/>
            <w:shd w:val="clear" w:color="auto" w:fill="auto"/>
          </w:tcPr>
          <w:p w14:paraId="12CDAC2B" w14:textId="77777777" w:rsidR="00554780" w:rsidRPr="00554780" w:rsidRDefault="00554780" w:rsidP="00C865DF">
            <w:pPr>
              <w:spacing w:line="360" w:lineRule="auto"/>
              <w:jc w:val="both"/>
              <w:rPr>
                <w:rFonts w:ascii="Book Antiqua" w:eastAsia="DengXian" w:hAnsi="Book Antiqua"/>
              </w:rPr>
            </w:pPr>
          </w:p>
        </w:tc>
      </w:tr>
      <w:tr w:rsidR="00554780" w:rsidRPr="00554780" w14:paraId="43D904B9" w14:textId="77777777" w:rsidTr="00C865DF">
        <w:tc>
          <w:tcPr>
            <w:tcW w:w="2944" w:type="dxa"/>
            <w:shd w:val="clear" w:color="auto" w:fill="auto"/>
          </w:tcPr>
          <w:p w14:paraId="39E3B7C5" w14:textId="0E1CB222" w:rsidR="00554780" w:rsidRPr="00554780" w:rsidRDefault="00C865DF" w:rsidP="00C865DF">
            <w:pPr>
              <w:spacing w:line="360" w:lineRule="auto"/>
              <w:ind w:firstLineChars="100" w:firstLine="240"/>
              <w:jc w:val="both"/>
              <w:rPr>
                <w:rFonts w:ascii="Book Antiqua" w:eastAsia="DengXian" w:hAnsi="Book Antiqua"/>
              </w:rPr>
            </w:pPr>
            <w:r w:rsidRPr="00554780">
              <w:rPr>
                <w:rFonts w:ascii="Book Antiqua" w:eastAsia="DengXian" w:hAnsi="Book Antiqua"/>
              </w:rPr>
              <w:t>Before noon</w:t>
            </w:r>
          </w:p>
        </w:tc>
        <w:tc>
          <w:tcPr>
            <w:tcW w:w="1145" w:type="dxa"/>
            <w:shd w:val="clear" w:color="auto" w:fill="auto"/>
          </w:tcPr>
          <w:p w14:paraId="700DCFEA"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2010</w:t>
            </w:r>
          </w:p>
        </w:tc>
        <w:tc>
          <w:tcPr>
            <w:tcW w:w="491" w:type="dxa"/>
            <w:shd w:val="clear" w:color="auto" w:fill="auto"/>
          </w:tcPr>
          <w:p w14:paraId="5CEE2B8F"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10</w:t>
            </w:r>
          </w:p>
        </w:tc>
        <w:tc>
          <w:tcPr>
            <w:tcW w:w="818" w:type="dxa"/>
            <w:vMerge w:val="restart"/>
            <w:shd w:val="clear" w:color="auto" w:fill="auto"/>
          </w:tcPr>
          <w:p w14:paraId="3809E7FD"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0.937</w:t>
            </w:r>
          </w:p>
        </w:tc>
        <w:tc>
          <w:tcPr>
            <w:tcW w:w="813" w:type="dxa"/>
            <w:vMerge w:val="restart"/>
            <w:shd w:val="clear" w:color="auto" w:fill="auto"/>
          </w:tcPr>
          <w:p w14:paraId="6F15A2FC"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0.333</w:t>
            </w:r>
          </w:p>
        </w:tc>
        <w:tc>
          <w:tcPr>
            <w:tcW w:w="708" w:type="dxa"/>
            <w:shd w:val="clear" w:color="auto" w:fill="auto"/>
          </w:tcPr>
          <w:p w14:paraId="0FEF90DE"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23</w:t>
            </w:r>
          </w:p>
        </w:tc>
        <w:tc>
          <w:tcPr>
            <w:tcW w:w="1003" w:type="dxa"/>
            <w:vMerge w:val="restart"/>
            <w:shd w:val="clear" w:color="auto" w:fill="auto"/>
          </w:tcPr>
          <w:p w14:paraId="74955562"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0.243</w:t>
            </w:r>
          </w:p>
        </w:tc>
        <w:tc>
          <w:tcPr>
            <w:tcW w:w="993" w:type="dxa"/>
            <w:vMerge w:val="restart"/>
            <w:shd w:val="clear" w:color="auto" w:fill="auto"/>
          </w:tcPr>
          <w:p w14:paraId="1FF98E69"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0.622</w:t>
            </w:r>
          </w:p>
        </w:tc>
      </w:tr>
      <w:tr w:rsidR="00554780" w:rsidRPr="00554780" w14:paraId="7CAD9AD5" w14:textId="77777777" w:rsidTr="00C865DF">
        <w:tc>
          <w:tcPr>
            <w:tcW w:w="2944" w:type="dxa"/>
            <w:shd w:val="clear" w:color="auto" w:fill="auto"/>
          </w:tcPr>
          <w:p w14:paraId="7796F7FB" w14:textId="2863646B" w:rsidR="00554780" w:rsidRPr="00554780" w:rsidRDefault="00C865DF" w:rsidP="00C865DF">
            <w:pPr>
              <w:spacing w:line="360" w:lineRule="auto"/>
              <w:ind w:firstLineChars="100" w:firstLine="240"/>
              <w:jc w:val="both"/>
              <w:rPr>
                <w:rFonts w:ascii="Book Antiqua" w:eastAsia="DengXian" w:hAnsi="Book Antiqua"/>
              </w:rPr>
            </w:pPr>
            <w:r w:rsidRPr="00554780">
              <w:rPr>
                <w:rFonts w:ascii="Book Antiqua" w:eastAsia="DengXian" w:hAnsi="Book Antiqua"/>
              </w:rPr>
              <w:t>After noon</w:t>
            </w:r>
          </w:p>
        </w:tc>
        <w:tc>
          <w:tcPr>
            <w:tcW w:w="1145" w:type="dxa"/>
            <w:shd w:val="clear" w:color="auto" w:fill="auto"/>
          </w:tcPr>
          <w:p w14:paraId="75B46306"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2913</w:t>
            </w:r>
          </w:p>
        </w:tc>
        <w:tc>
          <w:tcPr>
            <w:tcW w:w="491" w:type="dxa"/>
            <w:shd w:val="clear" w:color="auto" w:fill="auto"/>
          </w:tcPr>
          <w:p w14:paraId="2447CD59"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21</w:t>
            </w:r>
          </w:p>
        </w:tc>
        <w:tc>
          <w:tcPr>
            <w:tcW w:w="818" w:type="dxa"/>
            <w:vMerge/>
            <w:shd w:val="clear" w:color="auto" w:fill="auto"/>
          </w:tcPr>
          <w:p w14:paraId="719DA605" w14:textId="77777777" w:rsidR="00554780" w:rsidRPr="00554780" w:rsidRDefault="00554780" w:rsidP="00C865DF">
            <w:pPr>
              <w:spacing w:line="360" w:lineRule="auto"/>
              <w:jc w:val="both"/>
              <w:rPr>
                <w:rFonts w:ascii="Book Antiqua" w:eastAsia="DengXian" w:hAnsi="Book Antiqua"/>
              </w:rPr>
            </w:pPr>
          </w:p>
        </w:tc>
        <w:tc>
          <w:tcPr>
            <w:tcW w:w="813" w:type="dxa"/>
            <w:vMerge/>
            <w:shd w:val="clear" w:color="auto" w:fill="auto"/>
          </w:tcPr>
          <w:p w14:paraId="47F71416" w14:textId="77777777" w:rsidR="00554780" w:rsidRPr="00554780" w:rsidRDefault="00554780" w:rsidP="00C865DF">
            <w:pPr>
              <w:spacing w:line="360" w:lineRule="auto"/>
              <w:jc w:val="both"/>
              <w:rPr>
                <w:rFonts w:ascii="Book Antiqua" w:eastAsia="DengXian" w:hAnsi="Book Antiqua"/>
              </w:rPr>
            </w:pPr>
          </w:p>
        </w:tc>
        <w:tc>
          <w:tcPr>
            <w:tcW w:w="708" w:type="dxa"/>
            <w:shd w:val="clear" w:color="auto" w:fill="auto"/>
          </w:tcPr>
          <w:p w14:paraId="2F2AC0F2"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38</w:t>
            </w:r>
          </w:p>
        </w:tc>
        <w:tc>
          <w:tcPr>
            <w:tcW w:w="1003" w:type="dxa"/>
            <w:vMerge/>
            <w:shd w:val="clear" w:color="auto" w:fill="auto"/>
          </w:tcPr>
          <w:p w14:paraId="1638CA46" w14:textId="77777777" w:rsidR="00554780" w:rsidRPr="00554780" w:rsidRDefault="00554780" w:rsidP="00C865DF">
            <w:pPr>
              <w:spacing w:line="360" w:lineRule="auto"/>
              <w:jc w:val="both"/>
              <w:rPr>
                <w:rFonts w:ascii="Book Antiqua" w:eastAsia="DengXian" w:hAnsi="Book Antiqua"/>
              </w:rPr>
            </w:pPr>
          </w:p>
        </w:tc>
        <w:tc>
          <w:tcPr>
            <w:tcW w:w="993" w:type="dxa"/>
            <w:vMerge/>
            <w:shd w:val="clear" w:color="auto" w:fill="auto"/>
          </w:tcPr>
          <w:p w14:paraId="1BB4A86A" w14:textId="77777777" w:rsidR="00554780" w:rsidRPr="00554780" w:rsidRDefault="00554780" w:rsidP="00C865DF">
            <w:pPr>
              <w:spacing w:line="360" w:lineRule="auto"/>
              <w:jc w:val="both"/>
              <w:rPr>
                <w:rFonts w:ascii="Book Antiqua" w:eastAsia="DengXian" w:hAnsi="Book Antiqua"/>
              </w:rPr>
            </w:pPr>
          </w:p>
        </w:tc>
      </w:tr>
      <w:tr w:rsidR="00554780" w:rsidRPr="00554780" w14:paraId="5002B0F0" w14:textId="77777777" w:rsidTr="00C865DF">
        <w:tc>
          <w:tcPr>
            <w:tcW w:w="2944" w:type="dxa"/>
            <w:shd w:val="clear" w:color="auto" w:fill="auto"/>
          </w:tcPr>
          <w:p w14:paraId="2B19E3A7"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Monthly average air temperature</w:t>
            </w:r>
          </w:p>
        </w:tc>
        <w:tc>
          <w:tcPr>
            <w:tcW w:w="1145" w:type="dxa"/>
            <w:shd w:val="clear" w:color="auto" w:fill="auto"/>
          </w:tcPr>
          <w:p w14:paraId="1B3F4454" w14:textId="77777777" w:rsidR="00554780" w:rsidRPr="00554780" w:rsidRDefault="00554780" w:rsidP="00C865DF">
            <w:pPr>
              <w:spacing w:line="360" w:lineRule="auto"/>
              <w:jc w:val="both"/>
              <w:rPr>
                <w:rFonts w:ascii="Book Antiqua" w:eastAsia="DengXian" w:hAnsi="Book Antiqua"/>
              </w:rPr>
            </w:pPr>
          </w:p>
        </w:tc>
        <w:tc>
          <w:tcPr>
            <w:tcW w:w="491" w:type="dxa"/>
            <w:shd w:val="clear" w:color="auto" w:fill="auto"/>
          </w:tcPr>
          <w:p w14:paraId="652D0901" w14:textId="77777777" w:rsidR="00554780" w:rsidRPr="00554780" w:rsidRDefault="00554780" w:rsidP="00C865DF">
            <w:pPr>
              <w:spacing w:line="360" w:lineRule="auto"/>
              <w:jc w:val="both"/>
              <w:rPr>
                <w:rFonts w:ascii="Book Antiqua" w:eastAsia="DengXian" w:hAnsi="Book Antiqua"/>
              </w:rPr>
            </w:pPr>
          </w:p>
        </w:tc>
        <w:tc>
          <w:tcPr>
            <w:tcW w:w="818" w:type="dxa"/>
            <w:shd w:val="clear" w:color="auto" w:fill="auto"/>
          </w:tcPr>
          <w:p w14:paraId="0BBF57F0" w14:textId="77777777" w:rsidR="00554780" w:rsidRPr="00554780" w:rsidRDefault="00554780" w:rsidP="00C865DF">
            <w:pPr>
              <w:spacing w:line="360" w:lineRule="auto"/>
              <w:jc w:val="both"/>
              <w:rPr>
                <w:rFonts w:ascii="Book Antiqua" w:eastAsia="DengXian" w:hAnsi="Book Antiqua"/>
              </w:rPr>
            </w:pPr>
          </w:p>
        </w:tc>
        <w:tc>
          <w:tcPr>
            <w:tcW w:w="813" w:type="dxa"/>
            <w:shd w:val="clear" w:color="auto" w:fill="auto"/>
          </w:tcPr>
          <w:p w14:paraId="469D4D3B" w14:textId="77777777" w:rsidR="00554780" w:rsidRPr="00554780" w:rsidRDefault="00554780" w:rsidP="00C865DF">
            <w:pPr>
              <w:spacing w:line="360" w:lineRule="auto"/>
              <w:jc w:val="both"/>
              <w:rPr>
                <w:rFonts w:ascii="Book Antiqua" w:eastAsia="DengXian" w:hAnsi="Book Antiqua"/>
              </w:rPr>
            </w:pPr>
          </w:p>
        </w:tc>
        <w:tc>
          <w:tcPr>
            <w:tcW w:w="708" w:type="dxa"/>
            <w:shd w:val="clear" w:color="auto" w:fill="auto"/>
          </w:tcPr>
          <w:p w14:paraId="315C884F" w14:textId="77777777" w:rsidR="00554780" w:rsidRPr="00554780" w:rsidRDefault="00554780" w:rsidP="00C865DF">
            <w:pPr>
              <w:spacing w:line="360" w:lineRule="auto"/>
              <w:jc w:val="both"/>
              <w:rPr>
                <w:rFonts w:ascii="Book Antiqua" w:eastAsia="DengXian" w:hAnsi="Book Antiqua"/>
              </w:rPr>
            </w:pPr>
          </w:p>
        </w:tc>
        <w:tc>
          <w:tcPr>
            <w:tcW w:w="1003" w:type="dxa"/>
            <w:shd w:val="clear" w:color="auto" w:fill="auto"/>
          </w:tcPr>
          <w:p w14:paraId="45E60C66" w14:textId="77777777" w:rsidR="00554780" w:rsidRPr="00554780" w:rsidRDefault="00554780" w:rsidP="00C865DF">
            <w:pPr>
              <w:spacing w:line="360" w:lineRule="auto"/>
              <w:jc w:val="both"/>
              <w:rPr>
                <w:rFonts w:ascii="Book Antiqua" w:eastAsia="DengXian" w:hAnsi="Book Antiqua"/>
              </w:rPr>
            </w:pPr>
          </w:p>
        </w:tc>
        <w:tc>
          <w:tcPr>
            <w:tcW w:w="993" w:type="dxa"/>
            <w:shd w:val="clear" w:color="auto" w:fill="auto"/>
          </w:tcPr>
          <w:p w14:paraId="25768CC2" w14:textId="77777777" w:rsidR="00554780" w:rsidRPr="00554780" w:rsidRDefault="00554780" w:rsidP="00C865DF">
            <w:pPr>
              <w:spacing w:line="360" w:lineRule="auto"/>
              <w:jc w:val="both"/>
              <w:rPr>
                <w:rFonts w:ascii="Book Antiqua" w:eastAsia="DengXian" w:hAnsi="Book Antiqua"/>
              </w:rPr>
            </w:pPr>
          </w:p>
        </w:tc>
      </w:tr>
      <w:tr w:rsidR="00554780" w:rsidRPr="00554780" w14:paraId="316EC075" w14:textId="77777777" w:rsidTr="00C865DF">
        <w:tc>
          <w:tcPr>
            <w:tcW w:w="2944" w:type="dxa"/>
            <w:shd w:val="clear" w:color="auto" w:fill="auto"/>
          </w:tcPr>
          <w:p w14:paraId="124AC573" w14:textId="5E9C87DE" w:rsidR="00554780" w:rsidRPr="00554780" w:rsidRDefault="00554780" w:rsidP="00C865DF">
            <w:pPr>
              <w:spacing w:line="360" w:lineRule="auto"/>
              <w:ind w:firstLineChars="100" w:firstLine="240"/>
              <w:jc w:val="both"/>
              <w:rPr>
                <w:rFonts w:ascii="Book Antiqua" w:eastAsia="DengXian" w:hAnsi="Book Antiqua"/>
              </w:rPr>
            </w:pPr>
            <w:r w:rsidRPr="00554780">
              <w:rPr>
                <w:rFonts w:ascii="Book Antiqua" w:eastAsia="DengXian" w:hAnsi="Book Antiqua"/>
              </w:rPr>
              <w:t>≤</w:t>
            </w:r>
            <w:r w:rsidR="00C865DF">
              <w:rPr>
                <w:rFonts w:ascii="Book Antiqua" w:eastAsia="DengXian" w:hAnsi="Book Antiqua"/>
              </w:rPr>
              <w:t xml:space="preserve"> </w:t>
            </w:r>
            <w:r w:rsidRPr="00554780">
              <w:rPr>
                <w:rFonts w:ascii="Book Antiqua" w:eastAsia="DengXian" w:hAnsi="Book Antiqua"/>
              </w:rPr>
              <w:t>20</w:t>
            </w:r>
            <w:r w:rsidR="00C865DF">
              <w:rPr>
                <w:rFonts w:ascii="Book Antiqua" w:eastAsia="DengXian" w:hAnsi="Book Antiqua"/>
              </w:rPr>
              <w:t xml:space="preserve"> </w:t>
            </w:r>
            <w:r w:rsidR="00C865DF">
              <w:rPr>
                <w:rFonts w:ascii="DengXian" w:eastAsia="DengXian" w:hAnsi="DengXian" w:hint="eastAsia"/>
              </w:rPr>
              <w:t>°</w:t>
            </w:r>
            <w:r w:rsidR="00C865DF">
              <w:rPr>
                <w:rFonts w:ascii="Book Antiqua" w:eastAsia="DengXian" w:hAnsi="Book Antiqua"/>
              </w:rPr>
              <w:t>C</w:t>
            </w:r>
          </w:p>
        </w:tc>
        <w:tc>
          <w:tcPr>
            <w:tcW w:w="1145" w:type="dxa"/>
            <w:shd w:val="clear" w:color="auto" w:fill="auto"/>
          </w:tcPr>
          <w:p w14:paraId="59859395"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2315</w:t>
            </w:r>
          </w:p>
        </w:tc>
        <w:tc>
          <w:tcPr>
            <w:tcW w:w="491" w:type="dxa"/>
            <w:shd w:val="clear" w:color="auto" w:fill="auto"/>
          </w:tcPr>
          <w:p w14:paraId="747BADEB"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15</w:t>
            </w:r>
          </w:p>
        </w:tc>
        <w:tc>
          <w:tcPr>
            <w:tcW w:w="818" w:type="dxa"/>
            <w:vMerge w:val="restart"/>
            <w:shd w:val="clear" w:color="auto" w:fill="auto"/>
          </w:tcPr>
          <w:p w14:paraId="47CBF4B3"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0.023</w:t>
            </w:r>
          </w:p>
        </w:tc>
        <w:tc>
          <w:tcPr>
            <w:tcW w:w="813" w:type="dxa"/>
            <w:vMerge w:val="restart"/>
            <w:shd w:val="clear" w:color="auto" w:fill="auto"/>
          </w:tcPr>
          <w:p w14:paraId="76775941"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0.880</w:t>
            </w:r>
          </w:p>
        </w:tc>
        <w:tc>
          <w:tcPr>
            <w:tcW w:w="708" w:type="dxa"/>
            <w:shd w:val="clear" w:color="auto" w:fill="auto"/>
          </w:tcPr>
          <w:p w14:paraId="5AA74515"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24</w:t>
            </w:r>
          </w:p>
        </w:tc>
        <w:tc>
          <w:tcPr>
            <w:tcW w:w="1003" w:type="dxa"/>
            <w:vMerge w:val="restart"/>
            <w:shd w:val="clear" w:color="auto" w:fill="auto"/>
          </w:tcPr>
          <w:p w14:paraId="5E121663"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1.427</w:t>
            </w:r>
          </w:p>
        </w:tc>
        <w:tc>
          <w:tcPr>
            <w:tcW w:w="993" w:type="dxa"/>
            <w:vMerge w:val="restart"/>
            <w:shd w:val="clear" w:color="auto" w:fill="auto"/>
          </w:tcPr>
          <w:p w14:paraId="76F1B30C" w14:textId="77777777" w:rsidR="00554780" w:rsidRPr="00554780" w:rsidRDefault="00554780" w:rsidP="00C865DF">
            <w:pPr>
              <w:spacing w:line="360" w:lineRule="auto"/>
              <w:jc w:val="both"/>
              <w:rPr>
                <w:rFonts w:ascii="Book Antiqua" w:eastAsia="DengXian" w:hAnsi="Book Antiqua"/>
              </w:rPr>
            </w:pPr>
            <w:r w:rsidRPr="00554780">
              <w:rPr>
                <w:rFonts w:ascii="Book Antiqua" w:eastAsia="DengXian" w:hAnsi="Book Antiqua"/>
              </w:rPr>
              <w:t>0.232</w:t>
            </w:r>
          </w:p>
        </w:tc>
      </w:tr>
      <w:tr w:rsidR="00554780" w:rsidRPr="00C865DF" w14:paraId="66AAEFF6" w14:textId="77777777" w:rsidTr="00C865DF">
        <w:tc>
          <w:tcPr>
            <w:tcW w:w="2944" w:type="dxa"/>
            <w:tcBorders>
              <w:bottom w:val="single" w:sz="4" w:space="0" w:color="auto"/>
            </w:tcBorders>
            <w:shd w:val="clear" w:color="auto" w:fill="auto"/>
          </w:tcPr>
          <w:p w14:paraId="00DA0DF7" w14:textId="31632A89" w:rsidR="00554780" w:rsidRPr="00C865DF" w:rsidRDefault="00C865DF" w:rsidP="00C865DF">
            <w:pPr>
              <w:spacing w:line="360" w:lineRule="auto"/>
              <w:ind w:firstLineChars="100" w:firstLine="240"/>
              <w:jc w:val="both"/>
              <w:rPr>
                <w:rFonts w:ascii="Book Antiqua" w:eastAsia="DengXian" w:hAnsi="Book Antiqua"/>
              </w:rPr>
            </w:pPr>
            <w:r w:rsidRPr="00C865DF">
              <w:rPr>
                <w:rFonts w:ascii="Book Antiqua" w:eastAsia="DengXian" w:hAnsi="Book Antiqua"/>
                <w:lang w:eastAsia="zh-CN"/>
              </w:rPr>
              <w:t xml:space="preserve">&gt; </w:t>
            </w:r>
            <w:r w:rsidR="00554780" w:rsidRPr="00C865DF">
              <w:rPr>
                <w:rFonts w:ascii="Book Antiqua" w:eastAsia="DengXian" w:hAnsi="Book Antiqua"/>
              </w:rPr>
              <w:t>20</w:t>
            </w:r>
            <w:r w:rsidRPr="00C865DF">
              <w:rPr>
                <w:rFonts w:ascii="Book Antiqua" w:eastAsia="DengXian" w:hAnsi="Book Antiqua"/>
              </w:rPr>
              <w:t xml:space="preserve"> °C</w:t>
            </w:r>
          </w:p>
        </w:tc>
        <w:tc>
          <w:tcPr>
            <w:tcW w:w="1145" w:type="dxa"/>
            <w:tcBorders>
              <w:bottom w:val="single" w:sz="4" w:space="0" w:color="auto"/>
            </w:tcBorders>
            <w:shd w:val="clear" w:color="auto" w:fill="auto"/>
          </w:tcPr>
          <w:p w14:paraId="48567ED1" w14:textId="77777777" w:rsidR="00554780" w:rsidRPr="00C865DF" w:rsidRDefault="00554780" w:rsidP="00C865DF">
            <w:pPr>
              <w:spacing w:line="360" w:lineRule="auto"/>
              <w:jc w:val="both"/>
              <w:rPr>
                <w:rFonts w:ascii="Book Antiqua" w:eastAsia="DengXian" w:hAnsi="Book Antiqua"/>
              </w:rPr>
            </w:pPr>
            <w:r w:rsidRPr="00C865DF">
              <w:rPr>
                <w:rFonts w:ascii="Book Antiqua" w:eastAsia="DengXian" w:hAnsi="Book Antiqua"/>
              </w:rPr>
              <w:t>2608</w:t>
            </w:r>
          </w:p>
        </w:tc>
        <w:tc>
          <w:tcPr>
            <w:tcW w:w="491" w:type="dxa"/>
            <w:tcBorders>
              <w:bottom w:val="single" w:sz="4" w:space="0" w:color="auto"/>
            </w:tcBorders>
            <w:shd w:val="clear" w:color="auto" w:fill="auto"/>
          </w:tcPr>
          <w:p w14:paraId="394BF9B6" w14:textId="77777777" w:rsidR="00554780" w:rsidRPr="00C865DF" w:rsidRDefault="00554780" w:rsidP="00C865DF">
            <w:pPr>
              <w:spacing w:line="360" w:lineRule="auto"/>
              <w:jc w:val="both"/>
              <w:rPr>
                <w:rFonts w:ascii="Book Antiqua" w:eastAsia="DengXian" w:hAnsi="Book Antiqua"/>
              </w:rPr>
            </w:pPr>
            <w:r w:rsidRPr="00C865DF">
              <w:rPr>
                <w:rFonts w:ascii="Book Antiqua" w:eastAsia="DengXian" w:hAnsi="Book Antiqua"/>
              </w:rPr>
              <w:t>16</w:t>
            </w:r>
          </w:p>
        </w:tc>
        <w:tc>
          <w:tcPr>
            <w:tcW w:w="818" w:type="dxa"/>
            <w:vMerge/>
            <w:tcBorders>
              <w:bottom w:val="single" w:sz="4" w:space="0" w:color="auto"/>
            </w:tcBorders>
            <w:shd w:val="clear" w:color="auto" w:fill="auto"/>
          </w:tcPr>
          <w:p w14:paraId="32B77BA2" w14:textId="77777777" w:rsidR="00554780" w:rsidRPr="00C865DF" w:rsidRDefault="00554780" w:rsidP="00C865DF">
            <w:pPr>
              <w:spacing w:line="360" w:lineRule="auto"/>
              <w:jc w:val="both"/>
              <w:rPr>
                <w:rFonts w:ascii="Book Antiqua" w:eastAsia="DengXian" w:hAnsi="Book Antiqua"/>
              </w:rPr>
            </w:pPr>
          </w:p>
        </w:tc>
        <w:tc>
          <w:tcPr>
            <w:tcW w:w="813" w:type="dxa"/>
            <w:vMerge/>
            <w:tcBorders>
              <w:bottom w:val="single" w:sz="4" w:space="0" w:color="auto"/>
            </w:tcBorders>
            <w:shd w:val="clear" w:color="auto" w:fill="auto"/>
          </w:tcPr>
          <w:p w14:paraId="440EB863" w14:textId="77777777" w:rsidR="00554780" w:rsidRPr="00C865DF" w:rsidRDefault="00554780" w:rsidP="00C865DF">
            <w:pPr>
              <w:spacing w:line="360" w:lineRule="auto"/>
              <w:jc w:val="both"/>
              <w:rPr>
                <w:rFonts w:ascii="Book Antiqua" w:eastAsia="DengXian" w:hAnsi="Book Antiqua"/>
              </w:rPr>
            </w:pPr>
          </w:p>
        </w:tc>
        <w:tc>
          <w:tcPr>
            <w:tcW w:w="708" w:type="dxa"/>
            <w:tcBorders>
              <w:bottom w:val="single" w:sz="4" w:space="0" w:color="auto"/>
            </w:tcBorders>
            <w:shd w:val="clear" w:color="auto" w:fill="auto"/>
          </w:tcPr>
          <w:p w14:paraId="274FA7DA" w14:textId="77777777" w:rsidR="00554780" w:rsidRPr="00C865DF" w:rsidRDefault="00554780" w:rsidP="00C865DF">
            <w:pPr>
              <w:spacing w:line="360" w:lineRule="auto"/>
              <w:jc w:val="both"/>
              <w:rPr>
                <w:rFonts w:ascii="Book Antiqua" w:eastAsia="DengXian" w:hAnsi="Book Antiqua"/>
              </w:rPr>
            </w:pPr>
            <w:r w:rsidRPr="00C865DF">
              <w:rPr>
                <w:rFonts w:ascii="Book Antiqua" w:eastAsia="DengXian" w:hAnsi="Book Antiqua"/>
              </w:rPr>
              <w:t>37</w:t>
            </w:r>
          </w:p>
        </w:tc>
        <w:tc>
          <w:tcPr>
            <w:tcW w:w="1003" w:type="dxa"/>
            <w:vMerge/>
            <w:tcBorders>
              <w:bottom w:val="single" w:sz="4" w:space="0" w:color="auto"/>
            </w:tcBorders>
            <w:shd w:val="clear" w:color="auto" w:fill="auto"/>
          </w:tcPr>
          <w:p w14:paraId="35E722FF" w14:textId="77777777" w:rsidR="00554780" w:rsidRPr="00C865DF" w:rsidRDefault="00554780" w:rsidP="00C865DF">
            <w:pPr>
              <w:spacing w:line="360" w:lineRule="auto"/>
              <w:jc w:val="both"/>
              <w:rPr>
                <w:rFonts w:ascii="Book Antiqua" w:eastAsia="DengXian" w:hAnsi="Book Antiqua"/>
              </w:rPr>
            </w:pPr>
          </w:p>
        </w:tc>
        <w:tc>
          <w:tcPr>
            <w:tcW w:w="993" w:type="dxa"/>
            <w:vMerge/>
            <w:tcBorders>
              <w:bottom w:val="single" w:sz="4" w:space="0" w:color="auto"/>
            </w:tcBorders>
            <w:shd w:val="clear" w:color="auto" w:fill="auto"/>
          </w:tcPr>
          <w:p w14:paraId="7F367171" w14:textId="77777777" w:rsidR="00554780" w:rsidRPr="00C865DF" w:rsidRDefault="00554780" w:rsidP="00C865DF">
            <w:pPr>
              <w:spacing w:line="360" w:lineRule="auto"/>
              <w:jc w:val="both"/>
              <w:rPr>
                <w:rFonts w:ascii="Book Antiqua" w:eastAsia="DengXian" w:hAnsi="Book Antiqua"/>
              </w:rPr>
            </w:pPr>
          </w:p>
        </w:tc>
      </w:tr>
    </w:tbl>
    <w:p w14:paraId="05E85A7F" w14:textId="202779FB" w:rsidR="00C865DF" w:rsidRDefault="00C865DF" w:rsidP="00C865DF">
      <w:pPr>
        <w:spacing w:line="360" w:lineRule="auto"/>
        <w:jc w:val="both"/>
        <w:rPr>
          <w:rFonts w:ascii="Book Antiqua" w:hAnsi="Book Antiqua"/>
        </w:rPr>
      </w:pPr>
      <w:r w:rsidRPr="00C865DF">
        <w:rPr>
          <w:rFonts w:ascii="Book Antiqua" w:hAnsi="Book Antiqua"/>
        </w:rPr>
        <w:t xml:space="preserve">Junior surgeon: </w:t>
      </w:r>
      <w:r w:rsidR="00C342A7">
        <w:rPr>
          <w:rFonts w:ascii="Book Antiqua" w:hAnsi="Book Antiqua"/>
        </w:rPr>
        <w:t>S</w:t>
      </w:r>
      <w:r w:rsidRPr="00C865DF">
        <w:rPr>
          <w:rFonts w:ascii="Book Antiqua" w:hAnsi="Book Antiqua"/>
        </w:rPr>
        <w:t>urgeon with less than 5 years of experience</w:t>
      </w:r>
      <w:r w:rsidR="00FC1AF8">
        <w:rPr>
          <w:rFonts w:ascii="Book Antiqua" w:hAnsi="Book Antiqua"/>
        </w:rPr>
        <w:t>;</w:t>
      </w:r>
      <w:r>
        <w:rPr>
          <w:rFonts w:ascii="Book Antiqua" w:hAnsi="Book Antiqua"/>
        </w:rPr>
        <w:t xml:space="preserve"> </w:t>
      </w:r>
      <w:r w:rsidRPr="00C865DF">
        <w:rPr>
          <w:rFonts w:ascii="Book Antiqua" w:hAnsi="Book Antiqua"/>
        </w:rPr>
        <w:t xml:space="preserve">Senior surgeon: </w:t>
      </w:r>
      <w:r w:rsidR="00C342A7">
        <w:rPr>
          <w:rFonts w:ascii="Book Antiqua" w:hAnsi="Book Antiqua"/>
        </w:rPr>
        <w:t>S</w:t>
      </w:r>
      <w:r w:rsidRPr="00C865DF">
        <w:rPr>
          <w:rFonts w:ascii="Book Antiqua" w:hAnsi="Book Antiqua"/>
        </w:rPr>
        <w:t>urgeon with more than 5 years of experience</w:t>
      </w:r>
      <w:r>
        <w:rPr>
          <w:rFonts w:ascii="Book Antiqua" w:hAnsi="Book Antiqua"/>
        </w:rPr>
        <w:t xml:space="preserve">. </w:t>
      </w:r>
      <w:proofErr w:type="spellStart"/>
      <w:r w:rsidRPr="00C865DF">
        <w:rPr>
          <w:rFonts w:ascii="Book Antiqua" w:hAnsi="Book Antiqua"/>
          <w:vertAlign w:val="superscript"/>
        </w:rPr>
        <w:t>a</w:t>
      </w:r>
      <w:r w:rsidRPr="00C865DF">
        <w:rPr>
          <w:rFonts w:ascii="Book Antiqua" w:hAnsi="Book Antiqua"/>
          <w:i/>
          <w:iCs/>
        </w:rPr>
        <w:t>P</w:t>
      </w:r>
      <w:proofErr w:type="spellEnd"/>
      <w:r>
        <w:rPr>
          <w:rFonts w:ascii="Book Antiqua" w:hAnsi="Book Antiqua"/>
        </w:rPr>
        <w:t xml:space="preserve"> </w:t>
      </w:r>
      <w:r w:rsidRPr="00C865DF">
        <w:rPr>
          <w:rFonts w:ascii="Book Antiqua" w:hAnsi="Book Antiqua"/>
        </w:rPr>
        <w:t>&lt;</w:t>
      </w:r>
      <w:r>
        <w:rPr>
          <w:rFonts w:ascii="Book Antiqua" w:hAnsi="Book Antiqua"/>
        </w:rPr>
        <w:t xml:space="preserve"> </w:t>
      </w:r>
      <w:r w:rsidRPr="00C865DF">
        <w:rPr>
          <w:rFonts w:ascii="Book Antiqua" w:hAnsi="Book Antiqua"/>
        </w:rPr>
        <w:t>0.05</w:t>
      </w:r>
      <w:r>
        <w:rPr>
          <w:rFonts w:ascii="Book Antiqua" w:hAnsi="Book Antiqua"/>
        </w:rPr>
        <w:t>.</w:t>
      </w:r>
    </w:p>
    <w:p w14:paraId="3F48EA6F" w14:textId="5012C789" w:rsidR="00554780" w:rsidRDefault="00C865DF" w:rsidP="00C865DF">
      <w:pPr>
        <w:spacing w:line="360" w:lineRule="auto"/>
        <w:jc w:val="both"/>
        <w:rPr>
          <w:rFonts w:ascii="Book Antiqua" w:hAnsi="Book Antiqua"/>
          <w:b/>
          <w:bCs/>
        </w:rPr>
      </w:pPr>
      <w:r>
        <w:rPr>
          <w:rFonts w:ascii="Book Antiqua" w:hAnsi="Book Antiqua"/>
        </w:rPr>
        <w:br w:type="page"/>
      </w:r>
      <w:r w:rsidRPr="00C865DF">
        <w:rPr>
          <w:rFonts w:ascii="Book Antiqua" w:hAnsi="Book Antiqua"/>
          <w:b/>
          <w:bCs/>
        </w:rPr>
        <w:lastRenderedPageBreak/>
        <w:t>Table</w:t>
      </w:r>
      <w:r>
        <w:rPr>
          <w:rFonts w:ascii="Book Antiqua" w:hAnsi="Book Antiqua"/>
          <w:b/>
          <w:bCs/>
        </w:rPr>
        <w:t xml:space="preserve"> </w:t>
      </w:r>
      <w:r w:rsidRPr="00C865DF">
        <w:rPr>
          <w:rFonts w:ascii="Book Antiqua" w:hAnsi="Book Antiqua"/>
          <w:b/>
          <w:bCs/>
        </w:rPr>
        <w:t>2</w:t>
      </w:r>
      <w:r>
        <w:rPr>
          <w:rFonts w:ascii="Book Antiqua" w:hAnsi="Book Antiqua"/>
          <w:b/>
          <w:bCs/>
        </w:rPr>
        <w:t xml:space="preserve"> </w:t>
      </w:r>
      <w:r w:rsidRPr="00C865DF">
        <w:rPr>
          <w:rFonts w:ascii="Book Antiqua" w:hAnsi="Book Antiqua"/>
          <w:b/>
          <w:bCs/>
        </w:rPr>
        <w:t>Grade of post-tonsillectomy hemorrhage</w:t>
      </w:r>
    </w:p>
    <w:tbl>
      <w:tblPr>
        <w:tblW w:w="0" w:type="auto"/>
        <w:tblLayout w:type="fixed"/>
        <w:tblLook w:val="04A0" w:firstRow="1" w:lastRow="0" w:firstColumn="1" w:lastColumn="0" w:noHBand="0" w:noVBand="1"/>
      </w:tblPr>
      <w:tblGrid>
        <w:gridCol w:w="959"/>
        <w:gridCol w:w="2869"/>
        <w:gridCol w:w="2092"/>
        <w:gridCol w:w="34"/>
        <w:gridCol w:w="2268"/>
      </w:tblGrid>
      <w:tr w:rsidR="00C865DF" w:rsidRPr="00C865DF" w14:paraId="6F582291" w14:textId="77777777" w:rsidTr="00C865DF">
        <w:tc>
          <w:tcPr>
            <w:tcW w:w="959" w:type="dxa"/>
            <w:tcBorders>
              <w:top w:val="single" w:sz="4" w:space="0" w:color="auto"/>
              <w:bottom w:val="single" w:sz="4" w:space="0" w:color="auto"/>
            </w:tcBorders>
            <w:shd w:val="clear" w:color="auto" w:fill="auto"/>
          </w:tcPr>
          <w:p w14:paraId="21EFC977" w14:textId="77777777" w:rsidR="00C865DF" w:rsidRPr="00C865DF" w:rsidRDefault="00C865DF" w:rsidP="00C865DF">
            <w:pPr>
              <w:spacing w:line="360" w:lineRule="auto"/>
              <w:jc w:val="both"/>
              <w:rPr>
                <w:rFonts w:ascii="Book Antiqua" w:eastAsia="DengXian" w:hAnsi="Book Antiqua"/>
                <w:b/>
                <w:bCs/>
              </w:rPr>
            </w:pPr>
            <w:r w:rsidRPr="00C865DF">
              <w:rPr>
                <w:rFonts w:ascii="Book Antiqua" w:eastAsia="DengXian" w:hAnsi="Book Antiqua"/>
                <w:b/>
                <w:bCs/>
              </w:rPr>
              <w:t>Grade</w:t>
            </w:r>
          </w:p>
        </w:tc>
        <w:tc>
          <w:tcPr>
            <w:tcW w:w="2869" w:type="dxa"/>
            <w:tcBorders>
              <w:top w:val="single" w:sz="4" w:space="0" w:color="auto"/>
              <w:bottom w:val="single" w:sz="4" w:space="0" w:color="auto"/>
            </w:tcBorders>
            <w:shd w:val="clear" w:color="auto" w:fill="auto"/>
          </w:tcPr>
          <w:p w14:paraId="0710AF21" w14:textId="77777777" w:rsidR="00C865DF" w:rsidRPr="00C865DF" w:rsidRDefault="00C865DF" w:rsidP="00C865DF">
            <w:pPr>
              <w:spacing w:line="360" w:lineRule="auto"/>
              <w:jc w:val="both"/>
              <w:rPr>
                <w:rFonts w:ascii="Book Antiqua" w:eastAsia="DengXian" w:hAnsi="Book Antiqua"/>
                <w:b/>
                <w:bCs/>
              </w:rPr>
            </w:pPr>
            <w:r w:rsidRPr="00C865DF">
              <w:rPr>
                <w:rFonts w:ascii="Book Antiqua" w:eastAsia="DengXian" w:hAnsi="Book Antiqua"/>
                <w:b/>
                <w:bCs/>
              </w:rPr>
              <w:t>Treatment</w:t>
            </w:r>
          </w:p>
        </w:tc>
        <w:tc>
          <w:tcPr>
            <w:tcW w:w="2092" w:type="dxa"/>
            <w:tcBorders>
              <w:top w:val="single" w:sz="4" w:space="0" w:color="auto"/>
              <w:bottom w:val="single" w:sz="4" w:space="0" w:color="auto"/>
            </w:tcBorders>
            <w:shd w:val="clear" w:color="auto" w:fill="auto"/>
          </w:tcPr>
          <w:p w14:paraId="261B30C0" w14:textId="2299C84A" w:rsidR="00C865DF" w:rsidRPr="00C865DF" w:rsidRDefault="00C865DF" w:rsidP="00C865DF">
            <w:pPr>
              <w:spacing w:line="360" w:lineRule="auto"/>
              <w:jc w:val="both"/>
              <w:rPr>
                <w:rFonts w:ascii="Book Antiqua" w:eastAsia="DengXian" w:hAnsi="Book Antiqua"/>
                <w:b/>
                <w:bCs/>
              </w:rPr>
            </w:pPr>
            <w:r w:rsidRPr="00C865DF">
              <w:rPr>
                <w:rFonts w:ascii="Book Antiqua" w:eastAsia="DengXian" w:hAnsi="Book Antiqua"/>
                <w:b/>
                <w:bCs/>
              </w:rPr>
              <w:t>Primary hemorrhage</w:t>
            </w:r>
            <w:r w:rsidR="00FC1AF8">
              <w:rPr>
                <w:rFonts w:ascii="Book Antiqua" w:eastAsia="DengXian" w:hAnsi="Book Antiqua"/>
                <w:b/>
                <w:bCs/>
              </w:rPr>
              <w:t>,</w:t>
            </w:r>
            <w:r w:rsidRPr="00C865DF">
              <w:rPr>
                <w:rFonts w:ascii="Book Antiqua" w:eastAsia="DengXian" w:hAnsi="Book Antiqua"/>
                <w:b/>
                <w:bCs/>
              </w:rPr>
              <w:t xml:space="preserve"> </w:t>
            </w:r>
            <w:r w:rsidRPr="00C865DF">
              <w:rPr>
                <w:rFonts w:ascii="Book Antiqua" w:eastAsia="DengXian" w:hAnsi="Book Antiqua"/>
                <w:b/>
                <w:bCs/>
                <w:i/>
                <w:iCs/>
              </w:rPr>
              <w:t>n</w:t>
            </w:r>
            <w:r w:rsidRPr="00C865DF">
              <w:rPr>
                <w:rFonts w:ascii="Book Antiqua" w:eastAsia="DengXian" w:hAnsi="Book Antiqua"/>
                <w:b/>
                <w:bCs/>
              </w:rPr>
              <w:t xml:space="preserve"> </w:t>
            </w:r>
          </w:p>
        </w:tc>
        <w:tc>
          <w:tcPr>
            <w:tcW w:w="2302" w:type="dxa"/>
            <w:gridSpan w:val="2"/>
            <w:tcBorders>
              <w:top w:val="single" w:sz="4" w:space="0" w:color="auto"/>
              <w:bottom w:val="single" w:sz="4" w:space="0" w:color="auto"/>
            </w:tcBorders>
            <w:shd w:val="clear" w:color="auto" w:fill="auto"/>
          </w:tcPr>
          <w:p w14:paraId="7C29EC38" w14:textId="65E787AE" w:rsidR="00C865DF" w:rsidRPr="00C865DF" w:rsidRDefault="00C865DF" w:rsidP="00C865DF">
            <w:pPr>
              <w:spacing w:line="360" w:lineRule="auto"/>
              <w:jc w:val="both"/>
              <w:rPr>
                <w:rFonts w:ascii="Book Antiqua" w:eastAsia="DengXian" w:hAnsi="Book Antiqua"/>
                <w:b/>
                <w:bCs/>
              </w:rPr>
            </w:pPr>
            <w:r w:rsidRPr="00C865DF">
              <w:rPr>
                <w:rFonts w:ascii="Book Antiqua" w:eastAsia="DengXian" w:hAnsi="Book Antiqua"/>
                <w:b/>
                <w:bCs/>
              </w:rPr>
              <w:t>Secondary hemorrhage</w:t>
            </w:r>
            <w:r w:rsidR="00FC1AF8">
              <w:rPr>
                <w:rFonts w:ascii="Book Antiqua" w:eastAsia="DengXian" w:hAnsi="Book Antiqua"/>
                <w:b/>
                <w:bCs/>
              </w:rPr>
              <w:t>,</w:t>
            </w:r>
            <w:r w:rsidRPr="00C865DF">
              <w:rPr>
                <w:rFonts w:ascii="Book Antiqua" w:eastAsia="DengXian" w:hAnsi="Book Antiqua"/>
                <w:b/>
                <w:bCs/>
              </w:rPr>
              <w:t xml:space="preserve"> </w:t>
            </w:r>
            <w:r w:rsidRPr="00C865DF">
              <w:rPr>
                <w:rFonts w:ascii="Book Antiqua" w:eastAsia="DengXian" w:hAnsi="Book Antiqua"/>
                <w:b/>
                <w:bCs/>
                <w:i/>
                <w:iCs/>
              </w:rPr>
              <w:t>n</w:t>
            </w:r>
          </w:p>
        </w:tc>
      </w:tr>
      <w:tr w:rsidR="00C865DF" w:rsidRPr="00C865DF" w14:paraId="085DB3D9" w14:textId="77777777" w:rsidTr="00C865DF">
        <w:tc>
          <w:tcPr>
            <w:tcW w:w="959" w:type="dxa"/>
            <w:tcBorders>
              <w:top w:val="single" w:sz="4" w:space="0" w:color="auto"/>
            </w:tcBorders>
            <w:shd w:val="clear" w:color="auto" w:fill="auto"/>
          </w:tcPr>
          <w:p w14:paraId="23330931" w14:textId="3BE57128" w:rsidR="00C865DF" w:rsidRPr="00C865DF" w:rsidRDefault="00C865DF" w:rsidP="00C865DF">
            <w:pPr>
              <w:spacing w:line="360" w:lineRule="auto"/>
              <w:jc w:val="both"/>
              <w:rPr>
                <w:rFonts w:ascii="Book Antiqua" w:eastAsia="DengXian" w:hAnsi="Book Antiqua"/>
                <w:lang w:eastAsia="zh-CN"/>
              </w:rPr>
            </w:pPr>
            <w:r>
              <w:rPr>
                <w:rFonts w:ascii="Book Antiqua" w:eastAsia="DengXian" w:hAnsi="Book Antiqua" w:hint="eastAsia"/>
                <w:lang w:eastAsia="zh-CN"/>
              </w:rPr>
              <w:t>I</w:t>
            </w:r>
          </w:p>
        </w:tc>
        <w:tc>
          <w:tcPr>
            <w:tcW w:w="2869" w:type="dxa"/>
            <w:tcBorders>
              <w:top w:val="single" w:sz="4" w:space="0" w:color="auto"/>
            </w:tcBorders>
            <w:shd w:val="clear" w:color="auto" w:fill="auto"/>
          </w:tcPr>
          <w:p w14:paraId="77F461A8" w14:textId="77777777" w:rsidR="00C865DF" w:rsidRPr="00C865DF" w:rsidRDefault="00C865DF" w:rsidP="00C865DF">
            <w:pPr>
              <w:spacing w:line="360" w:lineRule="auto"/>
              <w:jc w:val="both"/>
              <w:rPr>
                <w:rFonts w:ascii="Book Antiqua" w:eastAsia="DengXian" w:hAnsi="Book Antiqua"/>
              </w:rPr>
            </w:pPr>
            <w:r w:rsidRPr="00C865DF">
              <w:rPr>
                <w:rFonts w:ascii="Book Antiqua" w:eastAsia="DengXian" w:hAnsi="Book Antiqua"/>
              </w:rPr>
              <w:t>Spontaneous cessation</w:t>
            </w:r>
          </w:p>
        </w:tc>
        <w:tc>
          <w:tcPr>
            <w:tcW w:w="2126" w:type="dxa"/>
            <w:gridSpan w:val="2"/>
            <w:tcBorders>
              <w:top w:val="single" w:sz="4" w:space="0" w:color="auto"/>
            </w:tcBorders>
            <w:shd w:val="clear" w:color="auto" w:fill="auto"/>
          </w:tcPr>
          <w:p w14:paraId="75536775" w14:textId="77777777" w:rsidR="00C865DF" w:rsidRPr="00C865DF" w:rsidRDefault="00C865DF" w:rsidP="00C865DF">
            <w:pPr>
              <w:spacing w:line="360" w:lineRule="auto"/>
              <w:jc w:val="both"/>
              <w:rPr>
                <w:rFonts w:ascii="Book Antiqua" w:eastAsia="DengXian" w:hAnsi="Book Antiqua"/>
              </w:rPr>
            </w:pPr>
            <w:r w:rsidRPr="00C865DF">
              <w:rPr>
                <w:rFonts w:ascii="Book Antiqua" w:eastAsia="DengXian" w:hAnsi="Book Antiqua"/>
              </w:rPr>
              <w:t>1</w:t>
            </w:r>
          </w:p>
        </w:tc>
        <w:tc>
          <w:tcPr>
            <w:tcW w:w="2268" w:type="dxa"/>
            <w:tcBorders>
              <w:top w:val="single" w:sz="4" w:space="0" w:color="auto"/>
            </w:tcBorders>
            <w:shd w:val="clear" w:color="auto" w:fill="auto"/>
          </w:tcPr>
          <w:p w14:paraId="1BB4F668" w14:textId="77777777" w:rsidR="00C865DF" w:rsidRPr="00C865DF" w:rsidRDefault="00C865DF" w:rsidP="00C865DF">
            <w:pPr>
              <w:spacing w:line="360" w:lineRule="auto"/>
              <w:jc w:val="both"/>
              <w:rPr>
                <w:rFonts w:ascii="Book Antiqua" w:eastAsia="DengXian" w:hAnsi="Book Antiqua"/>
              </w:rPr>
            </w:pPr>
            <w:r w:rsidRPr="00C865DF">
              <w:rPr>
                <w:rFonts w:ascii="Book Antiqua" w:eastAsia="DengXian" w:hAnsi="Book Antiqua"/>
              </w:rPr>
              <w:t>9</w:t>
            </w:r>
          </w:p>
        </w:tc>
      </w:tr>
      <w:tr w:rsidR="00C865DF" w:rsidRPr="00C865DF" w14:paraId="56DC2D63" w14:textId="77777777" w:rsidTr="00C865DF">
        <w:tc>
          <w:tcPr>
            <w:tcW w:w="959" w:type="dxa"/>
            <w:shd w:val="clear" w:color="auto" w:fill="auto"/>
          </w:tcPr>
          <w:p w14:paraId="0DC94AED" w14:textId="7485827D" w:rsidR="00C865DF" w:rsidRPr="00C865DF" w:rsidRDefault="00C865DF" w:rsidP="00C865DF">
            <w:pPr>
              <w:spacing w:line="360" w:lineRule="auto"/>
              <w:jc w:val="both"/>
              <w:rPr>
                <w:rFonts w:ascii="Book Antiqua" w:eastAsia="DengXian" w:hAnsi="Book Antiqua"/>
                <w:lang w:eastAsia="zh-CN"/>
              </w:rPr>
            </w:pPr>
            <w:r>
              <w:rPr>
                <w:rFonts w:ascii="Book Antiqua" w:eastAsia="DengXian" w:hAnsi="Book Antiqua" w:hint="eastAsia"/>
                <w:lang w:eastAsia="zh-CN"/>
              </w:rPr>
              <w:t>I</w:t>
            </w:r>
            <w:r>
              <w:rPr>
                <w:rFonts w:ascii="Book Antiqua" w:eastAsia="DengXian" w:hAnsi="Book Antiqua"/>
                <w:lang w:eastAsia="zh-CN"/>
              </w:rPr>
              <w:t>I</w:t>
            </w:r>
          </w:p>
        </w:tc>
        <w:tc>
          <w:tcPr>
            <w:tcW w:w="2869" w:type="dxa"/>
            <w:shd w:val="clear" w:color="auto" w:fill="auto"/>
          </w:tcPr>
          <w:p w14:paraId="7E4C1752" w14:textId="7E4CFD4B" w:rsidR="00C865DF" w:rsidRPr="00C865DF" w:rsidRDefault="00C865DF" w:rsidP="00C865DF">
            <w:pPr>
              <w:spacing w:line="360" w:lineRule="auto"/>
              <w:jc w:val="both"/>
              <w:rPr>
                <w:rFonts w:ascii="Book Antiqua" w:eastAsia="DengXian" w:hAnsi="Book Antiqua"/>
              </w:rPr>
            </w:pPr>
            <w:r w:rsidRPr="00C865DF">
              <w:rPr>
                <w:rFonts w:ascii="Book Antiqua" w:eastAsia="DengXian" w:hAnsi="Book Antiqua"/>
              </w:rPr>
              <w:t xml:space="preserve">Infiltration </w:t>
            </w:r>
            <w:r w:rsidR="00803C1D" w:rsidRPr="00C865DF">
              <w:rPr>
                <w:rFonts w:ascii="Book Antiqua" w:eastAsia="DengXian" w:hAnsi="Book Antiqua"/>
              </w:rPr>
              <w:t>anesthesia</w:t>
            </w:r>
          </w:p>
        </w:tc>
        <w:tc>
          <w:tcPr>
            <w:tcW w:w="2126" w:type="dxa"/>
            <w:gridSpan w:val="2"/>
            <w:shd w:val="clear" w:color="auto" w:fill="auto"/>
          </w:tcPr>
          <w:p w14:paraId="4827B1F4" w14:textId="77777777" w:rsidR="00C865DF" w:rsidRPr="00C865DF" w:rsidRDefault="00C865DF" w:rsidP="00C865DF">
            <w:pPr>
              <w:spacing w:line="360" w:lineRule="auto"/>
              <w:jc w:val="both"/>
              <w:rPr>
                <w:rFonts w:ascii="Book Antiqua" w:eastAsia="DengXian" w:hAnsi="Book Antiqua"/>
              </w:rPr>
            </w:pPr>
            <w:r w:rsidRPr="00C865DF">
              <w:rPr>
                <w:rFonts w:ascii="Book Antiqua" w:eastAsia="DengXian" w:hAnsi="Book Antiqua"/>
              </w:rPr>
              <w:t>7</w:t>
            </w:r>
          </w:p>
        </w:tc>
        <w:tc>
          <w:tcPr>
            <w:tcW w:w="2268" w:type="dxa"/>
            <w:shd w:val="clear" w:color="auto" w:fill="auto"/>
          </w:tcPr>
          <w:p w14:paraId="35E2BF93" w14:textId="77777777" w:rsidR="00C865DF" w:rsidRPr="00C865DF" w:rsidRDefault="00C865DF" w:rsidP="00C865DF">
            <w:pPr>
              <w:spacing w:line="360" w:lineRule="auto"/>
              <w:jc w:val="both"/>
              <w:rPr>
                <w:rFonts w:ascii="Book Antiqua" w:eastAsia="DengXian" w:hAnsi="Book Antiqua"/>
              </w:rPr>
            </w:pPr>
            <w:r w:rsidRPr="00C865DF">
              <w:rPr>
                <w:rFonts w:ascii="Book Antiqua" w:eastAsia="DengXian" w:hAnsi="Book Antiqua"/>
              </w:rPr>
              <w:t>29</w:t>
            </w:r>
          </w:p>
        </w:tc>
      </w:tr>
      <w:tr w:rsidR="00C865DF" w:rsidRPr="00C865DF" w14:paraId="67B2F3F0" w14:textId="77777777" w:rsidTr="00C865DF">
        <w:tc>
          <w:tcPr>
            <w:tcW w:w="959" w:type="dxa"/>
            <w:shd w:val="clear" w:color="auto" w:fill="auto"/>
          </w:tcPr>
          <w:p w14:paraId="57C617A3" w14:textId="4437D883" w:rsidR="00C865DF" w:rsidRPr="00C865DF" w:rsidRDefault="00C865DF" w:rsidP="00C865DF">
            <w:pPr>
              <w:spacing w:line="360" w:lineRule="auto"/>
              <w:jc w:val="both"/>
              <w:rPr>
                <w:rFonts w:ascii="Book Antiqua" w:eastAsia="DengXian" w:hAnsi="Book Antiqua"/>
                <w:lang w:eastAsia="zh-CN"/>
              </w:rPr>
            </w:pPr>
            <w:r>
              <w:rPr>
                <w:rFonts w:ascii="Book Antiqua" w:eastAsia="DengXian" w:hAnsi="Book Antiqua" w:hint="eastAsia"/>
                <w:lang w:eastAsia="zh-CN"/>
              </w:rPr>
              <w:t>I</w:t>
            </w:r>
            <w:r>
              <w:rPr>
                <w:rFonts w:ascii="Book Antiqua" w:eastAsia="DengXian" w:hAnsi="Book Antiqua"/>
                <w:lang w:eastAsia="zh-CN"/>
              </w:rPr>
              <w:t>II</w:t>
            </w:r>
          </w:p>
        </w:tc>
        <w:tc>
          <w:tcPr>
            <w:tcW w:w="2869" w:type="dxa"/>
            <w:shd w:val="clear" w:color="auto" w:fill="auto"/>
          </w:tcPr>
          <w:p w14:paraId="6585BEE6" w14:textId="6A9E1ECE" w:rsidR="00C865DF" w:rsidRPr="00C865DF" w:rsidRDefault="00C865DF" w:rsidP="00C865DF">
            <w:pPr>
              <w:spacing w:line="360" w:lineRule="auto"/>
              <w:jc w:val="both"/>
              <w:rPr>
                <w:rFonts w:ascii="Book Antiqua" w:eastAsia="DengXian" w:hAnsi="Book Antiqua"/>
              </w:rPr>
            </w:pPr>
            <w:r w:rsidRPr="00C865DF">
              <w:rPr>
                <w:rFonts w:ascii="Book Antiqua" w:eastAsia="DengXian" w:hAnsi="Book Antiqua"/>
              </w:rPr>
              <w:t xml:space="preserve">Treatment under general </w:t>
            </w:r>
            <w:r w:rsidR="00803C1D" w:rsidRPr="00C865DF">
              <w:rPr>
                <w:rFonts w:ascii="Book Antiqua" w:eastAsia="DengXian" w:hAnsi="Book Antiqua"/>
              </w:rPr>
              <w:t>anesthesia</w:t>
            </w:r>
          </w:p>
        </w:tc>
        <w:tc>
          <w:tcPr>
            <w:tcW w:w="2126" w:type="dxa"/>
            <w:gridSpan w:val="2"/>
            <w:shd w:val="clear" w:color="auto" w:fill="auto"/>
          </w:tcPr>
          <w:p w14:paraId="56F972F7" w14:textId="77777777" w:rsidR="00C865DF" w:rsidRPr="00C865DF" w:rsidRDefault="00C865DF" w:rsidP="00C865DF">
            <w:pPr>
              <w:spacing w:line="360" w:lineRule="auto"/>
              <w:jc w:val="both"/>
              <w:rPr>
                <w:rFonts w:ascii="Book Antiqua" w:eastAsia="DengXian" w:hAnsi="Book Antiqua"/>
              </w:rPr>
            </w:pPr>
            <w:r w:rsidRPr="00C865DF">
              <w:rPr>
                <w:rFonts w:ascii="Book Antiqua" w:eastAsia="DengXian" w:hAnsi="Book Antiqua"/>
              </w:rPr>
              <w:t>22</w:t>
            </w:r>
          </w:p>
        </w:tc>
        <w:tc>
          <w:tcPr>
            <w:tcW w:w="2268" w:type="dxa"/>
            <w:shd w:val="clear" w:color="auto" w:fill="auto"/>
          </w:tcPr>
          <w:p w14:paraId="3ABC5FC6" w14:textId="77777777" w:rsidR="00C865DF" w:rsidRPr="00C865DF" w:rsidRDefault="00C865DF" w:rsidP="00C865DF">
            <w:pPr>
              <w:spacing w:line="360" w:lineRule="auto"/>
              <w:jc w:val="both"/>
              <w:rPr>
                <w:rFonts w:ascii="Book Antiqua" w:eastAsia="DengXian" w:hAnsi="Book Antiqua"/>
              </w:rPr>
            </w:pPr>
            <w:r w:rsidRPr="00C865DF">
              <w:rPr>
                <w:rFonts w:ascii="Book Antiqua" w:eastAsia="DengXian" w:hAnsi="Book Antiqua"/>
              </w:rPr>
              <w:t>23</w:t>
            </w:r>
          </w:p>
        </w:tc>
      </w:tr>
      <w:tr w:rsidR="00C865DF" w:rsidRPr="00C865DF" w14:paraId="34651765" w14:textId="77777777" w:rsidTr="00C865DF">
        <w:tc>
          <w:tcPr>
            <w:tcW w:w="959" w:type="dxa"/>
            <w:shd w:val="clear" w:color="auto" w:fill="auto"/>
          </w:tcPr>
          <w:p w14:paraId="57452331" w14:textId="37D63328" w:rsidR="00C865DF" w:rsidRPr="00C865DF" w:rsidRDefault="00C865DF" w:rsidP="00C865DF">
            <w:pPr>
              <w:spacing w:line="360" w:lineRule="auto"/>
              <w:jc w:val="both"/>
              <w:rPr>
                <w:rFonts w:ascii="Book Antiqua" w:eastAsia="DengXian" w:hAnsi="Book Antiqua"/>
                <w:lang w:eastAsia="zh-CN"/>
              </w:rPr>
            </w:pPr>
            <w:r>
              <w:rPr>
                <w:rFonts w:ascii="Book Antiqua" w:eastAsia="DengXian" w:hAnsi="Book Antiqua" w:hint="eastAsia"/>
                <w:lang w:eastAsia="zh-CN"/>
              </w:rPr>
              <w:t>I</w:t>
            </w:r>
            <w:r>
              <w:rPr>
                <w:rFonts w:ascii="Book Antiqua" w:eastAsia="DengXian" w:hAnsi="Book Antiqua"/>
                <w:lang w:eastAsia="zh-CN"/>
              </w:rPr>
              <w:t>V</w:t>
            </w:r>
          </w:p>
        </w:tc>
        <w:tc>
          <w:tcPr>
            <w:tcW w:w="2869" w:type="dxa"/>
            <w:shd w:val="clear" w:color="auto" w:fill="auto"/>
          </w:tcPr>
          <w:p w14:paraId="1263E2F3" w14:textId="77777777" w:rsidR="00C865DF" w:rsidRPr="00C865DF" w:rsidRDefault="00C865DF" w:rsidP="00C865DF">
            <w:pPr>
              <w:spacing w:line="360" w:lineRule="auto"/>
              <w:jc w:val="both"/>
              <w:rPr>
                <w:rFonts w:ascii="Book Antiqua" w:eastAsia="DengXian" w:hAnsi="Book Antiqua"/>
              </w:rPr>
            </w:pPr>
            <w:r w:rsidRPr="00C865DF">
              <w:rPr>
                <w:rFonts w:ascii="Book Antiqua" w:eastAsia="DengXian" w:hAnsi="Book Antiqua"/>
              </w:rPr>
              <w:t>Ligature of the external carotid artery</w:t>
            </w:r>
          </w:p>
        </w:tc>
        <w:tc>
          <w:tcPr>
            <w:tcW w:w="2126" w:type="dxa"/>
            <w:gridSpan w:val="2"/>
            <w:shd w:val="clear" w:color="auto" w:fill="auto"/>
          </w:tcPr>
          <w:p w14:paraId="1D063715" w14:textId="3161494E" w:rsidR="00C865DF" w:rsidRPr="00C865DF" w:rsidRDefault="00C865DF" w:rsidP="00C865DF">
            <w:pPr>
              <w:spacing w:line="360" w:lineRule="auto"/>
              <w:jc w:val="both"/>
              <w:rPr>
                <w:rFonts w:ascii="Book Antiqua" w:eastAsia="DengXian" w:hAnsi="Book Antiqua"/>
              </w:rPr>
            </w:pPr>
            <w:r w:rsidRPr="00C865DF">
              <w:rPr>
                <w:rFonts w:ascii="Book Antiqua" w:eastAsia="DengXian" w:hAnsi="Book Antiqua"/>
              </w:rPr>
              <w:t>1</w:t>
            </w:r>
            <w:r>
              <w:rPr>
                <w:rFonts w:ascii="Book Antiqua" w:eastAsia="DengXian" w:hAnsi="Book Antiqua"/>
                <w:vertAlign w:val="superscript"/>
              </w:rPr>
              <w:t>1</w:t>
            </w:r>
          </w:p>
        </w:tc>
        <w:tc>
          <w:tcPr>
            <w:tcW w:w="2268" w:type="dxa"/>
            <w:shd w:val="clear" w:color="auto" w:fill="auto"/>
          </w:tcPr>
          <w:p w14:paraId="127BD9F4" w14:textId="77777777" w:rsidR="00C865DF" w:rsidRPr="00C865DF" w:rsidRDefault="00C865DF" w:rsidP="00C865DF">
            <w:pPr>
              <w:spacing w:line="360" w:lineRule="auto"/>
              <w:jc w:val="both"/>
              <w:rPr>
                <w:rFonts w:ascii="Book Antiqua" w:eastAsia="DengXian" w:hAnsi="Book Antiqua"/>
              </w:rPr>
            </w:pPr>
            <w:r w:rsidRPr="00C865DF">
              <w:rPr>
                <w:rFonts w:ascii="Book Antiqua" w:eastAsia="DengXian" w:hAnsi="Book Antiqua"/>
              </w:rPr>
              <w:t>0</w:t>
            </w:r>
          </w:p>
        </w:tc>
      </w:tr>
      <w:tr w:rsidR="00C865DF" w:rsidRPr="00C865DF" w14:paraId="4C9A3AEE" w14:textId="77777777" w:rsidTr="00C865DF">
        <w:tc>
          <w:tcPr>
            <w:tcW w:w="959" w:type="dxa"/>
            <w:tcBorders>
              <w:bottom w:val="single" w:sz="4" w:space="0" w:color="auto"/>
            </w:tcBorders>
            <w:shd w:val="clear" w:color="auto" w:fill="auto"/>
          </w:tcPr>
          <w:p w14:paraId="253F488C" w14:textId="2F75460C" w:rsidR="00C865DF" w:rsidRPr="00C865DF" w:rsidRDefault="00C865DF" w:rsidP="00C865DF">
            <w:pPr>
              <w:spacing w:line="360" w:lineRule="auto"/>
              <w:jc w:val="both"/>
              <w:rPr>
                <w:rFonts w:ascii="Book Antiqua" w:eastAsia="DengXian" w:hAnsi="Book Antiqua"/>
                <w:lang w:eastAsia="zh-CN"/>
              </w:rPr>
            </w:pPr>
            <w:r>
              <w:rPr>
                <w:rFonts w:ascii="Book Antiqua" w:eastAsia="DengXian" w:hAnsi="Book Antiqua" w:hint="eastAsia"/>
                <w:lang w:eastAsia="zh-CN"/>
              </w:rPr>
              <w:t>V</w:t>
            </w:r>
          </w:p>
        </w:tc>
        <w:tc>
          <w:tcPr>
            <w:tcW w:w="2869" w:type="dxa"/>
            <w:tcBorders>
              <w:bottom w:val="single" w:sz="4" w:space="0" w:color="auto"/>
            </w:tcBorders>
            <w:shd w:val="clear" w:color="auto" w:fill="auto"/>
          </w:tcPr>
          <w:p w14:paraId="07CEE7F2" w14:textId="77777777" w:rsidR="00C865DF" w:rsidRPr="00C865DF" w:rsidRDefault="00C865DF" w:rsidP="00C865DF">
            <w:pPr>
              <w:spacing w:line="360" w:lineRule="auto"/>
              <w:jc w:val="both"/>
              <w:rPr>
                <w:rFonts w:ascii="Book Antiqua" w:eastAsia="DengXian" w:hAnsi="Book Antiqua"/>
              </w:rPr>
            </w:pPr>
            <w:r w:rsidRPr="00C865DF">
              <w:rPr>
                <w:rFonts w:ascii="Book Antiqua" w:eastAsia="DengXian" w:hAnsi="Book Antiqua"/>
              </w:rPr>
              <w:t>Lethal outcome</w:t>
            </w:r>
          </w:p>
        </w:tc>
        <w:tc>
          <w:tcPr>
            <w:tcW w:w="2126" w:type="dxa"/>
            <w:gridSpan w:val="2"/>
            <w:tcBorders>
              <w:bottom w:val="single" w:sz="4" w:space="0" w:color="auto"/>
            </w:tcBorders>
            <w:shd w:val="clear" w:color="auto" w:fill="auto"/>
          </w:tcPr>
          <w:p w14:paraId="27A4F486" w14:textId="77777777" w:rsidR="00C865DF" w:rsidRPr="00C865DF" w:rsidRDefault="00C865DF" w:rsidP="00C865DF">
            <w:pPr>
              <w:spacing w:line="360" w:lineRule="auto"/>
              <w:jc w:val="both"/>
              <w:rPr>
                <w:rFonts w:ascii="Book Antiqua" w:eastAsia="DengXian" w:hAnsi="Book Antiqua"/>
              </w:rPr>
            </w:pPr>
            <w:r w:rsidRPr="00C865DF">
              <w:rPr>
                <w:rFonts w:ascii="Book Antiqua" w:eastAsia="DengXian" w:hAnsi="Book Antiqua"/>
              </w:rPr>
              <w:t>0</w:t>
            </w:r>
          </w:p>
        </w:tc>
        <w:tc>
          <w:tcPr>
            <w:tcW w:w="2268" w:type="dxa"/>
            <w:tcBorders>
              <w:bottom w:val="single" w:sz="4" w:space="0" w:color="auto"/>
            </w:tcBorders>
            <w:shd w:val="clear" w:color="auto" w:fill="auto"/>
          </w:tcPr>
          <w:p w14:paraId="7E4588B3" w14:textId="77777777" w:rsidR="00C865DF" w:rsidRPr="00C865DF" w:rsidRDefault="00C865DF" w:rsidP="00C865DF">
            <w:pPr>
              <w:spacing w:line="360" w:lineRule="auto"/>
              <w:jc w:val="both"/>
              <w:rPr>
                <w:rFonts w:ascii="Book Antiqua" w:eastAsia="DengXian" w:hAnsi="Book Antiqua"/>
              </w:rPr>
            </w:pPr>
            <w:r w:rsidRPr="00C865DF">
              <w:rPr>
                <w:rFonts w:ascii="Book Antiqua" w:eastAsia="DengXian" w:hAnsi="Book Antiqua"/>
              </w:rPr>
              <w:t>0</w:t>
            </w:r>
          </w:p>
        </w:tc>
      </w:tr>
    </w:tbl>
    <w:p w14:paraId="7B7DB0E0" w14:textId="3F36BA18" w:rsidR="00C71AEE" w:rsidRDefault="00C865DF" w:rsidP="00C865DF">
      <w:pPr>
        <w:spacing w:line="360" w:lineRule="auto"/>
        <w:jc w:val="both"/>
        <w:rPr>
          <w:rFonts w:ascii="Book Antiqua" w:hAnsi="Book Antiqua"/>
        </w:rPr>
      </w:pPr>
      <w:r w:rsidRPr="00C865DF">
        <w:rPr>
          <w:rFonts w:ascii="Book Antiqua" w:hAnsi="Book Antiqua"/>
          <w:vertAlign w:val="superscript"/>
        </w:rPr>
        <w:t>1</w:t>
      </w:r>
      <w:r w:rsidRPr="00C865DF">
        <w:rPr>
          <w:rFonts w:ascii="Book Antiqua" w:hAnsi="Book Antiqua"/>
        </w:rPr>
        <w:t>Selective embolization of carotid artery</w:t>
      </w:r>
      <w:r>
        <w:rPr>
          <w:rFonts w:ascii="Book Antiqua" w:hAnsi="Book Antiqua"/>
        </w:rPr>
        <w:t>.</w:t>
      </w:r>
    </w:p>
    <w:p w14:paraId="2F573270" w14:textId="1B065783" w:rsidR="00C865DF" w:rsidRDefault="00C71AEE" w:rsidP="00C865DF">
      <w:pPr>
        <w:spacing w:line="360" w:lineRule="auto"/>
        <w:jc w:val="both"/>
        <w:rPr>
          <w:rFonts w:ascii="Book Antiqua" w:hAnsi="Book Antiqua"/>
          <w:b/>
          <w:bCs/>
        </w:rPr>
      </w:pPr>
      <w:r>
        <w:rPr>
          <w:rFonts w:ascii="Book Antiqua" w:hAnsi="Book Antiqua"/>
        </w:rPr>
        <w:br w:type="page"/>
      </w:r>
      <w:r w:rsidRPr="00C71AEE">
        <w:rPr>
          <w:rFonts w:ascii="Book Antiqua" w:hAnsi="Book Antiqua"/>
          <w:b/>
          <w:bCs/>
        </w:rPr>
        <w:lastRenderedPageBreak/>
        <w:t>Table 3</w:t>
      </w:r>
      <w:r>
        <w:rPr>
          <w:rFonts w:ascii="Book Antiqua" w:hAnsi="Book Antiqua"/>
          <w:b/>
          <w:bCs/>
        </w:rPr>
        <w:t xml:space="preserve"> </w:t>
      </w:r>
      <w:r w:rsidRPr="00C71AEE">
        <w:rPr>
          <w:rFonts w:ascii="Book Antiqua" w:hAnsi="Book Antiqua"/>
          <w:b/>
          <w:bCs/>
        </w:rPr>
        <w:t>Position of post-tonsillectomy hemorrhage confirmed in hemostasia surgery</w:t>
      </w:r>
    </w:p>
    <w:tbl>
      <w:tblPr>
        <w:tblW w:w="0" w:type="auto"/>
        <w:tblLook w:val="04A0" w:firstRow="1" w:lastRow="0" w:firstColumn="1" w:lastColumn="0" w:noHBand="0" w:noVBand="1"/>
      </w:tblPr>
      <w:tblGrid>
        <w:gridCol w:w="3780"/>
        <w:gridCol w:w="3330"/>
        <w:gridCol w:w="2070"/>
      </w:tblGrid>
      <w:tr w:rsidR="00C71AEE" w:rsidRPr="00C71AEE" w14:paraId="397927E0" w14:textId="77777777" w:rsidTr="00686B66">
        <w:tc>
          <w:tcPr>
            <w:tcW w:w="3780" w:type="dxa"/>
            <w:tcBorders>
              <w:top w:val="single" w:sz="4" w:space="0" w:color="auto"/>
              <w:bottom w:val="single" w:sz="4" w:space="0" w:color="auto"/>
            </w:tcBorders>
            <w:shd w:val="clear" w:color="auto" w:fill="auto"/>
          </w:tcPr>
          <w:p w14:paraId="0D216108" w14:textId="77777777" w:rsidR="00C71AEE" w:rsidRPr="00C71AEE" w:rsidRDefault="00C71AEE" w:rsidP="00C71AEE">
            <w:pPr>
              <w:spacing w:line="360" w:lineRule="auto"/>
              <w:jc w:val="both"/>
              <w:rPr>
                <w:rFonts w:ascii="Book Antiqua" w:eastAsia="DengXian" w:hAnsi="Book Antiqua"/>
                <w:b/>
                <w:bCs/>
              </w:rPr>
            </w:pPr>
          </w:p>
        </w:tc>
        <w:tc>
          <w:tcPr>
            <w:tcW w:w="3330" w:type="dxa"/>
            <w:tcBorders>
              <w:top w:val="single" w:sz="4" w:space="0" w:color="auto"/>
              <w:bottom w:val="single" w:sz="4" w:space="0" w:color="auto"/>
            </w:tcBorders>
            <w:shd w:val="clear" w:color="auto" w:fill="auto"/>
          </w:tcPr>
          <w:p w14:paraId="549417B1" w14:textId="77777777" w:rsidR="00C71AEE" w:rsidRPr="00C71AEE" w:rsidRDefault="00C71AEE" w:rsidP="00C71AEE">
            <w:pPr>
              <w:spacing w:line="360" w:lineRule="auto"/>
              <w:jc w:val="both"/>
              <w:rPr>
                <w:rFonts w:ascii="Book Antiqua" w:eastAsia="DengXian" w:hAnsi="Book Antiqua"/>
                <w:b/>
                <w:bCs/>
              </w:rPr>
            </w:pPr>
            <w:r w:rsidRPr="00C71AEE">
              <w:rPr>
                <w:rFonts w:ascii="Book Antiqua" w:eastAsia="DengXian" w:hAnsi="Book Antiqua"/>
                <w:b/>
                <w:bCs/>
              </w:rPr>
              <w:t>Position</w:t>
            </w:r>
          </w:p>
        </w:tc>
        <w:tc>
          <w:tcPr>
            <w:tcW w:w="2070" w:type="dxa"/>
            <w:tcBorders>
              <w:top w:val="single" w:sz="4" w:space="0" w:color="auto"/>
              <w:bottom w:val="single" w:sz="4" w:space="0" w:color="auto"/>
            </w:tcBorders>
            <w:shd w:val="clear" w:color="auto" w:fill="auto"/>
          </w:tcPr>
          <w:p w14:paraId="505DCC73" w14:textId="77777777" w:rsidR="00C71AEE" w:rsidRPr="00C71AEE" w:rsidRDefault="00C71AEE" w:rsidP="00C71AEE">
            <w:pPr>
              <w:spacing w:line="360" w:lineRule="auto"/>
              <w:jc w:val="both"/>
              <w:rPr>
                <w:rFonts w:ascii="Book Antiqua" w:eastAsia="DengXian" w:hAnsi="Book Antiqua"/>
                <w:b/>
                <w:bCs/>
              </w:rPr>
            </w:pPr>
            <w:r w:rsidRPr="00C71AEE">
              <w:rPr>
                <w:rFonts w:ascii="Book Antiqua" w:eastAsia="DengXian" w:hAnsi="Book Antiqua"/>
                <w:b/>
                <w:bCs/>
              </w:rPr>
              <w:t>Number</w:t>
            </w:r>
          </w:p>
        </w:tc>
      </w:tr>
      <w:tr w:rsidR="00774A6D" w:rsidRPr="00C71AEE" w14:paraId="4451E497" w14:textId="77777777" w:rsidTr="00686B66">
        <w:tc>
          <w:tcPr>
            <w:tcW w:w="3780" w:type="dxa"/>
            <w:tcBorders>
              <w:top w:val="single" w:sz="4" w:space="0" w:color="auto"/>
            </w:tcBorders>
            <w:shd w:val="clear" w:color="auto" w:fill="auto"/>
          </w:tcPr>
          <w:p w14:paraId="77FB9CE1" w14:textId="2CBE1BAC" w:rsidR="00774A6D" w:rsidRPr="00C71AEE" w:rsidRDefault="00774A6D" w:rsidP="00C71AEE">
            <w:pPr>
              <w:autoSpaceDE w:val="0"/>
              <w:autoSpaceDN w:val="0"/>
              <w:adjustRightInd w:val="0"/>
              <w:spacing w:line="360" w:lineRule="auto"/>
              <w:rPr>
                <w:rFonts w:ascii="Book Antiqua" w:eastAsia="DengXian" w:hAnsi="Book Antiqua"/>
              </w:rPr>
            </w:pPr>
            <w:r w:rsidRPr="00C71AEE">
              <w:rPr>
                <w:rFonts w:ascii="Book Antiqua" w:eastAsia="DengXian" w:hAnsi="Book Antiqua"/>
              </w:rPr>
              <w:t>Primary hemorrhage</w:t>
            </w:r>
            <w:r>
              <w:rPr>
                <w:rFonts w:ascii="Book Antiqua" w:eastAsia="DengXian" w:hAnsi="Book Antiqua"/>
              </w:rPr>
              <w:t xml:space="preserve"> </w:t>
            </w:r>
            <w:r w:rsidRPr="00C71AEE">
              <w:rPr>
                <w:rFonts w:ascii="Book Antiqua" w:eastAsia="DengXian" w:hAnsi="Book Antiqua"/>
              </w:rPr>
              <w:t>(</w:t>
            </w:r>
            <w:r w:rsidRPr="00774A6D">
              <w:rPr>
                <w:rFonts w:ascii="Book Antiqua" w:eastAsia="DengXian" w:hAnsi="Book Antiqua"/>
                <w:i/>
                <w:iCs/>
              </w:rPr>
              <w:t>n</w:t>
            </w:r>
            <w:r>
              <w:rPr>
                <w:rFonts w:ascii="Book Antiqua" w:eastAsia="DengXian" w:hAnsi="Book Antiqua"/>
              </w:rPr>
              <w:t xml:space="preserve"> </w:t>
            </w:r>
            <w:r w:rsidRPr="00C71AEE">
              <w:rPr>
                <w:rFonts w:ascii="Book Antiqua" w:eastAsia="DengXian" w:hAnsi="Book Antiqua"/>
              </w:rPr>
              <w:t>=</w:t>
            </w:r>
            <w:r>
              <w:rPr>
                <w:rFonts w:ascii="Book Antiqua" w:eastAsia="DengXian" w:hAnsi="Book Antiqua"/>
              </w:rPr>
              <w:t xml:space="preserve"> </w:t>
            </w:r>
            <w:r w:rsidRPr="00C71AEE">
              <w:rPr>
                <w:rFonts w:ascii="Book Antiqua" w:eastAsia="DengXian" w:hAnsi="Book Antiqua"/>
              </w:rPr>
              <w:t>23)</w:t>
            </w:r>
          </w:p>
        </w:tc>
        <w:tc>
          <w:tcPr>
            <w:tcW w:w="3330" w:type="dxa"/>
            <w:tcBorders>
              <w:top w:val="single" w:sz="4" w:space="0" w:color="auto"/>
            </w:tcBorders>
            <w:shd w:val="clear" w:color="auto" w:fill="auto"/>
          </w:tcPr>
          <w:p w14:paraId="0ABE6225" w14:textId="77777777" w:rsidR="00774A6D" w:rsidRPr="00C71AEE" w:rsidRDefault="00774A6D" w:rsidP="00C71AEE">
            <w:pPr>
              <w:spacing w:line="360" w:lineRule="auto"/>
              <w:rPr>
                <w:rFonts w:ascii="Book Antiqua" w:eastAsia="DengXian" w:hAnsi="Book Antiqua"/>
              </w:rPr>
            </w:pPr>
            <w:r w:rsidRPr="00C71AEE">
              <w:rPr>
                <w:rFonts w:ascii="Book Antiqua" w:eastAsia="DengXian" w:hAnsi="Book Antiqua"/>
              </w:rPr>
              <w:t>Upper pole</w:t>
            </w:r>
          </w:p>
        </w:tc>
        <w:tc>
          <w:tcPr>
            <w:tcW w:w="2070" w:type="dxa"/>
            <w:tcBorders>
              <w:top w:val="single" w:sz="4" w:space="0" w:color="auto"/>
            </w:tcBorders>
            <w:shd w:val="clear" w:color="auto" w:fill="auto"/>
          </w:tcPr>
          <w:p w14:paraId="44C7E967" w14:textId="77777777" w:rsidR="00774A6D" w:rsidRPr="00C71AEE" w:rsidRDefault="00774A6D" w:rsidP="00C71AEE">
            <w:pPr>
              <w:spacing w:line="360" w:lineRule="auto"/>
              <w:rPr>
                <w:rFonts w:ascii="Book Antiqua" w:eastAsia="DengXian" w:hAnsi="Book Antiqua"/>
              </w:rPr>
            </w:pPr>
            <w:r w:rsidRPr="00C71AEE">
              <w:rPr>
                <w:rFonts w:ascii="Book Antiqua" w:eastAsia="DengXian" w:hAnsi="Book Antiqua"/>
              </w:rPr>
              <w:t>4</w:t>
            </w:r>
          </w:p>
        </w:tc>
      </w:tr>
      <w:tr w:rsidR="00774A6D" w:rsidRPr="00C71AEE" w14:paraId="2047DA0F" w14:textId="77777777" w:rsidTr="00686B66">
        <w:tc>
          <w:tcPr>
            <w:tcW w:w="3780" w:type="dxa"/>
            <w:shd w:val="clear" w:color="auto" w:fill="auto"/>
          </w:tcPr>
          <w:p w14:paraId="14BB5C56" w14:textId="77777777" w:rsidR="00774A6D" w:rsidRPr="00C71AEE" w:rsidRDefault="00774A6D" w:rsidP="00C71AEE">
            <w:pPr>
              <w:spacing w:line="360" w:lineRule="auto"/>
              <w:rPr>
                <w:rFonts w:ascii="Book Antiqua" w:eastAsia="DengXian" w:hAnsi="Book Antiqua"/>
              </w:rPr>
            </w:pPr>
          </w:p>
        </w:tc>
        <w:tc>
          <w:tcPr>
            <w:tcW w:w="3330" w:type="dxa"/>
            <w:shd w:val="clear" w:color="auto" w:fill="auto"/>
          </w:tcPr>
          <w:p w14:paraId="72D1FCCC" w14:textId="77777777" w:rsidR="00774A6D" w:rsidRPr="00C71AEE" w:rsidRDefault="00774A6D" w:rsidP="00C71AEE">
            <w:pPr>
              <w:autoSpaceDE w:val="0"/>
              <w:autoSpaceDN w:val="0"/>
              <w:adjustRightInd w:val="0"/>
              <w:spacing w:line="360" w:lineRule="auto"/>
              <w:rPr>
                <w:rFonts w:ascii="Book Antiqua" w:eastAsia="DengXian" w:hAnsi="Book Antiqua"/>
              </w:rPr>
            </w:pPr>
            <w:r w:rsidRPr="00C71AEE">
              <w:rPr>
                <w:rFonts w:ascii="Book Antiqua" w:eastAsia="DengXian" w:hAnsi="Book Antiqua"/>
              </w:rPr>
              <w:t>Middle portion</w:t>
            </w:r>
          </w:p>
        </w:tc>
        <w:tc>
          <w:tcPr>
            <w:tcW w:w="2070" w:type="dxa"/>
            <w:shd w:val="clear" w:color="auto" w:fill="auto"/>
          </w:tcPr>
          <w:p w14:paraId="7CDC08BB" w14:textId="77777777" w:rsidR="00774A6D" w:rsidRPr="00C71AEE" w:rsidRDefault="00774A6D" w:rsidP="00C71AEE">
            <w:pPr>
              <w:spacing w:line="360" w:lineRule="auto"/>
              <w:rPr>
                <w:rFonts w:ascii="Book Antiqua" w:eastAsia="DengXian" w:hAnsi="Book Antiqua"/>
              </w:rPr>
            </w:pPr>
            <w:r w:rsidRPr="00C71AEE">
              <w:rPr>
                <w:rFonts w:ascii="Book Antiqua" w:eastAsia="DengXian" w:hAnsi="Book Antiqua"/>
              </w:rPr>
              <w:t>8</w:t>
            </w:r>
          </w:p>
        </w:tc>
      </w:tr>
      <w:tr w:rsidR="00C71AEE" w:rsidRPr="00C71AEE" w14:paraId="1CAE6754" w14:textId="77777777" w:rsidTr="00686B66">
        <w:tc>
          <w:tcPr>
            <w:tcW w:w="3780" w:type="dxa"/>
            <w:shd w:val="clear" w:color="auto" w:fill="auto"/>
          </w:tcPr>
          <w:p w14:paraId="7F85291E" w14:textId="77777777" w:rsidR="00C71AEE" w:rsidRPr="00C71AEE" w:rsidRDefault="00C71AEE" w:rsidP="00C71AEE">
            <w:pPr>
              <w:spacing w:line="360" w:lineRule="auto"/>
              <w:rPr>
                <w:rFonts w:ascii="Book Antiqua" w:eastAsia="DengXian" w:hAnsi="Book Antiqua"/>
              </w:rPr>
            </w:pPr>
          </w:p>
        </w:tc>
        <w:tc>
          <w:tcPr>
            <w:tcW w:w="3330" w:type="dxa"/>
            <w:shd w:val="clear" w:color="auto" w:fill="auto"/>
          </w:tcPr>
          <w:p w14:paraId="32876287" w14:textId="77777777" w:rsidR="00C71AEE" w:rsidRPr="00C71AEE" w:rsidRDefault="00C71AEE" w:rsidP="00C71AEE">
            <w:pPr>
              <w:autoSpaceDE w:val="0"/>
              <w:autoSpaceDN w:val="0"/>
              <w:adjustRightInd w:val="0"/>
              <w:spacing w:line="360" w:lineRule="auto"/>
              <w:rPr>
                <w:rFonts w:ascii="Book Antiqua" w:eastAsia="DengXian" w:hAnsi="Book Antiqua"/>
              </w:rPr>
            </w:pPr>
            <w:r w:rsidRPr="00C71AEE">
              <w:rPr>
                <w:rFonts w:ascii="Book Antiqua" w:eastAsia="DengXian" w:hAnsi="Book Antiqua"/>
              </w:rPr>
              <w:t>Lower pole</w:t>
            </w:r>
          </w:p>
        </w:tc>
        <w:tc>
          <w:tcPr>
            <w:tcW w:w="2070" w:type="dxa"/>
            <w:shd w:val="clear" w:color="auto" w:fill="auto"/>
          </w:tcPr>
          <w:p w14:paraId="0EDBADFC" w14:textId="77777777" w:rsidR="00C71AEE" w:rsidRPr="00C71AEE" w:rsidRDefault="00C71AEE" w:rsidP="00C71AEE">
            <w:pPr>
              <w:spacing w:line="360" w:lineRule="auto"/>
              <w:rPr>
                <w:rFonts w:ascii="Book Antiqua" w:eastAsia="DengXian" w:hAnsi="Book Antiqua"/>
              </w:rPr>
            </w:pPr>
            <w:r w:rsidRPr="00C71AEE">
              <w:rPr>
                <w:rFonts w:ascii="Book Antiqua" w:eastAsia="DengXian" w:hAnsi="Book Antiqua"/>
              </w:rPr>
              <w:t>14</w:t>
            </w:r>
          </w:p>
        </w:tc>
      </w:tr>
      <w:tr w:rsidR="00C71AEE" w:rsidRPr="00C71AEE" w14:paraId="4DFBB15A" w14:textId="77777777" w:rsidTr="00686B66">
        <w:tc>
          <w:tcPr>
            <w:tcW w:w="3780" w:type="dxa"/>
            <w:shd w:val="clear" w:color="auto" w:fill="auto"/>
          </w:tcPr>
          <w:p w14:paraId="69BEBFA1" w14:textId="77777777" w:rsidR="00C71AEE" w:rsidRPr="00C71AEE" w:rsidRDefault="00C71AEE" w:rsidP="00C71AEE">
            <w:pPr>
              <w:spacing w:line="360" w:lineRule="auto"/>
              <w:rPr>
                <w:rFonts w:ascii="Book Antiqua" w:eastAsia="DengXian" w:hAnsi="Book Antiqua"/>
              </w:rPr>
            </w:pPr>
          </w:p>
        </w:tc>
        <w:tc>
          <w:tcPr>
            <w:tcW w:w="3330" w:type="dxa"/>
            <w:shd w:val="clear" w:color="auto" w:fill="auto"/>
          </w:tcPr>
          <w:p w14:paraId="55CA7394" w14:textId="77777777" w:rsidR="00C71AEE" w:rsidRPr="00C71AEE" w:rsidRDefault="00C71AEE" w:rsidP="00C71AEE">
            <w:pPr>
              <w:spacing w:line="360" w:lineRule="auto"/>
              <w:rPr>
                <w:rFonts w:ascii="Book Antiqua" w:eastAsia="DengXian" w:hAnsi="Book Antiqua"/>
              </w:rPr>
            </w:pPr>
            <w:r w:rsidRPr="00C71AEE">
              <w:rPr>
                <w:rFonts w:ascii="Book Antiqua" w:eastAsia="DengXian" w:hAnsi="Book Antiqua"/>
              </w:rPr>
              <w:t>Palatoglossal arch</w:t>
            </w:r>
          </w:p>
        </w:tc>
        <w:tc>
          <w:tcPr>
            <w:tcW w:w="2070" w:type="dxa"/>
            <w:shd w:val="clear" w:color="auto" w:fill="auto"/>
          </w:tcPr>
          <w:p w14:paraId="52C0EAC7" w14:textId="77777777" w:rsidR="00C71AEE" w:rsidRPr="00C71AEE" w:rsidRDefault="00C71AEE" w:rsidP="00C71AEE">
            <w:pPr>
              <w:spacing w:line="360" w:lineRule="auto"/>
              <w:rPr>
                <w:rFonts w:ascii="Book Antiqua" w:eastAsia="DengXian" w:hAnsi="Book Antiqua"/>
              </w:rPr>
            </w:pPr>
            <w:r w:rsidRPr="00C71AEE">
              <w:rPr>
                <w:rFonts w:ascii="Book Antiqua" w:eastAsia="DengXian" w:hAnsi="Book Antiqua"/>
              </w:rPr>
              <w:t>2</w:t>
            </w:r>
          </w:p>
        </w:tc>
      </w:tr>
      <w:tr w:rsidR="00C71AEE" w:rsidRPr="00C71AEE" w14:paraId="30215366" w14:textId="77777777" w:rsidTr="00686B66">
        <w:tc>
          <w:tcPr>
            <w:tcW w:w="3780" w:type="dxa"/>
            <w:shd w:val="clear" w:color="auto" w:fill="auto"/>
          </w:tcPr>
          <w:p w14:paraId="4BCFBA76" w14:textId="77777777" w:rsidR="00C71AEE" w:rsidRPr="00C71AEE" w:rsidRDefault="00C71AEE" w:rsidP="00C71AEE">
            <w:pPr>
              <w:spacing w:line="360" w:lineRule="auto"/>
              <w:rPr>
                <w:rFonts w:ascii="Book Antiqua" w:eastAsia="DengXian" w:hAnsi="Book Antiqua"/>
              </w:rPr>
            </w:pPr>
          </w:p>
        </w:tc>
        <w:tc>
          <w:tcPr>
            <w:tcW w:w="3330" w:type="dxa"/>
            <w:shd w:val="clear" w:color="auto" w:fill="auto"/>
          </w:tcPr>
          <w:p w14:paraId="7B3128DD" w14:textId="77777777" w:rsidR="00C71AEE" w:rsidRPr="00C71AEE" w:rsidRDefault="00C71AEE" w:rsidP="00C71AEE">
            <w:pPr>
              <w:spacing w:line="360" w:lineRule="auto"/>
              <w:rPr>
                <w:rFonts w:ascii="Book Antiqua" w:eastAsia="DengXian" w:hAnsi="Book Antiqua"/>
              </w:rPr>
            </w:pPr>
            <w:r w:rsidRPr="00C71AEE">
              <w:rPr>
                <w:rFonts w:ascii="Book Antiqua" w:eastAsia="DengXian" w:hAnsi="Book Antiqua"/>
              </w:rPr>
              <w:t>Palatopharyngeal arch</w:t>
            </w:r>
          </w:p>
        </w:tc>
        <w:tc>
          <w:tcPr>
            <w:tcW w:w="2070" w:type="dxa"/>
            <w:shd w:val="clear" w:color="auto" w:fill="auto"/>
          </w:tcPr>
          <w:p w14:paraId="27F9AAFC" w14:textId="77777777" w:rsidR="00C71AEE" w:rsidRPr="00C71AEE" w:rsidRDefault="00C71AEE" w:rsidP="00C71AEE">
            <w:pPr>
              <w:spacing w:line="360" w:lineRule="auto"/>
              <w:rPr>
                <w:rFonts w:ascii="Book Antiqua" w:eastAsia="DengXian" w:hAnsi="Book Antiqua"/>
              </w:rPr>
            </w:pPr>
            <w:r w:rsidRPr="00C71AEE">
              <w:rPr>
                <w:rFonts w:ascii="Book Antiqua" w:eastAsia="DengXian" w:hAnsi="Book Antiqua"/>
              </w:rPr>
              <w:t>1</w:t>
            </w:r>
          </w:p>
        </w:tc>
      </w:tr>
      <w:tr w:rsidR="00C71AEE" w:rsidRPr="00C71AEE" w14:paraId="1A4D687C" w14:textId="77777777" w:rsidTr="00686B66">
        <w:tc>
          <w:tcPr>
            <w:tcW w:w="3780" w:type="dxa"/>
            <w:shd w:val="clear" w:color="auto" w:fill="auto"/>
          </w:tcPr>
          <w:p w14:paraId="09893F55" w14:textId="3F695FDA" w:rsidR="00C71AEE" w:rsidRPr="00C71AEE" w:rsidRDefault="00C71AEE" w:rsidP="00C71AEE">
            <w:pPr>
              <w:spacing w:line="360" w:lineRule="auto"/>
              <w:rPr>
                <w:rFonts w:ascii="Book Antiqua" w:eastAsia="DengXian" w:hAnsi="Book Antiqua"/>
              </w:rPr>
            </w:pPr>
            <w:r w:rsidRPr="00C71AEE">
              <w:rPr>
                <w:rFonts w:ascii="Book Antiqua" w:eastAsia="DengXian" w:hAnsi="Book Antiqua"/>
              </w:rPr>
              <w:t>Secondary hemorrhage</w:t>
            </w:r>
            <w:r w:rsidR="00774A6D">
              <w:rPr>
                <w:rFonts w:ascii="Book Antiqua" w:eastAsia="DengXian" w:hAnsi="Book Antiqua"/>
              </w:rPr>
              <w:t xml:space="preserve"> </w:t>
            </w:r>
            <w:r w:rsidRPr="00C71AEE">
              <w:rPr>
                <w:rFonts w:ascii="Book Antiqua" w:eastAsia="DengXian" w:hAnsi="Book Antiqua"/>
              </w:rPr>
              <w:t>(</w:t>
            </w:r>
            <w:r w:rsidRPr="00774A6D">
              <w:rPr>
                <w:rFonts w:ascii="Book Antiqua" w:eastAsia="DengXian" w:hAnsi="Book Antiqua"/>
                <w:i/>
                <w:iCs/>
              </w:rPr>
              <w:t>n</w:t>
            </w:r>
            <w:r w:rsidR="00774A6D">
              <w:rPr>
                <w:rFonts w:ascii="Book Antiqua" w:eastAsia="DengXian" w:hAnsi="Book Antiqua"/>
              </w:rPr>
              <w:t xml:space="preserve"> </w:t>
            </w:r>
            <w:r w:rsidRPr="00C71AEE">
              <w:rPr>
                <w:rFonts w:ascii="Book Antiqua" w:eastAsia="DengXian" w:hAnsi="Book Antiqua"/>
              </w:rPr>
              <w:t>=</w:t>
            </w:r>
            <w:r w:rsidR="00774A6D">
              <w:rPr>
                <w:rFonts w:ascii="Book Antiqua" w:eastAsia="DengXian" w:hAnsi="Book Antiqua"/>
              </w:rPr>
              <w:t xml:space="preserve"> </w:t>
            </w:r>
            <w:r w:rsidRPr="00C71AEE">
              <w:rPr>
                <w:rFonts w:ascii="Book Antiqua" w:eastAsia="DengXian" w:hAnsi="Book Antiqua"/>
              </w:rPr>
              <w:t>23)</w:t>
            </w:r>
          </w:p>
        </w:tc>
        <w:tc>
          <w:tcPr>
            <w:tcW w:w="3330" w:type="dxa"/>
            <w:shd w:val="clear" w:color="auto" w:fill="auto"/>
          </w:tcPr>
          <w:p w14:paraId="714F5A18" w14:textId="77777777" w:rsidR="00C71AEE" w:rsidRPr="00C71AEE" w:rsidRDefault="00C71AEE" w:rsidP="00C71AEE">
            <w:pPr>
              <w:spacing w:line="360" w:lineRule="auto"/>
              <w:rPr>
                <w:rFonts w:ascii="Book Antiqua" w:eastAsia="DengXian" w:hAnsi="Book Antiqua"/>
              </w:rPr>
            </w:pPr>
            <w:r w:rsidRPr="00C71AEE">
              <w:rPr>
                <w:rFonts w:ascii="Book Antiqua" w:eastAsia="DengXian" w:hAnsi="Book Antiqua"/>
              </w:rPr>
              <w:t>Upper pole</w:t>
            </w:r>
          </w:p>
        </w:tc>
        <w:tc>
          <w:tcPr>
            <w:tcW w:w="2070" w:type="dxa"/>
            <w:shd w:val="clear" w:color="auto" w:fill="auto"/>
          </w:tcPr>
          <w:p w14:paraId="0C405018" w14:textId="77777777" w:rsidR="00C71AEE" w:rsidRPr="00C71AEE" w:rsidRDefault="00C71AEE" w:rsidP="00C71AEE">
            <w:pPr>
              <w:spacing w:line="360" w:lineRule="auto"/>
              <w:rPr>
                <w:rFonts w:ascii="Book Antiqua" w:eastAsia="DengXian" w:hAnsi="Book Antiqua"/>
              </w:rPr>
            </w:pPr>
            <w:r w:rsidRPr="00C71AEE">
              <w:rPr>
                <w:rFonts w:ascii="Book Antiqua" w:eastAsia="DengXian" w:hAnsi="Book Antiqua"/>
              </w:rPr>
              <w:t>5</w:t>
            </w:r>
          </w:p>
        </w:tc>
      </w:tr>
      <w:tr w:rsidR="00C71AEE" w:rsidRPr="00C71AEE" w14:paraId="47DEAA09" w14:textId="77777777" w:rsidTr="00686B66">
        <w:tc>
          <w:tcPr>
            <w:tcW w:w="3780" w:type="dxa"/>
            <w:shd w:val="clear" w:color="auto" w:fill="auto"/>
          </w:tcPr>
          <w:p w14:paraId="26AE26A1" w14:textId="77777777" w:rsidR="00C71AEE" w:rsidRPr="00C71AEE" w:rsidRDefault="00C71AEE" w:rsidP="00C71AEE">
            <w:pPr>
              <w:spacing w:line="360" w:lineRule="auto"/>
              <w:rPr>
                <w:rFonts w:ascii="Book Antiqua" w:eastAsia="DengXian" w:hAnsi="Book Antiqua"/>
              </w:rPr>
            </w:pPr>
          </w:p>
        </w:tc>
        <w:tc>
          <w:tcPr>
            <w:tcW w:w="3330" w:type="dxa"/>
            <w:shd w:val="clear" w:color="auto" w:fill="auto"/>
          </w:tcPr>
          <w:p w14:paraId="020CB034" w14:textId="77777777" w:rsidR="00C71AEE" w:rsidRPr="00C71AEE" w:rsidRDefault="00C71AEE" w:rsidP="00C71AEE">
            <w:pPr>
              <w:spacing w:line="360" w:lineRule="auto"/>
              <w:rPr>
                <w:rFonts w:ascii="Book Antiqua" w:eastAsia="DengXian" w:hAnsi="Book Antiqua"/>
              </w:rPr>
            </w:pPr>
            <w:r w:rsidRPr="00C71AEE">
              <w:rPr>
                <w:rFonts w:ascii="Book Antiqua" w:eastAsia="DengXian" w:hAnsi="Book Antiqua"/>
              </w:rPr>
              <w:t>Middle portion</w:t>
            </w:r>
          </w:p>
        </w:tc>
        <w:tc>
          <w:tcPr>
            <w:tcW w:w="2070" w:type="dxa"/>
            <w:shd w:val="clear" w:color="auto" w:fill="auto"/>
          </w:tcPr>
          <w:p w14:paraId="3BD079D5" w14:textId="77777777" w:rsidR="00C71AEE" w:rsidRPr="00C71AEE" w:rsidRDefault="00C71AEE" w:rsidP="00C71AEE">
            <w:pPr>
              <w:spacing w:line="360" w:lineRule="auto"/>
              <w:rPr>
                <w:rFonts w:ascii="Book Antiqua" w:eastAsia="DengXian" w:hAnsi="Book Antiqua"/>
              </w:rPr>
            </w:pPr>
            <w:r w:rsidRPr="00C71AEE">
              <w:rPr>
                <w:rFonts w:ascii="Book Antiqua" w:eastAsia="DengXian" w:hAnsi="Book Antiqua"/>
              </w:rPr>
              <w:t>9</w:t>
            </w:r>
          </w:p>
        </w:tc>
      </w:tr>
      <w:tr w:rsidR="00C71AEE" w:rsidRPr="00C71AEE" w14:paraId="69E554F6" w14:textId="77777777" w:rsidTr="00686B66">
        <w:tc>
          <w:tcPr>
            <w:tcW w:w="3780" w:type="dxa"/>
            <w:shd w:val="clear" w:color="auto" w:fill="auto"/>
          </w:tcPr>
          <w:p w14:paraId="442DFAF4" w14:textId="77777777" w:rsidR="00C71AEE" w:rsidRPr="00C71AEE" w:rsidRDefault="00C71AEE" w:rsidP="00C71AEE">
            <w:pPr>
              <w:spacing w:line="360" w:lineRule="auto"/>
              <w:rPr>
                <w:rFonts w:ascii="Book Antiqua" w:eastAsia="DengXian" w:hAnsi="Book Antiqua"/>
              </w:rPr>
            </w:pPr>
          </w:p>
        </w:tc>
        <w:tc>
          <w:tcPr>
            <w:tcW w:w="3330" w:type="dxa"/>
            <w:shd w:val="clear" w:color="auto" w:fill="auto"/>
          </w:tcPr>
          <w:p w14:paraId="33013AC2" w14:textId="77777777" w:rsidR="00C71AEE" w:rsidRPr="00C71AEE" w:rsidRDefault="00C71AEE" w:rsidP="00C71AEE">
            <w:pPr>
              <w:spacing w:line="360" w:lineRule="auto"/>
              <w:rPr>
                <w:rFonts w:ascii="Book Antiqua" w:eastAsia="DengXian" w:hAnsi="Book Antiqua"/>
              </w:rPr>
            </w:pPr>
            <w:r w:rsidRPr="00C71AEE">
              <w:rPr>
                <w:rFonts w:ascii="Book Antiqua" w:eastAsia="DengXian" w:hAnsi="Book Antiqua"/>
              </w:rPr>
              <w:t>Lower pole</w:t>
            </w:r>
          </w:p>
        </w:tc>
        <w:tc>
          <w:tcPr>
            <w:tcW w:w="2070" w:type="dxa"/>
            <w:shd w:val="clear" w:color="auto" w:fill="auto"/>
          </w:tcPr>
          <w:p w14:paraId="5137EF54" w14:textId="77777777" w:rsidR="00C71AEE" w:rsidRPr="00C71AEE" w:rsidRDefault="00C71AEE" w:rsidP="00C71AEE">
            <w:pPr>
              <w:spacing w:line="360" w:lineRule="auto"/>
              <w:rPr>
                <w:rFonts w:ascii="Book Antiqua" w:eastAsia="DengXian" w:hAnsi="Book Antiqua"/>
              </w:rPr>
            </w:pPr>
            <w:r w:rsidRPr="00C71AEE">
              <w:rPr>
                <w:rFonts w:ascii="Book Antiqua" w:eastAsia="DengXian" w:hAnsi="Book Antiqua"/>
              </w:rPr>
              <w:t>9</w:t>
            </w:r>
          </w:p>
        </w:tc>
      </w:tr>
      <w:tr w:rsidR="00C71AEE" w:rsidRPr="00C71AEE" w14:paraId="091F9CB6" w14:textId="77777777" w:rsidTr="00686B66">
        <w:tc>
          <w:tcPr>
            <w:tcW w:w="3780" w:type="dxa"/>
            <w:shd w:val="clear" w:color="auto" w:fill="auto"/>
          </w:tcPr>
          <w:p w14:paraId="1DF94D57" w14:textId="77777777" w:rsidR="00C71AEE" w:rsidRPr="00C71AEE" w:rsidRDefault="00C71AEE" w:rsidP="00C71AEE">
            <w:pPr>
              <w:spacing w:line="360" w:lineRule="auto"/>
              <w:rPr>
                <w:rFonts w:ascii="Book Antiqua" w:eastAsia="DengXian" w:hAnsi="Book Antiqua"/>
              </w:rPr>
            </w:pPr>
          </w:p>
        </w:tc>
        <w:tc>
          <w:tcPr>
            <w:tcW w:w="3330" w:type="dxa"/>
            <w:shd w:val="clear" w:color="auto" w:fill="auto"/>
          </w:tcPr>
          <w:p w14:paraId="0018D2A2" w14:textId="77777777" w:rsidR="00C71AEE" w:rsidRPr="00C71AEE" w:rsidRDefault="00C71AEE" w:rsidP="00C71AEE">
            <w:pPr>
              <w:spacing w:line="360" w:lineRule="auto"/>
              <w:rPr>
                <w:rFonts w:ascii="Book Antiqua" w:eastAsia="DengXian" w:hAnsi="Book Antiqua"/>
              </w:rPr>
            </w:pPr>
            <w:r w:rsidRPr="00C71AEE">
              <w:rPr>
                <w:rFonts w:ascii="Book Antiqua" w:eastAsia="DengXian" w:hAnsi="Book Antiqua"/>
              </w:rPr>
              <w:t>Palatoglossal arch</w:t>
            </w:r>
          </w:p>
        </w:tc>
        <w:tc>
          <w:tcPr>
            <w:tcW w:w="2070" w:type="dxa"/>
            <w:shd w:val="clear" w:color="auto" w:fill="auto"/>
          </w:tcPr>
          <w:p w14:paraId="53554407" w14:textId="77777777" w:rsidR="00C71AEE" w:rsidRPr="00C71AEE" w:rsidRDefault="00C71AEE" w:rsidP="00C71AEE">
            <w:pPr>
              <w:spacing w:line="360" w:lineRule="auto"/>
              <w:rPr>
                <w:rFonts w:ascii="Book Antiqua" w:eastAsia="DengXian" w:hAnsi="Book Antiqua"/>
              </w:rPr>
            </w:pPr>
            <w:r w:rsidRPr="00C71AEE">
              <w:rPr>
                <w:rFonts w:ascii="Book Antiqua" w:eastAsia="DengXian" w:hAnsi="Book Antiqua"/>
              </w:rPr>
              <w:t>3</w:t>
            </w:r>
          </w:p>
        </w:tc>
      </w:tr>
      <w:tr w:rsidR="00C71AEE" w:rsidRPr="00C71AEE" w14:paraId="1D39E00D" w14:textId="77777777" w:rsidTr="00686B66">
        <w:tc>
          <w:tcPr>
            <w:tcW w:w="3780" w:type="dxa"/>
            <w:tcBorders>
              <w:bottom w:val="single" w:sz="4" w:space="0" w:color="auto"/>
            </w:tcBorders>
            <w:shd w:val="clear" w:color="auto" w:fill="auto"/>
          </w:tcPr>
          <w:p w14:paraId="1CCB9CE7" w14:textId="77777777" w:rsidR="00C71AEE" w:rsidRPr="00C71AEE" w:rsidRDefault="00C71AEE" w:rsidP="00C71AEE">
            <w:pPr>
              <w:spacing w:line="360" w:lineRule="auto"/>
              <w:rPr>
                <w:rFonts w:ascii="Book Antiqua" w:eastAsia="DengXian" w:hAnsi="Book Antiqua"/>
              </w:rPr>
            </w:pPr>
          </w:p>
        </w:tc>
        <w:tc>
          <w:tcPr>
            <w:tcW w:w="3330" w:type="dxa"/>
            <w:tcBorders>
              <w:bottom w:val="single" w:sz="4" w:space="0" w:color="auto"/>
            </w:tcBorders>
            <w:shd w:val="clear" w:color="auto" w:fill="auto"/>
          </w:tcPr>
          <w:p w14:paraId="4A4F18E4" w14:textId="77777777" w:rsidR="00C71AEE" w:rsidRPr="00C71AEE" w:rsidRDefault="00C71AEE" w:rsidP="00C71AEE">
            <w:pPr>
              <w:spacing w:line="360" w:lineRule="auto"/>
              <w:rPr>
                <w:rFonts w:ascii="Book Antiqua" w:eastAsia="DengXian" w:hAnsi="Book Antiqua"/>
              </w:rPr>
            </w:pPr>
            <w:r w:rsidRPr="00C71AEE">
              <w:rPr>
                <w:rFonts w:ascii="Book Antiqua" w:eastAsia="DengXian" w:hAnsi="Book Antiqua"/>
              </w:rPr>
              <w:t>Palatopharyngeal arch</w:t>
            </w:r>
          </w:p>
        </w:tc>
        <w:tc>
          <w:tcPr>
            <w:tcW w:w="2070" w:type="dxa"/>
            <w:tcBorders>
              <w:bottom w:val="single" w:sz="4" w:space="0" w:color="auto"/>
            </w:tcBorders>
            <w:shd w:val="clear" w:color="auto" w:fill="auto"/>
          </w:tcPr>
          <w:p w14:paraId="577ACDE6" w14:textId="77777777" w:rsidR="00C71AEE" w:rsidRPr="00C71AEE" w:rsidRDefault="00C71AEE" w:rsidP="00C71AEE">
            <w:pPr>
              <w:spacing w:line="360" w:lineRule="auto"/>
              <w:rPr>
                <w:rFonts w:ascii="Book Antiqua" w:eastAsia="DengXian" w:hAnsi="Book Antiqua"/>
              </w:rPr>
            </w:pPr>
            <w:r w:rsidRPr="00C71AEE">
              <w:rPr>
                <w:rFonts w:ascii="Book Antiqua" w:eastAsia="DengXian" w:hAnsi="Book Antiqua"/>
              </w:rPr>
              <w:t>1</w:t>
            </w:r>
          </w:p>
        </w:tc>
      </w:tr>
    </w:tbl>
    <w:p w14:paraId="0B8BE8AA" w14:textId="77777777" w:rsidR="00C71AEE" w:rsidRPr="00C71AEE" w:rsidRDefault="00C71AEE" w:rsidP="00C865DF">
      <w:pPr>
        <w:spacing w:line="360" w:lineRule="auto"/>
        <w:jc w:val="both"/>
        <w:rPr>
          <w:rFonts w:ascii="Book Antiqua" w:hAnsi="Book Antiqua"/>
          <w:b/>
          <w:bCs/>
        </w:rPr>
      </w:pPr>
    </w:p>
    <w:sectPr w:rsidR="00C71AEE" w:rsidRPr="00C71A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FBF84F" w14:textId="77777777" w:rsidR="00371E8D" w:rsidRDefault="00371E8D" w:rsidP="004B319F">
      <w:r>
        <w:separator/>
      </w:r>
    </w:p>
  </w:endnote>
  <w:endnote w:type="continuationSeparator" w:id="0">
    <w:p w14:paraId="53F395A4" w14:textId="77777777" w:rsidR="00371E8D" w:rsidRDefault="00371E8D" w:rsidP="004B3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465106597"/>
      <w:docPartObj>
        <w:docPartGallery w:val="Page Numbers (Bottom of Page)"/>
        <w:docPartUnique/>
      </w:docPartObj>
    </w:sdtPr>
    <w:sdtEndPr>
      <w:rPr>
        <w:noProof/>
      </w:rPr>
    </w:sdtEndPr>
    <w:sdtContent>
      <w:p w14:paraId="74089219" w14:textId="7C007825" w:rsidR="00894F99" w:rsidRPr="00894F99" w:rsidRDefault="00894F99">
        <w:pPr>
          <w:pStyle w:val="Footer"/>
          <w:jc w:val="right"/>
          <w:rPr>
            <w:rFonts w:ascii="Book Antiqua" w:hAnsi="Book Antiqua"/>
            <w:sz w:val="24"/>
            <w:szCs w:val="24"/>
          </w:rPr>
        </w:pPr>
        <w:r w:rsidRPr="00894F99">
          <w:rPr>
            <w:rFonts w:ascii="Book Antiqua" w:hAnsi="Book Antiqua"/>
            <w:sz w:val="24"/>
            <w:szCs w:val="24"/>
          </w:rPr>
          <w:fldChar w:fldCharType="begin"/>
        </w:r>
        <w:r w:rsidRPr="00894F99">
          <w:rPr>
            <w:rFonts w:ascii="Book Antiqua" w:hAnsi="Book Antiqua"/>
            <w:sz w:val="24"/>
            <w:szCs w:val="24"/>
          </w:rPr>
          <w:instrText xml:space="preserve"> PAGE   \* MERGEFORMAT </w:instrText>
        </w:r>
        <w:r w:rsidRPr="00894F99">
          <w:rPr>
            <w:rFonts w:ascii="Book Antiqua" w:hAnsi="Book Antiqua"/>
            <w:sz w:val="24"/>
            <w:szCs w:val="24"/>
          </w:rPr>
          <w:fldChar w:fldCharType="separate"/>
        </w:r>
        <w:r w:rsidRPr="00894F99">
          <w:rPr>
            <w:rFonts w:ascii="Book Antiqua" w:hAnsi="Book Antiqua"/>
            <w:noProof/>
            <w:sz w:val="24"/>
            <w:szCs w:val="24"/>
          </w:rPr>
          <w:t>2</w:t>
        </w:r>
        <w:r w:rsidRPr="00894F99">
          <w:rPr>
            <w:rFonts w:ascii="Book Antiqua" w:hAnsi="Book Antiqua"/>
            <w:noProof/>
            <w:sz w:val="24"/>
            <w:szCs w:val="24"/>
          </w:rPr>
          <w:fldChar w:fldCharType="end"/>
        </w:r>
        <w:r w:rsidRPr="00894F99">
          <w:rPr>
            <w:rFonts w:ascii="Book Antiqua" w:hAnsi="Book Antiqua"/>
            <w:noProof/>
            <w:sz w:val="24"/>
            <w:szCs w:val="24"/>
          </w:rPr>
          <w:t xml:space="preserve"> / 2</w:t>
        </w:r>
        <w:r w:rsidR="00AB2366">
          <w:rPr>
            <w:rFonts w:ascii="Book Antiqua" w:hAnsi="Book Antiqua"/>
            <w:noProof/>
            <w:sz w:val="24"/>
            <w:szCs w:val="24"/>
          </w:rPr>
          <w:t>7</w:t>
        </w:r>
      </w:p>
    </w:sdtContent>
  </w:sdt>
  <w:p w14:paraId="791F8FAE" w14:textId="77777777" w:rsidR="00AC76B1" w:rsidRPr="00AC76B1" w:rsidRDefault="00AC76B1" w:rsidP="00AC76B1">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BD543A" w14:textId="77777777" w:rsidR="00371E8D" w:rsidRDefault="00371E8D" w:rsidP="004B319F">
      <w:r>
        <w:separator/>
      </w:r>
    </w:p>
  </w:footnote>
  <w:footnote w:type="continuationSeparator" w:id="0">
    <w:p w14:paraId="259CA1A3" w14:textId="77777777" w:rsidR="00371E8D" w:rsidRDefault="00371E8D" w:rsidP="004B31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0478D"/>
    <w:rsid w:val="001611D2"/>
    <w:rsid w:val="00260EF2"/>
    <w:rsid w:val="002C2B88"/>
    <w:rsid w:val="003507B1"/>
    <w:rsid w:val="00371E8D"/>
    <w:rsid w:val="003F6232"/>
    <w:rsid w:val="004239BC"/>
    <w:rsid w:val="00453DD5"/>
    <w:rsid w:val="004976D9"/>
    <w:rsid w:val="004A08E8"/>
    <w:rsid w:val="004B319F"/>
    <w:rsid w:val="00554780"/>
    <w:rsid w:val="005552CE"/>
    <w:rsid w:val="0058641B"/>
    <w:rsid w:val="00592540"/>
    <w:rsid w:val="005F7CEA"/>
    <w:rsid w:val="00603E87"/>
    <w:rsid w:val="00686B66"/>
    <w:rsid w:val="006B7C3A"/>
    <w:rsid w:val="00774A6D"/>
    <w:rsid w:val="007D25FC"/>
    <w:rsid w:val="00803C1D"/>
    <w:rsid w:val="00894F99"/>
    <w:rsid w:val="00A75E58"/>
    <w:rsid w:val="00A77B3E"/>
    <w:rsid w:val="00AB2366"/>
    <w:rsid w:val="00AC76B1"/>
    <w:rsid w:val="00B15F18"/>
    <w:rsid w:val="00C342A7"/>
    <w:rsid w:val="00C4489A"/>
    <w:rsid w:val="00C71AEE"/>
    <w:rsid w:val="00C865DF"/>
    <w:rsid w:val="00C92BE0"/>
    <w:rsid w:val="00CA2A55"/>
    <w:rsid w:val="00CD1782"/>
    <w:rsid w:val="00D14F96"/>
    <w:rsid w:val="00E92379"/>
    <w:rsid w:val="00EC17E6"/>
    <w:rsid w:val="00F040AD"/>
    <w:rsid w:val="00F24368"/>
    <w:rsid w:val="00FC1A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6E567D"/>
  <w15:docId w15:val="{2F3CE7FE-3D66-443E-B5A7-52161FBAE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319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B319F"/>
    <w:rPr>
      <w:sz w:val="18"/>
      <w:szCs w:val="18"/>
    </w:rPr>
  </w:style>
  <w:style w:type="paragraph" w:styleId="Footer">
    <w:name w:val="footer"/>
    <w:basedOn w:val="Normal"/>
    <w:link w:val="FooterChar"/>
    <w:uiPriority w:val="99"/>
    <w:unhideWhenUsed/>
    <w:rsid w:val="004B319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B319F"/>
    <w:rPr>
      <w:sz w:val="18"/>
      <w:szCs w:val="18"/>
    </w:rPr>
  </w:style>
  <w:style w:type="paragraph" w:styleId="BalloonText">
    <w:name w:val="Balloon Text"/>
    <w:basedOn w:val="Normal"/>
    <w:link w:val="BalloonTextChar"/>
    <w:rsid w:val="004B319F"/>
    <w:rPr>
      <w:sz w:val="18"/>
      <w:szCs w:val="18"/>
    </w:rPr>
  </w:style>
  <w:style w:type="character" w:customStyle="1" w:styleId="BalloonTextChar">
    <w:name w:val="Balloon Text Char"/>
    <w:basedOn w:val="DefaultParagraphFont"/>
    <w:link w:val="BalloonText"/>
    <w:rsid w:val="004B319F"/>
    <w:rPr>
      <w:sz w:val="18"/>
      <w:szCs w:val="18"/>
    </w:rPr>
  </w:style>
  <w:style w:type="table" w:styleId="TableGrid">
    <w:name w:val="Table Grid"/>
    <w:basedOn w:val="TableNormal"/>
    <w:rsid w:val="00774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5958</Words>
  <Characters>33965</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c:creator>
  <cp:keywords/>
  <dc:description/>
  <cp:lastModifiedBy>Donna Fox</cp:lastModifiedBy>
  <cp:revision>2</cp:revision>
  <dcterms:created xsi:type="dcterms:W3CDTF">2021-01-27T00:26:00Z</dcterms:created>
  <dcterms:modified xsi:type="dcterms:W3CDTF">2021-01-27T00:26:00Z</dcterms:modified>
</cp:coreProperties>
</file>