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346FD6" w14:textId="77777777" w:rsidR="00A77B3E" w:rsidRDefault="009379A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5B33FC7" w14:textId="77777777" w:rsidR="00A77B3E" w:rsidRDefault="009379A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58721</w:t>
      </w:r>
    </w:p>
    <w:p w14:paraId="28A2A9BC" w14:textId="77777777" w:rsidR="00A77B3E" w:rsidRDefault="009379AD">
      <w:pPr>
        <w:spacing w:line="360" w:lineRule="auto"/>
        <w:jc w:val="both"/>
      </w:pPr>
      <w:r>
        <w:rPr>
          <w:rFonts w:ascii="Book Antiqua" w:eastAsia="Book Antiqua" w:hAnsi="Book Antiqua" w:cs="Book Antiqua"/>
          <w:b/>
          <w:color w:val="000000"/>
        </w:rPr>
        <w:t xml:space="preserve">Manuscript Type: </w:t>
      </w:r>
      <w:bookmarkStart w:id="0" w:name="OLE_LINK18"/>
      <w:bookmarkStart w:id="1" w:name="OLE_LINK19"/>
      <w:r>
        <w:rPr>
          <w:rFonts w:ascii="Book Antiqua" w:eastAsia="Book Antiqua" w:hAnsi="Book Antiqua" w:cs="Book Antiqua"/>
          <w:color w:val="000000"/>
        </w:rPr>
        <w:t>CASE REPORT</w:t>
      </w:r>
      <w:bookmarkEnd w:id="0"/>
      <w:bookmarkEnd w:id="1"/>
    </w:p>
    <w:p w14:paraId="03564F1E" w14:textId="77777777" w:rsidR="00A77B3E" w:rsidRDefault="00A77B3E">
      <w:pPr>
        <w:spacing w:line="360" w:lineRule="auto"/>
        <w:jc w:val="both"/>
      </w:pPr>
    </w:p>
    <w:p w14:paraId="2125DFC2" w14:textId="77777777" w:rsidR="00A77B3E" w:rsidRDefault="009379AD">
      <w:pPr>
        <w:spacing w:line="360" w:lineRule="auto"/>
        <w:jc w:val="both"/>
      </w:pPr>
      <w:bookmarkStart w:id="2" w:name="OLE_LINK36"/>
      <w:bookmarkStart w:id="3" w:name="OLE_LINK37"/>
      <w:bookmarkStart w:id="4" w:name="OLE_LINK13"/>
      <w:r>
        <w:rPr>
          <w:rFonts w:ascii="Book Antiqua" w:eastAsia="Book Antiqua" w:hAnsi="Book Antiqua" w:cs="Book Antiqua"/>
          <w:b/>
          <w:color w:val="000000"/>
        </w:rPr>
        <w:t>Long-term survival in a patient with Hutchinson-Gilford progeria syndrome and osteosarcoma: A case report</w:t>
      </w:r>
      <w:bookmarkEnd w:id="2"/>
      <w:bookmarkEnd w:id="3"/>
    </w:p>
    <w:bookmarkEnd w:id="4"/>
    <w:p w14:paraId="4505CF3F" w14:textId="77777777" w:rsidR="00A77B3E" w:rsidRDefault="00A77B3E">
      <w:pPr>
        <w:spacing w:line="360" w:lineRule="auto"/>
        <w:jc w:val="both"/>
      </w:pPr>
    </w:p>
    <w:p w14:paraId="0AEC7F74" w14:textId="77777777" w:rsidR="00A77B3E" w:rsidRDefault="00612996">
      <w:pPr>
        <w:spacing w:line="360" w:lineRule="auto"/>
        <w:jc w:val="both"/>
      </w:pPr>
      <w:r>
        <w:rPr>
          <w:rFonts w:ascii="Book Antiqua" w:eastAsia="Book Antiqua" w:hAnsi="Book Antiqua" w:cs="Book Antiqua"/>
          <w:color w:val="000000"/>
        </w:rPr>
        <w:t>Hayashi</w:t>
      </w:r>
      <w:r>
        <w:rPr>
          <w:rFonts w:ascii="Book Antiqua" w:hAnsi="Book Antiqua" w:cs="Book Antiqua" w:hint="eastAsia"/>
          <w:color w:val="000000"/>
          <w:lang w:eastAsia="zh-CN"/>
        </w:rPr>
        <w:t xml:space="preserve"> K </w:t>
      </w:r>
      <w:r w:rsidRPr="00612996">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5" w:name="OLE_LINK7"/>
      <w:bookmarkStart w:id="6" w:name="OLE_LINK17"/>
      <w:bookmarkStart w:id="7" w:name="OLE_LINK38"/>
      <w:r w:rsidR="009379AD">
        <w:rPr>
          <w:rFonts w:ascii="Book Antiqua" w:eastAsia="Book Antiqua" w:hAnsi="Book Antiqua" w:cs="Book Antiqua"/>
          <w:color w:val="000000"/>
        </w:rPr>
        <w:t>Osteosarcoma with Hutchinson-Gilford progeria syndrome</w:t>
      </w:r>
      <w:bookmarkEnd w:id="5"/>
      <w:bookmarkEnd w:id="6"/>
      <w:bookmarkEnd w:id="7"/>
    </w:p>
    <w:p w14:paraId="2DE23745" w14:textId="77777777" w:rsidR="00A77B3E" w:rsidRDefault="00A77B3E">
      <w:pPr>
        <w:spacing w:line="360" w:lineRule="auto"/>
        <w:jc w:val="both"/>
      </w:pPr>
    </w:p>
    <w:p w14:paraId="5A6F1966" w14:textId="77777777" w:rsidR="00A77B3E" w:rsidRDefault="009379AD">
      <w:pPr>
        <w:spacing w:line="360" w:lineRule="auto"/>
        <w:jc w:val="both"/>
      </w:pPr>
      <w:bookmarkStart w:id="8" w:name="OLE_LINK3"/>
      <w:bookmarkStart w:id="9" w:name="OLE_LINK4"/>
      <w:r>
        <w:rPr>
          <w:rFonts w:ascii="Book Antiqua" w:eastAsia="Book Antiqua" w:hAnsi="Book Antiqua" w:cs="Book Antiqua"/>
          <w:color w:val="000000"/>
        </w:rPr>
        <w:t xml:space="preserve">Katsuhiro </w:t>
      </w:r>
      <w:bookmarkStart w:id="10" w:name="OLE_LINK1"/>
      <w:bookmarkStart w:id="11" w:name="OLE_LINK2"/>
      <w:r>
        <w:rPr>
          <w:rFonts w:ascii="Book Antiqua" w:eastAsia="Book Antiqua" w:hAnsi="Book Antiqua" w:cs="Book Antiqua"/>
          <w:color w:val="000000"/>
        </w:rPr>
        <w:t>Hayashi</w:t>
      </w:r>
      <w:bookmarkEnd w:id="10"/>
      <w:bookmarkEnd w:id="11"/>
      <w:r>
        <w:rPr>
          <w:rFonts w:ascii="Book Antiqua" w:eastAsia="Book Antiqua" w:hAnsi="Book Antiqua" w:cs="Book Antiqua"/>
          <w:color w:val="000000"/>
        </w:rPr>
        <w:t xml:space="preserve">, Norio Yamamoto, Akihiko Takeuchi, Shinji Miwa, </w:t>
      </w:r>
      <w:proofErr w:type="spellStart"/>
      <w:r>
        <w:rPr>
          <w:rFonts w:ascii="Book Antiqua" w:eastAsia="Book Antiqua" w:hAnsi="Book Antiqua" w:cs="Book Antiqua"/>
          <w:color w:val="000000"/>
        </w:rPr>
        <w:t>Kentaro</w:t>
      </w:r>
      <w:proofErr w:type="spellEnd"/>
      <w:r>
        <w:rPr>
          <w:rFonts w:ascii="Book Antiqua" w:eastAsia="Book Antiqua" w:hAnsi="Book Antiqua" w:cs="Book Antiqua"/>
          <w:color w:val="000000"/>
        </w:rPr>
        <w:t xml:space="preserve"> Igarashi, Yoshihiro Araki, </w:t>
      </w:r>
      <w:proofErr w:type="spellStart"/>
      <w:r>
        <w:rPr>
          <w:rFonts w:ascii="Book Antiqua" w:eastAsia="Book Antiqua" w:hAnsi="Book Antiqua" w:cs="Book Antiqua"/>
          <w:color w:val="000000"/>
        </w:rPr>
        <w:t>Hirotaka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Yonezawa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Sei</w:t>
      </w:r>
      <w:proofErr w:type="spellEnd"/>
      <w:r>
        <w:rPr>
          <w:rFonts w:ascii="Book Antiqua" w:eastAsia="Book Antiqua" w:hAnsi="Book Antiqua" w:cs="Book Antiqua"/>
          <w:color w:val="000000"/>
        </w:rPr>
        <w:t xml:space="preserve"> Morinaga, </w:t>
      </w:r>
      <w:proofErr w:type="spellStart"/>
      <w:r>
        <w:rPr>
          <w:rFonts w:ascii="Book Antiqua" w:eastAsia="Book Antiqua" w:hAnsi="Book Antiqua" w:cs="Book Antiqua"/>
          <w:color w:val="000000"/>
        </w:rPr>
        <w:t>Yohei</w:t>
      </w:r>
      <w:proofErr w:type="spellEnd"/>
      <w:r>
        <w:rPr>
          <w:rFonts w:ascii="Book Antiqua" w:eastAsia="Book Antiqua" w:hAnsi="Book Antiqua" w:cs="Book Antiqua"/>
          <w:color w:val="000000"/>
        </w:rPr>
        <w:t xml:space="preserve"> Asano, Hiroyuki Tsuchiya</w:t>
      </w:r>
    </w:p>
    <w:bookmarkEnd w:id="8"/>
    <w:bookmarkEnd w:id="9"/>
    <w:p w14:paraId="732E34E5" w14:textId="77777777" w:rsidR="00A77B3E" w:rsidRDefault="00A77B3E">
      <w:pPr>
        <w:spacing w:line="360" w:lineRule="auto"/>
        <w:jc w:val="both"/>
      </w:pPr>
    </w:p>
    <w:p w14:paraId="4EB02309" w14:textId="77777777" w:rsidR="00A77B3E" w:rsidRDefault="00C4526D">
      <w:pPr>
        <w:spacing w:line="360" w:lineRule="auto"/>
        <w:jc w:val="both"/>
      </w:pPr>
      <w:r w:rsidRPr="00C4526D">
        <w:rPr>
          <w:rFonts w:ascii="Book Antiqua" w:eastAsia="Book Antiqua" w:hAnsi="Book Antiqua" w:cs="Book Antiqua"/>
          <w:b/>
          <w:bCs/>
          <w:color w:val="000000"/>
        </w:rPr>
        <w:t xml:space="preserve">Katsuhiro Hayashi, Norio Yamamoto, Akihiko Takeuchi, Shinji Miwa, </w:t>
      </w:r>
      <w:proofErr w:type="spellStart"/>
      <w:r w:rsidRPr="00C4526D">
        <w:rPr>
          <w:rFonts w:ascii="Book Antiqua" w:eastAsia="Book Antiqua" w:hAnsi="Book Antiqua" w:cs="Book Antiqua"/>
          <w:b/>
          <w:bCs/>
          <w:color w:val="000000"/>
        </w:rPr>
        <w:t>Kentaro</w:t>
      </w:r>
      <w:proofErr w:type="spellEnd"/>
      <w:r w:rsidRPr="00C4526D">
        <w:rPr>
          <w:rFonts w:ascii="Book Antiqua" w:eastAsia="Book Antiqua" w:hAnsi="Book Antiqua" w:cs="Book Antiqua"/>
          <w:b/>
          <w:bCs/>
          <w:color w:val="000000"/>
        </w:rPr>
        <w:t xml:space="preserve"> Igarashi, Yoshihiro Araki, </w:t>
      </w:r>
      <w:proofErr w:type="spellStart"/>
      <w:r w:rsidRPr="00C4526D">
        <w:rPr>
          <w:rFonts w:ascii="Book Antiqua" w:eastAsia="Book Antiqua" w:hAnsi="Book Antiqua" w:cs="Book Antiqua"/>
          <w:b/>
          <w:bCs/>
          <w:color w:val="000000"/>
        </w:rPr>
        <w:t>Hirotaka</w:t>
      </w:r>
      <w:proofErr w:type="spellEnd"/>
      <w:r w:rsidRPr="00C4526D">
        <w:rPr>
          <w:rFonts w:ascii="Book Antiqua" w:eastAsia="Book Antiqua" w:hAnsi="Book Antiqua" w:cs="Book Antiqua"/>
          <w:b/>
          <w:bCs/>
          <w:color w:val="000000"/>
        </w:rPr>
        <w:t xml:space="preserve"> </w:t>
      </w:r>
      <w:proofErr w:type="spellStart"/>
      <w:r w:rsidRPr="00C4526D">
        <w:rPr>
          <w:rFonts w:ascii="Book Antiqua" w:eastAsia="Book Antiqua" w:hAnsi="Book Antiqua" w:cs="Book Antiqua"/>
          <w:b/>
          <w:bCs/>
          <w:color w:val="000000"/>
        </w:rPr>
        <w:t>Yonezawa</w:t>
      </w:r>
      <w:proofErr w:type="spellEnd"/>
      <w:r w:rsidRPr="00C4526D">
        <w:rPr>
          <w:rFonts w:ascii="Book Antiqua" w:eastAsia="Book Antiqua" w:hAnsi="Book Antiqua" w:cs="Book Antiqua"/>
          <w:b/>
          <w:bCs/>
          <w:color w:val="000000"/>
        </w:rPr>
        <w:t xml:space="preserve">, </w:t>
      </w:r>
      <w:proofErr w:type="spellStart"/>
      <w:r w:rsidRPr="00C4526D">
        <w:rPr>
          <w:rFonts w:ascii="Book Antiqua" w:eastAsia="Book Antiqua" w:hAnsi="Book Antiqua" w:cs="Book Antiqua"/>
          <w:b/>
          <w:bCs/>
          <w:color w:val="000000"/>
        </w:rPr>
        <w:t>Sei</w:t>
      </w:r>
      <w:proofErr w:type="spellEnd"/>
      <w:r w:rsidRPr="00C4526D">
        <w:rPr>
          <w:rFonts w:ascii="Book Antiqua" w:eastAsia="Book Antiqua" w:hAnsi="Book Antiqua" w:cs="Book Antiqua"/>
          <w:b/>
          <w:bCs/>
          <w:color w:val="000000"/>
        </w:rPr>
        <w:t xml:space="preserve"> Morinaga, </w:t>
      </w:r>
      <w:proofErr w:type="spellStart"/>
      <w:r w:rsidRPr="00C4526D">
        <w:rPr>
          <w:rFonts w:ascii="Book Antiqua" w:eastAsia="Book Antiqua" w:hAnsi="Book Antiqua" w:cs="Book Antiqua"/>
          <w:b/>
          <w:bCs/>
          <w:color w:val="000000"/>
        </w:rPr>
        <w:t>Yohei</w:t>
      </w:r>
      <w:proofErr w:type="spellEnd"/>
      <w:r w:rsidRPr="00C4526D">
        <w:rPr>
          <w:rFonts w:ascii="Book Antiqua" w:eastAsia="Book Antiqua" w:hAnsi="Book Antiqua" w:cs="Book Antiqua"/>
          <w:b/>
          <w:bCs/>
          <w:color w:val="000000"/>
        </w:rPr>
        <w:t xml:space="preserve"> Asano, Hiroyuki Tsuchiya</w:t>
      </w:r>
      <w:r>
        <w:rPr>
          <w:rFonts w:ascii="Book Antiqua" w:hAnsi="Book Antiqua" w:cs="Book Antiqua" w:hint="eastAsia"/>
          <w:b/>
          <w:bCs/>
          <w:color w:val="000000"/>
          <w:lang w:eastAsia="zh-CN"/>
        </w:rPr>
        <w:t>,</w:t>
      </w:r>
      <w:r w:rsidR="009379AD">
        <w:rPr>
          <w:rFonts w:ascii="Book Antiqua" w:eastAsia="Book Antiqua" w:hAnsi="Book Antiqua" w:cs="Book Antiqua"/>
          <w:b/>
          <w:bCs/>
          <w:color w:val="000000"/>
        </w:rPr>
        <w:t xml:space="preserve"> </w:t>
      </w:r>
      <w:bookmarkStart w:id="12" w:name="OLE_LINK14"/>
      <w:bookmarkStart w:id="13" w:name="OLE_LINK15"/>
      <w:bookmarkStart w:id="14" w:name="OLE_LINK16"/>
      <w:r w:rsidR="009379AD">
        <w:rPr>
          <w:rFonts w:ascii="Book Antiqua" w:eastAsia="Book Antiqua" w:hAnsi="Book Antiqua" w:cs="Book Antiqua"/>
          <w:color w:val="000000"/>
        </w:rPr>
        <w:t xml:space="preserve">Department of </w:t>
      </w:r>
      <w:proofErr w:type="spellStart"/>
      <w:r w:rsidR="009379AD">
        <w:rPr>
          <w:rFonts w:ascii="Book Antiqua" w:eastAsia="Book Antiqua" w:hAnsi="Book Antiqua" w:cs="Book Antiqua"/>
          <w:color w:val="000000"/>
        </w:rPr>
        <w:t>Orthopaedic</w:t>
      </w:r>
      <w:proofErr w:type="spellEnd"/>
      <w:r w:rsidR="009379AD">
        <w:rPr>
          <w:rFonts w:ascii="Book Antiqua" w:eastAsia="Book Antiqua" w:hAnsi="Book Antiqua" w:cs="Book Antiqua"/>
          <w:color w:val="000000"/>
        </w:rPr>
        <w:t xml:space="preserve"> Surgery</w:t>
      </w:r>
      <w:bookmarkEnd w:id="12"/>
      <w:bookmarkEnd w:id="13"/>
      <w:bookmarkEnd w:id="14"/>
      <w:r w:rsidR="009379AD">
        <w:rPr>
          <w:rFonts w:ascii="Book Antiqua" w:eastAsia="Book Antiqua" w:hAnsi="Book Antiqua" w:cs="Book Antiqua"/>
          <w:color w:val="000000"/>
        </w:rPr>
        <w:t xml:space="preserve">, Kanazawa University, Kanazawa 9208641, </w:t>
      </w:r>
      <w:bookmarkStart w:id="15" w:name="OLE_LINK8"/>
      <w:bookmarkStart w:id="16" w:name="OLE_LINK9"/>
      <w:bookmarkStart w:id="17" w:name="OLE_LINK10"/>
      <w:r w:rsidR="009379AD">
        <w:rPr>
          <w:rFonts w:ascii="Book Antiqua" w:eastAsia="Book Antiqua" w:hAnsi="Book Antiqua" w:cs="Book Antiqua"/>
          <w:color w:val="000000"/>
        </w:rPr>
        <w:t>Japan</w:t>
      </w:r>
      <w:bookmarkEnd w:id="15"/>
      <w:bookmarkEnd w:id="16"/>
      <w:bookmarkEnd w:id="17"/>
    </w:p>
    <w:p w14:paraId="563CF532" w14:textId="77777777" w:rsidR="00A77B3E" w:rsidRDefault="00A77B3E">
      <w:pPr>
        <w:spacing w:line="360" w:lineRule="auto"/>
        <w:jc w:val="both"/>
      </w:pPr>
    </w:p>
    <w:p w14:paraId="7B9772B3" w14:textId="77777777" w:rsidR="00A77B3E" w:rsidRDefault="009379AD">
      <w:pPr>
        <w:spacing w:line="360" w:lineRule="auto"/>
        <w:jc w:val="both"/>
      </w:pPr>
      <w:r>
        <w:rPr>
          <w:rFonts w:ascii="Book Antiqua" w:eastAsia="Book Antiqua" w:hAnsi="Book Antiqua" w:cs="Book Antiqua"/>
          <w:b/>
          <w:bCs/>
          <w:color w:val="000000"/>
        </w:rPr>
        <w:t xml:space="preserve">Author contributions: </w:t>
      </w:r>
      <w:bookmarkStart w:id="18" w:name="OLE_LINK39"/>
      <w:bookmarkStart w:id="19" w:name="OLE_LINK40"/>
      <w:r>
        <w:rPr>
          <w:rFonts w:ascii="Book Antiqua" w:eastAsia="Book Antiqua" w:hAnsi="Book Antiqua" w:cs="Book Antiqua"/>
          <w:color w:val="000000"/>
        </w:rPr>
        <w:t xml:space="preserve">Hayashi K, Yamamoto N and Tsuchiya H were the patient’s surgeons, reviewed the literature and contributed to manuscript drafting; Takeuchi A, Miwa S and Igarashi K reviewed the literature and contributed to manuscript drafting; Araki Y analyzed and interpreted the imaging findings; </w:t>
      </w:r>
      <w:proofErr w:type="spellStart"/>
      <w:r>
        <w:rPr>
          <w:rFonts w:ascii="Book Antiqua" w:eastAsia="Book Antiqua" w:hAnsi="Book Antiqua" w:cs="Book Antiqua"/>
          <w:color w:val="000000"/>
        </w:rPr>
        <w:t>Yonezawa</w:t>
      </w:r>
      <w:proofErr w:type="spellEnd"/>
      <w:r>
        <w:rPr>
          <w:rFonts w:ascii="Book Antiqua" w:eastAsia="Book Antiqua" w:hAnsi="Book Antiqua" w:cs="Book Antiqua"/>
          <w:color w:val="000000"/>
        </w:rPr>
        <w:t xml:space="preserve"> H, Morinaga S and Asano Y were responsible for the revision o</w:t>
      </w:r>
      <w:r w:rsidR="000324F6">
        <w:rPr>
          <w:rFonts w:ascii="Book Antiqua" w:eastAsia="Book Antiqua" w:hAnsi="Book Antiqua" w:cs="Book Antiqua"/>
          <w:color w:val="000000"/>
        </w:rPr>
        <w:t>f the manuscript for important </w:t>
      </w:r>
      <w:r>
        <w:rPr>
          <w:rFonts w:ascii="Book Antiqua" w:eastAsia="Book Antiqua" w:hAnsi="Book Antiqua" w:cs="Book Antiqua"/>
          <w:color w:val="000000"/>
        </w:rPr>
        <w:t>intellectual content; all authors issued final approval for the version to be submitted.</w:t>
      </w:r>
    </w:p>
    <w:bookmarkEnd w:id="18"/>
    <w:bookmarkEnd w:id="19"/>
    <w:p w14:paraId="7C1840AC" w14:textId="77777777" w:rsidR="00A77B3E" w:rsidRDefault="00A77B3E">
      <w:pPr>
        <w:spacing w:line="360" w:lineRule="auto"/>
        <w:jc w:val="both"/>
      </w:pPr>
    </w:p>
    <w:p w14:paraId="49760C3B" w14:textId="77777777" w:rsidR="00A77B3E" w:rsidRDefault="009379AD">
      <w:pPr>
        <w:spacing w:line="360" w:lineRule="auto"/>
        <w:jc w:val="both"/>
      </w:pPr>
      <w:r>
        <w:rPr>
          <w:rFonts w:ascii="Book Antiqua" w:eastAsia="Book Antiqua" w:hAnsi="Book Antiqua" w:cs="Book Antiqua"/>
          <w:b/>
          <w:bCs/>
          <w:color w:val="000000"/>
        </w:rPr>
        <w:t xml:space="preserve">Corresponding author: Katsuhiro Hayashi, MD, PhD, Professor,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w:t>
      </w:r>
      <w:proofErr w:type="spellEnd"/>
      <w:r>
        <w:rPr>
          <w:rFonts w:ascii="Book Antiqua" w:eastAsia="Book Antiqua" w:hAnsi="Book Antiqua" w:cs="Book Antiqua"/>
          <w:color w:val="000000"/>
        </w:rPr>
        <w:t xml:space="preserve"> Surgery, Kanazawa University, </w:t>
      </w:r>
      <w:proofErr w:type="spellStart"/>
      <w:r>
        <w:rPr>
          <w:rFonts w:ascii="Book Antiqua" w:eastAsia="Book Antiqua" w:hAnsi="Book Antiqua" w:cs="Book Antiqua"/>
          <w:color w:val="000000"/>
        </w:rPr>
        <w:t>Takaramachi</w:t>
      </w:r>
      <w:proofErr w:type="spellEnd"/>
      <w:r>
        <w:rPr>
          <w:rFonts w:ascii="Book Antiqua" w:eastAsia="Book Antiqua" w:hAnsi="Book Antiqua" w:cs="Book Antiqua"/>
          <w:color w:val="000000"/>
        </w:rPr>
        <w:t xml:space="preserve"> 13-1, Kanazawa 9208641, Japan. khayashi830@gmail.com</w:t>
      </w:r>
    </w:p>
    <w:p w14:paraId="50C0161D" w14:textId="77777777" w:rsidR="00A77B3E" w:rsidRDefault="00A77B3E">
      <w:pPr>
        <w:spacing w:line="360" w:lineRule="auto"/>
        <w:jc w:val="both"/>
      </w:pPr>
    </w:p>
    <w:p w14:paraId="741D38D7" w14:textId="77777777" w:rsidR="00A77B3E" w:rsidRDefault="009379A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4, 2020</w:t>
      </w:r>
    </w:p>
    <w:p w14:paraId="201A75EF" w14:textId="77777777" w:rsidR="00A77B3E" w:rsidRPr="00974A86" w:rsidRDefault="009379AD">
      <w:pPr>
        <w:spacing w:line="360" w:lineRule="auto"/>
        <w:jc w:val="both"/>
        <w:rPr>
          <w:lang w:eastAsia="zh-CN"/>
        </w:rPr>
      </w:pPr>
      <w:r>
        <w:rPr>
          <w:rFonts w:ascii="Book Antiqua" w:eastAsia="Book Antiqua" w:hAnsi="Book Antiqua" w:cs="Book Antiqua"/>
          <w:b/>
          <w:bCs/>
          <w:color w:val="000000"/>
        </w:rPr>
        <w:lastRenderedPageBreak/>
        <w:t xml:space="preserve">Revised: </w:t>
      </w:r>
      <w:r w:rsidR="00974A86" w:rsidRPr="00974A86">
        <w:rPr>
          <w:rFonts w:ascii="Book Antiqua" w:hAnsi="Book Antiqua" w:cs="Book Antiqua" w:hint="eastAsia"/>
          <w:bCs/>
          <w:color w:val="000000"/>
          <w:lang w:eastAsia="zh-CN"/>
        </w:rPr>
        <w:t>December 3, 2020</w:t>
      </w:r>
    </w:p>
    <w:p w14:paraId="322B25F8" w14:textId="665E5ED0" w:rsidR="00A77B3E" w:rsidRDefault="009379AD">
      <w:pPr>
        <w:spacing w:line="360" w:lineRule="auto"/>
        <w:jc w:val="both"/>
      </w:pPr>
      <w:r>
        <w:rPr>
          <w:rFonts w:ascii="Book Antiqua" w:eastAsia="Book Antiqua" w:hAnsi="Book Antiqua" w:cs="Book Antiqua"/>
          <w:b/>
          <w:bCs/>
          <w:color w:val="000000"/>
        </w:rPr>
        <w:t xml:space="preserve">Accepted: </w:t>
      </w:r>
      <w:r w:rsidR="00D76001" w:rsidRPr="00D76001">
        <w:rPr>
          <w:rFonts w:ascii="Book Antiqua" w:eastAsia="Book Antiqua" w:hAnsi="Book Antiqua" w:cs="Book Antiqua"/>
          <w:color w:val="000000"/>
        </w:rPr>
        <w:t>December 23, 2020</w:t>
      </w:r>
    </w:p>
    <w:p w14:paraId="3C5C7442" w14:textId="523AFB57" w:rsidR="00A77B3E" w:rsidRPr="00C56D45" w:rsidRDefault="009379AD">
      <w:pPr>
        <w:spacing w:line="360" w:lineRule="auto"/>
        <w:jc w:val="both"/>
      </w:pPr>
      <w:r>
        <w:rPr>
          <w:rFonts w:ascii="Book Antiqua" w:eastAsia="Book Antiqua" w:hAnsi="Book Antiqua" w:cs="Book Antiqua"/>
          <w:b/>
          <w:bCs/>
          <w:color w:val="000000"/>
        </w:rPr>
        <w:t xml:space="preserve">Published online: </w:t>
      </w:r>
      <w:r w:rsidR="00C56D45" w:rsidRPr="00C56D45">
        <w:rPr>
          <w:rFonts w:ascii="Book Antiqua" w:eastAsia="Book Antiqua" w:hAnsi="Book Antiqua" w:cs="Book Antiqua"/>
          <w:bCs/>
          <w:color w:val="000000"/>
        </w:rPr>
        <w:t>February 6, 2021</w:t>
      </w:r>
    </w:p>
    <w:p w14:paraId="41E4E7A9"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5981684" w14:textId="77777777" w:rsidR="00A77B3E" w:rsidRDefault="009379AD">
      <w:pPr>
        <w:spacing w:line="360" w:lineRule="auto"/>
        <w:jc w:val="both"/>
      </w:pPr>
      <w:r>
        <w:rPr>
          <w:rFonts w:ascii="Book Antiqua" w:eastAsia="Book Antiqua" w:hAnsi="Book Antiqua" w:cs="Book Antiqua"/>
          <w:b/>
          <w:color w:val="000000"/>
        </w:rPr>
        <w:lastRenderedPageBreak/>
        <w:t>Abstract</w:t>
      </w:r>
    </w:p>
    <w:p w14:paraId="36A46A72" w14:textId="77777777" w:rsidR="00A77B3E" w:rsidRDefault="009379AD">
      <w:pPr>
        <w:spacing w:line="360" w:lineRule="auto"/>
        <w:jc w:val="both"/>
      </w:pPr>
      <w:r>
        <w:rPr>
          <w:rFonts w:ascii="Book Antiqua" w:eastAsia="Book Antiqua" w:hAnsi="Book Antiqua" w:cs="Book Antiqua"/>
          <w:color w:val="000000"/>
        </w:rPr>
        <w:t>BACKGROUND</w:t>
      </w:r>
    </w:p>
    <w:p w14:paraId="5C945C7F" w14:textId="77777777" w:rsidR="00A77B3E" w:rsidRDefault="009379AD">
      <w:pPr>
        <w:spacing w:line="360" w:lineRule="auto"/>
        <w:jc w:val="both"/>
      </w:pPr>
      <w:bookmarkStart w:id="20" w:name="OLE_LINK45"/>
      <w:bookmarkStart w:id="21" w:name="OLE_LINK46"/>
      <w:r>
        <w:rPr>
          <w:rFonts w:ascii="Book Antiqua" w:eastAsia="Book Antiqua" w:hAnsi="Book Antiqua" w:cs="Book Antiqua"/>
          <w:color w:val="000000"/>
        </w:rPr>
        <w:t xml:space="preserve">Hutchinson-Gilford progeria syndrome </w:t>
      </w:r>
      <w:bookmarkStart w:id="22" w:name="OLE_LINK5"/>
      <w:bookmarkStart w:id="23" w:name="OLE_LINK6"/>
      <w:r>
        <w:rPr>
          <w:rFonts w:ascii="Book Antiqua" w:eastAsia="Book Antiqua" w:hAnsi="Book Antiqua" w:cs="Book Antiqua"/>
          <w:color w:val="000000"/>
        </w:rPr>
        <w:t>(HGPS)</w:t>
      </w:r>
      <w:bookmarkEnd w:id="22"/>
      <w:bookmarkEnd w:id="23"/>
      <w:r>
        <w:rPr>
          <w:rFonts w:ascii="Book Antiqua" w:eastAsia="Book Antiqua" w:hAnsi="Book Antiqua" w:cs="Book Antiqua"/>
          <w:color w:val="000000"/>
        </w:rPr>
        <w:t xml:space="preserve"> is an extremely rare disease characterized by the rapid appearance of aging with an onset in childhood. Serious cardiovascular complications can be life-threatening events for affected patients and the cause of early death. Herein we report a HGPS patient with osteosarcoma hat was successfully managed and is alive 13 years after the diagnosis. This is the first report describing the detailed surgical procedure and long-term follow-up of osteosarcoma in a patient with HGPS. </w:t>
      </w:r>
    </w:p>
    <w:bookmarkEnd w:id="20"/>
    <w:bookmarkEnd w:id="21"/>
    <w:p w14:paraId="42AD601C" w14:textId="77777777" w:rsidR="00A77B3E" w:rsidRDefault="00A77B3E">
      <w:pPr>
        <w:spacing w:line="360" w:lineRule="auto"/>
        <w:jc w:val="both"/>
      </w:pPr>
    </w:p>
    <w:p w14:paraId="104CE233" w14:textId="77777777" w:rsidR="00A77B3E" w:rsidRDefault="009379AD">
      <w:pPr>
        <w:spacing w:line="360" w:lineRule="auto"/>
        <w:jc w:val="both"/>
      </w:pPr>
      <w:r>
        <w:rPr>
          <w:rFonts w:ascii="Book Antiqua" w:eastAsia="Book Antiqua" w:hAnsi="Book Antiqua" w:cs="Book Antiqua"/>
          <w:color w:val="000000"/>
        </w:rPr>
        <w:t>CASE SUMMARY</w:t>
      </w:r>
    </w:p>
    <w:p w14:paraId="708E71B3" w14:textId="77777777" w:rsidR="00A77B3E" w:rsidRDefault="009379AD">
      <w:pPr>
        <w:spacing w:line="360" w:lineRule="auto"/>
        <w:jc w:val="both"/>
      </w:pPr>
      <w:bookmarkStart w:id="24" w:name="OLE_LINK47"/>
      <w:bookmarkStart w:id="25" w:name="OLE_LINK48"/>
      <w:r>
        <w:rPr>
          <w:rFonts w:ascii="Book Antiqua" w:eastAsia="Book Antiqua" w:hAnsi="Book Antiqua" w:cs="Book Antiqua"/>
          <w:color w:val="000000"/>
        </w:rPr>
        <w:t xml:space="preserve">The patient was diagnosed with HGPS at 5 years of age with typical features and was referred to our department with a suspected bone tumor of the left proximal tibia at the age of 18. Open biopsy of the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bone tumor revealed a conventional fibroblastic osteosarcoma. We have developed and performed a freezing technique using liquid nitrogen for tumor reconstruction. This technique overcame the small size of the tibia for </w:t>
      </w:r>
      <w:proofErr w:type="spellStart"/>
      <w:r>
        <w:rPr>
          <w:rFonts w:ascii="Book Antiqua" w:eastAsia="Book Antiqua" w:hAnsi="Book Antiqua" w:cs="Book Antiqua"/>
          <w:color w:val="000000"/>
        </w:rPr>
        <w:t>megaprosthesis</w:t>
      </w:r>
      <w:proofErr w:type="spellEnd"/>
      <w:r>
        <w:rPr>
          <w:rFonts w:ascii="Book Antiqua" w:eastAsia="Book Antiqua" w:hAnsi="Book Antiqua" w:cs="Book Antiqua"/>
          <w:color w:val="000000"/>
        </w:rPr>
        <w:t xml:space="preserve"> and avoided amputation and limb salvage was achieved 13 years post-operatively. Although the patient had a number of surgical site complications, such as wound dehiscence, and superficial and deep infections due to vulnerable skin in HGPS, no recurrence or metastases were detected for 13 years, and she walks assisted by crutches. Her general health was good at the latest follow-up at 31 years of age.</w:t>
      </w:r>
    </w:p>
    <w:bookmarkEnd w:id="24"/>
    <w:bookmarkEnd w:id="25"/>
    <w:p w14:paraId="23ACE28E" w14:textId="77777777" w:rsidR="00A77B3E" w:rsidRDefault="00A77B3E">
      <w:pPr>
        <w:spacing w:line="360" w:lineRule="auto"/>
        <w:jc w:val="both"/>
      </w:pPr>
    </w:p>
    <w:p w14:paraId="3A7C253F" w14:textId="77777777" w:rsidR="00A77B3E" w:rsidRDefault="009379AD">
      <w:pPr>
        <w:spacing w:line="360" w:lineRule="auto"/>
        <w:jc w:val="both"/>
      </w:pPr>
      <w:r>
        <w:rPr>
          <w:rFonts w:ascii="Book Antiqua" w:eastAsia="Book Antiqua" w:hAnsi="Book Antiqua" w:cs="Book Antiqua"/>
          <w:color w:val="000000"/>
        </w:rPr>
        <w:t>CONCLUSION</w:t>
      </w:r>
    </w:p>
    <w:p w14:paraId="47ADBC8D" w14:textId="77777777" w:rsidR="00A77B3E" w:rsidRDefault="009379AD">
      <w:pPr>
        <w:spacing w:line="360" w:lineRule="auto"/>
        <w:jc w:val="both"/>
      </w:pPr>
      <w:bookmarkStart w:id="26" w:name="OLE_LINK49"/>
      <w:bookmarkStart w:id="27" w:name="OLE_LINK50"/>
      <w:r>
        <w:rPr>
          <w:rFonts w:ascii="Book Antiqua" w:eastAsia="Book Antiqua" w:hAnsi="Book Antiqua" w:cs="Book Antiqua"/>
          <w:color w:val="000000"/>
        </w:rPr>
        <w:t xml:space="preserve">A HGPS patient with osteosarcoma was successfully managed and she was alive 13 years after the diagnosis. </w:t>
      </w:r>
    </w:p>
    <w:bookmarkEnd w:id="26"/>
    <w:bookmarkEnd w:id="27"/>
    <w:p w14:paraId="6F273ED1" w14:textId="77777777" w:rsidR="00A77B3E" w:rsidRDefault="00A77B3E">
      <w:pPr>
        <w:spacing w:line="360" w:lineRule="auto"/>
        <w:jc w:val="both"/>
      </w:pPr>
    </w:p>
    <w:p w14:paraId="4FA1D0B6" w14:textId="77777777" w:rsidR="00A77B3E" w:rsidRDefault="009379AD">
      <w:pPr>
        <w:spacing w:line="360" w:lineRule="auto"/>
        <w:jc w:val="both"/>
        <w:rPr>
          <w:rFonts w:ascii="Book Antiqua" w:hAnsi="Book Antiqua" w:cs="Book Antiqua" w:hint="eastAsia"/>
          <w:color w:val="000000"/>
          <w:lang w:eastAsia="zh-CN"/>
        </w:rPr>
      </w:pPr>
      <w:r>
        <w:rPr>
          <w:rFonts w:ascii="Book Antiqua" w:eastAsia="Book Antiqua" w:hAnsi="Book Antiqua" w:cs="Book Antiqua"/>
          <w:b/>
          <w:bCs/>
          <w:color w:val="000000"/>
        </w:rPr>
        <w:t xml:space="preserve">Key Words: </w:t>
      </w:r>
      <w:bookmarkStart w:id="28" w:name="OLE_LINK20"/>
      <w:bookmarkStart w:id="29" w:name="OLE_LINK21"/>
      <w:bookmarkStart w:id="30" w:name="OLE_LINK41"/>
      <w:bookmarkStart w:id="31" w:name="OLE_LINK42"/>
      <w:r>
        <w:rPr>
          <w:rFonts w:ascii="Book Antiqua" w:eastAsia="Book Antiqua" w:hAnsi="Book Antiqua" w:cs="Book Antiqua"/>
          <w:color w:val="000000"/>
        </w:rPr>
        <w:t>Hutchin</w:t>
      </w:r>
      <w:r w:rsidR="00DC5A57">
        <w:rPr>
          <w:rFonts w:ascii="Book Antiqua" w:eastAsia="Book Antiqua" w:hAnsi="Book Antiqua" w:cs="Book Antiqua"/>
          <w:color w:val="000000"/>
        </w:rPr>
        <w:t>son-Gilford progeria syndrome</w:t>
      </w:r>
      <w:bookmarkEnd w:id="28"/>
      <w:bookmarkEnd w:id="29"/>
      <w:r w:rsidR="00DC5A57">
        <w:rPr>
          <w:rFonts w:ascii="Book Antiqua" w:eastAsia="Book Antiqua" w:hAnsi="Book Antiqua" w:cs="Book Antiqua"/>
          <w:color w:val="000000"/>
        </w:rPr>
        <w:t xml:space="preserve">; </w:t>
      </w:r>
      <w:bookmarkStart w:id="32" w:name="OLE_LINK22"/>
      <w:r w:rsidR="00DC5A57">
        <w:rPr>
          <w:rFonts w:ascii="Book Antiqua" w:hAnsi="Book Antiqua" w:cs="Book Antiqua" w:hint="eastAsia"/>
          <w:color w:val="000000"/>
          <w:lang w:eastAsia="zh-CN"/>
        </w:rPr>
        <w:t>O</w:t>
      </w:r>
      <w:r w:rsidR="00DC5A57">
        <w:rPr>
          <w:rFonts w:ascii="Book Antiqua" w:eastAsia="Book Antiqua" w:hAnsi="Book Antiqua" w:cs="Book Antiqua"/>
          <w:color w:val="000000"/>
        </w:rPr>
        <w:t>steosarcoma</w:t>
      </w:r>
      <w:bookmarkEnd w:id="32"/>
      <w:r w:rsidR="00DC5A57">
        <w:rPr>
          <w:rFonts w:ascii="Book Antiqua" w:eastAsia="Book Antiqua" w:hAnsi="Book Antiqua" w:cs="Book Antiqua"/>
          <w:color w:val="000000"/>
        </w:rPr>
        <w:t xml:space="preserve">; </w:t>
      </w:r>
      <w:bookmarkStart w:id="33" w:name="OLE_LINK23"/>
      <w:bookmarkStart w:id="34" w:name="OLE_LINK24"/>
      <w:r w:rsidR="00DC5A57">
        <w:rPr>
          <w:rFonts w:ascii="Book Antiqua" w:hAnsi="Book Antiqua" w:cs="Book Antiqua" w:hint="eastAsia"/>
          <w:color w:val="000000"/>
          <w:lang w:eastAsia="zh-CN"/>
        </w:rPr>
        <w:t>F</w:t>
      </w:r>
      <w:r w:rsidR="00DC5A57">
        <w:rPr>
          <w:rFonts w:ascii="Book Antiqua" w:eastAsia="Book Antiqua" w:hAnsi="Book Antiqua" w:cs="Book Antiqua"/>
          <w:color w:val="000000"/>
        </w:rPr>
        <w:t>rozen autograft</w:t>
      </w:r>
      <w:bookmarkEnd w:id="33"/>
      <w:bookmarkEnd w:id="34"/>
      <w:r w:rsidR="00DC5A57">
        <w:rPr>
          <w:rFonts w:ascii="Book Antiqua" w:eastAsia="Book Antiqua" w:hAnsi="Book Antiqua" w:cs="Book Antiqua"/>
          <w:color w:val="000000"/>
        </w:rPr>
        <w:t xml:space="preserve">; </w:t>
      </w:r>
      <w:bookmarkStart w:id="35" w:name="OLE_LINK25"/>
      <w:bookmarkStart w:id="36" w:name="OLE_LINK26"/>
      <w:r w:rsidR="00DC5A57">
        <w:rPr>
          <w:rFonts w:ascii="Book Antiqua" w:hAnsi="Book Antiqua" w:cs="Book Antiqua" w:hint="eastAsia"/>
          <w:color w:val="000000"/>
          <w:lang w:eastAsia="zh-CN"/>
        </w:rPr>
        <w:t>B</w:t>
      </w:r>
      <w:r w:rsidR="00DC5A57">
        <w:rPr>
          <w:rFonts w:ascii="Book Antiqua" w:eastAsia="Book Antiqua" w:hAnsi="Book Antiqua" w:cs="Book Antiqua"/>
          <w:color w:val="000000"/>
        </w:rPr>
        <w:t>iological reconstruction</w:t>
      </w:r>
      <w:bookmarkEnd w:id="35"/>
      <w:bookmarkEnd w:id="36"/>
      <w:r w:rsidR="00DC5A57">
        <w:rPr>
          <w:rFonts w:ascii="Book Antiqua" w:eastAsia="Book Antiqua" w:hAnsi="Book Antiqua" w:cs="Book Antiqua"/>
          <w:color w:val="000000"/>
        </w:rPr>
        <w:t xml:space="preserve">; </w:t>
      </w:r>
      <w:bookmarkStart w:id="37" w:name="OLE_LINK27"/>
      <w:bookmarkStart w:id="38" w:name="OLE_LINK28"/>
      <w:r w:rsidR="00DC5A57">
        <w:rPr>
          <w:rFonts w:ascii="Book Antiqua" w:hAnsi="Book Antiqua" w:cs="Book Antiqua" w:hint="eastAsia"/>
          <w:color w:val="000000"/>
          <w:lang w:eastAsia="zh-CN"/>
        </w:rPr>
        <w:t>C</w:t>
      </w:r>
      <w:r w:rsidR="00DC5A57">
        <w:rPr>
          <w:rFonts w:ascii="Book Antiqua" w:eastAsia="Book Antiqua" w:hAnsi="Book Antiqua" w:cs="Book Antiqua"/>
          <w:color w:val="000000"/>
        </w:rPr>
        <w:t>ase report</w:t>
      </w:r>
      <w:bookmarkEnd w:id="37"/>
      <w:bookmarkEnd w:id="38"/>
      <w:r w:rsidR="00DC5A57">
        <w:rPr>
          <w:rFonts w:ascii="Book Antiqua" w:eastAsia="Book Antiqua" w:hAnsi="Book Antiqua" w:cs="Book Antiqua"/>
          <w:color w:val="000000"/>
        </w:rPr>
        <w:t xml:space="preserve">; </w:t>
      </w:r>
      <w:bookmarkStart w:id="39" w:name="OLE_LINK29"/>
      <w:bookmarkStart w:id="40" w:name="OLE_LINK30"/>
      <w:r w:rsidR="00DC5A57">
        <w:rPr>
          <w:rFonts w:ascii="Book Antiqua" w:hAnsi="Book Antiqua" w:cs="Book Antiqua" w:hint="eastAsia"/>
          <w:color w:val="000000"/>
          <w:lang w:eastAsia="zh-CN"/>
        </w:rPr>
        <w:t>T</w:t>
      </w:r>
      <w:r>
        <w:rPr>
          <w:rFonts w:ascii="Book Antiqua" w:eastAsia="Book Antiqua" w:hAnsi="Book Antiqua" w:cs="Book Antiqua"/>
          <w:color w:val="000000"/>
        </w:rPr>
        <w:t>hyroid cancer</w:t>
      </w:r>
      <w:bookmarkEnd w:id="30"/>
      <w:bookmarkEnd w:id="31"/>
      <w:bookmarkEnd w:id="39"/>
      <w:bookmarkEnd w:id="40"/>
    </w:p>
    <w:p w14:paraId="63D1A500" w14:textId="77777777" w:rsidR="00C56D45" w:rsidRDefault="00C56D45" w:rsidP="00C56D45">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708057E" w14:textId="77777777" w:rsidR="00C56D45" w:rsidRPr="00C56D45" w:rsidRDefault="00C56D45">
      <w:pPr>
        <w:spacing w:line="360" w:lineRule="auto"/>
        <w:jc w:val="both"/>
        <w:rPr>
          <w:rFonts w:hint="eastAsia"/>
          <w:lang w:eastAsia="zh-CN"/>
        </w:rPr>
      </w:pPr>
    </w:p>
    <w:p w14:paraId="0DD0A877" w14:textId="77777777" w:rsidR="00A77B3E" w:rsidRDefault="00A77B3E">
      <w:pPr>
        <w:spacing w:line="360" w:lineRule="auto"/>
        <w:jc w:val="both"/>
      </w:pPr>
    </w:p>
    <w:p w14:paraId="3DE0382C" w14:textId="3005319D" w:rsidR="00A77B3E" w:rsidRPr="00C56D45" w:rsidRDefault="009379AD" w:rsidP="00C56D45">
      <w:pPr>
        <w:spacing w:line="360" w:lineRule="auto"/>
        <w:jc w:val="both"/>
        <w:rPr>
          <w:rFonts w:ascii="Book Antiqua" w:eastAsia="Book Antiqua" w:hAnsi="Book Antiqua" w:cs="Book Antiqua" w:hint="eastAsia"/>
          <w:color w:val="000000"/>
        </w:rPr>
      </w:pPr>
      <w:bookmarkStart w:id="41" w:name="OLE_LINK33"/>
      <w:bookmarkStart w:id="42" w:name="OLE_LINK34"/>
      <w:bookmarkStart w:id="43" w:name="OLE_LINK35"/>
      <w:r>
        <w:rPr>
          <w:rFonts w:ascii="Book Antiqua" w:eastAsia="Book Antiqua" w:hAnsi="Book Antiqua" w:cs="Book Antiqua"/>
          <w:color w:val="000000"/>
        </w:rPr>
        <w:t xml:space="preserve">Hayashi K, Yamamoto N, Takeuchi A, Miwa S, Igarashi K, Araki Y, </w:t>
      </w:r>
      <w:proofErr w:type="spellStart"/>
      <w:r>
        <w:rPr>
          <w:rFonts w:ascii="Book Antiqua" w:eastAsia="Book Antiqua" w:hAnsi="Book Antiqua" w:cs="Book Antiqua"/>
          <w:color w:val="000000"/>
        </w:rPr>
        <w:t>Yonezawa</w:t>
      </w:r>
      <w:proofErr w:type="spellEnd"/>
      <w:r>
        <w:rPr>
          <w:rFonts w:ascii="Book Antiqua" w:eastAsia="Book Antiqua" w:hAnsi="Book Antiqua" w:cs="Book Antiqua"/>
          <w:color w:val="000000"/>
        </w:rPr>
        <w:t xml:space="preserve"> H, Morinaga S, Asano Y, Tsuchiya H. Long-term survival in a patient with Hutchinson-Gilford progeria syndrome and osteosarcoma: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w:t>
      </w:r>
      <w:r w:rsidR="00C56D45">
        <w:rPr>
          <w:rFonts w:ascii="Book Antiqua" w:eastAsia="Book Antiqua" w:hAnsi="Book Antiqua" w:cs="Book Antiqua"/>
          <w:color w:val="000000"/>
        </w:rPr>
        <w:t>1</w:t>
      </w:r>
      <w:r>
        <w:rPr>
          <w:rFonts w:ascii="Book Antiqua" w:eastAsia="Book Antiqua" w:hAnsi="Book Antiqua" w:cs="Book Antiqua"/>
          <w:color w:val="000000"/>
        </w:rPr>
        <w:t xml:space="preserve">; </w:t>
      </w:r>
      <w:bookmarkEnd w:id="41"/>
      <w:bookmarkEnd w:id="42"/>
      <w:bookmarkEnd w:id="43"/>
      <w:r w:rsidR="00C56D45" w:rsidRPr="00C56D45">
        <w:rPr>
          <w:rFonts w:ascii="Book Antiqua" w:eastAsia="Book Antiqua" w:hAnsi="Book Antiqua" w:cs="Book Antiqua"/>
          <w:color w:val="000000"/>
        </w:rPr>
        <w:t xml:space="preserve">9(4): </w:t>
      </w:r>
      <w:r w:rsidR="00C56D45">
        <w:rPr>
          <w:rFonts w:ascii="Book Antiqua" w:eastAsia="Book Antiqua" w:hAnsi="Book Antiqua" w:cs="Book Antiqua"/>
          <w:color w:val="000000"/>
        </w:rPr>
        <w:t>854-863</w:t>
      </w:r>
      <w:r w:rsidR="00C56D45" w:rsidRPr="00C56D45">
        <w:rPr>
          <w:rFonts w:ascii="Book Antiqua" w:eastAsia="Book Antiqua" w:hAnsi="Book Antiqua" w:cs="Book Antiqua"/>
          <w:color w:val="000000"/>
        </w:rPr>
        <w:t xml:space="preserve"> URL: https://www.wjgnet.com/2307-8960/full/v9/i4/</w:t>
      </w:r>
      <w:r w:rsidR="00C56D45">
        <w:rPr>
          <w:rFonts w:ascii="Book Antiqua" w:eastAsia="Book Antiqua" w:hAnsi="Book Antiqua" w:cs="Book Antiqua"/>
          <w:color w:val="000000"/>
        </w:rPr>
        <w:t>854</w:t>
      </w:r>
      <w:r w:rsidR="00C56D45" w:rsidRPr="00C56D45">
        <w:rPr>
          <w:rFonts w:ascii="Book Antiqua" w:eastAsia="Book Antiqua" w:hAnsi="Book Antiqua" w:cs="Book Antiqua"/>
          <w:color w:val="000000"/>
        </w:rPr>
        <w:t xml:space="preserve">.htm DOI: </w:t>
      </w:r>
      <w:hyperlink r:id="rId8" w:history="1">
        <w:r w:rsidR="00C56D45" w:rsidRPr="008E0BEB">
          <w:rPr>
            <w:rStyle w:val="a7"/>
            <w:rFonts w:ascii="Book Antiqua" w:eastAsia="Book Antiqua" w:hAnsi="Book Antiqua" w:cs="Book Antiqua"/>
          </w:rPr>
          <w:t>https://dx.doi.org/10.12998/wjcc.v9.i4.854</w:t>
        </w:r>
      </w:hyperlink>
    </w:p>
    <w:p w14:paraId="061263E0" w14:textId="77777777" w:rsidR="00C56D45" w:rsidRPr="00C56D45" w:rsidRDefault="00C56D45" w:rsidP="00C56D45">
      <w:pPr>
        <w:spacing w:line="360" w:lineRule="auto"/>
        <w:jc w:val="both"/>
        <w:rPr>
          <w:rFonts w:hint="eastAsia"/>
          <w:lang w:eastAsia="zh-CN"/>
        </w:rPr>
      </w:pPr>
    </w:p>
    <w:p w14:paraId="5DD7BF1B" w14:textId="77777777" w:rsidR="00A77B3E" w:rsidRDefault="009379AD">
      <w:pPr>
        <w:spacing w:line="360" w:lineRule="auto"/>
        <w:jc w:val="both"/>
      </w:pPr>
      <w:r>
        <w:rPr>
          <w:rFonts w:ascii="Book Antiqua" w:eastAsia="Book Antiqua" w:hAnsi="Book Antiqua" w:cs="Book Antiqua"/>
          <w:b/>
          <w:bCs/>
          <w:color w:val="000000"/>
        </w:rPr>
        <w:t xml:space="preserve">Core Tip: </w:t>
      </w:r>
      <w:bookmarkStart w:id="44" w:name="OLE_LINK43"/>
      <w:bookmarkStart w:id="45" w:name="OLE_LINK44"/>
      <w:bookmarkStart w:id="46" w:name="OLE_LINK31"/>
      <w:bookmarkStart w:id="47" w:name="OLE_LINK32"/>
      <w:r>
        <w:rPr>
          <w:rFonts w:ascii="Book Antiqua" w:eastAsia="Book Antiqua" w:hAnsi="Book Antiqua" w:cs="Book Antiqua"/>
          <w:color w:val="000000"/>
        </w:rPr>
        <w:t>We report the first case describing the detailed surgical procedure and long-term follow-up of osteosarcoma in a patient with Hutchinson-Gilford progeria syndrome</w:t>
      </w:r>
      <w:r w:rsidR="00DC5A57">
        <w:rPr>
          <w:rFonts w:ascii="Book Antiqua" w:hAnsi="Book Antiqua" w:cs="Book Antiqua" w:hint="eastAsia"/>
          <w:color w:val="000000"/>
          <w:lang w:eastAsia="zh-CN"/>
        </w:rPr>
        <w:t xml:space="preserve"> </w:t>
      </w:r>
      <w:r w:rsidR="00DC5A57">
        <w:rPr>
          <w:rFonts w:ascii="Book Antiqua" w:eastAsia="Book Antiqua" w:hAnsi="Book Antiqua" w:cs="Book Antiqua"/>
          <w:color w:val="000000"/>
        </w:rPr>
        <w:t>(HGPS)</w:t>
      </w:r>
      <w:r>
        <w:rPr>
          <w:rFonts w:ascii="Book Antiqua" w:eastAsia="Book Antiqua" w:hAnsi="Book Antiqua" w:cs="Book Antiqua"/>
          <w:color w:val="000000"/>
        </w:rPr>
        <w:t xml:space="preserve">. This patient had symptoms of HGPS at birth and was diagnosed at 5 years of age. After the diagnosis of osteosarcoma in proximal tibia, a pedicle frozen autograft using liquid nitrogen was performed to cure her osteosarcoma, and limb salvage was achieved 13 years post-operatively. The patient had a number of surgical site complications, such as wound dehiscence, and superficial and deep infections due to vulnerable skin in HGPS. If the </w:t>
      </w:r>
      <w:proofErr w:type="spellStart"/>
      <w:r>
        <w:rPr>
          <w:rFonts w:ascii="Book Antiqua" w:eastAsia="Book Antiqua" w:hAnsi="Book Antiqua" w:cs="Book Antiqua"/>
          <w:color w:val="000000"/>
        </w:rPr>
        <w:t>megaprosthesis</w:t>
      </w:r>
      <w:proofErr w:type="spellEnd"/>
      <w:r>
        <w:rPr>
          <w:rFonts w:ascii="Book Antiqua" w:eastAsia="Book Antiqua" w:hAnsi="Book Antiqua" w:cs="Book Antiqua"/>
          <w:color w:val="000000"/>
        </w:rPr>
        <w:t xml:space="preserve"> was chosen, infection could not be subsided and an amputation would eventually be done. Even though amputation was selected, a prosthetic leg would not be applicable because of the poor condition of the skin. Cardiovascular disorders did not develop until 24 years of age and thyroid cancer has been successfully managed by surgery and levothyroxine for 13 years. Due to the morphologic characteristics of bone, vulnerable skin condition, and decreased subcutaneous tissue, the treatment strategy for osteosarcoma in HGPS is complicated. A biological reconstruction method is recommended to manage post-operative complications.</w:t>
      </w:r>
      <w:bookmarkEnd w:id="44"/>
      <w:bookmarkEnd w:id="45"/>
    </w:p>
    <w:bookmarkEnd w:id="46"/>
    <w:bookmarkEnd w:id="47"/>
    <w:p w14:paraId="38CB67D2" w14:textId="77777777" w:rsidR="00A77B3E" w:rsidRDefault="00A77B3E">
      <w:pPr>
        <w:spacing w:line="360" w:lineRule="auto"/>
        <w:jc w:val="both"/>
      </w:pPr>
    </w:p>
    <w:p w14:paraId="6E5AA42D" w14:textId="77777777" w:rsidR="00A77B3E" w:rsidRDefault="00BF12D3">
      <w:pPr>
        <w:spacing w:line="360" w:lineRule="auto"/>
        <w:jc w:val="both"/>
      </w:pPr>
      <w:r>
        <w:rPr>
          <w:rFonts w:ascii="Book Antiqua" w:eastAsia="Book Antiqua" w:hAnsi="Book Antiqua" w:cs="Book Antiqua"/>
          <w:b/>
          <w:caps/>
          <w:color w:val="000000"/>
          <w:u w:val="single"/>
        </w:rPr>
        <w:br w:type="page"/>
      </w:r>
      <w:r w:rsidR="009379AD">
        <w:rPr>
          <w:rFonts w:ascii="Book Antiqua" w:eastAsia="Book Antiqua" w:hAnsi="Book Antiqua" w:cs="Book Antiqua"/>
          <w:b/>
          <w:caps/>
          <w:color w:val="000000"/>
          <w:u w:val="single"/>
        </w:rPr>
        <w:lastRenderedPageBreak/>
        <w:t>INTRODUCTION</w:t>
      </w:r>
    </w:p>
    <w:p w14:paraId="265937BA" w14:textId="77777777" w:rsidR="00A77B3E" w:rsidRDefault="009379AD">
      <w:pPr>
        <w:spacing w:line="360" w:lineRule="auto"/>
        <w:jc w:val="both"/>
      </w:pPr>
      <w:bookmarkStart w:id="48" w:name="OLE_LINK51"/>
      <w:bookmarkStart w:id="49" w:name="OLE_LINK52"/>
      <w:r>
        <w:rPr>
          <w:rFonts w:ascii="Book Antiqua" w:eastAsia="Book Antiqua" w:hAnsi="Book Antiqua" w:cs="Book Antiqua"/>
          <w:color w:val="000000"/>
        </w:rPr>
        <w:t>Hutchinson-Gilford progeria syndrome (HGPS) is an extremely rare disease characterized by the rapid appearance of aging with an onset in childhood that was initially reported by Johnathan Hutchinson in 1886 and further described by Hastings Gilford in 1904</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patients typically have a normal appearance at birth; however, they grow slowly and do not gain weight as expected. HGPS causes extremely short stature, low body weight, lipodystrophy, alopecia, joint abnormalities, </w:t>
      </w:r>
      <w:proofErr w:type="spellStart"/>
      <w:r>
        <w:rPr>
          <w:rFonts w:ascii="Book Antiqua" w:eastAsia="Book Antiqua" w:hAnsi="Book Antiqua" w:cs="Book Antiqua"/>
          <w:color w:val="000000"/>
        </w:rPr>
        <w:t>osteolysis</w:t>
      </w:r>
      <w:proofErr w:type="spellEnd"/>
      <w:r>
        <w:rPr>
          <w:rFonts w:ascii="Book Antiqua" w:eastAsia="Book Antiqua" w:hAnsi="Book Antiqua" w:cs="Book Antiqua"/>
          <w:color w:val="000000"/>
        </w:rPr>
        <w:t xml:space="preserve">, and scleroderma. Patients with HGPS develop a distinctive facial appearance, including prominent eyes, a thin nose with a beaked tip, thin lips, a small chin, and protruding ears. The patients are alert and attentive with normal intelligence and </w:t>
      </w:r>
      <w:proofErr w:type="gramStart"/>
      <w:r>
        <w:rPr>
          <w:rFonts w:ascii="Book Antiqua" w:eastAsia="Book Antiqua" w:hAnsi="Book Antiqua" w:cs="Book Antiqua"/>
          <w:color w:val="000000"/>
        </w:rPr>
        <w:t>emotions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They tend to develop arteriosclerosis in childhood, which greatly increases the risk of ischemic heart disease at a young age. These serious cardiovascular complications can be life-threatening events for affected patients and the cause of early death between 10 and 15 years of </w:t>
      </w:r>
      <w:proofErr w:type="gramStart"/>
      <w:r>
        <w:rPr>
          <w:rFonts w:ascii="Book Antiqua" w:eastAsia="Book Antiqua" w:hAnsi="Book Antiqua" w:cs="Book Antiqua"/>
          <w:color w:val="000000"/>
        </w:rPr>
        <w:t>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Based on previous studies, the prevalence of HGPS is estimated to be approximately 1 in 18 </w:t>
      </w:r>
      <w:proofErr w:type="gramStart"/>
      <w:r>
        <w:rPr>
          <w:rFonts w:ascii="Book Antiqua" w:eastAsia="Book Antiqua" w:hAnsi="Book Antiqua" w:cs="Book Antiqua"/>
          <w:color w:val="000000"/>
        </w:rPr>
        <w:t>million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HGPS is usually classified as classical and atypical. Atypical HGPS includes growth retardation and involves the same body systems (bones, body, fat, skin, and hair) as in classical HGPS, but the course and severity of the symptoms </w:t>
      </w:r>
      <w:proofErr w:type="gramStart"/>
      <w:r>
        <w:rPr>
          <w:rFonts w:ascii="Book Antiqua" w:eastAsia="Book Antiqua" w:hAnsi="Book Antiqua" w:cs="Book Antiqua"/>
          <w:color w:val="000000"/>
        </w:rPr>
        <w:t>vary</w:t>
      </w:r>
      <w:r w:rsidR="00986FA6">
        <w:rPr>
          <w:rFonts w:ascii="Book Antiqua" w:eastAsia="Book Antiqua" w:hAnsi="Book Antiqua" w:cs="Book Antiqua"/>
          <w:color w:val="000000"/>
          <w:szCs w:val="30"/>
          <w:vertAlign w:val="superscript"/>
        </w:rPr>
        <w:t>[</w:t>
      </w:r>
      <w:proofErr w:type="gramEnd"/>
      <w:r w:rsidR="00986FA6">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majority of patients with classical HGPS have a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point mutation in exon 11 of the LMNA gene, which provides instructions for producing </w:t>
      </w:r>
      <w:proofErr w:type="spellStart"/>
      <w:r>
        <w:rPr>
          <w:rFonts w:ascii="Book Antiqua" w:eastAsia="Book Antiqua" w:hAnsi="Book Antiqua" w:cs="Book Antiqua"/>
          <w:color w:val="000000"/>
        </w:rPr>
        <w:t>lamin</w:t>
      </w:r>
      <w:proofErr w:type="spellEnd"/>
      <w:r>
        <w:rPr>
          <w:rFonts w:ascii="Book Antiqua" w:eastAsia="Book Antiqua" w:hAnsi="Book Antiqua" w:cs="Book Antiqua"/>
          <w:color w:val="000000"/>
        </w:rPr>
        <w:t xml:space="preserve"> A </w:t>
      </w:r>
      <w:proofErr w:type="gramStart"/>
      <w:r>
        <w:rPr>
          <w:rFonts w:ascii="Book Antiqua" w:eastAsia="Book Antiqua" w:hAnsi="Book Antiqua" w:cs="Book Antiqua"/>
          <w:color w:val="000000"/>
        </w:rPr>
        <w:t>protein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Mutations result in the production of </w:t>
      </w:r>
      <w:proofErr w:type="spellStart"/>
      <w:r>
        <w:rPr>
          <w:rFonts w:ascii="Book Antiqua" w:eastAsia="Book Antiqua" w:hAnsi="Book Antiqua" w:cs="Book Antiqua"/>
          <w:color w:val="000000"/>
        </w:rPr>
        <w:t>progerin</w:t>
      </w:r>
      <w:proofErr w:type="spellEnd"/>
      <w:r>
        <w:rPr>
          <w:rFonts w:ascii="Book Antiqua" w:eastAsia="Book Antiqua" w:hAnsi="Book Antiqua" w:cs="Book Antiqua"/>
          <w:color w:val="000000"/>
        </w:rPr>
        <w:t xml:space="preserve">, which is a truncated version of </w:t>
      </w:r>
      <w:proofErr w:type="spellStart"/>
      <w:r>
        <w:rPr>
          <w:rFonts w:ascii="Book Antiqua" w:eastAsia="Book Antiqua" w:hAnsi="Book Antiqua" w:cs="Book Antiqua"/>
          <w:color w:val="000000"/>
        </w:rPr>
        <w:t>lamin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Progerin</w:t>
      </w:r>
      <w:proofErr w:type="spellEnd"/>
      <w:r>
        <w:rPr>
          <w:rFonts w:ascii="Book Antiqua" w:eastAsia="Book Antiqua" w:hAnsi="Book Antiqua" w:cs="Book Antiqua"/>
          <w:color w:val="000000"/>
        </w:rPr>
        <w:t xml:space="preserve"> causes nuclear envelope instability, progressive damage to the nucleus, and premature death of cells. There are no reports of an increased cancer incidence in HGPS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2,9,10]</w:t>
      </w:r>
      <w:r>
        <w:rPr>
          <w:rFonts w:ascii="Book Antiqua" w:eastAsia="Book Antiqua" w:hAnsi="Book Antiqua" w:cs="Book Antiqua"/>
          <w:color w:val="000000"/>
        </w:rPr>
        <w:t>, but there are several case reports of osteosarcoma in HGPS patients</w:t>
      </w:r>
      <w:r>
        <w:rPr>
          <w:rFonts w:ascii="Book Antiqua" w:eastAsia="Book Antiqua" w:hAnsi="Book Antiqua" w:cs="Book Antiqua"/>
          <w:color w:val="000000"/>
          <w:szCs w:val="30"/>
          <w:vertAlign w:val="superscript"/>
        </w:rPr>
        <w:t>[11,12]</w:t>
      </w:r>
      <w:r>
        <w:rPr>
          <w:rFonts w:ascii="Book Antiqua" w:eastAsia="Book Antiqua" w:hAnsi="Book Antiqua" w:cs="Book Antiqua"/>
          <w:color w:val="000000"/>
        </w:rPr>
        <w:t>. Considering the prevalence of osteosarcoma (3 cases/million population/year) and</w:t>
      </w:r>
      <w:r w:rsidR="00986FA6">
        <w:rPr>
          <w:rFonts w:ascii="Book Antiqua" w:eastAsia="Book Antiqua" w:hAnsi="Book Antiqua" w:cs="Book Antiqua"/>
          <w:color w:val="000000"/>
        </w:rPr>
        <w:t xml:space="preserve"> total number of HGPS patients </w:t>
      </w:r>
      <w:r w:rsidR="00986FA6">
        <w:rPr>
          <w:rFonts w:ascii="Book Antiqua" w:hAnsi="Book Antiqua" w:cs="Book Antiqua" w:hint="eastAsia"/>
          <w:color w:val="000000"/>
          <w:lang w:eastAsia="zh-CN"/>
        </w:rPr>
        <w:t>[</w:t>
      </w:r>
      <w:r>
        <w:rPr>
          <w:rFonts w:ascii="Book Antiqua" w:eastAsia="Book Antiqua" w:hAnsi="Book Antiqua" w:cs="Book Antiqua"/>
          <w:color w:val="000000"/>
        </w:rPr>
        <w:t>as of 31 December 2019, 166 children were identified living</w:t>
      </w:r>
      <w:r w:rsidR="00986FA6">
        <w:rPr>
          <w:rFonts w:ascii="Book Antiqua" w:eastAsia="Book Antiqua" w:hAnsi="Book Antiqua" w:cs="Book Antiqua"/>
          <w:color w:val="000000"/>
        </w:rPr>
        <w:t xml:space="preserve"> with progeria in 51 countries </w:t>
      </w:r>
      <w:r w:rsidR="00986FA6">
        <w:rPr>
          <w:rFonts w:ascii="Book Antiqua" w:hAnsi="Book Antiqua" w:cs="Book Antiqua" w:hint="eastAsia"/>
          <w:color w:val="000000"/>
          <w:lang w:eastAsia="zh-CN"/>
        </w:rPr>
        <w:t>(</w:t>
      </w:r>
      <w:r>
        <w:rPr>
          <w:rFonts w:ascii="Book Antiqua" w:eastAsia="Book Antiqua" w:hAnsi="Book Antiqua" w:cs="Book Antiqua"/>
          <w:color w:val="000000"/>
        </w:rPr>
        <w:t>htt</w:t>
      </w:r>
      <w:r w:rsidR="00986FA6">
        <w:rPr>
          <w:rFonts w:ascii="Book Antiqua" w:eastAsia="Book Antiqua" w:hAnsi="Book Antiqua" w:cs="Book Antiqua"/>
          <w:color w:val="000000"/>
        </w:rPr>
        <w:t>ps://www.progeriaresearch.org/</w:t>
      </w:r>
      <w:r w:rsidR="00986FA6">
        <w:rPr>
          <w:rFonts w:ascii="Book Antiqua" w:hAnsi="Book Antiqua" w:cs="Book Antiqua" w:hint="eastAsia"/>
          <w:color w:val="000000"/>
          <w:lang w:eastAsia="zh-CN"/>
        </w:rPr>
        <w:t>)</w:t>
      </w:r>
      <w:r w:rsidR="00986FA6">
        <w:rPr>
          <w:rFonts w:ascii="Book Antiqua" w:eastAsia="Book Antiqua" w:hAnsi="Book Antiqua" w:cs="Book Antiqua"/>
          <w:color w:val="000000"/>
        </w:rPr>
        <w:t>]</w:t>
      </w:r>
      <w:r>
        <w:rPr>
          <w:rFonts w:ascii="Book Antiqua" w:eastAsia="Book Antiqua" w:hAnsi="Book Antiqua" w:cs="Book Antiqua"/>
          <w:color w:val="000000"/>
        </w:rPr>
        <w:t>, the incidence of malignancy in HGPS is higher than average.</w:t>
      </w:r>
    </w:p>
    <w:p w14:paraId="47BBAB45" w14:textId="77777777" w:rsidR="00A77B3E" w:rsidRDefault="009379AD" w:rsidP="00986FA6">
      <w:pPr>
        <w:spacing w:line="360" w:lineRule="auto"/>
        <w:ind w:firstLineChars="100" w:firstLine="240"/>
        <w:jc w:val="both"/>
      </w:pPr>
      <w:r>
        <w:rPr>
          <w:rFonts w:ascii="Book Antiqua" w:eastAsia="Book Antiqua" w:hAnsi="Book Antiqua" w:cs="Book Antiqua"/>
          <w:color w:val="000000"/>
        </w:rPr>
        <w:lastRenderedPageBreak/>
        <w:t xml:space="preserve">The standard surgery for osteosarcoma patients consists of wide resection and reconstruction with </w:t>
      </w:r>
      <w:proofErr w:type="spellStart"/>
      <w:r>
        <w:rPr>
          <w:rFonts w:ascii="Book Antiqua" w:eastAsia="Book Antiqua" w:hAnsi="Book Antiqua" w:cs="Book Antiqua"/>
          <w:color w:val="000000"/>
        </w:rPr>
        <w:t>megaprosthesis</w:t>
      </w:r>
      <w:proofErr w:type="spellEnd"/>
      <w:r>
        <w:rPr>
          <w:rFonts w:ascii="Book Antiqua" w:eastAsia="Book Antiqua" w:hAnsi="Book Antiqua" w:cs="Book Antiqua"/>
          <w:color w:val="000000"/>
        </w:rPr>
        <w:t xml:space="preserve"> or biological </w:t>
      </w:r>
      <w:proofErr w:type="gramStart"/>
      <w:r>
        <w:rPr>
          <w:rFonts w:ascii="Book Antiqua" w:eastAsia="Book Antiqua" w:hAnsi="Book Antiqua" w:cs="Book Antiqua"/>
          <w:color w:val="000000"/>
        </w:rPr>
        <w:t>methods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Modular-type </w:t>
      </w:r>
      <w:proofErr w:type="spellStart"/>
      <w:r>
        <w:rPr>
          <w:rFonts w:ascii="Book Antiqua" w:eastAsia="Book Antiqua" w:hAnsi="Book Antiqua" w:cs="Book Antiqua"/>
          <w:color w:val="000000"/>
        </w:rPr>
        <w:t>megaprostheses</w:t>
      </w:r>
      <w:proofErr w:type="spellEnd"/>
      <w:r>
        <w:rPr>
          <w:rFonts w:ascii="Book Antiqua" w:eastAsia="Book Antiqua" w:hAnsi="Book Antiqua" w:cs="Book Antiqua"/>
          <w:color w:val="000000"/>
        </w:rPr>
        <w:t xml:space="preserve"> are useful for adult reconstruction and provide relatively stable results after surgery. For younger patients, custom-made prostheses, such as a growing HMRS system, can be used for immature bones. If the proper prosthesis is not available for an unusual bone condition, the patient might require amputation to achieve resection of the tumor. Biological reconstruction is one of the alternatives to prosthetic reconstruction. Biological reconstruction includes vascularized fibular </w:t>
      </w:r>
      <w:proofErr w:type="gramStart"/>
      <w:r>
        <w:rPr>
          <w:rFonts w:ascii="Book Antiqua" w:eastAsia="Book Antiqua" w:hAnsi="Book Antiqua" w:cs="Book Antiqua"/>
          <w:color w:val="000000"/>
        </w:rPr>
        <w:t>grafts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distraction osteogenesis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allografts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and tumor-sterilized autologous tumor-bearing bone grafts</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Previously, we reported performing a trans-epiphyseal osteotomy and resecting a malignant bone tumor followed by reconstruction with a massive frozen tumor-bearing bone treated with liquid </w:t>
      </w:r>
      <w:proofErr w:type="gramStart"/>
      <w:r>
        <w:rPr>
          <w:rFonts w:ascii="Book Antiqua" w:eastAsia="Book Antiqua" w:hAnsi="Book Antiqua" w:cs="Book Antiqua"/>
          <w:color w:val="000000"/>
        </w:rPr>
        <w:t>nitrogen</w:t>
      </w:r>
      <w:r w:rsidR="00596B95">
        <w:rPr>
          <w:rFonts w:ascii="Book Antiqua" w:eastAsia="Book Antiqua" w:hAnsi="Book Antiqua" w:cs="Book Antiqua"/>
          <w:color w:val="000000"/>
          <w:szCs w:val="30"/>
          <w:vertAlign w:val="superscript"/>
        </w:rPr>
        <w:t>[</w:t>
      </w:r>
      <w:proofErr w:type="gramEnd"/>
      <w:r w:rsidR="00596B95">
        <w:rPr>
          <w:rFonts w:ascii="Book Antiqua" w:eastAsia="Book Antiqua" w:hAnsi="Book Antiqua" w:cs="Book Antiqua"/>
          <w:color w:val="000000"/>
          <w:szCs w:val="30"/>
          <w:vertAlign w:val="superscript"/>
        </w:rPr>
        <w:t>17,</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The development of the liquid nitrogen method was based on basic studies of the hypothermic effects of liquid nitrogen. We confirmed that one cycle of −196 °C for 20 min and thawing in room temperature is sufficient to kill all tumor cells by inducing ice crystal formation and cell dehydration in tumor-bearing bone. Since then, we have clinically applied the liquid nitrogen method to musculoskeletal tumor surgery. This recycling procedure works well for patients with short stature, such as HGPS, who are not suitable candidates for a regular prosthetic replacement device or an allograft.</w:t>
      </w:r>
    </w:p>
    <w:p w14:paraId="05A64199" w14:textId="77777777" w:rsidR="00A77B3E" w:rsidRDefault="009379AD" w:rsidP="00596B95">
      <w:pPr>
        <w:spacing w:line="360" w:lineRule="auto"/>
        <w:ind w:firstLineChars="100" w:firstLine="240"/>
        <w:jc w:val="both"/>
      </w:pPr>
      <w:r>
        <w:rPr>
          <w:rFonts w:ascii="Book Antiqua" w:eastAsia="Book Antiqua" w:hAnsi="Book Antiqua" w:cs="Book Antiqua"/>
          <w:color w:val="000000"/>
        </w:rPr>
        <w:t xml:space="preserve">Herein we report a HGPS patient with osteosarcoma who had short stature with co-morbidities. She had dual cancers that were successfully managed and she was alive 13 years after the diagnosis. This is the first report describing the surgical resection and reconstruction of osteosarcoma in a patient with HGPS. </w:t>
      </w:r>
    </w:p>
    <w:bookmarkEnd w:id="48"/>
    <w:bookmarkEnd w:id="49"/>
    <w:p w14:paraId="562F41A7" w14:textId="77777777" w:rsidR="00A77B3E" w:rsidRDefault="00A77B3E">
      <w:pPr>
        <w:spacing w:line="360" w:lineRule="auto"/>
        <w:jc w:val="both"/>
      </w:pPr>
    </w:p>
    <w:p w14:paraId="6DF690E9" w14:textId="77777777" w:rsidR="00A77B3E" w:rsidRDefault="009379AD">
      <w:pPr>
        <w:spacing w:line="360" w:lineRule="auto"/>
        <w:jc w:val="both"/>
      </w:pPr>
      <w:r>
        <w:rPr>
          <w:rFonts w:ascii="Book Antiqua" w:eastAsia="Book Antiqua" w:hAnsi="Book Antiqua" w:cs="Book Antiqua"/>
          <w:b/>
          <w:caps/>
          <w:color w:val="000000"/>
          <w:u w:val="single"/>
        </w:rPr>
        <w:t>CASE PRESENTATION</w:t>
      </w:r>
    </w:p>
    <w:p w14:paraId="27223468" w14:textId="77777777" w:rsidR="00A77B3E" w:rsidRDefault="009379AD">
      <w:pPr>
        <w:spacing w:line="360" w:lineRule="auto"/>
        <w:jc w:val="both"/>
      </w:pPr>
      <w:r>
        <w:rPr>
          <w:rFonts w:ascii="Book Antiqua" w:eastAsia="Book Antiqua" w:hAnsi="Book Antiqua" w:cs="Book Antiqua"/>
          <w:b/>
          <w:i/>
          <w:color w:val="000000"/>
        </w:rPr>
        <w:t>Chief complaints</w:t>
      </w:r>
    </w:p>
    <w:p w14:paraId="664133B3" w14:textId="77777777" w:rsidR="00A77B3E" w:rsidRDefault="009379AD">
      <w:pPr>
        <w:spacing w:line="360" w:lineRule="auto"/>
        <w:jc w:val="both"/>
      </w:pPr>
      <w:bookmarkStart w:id="50" w:name="OLE_LINK53"/>
      <w:bookmarkStart w:id="51" w:name="OLE_LINK54"/>
      <w:r>
        <w:rPr>
          <w:rFonts w:ascii="Book Antiqua" w:eastAsia="Book Antiqua" w:hAnsi="Book Antiqua" w:cs="Book Antiqua"/>
          <w:color w:val="000000"/>
        </w:rPr>
        <w:t xml:space="preserve">An 18-year-old female presented with left knee pain. </w:t>
      </w:r>
    </w:p>
    <w:bookmarkEnd w:id="50"/>
    <w:bookmarkEnd w:id="51"/>
    <w:p w14:paraId="6E694386" w14:textId="77777777" w:rsidR="00A77B3E" w:rsidRDefault="00A77B3E">
      <w:pPr>
        <w:spacing w:line="360" w:lineRule="auto"/>
        <w:jc w:val="both"/>
      </w:pPr>
    </w:p>
    <w:p w14:paraId="5750624A" w14:textId="77777777" w:rsidR="00A77B3E" w:rsidRDefault="009379AD">
      <w:pPr>
        <w:spacing w:line="360" w:lineRule="auto"/>
        <w:jc w:val="both"/>
      </w:pPr>
      <w:r>
        <w:rPr>
          <w:rFonts w:ascii="Book Antiqua" w:eastAsia="Book Antiqua" w:hAnsi="Book Antiqua" w:cs="Book Antiqua"/>
          <w:b/>
          <w:i/>
          <w:color w:val="000000"/>
        </w:rPr>
        <w:t>History of present illness</w:t>
      </w:r>
    </w:p>
    <w:p w14:paraId="41D79F67" w14:textId="77777777" w:rsidR="00A77B3E" w:rsidRDefault="009379AD">
      <w:pPr>
        <w:spacing w:line="360" w:lineRule="auto"/>
        <w:jc w:val="both"/>
      </w:pPr>
      <w:bookmarkStart w:id="52" w:name="OLE_LINK55"/>
      <w:bookmarkStart w:id="53" w:name="OLE_LINK56"/>
      <w:r>
        <w:rPr>
          <w:rFonts w:ascii="Book Antiqua" w:eastAsia="Book Antiqua" w:hAnsi="Book Antiqua" w:cs="Book Antiqua"/>
          <w:color w:val="000000"/>
        </w:rPr>
        <w:lastRenderedPageBreak/>
        <w:t xml:space="preserve">She presented to another hospital with a month history of left knee pain and was referred to our department with a suspected bone tumor of the left proximal tibia. </w:t>
      </w:r>
    </w:p>
    <w:bookmarkEnd w:id="52"/>
    <w:bookmarkEnd w:id="53"/>
    <w:p w14:paraId="080B0930" w14:textId="77777777" w:rsidR="00A77B3E" w:rsidRDefault="00A77B3E">
      <w:pPr>
        <w:spacing w:line="360" w:lineRule="auto"/>
        <w:jc w:val="both"/>
      </w:pPr>
    </w:p>
    <w:p w14:paraId="2A6C36F4" w14:textId="77777777" w:rsidR="00A77B3E" w:rsidRDefault="009379AD">
      <w:pPr>
        <w:spacing w:line="360" w:lineRule="auto"/>
        <w:jc w:val="both"/>
      </w:pPr>
      <w:r>
        <w:rPr>
          <w:rFonts w:ascii="Book Antiqua" w:eastAsia="Book Antiqua" w:hAnsi="Book Antiqua" w:cs="Book Antiqua"/>
          <w:b/>
          <w:i/>
          <w:color w:val="000000"/>
        </w:rPr>
        <w:t>History of past illness</w:t>
      </w:r>
    </w:p>
    <w:p w14:paraId="1484F12E" w14:textId="77777777" w:rsidR="00A77B3E" w:rsidRDefault="009379AD">
      <w:pPr>
        <w:spacing w:line="360" w:lineRule="auto"/>
        <w:jc w:val="both"/>
      </w:pPr>
      <w:bookmarkStart w:id="54" w:name="OLE_LINK57"/>
      <w:bookmarkStart w:id="55" w:name="OLE_LINK58"/>
      <w:r>
        <w:rPr>
          <w:rFonts w:ascii="Book Antiqua" w:eastAsia="Book Antiqua" w:hAnsi="Book Antiqua" w:cs="Book Antiqua"/>
          <w:color w:val="000000"/>
        </w:rPr>
        <w:t xml:space="preserve">She was the product of a normal pregnancy and delivery, but incomplete extension of her knee joints was noted. She also had ichthyosis-like skin and occipital dysplasia. A chromosome abnormality was not detected and a diagnosis was not established. She was diagnosed with HGPS at 5 years of age with typical features, such as bird-like facies, lack of subcutaneous fat, aged-appearing skin, short stature, and low weight for height. She also had </w:t>
      </w:r>
      <w:proofErr w:type="spellStart"/>
      <w:r>
        <w:rPr>
          <w:rFonts w:ascii="Book Antiqua" w:eastAsia="Book Antiqua" w:hAnsi="Book Antiqua" w:cs="Book Antiqua"/>
          <w:color w:val="000000"/>
        </w:rPr>
        <w:t>Perthes</w:t>
      </w:r>
      <w:proofErr w:type="spellEnd"/>
      <w:r>
        <w:rPr>
          <w:rFonts w:ascii="Book Antiqua" w:eastAsia="Book Antiqua" w:hAnsi="Book Antiqua" w:cs="Book Antiqua"/>
          <w:color w:val="000000"/>
        </w:rPr>
        <w:t xml:space="preserve"> disease of the hip joints bilaterally and lamellar cataracts. </w:t>
      </w:r>
      <w:bookmarkEnd w:id="54"/>
      <w:bookmarkEnd w:id="55"/>
    </w:p>
    <w:p w14:paraId="4B253093" w14:textId="77777777" w:rsidR="00A77B3E" w:rsidRDefault="00A77B3E">
      <w:pPr>
        <w:spacing w:line="360" w:lineRule="auto"/>
        <w:jc w:val="both"/>
      </w:pPr>
    </w:p>
    <w:p w14:paraId="6CC56073" w14:textId="77777777" w:rsidR="00A77B3E" w:rsidRDefault="009379AD">
      <w:pPr>
        <w:spacing w:line="360" w:lineRule="auto"/>
        <w:jc w:val="both"/>
      </w:pPr>
      <w:r>
        <w:rPr>
          <w:rFonts w:ascii="Book Antiqua" w:eastAsia="Book Antiqua" w:hAnsi="Book Antiqua" w:cs="Book Antiqua"/>
          <w:b/>
          <w:i/>
          <w:color w:val="000000"/>
        </w:rPr>
        <w:t>Personal and family history</w:t>
      </w:r>
    </w:p>
    <w:p w14:paraId="6B120EF1" w14:textId="77777777" w:rsidR="00A77B3E" w:rsidRDefault="009379AD">
      <w:pPr>
        <w:spacing w:line="360" w:lineRule="auto"/>
        <w:jc w:val="both"/>
      </w:pPr>
      <w:bookmarkStart w:id="56" w:name="OLE_LINK59"/>
      <w:bookmarkStart w:id="57" w:name="OLE_LINK60"/>
      <w:r>
        <w:rPr>
          <w:rFonts w:ascii="Book Antiqua" w:eastAsia="Book Antiqua" w:hAnsi="Book Antiqua" w:cs="Book Antiqua"/>
          <w:color w:val="000000"/>
        </w:rPr>
        <w:t xml:space="preserve">She had no significant personal or family history. </w:t>
      </w:r>
    </w:p>
    <w:bookmarkEnd w:id="56"/>
    <w:bookmarkEnd w:id="57"/>
    <w:p w14:paraId="2ED4146F" w14:textId="77777777" w:rsidR="00A77B3E" w:rsidRDefault="00A77B3E">
      <w:pPr>
        <w:spacing w:line="360" w:lineRule="auto"/>
        <w:jc w:val="both"/>
      </w:pPr>
    </w:p>
    <w:p w14:paraId="1920BAEC" w14:textId="77777777" w:rsidR="00A77B3E" w:rsidRDefault="009379AD">
      <w:pPr>
        <w:spacing w:line="360" w:lineRule="auto"/>
        <w:jc w:val="both"/>
      </w:pPr>
      <w:r>
        <w:rPr>
          <w:rFonts w:ascii="Book Antiqua" w:eastAsia="Book Antiqua" w:hAnsi="Book Antiqua" w:cs="Book Antiqua"/>
          <w:b/>
          <w:i/>
          <w:color w:val="000000"/>
        </w:rPr>
        <w:t>Physical examination</w:t>
      </w:r>
    </w:p>
    <w:p w14:paraId="17AFA5FC" w14:textId="77777777" w:rsidR="00A77B3E" w:rsidRDefault="009379AD">
      <w:pPr>
        <w:spacing w:line="360" w:lineRule="auto"/>
        <w:jc w:val="both"/>
      </w:pPr>
      <w:bookmarkStart w:id="58" w:name="OLE_LINK61"/>
      <w:bookmarkStart w:id="59" w:name="OLE_LINK62"/>
      <w:r>
        <w:rPr>
          <w:rFonts w:ascii="Book Antiqua" w:eastAsia="Book Antiqua" w:hAnsi="Book Antiqua" w:cs="Book Antiqua"/>
          <w:color w:val="000000"/>
        </w:rPr>
        <w:t xml:space="preserve">Her first physical findings at our clinic were as follows: height, 137 cm; weight, 23 kg; and </w:t>
      </w:r>
      <w:r w:rsidR="00A22180" w:rsidRPr="00A22180">
        <w:rPr>
          <w:rFonts w:ascii="Book Antiqua" w:eastAsia="Book Antiqua" w:hAnsi="Book Antiqua" w:cs="Book Antiqua"/>
          <w:color w:val="000000"/>
        </w:rPr>
        <w:t>body mass index</w:t>
      </w:r>
      <w:r>
        <w:rPr>
          <w:rFonts w:ascii="Book Antiqua" w:eastAsia="Book Antiqua" w:hAnsi="Book Antiqua" w:cs="Book Antiqua"/>
          <w:color w:val="000000"/>
        </w:rPr>
        <w:t>, 12.3 kg/m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She had ichthyosis-like skin, bird-like facies, lack of subcutaneous fat, hair loss, occipital dysplasia, contractures of the extremities, marked flexion contractures of the fingers, and sloping shoulders (Fi</w:t>
      </w:r>
      <w:r w:rsidR="00EE4D16">
        <w:rPr>
          <w:rFonts w:ascii="Book Antiqua" w:hAnsi="Book Antiqua" w:cs="Book Antiqua" w:hint="eastAsia"/>
          <w:color w:val="000000"/>
          <w:lang w:eastAsia="zh-CN"/>
        </w:rPr>
        <w:t>gure</w:t>
      </w:r>
      <w:r>
        <w:rPr>
          <w:rFonts w:ascii="Book Antiqua" w:eastAsia="Book Antiqua" w:hAnsi="Book Antiqua" w:cs="Book Antiqua"/>
          <w:color w:val="000000"/>
        </w:rPr>
        <w:t xml:space="preserve"> 1). Intelligence was normal and she walked without support and she did not use any medications. A hard bony mass was palpable in the left proximal tibia with mild tenderness that was painful when she walked. </w:t>
      </w:r>
    </w:p>
    <w:bookmarkEnd w:id="58"/>
    <w:bookmarkEnd w:id="59"/>
    <w:p w14:paraId="487F7B81" w14:textId="77777777" w:rsidR="00A77B3E" w:rsidRDefault="00A77B3E">
      <w:pPr>
        <w:spacing w:line="360" w:lineRule="auto"/>
        <w:jc w:val="both"/>
      </w:pPr>
    </w:p>
    <w:p w14:paraId="5DB1DE3A" w14:textId="77777777" w:rsidR="00A77B3E" w:rsidRDefault="009379AD">
      <w:pPr>
        <w:spacing w:line="360" w:lineRule="auto"/>
        <w:jc w:val="both"/>
      </w:pPr>
      <w:r>
        <w:rPr>
          <w:rFonts w:ascii="Book Antiqua" w:eastAsia="Book Antiqua" w:hAnsi="Book Antiqua" w:cs="Book Antiqua"/>
          <w:b/>
          <w:i/>
          <w:color w:val="000000"/>
        </w:rPr>
        <w:t>Laboratory examinations</w:t>
      </w:r>
    </w:p>
    <w:p w14:paraId="0BA73329" w14:textId="77777777" w:rsidR="00A77B3E" w:rsidRDefault="009379AD">
      <w:pPr>
        <w:spacing w:line="360" w:lineRule="auto"/>
        <w:jc w:val="both"/>
      </w:pPr>
      <w:bookmarkStart w:id="60" w:name="OLE_LINK63"/>
      <w:bookmarkStart w:id="61" w:name="OLE_LINK64"/>
      <w:bookmarkStart w:id="62" w:name="OLE_LINK65"/>
      <w:r>
        <w:rPr>
          <w:rFonts w:ascii="Book Antiqua" w:eastAsia="Book Antiqua" w:hAnsi="Book Antiqua" w:cs="Book Antiqua"/>
          <w:color w:val="000000"/>
        </w:rPr>
        <w:t>Initial laboratory examination was largely insignificant with normal hemoglobin, white blood cell count, platelets, liver function, renal function, and electrolytes. Only thyroglobulin level was elevated (138.4 ng/mL, normal level 1.4-78).</w:t>
      </w:r>
    </w:p>
    <w:bookmarkEnd w:id="60"/>
    <w:bookmarkEnd w:id="61"/>
    <w:bookmarkEnd w:id="62"/>
    <w:p w14:paraId="28626870" w14:textId="77777777" w:rsidR="00A77B3E" w:rsidRDefault="00A77B3E">
      <w:pPr>
        <w:spacing w:line="360" w:lineRule="auto"/>
        <w:jc w:val="both"/>
      </w:pPr>
    </w:p>
    <w:p w14:paraId="624D6189" w14:textId="77777777" w:rsidR="00A77B3E" w:rsidRDefault="009379AD">
      <w:pPr>
        <w:spacing w:line="360" w:lineRule="auto"/>
        <w:jc w:val="both"/>
      </w:pPr>
      <w:r>
        <w:rPr>
          <w:rFonts w:ascii="Book Antiqua" w:eastAsia="Book Antiqua" w:hAnsi="Book Antiqua" w:cs="Book Antiqua"/>
          <w:b/>
          <w:i/>
          <w:color w:val="000000"/>
        </w:rPr>
        <w:t>Imaging examinations</w:t>
      </w:r>
    </w:p>
    <w:p w14:paraId="4DA39E3C" w14:textId="77777777" w:rsidR="00A77B3E" w:rsidRDefault="009379AD">
      <w:pPr>
        <w:spacing w:line="360" w:lineRule="auto"/>
        <w:jc w:val="both"/>
      </w:pPr>
      <w:bookmarkStart w:id="63" w:name="OLE_LINK66"/>
      <w:bookmarkStart w:id="64" w:name="OLE_LINK67"/>
      <w:r>
        <w:rPr>
          <w:rFonts w:ascii="Book Antiqua" w:eastAsia="Book Antiqua" w:hAnsi="Book Antiqua" w:cs="Book Antiqua"/>
          <w:color w:val="000000"/>
        </w:rPr>
        <w:lastRenderedPageBreak/>
        <w:t>Based on systemic X-rays, the occipital bone was dysplastic, the DIP and PIP joints in the hands bilaterally had flexion contractures, and heterotopic ossifications were seen (Fig</w:t>
      </w:r>
      <w:r w:rsidR="000532E7">
        <w:rPr>
          <w:rFonts w:ascii="Book Antiqua" w:hAnsi="Book Antiqua" w:cs="Book Antiqua" w:hint="eastAsia"/>
          <w:color w:val="000000"/>
          <w:lang w:eastAsia="zh-CN"/>
        </w:rPr>
        <w:t>ure</w:t>
      </w:r>
      <w:r>
        <w:rPr>
          <w:rFonts w:ascii="Book Antiqua" w:eastAsia="Book Antiqua" w:hAnsi="Book Antiqua" w:cs="Book Antiqua"/>
          <w:color w:val="000000"/>
        </w:rPr>
        <w:t xml:space="preserve"> 2). The lumbar spine showed marked lordosis and vertebral deformities. The hip joints had post-</w:t>
      </w:r>
      <w:proofErr w:type="spellStart"/>
      <w:r>
        <w:rPr>
          <w:rFonts w:ascii="Book Antiqua" w:eastAsia="Book Antiqua" w:hAnsi="Book Antiqua" w:cs="Book Antiqua"/>
          <w:color w:val="000000"/>
        </w:rPr>
        <w:t>Perthes</w:t>
      </w:r>
      <w:proofErr w:type="spellEnd"/>
      <w:r>
        <w:rPr>
          <w:rFonts w:ascii="Book Antiqua" w:eastAsia="Book Antiqua" w:hAnsi="Book Antiqua" w:cs="Book Antiqua"/>
          <w:color w:val="000000"/>
        </w:rPr>
        <w:t xml:space="preserve"> disease deformities and the ankle joints had distal tibiofibular synostosis. Bilateral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X-rays revealed shafts that were morphologically small in diameter and narrow in the medullary cavities (Fig</w:t>
      </w:r>
      <w:r w:rsidR="000532E7">
        <w:rPr>
          <w:rFonts w:ascii="Book Antiqua" w:hAnsi="Book Antiqua" w:cs="Book Antiqua" w:hint="eastAsia"/>
          <w:color w:val="000000"/>
          <w:lang w:eastAsia="zh-CN"/>
        </w:rPr>
        <w:t>ure</w:t>
      </w:r>
      <w:r>
        <w:rPr>
          <w:rFonts w:ascii="Book Antiqua" w:eastAsia="Book Antiqua" w:hAnsi="Book Antiqua" w:cs="Book Antiqua"/>
          <w:color w:val="000000"/>
        </w:rPr>
        <w:t xml:space="preserve"> 3A). In the proximal part of the diaphysis, an irregular osteolytic lesion was noted on the anteroposterior view, and posterior cortical destruction and </w:t>
      </w:r>
      <w:proofErr w:type="spellStart"/>
      <w:r>
        <w:rPr>
          <w:rFonts w:ascii="Book Antiqua" w:eastAsia="Book Antiqua" w:hAnsi="Book Antiqua" w:cs="Book Antiqua"/>
          <w:color w:val="000000"/>
        </w:rPr>
        <w:t>extraosseous</w:t>
      </w:r>
      <w:proofErr w:type="spellEnd"/>
      <w:r>
        <w:rPr>
          <w:rFonts w:ascii="Book Antiqua" w:eastAsia="Book Antiqua" w:hAnsi="Book Antiqua" w:cs="Book Antiqua"/>
          <w:color w:val="000000"/>
        </w:rPr>
        <w:t xml:space="preserve"> calcified lesions were observed on the lateral view (Fig</w:t>
      </w:r>
      <w:r w:rsidR="000532E7">
        <w:rPr>
          <w:rFonts w:ascii="Book Antiqua" w:hAnsi="Book Antiqua" w:cs="Book Antiqua" w:hint="eastAsia"/>
          <w:color w:val="000000"/>
          <w:lang w:eastAsia="zh-CN"/>
        </w:rPr>
        <w:t>ure</w:t>
      </w:r>
      <w:r>
        <w:rPr>
          <w:rFonts w:ascii="Book Antiqua" w:eastAsia="Book Antiqua" w:hAnsi="Book Antiqua" w:cs="Book Antiqua"/>
          <w:color w:val="000000"/>
        </w:rPr>
        <w:t xml:space="preserve"> 3A and B). </w:t>
      </w:r>
      <w:r w:rsidR="000532E7" w:rsidRPr="000532E7">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of the tibia showed intra- and extra-osseous lesions with homogenous low intensity on T1-weighted images, low-to-high intensity on T2-weighted images, and enhanced inhomogeneity by gadolinium (Fig</w:t>
      </w:r>
      <w:r w:rsidR="00412273">
        <w:rPr>
          <w:rFonts w:ascii="Book Antiqua" w:hAnsi="Book Antiqua" w:cs="Book Antiqua" w:hint="eastAsia"/>
          <w:color w:val="000000"/>
          <w:lang w:eastAsia="zh-CN"/>
        </w:rPr>
        <w:t>ure</w:t>
      </w:r>
      <w:r>
        <w:rPr>
          <w:rFonts w:ascii="Book Antiqua" w:eastAsia="Book Antiqua" w:hAnsi="Book Antiqua" w:cs="Book Antiqua"/>
          <w:color w:val="000000"/>
        </w:rPr>
        <w:t xml:space="preserve"> 3C). Bone scintigraphy showed accumulation in the proximal tibia, but no other bone lesions were detected (Fig</w:t>
      </w:r>
      <w:r w:rsidR="00412273">
        <w:rPr>
          <w:rFonts w:ascii="Book Antiqua" w:hAnsi="Book Antiqua" w:cs="Book Antiqua" w:hint="eastAsia"/>
          <w:color w:val="000000"/>
          <w:lang w:eastAsia="zh-CN"/>
        </w:rPr>
        <w:t>ure</w:t>
      </w:r>
      <w:r>
        <w:rPr>
          <w:rFonts w:ascii="Book Antiqua" w:eastAsia="Book Antiqua" w:hAnsi="Book Antiqua" w:cs="Book Antiqua"/>
          <w:color w:val="000000"/>
        </w:rPr>
        <w:t xml:space="preserve"> 3D). Thallium scintigraphy showed high accumulation at the tumor site in the tibia in both early and delay phase (Fig</w:t>
      </w:r>
      <w:r w:rsidR="00412273">
        <w:rPr>
          <w:rFonts w:ascii="Book Antiqua" w:hAnsi="Book Antiqua" w:cs="Book Antiqua" w:hint="eastAsia"/>
          <w:color w:val="000000"/>
          <w:lang w:eastAsia="zh-CN"/>
        </w:rPr>
        <w:t>ure</w:t>
      </w:r>
      <w:r>
        <w:rPr>
          <w:rFonts w:ascii="Book Antiqua" w:eastAsia="Book Antiqua" w:hAnsi="Book Antiqua" w:cs="Book Antiqua"/>
          <w:color w:val="000000"/>
        </w:rPr>
        <w:t xml:space="preserve"> 3E). Computed tomography showed left tracheal deviation, and a thyroid tumor and multiple small nodules in the lungs were also detected (Fig</w:t>
      </w:r>
      <w:r w:rsidR="00412273">
        <w:rPr>
          <w:rFonts w:ascii="Book Antiqua" w:hAnsi="Book Antiqua" w:cs="Book Antiqua" w:hint="eastAsia"/>
          <w:color w:val="000000"/>
          <w:lang w:eastAsia="zh-CN"/>
        </w:rPr>
        <w:t>ure</w:t>
      </w:r>
      <w:r>
        <w:rPr>
          <w:rFonts w:ascii="Book Antiqua" w:eastAsia="Book Antiqua" w:hAnsi="Book Antiqua" w:cs="Book Antiqua"/>
          <w:color w:val="000000"/>
        </w:rPr>
        <w:t xml:space="preserve"> 4A</w:t>
      </w:r>
      <w:r w:rsidR="00412273">
        <w:rPr>
          <w:rFonts w:ascii="Book Antiqua" w:hAnsi="Book Antiqua" w:cs="Book Antiqua" w:hint="eastAsia"/>
          <w:color w:val="000000"/>
          <w:lang w:eastAsia="zh-CN"/>
        </w:rPr>
        <w:t>-</w:t>
      </w:r>
      <w:r>
        <w:rPr>
          <w:rFonts w:ascii="Book Antiqua" w:eastAsia="Book Antiqua" w:hAnsi="Book Antiqua" w:cs="Book Antiqua"/>
          <w:color w:val="000000"/>
        </w:rPr>
        <w:t xml:space="preserve">C). Metabolic disorders, hypertension, arteriosclerosis, and cerebrovascular disorders were not detected. </w:t>
      </w:r>
    </w:p>
    <w:bookmarkEnd w:id="63"/>
    <w:bookmarkEnd w:id="64"/>
    <w:p w14:paraId="18FA38FE" w14:textId="77777777" w:rsidR="00A77B3E" w:rsidRDefault="00A77B3E">
      <w:pPr>
        <w:spacing w:line="360" w:lineRule="auto"/>
        <w:jc w:val="both"/>
      </w:pPr>
    </w:p>
    <w:p w14:paraId="52692FE7" w14:textId="77777777" w:rsidR="00A77B3E" w:rsidRDefault="009379AD">
      <w:pPr>
        <w:spacing w:line="360" w:lineRule="auto"/>
        <w:jc w:val="both"/>
      </w:pPr>
      <w:bookmarkStart w:id="65" w:name="OLE_LINK70"/>
      <w:bookmarkStart w:id="66" w:name="OLE_LINK71"/>
      <w:r>
        <w:rPr>
          <w:rFonts w:ascii="Book Antiqua" w:eastAsia="Book Antiqua" w:hAnsi="Book Antiqua" w:cs="Book Antiqua"/>
          <w:b/>
          <w:i/>
          <w:color w:val="000000"/>
        </w:rPr>
        <w:t>Further diagnostic work-up</w:t>
      </w:r>
    </w:p>
    <w:p w14:paraId="285FA3A3" w14:textId="77777777" w:rsidR="00A77B3E" w:rsidRDefault="009379AD">
      <w:pPr>
        <w:spacing w:line="360" w:lineRule="auto"/>
        <w:jc w:val="both"/>
      </w:pPr>
      <w:bookmarkStart w:id="67" w:name="OLE_LINK68"/>
      <w:bookmarkStart w:id="68" w:name="OLE_LINK69"/>
      <w:bookmarkEnd w:id="65"/>
      <w:bookmarkEnd w:id="66"/>
      <w:r>
        <w:rPr>
          <w:rFonts w:ascii="Book Antiqua" w:eastAsia="Book Antiqua" w:hAnsi="Book Antiqua" w:cs="Book Antiqua"/>
          <w:color w:val="000000"/>
        </w:rPr>
        <w:t xml:space="preserve">Open biopsy of the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bone tumor revealed that the tumor cells produced eosinophilic immature </w:t>
      </w:r>
      <w:proofErr w:type="spellStart"/>
      <w:r>
        <w:rPr>
          <w:rFonts w:ascii="Book Antiqua" w:eastAsia="Book Antiqua" w:hAnsi="Book Antiqua" w:cs="Book Antiqua"/>
          <w:color w:val="000000"/>
        </w:rPr>
        <w:t>osteoids</w:t>
      </w:r>
      <w:proofErr w:type="spellEnd"/>
      <w:r>
        <w:rPr>
          <w:rFonts w:ascii="Book Antiqua" w:eastAsia="Book Antiqua" w:hAnsi="Book Antiqua" w:cs="Book Antiqua"/>
          <w:color w:val="000000"/>
        </w:rPr>
        <w:t xml:space="preserve"> and varied in size with nuclear atypia. Both low- and high-grade variants were included, but the final diagnosis was a conventional fibroblastic osteosarcoma (Fig</w:t>
      </w:r>
      <w:r w:rsidR="00286FED">
        <w:rPr>
          <w:rFonts w:ascii="Book Antiqua" w:hAnsi="Book Antiqua" w:cs="Book Antiqua" w:hint="eastAsia"/>
          <w:color w:val="000000"/>
          <w:lang w:eastAsia="zh-CN"/>
        </w:rPr>
        <w:t>ure</w:t>
      </w:r>
      <w:r>
        <w:rPr>
          <w:rFonts w:ascii="Book Antiqua" w:eastAsia="Book Antiqua" w:hAnsi="Book Antiqua" w:cs="Book Antiqua"/>
          <w:color w:val="000000"/>
        </w:rPr>
        <w:t xml:space="preserve"> 4D). A fine needle aspiration biopsy was also obtained from the thyroid tumor that was diagnosed as papillary carcinoma.</w:t>
      </w:r>
    </w:p>
    <w:bookmarkEnd w:id="67"/>
    <w:bookmarkEnd w:id="68"/>
    <w:p w14:paraId="78155B36" w14:textId="77777777" w:rsidR="00A77B3E" w:rsidRDefault="00A77B3E">
      <w:pPr>
        <w:spacing w:line="360" w:lineRule="auto"/>
        <w:jc w:val="both"/>
      </w:pPr>
    </w:p>
    <w:p w14:paraId="66590CE4" w14:textId="77777777" w:rsidR="00A77B3E" w:rsidRDefault="009379AD">
      <w:pPr>
        <w:spacing w:line="360" w:lineRule="auto"/>
        <w:jc w:val="both"/>
      </w:pPr>
      <w:r>
        <w:rPr>
          <w:rFonts w:ascii="Book Antiqua" w:eastAsia="Book Antiqua" w:hAnsi="Book Antiqua" w:cs="Book Antiqua"/>
          <w:b/>
          <w:caps/>
          <w:color w:val="000000"/>
          <w:u w:val="single"/>
        </w:rPr>
        <w:t>FINAL DIAGNOSIS</w:t>
      </w:r>
    </w:p>
    <w:p w14:paraId="015084C9" w14:textId="77777777" w:rsidR="00A77B3E" w:rsidRDefault="009379AD">
      <w:pPr>
        <w:spacing w:line="360" w:lineRule="auto"/>
        <w:jc w:val="both"/>
      </w:pPr>
      <w:bookmarkStart w:id="69" w:name="OLE_LINK72"/>
      <w:bookmarkStart w:id="70" w:name="OLE_LINK73"/>
      <w:r>
        <w:rPr>
          <w:rFonts w:ascii="Book Antiqua" w:eastAsia="Book Antiqua" w:hAnsi="Book Antiqua" w:cs="Book Antiqua"/>
          <w:color w:val="000000"/>
        </w:rPr>
        <w:t>Conventional fibroblastic osteosarcoma of proximal tibia and thyroid papillary carcinoma with HGPS</w:t>
      </w:r>
      <w:r w:rsidR="00286FED">
        <w:rPr>
          <w:rFonts w:ascii="Book Antiqua" w:hAnsi="Book Antiqua" w:cs="Book Antiqua" w:hint="eastAsia"/>
          <w:color w:val="000000"/>
          <w:lang w:eastAsia="zh-CN"/>
        </w:rPr>
        <w:t>.</w:t>
      </w:r>
      <w:r>
        <w:rPr>
          <w:rFonts w:ascii="Book Antiqua" w:eastAsia="Book Antiqua" w:hAnsi="Book Antiqua" w:cs="Book Antiqua"/>
          <w:color w:val="000000"/>
        </w:rPr>
        <w:t xml:space="preserve"> </w:t>
      </w:r>
    </w:p>
    <w:bookmarkEnd w:id="69"/>
    <w:bookmarkEnd w:id="70"/>
    <w:p w14:paraId="0902D376" w14:textId="77777777" w:rsidR="00A77B3E" w:rsidRDefault="00A77B3E">
      <w:pPr>
        <w:spacing w:line="360" w:lineRule="auto"/>
        <w:jc w:val="both"/>
      </w:pPr>
    </w:p>
    <w:p w14:paraId="4C771170" w14:textId="77777777" w:rsidR="00A77B3E" w:rsidRDefault="009379AD">
      <w:pPr>
        <w:spacing w:line="360" w:lineRule="auto"/>
        <w:jc w:val="both"/>
      </w:pPr>
      <w:r>
        <w:rPr>
          <w:rFonts w:ascii="Book Antiqua" w:eastAsia="Book Antiqua" w:hAnsi="Book Antiqua" w:cs="Book Antiqua"/>
          <w:b/>
          <w:caps/>
          <w:color w:val="000000"/>
          <w:u w:val="single"/>
        </w:rPr>
        <w:t>TREATMENT</w:t>
      </w:r>
    </w:p>
    <w:p w14:paraId="0EE4C42E" w14:textId="77777777" w:rsidR="00A77B3E" w:rsidRDefault="009379AD">
      <w:pPr>
        <w:spacing w:line="360" w:lineRule="auto"/>
        <w:jc w:val="both"/>
      </w:pPr>
      <w:bookmarkStart w:id="71" w:name="OLE_LINK74"/>
      <w:bookmarkStart w:id="72" w:name="OLE_LINK75"/>
      <w:r>
        <w:rPr>
          <w:rFonts w:ascii="Book Antiqua" w:eastAsia="Book Antiqua" w:hAnsi="Book Antiqua" w:cs="Book Antiqua"/>
          <w:color w:val="000000"/>
        </w:rPr>
        <w:t xml:space="preserve">In general, conventional osteosarcoma is treated by chemotherapy and surgery; however, because she also has thyroid cancer with possible lung metastases and HGPS, which does not generally have a long life-span, the osteosarcoma was treated with surgery alone. Wide excision, including skip lesions in the tibia, was planned. With respect to reconstruction after tumor excision, a conventional modular </w:t>
      </w:r>
      <w:proofErr w:type="spellStart"/>
      <w:r>
        <w:rPr>
          <w:rFonts w:ascii="Book Antiqua" w:eastAsia="Book Antiqua" w:hAnsi="Book Antiqua" w:cs="Book Antiqua"/>
          <w:color w:val="000000"/>
        </w:rPr>
        <w:t>megaprosthesis</w:t>
      </w:r>
      <w:proofErr w:type="spellEnd"/>
      <w:r>
        <w:rPr>
          <w:rFonts w:ascii="Book Antiqua" w:eastAsia="Book Antiqua" w:hAnsi="Book Antiqua" w:cs="Book Antiqua"/>
          <w:color w:val="000000"/>
        </w:rPr>
        <w:t xml:space="preserve"> was not applicable because of the small size of the tibia. Amputation is one of the options, but we attempted to perform limb salvage surgery. The proximal epiphysis of the tibia appeared suitable for preservation. An intercalary </w:t>
      </w:r>
      <w:proofErr w:type="spellStart"/>
      <w:r>
        <w:rPr>
          <w:rFonts w:ascii="Book Antiqua" w:eastAsia="Book Antiqua" w:hAnsi="Book Antiqua" w:cs="Book Antiqua"/>
          <w:color w:val="000000"/>
        </w:rPr>
        <w:t>endoprosthesis</w:t>
      </w:r>
      <w:proofErr w:type="spellEnd"/>
      <w:r>
        <w:rPr>
          <w:rFonts w:ascii="Book Antiqua" w:eastAsia="Book Antiqua" w:hAnsi="Book Antiqua" w:cs="Book Antiqua"/>
          <w:color w:val="000000"/>
        </w:rPr>
        <w:t xml:space="preserve"> could not be performed because of the short remaining shaft and small diameter. A fibular graft was possible, but donor site morbidity, hypoplasia of the fibula, and length of time using an external fixator were issues. Bone transport was also one of the options, but long-term external fixation and pin tract infection due to existing skin problems of HGPS were also issues. The authors have developed and performed a freezing technique using liquid nitrogen for tumor </w:t>
      </w:r>
      <w:proofErr w:type="gramStart"/>
      <w:r>
        <w:rPr>
          <w:rFonts w:ascii="Book Antiqua" w:eastAsia="Book Antiqua" w:hAnsi="Book Antiqua" w:cs="Book Antiqua"/>
          <w:color w:val="000000"/>
        </w:rPr>
        <w:t>reconstruction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We also modified the technique to produce pedicle freezing to maintain anatomic continuity on one </w:t>
      </w:r>
      <w:proofErr w:type="gramStart"/>
      <w:r>
        <w:rPr>
          <w:rFonts w:ascii="Book Antiqua" w:eastAsia="Book Antiqua" w:hAnsi="Book Antiqua" w:cs="Book Antiqua"/>
          <w:color w:val="000000"/>
        </w:rPr>
        <w:t>side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This technique overcame the small size of the tibia and avoided using long-term external fixation for limb salvage surgery. During the surgical procedure, tumor bone was exposed with a wide margin and a proximal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osteotomy was performed 3 cm below the knee joint, thus preserving epiphysis (Fig</w:t>
      </w:r>
      <w:r w:rsidR="002B1977">
        <w:rPr>
          <w:rFonts w:ascii="Book Antiqua" w:hAnsi="Book Antiqua" w:cs="Book Antiqua" w:hint="eastAsia"/>
          <w:color w:val="000000"/>
          <w:lang w:eastAsia="zh-CN"/>
        </w:rPr>
        <w:t>ure</w:t>
      </w:r>
      <w:r>
        <w:rPr>
          <w:rFonts w:ascii="Book Antiqua" w:eastAsia="Book Antiqua" w:hAnsi="Book Antiqua" w:cs="Book Antiqua"/>
          <w:color w:val="000000"/>
        </w:rPr>
        <w:t xml:space="preserve"> 5A). A distal fibular osteotomy was performed for the pedicle freezing technique. The tibia was rotated and put in a container filled with liquid nitrogen for 20 min (Fig</w:t>
      </w:r>
      <w:r w:rsidR="002B1977">
        <w:rPr>
          <w:rFonts w:ascii="Book Antiqua" w:hAnsi="Book Antiqua" w:cs="Book Antiqua" w:hint="eastAsia"/>
          <w:color w:val="000000"/>
          <w:lang w:eastAsia="zh-CN"/>
        </w:rPr>
        <w:t>ure</w:t>
      </w:r>
      <w:r>
        <w:rPr>
          <w:rFonts w:ascii="Book Antiqua" w:eastAsia="Book Antiqua" w:hAnsi="Book Antiqua" w:cs="Book Antiqua"/>
          <w:color w:val="000000"/>
        </w:rPr>
        <w:t xml:space="preserve"> 5B), thawed at room temperature for 15 min (Fig</w:t>
      </w:r>
      <w:r w:rsidR="002B1977">
        <w:rPr>
          <w:rFonts w:ascii="Book Antiqua" w:hAnsi="Book Antiqua" w:cs="Book Antiqua" w:hint="eastAsia"/>
          <w:color w:val="000000"/>
          <w:lang w:eastAsia="zh-CN"/>
        </w:rPr>
        <w:t>ure</w:t>
      </w:r>
      <w:r>
        <w:rPr>
          <w:rFonts w:ascii="Book Antiqua" w:eastAsia="Book Antiqua" w:hAnsi="Book Antiqua" w:cs="Book Antiqua"/>
          <w:color w:val="000000"/>
        </w:rPr>
        <w:t xml:space="preserve"> 5C), thawed in distilled water for 15 min, then replaced with reconstruction by a small intramedullary nail, plate, and </w:t>
      </w:r>
      <w:proofErr w:type="spellStart"/>
      <w:r>
        <w:rPr>
          <w:rFonts w:ascii="Book Antiqua" w:eastAsia="Book Antiqua" w:hAnsi="Book Antiqua" w:cs="Book Antiqua"/>
          <w:color w:val="000000"/>
        </w:rPr>
        <w:t>polymethylmethacrylate</w:t>
      </w:r>
      <w:proofErr w:type="spellEnd"/>
      <w:r>
        <w:rPr>
          <w:rFonts w:ascii="Book Antiqua" w:eastAsia="Book Antiqua" w:hAnsi="Book Antiqua" w:cs="Book Antiqua"/>
          <w:color w:val="000000"/>
        </w:rPr>
        <w:t>. Post-operative X-rays showed a restored reconstruction by the frozen autograft with no displacement (Fig</w:t>
      </w:r>
      <w:r w:rsidR="002B1977">
        <w:rPr>
          <w:rFonts w:ascii="Book Antiqua" w:hAnsi="Book Antiqua" w:cs="Book Antiqua" w:hint="eastAsia"/>
          <w:color w:val="000000"/>
          <w:lang w:eastAsia="zh-CN"/>
        </w:rPr>
        <w:t>ure</w:t>
      </w:r>
      <w:r>
        <w:rPr>
          <w:rFonts w:ascii="Book Antiqua" w:eastAsia="Book Antiqua" w:hAnsi="Book Antiqua" w:cs="Book Antiqua"/>
          <w:color w:val="000000"/>
        </w:rPr>
        <w:t xml:space="preserve"> 5D). Walking rehabilitation was started as tolerated post-operatively and the clinical course was good. Three years after surgery; however, an X-ray revealed a fracture of the frozen bone at the end plate and additional plate fixation with autologous bone grafting was </w:t>
      </w:r>
      <w:r>
        <w:rPr>
          <w:rFonts w:ascii="Book Antiqua" w:eastAsia="Book Antiqua" w:hAnsi="Book Antiqua" w:cs="Book Antiqua"/>
          <w:color w:val="000000"/>
        </w:rPr>
        <w:lastRenderedPageBreak/>
        <w:t>performed (Fig</w:t>
      </w:r>
      <w:r w:rsidR="002B1977">
        <w:rPr>
          <w:rFonts w:ascii="Book Antiqua" w:hAnsi="Book Antiqua" w:cs="Book Antiqua" w:hint="eastAsia"/>
          <w:color w:val="000000"/>
          <w:lang w:eastAsia="zh-CN"/>
        </w:rPr>
        <w:t>ure</w:t>
      </w:r>
      <w:r>
        <w:rPr>
          <w:rFonts w:ascii="Book Antiqua" w:eastAsia="Book Antiqua" w:hAnsi="Book Antiqua" w:cs="Book Antiqua"/>
          <w:color w:val="000000"/>
        </w:rPr>
        <w:t xml:space="preserve"> 5E). A total of 8 surgeries for complications were performed, such as a pedicle gastrocnemius flap for a skin fistula on the screw head, additional autologous bone grafting for non-union, and debridement for a local infection. During delivery of general anesthesia, mask ventilation and tracheal intubation were difficult because of her small mouth, small mandible, and narrow upper airway related to </w:t>
      </w:r>
      <w:proofErr w:type="gramStart"/>
      <w:r>
        <w:rPr>
          <w:rFonts w:ascii="Book Antiqua" w:eastAsia="Book Antiqua" w:hAnsi="Book Antiqua" w:cs="Book Antiqua"/>
          <w:color w:val="000000"/>
        </w:rPr>
        <w:t>HGPS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A Berman airway was useful for airway management. During follow-up, she had pyogenic arthritis of the right hip joint of unknown cause that resolved with conservative therapy. </w:t>
      </w:r>
    </w:p>
    <w:bookmarkEnd w:id="71"/>
    <w:bookmarkEnd w:id="72"/>
    <w:p w14:paraId="7946C344" w14:textId="77777777" w:rsidR="00A77B3E" w:rsidRDefault="00A77B3E">
      <w:pPr>
        <w:spacing w:line="360" w:lineRule="auto"/>
        <w:jc w:val="both"/>
      </w:pPr>
    </w:p>
    <w:p w14:paraId="2ABE0E80" w14:textId="77777777" w:rsidR="00A77B3E" w:rsidRDefault="009379AD">
      <w:pPr>
        <w:spacing w:line="360" w:lineRule="auto"/>
        <w:jc w:val="both"/>
      </w:pPr>
      <w:r>
        <w:rPr>
          <w:rFonts w:ascii="Book Antiqua" w:eastAsia="Book Antiqua" w:hAnsi="Book Antiqua" w:cs="Book Antiqua"/>
          <w:b/>
          <w:caps/>
          <w:color w:val="000000"/>
          <w:u w:val="single"/>
        </w:rPr>
        <w:t>OUTCOME AND FOLLOW-UP</w:t>
      </w:r>
    </w:p>
    <w:p w14:paraId="583F15A5" w14:textId="77777777" w:rsidR="00A77B3E" w:rsidRPr="002B1977" w:rsidRDefault="009379AD">
      <w:pPr>
        <w:spacing w:line="360" w:lineRule="auto"/>
        <w:jc w:val="both"/>
        <w:rPr>
          <w:b/>
          <w:i/>
        </w:rPr>
      </w:pPr>
      <w:bookmarkStart w:id="73" w:name="OLE_LINK76"/>
      <w:bookmarkStart w:id="74" w:name="OLE_LINK77"/>
      <w:r w:rsidRPr="002B1977">
        <w:rPr>
          <w:rFonts w:ascii="Book Antiqua" w:eastAsia="Book Antiqua" w:hAnsi="Book Antiqua" w:cs="Book Antiqua"/>
          <w:b/>
          <w:i/>
          <w:color w:val="000000"/>
        </w:rPr>
        <w:t>Osteosarcoma</w:t>
      </w:r>
    </w:p>
    <w:p w14:paraId="072E5048" w14:textId="77777777" w:rsidR="00A77B3E" w:rsidRDefault="009379AD">
      <w:pPr>
        <w:spacing w:line="360" w:lineRule="auto"/>
        <w:jc w:val="both"/>
      </w:pPr>
      <w:r>
        <w:rPr>
          <w:rFonts w:ascii="Book Antiqua" w:eastAsia="Book Antiqua" w:hAnsi="Book Antiqua" w:cs="Book Antiqua"/>
          <w:color w:val="000000"/>
        </w:rPr>
        <w:t>No recurrence or metastases were detected for 13 years post-operatively, limb salvage was successful (Fig</w:t>
      </w:r>
      <w:r w:rsidR="002B1977">
        <w:rPr>
          <w:rFonts w:ascii="Book Antiqua" w:hAnsi="Book Antiqua" w:cs="Book Antiqua" w:hint="eastAsia"/>
          <w:color w:val="000000"/>
          <w:lang w:eastAsia="zh-CN"/>
        </w:rPr>
        <w:t>ure</w:t>
      </w:r>
      <w:r>
        <w:rPr>
          <w:rFonts w:ascii="Book Antiqua" w:eastAsia="Book Antiqua" w:hAnsi="Book Antiqua" w:cs="Book Antiqua"/>
          <w:color w:val="000000"/>
        </w:rPr>
        <w:t xml:space="preserve"> 5F), and she walks assisted by crutches.</w:t>
      </w:r>
    </w:p>
    <w:p w14:paraId="16CA9EDE" w14:textId="77777777" w:rsidR="00A77B3E" w:rsidRDefault="00A77B3E">
      <w:pPr>
        <w:spacing w:line="360" w:lineRule="auto"/>
        <w:jc w:val="both"/>
      </w:pPr>
    </w:p>
    <w:p w14:paraId="763D73C7" w14:textId="77777777" w:rsidR="00A77B3E" w:rsidRPr="002B1977" w:rsidRDefault="009379AD">
      <w:pPr>
        <w:spacing w:line="360" w:lineRule="auto"/>
        <w:jc w:val="both"/>
        <w:rPr>
          <w:b/>
          <w:i/>
        </w:rPr>
      </w:pPr>
      <w:r w:rsidRPr="002B1977">
        <w:rPr>
          <w:rFonts w:ascii="Book Antiqua" w:eastAsia="Book Antiqua" w:hAnsi="Book Antiqua" w:cs="Book Antiqua"/>
          <w:b/>
          <w:i/>
          <w:color w:val="000000"/>
        </w:rPr>
        <w:t>Thyroid cancer</w:t>
      </w:r>
    </w:p>
    <w:p w14:paraId="2E8F7DEC" w14:textId="77777777" w:rsidR="00A77B3E" w:rsidRDefault="009379AD">
      <w:pPr>
        <w:spacing w:line="360" w:lineRule="auto"/>
        <w:jc w:val="both"/>
      </w:pPr>
      <w:r>
        <w:rPr>
          <w:rFonts w:ascii="Book Antiqua" w:eastAsia="Book Antiqua" w:hAnsi="Book Antiqua" w:cs="Book Antiqua"/>
          <w:color w:val="000000"/>
        </w:rPr>
        <w:t xml:space="preserve">Thyroid papillary carcinoma was treated by surgical excision. Although the tumor invaded the trachea, esophagus, and right recurrent laryngeal nerve, the tumor was detached from those structures with possible residual tumor and a right lateral cervical dissection was also performed. After surgery, the patient was treated by daily levothyroxine and no primary tumor regrowth or progression of lung metastases was observed for 13 years. </w:t>
      </w:r>
    </w:p>
    <w:p w14:paraId="51DE9E7A" w14:textId="77777777" w:rsidR="00A77B3E" w:rsidRDefault="00A77B3E">
      <w:pPr>
        <w:spacing w:line="360" w:lineRule="auto"/>
        <w:jc w:val="both"/>
      </w:pPr>
    </w:p>
    <w:p w14:paraId="64727CB2" w14:textId="77777777" w:rsidR="00A77B3E" w:rsidRPr="007D3CA0" w:rsidRDefault="009379AD">
      <w:pPr>
        <w:spacing w:line="360" w:lineRule="auto"/>
        <w:jc w:val="both"/>
        <w:rPr>
          <w:b/>
          <w:i/>
        </w:rPr>
      </w:pPr>
      <w:r w:rsidRPr="007D3CA0">
        <w:rPr>
          <w:rFonts w:ascii="Book Antiqua" w:eastAsia="Book Antiqua" w:hAnsi="Book Antiqua" w:cs="Book Antiqua"/>
          <w:b/>
          <w:i/>
          <w:color w:val="000000"/>
        </w:rPr>
        <w:t>HGPS</w:t>
      </w:r>
    </w:p>
    <w:p w14:paraId="1726925B" w14:textId="77777777" w:rsidR="00A77B3E" w:rsidRDefault="009379AD">
      <w:pPr>
        <w:spacing w:line="360" w:lineRule="auto"/>
        <w:jc w:val="both"/>
      </w:pPr>
      <w:r>
        <w:rPr>
          <w:rFonts w:ascii="Book Antiqua" w:eastAsia="Book Antiqua" w:hAnsi="Book Antiqua" w:cs="Book Antiqua"/>
          <w:color w:val="000000"/>
        </w:rPr>
        <w:t xml:space="preserve">No arterial sclerosis or metabolic disorders were detected at 18 years of age when she first sought evaluation in our hospital. Elevated triglycerides were detected at 21 years of age, a hyperglycemic disorder was treated with </w:t>
      </w:r>
      <w:proofErr w:type="spellStart"/>
      <w:r>
        <w:rPr>
          <w:rFonts w:ascii="Book Antiqua" w:eastAsia="Book Antiqua" w:hAnsi="Book Antiqua" w:cs="Book Antiqua"/>
          <w:color w:val="000000"/>
        </w:rPr>
        <w:t>voglibose</w:t>
      </w:r>
      <w:proofErr w:type="spellEnd"/>
      <w:r>
        <w:rPr>
          <w:rFonts w:ascii="Book Antiqua" w:eastAsia="Book Antiqua" w:hAnsi="Book Antiqua" w:cs="Book Antiqua"/>
          <w:color w:val="000000"/>
        </w:rPr>
        <w:t xml:space="preserve"> at 22 years of age, and arteriosclerosis was diagnosed at 24 years of age and treated with valsartan. Transient heart failure with pneumonia occurred at 31 years of age, but no coronary artery </w:t>
      </w:r>
      <w:r>
        <w:rPr>
          <w:rFonts w:ascii="Book Antiqua" w:eastAsia="Book Antiqua" w:hAnsi="Book Antiqua" w:cs="Book Antiqua"/>
          <w:color w:val="000000"/>
        </w:rPr>
        <w:lastRenderedPageBreak/>
        <w:t>stenosis was demonstrated on coronary angiography. Her general health was good at the latest follow-up at 31 years of age.</w:t>
      </w:r>
      <w:bookmarkEnd w:id="73"/>
      <w:bookmarkEnd w:id="74"/>
    </w:p>
    <w:p w14:paraId="3DC970CB" w14:textId="77777777" w:rsidR="00A77B3E" w:rsidRDefault="00A77B3E">
      <w:pPr>
        <w:spacing w:line="360" w:lineRule="auto"/>
        <w:jc w:val="both"/>
      </w:pPr>
    </w:p>
    <w:p w14:paraId="73F8FD60" w14:textId="77777777" w:rsidR="00A77B3E" w:rsidRDefault="009379AD">
      <w:pPr>
        <w:spacing w:line="360" w:lineRule="auto"/>
        <w:jc w:val="both"/>
      </w:pPr>
      <w:r>
        <w:rPr>
          <w:rFonts w:ascii="Book Antiqua" w:eastAsia="Book Antiqua" w:hAnsi="Book Antiqua" w:cs="Book Antiqua"/>
          <w:b/>
          <w:caps/>
          <w:color w:val="000000"/>
          <w:u w:val="single"/>
        </w:rPr>
        <w:t>DISCUSSION</w:t>
      </w:r>
    </w:p>
    <w:p w14:paraId="321D3FB7" w14:textId="77777777" w:rsidR="00A77B3E" w:rsidRDefault="009379AD">
      <w:pPr>
        <w:spacing w:line="360" w:lineRule="auto"/>
        <w:jc w:val="both"/>
      </w:pPr>
      <w:bookmarkStart w:id="75" w:name="OLE_LINK78"/>
      <w:bookmarkStart w:id="76" w:name="OLE_LINK79"/>
      <w:r>
        <w:rPr>
          <w:rFonts w:ascii="Book Antiqua" w:eastAsia="Book Antiqua" w:hAnsi="Book Antiqua" w:cs="Book Antiqua"/>
          <w:color w:val="000000"/>
        </w:rPr>
        <w:t xml:space="preserve">The 5-year survival rate for osteosarcoma patients is approximately 70% and limb salvage surgery is common as an alternative to </w:t>
      </w:r>
      <w:proofErr w:type="gramStart"/>
      <w:r>
        <w:rPr>
          <w:rFonts w:ascii="Book Antiqua" w:eastAsia="Book Antiqua" w:hAnsi="Book Antiqua" w:cs="Book Antiqua"/>
          <w:color w:val="000000"/>
        </w:rPr>
        <w:t>amputation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King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F0E2C">
        <w:rPr>
          <w:rFonts w:ascii="Book Antiqua" w:eastAsia="Book Antiqua" w:hAnsi="Book Antiqua" w:cs="Book Antiqua"/>
          <w:color w:val="000000"/>
          <w:szCs w:val="30"/>
          <w:vertAlign w:val="superscript"/>
        </w:rPr>
        <w:t>[</w:t>
      </w:r>
      <w:proofErr w:type="gramEnd"/>
      <w:r w:rsidR="00FF0E2C">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first reported an association between osteosarcoma and HGPS. A 13-year-old female presented with a large extra-pleural mass and </w:t>
      </w:r>
      <w:proofErr w:type="spellStart"/>
      <w:r>
        <w:rPr>
          <w:rFonts w:ascii="Book Antiqua" w:eastAsia="Book Antiqua" w:hAnsi="Book Antiqua" w:cs="Book Antiqua"/>
          <w:i/>
          <w:iCs/>
          <w:color w:val="000000"/>
        </w:rPr>
        <w:t>en</w:t>
      </w:r>
      <w:proofErr w:type="spellEnd"/>
      <w:r>
        <w:rPr>
          <w:rFonts w:ascii="Book Antiqua" w:eastAsia="Book Antiqua" w:hAnsi="Book Antiqua" w:cs="Book Antiqua"/>
          <w:i/>
          <w:iCs/>
          <w:color w:val="000000"/>
        </w:rPr>
        <w:t xml:space="preserve"> bloc</w:t>
      </w:r>
      <w:r>
        <w:rPr>
          <w:rFonts w:ascii="Book Antiqua" w:eastAsia="Book Antiqua" w:hAnsi="Book Antiqua" w:cs="Book Antiqua"/>
          <w:color w:val="000000"/>
        </w:rPr>
        <w:t xml:space="preserve"> resection of the chest wall and ribs, including the tumor, was performed followed by a </w:t>
      </w:r>
      <w:proofErr w:type="spellStart"/>
      <w:r>
        <w:rPr>
          <w:rFonts w:ascii="Book Antiqua" w:eastAsia="Book Antiqua" w:hAnsi="Book Antiqua" w:cs="Book Antiqua"/>
          <w:color w:val="000000"/>
        </w:rPr>
        <w:t>Marlex</w:t>
      </w:r>
      <w:proofErr w:type="spellEnd"/>
      <w:r>
        <w:rPr>
          <w:rFonts w:ascii="Book Antiqua" w:eastAsia="Book Antiqua" w:hAnsi="Book Antiqua" w:cs="Book Antiqua"/>
          <w:color w:val="000000"/>
        </w:rPr>
        <w:t xml:space="preserve"> closure. Although the surgical margins were negative, positive cervical lymph nodes were identified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Chemotherapy, surgery, and irradiation were used to treat the recurrence; however, the patient eventually died from pulmonary failure. </w:t>
      </w:r>
      <w:proofErr w:type="spellStart"/>
      <w:r>
        <w:rPr>
          <w:rFonts w:ascii="Book Antiqua" w:eastAsia="Book Antiqua" w:hAnsi="Book Antiqua" w:cs="Book Antiqua"/>
          <w:color w:val="000000"/>
        </w:rPr>
        <w:t>Shalev</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F0E2C">
        <w:rPr>
          <w:rFonts w:ascii="Book Antiqua" w:eastAsia="Book Antiqua" w:hAnsi="Book Antiqua" w:cs="Book Antiqua"/>
          <w:color w:val="000000"/>
          <w:szCs w:val="30"/>
          <w:vertAlign w:val="superscript"/>
        </w:rPr>
        <w:t>[</w:t>
      </w:r>
      <w:proofErr w:type="gramEnd"/>
      <w:r w:rsidR="00FF0E2C">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reported another case of a patient with osteosarcoma who was diagnosed at 9 years of age. Chemotherapy and surgery were performed for osteosarcoma in the proximal tibia, but no details of treatment were available in the report. The diagnosis of HGPS was made at 11 years of age. No other cases of osteosarcoma in HGPS have been reported in the literature. Prosthetic replacement following wide resection of an osteosarcoma is the most common method to reconstruct a large bony defect. The advantages of this procedure include the technical simplicity, the immediate post-operative recovery of mechanical stability, and early functional recovery. The incidence of long-term complications, such as infections, loosening, and breakage requiring revision surgery, remains </w:t>
      </w:r>
      <w:proofErr w:type="gramStart"/>
      <w:r>
        <w:rPr>
          <w:rFonts w:ascii="Book Antiqua" w:eastAsia="Book Antiqua" w:hAnsi="Book Antiqua" w:cs="Book Antiqua"/>
          <w:color w:val="000000"/>
        </w:rPr>
        <w:t>unavoidable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22,23]</w:t>
      </w:r>
      <w:r>
        <w:rPr>
          <w:rFonts w:ascii="Book Antiqua" w:eastAsia="Book Antiqua" w:hAnsi="Book Antiqua" w:cs="Book Antiqua"/>
          <w:color w:val="000000"/>
        </w:rPr>
        <w:t xml:space="preserve">. Our patient’ s bone was too small to use a regular modular </w:t>
      </w:r>
      <w:proofErr w:type="spellStart"/>
      <w:r>
        <w:rPr>
          <w:rFonts w:ascii="Book Antiqua" w:eastAsia="Book Antiqua" w:hAnsi="Book Antiqua" w:cs="Book Antiqua"/>
          <w:color w:val="000000"/>
        </w:rPr>
        <w:t>megaprosthesis</w:t>
      </w:r>
      <w:proofErr w:type="spellEnd"/>
      <w:r>
        <w:rPr>
          <w:rFonts w:ascii="Book Antiqua" w:eastAsia="Book Antiqua" w:hAnsi="Book Antiqua" w:cs="Book Antiqua"/>
          <w:color w:val="000000"/>
        </w:rPr>
        <w:t xml:space="preserve">. To resolve the size of the prosthesis, a custom-made prosthesis has been developed for young patients who have growth potential. When the modular prosthesis is not adequate for a patient with short stature, a custom-made prosthesis is one of the options. A custom-made prosthesis was also inapplicable due to the extremely small diameter of the intramedullary canal (5 mm). Moreover, a </w:t>
      </w:r>
      <w:proofErr w:type="spellStart"/>
      <w:r>
        <w:rPr>
          <w:rFonts w:ascii="Book Antiqua" w:eastAsia="Book Antiqua" w:hAnsi="Book Antiqua" w:cs="Book Antiqua"/>
          <w:color w:val="000000"/>
        </w:rPr>
        <w:t>megaprosthesis</w:t>
      </w:r>
      <w:proofErr w:type="spellEnd"/>
      <w:r>
        <w:rPr>
          <w:rFonts w:ascii="Book Antiqua" w:eastAsia="Book Antiqua" w:hAnsi="Book Antiqua" w:cs="Book Antiqua"/>
          <w:color w:val="000000"/>
        </w:rPr>
        <w:t xml:space="preserve"> of the tibia has a higher complication rate of infection because of the lack of sufficient soft tissue coverage. Prosthetic reconstruction was avoided because the </w:t>
      </w:r>
      <w:r>
        <w:rPr>
          <w:rFonts w:ascii="Book Antiqua" w:eastAsia="Book Antiqua" w:hAnsi="Book Antiqua" w:cs="Book Antiqua"/>
          <w:color w:val="000000"/>
        </w:rPr>
        <w:lastRenderedPageBreak/>
        <w:t>condition of the skin was not good and the subcutaneous tissue was very thin. Another problem was the patellar tendon could not be reattached on the prosthesis and the extension mechanism was not enough after surgery. Owing to preservation of the epiphysis, there are other choices of biological reconstruction, such as vascularized fibular grafts, allografts, distraction osteogenesis, and tumor-devitalized autografts, in contrast to artificial prostheses. Vascularized bone transfer was limited by length and strength, and her fibula was not available because of hypoplasia (diameter was only 6 mm). Use of an allograft was a problem due to size. It is difficult to obtain bone allografts in our country due to limited numbers in the bone bank. A high incidence of infections or fractures after the use of allografts is also a concern. Distraction osteogenesis is well-known to regenerate living bone of sufficient strength, and osteogenesis, being a biological process, can be expected to form permanent bone, but she would need long-term use of an external fixator because of lower osteogenic potency and pin tract infection cannot be avoided due to the condition of her skin. We have developed a novel method of reconstruction with liquid nitrogen that has been implemented in patients since 1999</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The advantages of using frozen autografts are as follows: simplicity; </w:t>
      </w:r>
      <w:proofErr w:type="spellStart"/>
      <w:r>
        <w:rPr>
          <w:rFonts w:ascii="Book Antiqua" w:eastAsia="Book Antiqua" w:hAnsi="Book Antiqua" w:cs="Book Antiqua"/>
          <w:color w:val="000000"/>
        </w:rPr>
        <w:t>osteoinduction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osteoconduction</w:t>
      </w:r>
      <w:proofErr w:type="spellEnd"/>
      <w:r>
        <w:rPr>
          <w:rFonts w:ascii="Book Antiqua" w:eastAsia="Book Antiqua" w:hAnsi="Book Antiqua" w:cs="Book Antiqua"/>
          <w:color w:val="000000"/>
        </w:rPr>
        <w:t xml:space="preserve">; short treatment time; perfect fit; sufficient biochemical strength; no contagion; no need for bone banking; easy attachment of tendons and ligaments; and </w:t>
      </w:r>
      <w:proofErr w:type="spellStart"/>
      <w:r>
        <w:rPr>
          <w:rFonts w:ascii="Book Antiqua" w:eastAsia="Book Antiqua" w:hAnsi="Book Antiqua" w:cs="Book Antiqua"/>
          <w:color w:val="000000"/>
        </w:rPr>
        <w:t>cryoimmunologic</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We also modified this technique to produce a pedicle frozen autograft to maintain anatomic continuity on one side. With this method, cutting both sides of the tumor bone is not necessary, thus providing advantages, such as fewer osteotomy sites, a shorter operative time, and early blood flow recovery. </w:t>
      </w:r>
    </w:p>
    <w:p w14:paraId="2722226E" w14:textId="77777777" w:rsidR="00A77B3E" w:rsidRDefault="009379AD" w:rsidP="001F1EBD">
      <w:pPr>
        <w:spacing w:line="360" w:lineRule="auto"/>
        <w:ind w:firstLineChars="100" w:firstLine="240"/>
        <w:jc w:val="both"/>
      </w:pPr>
      <w:r>
        <w:rPr>
          <w:rFonts w:ascii="Book Antiqua" w:eastAsia="Book Antiqua" w:hAnsi="Book Antiqua" w:cs="Book Antiqua"/>
          <w:color w:val="000000"/>
        </w:rPr>
        <w:t xml:space="preserve">In our case, a pedicle frozen autograft was performed and limb salvage was achieved 13 years post-operatively. The patient had a number of surgical site complications, such as wound dehiscence, and superficial and deep infections due to vulnerable skin in HGPS. If the </w:t>
      </w:r>
      <w:proofErr w:type="spellStart"/>
      <w:r>
        <w:rPr>
          <w:rFonts w:ascii="Book Antiqua" w:eastAsia="Book Antiqua" w:hAnsi="Book Antiqua" w:cs="Book Antiqua"/>
          <w:color w:val="000000"/>
        </w:rPr>
        <w:t>megaprosthesis</w:t>
      </w:r>
      <w:proofErr w:type="spellEnd"/>
      <w:r>
        <w:rPr>
          <w:rFonts w:ascii="Book Antiqua" w:eastAsia="Book Antiqua" w:hAnsi="Book Antiqua" w:cs="Book Antiqua"/>
          <w:color w:val="000000"/>
        </w:rPr>
        <w:t xml:space="preserve"> was chosen, infection could not be subsided and an amputation would eventually be done. Even though amputation was selected, a prosthetic leg would not be applicable because of the poor condition of the skin. To </w:t>
      </w:r>
      <w:r>
        <w:rPr>
          <w:rFonts w:ascii="Book Antiqua" w:eastAsia="Book Antiqua" w:hAnsi="Book Antiqua" w:cs="Book Antiqua"/>
          <w:color w:val="000000"/>
        </w:rPr>
        <w:lastRenderedPageBreak/>
        <w:t xml:space="preserve">reduce the complications after frozen autograft surgery, there might be room to facilitate osteogenesis combined with vascularized bone graft or stem cell therapy in the future. </w:t>
      </w:r>
    </w:p>
    <w:p w14:paraId="638F8C5B" w14:textId="77777777" w:rsidR="00A77B3E" w:rsidRDefault="009379AD" w:rsidP="001F1EBD">
      <w:pPr>
        <w:spacing w:line="360" w:lineRule="auto"/>
        <w:ind w:firstLineChars="100" w:firstLine="240"/>
        <w:jc w:val="both"/>
      </w:pPr>
      <w:r>
        <w:rPr>
          <w:rFonts w:ascii="Book Antiqua" w:eastAsia="Book Antiqua" w:hAnsi="Book Antiqua" w:cs="Book Antiqua"/>
          <w:color w:val="000000"/>
        </w:rPr>
        <w:t xml:space="preserve">This patient had symptoms of HGPS at birth and was diagnosed at 5 years of age. Cardiovascular disorders did not develop until 24 years of age and thyroid cancer has been successfully managed by surgery and levothyroxine for 13 years. Due to the morphologic characteristics of bone, vulnerable skin condition, and decreased subcutaneous tissue, the treatment strategy for osteosarcoma in HGPS is complicated. A biological reconstruction method is recommended to manage post-operative complications. </w:t>
      </w:r>
    </w:p>
    <w:bookmarkEnd w:id="75"/>
    <w:bookmarkEnd w:id="76"/>
    <w:p w14:paraId="15087A52" w14:textId="77777777" w:rsidR="00A77B3E" w:rsidRDefault="00A77B3E">
      <w:pPr>
        <w:spacing w:line="360" w:lineRule="auto"/>
        <w:jc w:val="both"/>
      </w:pPr>
    </w:p>
    <w:p w14:paraId="0149478D" w14:textId="77777777" w:rsidR="00A77B3E" w:rsidRDefault="009379AD">
      <w:pPr>
        <w:spacing w:line="360" w:lineRule="auto"/>
        <w:jc w:val="both"/>
      </w:pPr>
      <w:r>
        <w:rPr>
          <w:rFonts w:ascii="Book Antiqua" w:eastAsia="Book Antiqua" w:hAnsi="Book Antiqua" w:cs="Book Antiqua"/>
          <w:b/>
          <w:caps/>
          <w:color w:val="000000"/>
          <w:u w:val="single"/>
        </w:rPr>
        <w:t>CONCLUSION</w:t>
      </w:r>
    </w:p>
    <w:p w14:paraId="734AA2B1" w14:textId="77777777" w:rsidR="00A77B3E" w:rsidRDefault="009379AD">
      <w:pPr>
        <w:spacing w:line="360" w:lineRule="auto"/>
        <w:jc w:val="both"/>
      </w:pPr>
      <w:bookmarkStart w:id="77" w:name="OLE_LINK80"/>
      <w:bookmarkStart w:id="78" w:name="OLE_LINK81"/>
      <w:bookmarkStart w:id="79" w:name="OLE_LINK82"/>
      <w:bookmarkStart w:id="80" w:name="OLE_LINK83"/>
      <w:r>
        <w:rPr>
          <w:rFonts w:ascii="Book Antiqua" w:eastAsia="Book Antiqua" w:hAnsi="Book Antiqua" w:cs="Book Antiqua"/>
          <w:color w:val="000000"/>
        </w:rPr>
        <w:t xml:space="preserve">A HGPS patient with osteosarcoma was successfully managed, although she had problems due to HGPS such as vulnerable skin, susceptibility to infection and small size of bone which might indicate amputation of affected limb. Limb salvage was achieved 13 years post-operatively owing to biological reconstruction using frozen recycling autograft of tumor-bearing bone. Her general health was good at the latest follow-up at 31 years of age. </w:t>
      </w:r>
    </w:p>
    <w:bookmarkEnd w:id="77"/>
    <w:bookmarkEnd w:id="78"/>
    <w:bookmarkEnd w:id="79"/>
    <w:bookmarkEnd w:id="80"/>
    <w:p w14:paraId="11506288" w14:textId="77777777" w:rsidR="00A77B3E" w:rsidRDefault="00A77B3E">
      <w:pPr>
        <w:spacing w:line="360" w:lineRule="auto"/>
        <w:jc w:val="both"/>
      </w:pPr>
    </w:p>
    <w:p w14:paraId="53E0AE95" w14:textId="77777777" w:rsidR="00A77B3E" w:rsidRPr="001F1EBD" w:rsidRDefault="009379AD" w:rsidP="001F1EBD">
      <w:pPr>
        <w:adjustRightInd w:val="0"/>
        <w:snapToGrid w:val="0"/>
        <w:spacing w:line="360" w:lineRule="auto"/>
        <w:jc w:val="both"/>
        <w:rPr>
          <w:rFonts w:ascii="Book Antiqua" w:hAnsi="Book Antiqua"/>
        </w:rPr>
      </w:pPr>
      <w:r w:rsidRPr="001F1EBD">
        <w:rPr>
          <w:rFonts w:ascii="Book Antiqua" w:eastAsia="Book Antiqua" w:hAnsi="Book Antiqua" w:cs="Book Antiqua"/>
          <w:b/>
        </w:rPr>
        <w:t>REFERENCES</w:t>
      </w:r>
    </w:p>
    <w:p w14:paraId="6D96664A"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bookmarkStart w:id="81" w:name="OLE_LINK84"/>
      <w:bookmarkStart w:id="82" w:name="OLE_LINK85"/>
      <w:bookmarkStart w:id="83" w:name="OLE_LINK86"/>
      <w:bookmarkStart w:id="84" w:name="OLE_LINK87"/>
      <w:r w:rsidRPr="001F1EBD">
        <w:rPr>
          <w:rFonts w:ascii="Book Antiqua" w:hAnsi="Book Antiqua"/>
        </w:rPr>
        <w:t>1 </w:t>
      </w:r>
      <w:r w:rsidRPr="001F1EBD">
        <w:rPr>
          <w:rFonts w:ascii="Book Antiqua" w:hAnsi="Book Antiqua"/>
          <w:b/>
          <w:bCs/>
        </w:rPr>
        <w:t>Gilford,</w:t>
      </w:r>
      <w:r w:rsidRPr="001F1EBD">
        <w:rPr>
          <w:rFonts w:ascii="Book Antiqua" w:hAnsi="Book Antiqua"/>
        </w:rPr>
        <w:t xml:space="preserve"> H. Progeria: a form of </w:t>
      </w:r>
      <w:proofErr w:type="spellStart"/>
      <w:r w:rsidRPr="001F1EBD">
        <w:rPr>
          <w:rFonts w:ascii="Book Antiqua" w:hAnsi="Book Antiqua"/>
        </w:rPr>
        <w:t>senilism</w:t>
      </w:r>
      <w:proofErr w:type="spellEnd"/>
      <w:r w:rsidRPr="001F1EBD">
        <w:rPr>
          <w:rFonts w:ascii="Book Antiqua" w:hAnsi="Book Antiqua"/>
        </w:rPr>
        <w:t>. Practitioner 1904;</w:t>
      </w:r>
      <w:r w:rsidR="00E3077F">
        <w:rPr>
          <w:rFonts w:ascii="Book Antiqua" w:hAnsi="Book Antiqua" w:hint="eastAsia"/>
        </w:rPr>
        <w:t xml:space="preserve"> </w:t>
      </w:r>
      <w:r w:rsidRPr="001F1EBD">
        <w:rPr>
          <w:rFonts w:ascii="Book Antiqua" w:hAnsi="Book Antiqua"/>
          <w:b/>
          <w:bCs/>
        </w:rPr>
        <w:t>73</w:t>
      </w:r>
      <w:r w:rsidRPr="001F1EBD">
        <w:rPr>
          <w:rFonts w:ascii="Book Antiqua" w:hAnsi="Book Antiqua"/>
        </w:rPr>
        <w:t>:</w:t>
      </w:r>
      <w:r w:rsidR="00E3077F">
        <w:rPr>
          <w:rFonts w:ascii="Book Antiqua" w:hAnsi="Book Antiqua" w:hint="eastAsia"/>
        </w:rPr>
        <w:t xml:space="preserve"> </w:t>
      </w:r>
      <w:r w:rsidRPr="001F1EBD">
        <w:rPr>
          <w:rFonts w:ascii="Book Antiqua" w:hAnsi="Book Antiqua"/>
        </w:rPr>
        <w:t>188-217</w:t>
      </w:r>
    </w:p>
    <w:p w14:paraId="3DDF0EC2"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2 </w:t>
      </w:r>
      <w:proofErr w:type="spellStart"/>
      <w:r w:rsidRPr="001F1EBD">
        <w:rPr>
          <w:rFonts w:ascii="Book Antiqua" w:hAnsi="Book Antiqua"/>
          <w:b/>
          <w:bCs/>
        </w:rPr>
        <w:t>Hennekam</w:t>
      </w:r>
      <w:proofErr w:type="spellEnd"/>
      <w:r w:rsidRPr="001F1EBD">
        <w:rPr>
          <w:rFonts w:ascii="Book Antiqua" w:hAnsi="Book Antiqua"/>
          <w:b/>
          <w:bCs/>
        </w:rPr>
        <w:t xml:space="preserve"> RC</w:t>
      </w:r>
      <w:r w:rsidRPr="001F1EBD">
        <w:rPr>
          <w:rFonts w:ascii="Book Antiqua" w:hAnsi="Book Antiqua"/>
        </w:rPr>
        <w:t>. Hutchinson-Gilford progeria syndrome: review of the phenotype. </w:t>
      </w:r>
      <w:r w:rsidRPr="001F1EBD">
        <w:rPr>
          <w:rFonts w:ascii="Book Antiqua" w:hAnsi="Book Antiqua"/>
          <w:i/>
          <w:iCs/>
        </w:rPr>
        <w:t>Am J Med Genet A</w:t>
      </w:r>
      <w:r w:rsidRPr="001F1EBD">
        <w:rPr>
          <w:rFonts w:ascii="Book Antiqua" w:hAnsi="Book Antiqua"/>
        </w:rPr>
        <w:t> 2006; </w:t>
      </w:r>
      <w:r w:rsidRPr="001F1EBD">
        <w:rPr>
          <w:rFonts w:ascii="Book Antiqua" w:hAnsi="Book Antiqua"/>
          <w:b/>
          <w:bCs/>
        </w:rPr>
        <w:t>140</w:t>
      </w:r>
      <w:r w:rsidRPr="001F1EBD">
        <w:rPr>
          <w:rFonts w:ascii="Book Antiqua" w:hAnsi="Book Antiqua"/>
        </w:rPr>
        <w:t>: 2603-2624 [PMID: 16838330 DOI: 10.1002/ajmg.a.31346]</w:t>
      </w:r>
    </w:p>
    <w:p w14:paraId="3145F547"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3 </w:t>
      </w:r>
      <w:proofErr w:type="spellStart"/>
      <w:r w:rsidRPr="001F1EBD">
        <w:rPr>
          <w:rFonts w:ascii="Book Antiqua" w:hAnsi="Book Antiqua"/>
          <w:b/>
          <w:bCs/>
        </w:rPr>
        <w:t>Kreienkamp</w:t>
      </w:r>
      <w:proofErr w:type="spellEnd"/>
      <w:r w:rsidRPr="001F1EBD">
        <w:rPr>
          <w:rFonts w:ascii="Book Antiqua" w:hAnsi="Book Antiqua"/>
          <w:b/>
          <w:bCs/>
        </w:rPr>
        <w:t xml:space="preserve"> R</w:t>
      </w:r>
      <w:r w:rsidRPr="001F1EBD">
        <w:rPr>
          <w:rFonts w:ascii="Book Antiqua" w:hAnsi="Book Antiqua"/>
        </w:rPr>
        <w:t>, Gonzalo S. Metabolic Dysfunction in Hutchinson-Gilford Progeria Syndrome. </w:t>
      </w:r>
      <w:r w:rsidRPr="001F1EBD">
        <w:rPr>
          <w:rFonts w:ascii="Book Antiqua" w:hAnsi="Book Antiqua"/>
          <w:i/>
          <w:iCs/>
        </w:rPr>
        <w:t>Cells</w:t>
      </w:r>
      <w:r w:rsidRPr="001F1EBD">
        <w:rPr>
          <w:rFonts w:ascii="Book Antiqua" w:hAnsi="Book Antiqua"/>
        </w:rPr>
        <w:t> 2020; </w:t>
      </w:r>
      <w:r w:rsidRPr="001F1EBD">
        <w:rPr>
          <w:rFonts w:ascii="Book Antiqua" w:hAnsi="Book Antiqua"/>
          <w:b/>
          <w:bCs/>
        </w:rPr>
        <w:t>9</w:t>
      </w:r>
      <w:r w:rsidRPr="001F1EBD">
        <w:rPr>
          <w:rFonts w:ascii="Book Antiqua" w:hAnsi="Book Antiqua"/>
        </w:rPr>
        <w:t> [PMID: 32046343 DOI: 10.3390/cells9020395]</w:t>
      </w:r>
    </w:p>
    <w:p w14:paraId="63DF8599"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4 </w:t>
      </w:r>
      <w:r w:rsidRPr="001F1EBD">
        <w:rPr>
          <w:rFonts w:ascii="Book Antiqua" w:hAnsi="Book Antiqua"/>
          <w:b/>
          <w:bCs/>
        </w:rPr>
        <w:t>Sato-Kawano N</w:t>
      </w:r>
      <w:r w:rsidRPr="001F1EBD">
        <w:rPr>
          <w:rFonts w:ascii="Book Antiqua" w:hAnsi="Book Antiqua"/>
        </w:rPr>
        <w:t xml:space="preserve">, Takemoto M, Okabe E, </w:t>
      </w:r>
      <w:proofErr w:type="spellStart"/>
      <w:r w:rsidRPr="001F1EBD">
        <w:rPr>
          <w:rFonts w:ascii="Book Antiqua" w:hAnsi="Book Antiqua"/>
        </w:rPr>
        <w:t>Yokote</w:t>
      </w:r>
      <w:proofErr w:type="spellEnd"/>
      <w:r w:rsidRPr="001F1EBD">
        <w:rPr>
          <w:rFonts w:ascii="Book Antiqua" w:hAnsi="Book Antiqua"/>
        </w:rPr>
        <w:t xml:space="preserve"> K, Matsuo M, </w:t>
      </w:r>
      <w:proofErr w:type="spellStart"/>
      <w:r w:rsidRPr="001F1EBD">
        <w:rPr>
          <w:rFonts w:ascii="Book Antiqua" w:hAnsi="Book Antiqua"/>
        </w:rPr>
        <w:t>Kosaki</w:t>
      </w:r>
      <w:proofErr w:type="spellEnd"/>
      <w:r w:rsidRPr="001F1EBD">
        <w:rPr>
          <w:rFonts w:ascii="Book Antiqua" w:hAnsi="Book Antiqua"/>
        </w:rPr>
        <w:t xml:space="preserve"> R, Ihara K. The clinical characteristics of Asian patients with classical-type Hutchinson-Gilford progeria syndrome. </w:t>
      </w:r>
      <w:r w:rsidRPr="001F1EBD">
        <w:rPr>
          <w:rFonts w:ascii="Book Antiqua" w:hAnsi="Book Antiqua"/>
          <w:i/>
          <w:iCs/>
        </w:rPr>
        <w:t>J Hum Genet</w:t>
      </w:r>
      <w:r w:rsidRPr="001F1EBD">
        <w:rPr>
          <w:rFonts w:ascii="Book Antiqua" w:hAnsi="Book Antiqua"/>
        </w:rPr>
        <w:t> 2017; </w:t>
      </w:r>
      <w:r w:rsidRPr="001F1EBD">
        <w:rPr>
          <w:rFonts w:ascii="Book Antiqua" w:hAnsi="Book Antiqua"/>
          <w:b/>
          <w:bCs/>
        </w:rPr>
        <w:t>62</w:t>
      </w:r>
      <w:r w:rsidRPr="001F1EBD">
        <w:rPr>
          <w:rFonts w:ascii="Book Antiqua" w:hAnsi="Book Antiqua"/>
        </w:rPr>
        <w:t>: 1031-1035 [PMID: 28878338 DOI: 10.1038/jhg.2017.90]</w:t>
      </w:r>
    </w:p>
    <w:p w14:paraId="11153280"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lastRenderedPageBreak/>
        <w:t>5 </w:t>
      </w:r>
      <w:proofErr w:type="spellStart"/>
      <w:r w:rsidRPr="001F1EBD">
        <w:rPr>
          <w:rFonts w:ascii="Book Antiqua" w:hAnsi="Book Antiqua"/>
          <w:b/>
          <w:bCs/>
        </w:rPr>
        <w:t>Motegi</w:t>
      </w:r>
      <w:proofErr w:type="spellEnd"/>
      <w:r w:rsidRPr="001F1EBD">
        <w:rPr>
          <w:rFonts w:ascii="Book Antiqua" w:hAnsi="Book Antiqua"/>
          <w:b/>
          <w:bCs/>
        </w:rPr>
        <w:t xml:space="preserve"> S</w:t>
      </w:r>
      <w:r w:rsidRPr="001F1EBD">
        <w:rPr>
          <w:rFonts w:ascii="Book Antiqua" w:hAnsi="Book Antiqua"/>
        </w:rPr>
        <w:t xml:space="preserve">, Yokoyama Y, Uchiyama A, </w:t>
      </w:r>
      <w:proofErr w:type="spellStart"/>
      <w:r w:rsidRPr="001F1EBD">
        <w:rPr>
          <w:rFonts w:ascii="Book Antiqua" w:hAnsi="Book Antiqua"/>
        </w:rPr>
        <w:t>Ogino</w:t>
      </w:r>
      <w:proofErr w:type="spellEnd"/>
      <w:r w:rsidRPr="001F1EBD">
        <w:rPr>
          <w:rFonts w:ascii="Book Antiqua" w:hAnsi="Book Antiqua"/>
        </w:rPr>
        <w:t xml:space="preserve"> S, Takeuchi Y, Yamada K, Hattori T, </w:t>
      </w:r>
      <w:proofErr w:type="spellStart"/>
      <w:r w:rsidRPr="001F1EBD">
        <w:rPr>
          <w:rFonts w:ascii="Book Antiqua" w:hAnsi="Book Antiqua"/>
        </w:rPr>
        <w:t>Hashizume</w:t>
      </w:r>
      <w:proofErr w:type="spellEnd"/>
      <w:r w:rsidRPr="001F1EBD">
        <w:rPr>
          <w:rFonts w:ascii="Book Antiqua" w:hAnsi="Book Antiqua"/>
        </w:rPr>
        <w:t xml:space="preserve"> H, Ishikawa Y, </w:t>
      </w:r>
      <w:proofErr w:type="spellStart"/>
      <w:r w:rsidRPr="001F1EBD">
        <w:rPr>
          <w:rFonts w:ascii="Book Antiqua" w:hAnsi="Book Antiqua"/>
        </w:rPr>
        <w:t>Goto</w:t>
      </w:r>
      <w:proofErr w:type="spellEnd"/>
      <w:r w:rsidRPr="001F1EBD">
        <w:rPr>
          <w:rFonts w:ascii="Book Antiqua" w:hAnsi="Book Antiqua"/>
        </w:rPr>
        <w:t xml:space="preserve"> M, Ishikawa O. First Japanese case of atypical </w:t>
      </w:r>
      <w:proofErr w:type="spellStart"/>
      <w:r w:rsidRPr="001F1EBD">
        <w:rPr>
          <w:rFonts w:ascii="Book Antiqua" w:hAnsi="Book Antiqua"/>
        </w:rPr>
        <w:t>progeroid</w:t>
      </w:r>
      <w:proofErr w:type="spellEnd"/>
      <w:r w:rsidRPr="001F1EBD">
        <w:rPr>
          <w:rFonts w:ascii="Book Antiqua" w:hAnsi="Book Antiqua"/>
        </w:rPr>
        <w:t xml:space="preserve"> syndrome/atypical Werner syndrome with heterozygous LMNA mutation. </w:t>
      </w:r>
      <w:r w:rsidRPr="001F1EBD">
        <w:rPr>
          <w:rFonts w:ascii="Book Antiqua" w:hAnsi="Book Antiqua"/>
          <w:i/>
          <w:iCs/>
        </w:rPr>
        <w:t xml:space="preserve">J </w:t>
      </w:r>
      <w:proofErr w:type="spellStart"/>
      <w:r w:rsidRPr="001F1EBD">
        <w:rPr>
          <w:rFonts w:ascii="Book Antiqua" w:hAnsi="Book Antiqua"/>
          <w:i/>
          <w:iCs/>
        </w:rPr>
        <w:t>Dermatol</w:t>
      </w:r>
      <w:proofErr w:type="spellEnd"/>
      <w:r w:rsidRPr="001F1EBD">
        <w:rPr>
          <w:rFonts w:ascii="Book Antiqua" w:hAnsi="Book Antiqua"/>
        </w:rPr>
        <w:t> 2014; </w:t>
      </w:r>
      <w:r w:rsidRPr="001F1EBD">
        <w:rPr>
          <w:rFonts w:ascii="Book Antiqua" w:hAnsi="Book Antiqua"/>
          <w:b/>
          <w:bCs/>
        </w:rPr>
        <w:t>41</w:t>
      </w:r>
      <w:r w:rsidRPr="001F1EBD">
        <w:rPr>
          <w:rFonts w:ascii="Book Antiqua" w:hAnsi="Book Antiqua"/>
        </w:rPr>
        <w:t>: 1047-1052 [PMID: 25327215 DOI: 10.1111/1346-8138.12657]</w:t>
      </w:r>
    </w:p>
    <w:p w14:paraId="753F0BE6"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proofErr w:type="gramStart"/>
      <w:r w:rsidRPr="001F1EBD">
        <w:rPr>
          <w:rFonts w:ascii="Book Antiqua" w:hAnsi="Book Antiqua"/>
        </w:rPr>
        <w:t>6 </w:t>
      </w:r>
      <w:proofErr w:type="spellStart"/>
      <w:r w:rsidRPr="001F1EBD">
        <w:rPr>
          <w:rFonts w:ascii="Book Antiqua" w:hAnsi="Book Antiqua"/>
          <w:b/>
          <w:bCs/>
        </w:rPr>
        <w:t>Coppedè</w:t>
      </w:r>
      <w:proofErr w:type="spellEnd"/>
      <w:r w:rsidRPr="001F1EBD">
        <w:rPr>
          <w:rFonts w:ascii="Book Antiqua" w:hAnsi="Book Antiqua"/>
          <w:b/>
          <w:bCs/>
        </w:rPr>
        <w:t xml:space="preserve"> F</w:t>
      </w:r>
      <w:r w:rsidRPr="001F1EBD">
        <w:rPr>
          <w:rFonts w:ascii="Book Antiqua" w:hAnsi="Book Antiqua"/>
        </w:rPr>
        <w:t>. Premature aging syndrome.</w:t>
      </w:r>
      <w:proofErr w:type="gramEnd"/>
      <w:r w:rsidRPr="001F1EBD">
        <w:rPr>
          <w:rFonts w:ascii="Book Antiqua" w:hAnsi="Book Antiqua"/>
        </w:rPr>
        <w:t> </w:t>
      </w:r>
      <w:proofErr w:type="spellStart"/>
      <w:r w:rsidRPr="001F1EBD">
        <w:rPr>
          <w:rFonts w:ascii="Book Antiqua" w:hAnsi="Book Antiqua"/>
          <w:i/>
          <w:iCs/>
        </w:rPr>
        <w:t>Adv</w:t>
      </w:r>
      <w:proofErr w:type="spellEnd"/>
      <w:r w:rsidRPr="001F1EBD">
        <w:rPr>
          <w:rFonts w:ascii="Book Antiqua" w:hAnsi="Book Antiqua"/>
          <w:i/>
          <w:iCs/>
        </w:rPr>
        <w:t xml:space="preserve"> </w:t>
      </w:r>
      <w:proofErr w:type="spellStart"/>
      <w:r w:rsidRPr="001F1EBD">
        <w:rPr>
          <w:rFonts w:ascii="Book Antiqua" w:hAnsi="Book Antiqua"/>
          <w:i/>
          <w:iCs/>
        </w:rPr>
        <w:t>Exp</w:t>
      </w:r>
      <w:proofErr w:type="spellEnd"/>
      <w:r w:rsidRPr="001F1EBD">
        <w:rPr>
          <w:rFonts w:ascii="Book Antiqua" w:hAnsi="Book Antiqua"/>
          <w:i/>
          <w:iCs/>
        </w:rPr>
        <w:t xml:space="preserve"> Med </w:t>
      </w:r>
      <w:proofErr w:type="spellStart"/>
      <w:r w:rsidRPr="001F1EBD">
        <w:rPr>
          <w:rFonts w:ascii="Book Antiqua" w:hAnsi="Book Antiqua"/>
          <w:i/>
          <w:iCs/>
        </w:rPr>
        <w:t>Biol</w:t>
      </w:r>
      <w:proofErr w:type="spellEnd"/>
      <w:r w:rsidRPr="001F1EBD">
        <w:rPr>
          <w:rFonts w:ascii="Book Antiqua" w:hAnsi="Book Antiqua"/>
        </w:rPr>
        <w:t> 2012; </w:t>
      </w:r>
      <w:r w:rsidRPr="001F1EBD">
        <w:rPr>
          <w:rFonts w:ascii="Book Antiqua" w:hAnsi="Book Antiqua"/>
          <w:b/>
          <w:bCs/>
        </w:rPr>
        <w:t>724</w:t>
      </w:r>
      <w:r w:rsidRPr="001F1EBD">
        <w:rPr>
          <w:rFonts w:ascii="Book Antiqua" w:hAnsi="Book Antiqua"/>
        </w:rPr>
        <w:t>: 317-331 [PMID: 22411253 DOI: 10.1007/978-1-4614-0653-2_24]</w:t>
      </w:r>
    </w:p>
    <w:p w14:paraId="0EB867A0"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7 </w:t>
      </w:r>
      <w:proofErr w:type="spellStart"/>
      <w:r w:rsidRPr="001F1EBD">
        <w:rPr>
          <w:rFonts w:ascii="Book Antiqua" w:hAnsi="Book Antiqua"/>
          <w:b/>
          <w:bCs/>
        </w:rPr>
        <w:t>Doubaj</w:t>
      </w:r>
      <w:proofErr w:type="spellEnd"/>
      <w:r w:rsidRPr="001F1EBD">
        <w:rPr>
          <w:rFonts w:ascii="Book Antiqua" w:hAnsi="Book Antiqua"/>
          <w:b/>
          <w:bCs/>
        </w:rPr>
        <w:t xml:space="preserve"> Y</w:t>
      </w:r>
      <w:r w:rsidRPr="001F1EBD">
        <w:rPr>
          <w:rFonts w:ascii="Book Antiqua" w:hAnsi="Book Antiqua"/>
        </w:rPr>
        <w:t xml:space="preserve">, De </w:t>
      </w:r>
      <w:proofErr w:type="spellStart"/>
      <w:r w:rsidRPr="001F1EBD">
        <w:rPr>
          <w:rFonts w:ascii="Book Antiqua" w:hAnsi="Book Antiqua"/>
        </w:rPr>
        <w:t>Sandre-Giovannoli</w:t>
      </w:r>
      <w:proofErr w:type="spellEnd"/>
      <w:r w:rsidRPr="001F1EBD">
        <w:rPr>
          <w:rFonts w:ascii="Book Antiqua" w:hAnsi="Book Antiqua"/>
        </w:rPr>
        <w:t xml:space="preserve"> A, Vera EV, Navarro CL, </w:t>
      </w:r>
      <w:proofErr w:type="spellStart"/>
      <w:r w:rsidRPr="001F1EBD">
        <w:rPr>
          <w:rFonts w:ascii="Book Antiqua" w:hAnsi="Book Antiqua"/>
        </w:rPr>
        <w:t>Elalaoui</w:t>
      </w:r>
      <w:proofErr w:type="spellEnd"/>
      <w:r w:rsidRPr="001F1EBD">
        <w:rPr>
          <w:rFonts w:ascii="Book Antiqua" w:hAnsi="Book Antiqua"/>
        </w:rPr>
        <w:t xml:space="preserve"> SC, </w:t>
      </w:r>
      <w:proofErr w:type="spellStart"/>
      <w:r w:rsidRPr="001F1EBD">
        <w:rPr>
          <w:rFonts w:ascii="Book Antiqua" w:hAnsi="Book Antiqua"/>
        </w:rPr>
        <w:t>Tajir</w:t>
      </w:r>
      <w:proofErr w:type="spellEnd"/>
      <w:r w:rsidRPr="001F1EBD">
        <w:rPr>
          <w:rFonts w:ascii="Book Antiqua" w:hAnsi="Book Antiqua"/>
        </w:rPr>
        <w:t xml:space="preserve"> M, </w:t>
      </w:r>
      <w:proofErr w:type="spellStart"/>
      <w:r w:rsidRPr="001F1EBD">
        <w:rPr>
          <w:rFonts w:ascii="Book Antiqua" w:hAnsi="Book Antiqua"/>
        </w:rPr>
        <w:t>Lévy</w:t>
      </w:r>
      <w:proofErr w:type="spellEnd"/>
      <w:r w:rsidRPr="001F1EBD">
        <w:rPr>
          <w:rFonts w:ascii="Book Antiqua" w:hAnsi="Book Antiqua"/>
        </w:rPr>
        <w:t xml:space="preserve"> N, </w:t>
      </w:r>
      <w:proofErr w:type="spellStart"/>
      <w:r w:rsidRPr="001F1EBD">
        <w:rPr>
          <w:rFonts w:ascii="Book Antiqua" w:hAnsi="Book Antiqua"/>
        </w:rPr>
        <w:t>Sefiani</w:t>
      </w:r>
      <w:proofErr w:type="spellEnd"/>
      <w:r w:rsidRPr="001F1EBD">
        <w:rPr>
          <w:rFonts w:ascii="Book Antiqua" w:hAnsi="Book Antiqua"/>
        </w:rPr>
        <w:t xml:space="preserve"> A. An inherited LMNA gene mutation in atypical Progeria syndrome. </w:t>
      </w:r>
      <w:r w:rsidRPr="001F1EBD">
        <w:rPr>
          <w:rFonts w:ascii="Book Antiqua" w:hAnsi="Book Antiqua"/>
          <w:i/>
          <w:iCs/>
        </w:rPr>
        <w:t>Am J Med Genet A</w:t>
      </w:r>
      <w:r w:rsidRPr="001F1EBD">
        <w:rPr>
          <w:rFonts w:ascii="Book Antiqua" w:hAnsi="Book Antiqua"/>
        </w:rPr>
        <w:t> 2012; </w:t>
      </w:r>
      <w:r w:rsidRPr="001F1EBD">
        <w:rPr>
          <w:rFonts w:ascii="Book Antiqua" w:hAnsi="Book Antiqua"/>
          <w:b/>
          <w:bCs/>
        </w:rPr>
        <w:t>158A</w:t>
      </w:r>
      <w:r w:rsidRPr="001F1EBD">
        <w:rPr>
          <w:rFonts w:ascii="Book Antiqua" w:hAnsi="Book Antiqua"/>
        </w:rPr>
        <w:t>: 2881-2887 [PMID: 22991222 DOI: 10.1002/ajmg.a.35557]</w:t>
      </w:r>
    </w:p>
    <w:p w14:paraId="536C1C59"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8 </w:t>
      </w:r>
      <w:r w:rsidRPr="001F1EBD">
        <w:rPr>
          <w:rFonts w:ascii="Book Antiqua" w:hAnsi="Book Antiqua"/>
          <w:b/>
          <w:bCs/>
        </w:rPr>
        <w:t>Eriksson M</w:t>
      </w:r>
      <w:r w:rsidRPr="001F1EBD">
        <w:rPr>
          <w:rFonts w:ascii="Book Antiqua" w:hAnsi="Book Antiqua"/>
        </w:rPr>
        <w:t xml:space="preserve">, Brown WT, Gordon LB, Glynn MW, Singer J, Scott L, </w:t>
      </w:r>
      <w:proofErr w:type="spellStart"/>
      <w:r w:rsidRPr="001F1EBD">
        <w:rPr>
          <w:rFonts w:ascii="Book Antiqua" w:hAnsi="Book Antiqua"/>
        </w:rPr>
        <w:t>Erdos</w:t>
      </w:r>
      <w:proofErr w:type="spellEnd"/>
      <w:r w:rsidRPr="001F1EBD">
        <w:rPr>
          <w:rFonts w:ascii="Book Antiqua" w:hAnsi="Book Antiqua"/>
        </w:rPr>
        <w:t xml:space="preserve"> MR, Robbins CM, Moses TY, Berglund P, Dutra A, Pak E, Durkin S, </w:t>
      </w:r>
      <w:proofErr w:type="spellStart"/>
      <w:r w:rsidRPr="001F1EBD">
        <w:rPr>
          <w:rFonts w:ascii="Book Antiqua" w:hAnsi="Book Antiqua"/>
        </w:rPr>
        <w:t>Csoka</w:t>
      </w:r>
      <w:proofErr w:type="spellEnd"/>
      <w:r w:rsidRPr="001F1EBD">
        <w:rPr>
          <w:rFonts w:ascii="Book Antiqua" w:hAnsi="Book Antiqua"/>
        </w:rPr>
        <w:t xml:space="preserve"> AB, </w:t>
      </w:r>
      <w:proofErr w:type="spellStart"/>
      <w:r w:rsidRPr="001F1EBD">
        <w:rPr>
          <w:rFonts w:ascii="Book Antiqua" w:hAnsi="Book Antiqua"/>
        </w:rPr>
        <w:t>Boehnke</w:t>
      </w:r>
      <w:proofErr w:type="spellEnd"/>
      <w:r w:rsidRPr="001F1EBD">
        <w:rPr>
          <w:rFonts w:ascii="Book Antiqua" w:hAnsi="Book Antiqua"/>
        </w:rPr>
        <w:t xml:space="preserve"> M, Glover TW, Collins FS. Recurrent de novo point mutations in </w:t>
      </w:r>
      <w:proofErr w:type="spellStart"/>
      <w:r w:rsidRPr="001F1EBD">
        <w:rPr>
          <w:rFonts w:ascii="Book Antiqua" w:hAnsi="Book Antiqua"/>
        </w:rPr>
        <w:t>lamin</w:t>
      </w:r>
      <w:proofErr w:type="spellEnd"/>
      <w:r w:rsidRPr="001F1EBD">
        <w:rPr>
          <w:rFonts w:ascii="Book Antiqua" w:hAnsi="Book Antiqua"/>
        </w:rPr>
        <w:t xml:space="preserve"> A cause Hutchinson-Gilford progeria syndrome. </w:t>
      </w:r>
      <w:r w:rsidRPr="001F1EBD">
        <w:rPr>
          <w:rFonts w:ascii="Book Antiqua" w:hAnsi="Book Antiqua"/>
          <w:i/>
          <w:iCs/>
        </w:rPr>
        <w:t>Nature</w:t>
      </w:r>
      <w:r w:rsidRPr="001F1EBD">
        <w:rPr>
          <w:rFonts w:ascii="Book Antiqua" w:hAnsi="Book Antiqua"/>
        </w:rPr>
        <w:t> 2003; </w:t>
      </w:r>
      <w:r w:rsidRPr="001F1EBD">
        <w:rPr>
          <w:rFonts w:ascii="Book Antiqua" w:hAnsi="Book Antiqua"/>
          <w:b/>
          <w:bCs/>
        </w:rPr>
        <w:t>423</w:t>
      </w:r>
      <w:r w:rsidRPr="001F1EBD">
        <w:rPr>
          <w:rFonts w:ascii="Book Antiqua" w:hAnsi="Book Antiqua"/>
        </w:rPr>
        <w:t>: 293-298 [PMID: 12714972 DOI: 10.1038/nature01629]</w:t>
      </w:r>
    </w:p>
    <w:p w14:paraId="75885726"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 xml:space="preserve">9 </w:t>
      </w:r>
      <w:proofErr w:type="spellStart"/>
      <w:r w:rsidR="00E3077F" w:rsidRPr="00E3077F">
        <w:rPr>
          <w:rFonts w:ascii="Book Antiqua" w:hAnsi="Book Antiqua"/>
          <w:b/>
        </w:rPr>
        <w:t>Coppedè</w:t>
      </w:r>
      <w:proofErr w:type="spellEnd"/>
      <w:r w:rsidR="00E3077F" w:rsidRPr="00E3077F">
        <w:rPr>
          <w:rFonts w:ascii="Book Antiqua" w:hAnsi="Book Antiqua"/>
          <w:b/>
        </w:rPr>
        <w:t xml:space="preserve"> F</w:t>
      </w:r>
      <w:r w:rsidR="00E3077F" w:rsidRPr="00E3077F">
        <w:rPr>
          <w:rFonts w:ascii="Book Antiqua" w:hAnsi="Book Antiqua"/>
        </w:rPr>
        <w:t xml:space="preserve">. The epidemiology of premature aging and associated comorbidities. </w:t>
      </w:r>
      <w:proofErr w:type="spellStart"/>
      <w:r w:rsidR="00E3077F" w:rsidRPr="00E3077F">
        <w:rPr>
          <w:rFonts w:ascii="Book Antiqua" w:hAnsi="Book Antiqua"/>
          <w:i/>
        </w:rPr>
        <w:t>Clin</w:t>
      </w:r>
      <w:proofErr w:type="spellEnd"/>
      <w:r w:rsidR="00E3077F" w:rsidRPr="00E3077F">
        <w:rPr>
          <w:rFonts w:ascii="Book Antiqua" w:hAnsi="Book Antiqua"/>
          <w:i/>
        </w:rPr>
        <w:t xml:space="preserve"> </w:t>
      </w:r>
      <w:proofErr w:type="spellStart"/>
      <w:r w:rsidR="00E3077F" w:rsidRPr="00E3077F">
        <w:rPr>
          <w:rFonts w:ascii="Book Antiqua" w:hAnsi="Book Antiqua"/>
          <w:i/>
        </w:rPr>
        <w:t>Interv</w:t>
      </w:r>
      <w:proofErr w:type="spellEnd"/>
      <w:r w:rsidR="00E3077F" w:rsidRPr="00E3077F">
        <w:rPr>
          <w:rFonts w:ascii="Book Antiqua" w:hAnsi="Book Antiqua"/>
          <w:i/>
        </w:rPr>
        <w:t xml:space="preserve"> Aging</w:t>
      </w:r>
      <w:r w:rsidR="00E3077F" w:rsidRPr="00E3077F">
        <w:rPr>
          <w:rFonts w:ascii="Book Antiqua" w:hAnsi="Book Antiqua"/>
        </w:rPr>
        <w:t xml:space="preserve"> 2013;</w:t>
      </w:r>
      <w:r w:rsidR="00E3077F">
        <w:rPr>
          <w:rFonts w:ascii="Book Antiqua" w:hAnsi="Book Antiqua" w:hint="eastAsia"/>
        </w:rPr>
        <w:t xml:space="preserve"> </w:t>
      </w:r>
      <w:r w:rsidR="00E3077F" w:rsidRPr="00E3077F">
        <w:rPr>
          <w:rFonts w:ascii="Book Antiqua" w:hAnsi="Book Antiqua"/>
          <w:b/>
        </w:rPr>
        <w:t>8</w:t>
      </w:r>
      <w:r w:rsidR="00E3077F" w:rsidRPr="00E3077F">
        <w:rPr>
          <w:rFonts w:ascii="Book Antiqua" w:hAnsi="Book Antiqua"/>
        </w:rPr>
        <w:t>:</w:t>
      </w:r>
      <w:r w:rsidR="00E3077F">
        <w:rPr>
          <w:rFonts w:ascii="Book Antiqua" w:hAnsi="Book Antiqua" w:hint="eastAsia"/>
        </w:rPr>
        <w:t xml:space="preserve"> </w:t>
      </w:r>
      <w:r w:rsidR="00E3077F" w:rsidRPr="00E3077F">
        <w:rPr>
          <w:rFonts w:ascii="Book Antiqua" w:hAnsi="Book Antiqua"/>
        </w:rPr>
        <w:t>1023-</w:t>
      </w:r>
      <w:r w:rsidR="00E3077F">
        <w:rPr>
          <w:rFonts w:ascii="Book Antiqua" w:hAnsi="Book Antiqua" w:hint="eastAsia"/>
        </w:rPr>
        <w:t>10</w:t>
      </w:r>
      <w:r w:rsidR="00E3077F">
        <w:rPr>
          <w:rFonts w:ascii="Book Antiqua" w:hAnsi="Book Antiqua"/>
        </w:rPr>
        <w:t>32</w:t>
      </w:r>
      <w:r w:rsidR="00E3077F" w:rsidRPr="00E3077F">
        <w:rPr>
          <w:rFonts w:ascii="Book Antiqua" w:hAnsi="Book Antiqua"/>
        </w:rPr>
        <w:t xml:space="preserve"> </w:t>
      </w:r>
      <w:r w:rsidR="00E3077F">
        <w:rPr>
          <w:rFonts w:ascii="Book Antiqua" w:hAnsi="Book Antiqua" w:hint="eastAsia"/>
        </w:rPr>
        <w:t>[</w:t>
      </w:r>
      <w:r w:rsidR="00E3077F" w:rsidRPr="00E3077F">
        <w:rPr>
          <w:rFonts w:ascii="Book Antiqua" w:hAnsi="Book Antiqua"/>
        </w:rPr>
        <w:t>PMID: 24019745</w:t>
      </w:r>
      <w:r w:rsidR="00E3077F">
        <w:rPr>
          <w:rFonts w:ascii="Book Antiqua" w:hAnsi="Book Antiqua" w:hint="eastAsia"/>
        </w:rPr>
        <w:t xml:space="preserve"> DOI</w:t>
      </w:r>
      <w:r w:rsidR="00E3077F" w:rsidRPr="00E3077F">
        <w:rPr>
          <w:rFonts w:ascii="Book Antiqua" w:hAnsi="Book Antiqua"/>
        </w:rPr>
        <w:t>: 10.2147/CIA.S37213</w:t>
      </w:r>
      <w:r w:rsidR="00E3077F">
        <w:rPr>
          <w:rFonts w:ascii="Book Antiqua" w:hAnsi="Book Antiqua" w:hint="eastAsia"/>
        </w:rPr>
        <w:t>]</w:t>
      </w:r>
    </w:p>
    <w:p w14:paraId="0A843E53"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10 </w:t>
      </w:r>
      <w:proofErr w:type="spellStart"/>
      <w:r w:rsidRPr="001F1EBD">
        <w:rPr>
          <w:rFonts w:ascii="Book Antiqua" w:hAnsi="Book Antiqua"/>
          <w:b/>
          <w:bCs/>
        </w:rPr>
        <w:t>Coppedè</w:t>
      </w:r>
      <w:proofErr w:type="spellEnd"/>
      <w:r w:rsidRPr="001F1EBD">
        <w:rPr>
          <w:rFonts w:ascii="Book Antiqua" w:hAnsi="Book Antiqua"/>
          <w:b/>
          <w:bCs/>
        </w:rPr>
        <w:t xml:space="preserve"> F</w:t>
      </w:r>
      <w:r w:rsidRPr="001F1EBD">
        <w:rPr>
          <w:rFonts w:ascii="Book Antiqua" w:hAnsi="Book Antiqua"/>
        </w:rPr>
        <w:t xml:space="preserve">, </w:t>
      </w:r>
      <w:proofErr w:type="spellStart"/>
      <w:r w:rsidRPr="001F1EBD">
        <w:rPr>
          <w:rFonts w:ascii="Book Antiqua" w:hAnsi="Book Antiqua"/>
        </w:rPr>
        <w:t>Migliore</w:t>
      </w:r>
      <w:proofErr w:type="spellEnd"/>
      <w:r w:rsidRPr="001F1EBD">
        <w:rPr>
          <w:rFonts w:ascii="Book Antiqua" w:hAnsi="Book Antiqua"/>
        </w:rPr>
        <w:t xml:space="preserve"> L. DNA repair in premature aging disorders and neurodegeneration. </w:t>
      </w:r>
      <w:proofErr w:type="spellStart"/>
      <w:r w:rsidRPr="001F1EBD">
        <w:rPr>
          <w:rFonts w:ascii="Book Antiqua" w:hAnsi="Book Antiqua"/>
          <w:i/>
          <w:iCs/>
        </w:rPr>
        <w:t>Curr</w:t>
      </w:r>
      <w:proofErr w:type="spellEnd"/>
      <w:r w:rsidRPr="001F1EBD">
        <w:rPr>
          <w:rFonts w:ascii="Book Antiqua" w:hAnsi="Book Antiqua"/>
          <w:i/>
          <w:iCs/>
        </w:rPr>
        <w:t xml:space="preserve"> Aging </w:t>
      </w:r>
      <w:proofErr w:type="spellStart"/>
      <w:r w:rsidRPr="001F1EBD">
        <w:rPr>
          <w:rFonts w:ascii="Book Antiqua" w:hAnsi="Book Antiqua"/>
          <w:i/>
          <w:iCs/>
        </w:rPr>
        <w:t>Sci</w:t>
      </w:r>
      <w:proofErr w:type="spellEnd"/>
      <w:r w:rsidRPr="001F1EBD">
        <w:rPr>
          <w:rFonts w:ascii="Book Antiqua" w:hAnsi="Book Antiqua"/>
        </w:rPr>
        <w:t> 2010; </w:t>
      </w:r>
      <w:r w:rsidRPr="001F1EBD">
        <w:rPr>
          <w:rFonts w:ascii="Book Antiqua" w:hAnsi="Book Antiqua"/>
          <w:b/>
          <w:bCs/>
        </w:rPr>
        <w:t>3</w:t>
      </w:r>
      <w:r w:rsidRPr="001F1EBD">
        <w:rPr>
          <w:rFonts w:ascii="Book Antiqua" w:hAnsi="Book Antiqua"/>
        </w:rPr>
        <w:t>: 3-19 [PMID: 20298165 DOI: 10.2174/1874609811003010003]</w:t>
      </w:r>
    </w:p>
    <w:p w14:paraId="0E57B0D3"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11 </w:t>
      </w:r>
      <w:r w:rsidRPr="001F1EBD">
        <w:rPr>
          <w:rFonts w:ascii="Book Antiqua" w:hAnsi="Book Antiqua"/>
          <w:b/>
          <w:bCs/>
        </w:rPr>
        <w:t>King CR</w:t>
      </w:r>
      <w:r w:rsidRPr="001F1EBD">
        <w:rPr>
          <w:rFonts w:ascii="Book Antiqua" w:hAnsi="Book Antiqua"/>
        </w:rPr>
        <w:t xml:space="preserve">, </w:t>
      </w:r>
      <w:proofErr w:type="spellStart"/>
      <w:r w:rsidRPr="001F1EBD">
        <w:rPr>
          <w:rFonts w:ascii="Book Antiqua" w:hAnsi="Book Antiqua"/>
        </w:rPr>
        <w:t>Lemmer</w:t>
      </w:r>
      <w:proofErr w:type="spellEnd"/>
      <w:r w:rsidRPr="001F1EBD">
        <w:rPr>
          <w:rFonts w:ascii="Book Antiqua" w:hAnsi="Book Antiqua"/>
        </w:rPr>
        <w:t xml:space="preserve"> J, Campbell JR, Atkins AR. Osteosarcoma in a patient with Hutchinson-Gilford progeria. </w:t>
      </w:r>
      <w:r w:rsidRPr="001F1EBD">
        <w:rPr>
          <w:rFonts w:ascii="Book Antiqua" w:hAnsi="Book Antiqua"/>
          <w:i/>
          <w:iCs/>
        </w:rPr>
        <w:t>J Med Genet</w:t>
      </w:r>
      <w:r w:rsidRPr="001F1EBD">
        <w:rPr>
          <w:rFonts w:ascii="Book Antiqua" w:hAnsi="Book Antiqua"/>
        </w:rPr>
        <w:t> 1978; </w:t>
      </w:r>
      <w:r w:rsidRPr="001F1EBD">
        <w:rPr>
          <w:rFonts w:ascii="Book Antiqua" w:hAnsi="Book Antiqua"/>
          <w:b/>
          <w:bCs/>
        </w:rPr>
        <w:t>15</w:t>
      </w:r>
      <w:r w:rsidRPr="001F1EBD">
        <w:rPr>
          <w:rFonts w:ascii="Book Antiqua" w:hAnsi="Book Antiqua"/>
        </w:rPr>
        <w:t>: 481-484 [PMID: 284134 DOI: 10.1136/jmg.15.6.481]</w:t>
      </w:r>
    </w:p>
    <w:p w14:paraId="55274ABE"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12 </w:t>
      </w:r>
      <w:proofErr w:type="spellStart"/>
      <w:r w:rsidRPr="001F1EBD">
        <w:rPr>
          <w:rFonts w:ascii="Book Antiqua" w:hAnsi="Book Antiqua"/>
          <w:b/>
          <w:bCs/>
        </w:rPr>
        <w:t>Shalev</w:t>
      </w:r>
      <w:proofErr w:type="spellEnd"/>
      <w:r w:rsidRPr="001F1EBD">
        <w:rPr>
          <w:rFonts w:ascii="Book Antiqua" w:hAnsi="Book Antiqua"/>
          <w:b/>
          <w:bCs/>
        </w:rPr>
        <w:t xml:space="preserve"> SA</w:t>
      </w:r>
      <w:r w:rsidRPr="001F1EBD">
        <w:rPr>
          <w:rFonts w:ascii="Book Antiqua" w:hAnsi="Book Antiqua"/>
        </w:rPr>
        <w:t xml:space="preserve">, De </w:t>
      </w:r>
      <w:proofErr w:type="spellStart"/>
      <w:r w:rsidRPr="001F1EBD">
        <w:rPr>
          <w:rFonts w:ascii="Book Antiqua" w:hAnsi="Book Antiqua"/>
        </w:rPr>
        <w:t>Sandre-Giovannoli</w:t>
      </w:r>
      <w:proofErr w:type="spellEnd"/>
      <w:r w:rsidRPr="001F1EBD">
        <w:rPr>
          <w:rFonts w:ascii="Book Antiqua" w:hAnsi="Book Antiqua"/>
        </w:rPr>
        <w:t xml:space="preserve"> A, Shani AA, Levy N. An association of Hutchinson-Gilford progeria and malignancy. </w:t>
      </w:r>
      <w:r w:rsidRPr="001F1EBD">
        <w:rPr>
          <w:rFonts w:ascii="Book Antiqua" w:hAnsi="Book Antiqua"/>
          <w:i/>
          <w:iCs/>
        </w:rPr>
        <w:t>Am J Med Genet A</w:t>
      </w:r>
      <w:r w:rsidRPr="001F1EBD">
        <w:rPr>
          <w:rFonts w:ascii="Book Antiqua" w:hAnsi="Book Antiqua"/>
        </w:rPr>
        <w:t> 2007; </w:t>
      </w:r>
      <w:r w:rsidRPr="001F1EBD">
        <w:rPr>
          <w:rFonts w:ascii="Book Antiqua" w:hAnsi="Book Antiqua"/>
          <w:b/>
          <w:bCs/>
        </w:rPr>
        <w:t>143A</w:t>
      </w:r>
      <w:r w:rsidRPr="001F1EBD">
        <w:rPr>
          <w:rFonts w:ascii="Book Antiqua" w:hAnsi="Book Antiqua"/>
        </w:rPr>
        <w:t>: 1821-1826 [PMID: 17618517 DOI: 10.1002/ajmg.a.31803]</w:t>
      </w:r>
    </w:p>
    <w:p w14:paraId="5F6B4EC9"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13 </w:t>
      </w:r>
      <w:r w:rsidRPr="001F1EBD">
        <w:rPr>
          <w:rFonts w:ascii="Book Antiqua" w:hAnsi="Book Antiqua"/>
          <w:b/>
          <w:bCs/>
        </w:rPr>
        <w:t>Hayashi K</w:t>
      </w:r>
      <w:r w:rsidRPr="001F1EBD">
        <w:rPr>
          <w:rFonts w:ascii="Book Antiqua" w:hAnsi="Book Antiqua"/>
        </w:rPr>
        <w:t xml:space="preserve">, Tsuchiya H, Yamamoto N, Takeuchi A, Tomita K. Functional outcome in patients with osteosarcoma around the knee joint treated by </w:t>
      </w:r>
      <w:proofErr w:type="spellStart"/>
      <w:r w:rsidRPr="001F1EBD">
        <w:rPr>
          <w:rFonts w:ascii="Book Antiqua" w:hAnsi="Book Antiqua"/>
        </w:rPr>
        <w:t>minimised</w:t>
      </w:r>
      <w:proofErr w:type="spellEnd"/>
      <w:r w:rsidRPr="001F1EBD">
        <w:rPr>
          <w:rFonts w:ascii="Book Antiqua" w:hAnsi="Book Antiqua"/>
        </w:rPr>
        <w:t xml:space="preserve"> surgery. </w:t>
      </w:r>
      <w:proofErr w:type="spellStart"/>
      <w:r w:rsidRPr="001F1EBD">
        <w:rPr>
          <w:rFonts w:ascii="Book Antiqua" w:hAnsi="Book Antiqua"/>
          <w:i/>
          <w:iCs/>
        </w:rPr>
        <w:t>Int</w:t>
      </w:r>
      <w:proofErr w:type="spellEnd"/>
      <w:r w:rsidRPr="001F1EBD">
        <w:rPr>
          <w:rFonts w:ascii="Book Antiqua" w:hAnsi="Book Antiqua"/>
          <w:i/>
          <w:iCs/>
        </w:rPr>
        <w:t xml:space="preserve"> </w:t>
      </w:r>
      <w:proofErr w:type="spellStart"/>
      <w:r w:rsidRPr="001F1EBD">
        <w:rPr>
          <w:rFonts w:ascii="Book Antiqua" w:hAnsi="Book Antiqua"/>
          <w:i/>
          <w:iCs/>
        </w:rPr>
        <w:t>Orthop</w:t>
      </w:r>
      <w:proofErr w:type="spellEnd"/>
      <w:r w:rsidRPr="001F1EBD">
        <w:rPr>
          <w:rFonts w:ascii="Book Antiqua" w:hAnsi="Book Antiqua"/>
        </w:rPr>
        <w:t> 2008; </w:t>
      </w:r>
      <w:r w:rsidRPr="001F1EBD">
        <w:rPr>
          <w:rFonts w:ascii="Book Antiqua" w:hAnsi="Book Antiqua"/>
          <w:b/>
          <w:bCs/>
        </w:rPr>
        <w:t>32</w:t>
      </w:r>
      <w:r w:rsidRPr="001F1EBD">
        <w:rPr>
          <w:rFonts w:ascii="Book Antiqua" w:hAnsi="Book Antiqua"/>
        </w:rPr>
        <w:t>: 63-68 [PMID: 18214479 DOI: 10.1007/s00264-006-0289-2]</w:t>
      </w:r>
    </w:p>
    <w:p w14:paraId="32BA6736"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lastRenderedPageBreak/>
        <w:t>14 </w:t>
      </w:r>
      <w:proofErr w:type="spellStart"/>
      <w:r w:rsidRPr="001F1EBD">
        <w:rPr>
          <w:rFonts w:ascii="Book Antiqua" w:hAnsi="Book Antiqua"/>
          <w:b/>
          <w:bCs/>
        </w:rPr>
        <w:t>Gebert</w:t>
      </w:r>
      <w:proofErr w:type="spellEnd"/>
      <w:r w:rsidRPr="001F1EBD">
        <w:rPr>
          <w:rFonts w:ascii="Book Antiqua" w:hAnsi="Book Antiqua"/>
          <w:b/>
          <w:bCs/>
        </w:rPr>
        <w:t xml:space="preserve"> C</w:t>
      </w:r>
      <w:r w:rsidRPr="001F1EBD">
        <w:rPr>
          <w:rFonts w:ascii="Book Antiqua" w:hAnsi="Book Antiqua"/>
        </w:rPr>
        <w:t xml:space="preserve">, </w:t>
      </w:r>
      <w:proofErr w:type="spellStart"/>
      <w:r w:rsidRPr="001F1EBD">
        <w:rPr>
          <w:rFonts w:ascii="Book Antiqua" w:hAnsi="Book Antiqua"/>
        </w:rPr>
        <w:t>Hillmann</w:t>
      </w:r>
      <w:proofErr w:type="spellEnd"/>
      <w:r w:rsidRPr="001F1EBD">
        <w:rPr>
          <w:rFonts w:ascii="Book Antiqua" w:hAnsi="Book Antiqua"/>
        </w:rPr>
        <w:t xml:space="preserve"> A, </w:t>
      </w:r>
      <w:proofErr w:type="spellStart"/>
      <w:r w:rsidRPr="001F1EBD">
        <w:rPr>
          <w:rFonts w:ascii="Book Antiqua" w:hAnsi="Book Antiqua"/>
        </w:rPr>
        <w:t>Schwappach</w:t>
      </w:r>
      <w:proofErr w:type="spellEnd"/>
      <w:r w:rsidRPr="001F1EBD">
        <w:rPr>
          <w:rFonts w:ascii="Book Antiqua" w:hAnsi="Book Antiqua"/>
        </w:rPr>
        <w:t xml:space="preserve"> A, Hoffmann </w:t>
      </w:r>
      <w:proofErr w:type="spellStart"/>
      <w:r w:rsidRPr="001F1EBD">
        <w:rPr>
          <w:rFonts w:ascii="Book Antiqua" w:hAnsi="Book Antiqua"/>
        </w:rPr>
        <w:t>Ch</w:t>
      </w:r>
      <w:proofErr w:type="spellEnd"/>
      <w:r w:rsidRPr="001F1EBD">
        <w:rPr>
          <w:rFonts w:ascii="Book Antiqua" w:hAnsi="Book Antiqua"/>
        </w:rPr>
        <w:t xml:space="preserve">, </w:t>
      </w:r>
      <w:proofErr w:type="spellStart"/>
      <w:r w:rsidRPr="001F1EBD">
        <w:rPr>
          <w:rFonts w:ascii="Book Antiqua" w:hAnsi="Book Antiqua"/>
        </w:rPr>
        <w:t>Hardes</w:t>
      </w:r>
      <w:proofErr w:type="spellEnd"/>
      <w:r w:rsidRPr="001F1EBD">
        <w:rPr>
          <w:rFonts w:ascii="Book Antiqua" w:hAnsi="Book Antiqua"/>
        </w:rPr>
        <w:t xml:space="preserve"> J, </w:t>
      </w:r>
      <w:proofErr w:type="spellStart"/>
      <w:r w:rsidRPr="001F1EBD">
        <w:rPr>
          <w:rFonts w:ascii="Book Antiqua" w:hAnsi="Book Antiqua"/>
        </w:rPr>
        <w:t>Kleinheinz</w:t>
      </w:r>
      <w:proofErr w:type="spellEnd"/>
      <w:r w:rsidRPr="001F1EBD">
        <w:rPr>
          <w:rFonts w:ascii="Book Antiqua" w:hAnsi="Book Antiqua"/>
        </w:rPr>
        <w:t xml:space="preserve"> J, </w:t>
      </w:r>
      <w:proofErr w:type="spellStart"/>
      <w:r w:rsidRPr="001F1EBD">
        <w:rPr>
          <w:rFonts w:ascii="Book Antiqua" w:hAnsi="Book Antiqua"/>
        </w:rPr>
        <w:t>Gosheger</w:t>
      </w:r>
      <w:proofErr w:type="spellEnd"/>
      <w:r w:rsidRPr="001F1EBD">
        <w:rPr>
          <w:rFonts w:ascii="Book Antiqua" w:hAnsi="Book Antiqua"/>
        </w:rPr>
        <w:t xml:space="preserve"> G. Free vascularized fibular grafting for reconstruction after tumor resection in the upper extremity. </w:t>
      </w:r>
      <w:r w:rsidRPr="001F1EBD">
        <w:rPr>
          <w:rFonts w:ascii="Book Antiqua" w:hAnsi="Book Antiqua"/>
          <w:i/>
          <w:iCs/>
        </w:rPr>
        <w:t xml:space="preserve">J </w:t>
      </w:r>
      <w:proofErr w:type="spellStart"/>
      <w:r w:rsidRPr="001F1EBD">
        <w:rPr>
          <w:rFonts w:ascii="Book Antiqua" w:hAnsi="Book Antiqua"/>
          <w:i/>
          <w:iCs/>
        </w:rPr>
        <w:t>Surg</w:t>
      </w:r>
      <w:proofErr w:type="spellEnd"/>
      <w:r w:rsidRPr="001F1EBD">
        <w:rPr>
          <w:rFonts w:ascii="Book Antiqua" w:hAnsi="Book Antiqua"/>
          <w:i/>
          <w:iCs/>
        </w:rPr>
        <w:t xml:space="preserve"> </w:t>
      </w:r>
      <w:proofErr w:type="spellStart"/>
      <w:r w:rsidRPr="001F1EBD">
        <w:rPr>
          <w:rFonts w:ascii="Book Antiqua" w:hAnsi="Book Antiqua"/>
          <w:i/>
          <w:iCs/>
        </w:rPr>
        <w:t>Oncol</w:t>
      </w:r>
      <w:proofErr w:type="spellEnd"/>
      <w:r w:rsidRPr="001F1EBD">
        <w:rPr>
          <w:rFonts w:ascii="Book Antiqua" w:hAnsi="Book Antiqua"/>
        </w:rPr>
        <w:t> 2006; </w:t>
      </w:r>
      <w:r w:rsidRPr="001F1EBD">
        <w:rPr>
          <w:rFonts w:ascii="Book Antiqua" w:hAnsi="Book Antiqua"/>
          <w:b/>
          <w:bCs/>
        </w:rPr>
        <w:t>94</w:t>
      </w:r>
      <w:r w:rsidRPr="001F1EBD">
        <w:rPr>
          <w:rFonts w:ascii="Book Antiqua" w:hAnsi="Book Antiqua"/>
        </w:rPr>
        <w:t>: 114-127 [PMID: 16847920 DOI: 10.1002/jso.20326]</w:t>
      </w:r>
    </w:p>
    <w:p w14:paraId="34165590"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15 </w:t>
      </w:r>
      <w:r w:rsidRPr="001F1EBD">
        <w:rPr>
          <w:rFonts w:ascii="Book Antiqua" w:hAnsi="Book Antiqua"/>
          <w:b/>
          <w:bCs/>
        </w:rPr>
        <w:t>Watanabe K,</w:t>
      </w:r>
      <w:r w:rsidRPr="001F1EBD">
        <w:rPr>
          <w:rFonts w:ascii="Book Antiqua" w:hAnsi="Book Antiqua"/>
        </w:rPr>
        <w:t xml:space="preserve"> Tsuchiya H, Yamamoto N, </w:t>
      </w:r>
      <w:proofErr w:type="spellStart"/>
      <w:r w:rsidRPr="001F1EBD">
        <w:rPr>
          <w:rFonts w:ascii="Book Antiqua" w:hAnsi="Book Antiqua"/>
        </w:rPr>
        <w:t>Shirai</w:t>
      </w:r>
      <w:proofErr w:type="spellEnd"/>
      <w:r w:rsidRPr="001F1EBD">
        <w:rPr>
          <w:rFonts w:ascii="Book Antiqua" w:hAnsi="Book Antiqua"/>
        </w:rPr>
        <w:t xml:space="preserve"> T, Nishida H, Hayashi K, Takeuchi A, Matsubara H, Nomura I. Over 10-year follow-up of functional outcome in patients with bone tumors reconstructed using distraction osteogenesis. </w:t>
      </w:r>
      <w:r w:rsidRPr="00D34688">
        <w:rPr>
          <w:rFonts w:ascii="Book Antiqua" w:hAnsi="Book Antiqua"/>
          <w:i/>
        </w:rPr>
        <w:t xml:space="preserve">J </w:t>
      </w:r>
      <w:proofErr w:type="spellStart"/>
      <w:r w:rsidRPr="00D34688">
        <w:rPr>
          <w:rFonts w:ascii="Book Antiqua" w:hAnsi="Book Antiqua"/>
          <w:i/>
        </w:rPr>
        <w:t>Orthop</w:t>
      </w:r>
      <w:proofErr w:type="spellEnd"/>
      <w:r w:rsidRPr="00D34688">
        <w:rPr>
          <w:rFonts w:ascii="Book Antiqua" w:hAnsi="Book Antiqua"/>
          <w:i/>
        </w:rPr>
        <w:t xml:space="preserve"> </w:t>
      </w:r>
      <w:proofErr w:type="spellStart"/>
      <w:r w:rsidRPr="00D34688">
        <w:rPr>
          <w:rFonts w:ascii="Book Antiqua" w:hAnsi="Book Antiqua"/>
          <w:i/>
        </w:rPr>
        <w:t>Sci</w:t>
      </w:r>
      <w:proofErr w:type="spellEnd"/>
      <w:r w:rsidRPr="001F1EBD">
        <w:rPr>
          <w:rFonts w:ascii="Book Antiqua" w:hAnsi="Book Antiqua"/>
        </w:rPr>
        <w:t xml:space="preserve"> 2013;</w:t>
      </w:r>
      <w:r w:rsidR="00D34688">
        <w:rPr>
          <w:rFonts w:ascii="Book Antiqua" w:hAnsi="Book Antiqua" w:hint="eastAsia"/>
        </w:rPr>
        <w:t xml:space="preserve"> </w:t>
      </w:r>
      <w:r w:rsidRPr="00D34688">
        <w:rPr>
          <w:rFonts w:ascii="Book Antiqua" w:hAnsi="Book Antiqua"/>
          <w:b/>
        </w:rPr>
        <w:t>18</w:t>
      </w:r>
      <w:r w:rsidRPr="001F1EBD">
        <w:rPr>
          <w:rFonts w:ascii="Book Antiqua" w:hAnsi="Book Antiqua"/>
        </w:rPr>
        <w:t>:</w:t>
      </w:r>
      <w:r w:rsidR="00D34688">
        <w:rPr>
          <w:rFonts w:ascii="Book Antiqua" w:hAnsi="Book Antiqua" w:hint="eastAsia"/>
        </w:rPr>
        <w:t xml:space="preserve"> </w:t>
      </w:r>
      <w:r w:rsidR="00D34688">
        <w:rPr>
          <w:rFonts w:ascii="Book Antiqua" w:hAnsi="Book Antiqua"/>
        </w:rPr>
        <w:t>101</w:t>
      </w:r>
      <w:r w:rsidR="00D34688">
        <w:rPr>
          <w:rFonts w:ascii="Book Antiqua" w:hAnsi="Book Antiqua" w:hint="eastAsia"/>
        </w:rPr>
        <w:t>-10</w:t>
      </w:r>
      <w:r w:rsidRPr="001F1EBD">
        <w:rPr>
          <w:rFonts w:ascii="Book Antiqua" w:hAnsi="Book Antiqua"/>
        </w:rPr>
        <w:t>9 [PMID</w:t>
      </w:r>
      <w:r w:rsidR="00D34688">
        <w:rPr>
          <w:rFonts w:ascii="Book Antiqua" w:hAnsi="Book Antiqua" w:hint="eastAsia"/>
        </w:rPr>
        <w:t>:</w:t>
      </w:r>
      <w:r w:rsidRPr="001F1EBD">
        <w:rPr>
          <w:rFonts w:ascii="Book Antiqua" w:hAnsi="Book Antiqua"/>
        </w:rPr>
        <w:t xml:space="preserve"> 23096952 DOI: 10.1007/s00776-012-0327-4]</w:t>
      </w:r>
    </w:p>
    <w:p w14:paraId="57DD5213"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16 </w:t>
      </w:r>
      <w:r w:rsidRPr="001F1EBD">
        <w:rPr>
          <w:rFonts w:ascii="Book Antiqua" w:hAnsi="Book Antiqua"/>
          <w:b/>
          <w:bCs/>
        </w:rPr>
        <w:t>Aponte-</w:t>
      </w:r>
      <w:proofErr w:type="spellStart"/>
      <w:r w:rsidRPr="001F1EBD">
        <w:rPr>
          <w:rFonts w:ascii="Book Antiqua" w:hAnsi="Book Antiqua"/>
          <w:b/>
          <w:bCs/>
        </w:rPr>
        <w:t>Tinao</w:t>
      </w:r>
      <w:proofErr w:type="spellEnd"/>
      <w:r w:rsidRPr="001F1EBD">
        <w:rPr>
          <w:rFonts w:ascii="Book Antiqua" w:hAnsi="Book Antiqua"/>
          <w:b/>
          <w:bCs/>
        </w:rPr>
        <w:t xml:space="preserve"> L,</w:t>
      </w:r>
      <w:r w:rsidRPr="001F1EBD">
        <w:rPr>
          <w:rFonts w:ascii="Book Antiqua" w:hAnsi="Book Antiqua"/>
        </w:rPr>
        <w:t> </w:t>
      </w:r>
      <w:proofErr w:type="spellStart"/>
      <w:r w:rsidRPr="001F1EBD">
        <w:rPr>
          <w:rFonts w:ascii="Book Antiqua" w:hAnsi="Book Antiqua"/>
        </w:rPr>
        <w:t>Ayerza</w:t>
      </w:r>
      <w:proofErr w:type="spellEnd"/>
      <w:r w:rsidRPr="001F1EBD">
        <w:rPr>
          <w:rFonts w:ascii="Book Antiqua" w:hAnsi="Book Antiqua"/>
        </w:rPr>
        <w:t xml:space="preserve"> MA, </w:t>
      </w:r>
      <w:proofErr w:type="spellStart"/>
      <w:r w:rsidRPr="001F1EBD">
        <w:rPr>
          <w:rFonts w:ascii="Book Antiqua" w:hAnsi="Book Antiqua"/>
        </w:rPr>
        <w:t>Muscolo</w:t>
      </w:r>
      <w:proofErr w:type="spellEnd"/>
      <w:r w:rsidRPr="001F1EBD">
        <w:rPr>
          <w:rFonts w:ascii="Book Antiqua" w:hAnsi="Book Antiqua"/>
        </w:rPr>
        <w:t xml:space="preserve"> DL, </w:t>
      </w:r>
      <w:proofErr w:type="spellStart"/>
      <w:r w:rsidRPr="001F1EBD">
        <w:rPr>
          <w:rFonts w:ascii="Book Antiqua" w:hAnsi="Book Antiqua"/>
        </w:rPr>
        <w:t>Farfalli</w:t>
      </w:r>
      <w:proofErr w:type="spellEnd"/>
      <w:r w:rsidRPr="001F1EBD">
        <w:rPr>
          <w:rFonts w:ascii="Book Antiqua" w:hAnsi="Book Antiqua"/>
        </w:rPr>
        <w:t xml:space="preserve"> GL. Survival, Recurrence, and Function After Epiphyseal Preservation and Allograft Reconstruction in Osteosarcoma of the Knee. </w:t>
      </w:r>
      <w:proofErr w:type="spellStart"/>
      <w:r w:rsidRPr="00607ADD">
        <w:rPr>
          <w:rFonts w:ascii="Book Antiqua" w:hAnsi="Book Antiqua"/>
          <w:i/>
        </w:rPr>
        <w:t>Clin</w:t>
      </w:r>
      <w:proofErr w:type="spellEnd"/>
      <w:r w:rsidRPr="00607ADD">
        <w:rPr>
          <w:rFonts w:ascii="Book Antiqua" w:hAnsi="Book Antiqua"/>
          <w:i/>
        </w:rPr>
        <w:t xml:space="preserve"> </w:t>
      </w:r>
      <w:proofErr w:type="spellStart"/>
      <w:r w:rsidRPr="00607ADD">
        <w:rPr>
          <w:rFonts w:ascii="Book Antiqua" w:hAnsi="Book Antiqua"/>
          <w:i/>
        </w:rPr>
        <w:t>Orthop</w:t>
      </w:r>
      <w:proofErr w:type="spellEnd"/>
      <w:r w:rsidRPr="00607ADD">
        <w:rPr>
          <w:rFonts w:ascii="Book Antiqua" w:hAnsi="Book Antiqua"/>
          <w:i/>
        </w:rPr>
        <w:t xml:space="preserve"> </w:t>
      </w:r>
      <w:proofErr w:type="spellStart"/>
      <w:r w:rsidRPr="00607ADD">
        <w:rPr>
          <w:rFonts w:ascii="Book Antiqua" w:hAnsi="Book Antiqua"/>
          <w:i/>
        </w:rPr>
        <w:t>Relat</w:t>
      </w:r>
      <w:proofErr w:type="spellEnd"/>
      <w:r w:rsidRPr="00607ADD">
        <w:rPr>
          <w:rFonts w:ascii="Book Antiqua" w:hAnsi="Book Antiqua"/>
          <w:i/>
        </w:rPr>
        <w:t xml:space="preserve"> Res</w:t>
      </w:r>
      <w:r w:rsidRPr="001F1EBD">
        <w:rPr>
          <w:rFonts w:ascii="Book Antiqua" w:hAnsi="Book Antiqua"/>
        </w:rPr>
        <w:t xml:space="preserve"> 2015;</w:t>
      </w:r>
      <w:r w:rsidR="00607ADD">
        <w:rPr>
          <w:rFonts w:ascii="Book Antiqua" w:hAnsi="Book Antiqua" w:hint="eastAsia"/>
        </w:rPr>
        <w:t xml:space="preserve"> </w:t>
      </w:r>
      <w:r w:rsidRPr="00607ADD">
        <w:rPr>
          <w:rFonts w:ascii="Book Antiqua" w:hAnsi="Book Antiqua"/>
          <w:b/>
        </w:rPr>
        <w:t>473</w:t>
      </w:r>
      <w:r w:rsidRPr="001F1EBD">
        <w:rPr>
          <w:rFonts w:ascii="Book Antiqua" w:hAnsi="Book Antiqua"/>
        </w:rPr>
        <w:t>:</w:t>
      </w:r>
      <w:r w:rsidR="00607ADD">
        <w:rPr>
          <w:rFonts w:ascii="Book Antiqua" w:hAnsi="Book Antiqua" w:hint="eastAsia"/>
        </w:rPr>
        <w:t xml:space="preserve"> </w:t>
      </w:r>
      <w:r w:rsidRPr="001F1EBD">
        <w:rPr>
          <w:rFonts w:ascii="Book Antiqua" w:hAnsi="Book Antiqua"/>
        </w:rPr>
        <w:t>1789–</w:t>
      </w:r>
      <w:r w:rsidR="00607ADD">
        <w:rPr>
          <w:rFonts w:ascii="Book Antiqua" w:hAnsi="Book Antiqua" w:hint="eastAsia"/>
        </w:rPr>
        <w:t>17</w:t>
      </w:r>
      <w:r w:rsidRPr="001F1EBD">
        <w:rPr>
          <w:rFonts w:ascii="Book Antiqua" w:hAnsi="Book Antiqua"/>
        </w:rPr>
        <w:t>96 [PMID</w:t>
      </w:r>
      <w:r w:rsidR="00607ADD">
        <w:rPr>
          <w:rFonts w:ascii="Book Antiqua" w:hAnsi="Book Antiqua" w:hint="eastAsia"/>
        </w:rPr>
        <w:t>:</w:t>
      </w:r>
      <w:r w:rsidRPr="001F1EBD">
        <w:rPr>
          <w:rFonts w:ascii="Book Antiqua" w:hAnsi="Book Antiqua"/>
        </w:rPr>
        <w:t xml:space="preserve"> 25352262 DOI: 10.1007/s11999-014-4028-5]</w:t>
      </w:r>
    </w:p>
    <w:p w14:paraId="60A277CB"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17 </w:t>
      </w:r>
      <w:r w:rsidRPr="001F1EBD">
        <w:rPr>
          <w:rFonts w:ascii="Book Antiqua" w:hAnsi="Book Antiqua"/>
          <w:b/>
          <w:bCs/>
        </w:rPr>
        <w:t>Tsuchiya H</w:t>
      </w:r>
      <w:r w:rsidRPr="001F1EBD">
        <w:rPr>
          <w:rFonts w:ascii="Book Antiqua" w:hAnsi="Book Antiqua"/>
        </w:rPr>
        <w:t xml:space="preserve">, Wan SL, </w:t>
      </w:r>
      <w:proofErr w:type="spellStart"/>
      <w:r w:rsidRPr="001F1EBD">
        <w:rPr>
          <w:rFonts w:ascii="Book Antiqua" w:hAnsi="Book Antiqua"/>
        </w:rPr>
        <w:t>Sakayama</w:t>
      </w:r>
      <w:proofErr w:type="spellEnd"/>
      <w:r w:rsidRPr="001F1EBD">
        <w:rPr>
          <w:rFonts w:ascii="Book Antiqua" w:hAnsi="Book Antiqua"/>
        </w:rPr>
        <w:t xml:space="preserve"> K, Yamamoto N, Nishida H, Tomita K. Reconstruction using an autograft containing </w:t>
      </w:r>
      <w:proofErr w:type="spellStart"/>
      <w:r w:rsidRPr="001F1EBD">
        <w:rPr>
          <w:rFonts w:ascii="Book Antiqua" w:hAnsi="Book Antiqua"/>
        </w:rPr>
        <w:t>tumour</w:t>
      </w:r>
      <w:proofErr w:type="spellEnd"/>
      <w:r w:rsidRPr="001F1EBD">
        <w:rPr>
          <w:rFonts w:ascii="Book Antiqua" w:hAnsi="Book Antiqua"/>
        </w:rPr>
        <w:t xml:space="preserve"> treated by liquid nitrogen. </w:t>
      </w:r>
      <w:r w:rsidRPr="001F1EBD">
        <w:rPr>
          <w:rFonts w:ascii="Book Antiqua" w:hAnsi="Book Antiqua"/>
          <w:i/>
          <w:iCs/>
        </w:rPr>
        <w:t xml:space="preserve">J Bone Joint </w:t>
      </w:r>
      <w:proofErr w:type="spellStart"/>
      <w:r w:rsidRPr="001F1EBD">
        <w:rPr>
          <w:rFonts w:ascii="Book Antiqua" w:hAnsi="Book Antiqua"/>
          <w:i/>
          <w:iCs/>
        </w:rPr>
        <w:t>Surg</w:t>
      </w:r>
      <w:proofErr w:type="spellEnd"/>
      <w:r w:rsidRPr="001F1EBD">
        <w:rPr>
          <w:rFonts w:ascii="Book Antiqua" w:hAnsi="Book Antiqua"/>
          <w:i/>
          <w:iCs/>
        </w:rPr>
        <w:t xml:space="preserve"> Br</w:t>
      </w:r>
      <w:r w:rsidRPr="001F1EBD">
        <w:rPr>
          <w:rFonts w:ascii="Book Antiqua" w:hAnsi="Book Antiqua"/>
        </w:rPr>
        <w:t> 2005; </w:t>
      </w:r>
      <w:r w:rsidRPr="001F1EBD">
        <w:rPr>
          <w:rFonts w:ascii="Book Antiqua" w:hAnsi="Book Antiqua"/>
          <w:b/>
          <w:bCs/>
        </w:rPr>
        <w:t>87</w:t>
      </w:r>
      <w:r w:rsidRPr="001F1EBD">
        <w:rPr>
          <w:rFonts w:ascii="Book Antiqua" w:hAnsi="Book Antiqua"/>
        </w:rPr>
        <w:t>: 218-225 [PMID: 15736747 DOI: 10.1302/0301-620X.87B2.15325]</w:t>
      </w:r>
    </w:p>
    <w:p w14:paraId="53DA9F3B"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18 </w:t>
      </w:r>
      <w:r w:rsidRPr="001F1EBD">
        <w:rPr>
          <w:rFonts w:ascii="Book Antiqua" w:hAnsi="Book Antiqua"/>
          <w:b/>
          <w:bCs/>
        </w:rPr>
        <w:t>Takeuchi A</w:t>
      </w:r>
      <w:r w:rsidRPr="001F1EBD">
        <w:rPr>
          <w:rFonts w:ascii="Book Antiqua" w:hAnsi="Book Antiqua"/>
        </w:rPr>
        <w:t>, Yamamoto N, Hayashi K, Matsubara H, Miwa S, Igarashi K, Tsuchiya H. Joint-preservation surgery for pediatric osteosarcoma of the knee joint. </w:t>
      </w:r>
      <w:r w:rsidRPr="001F1EBD">
        <w:rPr>
          <w:rFonts w:ascii="Book Antiqua" w:hAnsi="Book Antiqua"/>
          <w:i/>
          <w:iCs/>
        </w:rPr>
        <w:t>Cancer Metastasis Rev</w:t>
      </w:r>
      <w:r w:rsidRPr="001F1EBD">
        <w:rPr>
          <w:rFonts w:ascii="Book Antiqua" w:hAnsi="Book Antiqua"/>
        </w:rPr>
        <w:t> 2019; </w:t>
      </w:r>
      <w:r w:rsidRPr="001F1EBD">
        <w:rPr>
          <w:rFonts w:ascii="Book Antiqua" w:hAnsi="Book Antiqua"/>
          <w:b/>
          <w:bCs/>
        </w:rPr>
        <w:t>38</w:t>
      </w:r>
      <w:r w:rsidRPr="001F1EBD">
        <w:rPr>
          <w:rFonts w:ascii="Book Antiqua" w:hAnsi="Book Antiqua"/>
        </w:rPr>
        <w:t>: 709-722 [PMID: 31807972 DOI: 10.1007/s10555-019-09835-z]</w:t>
      </w:r>
    </w:p>
    <w:p w14:paraId="051B7746"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19 </w:t>
      </w:r>
      <w:r w:rsidRPr="001F1EBD">
        <w:rPr>
          <w:rFonts w:ascii="Book Antiqua" w:hAnsi="Book Antiqua"/>
          <w:b/>
          <w:bCs/>
        </w:rPr>
        <w:t>Tsuchiya H</w:t>
      </w:r>
      <w:r w:rsidRPr="001F1EBD">
        <w:rPr>
          <w:rFonts w:ascii="Book Antiqua" w:hAnsi="Book Antiqua"/>
        </w:rPr>
        <w:t xml:space="preserve">, Nishida H, </w:t>
      </w:r>
      <w:proofErr w:type="spellStart"/>
      <w:r w:rsidRPr="001F1EBD">
        <w:rPr>
          <w:rFonts w:ascii="Book Antiqua" w:hAnsi="Book Antiqua"/>
        </w:rPr>
        <w:t>Srisawat</w:t>
      </w:r>
      <w:proofErr w:type="spellEnd"/>
      <w:r w:rsidRPr="001F1EBD">
        <w:rPr>
          <w:rFonts w:ascii="Book Antiqua" w:hAnsi="Book Antiqua"/>
        </w:rPr>
        <w:t xml:space="preserve"> P, </w:t>
      </w:r>
      <w:proofErr w:type="spellStart"/>
      <w:r w:rsidRPr="001F1EBD">
        <w:rPr>
          <w:rFonts w:ascii="Book Antiqua" w:hAnsi="Book Antiqua"/>
        </w:rPr>
        <w:t>Shirai</w:t>
      </w:r>
      <w:proofErr w:type="spellEnd"/>
      <w:r w:rsidRPr="001F1EBD">
        <w:rPr>
          <w:rFonts w:ascii="Book Antiqua" w:hAnsi="Book Antiqua"/>
        </w:rPr>
        <w:t xml:space="preserve"> T, Hayashi K, Takeuchi A, Yamamoto N, Tomita K. Pedicle frozen autograft reconstruction in malignant bone tumors. </w:t>
      </w:r>
      <w:r w:rsidRPr="001F1EBD">
        <w:rPr>
          <w:rFonts w:ascii="Book Antiqua" w:hAnsi="Book Antiqua"/>
          <w:i/>
          <w:iCs/>
        </w:rPr>
        <w:t xml:space="preserve">J </w:t>
      </w:r>
      <w:proofErr w:type="spellStart"/>
      <w:r w:rsidRPr="001F1EBD">
        <w:rPr>
          <w:rFonts w:ascii="Book Antiqua" w:hAnsi="Book Antiqua"/>
          <w:i/>
          <w:iCs/>
        </w:rPr>
        <w:t>Orthop</w:t>
      </w:r>
      <w:proofErr w:type="spellEnd"/>
      <w:r w:rsidRPr="001F1EBD">
        <w:rPr>
          <w:rFonts w:ascii="Book Antiqua" w:hAnsi="Book Antiqua"/>
          <w:i/>
          <w:iCs/>
        </w:rPr>
        <w:t xml:space="preserve"> </w:t>
      </w:r>
      <w:proofErr w:type="spellStart"/>
      <w:r w:rsidRPr="001F1EBD">
        <w:rPr>
          <w:rFonts w:ascii="Book Antiqua" w:hAnsi="Book Antiqua"/>
          <w:i/>
          <w:iCs/>
        </w:rPr>
        <w:t>Sci</w:t>
      </w:r>
      <w:proofErr w:type="spellEnd"/>
      <w:r w:rsidRPr="001F1EBD">
        <w:rPr>
          <w:rFonts w:ascii="Book Antiqua" w:hAnsi="Book Antiqua"/>
        </w:rPr>
        <w:t> 2010; </w:t>
      </w:r>
      <w:r w:rsidRPr="001F1EBD">
        <w:rPr>
          <w:rFonts w:ascii="Book Antiqua" w:hAnsi="Book Antiqua"/>
          <w:b/>
          <w:bCs/>
        </w:rPr>
        <w:t>15</w:t>
      </w:r>
      <w:r w:rsidRPr="001F1EBD">
        <w:rPr>
          <w:rFonts w:ascii="Book Antiqua" w:hAnsi="Book Antiqua"/>
        </w:rPr>
        <w:t>: 340-349 [PMID: 20559802 DOI: 10.1007/s00776-010-1458-0]</w:t>
      </w:r>
    </w:p>
    <w:p w14:paraId="09BB6DEF"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20 </w:t>
      </w:r>
      <w:proofErr w:type="spellStart"/>
      <w:r w:rsidRPr="001F1EBD">
        <w:rPr>
          <w:rFonts w:ascii="Book Antiqua" w:hAnsi="Book Antiqua"/>
          <w:b/>
          <w:bCs/>
        </w:rPr>
        <w:t>Kamiutsuri</w:t>
      </w:r>
      <w:proofErr w:type="spellEnd"/>
      <w:r w:rsidRPr="001F1EBD">
        <w:rPr>
          <w:rFonts w:ascii="Book Antiqua" w:hAnsi="Book Antiqua"/>
          <w:b/>
          <w:bCs/>
        </w:rPr>
        <w:t xml:space="preserve"> K</w:t>
      </w:r>
      <w:r w:rsidRPr="001F1EBD">
        <w:rPr>
          <w:rFonts w:ascii="Book Antiqua" w:hAnsi="Book Antiqua"/>
        </w:rPr>
        <w:t xml:space="preserve">, </w:t>
      </w:r>
      <w:proofErr w:type="spellStart"/>
      <w:r w:rsidRPr="001F1EBD">
        <w:rPr>
          <w:rFonts w:ascii="Book Antiqua" w:hAnsi="Book Antiqua"/>
        </w:rPr>
        <w:t>Kabata</w:t>
      </w:r>
      <w:proofErr w:type="spellEnd"/>
      <w:r w:rsidRPr="001F1EBD">
        <w:rPr>
          <w:rFonts w:ascii="Book Antiqua" w:hAnsi="Book Antiqua"/>
        </w:rPr>
        <w:t xml:space="preserve"> C, Yamada K, Yamamoto K. [Difficult mask ventilation and tracheal intubation in a patient with Hutchinson-Gilford syndrome]. </w:t>
      </w:r>
      <w:r w:rsidRPr="001F1EBD">
        <w:rPr>
          <w:rFonts w:ascii="Book Antiqua" w:hAnsi="Book Antiqua"/>
          <w:i/>
          <w:iCs/>
        </w:rPr>
        <w:t>Masui</w:t>
      </w:r>
      <w:r w:rsidRPr="001F1EBD">
        <w:rPr>
          <w:rFonts w:ascii="Book Antiqua" w:hAnsi="Book Antiqua"/>
        </w:rPr>
        <w:t> 2009; </w:t>
      </w:r>
      <w:r w:rsidRPr="001F1EBD">
        <w:rPr>
          <w:rFonts w:ascii="Book Antiqua" w:hAnsi="Book Antiqua"/>
          <w:b/>
          <w:bCs/>
        </w:rPr>
        <w:t>58</w:t>
      </w:r>
      <w:r w:rsidRPr="001F1EBD">
        <w:rPr>
          <w:rFonts w:ascii="Book Antiqua" w:hAnsi="Book Antiqua"/>
        </w:rPr>
        <w:t>: 493-495 [</w:t>
      </w:r>
      <w:bookmarkStart w:id="85" w:name="OLE_LINK11"/>
      <w:bookmarkStart w:id="86" w:name="OLE_LINK12"/>
      <w:r w:rsidRPr="001F1EBD">
        <w:rPr>
          <w:rFonts w:ascii="Book Antiqua" w:hAnsi="Book Antiqua"/>
        </w:rPr>
        <w:t>PMID: 19364019</w:t>
      </w:r>
      <w:bookmarkEnd w:id="85"/>
      <w:bookmarkEnd w:id="86"/>
      <w:r w:rsidRPr="001F1EBD">
        <w:rPr>
          <w:rFonts w:ascii="Book Antiqua" w:hAnsi="Book Antiqua"/>
        </w:rPr>
        <w:t>]</w:t>
      </w:r>
    </w:p>
    <w:p w14:paraId="76751175"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21 </w:t>
      </w:r>
      <w:r w:rsidRPr="001F1EBD">
        <w:rPr>
          <w:rFonts w:ascii="Book Antiqua" w:hAnsi="Book Antiqua"/>
          <w:b/>
          <w:bCs/>
        </w:rPr>
        <w:t>Anderson ME</w:t>
      </w:r>
      <w:r w:rsidRPr="001F1EBD">
        <w:rPr>
          <w:rFonts w:ascii="Book Antiqua" w:hAnsi="Book Antiqua"/>
        </w:rPr>
        <w:t>. Update on Survival in Osteosarcoma. </w:t>
      </w:r>
      <w:proofErr w:type="spellStart"/>
      <w:r w:rsidRPr="001F1EBD">
        <w:rPr>
          <w:rFonts w:ascii="Book Antiqua" w:hAnsi="Book Antiqua"/>
          <w:i/>
          <w:iCs/>
        </w:rPr>
        <w:t>Orthop</w:t>
      </w:r>
      <w:proofErr w:type="spellEnd"/>
      <w:r w:rsidRPr="001F1EBD">
        <w:rPr>
          <w:rFonts w:ascii="Book Antiqua" w:hAnsi="Book Antiqua"/>
          <w:i/>
          <w:iCs/>
        </w:rPr>
        <w:t xml:space="preserve"> </w:t>
      </w:r>
      <w:proofErr w:type="spellStart"/>
      <w:r w:rsidRPr="001F1EBD">
        <w:rPr>
          <w:rFonts w:ascii="Book Antiqua" w:hAnsi="Book Antiqua"/>
          <w:i/>
          <w:iCs/>
        </w:rPr>
        <w:t>Clin</w:t>
      </w:r>
      <w:proofErr w:type="spellEnd"/>
      <w:r w:rsidRPr="001F1EBD">
        <w:rPr>
          <w:rFonts w:ascii="Book Antiqua" w:hAnsi="Book Antiqua"/>
          <w:i/>
          <w:iCs/>
        </w:rPr>
        <w:t xml:space="preserve"> North Am</w:t>
      </w:r>
      <w:r w:rsidRPr="001F1EBD">
        <w:rPr>
          <w:rFonts w:ascii="Book Antiqua" w:hAnsi="Book Antiqua"/>
        </w:rPr>
        <w:t> 2016; </w:t>
      </w:r>
      <w:r w:rsidRPr="001F1EBD">
        <w:rPr>
          <w:rFonts w:ascii="Book Antiqua" w:hAnsi="Book Antiqua"/>
          <w:b/>
          <w:bCs/>
        </w:rPr>
        <w:t>47</w:t>
      </w:r>
      <w:r w:rsidRPr="001F1EBD">
        <w:rPr>
          <w:rFonts w:ascii="Book Antiqua" w:hAnsi="Book Antiqua"/>
        </w:rPr>
        <w:t>: 283-292 [PMID: 26614941 DOI: 10.1016/j.ocl.2015.08.022]</w:t>
      </w:r>
    </w:p>
    <w:p w14:paraId="042BB915"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22 </w:t>
      </w:r>
      <w:r w:rsidRPr="001F1EBD">
        <w:rPr>
          <w:rFonts w:ascii="Book Antiqua" w:hAnsi="Book Antiqua"/>
          <w:b/>
          <w:bCs/>
        </w:rPr>
        <w:t>Henderson ER</w:t>
      </w:r>
      <w:r w:rsidRPr="001F1EBD">
        <w:rPr>
          <w:rFonts w:ascii="Book Antiqua" w:hAnsi="Book Antiqua"/>
        </w:rPr>
        <w:t xml:space="preserve">, O'Connor MI, </w:t>
      </w:r>
      <w:proofErr w:type="spellStart"/>
      <w:r w:rsidRPr="001F1EBD">
        <w:rPr>
          <w:rFonts w:ascii="Book Antiqua" w:hAnsi="Book Antiqua"/>
        </w:rPr>
        <w:t>Ruggieri</w:t>
      </w:r>
      <w:proofErr w:type="spellEnd"/>
      <w:r w:rsidRPr="001F1EBD">
        <w:rPr>
          <w:rFonts w:ascii="Book Antiqua" w:hAnsi="Book Antiqua"/>
        </w:rPr>
        <w:t xml:space="preserve"> P, </w:t>
      </w:r>
      <w:proofErr w:type="spellStart"/>
      <w:r w:rsidRPr="001F1EBD">
        <w:rPr>
          <w:rFonts w:ascii="Book Antiqua" w:hAnsi="Book Antiqua"/>
        </w:rPr>
        <w:t>Windhager</w:t>
      </w:r>
      <w:proofErr w:type="spellEnd"/>
      <w:r w:rsidRPr="001F1EBD">
        <w:rPr>
          <w:rFonts w:ascii="Book Antiqua" w:hAnsi="Book Antiqua"/>
        </w:rPr>
        <w:t xml:space="preserve"> R, </w:t>
      </w:r>
      <w:proofErr w:type="spellStart"/>
      <w:r w:rsidRPr="001F1EBD">
        <w:rPr>
          <w:rFonts w:ascii="Book Antiqua" w:hAnsi="Book Antiqua"/>
        </w:rPr>
        <w:t>Funovics</w:t>
      </w:r>
      <w:proofErr w:type="spellEnd"/>
      <w:r w:rsidRPr="001F1EBD">
        <w:rPr>
          <w:rFonts w:ascii="Book Antiqua" w:hAnsi="Book Antiqua"/>
        </w:rPr>
        <w:t xml:space="preserve"> PT, Gibbons CL, </w:t>
      </w:r>
      <w:proofErr w:type="spellStart"/>
      <w:r w:rsidRPr="001F1EBD">
        <w:rPr>
          <w:rFonts w:ascii="Book Antiqua" w:hAnsi="Book Antiqua"/>
        </w:rPr>
        <w:t>Guo</w:t>
      </w:r>
      <w:proofErr w:type="spellEnd"/>
      <w:r w:rsidRPr="001F1EBD">
        <w:rPr>
          <w:rFonts w:ascii="Book Antiqua" w:hAnsi="Book Antiqua"/>
        </w:rPr>
        <w:t xml:space="preserve"> W, </w:t>
      </w:r>
      <w:proofErr w:type="spellStart"/>
      <w:r w:rsidRPr="001F1EBD">
        <w:rPr>
          <w:rFonts w:ascii="Book Antiqua" w:hAnsi="Book Antiqua"/>
        </w:rPr>
        <w:t>Hornicek</w:t>
      </w:r>
      <w:proofErr w:type="spellEnd"/>
      <w:r w:rsidRPr="001F1EBD">
        <w:rPr>
          <w:rFonts w:ascii="Book Antiqua" w:hAnsi="Book Antiqua"/>
        </w:rPr>
        <w:t xml:space="preserve"> FJ, Temple HT, </w:t>
      </w:r>
      <w:proofErr w:type="spellStart"/>
      <w:r w:rsidRPr="001F1EBD">
        <w:rPr>
          <w:rFonts w:ascii="Book Antiqua" w:hAnsi="Book Antiqua"/>
        </w:rPr>
        <w:t>Letson</w:t>
      </w:r>
      <w:proofErr w:type="spellEnd"/>
      <w:r w:rsidRPr="001F1EBD">
        <w:rPr>
          <w:rFonts w:ascii="Book Antiqua" w:hAnsi="Book Antiqua"/>
        </w:rPr>
        <w:t xml:space="preserve"> GD. Classification of failure of limb salvage after reconstr</w:t>
      </w:r>
      <w:r w:rsidR="00880D13">
        <w:rPr>
          <w:rFonts w:ascii="Book Antiqua" w:hAnsi="Book Antiqua"/>
        </w:rPr>
        <w:t xml:space="preserve">uctive surgery for bone </w:t>
      </w:r>
      <w:proofErr w:type="spellStart"/>
      <w:r w:rsidR="00880D13">
        <w:rPr>
          <w:rFonts w:ascii="Book Antiqua" w:hAnsi="Book Antiqua"/>
        </w:rPr>
        <w:t>tumours</w:t>
      </w:r>
      <w:proofErr w:type="spellEnd"/>
      <w:r w:rsidRPr="001F1EBD">
        <w:rPr>
          <w:rFonts w:ascii="Book Antiqua" w:hAnsi="Book Antiqua"/>
        </w:rPr>
        <w:t xml:space="preserve">: a modified system Including biological </w:t>
      </w:r>
      <w:r w:rsidRPr="001F1EBD">
        <w:rPr>
          <w:rFonts w:ascii="Book Antiqua" w:hAnsi="Book Antiqua"/>
        </w:rPr>
        <w:lastRenderedPageBreak/>
        <w:t>and expandable reconstructions. </w:t>
      </w:r>
      <w:r w:rsidRPr="001F1EBD">
        <w:rPr>
          <w:rFonts w:ascii="Book Antiqua" w:hAnsi="Book Antiqua"/>
          <w:i/>
          <w:iCs/>
        </w:rPr>
        <w:t>Bone Joint J</w:t>
      </w:r>
      <w:r w:rsidRPr="001F1EBD">
        <w:rPr>
          <w:rFonts w:ascii="Book Antiqua" w:hAnsi="Book Antiqua"/>
        </w:rPr>
        <w:t> 2014; </w:t>
      </w:r>
      <w:r w:rsidRPr="001F1EBD">
        <w:rPr>
          <w:rFonts w:ascii="Book Antiqua" w:hAnsi="Book Antiqua"/>
          <w:b/>
          <w:bCs/>
        </w:rPr>
        <w:t>96-B</w:t>
      </w:r>
      <w:r w:rsidRPr="001F1EBD">
        <w:rPr>
          <w:rFonts w:ascii="Book Antiqua" w:hAnsi="Book Antiqua"/>
        </w:rPr>
        <w:t>: 1436-1440 [PMID: 25371453 DOI: 10.1302/0301-620X.96B11.34747]</w:t>
      </w:r>
    </w:p>
    <w:p w14:paraId="1C680C9C"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23 </w:t>
      </w:r>
      <w:proofErr w:type="spellStart"/>
      <w:r w:rsidRPr="001F1EBD">
        <w:rPr>
          <w:rFonts w:ascii="Book Antiqua" w:hAnsi="Book Antiqua"/>
          <w:b/>
          <w:bCs/>
        </w:rPr>
        <w:t>Capanna</w:t>
      </w:r>
      <w:proofErr w:type="spellEnd"/>
      <w:r w:rsidRPr="001F1EBD">
        <w:rPr>
          <w:rFonts w:ascii="Book Antiqua" w:hAnsi="Book Antiqua"/>
          <w:b/>
          <w:bCs/>
        </w:rPr>
        <w:t xml:space="preserve"> R</w:t>
      </w:r>
      <w:r w:rsidRPr="001F1EBD">
        <w:rPr>
          <w:rFonts w:ascii="Book Antiqua" w:hAnsi="Book Antiqua"/>
        </w:rPr>
        <w:t xml:space="preserve">, </w:t>
      </w:r>
      <w:proofErr w:type="spellStart"/>
      <w:r w:rsidRPr="001F1EBD">
        <w:rPr>
          <w:rFonts w:ascii="Book Antiqua" w:hAnsi="Book Antiqua"/>
        </w:rPr>
        <w:t>Scoccianti</w:t>
      </w:r>
      <w:proofErr w:type="spellEnd"/>
      <w:r w:rsidRPr="001F1EBD">
        <w:rPr>
          <w:rFonts w:ascii="Book Antiqua" w:hAnsi="Book Antiqua"/>
        </w:rPr>
        <w:t xml:space="preserve"> G, </w:t>
      </w:r>
      <w:proofErr w:type="spellStart"/>
      <w:r w:rsidRPr="001F1EBD">
        <w:rPr>
          <w:rFonts w:ascii="Book Antiqua" w:hAnsi="Book Antiqua"/>
        </w:rPr>
        <w:t>Frenos</w:t>
      </w:r>
      <w:proofErr w:type="spellEnd"/>
      <w:r w:rsidRPr="001F1EBD">
        <w:rPr>
          <w:rFonts w:ascii="Book Antiqua" w:hAnsi="Book Antiqua"/>
        </w:rPr>
        <w:t xml:space="preserve"> F, </w:t>
      </w:r>
      <w:proofErr w:type="spellStart"/>
      <w:r w:rsidRPr="001F1EBD">
        <w:rPr>
          <w:rFonts w:ascii="Book Antiqua" w:hAnsi="Book Antiqua"/>
        </w:rPr>
        <w:t>Vilardi</w:t>
      </w:r>
      <w:proofErr w:type="spellEnd"/>
      <w:r w:rsidRPr="001F1EBD">
        <w:rPr>
          <w:rFonts w:ascii="Book Antiqua" w:hAnsi="Book Antiqua"/>
        </w:rPr>
        <w:t xml:space="preserve"> A, Beltrami G, </w:t>
      </w:r>
      <w:proofErr w:type="spellStart"/>
      <w:r w:rsidRPr="001F1EBD">
        <w:rPr>
          <w:rFonts w:ascii="Book Antiqua" w:hAnsi="Book Antiqua"/>
        </w:rPr>
        <w:t>Campanacci</w:t>
      </w:r>
      <w:proofErr w:type="spellEnd"/>
      <w:r w:rsidRPr="001F1EBD">
        <w:rPr>
          <w:rFonts w:ascii="Book Antiqua" w:hAnsi="Book Antiqua"/>
        </w:rPr>
        <w:t xml:space="preserve"> DA. What was the survival of </w:t>
      </w:r>
      <w:proofErr w:type="spellStart"/>
      <w:r w:rsidRPr="001F1EBD">
        <w:rPr>
          <w:rFonts w:ascii="Book Antiqua" w:hAnsi="Book Antiqua"/>
        </w:rPr>
        <w:t>megaprostheses</w:t>
      </w:r>
      <w:proofErr w:type="spellEnd"/>
      <w:r w:rsidRPr="001F1EBD">
        <w:rPr>
          <w:rFonts w:ascii="Book Antiqua" w:hAnsi="Book Antiqua"/>
        </w:rPr>
        <w:t xml:space="preserve"> in lower limb reconstructions after tumor resections? </w:t>
      </w:r>
      <w:proofErr w:type="spellStart"/>
      <w:r w:rsidRPr="001F1EBD">
        <w:rPr>
          <w:rFonts w:ascii="Book Antiqua" w:hAnsi="Book Antiqua"/>
          <w:i/>
          <w:iCs/>
        </w:rPr>
        <w:t>Clin</w:t>
      </w:r>
      <w:proofErr w:type="spellEnd"/>
      <w:r w:rsidRPr="001F1EBD">
        <w:rPr>
          <w:rFonts w:ascii="Book Antiqua" w:hAnsi="Book Antiqua"/>
          <w:i/>
          <w:iCs/>
        </w:rPr>
        <w:t xml:space="preserve"> </w:t>
      </w:r>
      <w:proofErr w:type="spellStart"/>
      <w:r w:rsidRPr="001F1EBD">
        <w:rPr>
          <w:rFonts w:ascii="Book Antiqua" w:hAnsi="Book Antiqua"/>
          <w:i/>
          <w:iCs/>
        </w:rPr>
        <w:t>Orthop</w:t>
      </w:r>
      <w:proofErr w:type="spellEnd"/>
      <w:r w:rsidRPr="001F1EBD">
        <w:rPr>
          <w:rFonts w:ascii="Book Antiqua" w:hAnsi="Book Antiqua"/>
          <w:i/>
          <w:iCs/>
        </w:rPr>
        <w:t xml:space="preserve"> </w:t>
      </w:r>
      <w:proofErr w:type="spellStart"/>
      <w:r w:rsidRPr="001F1EBD">
        <w:rPr>
          <w:rFonts w:ascii="Book Antiqua" w:hAnsi="Book Antiqua"/>
          <w:i/>
          <w:iCs/>
        </w:rPr>
        <w:t>Relat</w:t>
      </w:r>
      <w:proofErr w:type="spellEnd"/>
      <w:r w:rsidRPr="001F1EBD">
        <w:rPr>
          <w:rFonts w:ascii="Book Antiqua" w:hAnsi="Book Antiqua"/>
          <w:i/>
          <w:iCs/>
        </w:rPr>
        <w:t xml:space="preserve"> Res</w:t>
      </w:r>
      <w:r w:rsidRPr="001F1EBD">
        <w:rPr>
          <w:rFonts w:ascii="Book Antiqua" w:hAnsi="Book Antiqua"/>
        </w:rPr>
        <w:t> 2015; </w:t>
      </w:r>
      <w:r w:rsidRPr="001F1EBD">
        <w:rPr>
          <w:rFonts w:ascii="Book Antiqua" w:hAnsi="Book Antiqua"/>
          <w:b/>
          <w:bCs/>
        </w:rPr>
        <w:t>473</w:t>
      </w:r>
      <w:r w:rsidRPr="001F1EBD">
        <w:rPr>
          <w:rFonts w:ascii="Book Antiqua" w:hAnsi="Book Antiqua"/>
        </w:rPr>
        <w:t>: 820-830 [PMID: 24964884 DOI: 10.1007/s11999-014-3736-1]</w:t>
      </w:r>
    </w:p>
    <w:p w14:paraId="5EB87611" w14:textId="77777777" w:rsidR="001F1EBD" w:rsidRPr="001F1EBD" w:rsidRDefault="001F1EBD" w:rsidP="001F1EBD">
      <w:pPr>
        <w:pStyle w:val="a3"/>
        <w:shd w:val="clear" w:color="auto" w:fill="FFFFFF"/>
        <w:adjustRightInd w:val="0"/>
        <w:snapToGrid w:val="0"/>
        <w:spacing w:before="0" w:beforeAutospacing="0" w:after="0" w:afterAutospacing="0" w:line="360" w:lineRule="auto"/>
        <w:jc w:val="both"/>
        <w:rPr>
          <w:rFonts w:ascii="Book Antiqua" w:hAnsi="Book Antiqua"/>
        </w:rPr>
      </w:pPr>
      <w:r w:rsidRPr="001F1EBD">
        <w:rPr>
          <w:rFonts w:ascii="Book Antiqua" w:hAnsi="Book Antiqua"/>
        </w:rPr>
        <w:t>24 </w:t>
      </w:r>
      <w:r w:rsidRPr="001F1EBD">
        <w:rPr>
          <w:rFonts w:ascii="Book Antiqua" w:hAnsi="Book Antiqua"/>
          <w:b/>
          <w:bCs/>
        </w:rPr>
        <w:t>Nishida H</w:t>
      </w:r>
      <w:r w:rsidRPr="001F1EBD">
        <w:rPr>
          <w:rFonts w:ascii="Book Antiqua" w:hAnsi="Book Antiqua"/>
        </w:rPr>
        <w:t xml:space="preserve">, Yamamoto N, </w:t>
      </w:r>
      <w:proofErr w:type="spellStart"/>
      <w:r w:rsidRPr="001F1EBD">
        <w:rPr>
          <w:rFonts w:ascii="Book Antiqua" w:hAnsi="Book Antiqua"/>
        </w:rPr>
        <w:t>Tanzawa</w:t>
      </w:r>
      <w:proofErr w:type="spellEnd"/>
      <w:r w:rsidRPr="001F1EBD">
        <w:rPr>
          <w:rFonts w:ascii="Book Antiqua" w:hAnsi="Book Antiqua"/>
        </w:rPr>
        <w:t xml:space="preserve"> Y, Tsuchiya H. </w:t>
      </w:r>
      <w:proofErr w:type="spellStart"/>
      <w:r w:rsidRPr="001F1EBD">
        <w:rPr>
          <w:rFonts w:ascii="Book Antiqua" w:hAnsi="Book Antiqua"/>
        </w:rPr>
        <w:t>Cryoimmunology</w:t>
      </w:r>
      <w:proofErr w:type="spellEnd"/>
      <w:r w:rsidRPr="001F1EBD">
        <w:rPr>
          <w:rFonts w:ascii="Book Antiqua" w:hAnsi="Book Antiqua"/>
        </w:rPr>
        <w:t xml:space="preserve"> for malignant bone and soft-tissue tumors. </w:t>
      </w:r>
      <w:proofErr w:type="spellStart"/>
      <w:r w:rsidRPr="001F1EBD">
        <w:rPr>
          <w:rFonts w:ascii="Book Antiqua" w:hAnsi="Book Antiqua"/>
          <w:i/>
          <w:iCs/>
        </w:rPr>
        <w:t>Int</w:t>
      </w:r>
      <w:proofErr w:type="spellEnd"/>
      <w:r w:rsidRPr="001F1EBD">
        <w:rPr>
          <w:rFonts w:ascii="Book Antiqua" w:hAnsi="Book Antiqua"/>
          <w:i/>
          <w:iCs/>
        </w:rPr>
        <w:t xml:space="preserve"> J </w:t>
      </w:r>
      <w:proofErr w:type="spellStart"/>
      <w:r w:rsidRPr="001F1EBD">
        <w:rPr>
          <w:rFonts w:ascii="Book Antiqua" w:hAnsi="Book Antiqua"/>
          <w:i/>
          <w:iCs/>
        </w:rPr>
        <w:t>Clin</w:t>
      </w:r>
      <w:proofErr w:type="spellEnd"/>
      <w:r w:rsidRPr="001F1EBD">
        <w:rPr>
          <w:rFonts w:ascii="Book Antiqua" w:hAnsi="Book Antiqua"/>
          <w:i/>
          <w:iCs/>
        </w:rPr>
        <w:t xml:space="preserve"> </w:t>
      </w:r>
      <w:proofErr w:type="spellStart"/>
      <w:r w:rsidRPr="001F1EBD">
        <w:rPr>
          <w:rFonts w:ascii="Book Antiqua" w:hAnsi="Book Antiqua"/>
          <w:i/>
          <w:iCs/>
        </w:rPr>
        <w:t>Oncol</w:t>
      </w:r>
      <w:proofErr w:type="spellEnd"/>
      <w:r w:rsidRPr="001F1EBD">
        <w:rPr>
          <w:rFonts w:ascii="Book Antiqua" w:hAnsi="Book Antiqua"/>
        </w:rPr>
        <w:t> 2011; </w:t>
      </w:r>
      <w:r w:rsidRPr="001F1EBD">
        <w:rPr>
          <w:rFonts w:ascii="Book Antiqua" w:hAnsi="Book Antiqua"/>
          <w:b/>
          <w:bCs/>
        </w:rPr>
        <w:t>16</w:t>
      </w:r>
      <w:r w:rsidRPr="001F1EBD">
        <w:rPr>
          <w:rFonts w:ascii="Book Antiqua" w:hAnsi="Book Antiqua"/>
        </w:rPr>
        <w:t>: 109-117 [PMID: 21400111 DOI: 10.1007/s10147-011-0218-2]</w:t>
      </w:r>
    </w:p>
    <w:bookmarkEnd w:id="81"/>
    <w:bookmarkEnd w:id="82"/>
    <w:bookmarkEnd w:id="83"/>
    <w:bookmarkEnd w:id="84"/>
    <w:p w14:paraId="65964942"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1855612" w14:textId="77777777" w:rsidR="00A77B3E" w:rsidRDefault="009379AD">
      <w:pPr>
        <w:spacing w:line="360" w:lineRule="auto"/>
        <w:jc w:val="both"/>
      </w:pPr>
      <w:r>
        <w:rPr>
          <w:rFonts w:ascii="Book Antiqua" w:eastAsia="Book Antiqua" w:hAnsi="Book Antiqua" w:cs="Book Antiqua"/>
          <w:b/>
          <w:color w:val="000000"/>
        </w:rPr>
        <w:lastRenderedPageBreak/>
        <w:t>Footnotes</w:t>
      </w:r>
    </w:p>
    <w:p w14:paraId="0343DC5D" w14:textId="77777777" w:rsidR="00A77B3E" w:rsidRDefault="009379AD">
      <w:pPr>
        <w:spacing w:line="360" w:lineRule="auto"/>
        <w:jc w:val="both"/>
      </w:pPr>
      <w:r>
        <w:rPr>
          <w:rFonts w:ascii="Book Antiqua" w:eastAsia="Book Antiqua" w:hAnsi="Book Antiqua" w:cs="Book Antiqua"/>
          <w:b/>
          <w:bCs/>
          <w:color w:val="000000"/>
        </w:rPr>
        <w:t xml:space="preserve">Informed consent statement: </w:t>
      </w:r>
      <w:bookmarkStart w:id="87" w:name="OLE_LINK88"/>
      <w:bookmarkStart w:id="88" w:name="OLE_LINK89"/>
      <w:r>
        <w:rPr>
          <w:rFonts w:ascii="Book Antiqua" w:eastAsia="Book Antiqua" w:hAnsi="Book Antiqua" w:cs="Book Antiqua"/>
          <w:color w:val="000000"/>
        </w:rPr>
        <w:t>Informed</w:t>
      </w:r>
      <w:r w:rsidR="000324F6">
        <w:rPr>
          <w:rFonts w:ascii="Book Antiqua" w:hAnsi="Book Antiqua" w:cs="Book Antiqua" w:hint="eastAsia"/>
          <w:color w:val="000000"/>
          <w:lang w:eastAsia="zh-CN"/>
        </w:rPr>
        <w:t xml:space="preserve"> </w:t>
      </w:r>
      <w:r>
        <w:rPr>
          <w:rFonts w:ascii="Book Antiqua" w:eastAsia="Book Antiqua" w:hAnsi="Book Antiqua" w:cs="Book Antiqua"/>
          <w:color w:val="000000"/>
        </w:rPr>
        <w:t>written</w:t>
      </w:r>
      <w:r w:rsidR="000324F6">
        <w:rPr>
          <w:rFonts w:ascii="Book Antiqua" w:hAnsi="Book Antiqua" w:cs="Book Antiqua" w:hint="eastAsia"/>
          <w:color w:val="000000"/>
          <w:lang w:eastAsia="zh-CN"/>
        </w:rPr>
        <w:t xml:space="preserve"> </w:t>
      </w:r>
      <w:r>
        <w:rPr>
          <w:rFonts w:ascii="Book Antiqua" w:eastAsia="Book Antiqua" w:hAnsi="Book Antiqua" w:cs="Book Antiqua"/>
          <w:color w:val="000000"/>
        </w:rPr>
        <w:t>consent</w:t>
      </w:r>
      <w:r w:rsidR="000324F6">
        <w:rPr>
          <w:rFonts w:ascii="Book Antiqua" w:hAnsi="Book Antiqua" w:cs="Book Antiqua" w:hint="eastAsia"/>
          <w:color w:val="000000"/>
          <w:lang w:eastAsia="zh-CN"/>
        </w:rPr>
        <w:t xml:space="preserve"> </w:t>
      </w:r>
      <w:r>
        <w:rPr>
          <w:rFonts w:ascii="Book Antiqua" w:eastAsia="Book Antiqua" w:hAnsi="Book Antiqua" w:cs="Book Antiqua"/>
          <w:color w:val="000000"/>
        </w:rPr>
        <w:t>was</w:t>
      </w:r>
      <w:r w:rsidR="000324F6">
        <w:rPr>
          <w:rFonts w:ascii="Book Antiqua" w:hAnsi="Book Antiqua" w:cs="Book Antiqua" w:hint="eastAsia"/>
          <w:color w:val="000000"/>
          <w:lang w:eastAsia="zh-CN"/>
        </w:rPr>
        <w:t xml:space="preserve"> </w:t>
      </w:r>
      <w:r>
        <w:rPr>
          <w:rFonts w:ascii="Book Antiqua" w:eastAsia="Book Antiqua" w:hAnsi="Book Antiqua" w:cs="Book Antiqua"/>
          <w:color w:val="000000"/>
        </w:rPr>
        <w:t>obtained</w:t>
      </w:r>
      <w:r w:rsidR="000324F6">
        <w:rPr>
          <w:rFonts w:ascii="Book Antiqua" w:hAnsi="Book Antiqua" w:cs="Book Antiqua" w:hint="eastAsia"/>
          <w:color w:val="000000"/>
          <w:lang w:eastAsia="zh-CN"/>
        </w:rPr>
        <w:t xml:space="preserve"> </w:t>
      </w:r>
      <w:r>
        <w:rPr>
          <w:rFonts w:ascii="Book Antiqua" w:eastAsia="Book Antiqua" w:hAnsi="Book Antiqua" w:cs="Book Antiqua"/>
          <w:color w:val="000000"/>
        </w:rPr>
        <w:t>from the patient for publication of this report and any accompanying images.</w:t>
      </w:r>
      <w:bookmarkEnd w:id="87"/>
      <w:bookmarkEnd w:id="88"/>
    </w:p>
    <w:p w14:paraId="5D699DDF" w14:textId="77777777" w:rsidR="00A77B3E" w:rsidRDefault="00A77B3E">
      <w:pPr>
        <w:spacing w:line="360" w:lineRule="auto"/>
        <w:jc w:val="both"/>
      </w:pPr>
    </w:p>
    <w:p w14:paraId="37DA55CC" w14:textId="77777777" w:rsidR="00A77B3E" w:rsidRDefault="009379AD">
      <w:pPr>
        <w:spacing w:line="360" w:lineRule="auto"/>
        <w:jc w:val="both"/>
      </w:pPr>
      <w:r>
        <w:rPr>
          <w:rFonts w:ascii="Book Antiqua" w:eastAsia="Book Antiqua" w:hAnsi="Book Antiqua" w:cs="Book Antiqua"/>
          <w:b/>
          <w:bCs/>
          <w:color w:val="000000"/>
        </w:rPr>
        <w:t xml:space="preserve">Conflict-of-interest statement: </w:t>
      </w:r>
      <w:bookmarkStart w:id="89" w:name="OLE_LINK90"/>
      <w:bookmarkStart w:id="90" w:name="OLE_LINK91"/>
      <w:r>
        <w:rPr>
          <w:rFonts w:ascii="Book Antiqua" w:eastAsia="Book Antiqua" w:hAnsi="Book Antiqua" w:cs="Book Antiqua"/>
          <w:color w:val="000000"/>
        </w:rPr>
        <w:t>The authors declare that they have no conflict of interest.</w:t>
      </w:r>
      <w:bookmarkEnd w:id="89"/>
      <w:bookmarkEnd w:id="90"/>
    </w:p>
    <w:p w14:paraId="4E1A3F29" w14:textId="77777777" w:rsidR="00A77B3E" w:rsidRDefault="00A77B3E">
      <w:pPr>
        <w:spacing w:line="360" w:lineRule="auto"/>
        <w:jc w:val="both"/>
      </w:pPr>
    </w:p>
    <w:p w14:paraId="5FF5EFBE" w14:textId="77777777" w:rsidR="00A77B3E" w:rsidRDefault="009379AD">
      <w:pPr>
        <w:spacing w:line="360" w:lineRule="auto"/>
        <w:jc w:val="both"/>
      </w:pPr>
      <w:r>
        <w:rPr>
          <w:rFonts w:ascii="Book Antiqua" w:eastAsia="Book Antiqua" w:hAnsi="Book Antiqua" w:cs="Book Antiqua"/>
          <w:b/>
          <w:bCs/>
          <w:color w:val="000000"/>
        </w:rPr>
        <w:t xml:space="preserve">CARE Checklist (2016) statement: </w:t>
      </w:r>
      <w:bookmarkStart w:id="91" w:name="OLE_LINK92"/>
      <w:bookmarkStart w:id="92" w:name="OLE_LINK93"/>
      <w:r>
        <w:rPr>
          <w:rFonts w:ascii="Book Antiqua" w:eastAsia="Book Antiqua" w:hAnsi="Book Antiqua" w:cs="Book Antiqua"/>
          <w:color w:val="000000"/>
        </w:rPr>
        <w:t>The authors have read the CARE Checklist (2016), and the manuscript was prepared and revised according to the CARE Checklist (2016).</w:t>
      </w:r>
      <w:bookmarkEnd w:id="91"/>
      <w:bookmarkEnd w:id="92"/>
    </w:p>
    <w:p w14:paraId="78FB42C8" w14:textId="77777777" w:rsidR="00A77B3E" w:rsidRDefault="00A77B3E">
      <w:pPr>
        <w:spacing w:line="360" w:lineRule="auto"/>
        <w:jc w:val="both"/>
      </w:pPr>
    </w:p>
    <w:p w14:paraId="5A3DEF09" w14:textId="77777777" w:rsidR="00A77B3E" w:rsidRDefault="009379A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5081A31" w14:textId="77777777" w:rsidR="00A77B3E" w:rsidRDefault="00A77B3E">
      <w:pPr>
        <w:spacing w:line="360" w:lineRule="auto"/>
        <w:jc w:val="both"/>
      </w:pPr>
    </w:p>
    <w:p w14:paraId="72E18F2E" w14:textId="77777777" w:rsidR="00A77B3E" w:rsidRDefault="009379A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523EDF8E" w14:textId="77777777" w:rsidR="00A77B3E" w:rsidRDefault="00A77B3E">
      <w:pPr>
        <w:spacing w:line="360" w:lineRule="auto"/>
        <w:jc w:val="both"/>
      </w:pPr>
    </w:p>
    <w:p w14:paraId="51133090" w14:textId="77777777" w:rsidR="00A77B3E" w:rsidRDefault="009379A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4, 2020</w:t>
      </w:r>
    </w:p>
    <w:p w14:paraId="683AE651" w14:textId="77777777" w:rsidR="00A77B3E" w:rsidRDefault="009379A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 2020</w:t>
      </w:r>
    </w:p>
    <w:p w14:paraId="36A2A1BF" w14:textId="4D5A35B9" w:rsidR="00A77B3E" w:rsidRDefault="009379AD">
      <w:pPr>
        <w:spacing w:line="360" w:lineRule="auto"/>
        <w:jc w:val="both"/>
      </w:pPr>
      <w:r>
        <w:rPr>
          <w:rFonts w:ascii="Book Antiqua" w:eastAsia="Book Antiqua" w:hAnsi="Book Antiqua" w:cs="Book Antiqua"/>
          <w:b/>
          <w:color w:val="000000"/>
        </w:rPr>
        <w:t xml:space="preserve">Article in press: </w:t>
      </w:r>
      <w:r w:rsidR="00C56D45" w:rsidRPr="00D76001">
        <w:rPr>
          <w:rFonts w:ascii="Book Antiqua" w:eastAsia="Book Antiqua" w:hAnsi="Book Antiqua" w:cs="Book Antiqua"/>
          <w:color w:val="000000"/>
        </w:rPr>
        <w:t>December 23, 2020</w:t>
      </w:r>
    </w:p>
    <w:p w14:paraId="1823DA94" w14:textId="77777777" w:rsidR="00A77B3E" w:rsidRDefault="00A77B3E">
      <w:pPr>
        <w:spacing w:line="360" w:lineRule="auto"/>
        <w:jc w:val="both"/>
      </w:pPr>
    </w:p>
    <w:p w14:paraId="32853077" w14:textId="77777777" w:rsidR="00A77B3E" w:rsidRDefault="009379A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Orthopedics</w:t>
      </w:r>
    </w:p>
    <w:p w14:paraId="3AA110C2" w14:textId="77777777" w:rsidR="00A77B3E" w:rsidRDefault="009379A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500CBFE9" w14:textId="77777777" w:rsidR="00A77B3E" w:rsidRDefault="009379AD">
      <w:pPr>
        <w:spacing w:line="360" w:lineRule="auto"/>
        <w:jc w:val="both"/>
      </w:pPr>
      <w:r>
        <w:rPr>
          <w:rFonts w:ascii="Book Antiqua" w:eastAsia="Book Antiqua" w:hAnsi="Book Antiqua" w:cs="Book Antiqua"/>
          <w:b/>
          <w:color w:val="000000"/>
        </w:rPr>
        <w:t>Peer-review report’s scientific quality classification</w:t>
      </w:r>
    </w:p>
    <w:p w14:paraId="142B3AE5" w14:textId="77777777" w:rsidR="00A77B3E" w:rsidRDefault="009379AD">
      <w:pPr>
        <w:spacing w:line="360" w:lineRule="auto"/>
        <w:jc w:val="both"/>
      </w:pPr>
      <w:r>
        <w:rPr>
          <w:rFonts w:ascii="Book Antiqua" w:eastAsia="Book Antiqua" w:hAnsi="Book Antiqua" w:cs="Book Antiqua"/>
          <w:color w:val="000000"/>
        </w:rPr>
        <w:t>Grade A (Excellent): A</w:t>
      </w:r>
    </w:p>
    <w:p w14:paraId="597F1039" w14:textId="77777777" w:rsidR="00A77B3E" w:rsidRDefault="009379AD">
      <w:pPr>
        <w:spacing w:line="360" w:lineRule="auto"/>
        <w:jc w:val="both"/>
      </w:pPr>
      <w:r>
        <w:rPr>
          <w:rFonts w:ascii="Book Antiqua" w:eastAsia="Book Antiqua" w:hAnsi="Book Antiqua" w:cs="Book Antiqua"/>
          <w:color w:val="000000"/>
        </w:rPr>
        <w:t>Grade B (Very good): B</w:t>
      </w:r>
    </w:p>
    <w:p w14:paraId="7A9E3AE9" w14:textId="77777777" w:rsidR="00A77B3E" w:rsidRDefault="009379AD">
      <w:pPr>
        <w:spacing w:line="360" w:lineRule="auto"/>
        <w:jc w:val="both"/>
      </w:pPr>
      <w:r>
        <w:rPr>
          <w:rFonts w:ascii="Book Antiqua" w:eastAsia="Book Antiqua" w:hAnsi="Book Antiqua" w:cs="Book Antiqua"/>
          <w:color w:val="000000"/>
        </w:rPr>
        <w:t>Grade C (Good): 0</w:t>
      </w:r>
    </w:p>
    <w:p w14:paraId="2347058A" w14:textId="77777777" w:rsidR="00A77B3E" w:rsidRDefault="009379AD">
      <w:pPr>
        <w:spacing w:line="360" w:lineRule="auto"/>
        <w:jc w:val="both"/>
      </w:pPr>
      <w:r>
        <w:rPr>
          <w:rFonts w:ascii="Book Antiqua" w:eastAsia="Book Antiqua" w:hAnsi="Book Antiqua" w:cs="Book Antiqua"/>
          <w:color w:val="000000"/>
        </w:rPr>
        <w:lastRenderedPageBreak/>
        <w:t>Grade D (Fair): 0</w:t>
      </w:r>
    </w:p>
    <w:p w14:paraId="76AC5393" w14:textId="77777777" w:rsidR="00A77B3E" w:rsidRDefault="009379AD">
      <w:pPr>
        <w:spacing w:line="360" w:lineRule="auto"/>
        <w:jc w:val="both"/>
      </w:pPr>
      <w:r>
        <w:rPr>
          <w:rFonts w:ascii="Book Antiqua" w:eastAsia="Book Antiqua" w:hAnsi="Book Antiqua" w:cs="Book Antiqua"/>
          <w:color w:val="000000"/>
        </w:rPr>
        <w:t>Grade E (Poor): 0</w:t>
      </w:r>
    </w:p>
    <w:p w14:paraId="4C0F2371" w14:textId="77777777" w:rsidR="00A77B3E" w:rsidRDefault="00A77B3E">
      <w:pPr>
        <w:spacing w:line="360" w:lineRule="auto"/>
        <w:jc w:val="both"/>
      </w:pPr>
    </w:p>
    <w:p w14:paraId="60D7B19B" w14:textId="5668DA4D" w:rsidR="00553A70" w:rsidRPr="00C56D45" w:rsidRDefault="009379AD">
      <w:pPr>
        <w:spacing w:line="360" w:lineRule="auto"/>
        <w:jc w:val="both"/>
        <w:sectPr w:rsidR="00553A70" w:rsidRPr="00C56D45">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Kim HS, Zhu YF</w:t>
      </w:r>
      <w:r>
        <w:rPr>
          <w:rFonts w:ascii="Book Antiqua" w:eastAsia="Book Antiqua" w:hAnsi="Book Antiqua" w:cs="Book Antiqua"/>
          <w:b/>
          <w:color w:val="000000"/>
        </w:rPr>
        <w:t xml:space="preserve"> S-Editor: </w:t>
      </w:r>
      <w:r w:rsidR="00BE2AD3">
        <w:rPr>
          <w:rFonts w:ascii="Book Antiqua" w:hAnsi="Book Antiqua" w:cs="Book Antiqua" w:hint="eastAsia"/>
          <w:color w:val="000000"/>
          <w:lang w:eastAsia="zh-CN"/>
        </w:rPr>
        <w:t>Zhang H</w:t>
      </w:r>
      <w:r w:rsidR="00BE2AD3">
        <w:rPr>
          <w:rFonts w:ascii="Book Antiqua" w:eastAsia="Book Antiqua" w:hAnsi="Book Antiqua" w:cs="Book Antiqua"/>
          <w:b/>
          <w:color w:val="000000"/>
        </w:rPr>
        <w:t xml:space="preserve"> L-Editor:</w:t>
      </w:r>
      <w:r w:rsidR="00C56D45">
        <w:rPr>
          <w:rFonts w:ascii="Book Antiqua" w:hAnsi="Book Antiqua" w:cs="Book Antiqua" w:hint="eastAsia"/>
          <w:b/>
          <w:color w:val="000000"/>
          <w:lang w:eastAsia="zh-CN"/>
        </w:rPr>
        <w:t xml:space="preserve"> </w:t>
      </w:r>
      <w:r w:rsidR="00C56D45" w:rsidRPr="00C56D45">
        <w:rPr>
          <w:rFonts w:ascii="Book Antiqua" w:hAnsi="Book Antiqua" w:cs="Book Antiqua" w:hint="eastAsia"/>
          <w:color w:val="000000"/>
          <w:lang w:eastAsia="zh-CN"/>
        </w:rPr>
        <w:t>A</w:t>
      </w:r>
      <w:r>
        <w:rPr>
          <w:rFonts w:ascii="Book Antiqua" w:eastAsia="Book Antiqua" w:hAnsi="Book Antiqua" w:cs="Book Antiqua"/>
          <w:b/>
          <w:color w:val="000000"/>
        </w:rPr>
        <w:t xml:space="preserve"> P-Editor: </w:t>
      </w:r>
      <w:r w:rsidR="00C56D45" w:rsidRPr="00C56D45">
        <w:rPr>
          <w:rFonts w:ascii="Book Antiqua" w:eastAsia="Book Antiqua" w:hAnsi="Book Antiqua" w:cs="Book Antiqua"/>
          <w:color w:val="000000"/>
        </w:rPr>
        <w:t>Liu JH</w:t>
      </w:r>
    </w:p>
    <w:p w14:paraId="4DC56259" w14:textId="77777777" w:rsidR="00A77B3E" w:rsidRDefault="009379AD">
      <w:pPr>
        <w:spacing w:line="360" w:lineRule="auto"/>
        <w:jc w:val="both"/>
      </w:pPr>
      <w:r>
        <w:rPr>
          <w:rFonts w:ascii="Book Antiqua" w:eastAsia="Book Antiqua" w:hAnsi="Book Antiqua" w:cs="Book Antiqua"/>
          <w:b/>
          <w:color w:val="000000"/>
        </w:rPr>
        <w:lastRenderedPageBreak/>
        <w:t>Figure Legends</w:t>
      </w:r>
    </w:p>
    <w:p w14:paraId="285ABE69" w14:textId="77777777" w:rsidR="00786D38" w:rsidRDefault="00786D38">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40BF0571" wp14:editId="7B409444">
            <wp:extent cx="5547995" cy="63036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7995" cy="6303645"/>
                    </a:xfrm>
                    <a:prstGeom prst="rect">
                      <a:avLst/>
                    </a:prstGeom>
                    <a:noFill/>
                  </pic:spPr>
                </pic:pic>
              </a:graphicData>
            </a:graphic>
          </wp:inline>
        </w:drawing>
      </w:r>
    </w:p>
    <w:p w14:paraId="3C477FF6" w14:textId="77777777" w:rsidR="00A77B3E" w:rsidRDefault="009379AD">
      <w:pPr>
        <w:spacing w:line="360" w:lineRule="auto"/>
        <w:jc w:val="both"/>
      </w:pPr>
      <w:bookmarkStart w:id="93" w:name="OLE_LINK94"/>
      <w:bookmarkStart w:id="94" w:name="OLE_LINK95"/>
      <w:r>
        <w:rPr>
          <w:rFonts w:ascii="Book Antiqua" w:eastAsia="Book Antiqua" w:hAnsi="Book Antiqua" w:cs="Book Antiqua"/>
          <w:b/>
          <w:bCs/>
          <w:color w:val="000000"/>
        </w:rPr>
        <w:t>Figure 1 Clinical photos.</w:t>
      </w:r>
      <w:r>
        <w:rPr>
          <w:rFonts w:ascii="Book Antiqua" w:eastAsia="Book Antiqua" w:hAnsi="Book Antiqua" w:cs="Book Antiqua"/>
          <w:color w:val="000000"/>
        </w:rPr>
        <w:t xml:space="preserve"> </w:t>
      </w:r>
      <w:r w:rsidR="00786D38">
        <w:rPr>
          <w:rFonts w:ascii="Book Antiqua" w:hAnsi="Book Antiqua" w:cs="Book Antiqua" w:hint="eastAsia"/>
          <w:color w:val="000000"/>
          <w:lang w:eastAsia="zh-CN"/>
        </w:rPr>
        <w:t xml:space="preserve">A: </w:t>
      </w:r>
      <w:r>
        <w:rPr>
          <w:rFonts w:ascii="Book Antiqua" w:eastAsia="Book Antiqua" w:hAnsi="Book Antiqua" w:cs="Book Antiqua"/>
          <w:color w:val="000000"/>
        </w:rPr>
        <w:t>3 years old</w:t>
      </w:r>
      <w:r w:rsidR="00786D38">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786D38">
        <w:rPr>
          <w:rFonts w:ascii="Book Antiqua" w:hAnsi="Book Antiqua" w:cs="Book Antiqua" w:hint="eastAsia"/>
          <w:color w:val="000000"/>
          <w:lang w:eastAsia="zh-CN"/>
        </w:rPr>
        <w:t xml:space="preserve">B: </w:t>
      </w:r>
      <w:r>
        <w:rPr>
          <w:rFonts w:ascii="Book Antiqua" w:eastAsia="Book Antiqua" w:hAnsi="Book Antiqua" w:cs="Book Antiqua"/>
          <w:color w:val="000000"/>
        </w:rPr>
        <w:t xml:space="preserve">Thin nose, prominent eyes and occipital dysplasia are indicated. 18 years old when she presented at our hospital with osteosarcoma. She had ichthyosis-like skin, bird-like facies, lack of subcutaneous fat, hair loss, flexion contractures in the fingers, and sloping shoulders. </w:t>
      </w:r>
    </w:p>
    <w:bookmarkEnd w:id="93"/>
    <w:bookmarkEnd w:id="94"/>
    <w:p w14:paraId="1E04D497" w14:textId="77777777" w:rsidR="00A77B3E" w:rsidRDefault="00A77B3E">
      <w:pPr>
        <w:spacing w:line="360" w:lineRule="auto"/>
        <w:jc w:val="both"/>
      </w:pPr>
    </w:p>
    <w:p w14:paraId="3A5C5EA0" w14:textId="77777777" w:rsidR="00786D38" w:rsidRDefault="00786D38">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eastAsia="Book Antiqua" w:hAnsi="Book Antiqua" w:cs="Book Antiqua"/>
          <w:b/>
          <w:bCs/>
          <w:noProof/>
          <w:color w:val="000000"/>
          <w:lang w:eastAsia="zh-CN"/>
        </w:rPr>
        <w:lastRenderedPageBreak/>
        <w:drawing>
          <wp:inline distT="0" distB="0" distL="0" distR="0" wp14:anchorId="7784FB32" wp14:editId="43A5AF2A">
            <wp:extent cx="5924550" cy="45744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2877" cy="4573144"/>
                    </a:xfrm>
                    <a:prstGeom prst="rect">
                      <a:avLst/>
                    </a:prstGeom>
                    <a:noFill/>
                  </pic:spPr>
                </pic:pic>
              </a:graphicData>
            </a:graphic>
          </wp:inline>
        </w:drawing>
      </w:r>
    </w:p>
    <w:p w14:paraId="04A6FBB1" w14:textId="77777777" w:rsidR="00A77B3E" w:rsidRDefault="009379AD">
      <w:pPr>
        <w:spacing w:line="360" w:lineRule="auto"/>
        <w:jc w:val="both"/>
      </w:pPr>
      <w:bookmarkStart w:id="95" w:name="OLE_LINK96"/>
      <w:bookmarkStart w:id="96" w:name="OLE_LINK97"/>
      <w:r>
        <w:rPr>
          <w:rFonts w:ascii="Book Antiqua" w:eastAsia="Book Antiqua" w:hAnsi="Book Antiqua" w:cs="Book Antiqua"/>
          <w:b/>
          <w:bCs/>
          <w:color w:val="000000"/>
        </w:rPr>
        <w:t xml:space="preserve">Figure 2 X-rays. </w:t>
      </w:r>
      <w:r w:rsidR="00786D38">
        <w:rPr>
          <w:rFonts w:ascii="Book Antiqua" w:eastAsia="Book Antiqua" w:hAnsi="Book Antiqua" w:cs="Book Antiqua"/>
          <w:color w:val="000000"/>
        </w:rPr>
        <w:t>A and B: Occipital dysplasia</w:t>
      </w:r>
      <w:r w:rsidR="00786D38">
        <w:rPr>
          <w:rFonts w:ascii="Book Antiqua" w:hAnsi="Book Antiqua" w:cs="Book Antiqua" w:hint="eastAsia"/>
          <w:color w:val="000000"/>
          <w:lang w:eastAsia="zh-CN"/>
        </w:rPr>
        <w:t>;</w:t>
      </w:r>
      <w:r>
        <w:rPr>
          <w:rFonts w:ascii="Book Antiqua" w:eastAsia="Book Antiqua" w:hAnsi="Book Antiqua" w:cs="Book Antiqua"/>
          <w:color w:val="000000"/>
        </w:rPr>
        <w:t xml:space="preserve"> C: Shor</w:t>
      </w:r>
      <w:r w:rsidR="00786D38">
        <w:rPr>
          <w:rFonts w:ascii="Book Antiqua" w:eastAsia="Book Antiqua" w:hAnsi="Book Antiqua" w:cs="Book Antiqua"/>
          <w:color w:val="000000"/>
        </w:rPr>
        <w:t>t clavicles and pyriform thorax</w:t>
      </w:r>
      <w:r w:rsidR="00786D38">
        <w:rPr>
          <w:rFonts w:ascii="Book Antiqua" w:hAnsi="Book Antiqua" w:cs="Book Antiqua" w:hint="eastAsia"/>
          <w:color w:val="000000"/>
          <w:lang w:eastAsia="zh-CN"/>
        </w:rPr>
        <w:t>;</w:t>
      </w:r>
      <w:r>
        <w:rPr>
          <w:rFonts w:ascii="Book Antiqua" w:eastAsia="Book Antiqua" w:hAnsi="Book Antiqua" w:cs="Book Antiqua"/>
          <w:color w:val="000000"/>
        </w:rPr>
        <w:t xml:space="preserve"> D: DIP and PIP joints in the hands bilaterally had flexion contractures and het</w:t>
      </w:r>
      <w:r w:rsidR="00786D38">
        <w:rPr>
          <w:rFonts w:ascii="Book Antiqua" w:eastAsia="Book Antiqua" w:hAnsi="Book Antiqua" w:cs="Book Antiqua"/>
          <w:color w:val="000000"/>
        </w:rPr>
        <w:t>erotopic ossification was noted</w:t>
      </w:r>
      <w:r w:rsidR="00786D38">
        <w:rPr>
          <w:rFonts w:ascii="Book Antiqua" w:hAnsi="Book Antiqua" w:cs="Book Antiqua" w:hint="eastAsia"/>
          <w:color w:val="000000"/>
          <w:lang w:eastAsia="zh-CN"/>
        </w:rPr>
        <w:t>;</w:t>
      </w:r>
      <w:r>
        <w:rPr>
          <w:rFonts w:ascii="Book Antiqua" w:eastAsia="Book Antiqua" w:hAnsi="Book Antiqua" w:cs="Book Antiqua"/>
          <w:color w:val="000000"/>
        </w:rPr>
        <w:t xml:space="preserve"> E:</w:t>
      </w:r>
      <w:r w:rsidR="00786D38">
        <w:rPr>
          <w:rFonts w:ascii="Book Antiqua" w:eastAsia="Book Antiqua" w:hAnsi="Book Antiqua" w:cs="Book Antiqua"/>
          <w:color w:val="000000"/>
        </w:rPr>
        <w:t xml:space="preserve"> Post-</w:t>
      </w:r>
      <w:proofErr w:type="spellStart"/>
      <w:r w:rsidR="00786D38">
        <w:rPr>
          <w:rFonts w:ascii="Book Antiqua" w:eastAsia="Book Antiqua" w:hAnsi="Book Antiqua" w:cs="Book Antiqua"/>
          <w:color w:val="000000"/>
        </w:rPr>
        <w:t>Perthes</w:t>
      </w:r>
      <w:proofErr w:type="spellEnd"/>
      <w:r w:rsidR="00786D38">
        <w:rPr>
          <w:rFonts w:ascii="Book Antiqua" w:eastAsia="Book Antiqua" w:hAnsi="Book Antiqua" w:cs="Book Antiqua"/>
          <w:color w:val="000000"/>
        </w:rPr>
        <w:t>-disease deformity</w:t>
      </w:r>
      <w:r w:rsidR="00786D38">
        <w:rPr>
          <w:rFonts w:ascii="Book Antiqua" w:hAnsi="Book Antiqua" w:cs="Book Antiqua" w:hint="eastAsia"/>
          <w:color w:val="000000"/>
          <w:lang w:eastAsia="zh-CN"/>
        </w:rPr>
        <w:t>;</w:t>
      </w:r>
      <w:r>
        <w:rPr>
          <w:rFonts w:ascii="Book Antiqua" w:eastAsia="Book Antiqua" w:hAnsi="Book Antiqua" w:cs="Book Antiqua"/>
          <w:color w:val="000000"/>
        </w:rPr>
        <w:t xml:space="preserve"> F: Distal tibiofibular synostosis. </w:t>
      </w:r>
    </w:p>
    <w:bookmarkEnd w:id="95"/>
    <w:bookmarkEnd w:id="96"/>
    <w:p w14:paraId="1512676E" w14:textId="77777777" w:rsidR="00A77B3E" w:rsidRDefault="00A77B3E">
      <w:pPr>
        <w:spacing w:line="360" w:lineRule="auto"/>
        <w:jc w:val="both"/>
      </w:pPr>
    </w:p>
    <w:p w14:paraId="7E16AE4A" w14:textId="77777777" w:rsidR="00710CF1" w:rsidRDefault="00786D38">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710CF1">
        <w:rPr>
          <w:rFonts w:ascii="Book Antiqua" w:eastAsia="Book Antiqua" w:hAnsi="Book Antiqua" w:cs="Book Antiqua"/>
          <w:b/>
          <w:bCs/>
          <w:noProof/>
          <w:color w:val="000000"/>
          <w:lang w:eastAsia="zh-CN"/>
        </w:rPr>
        <w:lastRenderedPageBreak/>
        <w:drawing>
          <wp:inline distT="0" distB="0" distL="0" distR="0" wp14:anchorId="463DBDCB" wp14:editId="49A6DEED">
            <wp:extent cx="5943600" cy="327507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5519" cy="3276134"/>
                    </a:xfrm>
                    <a:prstGeom prst="rect">
                      <a:avLst/>
                    </a:prstGeom>
                    <a:noFill/>
                  </pic:spPr>
                </pic:pic>
              </a:graphicData>
            </a:graphic>
          </wp:inline>
        </w:drawing>
      </w:r>
    </w:p>
    <w:p w14:paraId="47294A16" w14:textId="77777777" w:rsidR="00A77B3E" w:rsidRDefault="009379AD">
      <w:pPr>
        <w:spacing w:line="360" w:lineRule="auto"/>
        <w:jc w:val="both"/>
      </w:pPr>
      <w:bookmarkStart w:id="97" w:name="OLE_LINK98"/>
      <w:bookmarkStart w:id="98" w:name="OLE_LINK99"/>
      <w:bookmarkStart w:id="99" w:name="OLE_LINK100"/>
      <w:r>
        <w:rPr>
          <w:rFonts w:ascii="Book Antiqua" w:eastAsia="Book Antiqua" w:hAnsi="Book Antiqua" w:cs="Book Antiqua"/>
          <w:b/>
          <w:bCs/>
          <w:color w:val="000000"/>
        </w:rPr>
        <w:t xml:space="preserve">Figure 3 Image findings of bone tumor of tibia. </w:t>
      </w:r>
      <w:r>
        <w:rPr>
          <w:rFonts w:ascii="Book Antiqua" w:eastAsia="Book Antiqua" w:hAnsi="Book Antiqua" w:cs="Book Antiqua"/>
          <w:color w:val="000000"/>
        </w:rPr>
        <w:t xml:space="preserve">A and B: Bilateral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shafts were morphologically small in diameter and narrow in the medullary cavities. An irregular osteolytic lesion was observed in the anteroposterior view, and posterior cortical destruction and </w:t>
      </w:r>
      <w:proofErr w:type="spellStart"/>
      <w:r>
        <w:rPr>
          <w:rFonts w:ascii="Book Antiqua" w:eastAsia="Book Antiqua" w:hAnsi="Book Antiqua" w:cs="Book Antiqua"/>
          <w:color w:val="000000"/>
        </w:rPr>
        <w:t>extraosseous</w:t>
      </w:r>
      <w:proofErr w:type="spellEnd"/>
      <w:r>
        <w:rPr>
          <w:rFonts w:ascii="Book Antiqua" w:eastAsia="Book Antiqua" w:hAnsi="Book Antiqua" w:cs="Book Antiqua"/>
          <w:color w:val="000000"/>
        </w:rPr>
        <w:t xml:space="preserve"> calcified lesions we</w:t>
      </w:r>
      <w:r w:rsidR="00710CF1">
        <w:rPr>
          <w:rFonts w:ascii="Book Antiqua" w:eastAsia="Book Antiqua" w:hAnsi="Book Antiqua" w:cs="Book Antiqua"/>
          <w:color w:val="000000"/>
        </w:rPr>
        <w:t>re observed in the lateral view</w:t>
      </w:r>
      <w:r w:rsidR="00710CF1">
        <w:rPr>
          <w:rFonts w:ascii="Book Antiqua" w:hAnsi="Book Antiqua" w:cs="Book Antiqua" w:hint="eastAsia"/>
          <w:color w:val="000000"/>
          <w:lang w:eastAsia="zh-CN"/>
        </w:rPr>
        <w:t>;</w:t>
      </w:r>
      <w:r>
        <w:rPr>
          <w:rFonts w:ascii="Book Antiqua" w:eastAsia="Book Antiqua" w:hAnsi="Book Antiqua" w:cs="Book Antiqua"/>
          <w:color w:val="000000"/>
        </w:rPr>
        <w:t xml:space="preserve"> C: </w:t>
      </w:r>
      <w:r w:rsidR="000532E7" w:rsidRPr="000532E7">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showed intra- and extra-osseous lesions with homogenous low intensity in T1-weighted images, low-to-high intensity in T2-weighted images, and enhan</w:t>
      </w:r>
      <w:r w:rsidR="00710CF1">
        <w:rPr>
          <w:rFonts w:ascii="Book Antiqua" w:eastAsia="Book Antiqua" w:hAnsi="Book Antiqua" w:cs="Book Antiqua"/>
          <w:color w:val="000000"/>
        </w:rPr>
        <w:t>ced inhomogeneity by gadolinium</w:t>
      </w:r>
      <w:r w:rsidR="00710CF1">
        <w:rPr>
          <w:rFonts w:ascii="Book Antiqua" w:hAnsi="Book Antiqua" w:cs="Book Antiqua" w:hint="eastAsia"/>
          <w:color w:val="000000"/>
          <w:lang w:eastAsia="zh-CN"/>
        </w:rPr>
        <w:t>;</w:t>
      </w:r>
      <w:r>
        <w:rPr>
          <w:rFonts w:ascii="Book Antiqua" w:eastAsia="Book Antiqua" w:hAnsi="Book Antiqua" w:cs="Book Antiqua"/>
          <w:color w:val="000000"/>
        </w:rPr>
        <w:t xml:space="preserve"> D: Bone scintigraphy showed accumulation in the proximal tibia, but no o</w:t>
      </w:r>
      <w:r w:rsidR="00710CF1">
        <w:rPr>
          <w:rFonts w:ascii="Book Antiqua" w:eastAsia="Book Antiqua" w:hAnsi="Book Antiqua" w:cs="Book Antiqua"/>
          <w:color w:val="000000"/>
        </w:rPr>
        <w:t>ther bone lesions were detected</w:t>
      </w:r>
      <w:r w:rsidR="00710CF1">
        <w:rPr>
          <w:rFonts w:ascii="Book Antiqua" w:hAnsi="Book Antiqua" w:cs="Book Antiqua" w:hint="eastAsia"/>
          <w:color w:val="000000"/>
          <w:lang w:eastAsia="zh-CN"/>
        </w:rPr>
        <w:t>;</w:t>
      </w:r>
      <w:r>
        <w:rPr>
          <w:rFonts w:ascii="Book Antiqua" w:eastAsia="Book Antiqua" w:hAnsi="Book Antiqua" w:cs="Book Antiqua"/>
          <w:color w:val="000000"/>
        </w:rPr>
        <w:t xml:space="preserve"> E: Thallium scintigraphy showed high accumulation at the tumor site in the tibia.</w:t>
      </w:r>
    </w:p>
    <w:bookmarkEnd w:id="97"/>
    <w:bookmarkEnd w:id="98"/>
    <w:bookmarkEnd w:id="99"/>
    <w:p w14:paraId="160C1BEA" w14:textId="77777777" w:rsidR="00A77B3E" w:rsidRDefault="00A77B3E">
      <w:pPr>
        <w:spacing w:line="360" w:lineRule="auto"/>
        <w:jc w:val="both"/>
      </w:pPr>
    </w:p>
    <w:p w14:paraId="6997A564" w14:textId="77777777" w:rsidR="00D15E8D" w:rsidRDefault="00786D38">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D15E8D">
        <w:rPr>
          <w:rFonts w:ascii="Book Antiqua" w:eastAsia="Book Antiqua" w:hAnsi="Book Antiqua" w:cs="Book Antiqua"/>
          <w:b/>
          <w:bCs/>
          <w:noProof/>
          <w:color w:val="000000"/>
          <w:lang w:eastAsia="zh-CN"/>
        </w:rPr>
        <w:lastRenderedPageBreak/>
        <w:drawing>
          <wp:inline distT="0" distB="0" distL="0" distR="0" wp14:anchorId="21C2FD32" wp14:editId="50782B7F">
            <wp:extent cx="5915025" cy="415283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3721" cy="4151914"/>
                    </a:xfrm>
                    <a:prstGeom prst="rect">
                      <a:avLst/>
                    </a:prstGeom>
                    <a:noFill/>
                  </pic:spPr>
                </pic:pic>
              </a:graphicData>
            </a:graphic>
          </wp:inline>
        </w:drawing>
      </w:r>
    </w:p>
    <w:p w14:paraId="79B0CECE" w14:textId="77777777" w:rsidR="00A77B3E" w:rsidRDefault="009379AD">
      <w:pPr>
        <w:spacing w:line="360" w:lineRule="auto"/>
        <w:jc w:val="both"/>
      </w:pPr>
      <w:bookmarkStart w:id="100" w:name="OLE_LINK101"/>
      <w:bookmarkStart w:id="101" w:name="OLE_LINK102"/>
      <w:r>
        <w:rPr>
          <w:rFonts w:ascii="Book Antiqua" w:eastAsia="Book Antiqua" w:hAnsi="Book Antiqua" w:cs="Book Antiqua"/>
          <w:b/>
          <w:bCs/>
          <w:color w:val="000000"/>
        </w:rPr>
        <w:t xml:space="preserve">Figure 4 Thyroid tumor and biopsy result of bone tumor. </w:t>
      </w:r>
      <w:r>
        <w:rPr>
          <w:rFonts w:ascii="Book Antiqua" w:eastAsia="Book Antiqua" w:hAnsi="Book Antiqua" w:cs="Book Antiqua"/>
          <w:color w:val="000000"/>
        </w:rPr>
        <w:t>A</w:t>
      </w:r>
      <w:r w:rsidR="00D15E8D">
        <w:rPr>
          <w:rFonts w:ascii="Book Antiqua" w:hAnsi="Book Antiqua" w:cs="Book Antiqua" w:hint="eastAsia"/>
          <w:color w:val="000000"/>
          <w:lang w:eastAsia="zh-CN"/>
        </w:rPr>
        <w:t>-</w:t>
      </w:r>
      <w:r>
        <w:rPr>
          <w:rFonts w:ascii="Book Antiqua" w:eastAsia="Book Antiqua" w:hAnsi="Book Antiqua" w:cs="Book Antiqua"/>
          <w:color w:val="000000"/>
        </w:rPr>
        <w:t>C: Computed tomography showed left tracheal deviation and thyroid tumor and multiple small nodules in the lungs were also det</w:t>
      </w:r>
      <w:r w:rsidR="00D15E8D">
        <w:rPr>
          <w:rFonts w:ascii="Book Antiqua" w:eastAsia="Book Antiqua" w:hAnsi="Book Antiqua" w:cs="Book Antiqua"/>
          <w:color w:val="000000"/>
        </w:rPr>
        <w:t>ected</w:t>
      </w:r>
      <w:r w:rsidR="00D15E8D">
        <w:rPr>
          <w:rFonts w:ascii="Book Antiqua" w:hAnsi="Book Antiqua" w:cs="Book Antiqua" w:hint="eastAsia"/>
          <w:color w:val="000000"/>
          <w:lang w:eastAsia="zh-CN"/>
        </w:rPr>
        <w:t>;</w:t>
      </w:r>
      <w:r>
        <w:rPr>
          <w:rFonts w:ascii="Book Antiqua" w:eastAsia="Book Antiqua" w:hAnsi="Book Antiqua" w:cs="Book Antiqua"/>
          <w:color w:val="000000"/>
        </w:rPr>
        <w:t xml:space="preserve"> D: Open biopsy of the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bone tumor revealed that the tumor cells produced eosinophilic immature </w:t>
      </w:r>
      <w:proofErr w:type="spellStart"/>
      <w:r>
        <w:rPr>
          <w:rFonts w:ascii="Book Antiqua" w:eastAsia="Book Antiqua" w:hAnsi="Book Antiqua" w:cs="Book Antiqua"/>
          <w:color w:val="000000"/>
        </w:rPr>
        <w:t>osteoids</w:t>
      </w:r>
      <w:proofErr w:type="spellEnd"/>
      <w:r>
        <w:rPr>
          <w:rFonts w:ascii="Book Antiqua" w:eastAsia="Book Antiqua" w:hAnsi="Book Antiqua" w:cs="Book Antiqua"/>
          <w:color w:val="000000"/>
        </w:rPr>
        <w:t xml:space="preserve"> and were varied in size with nuclear atypia. Both low- and high-grade variants were included, but the final diagnosis was a conventional fibroblastic osteosarcoma.</w:t>
      </w:r>
    </w:p>
    <w:p w14:paraId="0EFAC11B" w14:textId="77777777" w:rsidR="00A77B3E" w:rsidRDefault="00A77B3E">
      <w:pPr>
        <w:spacing w:line="360" w:lineRule="auto"/>
        <w:jc w:val="both"/>
      </w:pPr>
    </w:p>
    <w:bookmarkEnd w:id="100"/>
    <w:bookmarkEnd w:id="101"/>
    <w:p w14:paraId="44CEDD7C" w14:textId="77777777" w:rsidR="00B54ACE" w:rsidRDefault="00786D38">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sidR="00B54ACE">
        <w:rPr>
          <w:rFonts w:ascii="Book Antiqua" w:eastAsia="Book Antiqua" w:hAnsi="Book Antiqua" w:cs="Book Antiqua"/>
          <w:b/>
          <w:bCs/>
          <w:noProof/>
          <w:color w:val="000000"/>
          <w:lang w:eastAsia="zh-CN"/>
        </w:rPr>
        <w:lastRenderedPageBreak/>
        <w:drawing>
          <wp:inline distT="0" distB="0" distL="0" distR="0" wp14:anchorId="2D299A27" wp14:editId="300B9D0A">
            <wp:extent cx="5953125" cy="373774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53866" cy="3738213"/>
                    </a:xfrm>
                    <a:prstGeom prst="rect">
                      <a:avLst/>
                    </a:prstGeom>
                    <a:noFill/>
                  </pic:spPr>
                </pic:pic>
              </a:graphicData>
            </a:graphic>
          </wp:inline>
        </w:drawing>
      </w:r>
    </w:p>
    <w:p w14:paraId="4F13AC1F" w14:textId="77777777" w:rsidR="00A77B3E" w:rsidRDefault="009379AD">
      <w:pPr>
        <w:spacing w:line="360" w:lineRule="auto"/>
        <w:jc w:val="both"/>
        <w:rPr>
          <w:rFonts w:ascii="Book Antiqua" w:hAnsi="Book Antiqua" w:cs="Book Antiqua" w:hint="eastAsia"/>
          <w:color w:val="000000"/>
          <w:lang w:eastAsia="zh-CN"/>
        </w:rPr>
      </w:pPr>
      <w:bookmarkStart w:id="102" w:name="OLE_LINK103"/>
      <w:bookmarkStart w:id="103" w:name="OLE_LINK104"/>
      <w:r>
        <w:rPr>
          <w:rFonts w:ascii="Book Antiqua" w:eastAsia="Book Antiqua" w:hAnsi="Book Antiqua" w:cs="Book Antiqua"/>
          <w:b/>
          <w:bCs/>
          <w:color w:val="000000"/>
        </w:rPr>
        <w:t xml:space="preserve">Figure 5 Frozen autografting of osteosarcoma and postoperative X-rays. </w:t>
      </w:r>
      <w:r>
        <w:rPr>
          <w:rFonts w:ascii="Book Antiqua" w:eastAsia="Book Antiqua" w:hAnsi="Book Antiqua" w:cs="Book Antiqua"/>
          <w:color w:val="000000"/>
        </w:rPr>
        <w:t xml:space="preserve">A: In the surgery, tumor bone was exposed with wide margins and a proximal </w:t>
      </w:r>
      <w:proofErr w:type="spellStart"/>
      <w:r>
        <w:rPr>
          <w:rFonts w:ascii="Book Antiqua" w:eastAsia="Book Antiqua" w:hAnsi="Book Antiqua" w:cs="Book Antiqua"/>
          <w:color w:val="000000"/>
        </w:rPr>
        <w:t>tibial</w:t>
      </w:r>
      <w:proofErr w:type="spellEnd"/>
      <w:r>
        <w:rPr>
          <w:rFonts w:ascii="Book Antiqua" w:eastAsia="Book Antiqua" w:hAnsi="Book Antiqua" w:cs="Book Antiqua"/>
          <w:color w:val="000000"/>
        </w:rPr>
        <w:t xml:space="preserve"> osteotomy was perf</w:t>
      </w:r>
      <w:r w:rsidR="00B54ACE">
        <w:rPr>
          <w:rFonts w:ascii="Book Antiqua" w:eastAsia="Book Antiqua" w:hAnsi="Book Antiqua" w:cs="Book Antiqua"/>
          <w:color w:val="000000"/>
        </w:rPr>
        <w:t>ormed 3 cm below the knee joint</w:t>
      </w:r>
      <w:r w:rsidR="00B54ACE">
        <w:rPr>
          <w:rFonts w:ascii="Book Antiqua" w:hAnsi="Book Antiqua" w:cs="Book Antiqua" w:hint="eastAsia"/>
          <w:color w:val="000000"/>
          <w:lang w:eastAsia="zh-CN"/>
        </w:rPr>
        <w:t>;</w:t>
      </w:r>
      <w:r>
        <w:rPr>
          <w:rFonts w:ascii="Book Antiqua" w:eastAsia="Book Antiqua" w:hAnsi="Book Antiqua" w:cs="Book Antiqua"/>
          <w:color w:val="000000"/>
        </w:rPr>
        <w:t xml:space="preserve"> B: The tibia was rotated and put in the container filled </w:t>
      </w:r>
      <w:r w:rsidR="00B54ACE">
        <w:rPr>
          <w:rFonts w:ascii="Book Antiqua" w:eastAsia="Book Antiqua" w:hAnsi="Book Antiqua" w:cs="Book Antiqua"/>
          <w:color w:val="000000"/>
        </w:rPr>
        <w:t>with liquid nitrogen for 20 min</w:t>
      </w:r>
      <w:r w:rsidR="00B54ACE">
        <w:rPr>
          <w:rFonts w:ascii="Book Antiqua" w:hAnsi="Book Antiqua" w:cs="Book Antiqua" w:hint="eastAsia"/>
          <w:color w:val="000000"/>
          <w:lang w:eastAsia="zh-CN"/>
        </w:rPr>
        <w:t>;</w:t>
      </w:r>
      <w:r>
        <w:rPr>
          <w:rFonts w:ascii="Book Antiqua" w:eastAsia="Book Antiqua" w:hAnsi="Book Antiqua" w:cs="Book Antiqua"/>
          <w:color w:val="000000"/>
        </w:rPr>
        <w:t xml:space="preserve"> C: Thawed at room temperature for 15 min an</w:t>
      </w:r>
      <w:r w:rsidR="00B54ACE">
        <w:rPr>
          <w:rFonts w:ascii="Book Antiqua" w:eastAsia="Book Antiqua" w:hAnsi="Book Antiqua" w:cs="Book Antiqua"/>
          <w:color w:val="000000"/>
        </w:rPr>
        <w:t>d in distilled water for 15 min</w:t>
      </w:r>
      <w:r w:rsidR="00B54ACE">
        <w:rPr>
          <w:rFonts w:ascii="Book Antiqua" w:hAnsi="Book Antiqua" w:cs="Book Antiqua" w:hint="eastAsia"/>
          <w:color w:val="000000"/>
          <w:lang w:eastAsia="zh-CN"/>
        </w:rPr>
        <w:t>;</w:t>
      </w:r>
      <w:r>
        <w:rPr>
          <w:rFonts w:ascii="Book Antiqua" w:eastAsia="Book Antiqua" w:hAnsi="Book Antiqua" w:cs="Book Antiqua"/>
          <w:color w:val="000000"/>
        </w:rPr>
        <w:t xml:space="preserve"> D: Post-operative X-ray. Frozen autograft was replaced with a small intramedullary nail, plate, and </w:t>
      </w:r>
      <w:proofErr w:type="spellStart"/>
      <w:r>
        <w:rPr>
          <w:rFonts w:ascii="Book Antiqua" w:eastAsia="Book Antiqua" w:hAnsi="Book Antiqua" w:cs="Book Antiqua"/>
          <w:color w:val="000000"/>
        </w:rPr>
        <w:t>polymethylmethac</w:t>
      </w:r>
      <w:r w:rsidR="00B54ACE">
        <w:rPr>
          <w:rFonts w:ascii="Book Antiqua" w:eastAsia="Book Antiqua" w:hAnsi="Book Antiqua" w:cs="Book Antiqua"/>
          <w:color w:val="000000"/>
        </w:rPr>
        <w:t>rylate</w:t>
      </w:r>
      <w:proofErr w:type="spellEnd"/>
      <w:r w:rsidR="00B54ACE">
        <w:rPr>
          <w:rFonts w:ascii="Book Antiqua" w:eastAsia="Book Antiqua" w:hAnsi="Book Antiqua" w:cs="Book Antiqua"/>
          <w:color w:val="000000"/>
        </w:rPr>
        <w:t>. Arrow is osteotomy line</w:t>
      </w:r>
      <w:r w:rsidR="00B54ACE">
        <w:rPr>
          <w:rFonts w:ascii="Book Antiqua" w:hAnsi="Book Antiqua" w:cs="Book Antiqua" w:hint="eastAsia"/>
          <w:color w:val="000000"/>
          <w:lang w:eastAsia="zh-CN"/>
        </w:rPr>
        <w:t>;</w:t>
      </w:r>
      <w:r>
        <w:rPr>
          <w:rFonts w:ascii="Book Antiqua" w:eastAsia="Book Antiqua" w:hAnsi="Book Antiqua" w:cs="Book Antiqua"/>
          <w:color w:val="000000"/>
        </w:rPr>
        <w:t xml:space="preserve"> E: Three years after surgery, an X-ray revealed fracture of the frozen bone at the end plate and additional plate fixation with autolog</w:t>
      </w:r>
      <w:r w:rsidR="00B54ACE">
        <w:rPr>
          <w:rFonts w:ascii="Book Antiqua" w:eastAsia="Book Antiqua" w:hAnsi="Book Antiqua" w:cs="Book Antiqua"/>
          <w:color w:val="000000"/>
        </w:rPr>
        <w:t>ous bone grafting was performed</w:t>
      </w:r>
      <w:r w:rsidR="00B54ACE">
        <w:rPr>
          <w:rFonts w:ascii="Book Antiqua" w:hAnsi="Book Antiqua" w:cs="Book Antiqua" w:hint="eastAsia"/>
          <w:color w:val="000000"/>
          <w:lang w:eastAsia="zh-CN"/>
        </w:rPr>
        <w:t>;</w:t>
      </w:r>
      <w:r>
        <w:rPr>
          <w:rFonts w:ascii="Book Antiqua" w:eastAsia="Book Antiqua" w:hAnsi="Book Antiqua" w:cs="Book Antiqua"/>
          <w:color w:val="000000"/>
        </w:rPr>
        <w:t xml:space="preserve"> F: 13 years post-operatively.</w:t>
      </w:r>
      <w:r>
        <w:rPr>
          <w:rFonts w:ascii="Book Antiqua" w:eastAsia="Book Antiqua" w:hAnsi="Book Antiqua" w:cs="Book Antiqua"/>
          <w:b/>
          <w:bCs/>
          <w:color w:val="000000"/>
        </w:rPr>
        <w:t xml:space="preserve"> </w:t>
      </w:r>
      <w:r>
        <w:rPr>
          <w:rFonts w:ascii="Book Antiqua" w:eastAsia="Book Antiqua" w:hAnsi="Book Antiqua" w:cs="Book Antiqua"/>
          <w:color w:val="000000"/>
        </w:rPr>
        <w:t>Although multiple surgeries were needed for non-union and infection, limb salvage was successful and no recurrences have been detected.</w:t>
      </w:r>
      <w:bookmarkEnd w:id="102"/>
      <w:bookmarkEnd w:id="103"/>
    </w:p>
    <w:p w14:paraId="0F8B9704" w14:textId="2026ABFC" w:rsidR="00C56D45" w:rsidRDefault="00C56D45">
      <w:pPr>
        <w:spacing w:line="360" w:lineRule="auto"/>
        <w:jc w:val="both"/>
        <w:rPr>
          <w:lang w:eastAsia="zh-CN"/>
        </w:rPr>
      </w:pPr>
    </w:p>
    <w:p w14:paraId="06A0A34A" w14:textId="77777777" w:rsidR="00C56D45" w:rsidRDefault="00C56D45">
      <w:pPr>
        <w:rPr>
          <w:lang w:eastAsia="zh-CN"/>
        </w:rPr>
      </w:pPr>
      <w:r>
        <w:rPr>
          <w:lang w:eastAsia="zh-CN"/>
        </w:rPr>
        <w:br w:type="page"/>
      </w:r>
    </w:p>
    <w:p w14:paraId="5CD9405F" w14:textId="6219A0EE" w:rsidR="00C56D45" w:rsidRDefault="00C56D45" w:rsidP="00C56D45">
      <w:pPr>
        <w:jc w:val="center"/>
        <w:rPr>
          <w:rFonts w:ascii="Book Antiqua" w:hAnsi="Book Antiqua"/>
        </w:rPr>
      </w:pPr>
      <w:r>
        <w:rPr>
          <w:rFonts w:ascii="Book Antiqua" w:hAnsi="Book Antiqua"/>
          <w:noProof/>
          <w:lang w:eastAsia="zh-CN"/>
        </w:rPr>
        <w:lastRenderedPageBreak/>
        <w:drawing>
          <wp:inline distT="0" distB="0" distL="0" distR="0" wp14:anchorId="7533A37A" wp14:editId="3D8CEAD4">
            <wp:extent cx="2497455" cy="1439545"/>
            <wp:effectExtent l="0" t="0" r="0" b="8255"/>
            <wp:docPr id="7" name="图片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15876F4E" w14:textId="77777777" w:rsidR="00C56D45" w:rsidRDefault="00C56D45" w:rsidP="00C56D45">
      <w:pPr>
        <w:jc w:val="center"/>
        <w:rPr>
          <w:rFonts w:ascii="Book Antiqua" w:hAnsi="Book Antiqua"/>
        </w:rPr>
      </w:pPr>
    </w:p>
    <w:p w14:paraId="07C5C14E" w14:textId="77777777" w:rsidR="00C56D45" w:rsidRDefault="00C56D45" w:rsidP="00C56D4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8958921" w14:textId="77777777" w:rsidR="00C56D45" w:rsidRDefault="00C56D45" w:rsidP="00C56D4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BBA8EE1" w14:textId="77777777" w:rsidR="00C56D45" w:rsidRDefault="00C56D45" w:rsidP="00C56D4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F082A0D" w14:textId="77777777" w:rsidR="00C56D45" w:rsidRDefault="00C56D45" w:rsidP="00C56D4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742062B" w14:textId="77777777" w:rsidR="00C56D45" w:rsidRDefault="00C56D45" w:rsidP="00C56D4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AF38A77" w14:textId="77777777" w:rsidR="00C56D45" w:rsidRDefault="00C56D45" w:rsidP="00C56D45">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1C13F82F" w14:textId="77777777" w:rsidR="00C56D45" w:rsidRDefault="00C56D45" w:rsidP="00C56D45">
      <w:pPr>
        <w:jc w:val="center"/>
        <w:rPr>
          <w:rFonts w:ascii="Book Antiqua" w:hAnsi="Book Antiqua"/>
        </w:rPr>
      </w:pPr>
    </w:p>
    <w:p w14:paraId="4524EDC7" w14:textId="77777777" w:rsidR="00C56D45" w:rsidRDefault="00C56D45" w:rsidP="00C56D45">
      <w:pPr>
        <w:jc w:val="center"/>
        <w:rPr>
          <w:rFonts w:ascii="Book Antiqua" w:hAnsi="Book Antiqua"/>
        </w:rPr>
      </w:pPr>
    </w:p>
    <w:p w14:paraId="34C2C8CE" w14:textId="77777777" w:rsidR="00C56D45" w:rsidRDefault="00C56D45" w:rsidP="00C56D45">
      <w:pPr>
        <w:jc w:val="center"/>
        <w:rPr>
          <w:rFonts w:ascii="Book Antiqua" w:hAnsi="Book Antiqua"/>
        </w:rPr>
      </w:pPr>
    </w:p>
    <w:p w14:paraId="2F9E54B0" w14:textId="4BFD87CF" w:rsidR="00C56D45" w:rsidRDefault="00C56D45" w:rsidP="00C56D45">
      <w:pPr>
        <w:jc w:val="center"/>
        <w:rPr>
          <w:rFonts w:ascii="Book Antiqua" w:hAnsi="Book Antiqua"/>
        </w:rPr>
      </w:pPr>
      <w:r>
        <w:rPr>
          <w:rFonts w:ascii="Book Antiqua" w:hAnsi="Book Antiqua"/>
          <w:noProof/>
          <w:lang w:eastAsia="zh-CN"/>
        </w:rPr>
        <w:drawing>
          <wp:inline distT="0" distB="0" distL="0" distR="0" wp14:anchorId="591384C4" wp14:editId="3CA97515">
            <wp:extent cx="1447800" cy="1439545"/>
            <wp:effectExtent l="0" t="0" r="0" b="8255"/>
            <wp:docPr id="1"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二维码"/>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39545"/>
                    </a:xfrm>
                    <a:prstGeom prst="rect">
                      <a:avLst/>
                    </a:prstGeom>
                    <a:noFill/>
                    <a:ln>
                      <a:noFill/>
                    </a:ln>
                  </pic:spPr>
                </pic:pic>
              </a:graphicData>
            </a:graphic>
          </wp:inline>
        </w:drawing>
      </w:r>
    </w:p>
    <w:p w14:paraId="6823B336" w14:textId="77777777" w:rsidR="00C56D45" w:rsidRDefault="00C56D45" w:rsidP="00C56D45">
      <w:pPr>
        <w:jc w:val="center"/>
        <w:rPr>
          <w:rFonts w:ascii="Book Antiqua" w:hAnsi="Book Antiqua"/>
        </w:rPr>
      </w:pPr>
    </w:p>
    <w:p w14:paraId="3C9EFF33" w14:textId="77777777" w:rsidR="00C56D45" w:rsidRDefault="00C56D45" w:rsidP="00C56D45">
      <w:pPr>
        <w:rPr>
          <w:rFonts w:ascii="Book Antiqua" w:hAnsi="Book Antiqua"/>
          <w:lang w:eastAsia="zh-CN"/>
        </w:rPr>
      </w:pPr>
    </w:p>
    <w:p w14:paraId="3AB12689" w14:textId="77777777" w:rsidR="00C56D45" w:rsidRDefault="00C56D45" w:rsidP="00C56D45">
      <w:pPr>
        <w:jc w:val="center"/>
        <w:rPr>
          <w:rFonts w:ascii="Book Antiqua" w:hAnsi="Book Antiqua"/>
        </w:rPr>
      </w:pPr>
    </w:p>
    <w:p w14:paraId="39203BE6" w14:textId="77777777" w:rsidR="00C56D45" w:rsidRDefault="00C56D45" w:rsidP="00C56D45">
      <w:pPr>
        <w:jc w:val="right"/>
        <w:rPr>
          <w:rFonts w:ascii="Book Antiqua" w:hAnsi="Book Antiqua"/>
          <w:color w:val="000000" w:themeColor="text1"/>
        </w:rPr>
      </w:pPr>
    </w:p>
    <w:p w14:paraId="529E5B70" w14:textId="24A6B023" w:rsidR="00C56D45" w:rsidRPr="00C56D45" w:rsidRDefault="00C56D45" w:rsidP="00C56D45">
      <w:pPr>
        <w:spacing w:line="360" w:lineRule="auto"/>
        <w:ind w:firstLineChars="500" w:firstLine="1205"/>
        <w:jc w:val="both"/>
        <w:rPr>
          <w:rFonts w:hint="eastAsia"/>
          <w:lang w:eastAsia="zh-CN"/>
        </w:rPr>
      </w:pPr>
      <w:bookmarkStart w:id="104" w:name="_GoBack"/>
      <w:bookmarkEnd w:id="104"/>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C56D45" w:rsidRPr="00C56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C552FA" w14:textId="77777777" w:rsidR="00762609" w:rsidRDefault="00762609" w:rsidP="00B74543">
      <w:r>
        <w:separator/>
      </w:r>
    </w:p>
  </w:endnote>
  <w:endnote w:type="continuationSeparator" w:id="0">
    <w:p w14:paraId="2A06DF9B" w14:textId="77777777" w:rsidR="00762609" w:rsidRDefault="00762609" w:rsidP="00B745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7904366"/>
      <w:docPartObj>
        <w:docPartGallery w:val="Page Numbers (Bottom of Page)"/>
        <w:docPartUnique/>
      </w:docPartObj>
    </w:sdtPr>
    <w:sdtEndPr/>
    <w:sdtContent>
      <w:sdt>
        <w:sdtPr>
          <w:id w:val="860082579"/>
          <w:docPartObj>
            <w:docPartGallery w:val="Page Numbers (Top of Page)"/>
            <w:docPartUnique/>
          </w:docPartObj>
        </w:sdtPr>
        <w:sdtEndPr/>
        <w:sdtContent>
          <w:p w14:paraId="54F26BB7" w14:textId="77777777" w:rsidR="00B74543" w:rsidRDefault="00B74543">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56D45">
              <w:rPr>
                <w:b/>
                <w:bCs/>
                <w:noProof/>
              </w:rPr>
              <w:t>24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56D45">
              <w:rPr>
                <w:b/>
                <w:bCs/>
                <w:noProof/>
              </w:rPr>
              <w:t>24</w:t>
            </w:r>
            <w:r>
              <w:rPr>
                <w:b/>
                <w:bCs/>
                <w:sz w:val="24"/>
                <w:szCs w:val="24"/>
              </w:rPr>
              <w:fldChar w:fldCharType="end"/>
            </w:r>
          </w:p>
        </w:sdtContent>
      </w:sdt>
    </w:sdtContent>
  </w:sdt>
  <w:p w14:paraId="731B2325" w14:textId="77777777" w:rsidR="00B74543" w:rsidRDefault="00B7454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0D0C4D" w14:textId="77777777" w:rsidR="00762609" w:rsidRDefault="00762609" w:rsidP="00B74543">
      <w:r>
        <w:separator/>
      </w:r>
    </w:p>
  </w:footnote>
  <w:footnote w:type="continuationSeparator" w:id="0">
    <w:p w14:paraId="394A3AEF" w14:textId="77777777" w:rsidR="00762609" w:rsidRDefault="00762609" w:rsidP="00B745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1FFA"/>
    <w:rsid w:val="000324F6"/>
    <w:rsid w:val="000532E7"/>
    <w:rsid w:val="001F1EBD"/>
    <w:rsid w:val="00244CBA"/>
    <w:rsid w:val="0028677B"/>
    <w:rsid w:val="00286FED"/>
    <w:rsid w:val="002A44EC"/>
    <w:rsid w:val="002B1977"/>
    <w:rsid w:val="00412273"/>
    <w:rsid w:val="00493B8E"/>
    <w:rsid w:val="004B6609"/>
    <w:rsid w:val="00501BE9"/>
    <w:rsid w:val="00553A70"/>
    <w:rsid w:val="00596B95"/>
    <w:rsid w:val="00607ADD"/>
    <w:rsid w:val="00612996"/>
    <w:rsid w:val="00702D0A"/>
    <w:rsid w:val="00710CF1"/>
    <w:rsid w:val="00762609"/>
    <w:rsid w:val="00786D38"/>
    <w:rsid w:val="007D3CA0"/>
    <w:rsid w:val="00880D13"/>
    <w:rsid w:val="008C65E6"/>
    <w:rsid w:val="008E41DE"/>
    <w:rsid w:val="009379AD"/>
    <w:rsid w:val="00974A86"/>
    <w:rsid w:val="00986FA6"/>
    <w:rsid w:val="00A22180"/>
    <w:rsid w:val="00A77B3E"/>
    <w:rsid w:val="00AA4A08"/>
    <w:rsid w:val="00B54ACE"/>
    <w:rsid w:val="00B74543"/>
    <w:rsid w:val="00BE0589"/>
    <w:rsid w:val="00BE256F"/>
    <w:rsid w:val="00BE2AD3"/>
    <w:rsid w:val="00BF12D3"/>
    <w:rsid w:val="00C4526D"/>
    <w:rsid w:val="00C56D45"/>
    <w:rsid w:val="00CA2A55"/>
    <w:rsid w:val="00CA7E22"/>
    <w:rsid w:val="00D15E8D"/>
    <w:rsid w:val="00D34688"/>
    <w:rsid w:val="00D47929"/>
    <w:rsid w:val="00D76001"/>
    <w:rsid w:val="00DC5A57"/>
    <w:rsid w:val="00E3077F"/>
    <w:rsid w:val="00E43146"/>
    <w:rsid w:val="00EE4D16"/>
    <w:rsid w:val="00EE6CDD"/>
    <w:rsid w:val="00FF0E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D2A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F1EBD"/>
    <w:pPr>
      <w:spacing w:before="100" w:beforeAutospacing="1" w:after="100" w:afterAutospacing="1"/>
    </w:pPr>
    <w:rPr>
      <w:rFonts w:ascii="宋体" w:eastAsia="宋体" w:hAnsi="宋体" w:cs="宋体"/>
      <w:lang w:eastAsia="zh-CN"/>
    </w:rPr>
  </w:style>
  <w:style w:type="paragraph" w:styleId="a4">
    <w:name w:val="Balloon Text"/>
    <w:basedOn w:val="a"/>
    <w:link w:val="Char"/>
    <w:rsid w:val="00786D38"/>
    <w:rPr>
      <w:sz w:val="18"/>
      <w:szCs w:val="18"/>
    </w:rPr>
  </w:style>
  <w:style w:type="character" w:customStyle="1" w:styleId="Char">
    <w:name w:val="批注框文本 Char"/>
    <w:basedOn w:val="a0"/>
    <w:link w:val="a4"/>
    <w:rsid w:val="00786D38"/>
    <w:rPr>
      <w:sz w:val="18"/>
      <w:szCs w:val="18"/>
    </w:rPr>
  </w:style>
  <w:style w:type="paragraph" w:styleId="a5">
    <w:name w:val="header"/>
    <w:basedOn w:val="a"/>
    <w:link w:val="Char0"/>
    <w:rsid w:val="00B7454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74543"/>
    <w:rPr>
      <w:sz w:val="18"/>
      <w:szCs w:val="18"/>
    </w:rPr>
  </w:style>
  <w:style w:type="paragraph" w:styleId="a6">
    <w:name w:val="footer"/>
    <w:basedOn w:val="a"/>
    <w:link w:val="Char1"/>
    <w:uiPriority w:val="99"/>
    <w:rsid w:val="00B74543"/>
    <w:pPr>
      <w:tabs>
        <w:tab w:val="center" w:pos="4153"/>
        <w:tab w:val="right" w:pos="8306"/>
      </w:tabs>
      <w:snapToGrid w:val="0"/>
    </w:pPr>
    <w:rPr>
      <w:sz w:val="18"/>
      <w:szCs w:val="18"/>
    </w:rPr>
  </w:style>
  <w:style w:type="character" w:customStyle="1" w:styleId="Char1">
    <w:name w:val="页脚 Char"/>
    <w:basedOn w:val="a0"/>
    <w:link w:val="a6"/>
    <w:uiPriority w:val="99"/>
    <w:rsid w:val="00B74543"/>
    <w:rPr>
      <w:sz w:val="18"/>
      <w:szCs w:val="18"/>
    </w:rPr>
  </w:style>
  <w:style w:type="character" w:styleId="a7">
    <w:name w:val="Hyperlink"/>
    <w:basedOn w:val="a0"/>
    <w:unhideWhenUsed/>
    <w:rsid w:val="00C56D4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F1EBD"/>
    <w:pPr>
      <w:spacing w:before="100" w:beforeAutospacing="1" w:after="100" w:afterAutospacing="1"/>
    </w:pPr>
    <w:rPr>
      <w:rFonts w:ascii="宋体" w:eastAsia="宋体" w:hAnsi="宋体" w:cs="宋体"/>
      <w:lang w:eastAsia="zh-CN"/>
    </w:rPr>
  </w:style>
  <w:style w:type="paragraph" w:styleId="a4">
    <w:name w:val="Balloon Text"/>
    <w:basedOn w:val="a"/>
    <w:link w:val="Char"/>
    <w:rsid w:val="00786D38"/>
    <w:rPr>
      <w:sz w:val="18"/>
      <w:szCs w:val="18"/>
    </w:rPr>
  </w:style>
  <w:style w:type="character" w:customStyle="1" w:styleId="Char">
    <w:name w:val="批注框文本 Char"/>
    <w:basedOn w:val="a0"/>
    <w:link w:val="a4"/>
    <w:rsid w:val="00786D38"/>
    <w:rPr>
      <w:sz w:val="18"/>
      <w:szCs w:val="18"/>
    </w:rPr>
  </w:style>
  <w:style w:type="paragraph" w:styleId="a5">
    <w:name w:val="header"/>
    <w:basedOn w:val="a"/>
    <w:link w:val="Char0"/>
    <w:rsid w:val="00B7454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74543"/>
    <w:rPr>
      <w:sz w:val="18"/>
      <w:szCs w:val="18"/>
    </w:rPr>
  </w:style>
  <w:style w:type="paragraph" w:styleId="a6">
    <w:name w:val="footer"/>
    <w:basedOn w:val="a"/>
    <w:link w:val="Char1"/>
    <w:uiPriority w:val="99"/>
    <w:rsid w:val="00B74543"/>
    <w:pPr>
      <w:tabs>
        <w:tab w:val="center" w:pos="4153"/>
        <w:tab w:val="right" w:pos="8306"/>
      </w:tabs>
      <w:snapToGrid w:val="0"/>
    </w:pPr>
    <w:rPr>
      <w:sz w:val="18"/>
      <w:szCs w:val="18"/>
    </w:rPr>
  </w:style>
  <w:style w:type="character" w:customStyle="1" w:styleId="Char1">
    <w:name w:val="页脚 Char"/>
    <w:basedOn w:val="a0"/>
    <w:link w:val="a6"/>
    <w:uiPriority w:val="99"/>
    <w:rsid w:val="00B74543"/>
    <w:rPr>
      <w:sz w:val="18"/>
      <w:szCs w:val="18"/>
    </w:rPr>
  </w:style>
  <w:style w:type="character" w:styleId="a7">
    <w:name w:val="Hyperlink"/>
    <w:basedOn w:val="a0"/>
    <w:unhideWhenUsed/>
    <w:rsid w:val="00C56D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47641">
      <w:bodyDiv w:val="1"/>
      <w:marLeft w:val="0"/>
      <w:marRight w:val="0"/>
      <w:marTop w:val="0"/>
      <w:marBottom w:val="0"/>
      <w:divBdr>
        <w:top w:val="none" w:sz="0" w:space="0" w:color="auto"/>
        <w:left w:val="none" w:sz="0" w:space="0" w:color="auto"/>
        <w:bottom w:val="none" w:sz="0" w:space="0" w:color="auto"/>
        <w:right w:val="none" w:sz="0" w:space="0" w:color="auto"/>
      </w:divBdr>
    </w:div>
    <w:div w:id="731735292">
      <w:bodyDiv w:val="1"/>
      <w:marLeft w:val="0"/>
      <w:marRight w:val="0"/>
      <w:marTop w:val="0"/>
      <w:marBottom w:val="0"/>
      <w:divBdr>
        <w:top w:val="none" w:sz="0" w:space="0" w:color="auto"/>
        <w:left w:val="none" w:sz="0" w:space="0" w:color="auto"/>
        <w:bottom w:val="none" w:sz="0" w:space="0" w:color="auto"/>
        <w:right w:val="none" w:sz="0" w:space="0" w:color="auto"/>
      </w:divBdr>
    </w:div>
    <w:div w:id="1082095643">
      <w:bodyDiv w:val="1"/>
      <w:marLeft w:val="0"/>
      <w:marRight w:val="0"/>
      <w:marTop w:val="0"/>
      <w:marBottom w:val="0"/>
      <w:divBdr>
        <w:top w:val="none" w:sz="0" w:space="0" w:color="auto"/>
        <w:left w:val="none" w:sz="0" w:space="0" w:color="auto"/>
        <w:bottom w:val="none" w:sz="0" w:space="0" w:color="auto"/>
        <w:right w:val="none" w:sz="0" w:space="0" w:color="auto"/>
      </w:divBdr>
    </w:div>
    <w:div w:id="1097479690">
      <w:bodyDiv w:val="1"/>
      <w:marLeft w:val="0"/>
      <w:marRight w:val="0"/>
      <w:marTop w:val="0"/>
      <w:marBottom w:val="0"/>
      <w:divBdr>
        <w:top w:val="none" w:sz="0" w:space="0" w:color="auto"/>
        <w:left w:val="none" w:sz="0" w:space="0" w:color="auto"/>
        <w:bottom w:val="none" w:sz="0" w:space="0" w:color="auto"/>
        <w:right w:val="none" w:sz="0" w:space="0" w:color="auto"/>
      </w:divBdr>
      <w:divsChild>
        <w:div w:id="1263800957">
          <w:marLeft w:val="0"/>
          <w:marRight w:val="0"/>
          <w:marTop w:val="150"/>
          <w:marBottom w:val="0"/>
          <w:divBdr>
            <w:top w:val="single" w:sz="6" w:space="0" w:color="8BA0BC"/>
            <w:left w:val="single" w:sz="6" w:space="0" w:color="8BA0BC"/>
            <w:bottom w:val="single" w:sz="6" w:space="9" w:color="8BA0BC"/>
            <w:right w:val="single" w:sz="6" w:space="0" w:color="8BA0BC"/>
          </w:divBdr>
          <w:divsChild>
            <w:div w:id="1601375793">
              <w:marLeft w:val="0"/>
              <w:marRight w:val="0"/>
              <w:marTop w:val="0"/>
              <w:marBottom w:val="0"/>
              <w:divBdr>
                <w:top w:val="none" w:sz="0" w:space="0" w:color="auto"/>
                <w:left w:val="none" w:sz="0" w:space="0" w:color="auto"/>
                <w:bottom w:val="none" w:sz="0" w:space="0" w:color="auto"/>
                <w:right w:val="none" w:sz="0" w:space="0" w:color="auto"/>
              </w:divBdr>
              <w:divsChild>
                <w:div w:id="204604792">
                  <w:marLeft w:val="0"/>
                  <w:marRight w:val="0"/>
                  <w:marTop w:val="0"/>
                  <w:marBottom w:val="0"/>
                  <w:divBdr>
                    <w:top w:val="none" w:sz="0" w:space="9" w:color="859EBF"/>
                    <w:left w:val="single" w:sz="6" w:space="9" w:color="859EBF"/>
                    <w:bottom w:val="single" w:sz="6" w:space="9" w:color="859EBF"/>
                    <w:right w:val="single" w:sz="6" w:space="9" w:color="859EBF"/>
                  </w:divBdr>
                  <w:divsChild>
                    <w:div w:id="2089647393">
                      <w:marLeft w:val="0"/>
                      <w:marRight w:val="0"/>
                      <w:marTop w:val="0"/>
                      <w:marBottom w:val="0"/>
                      <w:divBdr>
                        <w:top w:val="none" w:sz="0" w:space="0" w:color="auto"/>
                        <w:left w:val="none" w:sz="0" w:space="0" w:color="auto"/>
                        <w:bottom w:val="none" w:sz="0" w:space="0" w:color="auto"/>
                        <w:right w:val="none" w:sz="0" w:space="0" w:color="auto"/>
                      </w:divBdr>
                      <w:divsChild>
                        <w:div w:id="1321539495">
                          <w:marLeft w:val="0"/>
                          <w:marRight w:val="0"/>
                          <w:marTop w:val="0"/>
                          <w:marBottom w:val="0"/>
                          <w:divBdr>
                            <w:top w:val="none" w:sz="0" w:space="0" w:color="auto"/>
                            <w:left w:val="none" w:sz="0" w:space="0" w:color="auto"/>
                            <w:bottom w:val="none" w:sz="0" w:space="0" w:color="auto"/>
                            <w:right w:val="none" w:sz="0" w:space="0" w:color="auto"/>
                          </w:divBdr>
                          <w:divsChild>
                            <w:div w:id="9265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12998/wjcc.v9.i4.854"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4807</Words>
  <Characters>27402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4</cp:revision>
  <dcterms:created xsi:type="dcterms:W3CDTF">2020-12-22T20:04:00Z</dcterms:created>
  <dcterms:modified xsi:type="dcterms:W3CDTF">2021-01-22T17:22:00Z</dcterms:modified>
</cp:coreProperties>
</file>