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04DC6" w14:textId="77777777" w:rsidR="00EF2139" w:rsidRDefault="003F27F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D4A13D" w14:textId="77777777" w:rsidR="00EF2139" w:rsidRDefault="003F27F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58723</w:t>
      </w:r>
    </w:p>
    <w:p w14:paraId="773A61BF" w14:textId="77777777" w:rsidR="00EF2139" w:rsidRDefault="003F27F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5C4CC42" w14:textId="77777777" w:rsidR="00EF2139" w:rsidRDefault="00EF2139">
      <w:pPr>
        <w:spacing w:line="360" w:lineRule="auto"/>
        <w:jc w:val="both"/>
      </w:pPr>
    </w:p>
    <w:p w14:paraId="39DCBACC" w14:textId="7171C672" w:rsidR="00EF2139" w:rsidRDefault="003F27FF">
      <w:pPr>
        <w:spacing w:line="360" w:lineRule="auto"/>
        <w:jc w:val="both"/>
      </w:pPr>
      <w:r>
        <w:rPr>
          <w:rFonts w:ascii="Book Antiqua" w:eastAsia="Book Antiqua" w:hAnsi="Book Antiqua" w:cs="Book Antiqua"/>
          <w:b/>
          <w:color w:val="000000"/>
        </w:rPr>
        <w:t xml:space="preserve">Clinical characteristics of pulmonary cryptococcosis coexisting with lung adenocarcinoma: </w:t>
      </w:r>
      <w:r w:rsidR="00B155B0">
        <w:rPr>
          <w:rFonts w:ascii="Book Antiqua" w:eastAsia="Book Antiqua" w:hAnsi="Book Antiqua" w:cs="Book Antiqua"/>
          <w:b/>
          <w:color w:val="000000"/>
        </w:rPr>
        <w:t>Three case reports</w:t>
      </w:r>
    </w:p>
    <w:p w14:paraId="63F6EE23" w14:textId="77777777" w:rsidR="00EF2139" w:rsidRDefault="00EF2139">
      <w:pPr>
        <w:spacing w:line="360" w:lineRule="auto"/>
        <w:jc w:val="both"/>
      </w:pPr>
    </w:p>
    <w:p w14:paraId="131AA03D" w14:textId="77777777" w:rsidR="00EF2139" w:rsidRDefault="003F27FF">
      <w:pPr>
        <w:spacing w:line="360" w:lineRule="auto"/>
        <w:jc w:val="both"/>
      </w:pPr>
      <w:r>
        <w:rPr>
          <w:rFonts w:ascii="Book Antiqua" w:eastAsia="Book Antiqua" w:hAnsi="Book Antiqua" w:cs="Book Antiqua"/>
          <w:color w:val="000000"/>
        </w:rPr>
        <w:t xml:space="preserve">Zheng GX </w:t>
      </w:r>
      <w:r>
        <w:rPr>
          <w:rFonts w:ascii="Book Antiqua" w:eastAsia="Book Antiqua" w:hAnsi="Book Antiqua" w:cs="Book Antiqua"/>
          <w:i/>
          <w:iCs/>
          <w:color w:val="000000"/>
        </w:rPr>
        <w:t>et al</w:t>
      </w:r>
      <w:r>
        <w:rPr>
          <w:rFonts w:ascii="Book Antiqua" w:eastAsia="Book Antiqua" w:hAnsi="Book Antiqua" w:cs="Book Antiqua"/>
          <w:color w:val="000000"/>
        </w:rPr>
        <w:t>. Pulmonary cryptococcosis coexisting with lung adenocarcinoma</w:t>
      </w:r>
    </w:p>
    <w:p w14:paraId="7F8210BC" w14:textId="77777777" w:rsidR="00EF2139" w:rsidRDefault="00EF2139">
      <w:pPr>
        <w:spacing w:line="360" w:lineRule="auto"/>
        <w:jc w:val="both"/>
      </w:pPr>
    </w:p>
    <w:p w14:paraId="3BC8EE90" w14:textId="77777777" w:rsidR="00EF2139" w:rsidRDefault="003F27FF">
      <w:pPr>
        <w:spacing w:line="360" w:lineRule="auto"/>
        <w:jc w:val="both"/>
      </w:pP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-Xian Zheng, Hai-Juan Tang,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-Ping Huang, Hui-Ling Pan, Han-Yi Wei, Jing Bai</w:t>
      </w:r>
    </w:p>
    <w:p w14:paraId="2674E44E" w14:textId="77777777" w:rsidR="00EF2139" w:rsidRDefault="00EF2139">
      <w:pPr>
        <w:spacing w:line="360" w:lineRule="auto"/>
        <w:jc w:val="both"/>
      </w:pPr>
    </w:p>
    <w:p w14:paraId="6D673D94" w14:textId="77777777" w:rsidR="00EF2139" w:rsidRDefault="003F27FF">
      <w:pPr>
        <w:spacing w:line="360" w:lineRule="auto"/>
        <w:jc w:val="both"/>
      </w:pP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-Xian Zheng, Hai-Juan Tang,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-Ping Huang, Hui-Ling Pan, Han-Yi Wei, Jing Bai, </w:t>
      </w:r>
      <w:r>
        <w:rPr>
          <w:rFonts w:ascii="Book Antiqua" w:eastAsia="Book Antiqua" w:hAnsi="Book Antiqua" w:cs="Book Antiqua"/>
          <w:color w:val="000000"/>
        </w:rPr>
        <w:t xml:space="preserve">Department of Respiratory Medicine, The First Affiliated Hospital of Guangxi Medical University, Nanning </w:t>
      </w:r>
      <w:r>
        <w:rPr>
          <w:rFonts w:ascii="Book Antiqua" w:eastAsia="Book Antiqua" w:hAnsi="Book Antiqua" w:cs="Book Antiqua"/>
        </w:rPr>
        <w:t>530021</w:t>
      </w:r>
      <w:r>
        <w:rPr>
          <w:rFonts w:ascii="Book Antiqua" w:eastAsia="Book Antiqua" w:hAnsi="Book Antiqua" w:cs="Book Antiqua"/>
          <w:color w:val="000000"/>
        </w:rPr>
        <w:t>, Guangxi Zhuang Autonomous Region, China</w:t>
      </w:r>
    </w:p>
    <w:p w14:paraId="2CB24E47" w14:textId="77777777" w:rsidR="00EF2139" w:rsidRDefault="00EF2139">
      <w:pPr>
        <w:spacing w:line="360" w:lineRule="auto"/>
        <w:jc w:val="both"/>
      </w:pPr>
    </w:p>
    <w:p w14:paraId="4F71C8D7" w14:textId="77777777" w:rsidR="00EF2139" w:rsidRDefault="003F27F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Bai J and Zheng GX carried out the studies, collected the data, and drafted the manuscript; Tang HJ and Huang ZP performed the statistical analysis and participated in its design; Pan HL and Wei HY helped to draft the manuscript; all authors read and approved the final manuscript.</w:t>
      </w:r>
    </w:p>
    <w:p w14:paraId="5B32D225" w14:textId="77777777" w:rsidR="00EF2139" w:rsidRDefault="00EF2139">
      <w:pPr>
        <w:spacing w:line="360" w:lineRule="auto"/>
        <w:jc w:val="both"/>
      </w:pPr>
    </w:p>
    <w:p w14:paraId="47B4C0D0" w14:textId="77777777" w:rsidR="00EF2139" w:rsidRDefault="003F27FF">
      <w:pPr>
        <w:spacing w:line="360" w:lineRule="auto"/>
        <w:jc w:val="both"/>
      </w:pPr>
      <w:r>
        <w:rPr>
          <w:rFonts w:ascii="Book Antiqua" w:eastAsia="Book Antiqua" w:hAnsi="Book Antiqua" w:cs="Book Antiqua"/>
          <w:b/>
          <w:bCs/>
          <w:color w:val="000000"/>
        </w:rPr>
        <w:t xml:space="preserve">Corresponding author: Jing Bai, MD, </w:t>
      </w:r>
      <w:r>
        <w:rPr>
          <w:rFonts w:ascii="Book Antiqua" w:eastAsia="Book Antiqua" w:hAnsi="Book Antiqua" w:cs="Book Antiqua"/>
          <w:color w:val="000000"/>
        </w:rPr>
        <w:t xml:space="preserve">Department of Respiratory Medicine, The First Affiliated Hospital of Guangxi Medical University, No. 6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Nanning </w:t>
      </w:r>
      <w:r>
        <w:rPr>
          <w:rFonts w:ascii="Book Antiqua" w:eastAsia="Book Antiqua" w:hAnsi="Book Antiqua" w:cs="Book Antiqua"/>
        </w:rPr>
        <w:t>530021</w:t>
      </w:r>
      <w:r>
        <w:rPr>
          <w:rFonts w:ascii="Book Antiqua" w:eastAsia="Book Antiqua" w:hAnsi="Book Antiqua" w:cs="Book Antiqua"/>
          <w:color w:val="000000"/>
        </w:rPr>
        <w:t>, Guangxi Zhuang Autonomous Region, China. bj1312002@aliyun.com</w:t>
      </w:r>
    </w:p>
    <w:p w14:paraId="7C55D090" w14:textId="77777777" w:rsidR="00EF2139" w:rsidRDefault="00EF2139">
      <w:pPr>
        <w:spacing w:line="360" w:lineRule="auto"/>
        <w:jc w:val="both"/>
        <w:rPr>
          <w:rFonts w:ascii="Book Antiqua" w:eastAsia="Book Antiqua" w:hAnsi="Book Antiqua" w:cs="Book Antiqua"/>
          <w:b/>
          <w:bCs/>
          <w:color w:val="000000"/>
        </w:rPr>
      </w:pPr>
    </w:p>
    <w:p w14:paraId="032F1ED3" w14:textId="77777777" w:rsidR="00EF2139" w:rsidRDefault="003F27F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41BE3787" w14:textId="77777777" w:rsidR="00EF2139" w:rsidRDefault="003F27F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25, 2020</w:t>
      </w:r>
    </w:p>
    <w:p w14:paraId="39651CB3" w14:textId="77777777" w:rsidR="00EF2139" w:rsidRDefault="003F27FF">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October 20, 2020</w:t>
      </w:r>
    </w:p>
    <w:p w14:paraId="770AC3A9" w14:textId="77777777" w:rsidR="00EF2139" w:rsidRDefault="003F27FF">
      <w:pPr>
        <w:spacing w:line="360" w:lineRule="auto"/>
        <w:jc w:val="both"/>
      </w:pPr>
      <w:r>
        <w:rPr>
          <w:rFonts w:ascii="Book Antiqua" w:eastAsia="Book Antiqua" w:hAnsi="Book Antiqua" w:cs="Book Antiqua"/>
          <w:b/>
          <w:bCs/>
          <w:color w:val="000000"/>
        </w:rPr>
        <w:t xml:space="preserve">Published online: </w:t>
      </w:r>
    </w:p>
    <w:p w14:paraId="730112EB" w14:textId="77777777" w:rsidR="00EF2139" w:rsidRDefault="00EF2139">
      <w:pPr>
        <w:spacing w:line="360" w:lineRule="auto"/>
        <w:jc w:val="both"/>
        <w:sectPr w:rsidR="00EF2139">
          <w:footerReference w:type="default" r:id="rId7"/>
          <w:pgSz w:w="12240" w:h="15840"/>
          <w:pgMar w:top="1440" w:right="1440" w:bottom="1440" w:left="1440" w:header="720" w:footer="720" w:gutter="0"/>
          <w:cols w:space="720"/>
          <w:docGrid w:linePitch="360"/>
        </w:sectPr>
      </w:pPr>
    </w:p>
    <w:p w14:paraId="0B3FAA33" w14:textId="77777777" w:rsidR="00EF2139" w:rsidRDefault="003F27FF">
      <w:pPr>
        <w:spacing w:line="360" w:lineRule="auto"/>
        <w:jc w:val="both"/>
      </w:pPr>
      <w:r>
        <w:rPr>
          <w:rFonts w:ascii="Book Antiqua" w:eastAsia="Book Antiqua" w:hAnsi="Book Antiqua" w:cs="Book Antiqua"/>
          <w:b/>
          <w:color w:val="000000"/>
        </w:rPr>
        <w:lastRenderedPageBreak/>
        <w:t>Abstract</w:t>
      </w:r>
    </w:p>
    <w:p w14:paraId="24711E80" w14:textId="77777777" w:rsidR="00EF2139" w:rsidRDefault="003F27FF">
      <w:pPr>
        <w:spacing w:line="360" w:lineRule="auto"/>
        <w:jc w:val="both"/>
      </w:pPr>
      <w:r>
        <w:rPr>
          <w:rFonts w:ascii="Book Antiqua" w:eastAsia="Book Antiqua" w:hAnsi="Book Antiqua" w:cs="Book Antiqua"/>
          <w:color w:val="000000"/>
        </w:rPr>
        <w:t>BACKGROUND</w:t>
      </w:r>
    </w:p>
    <w:p w14:paraId="22ABE247" w14:textId="77777777" w:rsidR="00EF2139" w:rsidRDefault="003F27FF">
      <w:pPr>
        <w:spacing w:line="360" w:lineRule="auto"/>
        <w:jc w:val="both"/>
      </w:pPr>
      <w:r>
        <w:rPr>
          <w:rFonts w:ascii="Book Antiqua" w:eastAsia="Book Antiqua" w:hAnsi="Book Antiqua" w:cs="Book Antiqua"/>
          <w:color w:val="000000"/>
        </w:rPr>
        <w:t xml:space="preserve">Pulmonary cryptococcosis (PC) is an invasive fungal disease caused mainly by </w:t>
      </w:r>
      <w:r>
        <w:rPr>
          <w:rFonts w:ascii="Book Antiqua" w:eastAsia="Book Antiqua" w:hAnsi="Book Antiqua" w:cs="Book Antiqua"/>
          <w:i/>
          <w:color w:val="000000"/>
        </w:rPr>
        <w:t xml:space="preserve">Cryptococcus </w:t>
      </w:r>
      <w:r>
        <w:rPr>
          <w:rFonts w:ascii="Book Antiqua" w:eastAsia="Book Antiqua" w:hAnsi="Book Antiqua" w:cs="Book Antiqua"/>
          <w:color w:val="000000"/>
        </w:rPr>
        <w:t>(</w:t>
      </w:r>
      <w:r>
        <w:rPr>
          <w:rFonts w:ascii="Book Antiqua" w:eastAsia="Book Antiqua" w:hAnsi="Book Antiqua" w:cs="Book Antiqua"/>
          <w:i/>
          <w:color w:val="000000"/>
        </w:rPr>
        <w:t>C.</w:t>
      </w:r>
      <w:r>
        <w:rPr>
          <w:rFonts w:ascii="Book Antiqua" w:eastAsia="Book Antiqua" w:hAnsi="Book Antiqua" w:cs="Book Antiqua"/>
          <w:color w:val="000000"/>
        </w:rPr>
        <w:t>)</w:t>
      </w:r>
      <w:r>
        <w:rPr>
          <w:rFonts w:ascii="Book Antiqua" w:eastAsia="Book Antiqua" w:hAnsi="Book Antiqua" w:cs="Book Antiqua"/>
          <w:i/>
          <w:color w:val="000000"/>
        </w:rPr>
        <w:t xml:space="preserve"> neoformans</w:t>
      </w:r>
      <w:r>
        <w:rPr>
          <w:rFonts w:ascii="Book Antiqua" w:eastAsia="Book Antiqua" w:hAnsi="Book Antiqua" w:cs="Book Antiqua"/>
          <w:color w:val="000000"/>
        </w:rPr>
        <w:t xml:space="preserve"> or </w:t>
      </w:r>
      <w:r>
        <w:rPr>
          <w:rFonts w:ascii="Book Antiqua" w:eastAsia="Book Antiqua" w:hAnsi="Book Antiqua" w:cs="Book Antiqua"/>
          <w:i/>
          <w:iCs/>
          <w:color w:val="000000"/>
        </w:rPr>
        <w:t xml:space="preserve">C. </w:t>
      </w:r>
      <w:proofErr w:type="spellStart"/>
      <w:r>
        <w:rPr>
          <w:rFonts w:ascii="Book Antiqua" w:eastAsia="Book Antiqua" w:hAnsi="Book Antiqua" w:cs="Book Antiqua"/>
          <w:i/>
          <w:color w:val="000000"/>
        </w:rPr>
        <w:t>gattii</w:t>
      </w:r>
      <w:proofErr w:type="spellEnd"/>
      <w:r>
        <w:rPr>
          <w:rFonts w:ascii="Book Antiqua" w:eastAsia="Book Antiqua" w:hAnsi="Book Antiqua" w:cs="Book Antiqua"/>
          <w:color w:val="000000"/>
        </w:rPr>
        <w:t xml:space="preserve">. It may be present in immunocompetent or immunocompromised patients. The radiographic features of PC vary, and the most common computed tomography manifestation is the presence of solitary or multiple pulmonary nodules or masses distributed in the outer zone of the lung field. The appearance of nodular or mass-like PC on computed tomography scans resembles that of primary or metastatic lung cancers, and differential diagnosis is sometimes difficult. The coexistence of PC and malignant tumors is rarely observed. </w:t>
      </w:r>
    </w:p>
    <w:p w14:paraId="3714861A" w14:textId="77777777" w:rsidR="00EF2139" w:rsidRDefault="00EF2139">
      <w:pPr>
        <w:spacing w:line="360" w:lineRule="auto"/>
        <w:jc w:val="both"/>
      </w:pPr>
    </w:p>
    <w:p w14:paraId="296951CA" w14:textId="77777777" w:rsidR="00EF2139" w:rsidRDefault="003F27FF">
      <w:pPr>
        <w:spacing w:line="360" w:lineRule="auto"/>
        <w:jc w:val="both"/>
      </w:pPr>
      <w:r>
        <w:rPr>
          <w:rFonts w:ascii="Book Antiqua" w:eastAsia="Book Antiqua" w:hAnsi="Book Antiqua" w:cs="Book Antiqua"/>
          <w:color w:val="000000"/>
        </w:rPr>
        <w:t>CASE SUMMARY</w:t>
      </w:r>
    </w:p>
    <w:p w14:paraId="48736AA7" w14:textId="77777777" w:rsidR="00EF2139" w:rsidRDefault="003F27FF">
      <w:pPr>
        <w:spacing w:line="360" w:lineRule="auto"/>
        <w:jc w:val="both"/>
      </w:pPr>
      <w:r>
        <w:rPr>
          <w:rFonts w:ascii="Book Antiqua" w:eastAsia="Book Antiqua" w:hAnsi="Book Antiqua" w:cs="Book Antiqua"/>
          <w:color w:val="000000"/>
        </w:rPr>
        <w:t xml:space="preserve">This paper reports three cases of PC combined with lung adenocarcinoma diagnosed by video-assisted thoracic surgery lung biopsy, which were successfully managed by early diagnosis and treatment. </w:t>
      </w:r>
    </w:p>
    <w:p w14:paraId="0ECF7252" w14:textId="77777777" w:rsidR="00EF2139" w:rsidRDefault="00EF2139">
      <w:pPr>
        <w:spacing w:line="360" w:lineRule="auto"/>
        <w:jc w:val="both"/>
      </w:pPr>
    </w:p>
    <w:p w14:paraId="47616B9C" w14:textId="77777777" w:rsidR="00EF2139" w:rsidRDefault="003F27FF">
      <w:pPr>
        <w:spacing w:line="360" w:lineRule="auto"/>
        <w:jc w:val="both"/>
      </w:pPr>
      <w:r>
        <w:rPr>
          <w:rFonts w:ascii="Book Antiqua" w:eastAsia="Book Antiqua" w:hAnsi="Book Antiqua" w:cs="Book Antiqua"/>
          <w:color w:val="000000"/>
        </w:rPr>
        <w:t>CONCLUSION</w:t>
      </w:r>
    </w:p>
    <w:p w14:paraId="7F6A25DF" w14:textId="77777777" w:rsidR="00EF2139" w:rsidRDefault="003F27FF">
      <w:pPr>
        <w:spacing w:line="360" w:lineRule="auto"/>
        <w:jc w:val="both"/>
      </w:pPr>
      <w:r>
        <w:rPr>
          <w:rFonts w:ascii="Book Antiqua" w:eastAsia="Book Antiqua" w:hAnsi="Book Antiqua" w:cs="Book Antiqua"/>
          <w:color w:val="000000"/>
        </w:rPr>
        <w:t>The present case report might serve as a reminder not to neglect PC coexisting with adenocarcinoma. Early diagnosis and treatment lead to a better prognosis.</w:t>
      </w:r>
    </w:p>
    <w:p w14:paraId="263BD2ED" w14:textId="77777777" w:rsidR="00EF2139" w:rsidRDefault="00EF2139">
      <w:pPr>
        <w:spacing w:line="360" w:lineRule="auto"/>
        <w:jc w:val="both"/>
      </w:pPr>
    </w:p>
    <w:p w14:paraId="60178BC3" w14:textId="77777777" w:rsidR="00EF2139" w:rsidRDefault="003F27F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Adenocarcinoma; Coexistence; Computed tomography; Pulmonary cryptococcosis; Respiratory medicine; Case report</w:t>
      </w:r>
    </w:p>
    <w:p w14:paraId="0259A47D" w14:textId="77777777" w:rsidR="00EF2139" w:rsidRDefault="00EF2139">
      <w:pPr>
        <w:spacing w:line="360" w:lineRule="auto"/>
        <w:jc w:val="both"/>
      </w:pPr>
    </w:p>
    <w:p w14:paraId="4408116C" w14:textId="331DCAE9" w:rsidR="00EF2139" w:rsidRDefault="003F27FF">
      <w:pPr>
        <w:spacing w:line="360" w:lineRule="auto"/>
        <w:jc w:val="both"/>
        <w:rPr>
          <w:highlight w:val="red"/>
        </w:rPr>
      </w:pPr>
      <w:r>
        <w:rPr>
          <w:rFonts w:ascii="Book Antiqua" w:eastAsia="Book Antiqua" w:hAnsi="Book Antiqua" w:cs="Book Antiqua"/>
          <w:color w:val="000000"/>
        </w:rPr>
        <w:t xml:space="preserve">Zheng GX, Tang HJ, Huang ZP, Pan HL, Wei HY, Bai J. Clinical characteristics of pulmonary cryptococcosis coexisting with lung adenocarcinoma: </w:t>
      </w:r>
      <w:r w:rsidR="00B155B0" w:rsidRPr="00B155B0">
        <w:rPr>
          <w:rFonts w:ascii="Book Antiqua" w:eastAsia="Book Antiqua" w:hAnsi="Book Antiqua" w:cs="Book Antiqua"/>
          <w:bCs/>
          <w:color w:val="000000"/>
        </w:rPr>
        <w:t>Three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491370E" w14:textId="77777777" w:rsidR="00EF2139" w:rsidRDefault="00EF2139">
      <w:pPr>
        <w:spacing w:line="360" w:lineRule="auto"/>
        <w:jc w:val="both"/>
      </w:pPr>
    </w:p>
    <w:p w14:paraId="51F9BDE5" w14:textId="77777777" w:rsidR="00EF2139" w:rsidRDefault="003F27F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appearance of nodular or mass-like pulmonary cryptococcosis on computed tomography scans resembles that of primary or metastatic lung cancers, and </w:t>
      </w:r>
      <w:r>
        <w:rPr>
          <w:rFonts w:ascii="Book Antiqua" w:eastAsia="Book Antiqua" w:hAnsi="Book Antiqua" w:cs="Book Antiqua"/>
          <w:color w:val="000000"/>
        </w:rPr>
        <w:lastRenderedPageBreak/>
        <w:t>differential diagnosis is sometimes difficult. To the best of our knowledge, the coexistence of pulmonary cryptococcosis and malignant tumors is rarely reported. However, the possibility of the coexistence of pulmonary cryptococcosis and adenocarcinoma indicates that the pathological results of one lesion cannot represent the characteristics of all lesions. In such cases, close follow-up and biopsy of multiple lesions may be required.</w:t>
      </w:r>
    </w:p>
    <w:p w14:paraId="74F6E1AA" w14:textId="77777777" w:rsidR="00EF2139" w:rsidRDefault="003F27FF">
      <w:pPr>
        <w:spacing w:line="360" w:lineRule="auto"/>
        <w:jc w:val="both"/>
      </w:pPr>
      <w:r>
        <w:br w:type="page"/>
      </w:r>
      <w:r>
        <w:rPr>
          <w:rFonts w:ascii="Book Antiqua" w:eastAsia="Book Antiqua" w:hAnsi="Book Antiqua" w:cs="Book Antiqua"/>
          <w:b/>
          <w:caps/>
          <w:color w:val="000000"/>
          <w:u w:val="single"/>
        </w:rPr>
        <w:lastRenderedPageBreak/>
        <w:t>INTRODUCTION</w:t>
      </w:r>
    </w:p>
    <w:p w14:paraId="3E3C310B" w14:textId="77777777" w:rsidR="00EF2139" w:rsidRDefault="003F27FF">
      <w:pPr>
        <w:spacing w:line="360" w:lineRule="auto"/>
        <w:jc w:val="both"/>
      </w:pPr>
      <w:r>
        <w:rPr>
          <w:rFonts w:ascii="Book Antiqua" w:eastAsia="Book Antiqua" w:hAnsi="Book Antiqua" w:cs="Book Antiqua"/>
          <w:color w:val="000000"/>
        </w:rPr>
        <w:t xml:space="preserve">Pulmonary cryptococcosis (PC) is a fungal infection that results from the inhalation of spores from </w:t>
      </w:r>
      <w:r>
        <w:rPr>
          <w:rFonts w:ascii="Book Antiqua" w:eastAsia="Book Antiqua" w:hAnsi="Book Antiqua" w:cs="Book Antiqua"/>
          <w:i/>
          <w:color w:val="000000"/>
        </w:rPr>
        <w:t>Cryptococcus neoformans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infection usually occurs in immunocompromised patients, especially in those with T-lymphocytopenia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multiple nodular shadows that manifest, particularly in the peripheral lung, can sometimes be confused with malignant tumors and metastatic cancer based on nonspecific symptoms and radiological findings. Many case reports have focused on the misdiagnosis of PC as a malignant tumor</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This study aimed to describe three cases of multiple nodules with imaging findings, which were eventually diagnosed by thoracoscopy as PC coexisting with lung adenocarcinoma. After treatment, they all had a better prognosis. The coexistence of PC and malignant tumor was presented only in a few reports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and it is often easily misdiagnosed. Delayed treatment of malignant tumor results in a higher pathologic stage and poorer prognosis.</w:t>
      </w:r>
    </w:p>
    <w:p w14:paraId="26323742" w14:textId="77777777" w:rsidR="00EF2139" w:rsidRDefault="00EF2139">
      <w:pPr>
        <w:spacing w:line="360" w:lineRule="auto"/>
        <w:jc w:val="both"/>
      </w:pPr>
    </w:p>
    <w:p w14:paraId="6F7EA4A8" w14:textId="77777777" w:rsidR="00EF2139" w:rsidRDefault="003F27FF">
      <w:pPr>
        <w:spacing w:line="360" w:lineRule="auto"/>
        <w:jc w:val="both"/>
      </w:pPr>
      <w:r>
        <w:rPr>
          <w:rFonts w:ascii="Book Antiqua" w:eastAsia="Book Antiqua" w:hAnsi="Book Antiqua" w:cs="Book Antiqua"/>
          <w:b/>
          <w:caps/>
          <w:color w:val="000000"/>
          <w:u w:val="single"/>
        </w:rPr>
        <w:t>CASE PRESENTATION</w:t>
      </w:r>
    </w:p>
    <w:p w14:paraId="687FBE62" w14:textId="77777777" w:rsidR="00EF2139" w:rsidRDefault="003F27FF">
      <w:pPr>
        <w:spacing w:line="360" w:lineRule="auto"/>
        <w:jc w:val="both"/>
      </w:pPr>
      <w:r>
        <w:rPr>
          <w:rFonts w:ascii="Book Antiqua" w:eastAsia="Book Antiqua" w:hAnsi="Book Antiqua" w:cs="Book Antiqua"/>
          <w:b/>
          <w:i/>
          <w:color w:val="000000"/>
        </w:rPr>
        <w:t>Chief complaints</w:t>
      </w:r>
    </w:p>
    <w:p w14:paraId="07B7B176"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hAnsi="Book Antiqua" w:cs="Book Antiqua" w:hint="eastAsia"/>
          <w:b/>
          <w:bCs/>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69-year-old man presented with cough accompanied by chest discomfort for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 no significant sputum and no fever, chest pain, wheezing, or weight loss.</w:t>
      </w:r>
    </w:p>
    <w:p w14:paraId="2D1FB903" w14:textId="77777777" w:rsidR="00EF2139" w:rsidRDefault="00EF2139">
      <w:pPr>
        <w:spacing w:line="360" w:lineRule="auto"/>
        <w:jc w:val="both"/>
      </w:pPr>
    </w:p>
    <w:p w14:paraId="350963F5" w14:textId="77777777" w:rsidR="00EF2139" w:rsidRDefault="003F27FF">
      <w:pPr>
        <w:spacing w:line="360" w:lineRule="auto"/>
        <w:jc w:val="both"/>
      </w:pPr>
      <w:r>
        <w:rPr>
          <w:rFonts w:ascii="Book Antiqua" w:eastAsia="Book Antiqua" w:hAnsi="Book Antiqua" w:cs="Book Antiqua"/>
          <w:b/>
          <w:bCs/>
          <w:color w:val="000000"/>
        </w:rPr>
        <w:t>Cases 2 and 3:</w:t>
      </w:r>
      <w:r>
        <w:rPr>
          <w:rFonts w:ascii="Book Antiqua" w:eastAsia="Book Antiqua" w:hAnsi="Book Antiqua" w:cs="Book Antiqua"/>
          <w:color w:val="000000"/>
        </w:rPr>
        <w:t xml:space="preserve"> A 54-year-old man (case 2</w:t>
      </w:r>
      <w:r w:rsidR="00302C97">
        <w:rPr>
          <w:rFonts w:ascii="Book Antiqua" w:eastAsia="Book Antiqua" w:hAnsi="Book Antiqua" w:cs="Book Antiqua"/>
          <w:color w:val="000000"/>
        </w:rPr>
        <w:t xml:space="preserve">) </w:t>
      </w:r>
      <w:r>
        <w:rPr>
          <w:rFonts w:ascii="Book Antiqua" w:eastAsia="Book Antiqua" w:hAnsi="Book Antiqua" w:cs="Book Antiqua"/>
          <w:color w:val="000000"/>
        </w:rPr>
        <w:t>and</w:t>
      </w:r>
      <w:r w:rsidR="00302C97">
        <w:rPr>
          <w:rFonts w:ascii="Book Antiqua" w:eastAsia="Book Antiqua" w:hAnsi="Book Antiqua" w:cs="Book Antiqua"/>
          <w:color w:val="000000"/>
        </w:rPr>
        <w:t xml:space="preserve"> </w:t>
      </w:r>
      <w:r>
        <w:rPr>
          <w:rFonts w:ascii="Book Antiqua" w:eastAsia="Book Antiqua" w:hAnsi="Book Antiqua" w:cs="Book Antiqua"/>
          <w:color w:val="000000"/>
        </w:rPr>
        <w:t>a 46-year-old woman</w:t>
      </w:r>
      <w:r w:rsidR="00302C97">
        <w:rPr>
          <w:rFonts w:ascii="Book Antiqua" w:eastAsia="Book Antiqua" w:hAnsi="Book Antiqua" w:cs="Book Antiqua"/>
          <w:color w:val="000000"/>
        </w:rPr>
        <w:t xml:space="preserve"> (case 3) </w:t>
      </w:r>
      <w:r>
        <w:rPr>
          <w:rFonts w:ascii="Book Antiqua" w:eastAsia="Book Antiqua" w:hAnsi="Book Antiqua" w:cs="Book Antiqua"/>
          <w:color w:val="000000"/>
        </w:rPr>
        <w:t xml:space="preserve">had no chief complaints. </w:t>
      </w:r>
    </w:p>
    <w:p w14:paraId="444C8CDD" w14:textId="77777777" w:rsidR="00EF2139" w:rsidRDefault="00EF2139">
      <w:pPr>
        <w:spacing w:line="360" w:lineRule="auto"/>
        <w:jc w:val="both"/>
      </w:pPr>
    </w:p>
    <w:p w14:paraId="47C4D27A" w14:textId="77777777" w:rsidR="00EF2139" w:rsidRDefault="003F27FF">
      <w:pPr>
        <w:spacing w:line="360" w:lineRule="auto"/>
        <w:jc w:val="both"/>
      </w:pPr>
      <w:r>
        <w:rPr>
          <w:rFonts w:ascii="Book Antiqua" w:eastAsia="Book Antiqua" w:hAnsi="Book Antiqua" w:cs="Book Antiqua"/>
          <w:b/>
          <w:i/>
          <w:color w:val="000000"/>
        </w:rPr>
        <w:t>History of present illness</w:t>
      </w:r>
    </w:p>
    <w:p w14:paraId="64CB6424" w14:textId="77777777" w:rsidR="00EF2139" w:rsidRDefault="003F27FF">
      <w:pPr>
        <w:spacing w:line="360" w:lineRule="auto"/>
        <w:jc w:val="both"/>
      </w:pPr>
      <w:r>
        <w:rPr>
          <w:rFonts w:ascii="Book Antiqua" w:eastAsia="Book Antiqua" w:hAnsi="Book Antiqua" w:cs="Book Antiqua"/>
          <w:color w:val="000000"/>
        </w:rPr>
        <w:t>Case 1 presented to our hospital in August 2017 for cough accompanied by chest discomfort for 2 mo. He denied other discomfort. Cases 2 and 3 had no clinical symptoms. They were admitted to our hospital for abnormal findings on annual screening chest radiography.</w:t>
      </w:r>
    </w:p>
    <w:p w14:paraId="69CDA067" w14:textId="77777777" w:rsidR="00EF2139" w:rsidRDefault="00EF2139">
      <w:pPr>
        <w:spacing w:line="360" w:lineRule="auto"/>
        <w:jc w:val="both"/>
      </w:pPr>
    </w:p>
    <w:p w14:paraId="108F7BC4" w14:textId="77777777" w:rsidR="00EF2139" w:rsidRDefault="003F27FF">
      <w:pPr>
        <w:spacing w:line="360" w:lineRule="auto"/>
        <w:jc w:val="both"/>
      </w:pPr>
      <w:r>
        <w:rPr>
          <w:rFonts w:ascii="Book Antiqua" w:eastAsia="Book Antiqua" w:hAnsi="Book Antiqua" w:cs="Book Antiqua"/>
          <w:b/>
          <w:i/>
          <w:color w:val="000000"/>
        </w:rPr>
        <w:t>History of past illness</w:t>
      </w:r>
    </w:p>
    <w:p w14:paraId="6B8BDAB4" w14:textId="77777777" w:rsidR="00EF2139" w:rsidRDefault="003F27FF">
      <w:pPr>
        <w:spacing w:line="360" w:lineRule="auto"/>
        <w:jc w:val="both"/>
      </w:pPr>
      <w:r>
        <w:rPr>
          <w:rFonts w:ascii="Book Antiqua" w:eastAsia="Book Antiqua" w:hAnsi="Book Antiqua" w:cs="Book Antiqua"/>
          <w:color w:val="000000"/>
        </w:rPr>
        <w:lastRenderedPageBreak/>
        <w:t>Case 1 had a history of smoking. Case 3 had a history of systemic lupus erythematosus and chronic viral hepatitis B, and was administered oral telbivudine, hydroxychloroquine, and methylprednisolone sodium succinate regularly. These three patients denied having a history of exposure to pigeon droppings or pets.</w:t>
      </w:r>
    </w:p>
    <w:p w14:paraId="6F5216AF" w14:textId="77777777" w:rsidR="00EF2139" w:rsidRDefault="00EF2139">
      <w:pPr>
        <w:spacing w:line="360" w:lineRule="auto"/>
        <w:jc w:val="both"/>
      </w:pPr>
    </w:p>
    <w:p w14:paraId="3B3D3BF9" w14:textId="77777777" w:rsidR="00EF2139" w:rsidRDefault="003F27FF">
      <w:pPr>
        <w:spacing w:line="360" w:lineRule="auto"/>
        <w:jc w:val="both"/>
      </w:pPr>
      <w:r>
        <w:rPr>
          <w:rFonts w:ascii="Book Antiqua" w:eastAsia="Book Antiqua" w:hAnsi="Book Antiqua" w:cs="Book Antiqua"/>
          <w:b/>
          <w:i/>
          <w:color w:val="000000"/>
        </w:rPr>
        <w:t>Personal and family history</w:t>
      </w:r>
    </w:p>
    <w:p w14:paraId="373297CC" w14:textId="77777777" w:rsidR="00EF2139" w:rsidRDefault="003F27FF">
      <w:pPr>
        <w:spacing w:line="360" w:lineRule="auto"/>
        <w:jc w:val="both"/>
      </w:pPr>
      <w:r>
        <w:rPr>
          <w:rFonts w:ascii="Book Antiqua" w:eastAsia="Book Antiqua" w:hAnsi="Book Antiqua" w:cs="Book Antiqua"/>
          <w:color w:val="000000"/>
        </w:rPr>
        <w:t>All the three cases had not traveled recently and their family history was unremarkable.</w:t>
      </w:r>
    </w:p>
    <w:p w14:paraId="2AF64CDF" w14:textId="77777777" w:rsidR="00EF2139" w:rsidRDefault="00EF2139">
      <w:pPr>
        <w:spacing w:line="360" w:lineRule="auto"/>
        <w:jc w:val="both"/>
      </w:pPr>
    </w:p>
    <w:p w14:paraId="45EFBFBB" w14:textId="77777777" w:rsidR="00EF2139" w:rsidRDefault="003F27FF">
      <w:pPr>
        <w:spacing w:line="360" w:lineRule="auto"/>
        <w:jc w:val="both"/>
      </w:pPr>
      <w:r>
        <w:rPr>
          <w:rFonts w:ascii="Book Antiqua" w:eastAsia="Book Antiqua" w:hAnsi="Book Antiqua" w:cs="Book Antiqua"/>
          <w:b/>
          <w:i/>
          <w:color w:val="000000"/>
        </w:rPr>
        <w:t>Physical examination</w:t>
      </w:r>
    </w:p>
    <w:p w14:paraId="199B5608" w14:textId="77777777" w:rsidR="00EF2139" w:rsidRDefault="003F27FF">
      <w:pPr>
        <w:spacing w:line="360" w:lineRule="auto"/>
        <w:jc w:val="both"/>
      </w:pPr>
      <w:r>
        <w:rPr>
          <w:rFonts w:ascii="Book Antiqua" w:eastAsia="Book Antiqua" w:hAnsi="Book Antiqua" w:cs="Book Antiqua"/>
          <w:color w:val="000000"/>
        </w:rPr>
        <w:t>There were no physical findings to note.</w:t>
      </w:r>
    </w:p>
    <w:p w14:paraId="7740365D" w14:textId="77777777" w:rsidR="00EF2139" w:rsidRDefault="00EF2139">
      <w:pPr>
        <w:spacing w:line="360" w:lineRule="auto"/>
        <w:jc w:val="both"/>
      </w:pPr>
    </w:p>
    <w:p w14:paraId="7572763B" w14:textId="77777777" w:rsidR="00EF2139" w:rsidRDefault="003F27FF">
      <w:pPr>
        <w:spacing w:line="360" w:lineRule="auto"/>
        <w:jc w:val="both"/>
      </w:pPr>
      <w:r>
        <w:rPr>
          <w:rFonts w:ascii="Book Antiqua" w:eastAsia="Book Antiqua" w:hAnsi="Book Antiqua" w:cs="Book Antiqua"/>
          <w:b/>
          <w:i/>
          <w:color w:val="000000"/>
        </w:rPr>
        <w:t>Laboratory examinations</w:t>
      </w:r>
    </w:p>
    <w:p w14:paraId="432EBDBA"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Laboratory data, including the results of routine blood tests, C-reactive protein levels, and erythrocyte sedimentation rates, were all normal. Blood fungal examinations (Candida antigen, Aspergillus DNA, </w:t>
      </w:r>
      <w:r>
        <w:rPr>
          <w:rFonts w:ascii="Book Antiqua" w:eastAsia="Book Antiqua" w:hAnsi="Book Antiqua" w:cs="Book Antiqua"/>
          <w:i/>
          <w:color w:val="000000"/>
        </w:rPr>
        <w:t>Cryptococcus neoformans</w:t>
      </w:r>
      <w:r>
        <w:rPr>
          <w:rFonts w:ascii="Book Antiqua" w:eastAsia="Book Antiqua" w:hAnsi="Book Antiqua" w:cs="Book Antiqua"/>
          <w:color w:val="000000"/>
        </w:rPr>
        <w:t xml:space="preserve"> antigen, and beta-D-glucan) were all negative. An enzyme-linked immunosorbent assay test for human immunodeficiency virus (HIV) was negative. Total lymphocyte, CD4, and CD8 counts and serum complement and immunoglobulin levels were normal. Triple sputum smears for the acid-fast bacilli test and fungus were negative. Tumor markers in blood, including carcinoembryonic antigen (CEA), cancer antigen 125 (CA125), CA199, neuron-specific enolase, squamous cell carcinoma, and cytokeratin 19, were all normal.</w:t>
      </w:r>
    </w:p>
    <w:p w14:paraId="733171FE" w14:textId="77777777" w:rsidR="00EF2139" w:rsidRDefault="00EF2139">
      <w:pPr>
        <w:spacing w:line="360" w:lineRule="auto"/>
        <w:jc w:val="both"/>
      </w:pPr>
    </w:p>
    <w:p w14:paraId="4AEF0CEB"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Laboratory data, including routine blood tests and blood tumor markers (CEA and CA125), were all normal. </w:t>
      </w:r>
    </w:p>
    <w:p w14:paraId="4FCF5FB9" w14:textId="77777777" w:rsidR="00EF2139" w:rsidRDefault="00EF2139">
      <w:pPr>
        <w:spacing w:line="360" w:lineRule="auto"/>
        <w:jc w:val="both"/>
      </w:pPr>
    </w:p>
    <w:p w14:paraId="61981991" w14:textId="77777777" w:rsidR="00EF2139" w:rsidRDefault="003F27FF">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Laboratory data were normal for routine blood tests, the tumor marker CEA was normal, and the CA125 level increased by 50.91 U/mL (normal value 0-35 U/mL). </w:t>
      </w:r>
    </w:p>
    <w:p w14:paraId="2319B5F4" w14:textId="77777777" w:rsidR="00EF2139" w:rsidRDefault="00EF2139">
      <w:pPr>
        <w:spacing w:line="360" w:lineRule="auto"/>
        <w:jc w:val="both"/>
      </w:pPr>
    </w:p>
    <w:p w14:paraId="2C662929" w14:textId="77777777" w:rsidR="00EF2139" w:rsidRDefault="003F27FF">
      <w:pPr>
        <w:spacing w:line="360" w:lineRule="auto"/>
        <w:jc w:val="both"/>
      </w:pPr>
      <w:r>
        <w:rPr>
          <w:rFonts w:ascii="Book Antiqua" w:eastAsia="Book Antiqua" w:hAnsi="Book Antiqua" w:cs="Book Antiqua"/>
          <w:b/>
          <w:i/>
          <w:color w:val="000000"/>
        </w:rPr>
        <w:t>Imaging examinations</w:t>
      </w:r>
    </w:p>
    <w:p w14:paraId="6645C35D"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Computed tomography (CT) of his chest showed multiple nodules in both lungs (Figure 1A and B). </w:t>
      </w:r>
    </w:p>
    <w:p w14:paraId="1D64ACD7" w14:textId="77777777" w:rsidR="00EF2139" w:rsidRDefault="00EF2139">
      <w:pPr>
        <w:spacing w:line="360" w:lineRule="auto"/>
        <w:jc w:val="both"/>
      </w:pPr>
    </w:p>
    <w:p w14:paraId="3A4776B8"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Chest CT revealed a ground-glass nodule in the posterior segment of the right upper lobe apex (Figure 1C and D) and multiple nodules in the left upper lobe with a maximum diameter of 7 mm. Neither hilar nor mediastinal lymphadenopathy was noted. The lesions did not change after 1 year of follow-up. </w:t>
      </w:r>
    </w:p>
    <w:p w14:paraId="62A236AD" w14:textId="77777777" w:rsidR="00EF2139" w:rsidRDefault="00EF2139">
      <w:pPr>
        <w:spacing w:line="360" w:lineRule="auto"/>
        <w:jc w:val="both"/>
      </w:pPr>
    </w:p>
    <w:p w14:paraId="04186FC8" w14:textId="77777777" w:rsidR="00EF2139" w:rsidRDefault="003F27FF">
      <w:pPr>
        <w:spacing w:line="360" w:lineRule="auto"/>
        <w:jc w:val="both"/>
      </w:pPr>
      <w:r>
        <w:rPr>
          <w:rFonts w:ascii="Book Antiqua" w:eastAsia="Book Antiqua" w:hAnsi="Book Antiqua" w:cs="Book Antiqua"/>
          <w:b/>
          <w:bCs/>
          <w:color w:val="000000"/>
        </w:rPr>
        <w:t>Case 3:</w:t>
      </w:r>
      <w:r>
        <w:rPr>
          <w:rFonts w:ascii="Book Antiqua" w:eastAsia="Book Antiqua" w:hAnsi="Book Antiqua" w:cs="Book Antiqua"/>
          <w:color w:val="000000"/>
        </w:rPr>
        <w:t xml:space="preserve"> A CT scan of her chest showed two nodules in the right lower lobe, one in the dorsal segment and the other in the outer basal segment (Figure 1E and F). </w:t>
      </w:r>
    </w:p>
    <w:p w14:paraId="3884F278" w14:textId="77777777" w:rsidR="00EF2139" w:rsidRDefault="00EF2139">
      <w:pPr>
        <w:spacing w:line="360" w:lineRule="auto"/>
        <w:jc w:val="both"/>
      </w:pPr>
    </w:p>
    <w:p w14:paraId="5F56C2E1" w14:textId="77777777" w:rsidR="00EF2139" w:rsidRDefault="003F27FF">
      <w:pPr>
        <w:spacing w:line="360" w:lineRule="auto"/>
        <w:jc w:val="both"/>
      </w:pPr>
      <w:r>
        <w:rPr>
          <w:rFonts w:ascii="Book Antiqua" w:eastAsia="Book Antiqua" w:hAnsi="Book Antiqua" w:cs="Book Antiqua"/>
          <w:b/>
          <w:caps/>
          <w:color w:val="000000"/>
          <w:u w:val="single"/>
        </w:rPr>
        <w:t>FINAL DIAGNOSIS</w:t>
      </w:r>
    </w:p>
    <w:p w14:paraId="1E7F110D"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0BBDD500"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Preoperative diagnosis was lung cancer with intrapulmonary metastasis. Finally, the patient underwent surgery. Partial resection of the left upper lobe was performed using video-assisted thoracoscopy. The histologic examination after resection revealed primary lung adenocarcinoma (Figure 2A). Additionally, partial resection of the right lower lobe using video-assisted thoracoscopy showed PC (Figure 2B), with positive periodic acid-Schiff (PAS) (Figure 2C) staining and PAS diastase (D-PAS) (Figure 2D) staining. </w:t>
      </w:r>
    </w:p>
    <w:p w14:paraId="0CA11A19" w14:textId="77777777" w:rsidR="00EF2139" w:rsidRDefault="00EF2139">
      <w:pPr>
        <w:spacing w:line="360" w:lineRule="auto"/>
        <w:jc w:val="both"/>
      </w:pPr>
    </w:p>
    <w:p w14:paraId="1B72F44C"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2412B877"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Cryptococcosis was diagnosed by histologic examination of the left upper lobe. Histologic finding of the right upper lobectomy reveled alveolar cell carcinoma. </w:t>
      </w:r>
    </w:p>
    <w:p w14:paraId="7D3B7130" w14:textId="77777777" w:rsidR="00EF2139" w:rsidRDefault="00EF2139">
      <w:pPr>
        <w:spacing w:line="360" w:lineRule="auto"/>
        <w:jc w:val="both"/>
      </w:pPr>
    </w:p>
    <w:p w14:paraId="6C7234F9"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3</w:t>
      </w:r>
    </w:p>
    <w:p w14:paraId="74671C14" w14:textId="77777777" w:rsidR="00EF2139" w:rsidRDefault="003F27FF">
      <w:pPr>
        <w:spacing w:line="360" w:lineRule="auto"/>
        <w:jc w:val="both"/>
      </w:pPr>
      <w:r>
        <w:rPr>
          <w:rFonts w:ascii="Book Antiqua" w:eastAsia="Book Antiqua" w:hAnsi="Book Antiqua" w:cs="Book Antiqua"/>
          <w:color w:val="000000"/>
        </w:rPr>
        <w:t xml:space="preserve">Alveolar cell carcinoma in the dorsal segment of the lower lobe of her right lung and cryptococcosis in the outer basal segment of the lower lobe of her right lung were diagnosed by lung biopsy under video-assisted thoracoscopy. </w:t>
      </w:r>
    </w:p>
    <w:p w14:paraId="32AD3390" w14:textId="77777777" w:rsidR="00EF2139" w:rsidRDefault="00EF2139">
      <w:pPr>
        <w:spacing w:line="360" w:lineRule="auto"/>
        <w:jc w:val="both"/>
      </w:pPr>
    </w:p>
    <w:p w14:paraId="399FDE60" w14:textId="77777777" w:rsidR="00EF2139" w:rsidRDefault="003F27FF">
      <w:pPr>
        <w:spacing w:line="360" w:lineRule="auto"/>
        <w:jc w:val="both"/>
      </w:pPr>
      <w:r>
        <w:rPr>
          <w:rFonts w:ascii="Book Antiqua" w:eastAsia="Book Antiqua" w:hAnsi="Book Antiqua" w:cs="Book Antiqua"/>
          <w:b/>
          <w:caps/>
          <w:color w:val="000000"/>
          <w:u w:val="single"/>
        </w:rPr>
        <w:lastRenderedPageBreak/>
        <w:t>TREATMENT</w:t>
      </w:r>
    </w:p>
    <w:p w14:paraId="4522D228"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63E514BB"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Partial resection of the left upper lobe and the right lower lobe was performed using video-assisted thoracoscopy. The patient received fluconazole (200 mg daily)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w:t>
      </w:r>
    </w:p>
    <w:p w14:paraId="66593FB8" w14:textId="77777777" w:rsidR="00EF2139" w:rsidRDefault="00EF2139">
      <w:pPr>
        <w:spacing w:line="360" w:lineRule="auto"/>
        <w:jc w:val="both"/>
      </w:pPr>
    </w:p>
    <w:p w14:paraId="08EE645E"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3C8D1A8D"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Cryptococcosis was diagnosed by wedge resection under video-assisted thoracoscopy of the left upper lobe. But 1-mo fluconazole (200 mg/d) as an antifungal therapy did not reduce the size of masses. We performed a right upper lobectomy. The patient received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fluconazole (200 mg daily) postoperatively.</w:t>
      </w:r>
    </w:p>
    <w:p w14:paraId="0C407A1A" w14:textId="77777777" w:rsidR="00EF2139" w:rsidRDefault="00EF2139">
      <w:pPr>
        <w:spacing w:line="360" w:lineRule="auto"/>
        <w:jc w:val="both"/>
      </w:pPr>
    </w:p>
    <w:p w14:paraId="2098F9FC" w14:textId="77777777" w:rsidR="00EF2139" w:rsidRDefault="003F27FF">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3</w:t>
      </w:r>
    </w:p>
    <w:p w14:paraId="27BAF76A" w14:textId="77777777" w:rsidR="00EF2139" w:rsidRDefault="003F27FF">
      <w:pPr>
        <w:spacing w:line="360" w:lineRule="auto"/>
        <w:jc w:val="both"/>
      </w:pPr>
      <w:r>
        <w:rPr>
          <w:rFonts w:ascii="Book Antiqua" w:eastAsia="Book Antiqua" w:hAnsi="Book Antiqua" w:cs="Book Antiqua"/>
          <w:color w:val="000000"/>
        </w:rPr>
        <w:t>The patient took fluconazole (200 mg daily) as an antifungal therapy for 6 mo.</w:t>
      </w:r>
    </w:p>
    <w:p w14:paraId="4AB26032" w14:textId="77777777" w:rsidR="00EF2139" w:rsidRDefault="00EF2139">
      <w:pPr>
        <w:spacing w:line="360" w:lineRule="auto"/>
        <w:jc w:val="both"/>
      </w:pPr>
    </w:p>
    <w:p w14:paraId="38212AF7" w14:textId="77777777" w:rsidR="00EF2139" w:rsidRDefault="003F27FF">
      <w:pPr>
        <w:spacing w:line="360" w:lineRule="auto"/>
        <w:jc w:val="both"/>
      </w:pPr>
      <w:r>
        <w:rPr>
          <w:rFonts w:ascii="Book Antiqua" w:eastAsia="Book Antiqua" w:hAnsi="Book Antiqua" w:cs="Book Antiqua"/>
          <w:b/>
          <w:caps/>
          <w:color w:val="000000"/>
          <w:u w:val="single"/>
        </w:rPr>
        <w:t>OUTCOME AND FOLLOW-UP</w:t>
      </w:r>
    </w:p>
    <w:p w14:paraId="6B7A2689" w14:textId="77777777" w:rsidR="00EF2139" w:rsidRDefault="003F27FF">
      <w:pPr>
        <w:spacing w:line="360" w:lineRule="auto"/>
        <w:jc w:val="both"/>
      </w:pPr>
      <w:r>
        <w:rPr>
          <w:rFonts w:ascii="Book Antiqua" w:eastAsia="Book Antiqua" w:hAnsi="Book Antiqua" w:cs="Book Antiqua"/>
          <w:color w:val="000000"/>
        </w:rPr>
        <w:t>There was no evidence of recurrence at 2 years postoperatively and after fluconazole treatment in these three cases.</w:t>
      </w:r>
    </w:p>
    <w:p w14:paraId="482549AF" w14:textId="77777777" w:rsidR="00EF2139" w:rsidRDefault="00EF2139">
      <w:pPr>
        <w:spacing w:line="360" w:lineRule="auto"/>
        <w:jc w:val="both"/>
      </w:pPr>
    </w:p>
    <w:p w14:paraId="59889869" w14:textId="77777777" w:rsidR="00EF2139" w:rsidRDefault="003F27FF">
      <w:pPr>
        <w:spacing w:line="360" w:lineRule="auto"/>
        <w:jc w:val="both"/>
      </w:pPr>
      <w:r>
        <w:rPr>
          <w:rFonts w:ascii="Book Antiqua" w:eastAsia="Book Antiqua" w:hAnsi="Book Antiqua" w:cs="Book Antiqua"/>
          <w:b/>
          <w:caps/>
          <w:color w:val="000000"/>
          <w:u w:val="single"/>
        </w:rPr>
        <w:t>DISCUSSION</w:t>
      </w:r>
    </w:p>
    <w:p w14:paraId="684BEC2D" w14:textId="77777777" w:rsidR="00EF2139" w:rsidRDefault="003F27FF">
      <w:pPr>
        <w:spacing w:line="360" w:lineRule="auto"/>
        <w:jc w:val="both"/>
      </w:pPr>
      <w:r>
        <w:rPr>
          <w:rFonts w:ascii="Book Antiqua" w:eastAsia="Book Antiqua" w:hAnsi="Book Antiqua" w:cs="Book Antiqua"/>
          <w:color w:val="000000"/>
        </w:rPr>
        <w:t>PC coexisting with pulmonary carcinoma is rare, with only one case each reported in Japan, China, South Korea, and other countries in East Asia</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The aforementioned three cases had multiple lung nodules, and the patients were ultimately diagnosed with PC coexisting with adenocarcinoma by lung tissue biopsy. The cases highlighted the possibility of duality in the diagnosis of multiple pulmonary nodules based on the CT examination. They point to the possibility of the coexistence of PC and adenocarcinoma and indicate that the pathological results of one lesion cannot represent the characteristics of all lesions. In such cases, close follow-up and biopsy of multiple lesions may be required.</w:t>
      </w:r>
    </w:p>
    <w:p w14:paraId="43B07A1A" w14:textId="77777777" w:rsidR="00EF2139" w:rsidRDefault="003F27FF">
      <w:pPr>
        <w:spacing w:line="360" w:lineRule="auto"/>
        <w:ind w:firstLineChars="100" w:firstLine="240"/>
        <w:jc w:val="both"/>
      </w:pPr>
      <w:r>
        <w:rPr>
          <w:rFonts w:ascii="Book Antiqua" w:eastAsia="Book Antiqua" w:hAnsi="Book Antiqua" w:cs="Book Antiqua"/>
          <w:color w:val="000000"/>
        </w:rPr>
        <w:lastRenderedPageBreak/>
        <w:t>The clinical symptoms of the aforementioned cases were nonspecific, including mainly cough and sputum; cases might also be asymptomatic. The results of routine blood tests and tumor marker CEA for these cases were normal. Serum cryptococcal antigen detection tests by latex agglutination were performed in one case, with negative results. The PC nodules in these cases were located in the field of the lung, adjacent to or involving the pleura; single or multiple nodules with a diameter of less than 1 cm were predominant. The CT findings of lung cancer consisted of a solitary nodule shadow accompanied by a variety of CT tumor-like signs, such as lobulation signs, burr signs, pleura depression signs, and focal ground-glass opacity. In one case (case 3), lung cancer and cryptococcus nodules were located in the same lung lobe. In the remaining two cases, the lung cryptococcosis nodules and lung cancer nodules were not on the same side of the lung lobe. Nodular or mass-type PC is easily misdiagnosed as lung cancer or metastatic cancer. Notably, the differences in imaging findings between the two diseases may help in identification: PC nodules predominantly occur adjacently to the pleura, have different shapes and sizes, and are limited to a single lung lobe; pulmonary metastatic tumors that usually present with variable in sizes and shapes with smooth edges frequently occur in the lower lungs. In most reported cases, the pathological type of lung cancer was pulmonary adenocarcinoma, which was similar to that in patients in this study. Cryptococcus may prefer residing in the peripheral lung, and therefore it is difficult to obtain a definitive diagnosis for multiple pulmonary nodules in the peripheral lung on chest CT. Attention should be paid to the characteristics of the nodule, and thoracoscopic surgery should be performed in time so that patients can be diagnosed and treated as early as possible. A definite diagnosis for the patients in this study took less time. The nodules with different etiology have characteristic imaging manifestations, and pathology is the key to diagnosis.</w:t>
      </w:r>
    </w:p>
    <w:p w14:paraId="644905AB" w14:textId="77777777" w:rsidR="00EF2139" w:rsidRDefault="003F27FF">
      <w:pPr>
        <w:spacing w:line="360" w:lineRule="auto"/>
        <w:ind w:firstLineChars="100" w:firstLine="240"/>
        <w:jc w:val="both"/>
      </w:pPr>
      <w:r>
        <w:rPr>
          <w:rFonts w:ascii="Book Antiqua" w:eastAsia="Book Antiqua" w:hAnsi="Book Antiqua" w:cs="Book Antiqua"/>
          <w:color w:val="000000"/>
        </w:rPr>
        <w:t>Cryptococcal infections affect a variety of hosts, including those who have severely compromised immune systems and those who have “normal” immune systems. However, they are occasionally found in immunocompetent hosts and are more likely to occur in immunosuppressed patients, such as those undergoing organ transplant or long-</w:t>
      </w:r>
      <w:r>
        <w:rPr>
          <w:rFonts w:ascii="Book Antiqua" w:eastAsia="Book Antiqua" w:hAnsi="Book Antiqua" w:cs="Book Antiqua"/>
          <w:color w:val="000000"/>
        </w:rPr>
        <w:lastRenderedPageBreak/>
        <w:t>term glucocorticoid therapy and those with hematological malignancies, diabetes, and liver cirrhosis, among others. In China, PC is the third most common pulmonary fungal infection; most patients with PC in China have no underlying disease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patients in the present study denied any history of contact with birds or polluted environment and had not traveled recently. When and where these patients became infected with spores was not known. Harada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suggested that the coexistence of the two lesions was coincidental. However, Robinson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that lung cancer caused immunosuppression and secondary cryptococcal infection. The relationship between lung cancer and PC should be further explored.</w:t>
      </w:r>
    </w:p>
    <w:p w14:paraId="606B633C" w14:textId="77777777" w:rsidR="00EF2139" w:rsidRDefault="00EF2139">
      <w:pPr>
        <w:spacing w:line="360" w:lineRule="auto"/>
        <w:jc w:val="both"/>
      </w:pPr>
    </w:p>
    <w:p w14:paraId="12CAE724" w14:textId="77777777" w:rsidR="00EF2139" w:rsidRDefault="003F27FF">
      <w:pPr>
        <w:spacing w:line="360" w:lineRule="auto"/>
        <w:jc w:val="both"/>
      </w:pPr>
      <w:r>
        <w:rPr>
          <w:rFonts w:ascii="Book Antiqua" w:eastAsia="Book Antiqua" w:hAnsi="Book Antiqua" w:cs="Book Antiqua"/>
          <w:b/>
          <w:caps/>
          <w:color w:val="000000"/>
          <w:u w:val="single"/>
        </w:rPr>
        <w:t>CONCLUSION</w:t>
      </w:r>
    </w:p>
    <w:p w14:paraId="0D120A9A" w14:textId="77777777" w:rsidR="00EF2139" w:rsidRDefault="003F27FF">
      <w:pPr>
        <w:spacing w:line="360" w:lineRule="auto"/>
        <w:jc w:val="both"/>
      </w:pPr>
      <w:r>
        <w:rPr>
          <w:rFonts w:ascii="Book Antiqua" w:eastAsia="Book Antiqua" w:hAnsi="Book Antiqua" w:cs="Book Antiqua"/>
          <w:color w:val="000000"/>
        </w:rPr>
        <w:t>The present study provided many interesting insights into the differential diagnosis of multiple pulmonary nodules. Resection of the lesion should be performed under medically permissive conditions to obtain a definitive diagnosis for pulmonary nodules suspected as malignancy.</w:t>
      </w:r>
    </w:p>
    <w:p w14:paraId="082D641B" w14:textId="77777777" w:rsidR="00EF2139" w:rsidRDefault="00EF2139">
      <w:pPr>
        <w:spacing w:line="360" w:lineRule="auto"/>
        <w:jc w:val="both"/>
      </w:pPr>
    </w:p>
    <w:p w14:paraId="50660F16" w14:textId="77777777" w:rsidR="00EF2139" w:rsidRDefault="003F27FF">
      <w:pPr>
        <w:spacing w:line="360" w:lineRule="auto"/>
        <w:jc w:val="both"/>
      </w:pPr>
      <w:r>
        <w:rPr>
          <w:rFonts w:ascii="Book Antiqua" w:eastAsia="Book Antiqua" w:hAnsi="Book Antiqua" w:cs="Book Antiqua"/>
          <w:b/>
          <w:color w:val="000000"/>
        </w:rPr>
        <w:t>REFERENCES</w:t>
      </w:r>
    </w:p>
    <w:p w14:paraId="765DB06E" w14:textId="77777777" w:rsidR="00EF2139" w:rsidRDefault="003F27F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Chang WC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Tzao</w:t>
      </w:r>
      <w:proofErr w:type="spellEnd"/>
      <w:r>
        <w:rPr>
          <w:rFonts w:ascii="Book Antiqua" w:eastAsia="Book Antiqua" w:hAnsi="Book Antiqua" w:cs="Book Antiqua"/>
          <w:color w:val="000000"/>
        </w:rPr>
        <w:t xml:space="preserve"> C, Hsu HH, Lee SC, Huang KL, Tung HJ, Chen CY. Pulmonary cryptococcosis: comparison of clinical and radiographic characteristics in immunocompetent and immunocompromised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2006; </w:t>
      </w:r>
      <w:r>
        <w:rPr>
          <w:rFonts w:ascii="Book Antiqua" w:eastAsia="Book Antiqua" w:hAnsi="Book Antiqua" w:cs="Book Antiqua"/>
          <w:b/>
          <w:bCs/>
          <w:color w:val="000000"/>
        </w:rPr>
        <w:t>129</w:t>
      </w:r>
      <w:r>
        <w:rPr>
          <w:rFonts w:ascii="Book Antiqua" w:eastAsia="Book Antiqua" w:hAnsi="Book Antiqua" w:cs="Book Antiqua"/>
          <w:color w:val="000000"/>
        </w:rPr>
        <w:t>: 333-340 [PMID: 16478849 DOI: 10.1378/chest.129.2.333]</w:t>
      </w:r>
    </w:p>
    <w:p w14:paraId="03466C51" w14:textId="77777777" w:rsidR="00EF2139" w:rsidRDefault="003F27F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Campuzano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Wormley FL. Innate Immunity against Cryptococcus, from Recognition to Elimination. </w:t>
      </w:r>
      <w:r>
        <w:rPr>
          <w:rFonts w:ascii="Book Antiqua" w:eastAsia="Book Antiqua" w:hAnsi="Book Antiqua" w:cs="Book Antiqua"/>
          <w:i/>
          <w:iCs/>
          <w:color w:val="000000"/>
        </w:rPr>
        <w:t>J Fungi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[PMID: 29518906 DOI: 10.3390/jof4010033]</w:t>
      </w:r>
    </w:p>
    <w:p w14:paraId="3FB618BF" w14:textId="77777777" w:rsidR="00EF2139" w:rsidRDefault="003F27F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D</w:t>
      </w:r>
      <w:r>
        <w:rPr>
          <w:rFonts w:ascii="Book Antiqua" w:eastAsia="Book Antiqua" w:hAnsi="Book Antiqua" w:cs="Book Antiqua"/>
          <w:color w:val="000000"/>
        </w:rPr>
        <w:t xml:space="preserve">, Wu C, Gao J, Zhao S, Ma X, Wei B, Feng L, Wang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Comparative study of primary pulmonary cryptococcosis with multiple nodules or masses by CT and pathology.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4437-4444 [PMID: 30542394 DOI: 10.3892/etm.2018.6745]</w:t>
      </w:r>
    </w:p>
    <w:p w14:paraId="47E02F81" w14:textId="77777777" w:rsidR="00EF2139" w:rsidRDefault="003F27FF">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Harada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Hakuma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Kamimura</w:t>
      </w:r>
      <w:proofErr w:type="spellEnd"/>
      <w:r>
        <w:rPr>
          <w:rFonts w:ascii="Book Antiqua" w:eastAsia="Book Antiqua" w:hAnsi="Book Antiqua" w:cs="Book Antiqua"/>
          <w:color w:val="000000"/>
        </w:rPr>
        <w:t xml:space="preserve"> A, Ito K, Okamoto K. Pulmonary cryptococcosis within a pulmonary carcinoma-review of reported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45</w:t>
      </w:r>
      <w:r>
        <w:rPr>
          <w:rFonts w:ascii="Book Antiqua" w:eastAsia="Book Antiqua" w:hAnsi="Book Antiqua" w:cs="Book Antiqua"/>
          <w:color w:val="000000"/>
        </w:rPr>
        <w:t>: 369-372 [PMID: 16617187 DOI: 10.2169/internalmedicine.45.1571]</w:t>
      </w:r>
    </w:p>
    <w:p w14:paraId="7E8B49B7" w14:textId="77777777" w:rsidR="00EF2139" w:rsidRDefault="003F27F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Kawasaki H</w:t>
      </w:r>
      <w:r>
        <w:rPr>
          <w:rFonts w:ascii="Book Antiqua" w:eastAsia="Book Antiqua" w:hAnsi="Book Antiqua" w:cs="Book Antiqua"/>
          <w:color w:val="000000"/>
        </w:rPr>
        <w:t xml:space="preserve">, Ishikawa K, </w:t>
      </w:r>
      <w:proofErr w:type="spellStart"/>
      <w:r>
        <w:rPr>
          <w:rFonts w:ascii="Book Antiqua" w:eastAsia="Book Antiqua" w:hAnsi="Book Antiqua" w:cs="Book Antiqua"/>
          <w:color w:val="000000"/>
        </w:rPr>
        <w:t>Kuniyoshi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M, Kawabata T, </w:t>
      </w:r>
      <w:proofErr w:type="spellStart"/>
      <w:r>
        <w:rPr>
          <w:rFonts w:ascii="Book Antiqua" w:eastAsia="Book Antiqua" w:hAnsi="Book Antiqua" w:cs="Book Antiqua"/>
          <w:color w:val="000000"/>
        </w:rPr>
        <w:t>Hirayasu</w:t>
      </w:r>
      <w:proofErr w:type="spellEnd"/>
      <w:r>
        <w:rPr>
          <w:rFonts w:ascii="Book Antiqua" w:eastAsia="Book Antiqua" w:hAnsi="Book Antiqua" w:cs="Book Antiqua"/>
          <w:color w:val="000000"/>
        </w:rPr>
        <w:t xml:space="preserve"> T. Lung adenocarcinoma with coexisting pulmonary </w:t>
      </w:r>
      <w:proofErr w:type="spellStart"/>
      <w:r>
        <w:rPr>
          <w:rFonts w:ascii="Book Antiqua" w:eastAsia="Book Antiqua" w:hAnsi="Book Antiqua" w:cs="Book Antiqua"/>
          <w:color w:val="000000"/>
        </w:rPr>
        <w:t>cryptococcoma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52</w:t>
      </w:r>
      <w:r>
        <w:rPr>
          <w:rFonts w:ascii="Book Antiqua" w:eastAsia="Book Antiqua" w:hAnsi="Book Antiqua" w:cs="Book Antiqua"/>
          <w:color w:val="000000"/>
        </w:rPr>
        <w:t>: 21-25 [PMID: 14760987 DOI: 10.1007/s11748-004-0056-5]</w:t>
      </w:r>
    </w:p>
    <w:p w14:paraId="4097FA3A" w14:textId="77777777" w:rsidR="00EF2139" w:rsidRDefault="003F27F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Lan C, Li H, Chen S, Lin Q, Weng H. Concomitant lung adenocarcinoma and pulmonary cryptococcosis confirmed by pathologic examinations.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e18316 [PMID: 31852116 DOI: 10.1097/MD.0000000000018316]</w:t>
      </w:r>
    </w:p>
    <w:p w14:paraId="21674994" w14:textId="77777777" w:rsidR="00EF2139" w:rsidRDefault="003F27F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Robinson TD</w:t>
      </w:r>
      <w:r>
        <w:rPr>
          <w:rFonts w:ascii="Book Antiqua" w:eastAsia="Book Antiqua" w:hAnsi="Book Antiqua" w:cs="Book Antiqua"/>
          <w:color w:val="000000"/>
        </w:rPr>
        <w:t xml:space="preserve">, Barnes DJ, Watson GF. Coexistent cryptococcosis and carcinoma within a solitary pulmonary nodule. </w:t>
      </w:r>
      <w:r>
        <w:rPr>
          <w:rFonts w:ascii="Book Antiqua" w:eastAsia="Book Antiqua" w:hAnsi="Book Antiqua" w:cs="Book Antiqua"/>
          <w:i/>
          <w:iCs/>
          <w:color w:val="000000"/>
        </w:rPr>
        <w:t>Aust N Z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561-562 [PMID: 10868538 DOI: 10.1111/j.1445-5994.1999.tb00761.x]</w:t>
      </w:r>
    </w:p>
    <w:p w14:paraId="127E89B0" w14:textId="77777777" w:rsidR="00EF2139" w:rsidRDefault="003F27F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L</w:t>
      </w:r>
      <w:r>
        <w:rPr>
          <w:rFonts w:ascii="Book Antiqua" w:eastAsia="Book Antiqua" w:hAnsi="Book Antiqua" w:cs="Book Antiqua"/>
          <w:color w:val="000000"/>
        </w:rPr>
        <w:t xml:space="preserve">, Zhuang L, Zhou J, Shao C. Pulmonary cryptococcosis coexisting with adenocarcinoma: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327 [PMID: 30384858 DOI: 10.1186/s13256-018-1853-2]</w:t>
      </w:r>
    </w:p>
    <w:p w14:paraId="1B74CD07" w14:textId="77777777" w:rsidR="00EF2139" w:rsidRDefault="003F27F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Kim HG, Ryu JS, Kim L, Kwak SM, Lee HL, Yoon YH, Cho JH. A case of pulmonary cryptococcosis with non-small cell lung cancer in idiopathic CD4+ T-lymphocytopenia.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46</w:t>
      </w:r>
      <w:r>
        <w:rPr>
          <w:rFonts w:ascii="Book Antiqua" w:eastAsia="Book Antiqua" w:hAnsi="Book Antiqua" w:cs="Book Antiqua"/>
          <w:color w:val="000000"/>
        </w:rPr>
        <w:t>: 173-176 [PMID: 15744824 DOI: 10.3349/ymj.2005.46.1.173]</w:t>
      </w:r>
    </w:p>
    <w:p w14:paraId="6AEA3FD6" w14:textId="77777777" w:rsidR="00EF2139" w:rsidRDefault="003F27F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Lan CQ</w:t>
      </w:r>
      <w:r>
        <w:rPr>
          <w:rFonts w:ascii="Book Antiqua" w:eastAsia="Book Antiqua" w:hAnsi="Book Antiqua" w:cs="Book Antiqua"/>
          <w:color w:val="000000"/>
        </w:rPr>
        <w:t xml:space="preserve">, Weng H, Li HY, Chen L, Lin QH, Liu JF, Huang JB. [Retrospective analysis of 117 cases of pulmonary cryptococcosis].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Jie</w:t>
      </w:r>
      <w:proofErr w:type="spellEnd"/>
      <w:r>
        <w:rPr>
          <w:rFonts w:ascii="Book Antiqua" w:eastAsia="Book Antiqua" w:hAnsi="Book Antiqua" w:cs="Book Antiqua"/>
          <w:i/>
          <w:iCs/>
          <w:color w:val="000000"/>
        </w:rPr>
        <w:t xml:space="preserve"> He </w:t>
      </w:r>
      <w:proofErr w:type="spellStart"/>
      <w:r>
        <w:rPr>
          <w:rFonts w:ascii="Book Antiqua" w:eastAsia="Book Antiqua" w:hAnsi="Book Antiqua" w:cs="Book Antiqua"/>
          <w:i/>
          <w:iCs/>
          <w:color w:val="000000"/>
        </w:rPr>
        <w:t>He</w:t>
      </w:r>
      <w:proofErr w:type="spellEnd"/>
      <w:r>
        <w:rPr>
          <w:rFonts w:ascii="Book Antiqua" w:eastAsia="Book Antiqua" w:hAnsi="Book Antiqua" w:cs="Book Antiqua"/>
          <w:i/>
          <w:iCs/>
          <w:color w:val="000000"/>
        </w:rPr>
        <w:t xml:space="preserve"> Hu Xi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862-865 [PMID: 27852362 DOI: 10.3760/cma.j.issn.1001-0939.2016.11.008]</w:t>
      </w:r>
    </w:p>
    <w:p w14:paraId="379FDAB8" w14:textId="77777777" w:rsidR="00EF2139" w:rsidRDefault="00EF2139">
      <w:pPr>
        <w:spacing w:line="360" w:lineRule="auto"/>
        <w:jc w:val="both"/>
        <w:sectPr w:rsidR="00EF2139">
          <w:pgSz w:w="12240" w:h="15840"/>
          <w:pgMar w:top="1440" w:right="1440" w:bottom="1440" w:left="1440" w:header="720" w:footer="720" w:gutter="0"/>
          <w:cols w:space="720"/>
          <w:docGrid w:linePitch="360"/>
        </w:sectPr>
      </w:pPr>
    </w:p>
    <w:p w14:paraId="0A96A6EE" w14:textId="77777777" w:rsidR="00EF2139" w:rsidRDefault="003F27FF">
      <w:pPr>
        <w:spacing w:line="360" w:lineRule="auto"/>
        <w:jc w:val="both"/>
      </w:pPr>
      <w:r>
        <w:rPr>
          <w:rFonts w:ascii="Book Antiqua" w:eastAsia="Book Antiqua" w:hAnsi="Book Antiqua" w:cs="Book Antiqua"/>
          <w:b/>
          <w:color w:val="000000"/>
        </w:rPr>
        <w:lastRenderedPageBreak/>
        <w:t>Footnotes</w:t>
      </w:r>
    </w:p>
    <w:p w14:paraId="508EA305" w14:textId="77777777" w:rsidR="00EF2139" w:rsidRDefault="003F27F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participants provided written informed consent.</w:t>
      </w:r>
    </w:p>
    <w:p w14:paraId="0B10D741" w14:textId="77777777" w:rsidR="00EF2139" w:rsidRDefault="00EF2139">
      <w:pPr>
        <w:spacing w:line="360" w:lineRule="auto"/>
        <w:jc w:val="both"/>
      </w:pPr>
    </w:p>
    <w:p w14:paraId="201E8353" w14:textId="77777777" w:rsidR="00EF2139" w:rsidRDefault="003F27F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to disclose.</w:t>
      </w:r>
    </w:p>
    <w:p w14:paraId="4DA0CF28" w14:textId="77777777" w:rsidR="00EF2139" w:rsidRDefault="00EF2139">
      <w:pPr>
        <w:spacing w:line="360" w:lineRule="auto"/>
        <w:jc w:val="both"/>
      </w:pPr>
    </w:p>
    <w:p w14:paraId="2D3820BA" w14:textId="77777777" w:rsidR="00EF2139" w:rsidRDefault="003F27F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D4C4853" w14:textId="77777777" w:rsidR="00EF2139" w:rsidRDefault="00EF2139">
      <w:pPr>
        <w:spacing w:line="360" w:lineRule="auto"/>
        <w:jc w:val="both"/>
      </w:pPr>
    </w:p>
    <w:p w14:paraId="527F804D" w14:textId="77777777" w:rsidR="00EF2139" w:rsidRDefault="003F27F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69F640" w14:textId="77777777" w:rsidR="00EF2139" w:rsidRDefault="00EF2139">
      <w:pPr>
        <w:spacing w:line="360" w:lineRule="auto"/>
        <w:jc w:val="both"/>
      </w:pPr>
    </w:p>
    <w:p w14:paraId="7C18946B" w14:textId="77777777" w:rsidR="00EF2139" w:rsidRDefault="003F27F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602BC4A" w14:textId="77777777" w:rsidR="00EF2139" w:rsidRDefault="00EF2139">
      <w:pPr>
        <w:spacing w:line="360" w:lineRule="auto"/>
        <w:jc w:val="both"/>
      </w:pPr>
    </w:p>
    <w:p w14:paraId="41FE4F01" w14:textId="77777777" w:rsidR="00EF2139" w:rsidRDefault="003F27F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5429B753" w14:textId="77777777" w:rsidR="00EF2139" w:rsidRDefault="003F27F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21, 2020</w:t>
      </w:r>
    </w:p>
    <w:p w14:paraId="5F6ABC73" w14:textId="77777777" w:rsidR="00EF2139" w:rsidRDefault="003F27FF">
      <w:pPr>
        <w:spacing w:line="360" w:lineRule="auto"/>
        <w:jc w:val="both"/>
      </w:pPr>
      <w:r>
        <w:rPr>
          <w:rFonts w:ascii="Book Antiqua" w:eastAsia="Book Antiqua" w:hAnsi="Book Antiqua" w:cs="Book Antiqua"/>
          <w:b/>
          <w:color w:val="000000"/>
        </w:rPr>
        <w:t xml:space="preserve">Article in press: </w:t>
      </w:r>
    </w:p>
    <w:p w14:paraId="1CCC64B1" w14:textId="77777777" w:rsidR="00EF2139" w:rsidRDefault="00EF2139">
      <w:pPr>
        <w:spacing w:line="360" w:lineRule="auto"/>
        <w:jc w:val="both"/>
      </w:pPr>
    </w:p>
    <w:p w14:paraId="683F96C4" w14:textId="77777777" w:rsidR="00EF2139" w:rsidRDefault="003F27FF">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6A87CD72" w14:textId="77777777" w:rsidR="00EF2139" w:rsidRDefault="003F27F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E16BFF" w14:textId="77777777" w:rsidR="00EF2139" w:rsidRDefault="003F27FF">
      <w:pPr>
        <w:spacing w:line="360" w:lineRule="auto"/>
        <w:jc w:val="both"/>
      </w:pPr>
      <w:r>
        <w:rPr>
          <w:rFonts w:ascii="Book Antiqua" w:eastAsia="Book Antiqua" w:hAnsi="Book Antiqua" w:cs="Book Antiqua"/>
          <w:b/>
          <w:color w:val="000000"/>
        </w:rPr>
        <w:t>Peer-review report’s scientific quality classification</w:t>
      </w:r>
    </w:p>
    <w:p w14:paraId="40F910D2" w14:textId="77777777" w:rsidR="00EF2139" w:rsidRDefault="003F27FF">
      <w:pPr>
        <w:spacing w:line="360" w:lineRule="auto"/>
        <w:jc w:val="both"/>
      </w:pPr>
      <w:r>
        <w:rPr>
          <w:rFonts w:ascii="Book Antiqua" w:eastAsia="Book Antiqua" w:hAnsi="Book Antiqua" w:cs="Book Antiqua"/>
          <w:color w:val="000000"/>
        </w:rPr>
        <w:t>Grade A (Excellent): 0</w:t>
      </w:r>
    </w:p>
    <w:p w14:paraId="2E071372" w14:textId="77777777" w:rsidR="00EF2139" w:rsidRDefault="003F27FF">
      <w:pPr>
        <w:spacing w:line="360" w:lineRule="auto"/>
        <w:jc w:val="both"/>
      </w:pPr>
      <w:r>
        <w:rPr>
          <w:rFonts w:ascii="Book Antiqua" w:eastAsia="Book Antiqua" w:hAnsi="Book Antiqua" w:cs="Book Antiqua"/>
          <w:color w:val="000000"/>
        </w:rPr>
        <w:t>Grade B (Very good): B</w:t>
      </w:r>
    </w:p>
    <w:p w14:paraId="6081B702" w14:textId="77777777" w:rsidR="00EF2139" w:rsidRDefault="003F27FF">
      <w:pPr>
        <w:spacing w:line="360" w:lineRule="auto"/>
        <w:jc w:val="both"/>
      </w:pPr>
      <w:r>
        <w:rPr>
          <w:rFonts w:ascii="Book Antiqua" w:eastAsia="Book Antiqua" w:hAnsi="Book Antiqua" w:cs="Book Antiqua"/>
          <w:color w:val="000000"/>
        </w:rPr>
        <w:t>Grade C (Good): C</w:t>
      </w:r>
    </w:p>
    <w:p w14:paraId="6B56A336" w14:textId="77777777" w:rsidR="00EF2139" w:rsidRDefault="003F27FF">
      <w:pPr>
        <w:spacing w:line="360" w:lineRule="auto"/>
        <w:jc w:val="both"/>
      </w:pPr>
      <w:r>
        <w:rPr>
          <w:rFonts w:ascii="Book Antiqua" w:eastAsia="Book Antiqua" w:hAnsi="Book Antiqua" w:cs="Book Antiqua"/>
          <w:color w:val="000000"/>
        </w:rPr>
        <w:t>Grade D (Fair): 0</w:t>
      </w:r>
    </w:p>
    <w:p w14:paraId="75C04680" w14:textId="77777777" w:rsidR="00EF2139" w:rsidRDefault="003F27FF">
      <w:pPr>
        <w:spacing w:line="360" w:lineRule="auto"/>
        <w:jc w:val="both"/>
      </w:pPr>
      <w:r>
        <w:rPr>
          <w:rFonts w:ascii="Book Antiqua" w:eastAsia="Book Antiqua" w:hAnsi="Book Antiqua" w:cs="Book Antiqua"/>
          <w:color w:val="000000"/>
        </w:rPr>
        <w:lastRenderedPageBreak/>
        <w:t>Grade E (Poor): 0</w:t>
      </w:r>
    </w:p>
    <w:p w14:paraId="6C5D8E50" w14:textId="77777777" w:rsidR="00EF2139" w:rsidRDefault="00EF2139">
      <w:pPr>
        <w:spacing w:line="360" w:lineRule="auto"/>
        <w:jc w:val="both"/>
      </w:pPr>
    </w:p>
    <w:p w14:paraId="5C298FF7" w14:textId="77777777" w:rsidR="00EF2139" w:rsidRDefault="003F27F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Yu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184EF24" w14:textId="77777777" w:rsidR="00EF2139" w:rsidRDefault="003F27F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3D70DF3" w14:textId="77777777" w:rsidR="00EF2139" w:rsidRDefault="003F27FF">
      <w:pPr>
        <w:spacing w:line="360" w:lineRule="auto"/>
        <w:jc w:val="both"/>
      </w:pPr>
      <w:r>
        <w:rPr>
          <w:noProof/>
          <w:lang w:eastAsia="zh-CN"/>
        </w:rPr>
        <w:drawing>
          <wp:inline distT="0" distB="0" distL="0" distR="0" wp14:anchorId="46B2E5FF" wp14:editId="582E4585">
            <wp:extent cx="5943600" cy="574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5746750"/>
                    </a:xfrm>
                    <a:prstGeom prst="rect">
                      <a:avLst/>
                    </a:prstGeom>
                  </pic:spPr>
                </pic:pic>
              </a:graphicData>
            </a:graphic>
          </wp:inline>
        </w:drawing>
      </w:r>
    </w:p>
    <w:p w14:paraId="0C3EDCE7" w14:textId="77777777" w:rsidR="00EF2139" w:rsidRDefault="003F27FF">
      <w:pPr>
        <w:spacing w:line="360" w:lineRule="auto"/>
        <w:jc w:val="both"/>
        <w:rPr>
          <w:rFonts w:ascii="Book Antiqua" w:eastAsia="Book Antiqua" w:hAnsi="Book Antiqua" w:cs="Book Antiqua"/>
          <w:color w:val="000000"/>
        </w:rPr>
      </w:pPr>
      <w:r>
        <w:rPr>
          <w:rFonts w:ascii="Book Antiqua" w:hAnsi="Book Antiqua"/>
          <w:b/>
          <w:bCs/>
          <w:lang w:eastAsia="zh-CN"/>
        </w:rPr>
        <w:t xml:space="preserve">Figure 1 </w:t>
      </w:r>
      <w:r>
        <w:rPr>
          <w:rFonts w:ascii="Book Antiqua" w:eastAsia="Book Antiqua" w:hAnsi="Book Antiqua" w:cs="Book Antiqua"/>
          <w:b/>
          <w:bCs/>
          <w:color w:val="000000"/>
        </w:rPr>
        <w:t>Computed tomography images.</w:t>
      </w:r>
      <w:r>
        <w:rPr>
          <w:rFonts w:ascii="Book Antiqua" w:eastAsia="Book Antiqua" w:hAnsi="Book Antiqua" w:cs="Book Antiqua"/>
          <w:color w:val="000000"/>
        </w:rPr>
        <w:t xml:space="preserve"> A and B: Case 1 with multiple nodules in both lungs. C and D: Case 2 with a ground-glass nodule in the posterior segment of the right upper lobe apex. E and F: Case 3 with two nodules in the right lower lobe, one in the dorsal segment and the other in the outer basal segment.</w:t>
      </w:r>
    </w:p>
    <w:p w14:paraId="62AD312E" w14:textId="77777777" w:rsidR="00EF2139" w:rsidRDefault="003F27F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22DF003" wp14:editId="375D5DC2">
            <wp:extent cx="5943600" cy="3482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3482340"/>
                    </a:xfrm>
                    <a:prstGeom prst="rect">
                      <a:avLst/>
                    </a:prstGeom>
                  </pic:spPr>
                </pic:pic>
              </a:graphicData>
            </a:graphic>
          </wp:inline>
        </w:drawing>
      </w:r>
    </w:p>
    <w:p w14:paraId="29449272" w14:textId="77777777" w:rsidR="00EF2139" w:rsidRDefault="003F27FF">
      <w:pPr>
        <w:spacing w:line="360" w:lineRule="auto"/>
        <w:jc w:val="both"/>
        <w:rPr>
          <w:rFonts w:ascii="Book Antiqua" w:eastAsia="Book Antiqua" w:hAnsi="Book Antiqua" w:cs="Book Antiqua"/>
          <w:color w:val="000000"/>
        </w:rPr>
      </w:pPr>
      <w:r>
        <w:rPr>
          <w:rFonts w:ascii="Book Antiqua" w:hAnsi="Book Antiqua" w:cs="Book Antiqua" w:hint="eastAsia"/>
          <w:b/>
          <w:bCs/>
          <w:color w:val="000000"/>
          <w:lang w:eastAsia="zh-CN"/>
        </w:rPr>
        <w:t>F</w:t>
      </w:r>
      <w:r>
        <w:rPr>
          <w:rFonts w:ascii="Book Antiqua" w:hAnsi="Book Antiqua" w:cs="Book Antiqua"/>
          <w:b/>
          <w:bCs/>
          <w:color w:val="000000"/>
          <w:lang w:eastAsia="zh-CN"/>
        </w:rPr>
        <w:t>igure 2 Histologic examination images.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 Histopathological examination of case 1 showed that the adenocarcinoma was arranged along the alveolar septum in a papillary pattern [hematoxylin-eosin (HE) staining, original magnification × 100]; B: The yeast form of </w:t>
      </w:r>
      <w:r>
        <w:rPr>
          <w:rFonts w:ascii="Book Antiqua" w:eastAsia="Book Antiqua" w:hAnsi="Book Antiqua" w:cs="Book Antiqua"/>
          <w:i/>
          <w:color w:val="000000"/>
        </w:rPr>
        <w:t>Cryptococcus neoformans</w:t>
      </w:r>
      <w:r>
        <w:rPr>
          <w:rFonts w:ascii="Book Antiqua" w:eastAsia="Book Antiqua" w:hAnsi="Book Antiqua" w:cs="Book Antiqua"/>
          <w:color w:val="000000"/>
        </w:rPr>
        <w:t xml:space="preserve"> was observed throughout the granulation tissue, with macrophage phagocytosis (HE staining, original magnification × 200); C: Periodic acid-Schiff (PAS) staining; D: PAS diastase staining.</w:t>
      </w:r>
    </w:p>
    <w:sectPr w:rsidR="00EF21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5E892" w14:textId="77777777" w:rsidR="00E77C84" w:rsidRDefault="00E77C84">
      <w:r>
        <w:separator/>
      </w:r>
    </w:p>
  </w:endnote>
  <w:endnote w:type="continuationSeparator" w:id="0">
    <w:p w14:paraId="5A6DEB3E" w14:textId="77777777" w:rsidR="00E77C84" w:rsidRDefault="00E7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1391507"/>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3CFB4B2D" w14:textId="77777777" w:rsidR="00EF2139" w:rsidRDefault="003F27F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02C97">
              <w:rPr>
                <w:rFonts w:ascii="Book Antiqua" w:hAnsi="Book Antiqua"/>
                <w:noProof/>
                <w:sz w:val="24"/>
                <w:szCs w:val="24"/>
              </w:rPr>
              <w:t>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02C97">
              <w:rPr>
                <w:rFonts w:ascii="Book Antiqua" w:hAnsi="Book Antiqua"/>
                <w:noProof/>
                <w:sz w:val="24"/>
                <w:szCs w:val="24"/>
              </w:rPr>
              <w:t>14</w:t>
            </w:r>
            <w:r>
              <w:rPr>
                <w:rFonts w:ascii="Book Antiqua" w:hAnsi="Book Antiqua"/>
                <w:sz w:val="24"/>
                <w:szCs w:val="24"/>
              </w:rPr>
              <w:fldChar w:fldCharType="end"/>
            </w:r>
          </w:p>
        </w:sdtContent>
      </w:sdt>
    </w:sdtContent>
  </w:sdt>
  <w:p w14:paraId="0F7FDE15" w14:textId="77777777" w:rsidR="00EF2139" w:rsidRDefault="00EF2139">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CB6AE" w14:textId="77777777" w:rsidR="00E77C84" w:rsidRDefault="00E77C84">
      <w:r>
        <w:separator/>
      </w:r>
    </w:p>
  </w:footnote>
  <w:footnote w:type="continuationSeparator" w:id="0">
    <w:p w14:paraId="1E00E378" w14:textId="77777777" w:rsidR="00E77C84" w:rsidRDefault="00E77C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E57"/>
    <w:rsid w:val="000123D0"/>
    <w:rsid w:val="000D315B"/>
    <w:rsid w:val="000E75A0"/>
    <w:rsid w:val="001211AD"/>
    <w:rsid w:val="00175B6C"/>
    <w:rsid w:val="0022435A"/>
    <w:rsid w:val="00294D59"/>
    <w:rsid w:val="00302C97"/>
    <w:rsid w:val="00330B19"/>
    <w:rsid w:val="00363D01"/>
    <w:rsid w:val="003C4027"/>
    <w:rsid w:val="003C691C"/>
    <w:rsid w:val="003F27FF"/>
    <w:rsid w:val="003F2CD4"/>
    <w:rsid w:val="0044272E"/>
    <w:rsid w:val="0049546A"/>
    <w:rsid w:val="004A417B"/>
    <w:rsid w:val="0054226E"/>
    <w:rsid w:val="00545C7C"/>
    <w:rsid w:val="005B67C3"/>
    <w:rsid w:val="005E1A8B"/>
    <w:rsid w:val="0063771F"/>
    <w:rsid w:val="006420CE"/>
    <w:rsid w:val="006505DC"/>
    <w:rsid w:val="00677A5A"/>
    <w:rsid w:val="006B5EA9"/>
    <w:rsid w:val="00723BED"/>
    <w:rsid w:val="0073523A"/>
    <w:rsid w:val="00745325"/>
    <w:rsid w:val="007504D6"/>
    <w:rsid w:val="0076739A"/>
    <w:rsid w:val="00777D57"/>
    <w:rsid w:val="007842E1"/>
    <w:rsid w:val="007A6B5D"/>
    <w:rsid w:val="007D0588"/>
    <w:rsid w:val="0080313B"/>
    <w:rsid w:val="008261A0"/>
    <w:rsid w:val="0089757B"/>
    <w:rsid w:val="008B3D74"/>
    <w:rsid w:val="008F1A13"/>
    <w:rsid w:val="00906D8E"/>
    <w:rsid w:val="00991FAB"/>
    <w:rsid w:val="009D5F88"/>
    <w:rsid w:val="00A46EF8"/>
    <w:rsid w:val="00A77B3E"/>
    <w:rsid w:val="00A9628B"/>
    <w:rsid w:val="00AC160E"/>
    <w:rsid w:val="00AC4D8C"/>
    <w:rsid w:val="00B155B0"/>
    <w:rsid w:val="00B7160B"/>
    <w:rsid w:val="00BC4EF0"/>
    <w:rsid w:val="00BC61D5"/>
    <w:rsid w:val="00C34E0A"/>
    <w:rsid w:val="00C6376D"/>
    <w:rsid w:val="00CA2A55"/>
    <w:rsid w:val="00CC29BB"/>
    <w:rsid w:val="00CD1CD5"/>
    <w:rsid w:val="00CD57E8"/>
    <w:rsid w:val="00D27080"/>
    <w:rsid w:val="00D83ADA"/>
    <w:rsid w:val="00D9015D"/>
    <w:rsid w:val="00DA3889"/>
    <w:rsid w:val="00DF2C72"/>
    <w:rsid w:val="00E2669B"/>
    <w:rsid w:val="00E43865"/>
    <w:rsid w:val="00E6337D"/>
    <w:rsid w:val="00E77C84"/>
    <w:rsid w:val="00EE76B3"/>
    <w:rsid w:val="00EF2139"/>
    <w:rsid w:val="00F96714"/>
    <w:rsid w:val="00FA09B6"/>
    <w:rsid w:val="00FF5E44"/>
    <w:rsid w:val="21FF41D8"/>
    <w:rsid w:val="2D2D26A3"/>
    <w:rsid w:val="73057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4B2D6"/>
  <w15:docId w15:val="{B4B94950-EEF9-4562-85EC-09D948BE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2572</Words>
  <Characters>14665</Characters>
  <Application>Microsoft Office Word</Application>
  <DocSecurity>0</DocSecurity>
  <Lines>122</Lines>
  <Paragraphs>34</Paragraphs>
  <ScaleCrop>false</ScaleCrop>
  <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2020-11-02T00:05:00Z</dcterms:created>
  <dcterms:modified xsi:type="dcterms:W3CDTF">2020-11-04T08:15:00Z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