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C2809" w14:textId="77777777" w:rsidR="00A77B3E" w:rsidRDefault="00DE086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B08C659" w14:textId="4B950ACC" w:rsidR="00A77B3E" w:rsidRDefault="00DE086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58726</w:t>
      </w:r>
    </w:p>
    <w:p w14:paraId="5AAE1F72" w14:textId="77777777" w:rsidR="00A77B3E" w:rsidRDefault="00DE086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4F92D75" w14:textId="77777777" w:rsidR="00A77B3E" w:rsidRDefault="00A77B3E">
      <w:pPr>
        <w:spacing w:line="360" w:lineRule="auto"/>
        <w:jc w:val="both"/>
      </w:pPr>
    </w:p>
    <w:p w14:paraId="4651C190" w14:textId="39EC0098" w:rsidR="00A77B3E" w:rsidRDefault="00DE0860">
      <w:pPr>
        <w:spacing w:line="360" w:lineRule="auto"/>
        <w:jc w:val="both"/>
      </w:pPr>
      <w:r>
        <w:rPr>
          <w:rFonts w:ascii="Book Antiqua" w:eastAsia="Book Antiqua" w:hAnsi="Book Antiqua" w:cs="Book Antiqua"/>
          <w:b/>
          <w:i/>
          <w:color w:val="000000"/>
        </w:rPr>
        <w:t>Case Control Study</w:t>
      </w:r>
      <w:r w:rsidR="009447C2">
        <w:rPr>
          <w:rFonts w:ascii="Book Antiqua" w:eastAsia="Book Antiqua" w:hAnsi="Book Antiqua" w:cs="Book Antiqua"/>
          <w:b/>
          <w:i/>
          <w:color w:val="000000"/>
        </w:rPr>
        <w:t xml:space="preserve">  </w:t>
      </w:r>
    </w:p>
    <w:p w14:paraId="497B85E8" w14:textId="77777777" w:rsidR="00A77B3E" w:rsidRDefault="00DE0860">
      <w:pPr>
        <w:spacing w:line="360" w:lineRule="auto"/>
        <w:jc w:val="both"/>
      </w:pPr>
      <w:r>
        <w:rPr>
          <w:rFonts w:ascii="Book Antiqua" w:eastAsia="Book Antiqua" w:hAnsi="Book Antiqua" w:cs="Book Antiqua"/>
          <w:b/>
          <w:color w:val="000000"/>
        </w:rPr>
        <w:t>Fatty liver is an independent risk factor for gallbladder polyps</w:t>
      </w:r>
    </w:p>
    <w:p w14:paraId="22CCF1E5" w14:textId="77777777" w:rsidR="00A77B3E" w:rsidRDefault="00A77B3E">
      <w:pPr>
        <w:spacing w:line="360" w:lineRule="auto"/>
        <w:jc w:val="both"/>
      </w:pPr>
    </w:p>
    <w:p w14:paraId="2B68A526" w14:textId="680F45CC" w:rsidR="00A77B3E" w:rsidRDefault="00695611">
      <w:pPr>
        <w:spacing w:line="360" w:lineRule="auto"/>
        <w:jc w:val="both"/>
      </w:pP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DW </w:t>
      </w:r>
      <w:r w:rsidRPr="00426A9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E0860">
        <w:rPr>
          <w:rFonts w:ascii="Book Antiqua" w:eastAsia="Book Antiqua" w:hAnsi="Book Antiqua" w:cs="Book Antiqua"/>
          <w:color w:val="000000"/>
        </w:rPr>
        <w:t>Fatty liver and gallbladder polyps</w:t>
      </w:r>
    </w:p>
    <w:p w14:paraId="68947D2B" w14:textId="77777777" w:rsidR="00A77B3E" w:rsidRDefault="00A77B3E">
      <w:pPr>
        <w:spacing w:line="360" w:lineRule="auto"/>
        <w:jc w:val="both"/>
      </w:pPr>
    </w:p>
    <w:p w14:paraId="2392B6B6" w14:textId="77777777" w:rsidR="00A77B3E" w:rsidRDefault="00DE0860">
      <w:pPr>
        <w:spacing w:line="360" w:lineRule="auto"/>
        <w:jc w:val="both"/>
      </w:pPr>
      <w:r>
        <w:rPr>
          <w:rFonts w:ascii="Book Antiqua" w:eastAsia="Book Antiqua" w:hAnsi="Book Antiqua" w:cs="Book Antiqua"/>
          <w:color w:val="000000"/>
        </w:rPr>
        <w:t xml:space="preserve">Dong-Won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Ji Bong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Woo Kang,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Hwan Kim, Ji Won Kim, </w:t>
      </w:r>
      <w:proofErr w:type="spellStart"/>
      <w:r>
        <w:rPr>
          <w:rFonts w:ascii="Book Antiqua" w:eastAsia="Book Antiqua" w:hAnsi="Book Antiqua" w:cs="Book Antiqua"/>
          <w:color w:val="000000"/>
        </w:rPr>
        <w:t>Byeong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Gwan</w:t>
      </w:r>
      <w:proofErr w:type="spellEnd"/>
      <w:r>
        <w:rPr>
          <w:rFonts w:ascii="Book Antiqua" w:eastAsia="Book Antiqua" w:hAnsi="Book Antiqua" w:cs="Book Antiqua"/>
          <w:color w:val="000000"/>
        </w:rPr>
        <w:t xml:space="preserve"> Kim, Kook </w:t>
      </w:r>
      <w:proofErr w:type="spellStart"/>
      <w:r>
        <w:rPr>
          <w:rFonts w:ascii="Book Antiqua" w:eastAsia="Book Antiqua" w:hAnsi="Book Antiqua" w:cs="Book Antiqua"/>
          <w:color w:val="000000"/>
        </w:rPr>
        <w:t>Lae</w:t>
      </w:r>
      <w:proofErr w:type="spellEnd"/>
      <w:r>
        <w:rPr>
          <w:rFonts w:ascii="Book Antiqua" w:eastAsia="Book Antiqua" w:hAnsi="Book Antiqua" w:cs="Book Antiqua"/>
          <w:color w:val="000000"/>
        </w:rPr>
        <w:t xml:space="preserve"> Lee, </w:t>
      </w:r>
      <w:proofErr w:type="spellStart"/>
      <w:r>
        <w:rPr>
          <w:rFonts w:ascii="Book Antiqua" w:eastAsia="Book Antiqua" w:hAnsi="Book Antiqua" w:cs="Book Antiqua"/>
          <w:color w:val="000000"/>
        </w:rPr>
        <w:t>Sohee</w:t>
      </w:r>
      <w:proofErr w:type="spellEnd"/>
      <w:r>
        <w:rPr>
          <w:rFonts w:ascii="Book Antiqua" w:eastAsia="Book Antiqua" w:hAnsi="Book Antiqua" w:cs="Book Antiqua"/>
          <w:color w:val="000000"/>
        </w:rPr>
        <w:t xml:space="preserve"> Oh, Soon Ho Yoon, Sang Joon Park, Doo </w:t>
      </w:r>
      <w:proofErr w:type="spellStart"/>
      <w:r>
        <w:rPr>
          <w:rFonts w:ascii="Book Antiqua" w:eastAsia="Book Antiqua" w:hAnsi="Book Antiqua" w:cs="Book Antiqua"/>
          <w:color w:val="000000"/>
        </w:rPr>
        <w:t>Hee</w:t>
      </w:r>
      <w:proofErr w:type="spellEnd"/>
      <w:r>
        <w:rPr>
          <w:rFonts w:ascii="Book Antiqua" w:eastAsia="Book Antiqua" w:hAnsi="Book Antiqua" w:cs="Book Antiqua"/>
          <w:color w:val="000000"/>
        </w:rPr>
        <w:t xml:space="preserve"> Lee</w:t>
      </w:r>
    </w:p>
    <w:p w14:paraId="4E7820A9" w14:textId="77777777" w:rsidR="00A77B3E" w:rsidRDefault="00A77B3E">
      <w:pPr>
        <w:spacing w:line="360" w:lineRule="auto"/>
        <w:jc w:val="both"/>
      </w:pPr>
    </w:p>
    <w:p w14:paraId="7189C43D" w14:textId="77777777" w:rsidR="00A77B3E" w:rsidRDefault="00DE0860">
      <w:pPr>
        <w:spacing w:line="360" w:lineRule="auto"/>
        <w:jc w:val="both"/>
      </w:pPr>
      <w:r>
        <w:rPr>
          <w:rFonts w:ascii="Book Antiqua" w:eastAsia="Book Antiqua" w:hAnsi="Book Antiqua" w:cs="Book Antiqua"/>
          <w:b/>
          <w:bCs/>
          <w:color w:val="000000"/>
        </w:rPr>
        <w:t xml:space="preserve">Dong-Won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Ji Bong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Woo Kang,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Hwan Kim, Ji Won Kim, </w:t>
      </w:r>
      <w:proofErr w:type="spellStart"/>
      <w:r>
        <w:rPr>
          <w:rFonts w:ascii="Book Antiqua" w:eastAsia="Book Antiqua" w:hAnsi="Book Antiqua" w:cs="Book Antiqua"/>
          <w:b/>
          <w:bCs/>
          <w:color w:val="000000"/>
        </w:rPr>
        <w:t>Byeong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Gwan</w:t>
      </w:r>
      <w:proofErr w:type="spellEnd"/>
      <w:r>
        <w:rPr>
          <w:rFonts w:ascii="Book Antiqua" w:eastAsia="Book Antiqua" w:hAnsi="Book Antiqua" w:cs="Book Antiqua"/>
          <w:b/>
          <w:bCs/>
          <w:color w:val="000000"/>
        </w:rPr>
        <w:t xml:space="preserve"> Kim, Kook </w:t>
      </w:r>
      <w:proofErr w:type="spellStart"/>
      <w:r>
        <w:rPr>
          <w:rFonts w:ascii="Book Antiqua" w:eastAsia="Book Antiqua" w:hAnsi="Book Antiqua" w:cs="Book Antiqua"/>
          <w:b/>
          <w:bCs/>
          <w:color w:val="000000"/>
        </w:rPr>
        <w:t>Lae</w:t>
      </w:r>
      <w:proofErr w:type="spellEnd"/>
      <w:r>
        <w:rPr>
          <w:rFonts w:ascii="Book Antiqua" w:eastAsia="Book Antiqua" w:hAnsi="Book Antiqua" w:cs="Book Antiqua"/>
          <w:b/>
          <w:bCs/>
          <w:color w:val="000000"/>
        </w:rPr>
        <w:t xml:space="preserve"> Lee, </w:t>
      </w:r>
      <w:r>
        <w:rPr>
          <w:rFonts w:ascii="Book Antiqua" w:eastAsia="Book Antiqua" w:hAnsi="Book Antiqua" w:cs="Book Antiqua"/>
          <w:color w:val="000000"/>
        </w:rPr>
        <w:t>Department of Internal Medicine, Seoul National University College of Medicine, Seoul 03080, South Korea</w:t>
      </w:r>
    </w:p>
    <w:p w14:paraId="4D3A57FD" w14:textId="77777777" w:rsidR="00A77B3E" w:rsidRDefault="00A77B3E">
      <w:pPr>
        <w:spacing w:line="360" w:lineRule="auto"/>
        <w:jc w:val="both"/>
      </w:pPr>
    </w:p>
    <w:p w14:paraId="524E5A41" w14:textId="77777777" w:rsidR="00A77B3E" w:rsidRDefault="00DE0860">
      <w:pPr>
        <w:spacing w:line="360" w:lineRule="auto"/>
        <w:jc w:val="both"/>
      </w:pPr>
      <w:r>
        <w:rPr>
          <w:rFonts w:ascii="Book Antiqua" w:eastAsia="Book Antiqua" w:hAnsi="Book Antiqua" w:cs="Book Antiqua"/>
          <w:b/>
          <w:bCs/>
          <w:color w:val="000000"/>
        </w:rPr>
        <w:t xml:space="preserve">Dong-Won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Ji Bong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Woo Kang,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Hwan Kim, Ji Won Kim, </w:t>
      </w:r>
      <w:proofErr w:type="spellStart"/>
      <w:r>
        <w:rPr>
          <w:rFonts w:ascii="Book Antiqua" w:eastAsia="Book Antiqua" w:hAnsi="Book Antiqua" w:cs="Book Antiqua"/>
          <w:b/>
          <w:bCs/>
          <w:color w:val="000000"/>
        </w:rPr>
        <w:t>Byeong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Gwan</w:t>
      </w:r>
      <w:proofErr w:type="spellEnd"/>
      <w:r>
        <w:rPr>
          <w:rFonts w:ascii="Book Antiqua" w:eastAsia="Book Antiqua" w:hAnsi="Book Antiqua" w:cs="Book Antiqua"/>
          <w:b/>
          <w:bCs/>
          <w:color w:val="000000"/>
        </w:rPr>
        <w:t xml:space="preserve"> Kim, Kook </w:t>
      </w:r>
      <w:proofErr w:type="spellStart"/>
      <w:r>
        <w:rPr>
          <w:rFonts w:ascii="Book Antiqua" w:eastAsia="Book Antiqua" w:hAnsi="Book Antiqua" w:cs="Book Antiqua"/>
          <w:b/>
          <w:bCs/>
          <w:color w:val="000000"/>
        </w:rPr>
        <w:t>Lae</w:t>
      </w:r>
      <w:proofErr w:type="spellEnd"/>
      <w:r>
        <w:rPr>
          <w:rFonts w:ascii="Book Antiqua" w:eastAsia="Book Antiqua" w:hAnsi="Book Antiqua" w:cs="Book Antiqua"/>
          <w:b/>
          <w:bCs/>
          <w:color w:val="000000"/>
        </w:rPr>
        <w:t xml:space="preserve"> Lee, </w:t>
      </w:r>
      <w:r>
        <w:rPr>
          <w:rFonts w:ascii="Book Antiqua" w:eastAsia="Book Antiqua" w:hAnsi="Book Antiqua" w:cs="Book Antiqua"/>
          <w:color w:val="000000"/>
        </w:rPr>
        <w:t xml:space="preserve">Department of Internal Medicine, Seoul Metropolitan Government Seoul National University </w:t>
      </w:r>
      <w:proofErr w:type="spellStart"/>
      <w:r>
        <w:rPr>
          <w:rFonts w:ascii="Book Antiqua" w:eastAsia="Book Antiqua" w:hAnsi="Book Antiqua" w:cs="Book Antiqua"/>
          <w:color w:val="000000"/>
        </w:rPr>
        <w:t>Boramae</w:t>
      </w:r>
      <w:proofErr w:type="spellEnd"/>
      <w:r>
        <w:rPr>
          <w:rFonts w:ascii="Book Antiqua" w:eastAsia="Book Antiqua" w:hAnsi="Book Antiqua" w:cs="Book Antiqua"/>
          <w:color w:val="000000"/>
        </w:rPr>
        <w:t xml:space="preserve"> Medical Center, Seoul 07061, South Korea</w:t>
      </w:r>
    </w:p>
    <w:p w14:paraId="22E9452F" w14:textId="77777777" w:rsidR="00A77B3E" w:rsidRDefault="00A77B3E">
      <w:pPr>
        <w:spacing w:line="360" w:lineRule="auto"/>
        <w:jc w:val="both"/>
      </w:pPr>
    </w:p>
    <w:p w14:paraId="6A0FE02F" w14:textId="77777777" w:rsidR="00A77B3E" w:rsidRDefault="00DE0860">
      <w:pPr>
        <w:spacing w:line="360" w:lineRule="auto"/>
        <w:jc w:val="both"/>
      </w:pPr>
      <w:proofErr w:type="spellStart"/>
      <w:r>
        <w:rPr>
          <w:rFonts w:ascii="Book Antiqua" w:eastAsia="Book Antiqua" w:hAnsi="Book Antiqua" w:cs="Book Antiqua"/>
          <w:b/>
          <w:bCs/>
          <w:color w:val="000000"/>
        </w:rPr>
        <w:t>Sohee</w:t>
      </w:r>
      <w:proofErr w:type="spellEnd"/>
      <w:r>
        <w:rPr>
          <w:rFonts w:ascii="Book Antiqua" w:eastAsia="Book Antiqua" w:hAnsi="Book Antiqua" w:cs="Book Antiqua"/>
          <w:b/>
          <w:bCs/>
          <w:color w:val="000000"/>
        </w:rPr>
        <w:t xml:space="preserve"> Oh, </w:t>
      </w:r>
      <w:r>
        <w:rPr>
          <w:rFonts w:ascii="Book Antiqua" w:eastAsia="Book Antiqua" w:hAnsi="Book Antiqua" w:cs="Book Antiqua"/>
          <w:color w:val="000000"/>
        </w:rPr>
        <w:t xml:space="preserve">Department of Biostatistics, Medical Research Collaborating Center, Seoul Metropolitan Government Seoul National University </w:t>
      </w:r>
      <w:proofErr w:type="spellStart"/>
      <w:r>
        <w:rPr>
          <w:rFonts w:ascii="Book Antiqua" w:eastAsia="Book Antiqua" w:hAnsi="Book Antiqua" w:cs="Book Antiqua"/>
          <w:color w:val="000000"/>
        </w:rPr>
        <w:t>Boramae</w:t>
      </w:r>
      <w:proofErr w:type="spellEnd"/>
      <w:r>
        <w:rPr>
          <w:rFonts w:ascii="Book Antiqua" w:eastAsia="Book Antiqua" w:hAnsi="Book Antiqua" w:cs="Book Antiqua"/>
          <w:color w:val="000000"/>
        </w:rPr>
        <w:t xml:space="preserve"> Medical Center, Seoul 07061, South Korea</w:t>
      </w:r>
    </w:p>
    <w:p w14:paraId="7E18492E" w14:textId="77777777" w:rsidR="00A77B3E" w:rsidRDefault="00A77B3E">
      <w:pPr>
        <w:spacing w:line="360" w:lineRule="auto"/>
        <w:jc w:val="both"/>
      </w:pPr>
    </w:p>
    <w:p w14:paraId="04BC6F50" w14:textId="77777777" w:rsidR="00A77B3E" w:rsidRDefault="00DE0860">
      <w:pPr>
        <w:spacing w:line="360" w:lineRule="auto"/>
        <w:jc w:val="both"/>
      </w:pPr>
      <w:r>
        <w:rPr>
          <w:rFonts w:ascii="Book Antiqua" w:eastAsia="Book Antiqua" w:hAnsi="Book Antiqua" w:cs="Book Antiqua"/>
          <w:b/>
          <w:bCs/>
          <w:color w:val="000000"/>
        </w:rPr>
        <w:t xml:space="preserve">Soon Ho Yoon, Sang Joon Park, </w:t>
      </w:r>
      <w:r>
        <w:rPr>
          <w:rFonts w:ascii="Book Antiqua" w:eastAsia="Book Antiqua" w:hAnsi="Book Antiqua" w:cs="Book Antiqua"/>
          <w:color w:val="000000"/>
        </w:rPr>
        <w:t>Department of Radiology, Seoul National University College of Medicine, Seoul National University Hospital, Seoul 03080, South Korea</w:t>
      </w:r>
    </w:p>
    <w:p w14:paraId="4C06FE71" w14:textId="77777777" w:rsidR="00A77B3E" w:rsidRDefault="00A77B3E">
      <w:pPr>
        <w:spacing w:line="360" w:lineRule="auto"/>
        <w:jc w:val="both"/>
      </w:pPr>
    </w:p>
    <w:p w14:paraId="435C1F99" w14:textId="77777777" w:rsidR="00A77B3E" w:rsidRDefault="00DE0860">
      <w:pPr>
        <w:spacing w:line="360" w:lineRule="auto"/>
        <w:jc w:val="both"/>
      </w:pPr>
      <w:r>
        <w:rPr>
          <w:rFonts w:ascii="Book Antiqua" w:eastAsia="Book Antiqua" w:hAnsi="Book Antiqua" w:cs="Book Antiqua"/>
          <w:b/>
          <w:bCs/>
          <w:color w:val="000000"/>
        </w:rPr>
        <w:t xml:space="preserve">Doo </w:t>
      </w:r>
      <w:proofErr w:type="spellStart"/>
      <w:r>
        <w:rPr>
          <w:rFonts w:ascii="Book Antiqua" w:eastAsia="Book Antiqua" w:hAnsi="Book Antiqua" w:cs="Book Antiqua"/>
          <w:b/>
          <w:bCs/>
          <w:color w:val="000000"/>
        </w:rPr>
        <w:t>Hee</w:t>
      </w:r>
      <w:proofErr w:type="spellEnd"/>
      <w:r>
        <w:rPr>
          <w:rFonts w:ascii="Book Antiqua" w:eastAsia="Book Antiqua" w:hAnsi="Book Antiqua" w:cs="Book Antiqua"/>
          <w:b/>
          <w:bCs/>
          <w:color w:val="000000"/>
        </w:rPr>
        <w:t xml:space="preserve"> Lee, </w:t>
      </w:r>
      <w:r>
        <w:rPr>
          <w:rFonts w:ascii="Book Antiqua" w:eastAsia="Book Antiqua" w:hAnsi="Book Antiqua" w:cs="Book Antiqua"/>
          <w:color w:val="000000"/>
        </w:rPr>
        <w:t>Department of Research and Development, MEDICALIP Co. Ltd., Seoul 03127, South Korea</w:t>
      </w:r>
    </w:p>
    <w:p w14:paraId="403515A9" w14:textId="77777777" w:rsidR="00A77B3E" w:rsidRDefault="00A77B3E">
      <w:pPr>
        <w:spacing w:line="360" w:lineRule="auto"/>
        <w:jc w:val="both"/>
      </w:pPr>
    </w:p>
    <w:p w14:paraId="4F8CCF82" w14:textId="130274E5" w:rsidR="00A77B3E" w:rsidRDefault="00DE086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w:t>
      </w:r>
      <w:r w:rsidR="00695611">
        <w:rPr>
          <w:rFonts w:ascii="Book Antiqua" w:eastAsia="Book Antiqua" w:hAnsi="Book Antiqua" w:cs="Book Antiqua"/>
          <w:color w:val="000000"/>
        </w:rPr>
        <w:t xml:space="preserve">DW </w:t>
      </w:r>
      <w:r>
        <w:rPr>
          <w:rFonts w:ascii="Book Antiqua" w:eastAsia="Book Antiqua" w:hAnsi="Book Antiqua" w:cs="Book Antiqua"/>
          <w:color w:val="000000"/>
        </w:rPr>
        <w:t xml:space="preserve">planned and design the study, performed acquisition, analysis, and interpretation of data, drafted the manuscript, made critical revisions related to important intellectual content, and approved the manuscript;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w:t>
      </w:r>
      <w:r w:rsidR="00695611">
        <w:rPr>
          <w:rFonts w:ascii="Book Antiqua" w:eastAsia="Book Antiqua" w:hAnsi="Book Antiqua" w:cs="Book Antiqua"/>
          <w:color w:val="000000"/>
        </w:rPr>
        <w:t xml:space="preserve">JB </w:t>
      </w:r>
      <w:r>
        <w:rPr>
          <w:rFonts w:ascii="Book Antiqua" w:eastAsia="Book Antiqua" w:hAnsi="Book Antiqua" w:cs="Book Antiqua"/>
          <w:color w:val="000000"/>
        </w:rPr>
        <w:t>planned and design the study, performed acquisition, analysis, and interpretation of data, made critical revisions related to important intellectual content, and approved the manuscript; Kang</w:t>
      </w:r>
      <w:r w:rsidR="00695611">
        <w:rPr>
          <w:rFonts w:ascii="Book Antiqua" w:eastAsia="Book Antiqua" w:hAnsi="Book Antiqua" w:cs="Book Antiqua"/>
          <w:color w:val="000000"/>
        </w:rPr>
        <w:t xml:space="preserve"> JW </w:t>
      </w:r>
      <w:r>
        <w:rPr>
          <w:rFonts w:ascii="Book Antiqua" w:eastAsia="Book Antiqua" w:hAnsi="Book Antiqua" w:cs="Book Antiqua"/>
          <w:color w:val="000000"/>
        </w:rPr>
        <w:t xml:space="preserve">and Kim </w:t>
      </w:r>
      <w:r w:rsidR="00695611">
        <w:rPr>
          <w:rFonts w:ascii="Book Antiqua" w:eastAsia="Book Antiqua" w:hAnsi="Book Antiqua" w:cs="Book Antiqua"/>
          <w:color w:val="000000"/>
        </w:rPr>
        <w:t xml:space="preserve">SH </w:t>
      </w:r>
      <w:r>
        <w:rPr>
          <w:rFonts w:ascii="Book Antiqua" w:eastAsia="Book Antiqua" w:hAnsi="Book Antiqua" w:cs="Book Antiqua"/>
          <w:color w:val="000000"/>
        </w:rPr>
        <w:t>performed acquisition, analysis, and interpretation of data; Oh</w:t>
      </w:r>
      <w:r w:rsidR="00695611">
        <w:rPr>
          <w:rFonts w:ascii="Book Antiqua" w:eastAsia="Book Antiqua" w:hAnsi="Book Antiqua" w:cs="Book Antiqua"/>
          <w:color w:val="000000"/>
        </w:rPr>
        <w:t xml:space="preserve"> S</w:t>
      </w:r>
      <w:r>
        <w:rPr>
          <w:rFonts w:ascii="Book Antiqua" w:eastAsia="Book Antiqua" w:hAnsi="Book Antiqua" w:cs="Book Antiqua"/>
          <w:color w:val="000000"/>
        </w:rPr>
        <w:t>, Kim</w:t>
      </w:r>
      <w:r w:rsidR="00695611">
        <w:rPr>
          <w:rFonts w:ascii="Book Antiqua" w:eastAsia="Book Antiqua" w:hAnsi="Book Antiqua" w:cs="Book Antiqua"/>
          <w:color w:val="000000"/>
        </w:rPr>
        <w:t xml:space="preserve"> JW</w:t>
      </w:r>
      <w:r>
        <w:rPr>
          <w:rFonts w:ascii="Book Antiqua" w:eastAsia="Book Antiqua" w:hAnsi="Book Antiqua" w:cs="Book Antiqua"/>
          <w:color w:val="000000"/>
        </w:rPr>
        <w:t>, Kim</w:t>
      </w:r>
      <w:r w:rsidR="00695611">
        <w:rPr>
          <w:rFonts w:ascii="Book Antiqua" w:eastAsia="Book Antiqua" w:hAnsi="Book Antiqua" w:cs="Book Antiqua"/>
          <w:color w:val="000000"/>
        </w:rPr>
        <w:t xml:space="preserve"> BG</w:t>
      </w:r>
      <w:r>
        <w:rPr>
          <w:rFonts w:ascii="Book Antiqua" w:eastAsia="Book Antiqua" w:hAnsi="Book Antiqua" w:cs="Book Antiqua"/>
          <w:color w:val="000000"/>
        </w:rPr>
        <w:t xml:space="preserve"> and Lee </w:t>
      </w:r>
      <w:r w:rsidR="00695611">
        <w:rPr>
          <w:rFonts w:ascii="Book Antiqua" w:eastAsia="Book Antiqua" w:hAnsi="Book Antiqua" w:cs="Book Antiqua"/>
          <w:color w:val="000000"/>
        </w:rPr>
        <w:t xml:space="preserve">KL </w:t>
      </w:r>
      <w:r>
        <w:rPr>
          <w:rFonts w:ascii="Book Antiqua" w:eastAsia="Book Antiqua" w:hAnsi="Book Antiqua" w:cs="Book Antiqua"/>
          <w:color w:val="000000"/>
        </w:rPr>
        <w:t xml:space="preserve">performed analysis and interpretation of data, made critical revisions related to important intellectual content, and approved the manuscript; Yoon </w:t>
      </w:r>
      <w:r w:rsidR="00695611">
        <w:rPr>
          <w:rFonts w:ascii="Book Antiqua" w:eastAsia="Book Antiqua" w:hAnsi="Book Antiqua" w:cs="Book Antiqua"/>
          <w:color w:val="000000"/>
        </w:rPr>
        <w:t xml:space="preserve">SH </w:t>
      </w:r>
      <w:r>
        <w:rPr>
          <w:rFonts w:ascii="Book Antiqua" w:eastAsia="Book Antiqua" w:hAnsi="Book Antiqua" w:cs="Book Antiqua"/>
          <w:color w:val="000000"/>
        </w:rPr>
        <w:t>performed imaging analysis, reviewed imaging of computed tomography, and finally confirmed the results of the review; Park</w:t>
      </w:r>
      <w:r w:rsidR="00695611">
        <w:rPr>
          <w:rFonts w:ascii="Book Antiqua" w:eastAsia="Book Antiqua" w:hAnsi="Book Antiqua" w:cs="Book Antiqua"/>
          <w:color w:val="000000"/>
        </w:rPr>
        <w:t xml:space="preserve"> SJ</w:t>
      </w:r>
      <w:r>
        <w:rPr>
          <w:rFonts w:ascii="Book Antiqua" w:eastAsia="Book Antiqua" w:hAnsi="Book Antiqua" w:cs="Book Antiqua"/>
          <w:color w:val="000000"/>
        </w:rPr>
        <w:t xml:space="preserve"> and Lee </w:t>
      </w:r>
      <w:r w:rsidR="00695611">
        <w:rPr>
          <w:rFonts w:ascii="Book Antiqua" w:eastAsia="Book Antiqua" w:hAnsi="Book Antiqua" w:cs="Book Antiqua"/>
          <w:color w:val="000000"/>
        </w:rPr>
        <w:t xml:space="preserve">DH </w:t>
      </w:r>
      <w:r>
        <w:rPr>
          <w:rFonts w:ascii="Book Antiqua" w:eastAsia="Book Antiqua" w:hAnsi="Book Antiqua" w:cs="Book Antiqua"/>
          <w:color w:val="000000"/>
        </w:rPr>
        <w:t>performed imaging analysis and reviewed imaging of computed tomography.</w:t>
      </w:r>
    </w:p>
    <w:p w14:paraId="68018345" w14:textId="77777777" w:rsidR="00A77B3E" w:rsidRDefault="00A77B3E">
      <w:pPr>
        <w:spacing w:line="360" w:lineRule="auto"/>
        <w:jc w:val="both"/>
      </w:pPr>
    </w:p>
    <w:p w14:paraId="1D15CE20" w14:textId="77777777" w:rsidR="00A77B3E" w:rsidRDefault="00DE0860">
      <w:pPr>
        <w:spacing w:line="360" w:lineRule="auto"/>
        <w:jc w:val="both"/>
      </w:pPr>
      <w:r>
        <w:rPr>
          <w:rFonts w:ascii="Book Antiqua" w:eastAsia="Book Antiqua" w:hAnsi="Book Antiqua" w:cs="Book Antiqua"/>
          <w:b/>
          <w:bCs/>
          <w:color w:val="000000"/>
        </w:rPr>
        <w:t xml:space="preserve">Corresponding author: Ji Bong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 xml:space="preserve">Department of Internal Medicine, Seoul Metropolitan Government Seoul National University </w:t>
      </w:r>
      <w:proofErr w:type="spellStart"/>
      <w:r>
        <w:rPr>
          <w:rFonts w:ascii="Book Antiqua" w:eastAsia="Book Antiqua" w:hAnsi="Book Antiqua" w:cs="Book Antiqua"/>
          <w:color w:val="000000"/>
        </w:rPr>
        <w:t>Boramae</w:t>
      </w:r>
      <w:proofErr w:type="spellEnd"/>
      <w:r>
        <w:rPr>
          <w:rFonts w:ascii="Book Antiqua" w:eastAsia="Book Antiqua" w:hAnsi="Book Antiqua" w:cs="Book Antiqua"/>
          <w:color w:val="000000"/>
        </w:rPr>
        <w:t xml:space="preserve"> Medical Center, 20 </w:t>
      </w:r>
      <w:proofErr w:type="spellStart"/>
      <w:r>
        <w:rPr>
          <w:rFonts w:ascii="Book Antiqua" w:eastAsia="Book Antiqua" w:hAnsi="Book Antiqua" w:cs="Book Antiqua"/>
          <w:color w:val="000000"/>
        </w:rPr>
        <w:t>Borame-ro</w:t>
      </w:r>
      <w:proofErr w:type="spellEnd"/>
      <w:r>
        <w:rPr>
          <w:rFonts w:ascii="Book Antiqua" w:eastAsia="Book Antiqua" w:hAnsi="Book Antiqua" w:cs="Book Antiqua"/>
          <w:color w:val="000000"/>
        </w:rPr>
        <w:t xml:space="preserve"> 5-gil, </w:t>
      </w:r>
      <w:proofErr w:type="spellStart"/>
      <w:r>
        <w:rPr>
          <w:rFonts w:ascii="Book Antiqua" w:eastAsia="Book Antiqua" w:hAnsi="Book Antiqua" w:cs="Book Antiqua"/>
          <w:color w:val="000000"/>
        </w:rPr>
        <w:t>Dongjak-gu</w:t>
      </w:r>
      <w:proofErr w:type="spellEnd"/>
      <w:r>
        <w:rPr>
          <w:rFonts w:ascii="Book Antiqua" w:eastAsia="Book Antiqua" w:hAnsi="Book Antiqua" w:cs="Book Antiqua"/>
          <w:color w:val="000000"/>
        </w:rPr>
        <w:t>, Seoul 07061, South Korea. jibjeong@snu.ac.kr</w:t>
      </w:r>
    </w:p>
    <w:p w14:paraId="68917638" w14:textId="77777777" w:rsidR="00A77B3E" w:rsidRDefault="00A77B3E">
      <w:pPr>
        <w:spacing w:line="360" w:lineRule="auto"/>
        <w:jc w:val="both"/>
      </w:pPr>
    </w:p>
    <w:p w14:paraId="2F711EF5" w14:textId="77777777" w:rsidR="00A77B3E" w:rsidRDefault="00DE086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11, 2020</w:t>
      </w:r>
    </w:p>
    <w:p w14:paraId="21BD63F7" w14:textId="77777777" w:rsidR="00A77B3E" w:rsidRDefault="00DE086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28, 2020</w:t>
      </w:r>
    </w:p>
    <w:p w14:paraId="79B0AEBA" w14:textId="0E96327C" w:rsidR="00A77B3E" w:rsidRDefault="00DE0860">
      <w:pPr>
        <w:spacing w:line="360" w:lineRule="auto"/>
        <w:jc w:val="both"/>
      </w:pPr>
      <w:r>
        <w:rPr>
          <w:rFonts w:ascii="Book Antiqua" w:eastAsia="Book Antiqua" w:hAnsi="Book Antiqua" w:cs="Book Antiqua"/>
          <w:b/>
          <w:bCs/>
          <w:color w:val="000000"/>
        </w:rPr>
        <w:t>Accepted:</w:t>
      </w:r>
      <w:r w:rsidRPr="00AC6F80">
        <w:rPr>
          <w:rFonts w:ascii="Book Antiqua" w:eastAsia="Book Antiqua" w:hAnsi="Book Antiqua" w:cs="Book Antiqua"/>
          <w:color w:val="000000"/>
        </w:rPr>
        <w:t xml:space="preserve"> </w:t>
      </w:r>
      <w:r w:rsidR="00AC6F80" w:rsidRPr="00AC6F80">
        <w:rPr>
          <w:rFonts w:ascii="Book Antiqua" w:eastAsia="Book Antiqua" w:hAnsi="Book Antiqua" w:cs="Book Antiqua"/>
          <w:color w:val="000000"/>
        </w:rPr>
        <w:t>November 13, 2020</w:t>
      </w:r>
    </w:p>
    <w:p w14:paraId="0A2C1806" w14:textId="77777777" w:rsidR="00A77B3E" w:rsidRDefault="00DE0860">
      <w:pPr>
        <w:spacing w:line="360" w:lineRule="auto"/>
        <w:jc w:val="both"/>
      </w:pPr>
      <w:r>
        <w:rPr>
          <w:rFonts w:ascii="Book Antiqua" w:eastAsia="Book Antiqua" w:hAnsi="Book Antiqua" w:cs="Book Antiqua"/>
          <w:b/>
          <w:bCs/>
          <w:color w:val="000000"/>
        </w:rPr>
        <w:t xml:space="preserve">Published online: </w:t>
      </w:r>
    </w:p>
    <w:p w14:paraId="58A25AC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7821BEC" w14:textId="77777777" w:rsidR="00A77B3E" w:rsidRDefault="00DE0860">
      <w:pPr>
        <w:spacing w:line="360" w:lineRule="auto"/>
        <w:jc w:val="both"/>
      </w:pPr>
      <w:r>
        <w:rPr>
          <w:rFonts w:ascii="Book Antiqua" w:eastAsia="Book Antiqua" w:hAnsi="Book Antiqua" w:cs="Book Antiqua"/>
          <w:b/>
          <w:color w:val="000000"/>
        </w:rPr>
        <w:lastRenderedPageBreak/>
        <w:t>Abstract</w:t>
      </w:r>
    </w:p>
    <w:p w14:paraId="05762872" w14:textId="77777777" w:rsidR="00A77B3E" w:rsidRDefault="00DE0860">
      <w:pPr>
        <w:spacing w:line="360" w:lineRule="auto"/>
        <w:jc w:val="both"/>
      </w:pPr>
      <w:r>
        <w:rPr>
          <w:rFonts w:ascii="Book Antiqua" w:eastAsia="Book Antiqua" w:hAnsi="Book Antiqua" w:cs="Book Antiqua"/>
          <w:color w:val="000000"/>
        </w:rPr>
        <w:t>BACKGROUND</w:t>
      </w:r>
    </w:p>
    <w:p w14:paraId="20FA4C9F" w14:textId="77777777" w:rsidR="00A77B3E" w:rsidRDefault="00DE0860">
      <w:pPr>
        <w:spacing w:line="360" w:lineRule="auto"/>
        <w:jc w:val="both"/>
      </w:pPr>
      <w:r>
        <w:rPr>
          <w:rFonts w:ascii="Book Antiqua" w:eastAsia="Book Antiqua" w:hAnsi="Book Antiqua" w:cs="Book Antiqua"/>
          <w:color w:val="000000"/>
          <w:szCs w:val="20"/>
        </w:rPr>
        <w:t>Gallbladder polyps (GBPs) are known to be associated with obesity and metabolic diseases. However, to date, the relationship between GBPs and abnormal body fat distribution, such as fatty liver, visceral obesity, or sarcopenia, has not yet been established.</w:t>
      </w:r>
    </w:p>
    <w:p w14:paraId="3D5A33DF" w14:textId="77777777" w:rsidR="00A77B3E" w:rsidRDefault="00A77B3E">
      <w:pPr>
        <w:spacing w:line="360" w:lineRule="auto"/>
        <w:jc w:val="both"/>
      </w:pPr>
    </w:p>
    <w:p w14:paraId="4884D01F" w14:textId="77777777" w:rsidR="00A77B3E" w:rsidRDefault="00DE0860">
      <w:pPr>
        <w:spacing w:line="360" w:lineRule="auto"/>
        <w:jc w:val="both"/>
      </w:pPr>
      <w:r>
        <w:rPr>
          <w:rFonts w:ascii="Book Antiqua" w:eastAsia="Book Antiqua" w:hAnsi="Book Antiqua" w:cs="Book Antiqua"/>
          <w:color w:val="000000"/>
        </w:rPr>
        <w:t>AIM</w:t>
      </w:r>
    </w:p>
    <w:p w14:paraId="2A31147F" w14:textId="77777777" w:rsidR="00A77B3E" w:rsidRDefault="00DE0860">
      <w:pPr>
        <w:spacing w:line="360" w:lineRule="auto"/>
        <w:jc w:val="both"/>
      </w:pPr>
      <w:r>
        <w:rPr>
          <w:rFonts w:ascii="Book Antiqua" w:eastAsia="Book Antiqua" w:hAnsi="Book Antiqua" w:cs="Book Antiqua"/>
          <w:color w:val="000000"/>
          <w:szCs w:val="20"/>
        </w:rPr>
        <w:t>To evaluate whether GBPs are associated with fatty liver, visceral obesity, or sarcopenia.</w:t>
      </w:r>
    </w:p>
    <w:p w14:paraId="37EC20CE" w14:textId="77777777" w:rsidR="00A77B3E" w:rsidRDefault="00A77B3E">
      <w:pPr>
        <w:spacing w:line="360" w:lineRule="auto"/>
        <w:jc w:val="both"/>
      </w:pPr>
    </w:p>
    <w:p w14:paraId="78B3626A" w14:textId="77777777" w:rsidR="00A77B3E" w:rsidRDefault="00DE0860">
      <w:pPr>
        <w:spacing w:line="360" w:lineRule="auto"/>
        <w:jc w:val="both"/>
      </w:pPr>
      <w:r>
        <w:rPr>
          <w:rFonts w:ascii="Book Antiqua" w:eastAsia="Book Antiqua" w:hAnsi="Book Antiqua" w:cs="Book Antiqua"/>
          <w:color w:val="000000"/>
        </w:rPr>
        <w:t>METHODS</w:t>
      </w:r>
    </w:p>
    <w:p w14:paraId="14D365B6" w14:textId="44E5BE06" w:rsidR="00A77B3E" w:rsidRDefault="00DE0860">
      <w:pPr>
        <w:spacing w:line="360" w:lineRule="auto"/>
        <w:jc w:val="both"/>
      </w:pPr>
      <w:r>
        <w:rPr>
          <w:rFonts w:ascii="Book Antiqua" w:eastAsia="Book Antiqua" w:hAnsi="Book Antiqua" w:cs="Book Antiqua"/>
          <w:color w:val="000000"/>
        </w:rPr>
        <w:t>We retrospectively reviewed the medical records of subjects who underwent various laboratory tests, body composition measurement with a non-invasive body composition analyzer, and abdominal ultrasonography during health checkups. A total of 1405 subjects with GBPs were compared with 2810 age- and sex-matched controls.</w:t>
      </w:r>
    </w:p>
    <w:p w14:paraId="0CF1AB7F" w14:textId="77777777" w:rsidR="00A77B3E" w:rsidRDefault="00A77B3E">
      <w:pPr>
        <w:spacing w:line="360" w:lineRule="auto"/>
        <w:jc w:val="both"/>
      </w:pPr>
    </w:p>
    <w:p w14:paraId="2E4CD957" w14:textId="77777777" w:rsidR="00A77B3E" w:rsidRDefault="00DE0860">
      <w:pPr>
        <w:spacing w:line="360" w:lineRule="auto"/>
        <w:jc w:val="both"/>
      </w:pPr>
      <w:r>
        <w:rPr>
          <w:rFonts w:ascii="Book Antiqua" w:eastAsia="Book Antiqua" w:hAnsi="Book Antiqua" w:cs="Book Antiqua"/>
          <w:color w:val="000000"/>
        </w:rPr>
        <w:t>RESULTS</w:t>
      </w:r>
    </w:p>
    <w:p w14:paraId="553AACE8" w14:textId="0A39EC66" w:rsidR="00A77B3E" w:rsidRDefault="00DE0860">
      <w:pPr>
        <w:spacing w:line="360" w:lineRule="auto"/>
        <w:jc w:val="both"/>
      </w:pPr>
      <w:r>
        <w:rPr>
          <w:rFonts w:ascii="Book Antiqua" w:eastAsia="Book Antiqua" w:hAnsi="Book Antiqua" w:cs="Book Antiqua"/>
          <w:color w:val="000000"/>
        </w:rPr>
        <w:t xml:space="preserve">The mean age of the subjects was 46.8 ± 11.7 years, and 63.8% were male. According to multiple logistic regression analysis, the presence of fatty liver </w:t>
      </w:r>
      <w:r w:rsidR="005D1264">
        <w:rPr>
          <w:rFonts w:ascii="Book Antiqua" w:eastAsia="Book Antiqua" w:hAnsi="Book Antiqua" w:cs="Book Antiqua"/>
          <w:color w:val="000000"/>
        </w:rPr>
        <w:t>[</w:t>
      </w:r>
      <w:r>
        <w:rPr>
          <w:rFonts w:ascii="Book Antiqua" w:eastAsia="Book Antiqua" w:hAnsi="Book Antiqua" w:cs="Book Antiqua"/>
          <w:color w:val="000000"/>
        </w:rPr>
        <w:t xml:space="preserve">odds ratio </w:t>
      </w:r>
      <w:r w:rsidR="005D1264">
        <w:rPr>
          <w:rFonts w:ascii="Book Antiqua" w:eastAsia="Book Antiqua" w:hAnsi="Book Antiqua" w:cs="Book Antiqua"/>
          <w:color w:val="000000"/>
        </w:rPr>
        <w:t>(</w:t>
      </w:r>
      <w:r>
        <w:rPr>
          <w:rFonts w:ascii="Book Antiqua" w:eastAsia="Book Antiqua" w:hAnsi="Book Antiqua" w:cs="Book Antiqua"/>
          <w:color w:val="000000"/>
        </w:rPr>
        <w:t>OR</w:t>
      </w:r>
      <w:r w:rsidR="005D1264">
        <w:rPr>
          <w:rFonts w:ascii="Book Antiqua" w:eastAsia="Book Antiqua" w:hAnsi="Book Antiqua" w:cs="Book Antiqua"/>
          <w:color w:val="000000"/>
        </w:rPr>
        <w:t>)</w:t>
      </w:r>
      <w:r>
        <w:rPr>
          <w:rFonts w:ascii="Book Antiqua" w:eastAsia="Book Antiqua" w:hAnsi="Book Antiqua" w:cs="Book Antiqua"/>
          <w:color w:val="000000"/>
        </w:rPr>
        <w:t xml:space="preserve"> 1.413; 95% confidence interval </w:t>
      </w:r>
      <w:r w:rsidR="005D1264">
        <w:rPr>
          <w:rFonts w:ascii="Book Antiqua" w:eastAsia="Book Antiqua" w:hAnsi="Book Antiqua" w:cs="Book Antiqua"/>
          <w:color w:val="000000"/>
        </w:rPr>
        <w:t>(</w:t>
      </w:r>
      <w:r>
        <w:rPr>
          <w:rFonts w:ascii="Book Antiqua" w:eastAsia="Book Antiqua" w:hAnsi="Book Antiqua" w:cs="Book Antiqua"/>
          <w:color w:val="000000"/>
        </w:rPr>
        <w:t>CI</w:t>
      </w:r>
      <w:r w:rsidR="005D1264">
        <w:rPr>
          <w:rFonts w:ascii="Book Antiqua" w:eastAsia="Book Antiqua" w:hAnsi="Book Antiqua" w:cs="Book Antiqua"/>
          <w:color w:val="000000"/>
        </w:rPr>
        <w:t>)</w:t>
      </w:r>
      <w:r>
        <w:rPr>
          <w:rFonts w:ascii="Book Antiqua" w:eastAsia="Book Antiqua" w:hAnsi="Book Antiqua" w:cs="Book Antiqua"/>
          <w:color w:val="000000"/>
        </w:rPr>
        <w:t xml:space="preserve"> 1.218</w:t>
      </w:r>
      <w:r w:rsidR="005D1264">
        <w:rPr>
          <w:rFonts w:ascii="Book Antiqua" w:eastAsia="Book Antiqua" w:hAnsi="Book Antiqua" w:cs="Book Antiqua"/>
          <w:color w:val="000000"/>
        </w:rPr>
        <w:t>-</w:t>
      </w:r>
      <w:r>
        <w:rPr>
          <w:rFonts w:ascii="Book Antiqua" w:eastAsia="Book Antiqua" w:hAnsi="Book Antiqua" w:cs="Book Antiqua"/>
          <w:color w:val="000000"/>
        </w:rPr>
        <w:t xml:space="preserve">1.638; </w:t>
      </w:r>
      <w:r w:rsidRPr="00426A99">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5D1264">
        <w:rPr>
          <w:rFonts w:ascii="Book Antiqua" w:eastAsia="Book Antiqua" w:hAnsi="Book Antiqua" w:cs="Book Antiqua"/>
          <w:color w:val="000000"/>
        </w:rPr>
        <w:t xml:space="preserve">] </w:t>
      </w:r>
      <w:r>
        <w:rPr>
          <w:rFonts w:ascii="Book Antiqua" w:eastAsia="Book Antiqua" w:hAnsi="Book Antiqua" w:cs="Book Antiqua"/>
          <w:color w:val="000000"/>
        </w:rPr>
        <w:t>was an independent risk factor for GBP, together with low levels of alanine aminotransferase (OR 0.993; 95%CI 0.989</w:t>
      </w:r>
      <w:r w:rsidR="005D1264">
        <w:rPr>
          <w:rFonts w:ascii="Book Antiqua" w:eastAsia="Book Antiqua" w:hAnsi="Book Antiqua" w:cs="Book Antiqua"/>
          <w:color w:val="000000"/>
        </w:rPr>
        <w:t>-</w:t>
      </w:r>
      <w:r>
        <w:rPr>
          <w:rFonts w:ascii="Book Antiqua" w:eastAsia="Book Antiqua" w:hAnsi="Book Antiqua" w:cs="Book Antiqua"/>
          <w:color w:val="000000"/>
        </w:rPr>
        <w:t xml:space="preserve">0.996; </w:t>
      </w:r>
      <w:r w:rsidRPr="00426A99">
        <w:rPr>
          <w:rFonts w:ascii="Book Antiqua" w:eastAsia="Book Antiqua" w:hAnsi="Book Antiqua" w:cs="Book Antiqua"/>
          <w:i/>
          <w:iCs/>
          <w:color w:val="000000"/>
        </w:rPr>
        <w:t>P</w:t>
      </w:r>
      <w:r>
        <w:rPr>
          <w:rFonts w:ascii="Book Antiqua" w:eastAsia="Book Antiqua" w:hAnsi="Book Antiqua" w:cs="Book Antiqua"/>
          <w:color w:val="000000"/>
        </w:rPr>
        <w:t xml:space="preserve"> &lt; 0.001). Additionally, fatty liver showed both independent (OR 1.629; 95%CI, 1.335</w:t>
      </w:r>
      <w:r w:rsidR="005D1264">
        <w:rPr>
          <w:rFonts w:ascii="Book Antiqua" w:eastAsia="Book Antiqua" w:hAnsi="Book Antiqua" w:cs="Book Antiqua"/>
          <w:color w:val="000000"/>
        </w:rPr>
        <w:t>-</w:t>
      </w:r>
      <w:r>
        <w:rPr>
          <w:rFonts w:ascii="Book Antiqua" w:eastAsia="Book Antiqua" w:hAnsi="Book Antiqua" w:cs="Book Antiqua"/>
          <w:color w:val="000000"/>
        </w:rPr>
        <w:t xml:space="preserve">1.988; </w:t>
      </w:r>
      <w:r w:rsidRPr="00426A99">
        <w:rPr>
          <w:rFonts w:ascii="Book Antiqua" w:eastAsia="Book Antiqua" w:hAnsi="Book Antiqua" w:cs="Book Antiqua"/>
          <w:i/>
          <w:iCs/>
          <w:color w:val="000000"/>
        </w:rPr>
        <w:t xml:space="preserve">P </w:t>
      </w:r>
      <w:r>
        <w:rPr>
          <w:rFonts w:ascii="Book Antiqua" w:eastAsia="Book Antiqua" w:hAnsi="Book Antiqua" w:cs="Book Antiqua"/>
          <w:color w:val="000000"/>
        </w:rPr>
        <w:t>&lt; 0.001) and dose-dependent (moderate to severe fatty liver; OR 2.137; 95%CI, 1.662</w:t>
      </w:r>
      <w:r w:rsidR="005D1264">
        <w:rPr>
          <w:rFonts w:ascii="Book Antiqua" w:eastAsia="Book Antiqua" w:hAnsi="Book Antiqua" w:cs="Book Antiqua"/>
          <w:color w:val="000000"/>
        </w:rPr>
        <w:t>-</w:t>
      </w:r>
      <w:r>
        <w:rPr>
          <w:rFonts w:ascii="Book Antiqua" w:eastAsia="Book Antiqua" w:hAnsi="Book Antiqua" w:cs="Book Antiqua"/>
          <w:color w:val="000000"/>
        </w:rPr>
        <w:t xml:space="preserve">2.749; </w:t>
      </w:r>
      <w:r w:rsidRPr="00426A99">
        <w:rPr>
          <w:rFonts w:ascii="Book Antiqua" w:eastAsia="Book Antiqua" w:hAnsi="Book Antiqua" w:cs="Book Antiqua"/>
          <w:i/>
          <w:iCs/>
          <w:color w:val="000000"/>
        </w:rPr>
        <w:t>P</w:t>
      </w:r>
      <w:r>
        <w:rPr>
          <w:rFonts w:ascii="Book Antiqua" w:eastAsia="Book Antiqua" w:hAnsi="Book Antiqua" w:cs="Book Antiqua"/>
          <w:color w:val="000000"/>
        </w:rPr>
        <w:t xml:space="preserve"> &lt; 0.001) relationship with large GBPs (≥ 5 mm). The presence of sarcopenia and high visceral fat area were not significantly associated with GBPs.</w:t>
      </w:r>
    </w:p>
    <w:p w14:paraId="47081301" w14:textId="77777777" w:rsidR="00A77B3E" w:rsidRDefault="00A77B3E">
      <w:pPr>
        <w:spacing w:line="360" w:lineRule="auto"/>
        <w:jc w:val="both"/>
      </w:pPr>
    </w:p>
    <w:p w14:paraId="1BCDD539" w14:textId="77777777" w:rsidR="00A77B3E" w:rsidRDefault="00DE0860">
      <w:pPr>
        <w:spacing w:line="360" w:lineRule="auto"/>
        <w:jc w:val="both"/>
      </w:pPr>
      <w:r>
        <w:rPr>
          <w:rFonts w:ascii="Book Antiqua" w:eastAsia="Book Antiqua" w:hAnsi="Book Antiqua" w:cs="Book Antiqua"/>
          <w:color w:val="000000"/>
        </w:rPr>
        <w:t>CONCLUSION</w:t>
      </w:r>
    </w:p>
    <w:p w14:paraId="4279A69A" w14:textId="77777777" w:rsidR="00A77B3E" w:rsidRDefault="00DE0860">
      <w:pPr>
        <w:spacing w:line="360" w:lineRule="auto"/>
        <w:jc w:val="both"/>
      </w:pPr>
      <w:r>
        <w:rPr>
          <w:rFonts w:ascii="Book Antiqua" w:eastAsia="Book Antiqua" w:hAnsi="Book Antiqua" w:cs="Book Antiqua"/>
          <w:color w:val="000000"/>
        </w:rPr>
        <w:t>Fatty liver was found to be closely associated with GBPs irrespective of sarcopenia and visceral obesity.</w:t>
      </w:r>
    </w:p>
    <w:p w14:paraId="4FF932F1" w14:textId="77777777" w:rsidR="00A77B3E" w:rsidRDefault="00A77B3E">
      <w:pPr>
        <w:spacing w:line="360" w:lineRule="auto"/>
        <w:jc w:val="both"/>
      </w:pPr>
    </w:p>
    <w:p w14:paraId="26242EF4" w14:textId="77777777" w:rsidR="00A77B3E" w:rsidRDefault="00DE086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Gallbladder polyp; Fatty liver; Sarcopenia; Visceral obesity; Risk factors; Body fat distribution</w:t>
      </w:r>
    </w:p>
    <w:p w14:paraId="552A1397" w14:textId="77777777" w:rsidR="00A77B3E" w:rsidRDefault="00A77B3E">
      <w:pPr>
        <w:spacing w:line="360" w:lineRule="auto"/>
        <w:jc w:val="both"/>
      </w:pPr>
    </w:p>
    <w:p w14:paraId="4A3E7699" w14:textId="77777777" w:rsidR="00A77B3E" w:rsidRDefault="00DE0860">
      <w:pPr>
        <w:spacing w:line="360" w:lineRule="auto"/>
        <w:jc w:val="both"/>
      </w:pP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JB, Kang JW, Kim SH, Kim JW, Kim BG, Lee KL, Oh S, Yoon SH, Park SJ, Lee DH. Fatty liver is an independent risk factor for gallbladder polyps.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5958B741" w14:textId="77777777" w:rsidR="00A77B3E" w:rsidRDefault="00A77B3E">
      <w:pPr>
        <w:spacing w:line="360" w:lineRule="auto"/>
        <w:jc w:val="both"/>
      </w:pPr>
    </w:p>
    <w:p w14:paraId="3B7B1321" w14:textId="77777777" w:rsidR="00A77B3E" w:rsidRDefault="00DE086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is a retrospective cross-sectional study evaluating relationship between gallbladder polyp (GBP) and various body compositions including body fat distribution by using data from routine health checkups. According to this study, only fatty liver was an independent risk factor for GBP among the body compositions; visceral obesity and sarcopenia were not associated with GBP. There was a dose-dependent relationship between GBP and fatty liver especially in the larger GBP group. The results of this study suggest that careful assessment of GBP using abdominal ultrasonography be considered in patients with severe fatty liver.</w:t>
      </w:r>
    </w:p>
    <w:p w14:paraId="4F1B66F8" w14:textId="7D546DCD" w:rsidR="00A77B3E" w:rsidRDefault="005D1264">
      <w:pPr>
        <w:spacing w:line="360" w:lineRule="auto"/>
        <w:jc w:val="both"/>
      </w:pPr>
      <w:r>
        <w:br w:type="page"/>
      </w:r>
      <w:r w:rsidR="00DE0860">
        <w:rPr>
          <w:rFonts w:ascii="Book Antiqua" w:eastAsia="Book Antiqua" w:hAnsi="Book Antiqua" w:cs="Book Antiqua"/>
          <w:b/>
          <w:caps/>
          <w:color w:val="000000"/>
          <w:u w:val="single"/>
        </w:rPr>
        <w:lastRenderedPageBreak/>
        <w:t>INTRODUCTION</w:t>
      </w:r>
    </w:p>
    <w:p w14:paraId="694A09D7" w14:textId="2B055905" w:rsidR="00A77B3E" w:rsidRDefault="00DE0860">
      <w:pPr>
        <w:spacing w:line="360" w:lineRule="auto"/>
        <w:jc w:val="both"/>
      </w:pPr>
      <w:r>
        <w:rPr>
          <w:rFonts w:ascii="Book Antiqua" w:eastAsia="Book Antiqua" w:hAnsi="Book Antiqua" w:cs="Book Antiqua"/>
          <w:color w:val="000000"/>
        </w:rPr>
        <w:t xml:space="preserve">Gallbladder polyps (GBPs) are one of the most common biliary diseases and a major public health problem in many countries. The prevalence of GBP varies according to race and </w:t>
      </w:r>
      <w:proofErr w:type="gramStart"/>
      <w:r>
        <w:rPr>
          <w:rFonts w:ascii="Book Antiqua" w:eastAsia="Book Antiqua" w:hAnsi="Book Antiqua" w:cs="Book Antiqua"/>
          <w:color w:val="000000"/>
        </w:rPr>
        <w:t>region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 diagnosis of GBP has been increasing in recent years due to the widespread use of ultrasonography (US) in routine health checkups</w:t>
      </w:r>
      <w:r>
        <w:rPr>
          <w:rFonts w:ascii="Book Antiqua" w:eastAsia="Book Antiqua" w:hAnsi="Book Antiqua" w:cs="Book Antiqua"/>
          <w:color w:val="000000"/>
          <w:vertAlign w:val="superscript"/>
        </w:rPr>
        <w:t>[2]</w:t>
      </w:r>
      <w:r>
        <w:rPr>
          <w:rFonts w:ascii="Book Antiqua" w:eastAsia="Book Antiqua" w:hAnsi="Book Antiqua" w:cs="Book Antiqua"/>
          <w:color w:val="000000"/>
        </w:rPr>
        <w:t>. Although benign cholesterol polyps are the most common type of GBP, accounting for 46</w:t>
      </w:r>
      <w:r w:rsidR="005D1264">
        <w:rPr>
          <w:rFonts w:ascii="Book Antiqua" w:eastAsia="Book Antiqua" w:hAnsi="Book Antiqua" w:cs="Book Antiqua"/>
          <w:color w:val="000000"/>
        </w:rPr>
        <w:t>%</w:t>
      </w:r>
      <w:r>
        <w:rPr>
          <w:rFonts w:ascii="Book Antiqua" w:eastAsia="Book Antiqua" w:hAnsi="Book Antiqua" w:cs="Book Antiqua"/>
          <w:color w:val="000000"/>
        </w:rPr>
        <w:t xml:space="preserve"> to 70% of all </w:t>
      </w:r>
      <w:proofErr w:type="gramStart"/>
      <w:r>
        <w:rPr>
          <w:rFonts w:ascii="Book Antiqua" w:eastAsia="Book Antiqua" w:hAnsi="Book Antiqua" w:cs="Book Antiqua"/>
          <w:color w:val="000000"/>
        </w:rPr>
        <w:t>GBPs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some GBPs have malignant potential and the possibility of malignancy is markedly increased when the polyps are 10 mm or larger in size</w:t>
      </w:r>
      <w:r>
        <w:rPr>
          <w:rFonts w:ascii="Book Antiqua" w:eastAsia="Book Antiqua" w:hAnsi="Book Antiqua" w:cs="Book Antiqua"/>
          <w:color w:val="000000"/>
          <w:vertAlign w:val="superscript"/>
        </w:rPr>
        <w:t>[2,4]</w:t>
      </w:r>
      <w:r>
        <w:rPr>
          <w:rFonts w:ascii="Book Antiqua" w:eastAsia="Book Antiqua" w:hAnsi="Book Antiqua" w:cs="Book Antiqua"/>
          <w:color w:val="000000"/>
        </w:rPr>
        <w:t>. Considering the poor prognosis of advanced gallbladder cancer, it is important to detect GBPs before they reach an advanced stage.</w:t>
      </w:r>
    </w:p>
    <w:p w14:paraId="58685D76" w14:textId="77777777" w:rsidR="00A77B3E" w:rsidRDefault="00DE0860" w:rsidP="00426A99">
      <w:pPr>
        <w:spacing w:line="360" w:lineRule="auto"/>
        <w:ind w:firstLineChars="100" w:firstLine="240"/>
        <w:jc w:val="both"/>
      </w:pPr>
      <w:r>
        <w:rPr>
          <w:rFonts w:ascii="Book Antiqua" w:eastAsia="Book Antiqua" w:hAnsi="Book Antiqua" w:cs="Book Antiqua"/>
          <w:color w:val="000000"/>
        </w:rPr>
        <w:t xml:space="preserve">Determination of risk factors that contribute to GBP formation would help to design clinical strategies for screening and treatment in clinical practice. According to previous studies, old age, male gender, obesity, and metabolic syndrome are known to be associated with </w:t>
      </w:r>
      <w:proofErr w:type="gramStart"/>
      <w:r>
        <w:rPr>
          <w:rFonts w:ascii="Book Antiqua" w:eastAsia="Book Antiqua" w:hAnsi="Book Antiqua" w:cs="Book Antiqua"/>
          <w:color w:val="000000"/>
        </w:rPr>
        <w:t>GBP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Some studies have investigated the relationship between GBP and abnormal body fat distribution, such as fatty liver and visceral </w:t>
      </w:r>
      <w:proofErr w:type="gramStart"/>
      <w:r>
        <w:rPr>
          <w:rFonts w:ascii="Book Antiqua" w:eastAsia="Book Antiqua" w:hAnsi="Book Antiqua" w:cs="Book Antiqua"/>
          <w:color w:val="000000"/>
        </w:rPr>
        <w:t>fat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1,4,10]</w:t>
      </w:r>
      <w:r>
        <w:rPr>
          <w:rFonts w:ascii="Book Antiqua" w:eastAsia="Book Antiqua" w:hAnsi="Book Antiqua" w:cs="Book Antiqua"/>
          <w:color w:val="000000"/>
        </w:rPr>
        <w:t xml:space="preserve">. However, the results of these studies have been conflicting. Furthermore, there have been no studies evaluating the relationship between GBP and sarcopenia, which is a syndrome consisting of a progressive and generalized loss of skeletal mass and strength associated with a risk of physical disability, poor quality of life, and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The aim of the present study was to determine whether the development of GBP is associated with body composition and abnormal fat distribution, such as fatty liver, visceral obesity, or sarcopenia.</w:t>
      </w:r>
    </w:p>
    <w:p w14:paraId="36D66856" w14:textId="77777777" w:rsidR="00A77B3E" w:rsidRDefault="00A77B3E">
      <w:pPr>
        <w:spacing w:line="360" w:lineRule="auto"/>
        <w:jc w:val="both"/>
      </w:pPr>
    </w:p>
    <w:p w14:paraId="5A6D775E" w14:textId="77777777" w:rsidR="00A77B3E" w:rsidRDefault="00DE0860">
      <w:pPr>
        <w:spacing w:line="360" w:lineRule="auto"/>
        <w:jc w:val="both"/>
      </w:pPr>
      <w:r>
        <w:rPr>
          <w:rFonts w:ascii="Book Antiqua" w:eastAsia="Book Antiqua" w:hAnsi="Book Antiqua" w:cs="Book Antiqua"/>
          <w:b/>
          <w:caps/>
          <w:color w:val="000000"/>
          <w:u w:val="single"/>
        </w:rPr>
        <w:t>MATERIALS AND METHODS</w:t>
      </w:r>
    </w:p>
    <w:p w14:paraId="34893FF8" w14:textId="77777777" w:rsidR="00A77B3E" w:rsidRDefault="00DE0860">
      <w:pPr>
        <w:spacing w:line="360" w:lineRule="auto"/>
        <w:jc w:val="both"/>
      </w:pPr>
      <w:r>
        <w:rPr>
          <w:rFonts w:ascii="Book Antiqua" w:eastAsia="Book Antiqua" w:hAnsi="Book Antiqua" w:cs="Book Antiqua"/>
          <w:b/>
          <w:bCs/>
          <w:i/>
          <w:iCs/>
          <w:color w:val="000000"/>
        </w:rPr>
        <w:t>Study population</w:t>
      </w:r>
    </w:p>
    <w:p w14:paraId="1067D960" w14:textId="77777777" w:rsidR="00A77B3E" w:rsidRDefault="00DE0860" w:rsidP="00426A99">
      <w:pPr>
        <w:spacing w:line="360" w:lineRule="auto"/>
        <w:jc w:val="both"/>
      </w:pPr>
      <w:r>
        <w:rPr>
          <w:rFonts w:ascii="Book Antiqua" w:eastAsia="Book Antiqua" w:hAnsi="Book Antiqua" w:cs="Book Antiqua"/>
          <w:color w:val="000000"/>
        </w:rPr>
        <w:t xml:space="preserve">Subjects who underwent abdominal US and body composition measurement with a noninvasive body composition analyzer on the same day during a comprehensive health evaluation at Seoul National University </w:t>
      </w:r>
      <w:proofErr w:type="spellStart"/>
      <w:r>
        <w:rPr>
          <w:rFonts w:ascii="Book Antiqua" w:eastAsia="Book Antiqua" w:hAnsi="Book Antiqua" w:cs="Book Antiqua"/>
          <w:color w:val="000000"/>
        </w:rPr>
        <w:t>Boramae</w:t>
      </w:r>
      <w:proofErr w:type="spellEnd"/>
      <w:r>
        <w:rPr>
          <w:rFonts w:ascii="Book Antiqua" w:eastAsia="Book Antiqua" w:hAnsi="Book Antiqua" w:cs="Book Antiqua"/>
          <w:color w:val="000000"/>
        </w:rPr>
        <w:t xml:space="preserve"> Medical Center between January 2015 and December 2019 were enrolled in this study. After excluding subjects with a history of previous cholecystectomy, we enrolled subjects with GBP detected with abdominal US </w:t>
      </w:r>
      <w:r>
        <w:rPr>
          <w:rFonts w:ascii="Book Antiqua" w:eastAsia="Book Antiqua" w:hAnsi="Book Antiqua" w:cs="Book Antiqua"/>
          <w:color w:val="000000"/>
        </w:rPr>
        <w:lastRenderedPageBreak/>
        <w:t>as the GBP group. Then, we enrolled age- and sex-matched subjects who were randomly selected among subjects without GBP in a ratio of 1:2 (</w:t>
      </w:r>
      <w:proofErr w:type="spellStart"/>
      <w:proofErr w:type="gramStart"/>
      <w:r>
        <w:rPr>
          <w:rFonts w:ascii="Book Antiqua" w:eastAsia="Book Antiqua" w:hAnsi="Book Antiqua" w:cs="Book Antiqua"/>
          <w:color w:val="000000"/>
        </w:rPr>
        <w:t>GBP:control</w:t>
      </w:r>
      <w:proofErr w:type="spellEnd"/>
      <w:proofErr w:type="gramEnd"/>
      <w:r>
        <w:rPr>
          <w:rFonts w:ascii="Book Antiqua" w:eastAsia="Book Antiqua" w:hAnsi="Book Antiqua" w:cs="Book Antiqua"/>
          <w:color w:val="000000"/>
        </w:rPr>
        <w:t xml:space="preserve">) as the control group. Age and sex matching was performed because both age and sex were considered important confounders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7B0AE7E7" w14:textId="77777777" w:rsidR="00A77B3E" w:rsidRDefault="00DE0860" w:rsidP="00426A99">
      <w:pPr>
        <w:spacing w:line="360" w:lineRule="auto"/>
        <w:ind w:firstLineChars="100" w:firstLine="240"/>
        <w:jc w:val="both"/>
      </w:pPr>
      <w:r>
        <w:rPr>
          <w:rFonts w:ascii="Book Antiqua" w:eastAsia="Book Antiqua" w:hAnsi="Book Antiqua" w:cs="Book Antiqua"/>
          <w:color w:val="000000"/>
          <w:szCs w:val="20"/>
        </w:rPr>
        <w:t xml:space="preserve">The study was conducted in accord with the Helsinki Declaration and approved by the Institutional Review Board of Seoul National University </w:t>
      </w:r>
      <w:proofErr w:type="spellStart"/>
      <w:r>
        <w:rPr>
          <w:rFonts w:ascii="Book Antiqua" w:eastAsia="Book Antiqua" w:hAnsi="Book Antiqua" w:cs="Book Antiqua"/>
          <w:color w:val="000000"/>
          <w:szCs w:val="20"/>
        </w:rPr>
        <w:t>Boramae</w:t>
      </w:r>
      <w:proofErr w:type="spellEnd"/>
      <w:r>
        <w:rPr>
          <w:rFonts w:ascii="Book Antiqua" w:eastAsia="Book Antiqua" w:hAnsi="Book Antiqua" w:cs="Book Antiqua"/>
          <w:color w:val="000000"/>
          <w:szCs w:val="20"/>
        </w:rPr>
        <w:t xml:space="preserve"> Medical Center (IRB No. 30-2020-054).</w:t>
      </w:r>
    </w:p>
    <w:p w14:paraId="6C6F7350" w14:textId="77777777" w:rsidR="00A77B3E" w:rsidRDefault="00A77B3E" w:rsidP="00426A99">
      <w:pPr>
        <w:spacing w:line="360" w:lineRule="auto"/>
        <w:jc w:val="both"/>
      </w:pPr>
    </w:p>
    <w:p w14:paraId="0AA7C192" w14:textId="77777777" w:rsidR="00A77B3E" w:rsidRDefault="00DE0860">
      <w:pPr>
        <w:spacing w:line="360" w:lineRule="auto"/>
        <w:jc w:val="both"/>
      </w:pPr>
      <w:r>
        <w:rPr>
          <w:rFonts w:ascii="Book Antiqua" w:eastAsia="Book Antiqua" w:hAnsi="Book Antiqua" w:cs="Book Antiqua"/>
          <w:b/>
          <w:bCs/>
          <w:i/>
          <w:iCs/>
          <w:color w:val="000000"/>
        </w:rPr>
        <w:t>Clinical and laboratory evaluations</w:t>
      </w:r>
    </w:p>
    <w:p w14:paraId="60B9BB1B" w14:textId="0734DEED" w:rsidR="00A77B3E" w:rsidRDefault="00DE0860" w:rsidP="00426A99">
      <w:pPr>
        <w:spacing w:line="360" w:lineRule="auto"/>
        <w:jc w:val="both"/>
      </w:pPr>
      <w:r>
        <w:rPr>
          <w:rFonts w:ascii="Book Antiqua" w:eastAsia="Book Antiqua" w:hAnsi="Book Antiqua" w:cs="Book Antiqua"/>
          <w:color w:val="000000"/>
          <w:szCs w:val="20"/>
        </w:rPr>
        <w:t>All subjects underwent basic anthropometric examination and serum chemistry testing on the same day as both abdominal US and body composition measurement with a noninvasive body composition analyzer. Serum chemistry testing was performed after an overnight (12 h) fast, and structured questionnaires were reviewed to evaluate current illness (</w:t>
      </w:r>
      <w:r w:rsidRPr="00426A99">
        <w:rPr>
          <w:rFonts w:ascii="Book Antiqua" w:eastAsia="Book Antiqua" w:hAnsi="Book Antiqua" w:cs="Book Antiqua"/>
          <w:i/>
          <w:iCs/>
          <w:color w:val="000000"/>
          <w:szCs w:val="20"/>
        </w:rPr>
        <w:t>e.g.</w:t>
      </w:r>
      <w:r w:rsidR="005D1264">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hypertension, diabetes, and metabolic syndrome) and current medications.</w:t>
      </w:r>
    </w:p>
    <w:p w14:paraId="504BD612" w14:textId="55A549B2" w:rsidR="00A77B3E" w:rsidRDefault="00DE0860" w:rsidP="00426A99">
      <w:pPr>
        <w:spacing w:line="360" w:lineRule="auto"/>
        <w:ind w:firstLineChars="100" w:firstLine="240"/>
        <w:jc w:val="both"/>
      </w:pPr>
      <w:r>
        <w:rPr>
          <w:rFonts w:ascii="Book Antiqua" w:eastAsia="Book Antiqua" w:hAnsi="Book Antiqua" w:cs="Book Antiqua"/>
          <w:color w:val="000000"/>
          <w:szCs w:val="20"/>
        </w:rPr>
        <w:t>Body mass index (BMI) was calculated with division of weight (kg) by height squared (m</w:t>
      </w:r>
      <w:r>
        <w:rPr>
          <w:rFonts w:ascii="Book Antiqua" w:eastAsia="Book Antiqua" w:hAnsi="Book Antiqua" w:cs="Book Antiqua"/>
          <w:color w:val="000000"/>
          <w:szCs w:val="25"/>
          <w:vertAlign w:val="superscript"/>
        </w:rPr>
        <w:t>2</w:t>
      </w:r>
      <w:r>
        <w:rPr>
          <w:rFonts w:ascii="Book Antiqua" w:eastAsia="Book Antiqua" w:hAnsi="Book Antiqua" w:cs="Book Antiqua"/>
          <w:color w:val="000000"/>
        </w:rPr>
        <w:t>). Waist circumference was measured at the midpoint between the inferior margin of the last rib and the superior iliac crest in the horizontal plane. Hypertension was defined as a blood pressure of ≥ 130/85 mmHg. Diabetes mellitus was defined as a fasting glucose level of ≥ 126 mg/dL. Subjects taking antihypertensive or antidiabetic drugs were considered to have hypertension or diabetes. Metabolic syndrome was defined as the presence of at least three of the following five criteria from the National Cholesterol Education Program Adult Treatment Panel III: (</w:t>
      </w:r>
      <w:r w:rsidR="005D1264">
        <w:rPr>
          <w:rFonts w:ascii="Book Antiqua" w:eastAsia="Book Antiqua" w:hAnsi="Book Antiqua" w:cs="Book Antiqua"/>
          <w:color w:val="000000"/>
        </w:rPr>
        <w:t>1</w:t>
      </w:r>
      <w:r>
        <w:rPr>
          <w:rFonts w:ascii="Book Antiqua" w:eastAsia="Book Antiqua" w:hAnsi="Book Antiqua" w:cs="Book Antiqua"/>
          <w:color w:val="000000"/>
        </w:rPr>
        <w:t xml:space="preserve">) </w:t>
      </w:r>
      <w:r w:rsidR="00B63B84">
        <w:rPr>
          <w:rFonts w:ascii="Book Antiqua" w:eastAsia="Book Antiqua" w:hAnsi="Book Antiqua" w:cs="Book Antiqua"/>
          <w:color w:val="000000"/>
        </w:rPr>
        <w:t>w</w:t>
      </w:r>
      <w:r>
        <w:rPr>
          <w:rFonts w:ascii="Book Antiqua" w:eastAsia="Book Antiqua" w:hAnsi="Book Antiqua" w:cs="Book Antiqua"/>
          <w:color w:val="000000"/>
        </w:rPr>
        <w:t>aist circumference ≥ 102 cm in men and ≥ 88 cm in women; (</w:t>
      </w:r>
      <w:r w:rsidR="005D1264">
        <w:rPr>
          <w:rFonts w:ascii="Book Antiqua" w:eastAsia="Book Antiqua" w:hAnsi="Book Antiqua" w:cs="Book Antiqua"/>
          <w:color w:val="000000"/>
        </w:rPr>
        <w:t>2</w:t>
      </w:r>
      <w:r>
        <w:rPr>
          <w:rFonts w:ascii="Book Antiqua" w:eastAsia="Book Antiqua" w:hAnsi="Book Antiqua" w:cs="Book Antiqua"/>
          <w:color w:val="000000"/>
        </w:rPr>
        <w:t xml:space="preserve">) </w:t>
      </w:r>
      <w:bookmarkStart w:id="0" w:name="_Hlk55392242"/>
      <w:r w:rsidR="00B63B84">
        <w:rPr>
          <w:rFonts w:ascii="Book Antiqua" w:eastAsia="Book Antiqua" w:hAnsi="Book Antiqua" w:cs="Book Antiqua"/>
          <w:color w:val="000000"/>
        </w:rPr>
        <w:t>t</w:t>
      </w:r>
      <w:r w:rsidR="005D1264" w:rsidRPr="005D1264">
        <w:rPr>
          <w:rFonts w:ascii="Book Antiqua" w:eastAsia="Book Antiqua" w:hAnsi="Book Antiqua" w:cs="Book Antiqua"/>
          <w:color w:val="000000"/>
        </w:rPr>
        <w:t>riglyceride</w:t>
      </w:r>
      <w:bookmarkEnd w:id="0"/>
      <w:r w:rsidR="005D1264" w:rsidRPr="005D1264">
        <w:rPr>
          <w:rFonts w:ascii="Book Antiqua" w:eastAsia="Book Antiqua" w:hAnsi="Book Antiqua" w:cs="Book Antiqua"/>
          <w:color w:val="000000"/>
        </w:rPr>
        <w:t xml:space="preserve"> </w:t>
      </w:r>
      <w:r w:rsidR="005D1264">
        <w:rPr>
          <w:rFonts w:ascii="Book Antiqua" w:eastAsia="Book Antiqua" w:hAnsi="Book Antiqua" w:cs="Book Antiqua"/>
          <w:color w:val="000000"/>
        </w:rPr>
        <w:t>(</w:t>
      </w:r>
      <w:r>
        <w:rPr>
          <w:rFonts w:ascii="Book Antiqua" w:eastAsia="Book Antiqua" w:hAnsi="Book Antiqua" w:cs="Book Antiqua"/>
          <w:color w:val="000000"/>
        </w:rPr>
        <w:t>TG</w:t>
      </w:r>
      <w:r w:rsidR="005D1264">
        <w:rPr>
          <w:rFonts w:ascii="Book Antiqua" w:eastAsia="Book Antiqua" w:hAnsi="Book Antiqua" w:cs="Book Antiqua"/>
          <w:color w:val="000000"/>
        </w:rPr>
        <w:t>)</w:t>
      </w:r>
      <w:r>
        <w:rPr>
          <w:rFonts w:ascii="Book Antiqua" w:eastAsia="Book Antiqua" w:hAnsi="Book Antiqua" w:cs="Book Antiqua"/>
          <w:color w:val="000000"/>
        </w:rPr>
        <w:t xml:space="preserve"> level ≥ 150 mg/dL, or with drug treatment for elevated TG level; (</w:t>
      </w:r>
      <w:r w:rsidR="005D1264">
        <w:rPr>
          <w:rFonts w:ascii="Book Antiqua" w:eastAsia="Book Antiqua" w:hAnsi="Book Antiqua" w:cs="Book Antiqua"/>
          <w:color w:val="000000"/>
        </w:rPr>
        <w:t>3</w:t>
      </w:r>
      <w:r>
        <w:rPr>
          <w:rFonts w:ascii="Book Antiqua" w:eastAsia="Book Antiqua" w:hAnsi="Book Antiqua" w:cs="Book Antiqua"/>
          <w:color w:val="000000"/>
        </w:rPr>
        <w:t xml:space="preserve">) </w:t>
      </w:r>
      <w:r w:rsidR="00B63B84">
        <w:rPr>
          <w:rFonts w:ascii="Book Antiqua" w:eastAsia="Book Antiqua" w:hAnsi="Book Antiqua" w:cs="Book Antiqua"/>
          <w:color w:val="000000"/>
        </w:rPr>
        <w:t>h</w:t>
      </w:r>
      <w:r>
        <w:rPr>
          <w:rFonts w:ascii="Book Antiqua" w:eastAsia="Book Antiqua" w:hAnsi="Book Antiqua" w:cs="Book Antiqua"/>
          <w:color w:val="000000"/>
        </w:rPr>
        <w:t>igh-density lipoprotein cholesterol (HDL-C) level &lt; 40 mg/dL in men and &lt; 50 mg/dL in women, or with drug treatment for reduced HDL-C level; (</w:t>
      </w:r>
      <w:r w:rsidR="00B63B84">
        <w:rPr>
          <w:rFonts w:ascii="Book Antiqua" w:eastAsia="Book Antiqua" w:hAnsi="Book Antiqua" w:cs="Book Antiqua"/>
          <w:color w:val="000000"/>
        </w:rPr>
        <w:t>4</w:t>
      </w:r>
      <w:r>
        <w:rPr>
          <w:rFonts w:ascii="Book Antiqua" w:eastAsia="Book Antiqua" w:hAnsi="Book Antiqua" w:cs="Book Antiqua"/>
          <w:color w:val="000000"/>
        </w:rPr>
        <w:t>) blood pressure ≥ 130/85</w:t>
      </w:r>
      <w:r w:rsidR="00B63B84">
        <w:rPr>
          <w:rFonts w:ascii="Book Antiqua" w:eastAsia="Book Antiqua" w:hAnsi="Book Antiqua" w:cs="Book Antiqua"/>
          <w:color w:val="000000"/>
        </w:rPr>
        <w:t xml:space="preserve"> </w:t>
      </w:r>
      <w:r>
        <w:rPr>
          <w:rFonts w:ascii="Book Antiqua" w:eastAsia="Book Antiqua" w:hAnsi="Book Antiqua" w:cs="Book Antiqua"/>
          <w:color w:val="000000"/>
        </w:rPr>
        <w:t>mmHg, or with drug treatment for hypertension; and (</w:t>
      </w:r>
      <w:r w:rsidR="00B63B84">
        <w:rPr>
          <w:rFonts w:ascii="Book Antiqua" w:eastAsia="Book Antiqua" w:hAnsi="Book Antiqua" w:cs="Book Antiqua"/>
          <w:color w:val="000000"/>
        </w:rPr>
        <w:t>5</w:t>
      </w:r>
      <w:r>
        <w:rPr>
          <w:rFonts w:ascii="Book Antiqua" w:eastAsia="Book Antiqua" w:hAnsi="Book Antiqua" w:cs="Book Antiqua"/>
          <w:color w:val="000000"/>
        </w:rPr>
        <w:t>) fasting plasma glucose ≥ 100 mg/dL, or with drug treatment for elevated glucose</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08605386" w14:textId="77777777" w:rsidR="00A77B3E" w:rsidRDefault="00A77B3E" w:rsidP="00426A99">
      <w:pPr>
        <w:spacing w:line="360" w:lineRule="auto"/>
        <w:jc w:val="both"/>
      </w:pPr>
    </w:p>
    <w:p w14:paraId="7270ED21" w14:textId="77777777" w:rsidR="00A77B3E" w:rsidRDefault="00DE0860">
      <w:pPr>
        <w:spacing w:line="360" w:lineRule="auto"/>
        <w:jc w:val="both"/>
      </w:pPr>
      <w:r>
        <w:rPr>
          <w:rFonts w:ascii="Book Antiqua" w:eastAsia="Book Antiqua" w:hAnsi="Book Antiqua" w:cs="Book Antiqua"/>
          <w:b/>
          <w:bCs/>
          <w:i/>
          <w:iCs/>
          <w:color w:val="000000"/>
        </w:rPr>
        <w:t>Ultrasonographic examination</w:t>
      </w:r>
    </w:p>
    <w:p w14:paraId="714606B1" w14:textId="214FBA2D" w:rsidR="00A77B3E" w:rsidRDefault="00DE0860">
      <w:pPr>
        <w:spacing w:line="360" w:lineRule="auto"/>
        <w:jc w:val="both"/>
      </w:pPr>
      <w:r>
        <w:rPr>
          <w:rFonts w:ascii="Book Antiqua" w:eastAsia="Book Antiqua" w:hAnsi="Book Antiqua" w:cs="Book Antiqua"/>
          <w:color w:val="000000"/>
        </w:rPr>
        <w:lastRenderedPageBreak/>
        <w:t xml:space="preserve">To diagnose fatty liver and GBPs, abdominal US with a 3.5 MHz convex probe (Philips iU22; Philips Healthcare, Amsterdam, </w:t>
      </w:r>
      <w:r w:rsidR="00B63B84">
        <w:rPr>
          <w:rFonts w:ascii="Book Antiqua" w:eastAsia="Book Antiqua" w:hAnsi="Book Antiqua" w:cs="Book Antiqua"/>
          <w:color w:val="000000"/>
        </w:rPr>
        <w:t xml:space="preserve">The </w:t>
      </w:r>
      <w:r>
        <w:rPr>
          <w:rFonts w:ascii="Book Antiqua" w:eastAsia="Book Antiqua" w:hAnsi="Book Antiqua" w:cs="Book Antiqua"/>
          <w:color w:val="000000"/>
        </w:rPr>
        <w:t>Netherlands) was performed by experienced radiologists after an overnight (10 h) fast. The radiologists performing the US were blinded to the subjects’ clinical and laboratory information.</w:t>
      </w:r>
    </w:p>
    <w:p w14:paraId="267BB04F" w14:textId="77777777" w:rsidR="00A77B3E" w:rsidRDefault="00DE0860" w:rsidP="00426A99">
      <w:pPr>
        <w:spacing w:line="360" w:lineRule="auto"/>
        <w:ind w:firstLineChars="100" w:firstLine="240"/>
        <w:jc w:val="both"/>
      </w:pPr>
      <w:r>
        <w:rPr>
          <w:rFonts w:ascii="Book Antiqua" w:eastAsia="Book Antiqua" w:hAnsi="Book Antiqua" w:cs="Book Antiqua"/>
          <w:color w:val="000000"/>
        </w:rPr>
        <w:t xml:space="preserve">The diagnosis of GBPs was made when immobile features appearing to arise from the mucosa were seen without an acoustic shadow in </w:t>
      </w:r>
      <w:proofErr w:type="gramStart"/>
      <w:r>
        <w:rPr>
          <w:rFonts w:ascii="Book Antiqua" w:eastAsia="Book Antiqua" w:hAnsi="Book Antiqua" w:cs="Book Antiqua"/>
          <w:color w:val="000000"/>
        </w:rPr>
        <w: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diagnosis of fatty liver was made when characteristic features of “bright liver” with evident contrast between the hepatic and renal parenchyma were seen in US using previously described standardized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722791D9" w14:textId="77777777" w:rsidR="00A77B3E" w:rsidRDefault="00DE0860" w:rsidP="00426A99">
      <w:pPr>
        <w:spacing w:line="360" w:lineRule="auto"/>
        <w:ind w:firstLineChars="100" w:firstLine="240"/>
        <w:jc w:val="both"/>
      </w:pPr>
      <w:r>
        <w:rPr>
          <w:rFonts w:ascii="Book Antiqua" w:eastAsia="Book Antiqua" w:hAnsi="Book Antiqua" w:cs="Book Antiqua"/>
          <w:color w:val="000000"/>
        </w:rPr>
        <w:t xml:space="preserve">The severity and degree of fatty liver was graded according to the criteria described in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Mild fatty liver was diagnosed when US showed slightly diffuse increase in bright homogenous echoes in the liver parenchyma, with normal visualization of the diaphragm and portal and hepatic vein borders. Moderate fatty liver was diagnosed when US showed diffuse increase in bright echoes in the liver parenchyma, with slightly impaired visualization of the peripheral portal and hepatic vein borders. Finally, severe fatty liver was diagnosed when US showed marked increase in bright echoes at a shallow depth, with impaired visualization of the diaphragm and marked vascular blurring. Moderate and severe fatty liver were combined into a single “moderate to severe” category because of the small number of cases of severe fatty liver.</w:t>
      </w:r>
    </w:p>
    <w:p w14:paraId="73133926" w14:textId="77777777" w:rsidR="00A77B3E" w:rsidRDefault="00A77B3E">
      <w:pPr>
        <w:spacing w:line="360" w:lineRule="auto"/>
        <w:jc w:val="both"/>
      </w:pPr>
    </w:p>
    <w:p w14:paraId="438468CE" w14:textId="77777777" w:rsidR="00A77B3E" w:rsidRDefault="00DE0860">
      <w:pPr>
        <w:spacing w:line="360" w:lineRule="auto"/>
        <w:jc w:val="both"/>
      </w:pPr>
      <w:r>
        <w:rPr>
          <w:rFonts w:ascii="Book Antiqua" w:eastAsia="Book Antiqua" w:hAnsi="Book Antiqua" w:cs="Book Antiqua"/>
          <w:b/>
          <w:bCs/>
          <w:i/>
          <w:iCs/>
          <w:color w:val="000000"/>
        </w:rPr>
        <w:t xml:space="preserve">Body composition measurement </w:t>
      </w:r>
    </w:p>
    <w:p w14:paraId="49B5865F" w14:textId="0258219B" w:rsidR="00A77B3E" w:rsidRDefault="00DE0860" w:rsidP="00426A99">
      <w:pPr>
        <w:spacing w:line="360" w:lineRule="auto"/>
        <w:jc w:val="both"/>
      </w:pPr>
      <w:r>
        <w:rPr>
          <w:rFonts w:ascii="Book Antiqua" w:eastAsia="Book Antiqua" w:hAnsi="Book Antiqua" w:cs="Book Antiqua"/>
          <w:color w:val="000000"/>
        </w:rPr>
        <w:t xml:space="preserve">Body composition measurements, including skeletal muscle mass and visceral fat area (VFA), were performed using an </w:t>
      </w:r>
      <w:proofErr w:type="spellStart"/>
      <w:r>
        <w:rPr>
          <w:rFonts w:ascii="Book Antiqua" w:eastAsia="Book Antiqua" w:hAnsi="Book Antiqua" w:cs="Book Antiqua"/>
          <w:color w:val="000000"/>
        </w:rPr>
        <w:t>InBody</w:t>
      </w:r>
      <w:proofErr w:type="spellEnd"/>
      <w:r>
        <w:rPr>
          <w:rFonts w:ascii="Book Antiqua" w:eastAsia="Book Antiqua" w:hAnsi="Book Antiqua" w:cs="Book Antiqua"/>
          <w:color w:val="000000"/>
        </w:rPr>
        <w:t xml:space="preserve"> 720 </w:t>
      </w:r>
      <w:r w:rsidR="00B63B84">
        <w:rPr>
          <w:rFonts w:ascii="Book Antiqua" w:eastAsia="Book Antiqua" w:hAnsi="Book Antiqua" w:cs="Book Antiqua"/>
          <w:color w:val="000000"/>
        </w:rPr>
        <w:t>[</w:t>
      </w:r>
      <w:r>
        <w:rPr>
          <w:rFonts w:ascii="Book Antiqua" w:eastAsia="Book Antiqua" w:hAnsi="Book Antiqua" w:cs="Book Antiqua"/>
          <w:color w:val="000000"/>
        </w:rPr>
        <w:t xml:space="preserve">direct segmental multifrequency bioelectrical impedance analysis </w:t>
      </w:r>
      <w:r w:rsidR="00B63B84">
        <w:rPr>
          <w:rFonts w:ascii="Book Antiqua" w:eastAsia="Book Antiqua" w:hAnsi="Book Antiqua" w:cs="Book Antiqua"/>
          <w:color w:val="000000"/>
        </w:rPr>
        <w:t>(</w:t>
      </w:r>
      <w:r>
        <w:rPr>
          <w:rFonts w:ascii="Book Antiqua" w:eastAsia="Book Antiqua" w:hAnsi="Book Antiqua" w:cs="Book Antiqua"/>
          <w:color w:val="000000"/>
        </w:rPr>
        <w:t>BIA</w:t>
      </w:r>
      <w:r w:rsidR="00B63B84">
        <w:rPr>
          <w:rFonts w:ascii="Book Antiqua" w:eastAsia="Book Antiqua" w:hAnsi="Book Antiqua" w:cs="Book Antiqua"/>
          <w:color w:val="000000"/>
        </w:rPr>
        <w:t>)</w:t>
      </w:r>
      <w:r>
        <w:rPr>
          <w:rFonts w:ascii="Book Antiqua" w:eastAsia="Book Antiqua" w:hAnsi="Book Antiqua" w:cs="Book Antiqua"/>
          <w:color w:val="000000"/>
        </w:rPr>
        <w:t xml:space="preserve"> method; </w:t>
      </w:r>
      <w:proofErr w:type="spellStart"/>
      <w:r>
        <w:rPr>
          <w:rFonts w:ascii="Book Antiqua" w:eastAsia="Book Antiqua" w:hAnsi="Book Antiqua" w:cs="Book Antiqua"/>
          <w:color w:val="000000"/>
        </w:rPr>
        <w:t>Biospace</w:t>
      </w:r>
      <w:proofErr w:type="spellEnd"/>
      <w:r>
        <w:rPr>
          <w:rFonts w:ascii="Book Antiqua" w:eastAsia="Book Antiqua" w:hAnsi="Book Antiqua" w:cs="Book Antiqua"/>
          <w:color w:val="000000"/>
        </w:rPr>
        <w:t>, Seoul, Korea</w:t>
      </w:r>
      <w:r w:rsidR="00B63B84">
        <w:rPr>
          <w:rFonts w:ascii="Book Antiqua" w:eastAsia="Book Antiqua" w:hAnsi="Book Antiqua" w:cs="Book Antiqua"/>
          <w:color w:val="000000"/>
        </w:rPr>
        <w:t>]</w:t>
      </w:r>
      <w:r w:rsidR="00B63B8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 non-invasive body composition analyzer. The subjects fasted for at least 3 h and voided immediately before the BIA. In this system, body weight, BMI, skeletal muscle mass, and VFA are automatically calculated. Appendicular skeletal muscle mass (ASM) was calculated as the sum of the lean muscle mass in the bilateral upper and lower limbs. Then, the ASM was divided by body weight (kg) and expressed as a percentage (ASM/weight, ASM%). </w:t>
      </w:r>
      <w:r>
        <w:rPr>
          <w:rFonts w:ascii="Book Antiqua" w:eastAsia="Book Antiqua" w:hAnsi="Book Antiqua" w:cs="Book Antiqua"/>
          <w:color w:val="000000"/>
        </w:rPr>
        <w:lastRenderedPageBreak/>
        <w:t xml:space="preserve">Sarcopenia was defined as an ASM% beyond two standard deviations (SDs) below the gender-specific mean for healthy young adults according to nationwide health examinations in the Korean population (ASM% &lt; 29.0 in men or &lt; 22.9 in women was considered to indicate </w:t>
      </w:r>
      <w:proofErr w:type="gramStart"/>
      <w:r>
        <w:rPr>
          <w:rFonts w:ascii="Book Antiqua" w:eastAsia="Book Antiqua" w:hAnsi="Book Antiqua" w:cs="Book Antiqua"/>
          <w:color w:val="000000"/>
        </w:rPr>
        <w:t>sarcopenia)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18-20]</w:t>
      </w:r>
      <w:r>
        <w:rPr>
          <w:rFonts w:ascii="Book Antiqua" w:eastAsia="Book Antiqua" w:hAnsi="Book Antiqua" w:cs="Book Antiqua"/>
          <w:color w:val="000000"/>
        </w:rPr>
        <w:t xml:space="preserve">. The VFA measured by the </w:t>
      </w:r>
      <w:proofErr w:type="spellStart"/>
      <w:r>
        <w:rPr>
          <w:rFonts w:ascii="Book Antiqua" w:eastAsia="Book Antiqua" w:hAnsi="Book Antiqua" w:cs="Book Antiqua"/>
          <w:color w:val="000000"/>
        </w:rPr>
        <w:t>InBody</w:t>
      </w:r>
      <w:proofErr w:type="spellEnd"/>
      <w:r>
        <w:rPr>
          <w:rFonts w:ascii="Book Antiqua" w:eastAsia="Book Antiqua" w:hAnsi="Book Antiqua" w:cs="Book Antiqua"/>
          <w:color w:val="000000"/>
        </w:rPr>
        <w:t xml:space="preserve"> 720 was used to assess visceral obesity.</w:t>
      </w:r>
    </w:p>
    <w:p w14:paraId="53F0B4B1" w14:textId="77777777" w:rsidR="00A77B3E" w:rsidRDefault="00A77B3E" w:rsidP="00426A99">
      <w:pPr>
        <w:spacing w:line="360" w:lineRule="auto"/>
        <w:jc w:val="both"/>
      </w:pPr>
    </w:p>
    <w:p w14:paraId="5450BD65" w14:textId="77777777" w:rsidR="00A77B3E" w:rsidRDefault="00DE0860">
      <w:pPr>
        <w:spacing w:line="360" w:lineRule="auto"/>
        <w:jc w:val="both"/>
      </w:pPr>
      <w:r>
        <w:rPr>
          <w:rFonts w:ascii="Book Antiqua" w:eastAsia="Book Antiqua" w:hAnsi="Book Antiqua" w:cs="Book Antiqua"/>
          <w:b/>
          <w:bCs/>
          <w:i/>
          <w:iCs/>
          <w:color w:val="000000"/>
        </w:rPr>
        <w:t xml:space="preserve">Comparison of </w:t>
      </w:r>
      <w:proofErr w:type="spellStart"/>
      <w:r>
        <w:rPr>
          <w:rFonts w:ascii="Book Antiqua" w:eastAsia="Book Antiqua" w:hAnsi="Book Antiqua" w:cs="Book Antiqua"/>
          <w:b/>
          <w:bCs/>
          <w:i/>
          <w:iCs/>
          <w:color w:val="000000"/>
        </w:rPr>
        <w:t>InBody</w:t>
      </w:r>
      <w:proofErr w:type="spellEnd"/>
      <w:r>
        <w:rPr>
          <w:rFonts w:ascii="Book Antiqua" w:eastAsia="Book Antiqua" w:hAnsi="Book Antiqua" w:cs="Book Antiqua"/>
          <w:b/>
          <w:bCs/>
          <w:i/>
          <w:iCs/>
          <w:color w:val="000000"/>
        </w:rPr>
        <w:t xml:space="preserve"> 720 and computed tomography data</w:t>
      </w:r>
    </w:p>
    <w:p w14:paraId="387EB664" w14:textId="77777777" w:rsidR="00A77B3E" w:rsidRDefault="00DE0860" w:rsidP="00426A99">
      <w:pPr>
        <w:spacing w:line="360" w:lineRule="auto"/>
        <w:jc w:val="both"/>
      </w:pPr>
      <w:r>
        <w:rPr>
          <w:rFonts w:ascii="Book Antiqua" w:eastAsia="Book Antiqua" w:hAnsi="Book Antiqua" w:cs="Book Antiqua"/>
          <w:color w:val="000000"/>
        </w:rPr>
        <w:t xml:space="preserve">To validate the data on skeletal muscle mass and VFA measured by the </w:t>
      </w:r>
      <w:proofErr w:type="spellStart"/>
      <w:r>
        <w:rPr>
          <w:rFonts w:ascii="Book Antiqua" w:eastAsia="Book Antiqua" w:hAnsi="Book Antiqua" w:cs="Book Antiqua"/>
          <w:color w:val="000000"/>
        </w:rPr>
        <w:t>InBody</w:t>
      </w:r>
      <w:proofErr w:type="spellEnd"/>
      <w:r>
        <w:rPr>
          <w:rFonts w:ascii="Book Antiqua" w:eastAsia="Book Antiqua" w:hAnsi="Book Antiqua" w:cs="Book Antiqua"/>
          <w:color w:val="000000"/>
        </w:rPr>
        <w:t xml:space="preserve"> 720, we investigated the correlation between the measurements taken by the </w:t>
      </w:r>
      <w:proofErr w:type="spellStart"/>
      <w:r>
        <w:rPr>
          <w:rFonts w:ascii="Book Antiqua" w:eastAsia="Book Antiqua" w:hAnsi="Book Antiqua" w:cs="Book Antiqua"/>
          <w:color w:val="000000"/>
        </w:rPr>
        <w:t>InBody</w:t>
      </w:r>
      <w:proofErr w:type="spellEnd"/>
      <w:r>
        <w:rPr>
          <w:rFonts w:ascii="Book Antiqua" w:eastAsia="Book Antiqua" w:hAnsi="Book Antiqua" w:cs="Book Antiqua"/>
          <w:color w:val="000000"/>
        </w:rPr>
        <w:t xml:space="preserve"> 720 and the measurements obtained by computed tomography (CT) in subjects who underwent both </w:t>
      </w:r>
      <w:proofErr w:type="spellStart"/>
      <w:r>
        <w:rPr>
          <w:rFonts w:ascii="Book Antiqua" w:eastAsia="Book Antiqua" w:hAnsi="Book Antiqua" w:cs="Book Antiqua"/>
          <w:color w:val="000000"/>
        </w:rPr>
        <w:t>InBody</w:t>
      </w:r>
      <w:proofErr w:type="spellEnd"/>
      <w:r>
        <w:rPr>
          <w:rFonts w:ascii="Book Antiqua" w:eastAsia="Book Antiqua" w:hAnsi="Book Antiqua" w:cs="Book Antiqua"/>
          <w:color w:val="000000"/>
        </w:rPr>
        <w:t xml:space="preserve"> 720 and CT scans on the same day. Using a CT scan, we measured the total abdominal muscle area (TAMA) and VFA at the L3 vertebral level, which showed the highest correlation with whole-body skeletal muscle and visceral fat volume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w:t>
      </w:r>
    </w:p>
    <w:p w14:paraId="7027E6FA" w14:textId="1BD85D84" w:rsidR="00A77B3E" w:rsidRDefault="00DE0860" w:rsidP="00426A99">
      <w:pPr>
        <w:spacing w:line="360" w:lineRule="auto"/>
        <w:ind w:firstLineChars="100" w:firstLine="240"/>
        <w:jc w:val="both"/>
      </w:pPr>
      <w:r>
        <w:rPr>
          <w:rFonts w:ascii="Book Antiqua" w:eastAsia="Book Antiqua" w:hAnsi="Book Antiqua" w:cs="Book Antiqua"/>
          <w:color w:val="000000"/>
        </w:rPr>
        <w:t xml:space="preserve">All abdominal CT scans were performed using a 64-slice multidetector CT scanner (Brilliance 64 scanners; Philips Healthcare, Amsterdam, </w:t>
      </w:r>
      <w:r w:rsidR="00B63B84">
        <w:rPr>
          <w:rFonts w:ascii="Book Antiqua" w:eastAsia="Book Antiqua" w:hAnsi="Book Antiqua" w:cs="Book Antiqua"/>
          <w:color w:val="000000"/>
        </w:rPr>
        <w:t xml:space="preserve">The </w:t>
      </w:r>
      <w:r>
        <w:rPr>
          <w:rFonts w:ascii="Book Antiqua" w:eastAsia="Book Antiqua" w:hAnsi="Book Antiqua" w:cs="Book Antiqua"/>
          <w:color w:val="000000"/>
        </w:rPr>
        <w:t xml:space="preserve">Netherlands). To measure TAMA and VFA, </w:t>
      </w:r>
      <w:proofErr w:type="spellStart"/>
      <w:r>
        <w:rPr>
          <w:rFonts w:ascii="Book Antiqua" w:eastAsia="Book Antiqua" w:hAnsi="Book Antiqua" w:cs="Book Antiqua"/>
          <w:color w:val="000000"/>
        </w:rPr>
        <w:t>precontrast</w:t>
      </w:r>
      <w:proofErr w:type="spellEnd"/>
      <w:r>
        <w:rPr>
          <w:rFonts w:ascii="Book Antiqua" w:eastAsia="Book Antiqua" w:hAnsi="Book Antiqua" w:cs="Book Antiqua"/>
          <w:color w:val="000000"/>
        </w:rPr>
        <w:t xml:space="preserve"> CT images were uploaded to commercially available segmentation software (MEDIP Deep Catch v1.0.0.0, MEDICALIP Co. Ltd., Seoul, </w:t>
      </w:r>
      <w:r w:rsidR="00E037E5">
        <w:rPr>
          <w:rFonts w:ascii="Book Antiqua" w:eastAsia="Book Antiqua" w:hAnsi="Book Antiqua" w:cs="Book Antiqua"/>
          <w:color w:val="000000"/>
        </w:rPr>
        <w:t xml:space="preserve">South </w:t>
      </w:r>
      <w:r>
        <w:rPr>
          <w:rFonts w:ascii="Book Antiqua" w:eastAsia="Book Antiqua" w:hAnsi="Book Antiqua" w:cs="Book Antiqua"/>
          <w:color w:val="000000"/>
        </w:rPr>
        <w:t xml:space="preserve">Korea). The software contained a </w:t>
      </w:r>
      <w:r w:rsidR="00B63B84">
        <w:rPr>
          <w:rFonts w:ascii="Book Antiqua" w:eastAsia="Book Antiqua" w:hAnsi="Book Antiqua" w:cs="Book Antiqua"/>
          <w:color w:val="000000"/>
        </w:rPr>
        <w:t>3 d</w:t>
      </w:r>
      <w:r w:rsidR="00B63B84" w:rsidRPr="00B63B84">
        <w:rPr>
          <w:rFonts w:ascii="Book Antiqua" w:eastAsia="Book Antiqua" w:hAnsi="Book Antiqua" w:cs="Book Antiqua"/>
          <w:color w:val="000000"/>
        </w:rPr>
        <w:t xml:space="preserve">imensions </w:t>
      </w:r>
      <w:r w:rsidR="00B63B84">
        <w:rPr>
          <w:rFonts w:ascii="Book Antiqua" w:eastAsia="Book Antiqua" w:hAnsi="Book Antiqua" w:cs="Book Antiqua"/>
          <w:color w:val="000000"/>
        </w:rPr>
        <w:t>(</w:t>
      </w:r>
      <w:r>
        <w:rPr>
          <w:rFonts w:ascii="Book Antiqua" w:eastAsia="Book Antiqua" w:hAnsi="Book Antiqua" w:cs="Book Antiqua"/>
          <w:color w:val="000000"/>
        </w:rPr>
        <w:t>3D</w:t>
      </w:r>
      <w:r w:rsidR="00B63B84">
        <w:rPr>
          <w:rFonts w:ascii="Book Antiqua" w:eastAsia="Book Antiqua" w:hAnsi="Book Antiqua" w:cs="Book Antiqua"/>
          <w:color w:val="000000"/>
        </w:rPr>
        <w:t>)</w:t>
      </w:r>
      <w:r>
        <w:rPr>
          <w:rFonts w:ascii="Book Antiqua" w:eastAsia="Book Antiqua" w:hAnsi="Book Antiqua" w:cs="Book Antiqua"/>
          <w:color w:val="000000"/>
        </w:rPr>
        <w:t xml:space="preserve"> U-Net that automatically segments whole-body CT images into a volumetric mask of seven body compartments: skin, bone, muscle, visceral fat, subcutaneous fat, internal organs with vessels, and spinal cord. The 3D U-net was developed using approximately 40000 </w:t>
      </w:r>
      <w:r w:rsidR="00B63B84">
        <w:rPr>
          <w:rFonts w:ascii="Book Antiqua" w:eastAsia="Book Antiqua" w:hAnsi="Book Antiqua" w:cs="Book Antiqua"/>
          <w:color w:val="000000"/>
        </w:rPr>
        <w:t>l</w:t>
      </w:r>
      <w:r>
        <w:rPr>
          <w:rFonts w:ascii="Book Antiqua" w:eastAsia="Book Antiqua" w:hAnsi="Book Antiqua" w:cs="Book Antiqua"/>
          <w:color w:val="000000"/>
        </w:rPr>
        <w:t>abeled whole-body CT images and provides an average segmentation accuracy for muscle, visceral, and subcutaneous fat of 96.8</w:t>
      </w:r>
      <w:r w:rsidR="00B63B84">
        <w:rPr>
          <w:rFonts w:ascii="Book Antiqua" w:eastAsia="Book Antiqua" w:hAnsi="Book Antiqua" w:cs="Book Antiqua"/>
          <w:color w:val="000000"/>
        </w:rPr>
        <w:t>%-</w:t>
      </w:r>
      <w:r>
        <w:rPr>
          <w:rFonts w:ascii="Book Antiqua" w:eastAsia="Book Antiqua" w:hAnsi="Book Antiqua" w:cs="Book Antiqua"/>
          <w:color w:val="000000"/>
        </w:rPr>
        <w:t>99.2%, 95.1</w:t>
      </w:r>
      <w:r w:rsidR="00B63B84">
        <w:rPr>
          <w:rFonts w:ascii="Book Antiqua" w:eastAsia="Book Antiqua" w:hAnsi="Book Antiqua" w:cs="Book Antiqua"/>
          <w:color w:val="000000"/>
        </w:rPr>
        <w:t>%-</w:t>
      </w:r>
      <w:r>
        <w:rPr>
          <w:rFonts w:ascii="Book Antiqua" w:eastAsia="Book Antiqua" w:hAnsi="Book Antiqua" w:cs="Book Antiqua"/>
          <w:color w:val="000000"/>
        </w:rPr>
        <w:t>98.9%, and 97.1</w:t>
      </w:r>
      <w:r w:rsidR="00B63B84">
        <w:rPr>
          <w:rFonts w:ascii="Book Antiqua" w:eastAsia="Book Antiqua" w:hAnsi="Book Antiqua" w:cs="Book Antiqua"/>
          <w:color w:val="000000"/>
        </w:rPr>
        <w:t>%-</w:t>
      </w:r>
      <w:r>
        <w:rPr>
          <w:rFonts w:ascii="Book Antiqua" w:eastAsia="Book Antiqua" w:hAnsi="Book Antiqua" w:cs="Book Antiqua"/>
          <w:color w:val="000000"/>
        </w:rPr>
        <w:t>99.7%, respectively, in internal and external validation datasets of whole-body CT scans. After automatic segmentation, the reader selected the level of the inferior endplate of L3 vertebra and extracted TAMA and VFA at the corresponding level (Figure 1). A clinically trained image analyst (DHL) reviewed and adjusted the results and finally a radiologist (SHY) confirmed the results.</w:t>
      </w:r>
    </w:p>
    <w:p w14:paraId="45D4FE0E" w14:textId="77777777" w:rsidR="00A77B3E" w:rsidRDefault="00A77B3E" w:rsidP="00426A99">
      <w:pPr>
        <w:spacing w:line="360" w:lineRule="auto"/>
        <w:jc w:val="both"/>
      </w:pPr>
    </w:p>
    <w:p w14:paraId="17233508" w14:textId="77777777" w:rsidR="00A77B3E" w:rsidRDefault="00DE0860">
      <w:pPr>
        <w:spacing w:line="360" w:lineRule="auto"/>
        <w:jc w:val="both"/>
      </w:pPr>
      <w:r>
        <w:rPr>
          <w:rFonts w:ascii="Book Antiqua" w:eastAsia="Book Antiqua" w:hAnsi="Book Antiqua" w:cs="Book Antiqua"/>
          <w:b/>
          <w:bCs/>
          <w:i/>
          <w:iCs/>
          <w:color w:val="000000"/>
        </w:rPr>
        <w:lastRenderedPageBreak/>
        <w:t>Statistical analysis</w:t>
      </w:r>
    </w:p>
    <w:p w14:paraId="3CB6347F" w14:textId="66AFAEB8" w:rsidR="00A77B3E" w:rsidRDefault="00DE0860">
      <w:pPr>
        <w:spacing w:line="360" w:lineRule="auto"/>
        <w:jc w:val="both"/>
      </w:pPr>
      <w:r>
        <w:rPr>
          <w:rFonts w:ascii="Book Antiqua" w:eastAsia="Book Antiqua" w:hAnsi="Book Antiqua" w:cs="Book Antiqua"/>
          <w:color w:val="000000"/>
        </w:rPr>
        <w:t xml:space="preserve">Differences in categorical variables were analyzed using the chi-square test. Continuous variables, expressed as means ± standard deviations, were compared using Student’s </w:t>
      </w:r>
      <w:r w:rsidRPr="00426A99">
        <w:rPr>
          <w:rFonts w:ascii="Book Antiqua" w:eastAsia="Book Antiqua" w:hAnsi="Book Antiqua" w:cs="Book Antiqua"/>
          <w:i/>
          <w:iCs/>
          <w:color w:val="000000"/>
        </w:rPr>
        <w:t>t</w:t>
      </w:r>
      <w:r>
        <w:rPr>
          <w:rFonts w:ascii="Book Antiqua" w:eastAsia="Book Antiqua" w:hAnsi="Book Antiqua" w:cs="Book Antiqua"/>
          <w:color w:val="000000"/>
        </w:rPr>
        <w:t>-test. Some of the continuous variables were categorized according to reference values in a previous study and ATP-III NCEP, as follows</w:t>
      </w:r>
      <w:r>
        <w:rPr>
          <w:rFonts w:ascii="Book Antiqua" w:eastAsia="Book Antiqua" w:hAnsi="Book Antiqua" w:cs="Book Antiqua"/>
          <w:color w:val="000000"/>
          <w:vertAlign w:val="superscript"/>
        </w:rPr>
        <w:t>[4,23]</w:t>
      </w:r>
      <w:r>
        <w:rPr>
          <w:rFonts w:ascii="Book Antiqua" w:eastAsia="Book Antiqua" w:hAnsi="Book Antiqua" w:cs="Book Antiqua"/>
          <w:color w:val="000000"/>
        </w:rPr>
        <w:t>: BMI (&lt; 23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as normal weight, ≥ 23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but &lt; 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as overweight, ≥ 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as obesity), waist circumference (&gt; 90 cm </w:t>
      </w:r>
      <w:r w:rsidRPr="00426A99">
        <w:rPr>
          <w:rFonts w:ascii="Book Antiqua" w:eastAsia="Book Antiqua" w:hAnsi="Book Antiqua" w:cs="Book Antiqua"/>
          <w:i/>
          <w:iCs/>
          <w:color w:val="000000"/>
        </w:rPr>
        <w:t>vs</w:t>
      </w:r>
      <w:r>
        <w:rPr>
          <w:rFonts w:ascii="Book Antiqua" w:eastAsia="Book Antiqua" w:hAnsi="Book Antiqua" w:cs="Book Antiqua"/>
          <w:color w:val="000000"/>
        </w:rPr>
        <w:t xml:space="preserve"> ≤ 90 cm for males and &gt; 80 cm </w:t>
      </w:r>
      <w:r w:rsidRPr="00426A99">
        <w:rPr>
          <w:rFonts w:ascii="Book Antiqua" w:eastAsia="Book Antiqua" w:hAnsi="Book Antiqua" w:cs="Book Antiqua"/>
          <w:i/>
          <w:iCs/>
          <w:color w:val="000000"/>
        </w:rPr>
        <w:t>vs</w:t>
      </w:r>
      <w:r>
        <w:rPr>
          <w:rFonts w:ascii="Book Antiqua" w:eastAsia="Book Antiqua" w:hAnsi="Book Antiqua" w:cs="Book Antiqua"/>
          <w:color w:val="000000"/>
        </w:rPr>
        <w:t xml:space="preserve"> ≤ 80 cm for females), total cholesterol (&lt; 200, 200</w:t>
      </w:r>
      <w:r w:rsidR="00B63B84">
        <w:rPr>
          <w:rFonts w:ascii="Book Antiqua" w:eastAsia="Book Antiqua" w:hAnsi="Book Antiqua" w:cs="Book Antiqua"/>
          <w:color w:val="000000"/>
        </w:rPr>
        <w:t>-</w:t>
      </w:r>
      <w:r>
        <w:rPr>
          <w:rFonts w:ascii="Book Antiqua" w:eastAsia="Book Antiqua" w:hAnsi="Book Antiqua" w:cs="Book Antiqua"/>
          <w:color w:val="000000"/>
        </w:rPr>
        <w:t xml:space="preserve">240, and ≥ 240 mg/dL), TG (&lt; 150 and ≥ 150 mg/dL), and HDL cholesterol (&gt; 40 mg/dL </w:t>
      </w:r>
      <w:r w:rsidRPr="00426A99">
        <w:rPr>
          <w:rFonts w:ascii="Book Antiqua" w:eastAsia="Book Antiqua" w:hAnsi="Book Antiqua" w:cs="Book Antiqua"/>
          <w:i/>
          <w:iCs/>
          <w:color w:val="000000"/>
        </w:rPr>
        <w:t>vs</w:t>
      </w:r>
      <w:r>
        <w:rPr>
          <w:rFonts w:ascii="Book Antiqua" w:eastAsia="Book Antiqua" w:hAnsi="Book Antiqua" w:cs="Book Antiqua"/>
          <w:color w:val="000000"/>
        </w:rPr>
        <w:t xml:space="preserve"> ≤ 40 mg/dL for males and &gt; 50 mg/dL </w:t>
      </w:r>
      <w:r w:rsidRPr="00426A99">
        <w:rPr>
          <w:rFonts w:ascii="Book Antiqua" w:eastAsia="Book Antiqua" w:hAnsi="Book Antiqua" w:cs="Book Antiqua"/>
          <w:i/>
          <w:iCs/>
          <w:color w:val="000000"/>
        </w:rPr>
        <w:t>vs</w:t>
      </w:r>
      <w:r>
        <w:rPr>
          <w:rFonts w:ascii="Book Antiqua" w:eastAsia="Book Antiqua" w:hAnsi="Book Antiqua" w:cs="Book Antiqua"/>
          <w:color w:val="000000"/>
        </w:rPr>
        <w:t xml:space="preserve"> ≤ 50 mg/dL for females). Age was categorized into decades (&lt; 30, 30</w:t>
      </w:r>
      <w:r w:rsidR="00B63B84">
        <w:rPr>
          <w:rFonts w:ascii="Book Antiqua" w:eastAsia="Book Antiqua" w:hAnsi="Book Antiqua" w:cs="Book Antiqua"/>
          <w:color w:val="000000"/>
        </w:rPr>
        <w:t>-</w:t>
      </w:r>
      <w:r>
        <w:rPr>
          <w:rFonts w:ascii="Book Antiqua" w:eastAsia="Book Antiqua" w:hAnsi="Book Antiqua" w:cs="Book Antiqua"/>
          <w:color w:val="000000"/>
        </w:rPr>
        <w:t>39, 40</w:t>
      </w:r>
      <w:r w:rsidR="00B63B84">
        <w:rPr>
          <w:rFonts w:ascii="Book Antiqua" w:eastAsia="Book Antiqua" w:hAnsi="Book Antiqua" w:cs="Book Antiqua"/>
          <w:color w:val="000000"/>
        </w:rPr>
        <w:t>-</w:t>
      </w:r>
      <w:r>
        <w:rPr>
          <w:rFonts w:ascii="Book Antiqua" w:eastAsia="Book Antiqua" w:hAnsi="Book Antiqua" w:cs="Book Antiqua"/>
          <w:color w:val="000000"/>
        </w:rPr>
        <w:t>49, 50</w:t>
      </w:r>
      <w:r w:rsidR="00B63B84">
        <w:rPr>
          <w:rFonts w:ascii="Book Antiqua" w:eastAsia="Book Antiqua" w:hAnsi="Book Antiqua" w:cs="Book Antiqua"/>
          <w:color w:val="000000"/>
        </w:rPr>
        <w:t>-</w:t>
      </w:r>
      <w:r>
        <w:rPr>
          <w:rFonts w:ascii="Book Antiqua" w:eastAsia="Book Antiqua" w:hAnsi="Book Antiqua" w:cs="Book Antiqua"/>
          <w:color w:val="000000"/>
        </w:rPr>
        <w:t>59, 60</w:t>
      </w:r>
      <w:r w:rsidR="00B63B84">
        <w:rPr>
          <w:rFonts w:ascii="Book Antiqua" w:eastAsia="Book Antiqua" w:hAnsi="Book Antiqua" w:cs="Book Antiqua"/>
          <w:color w:val="000000"/>
        </w:rPr>
        <w:t>-</w:t>
      </w:r>
      <w:r>
        <w:rPr>
          <w:rFonts w:ascii="Book Antiqua" w:eastAsia="Book Antiqua" w:hAnsi="Book Antiqua" w:cs="Book Antiqua"/>
          <w:color w:val="000000"/>
        </w:rPr>
        <w:t>69, and ≥ 70 years). Because a normal range of VFA has not been defined with an absolute cutoff value to date, the variable was categorized into quartiles and the lowest quartiles of VFA were used as references.</w:t>
      </w:r>
    </w:p>
    <w:p w14:paraId="3508B5A4" w14:textId="791142FE" w:rsidR="00A77B3E" w:rsidRDefault="00DE0860" w:rsidP="00426A99">
      <w:pPr>
        <w:spacing w:line="360" w:lineRule="auto"/>
        <w:ind w:firstLineChars="100" w:firstLine="240"/>
        <w:jc w:val="both"/>
      </w:pPr>
      <w:r>
        <w:rPr>
          <w:rFonts w:ascii="Book Antiqua" w:eastAsia="Book Antiqua" w:hAnsi="Book Antiqua" w:cs="Book Antiqua"/>
          <w:color w:val="000000"/>
        </w:rPr>
        <w:t xml:space="preserve">Binary logistic regression analysis was used to determine the factors associated with GBP. First, univariable logistic regression analysis was performed, then, variables with </w:t>
      </w:r>
      <w:r w:rsidR="00B63B84" w:rsidRPr="00B63B84">
        <w:rPr>
          <w:rFonts w:ascii="Book Antiqua" w:eastAsia="Book Antiqua" w:hAnsi="Book Antiqua" w:cs="Book Antiqua"/>
          <w:i/>
          <w:iCs/>
          <w:color w:val="000000"/>
        </w:rPr>
        <w:t>P</w:t>
      </w:r>
      <w:r w:rsidR="00B63B84">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&lt; 0.10 in the univariable analysis were entered into backward stepwise multiple logistic regression analysis to predict the best risk factors. The results of univariable and multivariable analyses are expressed as the odds ratios (ORs) and 95% confidence intervals (95%CIs). An OR was considered to be statistically significant if the 95%CI did not include 1.0. To investigate the correlation between the </w:t>
      </w:r>
      <w:proofErr w:type="spellStart"/>
      <w:r>
        <w:rPr>
          <w:rFonts w:ascii="Book Antiqua" w:eastAsia="Book Antiqua" w:hAnsi="Book Antiqua" w:cs="Book Antiqua"/>
          <w:color w:val="000000"/>
        </w:rPr>
        <w:t>InBody</w:t>
      </w:r>
      <w:proofErr w:type="spellEnd"/>
      <w:r>
        <w:rPr>
          <w:rFonts w:ascii="Book Antiqua" w:eastAsia="Book Antiqua" w:hAnsi="Book Antiqua" w:cs="Book Antiqua"/>
          <w:color w:val="000000"/>
        </w:rPr>
        <w:t xml:space="preserve"> 720 and CT data, we conducted Pearson correlation analysis. Statistical analysis was performed with SPSS</w:t>
      </w:r>
      <w:r w:rsidR="00CC305A">
        <w:rPr>
          <w:rFonts w:ascii="Book Antiqua" w:eastAsia="Book Antiqua" w:hAnsi="Book Antiqua" w:cs="Book Antiqua"/>
          <w:color w:val="000000"/>
        </w:rPr>
        <w:t xml:space="preserve"> version 26.0 (IBM, Armonk, NY</w:t>
      </w:r>
      <w:r>
        <w:rPr>
          <w:rFonts w:ascii="Book Antiqua" w:eastAsia="Book Antiqua" w:hAnsi="Book Antiqua" w:cs="Book Antiqua"/>
          <w:color w:val="000000"/>
        </w:rPr>
        <w:t xml:space="preserve">, </w:t>
      </w:r>
      <w:r w:rsidR="00B63B84">
        <w:rPr>
          <w:rFonts w:ascii="Book Antiqua" w:eastAsia="Book Antiqua" w:hAnsi="Book Antiqua" w:cs="Book Antiqua"/>
          <w:color w:val="000000"/>
        </w:rPr>
        <w:t>United States</w:t>
      </w:r>
      <w:r>
        <w:rPr>
          <w:rFonts w:ascii="Book Antiqua" w:eastAsia="Book Antiqua" w:hAnsi="Book Antiqua" w:cs="Book Antiqua"/>
          <w:color w:val="000000"/>
        </w:rPr>
        <w:t xml:space="preserve">). Statistical significance was defined as </w:t>
      </w:r>
      <w:r w:rsidR="00B63B84" w:rsidRPr="00B63B84">
        <w:rPr>
          <w:rFonts w:ascii="Book Antiqua" w:eastAsia="Book Antiqua" w:hAnsi="Book Antiqua" w:cs="Book Antiqua"/>
          <w:i/>
          <w:iCs/>
          <w:color w:val="000000"/>
        </w:rPr>
        <w:t>P</w:t>
      </w:r>
      <w:r w:rsidR="00B63B84">
        <w:rPr>
          <w:rFonts w:ascii="Book Antiqua" w:eastAsia="Book Antiqua" w:hAnsi="Book Antiqua" w:cs="Book Antiqua"/>
          <w:color w:val="000000"/>
        </w:rPr>
        <w:t xml:space="preserve"> </w:t>
      </w:r>
      <w:r>
        <w:rPr>
          <w:rFonts w:ascii="Book Antiqua" w:eastAsia="Book Antiqua" w:hAnsi="Book Antiqua" w:cs="Book Antiqua"/>
          <w:color w:val="000000"/>
        </w:rPr>
        <w:t>values &lt; 0.05.</w:t>
      </w:r>
    </w:p>
    <w:p w14:paraId="2A2D35B0" w14:textId="77777777" w:rsidR="00A77B3E" w:rsidRDefault="00A77B3E">
      <w:pPr>
        <w:spacing w:line="360" w:lineRule="auto"/>
        <w:jc w:val="both"/>
      </w:pPr>
    </w:p>
    <w:p w14:paraId="23716400" w14:textId="77777777" w:rsidR="00A77B3E" w:rsidRDefault="00DE0860">
      <w:pPr>
        <w:spacing w:line="360" w:lineRule="auto"/>
        <w:jc w:val="both"/>
      </w:pPr>
      <w:r>
        <w:rPr>
          <w:rFonts w:ascii="Book Antiqua" w:eastAsia="Book Antiqua" w:hAnsi="Book Antiqua" w:cs="Book Antiqua"/>
          <w:b/>
          <w:caps/>
          <w:color w:val="000000"/>
          <w:u w:val="single"/>
        </w:rPr>
        <w:t>RESULTS</w:t>
      </w:r>
    </w:p>
    <w:p w14:paraId="50161D47" w14:textId="6EBAFE8C" w:rsidR="00A77B3E" w:rsidRDefault="00DE0860">
      <w:pPr>
        <w:spacing w:line="360" w:lineRule="auto"/>
        <w:jc w:val="both"/>
      </w:pPr>
      <w:r>
        <w:rPr>
          <w:rFonts w:ascii="Book Antiqua" w:eastAsia="Book Antiqua" w:hAnsi="Book Antiqua" w:cs="Book Antiqua"/>
          <w:b/>
          <w:bCs/>
          <w:i/>
          <w:iCs/>
          <w:color w:val="000000"/>
        </w:rPr>
        <w:t xml:space="preserve">Prevalence of </w:t>
      </w:r>
      <w:r w:rsidR="00B63B84" w:rsidRPr="00B63B84">
        <w:rPr>
          <w:rFonts w:ascii="Book Antiqua" w:eastAsia="Book Antiqua" w:hAnsi="Book Antiqua" w:cs="Book Antiqua"/>
          <w:b/>
          <w:bCs/>
          <w:i/>
          <w:iCs/>
          <w:color w:val="000000"/>
        </w:rPr>
        <w:t>GBPs</w:t>
      </w:r>
      <w:r>
        <w:rPr>
          <w:rFonts w:ascii="Book Antiqua" w:eastAsia="Book Antiqua" w:hAnsi="Book Antiqua" w:cs="Book Antiqua"/>
          <w:b/>
          <w:bCs/>
          <w:i/>
          <w:iCs/>
          <w:color w:val="000000"/>
        </w:rPr>
        <w:t xml:space="preserve"> in healthy patients</w:t>
      </w:r>
    </w:p>
    <w:p w14:paraId="7B6E1F5B" w14:textId="767C5926" w:rsidR="00A77B3E" w:rsidRDefault="00DE0860" w:rsidP="00426A99">
      <w:pPr>
        <w:spacing w:line="360" w:lineRule="auto"/>
        <w:jc w:val="both"/>
      </w:pPr>
      <w:r>
        <w:rPr>
          <w:rFonts w:ascii="Book Antiqua" w:eastAsia="Book Antiqua" w:hAnsi="Book Antiqua" w:cs="Book Antiqua"/>
          <w:color w:val="000000"/>
        </w:rPr>
        <w:t xml:space="preserve">From January 2015 to December 2019, a total of 13702 subjects underwent health evaluation including abdominal US and body measurement performed on the same day. After excluding 204 subjects with a history of previous cholecystectomy, 13498 subjects </w:t>
      </w:r>
      <w:r>
        <w:rPr>
          <w:rFonts w:ascii="Book Antiqua" w:eastAsia="Book Antiqua" w:hAnsi="Book Antiqua" w:cs="Book Antiqua"/>
          <w:color w:val="000000"/>
        </w:rPr>
        <w:lastRenderedPageBreak/>
        <w:t xml:space="preserve">were enrolled in this study (Figure 2). </w:t>
      </w:r>
      <w:bookmarkStart w:id="1" w:name="_Hlk55392660"/>
      <w:r>
        <w:rPr>
          <w:rFonts w:ascii="Book Antiqua" w:eastAsia="Book Antiqua" w:hAnsi="Book Antiqua" w:cs="Book Antiqua"/>
          <w:color w:val="000000"/>
        </w:rPr>
        <w:t>GBPs</w:t>
      </w:r>
      <w:bookmarkEnd w:id="1"/>
      <w:r>
        <w:rPr>
          <w:rFonts w:ascii="Book Antiqua" w:eastAsia="Book Antiqua" w:hAnsi="Book Antiqua" w:cs="Book Antiqua"/>
          <w:color w:val="000000"/>
        </w:rPr>
        <w:t xml:space="preserve"> were found in 1405 subjects (10.4%); 897 out of 7335 male subjects (12.2%) and 508 out of 6163 female subjects (8.2%) had GBPs. The age distribution of the subjects with GBPs is shown in Table 1. The prevalence of GBP tended to be higher in male subjects, and the prevalence by age peaked in the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decade (Table 1).</w:t>
      </w:r>
    </w:p>
    <w:p w14:paraId="4AB5DBD8" w14:textId="77777777" w:rsidR="00A77B3E" w:rsidRDefault="00A77B3E" w:rsidP="00426A99">
      <w:pPr>
        <w:spacing w:line="360" w:lineRule="auto"/>
        <w:jc w:val="both"/>
      </w:pPr>
    </w:p>
    <w:p w14:paraId="3DBFDBFD" w14:textId="77777777" w:rsidR="00A77B3E" w:rsidRDefault="00DE0860">
      <w:pPr>
        <w:spacing w:line="360" w:lineRule="auto"/>
        <w:jc w:val="both"/>
      </w:pPr>
      <w:r>
        <w:rPr>
          <w:rFonts w:ascii="Book Antiqua" w:eastAsia="Book Antiqua" w:hAnsi="Book Antiqua" w:cs="Book Antiqua"/>
          <w:b/>
          <w:bCs/>
          <w:i/>
          <w:iCs/>
          <w:color w:val="000000"/>
        </w:rPr>
        <w:t>Baseline characteristics of the study subjects</w:t>
      </w:r>
    </w:p>
    <w:p w14:paraId="04674FAE" w14:textId="6FE61426" w:rsidR="00A77B3E" w:rsidRDefault="00DE0860" w:rsidP="00426A99">
      <w:pPr>
        <w:spacing w:line="360" w:lineRule="auto"/>
        <w:jc w:val="both"/>
      </w:pPr>
      <w:r>
        <w:rPr>
          <w:rFonts w:ascii="Book Antiqua" w:eastAsia="Book Antiqua" w:hAnsi="Book Antiqua" w:cs="Book Antiqua"/>
          <w:color w:val="000000"/>
        </w:rPr>
        <w:t>The 1405 subjects with GBPs (GBP group) were compared with 2810 age- and sex-matched control subjects without GBPs (control group). The baseline characteristics of the study subjects (GBP group and control group) are listed in Table 2. The mean age of the subjects was 46.8 ± 11.7 years, and 63.8% were male. The rates of fatty liver and sarcopenia among the study subjects were 43.1% and 7.2%, respectively, and the mean VFA of the study subjects was 93.8 ± 36.6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0A6886BA" w14:textId="29E785C4" w:rsidR="00A77B3E" w:rsidRDefault="00DE0860" w:rsidP="00426A99">
      <w:pPr>
        <w:spacing w:line="360" w:lineRule="auto"/>
        <w:ind w:firstLineChars="100" w:firstLine="240"/>
        <w:jc w:val="both"/>
      </w:pPr>
      <w:r>
        <w:rPr>
          <w:rFonts w:ascii="Book Antiqua" w:eastAsia="Book Antiqua" w:hAnsi="Book Antiqua" w:cs="Book Antiqua"/>
          <w:color w:val="000000"/>
        </w:rPr>
        <w:t xml:space="preserve">The GBP group had a higher prevalence of fatty liver (45.8% </w:t>
      </w:r>
      <w:r w:rsidRPr="00426A99">
        <w:rPr>
          <w:rFonts w:ascii="Book Antiqua" w:eastAsia="Book Antiqua" w:hAnsi="Book Antiqua" w:cs="Book Antiqua"/>
          <w:i/>
          <w:iCs/>
          <w:color w:val="000000"/>
        </w:rPr>
        <w:t>vs</w:t>
      </w:r>
      <w:r>
        <w:rPr>
          <w:rFonts w:ascii="Book Antiqua" w:eastAsia="Book Antiqua" w:hAnsi="Book Antiqua" w:cs="Book Antiqua"/>
          <w:color w:val="000000"/>
        </w:rPr>
        <w:t xml:space="preserve"> 41.7%,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0.013) and lower levels of aspartate aminotransferase (AST) (26.02 ± 17.18 </w:t>
      </w:r>
      <w:r w:rsidRPr="00426A99">
        <w:rPr>
          <w:rFonts w:ascii="Book Antiqua" w:eastAsia="Book Antiqua" w:hAnsi="Book Antiqua" w:cs="Book Antiqua"/>
          <w:i/>
          <w:iCs/>
          <w:color w:val="000000"/>
        </w:rPr>
        <w:t>vs</w:t>
      </w:r>
      <w:r>
        <w:rPr>
          <w:rFonts w:ascii="Book Antiqua" w:eastAsia="Book Antiqua" w:hAnsi="Book Antiqua" w:cs="Book Antiqua"/>
          <w:color w:val="000000"/>
        </w:rPr>
        <w:t xml:space="preserve"> 27.80 ± 15.39,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0.001) and alanine aminotransferase (ALT) (26.50 ± 22.88 </w:t>
      </w:r>
      <w:r w:rsidRPr="00426A99">
        <w:rPr>
          <w:rFonts w:ascii="Book Antiqua" w:eastAsia="Book Antiqua" w:hAnsi="Book Antiqua" w:cs="Book Antiqua"/>
          <w:i/>
          <w:iCs/>
          <w:color w:val="000000"/>
        </w:rPr>
        <w:t>vs</w:t>
      </w:r>
      <w:r>
        <w:rPr>
          <w:rFonts w:ascii="Book Antiqua" w:eastAsia="Book Antiqua" w:hAnsi="Book Antiqua" w:cs="Book Antiqua"/>
          <w:color w:val="000000"/>
        </w:rPr>
        <w:t xml:space="preserve"> 29.02 ± 22.00,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However, no significant differences were found between the two groups in the prevalence of sarcopenia, hypertension, diabetes, and metabolic syndrome. There was also no significant difference in BMI, waist circumference, or VFA between the two groups.</w:t>
      </w:r>
    </w:p>
    <w:p w14:paraId="6705501B" w14:textId="77777777" w:rsidR="00A77B3E" w:rsidRDefault="00A77B3E" w:rsidP="00426A99">
      <w:pPr>
        <w:spacing w:line="360" w:lineRule="auto"/>
        <w:jc w:val="both"/>
      </w:pPr>
    </w:p>
    <w:p w14:paraId="51DF0109" w14:textId="3203821A" w:rsidR="00A77B3E" w:rsidRDefault="00DE0860">
      <w:pPr>
        <w:spacing w:line="360" w:lineRule="auto"/>
        <w:jc w:val="both"/>
      </w:pPr>
      <w:r>
        <w:rPr>
          <w:rFonts w:ascii="Book Antiqua" w:eastAsia="Book Antiqua" w:hAnsi="Book Antiqua" w:cs="Book Antiqua"/>
          <w:b/>
          <w:bCs/>
          <w:i/>
          <w:iCs/>
          <w:color w:val="000000"/>
        </w:rPr>
        <w:t xml:space="preserve">Risk factors for </w:t>
      </w:r>
      <w:r w:rsidR="00B63B84" w:rsidRPr="00B63B84">
        <w:rPr>
          <w:rFonts w:ascii="Book Antiqua" w:eastAsia="Book Antiqua" w:hAnsi="Book Antiqua" w:cs="Book Antiqua"/>
          <w:b/>
          <w:bCs/>
          <w:i/>
          <w:iCs/>
          <w:color w:val="000000"/>
        </w:rPr>
        <w:t>GBPs</w:t>
      </w:r>
    </w:p>
    <w:p w14:paraId="73379F51" w14:textId="4393361A" w:rsidR="00A77B3E" w:rsidRDefault="00DE0860" w:rsidP="00426A99">
      <w:pPr>
        <w:spacing w:line="360" w:lineRule="auto"/>
        <w:jc w:val="both"/>
      </w:pPr>
      <w:r>
        <w:rPr>
          <w:rFonts w:ascii="Book Antiqua" w:eastAsia="Book Antiqua" w:hAnsi="Book Antiqua" w:cs="Book Antiqua"/>
          <w:color w:val="000000"/>
        </w:rPr>
        <w:t>We attempted to identify the risk factors for GBP. The candidate variables associated with GBP according to univariable analysis are shown in Table 3. The presence of fatty liver and sarcopenia, and the levels of AST, ALT, alkaline phosphatase (ALP), and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(GGT) tended to differ between the two groups (Table 3). However, BMI, waist circumference, and visceral obesity (VFA) were not significantly associated with GBP. Multivariable analysis indicated that the presence of fatty liver (OR, 1.413; 95%CI, 1.218</w:t>
      </w:r>
      <w:r w:rsidR="00B63B84">
        <w:rPr>
          <w:rFonts w:ascii="Book Antiqua" w:eastAsia="Book Antiqua" w:hAnsi="Book Antiqua" w:cs="Book Antiqua"/>
          <w:color w:val="000000"/>
        </w:rPr>
        <w:t>-</w:t>
      </w:r>
      <w:r>
        <w:rPr>
          <w:rFonts w:ascii="Book Antiqua" w:eastAsia="Book Antiqua" w:hAnsi="Book Antiqua" w:cs="Book Antiqua"/>
          <w:color w:val="000000"/>
        </w:rPr>
        <w:t xml:space="preserve">1.638;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and low ALT levels (OR, 0.993; 95%CI, 0.989</w:t>
      </w:r>
      <w:r w:rsidR="00B63B84">
        <w:rPr>
          <w:rFonts w:ascii="Book Antiqua" w:eastAsia="Book Antiqua" w:hAnsi="Book Antiqua" w:cs="Book Antiqua"/>
          <w:color w:val="000000"/>
        </w:rPr>
        <w:t>-</w:t>
      </w:r>
      <w:r>
        <w:rPr>
          <w:rFonts w:ascii="Book Antiqua" w:eastAsia="Book Antiqua" w:hAnsi="Book Antiqua" w:cs="Book Antiqua"/>
          <w:color w:val="000000"/>
        </w:rPr>
        <w:t xml:space="preserve">0.996;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were independent risk factors for GBP (Table 4).</w:t>
      </w:r>
    </w:p>
    <w:p w14:paraId="37E7D997" w14:textId="6825211B" w:rsidR="00A77B3E" w:rsidRDefault="00DE0860" w:rsidP="00426A99">
      <w:pPr>
        <w:spacing w:line="360" w:lineRule="auto"/>
        <w:ind w:firstLineChars="100" w:firstLine="240"/>
        <w:jc w:val="both"/>
      </w:pPr>
      <w:r>
        <w:rPr>
          <w:rFonts w:ascii="Book Antiqua" w:eastAsia="Book Antiqua" w:hAnsi="Book Antiqua" w:cs="Book Antiqua"/>
          <w:color w:val="000000"/>
        </w:rPr>
        <w:lastRenderedPageBreak/>
        <w:t>We next investigated whether the degree of fatty liver was associated with GBP according to polyp size (≥ 5 mm and &lt; 5 mm). Multivariable analysis adjusted for age, gender, and candidate variables in univariable analysis revealed that fatty liver showed both independent (OR, 1.413; 95%CI, 1.218</w:t>
      </w:r>
      <w:r w:rsidR="00B63B84">
        <w:rPr>
          <w:rFonts w:ascii="Book Antiqua" w:eastAsia="Book Antiqua" w:hAnsi="Book Antiqua" w:cs="Book Antiqua"/>
          <w:color w:val="000000"/>
        </w:rPr>
        <w:t>-</w:t>
      </w:r>
      <w:r>
        <w:rPr>
          <w:rFonts w:ascii="Book Antiqua" w:eastAsia="Book Antiqua" w:hAnsi="Book Antiqua" w:cs="Book Antiqua"/>
          <w:color w:val="000000"/>
        </w:rPr>
        <w:t xml:space="preserve">1.638; </w:t>
      </w:r>
      <w:r w:rsidRPr="00426A99">
        <w:rPr>
          <w:rFonts w:ascii="Book Antiqua" w:eastAsia="Book Antiqua" w:hAnsi="Book Antiqua" w:cs="Book Antiqua"/>
          <w:i/>
          <w:iCs/>
          <w:color w:val="000000"/>
        </w:rPr>
        <w:t>P</w:t>
      </w:r>
      <w:r>
        <w:rPr>
          <w:rFonts w:ascii="Book Antiqua" w:eastAsia="Book Antiqua" w:hAnsi="Book Antiqua" w:cs="Book Antiqua"/>
          <w:color w:val="000000"/>
        </w:rPr>
        <w:t xml:space="preserve"> &lt; 0.001) and dose-dependent relationship (moderate to severe fatty liver; OR 1.631; 95%CI, 1.317</w:t>
      </w:r>
      <w:r w:rsidR="00B63B84">
        <w:rPr>
          <w:rFonts w:ascii="Book Antiqua" w:eastAsia="Book Antiqua" w:hAnsi="Book Antiqua" w:cs="Book Antiqua"/>
          <w:color w:val="000000"/>
        </w:rPr>
        <w:t>-</w:t>
      </w:r>
      <w:r>
        <w:rPr>
          <w:rFonts w:ascii="Book Antiqua" w:eastAsia="Book Antiqua" w:hAnsi="Book Antiqua" w:cs="Book Antiqua"/>
          <w:color w:val="000000"/>
        </w:rPr>
        <w:t xml:space="preserve">2.020;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with GBP (Table 5). Furthermore, this independent and dose-dependent relationship was strengthened in the larger GBP group (moderate to severe fatty liver; OR 2.137; 95%CI, 1.662</w:t>
      </w:r>
      <w:r w:rsidR="00B63B84">
        <w:rPr>
          <w:rFonts w:ascii="Book Antiqua" w:eastAsia="Book Antiqua" w:hAnsi="Book Antiqua" w:cs="Book Antiqua"/>
          <w:color w:val="000000"/>
        </w:rPr>
        <w:t>-</w:t>
      </w:r>
      <w:r>
        <w:rPr>
          <w:rFonts w:ascii="Book Antiqua" w:eastAsia="Book Antiqua" w:hAnsi="Book Antiqua" w:cs="Book Antiqua"/>
          <w:color w:val="000000"/>
        </w:rPr>
        <w:t xml:space="preserve">2.749;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Table 5). In contrast, only a marginal association between the degree of fatty liver and GBP was observed in the smaller GBP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0.038, Table 5).</w:t>
      </w:r>
    </w:p>
    <w:p w14:paraId="549356BD" w14:textId="5A852385" w:rsidR="00A77B3E" w:rsidRDefault="00A77B3E" w:rsidP="00426A99">
      <w:pPr>
        <w:spacing w:line="360" w:lineRule="auto"/>
        <w:jc w:val="both"/>
        <w:rPr>
          <w:lang w:eastAsia="zh-CN"/>
        </w:rPr>
      </w:pPr>
    </w:p>
    <w:p w14:paraId="3373652E" w14:textId="77777777" w:rsidR="00A77B3E" w:rsidRDefault="00DE0860">
      <w:pPr>
        <w:spacing w:line="360" w:lineRule="auto"/>
        <w:jc w:val="both"/>
      </w:pPr>
      <w:r>
        <w:rPr>
          <w:rFonts w:ascii="Book Antiqua" w:eastAsia="Book Antiqua" w:hAnsi="Book Antiqua" w:cs="Book Antiqua"/>
          <w:b/>
          <w:bCs/>
          <w:i/>
          <w:iCs/>
          <w:color w:val="000000"/>
        </w:rPr>
        <w:t xml:space="preserve">Correlation between computed tomography and </w:t>
      </w:r>
      <w:proofErr w:type="spellStart"/>
      <w:r>
        <w:rPr>
          <w:rFonts w:ascii="Book Antiqua" w:eastAsia="Book Antiqua" w:hAnsi="Book Antiqua" w:cs="Book Antiqua"/>
          <w:b/>
          <w:bCs/>
          <w:i/>
          <w:iCs/>
          <w:color w:val="000000"/>
        </w:rPr>
        <w:t>InBody</w:t>
      </w:r>
      <w:proofErr w:type="spellEnd"/>
      <w:r>
        <w:rPr>
          <w:rFonts w:ascii="Book Antiqua" w:eastAsia="Book Antiqua" w:hAnsi="Book Antiqua" w:cs="Book Antiqua"/>
          <w:b/>
          <w:bCs/>
          <w:i/>
          <w:iCs/>
          <w:color w:val="000000"/>
        </w:rPr>
        <w:t xml:space="preserve"> 720 data</w:t>
      </w:r>
    </w:p>
    <w:p w14:paraId="6CFD6B5A" w14:textId="7373EE7C" w:rsidR="00A77B3E" w:rsidRDefault="00DE0860" w:rsidP="00426A99">
      <w:pPr>
        <w:spacing w:line="360" w:lineRule="auto"/>
        <w:jc w:val="both"/>
      </w:pPr>
      <w:r>
        <w:rPr>
          <w:rFonts w:ascii="Book Antiqua" w:eastAsia="Book Antiqua" w:hAnsi="Book Antiqua" w:cs="Book Antiqua"/>
          <w:color w:val="000000"/>
        </w:rPr>
        <w:t xml:space="preserve">Among a total of 13498 enrolled subjects, 361 underwent CT scans on the same day as </w:t>
      </w:r>
      <w:proofErr w:type="spellStart"/>
      <w:r>
        <w:rPr>
          <w:rFonts w:ascii="Book Antiqua" w:eastAsia="Book Antiqua" w:hAnsi="Book Antiqua" w:cs="Book Antiqua"/>
          <w:color w:val="000000"/>
        </w:rPr>
        <w:t>InBody</w:t>
      </w:r>
      <w:proofErr w:type="spellEnd"/>
      <w:r>
        <w:rPr>
          <w:rFonts w:ascii="Book Antiqua" w:eastAsia="Book Antiqua" w:hAnsi="Book Antiqua" w:cs="Book Antiqua"/>
          <w:color w:val="000000"/>
        </w:rPr>
        <w:t xml:space="preserve"> 720 measurements. So, correlation analysis was performed in these 361 subjects. ASM measured by the </w:t>
      </w:r>
      <w:proofErr w:type="spellStart"/>
      <w:r>
        <w:rPr>
          <w:rFonts w:ascii="Book Antiqua" w:eastAsia="Book Antiqua" w:hAnsi="Book Antiqua" w:cs="Book Antiqua"/>
          <w:color w:val="000000"/>
        </w:rPr>
        <w:t>InBody</w:t>
      </w:r>
      <w:proofErr w:type="spellEnd"/>
      <w:r>
        <w:rPr>
          <w:rFonts w:ascii="Book Antiqua" w:eastAsia="Book Antiqua" w:hAnsi="Book Antiqua" w:cs="Book Antiqua"/>
          <w:color w:val="000000"/>
        </w:rPr>
        <w:t xml:space="preserve"> 720 was positively correlated with TAMA measured by CT (</w:t>
      </w:r>
      <w:r>
        <w:rPr>
          <w:rFonts w:ascii="Book Antiqua" w:eastAsia="Book Antiqua" w:hAnsi="Book Antiqua" w:cs="Book Antiqua"/>
          <w:i/>
          <w:iCs/>
          <w:color w:val="000000"/>
        </w:rPr>
        <w:t xml:space="preserve">R </w:t>
      </w:r>
      <w:r>
        <w:rPr>
          <w:rFonts w:ascii="Book Antiqua" w:eastAsia="Book Antiqua" w:hAnsi="Book Antiqua" w:cs="Book Antiqua"/>
          <w:color w:val="000000"/>
        </w:rPr>
        <w:t xml:space="preserve">= 0.870,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Figure 3). VFA measured by the </w:t>
      </w:r>
      <w:proofErr w:type="spellStart"/>
      <w:r>
        <w:rPr>
          <w:rFonts w:ascii="Book Antiqua" w:eastAsia="Book Antiqua" w:hAnsi="Book Antiqua" w:cs="Book Antiqua"/>
          <w:color w:val="000000"/>
        </w:rPr>
        <w:t>InBody</w:t>
      </w:r>
      <w:proofErr w:type="spellEnd"/>
      <w:r>
        <w:rPr>
          <w:rFonts w:ascii="Book Antiqua" w:eastAsia="Book Antiqua" w:hAnsi="Book Antiqua" w:cs="Book Antiqua"/>
          <w:color w:val="000000"/>
        </w:rPr>
        <w:t xml:space="preserve"> 720 was also positively correlated with VFA measured by CT (</w:t>
      </w:r>
      <w:r>
        <w:rPr>
          <w:rFonts w:ascii="Book Antiqua" w:eastAsia="Book Antiqua" w:hAnsi="Book Antiqua" w:cs="Book Antiqua"/>
          <w:i/>
          <w:iCs/>
          <w:color w:val="000000"/>
        </w:rPr>
        <w:t xml:space="preserve">R </w:t>
      </w:r>
      <w:r>
        <w:rPr>
          <w:rFonts w:ascii="Book Antiqua" w:eastAsia="Book Antiqua" w:hAnsi="Book Antiqua" w:cs="Book Antiqua"/>
          <w:color w:val="000000"/>
        </w:rPr>
        <w:t xml:space="preserve">= 0.708,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Figure 4).</w:t>
      </w:r>
    </w:p>
    <w:p w14:paraId="510C4D23" w14:textId="77777777" w:rsidR="00A77B3E" w:rsidRDefault="00A77B3E" w:rsidP="00426A99">
      <w:pPr>
        <w:spacing w:line="360" w:lineRule="auto"/>
        <w:jc w:val="both"/>
      </w:pPr>
    </w:p>
    <w:p w14:paraId="5FF811DA" w14:textId="77777777" w:rsidR="00A77B3E" w:rsidRDefault="00DE0860">
      <w:pPr>
        <w:spacing w:line="360" w:lineRule="auto"/>
        <w:jc w:val="both"/>
      </w:pPr>
      <w:r>
        <w:rPr>
          <w:rFonts w:ascii="Book Antiqua" w:eastAsia="Book Antiqua" w:hAnsi="Book Antiqua" w:cs="Book Antiqua"/>
          <w:b/>
          <w:caps/>
          <w:color w:val="000000"/>
          <w:u w:val="single"/>
        </w:rPr>
        <w:t>DISCUSSION</w:t>
      </w:r>
    </w:p>
    <w:p w14:paraId="4AD1C5BD" w14:textId="77777777" w:rsidR="00A77B3E" w:rsidRDefault="00DE0860" w:rsidP="00426A99">
      <w:pPr>
        <w:spacing w:line="360" w:lineRule="auto"/>
        <w:jc w:val="both"/>
      </w:pPr>
      <w:r>
        <w:rPr>
          <w:rFonts w:ascii="Book Antiqua" w:eastAsia="Book Antiqua" w:hAnsi="Book Antiqua" w:cs="Book Antiqua"/>
          <w:color w:val="000000"/>
        </w:rPr>
        <w:t xml:space="preserve">GBP has become one of the most common biliary tract diseases seen in clinical practice due to the widespread use of US for routine health checkups. Because some GBPs have malignant potential, it is important to detect GBPs before they reach advanced stages, and determination of risk factors for GBP has clinical significance. Many studies have investigated the risk factors of GBP and demonstrated that metabolic diseases such as dyslipidemia, glucose intolerance, and metabolic syndrome are associated with </w:t>
      </w:r>
      <w:proofErr w:type="gramStart"/>
      <w:r>
        <w:rPr>
          <w:rFonts w:ascii="Book Antiqua" w:eastAsia="Book Antiqua" w:hAnsi="Book Antiqua" w:cs="Book Antiqua"/>
          <w:color w:val="000000"/>
        </w:rPr>
        <w:t>GPB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Considering the close association between these metabolic diseases and changes in body fat </w:t>
      </w:r>
      <w:proofErr w:type="gramStart"/>
      <w:r>
        <w:rPr>
          <w:rFonts w:ascii="Book Antiqua" w:eastAsia="Book Antiqua" w:hAnsi="Book Antiqua" w:cs="Book Antiqua"/>
          <w:color w:val="000000"/>
        </w:rPr>
        <w:t>distribution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some studies have investigated whether abnormal body fat distribution, such as visceral fat or fatty liver, is related to GBP</w:t>
      </w:r>
      <w:r>
        <w:rPr>
          <w:rFonts w:ascii="Book Antiqua" w:eastAsia="Book Antiqua" w:hAnsi="Book Antiqua" w:cs="Book Antiqua"/>
          <w:color w:val="000000"/>
          <w:szCs w:val="30"/>
          <w:vertAlign w:val="superscript"/>
        </w:rPr>
        <w:t>[1,4,10]</w:t>
      </w:r>
      <w:r>
        <w:rPr>
          <w:rFonts w:ascii="Book Antiqua" w:eastAsia="Book Antiqua" w:hAnsi="Book Antiqua" w:cs="Book Antiqua"/>
          <w:color w:val="000000"/>
        </w:rPr>
        <w:t xml:space="preserve">. However, those studies have produced conflicting results. Furthermore, there have been no studies evaluating the relationship between GBP and sarcopenia, which is one of the most important indicators </w:t>
      </w:r>
      <w:r>
        <w:rPr>
          <w:rFonts w:ascii="Book Antiqua" w:eastAsia="Book Antiqua" w:hAnsi="Book Antiqua" w:cs="Book Antiqua"/>
          <w:color w:val="000000"/>
        </w:rPr>
        <w:lastRenderedPageBreak/>
        <w:t>of body composition. Thus, we conducted this cross-sectional study to validate the results of previous studies and to clarify these issues by using data from routine health checkups in large number of subjects. To the best of our knowledge, this study is the first to comprehensively evaluate the potential associations between GBP and various indicators of body composition and fat distribution, such as fatty liver, visceral obesity, and sarcopenia. The results of this study show that fatty liver is an independent risk factor for GBP, whereas visceral obesity and sarcopenia are not associated with GBP.</w:t>
      </w:r>
    </w:p>
    <w:p w14:paraId="6C9BD2ED" w14:textId="717569EF" w:rsidR="00A77B3E" w:rsidRDefault="00DE0860" w:rsidP="00426A99">
      <w:pPr>
        <w:spacing w:line="360" w:lineRule="auto"/>
        <w:ind w:firstLineChars="100" w:firstLine="240"/>
        <w:jc w:val="both"/>
      </w:pPr>
      <w:r>
        <w:rPr>
          <w:rFonts w:ascii="Book Antiqua" w:eastAsia="Book Antiqua" w:hAnsi="Book Antiqua" w:cs="Book Antiqua"/>
          <w:color w:val="000000"/>
        </w:rPr>
        <w:t xml:space="preserve">Sarcopenia is defined as a syndrome consisting of a progressive and generalized loss of skeletal mass and strength associated with a risk of physical disability, poor quality of life, and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Skeletal muscle is known to play a key role in the maintenance of glucose homeostasis, and a reduction in skeletal muscle mass can cause insulin resistance and metabolic dysfunction, resulting in metabolic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One previous study reported that skeletal muscle mass in the lower limbs negatively contributes to VFA in healthy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One retrospective cross-sectional study reported that visceral obesity measured by VFA is an independent risk factor for </w:t>
      </w:r>
      <w:proofErr w:type="gramStart"/>
      <w:r>
        <w:rPr>
          <w:rFonts w:ascii="Book Antiqua" w:eastAsia="Book Antiqua" w:hAnsi="Book Antiqua" w:cs="Book Antiqua"/>
          <w:color w:val="000000"/>
        </w:rPr>
        <w:t>GBP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Given the results of these previous studies, we hypothesized that sarcopenia and visceral obesity, together with fatty liver, would be related to GBP. However, the results of the current study with an age- and sex-matched population show that only fatty liver is an independent risk factor; we observed no association between GBP and either visceral obesity or sarcopenia. There is a discrepancy between our results and those of the above-mentioned study demonstrating a significant association between GBP and visceral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There are several possible explanations for this discrepancy. First, it may be partially attributable to the difference in variables used in the analyses. Fatty liver was not investigated as a possible risk factor in the previous study. Second, there was a large difference in the number of study subjects. The GBP group contained 1405 subjects in the current study, whereas there were fewer than 100 subjects in the previous study.</w:t>
      </w:r>
    </w:p>
    <w:p w14:paraId="30F7C430" w14:textId="77777777" w:rsidR="00A77B3E" w:rsidRDefault="00DE0860" w:rsidP="00426A99">
      <w:pPr>
        <w:spacing w:line="360" w:lineRule="auto"/>
        <w:ind w:firstLineChars="100" w:firstLine="240"/>
        <w:jc w:val="both"/>
      </w:pPr>
      <w:r>
        <w:rPr>
          <w:rFonts w:ascii="Book Antiqua" w:eastAsia="Book Antiqua" w:hAnsi="Book Antiqua" w:cs="Book Antiqua"/>
          <w:color w:val="000000"/>
        </w:rPr>
        <w:t xml:space="preserve">In the current study, the positive association between GBP and fatty liver persisted after adjustment of other variables in the multivariable analysis, whereas neither diabetes, BMI, and metabolic syndrome, which are known to be related to metabolic diseases, were </w:t>
      </w:r>
      <w:r>
        <w:rPr>
          <w:rFonts w:ascii="Book Antiqua" w:eastAsia="Book Antiqua" w:hAnsi="Book Antiqua" w:cs="Book Antiqua"/>
          <w:color w:val="000000"/>
        </w:rPr>
        <w:lastRenderedPageBreak/>
        <w:t xml:space="preserve">associated with GBP. These results suggest that a direct association between GBP and fatty liver may exist. One previous retrospective cross-sectional study using data from routine health checkups in a large number of subjects reported similar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that study, GBP was significantly associated with the presence and degree of fatty liver, whereas no association was observed with metabolic syndrome or visceral obesity. Given these results, the authors suggested that hepatic fat, which is anatomically close to GB fossa, might play a more important role than visceral </w:t>
      </w:r>
      <w:proofErr w:type="gramStart"/>
      <w:r>
        <w:rPr>
          <w:rFonts w:ascii="Book Antiqua" w:eastAsia="Book Antiqua" w:hAnsi="Book Antiqua" w:cs="Book Antiqua"/>
          <w:color w:val="000000"/>
        </w:rPr>
        <w:t>fat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More studies regarding the mechanism and pathogenesis of these direct relationships are needed. </w:t>
      </w:r>
    </w:p>
    <w:p w14:paraId="2C2E231B" w14:textId="77777777" w:rsidR="00A77B3E" w:rsidRDefault="00DE0860" w:rsidP="00B63B84">
      <w:pPr>
        <w:spacing w:line="360" w:lineRule="auto"/>
        <w:ind w:firstLineChars="100" w:firstLine="240"/>
        <w:jc w:val="both"/>
      </w:pPr>
      <w:r>
        <w:rPr>
          <w:rFonts w:ascii="Book Antiqua" w:eastAsia="Book Antiqua" w:hAnsi="Book Antiqua" w:cs="Book Antiqua"/>
          <w:color w:val="000000"/>
        </w:rPr>
        <w:t xml:space="preserve">A recent meta-analysis showed that GBP formation was not correlated with fatty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However, among a total of 3 studies investigating the relationship between GBP and fatty liver and included in the meta-analysis, two were not age- and sex-matched; also, the definition of fatty liver was not clear in either of those two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w:t>
      </w:r>
    </w:p>
    <w:p w14:paraId="01058918" w14:textId="77777777" w:rsidR="00A77B3E" w:rsidRDefault="00DE0860" w:rsidP="00B35B57">
      <w:pPr>
        <w:spacing w:line="360" w:lineRule="auto"/>
        <w:ind w:firstLineChars="100" w:firstLine="240"/>
        <w:jc w:val="both"/>
      </w:pPr>
      <w:r>
        <w:rPr>
          <w:rFonts w:ascii="Book Antiqua" w:eastAsia="Book Antiqua" w:hAnsi="Book Antiqua" w:cs="Book Antiqua"/>
          <w:color w:val="000000"/>
        </w:rPr>
        <w:t xml:space="preserve">In the current study, fatty liver was found to be associated with GBP in a dose-dependent manner. Furthermore, this independent and dose-dependent relationship was strengthened in the larger GBP group. These results are in agreement with those of the abovementioned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It is known that possibility of adenoma is higher in large GBPs than in smaller GBPs. So, according to the results of both the current and previous studies, fatty liver may be a risk factor not only of cholesterol GBP but also of adenomatous GBP, and careful verification using abdominal US to detect adenomatous GBP, which is a premalignant lesion, may be warranted, especially in patients with severe fatty liver. However, a further prospective study with a larger number of subjects is needed to further validate and clarify these issues.</w:t>
      </w:r>
    </w:p>
    <w:p w14:paraId="4C691FBB" w14:textId="685AC172" w:rsidR="00A77B3E" w:rsidRDefault="00DE0860" w:rsidP="00B35B57">
      <w:pPr>
        <w:spacing w:line="360" w:lineRule="auto"/>
        <w:ind w:firstLineChars="100" w:firstLine="240"/>
        <w:jc w:val="both"/>
      </w:pPr>
      <w:r>
        <w:rPr>
          <w:rFonts w:ascii="Book Antiqua" w:eastAsia="Book Antiqua" w:hAnsi="Book Antiqua" w:cs="Book Antiqua"/>
          <w:color w:val="000000"/>
        </w:rPr>
        <w:t xml:space="preserve">Currently, </w:t>
      </w:r>
      <w:r w:rsidR="00B35B57" w:rsidRPr="00B35B57">
        <w:rPr>
          <w:rFonts w:ascii="Book Antiqua" w:eastAsia="Book Antiqua" w:hAnsi="Book Antiqua" w:cs="Book Antiqua"/>
          <w:color w:val="000000"/>
        </w:rPr>
        <w:t xml:space="preserve">dual energy X-ray absorptiometry </w:t>
      </w:r>
      <w:r w:rsidR="00B35B57">
        <w:rPr>
          <w:rFonts w:ascii="Book Antiqua" w:eastAsia="Book Antiqua" w:hAnsi="Book Antiqua" w:cs="Book Antiqua"/>
          <w:color w:val="000000"/>
        </w:rPr>
        <w:t>(</w:t>
      </w:r>
      <w:r>
        <w:rPr>
          <w:rFonts w:ascii="Book Antiqua" w:eastAsia="Book Antiqua" w:hAnsi="Book Antiqua" w:cs="Book Antiqua"/>
          <w:color w:val="000000"/>
        </w:rPr>
        <w:t>DEXA</w:t>
      </w:r>
      <w:r w:rsidR="00B35B57">
        <w:rPr>
          <w:rFonts w:ascii="Book Antiqua" w:eastAsia="Book Antiqua" w:hAnsi="Book Antiqua" w:cs="Book Antiqua"/>
          <w:color w:val="000000"/>
        </w:rPr>
        <w:t>)</w:t>
      </w:r>
      <w:r>
        <w:rPr>
          <w:rFonts w:ascii="Book Antiqua" w:eastAsia="Book Antiqua" w:hAnsi="Book Antiqua" w:cs="Book Antiqua"/>
          <w:color w:val="000000"/>
        </w:rPr>
        <w:t xml:space="preserve"> and CT are the most accurate tools for evaluating skeletal muscle mass and visceral </w:t>
      </w:r>
      <w:proofErr w:type="gramStart"/>
      <w:r>
        <w:rPr>
          <w:rFonts w:ascii="Book Antiqua" w:eastAsia="Book Antiqua" w:hAnsi="Book Antiqua" w:cs="Book Antiqua"/>
          <w:color w:val="000000"/>
        </w:rPr>
        <w:t>fat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the abovementioned previous studies on the risk factors of GBP, CT was used to measure visceral </w:t>
      </w:r>
      <w:proofErr w:type="gramStart"/>
      <w:r>
        <w:rPr>
          <w:rFonts w:ascii="Book Antiqua" w:eastAsia="Book Antiqua" w:hAnsi="Book Antiqua" w:cs="Book Antiqua"/>
          <w:color w:val="000000"/>
        </w:rPr>
        <w:t>fat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However, routine use of these tools is limited in clinical practice due to associated radiation exposure. So, in the current study, the </w:t>
      </w:r>
      <w:proofErr w:type="spellStart"/>
      <w:r>
        <w:rPr>
          <w:rFonts w:ascii="Book Antiqua" w:eastAsia="Book Antiqua" w:hAnsi="Book Antiqua" w:cs="Book Antiqua"/>
          <w:color w:val="000000"/>
        </w:rPr>
        <w:t>InBody</w:t>
      </w:r>
      <w:proofErr w:type="spellEnd"/>
      <w:r>
        <w:rPr>
          <w:rFonts w:ascii="Book Antiqua" w:eastAsia="Book Antiqua" w:hAnsi="Book Antiqua" w:cs="Book Antiqua"/>
          <w:color w:val="000000"/>
        </w:rPr>
        <w:t xml:space="preserve"> 720 was used to evaluate skeletal muscle mass and visceral fat. This tool has several strengths for application in clinical practice. First, it is non-invasive and easy to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25,29,30]</w:t>
      </w:r>
      <w:r>
        <w:rPr>
          <w:rFonts w:ascii="Book Antiqua" w:eastAsia="Book Antiqua" w:hAnsi="Book Antiqua" w:cs="Book Antiqua"/>
          <w:color w:val="000000"/>
        </w:rPr>
        <w:t xml:space="preserve">. Second, previous studies have </w:t>
      </w:r>
      <w:r>
        <w:rPr>
          <w:rFonts w:ascii="Book Antiqua" w:eastAsia="Book Antiqua" w:hAnsi="Book Antiqua" w:cs="Book Antiqua"/>
          <w:color w:val="000000"/>
        </w:rPr>
        <w:lastRenderedPageBreak/>
        <w:t xml:space="preserve">demonstrated excellent correlations between </w:t>
      </w:r>
      <w:proofErr w:type="spellStart"/>
      <w:r>
        <w:rPr>
          <w:rFonts w:ascii="Book Antiqua" w:eastAsia="Book Antiqua" w:hAnsi="Book Antiqua" w:cs="Book Antiqua"/>
          <w:color w:val="000000"/>
        </w:rPr>
        <w:t>InBody</w:t>
      </w:r>
      <w:proofErr w:type="spellEnd"/>
      <w:r w:rsidR="00B35B57">
        <w:rPr>
          <w:rFonts w:ascii="Book Antiqua" w:eastAsia="Book Antiqua" w:hAnsi="Book Antiqua" w:cs="Book Antiqua"/>
          <w:color w:val="000000"/>
        </w:rPr>
        <w:t xml:space="preserve"> </w:t>
      </w:r>
      <w:r>
        <w:rPr>
          <w:rFonts w:ascii="Book Antiqua" w:eastAsia="Book Antiqua" w:hAnsi="Book Antiqua" w:cs="Book Antiqua"/>
          <w:color w:val="000000"/>
        </w:rPr>
        <w:t xml:space="preserve">720 data and that of DEXA and CT for evaluating skeletal muscle mass and visceral </w:t>
      </w:r>
      <w:proofErr w:type="gramStart"/>
      <w:r>
        <w:rPr>
          <w:rFonts w:ascii="Book Antiqua" w:eastAsia="Book Antiqua" w:hAnsi="Book Antiqua" w:cs="Book Antiqua"/>
          <w:color w:val="000000"/>
        </w:rPr>
        <w:t>fat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 xml:space="preserve">. Furthermore, recent studies have used the </w:t>
      </w:r>
      <w:proofErr w:type="spellStart"/>
      <w:r>
        <w:rPr>
          <w:rFonts w:ascii="Book Antiqua" w:eastAsia="Book Antiqua" w:hAnsi="Book Antiqua" w:cs="Book Antiqua"/>
          <w:color w:val="000000"/>
        </w:rPr>
        <w:t>InBody</w:t>
      </w:r>
      <w:proofErr w:type="spellEnd"/>
      <w:r>
        <w:rPr>
          <w:rFonts w:ascii="Book Antiqua" w:eastAsia="Book Antiqua" w:hAnsi="Book Antiqua" w:cs="Book Antiqua"/>
          <w:color w:val="000000"/>
        </w:rPr>
        <w:t xml:space="preserve"> 720 to assess skeletal muscle mass and to diagnose </w:t>
      </w:r>
      <w:proofErr w:type="gramStart"/>
      <w:r>
        <w:rPr>
          <w:rFonts w:ascii="Book Antiqua" w:eastAsia="Book Antiqua" w:hAnsi="Book Antiqua" w:cs="Book Antiqua"/>
          <w:color w:val="000000"/>
        </w:rPr>
        <w:t>sarcopenia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25,34]</w:t>
      </w:r>
      <w:r>
        <w:rPr>
          <w:rFonts w:ascii="Book Antiqua" w:eastAsia="Book Antiqua" w:hAnsi="Book Antiqua" w:cs="Book Antiqua"/>
          <w:color w:val="000000"/>
        </w:rPr>
        <w:t xml:space="preserve">. Finally, the current study showed that skeletal muscle mass and visceral fat measured with the </w:t>
      </w:r>
      <w:proofErr w:type="spellStart"/>
      <w:r>
        <w:rPr>
          <w:rFonts w:ascii="Book Antiqua" w:eastAsia="Book Antiqua" w:hAnsi="Book Antiqua" w:cs="Book Antiqua"/>
          <w:color w:val="000000"/>
        </w:rPr>
        <w:t>InBody</w:t>
      </w:r>
      <w:proofErr w:type="spellEnd"/>
      <w:r w:rsidR="00B35B57">
        <w:rPr>
          <w:rFonts w:ascii="Book Antiqua" w:eastAsia="Book Antiqua" w:hAnsi="Book Antiqua" w:cs="Book Antiqua"/>
          <w:color w:val="000000"/>
        </w:rPr>
        <w:t xml:space="preserve"> </w:t>
      </w:r>
      <w:r>
        <w:rPr>
          <w:rFonts w:ascii="Book Antiqua" w:eastAsia="Book Antiqua" w:hAnsi="Book Antiqua" w:cs="Book Antiqua"/>
          <w:color w:val="000000"/>
        </w:rPr>
        <w:t>720 were positively correlated with those measured by CT scan. According to the results of the current and previous studies, we believe that this BIA system is a valid option for assessing sarcopenia and visceral obesity in clinical practice.</w:t>
      </w:r>
    </w:p>
    <w:p w14:paraId="77F323BF" w14:textId="77777777" w:rsidR="00A77B3E" w:rsidRDefault="00DE0860" w:rsidP="00B35B57">
      <w:pPr>
        <w:spacing w:line="360" w:lineRule="auto"/>
        <w:ind w:firstLineChars="100" w:firstLine="240"/>
        <w:jc w:val="both"/>
      </w:pPr>
      <w:r>
        <w:rPr>
          <w:rFonts w:ascii="Book Antiqua" w:eastAsia="Book Antiqua" w:hAnsi="Book Antiqua" w:cs="Book Antiqua"/>
          <w:color w:val="000000"/>
        </w:rPr>
        <w:t xml:space="preserve">The strengths and advantages of the current study are as follows. First, age and sex matching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conducted when selecting control subjects. It is well-established that the prevalence of GBP tends to increase with age and in men. Second, this study is the first to comprehensively evaluate the potential association between GBP and various indicators of abnormal body composition and fat distribution, such as fatty liver, visceral obesity, and sarcopenia. Through this comprehensive investigation, we showed an independent and dose-dependent relationship between GBP and fatty liver, especially in subjects with large GBPs. The results of this study validate those of the abovementioned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and suggest that careful assessment of GBP using abdominal US be considered in patients with severe fatty liver.</w:t>
      </w:r>
    </w:p>
    <w:p w14:paraId="45AF4162" w14:textId="77777777" w:rsidR="00A77B3E" w:rsidRDefault="00DE0860" w:rsidP="00B35B57">
      <w:pPr>
        <w:spacing w:line="360" w:lineRule="auto"/>
        <w:ind w:firstLineChars="100" w:firstLine="240"/>
        <w:jc w:val="both"/>
      </w:pPr>
      <w:r>
        <w:rPr>
          <w:rFonts w:ascii="Book Antiqua" w:eastAsia="Book Antiqua" w:hAnsi="Book Antiqua" w:cs="Book Antiqua"/>
          <w:color w:val="000000"/>
        </w:rPr>
        <w:t xml:space="preserve">Despite its advantages, the current study has several limitations. First, because of the cross-sectional design, it was difficult to assess the causal or temporal relationship between fatty liver and GBP. Second, the final histology of GBP could not be confirmed in the enrolled subjects with the data from routine health checkups. Third, abdominal US was used to assess the presence and severity of fatty liver. Intra- and inter-observer variability can be a problem in assessments with abdominal US; liver biopsy is the gold standard for assessment of the presence and severity of fatty liver. However, liver biopsy is an invasive procedure and routine application of this procedure is difficult in clinical practice, especially in the setting of routine health checkups. US has several advantages, including safety, low cost, sensitivity, and </w:t>
      </w:r>
      <w:proofErr w:type="gramStart"/>
      <w:r>
        <w:rPr>
          <w:rFonts w:ascii="Book Antiqua" w:eastAsia="Book Antiqua" w:hAnsi="Book Antiqua" w:cs="Book Antiqua"/>
          <w:color w:val="000000"/>
        </w:rPr>
        <w:t>specificity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and has been used as a first-line imaging in both clinical practice and epidemiological studies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Finally, a selection bias might be present due to the single-center design of the current study.</w:t>
      </w:r>
    </w:p>
    <w:p w14:paraId="6F6C3520" w14:textId="77777777" w:rsidR="00A77B3E" w:rsidRDefault="00A77B3E" w:rsidP="00B35B57">
      <w:pPr>
        <w:spacing w:line="360" w:lineRule="auto"/>
        <w:jc w:val="both"/>
      </w:pPr>
    </w:p>
    <w:p w14:paraId="253EF560" w14:textId="77777777" w:rsidR="00A77B3E" w:rsidRDefault="00DE0860">
      <w:pPr>
        <w:spacing w:line="360" w:lineRule="auto"/>
        <w:jc w:val="both"/>
      </w:pPr>
      <w:r>
        <w:rPr>
          <w:rFonts w:ascii="Book Antiqua" w:eastAsia="Book Antiqua" w:hAnsi="Book Antiqua" w:cs="Book Antiqua"/>
          <w:b/>
          <w:caps/>
          <w:color w:val="000000"/>
          <w:u w:val="single"/>
        </w:rPr>
        <w:t>CONCLUSION</w:t>
      </w:r>
    </w:p>
    <w:p w14:paraId="7B583B50" w14:textId="77777777" w:rsidR="00A77B3E" w:rsidRDefault="00DE0860">
      <w:pPr>
        <w:spacing w:line="360" w:lineRule="auto"/>
        <w:jc w:val="both"/>
      </w:pPr>
      <w:r>
        <w:rPr>
          <w:rFonts w:ascii="Book Antiqua" w:eastAsia="Book Antiqua" w:hAnsi="Book Antiqua" w:cs="Book Antiqua"/>
          <w:color w:val="000000"/>
        </w:rPr>
        <w:t>In conclusion, the current study shows that fatty liver is associated with an increased risk of GBP in a dose-dependent manner. However, we found no significant relationship between GBP and sarcopenia or visceral obesity. Further prospective and multi-center studies are needed to validate these results and to explain the pathogenesis of the relationship seen in the current study.</w:t>
      </w:r>
    </w:p>
    <w:p w14:paraId="02E86B4B" w14:textId="77777777" w:rsidR="00A77B3E" w:rsidRDefault="00A77B3E">
      <w:pPr>
        <w:spacing w:line="360" w:lineRule="auto"/>
        <w:jc w:val="both"/>
      </w:pPr>
    </w:p>
    <w:p w14:paraId="2968E035" w14:textId="77777777" w:rsidR="00A77B3E" w:rsidRDefault="00DE0860">
      <w:pPr>
        <w:spacing w:line="360" w:lineRule="auto"/>
        <w:jc w:val="both"/>
      </w:pPr>
      <w:r>
        <w:rPr>
          <w:rFonts w:ascii="Book Antiqua" w:eastAsia="Book Antiqua" w:hAnsi="Book Antiqua" w:cs="Book Antiqua"/>
          <w:b/>
          <w:caps/>
          <w:color w:val="000000"/>
          <w:u w:val="single"/>
        </w:rPr>
        <w:t>ARTICLE HIGHLIGHTS</w:t>
      </w:r>
    </w:p>
    <w:p w14:paraId="376E216E" w14:textId="77777777" w:rsidR="00A77B3E" w:rsidRDefault="00DE0860">
      <w:pPr>
        <w:spacing w:line="360" w:lineRule="auto"/>
        <w:jc w:val="both"/>
      </w:pPr>
      <w:r>
        <w:rPr>
          <w:rFonts w:ascii="Book Antiqua" w:eastAsia="Book Antiqua" w:hAnsi="Book Antiqua" w:cs="Book Antiqua"/>
          <w:b/>
          <w:i/>
          <w:color w:val="000000"/>
        </w:rPr>
        <w:t>Research background</w:t>
      </w:r>
    </w:p>
    <w:p w14:paraId="17055114" w14:textId="77777777" w:rsidR="00A77B3E" w:rsidRDefault="00DE0860">
      <w:pPr>
        <w:spacing w:line="360" w:lineRule="auto"/>
        <w:jc w:val="both"/>
      </w:pPr>
      <w:r>
        <w:rPr>
          <w:rFonts w:ascii="Book Antiqua" w:eastAsia="Book Antiqua" w:hAnsi="Book Antiqua" w:cs="Book Antiqua"/>
          <w:color w:val="000000"/>
          <w:szCs w:val="20"/>
        </w:rPr>
        <w:t>The incidence of gallbladder polyps (GBPs) has been increasing in recent years. Because some GBPs have malignant potential and the prognosis of advanced gallbladder cancer is poor, it is important to detect GBPs before they reach advanced stages. Abnormal body fat distribution has received a lot of attention in clinical practice as possible risk factor for various adult diseases.</w:t>
      </w:r>
    </w:p>
    <w:p w14:paraId="4204371F" w14:textId="77777777" w:rsidR="00A77B3E" w:rsidRDefault="00A77B3E">
      <w:pPr>
        <w:spacing w:line="360" w:lineRule="auto"/>
        <w:jc w:val="both"/>
      </w:pPr>
    </w:p>
    <w:p w14:paraId="36C36559" w14:textId="77777777" w:rsidR="00A77B3E" w:rsidRDefault="00DE0860">
      <w:pPr>
        <w:spacing w:line="360" w:lineRule="auto"/>
        <w:jc w:val="both"/>
      </w:pPr>
      <w:r>
        <w:rPr>
          <w:rFonts w:ascii="Book Antiqua" w:eastAsia="Book Antiqua" w:hAnsi="Book Antiqua" w:cs="Book Antiqua"/>
          <w:b/>
          <w:i/>
          <w:color w:val="000000"/>
        </w:rPr>
        <w:t>Research motivation</w:t>
      </w:r>
    </w:p>
    <w:p w14:paraId="0113CCF2" w14:textId="77777777" w:rsidR="00A77B3E" w:rsidRDefault="00DE0860">
      <w:pPr>
        <w:spacing w:line="360" w:lineRule="auto"/>
        <w:jc w:val="both"/>
      </w:pPr>
      <w:r>
        <w:rPr>
          <w:rFonts w:ascii="Book Antiqua" w:eastAsia="Book Antiqua" w:hAnsi="Book Antiqua" w:cs="Book Antiqua"/>
          <w:color w:val="000000"/>
          <w:szCs w:val="20"/>
        </w:rPr>
        <w:t>Considering the importance of early detection of GBP, determination of risk factors for GBP might have clinical significance. Although some studies have investigated the relationship between GBP and abnormal body fat distribution, those studies are not sufficient and have produced conflicting results.</w:t>
      </w:r>
    </w:p>
    <w:p w14:paraId="6FAA0992" w14:textId="77777777" w:rsidR="00A77B3E" w:rsidRDefault="00A77B3E">
      <w:pPr>
        <w:spacing w:line="360" w:lineRule="auto"/>
        <w:jc w:val="both"/>
      </w:pPr>
    </w:p>
    <w:p w14:paraId="693E25F1" w14:textId="77777777" w:rsidR="00A77B3E" w:rsidRDefault="00DE0860">
      <w:pPr>
        <w:spacing w:line="360" w:lineRule="auto"/>
        <w:jc w:val="both"/>
      </w:pPr>
      <w:r>
        <w:rPr>
          <w:rFonts w:ascii="Book Antiqua" w:eastAsia="Book Antiqua" w:hAnsi="Book Antiqua" w:cs="Book Antiqua"/>
          <w:b/>
          <w:i/>
          <w:color w:val="000000"/>
        </w:rPr>
        <w:t>Research objectives</w:t>
      </w:r>
    </w:p>
    <w:p w14:paraId="10427654" w14:textId="77777777" w:rsidR="00A77B3E" w:rsidRDefault="00DE0860">
      <w:pPr>
        <w:spacing w:line="360" w:lineRule="auto"/>
        <w:jc w:val="both"/>
      </w:pPr>
      <w:r>
        <w:rPr>
          <w:rFonts w:ascii="Book Antiqua" w:eastAsia="Book Antiqua" w:hAnsi="Book Antiqua" w:cs="Book Antiqua"/>
          <w:color w:val="000000"/>
          <w:szCs w:val="20"/>
        </w:rPr>
        <w:t>In this study, we aimed to determine whether the development of GBP is associated with body fat distribution such as fatty liver, visceral obesity, or sarcopenia.</w:t>
      </w:r>
    </w:p>
    <w:p w14:paraId="60C23DF2" w14:textId="77777777" w:rsidR="00A77B3E" w:rsidRDefault="00A77B3E">
      <w:pPr>
        <w:spacing w:line="360" w:lineRule="auto"/>
        <w:jc w:val="both"/>
      </w:pPr>
    </w:p>
    <w:p w14:paraId="16CF470E" w14:textId="77777777" w:rsidR="00A77B3E" w:rsidRDefault="00DE0860">
      <w:pPr>
        <w:spacing w:line="360" w:lineRule="auto"/>
        <w:jc w:val="both"/>
      </w:pPr>
      <w:r>
        <w:rPr>
          <w:rFonts w:ascii="Book Antiqua" w:eastAsia="Book Antiqua" w:hAnsi="Book Antiqua" w:cs="Book Antiqua"/>
          <w:b/>
          <w:i/>
          <w:color w:val="000000"/>
        </w:rPr>
        <w:t>Research methods</w:t>
      </w:r>
    </w:p>
    <w:p w14:paraId="28E5AB45" w14:textId="51260EAC" w:rsidR="00A77B3E" w:rsidRDefault="00DE0860">
      <w:pPr>
        <w:spacing w:line="360" w:lineRule="auto"/>
        <w:jc w:val="both"/>
      </w:pPr>
      <w:r>
        <w:rPr>
          <w:rFonts w:ascii="Book Antiqua" w:eastAsia="Book Antiqua" w:hAnsi="Book Antiqua" w:cs="Book Antiqua"/>
          <w:color w:val="000000"/>
          <w:szCs w:val="20"/>
        </w:rPr>
        <w:t xml:space="preserve">This retrospective cross-sectional study was conducted using data from routine health checkups in a single tertiary center. Based on review of the medical records of subjects </w:t>
      </w:r>
      <w:r>
        <w:rPr>
          <w:rFonts w:ascii="Book Antiqua" w:eastAsia="Book Antiqua" w:hAnsi="Book Antiqua" w:cs="Book Antiqua"/>
          <w:color w:val="000000"/>
          <w:szCs w:val="20"/>
        </w:rPr>
        <w:lastRenderedPageBreak/>
        <w:t>who underwent various laboratory tests, body composition measurement, and abdominal ultrasonography, 1405 subjects with GBPs were compared with 2810 age- and sex-matched controls.</w:t>
      </w:r>
    </w:p>
    <w:p w14:paraId="0DE83EFA" w14:textId="77777777" w:rsidR="00A77B3E" w:rsidRDefault="00A77B3E">
      <w:pPr>
        <w:spacing w:line="360" w:lineRule="auto"/>
        <w:jc w:val="both"/>
      </w:pPr>
    </w:p>
    <w:p w14:paraId="21C4A62F" w14:textId="77777777" w:rsidR="00A77B3E" w:rsidRDefault="00DE0860">
      <w:pPr>
        <w:spacing w:line="360" w:lineRule="auto"/>
        <w:jc w:val="both"/>
      </w:pPr>
      <w:r>
        <w:rPr>
          <w:rFonts w:ascii="Book Antiqua" w:eastAsia="Book Antiqua" w:hAnsi="Book Antiqua" w:cs="Book Antiqua"/>
          <w:b/>
          <w:i/>
          <w:color w:val="000000"/>
        </w:rPr>
        <w:t>Research results</w:t>
      </w:r>
    </w:p>
    <w:p w14:paraId="102816BE" w14:textId="482CB4C1" w:rsidR="00A77B3E" w:rsidRDefault="00DE0860">
      <w:pPr>
        <w:spacing w:line="360" w:lineRule="auto"/>
        <w:jc w:val="both"/>
      </w:pPr>
      <w:r>
        <w:rPr>
          <w:rFonts w:ascii="Book Antiqua" w:eastAsia="Book Antiqua" w:hAnsi="Book Antiqua" w:cs="Book Antiqua"/>
          <w:color w:val="000000"/>
        </w:rPr>
        <w:t xml:space="preserve">Among the body fat distributions, only the presence of fatty liver was an independent risk factor for GBP </w:t>
      </w:r>
      <w:r w:rsidR="00B35B57">
        <w:rPr>
          <w:rFonts w:ascii="Book Antiqua" w:eastAsia="Book Antiqua" w:hAnsi="Book Antiqua" w:cs="Book Antiqua"/>
          <w:color w:val="000000"/>
        </w:rPr>
        <w:t>[</w:t>
      </w:r>
      <w:r>
        <w:rPr>
          <w:rFonts w:ascii="Book Antiqua" w:eastAsia="Book Antiqua" w:hAnsi="Book Antiqua" w:cs="Book Antiqua"/>
          <w:color w:val="000000"/>
        </w:rPr>
        <w:t xml:space="preserve">odds ratio </w:t>
      </w:r>
      <w:r w:rsidR="00B35B57">
        <w:rPr>
          <w:rFonts w:ascii="Book Antiqua" w:eastAsia="Book Antiqua" w:hAnsi="Book Antiqua" w:cs="Book Antiqua"/>
          <w:color w:val="000000"/>
        </w:rPr>
        <w:t>(</w:t>
      </w:r>
      <w:r>
        <w:rPr>
          <w:rFonts w:ascii="Book Antiqua" w:eastAsia="Book Antiqua" w:hAnsi="Book Antiqua" w:cs="Book Antiqua"/>
          <w:color w:val="000000"/>
        </w:rPr>
        <w:t>OR</w:t>
      </w:r>
      <w:r w:rsidR="00B35B57">
        <w:rPr>
          <w:rFonts w:ascii="Book Antiqua" w:eastAsia="Book Antiqua" w:hAnsi="Book Antiqua" w:cs="Book Antiqua"/>
          <w:color w:val="000000"/>
        </w:rPr>
        <w:t>)</w:t>
      </w:r>
      <w:r>
        <w:rPr>
          <w:rFonts w:ascii="Book Antiqua" w:eastAsia="Book Antiqua" w:hAnsi="Book Antiqua" w:cs="Book Antiqua"/>
          <w:color w:val="000000"/>
        </w:rPr>
        <w:t xml:space="preserve"> 1.413; 95% confidence interval </w:t>
      </w:r>
      <w:r w:rsidR="00B35B57">
        <w:rPr>
          <w:rFonts w:ascii="Book Antiqua" w:eastAsia="Book Antiqua" w:hAnsi="Book Antiqua" w:cs="Book Antiqua"/>
          <w:color w:val="000000"/>
        </w:rPr>
        <w:t>(</w:t>
      </w:r>
      <w:r>
        <w:rPr>
          <w:rFonts w:ascii="Book Antiqua" w:eastAsia="Book Antiqua" w:hAnsi="Book Antiqua" w:cs="Book Antiqua"/>
          <w:color w:val="000000"/>
        </w:rPr>
        <w:t>CI</w:t>
      </w:r>
      <w:r w:rsidR="00B35B57">
        <w:rPr>
          <w:rFonts w:ascii="Book Antiqua" w:eastAsia="Book Antiqua" w:hAnsi="Book Antiqua" w:cs="Book Antiqua"/>
          <w:color w:val="000000"/>
        </w:rPr>
        <w:t>)</w:t>
      </w:r>
      <w:r>
        <w:rPr>
          <w:rFonts w:ascii="Book Antiqua" w:eastAsia="Book Antiqua" w:hAnsi="Book Antiqua" w:cs="Book Antiqua"/>
          <w:color w:val="000000"/>
        </w:rPr>
        <w:t xml:space="preserve"> 1.218</w:t>
      </w:r>
      <w:r w:rsidR="00B35B57">
        <w:rPr>
          <w:rFonts w:ascii="Book Antiqua" w:eastAsia="Book Antiqua" w:hAnsi="Book Antiqua" w:cs="Book Antiqua"/>
          <w:color w:val="000000"/>
        </w:rPr>
        <w:t>-</w:t>
      </w:r>
      <w:r>
        <w:rPr>
          <w:rFonts w:ascii="Book Antiqua" w:eastAsia="Book Antiqua" w:hAnsi="Book Antiqua" w:cs="Book Antiqua"/>
          <w:color w:val="000000"/>
        </w:rPr>
        <w:t xml:space="preserve">1.638; </w:t>
      </w:r>
      <w:r w:rsidRPr="00426A99">
        <w:rPr>
          <w:rFonts w:ascii="Book Antiqua" w:eastAsia="Book Antiqua" w:hAnsi="Book Antiqua" w:cs="Book Antiqua"/>
          <w:i/>
          <w:iCs/>
          <w:color w:val="000000"/>
        </w:rPr>
        <w:t>P</w:t>
      </w:r>
      <w:r>
        <w:rPr>
          <w:rFonts w:ascii="Book Antiqua" w:eastAsia="Book Antiqua" w:hAnsi="Book Antiqua" w:cs="Book Antiqua"/>
          <w:color w:val="000000"/>
        </w:rPr>
        <w:t xml:space="preserve"> &lt; 0.001). Furthermore, fatty liver showed both independent (OR 1.629; 95%CI, 1.335</w:t>
      </w:r>
      <w:r w:rsidR="00B35B57">
        <w:rPr>
          <w:rFonts w:ascii="Book Antiqua" w:eastAsia="Book Antiqua" w:hAnsi="Book Antiqua" w:cs="Book Antiqua"/>
          <w:color w:val="000000"/>
        </w:rPr>
        <w:t>-</w:t>
      </w:r>
      <w:r>
        <w:rPr>
          <w:rFonts w:ascii="Book Antiqua" w:eastAsia="Book Antiqua" w:hAnsi="Book Antiqua" w:cs="Book Antiqua"/>
          <w:color w:val="000000"/>
        </w:rPr>
        <w:t xml:space="preserve">1.988; </w:t>
      </w:r>
      <w:r w:rsidRPr="00426A99">
        <w:rPr>
          <w:rFonts w:ascii="Book Antiqua" w:eastAsia="Book Antiqua" w:hAnsi="Book Antiqua" w:cs="Book Antiqua"/>
          <w:i/>
          <w:iCs/>
          <w:color w:val="000000"/>
        </w:rPr>
        <w:t>P</w:t>
      </w:r>
      <w:r>
        <w:rPr>
          <w:rFonts w:ascii="Book Antiqua" w:eastAsia="Book Antiqua" w:hAnsi="Book Antiqua" w:cs="Book Antiqua"/>
          <w:color w:val="000000"/>
        </w:rPr>
        <w:t xml:space="preserve"> &lt; 0.001) and dose-dependent (moderate to severe fatty liver; OR 2.137; 95%CI, 1.662</w:t>
      </w:r>
      <w:r w:rsidR="00B35B57">
        <w:rPr>
          <w:rFonts w:ascii="Book Antiqua" w:eastAsia="Book Antiqua" w:hAnsi="Book Antiqua" w:cs="Book Antiqua"/>
          <w:color w:val="000000"/>
        </w:rPr>
        <w:t>-</w:t>
      </w:r>
      <w:r>
        <w:rPr>
          <w:rFonts w:ascii="Book Antiqua" w:eastAsia="Book Antiqua" w:hAnsi="Book Antiqua" w:cs="Book Antiqua"/>
          <w:color w:val="000000"/>
        </w:rPr>
        <w:t xml:space="preserve">2.749; </w:t>
      </w:r>
      <w:r w:rsidRPr="00426A99">
        <w:rPr>
          <w:rFonts w:ascii="Book Antiqua" w:eastAsia="Book Antiqua" w:hAnsi="Book Antiqua" w:cs="Book Antiqua"/>
          <w:i/>
          <w:iCs/>
          <w:color w:val="000000"/>
        </w:rPr>
        <w:t>P</w:t>
      </w:r>
      <w:r>
        <w:rPr>
          <w:rFonts w:ascii="Book Antiqua" w:eastAsia="Book Antiqua" w:hAnsi="Book Antiqua" w:cs="Book Antiqua"/>
          <w:color w:val="000000"/>
        </w:rPr>
        <w:t xml:space="preserve"> &lt; 0.001) relationship with large GBPs (≥ 5 mm). However, visceral obesity and sarcopenia were not significantly associated with GBP.</w:t>
      </w:r>
    </w:p>
    <w:p w14:paraId="6CFD3D4E" w14:textId="77777777" w:rsidR="00A77B3E" w:rsidRDefault="00A77B3E">
      <w:pPr>
        <w:spacing w:line="360" w:lineRule="auto"/>
        <w:jc w:val="both"/>
      </w:pPr>
    </w:p>
    <w:p w14:paraId="4A25C1B6" w14:textId="77777777" w:rsidR="00A77B3E" w:rsidRDefault="00DE0860">
      <w:pPr>
        <w:spacing w:line="360" w:lineRule="auto"/>
        <w:jc w:val="both"/>
      </w:pPr>
      <w:r>
        <w:rPr>
          <w:rFonts w:ascii="Book Antiqua" w:eastAsia="Book Antiqua" w:hAnsi="Book Antiqua" w:cs="Book Antiqua"/>
          <w:b/>
          <w:i/>
          <w:color w:val="000000"/>
        </w:rPr>
        <w:t>Research conclusions</w:t>
      </w:r>
    </w:p>
    <w:p w14:paraId="25853E02" w14:textId="77777777" w:rsidR="00A77B3E" w:rsidRDefault="00DE0860">
      <w:pPr>
        <w:spacing w:line="360" w:lineRule="auto"/>
        <w:jc w:val="both"/>
      </w:pPr>
      <w:r>
        <w:rPr>
          <w:rFonts w:ascii="Book Antiqua" w:eastAsia="Book Antiqua" w:hAnsi="Book Antiqua" w:cs="Book Antiqua"/>
          <w:color w:val="000000"/>
          <w:szCs w:val="20"/>
        </w:rPr>
        <w:t>Fatty liver was associated with an increased risk of GBP in a dose-dependent manner especially in larger GBPs.</w:t>
      </w:r>
    </w:p>
    <w:p w14:paraId="03A892DF" w14:textId="77777777" w:rsidR="00A77B3E" w:rsidRDefault="00A77B3E">
      <w:pPr>
        <w:spacing w:line="360" w:lineRule="auto"/>
        <w:jc w:val="both"/>
      </w:pPr>
    </w:p>
    <w:p w14:paraId="751714B4" w14:textId="77777777" w:rsidR="00A77B3E" w:rsidRDefault="00DE0860">
      <w:pPr>
        <w:spacing w:line="360" w:lineRule="auto"/>
        <w:jc w:val="both"/>
      </w:pPr>
      <w:r>
        <w:rPr>
          <w:rFonts w:ascii="Book Antiqua" w:eastAsia="Book Antiqua" w:hAnsi="Book Antiqua" w:cs="Book Antiqua"/>
          <w:b/>
          <w:i/>
          <w:color w:val="000000"/>
        </w:rPr>
        <w:t>Research perspectives</w:t>
      </w:r>
    </w:p>
    <w:p w14:paraId="1182373A" w14:textId="77777777" w:rsidR="00A77B3E" w:rsidRDefault="00DE0860">
      <w:pPr>
        <w:spacing w:line="360" w:lineRule="auto"/>
        <w:jc w:val="both"/>
      </w:pPr>
      <w:r>
        <w:rPr>
          <w:rFonts w:ascii="Book Antiqua" w:eastAsia="Book Antiqua" w:hAnsi="Book Antiqua" w:cs="Book Antiqua"/>
          <w:color w:val="000000"/>
          <w:szCs w:val="20"/>
        </w:rPr>
        <w:t>The results of our study suggest the need of careful assessment of GBP using abdominal ultrasonography in patients with severe fatty liver. Further studies are warranted to validate the results and to explain the pathogenesis of this relationship seen in our study.</w:t>
      </w:r>
    </w:p>
    <w:p w14:paraId="4B8D6D08" w14:textId="77777777" w:rsidR="00A77B3E" w:rsidRDefault="00A77B3E">
      <w:pPr>
        <w:spacing w:line="360" w:lineRule="auto"/>
        <w:jc w:val="both"/>
      </w:pPr>
    </w:p>
    <w:p w14:paraId="0B9CB842" w14:textId="77777777" w:rsidR="00A77B3E" w:rsidRDefault="00DE0860">
      <w:pPr>
        <w:spacing w:line="360" w:lineRule="auto"/>
        <w:jc w:val="both"/>
      </w:pPr>
      <w:r>
        <w:rPr>
          <w:rFonts w:ascii="Book Antiqua" w:eastAsia="Book Antiqua" w:hAnsi="Book Antiqua" w:cs="Book Antiqua"/>
          <w:b/>
          <w:color w:val="000000"/>
        </w:rPr>
        <w:t>REFERENCES</w:t>
      </w:r>
    </w:p>
    <w:p w14:paraId="1655621E" w14:textId="77777777" w:rsidR="00A77B3E" w:rsidRDefault="00DE086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Lim SH</w:t>
      </w:r>
      <w:r>
        <w:rPr>
          <w:rFonts w:ascii="Book Antiqua" w:eastAsia="Book Antiqua" w:hAnsi="Book Antiqua" w:cs="Book Antiqua"/>
          <w:color w:val="000000"/>
        </w:rPr>
        <w:t xml:space="preserve">, Kim D, Kang JH, Song JH, Yang SY,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JY, Chung SJ, Kim JS, Cho SH. Hepatic fat, not visceral fat, is associated with gallbladder polyps: a study of 2643 healthy subjects.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767-774 [PMID: 25376159 DOI: 10.1111/jgh.12841]</w:t>
      </w:r>
    </w:p>
    <w:p w14:paraId="64A1DDD5" w14:textId="77777777" w:rsidR="00A77B3E" w:rsidRDefault="00DE086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Dilek</w:t>
      </w:r>
      <w:proofErr w:type="spellEnd"/>
      <w:r>
        <w:rPr>
          <w:rFonts w:ascii="Book Antiqua" w:eastAsia="Book Antiqua" w:hAnsi="Book Antiqua" w:cs="Book Antiqua"/>
          <w:b/>
          <w:bCs/>
          <w:color w:val="000000"/>
        </w:rPr>
        <w:t xml:space="preserve"> ON</w:t>
      </w:r>
      <w:r>
        <w:rPr>
          <w:rFonts w:ascii="Book Antiqua" w:eastAsia="Book Antiqua" w:hAnsi="Book Antiqua" w:cs="Book Antiqua"/>
          <w:color w:val="000000"/>
        </w:rPr>
        <w:t xml:space="preserve">, Karasu S, </w:t>
      </w:r>
      <w:proofErr w:type="spellStart"/>
      <w:r>
        <w:rPr>
          <w:rFonts w:ascii="Book Antiqua" w:eastAsia="Book Antiqua" w:hAnsi="Book Antiqua" w:cs="Book Antiqua"/>
          <w:color w:val="000000"/>
        </w:rPr>
        <w:t>Dilek</w:t>
      </w:r>
      <w:proofErr w:type="spellEnd"/>
      <w:r>
        <w:rPr>
          <w:rFonts w:ascii="Book Antiqua" w:eastAsia="Book Antiqua" w:hAnsi="Book Antiqua" w:cs="Book Antiqua"/>
          <w:color w:val="000000"/>
        </w:rPr>
        <w:t xml:space="preserve"> FH. Diagnosis and Treatment of Gallbladder Polyps: Current Perspectives. </w:t>
      </w:r>
      <w:proofErr w:type="spellStart"/>
      <w:r>
        <w:rPr>
          <w:rFonts w:ascii="Book Antiqua" w:eastAsia="Book Antiqua" w:hAnsi="Book Antiqua" w:cs="Book Antiqua"/>
          <w:i/>
          <w:iCs/>
          <w:color w:val="000000"/>
        </w:rPr>
        <w:t>Euroasian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Hepatogastroenterol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40-48 [PMID: 31988866 DOI: 10.5005/jp-journals-10018-1294]</w:t>
      </w:r>
    </w:p>
    <w:p w14:paraId="30C8126A" w14:textId="77777777" w:rsidR="00A77B3E" w:rsidRDefault="00DE0860">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Lee KF</w:t>
      </w:r>
      <w:r>
        <w:rPr>
          <w:rFonts w:ascii="Book Antiqua" w:eastAsia="Book Antiqua" w:hAnsi="Book Antiqua" w:cs="Book Antiqua"/>
          <w:color w:val="000000"/>
        </w:rPr>
        <w:t xml:space="preserve">, Wong J, Li JC, Lai PB. Polypoid lesions of the gallbladder.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188</w:t>
      </w:r>
      <w:r>
        <w:rPr>
          <w:rFonts w:ascii="Book Antiqua" w:eastAsia="Book Antiqua" w:hAnsi="Book Antiqua" w:cs="Book Antiqua"/>
          <w:color w:val="000000"/>
        </w:rPr>
        <w:t>: 186-190 [PMID: 15249249 DOI: 10.1016/j.amjsurg.2003.11.043]</w:t>
      </w:r>
    </w:p>
    <w:p w14:paraId="067744C7" w14:textId="77777777" w:rsidR="00A77B3E" w:rsidRDefault="00DE086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Lee JK</w:t>
      </w:r>
      <w:r>
        <w:rPr>
          <w:rFonts w:ascii="Book Antiqua" w:eastAsia="Book Antiqua" w:hAnsi="Book Antiqua" w:cs="Book Antiqua"/>
          <w:color w:val="000000"/>
        </w:rPr>
        <w:t xml:space="preserve">, Hahn SJ, Kang HW, Jung JG, Choi HS, Lee JH, Han IW, Jung JH, Kwon JH. Visceral Obesity Is Associated with Gallbladder Polyps.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133-139 [PMID: 26260756 DOI: 10.5009/gnl14506]</w:t>
      </w:r>
    </w:p>
    <w:p w14:paraId="289638B9" w14:textId="77777777" w:rsidR="00A77B3E" w:rsidRDefault="00DE086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Chen CY</w:t>
      </w:r>
      <w:r>
        <w:rPr>
          <w:rFonts w:ascii="Book Antiqua" w:eastAsia="Book Antiqua" w:hAnsi="Book Antiqua" w:cs="Book Antiqua"/>
          <w:color w:val="000000"/>
        </w:rPr>
        <w:t xml:space="preserve">, Lu CL, Chang FY, Lee SD. Risk factors for gallbladder polyps in the Chinese population.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92</w:t>
      </w:r>
      <w:r>
        <w:rPr>
          <w:rFonts w:ascii="Book Antiqua" w:eastAsia="Book Antiqua" w:hAnsi="Book Antiqua" w:cs="Book Antiqua"/>
          <w:color w:val="000000"/>
        </w:rPr>
        <w:t>: 2066-2068 [PMID: 9362194]</w:t>
      </w:r>
    </w:p>
    <w:p w14:paraId="260ACE0D" w14:textId="77777777" w:rsidR="00A77B3E" w:rsidRDefault="00DE086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Lim SH</w:t>
      </w:r>
      <w:r>
        <w:rPr>
          <w:rFonts w:ascii="Book Antiqua" w:eastAsia="Book Antiqua" w:hAnsi="Book Antiqua" w:cs="Book Antiqua"/>
          <w:color w:val="000000"/>
        </w:rPr>
        <w:t xml:space="preserve">, Kim DH, Park MJ, Kim YS, Kim CH,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JY, Cho KR, Kim SS, Choi SH, Kim N, Cho SH, Oh BH. Is Metabolic Syndrome One of the Risk Factors for Gallbladder Polyps Found by Ultrasonography during Health Screening?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w:t>
      </w:r>
      <w:r>
        <w:rPr>
          <w:rFonts w:ascii="Book Antiqua" w:eastAsia="Book Antiqua" w:hAnsi="Book Antiqua" w:cs="Book Antiqua"/>
          <w:color w:val="000000"/>
        </w:rPr>
        <w:t>: 138-144 [PMID: 20485630 DOI: 10.5009/gnl.2007.1.2.138]</w:t>
      </w:r>
    </w:p>
    <w:p w14:paraId="078F8F16" w14:textId="77777777" w:rsidR="00A77B3E" w:rsidRDefault="00DE086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Cantürk</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Sentürk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Cantürk</w:t>
      </w:r>
      <w:proofErr w:type="spellEnd"/>
      <w:r>
        <w:rPr>
          <w:rFonts w:ascii="Book Antiqua" w:eastAsia="Book Antiqua" w:hAnsi="Book Antiqua" w:cs="Book Antiqua"/>
          <w:color w:val="000000"/>
        </w:rPr>
        <w:t xml:space="preserve"> NZ, </w:t>
      </w:r>
      <w:proofErr w:type="spellStart"/>
      <w:r>
        <w:rPr>
          <w:rFonts w:ascii="Book Antiqua" w:eastAsia="Book Antiqua" w:hAnsi="Book Antiqua" w:cs="Book Antiqua"/>
          <w:color w:val="000000"/>
        </w:rPr>
        <w:t>Anik</w:t>
      </w:r>
      <w:proofErr w:type="spellEnd"/>
      <w:r>
        <w:rPr>
          <w:rFonts w:ascii="Book Antiqua" w:eastAsia="Book Antiqua" w:hAnsi="Book Antiqua" w:cs="Book Antiqua"/>
          <w:color w:val="000000"/>
        </w:rPr>
        <w:t xml:space="preserve"> YA. Prevalence and risk factors for gall bladder polyps. </w:t>
      </w:r>
      <w:r>
        <w:rPr>
          <w:rFonts w:ascii="Book Antiqua" w:eastAsia="Book Antiqua" w:hAnsi="Book Antiqua" w:cs="Book Antiqua"/>
          <w:i/>
          <w:iCs/>
          <w:color w:val="000000"/>
        </w:rPr>
        <w:t xml:space="preserve">East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2007; </w:t>
      </w:r>
      <w:r>
        <w:rPr>
          <w:rFonts w:ascii="Book Antiqua" w:eastAsia="Book Antiqua" w:hAnsi="Book Antiqua" w:cs="Book Antiqua"/>
          <w:b/>
          <w:bCs/>
          <w:color w:val="000000"/>
        </w:rPr>
        <w:t>84</w:t>
      </w:r>
      <w:r>
        <w:rPr>
          <w:rFonts w:ascii="Book Antiqua" w:eastAsia="Book Antiqua" w:hAnsi="Book Antiqua" w:cs="Book Antiqua"/>
          <w:color w:val="000000"/>
        </w:rPr>
        <w:t>: 336-341 [PMID: 17886428 DOI: 10.4314/</w:t>
      </w:r>
      <w:proofErr w:type="gramStart"/>
      <w:r>
        <w:rPr>
          <w:rFonts w:ascii="Book Antiqua" w:eastAsia="Book Antiqua" w:hAnsi="Book Antiqua" w:cs="Book Antiqua"/>
          <w:color w:val="000000"/>
        </w:rPr>
        <w:t>eamj.v</w:t>
      </w:r>
      <w:proofErr w:type="gramEnd"/>
      <w:r>
        <w:rPr>
          <w:rFonts w:ascii="Book Antiqua" w:eastAsia="Book Antiqua" w:hAnsi="Book Antiqua" w:cs="Book Antiqua"/>
          <w:color w:val="000000"/>
        </w:rPr>
        <w:t>84i7.9589]</w:t>
      </w:r>
    </w:p>
    <w:p w14:paraId="2970E19C" w14:textId="77777777" w:rsidR="00A77B3E" w:rsidRDefault="00DE086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Park EJ</w:t>
      </w:r>
      <w:r>
        <w:rPr>
          <w:rFonts w:ascii="Book Antiqua" w:eastAsia="Book Antiqua" w:hAnsi="Book Antiqua" w:cs="Book Antiqua"/>
          <w:color w:val="000000"/>
        </w:rPr>
        <w:t xml:space="preserve">, Lee HS, Lee SH, Chun HJ, Kim SY, Choi YK, Ryu HJ, Shim KW. Association between metabolic syndrome and gallbladder polyps in healthy Korean adults.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876-880 [PMID: 23772152 DOI: 10.3346/jkms.2013.28.6.876]</w:t>
      </w:r>
    </w:p>
    <w:p w14:paraId="6A8BF45D" w14:textId="77777777" w:rsidR="00A77B3E" w:rsidRDefault="00DE086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Liu HW</w:t>
      </w:r>
      <w:r>
        <w:rPr>
          <w:rFonts w:ascii="Book Antiqua" w:eastAsia="Book Antiqua" w:hAnsi="Book Antiqua" w:cs="Book Antiqua"/>
          <w:color w:val="000000"/>
        </w:rPr>
        <w:t xml:space="preserve">, Chen CY. Ovo-lactovegetarian diet as a possible protective factor against gallbladder polyps in Taiwan: A cross-sectional study. </w:t>
      </w:r>
      <w:r>
        <w:rPr>
          <w:rFonts w:ascii="Book Antiqua" w:eastAsia="Book Antiqua" w:hAnsi="Book Antiqua" w:cs="Book Antiqua"/>
          <w:i/>
          <w:iCs/>
          <w:color w:val="000000"/>
        </w:rPr>
        <w:t xml:space="preserve">Ci Ji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29-34 [PMID: 30692829 DOI: 10.4103/tcmj.tcmj_16_18]</w:t>
      </w:r>
    </w:p>
    <w:p w14:paraId="162A73B2" w14:textId="77777777" w:rsidR="00A77B3E" w:rsidRDefault="00DE086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Yamin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Xuesong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Guibin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Liwei</w:t>
      </w:r>
      <w:proofErr w:type="spellEnd"/>
      <w:r>
        <w:rPr>
          <w:rFonts w:ascii="Book Antiqua" w:eastAsia="Book Antiqua" w:hAnsi="Book Antiqua" w:cs="Book Antiqua"/>
          <w:color w:val="000000"/>
        </w:rPr>
        <w:t xml:space="preserve"> L, Fei L. Risk factors of gallbladder </w:t>
      </w:r>
      <w:proofErr w:type="gramStart"/>
      <w:r>
        <w:rPr>
          <w:rFonts w:ascii="Book Antiqua" w:eastAsia="Book Antiqua" w:hAnsi="Book Antiqua" w:cs="Book Antiqua"/>
          <w:color w:val="000000"/>
        </w:rPr>
        <w:t>polyps</w:t>
      </w:r>
      <w:proofErr w:type="gramEnd"/>
      <w:r>
        <w:rPr>
          <w:rFonts w:ascii="Book Antiqua" w:eastAsia="Book Antiqua" w:hAnsi="Book Antiqua" w:cs="Book Antiqua"/>
          <w:color w:val="000000"/>
        </w:rPr>
        <w:t xml:space="preserve"> formation in East Asian population: A meta-analysis and systematic review. </w:t>
      </w:r>
      <w:r>
        <w:rPr>
          <w:rFonts w:ascii="Book Antiqua" w:eastAsia="Book Antiqua" w:hAnsi="Book Antiqua" w:cs="Book Antiqua"/>
          <w:i/>
          <w:iCs/>
          <w:color w:val="000000"/>
        </w:rPr>
        <w:t>Asian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52-59 [PMID: 31109764 DOI: 10.1016/j.asjsur.2019.03.015]</w:t>
      </w:r>
    </w:p>
    <w:p w14:paraId="75A53A52" w14:textId="77777777" w:rsidR="00A77B3E" w:rsidRDefault="00DE086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Cruz-</w:t>
      </w:r>
      <w:proofErr w:type="spellStart"/>
      <w:r>
        <w:rPr>
          <w:rFonts w:ascii="Book Antiqua" w:eastAsia="Book Antiqua" w:hAnsi="Book Antiqua" w:cs="Book Antiqua"/>
          <w:b/>
          <w:bCs/>
          <w:color w:val="000000"/>
        </w:rPr>
        <w:t>Jentoft</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Baeyens</w:t>
      </w:r>
      <w:proofErr w:type="spellEnd"/>
      <w:r>
        <w:rPr>
          <w:rFonts w:ascii="Book Antiqua" w:eastAsia="Book Antiqua" w:hAnsi="Book Antiqua" w:cs="Book Antiqua"/>
          <w:color w:val="000000"/>
        </w:rPr>
        <w:t xml:space="preserve"> JP, Bauer JM, </w:t>
      </w:r>
      <w:proofErr w:type="spellStart"/>
      <w:r>
        <w:rPr>
          <w:rFonts w:ascii="Book Antiqua" w:eastAsia="Book Antiqua" w:hAnsi="Book Antiqua" w:cs="Book Antiqua"/>
          <w:color w:val="000000"/>
        </w:rPr>
        <w:t>Boirie</w:t>
      </w:r>
      <w:proofErr w:type="spellEnd"/>
      <w:r>
        <w:rPr>
          <w:rFonts w:ascii="Book Antiqua" w:eastAsia="Book Antiqua" w:hAnsi="Book Antiqua" w:cs="Book Antiqua"/>
          <w:color w:val="000000"/>
        </w:rPr>
        <w:t xml:space="preserve"> Y, Cederholm T,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F, Martin FC, Michel JP, Rolland Y, Schneider SM, </w:t>
      </w:r>
      <w:proofErr w:type="spellStart"/>
      <w:r>
        <w:rPr>
          <w:rFonts w:ascii="Book Antiqua" w:eastAsia="Book Antiqua" w:hAnsi="Book Antiqua" w:cs="Book Antiqua"/>
          <w:color w:val="000000"/>
        </w:rPr>
        <w:t>Topinková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Vandewoude</w:t>
      </w:r>
      <w:proofErr w:type="spellEnd"/>
      <w:r>
        <w:rPr>
          <w:rFonts w:ascii="Book Antiqua" w:eastAsia="Book Antiqua" w:hAnsi="Book Antiqua" w:cs="Book Antiqua"/>
          <w:color w:val="000000"/>
        </w:rPr>
        <w:t xml:space="preserve"> M, Zamboni M; European Working Group on Sarcopenia in Older People. Sarcopenia: European consensus on definition and diagnosis: Report of the European Working Group on Sarcopenia in Older People.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412-423 [PMID: 20392703 DOI: 10.1093/ageing/afq034]</w:t>
      </w:r>
    </w:p>
    <w:p w14:paraId="5EBB40A4" w14:textId="77777777" w:rsidR="00A77B3E" w:rsidRDefault="00DE0860">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Lin WR</w:t>
      </w:r>
      <w:r>
        <w:rPr>
          <w:rFonts w:ascii="Book Antiqua" w:eastAsia="Book Antiqua" w:hAnsi="Book Antiqua" w:cs="Book Antiqua"/>
          <w:color w:val="000000"/>
        </w:rPr>
        <w:t xml:space="preserve">, Lin DY, Tai DI, Hsieh SY, Lin CY, Sheen IS, Chiu CT. Prevalence of and risk factors for gallbladder polyps detected by ultrasonography among healthy Chinese: analysis of 34 669 cases.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965-969 [PMID: 17725602 DOI: 10.1111/j.1440-1746.</w:t>
      </w:r>
      <w:proofErr w:type="gramStart"/>
      <w:r>
        <w:rPr>
          <w:rFonts w:ascii="Book Antiqua" w:eastAsia="Book Antiqua" w:hAnsi="Book Antiqua" w:cs="Book Antiqua"/>
          <w:color w:val="000000"/>
        </w:rPr>
        <w:t>2007.05071.x</w:t>
      </w:r>
      <w:proofErr w:type="gramEnd"/>
      <w:r>
        <w:rPr>
          <w:rFonts w:ascii="Book Antiqua" w:eastAsia="Book Antiqua" w:hAnsi="Book Antiqua" w:cs="Book Antiqua"/>
          <w:color w:val="000000"/>
        </w:rPr>
        <w:t>]</w:t>
      </w:r>
    </w:p>
    <w:p w14:paraId="50ABC04C" w14:textId="77777777" w:rsidR="00A77B3E" w:rsidRDefault="00DE086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Huang PL</w:t>
      </w:r>
      <w:r>
        <w:rPr>
          <w:rFonts w:ascii="Book Antiqua" w:eastAsia="Book Antiqua" w:hAnsi="Book Antiqua" w:cs="Book Antiqua"/>
          <w:color w:val="000000"/>
        </w:rPr>
        <w:t xml:space="preserve">. A comprehensive definition for metabolic syndrome. </w:t>
      </w:r>
      <w:r>
        <w:rPr>
          <w:rFonts w:ascii="Book Antiqua" w:eastAsia="Book Antiqua" w:hAnsi="Book Antiqua" w:cs="Book Antiqua"/>
          <w:i/>
          <w:iCs/>
          <w:color w:val="000000"/>
        </w:rPr>
        <w:t>Dis Model Mech</w:t>
      </w:r>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231-237 [PMID: 19407331 DOI: 10.1242/dmm.001180]</w:t>
      </w:r>
    </w:p>
    <w:p w14:paraId="67FD12F3" w14:textId="77777777" w:rsidR="00A77B3E" w:rsidRDefault="00DE086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Martin E</w:t>
      </w:r>
      <w:r>
        <w:rPr>
          <w:rFonts w:ascii="Book Antiqua" w:eastAsia="Book Antiqua" w:hAnsi="Book Antiqua" w:cs="Book Antiqua"/>
          <w:color w:val="000000"/>
        </w:rPr>
        <w:t xml:space="preserve">, Gill R, </w:t>
      </w:r>
      <w:proofErr w:type="spellStart"/>
      <w:r>
        <w:rPr>
          <w:rFonts w:ascii="Book Antiqua" w:eastAsia="Book Antiqua" w:hAnsi="Book Antiqua" w:cs="Book Antiqua"/>
          <w:color w:val="000000"/>
        </w:rPr>
        <w:t>Debru</w:t>
      </w:r>
      <w:proofErr w:type="spellEnd"/>
      <w:r>
        <w:rPr>
          <w:rFonts w:ascii="Book Antiqua" w:eastAsia="Book Antiqua" w:hAnsi="Book Antiqua" w:cs="Book Antiqua"/>
          <w:color w:val="000000"/>
        </w:rPr>
        <w:t xml:space="preserve"> E. Diagnostic accuracy of transabdominal ultrasonography for gallbladder polyps: systematic review. </w:t>
      </w:r>
      <w:r>
        <w:rPr>
          <w:rFonts w:ascii="Book Antiqua" w:eastAsia="Book Antiqua" w:hAnsi="Book Antiqua" w:cs="Book Antiqua"/>
          <w:i/>
          <w:iCs/>
          <w:color w:val="000000"/>
        </w:rPr>
        <w:t>Can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200-207 [PMID: 29806818 DOI: 10.1503/cjs.011617]</w:t>
      </w:r>
    </w:p>
    <w:p w14:paraId="72CCF154" w14:textId="77777777" w:rsidR="00A77B3E" w:rsidRDefault="00DE086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Choi SY</w:t>
      </w:r>
      <w:r>
        <w:rPr>
          <w:rFonts w:ascii="Book Antiqua" w:eastAsia="Book Antiqua" w:hAnsi="Book Antiqua" w:cs="Book Antiqua"/>
          <w:color w:val="000000"/>
        </w:rPr>
        <w:t xml:space="preserve">, Kim D, Kim HJ, Kang JH, Chung SJ, Park MJ, Kim YS, Kim CH, Choi SH, Kim W, Kim YJ, Yoon JH, Lee HS, Cho SH, Sung MW, Oh BH. The relation between non-alcoholic fatty liver disease and the risk of coronary heart disease in Koreans.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1953-1960 [PMID: 19491838 DOI: 10.1038/ajg.2009.238]</w:t>
      </w:r>
    </w:p>
    <w:p w14:paraId="3B5329CA" w14:textId="77777777" w:rsidR="00A77B3E" w:rsidRDefault="00DE086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Saadeh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 Remer EM, </w:t>
      </w:r>
      <w:proofErr w:type="spellStart"/>
      <w:r>
        <w:rPr>
          <w:rFonts w:ascii="Book Antiqua" w:eastAsia="Book Antiqua" w:hAnsi="Book Antiqua" w:cs="Book Antiqua"/>
          <w:color w:val="000000"/>
        </w:rPr>
        <w:t>Gramlich</w:t>
      </w:r>
      <w:proofErr w:type="spellEnd"/>
      <w:r>
        <w:rPr>
          <w:rFonts w:ascii="Book Antiqua" w:eastAsia="Book Antiqua" w:hAnsi="Book Antiqua" w:cs="Book Antiqua"/>
          <w:color w:val="000000"/>
        </w:rPr>
        <w:t xml:space="preserve"> T, Ong JP, Hurley M, Mullen KD, Cooper JN, Sheridan MJ. The utility of radiological imaging in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123</w:t>
      </w:r>
      <w:r>
        <w:rPr>
          <w:rFonts w:ascii="Book Antiqua" w:eastAsia="Book Antiqua" w:hAnsi="Book Antiqua" w:cs="Book Antiqua"/>
          <w:color w:val="000000"/>
        </w:rPr>
        <w:t>: 745-750 [PMID: 12198701 DOI: 10.1053/gast.2002.35354]</w:t>
      </w:r>
    </w:p>
    <w:p w14:paraId="0076F10B" w14:textId="77777777" w:rsidR="00A77B3E" w:rsidRDefault="00DE086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Malavolti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Poli</w:t>
      </w:r>
      <w:proofErr w:type="spellEnd"/>
      <w:r>
        <w:rPr>
          <w:rFonts w:ascii="Book Antiqua" w:eastAsia="Book Antiqua" w:hAnsi="Book Antiqua" w:cs="Book Antiqua"/>
          <w:color w:val="000000"/>
        </w:rPr>
        <w:t xml:space="preserve"> M, Fantuzzi AL, </w:t>
      </w:r>
      <w:proofErr w:type="spellStart"/>
      <w:r>
        <w:rPr>
          <w:rFonts w:ascii="Book Antiqua" w:eastAsia="Book Antiqua" w:hAnsi="Book Antiqua" w:cs="Book Antiqua"/>
          <w:color w:val="000000"/>
        </w:rPr>
        <w:t>Salvioli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Battistini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Bedogni</w:t>
      </w:r>
      <w:proofErr w:type="spellEnd"/>
      <w:r>
        <w:rPr>
          <w:rFonts w:ascii="Book Antiqua" w:eastAsia="Book Antiqua" w:hAnsi="Book Antiqua" w:cs="Book Antiqua"/>
          <w:color w:val="000000"/>
        </w:rPr>
        <w:t xml:space="preserve"> G. Cross-calibration of eight-polar bioelectrical impedance analysis </w:t>
      </w:r>
      <w:r>
        <w:rPr>
          <w:rFonts w:ascii="Book Antiqua" w:eastAsia="Book Antiqua" w:hAnsi="Book Antiqua" w:cs="Book Antiqua"/>
          <w:i/>
          <w:iCs/>
          <w:color w:val="000000"/>
        </w:rPr>
        <w:t>vs</w:t>
      </w:r>
      <w:r>
        <w:rPr>
          <w:rFonts w:ascii="Book Antiqua" w:eastAsia="Book Antiqua" w:hAnsi="Book Antiqua" w:cs="Book Antiqua"/>
          <w:color w:val="000000"/>
        </w:rPr>
        <w:t xml:space="preserve"> dual-energy X-ray absorptiometry for the assessment of total and appendicular body composition in healthy subjects aged 21-82 years. </w:t>
      </w:r>
      <w:r>
        <w:rPr>
          <w:rFonts w:ascii="Book Antiqua" w:eastAsia="Book Antiqua" w:hAnsi="Book Antiqua" w:cs="Book Antiqua"/>
          <w:i/>
          <w:iCs/>
          <w:color w:val="000000"/>
        </w:rPr>
        <w:t>Ann Hum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30</w:t>
      </w:r>
      <w:r>
        <w:rPr>
          <w:rFonts w:ascii="Book Antiqua" w:eastAsia="Book Antiqua" w:hAnsi="Book Antiqua" w:cs="Book Antiqua"/>
          <w:color w:val="000000"/>
        </w:rPr>
        <w:t>: 380-391 [PMID: 12881138 DOI: 10.1080/0301446031000095211]</w:t>
      </w:r>
    </w:p>
    <w:p w14:paraId="6E09F17C" w14:textId="77777777" w:rsidR="00A77B3E" w:rsidRDefault="00DE086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Kim YS</w:t>
      </w:r>
      <w:r>
        <w:rPr>
          <w:rFonts w:ascii="Book Antiqua" w:eastAsia="Book Antiqua" w:hAnsi="Book Antiqua" w:cs="Book Antiqua"/>
          <w:color w:val="000000"/>
        </w:rPr>
        <w:t xml:space="preserve">, Lee Y, Chung YS, Lee DJ,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NS, Hong D, Song Ge, Kim HJ, Choi YJ, Kim KM. Prevalence of sarcopenia and sarcopenic obesity in the Korean population based on the Fourth Korean National Health and Nutritional Examination Surveys.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i/>
          <w:iCs/>
          <w:color w:val="000000"/>
        </w:rPr>
        <w:t xml:space="preserve"> Biol Sci Med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67</w:t>
      </w:r>
      <w:r>
        <w:rPr>
          <w:rFonts w:ascii="Book Antiqua" w:eastAsia="Book Antiqua" w:hAnsi="Book Antiqua" w:cs="Book Antiqua"/>
          <w:color w:val="000000"/>
        </w:rPr>
        <w:t>: 1107-1113 [PMID: 22431554 DOI: 10.1093/</w:t>
      </w:r>
      <w:proofErr w:type="spellStart"/>
      <w:r>
        <w:rPr>
          <w:rFonts w:ascii="Book Antiqua" w:eastAsia="Book Antiqua" w:hAnsi="Book Antiqua" w:cs="Book Antiqua"/>
          <w:color w:val="000000"/>
        </w:rPr>
        <w:t>gerona</w:t>
      </w:r>
      <w:proofErr w:type="spellEnd"/>
      <w:r>
        <w:rPr>
          <w:rFonts w:ascii="Book Antiqua" w:eastAsia="Book Antiqua" w:hAnsi="Book Antiqua" w:cs="Book Antiqua"/>
          <w:color w:val="000000"/>
        </w:rPr>
        <w:t>/gls071]</w:t>
      </w:r>
    </w:p>
    <w:p w14:paraId="0E820E9F" w14:textId="77777777" w:rsidR="00A77B3E" w:rsidRDefault="00DE086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Lee YH</w:t>
      </w:r>
      <w:r>
        <w:rPr>
          <w:rFonts w:ascii="Book Antiqua" w:eastAsia="Book Antiqua" w:hAnsi="Book Antiqua" w:cs="Book Antiqua"/>
          <w:color w:val="000000"/>
        </w:rPr>
        <w:t xml:space="preserve">, Kim JE,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YH, Choi HR, Rhee Y, Kang DR, Lim SK. The combination of vitamin D deficiency and mild to moderate chronic kidney disease is associated with low bone mineral density and deteriorated femoral microarchitecture: results from the </w:t>
      </w:r>
      <w:r>
        <w:rPr>
          <w:rFonts w:ascii="Book Antiqua" w:eastAsia="Book Antiqua" w:hAnsi="Book Antiqua" w:cs="Book Antiqua"/>
          <w:color w:val="000000"/>
        </w:rPr>
        <w:lastRenderedPageBreak/>
        <w:t xml:space="preserve">KNHANES 2008-2011.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99</w:t>
      </w:r>
      <w:r>
        <w:rPr>
          <w:rFonts w:ascii="Book Antiqua" w:eastAsia="Book Antiqua" w:hAnsi="Book Antiqua" w:cs="Book Antiqua"/>
          <w:color w:val="000000"/>
        </w:rPr>
        <w:t>: 3879-3888 [PMID: 24878040 DOI: 10.1210/jc.2013-3764]</w:t>
      </w:r>
    </w:p>
    <w:p w14:paraId="2E77B06C" w14:textId="77777777" w:rsidR="00A77B3E" w:rsidRDefault="00DE086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Koo BK</w:t>
      </w:r>
      <w:r>
        <w:rPr>
          <w:rFonts w:ascii="Book Antiqua" w:eastAsia="Book Antiqua" w:hAnsi="Book Antiqua" w:cs="Book Antiqua"/>
          <w:color w:val="000000"/>
        </w:rPr>
        <w:t xml:space="preserve">, Kim D,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SK, Kim JH, Chang MS, Kim BG, Lee KL, Kim W. Sarcopenia is an independent risk factor for non-alcoholic steatohepatitis and significant fibrosis.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123-131 [PMID: 27599824 DOI: 10.1016/j.jhep.2016.08.019]</w:t>
      </w:r>
    </w:p>
    <w:p w14:paraId="40B7DDBA" w14:textId="77777777" w:rsidR="00A77B3E" w:rsidRDefault="00DE086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Schweitzer L</w:t>
      </w:r>
      <w:r>
        <w:rPr>
          <w:rFonts w:ascii="Book Antiqua" w:eastAsia="Book Antiqua" w:hAnsi="Book Antiqua" w:cs="Book Antiqua"/>
          <w:color w:val="000000"/>
        </w:rPr>
        <w:t xml:space="preserve">, Geisler C, </w:t>
      </w:r>
      <w:proofErr w:type="spellStart"/>
      <w:r>
        <w:rPr>
          <w:rFonts w:ascii="Book Antiqua" w:eastAsia="Book Antiqua" w:hAnsi="Book Antiqua" w:cs="Book Antiqua"/>
          <w:color w:val="000000"/>
        </w:rPr>
        <w:t>Pourhassan</w:t>
      </w:r>
      <w:proofErr w:type="spellEnd"/>
      <w:r>
        <w:rPr>
          <w:rFonts w:ascii="Book Antiqua" w:eastAsia="Book Antiqua" w:hAnsi="Book Antiqua" w:cs="Book Antiqua"/>
          <w:color w:val="000000"/>
        </w:rPr>
        <w:t xml:space="preserve"> M, Braun W, </w:t>
      </w:r>
      <w:proofErr w:type="spellStart"/>
      <w:r>
        <w:rPr>
          <w:rFonts w:ascii="Book Antiqua" w:eastAsia="Book Antiqua" w:hAnsi="Book Antiqua" w:cs="Book Antiqua"/>
          <w:color w:val="000000"/>
        </w:rPr>
        <w:t>Glüer</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Bosy</w:t>
      </w:r>
      <w:proofErr w:type="spellEnd"/>
      <w:r>
        <w:rPr>
          <w:rFonts w:ascii="Book Antiqua" w:eastAsia="Book Antiqua" w:hAnsi="Book Antiqua" w:cs="Book Antiqua"/>
          <w:color w:val="000000"/>
        </w:rPr>
        <w:t xml:space="preserve">-Westphal A, Müller MJ. What is the best reference site for a single MRI slice to assess whole-body skeletal muscle and adipose tissue volumes in healthy adults?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102</w:t>
      </w:r>
      <w:r>
        <w:rPr>
          <w:rFonts w:ascii="Book Antiqua" w:eastAsia="Book Antiqua" w:hAnsi="Book Antiqua" w:cs="Book Antiqua"/>
          <w:color w:val="000000"/>
        </w:rPr>
        <w:t>: 58-65 [PMID: 26016860 DOI: 10.3945/ajcn.115.111203]</w:t>
      </w:r>
    </w:p>
    <w:p w14:paraId="68C1EEC7" w14:textId="77777777" w:rsidR="00A77B3E" w:rsidRDefault="00DE086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Schweitzer L</w:t>
      </w:r>
      <w:r>
        <w:rPr>
          <w:rFonts w:ascii="Book Antiqua" w:eastAsia="Book Antiqua" w:hAnsi="Book Antiqua" w:cs="Book Antiqua"/>
          <w:color w:val="000000"/>
        </w:rPr>
        <w:t xml:space="preserve">, Geisler C, </w:t>
      </w:r>
      <w:proofErr w:type="spellStart"/>
      <w:r>
        <w:rPr>
          <w:rFonts w:ascii="Book Antiqua" w:eastAsia="Book Antiqua" w:hAnsi="Book Antiqua" w:cs="Book Antiqua"/>
          <w:color w:val="000000"/>
        </w:rPr>
        <w:t>Pourhassan</w:t>
      </w:r>
      <w:proofErr w:type="spellEnd"/>
      <w:r>
        <w:rPr>
          <w:rFonts w:ascii="Book Antiqua" w:eastAsia="Book Antiqua" w:hAnsi="Book Antiqua" w:cs="Book Antiqua"/>
          <w:color w:val="000000"/>
        </w:rPr>
        <w:t xml:space="preserve"> M, Braun W, </w:t>
      </w:r>
      <w:proofErr w:type="spellStart"/>
      <w:r>
        <w:rPr>
          <w:rFonts w:ascii="Book Antiqua" w:eastAsia="Book Antiqua" w:hAnsi="Book Antiqua" w:cs="Book Antiqua"/>
          <w:color w:val="000000"/>
        </w:rPr>
        <w:t>Glüer</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Bosy</w:t>
      </w:r>
      <w:proofErr w:type="spellEnd"/>
      <w:r>
        <w:rPr>
          <w:rFonts w:ascii="Book Antiqua" w:eastAsia="Book Antiqua" w:hAnsi="Book Antiqua" w:cs="Book Antiqua"/>
          <w:color w:val="000000"/>
        </w:rPr>
        <w:t xml:space="preserve">-Westphal A, Müller MJ. Estimation of Skeletal Muscle Mass and Visceral Adipose Tissue Volume by a Single Magnetic Resonance Imaging Slice in Healthy Elderly Adults.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146</w:t>
      </w:r>
      <w:r>
        <w:rPr>
          <w:rFonts w:ascii="Book Antiqua" w:eastAsia="Book Antiqua" w:hAnsi="Book Antiqua" w:cs="Book Antiqua"/>
          <w:color w:val="000000"/>
        </w:rPr>
        <w:t>: 2143-2148 [PMID: 27581576 DOI: 10.3945/jn.116.236844]</w:t>
      </w:r>
    </w:p>
    <w:p w14:paraId="72F229B2" w14:textId="2643F63F" w:rsidR="00A77B3E" w:rsidRDefault="00DE086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Expert Panel on Detection, Evaluation, and Treatment of High Blood Cholesterol in Adults</w:t>
      </w:r>
      <w:r>
        <w:rPr>
          <w:rFonts w:ascii="Book Antiqua" w:eastAsia="Book Antiqua" w:hAnsi="Book Antiqua" w:cs="Book Antiqua"/>
          <w:color w:val="000000"/>
        </w:rPr>
        <w:t xml:space="preserve">. Executive Summary of The Third Report of The National Cholesterol Education Program (NCEP) Expert Panel on Detection, Evaluation, And Treatment of High Blood Cholesterol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Adults (Adult Treatment Panel III).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2001; </w:t>
      </w:r>
      <w:r>
        <w:rPr>
          <w:rFonts w:ascii="Book Antiqua" w:eastAsia="Book Antiqua" w:hAnsi="Book Antiqua" w:cs="Book Antiqua"/>
          <w:b/>
          <w:bCs/>
          <w:color w:val="000000"/>
        </w:rPr>
        <w:t>285</w:t>
      </w:r>
      <w:r>
        <w:rPr>
          <w:rFonts w:ascii="Book Antiqua" w:eastAsia="Book Antiqua" w:hAnsi="Book Antiqua" w:cs="Book Antiqua"/>
          <w:color w:val="000000"/>
        </w:rPr>
        <w:t>: 2486-2497 [PMID: 11368702 DOI: 10.1001/jama.285.19.2486]</w:t>
      </w:r>
    </w:p>
    <w:p w14:paraId="4F3696F6" w14:textId="77777777" w:rsidR="00A77B3E" w:rsidRDefault="00DE086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Abdul-Ghani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DeFronzo</w:t>
      </w:r>
      <w:proofErr w:type="spellEnd"/>
      <w:r>
        <w:rPr>
          <w:rFonts w:ascii="Book Antiqua" w:eastAsia="Book Antiqua" w:hAnsi="Book Antiqua" w:cs="Book Antiqua"/>
          <w:color w:val="000000"/>
        </w:rPr>
        <w:t xml:space="preserve"> RA. Pathogenesis of insulin resistance in skeletal muscle. </w:t>
      </w:r>
      <w:r>
        <w:rPr>
          <w:rFonts w:ascii="Book Antiqua" w:eastAsia="Book Antiqua" w:hAnsi="Book Antiqua" w:cs="Book Antiqua"/>
          <w:i/>
          <w:iCs/>
          <w:color w:val="000000"/>
        </w:rPr>
        <w:t xml:space="preserve">J Biomed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2010</w:t>
      </w:r>
      <w:r>
        <w:rPr>
          <w:rFonts w:ascii="Book Antiqua" w:eastAsia="Book Antiqua" w:hAnsi="Book Antiqua" w:cs="Book Antiqua"/>
          <w:color w:val="000000"/>
        </w:rPr>
        <w:t>: 476279 [PMID: 20445742 DOI: 10.1155/2010/476279]</w:t>
      </w:r>
    </w:p>
    <w:p w14:paraId="7C4A3A99" w14:textId="77777777" w:rsidR="00A77B3E" w:rsidRDefault="00DE086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Park YS</w:t>
      </w:r>
      <w:r>
        <w:rPr>
          <w:rFonts w:ascii="Book Antiqua" w:eastAsia="Book Antiqua" w:hAnsi="Book Antiqua" w:cs="Book Antiqua"/>
          <w:color w:val="000000"/>
        </w:rPr>
        <w:t xml:space="preserve">, Kim JW, Kim BG, Lee KL, Lee JK, Kim JS, Koh SJ. Sarcopenia is associated with an increased risk of advanced colorectal neoplasia.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557-565 [PMID: 28013337 DOI: 10.1007/s00384-016-2738-8]</w:t>
      </w:r>
    </w:p>
    <w:p w14:paraId="46B6FA9D" w14:textId="77777777" w:rsidR="00A77B3E" w:rsidRDefault="00DE086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Yagi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Kadota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Aihara</w:t>
      </w:r>
      <w:proofErr w:type="spellEnd"/>
      <w:r>
        <w:rPr>
          <w:rFonts w:ascii="Book Antiqua" w:eastAsia="Book Antiqua" w:hAnsi="Book Antiqua" w:cs="Book Antiqua"/>
          <w:color w:val="000000"/>
        </w:rPr>
        <w:t xml:space="preserve"> KI, Nishikawa K, Hara T, Ise T, Ueda Y, Iwase T, Akaike M, Shimabukuro M, </w:t>
      </w:r>
      <w:proofErr w:type="spellStart"/>
      <w:r>
        <w:rPr>
          <w:rFonts w:ascii="Book Antiqua" w:eastAsia="Book Antiqua" w:hAnsi="Book Antiqua" w:cs="Book Antiqua"/>
          <w:color w:val="000000"/>
        </w:rPr>
        <w:t>Katoh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Sata</w:t>
      </w:r>
      <w:proofErr w:type="spellEnd"/>
      <w:r>
        <w:rPr>
          <w:rFonts w:ascii="Book Antiqua" w:eastAsia="Book Antiqua" w:hAnsi="Book Antiqua" w:cs="Book Antiqua"/>
          <w:color w:val="000000"/>
        </w:rPr>
        <w:t xml:space="preserve"> M. Association of lower limb muscle mass and energy expenditure with visceral fat mass in healthy men.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27 [PMID: 24571923 DOI: 10.1186/1758-5996-6-27]</w:t>
      </w:r>
    </w:p>
    <w:p w14:paraId="74B93CC3" w14:textId="77777777" w:rsidR="00A77B3E" w:rsidRDefault="00DE0860">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Yang HL</w:t>
      </w:r>
      <w:r>
        <w:rPr>
          <w:rFonts w:ascii="Book Antiqua" w:eastAsia="Book Antiqua" w:hAnsi="Book Antiqua" w:cs="Book Antiqua"/>
          <w:color w:val="000000"/>
        </w:rPr>
        <w:t xml:space="preserve">, Kong L, Hou LL, Shen HF, Wang Y, Gu XG, Qin JM, Yin PH, Li Q. Analysis of risk factors for polypoid lesions of gallbladder among health examinees.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3015-3019 [PMID: 22736927 DOI: 10.3748/</w:t>
      </w:r>
      <w:proofErr w:type="gramStart"/>
      <w:r>
        <w:rPr>
          <w:rFonts w:ascii="Book Antiqua" w:eastAsia="Book Antiqua" w:hAnsi="Book Antiqua" w:cs="Book Antiqua"/>
          <w:color w:val="000000"/>
        </w:rPr>
        <w:t>wjg.v18.i</w:t>
      </w:r>
      <w:proofErr w:type="gramEnd"/>
      <w:r>
        <w:rPr>
          <w:rFonts w:ascii="Book Antiqua" w:eastAsia="Book Antiqua" w:hAnsi="Book Antiqua" w:cs="Book Antiqua"/>
          <w:color w:val="000000"/>
        </w:rPr>
        <w:t>23.3015]</w:t>
      </w:r>
    </w:p>
    <w:p w14:paraId="015CFBFB" w14:textId="77777777" w:rsidR="00A77B3E" w:rsidRDefault="00DE086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Xu Q</w:t>
      </w:r>
      <w:r>
        <w:rPr>
          <w:rFonts w:ascii="Book Antiqua" w:eastAsia="Book Antiqua" w:hAnsi="Book Antiqua" w:cs="Book Antiqua"/>
          <w:color w:val="000000"/>
        </w:rPr>
        <w:t xml:space="preserve">, Tao LY, Wu Q, Gao F, Zhang FL, Yuan L, He XD. </w:t>
      </w:r>
      <w:proofErr w:type="spellStart"/>
      <w:r>
        <w:rPr>
          <w:rFonts w:ascii="Book Antiqua" w:eastAsia="Book Antiqua" w:hAnsi="Book Antiqua" w:cs="Book Antiqua"/>
          <w:color w:val="000000"/>
        </w:rPr>
        <w:t>Prevalences</w:t>
      </w:r>
      <w:proofErr w:type="spellEnd"/>
      <w:r>
        <w:rPr>
          <w:rFonts w:ascii="Book Antiqua" w:eastAsia="Book Antiqua" w:hAnsi="Book Antiqua" w:cs="Book Antiqua"/>
          <w:color w:val="000000"/>
        </w:rPr>
        <w:t xml:space="preserve"> of and risk factors for biliary stones and gallbladder polyps in a large Chinese population.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373-381 [PMID: 22568413 DOI: 10.1111/j.1477-2574.</w:t>
      </w:r>
      <w:proofErr w:type="gramStart"/>
      <w:r>
        <w:rPr>
          <w:rFonts w:ascii="Book Antiqua" w:eastAsia="Book Antiqua" w:hAnsi="Book Antiqua" w:cs="Book Antiqua"/>
          <w:color w:val="000000"/>
        </w:rPr>
        <w:t>2012.00457.x</w:t>
      </w:r>
      <w:proofErr w:type="gramEnd"/>
      <w:r>
        <w:rPr>
          <w:rFonts w:ascii="Book Antiqua" w:eastAsia="Book Antiqua" w:hAnsi="Book Antiqua" w:cs="Book Antiqua"/>
          <w:color w:val="000000"/>
        </w:rPr>
        <w:t>]</w:t>
      </w:r>
    </w:p>
    <w:p w14:paraId="673B7877" w14:textId="078848E4" w:rsidR="00A77B3E" w:rsidRDefault="00DE086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Jaffrin</w:t>
      </w:r>
      <w:proofErr w:type="spellEnd"/>
      <w:r>
        <w:rPr>
          <w:rFonts w:ascii="Book Antiqua" w:eastAsia="Book Antiqua" w:hAnsi="Book Antiqua" w:cs="Book Antiqua"/>
          <w:b/>
          <w:bCs/>
          <w:color w:val="000000"/>
        </w:rPr>
        <w:t xml:space="preserve"> MY</w:t>
      </w:r>
      <w:r>
        <w:rPr>
          <w:rFonts w:ascii="Book Antiqua" w:eastAsia="Book Antiqua" w:hAnsi="Book Antiqua" w:cs="Book Antiqua"/>
          <w:color w:val="000000"/>
        </w:rPr>
        <w:t xml:space="preserve">, Morel H. Body fluid volumes measurements by impedance: A review of bioimpedance spectroscopy (BIS) and bioimpedance analysis (BIA) methods.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Phys</w:t>
      </w:r>
      <w:r>
        <w:rPr>
          <w:rFonts w:ascii="Book Antiqua" w:eastAsia="Book Antiqua" w:hAnsi="Book Antiqua" w:cs="Book Antiqua"/>
          <w:color w:val="000000"/>
        </w:rPr>
        <w:t xml:space="preserve"> 2008; </w:t>
      </w:r>
      <w:r>
        <w:rPr>
          <w:rFonts w:ascii="Book Antiqua" w:eastAsia="Book Antiqua" w:hAnsi="Book Antiqua" w:cs="Book Antiqua"/>
          <w:b/>
          <w:bCs/>
          <w:color w:val="000000"/>
        </w:rPr>
        <w:t>30</w:t>
      </w:r>
      <w:r>
        <w:rPr>
          <w:rFonts w:ascii="Book Antiqua" w:eastAsia="Book Antiqua" w:hAnsi="Book Antiqua" w:cs="Book Antiqua"/>
          <w:color w:val="000000"/>
        </w:rPr>
        <w:t xml:space="preserve">: 1257-1269 [PMID: 18676172 DOI: </w:t>
      </w:r>
      <w:r w:rsidR="00B35B57" w:rsidRPr="00B35B57">
        <w:rPr>
          <w:rFonts w:ascii="Book Antiqua" w:eastAsia="Book Antiqua" w:hAnsi="Book Antiqua" w:cs="Book Antiqua"/>
          <w:color w:val="000000"/>
        </w:rPr>
        <w:t>10.1016/j.medengphy.2008.06.009</w:t>
      </w:r>
      <w:r>
        <w:rPr>
          <w:rFonts w:ascii="Book Antiqua" w:eastAsia="Book Antiqua" w:hAnsi="Book Antiqua" w:cs="Book Antiqua"/>
          <w:color w:val="000000"/>
        </w:rPr>
        <w:t>]</w:t>
      </w:r>
    </w:p>
    <w:p w14:paraId="6F89547B" w14:textId="77777777" w:rsidR="00A77B3E" w:rsidRDefault="00DE086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Kim M</w:t>
      </w:r>
      <w:r>
        <w:rPr>
          <w:rFonts w:ascii="Book Antiqua" w:eastAsia="Book Antiqua" w:hAnsi="Book Antiqua" w:cs="Book Antiqua"/>
          <w:color w:val="000000"/>
        </w:rPr>
        <w:t xml:space="preserve">, Kim H. Accuracy of segmental multi-frequency bioelectrical impedance analysis for assessing whole-body and appendicular fat mass and lean soft tissue mass in frail women aged 75 years and older. </w:t>
      </w:r>
      <w:r>
        <w:rPr>
          <w:rFonts w:ascii="Book Antiqua" w:eastAsia="Book Antiqua" w:hAnsi="Book Antiqua" w:cs="Book Antiqua"/>
          <w:i/>
          <w:iCs/>
          <w:color w:val="000000"/>
        </w:rPr>
        <w:t xml:space="preserve">Eur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67</w:t>
      </w:r>
      <w:r>
        <w:rPr>
          <w:rFonts w:ascii="Book Antiqua" w:eastAsia="Book Antiqua" w:hAnsi="Book Antiqua" w:cs="Book Antiqua"/>
          <w:color w:val="000000"/>
        </w:rPr>
        <w:t>: 395-400 [PMID: 23388666 DOI: 10.1038/ejcn.2013.9]</w:t>
      </w:r>
    </w:p>
    <w:p w14:paraId="027AE388" w14:textId="77777777" w:rsidR="00A77B3E" w:rsidRDefault="00DE086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Lee DH</w:t>
      </w:r>
      <w:r>
        <w:rPr>
          <w:rFonts w:ascii="Book Antiqua" w:eastAsia="Book Antiqua" w:hAnsi="Book Antiqua" w:cs="Book Antiqua"/>
          <w:color w:val="000000"/>
        </w:rPr>
        <w:t xml:space="preserve">, Park KS,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 Ku EJ, Jung KY, Kim YJ, Kim KM, Moon JH, Choi SH, Park KS, Jang HC, Lim S. Comparison of Abdominal Visceral Adipose Tissue Area Measured by Computed Tomography with That Estimated by Bioelectrical Impedance Analysis Method in Korean Subjects.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10513-10524 [PMID: 26694460 DOI: 10.3390/nu7125548]</w:t>
      </w:r>
    </w:p>
    <w:p w14:paraId="3F777ACC" w14:textId="77777777" w:rsidR="00A77B3E" w:rsidRDefault="00DE0860">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Esco</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Snarr</w:t>
      </w:r>
      <w:proofErr w:type="spellEnd"/>
      <w:r>
        <w:rPr>
          <w:rFonts w:ascii="Book Antiqua" w:eastAsia="Book Antiqua" w:hAnsi="Book Antiqua" w:cs="Book Antiqua"/>
          <w:color w:val="000000"/>
        </w:rPr>
        <w:t xml:space="preserve"> RL, Leatherwood MD, Chamberlain NA, Redding ML, Flatt AA, Moon JR, Williford HN. Comparison of total and segmental body composition using DXA and multifrequency bioimpedance in collegiate female athletes. </w:t>
      </w:r>
      <w:r>
        <w:rPr>
          <w:rFonts w:ascii="Book Antiqua" w:eastAsia="Book Antiqua" w:hAnsi="Book Antiqua" w:cs="Book Antiqua"/>
          <w:i/>
          <w:iCs/>
          <w:color w:val="000000"/>
        </w:rPr>
        <w:t>J Strength Cond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918-925 [PMID: 25353076 DOI: 10.1519/JSC.0000000000000732]</w:t>
      </w:r>
    </w:p>
    <w:p w14:paraId="65AECC43" w14:textId="77777777" w:rsidR="00A77B3E" w:rsidRDefault="00DE086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Ling CH</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Craen</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Slagboom</w:t>
      </w:r>
      <w:proofErr w:type="spellEnd"/>
      <w:r>
        <w:rPr>
          <w:rFonts w:ascii="Book Antiqua" w:eastAsia="Book Antiqua" w:hAnsi="Book Antiqua" w:cs="Book Antiqua"/>
          <w:color w:val="000000"/>
        </w:rPr>
        <w:t xml:space="preserve"> PE, Gunn DA, </w:t>
      </w:r>
      <w:proofErr w:type="spellStart"/>
      <w:r>
        <w:rPr>
          <w:rFonts w:ascii="Book Antiqua" w:eastAsia="Book Antiqua" w:hAnsi="Book Antiqua" w:cs="Book Antiqua"/>
          <w:color w:val="000000"/>
        </w:rPr>
        <w:t>Stokkel</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Westendorp</w:t>
      </w:r>
      <w:proofErr w:type="spellEnd"/>
      <w:r>
        <w:rPr>
          <w:rFonts w:ascii="Book Antiqua" w:eastAsia="Book Antiqua" w:hAnsi="Book Antiqua" w:cs="Book Antiqua"/>
          <w:color w:val="000000"/>
        </w:rPr>
        <w:t xml:space="preserve"> RG, Maier AB. Accuracy of direct segmental multi-frequency bioimpedance analysis in the assessment of total body and segmental body composition in middle-aged adult population.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610-615 [PMID: 21555168 DOI: 10.1016/j.clnu.2011.04.001]</w:t>
      </w:r>
    </w:p>
    <w:p w14:paraId="7DDF033F" w14:textId="77777777" w:rsidR="00A77B3E" w:rsidRDefault="00DE086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Ida S</w:t>
      </w:r>
      <w:r>
        <w:rPr>
          <w:rFonts w:ascii="Book Antiqua" w:eastAsia="Book Antiqua" w:hAnsi="Book Antiqua" w:cs="Book Antiqua"/>
          <w:color w:val="000000"/>
        </w:rPr>
        <w:t xml:space="preserve">, Watanabe M, Yoshida N, Baba Y, </w:t>
      </w:r>
      <w:proofErr w:type="spellStart"/>
      <w:r>
        <w:rPr>
          <w:rFonts w:ascii="Book Antiqua" w:eastAsia="Book Antiqua" w:hAnsi="Book Antiqua" w:cs="Book Antiqua"/>
          <w:color w:val="000000"/>
        </w:rPr>
        <w:t>Umezaki</w:t>
      </w:r>
      <w:proofErr w:type="spellEnd"/>
      <w:r>
        <w:rPr>
          <w:rFonts w:ascii="Book Antiqua" w:eastAsia="Book Antiqua" w:hAnsi="Book Antiqua" w:cs="Book Antiqua"/>
          <w:color w:val="000000"/>
        </w:rPr>
        <w:t xml:space="preserve"> N, Harada K, </w:t>
      </w:r>
      <w:proofErr w:type="spellStart"/>
      <w:r>
        <w:rPr>
          <w:rFonts w:ascii="Book Antiqua" w:eastAsia="Book Antiqua" w:hAnsi="Book Antiqua" w:cs="Book Antiqua"/>
          <w:color w:val="000000"/>
        </w:rPr>
        <w:t>Karashima</w:t>
      </w:r>
      <w:proofErr w:type="spellEnd"/>
      <w:r>
        <w:rPr>
          <w:rFonts w:ascii="Book Antiqua" w:eastAsia="Book Antiqua" w:hAnsi="Book Antiqua" w:cs="Book Antiqua"/>
          <w:color w:val="000000"/>
        </w:rPr>
        <w:t xml:space="preserve"> R, Imamura Y, </w:t>
      </w:r>
      <w:proofErr w:type="spellStart"/>
      <w:r>
        <w:rPr>
          <w:rFonts w:ascii="Book Antiqua" w:eastAsia="Book Antiqua" w:hAnsi="Book Antiqua" w:cs="Book Antiqua"/>
          <w:color w:val="000000"/>
        </w:rPr>
        <w:t>Iwagami</w:t>
      </w:r>
      <w:proofErr w:type="spellEnd"/>
      <w:r>
        <w:rPr>
          <w:rFonts w:ascii="Book Antiqua" w:eastAsia="Book Antiqua" w:hAnsi="Book Antiqua" w:cs="Book Antiqua"/>
          <w:color w:val="000000"/>
        </w:rPr>
        <w:t xml:space="preserve"> S, Baba H. Sarcopenia is a Predictor of Postoperative Respiratory </w:t>
      </w:r>
      <w:r>
        <w:rPr>
          <w:rFonts w:ascii="Book Antiqua" w:eastAsia="Book Antiqua" w:hAnsi="Book Antiqua" w:cs="Book Antiqua"/>
          <w:color w:val="000000"/>
        </w:rPr>
        <w:lastRenderedPageBreak/>
        <w:t xml:space="preserve">Complications in Patients with Esophageal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4432-4437 [PMID: 25862583 DOI: 10.1245/s10434-015-4559-3]</w:t>
      </w:r>
    </w:p>
    <w:p w14:paraId="6F8C9114" w14:textId="1261033C" w:rsidR="00A77B3E" w:rsidRDefault="00DE086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Loria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Adinolfi</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Bellentani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Grieco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Fargion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Loguercio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Lonardo</w:t>
      </w:r>
      <w:proofErr w:type="spellEnd"/>
      <w:r>
        <w:rPr>
          <w:rFonts w:ascii="Book Antiqua" w:eastAsia="Book Antiqua" w:hAnsi="Book Antiqua" w:cs="Book Antiqua"/>
          <w:color w:val="000000"/>
        </w:rPr>
        <w:t xml:space="preserve"> A, Marchesini G, </w:t>
      </w:r>
      <w:proofErr w:type="spellStart"/>
      <w:r>
        <w:rPr>
          <w:rFonts w:ascii="Book Antiqua" w:eastAsia="Book Antiqua" w:hAnsi="Book Antiqua" w:cs="Book Antiqua"/>
          <w:color w:val="000000"/>
        </w:rPr>
        <w:t>Marra</w:t>
      </w:r>
      <w:proofErr w:type="spellEnd"/>
      <w:r>
        <w:rPr>
          <w:rFonts w:ascii="Book Antiqua" w:eastAsia="Book Antiqua" w:hAnsi="Book Antiqua" w:cs="Book Antiqua"/>
          <w:color w:val="000000"/>
        </w:rPr>
        <w:t xml:space="preserve"> F, Persico M, </w:t>
      </w:r>
      <w:proofErr w:type="spellStart"/>
      <w:r>
        <w:rPr>
          <w:rFonts w:ascii="Book Antiqua" w:eastAsia="Book Antiqua" w:hAnsi="Book Antiqua" w:cs="Book Antiqua"/>
          <w:color w:val="000000"/>
        </w:rPr>
        <w:t>Prati</w:t>
      </w:r>
      <w:proofErr w:type="spellEnd"/>
      <w:r>
        <w:rPr>
          <w:rFonts w:ascii="Book Antiqua" w:eastAsia="Book Antiqua" w:hAnsi="Book Antiqua" w:cs="Book Antiqua"/>
          <w:color w:val="000000"/>
        </w:rPr>
        <w:t xml:space="preserve"> D, Baroni GS; NAFLD Expert Committee of the </w:t>
      </w:r>
      <w:proofErr w:type="spellStart"/>
      <w:r>
        <w:rPr>
          <w:rFonts w:ascii="Book Antiqua" w:eastAsia="Book Antiqua" w:hAnsi="Book Antiqua" w:cs="Book Antiqua"/>
          <w:color w:val="000000"/>
        </w:rPr>
        <w:t>Associazione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Italiana</w:t>
      </w:r>
      <w:proofErr w:type="spellEnd"/>
      <w:r>
        <w:rPr>
          <w:rFonts w:ascii="Book Antiqua" w:eastAsia="Book Antiqua" w:hAnsi="Book Antiqua" w:cs="Book Antiqua"/>
          <w:color w:val="000000"/>
        </w:rPr>
        <w:t xml:space="preserve"> per lo studio del </w:t>
      </w:r>
      <w:proofErr w:type="spellStart"/>
      <w:r>
        <w:rPr>
          <w:rFonts w:ascii="Book Antiqua" w:eastAsia="Book Antiqua" w:hAnsi="Book Antiqua" w:cs="Book Antiqua"/>
          <w:color w:val="000000"/>
        </w:rPr>
        <w:t>Fegato</w:t>
      </w:r>
      <w:proofErr w:type="spellEnd"/>
      <w:r>
        <w:rPr>
          <w:rFonts w:ascii="Book Antiqua" w:eastAsia="Book Antiqua" w:hAnsi="Book Antiqua" w:cs="Book Antiqua"/>
          <w:color w:val="000000"/>
        </w:rPr>
        <w:t xml:space="preserve">. Practice guidelines for the diagnosis and management of nonalcoholic fatty liver disease. A decalogue from the Italian Association for the Study of the Liver (AISF) Expert Committee.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xml:space="preserve">: 272-282 [PMID: 20171943 DOI: </w:t>
      </w:r>
      <w:r w:rsidR="00B35B57" w:rsidRPr="00B35B57">
        <w:rPr>
          <w:rFonts w:ascii="Book Antiqua" w:eastAsia="Book Antiqua" w:hAnsi="Book Antiqua" w:cs="Book Antiqua"/>
          <w:color w:val="000000"/>
        </w:rPr>
        <w:t>10.1016/j.dld.2010.01.021</w:t>
      </w:r>
      <w:r>
        <w:rPr>
          <w:rFonts w:ascii="Book Antiqua" w:eastAsia="Book Antiqua" w:hAnsi="Book Antiqua" w:cs="Book Antiqua"/>
          <w:color w:val="000000"/>
        </w:rPr>
        <w:t>]</w:t>
      </w:r>
    </w:p>
    <w:p w14:paraId="7EA69C9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8D1E4C2" w14:textId="77777777" w:rsidR="00A77B3E" w:rsidRDefault="00DE0860">
      <w:pPr>
        <w:spacing w:line="360" w:lineRule="auto"/>
        <w:jc w:val="both"/>
      </w:pPr>
      <w:r>
        <w:rPr>
          <w:rFonts w:ascii="Book Antiqua" w:eastAsia="Book Antiqua" w:hAnsi="Book Antiqua" w:cs="Book Antiqua"/>
          <w:b/>
          <w:color w:val="000000"/>
        </w:rPr>
        <w:lastRenderedPageBreak/>
        <w:t>Footnotes</w:t>
      </w:r>
    </w:p>
    <w:p w14:paraId="0741BE39" w14:textId="77777777" w:rsidR="00A77B3E" w:rsidRDefault="00DE0860" w:rsidP="00695611">
      <w:pPr>
        <w:spacing w:line="360" w:lineRule="auto"/>
        <w:jc w:val="both"/>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 xml:space="preserve">The study was approved by the Institutional Review Board of Seoul National University </w:t>
      </w:r>
      <w:proofErr w:type="spellStart"/>
      <w:r>
        <w:rPr>
          <w:rFonts w:ascii="Book Antiqua" w:eastAsia="Book Antiqua" w:hAnsi="Book Antiqua" w:cs="Book Antiqua"/>
          <w:color w:val="000000"/>
        </w:rPr>
        <w:t>Boramae</w:t>
      </w:r>
      <w:proofErr w:type="spellEnd"/>
      <w:r>
        <w:rPr>
          <w:rFonts w:ascii="Book Antiqua" w:eastAsia="Book Antiqua" w:hAnsi="Book Antiqua" w:cs="Book Antiqua"/>
          <w:color w:val="000000"/>
        </w:rPr>
        <w:t xml:space="preserve"> Medical Center (IRB No. 30-2020-054).</w:t>
      </w:r>
    </w:p>
    <w:p w14:paraId="002B38B9" w14:textId="77777777" w:rsidR="00A77B3E" w:rsidRDefault="00A77B3E" w:rsidP="00426A99">
      <w:pPr>
        <w:spacing w:line="360" w:lineRule="auto"/>
        <w:jc w:val="both"/>
      </w:pPr>
    </w:p>
    <w:p w14:paraId="152BC489" w14:textId="77777777" w:rsidR="00A77B3E" w:rsidRDefault="00DE086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subjects in this study were not required to give informed consent due to retrospective nature of the study and utilization of anonymous data utilization.</w:t>
      </w:r>
    </w:p>
    <w:p w14:paraId="4B1F7F81" w14:textId="77777777" w:rsidR="00A77B3E" w:rsidRDefault="00A77B3E">
      <w:pPr>
        <w:spacing w:line="360" w:lineRule="auto"/>
        <w:jc w:val="both"/>
      </w:pPr>
    </w:p>
    <w:p w14:paraId="126B67DE" w14:textId="77777777" w:rsidR="00A77B3E" w:rsidRDefault="00DE086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3D7C59D5" w14:textId="77777777" w:rsidR="00A77B3E" w:rsidRDefault="00A77B3E">
      <w:pPr>
        <w:spacing w:line="360" w:lineRule="auto"/>
        <w:jc w:val="both"/>
      </w:pPr>
    </w:p>
    <w:p w14:paraId="668F2455" w14:textId="77777777" w:rsidR="00A77B3E" w:rsidRDefault="00DE086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C71B68F" w14:textId="77777777" w:rsidR="00A77B3E" w:rsidRDefault="00A77B3E">
      <w:pPr>
        <w:spacing w:line="360" w:lineRule="auto"/>
        <w:jc w:val="both"/>
      </w:pPr>
    </w:p>
    <w:p w14:paraId="51755215" w14:textId="76952099" w:rsidR="00A77B3E" w:rsidRDefault="00DE0860">
      <w:pPr>
        <w:spacing w:line="360" w:lineRule="auto"/>
        <w:jc w:val="both"/>
      </w:pPr>
      <w:r>
        <w:rPr>
          <w:rFonts w:ascii="Book Antiqua" w:eastAsia="Book Antiqua" w:hAnsi="Book Antiqua" w:cs="Book Antiqua"/>
          <w:b/>
          <w:bCs/>
          <w:color w:val="000000"/>
          <w:szCs w:val="20"/>
        </w:rPr>
        <w:t xml:space="preserve">STROBE statement: </w:t>
      </w:r>
      <w:r>
        <w:rPr>
          <w:rFonts w:ascii="Book Antiqua" w:eastAsia="Book Antiqua" w:hAnsi="Book Antiqua" w:cs="Book Antiqua"/>
          <w:color w:val="000000"/>
        </w:rPr>
        <w:t>The authors have read the STROBE Statement</w:t>
      </w:r>
      <w:r w:rsidR="00B35B57">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B35B57">
        <w:rPr>
          <w:rFonts w:ascii="Book Antiqua" w:eastAsia="Book Antiqua" w:hAnsi="Book Antiqua" w:cs="Book Antiqua"/>
          <w:color w:val="000000"/>
        </w:rPr>
        <w:t>-</w:t>
      </w:r>
      <w:r>
        <w:rPr>
          <w:rFonts w:ascii="Book Antiqua" w:eastAsia="Book Antiqua" w:hAnsi="Book Antiqua" w:cs="Book Antiqua"/>
          <w:color w:val="000000"/>
        </w:rPr>
        <w:t>checklist of items.</w:t>
      </w:r>
    </w:p>
    <w:p w14:paraId="1CDACA12" w14:textId="77777777" w:rsidR="00A77B3E" w:rsidRDefault="00A77B3E">
      <w:pPr>
        <w:spacing w:line="360" w:lineRule="auto"/>
        <w:jc w:val="both"/>
      </w:pPr>
    </w:p>
    <w:p w14:paraId="1086D13C" w14:textId="77777777" w:rsidR="00A77B3E" w:rsidRDefault="00DE086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15A338" w14:textId="77777777" w:rsidR="00A77B3E" w:rsidRDefault="00A77B3E">
      <w:pPr>
        <w:spacing w:line="360" w:lineRule="auto"/>
        <w:jc w:val="both"/>
      </w:pPr>
    </w:p>
    <w:p w14:paraId="1C236C92" w14:textId="32A52E7F" w:rsidR="00A77B3E" w:rsidRDefault="00DE086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695611">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1608CC9F" w14:textId="77777777" w:rsidR="00A77B3E" w:rsidRDefault="00A77B3E">
      <w:pPr>
        <w:spacing w:line="360" w:lineRule="auto"/>
        <w:jc w:val="both"/>
      </w:pPr>
    </w:p>
    <w:p w14:paraId="6A9EB059" w14:textId="77777777" w:rsidR="00A77B3E" w:rsidRDefault="00DE086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11, 2020</w:t>
      </w:r>
    </w:p>
    <w:p w14:paraId="64E03633" w14:textId="77777777" w:rsidR="00A77B3E" w:rsidRDefault="00DE086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2020</w:t>
      </w:r>
    </w:p>
    <w:p w14:paraId="088C23A3" w14:textId="77777777" w:rsidR="00A77B3E" w:rsidRDefault="00DE0860">
      <w:pPr>
        <w:spacing w:line="360" w:lineRule="auto"/>
        <w:jc w:val="both"/>
      </w:pPr>
      <w:r>
        <w:rPr>
          <w:rFonts w:ascii="Book Antiqua" w:eastAsia="Book Antiqua" w:hAnsi="Book Antiqua" w:cs="Book Antiqua"/>
          <w:b/>
          <w:color w:val="000000"/>
        </w:rPr>
        <w:t xml:space="preserve">Article in press: </w:t>
      </w:r>
    </w:p>
    <w:p w14:paraId="033FE748" w14:textId="77777777" w:rsidR="00A77B3E" w:rsidRDefault="00A77B3E">
      <w:pPr>
        <w:spacing w:line="360" w:lineRule="auto"/>
        <w:jc w:val="both"/>
      </w:pPr>
    </w:p>
    <w:p w14:paraId="45985813" w14:textId="614F3BAF" w:rsidR="00A77B3E" w:rsidRDefault="00DE086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695611">
        <w:rPr>
          <w:rFonts w:ascii="Book Antiqua" w:eastAsia="Book Antiqua" w:hAnsi="Book Antiqua" w:cs="Book Antiqua"/>
          <w:color w:val="000000"/>
        </w:rPr>
        <w:t>he</w:t>
      </w:r>
      <w:r>
        <w:rPr>
          <w:rFonts w:ascii="Book Antiqua" w:eastAsia="Book Antiqua" w:hAnsi="Book Antiqua" w:cs="Book Antiqua"/>
          <w:color w:val="000000"/>
        </w:rPr>
        <w:t>patology</w:t>
      </w:r>
    </w:p>
    <w:p w14:paraId="00779D1C" w14:textId="77777777" w:rsidR="00A77B3E" w:rsidRDefault="00DE086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07D2FB3D" w14:textId="77777777" w:rsidR="00A77B3E" w:rsidRDefault="00DE0860">
      <w:pPr>
        <w:spacing w:line="360" w:lineRule="auto"/>
        <w:jc w:val="both"/>
      </w:pPr>
      <w:r>
        <w:rPr>
          <w:rFonts w:ascii="Book Antiqua" w:eastAsia="Book Antiqua" w:hAnsi="Book Antiqua" w:cs="Book Antiqua"/>
          <w:b/>
          <w:color w:val="000000"/>
        </w:rPr>
        <w:t>Peer-review report’s scientific quality classification</w:t>
      </w:r>
    </w:p>
    <w:p w14:paraId="43FD1240" w14:textId="77777777" w:rsidR="00A77B3E" w:rsidRDefault="00DE0860">
      <w:pPr>
        <w:spacing w:line="360" w:lineRule="auto"/>
        <w:jc w:val="both"/>
      </w:pPr>
      <w:r>
        <w:rPr>
          <w:rFonts w:ascii="Book Antiqua" w:eastAsia="Book Antiqua" w:hAnsi="Book Antiqua" w:cs="Book Antiqua"/>
          <w:color w:val="000000"/>
        </w:rPr>
        <w:t>Grade A (Excellent): 0</w:t>
      </w:r>
    </w:p>
    <w:p w14:paraId="5EB20457" w14:textId="77777777" w:rsidR="00A77B3E" w:rsidRDefault="00DE0860">
      <w:pPr>
        <w:spacing w:line="360" w:lineRule="auto"/>
        <w:jc w:val="both"/>
      </w:pPr>
      <w:r>
        <w:rPr>
          <w:rFonts w:ascii="Book Antiqua" w:eastAsia="Book Antiqua" w:hAnsi="Book Antiqua" w:cs="Book Antiqua"/>
          <w:color w:val="000000"/>
        </w:rPr>
        <w:t>Grade B (Very good): B, B, B, B</w:t>
      </w:r>
    </w:p>
    <w:p w14:paraId="6E5D7317" w14:textId="77777777" w:rsidR="00A77B3E" w:rsidRDefault="00DE0860">
      <w:pPr>
        <w:spacing w:line="360" w:lineRule="auto"/>
        <w:jc w:val="both"/>
      </w:pPr>
      <w:r>
        <w:rPr>
          <w:rFonts w:ascii="Book Antiqua" w:eastAsia="Book Antiqua" w:hAnsi="Book Antiqua" w:cs="Book Antiqua"/>
          <w:color w:val="000000"/>
        </w:rPr>
        <w:t>Grade C (Good): C</w:t>
      </w:r>
    </w:p>
    <w:p w14:paraId="1215325E" w14:textId="77777777" w:rsidR="00A77B3E" w:rsidRDefault="00DE0860">
      <w:pPr>
        <w:spacing w:line="360" w:lineRule="auto"/>
        <w:jc w:val="both"/>
      </w:pPr>
      <w:r>
        <w:rPr>
          <w:rFonts w:ascii="Book Antiqua" w:eastAsia="Book Antiqua" w:hAnsi="Book Antiqua" w:cs="Book Antiqua"/>
          <w:color w:val="000000"/>
        </w:rPr>
        <w:t>Grade D (Fair): 0</w:t>
      </w:r>
    </w:p>
    <w:p w14:paraId="523A011C" w14:textId="77777777" w:rsidR="00A77B3E" w:rsidRDefault="00DE0860">
      <w:pPr>
        <w:spacing w:line="360" w:lineRule="auto"/>
        <w:jc w:val="both"/>
      </w:pPr>
      <w:r>
        <w:rPr>
          <w:rFonts w:ascii="Book Antiqua" w:eastAsia="Book Antiqua" w:hAnsi="Book Antiqua" w:cs="Book Antiqua"/>
          <w:color w:val="000000"/>
        </w:rPr>
        <w:t>Grade E (Poor): 0</w:t>
      </w:r>
    </w:p>
    <w:p w14:paraId="16497B85" w14:textId="77777777" w:rsidR="00A77B3E" w:rsidRDefault="00A77B3E">
      <w:pPr>
        <w:spacing w:line="360" w:lineRule="auto"/>
        <w:jc w:val="both"/>
      </w:pPr>
    </w:p>
    <w:p w14:paraId="1C1469D2" w14:textId="20763BED" w:rsidR="00A77B3E" w:rsidRDefault="00DE086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Aydin M, Gao BL, Sun X, </w:t>
      </w:r>
      <w:r w:rsidR="00B35B57">
        <w:rPr>
          <w:rFonts w:ascii="Book Antiqua" w:hAnsi="Book Antiqua" w:cs="Book Antiqua" w:hint="eastAsia"/>
          <w:color w:val="000000"/>
          <w:lang w:eastAsia="zh-CN"/>
        </w:rPr>
        <w:t>L</w:t>
      </w:r>
      <w:r w:rsidR="00B35B57">
        <w:rPr>
          <w:rFonts w:ascii="Book Antiqua" w:hAnsi="Book Antiqua" w:cs="Book Antiqua"/>
          <w:color w:val="000000"/>
          <w:lang w:eastAsia="zh-CN"/>
        </w:rPr>
        <w:t>i Y</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62C6239" w14:textId="03151C11" w:rsidR="00A77B3E" w:rsidRDefault="00DE086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BE25BC4" w14:textId="5D18681A" w:rsidR="00383A4B" w:rsidRDefault="00383A4B">
      <w:pPr>
        <w:spacing w:line="360" w:lineRule="auto"/>
        <w:jc w:val="both"/>
      </w:pPr>
      <w:r>
        <w:rPr>
          <w:noProof/>
          <w:lang w:eastAsia="zh-CN"/>
        </w:rPr>
        <w:drawing>
          <wp:inline distT="0" distB="0" distL="0" distR="0" wp14:anchorId="0C5E8D35" wp14:editId="08C72A53">
            <wp:extent cx="5943600" cy="28359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35910"/>
                    </a:xfrm>
                    <a:prstGeom prst="rect">
                      <a:avLst/>
                    </a:prstGeom>
                  </pic:spPr>
                </pic:pic>
              </a:graphicData>
            </a:graphic>
          </wp:inline>
        </w:drawing>
      </w:r>
    </w:p>
    <w:p w14:paraId="7FC102BD" w14:textId="04F76E12" w:rsidR="00A77B3E" w:rsidRPr="00383A4B" w:rsidRDefault="00DE0860">
      <w:pPr>
        <w:spacing w:line="360" w:lineRule="auto"/>
        <w:jc w:val="both"/>
      </w:pPr>
      <w:r>
        <w:rPr>
          <w:rFonts w:ascii="Book Antiqua" w:eastAsia="Book Antiqua" w:hAnsi="Book Antiqua" w:cs="Book Antiqua"/>
          <w:b/>
          <w:bCs/>
          <w:color w:val="000000"/>
          <w:szCs w:val="20"/>
        </w:rPr>
        <w:t xml:space="preserve">Figure 1 Body morphometric evaluations of abdominal fat and muscle areas. </w:t>
      </w:r>
      <w:r w:rsidRPr="00383A4B">
        <w:rPr>
          <w:rFonts w:ascii="Book Antiqua" w:eastAsia="Book Antiqua" w:hAnsi="Book Antiqua" w:cs="Book Antiqua"/>
          <w:color w:val="000000"/>
          <w:szCs w:val="20"/>
        </w:rPr>
        <w:t>At the level of the inferior endplate of the L3 vertebra, a segmented axial computed tomography image showed the visceral fat are</w:t>
      </w:r>
      <w:r w:rsidR="002352A0" w:rsidRPr="002B0DDF">
        <w:rPr>
          <w:rFonts w:ascii="Book Antiqua" w:eastAsia="Malgun Gothic" w:hAnsi="Book Antiqua" w:cs="Malgun Gothic"/>
          <w:color w:val="000000"/>
          <w:szCs w:val="20"/>
          <w:lang w:eastAsia="ko-KR"/>
        </w:rPr>
        <w:t>a</w:t>
      </w:r>
      <w:r w:rsidRPr="00383A4B">
        <w:rPr>
          <w:rFonts w:ascii="Book Antiqua" w:eastAsia="Book Antiqua" w:hAnsi="Book Antiqua" w:cs="Book Antiqua"/>
          <w:color w:val="000000"/>
          <w:szCs w:val="20"/>
        </w:rPr>
        <w:t>, subcutaneous fat area, and total abdominal muscle area (cm</w:t>
      </w:r>
      <w:r w:rsidRPr="00383A4B">
        <w:rPr>
          <w:rFonts w:ascii="Book Antiqua" w:eastAsia="Book Antiqua" w:hAnsi="Book Antiqua" w:cs="Book Antiqua"/>
          <w:color w:val="000000"/>
          <w:szCs w:val="25"/>
          <w:vertAlign w:val="superscript"/>
        </w:rPr>
        <w:t>2</w:t>
      </w:r>
      <w:r w:rsidRPr="00383A4B">
        <w:rPr>
          <w:rFonts w:ascii="Book Antiqua" w:eastAsia="Book Antiqua" w:hAnsi="Book Antiqua" w:cs="Book Antiqua"/>
          <w:color w:val="000000"/>
          <w:szCs w:val="20"/>
        </w:rPr>
        <w:t xml:space="preserve">), including all muscles on selected axial images, </w:t>
      </w:r>
      <w:r w:rsidRPr="00426A99">
        <w:rPr>
          <w:rFonts w:ascii="Book Antiqua" w:eastAsia="Book Antiqua" w:hAnsi="Book Antiqua" w:cs="Book Antiqua"/>
          <w:i/>
          <w:iCs/>
          <w:color w:val="000000"/>
          <w:szCs w:val="20"/>
        </w:rPr>
        <w:t>i.e.</w:t>
      </w:r>
      <w:r w:rsidRPr="00383A4B">
        <w:rPr>
          <w:rFonts w:ascii="Book Antiqua" w:eastAsia="Book Antiqua" w:hAnsi="Book Antiqua" w:cs="Book Antiqua"/>
          <w:color w:val="000000"/>
          <w:szCs w:val="20"/>
        </w:rPr>
        <w:t>, psoas, paraspinals, transversus abdominis, rectus abdominis, quadratus lumborum, and internal and external obliques.</w:t>
      </w:r>
    </w:p>
    <w:p w14:paraId="2A930B4A" w14:textId="448420F4" w:rsidR="00A77B3E" w:rsidRDefault="00383A4B">
      <w:pPr>
        <w:spacing w:line="360" w:lineRule="auto"/>
        <w:jc w:val="both"/>
      </w:pPr>
      <w:r>
        <w:br w:type="page"/>
      </w:r>
      <w:r>
        <w:rPr>
          <w:noProof/>
          <w:lang w:eastAsia="zh-CN"/>
        </w:rPr>
        <w:lastRenderedPageBreak/>
        <w:drawing>
          <wp:inline distT="0" distB="0" distL="0" distR="0" wp14:anchorId="6CE1ED3A" wp14:editId="7A83BDAE">
            <wp:extent cx="5450391" cy="2921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7207" cy="2924703"/>
                    </a:xfrm>
                    <a:prstGeom prst="rect">
                      <a:avLst/>
                    </a:prstGeom>
                    <a:noFill/>
                  </pic:spPr>
                </pic:pic>
              </a:graphicData>
            </a:graphic>
          </wp:inline>
        </w:drawing>
      </w:r>
    </w:p>
    <w:p w14:paraId="31EADF6F" w14:textId="1F889555" w:rsidR="00A77B3E" w:rsidRDefault="00DE0860">
      <w:pPr>
        <w:spacing w:line="360" w:lineRule="auto"/>
        <w:jc w:val="both"/>
      </w:pPr>
      <w:r>
        <w:rPr>
          <w:rFonts w:ascii="Book Antiqua" w:eastAsia="Book Antiqua" w:hAnsi="Book Antiqua" w:cs="Book Antiqua"/>
          <w:b/>
          <w:bCs/>
          <w:color w:val="000000"/>
          <w:szCs w:val="20"/>
        </w:rPr>
        <w:t>Figure 2 Diagram of showing enrollment of the study population</w:t>
      </w:r>
      <w:r w:rsidR="00383A4B">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GBP</w:t>
      </w:r>
      <w:r w:rsidR="00383A4B">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r w:rsidR="00383A4B">
        <w:rPr>
          <w:rFonts w:ascii="Book Antiqua" w:eastAsia="Book Antiqua" w:hAnsi="Book Antiqua" w:cs="Book Antiqua"/>
          <w:color w:val="000000"/>
          <w:szCs w:val="20"/>
        </w:rPr>
        <w:t>G</w:t>
      </w:r>
      <w:r>
        <w:rPr>
          <w:rFonts w:ascii="Book Antiqua" w:eastAsia="Book Antiqua" w:hAnsi="Book Antiqua" w:cs="Book Antiqua"/>
          <w:color w:val="000000"/>
          <w:szCs w:val="20"/>
        </w:rPr>
        <w:t>allbladder polyp.</w:t>
      </w:r>
    </w:p>
    <w:p w14:paraId="1A8A6371" w14:textId="568A569B" w:rsidR="00A77B3E" w:rsidRDefault="00D82731">
      <w:pPr>
        <w:spacing w:line="360" w:lineRule="auto"/>
        <w:jc w:val="both"/>
      </w:pPr>
      <w:r>
        <w:br w:type="page"/>
      </w:r>
      <w:r>
        <w:rPr>
          <w:noProof/>
          <w:lang w:eastAsia="zh-CN"/>
        </w:rPr>
        <w:lastRenderedPageBreak/>
        <w:drawing>
          <wp:inline distT="0" distB="0" distL="0" distR="0" wp14:anchorId="0DCBDF0C" wp14:editId="6FB8E25E">
            <wp:extent cx="5014312" cy="326532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7898" cy="3274171"/>
                    </a:xfrm>
                    <a:prstGeom prst="rect">
                      <a:avLst/>
                    </a:prstGeom>
                    <a:noFill/>
                  </pic:spPr>
                </pic:pic>
              </a:graphicData>
            </a:graphic>
          </wp:inline>
        </w:drawing>
      </w:r>
    </w:p>
    <w:p w14:paraId="3D055B4E" w14:textId="10C321D2" w:rsidR="00A77B3E" w:rsidRDefault="00DE0860">
      <w:pPr>
        <w:spacing w:line="360" w:lineRule="auto"/>
        <w:jc w:val="both"/>
      </w:pPr>
      <w:r>
        <w:rPr>
          <w:rFonts w:ascii="Book Antiqua" w:eastAsia="Book Antiqua" w:hAnsi="Book Antiqua" w:cs="Book Antiqua"/>
          <w:b/>
          <w:bCs/>
          <w:color w:val="000000"/>
          <w:szCs w:val="20"/>
        </w:rPr>
        <w:t xml:space="preserve">Figure 3 Correlation between the </w:t>
      </w:r>
      <w:r w:rsidR="00D82731" w:rsidRPr="00D82731">
        <w:rPr>
          <w:rFonts w:ascii="Book Antiqua" w:eastAsia="Book Antiqua" w:hAnsi="Book Antiqua" w:cs="Book Antiqua"/>
          <w:b/>
          <w:bCs/>
          <w:color w:val="000000"/>
          <w:szCs w:val="20"/>
        </w:rPr>
        <w:t>appendicular skeletal muscle mass</w:t>
      </w:r>
      <w:r>
        <w:rPr>
          <w:rFonts w:ascii="Book Antiqua" w:eastAsia="Book Antiqua" w:hAnsi="Book Antiqua" w:cs="Book Antiqua"/>
          <w:b/>
          <w:bCs/>
          <w:color w:val="000000"/>
          <w:szCs w:val="20"/>
        </w:rPr>
        <w:t xml:space="preserve"> measured by </w:t>
      </w:r>
      <w:proofErr w:type="spellStart"/>
      <w:r>
        <w:rPr>
          <w:rFonts w:ascii="Book Antiqua" w:eastAsia="Book Antiqua" w:hAnsi="Book Antiqua" w:cs="Book Antiqua"/>
          <w:b/>
          <w:bCs/>
          <w:color w:val="000000"/>
          <w:szCs w:val="20"/>
        </w:rPr>
        <w:t>InBody</w:t>
      </w:r>
      <w:proofErr w:type="spellEnd"/>
      <w:r>
        <w:rPr>
          <w:rFonts w:ascii="Book Antiqua" w:eastAsia="Book Antiqua" w:hAnsi="Book Antiqua" w:cs="Book Antiqua"/>
          <w:b/>
          <w:bCs/>
          <w:color w:val="000000"/>
          <w:szCs w:val="20"/>
        </w:rPr>
        <w:t xml:space="preserve"> 720 and the </w:t>
      </w:r>
      <w:r w:rsidR="00D82731" w:rsidRPr="00D82731">
        <w:rPr>
          <w:rFonts w:ascii="Book Antiqua" w:eastAsia="Book Antiqua" w:hAnsi="Book Antiqua" w:cs="Book Antiqua"/>
          <w:b/>
          <w:bCs/>
          <w:color w:val="000000"/>
          <w:szCs w:val="20"/>
        </w:rPr>
        <w:t>total abdominal muscle area</w:t>
      </w:r>
      <w:r>
        <w:rPr>
          <w:rFonts w:ascii="Book Antiqua" w:eastAsia="Book Antiqua" w:hAnsi="Book Antiqua" w:cs="Book Antiqua"/>
          <w:b/>
          <w:bCs/>
          <w:color w:val="000000"/>
          <w:szCs w:val="20"/>
        </w:rPr>
        <w:t xml:space="preserve"> measured by </w:t>
      </w:r>
      <w:r w:rsidR="00D82731" w:rsidRPr="00D82731">
        <w:rPr>
          <w:rFonts w:ascii="Book Antiqua" w:eastAsia="Book Antiqua" w:hAnsi="Book Antiqua" w:cs="Book Antiqua"/>
          <w:b/>
          <w:bCs/>
          <w:color w:val="000000"/>
          <w:szCs w:val="20"/>
        </w:rPr>
        <w:t>computed tomography</w:t>
      </w:r>
      <w:r>
        <w:rPr>
          <w:rFonts w:ascii="Book Antiqua" w:eastAsia="Book Antiqua" w:hAnsi="Book Antiqua" w:cs="Book Antiqua"/>
          <w:b/>
          <w:bCs/>
          <w:color w:val="000000"/>
          <w:szCs w:val="20"/>
        </w:rPr>
        <w:t xml:space="preserve"> scan</w:t>
      </w:r>
      <w:r w:rsidR="00D82731">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ASM</w:t>
      </w:r>
      <w:r w:rsidR="00D8273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bookmarkStart w:id="2" w:name="_Hlk55393542"/>
      <w:r w:rsidR="00D82731">
        <w:rPr>
          <w:rFonts w:ascii="Book Antiqua" w:eastAsia="Book Antiqua" w:hAnsi="Book Antiqua" w:cs="Book Antiqua"/>
          <w:color w:val="000000"/>
          <w:szCs w:val="20"/>
        </w:rPr>
        <w:t>A</w:t>
      </w:r>
      <w:r>
        <w:rPr>
          <w:rFonts w:ascii="Book Antiqua" w:eastAsia="Book Antiqua" w:hAnsi="Book Antiqua" w:cs="Book Antiqua"/>
          <w:color w:val="000000"/>
          <w:szCs w:val="20"/>
        </w:rPr>
        <w:t>ppendicular skeletal muscle mass</w:t>
      </w:r>
      <w:bookmarkEnd w:id="2"/>
      <w:r>
        <w:rPr>
          <w:rFonts w:ascii="Book Antiqua" w:eastAsia="Book Antiqua" w:hAnsi="Book Antiqua" w:cs="Book Antiqua"/>
          <w:color w:val="000000"/>
          <w:szCs w:val="20"/>
        </w:rPr>
        <w:t>; TAMA</w:t>
      </w:r>
      <w:r w:rsidR="00D8273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bookmarkStart w:id="3" w:name="_Hlk55393555"/>
      <w:r w:rsidR="00D82731">
        <w:rPr>
          <w:rFonts w:ascii="Book Antiqua" w:eastAsia="Book Antiqua" w:hAnsi="Book Antiqua" w:cs="Book Antiqua"/>
          <w:color w:val="000000"/>
          <w:szCs w:val="20"/>
        </w:rPr>
        <w:t>T</w:t>
      </w:r>
      <w:r>
        <w:rPr>
          <w:rFonts w:ascii="Book Antiqua" w:eastAsia="Book Antiqua" w:hAnsi="Book Antiqua" w:cs="Book Antiqua"/>
          <w:color w:val="000000"/>
          <w:szCs w:val="20"/>
        </w:rPr>
        <w:t>otal abdominal muscle area</w:t>
      </w:r>
      <w:bookmarkEnd w:id="3"/>
      <w:r>
        <w:rPr>
          <w:rFonts w:ascii="Book Antiqua" w:eastAsia="Book Antiqua" w:hAnsi="Book Antiqua" w:cs="Book Antiqua"/>
          <w:color w:val="000000"/>
          <w:szCs w:val="20"/>
        </w:rPr>
        <w:t>; CT</w:t>
      </w:r>
      <w:r w:rsidR="00D8273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bookmarkStart w:id="4" w:name="_Hlk55393563"/>
      <w:r w:rsidR="00D82731">
        <w:rPr>
          <w:rFonts w:ascii="Book Antiqua" w:eastAsia="Book Antiqua" w:hAnsi="Book Antiqua" w:cs="Book Antiqua"/>
          <w:color w:val="000000"/>
          <w:szCs w:val="20"/>
        </w:rPr>
        <w:t>C</w:t>
      </w:r>
      <w:r>
        <w:rPr>
          <w:rFonts w:ascii="Book Antiqua" w:eastAsia="Book Antiqua" w:hAnsi="Book Antiqua" w:cs="Book Antiqua"/>
          <w:color w:val="000000"/>
          <w:szCs w:val="20"/>
        </w:rPr>
        <w:t>omputed tomography</w:t>
      </w:r>
      <w:bookmarkEnd w:id="4"/>
      <w:r>
        <w:rPr>
          <w:rFonts w:ascii="Book Antiqua" w:eastAsia="Book Antiqua" w:hAnsi="Book Antiqua" w:cs="Book Antiqua"/>
          <w:color w:val="000000"/>
          <w:szCs w:val="20"/>
        </w:rPr>
        <w:t>.</w:t>
      </w:r>
    </w:p>
    <w:p w14:paraId="118C9C66" w14:textId="1FE7AC34" w:rsidR="00A77B3E" w:rsidRDefault="00ED25F2">
      <w:pPr>
        <w:spacing w:line="360" w:lineRule="auto"/>
        <w:jc w:val="both"/>
      </w:pPr>
      <w:r>
        <w:br w:type="page"/>
      </w:r>
      <w:r>
        <w:rPr>
          <w:noProof/>
          <w:lang w:eastAsia="zh-CN"/>
        </w:rPr>
        <w:lastRenderedPageBreak/>
        <w:drawing>
          <wp:inline distT="0" distB="0" distL="0" distR="0" wp14:anchorId="20BD1ABA" wp14:editId="598D9B62">
            <wp:extent cx="5196034" cy="307381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8900" cy="3087345"/>
                    </a:xfrm>
                    <a:prstGeom prst="rect">
                      <a:avLst/>
                    </a:prstGeom>
                    <a:noFill/>
                  </pic:spPr>
                </pic:pic>
              </a:graphicData>
            </a:graphic>
          </wp:inline>
        </w:drawing>
      </w:r>
    </w:p>
    <w:p w14:paraId="19B5D382" w14:textId="6754C7EF" w:rsidR="003C4A1C" w:rsidRDefault="00DE0860">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 xml:space="preserve">Figure 4 Correlation between the </w:t>
      </w:r>
      <w:r w:rsidR="00ED25F2" w:rsidRPr="00ED25F2">
        <w:rPr>
          <w:rFonts w:ascii="Book Antiqua" w:eastAsia="Book Antiqua" w:hAnsi="Book Antiqua" w:cs="Book Antiqua"/>
          <w:b/>
          <w:bCs/>
          <w:color w:val="000000"/>
          <w:szCs w:val="20"/>
        </w:rPr>
        <w:t>visceral fat area</w:t>
      </w:r>
      <w:r>
        <w:rPr>
          <w:rFonts w:ascii="Book Antiqua" w:eastAsia="Book Antiqua" w:hAnsi="Book Antiqua" w:cs="Book Antiqua"/>
          <w:b/>
          <w:bCs/>
          <w:color w:val="000000"/>
          <w:szCs w:val="20"/>
        </w:rPr>
        <w:t xml:space="preserve"> </w:t>
      </w:r>
      <w:proofErr w:type="spellStart"/>
      <w:r>
        <w:rPr>
          <w:rFonts w:ascii="Book Antiqua" w:eastAsia="Book Antiqua" w:hAnsi="Book Antiqua" w:cs="Book Antiqua"/>
          <w:b/>
          <w:bCs/>
          <w:color w:val="000000"/>
          <w:szCs w:val="20"/>
        </w:rPr>
        <w:t>area</w:t>
      </w:r>
      <w:proofErr w:type="spellEnd"/>
      <w:r>
        <w:rPr>
          <w:rFonts w:ascii="Book Antiqua" w:eastAsia="Book Antiqua" w:hAnsi="Book Antiqua" w:cs="Book Antiqua"/>
          <w:b/>
          <w:bCs/>
          <w:color w:val="000000"/>
          <w:szCs w:val="20"/>
        </w:rPr>
        <w:t xml:space="preserve"> measured by </w:t>
      </w:r>
      <w:proofErr w:type="spellStart"/>
      <w:r>
        <w:rPr>
          <w:rFonts w:ascii="Book Antiqua" w:eastAsia="Book Antiqua" w:hAnsi="Book Antiqua" w:cs="Book Antiqua"/>
          <w:b/>
          <w:bCs/>
          <w:color w:val="000000"/>
          <w:szCs w:val="20"/>
        </w:rPr>
        <w:t>InBody</w:t>
      </w:r>
      <w:proofErr w:type="spellEnd"/>
      <w:r>
        <w:rPr>
          <w:rFonts w:ascii="Book Antiqua" w:eastAsia="Book Antiqua" w:hAnsi="Book Antiqua" w:cs="Book Antiqua"/>
          <w:b/>
          <w:bCs/>
          <w:color w:val="000000"/>
          <w:szCs w:val="20"/>
        </w:rPr>
        <w:t xml:space="preserve"> 720 and </w:t>
      </w:r>
      <w:r w:rsidR="00ED25F2" w:rsidRPr="00ED25F2">
        <w:rPr>
          <w:rFonts w:ascii="Book Antiqua" w:eastAsia="Book Antiqua" w:hAnsi="Book Antiqua" w:cs="Book Antiqua"/>
          <w:b/>
          <w:bCs/>
          <w:color w:val="000000"/>
          <w:szCs w:val="20"/>
        </w:rPr>
        <w:t>computed tomography</w:t>
      </w:r>
      <w:r>
        <w:rPr>
          <w:rFonts w:ascii="Book Antiqua" w:eastAsia="Book Antiqua" w:hAnsi="Book Antiqua" w:cs="Book Antiqua"/>
          <w:b/>
          <w:bCs/>
          <w:color w:val="000000"/>
          <w:szCs w:val="20"/>
        </w:rPr>
        <w:t xml:space="preserve"> scan</w:t>
      </w:r>
      <w:r w:rsidR="00ED25F2">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VFA</w:t>
      </w:r>
      <w:r w:rsidR="00ED25F2">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bookmarkStart w:id="5" w:name="_Hlk55393664"/>
      <w:r w:rsidR="00ED25F2">
        <w:rPr>
          <w:rFonts w:ascii="Book Antiqua" w:eastAsia="Book Antiqua" w:hAnsi="Book Antiqua" w:cs="Book Antiqua"/>
          <w:color w:val="000000"/>
          <w:szCs w:val="20"/>
        </w:rPr>
        <w:t>V</w:t>
      </w:r>
      <w:r>
        <w:rPr>
          <w:rFonts w:ascii="Book Antiqua" w:eastAsia="Book Antiqua" w:hAnsi="Book Antiqua" w:cs="Book Antiqua"/>
          <w:color w:val="000000"/>
          <w:szCs w:val="20"/>
        </w:rPr>
        <w:t>isceral fat area</w:t>
      </w:r>
      <w:bookmarkEnd w:id="5"/>
      <w:r>
        <w:rPr>
          <w:rFonts w:ascii="Book Antiqua" w:eastAsia="Book Antiqua" w:hAnsi="Book Antiqua" w:cs="Book Antiqua"/>
          <w:color w:val="000000"/>
          <w:szCs w:val="20"/>
        </w:rPr>
        <w:t>; CT</w:t>
      </w:r>
      <w:r w:rsidR="00ED25F2">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bookmarkStart w:id="6" w:name="_Hlk55393672"/>
      <w:r w:rsidR="00ED25F2">
        <w:rPr>
          <w:rFonts w:ascii="Book Antiqua" w:eastAsia="Book Antiqua" w:hAnsi="Book Antiqua" w:cs="Book Antiqua"/>
          <w:color w:val="000000"/>
          <w:szCs w:val="20"/>
        </w:rPr>
        <w:t>C</w:t>
      </w:r>
      <w:r>
        <w:rPr>
          <w:rFonts w:ascii="Book Antiqua" w:eastAsia="Book Antiqua" w:hAnsi="Book Antiqua" w:cs="Book Antiqua"/>
          <w:color w:val="000000"/>
          <w:szCs w:val="20"/>
        </w:rPr>
        <w:t>omputed tomography</w:t>
      </w:r>
      <w:bookmarkEnd w:id="6"/>
      <w:r>
        <w:rPr>
          <w:rFonts w:ascii="Book Antiqua" w:eastAsia="Book Antiqua" w:hAnsi="Book Antiqua" w:cs="Book Antiqua"/>
          <w:color w:val="000000"/>
          <w:szCs w:val="20"/>
        </w:rPr>
        <w:t>.</w:t>
      </w:r>
    </w:p>
    <w:p w14:paraId="1A14AABC" w14:textId="5FEA336B" w:rsidR="00A77B3E" w:rsidRPr="003C4A1C" w:rsidRDefault="003C4A1C">
      <w:pPr>
        <w:spacing w:line="360" w:lineRule="auto"/>
        <w:jc w:val="both"/>
        <w:rPr>
          <w:b/>
          <w:bCs/>
        </w:rPr>
      </w:pPr>
      <w:r>
        <w:rPr>
          <w:rFonts w:ascii="Book Antiqua" w:eastAsia="Book Antiqua" w:hAnsi="Book Antiqua" w:cs="Book Antiqua"/>
          <w:color w:val="000000"/>
          <w:szCs w:val="20"/>
        </w:rPr>
        <w:br w:type="page"/>
      </w:r>
      <w:r w:rsidRPr="003C4A1C">
        <w:rPr>
          <w:rFonts w:ascii="Book Antiqua" w:eastAsia="Book Antiqua" w:hAnsi="Book Antiqua" w:cs="Book Antiqua"/>
          <w:b/>
          <w:bCs/>
          <w:color w:val="000000"/>
          <w:szCs w:val="20"/>
        </w:rPr>
        <w:lastRenderedPageBreak/>
        <w:t>Table 1 Age distribution of the whole study population and subjects with gallbladder polyps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3C4A1C" w:rsidRPr="003C4A1C" w14:paraId="57DE5E83" w14:textId="77777777" w:rsidTr="00B62D0C">
        <w:tc>
          <w:tcPr>
            <w:tcW w:w="1288" w:type="dxa"/>
            <w:vMerge w:val="restart"/>
            <w:tcBorders>
              <w:top w:val="single" w:sz="4" w:space="0" w:color="auto"/>
              <w:bottom w:val="single" w:sz="4" w:space="0" w:color="auto"/>
            </w:tcBorders>
          </w:tcPr>
          <w:p w14:paraId="21A723AA" w14:textId="77777777" w:rsidR="003C4A1C" w:rsidRPr="003C4A1C" w:rsidRDefault="003C4A1C" w:rsidP="003C4A1C">
            <w:pPr>
              <w:spacing w:line="360" w:lineRule="auto"/>
              <w:rPr>
                <w:rFonts w:ascii="Book Antiqua" w:hAnsi="Book Antiqua" w:cs="Times New Roman"/>
                <w:b/>
                <w:bCs/>
              </w:rPr>
            </w:pPr>
            <w:r w:rsidRPr="003C4A1C">
              <w:rPr>
                <w:rFonts w:ascii="Book Antiqua" w:hAnsi="Book Antiqua" w:cs="Times New Roman"/>
                <w:b/>
                <w:bCs/>
              </w:rPr>
              <w:t>Age (</w:t>
            </w:r>
            <w:proofErr w:type="spellStart"/>
            <w:r w:rsidRPr="003C4A1C">
              <w:rPr>
                <w:rFonts w:ascii="Book Antiqua" w:hAnsi="Book Antiqua" w:cs="Times New Roman"/>
                <w:b/>
                <w:bCs/>
              </w:rPr>
              <w:t>yr</w:t>
            </w:r>
            <w:proofErr w:type="spellEnd"/>
            <w:r w:rsidRPr="003C4A1C">
              <w:rPr>
                <w:rFonts w:ascii="Book Antiqua" w:hAnsi="Book Antiqua" w:cs="Times New Roman"/>
                <w:b/>
                <w:bCs/>
              </w:rPr>
              <w:t>)</w:t>
            </w:r>
          </w:p>
        </w:tc>
        <w:tc>
          <w:tcPr>
            <w:tcW w:w="3864" w:type="dxa"/>
            <w:gridSpan w:val="3"/>
            <w:tcBorders>
              <w:top w:val="single" w:sz="4" w:space="0" w:color="auto"/>
              <w:bottom w:val="single" w:sz="4" w:space="0" w:color="auto"/>
            </w:tcBorders>
          </w:tcPr>
          <w:p w14:paraId="240FFF49" w14:textId="46513DF0" w:rsidR="003C4A1C" w:rsidRPr="003C4A1C" w:rsidRDefault="003C4A1C" w:rsidP="003C4A1C">
            <w:pPr>
              <w:spacing w:line="360" w:lineRule="auto"/>
              <w:rPr>
                <w:rFonts w:ascii="Book Antiqua" w:hAnsi="Book Antiqua" w:cs="Times New Roman"/>
                <w:b/>
                <w:bCs/>
              </w:rPr>
            </w:pPr>
            <w:r w:rsidRPr="003C4A1C">
              <w:rPr>
                <w:rFonts w:ascii="Book Antiqua" w:hAnsi="Book Antiqua" w:cs="Times New Roman"/>
                <w:b/>
                <w:bCs/>
              </w:rPr>
              <w:t>Whole study population (</w:t>
            </w:r>
            <w:r w:rsidRPr="003C4A1C">
              <w:rPr>
                <w:rFonts w:ascii="Book Antiqua" w:hAnsi="Book Antiqua" w:cs="Times New Roman"/>
                <w:b/>
                <w:bCs/>
                <w:i/>
                <w:iCs/>
              </w:rPr>
              <w:t>n</w:t>
            </w:r>
            <w:r>
              <w:rPr>
                <w:rFonts w:ascii="Book Antiqua" w:hAnsi="Book Antiqua" w:cs="Times New Roman"/>
                <w:b/>
                <w:bCs/>
              </w:rPr>
              <w:t xml:space="preserve"> </w:t>
            </w:r>
            <w:r w:rsidRPr="003C4A1C">
              <w:rPr>
                <w:rFonts w:ascii="Book Antiqua" w:hAnsi="Book Antiqua" w:cs="Times New Roman"/>
                <w:b/>
                <w:bCs/>
              </w:rPr>
              <w:t>=</w:t>
            </w:r>
            <w:r>
              <w:rPr>
                <w:rFonts w:ascii="Book Antiqua" w:hAnsi="Book Antiqua" w:cs="Times New Roman"/>
                <w:b/>
                <w:bCs/>
              </w:rPr>
              <w:t xml:space="preserve"> </w:t>
            </w:r>
            <w:r w:rsidRPr="003C4A1C">
              <w:rPr>
                <w:rFonts w:ascii="Book Antiqua" w:hAnsi="Book Antiqua" w:cs="Times New Roman"/>
                <w:b/>
                <w:bCs/>
              </w:rPr>
              <w:t>13498)</w:t>
            </w:r>
          </w:p>
        </w:tc>
        <w:tc>
          <w:tcPr>
            <w:tcW w:w="3864" w:type="dxa"/>
            <w:gridSpan w:val="3"/>
            <w:tcBorders>
              <w:top w:val="single" w:sz="4" w:space="0" w:color="auto"/>
              <w:bottom w:val="single" w:sz="4" w:space="0" w:color="auto"/>
            </w:tcBorders>
          </w:tcPr>
          <w:p w14:paraId="14C154C9" w14:textId="37BF43DF" w:rsidR="003C4A1C" w:rsidRPr="003C4A1C" w:rsidRDefault="003C4A1C" w:rsidP="003C4A1C">
            <w:pPr>
              <w:spacing w:line="360" w:lineRule="auto"/>
              <w:rPr>
                <w:rFonts w:ascii="Book Antiqua" w:hAnsi="Book Antiqua" w:cs="Times New Roman"/>
                <w:b/>
                <w:bCs/>
              </w:rPr>
            </w:pPr>
            <w:r w:rsidRPr="003C4A1C">
              <w:rPr>
                <w:rFonts w:ascii="Book Antiqua" w:hAnsi="Book Antiqua" w:cs="Times New Roman"/>
                <w:b/>
                <w:bCs/>
              </w:rPr>
              <w:t>Subjects with gallbladder polyps (</w:t>
            </w:r>
            <w:r w:rsidRPr="003C4A1C">
              <w:rPr>
                <w:rFonts w:ascii="Book Antiqua" w:hAnsi="Book Antiqua" w:cs="Times New Roman"/>
                <w:b/>
                <w:bCs/>
                <w:i/>
                <w:iCs/>
              </w:rPr>
              <w:t>n</w:t>
            </w:r>
            <w:r>
              <w:rPr>
                <w:rFonts w:ascii="Book Antiqua" w:hAnsi="Book Antiqua" w:cs="Times New Roman"/>
                <w:b/>
                <w:bCs/>
              </w:rPr>
              <w:t xml:space="preserve"> </w:t>
            </w:r>
            <w:r w:rsidRPr="003C4A1C">
              <w:rPr>
                <w:rFonts w:ascii="Book Antiqua" w:hAnsi="Book Antiqua" w:cs="Times New Roman"/>
                <w:b/>
                <w:bCs/>
              </w:rPr>
              <w:t>=</w:t>
            </w:r>
            <w:r>
              <w:rPr>
                <w:rFonts w:ascii="Book Antiqua" w:hAnsi="Book Antiqua" w:cs="Times New Roman"/>
                <w:b/>
                <w:bCs/>
              </w:rPr>
              <w:t xml:space="preserve"> </w:t>
            </w:r>
            <w:r w:rsidRPr="003C4A1C">
              <w:rPr>
                <w:rFonts w:ascii="Book Antiqua" w:hAnsi="Book Antiqua" w:cs="Times New Roman"/>
                <w:b/>
                <w:bCs/>
              </w:rPr>
              <w:t>1405)</w:t>
            </w:r>
          </w:p>
        </w:tc>
      </w:tr>
      <w:tr w:rsidR="003C4A1C" w:rsidRPr="003C4A1C" w14:paraId="6BD55EBC" w14:textId="77777777" w:rsidTr="00B62D0C">
        <w:tc>
          <w:tcPr>
            <w:tcW w:w="1288" w:type="dxa"/>
            <w:vMerge/>
            <w:tcBorders>
              <w:top w:val="single" w:sz="4" w:space="0" w:color="auto"/>
              <w:bottom w:val="single" w:sz="4" w:space="0" w:color="auto"/>
            </w:tcBorders>
          </w:tcPr>
          <w:p w14:paraId="08DCA9F9" w14:textId="77777777" w:rsidR="003C4A1C" w:rsidRPr="003C4A1C" w:rsidRDefault="003C4A1C" w:rsidP="003C4A1C">
            <w:pPr>
              <w:spacing w:line="360" w:lineRule="auto"/>
              <w:rPr>
                <w:rFonts w:ascii="Book Antiqua" w:hAnsi="Book Antiqua" w:cs="Times New Roman"/>
                <w:b/>
                <w:bCs/>
              </w:rPr>
            </w:pPr>
          </w:p>
        </w:tc>
        <w:tc>
          <w:tcPr>
            <w:tcW w:w="1288" w:type="dxa"/>
            <w:tcBorders>
              <w:top w:val="single" w:sz="4" w:space="0" w:color="auto"/>
              <w:bottom w:val="single" w:sz="4" w:space="0" w:color="auto"/>
            </w:tcBorders>
          </w:tcPr>
          <w:p w14:paraId="14717BE5" w14:textId="77777777" w:rsidR="003C4A1C" w:rsidRPr="003C4A1C" w:rsidRDefault="003C4A1C" w:rsidP="003C4A1C">
            <w:pPr>
              <w:spacing w:line="360" w:lineRule="auto"/>
              <w:rPr>
                <w:rFonts w:ascii="Book Antiqua" w:hAnsi="Book Antiqua" w:cs="Times New Roman"/>
                <w:b/>
                <w:bCs/>
              </w:rPr>
            </w:pPr>
            <w:r w:rsidRPr="003C4A1C">
              <w:rPr>
                <w:rFonts w:ascii="Book Antiqua" w:hAnsi="Book Antiqua" w:cs="Times New Roman"/>
                <w:b/>
                <w:bCs/>
              </w:rPr>
              <w:t>Male</w:t>
            </w:r>
          </w:p>
        </w:tc>
        <w:tc>
          <w:tcPr>
            <w:tcW w:w="1288" w:type="dxa"/>
            <w:tcBorders>
              <w:top w:val="single" w:sz="4" w:space="0" w:color="auto"/>
              <w:bottom w:val="single" w:sz="4" w:space="0" w:color="auto"/>
            </w:tcBorders>
          </w:tcPr>
          <w:p w14:paraId="60AAA9C6" w14:textId="77777777" w:rsidR="003C4A1C" w:rsidRPr="003C4A1C" w:rsidRDefault="003C4A1C" w:rsidP="003C4A1C">
            <w:pPr>
              <w:spacing w:line="360" w:lineRule="auto"/>
              <w:rPr>
                <w:rFonts w:ascii="Book Antiqua" w:hAnsi="Book Antiqua" w:cs="Times New Roman"/>
                <w:b/>
                <w:bCs/>
              </w:rPr>
            </w:pPr>
            <w:r w:rsidRPr="003C4A1C">
              <w:rPr>
                <w:rFonts w:ascii="Book Antiqua" w:hAnsi="Book Antiqua" w:cs="Times New Roman"/>
                <w:b/>
                <w:bCs/>
              </w:rPr>
              <w:t>Female</w:t>
            </w:r>
          </w:p>
        </w:tc>
        <w:tc>
          <w:tcPr>
            <w:tcW w:w="1288" w:type="dxa"/>
            <w:tcBorders>
              <w:top w:val="single" w:sz="4" w:space="0" w:color="auto"/>
              <w:bottom w:val="single" w:sz="4" w:space="0" w:color="auto"/>
            </w:tcBorders>
          </w:tcPr>
          <w:p w14:paraId="0E4009DE" w14:textId="77777777" w:rsidR="003C4A1C" w:rsidRPr="003C4A1C" w:rsidRDefault="003C4A1C" w:rsidP="003C4A1C">
            <w:pPr>
              <w:spacing w:line="360" w:lineRule="auto"/>
              <w:rPr>
                <w:rFonts w:ascii="Book Antiqua" w:hAnsi="Book Antiqua" w:cs="Times New Roman"/>
                <w:b/>
                <w:bCs/>
              </w:rPr>
            </w:pPr>
            <w:r w:rsidRPr="003C4A1C">
              <w:rPr>
                <w:rFonts w:ascii="Book Antiqua" w:hAnsi="Book Antiqua" w:cs="Times New Roman"/>
                <w:b/>
                <w:bCs/>
              </w:rPr>
              <w:t>Total</w:t>
            </w:r>
          </w:p>
        </w:tc>
        <w:tc>
          <w:tcPr>
            <w:tcW w:w="1288" w:type="dxa"/>
            <w:tcBorders>
              <w:top w:val="single" w:sz="4" w:space="0" w:color="auto"/>
              <w:bottom w:val="single" w:sz="4" w:space="0" w:color="auto"/>
            </w:tcBorders>
          </w:tcPr>
          <w:p w14:paraId="49C74391" w14:textId="77777777" w:rsidR="003C4A1C" w:rsidRPr="003C4A1C" w:rsidRDefault="003C4A1C" w:rsidP="003C4A1C">
            <w:pPr>
              <w:spacing w:line="360" w:lineRule="auto"/>
              <w:rPr>
                <w:rFonts w:ascii="Book Antiqua" w:hAnsi="Book Antiqua" w:cs="Times New Roman"/>
                <w:b/>
                <w:bCs/>
              </w:rPr>
            </w:pPr>
            <w:r w:rsidRPr="003C4A1C">
              <w:rPr>
                <w:rFonts w:ascii="Book Antiqua" w:hAnsi="Book Antiqua" w:cs="Times New Roman"/>
                <w:b/>
                <w:bCs/>
              </w:rPr>
              <w:t>Male (%)</w:t>
            </w:r>
          </w:p>
        </w:tc>
        <w:tc>
          <w:tcPr>
            <w:tcW w:w="1288" w:type="dxa"/>
            <w:tcBorders>
              <w:top w:val="single" w:sz="4" w:space="0" w:color="auto"/>
              <w:bottom w:val="single" w:sz="4" w:space="0" w:color="auto"/>
            </w:tcBorders>
          </w:tcPr>
          <w:p w14:paraId="7C77FB2C" w14:textId="77777777" w:rsidR="003C4A1C" w:rsidRPr="003C4A1C" w:rsidRDefault="003C4A1C" w:rsidP="003C4A1C">
            <w:pPr>
              <w:spacing w:line="360" w:lineRule="auto"/>
              <w:rPr>
                <w:rFonts w:ascii="Book Antiqua" w:hAnsi="Book Antiqua" w:cs="Times New Roman"/>
                <w:b/>
                <w:bCs/>
              </w:rPr>
            </w:pPr>
            <w:r w:rsidRPr="003C4A1C">
              <w:rPr>
                <w:rFonts w:ascii="Book Antiqua" w:hAnsi="Book Antiqua" w:cs="Times New Roman"/>
                <w:b/>
                <w:bCs/>
              </w:rPr>
              <w:t>Female (%)</w:t>
            </w:r>
          </w:p>
        </w:tc>
        <w:tc>
          <w:tcPr>
            <w:tcW w:w="1288" w:type="dxa"/>
            <w:tcBorders>
              <w:top w:val="single" w:sz="4" w:space="0" w:color="auto"/>
              <w:bottom w:val="single" w:sz="4" w:space="0" w:color="auto"/>
            </w:tcBorders>
          </w:tcPr>
          <w:p w14:paraId="21EBBD99" w14:textId="77777777" w:rsidR="003C4A1C" w:rsidRPr="003C4A1C" w:rsidRDefault="003C4A1C" w:rsidP="003C4A1C">
            <w:pPr>
              <w:spacing w:line="360" w:lineRule="auto"/>
              <w:rPr>
                <w:rFonts w:ascii="Book Antiqua" w:hAnsi="Book Antiqua" w:cs="Times New Roman"/>
                <w:b/>
                <w:bCs/>
              </w:rPr>
            </w:pPr>
            <w:r w:rsidRPr="003C4A1C">
              <w:rPr>
                <w:rFonts w:ascii="Book Antiqua" w:hAnsi="Book Antiqua" w:cs="Times New Roman"/>
                <w:b/>
                <w:bCs/>
              </w:rPr>
              <w:t>Total (%)</w:t>
            </w:r>
          </w:p>
        </w:tc>
      </w:tr>
      <w:tr w:rsidR="003C4A1C" w:rsidRPr="003C4A1C" w14:paraId="48998346" w14:textId="77777777" w:rsidTr="00B62D0C">
        <w:tc>
          <w:tcPr>
            <w:tcW w:w="1288" w:type="dxa"/>
            <w:tcBorders>
              <w:top w:val="single" w:sz="4" w:space="0" w:color="auto"/>
            </w:tcBorders>
          </w:tcPr>
          <w:p w14:paraId="73A04F6D" w14:textId="236B1B46"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&lt;</w:t>
            </w:r>
            <w:r>
              <w:rPr>
                <w:rFonts w:ascii="Book Antiqua" w:hAnsi="Book Antiqua" w:cs="Times New Roman"/>
              </w:rPr>
              <w:t xml:space="preserve"> </w:t>
            </w:r>
            <w:r w:rsidRPr="003C4A1C">
              <w:rPr>
                <w:rFonts w:ascii="Book Antiqua" w:hAnsi="Book Antiqua" w:cs="Times New Roman"/>
              </w:rPr>
              <w:t>30</w:t>
            </w:r>
          </w:p>
        </w:tc>
        <w:tc>
          <w:tcPr>
            <w:tcW w:w="1288" w:type="dxa"/>
            <w:tcBorders>
              <w:top w:val="single" w:sz="4" w:space="0" w:color="auto"/>
            </w:tcBorders>
          </w:tcPr>
          <w:p w14:paraId="6813EF9F"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497</w:t>
            </w:r>
          </w:p>
        </w:tc>
        <w:tc>
          <w:tcPr>
            <w:tcW w:w="1288" w:type="dxa"/>
            <w:tcBorders>
              <w:top w:val="single" w:sz="4" w:space="0" w:color="auto"/>
            </w:tcBorders>
          </w:tcPr>
          <w:p w14:paraId="5FDC9DAC"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664</w:t>
            </w:r>
          </w:p>
        </w:tc>
        <w:tc>
          <w:tcPr>
            <w:tcW w:w="1288" w:type="dxa"/>
            <w:tcBorders>
              <w:top w:val="single" w:sz="4" w:space="0" w:color="auto"/>
            </w:tcBorders>
          </w:tcPr>
          <w:p w14:paraId="2D99B371" w14:textId="6DC5BBC6"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1161</w:t>
            </w:r>
          </w:p>
        </w:tc>
        <w:tc>
          <w:tcPr>
            <w:tcW w:w="1288" w:type="dxa"/>
            <w:tcBorders>
              <w:top w:val="single" w:sz="4" w:space="0" w:color="auto"/>
            </w:tcBorders>
          </w:tcPr>
          <w:p w14:paraId="7C85B55D"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57 (11.5)</w:t>
            </w:r>
          </w:p>
        </w:tc>
        <w:tc>
          <w:tcPr>
            <w:tcW w:w="1288" w:type="dxa"/>
            <w:tcBorders>
              <w:top w:val="single" w:sz="4" w:space="0" w:color="auto"/>
            </w:tcBorders>
          </w:tcPr>
          <w:p w14:paraId="308B9D48"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34 (5.1)</w:t>
            </w:r>
          </w:p>
        </w:tc>
        <w:tc>
          <w:tcPr>
            <w:tcW w:w="1288" w:type="dxa"/>
            <w:tcBorders>
              <w:top w:val="single" w:sz="4" w:space="0" w:color="auto"/>
            </w:tcBorders>
          </w:tcPr>
          <w:p w14:paraId="771DAD97"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91 (7.8)</w:t>
            </w:r>
          </w:p>
        </w:tc>
      </w:tr>
      <w:tr w:rsidR="003C4A1C" w:rsidRPr="003C4A1C" w14:paraId="2726CA5C" w14:textId="77777777" w:rsidTr="00B62D0C">
        <w:tc>
          <w:tcPr>
            <w:tcW w:w="1288" w:type="dxa"/>
          </w:tcPr>
          <w:p w14:paraId="444DF35D"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30-39</w:t>
            </w:r>
          </w:p>
        </w:tc>
        <w:tc>
          <w:tcPr>
            <w:tcW w:w="1288" w:type="dxa"/>
          </w:tcPr>
          <w:p w14:paraId="7D7E15F1" w14:textId="0AACFA93"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1615</w:t>
            </w:r>
          </w:p>
        </w:tc>
        <w:tc>
          <w:tcPr>
            <w:tcW w:w="1288" w:type="dxa"/>
          </w:tcPr>
          <w:p w14:paraId="691CB29D" w14:textId="7E9DB05B"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1590</w:t>
            </w:r>
          </w:p>
        </w:tc>
        <w:tc>
          <w:tcPr>
            <w:tcW w:w="1288" w:type="dxa"/>
          </w:tcPr>
          <w:p w14:paraId="0CFD18D0" w14:textId="55C18FBE"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3205</w:t>
            </w:r>
          </w:p>
        </w:tc>
        <w:tc>
          <w:tcPr>
            <w:tcW w:w="1288" w:type="dxa"/>
          </w:tcPr>
          <w:p w14:paraId="64ADACFE"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188 (11.6)</w:t>
            </w:r>
          </w:p>
        </w:tc>
        <w:tc>
          <w:tcPr>
            <w:tcW w:w="1288" w:type="dxa"/>
          </w:tcPr>
          <w:p w14:paraId="75D26669"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128 (8.1)</w:t>
            </w:r>
          </w:p>
        </w:tc>
        <w:tc>
          <w:tcPr>
            <w:tcW w:w="1288" w:type="dxa"/>
          </w:tcPr>
          <w:p w14:paraId="23AFB7B1"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316 (9.9)</w:t>
            </w:r>
          </w:p>
        </w:tc>
      </w:tr>
      <w:tr w:rsidR="003C4A1C" w:rsidRPr="003C4A1C" w14:paraId="109BE35B" w14:textId="77777777" w:rsidTr="00B62D0C">
        <w:tc>
          <w:tcPr>
            <w:tcW w:w="1288" w:type="dxa"/>
          </w:tcPr>
          <w:p w14:paraId="162DE2B9"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40-49</w:t>
            </w:r>
          </w:p>
        </w:tc>
        <w:tc>
          <w:tcPr>
            <w:tcW w:w="1288" w:type="dxa"/>
          </w:tcPr>
          <w:p w14:paraId="795F88A1" w14:textId="29158504"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1915</w:t>
            </w:r>
          </w:p>
        </w:tc>
        <w:tc>
          <w:tcPr>
            <w:tcW w:w="1288" w:type="dxa"/>
          </w:tcPr>
          <w:p w14:paraId="610975E2" w14:textId="7524852B"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1206</w:t>
            </w:r>
          </w:p>
        </w:tc>
        <w:tc>
          <w:tcPr>
            <w:tcW w:w="1288" w:type="dxa"/>
          </w:tcPr>
          <w:p w14:paraId="42FC406F" w14:textId="7DB44CC1"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3121</w:t>
            </w:r>
          </w:p>
        </w:tc>
        <w:tc>
          <w:tcPr>
            <w:tcW w:w="1288" w:type="dxa"/>
          </w:tcPr>
          <w:p w14:paraId="6240BA4A"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286 (14.9)</w:t>
            </w:r>
          </w:p>
        </w:tc>
        <w:tc>
          <w:tcPr>
            <w:tcW w:w="1288" w:type="dxa"/>
          </w:tcPr>
          <w:p w14:paraId="68378C29"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134 (11.1)</w:t>
            </w:r>
          </w:p>
        </w:tc>
        <w:tc>
          <w:tcPr>
            <w:tcW w:w="1288" w:type="dxa"/>
          </w:tcPr>
          <w:p w14:paraId="3608F496"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420 (13.5)</w:t>
            </w:r>
          </w:p>
        </w:tc>
      </w:tr>
      <w:tr w:rsidR="003C4A1C" w:rsidRPr="003C4A1C" w14:paraId="749E325B" w14:textId="77777777" w:rsidTr="00B62D0C">
        <w:tc>
          <w:tcPr>
            <w:tcW w:w="1288" w:type="dxa"/>
          </w:tcPr>
          <w:p w14:paraId="476DCAC3"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50-59</w:t>
            </w:r>
          </w:p>
        </w:tc>
        <w:tc>
          <w:tcPr>
            <w:tcW w:w="1288" w:type="dxa"/>
          </w:tcPr>
          <w:p w14:paraId="5A08773A" w14:textId="399CA9FC"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1975</w:t>
            </w:r>
          </w:p>
        </w:tc>
        <w:tc>
          <w:tcPr>
            <w:tcW w:w="1288" w:type="dxa"/>
          </w:tcPr>
          <w:p w14:paraId="11D2C47D" w14:textId="1515ACA6"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1512</w:t>
            </w:r>
          </w:p>
        </w:tc>
        <w:tc>
          <w:tcPr>
            <w:tcW w:w="1288" w:type="dxa"/>
          </w:tcPr>
          <w:p w14:paraId="5DC8AFC6" w14:textId="08F17510"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3487</w:t>
            </w:r>
          </w:p>
        </w:tc>
        <w:tc>
          <w:tcPr>
            <w:tcW w:w="1288" w:type="dxa"/>
          </w:tcPr>
          <w:p w14:paraId="770C19E4"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252 (12.8)</w:t>
            </w:r>
          </w:p>
        </w:tc>
        <w:tc>
          <w:tcPr>
            <w:tcW w:w="1288" w:type="dxa"/>
          </w:tcPr>
          <w:p w14:paraId="264A2D4D"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123 (8.1)</w:t>
            </w:r>
          </w:p>
        </w:tc>
        <w:tc>
          <w:tcPr>
            <w:tcW w:w="1288" w:type="dxa"/>
          </w:tcPr>
          <w:p w14:paraId="06B8A4FD"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375 (10.8)</w:t>
            </w:r>
          </w:p>
        </w:tc>
      </w:tr>
      <w:tr w:rsidR="003C4A1C" w:rsidRPr="003C4A1C" w14:paraId="67D10A31" w14:textId="77777777" w:rsidTr="00B62D0C">
        <w:tc>
          <w:tcPr>
            <w:tcW w:w="1288" w:type="dxa"/>
          </w:tcPr>
          <w:p w14:paraId="73FED2F4"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60-69</w:t>
            </w:r>
          </w:p>
        </w:tc>
        <w:tc>
          <w:tcPr>
            <w:tcW w:w="1288" w:type="dxa"/>
          </w:tcPr>
          <w:p w14:paraId="11EFCB43" w14:textId="4A31F456"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1013</w:t>
            </w:r>
          </w:p>
        </w:tc>
        <w:tc>
          <w:tcPr>
            <w:tcW w:w="1288" w:type="dxa"/>
          </w:tcPr>
          <w:p w14:paraId="37557D1E"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829</w:t>
            </w:r>
          </w:p>
        </w:tc>
        <w:tc>
          <w:tcPr>
            <w:tcW w:w="1288" w:type="dxa"/>
          </w:tcPr>
          <w:p w14:paraId="65ADAF14" w14:textId="32249E7C"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1842</w:t>
            </w:r>
          </w:p>
        </w:tc>
        <w:tc>
          <w:tcPr>
            <w:tcW w:w="1288" w:type="dxa"/>
          </w:tcPr>
          <w:p w14:paraId="53228189"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88 (8.7)</w:t>
            </w:r>
          </w:p>
        </w:tc>
        <w:tc>
          <w:tcPr>
            <w:tcW w:w="1288" w:type="dxa"/>
          </w:tcPr>
          <w:p w14:paraId="6DD0347E"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69 (8.3)</w:t>
            </w:r>
          </w:p>
        </w:tc>
        <w:tc>
          <w:tcPr>
            <w:tcW w:w="1288" w:type="dxa"/>
          </w:tcPr>
          <w:p w14:paraId="677AA9CD"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157 (8.5)</w:t>
            </w:r>
          </w:p>
        </w:tc>
      </w:tr>
      <w:tr w:rsidR="003C4A1C" w:rsidRPr="003C4A1C" w14:paraId="32B05312" w14:textId="77777777" w:rsidTr="00A116C6">
        <w:tc>
          <w:tcPr>
            <w:tcW w:w="1288" w:type="dxa"/>
          </w:tcPr>
          <w:p w14:paraId="5980E925" w14:textId="028385B4" w:rsidR="003C4A1C" w:rsidRPr="003C4A1C" w:rsidRDefault="003C4A1C" w:rsidP="003C4A1C">
            <w:pPr>
              <w:spacing w:line="360" w:lineRule="auto"/>
              <w:rPr>
                <w:rFonts w:ascii="Book Antiqua" w:hAnsi="Book Antiqua" w:cs="Times New Roman"/>
              </w:rPr>
            </w:pPr>
            <w:r w:rsidRPr="003C4A1C">
              <w:rPr>
                <w:rFonts w:ascii="Book Antiqua" w:hAnsi="Book Antiqua" w:cs="Times New Roman"/>
                <w:color w:val="000000"/>
              </w:rPr>
              <w:t>≥</w:t>
            </w:r>
            <w:r>
              <w:rPr>
                <w:rFonts w:ascii="Book Antiqua" w:hAnsi="Book Antiqua" w:cs="Times New Roman"/>
                <w:color w:val="000000"/>
              </w:rPr>
              <w:t xml:space="preserve"> </w:t>
            </w:r>
            <w:r w:rsidRPr="003C4A1C">
              <w:rPr>
                <w:rFonts w:ascii="Book Antiqua" w:hAnsi="Book Antiqua" w:cs="Times New Roman"/>
              </w:rPr>
              <w:t>70</w:t>
            </w:r>
          </w:p>
        </w:tc>
        <w:tc>
          <w:tcPr>
            <w:tcW w:w="1288" w:type="dxa"/>
          </w:tcPr>
          <w:p w14:paraId="417D0722"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320</w:t>
            </w:r>
          </w:p>
        </w:tc>
        <w:tc>
          <w:tcPr>
            <w:tcW w:w="1288" w:type="dxa"/>
          </w:tcPr>
          <w:p w14:paraId="74878342"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362</w:t>
            </w:r>
          </w:p>
        </w:tc>
        <w:tc>
          <w:tcPr>
            <w:tcW w:w="1288" w:type="dxa"/>
          </w:tcPr>
          <w:p w14:paraId="0DC36800"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682</w:t>
            </w:r>
          </w:p>
        </w:tc>
        <w:tc>
          <w:tcPr>
            <w:tcW w:w="1288" w:type="dxa"/>
          </w:tcPr>
          <w:p w14:paraId="1C798691"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26 (8.1)</w:t>
            </w:r>
          </w:p>
        </w:tc>
        <w:tc>
          <w:tcPr>
            <w:tcW w:w="1288" w:type="dxa"/>
          </w:tcPr>
          <w:p w14:paraId="7D2C35D9"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20 (5.5)</w:t>
            </w:r>
          </w:p>
        </w:tc>
        <w:tc>
          <w:tcPr>
            <w:tcW w:w="1288" w:type="dxa"/>
          </w:tcPr>
          <w:p w14:paraId="241AC97C"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46 (6.7)</w:t>
            </w:r>
          </w:p>
        </w:tc>
      </w:tr>
      <w:tr w:rsidR="003C4A1C" w:rsidRPr="003C4A1C" w14:paraId="48C502BD" w14:textId="77777777" w:rsidTr="00A116C6">
        <w:tc>
          <w:tcPr>
            <w:tcW w:w="1288" w:type="dxa"/>
            <w:tcBorders>
              <w:bottom w:val="single" w:sz="4" w:space="0" w:color="auto"/>
            </w:tcBorders>
          </w:tcPr>
          <w:p w14:paraId="316F95C8"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Total</w:t>
            </w:r>
          </w:p>
        </w:tc>
        <w:tc>
          <w:tcPr>
            <w:tcW w:w="1288" w:type="dxa"/>
            <w:tcBorders>
              <w:bottom w:val="single" w:sz="4" w:space="0" w:color="auto"/>
            </w:tcBorders>
          </w:tcPr>
          <w:p w14:paraId="20D1F4FF" w14:textId="797769D8"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7335</w:t>
            </w:r>
          </w:p>
        </w:tc>
        <w:tc>
          <w:tcPr>
            <w:tcW w:w="1288" w:type="dxa"/>
            <w:tcBorders>
              <w:bottom w:val="single" w:sz="4" w:space="0" w:color="auto"/>
            </w:tcBorders>
          </w:tcPr>
          <w:p w14:paraId="31B09E39" w14:textId="7B8D10AD"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6163</w:t>
            </w:r>
          </w:p>
        </w:tc>
        <w:tc>
          <w:tcPr>
            <w:tcW w:w="1288" w:type="dxa"/>
            <w:tcBorders>
              <w:bottom w:val="single" w:sz="4" w:space="0" w:color="auto"/>
            </w:tcBorders>
          </w:tcPr>
          <w:p w14:paraId="5FB2C466" w14:textId="41E0D350"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13498</w:t>
            </w:r>
          </w:p>
        </w:tc>
        <w:tc>
          <w:tcPr>
            <w:tcW w:w="1288" w:type="dxa"/>
            <w:tcBorders>
              <w:bottom w:val="single" w:sz="4" w:space="0" w:color="auto"/>
            </w:tcBorders>
          </w:tcPr>
          <w:p w14:paraId="68257922"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897 (12.2)</w:t>
            </w:r>
          </w:p>
        </w:tc>
        <w:tc>
          <w:tcPr>
            <w:tcW w:w="1288" w:type="dxa"/>
            <w:tcBorders>
              <w:bottom w:val="single" w:sz="4" w:space="0" w:color="auto"/>
            </w:tcBorders>
          </w:tcPr>
          <w:p w14:paraId="00A505C4" w14:textId="77777777"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508 (8.2)</w:t>
            </w:r>
          </w:p>
        </w:tc>
        <w:tc>
          <w:tcPr>
            <w:tcW w:w="1288" w:type="dxa"/>
            <w:tcBorders>
              <w:bottom w:val="single" w:sz="4" w:space="0" w:color="auto"/>
            </w:tcBorders>
          </w:tcPr>
          <w:p w14:paraId="55DADFB5" w14:textId="69177CDA" w:rsidR="003C4A1C" w:rsidRPr="003C4A1C" w:rsidRDefault="003C4A1C" w:rsidP="003C4A1C">
            <w:pPr>
              <w:spacing w:line="360" w:lineRule="auto"/>
              <w:rPr>
                <w:rFonts w:ascii="Book Antiqua" w:hAnsi="Book Antiqua" w:cs="Times New Roman"/>
              </w:rPr>
            </w:pPr>
            <w:r w:rsidRPr="003C4A1C">
              <w:rPr>
                <w:rFonts w:ascii="Book Antiqua" w:hAnsi="Book Antiqua" w:cs="Times New Roman"/>
              </w:rPr>
              <w:t>1405 (10.4)</w:t>
            </w:r>
          </w:p>
        </w:tc>
      </w:tr>
    </w:tbl>
    <w:p w14:paraId="34C0F7C6" w14:textId="2B1D5001" w:rsidR="00DE0860" w:rsidRDefault="00DE0860">
      <w:pPr>
        <w:spacing w:line="360" w:lineRule="auto"/>
        <w:jc w:val="both"/>
        <w:rPr>
          <w:b/>
          <w:bCs/>
        </w:rPr>
      </w:pPr>
    </w:p>
    <w:p w14:paraId="1B9B2D15" w14:textId="1AA9776F" w:rsidR="003C4A1C" w:rsidRDefault="00DE0860">
      <w:pPr>
        <w:spacing w:line="360" w:lineRule="auto"/>
        <w:jc w:val="both"/>
        <w:rPr>
          <w:rFonts w:ascii="Book Antiqua" w:hAnsi="Book Antiqua"/>
          <w:b/>
          <w:bCs/>
        </w:rPr>
      </w:pPr>
      <w:r>
        <w:rPr>
          <w:b/>
          <w:bCs/>
        </w:rPr>
        <w:br w:type="page"/>
      </w:r>
      <w:r w:rsidRPr="00DE0860">
        <w:rPr>
          <w:rFonts w:ascii="Book Antiqua" w:hAnsi="Book Antiqua"/>
          <w:b/>
          <w:bCs/>
        </w:rPr>
        <w:lastRenderedPageBreak/>
        <w:t>Table 2 Comparison of baseline characteristics between the subjects with and without gallbladder polyps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843"/>
        <w:gridCol w:w="1843"/>
        <w:gridCol w:w="1224"/>
      </w:tblGrid>
      <w:tr w:rsidR="00DE0860" w:rsidRPr="00DE0860" w14:paraId="2C88ECF4" w14:textId="77777777" w:rsidTr="00F07EA6">
        <w:tc>
          <w:tcPr>
            <w:tcW w:w="4106" w:type="dxa"/>
            <w:tcBorders>
              <w:top w:val="single" w:sz="4" w:space="0" w:color="auto"/>
              <w:bottom w:val="single" w:sz="4" w:space="0" w:color="auto"/>
            </w:tcBorders>
          </w:tcPr>
          <w:p w14:paraId="14DF9D49" w14:textId="77777777" w:rsidR="00DE0860" w:rsidRPr="00DE0860" w:rsidRDefault="00DE0860" w:rsidP="00DE0860">
            <w:pPr>
              <w:spacing w:line="360" w:lineRule="auto"/>
              <w:rPr>
                <w:rFonts w:ascii="Book Antiqua" w:hAnsi="Book Antiqua" w:cs="Times New Roman"/>
                <w:b/>
                <w:bCs/>
              </w:rPr>
            </w:pPr>
            <w:r w:rsidRPr="00DE0860">
              <w:rPr>
                <w:rFonts w:ascii="Book Antiqua" w:hAnsi="Book Antiqua" w:cs="Times New Roman"/>
                <w:b/>
                <w:bCs/>
              </w:rPr>
              <w:t>Characteristics</w:t>
            </w:r>
          </w:p>
        </w:tc>
        <w:tc>
          <w:tcPr>
            <w:tcW w:w="1843" w:type="dxa"/>
            <w:tcBorders>
              <w:top w:val="single" w:sz="4" w:space="0" w:color="auto"/>
              <w:bottom w:val="single" w:sz="4" w:space="0" w:color="auto"/>
            </w:tcBorders>
          </w:tcPr>
          <w:p w14:paraId="61A1C1D3" w14:textId="02B52656" w:rsidR="00DE0860" w:rsidRPr="00DE0860" w:rsidRDefault="00DE0860" w:rsidP="00DE0860">
            <w:pPr>
              <w:spacing w:line="360" w:lineRule="auto"/>
              <w:rPr>
                <w:rFonts w:ascii="Book Antiqua" w:hAnsi="Book Antiqua" w:cs="Times New Roman"/>
                <w:b/>
                <w:bCs/>
              </w:rPr>
            </w:pPr>
            <w:r w:rsidRPr="00DE0860">
              <w:rPr>
                <w:rFonts w:ascii="Book Antiqua" w:hAnsi="Book Antiqua" w:cs="Times New Roman"/>
                <w:b/>
                <w:bCs/>
              </w:rPr>
              <w:t>GBP group (</w:t>
            </w:r>
            <w:r w:rsidRPr="00DE0860">
              <w:rPr>
                <w:rFonts w:ascii="Book Antiqua" w:hAnsi="Book Antiqua" w:cs="Times New Roman"/>
                <w:b/>
                <w:bCs/>
                <w:i/>
                <w:iCs/>
              </w:rPr>
              <w:t>n</w:t>
            </w:r>
            <w:r>
              <w:rPr>
                <w:rFonts w:ascii="Book Antiqua" w:hAnsi="Book Antiqua" w:cs="Times New Roman"/>
                <w:b/>
                <w:bCs/>
              </w:rPr>
              <w:t xml:space="preserve"> </w:t>
            </w:r>
            <w:r w:rsidRPr="00DE0860">
              <w:rPr>
                <w:rFonts w:ascii="Book Antiqua" w:hAnsi="Book Antiqua" w:cs="Times New Roman"/>
                <w:b/>
                <w:bCs/>
              </w:rPr>
              <w:t>=</w:t>
            </w:r>
            <w:r>
              <w:rPr>
                <w:rFonts w:ascii="Book Antiqua" w:hAnsi="Book Antiqua" w:cs="Times New Roman"/>
                <w:b/>
                <w:bCs/>
              </w:rPr>
              <w:t xml:space="preserve"> </w:t>
            </w:r>
            <w:r w:rsidRPr="00DE0860">
              <w:rPr>
                <w:rFonts w:ascii="Book Antiqua" w:hAnsi="Book Antiqua" w:cs="Times New Roman"/>
                <w:b/>
                <w:bCs/>
              </w:rPr>
              <w:t>1405)</w:t>
            </w:r>
          </w:p>
        </w:tc>
        <w:tc>
          <w:tcPr>
            <w:tcW w:w="1843" w:type="dxa"/>
            <w:tcBorders>
              <w:top w:val="single" w:sz="4" w:space="0" w:color="auto"/>
              <w:bottom w:val="single" w:sz="4" w:space="0" w:color="auto"/>
            </w:tcBorders>
          </w:tcPr>
          <w:p w14:paraId="1595A05C" w14:textId="34CC20BB" w:rsidR="00DE0860" w:rsidRPr="00DE0860" w:rsidRDefault="00DE0860" w:rsidP="00DE0860">
            <w:pPr>
              <w:spacing w:line="360" w:lineRule="auto"/>
              <w:rPr>
                <w:rFonts w:ascii="Book Antiqua" w:hAnsi="Book Antiqua" w:cs="Times New Roman"/>
                <w:b/>
                <w:bCs/>
              </w:rPr>
            </w:pPr>
            <w:r w:rsidRPr="00DE0860">
              <w:rPr>
                <w:rFonts w:ascii="Book Antiqua" w:hAnsi="Book Antiqua" w:cs="Times New Roman"/>
                <w:b/>
                <w:bCs/>
              </w:rPr>
              <w:t>Control group (</w:t>
            </w:r>
            <w:r w:rsidRPr="00DE0860">
              <w:rPr>
                <w:rFonts w:ascii="Book Antiqua" w:hAnsi="Book Antiqua" w:cs="Times New Roman"/>
                <w:b/>
                <w:bCs/>
                <w:i/>
                <w:iCs/>
              </w:rPr>
              <w:t>n</w:t>
            </w:r>
            <w:r>
              <w:rPr>
                <w:rFonts w:ascii="Book Antiqua" w:hAnsi="Book Antiqua" w:cs="Times New Roman"/>
                <w:b/>
                <w:bCs/>
              </w:rPr>
              <w:t xml:space="preserve"> </w:t>
            </w:r>
            <w:r w:rsidRPr="00DE0860">
              <w:rPr>
                <w:rFonts w:ascii="Book Antiqua" w:hAnsi="Book Antiqua" w:cs="Times New Roman"/>
                <w:b/>
                <w:bCs/>
              </w:rPr>
              <w:t>=</w:t>
            </w:r>
            <w:r>
              <w:rPr>
                <w:rFonts w:ascii="Book Antiqua" w:hAnsi="Book Antiqua" w:cs="Times New Roman"/>
                <w:b/>
                <w:bCs/>
              </w:rPr>
              <w:t xml:space="preserve"> </w:t>
            </w:r>
            <w:r w:rsidRPr="00DE0860">
              <w:rPr>
                <w:rFonts w:ascii="Book Antiqua" w:hAnsi="Book Antiqua" w:cs="Times New Roman"/>
                <w:b/>
                <w:bCs/>
              </w:rPr>
              <w:t>2810)</w:t>
            </w:r>
          </w:p>
        </w:tc>
        <w:tc>
          <w:tcPr>
            <w:tcW w:w="1224" w:type="dxa"/>
            <w:tcBorders>
              <w:top w:val="single" w:sz="4" w:space="0" w:color="auto"/>
              <w:bottom w:val="single" w:sz="4" w:space="0" w:color="auto"/>
            </w:tcBorders>
          </w:tcPr>
          <w:p w14:paraId="2835A1B2" w14:textId="1172E712" w:rsidR="00DE0860" w:rsidRPr="00DE0860" w:rsidRDefault="00DE0860" w:rsidP="00DE0860">
            <w:pPr>
              <w:spacing w:line="360" w:lineRule="auto"/>
              <w:rPr>
                <w:rFonts w:ascii="Book Antiqua" w:hAnsi="Book Antiqua" w:cs="Times New Roman"/>
                <w:b/>
                <w:bCs/>
              </w:rPr>
            </w:pPr>
            <w:r w:rsidRPr="00DE0860">
              <w:rPr>
                <w:rFonts w:ascii="Book Antiqua" w:hAnsi="Book Antiqua" w:cs="Times New Roman"/>
                <w:b/>
                <w:bCs/>
                <w:i/>
              </w:rPr>
              <w:t>P</w:t>
            </w:r>
            <w:r>
              <w:rPr>
                <w:rFonts w:ascii="Book Antiqua" w:hAnsi="Book Antiqua" w:cs="Times New Roman"/>
                <w:b/>
                <w:bCs/>
              </w:rPr>
              <w:t xml:space="preserve"> </w:t>
            </w:r>
            <w:r w:rsidRPr="00DE0860">
              <w:rPr>
                <w:rFonts w:ascii="Book Antiqua" w:hAnsi="Book Antiqua" w:cs="Times New Roman"/>
                <w:b/>
                <w:bCs/>
              </w:rPr>
              <w:t>value</w:t>
            </w:r>
          </w:p>
        </w:tc>
      </w:tr>
      <w:tr w:rsidR="00DE0860" w:rsidRPr="00DE0860" w14:paraId="393B2477" w14:textId="77777777" w:rsidTr="00F07EA6">
        <w:tc>
          <w:tcPr>
            <w:tcW w:w="4106" w:type="dxa"/>
            <w:tcBorders>
              <w:top w:val="single" w:sz="4" w:space="0" w:color="auto"/>
            </w:tcBorders>
          </w:tcPr>
          <w:p w14:paraId="1BF70477" w14:textId="4A2926CA"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Age (</w:t>
            </w:r>
            <w:proofErr w:type="spellStart"/>
            <w:r w:rsidRPr="00DE0860">
              <w:rPr>
                <w:rFonts w:ascii="Book Antiqua" w:hAnsi="Book Antiqua" w:cs="Times New Roman"/>
              </w:rPr>
              <w:t>y</w:t>
            </w:r>
            <w:r>
              <w:rPr>
                <w:rFonts w:ascii="Book Antiqua" w:hAnsi="Book Antiqua" w:cs="Times New Roman"/>
              </w:rPr>
              <w:t>r</w:t>
            </w:r>
            <w:proofErr w:type="spellEnd"/>
            <w:r w:rsidRPr="00DE0860">
              <w:rPr>
                <w:rFonts w:ascii="Book Antiqua" w:hAnsi="Book Antiqua" w:cs="Times New Roman"/>
              </w:rPr>
              <w:t>)</w:t>
            </w:r>
          </w:p>
        </w:tc>
        <w:tc>
          <w:tcPr>
            <w:tcW w:w="1843" w:type="dxa"/>
            <w:tcBorders>
              <w:top w:val="single" w:sz="4" w:space="0" w:color="auto"/>
            </w:tcBorders>
          </w:tcPr>
          <w:p w14:paraId="6E730911"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46.84 ± 11.72</w:t>
            </w:r>
          </w:p>
        </w:tc>
        <w:tc>
          <w:tcPr>
            <w:tcW w:w="1843" w:type="dxa"/>
            <w:tcBorders>
              <w:top w:val="single" w:sz="4" w:space="0" w:color="auto"/>
            </w:tcBorders>
          </w:tcPr>
          <w:p w14:paraId="4E2FC816"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46.84 ± 11.72</w:t>
            </w:r>
          </w:p>
        </w:tc>
        <w:tc>
          <w:tcPr>
            <w:tcW w:w="1224" w:type="dxa"/>
            <w:tcBorders>
              <w:top w:val="single" w:sz="4" w:space="0" w:color="auto"/>
            </w:tcBorders>
          </w:tcPr>
          <w:p w14:paraId="1A1BD806" w14:textId="27C1F265"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&gt;</w:t>
            </w:r>
            <w:r>
              <w:rPr>
                <w:rFonts w:ascii="Book Antiqua" w:hAnsi="Book Antiqua" w:cs="Times New Roman"/>
              </w:rPr>
              <w:t xml:space="preserve"> </w:t>
            </w:r>
            <w:r w:rsidRPr="00DE0860">
              <w:rPr>
                <w:rFonts w:ascii="Book Antiqua" w:hAnsi="Book Antiqua" w:cs="Times New Roman"/>
              </w:rPr>
              <w:t>0.999</w:t>
            </w:r>
          </w:p>
        </w:tc>
      </w:tr>
      <w:tr w:rsidR="00DE0860" w:rsidRPr="00DE0860" w14:paraId="5E7926EC" w14:textId="77777777" w:rsidTr="00F07EA6">
        <w:tc>
          <w:tcPr>
            <w:tcW w:w="4106" w:type="dxa"/>
          </w:tcPr>
          <w:p w14:paraId="2CF2AB3E"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Gender (male, %)</w:t>
            </w:r>
          </w:p>
        </w:tc>
        <w:tc>
          <w:tcPr>
            <w:tcW w:w="1843" w:type="dxa"/>
          </w:tcPr>
          <w:p w14:paraId="74A04455"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897 (63.8%)</w:t>
            </w:r>
          </w:p>
        </w:tc>
        <w:tc>
          <w:tcPr>
            <w:tcW w:w="1843" w:type="dxa"/>
          </w:tcPr>
          <w:p w14:paraId="436A76C7"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1794 (63.8%)</w:t>
            </w:r>
          </w:p>
        </w:tc>
        <w:tc>
          <w:tcPr>
            <w:tcW w:w="1224" w:type="dxa"/>
          </w:tcPr>
          <w:p w14:paraId="665B7A8B" w14:textId="567CCC74"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&gt;</w:t>
            </w:r>
            <w:r>
              <w:rPr>
                <w:rFonts w:ascii="Book Antiqua" w:hAnsi="Book Antiqua" w:cs="Times New Roman"/>
              </w:rPr>
              <w:t xml:space="preserve"> </w:t>
            </w:r>
            <w:r w:rsidRPr="00DE0860">
              <w:rPr>
                <w:rFonts w:ascii="Book Antiqua" w:hAnsi="Book Antiqua" w:cs="Times New Roman"/>
              </w:rPr>
              <w:t>0.999</w:t>
            </w:r>
          </w:p>
        </w:tc>
      </w:tr>
      <w:tr w:rsidR="00DE0860" w:rsidRPr="00DE0860" w14:paraId="65CD0570" w14:textId="77777777" w:rsidTr="00F07EA6">
        <w:tc>
          <w:tcPr>
            <w:tcW w:w="4106" w:type="dxa"/>
          </w:tcPr>
          <w:p w14:paraId="68D7124F" w14:textId="732C6244"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BMI (</w:t>
            </w:r>
            <w:r>
              <w:rPr>
                <w:rFonts w:ascii="Book Antiqua" w:hAnsi="Book Antiqua" w:cs="Times New Roman"/>
              </w:rPr>
              <w:t>k</w:t>
            </w:r>
            <w:r w:rsidRPr="00DE0860">
              <w:rPr>
                <w:rFonts w:ascii="Book Antiqua" w:hAnsi="Book Antiqua" w:cs="Times New Roman"/>
              </w:rPr>
              <w:t>g/m</w:t>
            </w:r>
            <w:r w:rsidRPr="00DE0860">
              <w:rPr>
                <w:rFonts w:ascii="Book Antiqua" w:hAnsi="Book Antiqua" w:cs="Times New Roman"/>
                <w:vertAlign w:val="superscript"/>
              </w:rPr>
              <w:t>2</w:t>
            </w:r>
            <w:r w:rsidRPr="00DE0860">
              <w:rPr>
                <w:rFonts w:ascii="Book Antiqua" w:hAnsi="Book Antiqua" w:cs="Times New Roman"/>
              </w:rPr>
              <w:t>)</w:t>
            </w:r>
          </w:p>
        </w:tc>
        <w:tc>
          <w:tcPr>
            <w:tcW w:w="1843" w:type="dxa"/>
          </w:tcPr>
          <w:p w14:paraId="1DE65417"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23.93 ± 3.04</w:t>
            </w:r>
          </w:p>
        </w:tc>
        <w:tc>
          <w:tcPr>
            <w:tcW w:w="1843" w:type="dxa"/>
          </w:tcPr>
          <w:p w14:paraId="2834C5B5"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23.94 ± 3.34</w:t>
            </w:r>
          </w:p>
        </w:tc>
        <w:tc>
          <w:tcPr>
            <w:tcW w:w="1224" w:type="dxa"/>
          </w:tcPr>
          <w:p w14:paraId="0B9171F2"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0.866</w:t>
            </w:r>
          </w:p>
        </w:tc>
      </w:tr>
      <w:tr w:rsidR="00DE0860" w:rsidRPr="00DE0860" w14:paraId="00F21E5A" w14:textId="77777777" w:rsidTr="00F07EA6">
        <w:tc>
          <w:tcPr>
            <w:tcW w:w="4106" w:type="dxa"/>
          </w:tcPr>
          <w:p w14:paraId="05568031"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Waist circumference (cm)</w:t>
            </w:r>
          </w:p>
        </w:tc>
        <w:tc>
          <w:tcPr>
            <w:tcW w:w="1843" w:type="dxa"/>
          </w:tcPr>
          <w:p w14:paraId="62809DDB"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84.30 ± 9.04</w:t>
            </w:r>
          </w:p>
        </w:tc>
        <w:tc>
          <w:tcPr>
            <w:tcW w:w="1843" w:type="dxa"/>
          </w:tcPr>
          <w:p w14:paraId="7B34D464"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84.36 ± 9.48</w:t>
            </w:r>
          </w:p>
        </w:tc>
        <w:tc>
          <w:tcPr>
            <w:tcW w:w="1224" w:type="dxa"/>
          </w:tcPr>
          <w:p w14:paraId="34C4E781"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0.844</w:t>
            </w:r>
          </w:p>
        </w:tc>
      </w:tr>
      <w:tr w:rsidR="00DE0860" w:rsidRPr="00DE0860" w14:paraId="258F6E45" w14:textId="77777777" w:rsidTr="00F07EA6">
        <w:tc>
          <w:tcPr>
            <w:tcW w:w="4106" w:type="dxa"/>
          </w:tcPr>
          <w:p w14:paraId="6383180B"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Visceral fat area (cm</w:t>
            </w:r>
            <w:r w:rsidRPr="00DE0860">
              <w:rPr>
                <w:rFonts w:ascii="Book Antiqua" w:hAnsi="Book Antiqua" w:cs="Times New Roman"/>
                <w:vertAlign w:val="superscript"/>
              </w:rPr>
              <w:t>2</w:t>
            </w:r>
            <w:r w:rsidRPr="00DE0860">
              <w:rPr>
                <w:rFonts w:ascii="Book Antiqua" w:hAnsi="Book Antiqua" w:cs="Times New Roman"/>
              </w:rPr>
              <w:t>)</w:t>
            </w:r>
          </w:p>
        </w:tc>
        <w:tc>
          <w:tcPr>
            <w:tcW w:w="1843" w:type="dxa"/>
          </w:tcPr>
          <w:p w14:paraId="373E446D"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92.38 ± 32.51</w:t>
            </w:r>
          </w:p>
        </w:tc>
        <w:tc>
          <w:tcPr>
            <w:tcW w:w="1843" w:type="dxa"/>
          </w:tcPr>
          <w:p w14:paraId="6AD3D426"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94.52 ± 38.50</w:t>
            </w:r>
          </w:p>
        </w:tc>
        <w:tc>
          <w:tcPr>
            <w:tcW w:w="1224" w:type="dxa"/>
          </w:tcPr>
          <w:p w14:paraId="5B7EABBE"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0.059</w:t>
            </w:r>
          </w:p>
        </w:tc>
      </w:tr>
      <w:tr w:rsidR="00DE0860" w:rsidRPr="00DE0860" w14:paraId="68D01F17" w14:textId="77777777" w:rsidTr="00F07EA6">
        <w:tc>
          <w:tcPr>
            <w:tcW w:w="4106" w:type="dxa"/>
          </w:tcPr>
          <w:p w14:paraId="0A86032B" w14:textId="6CC4768F"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ASM (</w:t>
            </w:r>
            <w:r>
              <w:rPr>
                <w:rFonts w:ascii="Book Antiqua" w:hAnsi="Book Antiqua" w:cs="Times New Roman"/>
              </w:rPr>
              <w:t>k</w:t>
            </w:r>
            <w:r w:rsidRPr="00DE0860">
              <w:rPr>
                <w:rFonts w:ascii="Book Antiqua" w:hAnsi="Book Antiqua" w:cs="Times New Roman"/>
              </w:rPr>
              <w:t>g)</w:t>
            </w:r>
          </w:p>
        </w:tc>
        <w:tc>
          <w:tcPr>
            <w:tcW w:w="1843" w:type="dxa"/>
          </w:tcPr>
          <w:p w14:paraId="523441A4"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20.88 ± 5.22</w:t>
            </w:r>
          </w:p>
        </w:tc>
        <w:tc>
          <w:tcPr>
            <w:tcW w:w="1843" w:type="dxa"/>
          </w:tcPr>
          <w:p w14:paraId="39C7132F"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20.76 ± 5.00</w:t>
            </w:r>
          </w:p>
        </w:tc>
        <w:tc>
          <w:tcPr>
            <w:tcW w:w="1224" w:type="dxa"/>
          </w:tcPr>
          <w:p w14:paraId="2537CD6A"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0.452</w:t>
            </w:r>
          </w:p>
        </w:tc>
      </w:tr>
      <w:tr w:rsidR="00DE0860" w:rsidRPr="00DE0860" w14:paraId="2A27F50F" w14:textId="77777777" w:rsidTr="00F07EA6">
        <w:tc>
          <w:tcPr>
            <w:tcW w:w="4106" w:type="dxa"/>
          </w:tcPr>
          <w:p w14:paraId="1345AF6B"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Sarcopenia (%)</w:t>
            </w:r>
          </w:p>
        </w:tc>
        <w:tc>
          <w:tcPr>
            <w:tcW w:w="1843" w:type="dxa"/>
          </w:tcPr>
          <w:p w14:paraId="73674B39"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87 (6.2%)</w:t>
            </w:r>
          </w:p>
        </w:tc>
        <w:tc>
          <w:tcPr>
            <w:tcW w:w="1843" w:type="dxa"/>
          </w:tcPr>
          <w:p w14:paraId="5CBDC21E"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215 (7.7%)</w:t>
            </w:r>
          </w:p>
        </w:tc>
        <w:tc>
          <w:tcPr>
            <w:tcW w:w="1224" w:type="dxa"/>
          </w:tcPr>
          <w:p w14:paraId="76CCCED7"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0.087</w:t>
            </w:r>
          </w:p>
        </w:tc>
      </w:tr>
      <w:tr w:rsidR="00DE0860" w:rsidRPr="00DE0860" w14:paraId="5648D368" w14:textId="77777777" w:rsidTr="00F07EA6">
        <w:tc>
          <w:tcPr>
            <w:tcW w:w="4106" w:type="dxa"/>
          </w:tcPr>
          <w:p w14:paraId="59F10A1A"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Hypertension (%)</w:t>
            </w:r>
          </w:p>
        </w:tc>
        <w:tc>
          <w:tcPr>
            <w:tcW w:w="1843" w:type="dxa"/>
          </w:tcPr>
          <w:p w14:paraId="0F1D767E"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643 (45.8%)</w:t>
            </w:r>
          </w:p>
        </w:tc>
        <w:tc>
          <w:tcPr>
            <w:tcW w:w="1843" w:type="dxa"/>
          </w:tcPr>
          <w:p w14:paraId="78577A97"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1273 (45.3%)</w:t>
            </w:r>
          </w:p>
        </w:tc>
        <w:tc>
          <w:tcPr>
            <w:tcW w:w="1224" w:type="dxa"/>
          </w:tcPr>
          <w:p w14:paraId="4F06E33F"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0.793</w:t>
            </w:r>
          </w:p>
        </w:tc>
      </w:tr>
      <w:tr w:rsidR="00DE0860" w:rsidRPr="00DE0860" w14:paraId="51AD941F" w14:textId="77777777" w:rsidTr="00F07EA6">
        <w:tc>
          <w:tcPr>
            <w:tcW w:w="4106" w:type="dxa"/>
          </w:tcPr>
          <w:p w14:paraId="42E32FB9"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Diabetes (%)</w:t>
            </w:r>
          </w:p>
        </w:tc>
        <w:tc>
          <w:tcPr>
            <w:tcW w:w="1843" w:type="dxa"/>
          </w:tcPr>
          <w:p w14:paraId="20AA981D"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116 (8.3%)</w:t>
            </w:r>
          </w:p>
        </w:tc>
        <w:tc>
          <w:tcPr>
            <w:tcW w:w="1843" w:type="dxa"/>
          </w:tcPr>
          <w:p w14:paraId="4B9A4416"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266 (9.5%)</w:t>
            </w:r>
          </w:p>
        </w:tc>
        <w:tc>
          <w:tcPr>
            <w:tcW w:w="1224" w:type="dxa"/>
          </w:tcPr>
          <w:p w14:paraId="7832D8A1"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0.211</w:t>
            </w:r>
          </w:p>
        </w:tc>
      </w:tr>
      <w:tr w:rsidR="00DE0860" w:rsidRPr="00DE0860" w14:paraId="7D660A4F" w14:textId="77777777" w:rsidTr="00F07EA6">
        <w:tc>
          <w:tcPr>
            <w:tcW w:w="4106" w:type="dxa"/>
          </w:tcPr>
          <w:p w14:paraId="0B183804"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Metabolic syndrome (%)</w:t>
            </w:r>
          </w:p>
        </w:tc>
        <w:tc>
          <w:tcPr>
            <w:tcW w:w="1843" w:type="dxa"/>
          </w:tcPr>
          <w:p w14:paraId="3B29A142"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307 (21.9%)</w:t>
            </w:r>
          </w:p>
        </w:tc>
        <w:tc>
          <w:tcPr>
            <w:tcW w:w="1843" w:type="dxa"/>
          </w:tcPr>
          <w:p w14:paraId="471C3678"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626 (22.3%)</w:t>
            </w:r>
          </w:p>
        </w:tc>
        <w:tc>
          <w:tcPr>
            <w:tcW w:w="1224" w:type="dxa"/>
          </w:tcPr>
          <w:p w14:paraId="20627D1A"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0.783</w:t>
            </w:r>
          </w:p>
        </w:tc>
      </w:tr>
      <w:tr w:rsidR="00DE0860" w:rsidRPr="00DE0860" w14:paraId="4BF2F26A" w14:textId="77777777" w:rsidTr="00F07EA6">
        <w:tc>
          <w:tcPr>
            <w:tcW w:w="4106" w:type="dxa"/>
          </w:tcPr>
          <w:p w14:paraId="4EA67DEC"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Fatty liver (%)</w:t>
            </w:r>
          </w:p>
        </w:tc>
        <w:tc>
          <w:tcPr>
            <w:tcW w:w="1843" w:type="dxa"/>
          </w:tcPr>
          <w:p w14:paraId="64399F13"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643 (45.8%)</w:t>
            </w:r>
          </w:p>
        </w:tc>
        <w:tc>
          <w:tcPr>
            <w:tcW w:w="1843" w:type="dxa"/>
          </w:tcPr>
          <w:p w14:paraId="11987BAA"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1173 (41.7%)</w:t>
            </w:r>
          </w:p>
        </w:tc>
        <w:tc>
          <w:tcPr>
            <w:tcW w:w="1224" w:type="dxa"/>
          </w:tcPr>
          <w:p w14:paraId="21CCE17B"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0.013</w:t>
            </w:r>
          </w:p>
        </w:tc>
      </w:tr>
      <w:tr w:rsidR="00DE0860" w:rsidRPr="00DE0860" w14:paraId="4E9DD4EB" w14:textId="77777777" w:rsidTr="00F07EA6">
        <w:tc>
          <w:tcPr>
            <w:tcW w:w="4106" w:type="dxa"/>
          </w:tcPr>
          <w:p w14:paraId="424AB854"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Biochemistry</w:t>
            </w:r>
          </w:p>
        </w:tc>
        <w:tc>
          <w:tcPr>
            <w:tcW w:w="1843" w:type="dxa"/>
          </w:tcPr>
          <w:p w14:paraId="478E56F7" w14:textId="77777777" w:rsidR="00DE0860" w:rsidRPr="00DE0860" w:rsidRDefault="00DE0860" w:rsidP="00DE0860">
            <w:pPr>
              <w:spacing w:line="360" w:lineRule="auto"/>
              <w:rPr>
                <w:rFonts w:ascii="Book Antiqua" w:hAnsi="Book Antiqua" w:cs="Times New Roman"/>
              </w:rPr>
            </w:pPr>
          </w:p>
        </w:tc>
        <w:tc>
          <w:tcPr>
            <w:tcW w:w="1843" w:type="dxa"/>
          </w:tcPr>
          <w:p w14:paraId="3AAB2383" w14:textId="77777777" w:rsidR="00DE0860" w:rsidRPr="00DE0860" w:rsidRDefault="00DE0860" w:rsidP="00DE0860">
            <w:pPr>
              <w:spacing w:line="360" w:lineRule="auto"/>
              <w:rPr>
                <w:rFonts w:ascii="Book Antiqua" w:hAnsi="Book Antiqua" w:cs="Times New Roman"/>
              </w:rPr>
            </w:pPr>
          </w:p>
        </w:tc>
        <w:tc>
          <w:tcPr>
            <w:tcW w:w="1224" w:type="dxa"/>
          </w:tcPr>
          <w:p w14:paraId="527E3400" w14:textId="77777777" w:rsidR="00DE0860" w:rsidRPr="00DE0860" w:rsidRDefault="00DE0860" w:rsidP="00DE0860">
            <w:pPr>
              <w:spacing w:line="360" w:lineRule="auto"/>
              <w:rPr>
                <w:rFonts w:ascii="Book Antiqua" w:hAnsi="Book Antiqua" w:cs="Times New Roman"/>
              </w:rPr>
            </w:pPr>
          </w:p>
        </w:tc>
      </w:tr>
      <w:tr w:rsidR="00DE0860" w:rsidRPr="00DE0860" w14:paraId="36F9183B" w14:textId="77777777" w:rsidTr="00F07EA6">
        <w:tc>
          <w:tcPr>
            <w:tcW w:w="4106" w:type="dxa"/>
          </w:tcPr>
          <w:p w14:paraId="17FE0AF3"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AST (IU/L)</w:t>
            </w:r>
          </w:p>
        </w:tc>
        <w:tc>
          <w:tcPr>
            <w:tcW w:w="1843" w:type="dxa"/>
          </w:tcPr>
          <w:p w14:paraId="07F6BC03" w14:textId="77777777" w:rsidR="00DE0860" w:rsidRPr="00DE0860" w:rsidRDefault="00DE0860" w:rsidP="00DE0860">
            <w:pPr>
              <w:spacing w:line="360" w:lineRule="auto"/>
              <w:rPr>
                <w:rFonts w:ascii="Book Antiqua" w:hAnsi="Book Antiqua" w:cs="Times New Roman"/>
              </w:rPr>
            </w:pPr>
            <w:bookmarkStart w:id="7" w:name="_Hlk45059973"/>
            <w:r w:rsidRPr="00DE0860">
              <w:rPr>
                <w:rFonts w:ascii="Book Antiqua" w:hAnsi="Book Antiqua" w:cs="Times New Roman"/>
              </w:rPr>
              <w:t>26.02 ± 17.18</w:t>
            </w:r>
            <w:bookmarkEnd w:id="7"/>
          </w:p>
        </w:tc>
        <w:tc>
          <w:tcPr>
            <w:tcW w:w="1843" w:type="dxa"/>
          </w:tcPr>
          <w:p w14:paraId="1F976741" w14:textId="77777777" w:rsidR="00DE0860" w:rsidRPr="00DE0860" w:rsidRDefault="00DE0860" w:rsidP="00DE0860">
            <w:pPr>
              <w:spacing w:line="360" w:lineRule="auto"/>
              <w:rPr>
                <w:rFonts w:ascii="Book Antiqua" w:hAnsi="Book Antiqua" w:cs="Times New Roman"/>
              </w:rPr>
            </w:pPr>
            <w:bookmarkStart w:id="8" w:name="_Hlk45059994"/>
            <w:r w:rsidRPr="00DE0860">
              <w:rPr>
                <w:rFonts w:ascii="Book Antiqua" w:hAnsi="Book Antiqua" w:cs="Times New Roman"/>
              </w:rPr>
              <w:t>27.80 ± 15.39</w:t>
            </w:r>
            <w:bookmarkEnd w:id="8"/>
          </w:p>
        </w:tc>
        <w:tc>
          <w:tcPr>
            <w:tcW w:w="1224" w:type="dxa"/>
          </w:tcPr>
          <w:p w14:paraId="0E60E9E1"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0.001</w:t>
            </w:r>
          </w:p>
        </w:tc>
      </w:tr>
      <w:tr w:rsidR="00DE0860" w:rsidRPr="00DE0860" w14:paraId="68F852E9" w14:textId="77777777" w:rsidTr="00F07EA6">
        <w:tc>
          <w:tcPr>
            <w:tcW w:w="4106" w:type="dxa"/>
          </w:tcPr>
          <w:p w14:paraId="0D2371D1"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ALT (IU/L)</w:t>
            </w:r>
          </w:p>
        </w:tc>
        <w:tc>
          <w:tcPr>
            <w:tcW w:w="1843" w:type="dxa"/>
          </w:tcPr>
          <w:p w14:paraId="23D2255C" w14:textId="77777777" w:rsidR="00DE0860" w:rsidRPr="00DE0860" w:rsidRDefault="00DE0860" w:rsidP="00DE0860">
            <w:pPr>
              <w:spacing w:line="360" w:lineRule="auto"/>
              <w:rPr>
                <w:rFonts w:ascii="Book Antiqua" w:hAnsi="Book Antiqua" w:cs="Times New Roman"/>
              </w:rPr>
            </w:pPr>
            <w:bookmarkStart w:id="9" w:name="_Hlk45060011"/>
            <w:r w:rsidRPr="00DE0860">
              <w:rPr>
                <w:rFonts w:ascii="Book Antiqua" w:hAnsi="Book Antiqua" w:cs="Times New Roman"/>
              </w:rPr>
              <w:t>26.50 ± 22.88</w:t>
            </w:r>
            <w:bookmarkEnd w:id="9"/>
          </w:p>
        </w:tc>
        <w:tc>
          <w:tcPr>
            <w:tcW w:w="1843" w:type="dxa"/>
          </w:tcPr>
          <w:p w14:paraId="4FF00A5F" w14:textId="77777777" w:rsidR="00DE0860" w:rsidRPr="00DE0860" w:rsidRDefault="00DE0860" w:rsidP="00DE0860">
            <w:pPr>
              <w:spacing w:line="360" w:lineRule="auto"/>
              <w:rPr>
                <w:rFonts w:ascii="Book Antiqua" w:hAnsi="Book Antiqua" w:cs="Times New Roman"/>
              </w:rPr>
            </w:pPr>
            <w:bookmarkStart w:id="10" w:name="_Hlk45060019"/>
            <w:r w:rsidRPr="00DE0860">
              <w:rPr>
                <w:rFonts w:ascii="Book Antiqua" w:hAnsi="Book Antiqua" w:cs="Times New Roman"/>
              </w:rPr>
              <w:t>29.02 ± 22.00</w:t>
            </w:r>
            <w:bookmarkEnd w:id="10"/>
          </w:p>
        </w:tc>
        <w:tc>
          <w:tcPr>
            <w:tcW w:w="1224" w:type="dxa"/>
          </w:tcPr>
          <w:p w14:paraId="46CAB115"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0.001</w:t>
            </w:r>
          </w:p>
        </w:tc>
      </w:tr>
      <w:tr w:rsidR="00DE0860" w:rsidRPr="00DE0860" w14:paraId="274D710F" w14:textId="77777777" w:rsidTr="00F07EA6">
        <w:tc>
          <w:tcPr>
            <w:tcW w:w="4106" w:type="dxa"/>
          </w:tcPr>
          <w:p w14:paraId="19919E25"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Alkaline phosphatase (IU/L)</w:t>
            </w:r>
          </w:p>
        </w:tc>
        <w:tc>
          <w:tcPr>
            <w:tcW w:w="1843" w:type="dxa"/>
          </w:tcPr>
          <w:p w14:paraId="026CC1B2"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66.18 ± 18.63</w:t>
            </w:r>
          </w:p>
        </w:tc>
        <w:tc>
          <w:tcPr>
            <w:tcW w:w="1843" w:type="dxa"/>
          </w:tcPr>
          <w:p w14:paraId="214F6B62"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67.22 ± 19.48</w:t>
            </w:r>
          </w:p>
        </w:tc>
        <w:tc>
          <w:tcPr>
            <w:tcW w:w="1224" w:type="dxa"/>
          </w:tcPr>
          <w:p w14:paraId="7ED75E66"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0.099</w:t>
            </w:r>
          </w:p>
        </w:tc>
      </w:tr>
      <w:tr w:rsidR="00DE0860" w:rsidRPr="00DE0860" w14:paraId="4ED66A1A" w14:textId="77777777" w:rsidTr="00F07EA6">
        <w:tc>
          <w:tcPr>
            <w:tcW w:w="4106" w:type="dxa"/>
          </w:tcPr>
          <w:p w14:paraId="60F7059E"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Gamma-</w:t>
            </w:r>
            <w:proofErr w:type="spellStart"/>
            <w:r w:rsidRPr="00DE0860">
              <w:rPr>
                <w:rFonts w:ascii="Book Antiqua" w:hAnsi="Book Antiqua" w:cs="Times New Roman"/>
              </w:rPr>
              <w:t>glutamyltransferase</w:t>
            </w:r>
            <w:proofErr w:type="spellEnd"/>
            <w:r w:rsidRPr="00DE0860">
              <w:rPr>
                <w:rFonts w:ascii="Book Antiqua" w:hAnsi="Book Antiqua" w:cs="Times New Roman"/>
              </w:rPr>
              <w:t xml:space="preserve"> (IU/L)</w:t>
            </w:r>
          </w:p>
        </w:tc>
        <w:tc>
          <w:tcPr>
            <w:tcW w:w="1843" w:type="dxa"/>
          </w:tcPr>
          <w:p w14:paraId="7F9F6EF0"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31.00 ± 66.11</w:t>
            </w:r>
          </w:p>
        </w:tc>
        <w:tc>
          <w:tcPr>
            <w:tcW w:w="1843" w:type="dxa"/>
          </w:tcPr>
          <w:p w14:paraId="226FE6A6"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33.99 ± 46.29</w:t>
            </w:r>
          </w:p>
        </w:tc>
        <w:tc>
          <w:tcPr>
            <w:tcW w:w="1224" w:type="dxa"/>
          </w:tcPr>
          <w:p w14:paraId="39F032B7"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0.089</w:t>
            </w:r>
          </w:p>
        </w:tc>
      </w:tr>
      <w:tr w:rsidR="00DE0860" w:rsidRPr="00DE0860" w14:paraId="04F277B0" w14:textId="77777777" w:rsidTr="00F07EA6">
        <w:tc>
          <w:tcPr>
            <w:tcW w:w="4106" w:type="dxa"/>
          </w:tcPr>
          <w:p w14:paraId="12B13633" w14:textId="77777777" w:rsidR="00DE0860" w:rsidRPr="00DE0860" w:rsidRDefault="00DE0860" w:rsidP="00DE0860">
            <w:pPr>
              <w:spacing w:line="360" w:lineRule="auto"/>
              <w:ind w:firstLineChars="100" w:firstLine="240"/>
              <w:rPr>
                <w:rFonts w:ascii="Book Antiqua" w:hAnsi="Book Antiqua" w:cs="Times New Roman"/>
              </w:rPr>
            </w:pPr>
            <w:proofErr w:type="spellStart"/>
            <w:r w:rsidRPr="00DE0860">
              <w:rPr>
                <w:rFonts w:ascii="Book Antiqua" w:hAnsi="Book Antiqua" w:cs="Times New Roman"/>
              </w:rPr>
              <w:t>hs</w:t>
            </w:r>
            <w:proofErr w:type="spellEnd"/>
            <w:r w:rsidRPr="00DE0860">
              <w:rPr>
                <w:rFonts w:ascii="Book Antiqua" w:hAnsi="Book Antiqua" w:cs="Times New Roman"/>
              </w:rPr>
              <w:t>-CRP (mg/dL)</w:t>
            </w:r>
          </w:p>
        </w:tc>
        <w:tc>
          <w:tcPr>
            <w:tcW w:w="1843" w:type="dxa"/>
          </w:tcPr>
          <w:p w14:paraId="3378F255"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0.16 ± 0.65</w:t>
            </w:r>
          </w:p>
        </w:tc>
        <w:tc>
          <w:tcPr>
            <w:tcW w:w="1843" w:type="dxa"/>
          </w:tcPr>
          <w:p w14:paraId="41F57C5F"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0.14 ± 0.38</w:t>
            </w:r>
          </w:p>
        </w:tc>
        <w:tc>
          <w:tcPr>
            <w:tcW w:w="1224" w:type="dxa"/>
          </w:tcPr>
          <w:p w14:paraId="01B12C05"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0.249</w:t>
            </w:r>
          </w:p>
        </w:tc>
      </w:tr>
      <w:tr w:rsidR="00DE0860" w:rsidRPr="00DE0860" w14:paraId="53027358" w14:textId="77777777" w:rsidTr="00F07EA6">
        <w:tc>
          <w:tcPr>
            <w:tcW w:w="4106" w:type="dxa"/>
          </w:tcPr>
          <w:p w14:paraId="64E6536F"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Total cholesterol (mg/dL)</w:t>
            </w:r>
          </w:p>
        </w:tc>
        <w:tc>
          <w:tcPr>
            <w:tcW w:w="1843" w:type="dxa"/>
          </w:tcPr>
          <w:p w14:paraId="731BB881"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195.29 ± 36.24</w:t>
            </w:r>
          </w:p>
        </w:tc>
        <w:tc>
          <w:tcPr>
            <w:tcW w:w="1843" w:type="dxa"/>
          </w:tcPr>
          <w:p w14:paraId="09823310"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197.40 ± 35.75</w:t>
            </w:r>
          </w:p>
        </w:tc>
        <w:tc>
          <w:tcPr>
            <w:tcW w:w="1224" w:type="dxa"/>
          </w:tcPr>
          <w:p w14:paraId="62EDAC93"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0.071</w:t>
            </w:r>
          </w:p>
        </w:tc>
      </w:tr>
      <w:tr w:rsidR="00DE0860" w:rsidRPr="00DE0860" w14:paraId="7F00E8CD" w14:textId="77777777" w:rsidTr="00F07EA6">
        <w:tc>
          <w:tcPr>
            <w:tcW w:w="4106" w:type="dxa"/>
          </w:tcPr>
          <w:p w14:paraId="200FDF0C"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Triglyceride (mg/dL)</w:t>
            </w:r>
          </w:p>
        </w:tc>
        <w:tc>
          <w:tcPr>
            <w:tcW w:w="1843" w:type="dxa"/>
          </w:tcPr>
          <w:p w14:paraId="1BEC8E4D"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113.40 ± 73.21</w:t>
            </w:r>
          </w:p>
        </w:tc>
        <w:tc>
          <w:tcPr>
            <w:tcW w:w="1843" w:type="dxa"/>
          </w:tcPr>
          <w:p w14:paraId="5D1BE9A0"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117.28 ± 79.25</w:t>
            </w:r>
          </w:p>
        </w:tc>
        <w:tc>
          <w:tcPr>
            <w:tcW w:w="1224" w:type="dxa"/>
          </w:tcPr>
          <w:p w14:paraId="12DE8E2C"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0.125</w:t>
            </w:r>
          </w:p>
        </w:tc>
      </w:tr>
      <w:tr w:rsidR="00DE0860" w:rsidRPr="00DE0860" w14:paraId="021EB3D3" w14:textId="77777777" w:rsidTr="00F07EA6">
        <w:tc>
          <w:tcPr>
            <w:tcW w:w="4106" w:type="dxa"/>
          </w:tcPr>
          <w:p w14:paraId="60EFF0DD"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HDL cholesterol (mg/dL)</w:t>
            </w:r>
          </w:p>
        </w:tc>
        <w:tc>
          <w:tcPr>
            <w:tcW w:w="1843" w:type="dxa"/>
          </w:tcPr>
          <w:p w14:paraId="6FF839CE"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54.98 ± 13.52</w:t>
            </w:r>
          </w:p>
        </w:tc>
        <w:tc>
          <w:tcPr>
            <w:tcW w:w="1843" w:type="dxa"/>
          </w:tcPr>
          <w:p w14:paraId="20CE86C7"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55.09 ± 13.76</w:t>
            </w:r>
          </w:p>
        </w:tc>
        <w:tc>
          <w:tcPr>
            <w:tcW w:w="1224" w:type="dxa"/>
          </w:tcPr>
          <w:p w14:paraId="2E154C59"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0.812</w:t>
            </w:r>
          </w:p>
        </w:tc>
      </w:tr>
      <w:tr w:rsidR="00DE0860" w:rsidRPr="00DE0860" w14:paraId="269E9F58" w14:textId="77777777" w:rsidTr="00F07EA6">
        <w:tc>
          <w:tcPr>
            <w:tcW w:w="4106" w:type="dxa"/>
          </w:tcPr>
          <w:p w14:paraId="6EE54FAF"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CEA (ng/mL)</w:t>
            </w:r>
          </w:p>
        </w:tc>
        <w:tc>
          <w:tcPr>
            <w:tcW w:w="1843" w:type="dxa"/>
          </w:tcPr>
          <w:p w14:paraId="6E2EE8F4"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1.63 ± 1.05</w:t>
            </w:r>
          </w:p>
        </w:tc>
        <w:tc>
          <w:tcPr>
            <w:tcW w:w="1843" w:type="dxa"/>
          </w:tcPr>
          <w:p w14:paraId="18ABDDA4"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1.61 ± 1.00</w:t>
            </w:r>
          </w:p>
        </w:tc>
        <w:tc>
          <w:tcPr>
            <w:tcW w:w="1224" w:type="dxa"/>
          </w:tcPr>
          <w:p w14:paraId="14629FF1"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0.574</w:t>
            </w:r>
          </w:p>
        </w:tc>
      </w:tr>
      <w:tr w:rsidR="00DE0860" w:rsidRPr="00DE0860" w14:paraId="2AF39A5C" w14:textId="77777777" w:rsidTr="00F07EA6">
        <w:tc>
          <w:tcPr>
            <w:tcW w:w="4106" w:type="dxa"/>
          </w:tcPr>
          <w:p w14:paraId="2E53AEB0"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CA19-9 (IU/mL)</w:t>
            </w:r>
          </w:p>
        </w:tc>
        <w:tc>
          <w:tcPr>
            <w:tcW w:w="1843" w:type="dxa"/>
          </w:tcPr>
          <w:p w14:paraId="5B6166DC"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10.59 ± 9.17</w:t>
            </w:r>
          </w:p>
        </w:tc>
        <w:tc>
          <w:tcPr>
            <w:tcW w:w="1843" w:type="dxa"/>
          </w:tcPr>
          <w:p w14:paraId="42B3E65B"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10.80 ± 11.32</w:t>
            </w:r>
          </w:p>
        </w:tc>
        <w:tc>
          <w:tcPr>
            <w:tcW w:w="1224" w:type="dxa"/>
          </w:tcPr>
          <w:p w14:paraId="0A990222"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0.548</w:t>
            </w:r>
          </w:p>
        </w:tc>
      </w:tr>
      <w:tr w:rsidR="00DE0860" w:rsidRPr="00DE0860" w14:paraId="3EA226A3" w14:textId="77777777" w:rsidTr="00F07EA6">
        <w:tc>
          <w:tcPr>
            <w:tcW w:w="4106" w:type="dxa"/>
          </w:tcPr>
          <w:p w14:paraId="5E758440"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HBsAg (%)</w:t>
            </w:r>
          </w:p>
        </w:tc>
        <w:tc>
          <w:tcPr>
            <w:tcW w:w="1843" w:type="dxa"/>
          </w:tcPr>
          <w:p w14:paraId="5D5F7A5E"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53 (3.9%)</w:t>
            </w:r>
          </w:p>
        </w:tc>
        <w:tc>
          <w:tcPr>
            <w:tcW w:w="1843" w:type="dxa"/>
          </w:tcPr>
          <w:p w14:paraId="32E6504D"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85 (3.1%)</w:t>
            </w:r>
          </w:p>
        </w:tc>
        <w:tc>
          <w:tcPr>
            <w:tcW w:w="1224" w:type="dxa"/>
          </w:tcPr>
          <w:p w14:paraId="48A35FE1"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0.200</w:t>
            </w:r>
          </w:p>
        </w:tc>
      </w:tr>
      <w:tr w:rsidR="00DE0860" w:rsidRPr="00DE0860" w14:paraId="75EF8240" w14:textId="77777777" w:rsidTr="00F07EA6">
        <w:tc>
          <w:tcPr>
            <w:tcW w:w="4106" w:type="dxa"/>
            <w:tcBorders>
              <w:bottom w:val="single" w:sz="4" w:space="0" w:color="auto"/>
            </w:tcBorders>
          </w:tcPr>
          <w:p w14:paraId="6DB10444" w14:textId="77777777" w:rsidR="00DE0860" w:rsidRPr="00DE0860" w:rsidRDefault="00DE0860" w:rsidP="00DE0860">
            <w:pPr>
              <w:spacing w:line="360" w:lineRule="auto"/>
              <w:ind w:firstLineChars="100" w:firstLine="240"/>
              <w:rPr>
                <w:rFonts w:ascii="Book Antiqua" w:hAnsi="Book Antiqua" w:cs="Times New Roman"/>
              </w:rPr>
            </w:pPr>
            <w:r w:rsidRPr="00DE0860">
              <w:rPr>
                <w:rFonts w:ascii="Book Antiqua" w:hAnsi="Book Antiqua" w:cs="Times New Roman"/>
              </w:rPr>
              <w:t>HCV Ab (%)</w:t>
            </w:r>
          </w:p>
        </w:tc>
        <w:tc>
          <w:tcPr>
            <w:tcW w:w="1843" w:type="dxa"/>
            <w:tcBorders>
              <w:bottom w:val="single" w:sz="4" w:space="0" w:color="auto"/>
            </w:tcBorders>
          </w:tcPr>
          <w:p w14:paraId="3AFDA8BA"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5 (0.4%)</w:t>
            </w:r>
          </w:p>
        </w:tc>
        <w:tc>
          <w:tcPr>
            <w:tcW w:w="1843" w:type="dxa"/>
            <w:tcBorders>
              <w:bottom w:val="single" w:sz="4" w:space="0" w:color="auto"/>
            </w:tcBorders>
          </w:tcPr>
          <w:p w14:paraId="303EC382" w14:textId="77777777"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12 (0.4%)</w:t>
            </w:r>
          </w:p>
        </w:tc>
        <w:tc>
          <w:tcPr>
            <w:tcW w:w="1224" w:type="dxa"/>
            <w:tcBorders>
              <w:bottom w:val="single" w:sz="4" w:space="0" w:color="auto"/>
            </w:tcBorders>
          </w:tcPr>
          <w:p w14:paraId="72DF2731" w14:textId="1F0F9DC1" w:rsidR="00DE0860" w:rsidRPr="00DE0860" w:rsidRDefault="00DE0860" w:rsidP="00DE0860">
            <w:pPr>
              <w:spacing w:line="360" w:lineRule="auto"/>
              <w:rPr>
                <w:rFonts w:ascii="Book Antiqua" w:hAnsi="Book Antiqua" w:cs="Times New Roman"/>
              </w:rPr>
            </w:pPr>
            <w:r w:rsidRPr="00DE0860">
              <w:rPr>
                <w:rFonts w:ascii="Book Antiqua" w:hAnsi="Book Antiqua" w:cs="Times New Roman"/>
              </w:rPr>
              <w:t>&gt;</w:t>
            </w:r>
            <w:r w:rsidR="001B362D">
              <w:rPr>
                <w:rFonts w:ascii="Book Antiqua" w:hAnsi="Book Antiqua" w:cs="Times New Roman"/>
              </w:rPr>
              <w:t xml:space="preserve"> </w:t>
            </w:r>
            <w:r w:rsidRPr="00DE0860">
              <w:rPr>
                <w:rFonts w:ascii="Book Antiqua" w:hAnsi="Book Antiqua" w:cs="Times New Roman"/>
              </w:rPr>
              <w:t>0.999</w:t>
            </w:r>
          </w:p>
        </w:tc>
      </w:tr>
    </w:tbl>
    <w:p w14:paraId="227B02B9" w14:textId="4F38A5A0" w:rsidR="0002728A" w:rsidRDefault="001B362D" w:rsidP="001B362D">
      <w:pPr>
        <w:spacing w:line="360" w:lineRule="auto"/>
        <w:jc w:val="both"/>
        <w:rPr>
          <w:rFonts w:ascii="Book Antiqua" w:hAnsi="Book Antiqua"/>
        </w:rPr>
      </w:pPr>
      <w:r w:rsidRPr="001B362D">
        <w:rPr>
          <w:rFonts w:ascii="Book Antiqua" w:hAnsi="Book Antiqua"/>
        </w:rPr>
        <w:lastRenderedPageBreak/>
        <w:t>Data are presented as mean±</w:t>
      </w:r>
      <w:r>
        <w:rPr>
          <w:rFonts w:ascii="Book Antiqua" w:hAnsi="Book Antiqua"/>
        </w:rPr>
        <w:t xml:space="preserve"> </w:t>
      </w:r>
      <w:r w:rsidRPr="001B362D">
        <w:rPr>
          <w:rFonts w:ascii="Book Antiqua" w:hAnsi="Book Antiqua"/>
        </w:rPr>
        <w:t>SD or number (%).</w:t>
      </w:r>
      <w:r>
        <w:rPr>
          <w:rFonts w:ascii="Book Antiqua" w:hAnsi="Book Antiqua"/>
        </w:rPr>
        <w:t xml:space="preserve"> </w:t>
      </w:r>
      <w:r w:rsidRPr="001B362D">
        <w:rPr>
          <w:rFonts w:ascii="Book Antiqua" w:hAnsi="Book Antiqua"/>
        </w:rPr>
        <w:t>GBP</w:t>
      </w:r>
      <w:r>
        <w:rPr>
          <w:rFonts w:ascii="Book Antiqua" w:hAnsi="Book Antiqua"/>
        </w:rPr>
        <w:t>:</w:t>
      </w:r>
      <w:r w:rsidRPr="001B362D">
        <w:rPr>
          <w:rFonts w:ascii="Book Antiqua" w:hAnsi="Book Antiqua"/>
        </w:rPr>
        <w:t xml:space="preserve"> </w:t>
      </w:r>
      <w:r>
        <w:rPr>
          <w:rFonts w:ascii="Book Antiqua" w:hAnsi="Book Antiqua"/>
        </w:rPr>
        <w:t>G</w:t>
      </w:r>
      <w:r w:rsidRPr="001B362D">
        <w:rPr>
          <w:rFonts w:ascii="Book Antiqua" w:hAnsi="Book Antiqua"/>
        </w:rPr>
        <w:t>allbladder polyp; BMI</w:t>
      </w:r>
      <w:r>
        <w:rPr>
          <w:rFonts w:ascii="Book Antiqua" w:hAnsi="Book Antiqua"/>
        </w:rPr>
        <w:t>:</w:t>
      </w:r>
      <w:r w:rsidRPr="001B362D">
        <w:rPr>
          <w:rFonts w:ascii="Book Antiqua" w:hAnsi="Book Antiqua"/>
        </w:rPr>
        <w:t xml:space="preserve"> </w:t>
      </w:r>
      <w:r>
        <w:rPr>
          <w:rFonts w:ascii="Book Antiqua" w:hAnsi="Book Antiqua"/>
        </w:rPr>
        <w:t>B</w:t>
      </w:r>
      <w:r w:rsidRPr="001B362D">
        <w:rPr>
          <w:rFonts w:ascii="Book Antiqua" w:hAnsi="Book Antiqua"/>
        </w:rPr>
        <w:t>ody mass index; ASM</w:t>
      </w:r>
      <w:r>
        <w:rPr>
          <w:rFonts w:ascii="Book Antiqua" w:hAnsi="Book Antiqua"/>
        </w:rPr>
        <w:t>:</w:t>
      </w:r>
      <w:r w:rsidRPr="001B362D">
        <w:rPr>
          <w:rFonts w:ascii="Book Antiqua" w:hAnsi="Book Antiqua"/>
        </w:rPr>
        <w:t xml:space="preserve"> </w:t>
      </w:r>
      <w:r>
        <w:rPr>
          <w:rFonts w:ascii="Book Antiqua" w:hAnsi="Book Antiqua"/>
        </w:rPr>
        <w:t>A</w:t>
      </w:r>
      <w:r w:rsidRPr="001B362D">
        <w:rPr>
          <w:rFonts w:ascii="Book Antiqua" w:hAnsi="Book Antiqua"/>
        </w:rPr>
        <w:t>ppendicular skeletal muscle mass; AST</w:t>
      </w:r>
      <w:r>
        <w:rPr>
          <w:rFonts w:ascii="Book Antiqua" w:hAnsi="Book Antiqua"/>
        </w:rPr>
        <w:t>:</w:t>
      </w:r>
      <w:r w:rsidRPr="001B362D">
        <w:rPr>
          <w:rFonts w:ascii="Book Antiqua" w:hAnsi="Book Antiqua"/>
        </w:rPr>
        <w:t xml:space="preserve"> </w:t>
      </w:r>
      <w:r>
        <w:rPr>
          <w:rFonts w:ascii="Book Antiqua" w:hAnsi="Book Antiqua"/>
        </w:rPr>
        <w:t>A</w:t>
      </w:r>
      <w:r w:rsidRPr="001B362D">
        <w:rPr>
          <w:rFonts w:ascii="Book Antiqua" w:hAnsi="Book Antiqua"/>
        </w:rPr>
        <w:t>spartate aminotransferase; ALT</w:t>
      </w:r>
      <w:r>
        <w:rPr>
          <w:rFonts w:ascii="Book Antiqua" w:hAnsi="Book Antiqua"/>
        </w:rPr>
        <w:t>:</w:t>
      </w:r>
      <w:r w:rsidRPr="001B362D">
        <w:rPr>
          <w:rFonts w:ascii="Book Antiqua" w:hAnsi="Book Antiqua"/>
        </w:rPr>
        <w:t xml:space="preserve"> </w:t>
      </w:r>
      <w:r>
        <w:rPr>
          <w:rFonts w:ascii="Book Antiqua" w:hAnsi="Book Antiqua"/>
        </w:rPr>
        <w:t>A</w:t>
      </w:r>
      <w:r w:rsidRPr="001B362D">
        <w:rPr>
          <w:rFonts w:ascii="Book Antiqua" w:hAnsi="Book Antiqua"/>
        </w:rPr>
        <w:t xml:space="preserve">lanine aminotransferase; </w:t>
      </w:r>
      <w:proofErr w:type="spellStart"/>
      <w:r w:rsidRPr="001B362D">
        <w:rPr>
          <w:rFonts w:ascii="Book Antiqua" w:hAnsi="Book Antiqua"/>
        </w:rPr>
        <w:t>hs</w:t>
      </w:r>
      <w:proofErr w:type="spellEnd"/>
      <w:r w:rsidRPr="001B362D">
        <w:rPr>
          <w:rFonts w:ascii="Book Antiqua" w:hAnsi="Book Antiqua"/>
        </w:rPr>
        <w:t>-CRP</w:t>
      </w:r>
      <w:r>
        <w:rPr>
          <w:rFonts w:ascii="Book Antiqua" w:hAnsi="Book Antiqua"/>
        </w:rPr>
        <w:t>:</w:t>
      </w:r>
      <w:r w:rsidRPr="001B362D">
        <w:rPr>
          <w:rFonts w:ascii="Book Antiqua" w:hAnsi="Book Antiqua"/>
        </w:rPr>
        <w:t xml:space="preserve"> </w:t>
      </w:r>
      <w:r>
        <w:rPr>
          <w:rFonts w:ascii="Book Antiqua" w:hAnsi="Book Antiqua"/>
        </w:rPr>
        <w:t>H</w:t>
      </w:r>
      <w:r w:rsidRPr="001B362D">
        <w:rPr>
          <w:rFonts w:ascii="Book Antiqua" w:hAnsi="Book Antiqua"/>
        </w:rPr>
        <w:t>igh-sensitivity C-reactive protein; HDL</w:t>
      </w:r>
      <w:r>
        <w:rPr>
          <w:rFonts w:ascii="Book Antiqua" w:hAnsi="Book Antiqua"/>
        </w:rPr>
        <w:t>:</w:t>
      </w:r>
      <w:r w:rsidRPr="001B362D">
        <w:rPr>
          <w:rFonts w:ascii="Book Antiqua" w:hAnsi="Book Antiqua"/>
        </w:rPr>
        <w:t xml:space="preserve"> </w:t>
      </w:r>
      <w:r>
        <w:rPr>
          <w:rFonts w:ascii="Book Antiqua" w:hAnsi="Book Antiqua"/>
        </w:rPr>
        <w:t>H</w:t>
      </w:r>
      <w:r w:rsidRPr="001B362D">
        <w:rPr>
          <w:rFonts w:ascii="Book Antiqua" w:hAnsi="Book Antiqua"/>
        </w:rPr>
        <w:t>igh-density lipoprotein; CEA</w:t>
      </w:r>
      <w:r>
        <w:rPr>
          <w:rFonts w:ascii="Book Antiqua" w:hAnsi="Book Antiqua"/>
        </w:rPr>
        <w:t>:</w:t>
      </w:r>
      <w:r w:rsidRPr="001B362D">
        <w:rPr>
          <w:rFonts w:ascii="Book Antiqua" w:hAnsi="Book Antiqua"/>
        </w:rPr>
        <w:t xml:space="preserve"> </w:t>
      </w:r>
      <w:r>
        <w:rPr>
          <w:rFonts w:ascii="Book Antiqua" w:hAnsi="Book Antiqua"/>
        </w:rPr>
        <w:t>C</w:t>
      </w:r>
      <w:r w:rsidRPr="001B362D">
        <w:rPr>
          <w:rFonts w:ascii="Book Antiqua" w:hAnsi="Book Antiqua"/>
        </w:rPr>
        <w:t>arcinoembryonic antigen; CA19-9</w:t>
      </w:r>
      <w:r>
        <w:rPr>
          <w:rFonts w:ascii="Book Antiqua" w:hAnsi="Book Antiqua"/>
        </w:rPr>
        <w:t>:</w:t>
      </w:r>
      <w:r w:rsidRPr="001B362D">
        <w:rPr>
          <w:rFonts w:ascii="Book Antiqua" w:hAnsi="Book Antiqua"/>
        </w:rPr>
        <w:t xml:space="preserve"> </w:t>
      </w:r>
      <w:r>
        <w:rPr>
          <w:rFonts w:ascii="Book Antiqua" w:hAnsi="Book Antiqua"/>
        </w:rPr>
        <w:t>C</w:t>
      </w:r>
      <w:r w:rsidRPr="001B362D">
        <w:rPr>
          <w:rFonts w:ascii="Book Antiqua" w:hAnsi="Book Antiqua"/>
        </w:rPr>
        <w:t>arbohydrate antigen 19-9; HBsAg</w:t>
      </w:r>
      <w:r>
        <w:rPr>
          <w:rFonts w:ascii="Book Antiqua" w:hAnsi="Book Antiqua"/>
        </w:rPr>
        <w:t>:</w:t>
      </w:r>
      <w:r w:rsidRPr="001B362D">
        <w:rPr>
          <w:rFonts w:ascii="Book Antiqua" w:hAnsi="Book Antiqua"/>
        </w:rPr>
        <w:t xml:space="preserve"> </w:t>
      </w:r>
      <w:r>
        <w:rPr>
          <w:rFonts w:ascii="Book Antiqua" w:hAnsi="Book Antiqua"/>
        </w:rPr>
        <w:t>H</w:t>
      </w:r>
      <w:r w:rsidRPr="001B362D">
        <w:rPr>
          <w:rFonts w:ascii="Book Antiqua" w:hAnsi="Book Antiqua"/>
        </w:rPr>
        <w:t>epatitis B virus surface antigen; HCV Ab</w:t>
      </w:r>
      <w:r>
        <w:rPr>
          <w:rFonts w:ascii="Book Antiqua" w:hAnsi="Book Antiqua"/>
        </w:rPr>
        <w:t>:</w:t>
      </w:r>
      <w:r w:rsidRPr="001B362D">
        <w:rPr>
          <w:rFonts w:ascii="Book Antiqua" w:hAnsi="Book Antiqua"/>
        </w:rPr>
        <w:t xml:space="preserve"> </w:t>
      </w:r>
      <w:r>
        <w:rPr>
          <w:rFonts w:ascii="Book Antiqua" w:hAnsi="Book Antiqua"/>
        </w:rPr>
        <w:t>H</w:t>
      </w:r>
      <w:r w:rsidRPr="001B362D">
        <w:rPr>
          <w:rFonts w:ascii="Book Antiqua" w:hAnsi="Book Antiqua"/>
        </w:rPr>
        <w:t>epatitis C virus antibody.</w:t>
      </w:r>
    </w:p>
    <w:p w14:paraId="4B2E6DD7" w14:textId="0123BA16" w:rsidR="00DE0860" w:rsidRDefault="0002728A" w:rsidP="001B362D">
      <w:pPr>
        <w:spacing w:line="360" w:lineRule="auto"/>
        <w:jc w:val="both"/>
        <w:rPr>
          <w:rFonts w:ascii="Book Antiqua" w:hAnsi="Book Antiqua"/>
          <w:b/>
          <w:bCs/>
        </w:rPr>
      </w:pPr>
      <w:r>
        <w:rPr>
          <w:rFonts w:ascii="Book Antiqua" w:hAnsi="Book Antiqua"/>
        </w:rPr>
        <w:br w:type="page"/>
      </w:r>
      <w:r w:rsidRPr="0002728A">
        <w:rPr>
          <w:rFonts w:ascii="Book Antiqua" w:hAnsi="Book Antiqua"/>
          <w:b/>
          <w:bCs/>
        </w:rPr>
        <w:lastRenderedPageBreak/>
        <w:t>Table 3 Univariable analysis of the risk factors for gallbladder polyps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4"/>
        <w:gridCol w:w="2268"/>
        <w:gridCol w:w="941"/>
      </w:tblGrid>
      <w:tr w:rsidR="0002728A" w:rsidRPr="0002728A" w14:paraId="34FCE068" w14:textId="77777777" w:rsidTr="0002728A">
        <w:tc>
          <w:tcPr>
            <w:tcW w:w="4673" w:type="dxa"/>
            <w:tcBorders>
              <w:top w:val="single" w:sz="4" w:space="0" w:color="auto"/>
              <w:bottom w:val="single" w:sz="4" w:space="0" w:color="auto"/>
            </w:tcBorders>
          </w:tcPr>
          <w:p w14:paraId="142938F1" w14:textId="77777777" w:rsidR="0002728A" w:rsidRPr="0002728A" w:rsidRDefault="0002728A" w:rsidP="0002728A">
            <w:pPr>
              <w:spacing w:line="360" w:lineRule="auto"/>
              <w:rPr>
                <w:rFonts w:ascii="Book Antiqua" w:hAnsi="Book Antiqua" w:cs="Times New Roman"/>
                <w:b/>
                <w:bCs/>
              </w:rPr>
            </w:pPr>
            <w:r w:rsidRPr="0002728A">
              <w:rPr>
                <w:rFonts w:ascii="Book Antiqua" w:hAnsi="Book Antiqua" w:cs="Times New Roman"/>
                <w:b/>
                <w:bCs/>
              </w:rPr>
              <w:t>Variables</w:t>
            </w:r>
          </w:p>
        </w:tc>
        <w:tc>
          <w:tcPr>
            <w:tcW w:w="1134" w:type="dxa"/>
            <w:tcBorders>
              <w:top w:val="single" w:sz="4" w:space="0" w:color="auto"/>
              <w:bottom w:val="single" w:sz="4" w:space="0" w:color="auto"/>
            </w:tcBorders>
          </w:tcPr>
          <w:p w14:paraId="0C7A408F" w14:textId="77777777" w:rsidR="0002728A" w:rsidRPr="0002728A" w:rsidRDefault="0002728A" w:rsidP="0002728A">
            <w:pPr>
              <w:spacing w:line="360" w:lineRule="auto"/>
              <w:rPr>
                <w:rFonts w:ascii="Book Antiqua" w:hAnsi="Book Antiqua" w:cs="Times New Roman"/>
                <w:b/>
                <w:bCs/>
              </w:rPr>
            </w:pPr>
            <w:r w:rsidRPr="0002728A">
              <w:rPr>
                <w:rFonts w:ascii="Book Antiqua" w:hAnsi="Book Antiqua" w:cs="Times New Roman"/>
                <w:b/>
                <w:bCs/>
              </w:rPr>
              <w:t>OR</w:t>
            </w:r>
          </w:p>
        </w:tc>
        <w:tc>
          <w:tcPr>
            <w:tcW w:w="2268" w:type="dxa"/>
            <w:tcBorders>
              <w:top w:val="single" w:sz="4" w:space="0" w:color="auto"/>
              <w:bottom w:val="single" w:sz="4" w:space="0" w:color="auto"/>
            </w:tcBorders>
          </w:tcPr>
          <w:p w14:paraId="490B5A9B" w14:textId="01C20A0F" w:rsidR="0002728A" w:rsidRPr="0002728A" w:rsidRDefault="00CC305A" w:rsidP="0002728A">
            <w:pPr>
              <w:spacing w:line="360" w:lineRule="auto"/>
              <w:rPr>
                <w:rFonts w:ascii="Book Antiqua" w:hAnsi="Book Antiqua" w:cs="Times New Roman"/>
                <w:b/>
                <w:bCs/>
              </w:rPr>
            </w:pPr>
            <w:r>
              <w:rPr>
                <w:rFonts w:ascii="Book Antiqua" w:hAnsi="Book Antiqua" w:cs="Times New Roman"/>
                <w:b/>
                <w:bCs/>
              </w:rPr>
              <w:t>95%</w:t>
            </w:r>
            <w:r w:rsidR="0002728A" w:rsidRPr="0002728A">
              <w:rPr>
                <w:rFonts w:ascii="Book Antiqua" w:hAnsi="Book Antiqua" w:cs="Times New Roman"/>
                <w:b/>
                <w:bCs/>
              </w:rPr>
              <w:t>CI</w:t>
            </w:r>
          </w:p>
        </w:tc>
        <w:tc>
          <w:tcPr>
            <w:tcW w:w="941" w:type="dxa"/>
            <w:tcBorders>
              <w:top w:val="single" w:sz="4" w:space="0" w:color="auto"/>
              <w:bottom w:val="single" w:sz="4" w:space="0" w:color="auto"/>
            </w:tcBorders>
          </w:tcPr>
          <w:p w14:paraId="539FD00A" w14:textId="4D8C2AF7" w:rsidR="0002728A" w:rsidRPr="0002728A" w:rsidRDefault="0002728A" w:rsidP="0002728A">
            <w:pPr>
              <w:spacing w:line="360" w:lineRule="auto"/>
              <w:rPr>
                <w:rFonts w:ascii="Book Antiqua" w:hAnsi="Book Antiqua" w:cs="Times New Roman"/>
                <w:b/>
                <w:bCs/>
              </w:rPr>
            </w:pPr>
            <w:r w:rsidRPr="0002728A">
              <w:rPr>
                <w:rFonts w:ascii="Book Antiqua" w:hAnsi="Book Antiqua" w:cs="Times New Roman"/>
                <w:b/>
                <w:bCs/>
                <w:i/>
              </w:rPr>
              <w:t>P</w:t>
            </w:r>
            <w:r>
              <w:rPr>
                <w:rFonts w:ascii="Book Antiqua" w:hAnsi="Book Antiqua" w:cs="Times New Roman"/>
                <w:b/>
                <w:bCs/>
              </w:rPr>
              <w:t xml:space="preserve"> </w:t>
            </w:r>
            <w:r w:rsidRPr="0002728A">
              <w:rPr>
                <w:rFonts w:ascii="Book Antiqua" w:hAnsi="Book Antiqua" w:cs="Times New Roman"/>
                <w:b/>
                <w:bCs/>
              </w:rPr>
              <w:t>value</w:t>
            </w:r>
          </w:p>
        </w:tc>
      </w:tr>
      <w:tr w:rsidR="0002728A" w:rsidRPr="0002728A" w14:paraId="57DD5658" w14:textId="77777777" w:rsidTr="0002728A">
        <w:tc>
          <w:tcPr>
            <w:tcW w:w="4673" w:type="dxa"/>
            <w:tcBorders>
              <w:top w:val="single" w:sz="4" w:space="0" w:color="auto"/>
            </w:tcBorders>
          </w:tcPr>
          <w:p w14:paraId="6439C847" w14:textId="6CD0B46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BMI (</w:t>
            </w:r>
            <w:r>
              <w:rPr>
                <w:rFonts w:ascii="Book Antiqua" w:hAnsi="Book Antiqua" w:cs="Times New Roman"/>
              </w:rPr>
              <w:t>k</w:t>
            </w:r>
            <w:r w:rsidRPr="0002728A">
              <w:rPr>
                <w:rFonts w:ascii="Book Antiqua" w:hAnsi="Book Antiqua" w:cs="Times New Roman"/>
              </w:rPr>
              <w:t>g/m</w:t>
            </w:r>
            <w:r w:rsidRPr="0002728A">
              <w:rPr>
                <w:rFonts w:ascii="Book Antiqua" w:hAnsi="Book Antiqua" w:cs="Times New Roman"/>
                <w:vertAlign w:val="superscript"/>
              </w:rPr>
              <w:t>2</w:t>
            </w:r>
            <w:r w:rsidRPr="0002728A">
              <w:rPr>
                <w:rFonts w:ascii="Book Antiqua" w:hAnsi="Book Antiqua" w:cs="Times New Roman"/>
              </w:rPr>
              <w:t>)</w:t>
            </w:r>
          </w:p>
        </w:tc>
        <w:tc>
          <w:tcPr>
            <w:tcW w:w="1134" w:type="dxa"/>
            <w:tcBorders>
              <w:top w:val="single" w:sz="4" w:space="0" w:color="auto"/>
            </w:tcBorders>
          </w:tcPr>
          <w:p w14:paraId="17C5251C" w14:textId="77777777" w:rsidR="0002728A" w:rsidRPr="0002728A" w:rsidRDefault="0002728A" w:rsidP="0002728A">
            <w:pPr>
              <w:spacing w:line="360" w:lineRule="auto"/>
              <w:rPr>
                <w:rFonts w:ascii="Book Antiqua" w:hAnsi="Book Antiqua" w:cs="Times New Roman"/>
              </w:rPr>
            </w:pPr>
          </w:p>
        </w:tc>
        <w:tc>
          <w:tcPr>
            <w:tcW w:w="2268" w:type="dxa"/>
            <w:tcBorders>
              <w:top w:val="single" w:sz="4" w:space="0" w:color="auto"/>
            </w:tcBorders>
          </w:tcPr>
          <w:p w14:paraId="012D6A6F" w14:textId="77777777" w:rsidR="0002728A" w:rsidRPr="0002728A" w:rsidRDefault="0002728A" w:rsidP="0002728A">
            <w:pPr>
              <w:spacing w:line="360" w:lineRule="auto"/>
              <w:rPr>
                <w:rFonts w:ascii="Book Antiqua" w:hAnsi="Book Antiqua" w:cs="Times New Roman"/>
              </w:rPr>
            </w:pPr>
          </w:p>
        </w:tc>
        <w:tc>
          <w:tcPr>
            <w:tcW w:w="941" w:type="dxa"/>
            <w:tcBorders>
              <w:top w:val="single" w:sz="4" w:space="0" w:color="auto"/>
            </w:tcBorders>
          </w:tcPr>
          <w:p w14:paraId="4658CDD6" w14:textId="77777777" w:rsidR="0002728A" w:rsidRPr="0002728A" w:rsidRDefault="0002728A" w:rsidP="0002728A">
            <w:pPr>
              <w:spacing w:line="360" w:lineRule="auto"/>
              <w:rPr>
                <w:rFonts w:ascii="Book Antiqua" w:hAnsi="Book Antiqua" w:cs="Times New Roman"/>
              </w:rPr>
            </w:pPr>
          </w:p>
        </w:tc>
      </w:tr>
      <w:tr w:rsidR="0002728A" w:rsidRPr="0002728A" w14:paraId="37B08E2E" w14:textId="77777777" w:rsidTr="0002728A">
        <w:tc>
          <w:tcPr>
            <w:tcW w:w="4673" w:type="dxa"/>
          </w:tcPr>
          <w:p w14:paraId="61465DD6" w14:textId="7C3DE4D8"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&lt;</w:t>
            </w:r>
            <w:r>
              <w:rPr>
                <w:rFonts w:ascii="Book Antiqua" w:hAnsi="Book Antiqua" w:cs="Times New Roman"/>
              </w:rPr>
              <w:t xml:space="preserve"> </w:t>
            </w:r>
            <w:r w:rsidRPr="0002728A">
              <w:rPr>
                <w:rFonts w:ascii="Book Antiqua" w:hAnsi="Book Antiqua" w:cs="Times New Roman"/>
              </w:rPr>
              <w:t>23</w:t>
            </w:r>
          </w:p>
        </w:tc>
        <w:tc>
          <w:tcPr>
            <w:tcW w:w="1134" w:type="dxa"/>
          </w:tcPr>
          <w:p w14:paraId="638ABBD9"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5C555D41" w14:textId="77777777" w:rsidR="0002728A" w:rsidRPr="0002728A" w:rsidRDefault="0002728A" w:rsidP="0002728A">
            <w:pPr>
              <w:spacing w:line="360" w:lineRule="auto"/>
              <w:rPr>
                <w:rFonts w:ascii="Book Antiqua" w:hAnsi="Book Antiqua" w:cs="Times New Roman"/>
              </w:rPr>
            </w:pPr>
          </w:p>
        </w:tc>
        <w:tc>
          <w:tcPr>
            <w:tcW w:w="941" w:type="dxa"/>
          </w:tcPr>
          <w:p w14:paraId="51E77641" w14:textId="77777777" w:rsidR="0002728A" w:rsidRPr="0002728A" w:rsidRDefault="0002728A" w:rsidP="0002728A">
            <w:pPr>
              <w:spacing w:line="360" w:lineRule="auto"/>
              <w:rPr>
                <w:rFonts w:ascii="Book Antiqua" w:hAnsi="Book Antiqua" w:cs="Times New Roman"/>
              </w:rPr>
            </w:pPr>
          </w:p>
        </w:tc>
      </w:tr>
      <w:tr w:rsidR="0002728A" w:rsidRPr="0002728A" w14:paraId="1EA42086" w14:textId="77777777" w:rsidTr="0002728A">
        <w:tc>
          <w:tcPr>
            <w:tcW w:w="4673" w:type="dxa"/>
          </w:tcPr>
          <w:p w14:paraId="0B4B4A23" w14:textId="27CEA499"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color w:val="000000"/>
              </w:rPr>
              <w:t>≥</w:t>
            </w:r>
            <w:r>
              <w:rPr>
                <w:rFonts w:ascii="Book Antiqua" w:hAnsi="Book Antiqua" w:cs="Times New Roman"/>
                <w:color w:val="000000"/>
              </w:rPr>
              <w:t xml:space="preserve"> </w:t>
            </w:r>
            <w:r w:rsidRPr="0002728A">
              <w:rPr>
                <w:rFonts w:ascii="Book Antiqua" w:hAnsi="Book Antiqua" w:cs="Times New Roman"/>
              </w:rPr>
              <w:t>23, &lt;</w:t>
            </w:r>
            <w:r>
              <w:rPr>
                <w:rFonts w:ascii="Book Antiqua" w:hAnsi="Book Antiqua" w:cs="Times New Roman"/>
              </w:rPr>
              <w:t xml:space="preserve"> </w:t>
            </w:r>
            <w:r w:rsidRPr="0002728A">
              <w:rPr>
                <w:rFonts w:ascii="Book Antiqua" w:hAnsi="Book Antiqua" w:cs="Times New Roman"/>
              </w:rPr>
              <w:t>25</w:t>
            </w:r>
          </w:p>
        </w:tc>
        <w:tc>
          <w:tcPr>
            <w:tcW w:w="1134" w:type="dxa"/>
          </w:tcPr>
          <w:p w14:paraId="6267E8D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1.050</w:t>
            </w:r>
          </w:p>
        </w:tc>
        <w:tc>
          <w:tcPr>
            <w:tcW w:w="2268" w:type="dxa"/>
          </w:tcPr>
          <w:p w14:paraId="475D89C7"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0.893-1.235</w:t>
            </w:r>
          </w:p>
        </w:tc>
        <w:tc>
          <w:tcPr>
            <w:tcW w:w="941" w:type="dxa"/>
          </w:tcPr>
          <w:p w14:paraId="6A7B7E2B"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0.552</w:t>
            </w:r>
          </w:p>
        </w:tc>
      </w:tr>
      <w:tr w:rsidR="0002728A" w:rsidRPr="0002728A" w14:paraId="64942F4F" w14:textId="77777777" w:rsidTr="0002728A">
        <w:tc>
          <w:tcPr>
            <w:tcW w:w="4673" w:type="dxa"/>
          </w:tcPr>
          <w:p w14:paraId="1980738C" w14:textId="035C4F7B"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color w:val="000000"/>
              </w:rPr>
              <w:t>≥</w:t>
            </w:r>
            <w:r>
              <w:rPr>
                <w:rFonts w:ascii="Book Antiqua" w:hAnsi="Book Antiqua" w:cs="Times New Roman"/>
                <w:color w:val="000000"/>
              </w:rPr>
              <w:t xml:space="preserve"> </w:t>
            </w:r>
            <w:r w:rsidRPr="0002728A">
              <w:rPr>
                <w:rFonts w:ascii="Book Antiqua" w:hAnsi="Book Antiqua" w:cs="Times New Roman"/>
                <w:color w:val="000000"/>
              </w:rPr>
              <w:t>25</w:t>
            </w:r>
          </w:p>
        </w:tc>
        <w:tc>
          <w:tcPr>
            <w:tcW w:w="1134" w:type="dxa"/>
          </w:tcPr>
          <w:p w14:paraId="6FDD848B"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0.935</w:t>
            </w:r>
          </w:p>
        </w:tc>
        <w:tc>
          <w:tcPr>
            <w:tcW w:w="2268" w:type="dxa"/>
          </w:tcPr>
          <w:p w14:paraId="2032BBAA"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0.806-1.085</w:t>
            </w:r>
          </w:p>
        </w:tc>
        <w:tc>
          <w:tcPr>
            <w:tcW w:w="941" w:type="dxa"/>
          </w:tcPr>
          <w:p w14:paraId="55562347"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0.378</w:t>
            </w:r>
          </w:p>
        </w:tc>
      </w:tr>
      <w:tr w:rsidR="0002728A" w:rsidRPr="0002728A" w14:paraId="24F718A0" w14:textId="77777777" w:rsidTr="0002728A">
        <w:tc>
          <w:tcPr>
            <w:tcW w:w="4673" w:type="dxa"/>
          </w:tcPr>
          <w:p w14:paraId="23E7E5B5"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Waist circumference (cm)</w:t>
            </w:r>
          </w:p>
        </w:tc>
        <w:tc>
          <w:tcPr>
            <w:tcW w:w="1134" w:type="dxa"/>
          </w:tcPr>
          <w:p w14:paraId="12641BD6" w14:textId="77777777" w:rsidR="0002728A" w:rsidRPr="0002728A" w:rsidRDefault="0002728A" w:rsidP="0002728A">
            <w:pPr>
              <w:spacing w:line="360" w:lineRule="auto"/>
              <w:rPr>
                <w:rFonts w:ascii="Book Antiqua" w:hAnsi="Book Antiqua" w:cs="Times New Roman"/>
              </w:rPr>
            </w:pPr>
          </w:p>
        </w:tc>
        <w:tc>
          <w:tcPr>
            <w:tcW w:w="2268" w:type="dxa"/>
          </w:tcPr>
          <w:p w14:paraId="258C945F" w14:textId="77777777" w:rsidR="0002728A" w:rsidRPr="0002728A" w:rsidRDefault="0002728A" w:rsidP="0002728A">
            <w:pPr>
              <w:spacing w:line="360" w:lineRule="auto"/>
              <w:rPr>
                <w:rFonts w:ascii="Book Antiqua" w:hAnsi="Book Antiqua" w:cs="Times New Roman"/>
              </w:rPr>
            </w:pPr>
          </w:p>
        </w:tc>
        <w:tc>
          <w:tcPr>
            <w:tcW w:w="941" w:type="dxa"/>
          </w:tcPr>
          <w:p w14:paraId="1D24B9C2" w14:textId="77777777" w:rsidR="0002728A" w:rsidRPr="0002728A" w:rsidRDefault="0002728A" w:rsidP="0002728A">
            <w:pPr>
              <w:spacing w:line="360" w:lineRule="auto"/>
              <w:rPr>
                <w:rFonts w:ascii="Book Antiqua" w:hAnsi="Book Antiqua" w:cs="Times New Roman"/>
              </w:rPr>
            </w:pPr>
          </w:p>
        </w:tc>
      </w:tr>
      <w:tr w:rsidR="0002728A" w:rsidRPr="0002728A" w14:paraId="7A54F7D8" w14:textId="77777777" w:rsidTr="0002728A">
        <w:tc>
          <w:tcPr>
            <w:tcW w:w="4673" w:type="dxa"/>
          </w:tcPr>
          <w:p w14:paraId="3678811A"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color w:val="000000"/>
              </w:rPr>
              <w:t>≤ 90 (male), ≤ 80 (female)</w:t>
            </w:r>
          </w:p>
        </w:tc>
        <w:tc>
          <w:tcPr>
            <w:tcW w:w="1134" w:type="dxa"/>
          </w:tcPr>
          <w:p w14:paraId="47FD8728"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6436D2A9" w14:textId="77777777" w:rsidR="0002728A" w:rsidRPr="0002728A" w:rsidRDefault="0002728A" w:rsidP="0002728A">
            <w:pPr>
              <w:spacing w:line="360" w:lineRule="auto"/>
              <w:rPr>
                <w:rFonts w:ascii="Book Antiqua" w:hAnsi="Book Antiqua" w:cs="Times New Roman"/>
              </w:rPr>
            </w:pPr>
          </w:p>
        </w:tc>
        <w:tc>
          <w:tcPr>
            <w:tcW w:w="941" w:type="dxa"/>
          </w:tcPr>
          <w:p w14:paraId="263C8206" w14:textId="77777777" w:rsidR="0002728A" w:rsidRPr="0002728A" w:rsidRDefault="0002728A" w:rsidP="0002728A">
            <w:pPr>
              <w:spacing w:line="360" w:lineRule="auto"/>
              <w:rPr>
                <w:rFonts w:ascii="Book Antiqua" w:hAnsi="Book Antiqua" w:cs="Times New Roman"/>
              </w:rPr>
            </w:pPr>
          </w:p>
        </w:tc>
      </w:tr>
      <w:tr w:rsidR="0002728A" w:rsidRPr="0002728A" w14:paraId="09BFD38E" w14:textId="77777777" w:rsidTr="0002728A">
        <w:tc>
          <w:tcPr>
            <w:tcW w:w="4673" w:type="dxa"/>
          </w:tcPr>
          <w:p w14:paraId="28B5073E" w14:textId="17B26EFD"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&gt;</w:t>
            </w:r>
            <w:r>
              <w:rPr>
                <w:rFonts w:ascii="Book Antiqua" w:hAnsi="Book Antiqua" w:cs="Times New Roman"/>
              </w:rPr>
              <w:t xml:space="preserve"> </w:t>
            </w:r>
            <w:r w:rsidRPr="0002728A">
              <w:rPr>
                <w:rFonts w:ascii="Book Antiqua" w:hAnsi="Book Antiqua" w:cs="Times New Roman"/>
              </w:rPr>
              <w:t>90 (male), &gt;</w:t>
            </w:r>
            <w:r>
              <w:rPr>
                <w:rFonts w:ascii="Book Antiqua" w:hAnsi="Book Antiqua" w:cs="Times New Roman"/>
              </w:rPr>
              <w:t xml:space="preserve"> </w:t>
            </w:r>
            <w:r w:rsidRPr="0002728A">
              <w:rPr>
                <w:rFonts w:ascii="Book Antiqua" w:hAnsi="Book Antiqua" w:cs="Times New Roman"/>
              </w:rPr>
              <w:t>80 (female)</w:t>
            </w:r>
          </w:p>
        </w:tc>
        <w:tc>
          <w:tcPr>
            <w:tcW w:w="1134" w:type="dxa"/>
          </w:tcPr>
          <w:p w14:paraId="43E38D0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1.057</w:t>
            </w:r>
          </w:p>
        </w:tc>
        <w:tc>
          <w:tcPr>
            <w:tcW w:w="2268" w:type="dxa"/>
          </w:tcPr>
          <w:p w14:paraId="0BA6CFB1"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0.925-1.208</w:t>
            </w:r>
          </w:p>
        </w:tc>
        <w:tc>
          <w:tcPr>
            <w:tcW w:w="941" w:type="dxa"/>
          </w:tcPr>
          <w:p w14:paraId="197A73F9"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0.413</w:t>
            </w:r>
          </w:p>
        </w:tc>
      </w:tr>
      <w:tr w:rsidR="0002728A" w:rsidRPr="0002728A" w14:paraId="60546681" w14:textId="77777777" w:rsidTr="0002728A">
        <w:tc>
          <w:tcPr>
            <w:tcW w:w="4673" w:type="dxa"/>
          </w:tcPr>
          <w:p w14:paraId="1F2395A0"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Hypertension</w:t>
            </w:r>
          </w:p>
        </w:tc>
        <w:tc>
          <w:tcPr>
            <w:tcW w:w="1134" w:type="dxa"/>
          </w:tcPr>
          <w:p w14:paraId="332FE6F4" w14:textId="77777777" w:rsidR="0002728A" w:rsidRPr="0002728A" w:rsidRDefault="0002728A" w:rsidP="0002728A">
            <w:pPr>
              <w:spacing w:line="360" w:lineRule="auto"/>
              <w:rPr>
                <w:rFonts w:ascii="Book Antiqua" w:hAnsi="Book Antiqua" w:cs="Times New Roman"/>
              </w:rPr>
            </w:pPr>
          </w:p>
        </w:tc>
        <w:tc>
          <w:tcPr>
            <w:tcW w:w="2268" w:type="dxa"/>
          </w:tcPr>
          <w:p w14:paraId="4FBBF196" w14:textId="77777777" w:rsidR="0002728A" w:rsidRPr="0002728A" w:rsidRDefault="0002728A" w:rsidP="0002728A">
            <w:pPr>
              <w:spacing w:line="360" w:lineRule="auto"/>
              <w:rPr>
                <w:rFonts w:ascii="Book Antiqua" w:hAnsi="Book Antiqua" w:cs="Times New Roman"/>
              </w:rPr>
            </w:pPr>
          </w:p>
        </w:tc>
        <w:tc>
          <w:tcPr>
            <w:tcW w:w="941" w:type="dxa"/>
          </w:tcPr>
          <w:p w14:paraId="782FE440" w14:textId="77777777" w:rsidR="0002728A" w:rsidRPr="0002728A" w:rsidRDefault="0002728A" w:rsidP="0002728A">
            <w:pPr>
              <w:spacing w:line="360" w:lineRule="auto"/>
              <w:rPr>
                <w:rFonts w:ascii="Book Antiqua" w:hAnsi="Book Antiqua" w:cs="Times New Roman"/>
              </w:rPr>
            </w:pPr>
          </w:p>
        </w:tc>
      </w:tr>
      <w:tr w:rsidR="0002728A" w:rsidRPr="0002728A" w14:paraId="638836F0" w14:textId="77777777" w:rsidTr="0002728A">
        <w:tc>
          <w:tcPr>
            <w:tcW w:w="4673" w:type="dxa"/>
          </w:tcPr>
          <w:p w14:paraId="20ED5B6D"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No</w:t>
            </w:r>
          </w:p>
        </w:tc>
        <w:tc>
          <w:tcPr>
            <w:tcW w:w="1134" w:type="dxa"/>
          </w:tcPr>
          <w:p w14:paraId="4CD9220A"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40FBB160" w14:textId="77777777" w:rsidR="0002728A" w:rsidRPr="0002728A" w:rsidRDefault="0002728A" w:rsidP="0002728A">
            <w:pPr>
              <w:spacing w:line="360" w:lineRule="auto"/>
              <w:rPr>
                <w:rFonts w:ascii="Book Antiqua" w:hAnsi="Book Antiqua" w:cs="Times New Roman"/>
              </w:rPr>
            </w:pPr>
          </w:p>
        </w:tc>
        <w:tc>
          <w:tcPr>
            <w:tcW w:w="941" w:type="dxa"/>
          </w:tcPr>
          <w:p w14:paraId="12D07E41" w14:textId="77777777" w:rsidR="0002728A" w:rsidRPr="0002728A" w:rsidRDefault="0002728A" w:rsidP="0002728A">
            <w:pPr>
              <w:spacing w:line="360" w:lineRule="auto"/>
              <w:rPr>
                <w:rFonts w:ascii="Book Antiqua" w:hAnsi="Book Antiqua" w:cs="Times New Roman"/>
              </w:rPr>
            </w:pPr>
          </w:p>
        </w:tc>
      </w:tr>
      <w:tr w:rsidR="0002728A" w:rsidRPr="0002728A" w14:paraId="3107BD60" w14:textId="77777777" w:rsidTr="0002728A">
        <w:tc>
          <w:tcPr>
            <w:tcW w:w="4673" w:type="dxa"/>
          </w:tcPr>
          <w:p w14:paraId="7BB07F48"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Yes</w:t>
            </w:r>
          </w:p>
        </w:tc>
        <w:tc>
          <w:tcPr>
            <w:tcW w:w="1134" w:type="dxa"/>
          </w:tcPr>
          <w:p w14:paraId="3D0FF527"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1.019</w:t>
            </w:r>
          </w:p>
        </w:tc>
        <w:tc>
          <w:tcPr>
            <w:tcW w:w="2268" w:type="dxa"/>
          </w:tcPr>
          <w:p w14:paraId="283CA6B8"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0.896-1.159</w:t>
            </w:r>
          </w:p>
        </w:tc>
        <w:tc>
          <w:tcPr>
            <w:tcW w:w="941" w:type="dxa"/>
          </w:tcPr>
          <w:p w14:paraId="39D4BA9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0.776</w:t>
            </w:r>
          </w:p>
        </w:tc>
      </w:tr>
      <w:tr w:rsidR="0002728A" w:rsidRPr="0002728A" w14:paraId="1F1DB342" w14:textId="77777777" w:rsidTr="0002728A">
        <w:tc>
          <w:tcPr>
            <w:tcW w:w="4673" w:type="dxa"/>
          </w:tcPr>
          <w:p w14:paraId="10F8E964"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Diabetes</w:t>
            </w:r>
          </w:p>
        </w:tc>
        <w:tc>
          <w:tcPr>
            <w:tcW w:w="1134" w:type="dxa"/>
          </w:tcPr>
          <w:p w14:paraId="381E48D1" w14:textId="77777777" w:rsidR="0002728A" w:rsidRPr="0002728A" w:rsidRDefault="0002728A" w:rsidP="0002728A">
            <w:pPr>
              <w:spacing w:line="360" w:lineRule="auto"/>
              <w:rPr>
                <w:rFonts w:ascii="Book Antiqua" w:hAnsi="Book Antiqua" w:cs="Times New Roman"/>
              </w:rPr>
            </w:pPr>
          </w:p>
        </w:tc>
        <w:tc>
          <w:tcPr>
            <w:tcW w:w="2268" w:type="dxa"/>
          </w:tcPr>
          <w:p w14:paraId="7CDC4932" w14:textId="77777777" w:rsidR="0002728A" w:rsidRPr="0002728A" w:rsidRDefault="0002728A" w:rsidP="0002728A">
            <w:pPr>
              <w:spacing w:line="360" w:lineRule="auto"/>
              <w:rPr>
                <w:rFonts w:ascii="Book Antiqua" w:hAnsi="Book Antiqua" w:cs="Times New Roman"/>
              </w:rPr>
            </w:pPr>
          </w:p>
        </w:tc>
        <w:tc>
          <w:tcPr>
            <w:tcW w:w="941" w:type="dxa"/>
          </w:tcPr>
          <w:p w14:paraId="29F10A1D" w14:textId="77777777" w:rsidR="0002728A" w:rsidRPr="0002728A" w:rsidRDefault="0002728A" w:rsidP="0002728A">
            <w:pPr>
              <w:spacing w:line="360" w:lineRule="auto"/>
              <w:rPr>
                <w:rFonts w:ascii="Book Antiqua" w:hAnsi="Book Antiqua" w:cs="Times New Roman"/>
              </w:rPr>
            </w:pPr>
          </w:p>
        </w:tc>
      </w:tr>
      <w:tr w:rsidR="0002728A" w:rsidRPr="0002728A" w14:paraId="4CA08D3B" w14:textId="77777777" w:rsidTr="0002728A">
        <w:tc>
          <w:tcPr>
            <w:tcW w:w="4673" w:type="dxa"/>
          </w:tcPr>
          <w:p w14:paraId="5172B1B5"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No</w:t>
            </w:r>
          </w:p>
        </w:tc>
        <w:tc>
          <w:tcPr>
            <w:tcW w:w="1134" w:type="dxa"/>
          </w:tcPr>
          <w:p w14:paraId="38185894"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190AE7DB" w14:textId="77777777" w:rsidR="0002728A" w:rsidRPr="0002728A" w:rsidRDefault="0002728A" w:rsidP="0002728A">
            <w:pPr>
              <w:spacing w:line="360" w:lineRule="auto"/>
              <w:rPr>
                <w:rFonts w:ascii="Book Antiqua" w:hAnsi="Book Antiqua" w:cs="Times New Roman"/>
              </w:rPr>
            </w:pPr>
          </w:p>
        </w:tc>
        <w:tc>
          <w:tcPr>
            <w:tcW w:w="941" w:type="dxa"/>
          </w:tcPr>
          <w:p w14:paraId="526D77FA" w14:textId="77777777" w:rsidR="0002728A" w:rsidRPr="0002728A" w:rsidRDefault="0002728A" w:rsidP="0002728A">
            <w:pPr>
              <w:spacing w:line="360" w:lineRule="auto"/>
              <w:rPr>
                <w:rFonts w:ascii="Book Antiqua" w:hAnsi="Book Antiqua" w:cs="Times New Roman"/>
              </w:rPr>
            </w:pPr>
          </w:p>
        </w:tc>
      </w:tr>
      <w:tr w:rsidR="0002728A" w:rsidRPr="0002728A" w14:paraId="7ACED97E" w14:textId="77777777" w:rsidTr="0002728A">
        <w:tc>
          <w:tcPr>
            <w:tcW w:w="4673" w:type="dxa"/>
          </w:tcPr>
          <w:p w14:paraId="4657015A"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Yes</w:t>
            </w:r>
          </w:p>
        </w:tc>
        <w:tc>
          <w:tcPr>
            <w:tcW w:w="1134" w:type="dxa"/>
          </w:tcPr>
          <w:p w14:paraId="12DBA946"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0.861</w:t>
            </w:r>
          </w:p>
        </w:tc>
        <w:tc>
          <w:tcPr>
            <w:tcW w:w="2268" w:type="dxa"/>
          </w:tcPr>
          <w:p w14:paraId="0FF9922A"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0.685-1.081</w:t>
            </w:r>
          </w:p>
        </w:tc>
        <w:tc>
          <w:tcPr>
            <w:tcW w:w="941" w:type="dxa"/>
          </w:tcPr>
          <w:p w14:paraId="7468FD6B"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0.197</w:t>
            </w:r>
          </w:p>
        </w:tc>
      </w:tr>
      <w:tr w:rsidR="0002728A" w:rsidRPr="0002728A" w14:paraId="19CFDCBF" w14:textId="77777777" w:rsidTr="0002728A">
        <w:tc>
          <w:tcPr>
            <w:tcW w:w="4673" w:type="dxa"/>
          </w:tcPr>
          <w:p w14:paraId="6C7ABF11"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Metabolic syndrome</w:t>
            </w:r>
          </w:p>
        </w:tc>
        <w:tc>
          <w:tcPr>
            <w:tcW w:w="1134" w:type="dxa"/>
          </w:tcPr>
          <w:p w14:paraId="3C00D89A" w14:textId="77777777" w:rsidR="0002728A" w:rsidRPr="0002728A" w:rsidRDefault="0002728A" w:rsidP="0002728A">
            <w:pPr>
              <w:spacing w:line="360" w:lineRule="auto"/>
              <w:rPr>
                <w:rFonts w:ascii="Book Antiqua" w:hAnsi="Book Antiqua" w:cs="Times New Roman"/>
              </w:rPr>
            </w:pPr>
          </w:p>
        </w:tc>
        <w:tc>
          <w:tcPr>
            <w:tcW w:w="2268" w:type="dxa"/>
          </w:tcPr>
          <w:p w14:paraId="0782554E" w14:textId="77777777" w:rsidR="0002728A" w:rsidRPr="0002728A" w:rsidRDefault="0002728A" w:rsidP="0002728A">
            <w:pPr>
              <w:spacing w:line="360" w:lineRule="auto"/>
              <w:rPr>
                <w:rFonts w:ascii="Book Antiqua" w:hAnsi="Book Antiqua" w:cs="Times New Roman"/>
              </w:rPr>
            </w:pPr>
          </w:p>
        </w:tc>
        <w:tc>
          <w:tcPr>
            <w:tcW w:w="941" w:type="dxa"/>
          </w:tcPr>
          <w:p w14:paraId="2E0F3E25" w14:textId="77777777" w:rsidR="0002728A" w:rsidRPr="0002728A" w:rsidRDefault="0002728A" w:rsidP="0002728A">
            <w:pPr>
              <w:spacing w:line="360" w:lineRule="auto"/>
              <w:rPr>
                <w:rFonts w:ascii="Book Antiqua" w:hAnsi="Book Antiqua" w:cs="Times New Roman"/>
              </w:rPr>
            </w:pPr>
          </w:p>
        </w:tc>
      </w:tr>
      <w:tr w:rsidR="0002728A" w:rsidRPr="0002728A" w14:paraId="4918B28D" w14:textId="77777777" w:rsidTr="0002728A">
        <w:tc>
          <w:tcPr>
            <w:tcW w:w="4673" w:type="dxa"/>
          </w:tcPr>
          <w:p w14:paraId="565453EB"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No</w:t>
            </w:r>
          </w:p>
        </w:tc>
        <w:tc>
          <w:tcPr>
            <w:tcW w:w="1134" w:type="dxa"/>
          </w:tcPr>
          <w:p w14:paraId="7C24319D"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13904CAC" w14:textId="77777777" w:rsidR="0002728A" w:rsidRPr="0002728A" w:rsidRDefault="0002728A" w:rsidP="0002728A">
            <w:pPr>
              <w:spacing w:line="360" w:lineRule="auto"/>
              <w:rPr>
                <w:rFonts w:ascii="Book Antiqua" w:hAnsi="Book Antiqua" w:cs="Times New Roman"/>
              </w:rPr>
            </w:pPr>
          </w:p>
        </w:tc>
        <w:tc>
          <w:tcPr>
            <w:tcW w:w="941" w:type="dxa"/>
          </w:tcPr>
          <w:p w14:paraId="21DA270C" w14:textId="77777777" w:rsidR="0002728A" w:rsidRPr="0002728A" w:rsidRDefault="0002728A" w:rsidP="0002728A">
            <w:pPr>
              <w:spacing w:line="360" w:lineRule="auto"/>
              <w:rPr>
                <w:rFonts w:ascii="Book Antiqua" w:hAnsi="Book Antiqua" w:cs="Times New Roman"/>
              </w:rPr>
            </w:pPr>
          </w:p>
        </w:tc>
      </w:tr>
      <w:tr w:rsidR="0002728A" w:rsidRPr="0002728A" w14:paraId="3B43105B" w14:textId="77777777" w:rsidTr="0002728A">
        <w:tc>
          <w:tcPr>
            <w:tcW w:w="4673" w:type="dxa"/>
          </w:tcPr>
          <w:p w14:paraId="5386B818"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Yes</w:t>
            </w:r>
          </w:p>
        </w:tc>
        <w:tc>
          <w:tcPr>
            <w:tcW w:w="1134" w:type="dxa"/>
          </w:tcPr>
          <w:p w14:paraId="725147A2"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0.975</w:t>
            </w:r>
          </w:p>
        </w:tc>
        <w:tc>
          <w:tcPr>
            <w:tcW w:w="2268" w:type="dxa"/>
          </w:tcPr>
          <w:p w14:paraId="333606AA"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0.836-1.139</w:t>
            </w:r>
          </w:p>
        </w:tc>
        <w:tc>
          <w:tcPr>
            <w:tcW w:w="941" w:type="dxa"/>
          </w:tcPr>
          <w:p w14:paraId="3AAA887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0.753</w:t>
            </w:r>
          </w:p>
        </w:tc>
      </w:tr>
      <w:tr w:rsidR="0002728A" w:rsidRPr="0002728A" w14:paraId="6BB80E65" w14:textId="77777777" w:rsidTr="0002728A">
        <w:tc>
          <w:tcPr>
            <w:tcW w:w="4673" w:type="dxa"/>
          </w:tcPr>
          <w:p w14:paraId="16D750F2"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AST (IU/L)</w:t>
            </w:r>
          </w:p>
        </w:tc>
        <w:tc>
          <w:tcPr>
            <w:tcW w:w="1134" w:type="dxa"/>
          </w:tcPr>
          <w:p w14:paraId="5D491E3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0.991</w:t>
            </w:r>
          </w:p>
        </w:tc>
        <w:tc>
          <w:tcPr>
            <w:tcW w:w="2268" w:type="dxa"/>
          </w:tcPr>
          <w:p w14:paraId="591A118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0.986-0.996</w:t>
            </w:r>
          </w:p>
        </w:tc>
        <w:tc>
          <w:tcPr>
            <w:tcW w:w="941" w:type="dxa"/>
          </w:tcPr>
          <w:p w14:paraId="5820570A"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0.001</w:t>
            </w:r>
          </w:p>
        </w:tc>
      </w:tr>
      <w:tr w:rsidR="0002728A" w:rsidRPr="0002728A" w14:paraId="6BA692A6" w14:textId="77777777" w:rsidTr="0002728A">
        <w:tc>
          <w:tcPr>
            <w:tcW w:w="4673" w:type="dxa"/>
          </w:tcPr>
          <w:p w14:paraId="0F0D2AE3"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ALT (IU/L)</w:t>
            </w:r>
          </w:p>
        </w:tc>
        <w:tc>
          <w:tcPr>
            <w:tcW w:w="1134" w:type="dxa"/>
          </w:tcPr>
          <w:p w14:paraId="0732F30D"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0.994</w:t>
            </w:r>
          </w:p>
        </w:tc>
        <w:tc>
          <w:tcPr>
            <w:tcW w:w="2268" w:type="dxa"/>
          </w:tcPr>
          <w:p w14:paraId="48A2F01F"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0.991-0.998</w:t>
            </w:r>
          </w:p>
        </w:tc>
        <w:tc>
          <w:tcPr>
            <w:tcW w:w="941" w:type="dxa"/>
          </w:tcPr>
          <w:p w14:paraId="2DE2AA28"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0.001</w:t>
            </w:r>
          </w:p>
        </w:tc>
      </w:tr>
      <w:tr w:rsidR="0002728A" w:rsidRPr="0002728A" w14:paraId="3BF671D6" w14:textId="77777777" w:rsidTr="0002728A">
        <w:tc>
          <w:tcPr>
            <w:tcW w:w="4673" w:type="dxa"/>
          </w:tcPr>
          <w:p w14:paraId="7054ED80"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Alkaline phosphatase (IU/L)</w:t>
            </w:r>
          </w:p>
        </w:tc>
        <w:tc>
          <w:tcPr>
            <w:tcW w:w="1134" w:type="dxa"/>
          </w:tcPr>
          <w:p w14:paraId="052849C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0.997</w:t>
            </w:r>
          </w:p>
        </w:tc>
        <w:tc>
          <w:tcPr>
            <w:tcW w:w="2268" w:type="dxa"/>
          </w:tcPr>
          <w:p w14:paraId="75A41283"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0.994-1.001</w:t>
            </w:r>
          </w:p>
        </w:tc>
        <w:tc>
          <w:tcPr>
            <w:tcW w:w="941" w:type="dxa"/>
          </w:tcPr>
          <w:p w14:paraId="32673203"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0.100</w:t>
            </w:r>
          </w:p>
        </w:tc>
      </w:tr>
      <w:tr w:rsidR="0002728A" w:rsidRPr="0002728A" w14:paraId="56C25B76" w14:textId="77777777" w:rsidTr="0002728A">
        <w:tc>
          <w:tcPr>
            <w:tcW w:w="4673" w:type="dxa"/>
          </w:tcPr>
          <w:p w14:paraId="7879E2E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Gamma-</w:t>
            </w:r>
            <w:proofErr w:type="spellStart"/>
            <w:r w:rsidRPr="0002728A">
              <w:rPr>
                <w:rFonts w:ascii="Book Antiqua" w:hAnsi="Book Antiqua" w:cs="Times New Roman"/>
              </w:rPr>
              <w:t>glutamyltransferase</w:t>
            </w:r>
            <w:proofErr w:type="spellEnd"/>
            <w:r w:rsidRPr="0002728A">
              <w:rPr>
                <w:rFonts w:ascii="Book Antiqua" w:hAnsi="Book Antiqua" w:cs="Times New Roman"/>
              </w:rPr>
              <w:t xml:space="preserve"> (IU/L)</w:t>
            </w:r>
          </w:p>
        </w:tc>
        <w:tc>
          <w:tcPr>
            <w:tcW w:w="1134" w:type="dxa"/>
          </w:tcPr>
          <w:p w14:paraId="7703832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0.999</w:t>
            </w:r>
          </w:p>
        </w:tc>
        <w:tc>
          <w:tcPr>
            <w:tcW w:w="2268" w:type="dxa"/>
          </w:tcPr>
          <w:p w14:paraId="5CCC3089"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0.997-1.000</w:t>
            </w:r>
          </w:p>
        </w:tc>
        <w:tc>
          <w:tcPr>
            <w:tcW w:w="941" w:type="dxa"/>
          </w:tcPr>
          <w:p w14:paraId="206ED3D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0.090</w:t>
            </w:r>
          </w:p>
        </w:tc>
      </w:tr>
      <w:tr w:rsidR="0002728A" w:rsidRPr="0002728A" w14:paraId="5FFBAFE5" w14:textId="77777777" w:rsidTr="0002728A">
        <w:tc>
          <w:tcPr>
            <w:tcW w:w="4673" w:type="dxa"/>
          </w:tcPr>
          <w:p w14:paraId="793BB513" w14:textId="77777777" w:rsidR="0002728A" w:rsidRPr="0002728A" w:rsidRDefault="0002728A" w:rsidP="0002728A">
            <w:pPr>
              <w:spacing w:line="360" w:lineRule="auto"/>
              <w:rPr>
                <w:rFonts w:ascii="Book Antiqua" w:hAnsi="Book Antiqua" w:cs="Times New Roman"/>
              </w:rPr>
            </w:pPr>
            <w:proofErr w:type="spellStart"/>
            <w:r w:rsidRPr="0002728A">
              <w:rPr>
                <w:rFonts w:ascii="Book Antiqua" w:hAnsi="Book Antiqua" w:cs="Times New Roman"/>
              </w:rPr>
              <w:t>hs</w:t>
            </w:r>
            <w:proofErr w:type="spellEnd"/>
            <w:r w:rsidRPr="0002728A">
              <w:rPr>
                <w:rFonts w:ascii="Book Antiqua" w:hAnsi="Book Antiqua" w:cs="Times New Roman"/>
              </w:rPr>
              <w:t>-CRP (mg/dL)</w:t>
            </w:r>
          </w:p>
        </w:tc>
        <w:tc>
          <w:tcPr>
            <w:tcW w:w="1134" w:type="dxa"/>
          </w:tcPr>
          <w:p w14:paraId="029E99B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1.076</w:t>
            </w:r>
          </w:p>
        </w:tc>
        <w:tc>
          <w:tcPr>
            <w:tcW w:w="2268" w:type="dxa"/>
          </w:tcPr>
          <w:p w14:paraId="197C7048"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0.944-1.226</w:t>
            </w:r>
          </w:p>
        </w:tc>
        <w:tc>
          <w:tcPr>
            <w:tcW w:w="941" w:type="dxa"/>
          </w:tcPr>
          <w:p w14:paraId="55EC295D"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0.273</w:t>
            </w:r>
          </w:p>
        </w:tc>
      </w:tr>
      <w:tr w:rsidR="0002728A" w:rsidRPr="0002728A" w14:paraId="2D24908A" w14:textId="77777777" w:rsidTr="0002728A">
        <w:tc>
          <w:tcPr>
            <w:tcW w:w="4673" w:type="dxa"/>
          </w:tcPr>
          <w:p w14:paraId="5597DF99"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CEA (ng/mL)</w:t>
            </w:r>
          </w:p>
        </w:tc>
        <w:tc>
          <w:tcPr>
            <w:tcW w:w="1134" w:type="dxa"/>
          </w:tcPr>
          <w:p w14:paraId="3E69D0A4"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1.018</w:t>
            </w:r>
          </w:p>
        </w:tc>
        <w:tc>
          <w:tcPr>
            <w:tcW w:w="2268" w:type="dxa"/>
          </w:tcPr>
          <w:p w14:paraId="7C75F82B"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0.956-1.085</w:t>
            </w:r>
          </w:p>
        </w:tc>
        <w:tc>
          <w:tcPr>
            <w:tcW w:w="941" w:type="dxa"/>
          </w:tcPr>
          <w:p w14:paraId="54BE8C98"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0.574</w:t>
            </w:r>
          </w:p>
        </w:tc>
      </w:tr>
      <w:tr w:rsidR="0002728A" w:rsidRPr="0002728A" w14:paraId="394F1D75" w14:textId="77777777" w:rsidTr="0002728A">
        <w:tc>
          <w:tcPr>
            <w:tcW w:w="4673" w:type="dxa"/>
          </w:tcPr>
          <w:p w14:paraId="6EC9D87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CA19-9 (IU/mL)</w:t>
            </w:r>
          </w:p>
        </w:tc>
        <w:tc>
          <w:tcPr>
            <w:tcW w:w="1134" w:type="dxa"/>
          </w:tcPr>
          <w:p w14:paraId="50835C39"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0.998</w:t>
            </w:r>
          </w:p>
        </w:tc>
        <w:tc>
          <w:tcPr>
            <w:tcW w:w="2268" w:type="dxa"/>
          </w:tcPr>
          <w:p w14:paraId="5A75D9B0"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0.992-1.004</w:t>
            </w:r>
          </w:p>
        </w:tc>
        <w:tc>
          <w:tcPr>
            <w:tcW w:w="941" w:type="dxa"/>
          </w:tcPr>
          <w:p w14:paraId="762D0CC0"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0.549</w:t>
            </w:r>
          </w:p>
        </w:tc>
      </w:tr>
      <w:tr w:rsidR="0002728A" w:rsidRPr="0002728A" w14:paraId="1F0EC858" w14:textId="77777777" w:rsidTr="0002728A">
        <w:tc>
          <w:tcPr>
            <w:tcW w:w="4673" w:type="dxa"/>
          </w:tcPr>
          <w:p w14:paraId="2B29E726"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HBsAg</w:t>
            </w:r>
          </w:p>
        </w:tc>
        <w:tc>
          <w:tcPr>
            <w:tcW w:w="1134" w:type="dxa"/>
          </w:tcPr>
          <w:p w14:paraId="019567E3" w14:textId="77777777" w:rsidR="0002728A" w:rsidRPr="0002728A" w:rsidRDefault="0002728A" w:rsidP="0002728A">
            <w:pPr>
              <w:spacing w:line="360" w:lineRule="auto"/>
              <w:rPr>
                <w:rFonts w:ascii="Book Antiqua" w:hAnsi="Book Antiqua" w:cs="Times New Roman"/>
              </w:rPr>
            </w:pPr>
          </w:p>
        </w:tc>
        <w:tc>
          <w:tcPr>
            <w:tcW w:w="2268" w:type="dxa"/>
          </w:tcPr>
          <w:p w14:paraId="5BBF2317" w14:textId="77777777" w:rsidR="0002728A" w:rsidRPr="0002728A" w:rsidRDefault="0002728A" w:rsidP="0002728A">
            <w:pPr>
              <w:spacing w:line="360" w:lineRule="auto"/>
              <w:rPr>
                <w:rFonts w:ascii="Book Antiqua" w:hAnsi="Book Antiqua" w:cs="Times New Roman"/>
              </w:rPr>
            </w:pPr>
          </w:p>
        </w:tc>
        <w:tc>
          <w:tcPr>
            <w:tcW w:w="941" w:type="dxa"/>
          </w:tcPr>
          <w:p w14:paraId="4EB208F7" w14:textId="77777777" w:rsidR="0002728A" w:rsidRPr="0002728A" w:rsidRDefault="0002728A" w:rsidP="0002728A">
            <w:pPr>
              <w:spacing w:line="360" w:lineRule="auto"/>
              <w:rPr>
                <w:rFonts w:ascii="Book Antiqua" w:hAnsi="Book Antiqua" w:cs="Times New Roman"/>
              </w:rPr>
            </w:pPr>
          </w:p>
        </w:tc>
      </w:tr>
      <w:tr w:rsidR="0002728A" w:rsidRPr="0002728A" w14:paraId="4923C0B5" w14:textId="77777777" w:rsidTr="0002728A">
        <w:tc>
          <w:tcPr>
            <w:tcW w:w="4673" w:type="dxa"/>
          </w:tcPr>
          <w:p w14:paraId="15289EEE"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No</w:t>
            </w:r>
          </w:p>
        </w:tc>
        <w:tc>
          <w:tcPr>
            <w:tcW w:w="1134" w:type="dxa"/>
          </w:tcPr>
          <w:p w14:paraId="5265C476"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252EBEF5" w14:textId="77777777" w:rsidR="0002728A" w:rsidRPr="0002728A" w:rsidRDefault="0002728A" w:rsidP="0002728A">
            <w:pPr>
              <w:spacing w:line="360" w:lineRule="auto"/>
              <w:rPr>
                <w:rFonts w:ascii="Book Antiqua" w:eastAsia="Malgun Gothic" w:hAnsi="Book Antiqua" w:cs="Times New Roman"/>
              </w:rPr>
            </w:pPr>
          </w:p>
        </w:tc>
        <w:tc>
          <w:tcPr>
            <w:tcW w:w="941" w:type="dxa"/>
          </w:tcPr>
          <w:p w14:paraId="0D60798D" w14:textId="77777777" w:rsidR="0002728A" w:rsidRPr="0002728A" w:rsidRDefault="0002728A" w:rsidP="0002728A">
            <w:pPr>
              <w:spacing w:line="360" w:lineRule="auto"/>
              <w:rPr>
                <w:rFonts w:ascii="Book Antiqua" w:hAnsi="Book Antiqua" w:cs="Times New Roman"/>
              </w:rPr>
            </w:pPr>
          </w:p>
        </w:tc>
      </w:tr>
      <w:tr w:rsidR="0002728A" w:rsidRPr="0002728A" w14:paraId="64A110B5" w14:textId="77777777" w:rsidTr="0002728A">
        <w:tc>
          <w:tcPr>
            <w:tcW w:w="4673" w:type="dxa"/>
          </w:tcPr>
          <w:p w14:paraId="7BA4B937"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Yes</w:t>
            </w:r>
          </w:p>
        </w:tc>
        <w:tc>
          <w:tcPr>
            <w:tcW w:w="1134" w:type="dxa"/>
          </w:tcPr>
          <w:p w14:paraId="79626E89"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1.255</w:t>
            </w:r>
          </w:p>
        </w:tc>
        <w:tc>
          <w:tcPr>
            <w:tcW w:w="2268" w:type="dxa"/>
          </w:tcPr>
          <w:p w14:paraId="50376BD7"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0.885-1.779</w:t>
            </w:r>
          </w:p>
        </w:tc>
        <w:tc>
          <w:tcPr>
            <w:tcW w:w="941" w:type="dxa"/>
          </w:tcPr>
          <w:p w14:paraId="7930EA7F"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0.203</w:t>
            </w:r>
          </w:p>
        </w:tc>
      </w:tr>
      <w:tr w:rsidR="0002728A" w:rsidRPr="0002728A" w14:paraId="7220A298" w14:textId="77777777" w:rsidTr="0002728A">
        <w:tc>
          <w:tcPr>
            <w:tcW w:w="4673" w:type="dxa"/>
          </w:tcPr>
          <w:p w14:paraId="120AD24A"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lastRenderedPageBreak/>
              <w:t>HCV Ab</w:t>
            </w:r>
          </w:p>
        </w:tc>
        <w:tc>
          <w:tcPr>
            <w:tcW w:w="1134" w:type="dxa"/>
          </w:tcPr>
          <w:p w14:paraId="44320EE4" w14:textId="77777777" w:rsidR="0002728A" w:rsidRPr="0002728A" w:rsidRDefault="0002728A" w:rsidP="0002728A">
            <w:pPr>
              <w:spacing w:line="360" w:lineRule="auto"/>
              <w:rPr>
                <w:rFonts w:ascii="Book Antiqua" w:hAnsi="Book Antiqua" w:cs="Times New Roman"/>
              </w:rPr>
            </w:pPr>
          </w:p>
        </w:tc>
        <w:tc>
          <w:tcPr>
            <w:tcW w:w="2268" w:type="dxa"/>
          </w:tcPr>
          <w:p w14:paraId="4F720889" w14:textId="77777777" w:rsidR="0002728A" w:rsidRPr="0002728A" w:rsidRDefault="0002728A" w:rsidP="0002728A">
            <w:pPr>
              <w:spacing w:line="360" w:lineRule="auto"/>
              <w:rPr>
                <w:rFonts w:ascii="Book Antiqua" w:hAnsi="Book Antiqua" w:cs="Times New Roman"/>
              </w:rPr>
            </w:pPr>
          </w:p>
        </w:tc>
        <w:tc>
          <w:tcPr>
            <w:tcW w:w="941" w:type="dxa"/>
          </w:tcPr>
          <w:p w14:paraId="64BE4316" w14:textId="77777777" w:rsidR="0002728A" w:rsidRPr="0002728A" w:rsidRDefault="0002728A" w:rsidP="0002728A">
            <w:pPr>
              <w:spacing w:line="360" w:lineRule="auto"/>
              <w:rPr>
                <w:rFonts w:ascii="Book Antiqua" w:hAnsi="Book Antiqua" w:cs="Times New Roman"/>
              </w:rPr>
            </w:pPr>
          </w:p>
        </w:tc>
      </w:tr>
      <w:tr w:rsidR="0002728A" w:rsidRPr="0002728A" w14:paraId="5ECE4B72" w14:textId="77777777" w:rsidTr="0002728A">
        <w:tc>
          <w:tcPr>
            <w:tcW w:w="4673" w:type="dxa"/>
          </w:tcPr>
          <w:p w14:paraId="690A87DE"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No</w:t>
            </w:r>
          </w:p>
        </w:tc>
        <w:tc>
          <w:tcPr>
            <w:tcW w:w="1134" w:type="dxa"/>
          </w:tcPr>
          <w:p w14:paraId="540B4A28"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5028B9B2" w14:textId="77777777" w:rsidR="0002728A" w:rsidRPr="0002728A" w:rsidRDefault="0002728A" w:rsidP="0002728A">
            <w:pPr>
              <w:spacing w:line="360" w:lineRule="auto"/>
              <w:rPr>
                <w:rFonts w:ascii="Book Antiqua" w:hAnsi="Book Antiqua" w:cs="Times New Roman"/>
              </w:rPr>
            </w:pPr>
          </w:p>
        </w:tc>
        <w:tc>
          <w:tcPr>
            <w:tcW w:w="941" w:type="dxa"/>
          </w:tcPr>
          <w:p w14:paraId="4568C159" w14:textId="77777777" w:rsidR="0002728A" w:rsidRPr="0002728A" w:rsidRDefault="0002728A" w:rsidP="0002728A">
            <w:pPr>
              <w:spacing w:line="360" w:lineRule="auto"/>
              <w:rPr>
                <w:rFonts w:ascii="Book Antiqua" w:hAnsi="Book Antiqua" w:cs="Times New Roman"/>
              </w:rPr>
            </w:pPr>
          </w:p>
        </w:tc>
      </w:tr>
      <w:tr w:rsidR="0002728A" w:rsidRPr="0002728A" w14:paraId="41BDB3E4" w14:textId="77777777" w:rsidTr="0002728A">
        <w:tc>
          <w:tcPr>
            <w:tcW w:w="4673" w:type="dxa"/>
          </w:tcPr>
          <w:p w14:paraId="2B3145A2"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Yes</w:t>
            </w:r>
          </w:p>
        </w:tc>
        <w:tc>
          <w:tcPr>
            <w:tcW w:w="1134" w:type="dxa"/>
          </w:tcPr>
          <w:p w14:paraId="1C491CF0"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0.835</w:t>
            </w:r>
          </w:p>
        </w:tc>
        <w:tc>
          <w:tcPr>
            <w:tcW w:w="2268" w:type="dxa"/>
          </w:tcPr>
          <w:p w14:paraId="3BE7E8C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0.294-2.375</w:t>
            </w:r>
          </w:p>
        </w:tc>
        <w:tc>
          <w:tcPr>
            <w:tcW w:w="941" w:type="dxa"/>
          </w:tcPr>
          <w:p w14:paraId="4ADAAA22"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0.736</w:t>
            </w:r>
          </w:p>
        </w:tc>
      </w:tr>
      <w:tr w:rsidR="0002728A" w:rsidRPr="0002728A" w14:paraId="5304B6BE" w14:textId="77777777" w:rsidTr="0002728A">
        <w:tc>
          <w:tcPr>
            <w:tcW w:w="4673" w:type="dxa"/>
          </w:tcPr>
          <w:p w14:paraId="25AB0DF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Total cholesterol (mg/dL)</w:t>
            </w:r>
          </w:p>
        </w:tc>
        <w:tc>
          <w:tcPr>
            <w:tcW w:w="1134" w:type="dxa"/>
          </w:tcPr>
          <w:p w14:paraId="2E448CC9" w14:textId="77777777" w:rsidR="0002728A" w:rsidRPr="0002728A" w:rsidRDefault="0002728A" w:rsidP="0002728A">
            <w:pPr>
              <w:spacing w:line="360" w:lineRule="auto"/>
              <w:rPr>
                <w:rFonts w:ascii="Book Antiqua" w:hAnsi="Book Antiqua" w:cs="Times New Roman"/>
              </w:rPr>
            </w:pPr>
          </w:p>
        </w:tc>
        <w:tc>
          <w:tcPr>
            <w:tcW w:w="2268" w:type="dxa"/>
          </w:tcPr>
          <w:p w14:paraId="16D9C7C0" w14:textId="77777777" w:rsidR="0002728A" w:rsidRPr="0002728A" w:rsidRDefault="0002728A" w:rsidP="0002728A">
            <w:pPr>
              <w:spacing w:line="360" w:lineRule="auto"/>
              <w:rPr>
                <w:rFonts w:ascii="Book Antiqua" w:hAnsi="Book Antiqua" w:cs="Times New Roman"/>
              </w:rPr>
            </w:pPr>
          </w:p>
        </w:tc>
        <w:tc>
          <w:tcPr>
            <w:tcW w:w="941" w:type="dxa"/>
          </w:tcPr>
          <w:p w14:paraId="3BD0C43A" w14:textId="77777777" w:rsidR="0002728A" w:rsidRPr="0002728A" w:rsidRDefault="0002728A" w:rsidP="0002728A">
            <w:pPr>
              <w:spacing w:line="360" w:lineRule="auto"/>
              <w:rPr>
                <w:rFonts w:ascii="Book Antiqua" w:hAnsi="Book Antiqua" w:cs="Times New Roman"/>
              </w:rPr>
            </w:pPr>
          </w:p>
        </w:tc>
      </w:tr>
      <w:tr w:rsidR="0002728A" w:rsidRPr="0002728A" w14:paraId="4CC751E9" w14:textId="77777777" w:rsidTr="0002728A">
        <w:tc>
          <w:tcPr>
            <w:tcW w:w="4673" w:type="dxa"/>
          </w:tcPr>
          <w:p w14:paraId="76E37069" w14:textId="7F01B631"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&lt;</w:t>
            </w:r>
            <w:r>
              <w:rPr>
                <w:rFonts w:ascii="Book Antiqua" w:hAnsi="Book Antiqua" w:cs="Times New Roman"/>
              </w:rPr>
              <w:t xml:space="preserve"> </w:t>
            </w:r>
            <w:r w:rsidRPr="0002728A">
              <w:rPr>
                <w:rFonts w:ascii="Book Antiqua" w:hAnsi="Book Antiqua" w:cs="Times New Roman"/>
              </w:rPr>
              <w:t>200</w:t>
            </w:r>
          </w:p>
        </w:tc>
        <w:tc>
          <w:tcPr>
            <w:tcW w:w="1134" w:type="dxa"/>
          </w:tcPr>
          <w:p w14:paraId="0E5C60B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08F7D80E" w14:textId="77777777" w:rsidR="0002728A" w:rsidRPr="0002728A" w:rsidRDefault="0002728A" w:rsidP="0002728A">
            <w:pPr>
              <w:spacing w:line="360" w:lineRule="auto"/>
              <w:rPr>
                <w:rFonts w:ascii="Book Antiqua" w:hAnsi="Book Antiqua" w:cs="Times New Roman"/>
              </w:rPr>
            </w:pPr>
          </w:p>
        </w:tc>
        <w:tc>
          <w:tcPr>
            <w:tcW w:w="941" w:type="dxa"/>
          </w:tcPr>
          <w:p w14:paraId="272836B4" w14:textId="77777777" w:rsidR="0002728A" w:rsidRPr="0002728A" w:rsidRDefault="0002728A" w:rsidP="0002728A">
            <w:pPr>
              <w:spacing w:line="360" w:lineRule="auto"/>
              <w:rPr>
                <w:rFonts w:ascii="Book Antiqua" w:hAnsi="Book Antiqua" w:cs="Times New Roman"/>
              </w:rPr>
            </w:pPr>
          </w:p>
        </w:tc>
      </w:tr>
      <w:tr w:rsidR="0002728A" w:rsidRPr="0002728A" w14:paraId="234D9D7A" w14:textId="77777777" w:rsidTr="0002728A">
        <w:tc>
          <w:tcPr>
            <w:tcW w:w="4673" w:type="dxa"/>
          </w:tcPr>
          <w:p w14:paraId="159E2C2B"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200-240</w:t>
            </w:r>
          </w:p>
        </w:tc>
        <w:tc>
          <w:tcPr>
            <w:tcW w:w="1134" w:type="dxa"/>
          </w:tcPr>
          <w:p w14:paraId="70111CE6"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0.948</w:t>
            </w:r>
          </w:p>
        </w:tc>
        <w:tc>
          <w:tcPr>
            <w:tcW w:w="2268" w:type="dxa"/>
          </w:tcPr>
          <w:p w14:paraId="5B8E94FF"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0.824-1.091</w:t>
            </w:r>
          </w:p>
        </w:tc>
        <w:tc>
          <w:tcPr>
            <w:tcW w:w="941" w:type="dxa"/>
          </w:tcPr>
          <w:p w14:paraId="07F6D4C7"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0.459</w:t>
            </w:r>
          </w:p>
        </w:tc>
      </w:tr>
      <w:tr w:rsidR="0002728A" w:rsidRPr="0002728A" w14:paraId="0745E8C8" w14:textId="77777777" w:rsidTr="0002728A">
        <w:tc>
          <w:tcPr>
            <w:tcW w:w="4673" w:type="dxa"/>
          </w:tcPr>
          <w:p w14:paraId="739F1A39" w14:textId="5065D3EC"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color w:val="000000"/>
              </w:rPr>
              <w:t>≥</w:t>
            </w:r>
            <w:r>
              <w:rPr>
                <w:rFonts w:ascii="Book Antiqua" w:hAnsi="Book Antiqua" w:cs="Times New Roman"/>
                <w:color w:val="000000"/>
              </w:rPr>
              <w:t xml:space="preserve"> </w:t>
            </w:r>
            <w:r w:rsidRPr="0002728A">
              <w:rPr>
                <w:rFonts w:ascii="Book Antiqua" w:hAnsi="Book Antiqua" w:cs="Times New Roman"/>
              </w:rPr>
              <w:t>240</w:t>
            </w:r>
          </w:p>
        </w:tc>
        <w:tc>
          <w:tcPr>
            <w:tcW w:w="1134" w:type="dxa"/>
          </w:tcPr>
          <w:p w14:paraId="39BDF2CB"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0.875</w:t>
            </w:r>
          </w:p>
        </w:tc>
        <w:tc>
          <w:tcPr>
            <w:tcW w:w="2268" w:type="dxa"/>
          </w:tcPr>
          <w:p w14:paraId="471839C6"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0.708-1.080</w:t>
            </w:r>
          </w:p>
        </w:tc>
        <w:tc>
          <w:tcPr>
            <w:tcW w:w="941" w:type="dxa"/>
          </w:tcPr>
          <w:p w14:paraId="076D4D94"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0.213</w:t>
            </w:r>
          </w:p>
        </w:tc>
      </w:tr>
      <w:tr w:rsidR="0002728A" w:rsidRPr="0002728A" w14:paraId="56EF3C40" w14:textId="77777777" w:rsidTr="0002728A">
        <w:tc>
          <w:tcPr>
            <w:tcW w:w="4673" w:type="dxa"/>
          </w:tcPr>
          <w:p w14:paraId="1FFFF51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Triglyceride (mg/dL)</w:t>
            </w:r>
          </w:p>
        </w:tc>
        <w:tc>
          <w:tcPr>
            <w:tcW w:w="1134" w:type="dxa"/>
          </w:tcPr>
          <w:p w14:paraId="396AEC58" w14:textId="77777777" w:rsidR="0002728A" w:rsidRPr="0002728A" w:rsidRDefault="0002728A" w:rsidP="0002728A">
            <w:pPr>
              <w:spacing w:line="360" w:lineRule="auto"/>
              <w:rPr>
                <w:rFonts w:ascii="Book Antiqua" w:hAnsi="Book Antiqua" w:cs="Times New Roman"/>
              </w:rPr>
            </w:pPr>
          </w:p>
        </w:tc>
        <w:tc>
          <w:tcPr>
            <w:tcW w:w="2268" w:type="dxa"/>
          </w:tcPr>
          <w:p w14:paraId="55F9B626" w14:textId="77777777" w:rsidR="0002728A" w:rsidRPr="0002728A" w:rsidRDefault="0002728A" w:rsidP="0002728A">
            <w:pPr>
              <w:spacing w:line="360" w:lineRule="auto"/>
              <w:rPr>
                <w:rFonts w:ascii="Book Antiqua" w:hAnsi="Book Antiqua" w:cs="Times New Roman"/>
              </w:rPr>
            </w:pPr>
          </w:p>
        </w:tc>
        <w:tc>
          <w:tcPr>
            <w:tcW w:w="941" w:type="dxa"/>
          </w:tcPr>
          <w:p w14:paraId="67CDA2E6" w14:textId="77777777" w:rsidR="0002728A" w:rsidRPr="0002728A" w:rsidRDefault="0002728A" w:rsidP="0002728A">
            <w:pPr>
              <w:spacing w:line="360" w:lineRule="auto"/>
              <w:rPr>
                <w:rFonts w:ascii="Book Antiqua" w:hAnsi="Book Antiqua" w:cs="Times New Roman"/>
              </w:rPr>
            </w:pPr>
          </w:p>
        </w:tc>
      </w:tr>
      <w:tr w:rsidR="0002728A" w:rsidRPr="0002728A" w14:paraId="422EFB54" w14:textId="77777777" w:rsidTr="0002728A">
        <w:tc>
          <w:tcPr>
            <w:tcW w:w="4673" w:type="dxa"/>
          </w:tcPr>
          <w:p w14:paraId="32E75644" w14:textId="7E89E7B4"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&lt;</w:t>
            </w:r>
            <w:r>
              <w:rPr>
                <w:rFonts w:ascii="Book Antiqua" w:hAnsi="Book Antiqua" w:cs="Times New Roman"/>
              </w:rPr>
              <w:t xml:space="preserve"> </w:t>
            </w:r>
            <w:r w:rsidRPr="0002728A">
              <w:rPr>
                <w:rFonts w:ascii="Book Antiqua" w:hAnsi="Book Antiqua" w:cs="Times New Roman"/>
              </w:rPr>
              <w:t>150</w:t>
            </w:r>
          </w:p>
        </w:tc>
        <w:tc>
          <w:tcPr>
            <w:tcW w:w="1134" w:type="dxa"/>
          </w:tcPr>
          <w:p w14:paraId="6FE54192"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49117A32" w14:textId="77777777" w:rsidR="0002728A" w:rsidRPr="0002728A" w:rsidRDefault="0002728A" w:rsidP="0002728A">
            <w:pPr>
              <w:spacing w:line="360" w:lineRule="auto"/>
              <w:rPr>
                <w:rFonts w:ascii="Book Antiqua" w:hAnsi="Book Antiqua" w:cs="Times New Roman"/>
              </w:rPr>
            </w:pPr>
          </w:p>
        </w:tc>
        <w:tc>
          <w:tcPr>
            <w:tcW w:w="941" w:type="dxa"/>
          </w:tcPr>
          <w:p w14:paraId="3E89A941" w14:textId="77777777" w:rsidR="0002728A" w:rsidRPr="0002728A" w:rsidRDefault="0002728A" w:rsidP="0002728A">
            <w:pPr>
              <w:spacing w:line="360" w:lineRule="auto"/>
              <w:rPr>
                <w:rFonts w:ascii="Book Antiqua" w:hAnsi="Book Antiqua" w:cs="Times New Roman"/>
              </w:rPr>
            </w:pPr>
          </w:p>
        </w:tc>
      </w:tr>
      <w:tr w:rsidR="0002728A" w:rsidRPr="0002728A" w14:paraId="711AF0CC" w14:textId="77777777" w:rsidTr="0002728A">
        <w:tc>
          <w:tcPr>
            <w:tcW w:w="4673" w:type="dxa"/>
          </w:tcPr>
          <w:p w14:paraId="1F6CA1C1" w14:textId="0C10171B"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color w:val="000000"/>
              </w:rPr>
              <w:t>≥</w:t>
            </w:r>
            <w:r>
              <w:rPr>
                <w:rFonts w:ascii="Book Antiqua" w:hAnsi="Book Antiqua" w:cs="Times New Roman"/>
                <w:color w:val="000000"/>
              </w:rPr>
              <w:t xml:space="preserve"> </w:t>
            </w:r>
            <w:r w:rsidRPr="0002728A">
              <w:rPr>
                <w:rFonts w:ascii="Book Antiqua" w:hAnsi="Book Antiqua" w:cs="Times New Roman"/>
                <w:color w:val="000000"/>
              </w:rPr>
              <w:t>150</w:t>
            </w:r>
          </w:p>
        </w:tc>
        <w:tc>
          <w:tcPr>
            <w:tcW w:w="1134" w:type="dxa"/>
          </w:tcPr>
          <w:p w14:paraId="25863398"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0.932</w:t>
            </w:r>
          </w:p>
        </w:tc>
        <w:tc>
          <w:tcPr>
            <w:tcW w:w="2268" w:type="dxa"/>
          </w:tcPr>
          <w:p w14:paraId="287616D3"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0.798-1.088</w:t>
            </w:r>
          </w:p>
        </w:tc>
        <w:tc>
          <w:tcPr>
            <w:tcW w:w="941" w:type="dxa"/>
          </w:tcPr>
          <w:p w14:paraId="555676DD"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0.372</w:t>
            </w:r>
          </w:p>
        </w:tc>
      </w:tr>
      <w:tr w:rsidR="0002728A" w:rsidRPr="0002728A" w14:paraId="27015BBB" w14:textId="77777777" w:rsidTr="0002728A">
        <w:tc>
          <w:tcPr>
            <w:tcW w:w="4673" w:type="dxa"/>
          </w:tcPr>
          <w:p w14:paraId="3194AD42"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HDL cholesterol (mg/dL)</w:t>
            </w:r>
          </w:p>
        </w:tc>
        <w:tc>
          <w:tcPr>
            <w:tcW w:w="1134" w:type="dxa"/>
          </w:tcPr>
          <w:p w14:paraId="2FC78D3A" w14:textId="77777777" w:rsidR="0002728A" w:rsidRPr="0002728A" w:rsidRDefault="0002728A" w:rsidP="0002728A">
            <w:pPr>
              <w:spacing w:line="360" w:lineRule="auto"/>
              <w:rPr>
                <w:rFonts w:ascii="Book Antiqua" w:hAnsi="Book Antiqua" w:cs="Times New Roman"/>
              </w:rPr>
            </w:pPr>
          </w:p>
        </w:tc>
        <w:tc>
          <w:tcPr>
            <w:tcW w:w="2268" w:type="dxa"/>
          </w:tcPr>
          <w:p w14:paraId="1581B227" w14:textId="77777777" w:rsidR="0002728A" w:rsidRPr="0002728A" w:rsidRDefault="0002728A" w:rsidP="0002728A">
            <w:pPr>
              <w:spacing w:line="360" w:lineRule="auto"/>
              <w:rPr>
                <w:rFonts w:ascii="Book Antiqua" w:hAnsi="Book Antiqua" w:cs="Times New Roman"/>
              </w:rPr>
            </w:pPr>
          </w:p>
        </w:tc>
        <w:tc>
          <w:tcPr>
            <w:tcW w:w="941" w:type="dxa"/>
          </w:tcPr>
          <w:p w14:paraId="2B9C51F8" w14:textId="77777777" w:rsidR="0002728A" w:rsidRPr="0002728A" w:rsidRDefault="0002728A" w:rsidP="0002728A">
            <w:pPr>
              <w:spacing w:line="360" w:lineRule="auto"/>
              <w:rPr>
                <w:rFonts w:ascii="Book Antiqua" w:hAnsi="Book Antiqua" w:cs="Times New Roman"/>
              </w:rPr>
            </w:pPr>
          </w:p>
        </w:tc>
      </w:tr>
      <w:tr w:rsidR="0002728A" w:rsidRPr="0002728A" w14:paraId="4D93E386" w14:textId="77777777" w:rsidTr="0002728A">
        <w:tc>
          <w:tcPr>
            <w:tcW w:w="4673" w:type="dxa"/>
          </w:tcPr>
          <w:p w14:paraId="7A28D718" w14:textId="1A1FF9A4"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color w:val="000000"/>
              </w:rPr>
              <w:t>&gt;</w:t>
            </w:r>
            <w:r>
              <w:rPr>
                <w:rFonts w:ascii="Book Antiqua" w:hAnsi="Book Antiqua" w:cs="Times New Roman"/>
                <w:color w:val="000000"/>
              </w:rPr>
              <w:t xml:space="preserve"> </w:t>
            </w:r>
            <w:r w:rsidRPr="0002728A">
              <w:rPr>
                <w:rFonts w:ascii="Book Antiqua" w:hAnsi="Book Antiqua" w:cs="Times New Roman"/>
                <w:color w:val="000000"/>
              </w:rPr>
              <w:t>40 (male), &gt;</w:t>
            </w:r>
            <w:r>
              <w:rPr>
                <w:rFonts w:ascii="Book Antiqua" w:hAnsi="Book Antiqua" w:cs="Times New Roman"/>
                <w:color w:val="000000"/>
              </w:rPr>
              <w:t xml:space="preserve"> </w:t>
            </w:r>
            <w:r w:rsidRPr="0002728A">
              <w:rPr>
                <w:rFonts w:ascii="Book Antiqua" w:hAnsi="Book Antiqua" w:cs="Times New Roman"/>
                <w:color w:val="000000"/>
              </w:rPr>
              <w:t>50 (female)</w:t>
            </w:r>
          </w:p>
        </w:tc>
        <w:tc>
          <w:tcPr>
            <w:tcW w:w="1134" w:type="dxa"/>
          </w:tcPr>
          <w:p w14:paraId="0BD09C79"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5D0F7F09" w14:textId="77777777" w:rsidR="0002728A" w:rsidRPr="0002728A" w:rsidRDefault="0002728A" w:rsidP="0002728A">
            <w:pPr>
              <w:spacing w:line="360" w:lineRule="auto"/>
              <w:rPr>
                <w:rFonts w:ascii="Book Antiqua" w:hAnsi="Book Antiqua" w:cs="Times New Roman"/>
              </w:rPr>
            </w:pPr>
          </w:p>
        </w:tc>
        <w:tc>
          <w:tcPr>
            <w:tcW w:w="941" w:type="dxa"/>
          </w:tcPr>
          <w:p w14:paraId="36895523" w14:textId="77777777" w:rsidR="0002728A" w:rsidRPr="0002728A" w:rsidRDefault="0002728A" w:rsidP="0002728A">
            <w:pPr>
              <w:spacing w:line="360" w:lineRule="auto"/>
              <w:rPr>
                <w:rFonts w:ascii="Book Antiqua" w:hAnsi="Book Antiqua" w:cs="Times New Roman"/>
              </w:rPr>
            </w:pPr>
          </w:p>
        </w:tc>
      </w:tr>
      <w:tr w:rsidR="0002728A" w:rsidRPr="0002728A" w14:paraId="61B16EF8" w14:textId="77777777" w:rsidTr="0002728A">
        <w:tc>
          <w:tcPr>
            <w:tcW w:w="4673" w:type="dxa"/>
          </w:tcPr>
          <w:p w14:paraId="3D8C7448" w14:textId="2CB8D198"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color w:val="000000"/>
              </w:rPr>
              <w:t>≤</w:t>
            </w:r>
            <w:r>
              <w:rPr>
                <w:rFonts w:ascii="Book Antiqua" w:hAnsi="Book Antiqua" w:cs="Times New Roman"/>
                <w:color w:val="000000"/>
              </w:rPr>
              <w:t xml:space="preserve"> </w:t>
            </w:r>
            <w:r w:rsidRPr="0002728A">
              <w:rPr>
                <w:rFonts w:ascii="Book Antiqua" w:hAnsi="Book Antiqua" w:cs="Times New Roman"/>
              </w:rPr>
              <w:t xml:space="preserve">40 (male), </w:t>
            </w:r>
            <w:r w:rsidRPr="0002728A">
              <w:rPr>
                <w:rFonts w:ascii="Book Antiqua" w:hAnsi="Book Antiqua" w:cs="Times New Roman"/>
                <w:color w:val="000000"/>
              </w:rPr>
              <w:t>≤</w:t>
            </w:r>
            <w:r>
              <w:rPr>
                <w:rFonts w:ascii="Book Antiqua" w:hAnsi="Book Antiqua" w:cs="Times New Roman"/>
                <w:color w:val="000000"/>
              </w:rPr>
              <w:t xml:space="preserve"> </w:t>
            </w:r>
            <w:r w:rsidRPr="0002728A">
              <w:rPr>
                <w:rFonts w:ascii="Book Antiqua" w:hAnsi="Book Antiqua" w:cs="Times New Roman"/>
              </w:rPr>
              <w:t>50 (female)</w:t>
            </w:r>
          </w:p>
        </w:tc>
        <w:tc>
          <w:tcPr>
            <w:tcW w:w="1134" w:type="dxa"/>
          </w:tcPr>
          <w:p w14:paraId="5055B783"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1.041</w:t>
            </w:r>
          </w:p>
        </w:tc>
        <w:tc>
          <w:tcPr>
            <w:tcW w:w="2268" w:type="dxa"/>
          </w:tcPr>
          <w:p w14:paraId="036DEFC4"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0.887-1.223</w:t>
            </w:r>
          </w:p>
        </w:tc>
        <w:tc>
          <w:tcPr>
            <w:tcW w:w="941" w:type="dxa"/>
          </w:tcPr>
          <w:p w14:paraId="2B93D725"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0.621</w:t>
            </w:r>
          </w:p>
        </w:tc>
      </w:tr>
      <w:tr w:rsidR="0002728A" w:rsidRPr="0002728A" w14:paraId="2A1B0C0E" w14:textId="77777777" w:rsidTr="0002728A">
        <w:tc>
          <w:tcPr>
            <w:tcW w:w="4673" w:type="dxa"/>
          </w:tcPr>
          <w:p w14:paraId="6EFB19B3"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Sarcopenia</w:t>
            </w:r>
          </w:p>
        </w:tc>
        <w:tc>
          <w:tcPr>
            <w:tcW w:w="1134" w:type="dxa"/>
          </w:tcPr>
          <w:p w14:paraId="3215E0AA" w14:textId="77777777" w:rsidR="0002728A" w:rsidRPr="0002728A" w:rsidRDefault="0002728A" w:rsidP="0002728A">
            <w:pPr>
              <w:spacing w:line="360" w:lineRule="auto"/>
              <w:rPr>
                <w:rFonts w:ascii="Book Antiqua" w:hAnsi="Book Antiqua" w:cs="Times New Roman"/>
              </w:rPr>
            </w:pPr>
          </w:p>
        </w:tc>
        <w:tc>
          <w:tcPr>
            <w:tcW w:w="2268" w:type="dxa"/>
          </w:tcPr>
          <w:p w14:paraId="0C589E52" w14:textId="77777777" w:rsidR="0002728A" w:rsidRPr="0002728A" w:rsidRDefault="0002728A" w:rsidP="0002728A">
            <w:pPr>
              <w:spacing w:line="360" w:lineRule="auto"/>
              <w:rPr>
                <w:rFonts w:ascii="Book Antiqua" w:hAnsi="Book Antiqua" w:cs="Times New Roman"/>
              </w:rPr>
            </w:pPr>
          </w:p>
        </w:tc>
        <w:tc>
          <w:tcPr>
            <w:tcW w:w="941" w:type="dxa"/>
          </w:tcPr>
          <w:p w14:paraId="3EBE6AFC" w14:textId="77777777" w:rsidR="0002728A" w:rsidRPr="0002728A" w:rsidRDefault="0002728A" w:rsidP="0002728A">
            <w:pPr>
              <w:spacing w:line="360" w:lineRule="auto"/>
              <w:rPr>
                <w:rFonts w:ascii="Book Antiqua" w:hAnsi="Book Antiqua" w:cs="Times New Roman"/>
              </w:rPr>
            </w:pPr>
          </w:p>
        </w:tc>
      </w:tr>
      <w:tr w:rsidR="0002728A" w:rsidRPr="0002728A" w14:paraId="44BF49CC" w14:textId="77777777" w:rsidTr="0002728A">
        <w:tc>
          <w:tcPr>
            <w:tcW w:w="4673" w:type="dxa"/>
          </w:tcPr>
          <w:p w14:paraId="6AAA4C00"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No</w:t>
            </w:r>
          </w:p>
        </w:tc>
        <w:tc>
          <w:tcPr>
            <w:tcW w:w="1134" w:type="dxa"/>
          </w:tcPr>
          <w:p w14:paraId="223290D1"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08EA5C39" w14:textId="77777777" w:rsidR="0002728A" w:rsidRPr="0002728A" w:rsidRDefault="0002728A" w:rsidP="0002728A">
            <w:pPr>
              <w:spacing w:line="360" w:lineRule="auto"/>
              <w:rPr>
                <w:rFonts w:ascii="Book Antiqua" w:hAnsi="Book Antiqua" w:cs="Times New Roman"/>
              </w:rPr>
            </w:pPr>
          </w:p>
        </w:tc>
        <w:tc>
          <w:tcPr>
            <w:tcW w:w="941" w:type="dxa"/>
          </w:tcPr>
          <w:p w14:paraId="21E0B653" w14:textId="77777777" w:rsidR="0002728A" w:rsidRPr="0002728A" w:rsidRDefault="0002728A" w:rsidP="0002728A">
            <w:pPr>
              <w:spacing w:line="360" w:lineRule="auto"/>
              <w:rPr>
                <w:rFonts w:ascii="Book Antiqua" w:hAnsi="Book Antiqua" w:cs="Times New Roman"/>
              </w:rPr>
            </w:pPr>
          </w:p>
        </w:tc>
      </w:tr>
      <w:tr w:rsidR="0002728A" w:rsidRPr="0002728A" w14:paraId="232343A4" w14:textId="77777777" w:rsidTr="0002728A">
        <w:tc>
          <w:tcPr>
            <w:tcW w:w="4673" w:type="dxa"/>
          </w:tcPr>
          <w:p w14:paraId="797EE10F"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Yes</w:t>
            </w:r>
          </w:p>
        </w:tc>
        <w:tc>
          <w:tcPr>
            <w:tcW w:w="1134" w:type="dxa"/>
          </w:tcPr>
          <w:p w14:paraId="138D075F"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0.797</w:t>
            </w:r>
          </w:p>
        </w:tc>
        <w:tc>
          <w:tcPr>
            <w:tcW w:w="2268" w:type="dxa"/>
          </w:tcPr>
          <w:p w14:paraId="24607200"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0.616-1.031</w:t>
            </w:r>
          </w:p>
        </w:tc>
        <w:tc>
          <w:tcPr>
            <w:tcW w:w="941" w:type="dxa"/>
          </w:tcPr>
          <w:p w14:paraId="23021D1A"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0.084</w:t>
            </w:r>
          </w:p>
        </w:tc>
      </w:tr>
      <w:tr w:rsidR="0002728A" w:rsidRPr="0002728A" w14:paraId="6FF54862" w14:textId="77777777" w:rsidTr="0002728A">
        <w:tc>
          <w:tcPr>
            <w:tcW w:w="4673" w:type="dxa"/>
          </w:tcPr>
          <w:p w14:paraId="1AE6B236"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Visceral fat area (cm</w:t>
            </w:r>
            <w:r w:rsidRPr="0002728A">
              <w:rPr>
                <w:rFonts w:ascii="Book Antiqua" w:hAnsi="Book Antiqua" w:cs="Times New Roman"/>
                <w:vertAlign w:val="superscript"/>
              </w:rPr>
              <w:t>2</w:t>
            </w:r>
            <w:r w:rsidRPr="0002728A">
              <w:rPr>
                <w:rFonts w:ascii="Book Antiqua" w:hAnsi="Book Antiqua" w:cs="Times New Roman"/>
              </w:rPr>
              <w:t>)</w:t>
            </w:r>
          </w:p>
        </w:tc>
        <w:tc>
          <w:tcPr>
            <w:tcW w:w="1134" w:type="dxa"/>
          </w:tcPr>
          <w:p w14:paraId="1F4F8DF9" w14:textId="77777777" w:rsidR="0002728A" w:rsidRPr="0002728A" w:rsidRDefault="0002728A" w:rsidP="0002728A">
            <w:pPr>
              <w:spacing w:line="360" w:lineRule="auto"/>
              <w:rPr>
                <w:rFonts w:ascii="Book Antiqua" w:hAnsi="Book Antiqua" w:cs="Times New Roman"/>
              </w:rPr>
            </w:pPr>
          </w:p>
        </w:tc>
        <w:tc>
          <w:tcPr>
            <w:tcW w:w="2268" w:type="dxa"/>
          </w:tcPr>
          <w:p w14:paraId="4A064074" w14:textId="77777777" w:rsidR="0002728A" w:rsidRPr="0002728A" w:rsidRDefault="0002728A" w:rsidP="0002728A">
            <w:pPr>
              <w:spacing w:line="360" w:lineRule="auto"/>
              <w:rPr>
                <w:rFonts w:ascii="Book Antiqua" w:hAnsi="Book Antiqua" w:cs="Times New Roman"/>
              </w:rPr>
            </w:pPr>
          </w:p>
        </w:tc>
        <w:tc>
          <w:tcPr>
            <w:tcW w:w="941" w:type="dxa"/>
          </w:tcPr>
          <w:p w14:paraId="6CE3886A" w14:textId="77777777" w:rsidR="0002728A" w:rsidRPr="0002728A" w:rsidRDefault="0002728A" w:rsidP="0002728A">
            <w:pPr>
              <w:spacing w:line="360" w:lineRule="auto"/>
              <w:rPr>
                <w:rFonts w:ascii="Book Antiqua" w:hAnsi="Book Antiqua" w:cs="Times New Roman"/>
              </w:rPr>
            </w:pPr>
          </w:p>
        </w:tc>
      </w:tr>
      <w:tr w:rsidR="0002728A" w:rsidRPr="0002728A" w14:paraId="62EDFD99" w14:textId="77777777" w:rsidTr="0002728A">
        <w:tc>
          <w:tcPr>
            <w:tcW w:w="4673" w:type="dxa"/>
          </w:tcPr>
          <w:p w14:paraId="2FE6DDCD" w14:textId="68DD5BDD"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Quartile I (male &lt;</w:t>
            </w:r>
            <w:r>
              <w:rPr>
                <w:rFonts w:ascii="Book Antiqua" w:hAnsi="Book Antiqua" w:cs="Times New Roman"/>
              </w:rPr>
              <w:t xml:space="preserve"> </w:t>
            </w:r>
            <w:r w:rsidRPr="0002728A">
              <w:rPr>
                <w:rFonts w:ascii="Book Antiqua" w:hAnsi="Book Antiqua" w:cs="Times New Roman"/>
              </w:rPr>
              <w:t>81.8, female &lt;</w:t>
            </w:r>
            <w:r>
              <w:rPr>
                <w:rFonts w:ascii="Book Antiqua" w:hAnsi="Book Antiqua" w:cs="Times New Roman"/>
              </w:rPr>
              <w:t xml:space="preserve"> </w:t>
            </w:r>
            <w:r w:rsidRPr="0002728A">
              <w:rPr>
                <w:rFonts w:ascii="Book Antiqua" w:hAnsi="Book Antiqua" w:cs="Times New Roman"/>
              </w:rPr>
              <w:t>55.2)</w:t>
            </w:r>
          </w:p>
        </w:tc>
        <w:tc>
          <w:tcPr>
            <w:tcW w:w="1134" w:type="dxa"/>
          </w:tcPr>
          <w:p w14:paraId="46D7C13D"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5E1D0ABD" w14:textId="77777777" w:rsidR="0002728A" w:rsidRPr="0002728A" w:rsidRDefault="0002728A" w:rsidP="0002728A">
            <w:pPr>
              <w:spacing w:line="360" w:lineRule="auto"/>
              <w:rPr>
                <w:rFonts w:ascii="Book Antiqua" w:hAnsi="Book Antiqua" w:cs="Times New Roman"/>
              </w:rPr>
            </w:pPr>
          </w:p>
        </w:tc>
        <w:tc>
          <w:tcPr>
            <w:tcW w:w="941" w:type="dxa"/>
          </w:tcPr>
          <w:p w14:paraId="1B31DCBD" w14:textId="77777777" w:rsidR="0002728A" w:rsidRPr="0002728A" w:rsidRDefault="0002728A" w:rsidP="0002728A">
            <w:pPr>
              <w:spacing w:line="360" w:lineRule="auto"/>
              <w:rPr>
                <w:rFonts w:ascii="Book Antiqua" w:hAnsi="Book Antiqua" w:cs="Times New Roman"/>
              </w:rPr>
            </w:pPr>
          </w:p>
        </w:tc>
      </w:tr>
      <w:tr w:rsidR="0002728A" w:rsidRPr="0002728A" w14:paraId="6D61AFF6" w14:textId="77777777" w:rsidTr="0002728A">
        <w:tc>
          <w:tcPr>
            <w:tcW w:w="4673" w:type="dxa"/>
          </w:tcPr>
          <w:p w14:paraId="5F26C699"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Quartile II (male 81.8-100.8, female 55.2-71.6)</w:t>
            </w:r>
          </w:p>
        </w:tc>
        <w:tc>
          <w:tcPr>
            <w:tcW w:w="1134" w:type="dxa"/>
          </w:tcPr>
          <w:p w14:paraId="6D9DCAA0"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1.069</w:t>
            </w:r>
          </w:p>
        </w:tc>
        <w:tc>
          <w:tcPr>
            <w:tcW w:w="2268" w:type="dxa"/>
          </w:tcPr>
          <w:p w14:paraId="59733D4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0.890-1.283</w:t>
            </w:r>
          </w:p>
        </w:tc>
        <w:tc>
          <w:tcPr>
            <w:tcW w:w="941" w:type="dxa"/>
          </w:tcPr>
          <w:p w14:paraId="3503C9C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0.477</w:t>
            </w:r>
          </w:p>
        </w:tc>
      </w:tr>
      <w:tr w:rsidR="0002728A" w:rsidRPr="0002728A" w14:paraId="02F1D64F" w14:textId="77777777" w:rsidTr="0002728A">
        <w:tc>
          <w:tcPr>
            <w:tcW w:w="4673" w:type="dxa"/>
          </w:tcPr>
          <w:p w14:paraId="57A85F2F"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Quartile III (male 100.8-121.8, female 71.6-92.5)</w:t>
            </w:r>
          </w:p>
        </w:tc>
        <w:tc>
          <w:tcPr>
            <w:tcW w:w="1134" w:type="dxa"/>
          </w:tcPr>
          <w:p w14:paraId="715880C9"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0.951</w:t>
            </w:r>
          </w:p>
        </w:tc>
        <w:tc>
          <w:tcPr>
            <w:tcW w:w="2268" w:type="dxa"/>
          </w:tcPr>
          <w:p w14:paraId="6B51A2BE"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0.793-1.140</w:t>
            </w:r>
          </w:p>
        </w:tc>
        <w:tc>
          <w:tcPr>
            <w:tcW w:w="941" w:type="dxa"/>
          </w:tcPr>
          <w:p w14:paraId="35DD3974"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0.585</w:t>
            </w:r>
          </w:p>
        </w:tc>
      </w:tr>
      <w:tr w:rsidR="0002728A" w:rsidRPr="0002728A" w14:paraId="5A26531D" w14:textId="77777777" w:rsidTr="0002728A">
        <w:tc>
          <w:tcPr>
            <w:tcW w:w="4673" w:type="dxa"/>
          </w:tcPr>
          <w:p w14:paraId="12B74CE6" w14:textId="452EB854"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Quartile IV (male &gt;</w:t>
            </w:r>
            <w:r>
              <w:rPr>
                <w:rFonts w:ascii="Book Antiqua" w:hAnsi="Book Antiqua" w:cs="Times New Roman"/>
              </w:rPr>
              <w:t xml:space="preserve"> </w:t>
            </w:r>
            <w:r w:rsidRPr="0002728A">
              <w:rPr>
                <w:rFonts w:ascii="Book Antiqua" w:hAnsi="Book Antiqua" w:cs="Times New Roman"/>
              </w:rPr>
              <w:t>121.8, female &gt;</w:t>
            </w:r>
            <w:r>
              <w:rPr>
                <w:rFonts w:ascii="Book Antiqua" w:hAnsi="Book Antiqua" w:cs="Times New Roman"/>
              </w:rPr>
              <w:t xml:space="preserve"> </w:t>
            </w:r>
            <w:r w:rsidRPr="0002728A">
              <w:rPr>
                <w:rFonts w:ascii="Book Antiqua" w:hAnsi="Book Antiqua" w:cs="Times New Roman"/>
              </w:rPr>
              <w:t>92.5)</w:t>
            </w:r>
          </w:p>
        </w:tc>
        <w:tc>
          <w:tcPr>
            <w:tcW w:w="1134" w:type="dxa"/>
          </w:tcPr>
          <w:p w14:paraId="1D0DCFE0"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0.853</w:t>
            </w:r>
          </w:p>
        </w:tc>
        <w:tc>
          <w:tcPr>
            <w:tcW w:w="2268" w:type="dxa"/>
          </w:tcPr>
          <w:p w14:paraId="35EC9752"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0.721-1.010</w:t>
            </w:r>
          </w:p>
        </w:tc>
        <w:tc>
          <w:tcPr>
            <w:tcW w:w="941" w:type="dxa"/>
          </w:tcPr>
          <w:p w14:paraId="5076018D"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0.066</w:t>
            </w:r>
          </w:p>
        </w:tc>
      </w:tr>
      <w:tr w:rsidR="0002728A" w:rsidRPr="0002728A" w14:paraId="3C0A12FC" w14:textId="77777777" w:rsidTr="0002728A">
        <w:tc>
          <w:tcPr>
            <w:tcW w:w="4673" w:type="dxa"/>
          </w:tcPr>
          <w:p w14:paraId="0B4F7806"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Fatty liver</w:t>
            </w:r>
          </w:p>
        </w:tc>
        <w:tc>
          <w:tcPr>
            <w:tcW w:w="1134" w:type="dxa"/>
          </w:tcPr>
          <w:p w14:paraId="02BC34A8" w14:textId="77777777" w:rsidR="0002728A" w:rsidRPr="0002728A" w:rsidRDefault="0002728A" w:rsidP="0002728A">
            <w:pPr>
              <w:spacing w:line="360" w:lineRule="auto"/>
              <w:rPr>
                <w:rFonts w:ascii="Book Antiqua" w:hAnsi="Book Antiqua" w:cs="Times New Roman"/>
              </w:rPr>
            </w:pPr>
          </w:p>
        </w:tc>
        <w:tc>
          <w:tcPr>
            <w:tcW w:w="2268" w:type="dxa"/>
          </w:tcPr>
          <w:p w14:paraId="093CC689" w14:textId="77777777" w:rsidR="0002728A" w:rsidRPr="0002728A" w:rsidRDefault="0002728A" w:rsidP="0002728A">
            <w:pPr>
              <w:spacing w:line="360" w:lineRule="auto"/>
              <w:rPr>
                <w:rFonts w:ascii="Book Antiqua" w:hAnsi="Book Antiqua" w:cs="Times New Roman"/>
              </w:rPr>
            </w:pPr>
          </w:p>
        </w:tc>
        <w:tc>
          <w:tcPr>
            <w:tcW w:w="941" w:type="dxa"/>
          </w:tcPr>
          <w:p w14:paraId="7B991D68" w14:textId="77777777" w:rsidR="0002728A" w:rsidRPr="0002728A" w:rsidRDefault="0002728A" w:rsidP="0002728A">
            <w:pPr>
              <w:spacing w:line="360" w:lineRule="auto"/>
              <w:rPr>
                <w:rFonts w:ascii="Book Antiqua" w:hAnsi="Book Antiqua" w:cs="Times New Roman"/>
              </w:rPr>
            </w:pPr>
          </w:p>
        </w:tc>
      </w:tr>
      <w:tr w:rsidR="0002728A" w:rsidRPr="0002728A" w14:paraId="67F1B884" w14:textId="77777777" w:rsidTr="0002728A">
        <w:tc>
          <w:tcPr>
            <w:tcW w:w="4673" w:type="dxa"/>
          </w:tcPr>
          <w:p w14:paraId="698733F9"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No</w:t>
            </w:r>
          </w:p>
        </w:tc>
        <w:tc>
          <w:tcPr>
            <w:tcW w:w="1134" w:type="dxa"/>
          </w:tcPr>
          <w:p w14:paraId="02E1BCEA"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1.000</w:t>
            </w:r>
          </w:p>
        </w:tc>
        <w:tc>
          <w:tcPr>
            <w:tcW w:w="2268" w:type="dxa"/>
          </w:tcPr>
          <w:p w14:paraId="29190E3D" w14:textId="77777777" w:rsidR="0002728A" w:rsidRPr="0002728A" w:rsidRDefault="0002728A" w:rsidP="0002728A">
            <w:pPr>
              <w:spacing w:line="360" w:lineRule="auto"/>
              <w:rPr>
                <w:rFonts w:ascii="Book Antiqua" w:hAnsi="Book Antiqua" w:cs="Times New Roman"/>
              </w:rPr>
            </w:pPr>
          </w:p>
        </w:tc>
        <w:tc>
          <w:tcPr>
            <w:tcW w:w="941" w:type="dxa"/>
          </w:tcPr>
          <w:p w14:paraId="4143FA9A" w14:textId="77777777" w:rsidR="0002728A" w:rsidRPr="0002728A" w:rsidRDefault="0002728A" w:rsidP="0002728A">
            <w:pPr>
              <w:spacing w:line="360" w:lineRule="auto"/>
              <w:rPr>
                <w:rFonts w:ascii="Book Antiqua" w:hAnsi="Book Antiqua" w:cs="Times New Roman"/>
              </w:rPr>
            </w:pPr>
          </w:p>
        </w:tc>
      </w:tr>
      <w:tr w:rsidR="0002728A" w:rsidRPr="0002728A" w14:paraId="15E0C451" w14:textId="77777777" w:rsidTr="0002728A">
        <w:tc>
          <w:tcPr>
            <w:tcW w:w="4673" w:type="dxa"/>
            <w:tcBorders>
              <w:bottom w:val="single" w:sz="4" w:space="0" w:color="auto"/>
            </w:tcBorders>
          </w:tcPr>
          <w:p w14:paraId="3F40803D" w14:textId="77777777" w:rsidR="0002728A" w:rsidRPr="0002728A" w:rsidRDefault="0002728A" w:rsidP="0002728A">
            <w:pPr>
              <w:spacing w:line="360" w:lineRule="auto"/>
              <w:ind w:firstLineChars="100" w:firstLine="240"/>
              <w:rPr>
                <w:rFonts w:ascii="Book Antiqua" w:hAnsi="Book Antiqua" w:cs="Times New Roman"/>
              </w:rPr>
            </w:pPr>
            <w:r w:rsidRPr="0002728A">
              <w:rPr>
                <w:rFonts w:ascii="Book Antiqua" w:hAnsi="Book Antiqua" w:cs="Times New Roman"/>
              </w:rPr>
              <w:t>Yes</w:t>
            </w:r>
          </w:p>
        </w:tc>
        <w:tc>
          <w:tcPr>
            <w:tcW w:w="1134" w:type="dxa"/>
            <w:tcBorders>
              <w:bottom w:val="single" w:sz="4" w:space="0" w:color="auto"/>
            </w:tcBorders>
          </w:tcPr>
          <w:p w14:paraId="2884674C"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1.178</w:t>
            </w:r>
          </w:p>
        </w:tc>
        <w:tc>
          <w:tcPr>
            <w:tcW w:w="2268" w:type="dxa"/>
            <w:tcBorders>
              <w:bottom w:val="single" w:sz="4" w:space="0" w:color="auto"/>
            </w:tcBorders>
          </w:tcPr>
          <w:p w14:paraId="7A7B9EDB"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1.035-1.340</w:t>
            </w:r>
          </w:p>
        </w:tc>
        <w:tc>
          <w:tcPr>
            <w:tcW w:w="941" w:type="dxa"/>
            <w:tcBorders>
              <w:bottom w:val="single" w:sz="4" w:space="0" w:color="auto"/>
            </w:tcBorders>
          </w:tcPr>
          <w:p w14:paraId="738A2600" w14:textId="77777777" w:rsidR="0002728A" w:rsidRPr="0002728A" w:rsidRDefault="0002728A" w:rsidP="0002728A">
            <w:pPr>
              <w:spacing w:line="360" w:lineRule="auto"/>
              <w:rPr>
                <w:rFonts w:ascii="Book Antiqua" w:hAnsi="Book Antiqua" w:cs="Times New Roman"/>
              </w:rPr>
            </w:pPr>
            <w:r w:rsidRPr="0002728A">
              <w:rPr>
                <w:rFonts w:ascii="Book Antiqua" w:hAnsi="Book Antiqua" w:cs="Times New Roman"/>
              </w:rPr>
              <w:t>0.013</w:t>
            </w:r>
          </w:p>
        </w:tc>
      </w:tr>
    </w:tbl>
    <w:p w14:paraId="52A68F12" w14:textId="0AF05734" w:rsidR="00ED1A20" w:rsidRDefault="0002728A" w:rsidP="001B362D">
      <w:pPr>
        <w:spacing w:line="360" w:lineRule="auto"/>
        <w:jc w:val="both"/>
        <w:rPr>
          <w:rFonts w:ascii="Book Antiqua" w:hAnsi="Book Antiqua"/>
        </w:rPr>
      </w:pPr>
      <w:r w:rsidRPr="0002728A">
        <w:rPr>
          <w:rFonts w:ascii="Book Antiqua" w:hAnsi="Book Antiqua"/>
        </w:rPr>
        <w:t>OR</w:t>
      </w:r>
      <w:r>
        <w:rPr>
          <w:rFonts w:ascii="Book Antiqua" w:hAnsi="Book Antiqua"/>
        </w:rPr>
        <w:t>:</w:t>
      </w:r>
      <w:r w:rsidRPr="0002728A">
        <w:rPr>
          <w:rFonts w:ascii="Book Antiqua" w:hAnsi="Book Antiqua"/>
        </w:rPr>
        <w:t xml:space="preserve"> </w:t>
      </w:r>
      <w:r>
        <w:rPr>
          <w:rFonts w:ascii="Book Antiqua" w:hAnsi="Book Antiqua"/>
        </w:rPr>
        <w:t>O</w:t>
      </w:r>
      <w:r w:rsidRPr="0002728A">
        <w:rPr>
          <w:rFonts w:ascii="Book Antiqua" w:hAnsi="Book Antiqua"/>
        </w:rPr>
        <w:t>dds ratio; CI</w:t>
      </w:r>
      <w:r>
        <w:rPr>
          <w:rFonts w:ascii="Book Antiqua" w:hAnsi="Book Antiqua"/>
        </w:rPr>
        <w:t>:</w:t>
      </w:r>
      <w:r w:rsidRPr="0002728A">
        <w:rPr>
          <w:rFonts w:ascii="Book Antiqua" w:hAnsi="Book Antiqua"/>
        </w:rPr>
        <w:t xml:space="preserve"> </w:t>
      </w:r>
      <w:r>
        <w:rPr>
          <w:rFonts w:ascii="Book Antiqua" w:hAnsi="Book Antiqua"/>
        </w:rPr>
        <w:t>C</w:t>
      </w:r>
      <w:r w:rsidRPr="0002728A">
        <w:rPr>
          <w:rFonts w:ascii="Book Antiqua" w:hAnsi="Book Antiqua"/>
        </w:rPr>
        <w:t>onfidence level; BMI</w:t>
      </w:r>
      <w:r>
        <w:rPr>
          <w:rFonts w:ascii="Book Antiqua" w:hAnsi="Book Antiqua"/>
        </w:rPr>
        <w:t>:</w:t>
      </w:r>
      <w:r w:rsidRPr="0002728A">
        <w:rPr>
          <w:rFonts w:ascii="Book Antiqua" w:hAnsi="Book Antiqua"/>
        </w:rPr>
        <w:t xml:space="preserve"> </w:t>
      </w:r>
      <w:r>
        <w:rPr>
          <w:rFonts w:ascii="Book Antiqua" w:hAnsi="Book Antiqua"/>
        </w:rPr>
        <w:t>B</w:t>
      </w:r>
      <w:r w:rsidRPr="0002728A">
        <w:rPr>
          <w:rFonts w:ascii="Book Antiqua" w:hAnsi="Book Antiqua"/>
        </w:rPr>
        <w:t>ody mass index; AST</w:t>
      </w:r>
      <w:r>
        <w:rPr>
          <w:rFonts w:ascii="Book Antiqua" w:hAnsi="Book Antiqua"/>
        </w:rPr>
        <w:t>:</w:t>
      </w:r>
      <w:r w:rsidRPr="0002728A">
        <w:rPr>
          <w:rFonts w:ascii="Book Antiqua" w:hAnsi="Book Antiqua"/>
        </w:rPr>
        <w:t xml:space="preserve"> </w:t>
      </w:r>
      <w:r>
        <w:rPr>
          <w:rFonts w:ascii="Book Antiqua" w:hAnsi="Book Antiqua"/>
        </w:rPr>
        <w:t>A</w:t>
      </w:r>
      <w:r w:rsidRPr="0002728A">
        <w:rPr>
          <w:rFonts w:ascii="Book Antiqua" w:hAnsi="Book Antiqua"/>
        </w:rPr>
        <w:t>spartate aminotransferase; ALT</w:t>
      </w:r>
      <w:r>
        <w:rPr>
          <w:rFonts w:ascii="Book Antiqua" w:hAnsi="Book Antiqua"/>
        </w:rPr>
        <w:t>:</w:t>
      </w:r>
      <w:r w:rsidRPr="0002728A">
        <w:rPr>
          <w:rFonts w:ascii="Book Antiqua" w:hAnsi="Book Antiqua"/>
        </w:rPr>
        <w:t xml:space="preserve"> </w:t>
      </w:r>
      <w:r>
        <w:rPr>
          <w:rFonts w:ascii="Book Antiqua" w:hAnsi="Book Antiqua"/>
        </w:rPr>
        <w:t>A</w:t>
      </w:r>
      <w:r w:rsidRPr="0002728A">
        <w:rPr>
          <w:rFonts w:ascii="Book Antiqua" w:hAnsi="Book Antiqua"/>
        </w:rPr>
        <w:t xml:space="preserve">lanine aminotransferase; </w:t>
      </w:r>
      <w:proofErr w:type="spellStart"/>
      <w:r w:rsidRPr="0002728A">
        <w:rPr>
          <w:rFonts w:ascii="Book Antiqua" w:hAnsi="Book Antiqua"/>
        </w:rPr>
        <w:t>hs</w:t>
      </w:r>
      <w:proofErr w:type="spellEnd"/>
      <w:r w:rsidRPr="0002728A">
        <w:rPr>
          <w:rFonts w:ascii="Book Antiqua" w:hAnsi="Book Antiqua"/>
        </w:rPr>
        <w:t>-CRP</w:t>
      </w:r>
      <w:r>
        <w:rPr>
          <w:rFonts w:ascii="Book Antiqua" w:hAnsi="Book Antiqua"/>
        </w:rPr>
        <w:t>:</w:t>
      </w:r>
      <w:r w:rsidRPr="0002728A">
        <w:rPr>
          <w:rFonts w:ascii="Book Antiqua" w:hAnsi="Book Antiqua"/>
        </w:rPr>
        <w:t xml:space="preserve"> </w:t>
      </w:r>
      <w:r>
        <w:rPr>
          <w:rFonts w:ascii="Book Antiqua" w:hAnsi="Book Antiqua"/>
        </w:rPr>
        <w:t>H</w:t>
      </w:r>
      <w:r w:rsidRPr="0002728A">
        <w:rPr>
          <w:rFonts w:ascii="Book Antiqua" w:hAnsi="Book Antiqua"/>
        </w:rPr>
        <w:t>igh-sensitivity C-reactive protein; CEA</w:t>
      </w:r>
      <w:r>
        <w:rPr>
          <w:rFonts w:ascii="Book Antiqua" w:hAnsi="Book Antiqua"/>
        </w:rPr>
        <w:t>:</w:t>
      </w:r>
      <w:r w:rsidRPr="0002728A">
        <w:rPr>
          <w:rFonts w:ascii="Book Antiqua" w:hAnsi="Book Antiqua"/>
        </w:rPr>
        <w:t xml:space="preserve"> </w:t>
      </w:r>
      <w:r>
        <w:rPr>
          <w:rFonts w:ascii="Book Antiqua" w:hAnsi="Book Antiqua"/>
        </w:rPr>
        <w:t>C</w:t>
      </w:r>
      <w:r w:rsidRPr="0002728A">
        <w:rPr>
          <w:rFonts w:ascii="Book Antiqua" w:hAnsi="Book Antiqua"/>
        </w:rPr>
        <w:t>arcinoembryonic antigen; CA19-9</w:t>
      </w:r>
      <w:r>
        <w:rPr>
          <w:rFonts w:ascii="Book Antiqua" w:hAnsi="Book Antiqua"/>
        </w:rPr>
        <w:t>:</w:t>
      </w:r>
      <w:r w:rsidRPr="0002728A">
        <w:rPr>
          <w:rFonts w:ascii="Book Antiqua" w:hAnsi="Book Antiqua"/>
        </w:rPr>
        <w:t xml:space="preserve"> </w:t>
      </w:r>
      <w:r>
        <w:rPr>
          <w:rFonts w:ascii="Book Antiqua" w:hAnsi="Book Antiqua"/>
        </w:rPr>
        <w:t>C</w:t>
      </w:r>
      <w:r w:rsidRPr="0002728A">
        <w:rPr>
          <w:rFonts w:ascii="Book Antiqua" w:hAnsi="Book Antiqua"/>
        </w:rPr>
        <w:t>arbohydrate antigen 19-9; HBsAg</w:t>
      </w:r>
      <w:r>
        <w:rPr>
          <w:rFonts w:ascii="Book Antiqua" w:hAnsi="Book Antiqua"/>
        </w:rPr>
        <w:t>:</w:t>
      </w:r>
      <w:r w:rsidRPr="0002728A">
        <w:rPr>
          <w:rFonts w:ascii="Book Antiqua" w:hAnsi="Book Antiqua"/>
        </w:rPr>
        <w:t xml:space="preserve"> </w:t>
      </w:r>
      <w:r>
        <w:rPr>
          <w:rFonts w:ascii="Book Antiqua" w:hAnsi="Book Antiqua"/>
        </w:rPr>
        <w:lastRenderedPageBreak/>
        <w:t>H</w:t>
      </w:r>
      <w:r w:rsidRPr="0002728A">
        <w:rPr>
          <w:rFonts w:ascii="Book Antiqua" w:hAnsi="Book Antiqua"/>
        </w:rPr>
        <w:t>epatitis B virus surface antigen; HCV Ab</w:t>
      </w:r>
      <w:r>
        <w:rPr>
          <w:rFonts w:ascii="Book Antiqua" w:hAnsi="Book Antiqua"/>
        </w:rPr>
        <w:t>:</w:t>
      </w:r>
      <w:r w:rsidRPr="0002728A">
        <w:rPr>
          <w:rFonts w:ascii="Book Antiqua" w:hAnsi="Book Antiqua"/>
        </w:rPr>
        <w:t xml:space="preserve"> </w:t>
      </w:r>
      <w:r>
        <w:rPr>
          <w:rFonts w:ascii="Book Antiqua" w:hAnsi="Book Antiqua"/>
        </w:rPr>
        <w:t>H</w:t>
      </w:r>
      <w:r w:rsidRPr="0002728A">
        <w:rPr>
          <w:rFonts w:ascii="Book Antiqua" w:hAnsi="Book Antiqua"/>
        </w:rPr>
        <w:t>epatitis C virus antibody; HDL</w:t>
      </w:r>
      <w:r>
        <w:rPr>
          <w:rFonts w:ascii="Book Antiqua" w:hAnsi="Book Antiqua"/>
        </w:rPr>
        <w:t>:</w:t>
      </w:r>
      <w:r w:rsidRPr="0002728A">
        <w:rPr>
          <w:rFonts w:ascii="Book Antiqua" w:hAnsi="Book Antiqua"/>
        </w:rPr>
        <w:t xml:space="preserve"> </w:t>
      </w:r>
      <w:r>
        <w:rPr>
          <w:rFonts w:ascii="Book Antiqua" w:hAnsi="Book Antiqua"/>
        </w:rPr>
        <w:t>H</w:t>
      </w:r>
      <w:r w:rsidRPr="0002728A">
        <w:rPr>
          <w:rFonts w:ascii="Book Antiqua" w:hAnsi="Book Antiqua"/>
        </w:rPr>
        <w:t>igh-density lipoprotein.</w:t>
      </w:r>
    </w:p>
    <w:p w14:paraId="158ADA96" w14:textId="48E08910" w:rsidR="0002728A" w:rsidRDefault="00ED1A20" w:rsidP="001B362D">
      <w:pPr>
        <w:spacing w:line="360" w:lineRule="auto"/>
        <w:jc w:val="both"/>
        <w:rPr>
          <w:rFonts w:ascii="Book Antiqua" w:hAnsi="Book Antiqua"/>
          <w:b/>
          <w:bCs/>
        </w:rPr>
      </w:pPr>
      <w:r>
        <w:rPr>
          <w:rFonts w:ascii="Book Antiqua" w:hAnsi="Book Antiqua"/>
        </w:rPr>
        <w:br w:type="page"/>
      </w:r>
      <w:r w:rsidRPr="00ED1A20">
        <w:rPr>
          <w:rFonts w:ascii="Book Antiqua" w:hAnsi="Book Antiqua"/>
          <w:b/>
          <w:bCs/>
        </w:rPr>
        <w:lastRenderedPageBreak/>
        <w:t>Table 4 Multivariable analysis of the risk factors for gallbladder polyps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4"/>
        <w:gridCol w:w="1848"/>
        <w:gridCol w:w="1361"/>
      </w:tblGrid>
      <w:tr w:rsidR="00ED1A20" w:rsidRPr="00ED1A20" w14:paraId="0566BFEA" w14:textId="77777777" w:rsidTr="00CC305A">
        <w:tc>
          <w:tcPr>
            <w:tcW w:w="4673" w:type="dxa"/>
            <w:tcBorders>
              <w:top w:val="single" w:sz="4" w:space="0" w:color="auto"/>
              <w:bottom w:val="single" w:sz="4" w:space="0" w:color="auto"/>
            </w:tcBorders>
          </w:tcPr>
          <w:p w14:paraId="348C7812" w14:textId="77777777" w:rsidR="00ED1A20" w:rsidRPr="00ED1A20" w:rsidRDefault="00ED1A20" w:rsidP="00ED1A20">
            <w:pPr>
              <w:spacing w:line="360" w:lineRule="auto"/>
              <w:rPr>
                <w:rFonts w:ascii="Book Antiqua" w:hAnsi="Book Antiqua" w:cs="Times New Roman"/>
                <w:b/>
                <w:bCs/>
              </w:rPr>
            </w:pPr>
            <w:r w:rsidRPr="00ED1A20">
              <w:rPr>
                <w:rFonts w:ascii="Book Antiqua" w:hAnsi="Book Antiqua" w:cs="Times New Roman"/>
                <w:b/>
                <w:bCs/>
              </w:rPr>
              <w:t>Variables</w:t>
            </w:r>
          </w:p>
        </w:tc>
        <w:tc>
          <w:tcPr>
            <w:tcW w:w="1134" w:type="dxa"/>
            <w:tcBorders>
              <w:top w:val="single" w:sz="4" w:space="0" w:color="auto"/>
              <w:bottom w:val="single" w:sz="4" w:space="0" w:color="auto"/>
            </w:tcBorders>
          </w:tcPr>
          <w:p w14:paraId="0BE70F1A" w14:textId="77777777" w:rsidR="00ED1A20" w:rsidRPr="00ED1A20" w:rsidRDefault="00ED1A20" w:rsidP="00ED1A20">
            <w:pPr>
              <w:spacing w:line="360" w:lineRule="auto"/>
              <w:rPr>
                <w:rFonts w:ascii="Book Antiqua" w:hAnsi="Book Antiqua" w:cs="Times New Roman"/>
                <w:b/>
                <w:bCs/>
              </w:rPr>
            </w:pPr>
            <w:r w:rsidRPr="00ED1A20">
              <w:rPr>
                <w:rFonts w:ascii="Book Antiqua" w:hAnsi="Book Antiqua" w:cs="Times New Roman"/>
                <w:b/>
                <w:bCs/>
              </w:rPr>
              <w:t>OR</w:t>
            </w:r>
          </w:p>
        </w:tc>
        <w:tc>
          <w:tcPr>
            <w:tcW w:w="1848" w:type="dxa"/>
            <w:tcBorders>
              <w:top w:val="single" w:sz="4" w:space="0" w:color="auto"/>
              <w:bottom w:val="single" w:sz="4" w:space="0" w:color="auto"/>
            </w:tcBorders>
          </w:tcPr>
          <w:p w14:paraId="3A3B13A4" w14:textId="77777777" w:rsidR="00ED1A20" w:rsidRPr="00ED1A20" w:rsidRDefault="00ED1A20" w:rsidP="00ED1A20">
            <w:pPr>
              <w:spacing w:line="360" w:lineRule="auto"/>
              <w:rPr>
                <w:rFonts w:ascii="Book Antiqua" w:hAnsi="Book Antiqua" w:cs="Times New Roman"/>
                <w:b/>
                <w:bCs/>
              </w:rPr>
            </w:pPr>
            <w:r w:rsidRPr="00ED1A20">
              <w:rPr>
                <w:rFonts w:ascii="Book Antiqua" w:hAnsi="Book Antiqua" w:cs="Times New Roman"/>
                <w:b/>
                <w:bCs/>
              </w:rPr>
              <w:t>95% CI</w:t>
            </w:r>
          </w:p>
        </w:tc>
        <w:tc>
          <w:tcPr>
            <w:tcW w:w="1361" w:type="dxa"/>
            <w:tcBorders>
              <w:top w:val="single" w:sz="4" w:space="0" w:color="auto"/>
              <w:bottom w:val="single" w:sz="4" w:space="0" w:color="auto"/>
            </w:tcBorders>
          </w:tcPr>
          <w:p w14:paraId="076D4117" w14:textId="324A8B27" w:rsidR="00ED1A20" w:rsidRPr="00ED1A20" w:rsidRDefault="00ED1A20" w:rsidP="00ED1A20">
            <w:pPr>
              <w:spacing w:line="360" w:lineRule="auto"/>
              <w:rPr>
                <w:rFonts w:ascii="Book Antiqua" w:hAnsi="Book Antiqua" w:cs="Times New Roman"/>
                <w:b/>
                <w:bCs/>
              </w:rPr>
            </w:pPr>
            <w:r w:rsidRPr="00ED1A20">
              <w:rPr>
                <w:rFonts w:ascii="Book Antiqua" w:hAnsi="Book Antiqua" w:cs="Times New Roman"/>
                <w:b/>
                <w:bCs/>
                <w:i/>
              </w:rPr>
              <w:t>P</w:t>
            </w:r>
            <w:r>
              <w:rPr>
                <w:rFonts w:ascii="Book Antiqua" w:hAnsi="Book Antiqua" w:cs="Times New Roman"/>
                <w:b/>
                <w:bCs/>
              </w:rPr>
              <w:t xml:space="preserve"> </w:t>
            </w:r>
            <w:r w:rsidRPr="00ED1A20">
              <w:rPr>
                <w:rFonts w:ascii="Book Antiqua" w:hAnsi="Book Antiqua" w:cs="Times New Roman"/>
                <w:b/>
                <w:bCs/>
              </w:rPr>
              <w:t>value</w:t>
            </w:r>
          </w:p>
        </w:tc>
      </w:tr>
      <w:tr w:rsidR="00ED1A20" w:rsidRPr="00ED1A20" w14:paraId="4EC48ED8" w14:textId="77777777" w:rsidTr="00CC305A">
        <w:tc>
          <w:tcPr>
            <w:tcW w:w="4673" w:type="dxa"/>
            <w:tcBorders>
              <w:top w:val="single" w:sz="4" w:space="0" w:color="auto"/>
            </w:tcBorders>
          </w:tcPr>
          <w:p w14:paraId="51DD1C18" w14:textId="77777777" w:rsidR="00ED1A20" w:rsidRPr="00ED1A20" w:rsidRDefault="00ED1A20" w:rsidP="00ED1A20">
            <w:pPr>
              <w:spacing w:line="360" w:lineRule="auto"/>
              <w:rPr>
                <w:rFonts w:ascii="Book Antiqua" w:hAnsi="Book Antiqua" w:cs="Times New Roman"/>
              </w:rPr>
            </w:pPr>
            <w:r w:rsidRPr="00ED1A20">
              <w:rPr>
                <w:rFonts w:ascii="Book Antiqua" w:hAnsi="Book Antiqua" w:cs="Times New Roman"/>
              </w:rPr>
              <w:t>ALT (IU/L)</w:t>
            </w:r>
          </w:p>
        </w:tc>
        <w:tc>
          <w:tcPr>
            <w:tcW w:w="1134" w:type="dxa"/>
            <w:tcBorders>
              <w:top w:val="single" w:sz="4" w:space="0" w:color="auto"/>
            </w:tcBorders>
          </w:tcPr>
          <w:p w14:paraId="2A8BA561" w14:textId="77777777" w:rsidR="00ED1A20" w:rsidRPr="00ED1A20" w:rsidRDefault="00ED1A20" w:rsidP="00ED1A20">
            <w:pPr>
              <w:spacing w:line="360" w:lineRule="auto"/>
              <w:rPr>
                <w:rFonts w:ascii="Book Antiqua" w:hAnsi="Book Antiqua" w:cs="Times New Roman"/>
              </w:rPr>
            </w:pPr>
            <w:r w:rsidRPr="00ED1A20">
              <w:rPr>
                <w:rFonts w:ascii="Book Antiqua" w:hAnsi="Book Antiqua" w:cs="Times New Roman"/>
              </w:rPr>
              <w:t>0.993</w:t>
            </w:r>
          </w:p>
        </w:tc>
        <w:tc>
          <w:tcPr>
            <w:tcW w:w="1848" w:type="dxa"/>
            <w:tcBorders>
              <w:top w:val="single" w:sz="4" w:space="0" w:color="auto"/>
            </w:tcBorders>
          </w:tcPr>
          <w:p w14:paraId="4A5439DA" w14:textId="77777777" w:rsidR="00ED1A20" w:rsidRPr="00ED1A20" w:rsidRDefault="00ED1A20" w:rsidP="00ED1A20">
            <w:pPr>
              <w:spacing w:line="360" w:lineRule="auto"/>
              <w:rPr>
                <w:rFonts w:ascii="Book Antiqua" w:hAnsi="Book Antiqua" w:cs="Times New Roman"/>
              </w:rPr>
            </w:pPr>
            <w:r w:rsidRPr="00ED1A20">
              <w:rPr>
                <w:rFonts w:ascii="Book Antiqua" w:hAnsi="Book Antiqua" w:cs="Times New Roman"/>
              </w:rPr>
              <w:t>0.989-0.996</w:t>
            </w:r>
          </w:p>
        </w:tc>
        <w:tc>
          <w:tcPr>
            <w:tcW w:w="1361" w:type="dxa"/>
            <w:tcBorders>
              <w:top w:val="single" w:sz="4" w:space="0" w:color="auto"/>
            </w:tcBorders>
          </w:tcPr>
          <w:p w14:paraId="1C3C4234" w14:textId="1358CC20" w:rsidR="00ED1A20" w:rsidRPr="00ED1A20" w:rsidRDefault="00ED1A20" w:rsidP="00ED1A20">
            <w:pPr>
              <w:spacing w:line="360" w:lineRule="auto"/>
              <w:rPr>
                <w:rFonts w:ascii="Book Antiqua" w:hAnsi="Book Antiqua" w:cs="Times New Roman"/>
              </w:rPr>
            </w:pPr>
            <w:r w:rsidRPr="00ED1A20">
              <w:rPr>
                <w:rFonts w:ascii="Book Antiqua" w:hAnsi="Book Antiqua" w:cs="Times New Roman"/>
              </w:rPr>
              <w:t>&lt;</w:t>
            </w:r>
            <w:r>
              <w:rPr>
                <w:rFonts w:ascii="Book Antiqua" w:hAnsi="Book Antiqua" w:cs="Times New Roman"/>
              </w:rPr>
              <w:t xml:space="preserve"> </w:t>
            </w:r>
            <w:r w:rsidRPr="00ED1A20">
              <w:rPr>
                <w:rFonts w:ascii="Book Antiqua" w:hAnsi="Book Antiqua" w:cs="Times New Roman"/>
              </w:rPr>
              <w:t>0.001</w:t>
            </w:r>
          </w:p>
        </w:tc>
      </w:tr>
      <w:tr w:rsidR="00ED1A20" w:rsidRPr="00ED1A20" w14:paraId="175ED3F7" w14:textId="77777777" w:rsidTr="00CC305A">
        <w:tc>
          <w:tcPr>
            <w:tcW w:w="4673" w:type="dxa"/>
          </w:tcPr>
          <w:p w14:paraId="65A8D905" w14:textId="77777777" w:rsidR="00ED1A20" w:rsidRPr="00ED1A20" w:rsidRDefault="00ED1A20" w:rsidP="00ED1A20">
            <w:pPr>
              <w:spacing w:line="360" w:lineRule="auto"/>
              <w:rPr>
                <w:rFonts w:ascii="Book Antiqua" w:hAnsi="Book Antiqua" w:cs="Times New Roman"/>
              </w:rPr>
            </w:pPr>
            <w:r w:rsidRPr="00ED1A20">
              <w:rPr>
                <w:rFonts w:ascii="Book Antiqua" w:hAnsi="Book Antiqua" w:cs="Times New Roman"/>
              </w:rPr>
              <w:t>Fatty liver</w:t>
            </w:r>
          </w:p>
        </w:tc>
        <w:tc>
          <w:tcPr>
            <w:tcW w:w="1134" w:type="dxa"/>
          </w:tcPr>
          <w:p w14:paraId="199A8BE1" w14:textId="77777777" w:rsidR="00ED1A20" w:rsidRPr="00ED1A20" w:rsidRDefault="00ED1A20" w:rsidP="00ED1A20">
            <w:pPr>
              <w:spacing w:line="360" w:lineRule="auto"/>
              <w:rPr>
                <w:rFonts w:ascii="Book Antiqua" w:hAnsi="Book Antiqua" w:cs="Times New Roman"/>
              </w:rPr>
            </w:pPr>
          </w:p>
        </w:tc>
        <w:tc>
          <w:tcPr>
            <w:tcW w:w="1848" w:type="dxa"/>
          </w:tcPr>
          <w:p w14:paraId="58F50244" w14:textId="77777777" w:rsidR="00ED1A20" w:rsidRPr="00ED1A20" w:rsidRDefault="00ED1A20" w:rsidP="00ED1A20">
            <w:pPr>
              <w:spacing w:line="360" w:lineRule="auto"/>
              <w:rPr>
                <w:rFonts w:ascii="Book Antiqua" w:hAnsi="Book Antiqua" w:cs="Times New Roman"/>
              </w:rPr>
            </w:pPr>
          </w:p>
        </w:tc>
        <w:tc>
          <w:tcPr>
            <w:tcW w:w="1361" w:type="dxa"/>
          </w:tcPr>
          <w:p w14:paraId="4A64C823" w14:textId="77777777" w:rsidR="00ED1A20" w:rsidRPr="00ED1A20" w:rsidRDefault="00ED1A20" w:rsidP="00ED1A20">
            <w:pPr>
              <w:spacing w:line="360" w:lineRule="auto"/>
              <w:rPr>
                <w:rFonts w:ascii="Book Antiqua" w:hAnsi="Book Antiqua" w:cs="Times New Roman"/>
              </w:rPr>
            </w:pPr>
          </w:p>
        </w:tc>
      </w:tr>
      <w:tr w:rsidR="00ED1A20" w:rsidRPr="00ED1A20" w14:paraId="4376313C" w14:textId="77777777" w:rsidTr="00CC305A">
        <w:tc>
          <w:tcPr>
            <w:tcW w:w="4673" w:type="dxa"/>
          </w:tcPr>
          <w:p w14:paraId="2BF657C4" w14:textId="77777777" w:rsidR="00ED1A20" w:rsidRPr="00ED1A20" w:rsidRDefault="00ED1A20" w:rsidP="00ED1A20">
            <w:pPr>
              <w:spacing w:line="360" w:lineRule="auto"/>
              <w:ind w:firstLineChars="100" w:firstLine="240"/>
              <w:rPr>
                <w:rFonts w:ascii="Book Antiqua" w:hAnsi="Book Antiqua" w:cs="Times New Roman"/>
              </w:rPr>
            </w:pPr>
            <w:r w:rsidRPr="00ED1A20">
              <w:rPr>
                <w:rFonts w:ascii="Book Antiqua" w:hAnsi="Book Antiqua" w:cs="Times New Roman"/>
              </w:rPr>
              <w:t>No</w:t>
            </w:r>
          </w:p>
        </w:tc>
        <w:tc>
          <w:tcPr>
            <w:tcW w:w="1134" w:type="dxa"/>
          </w:tcPr>
          <w:p w14:paraId="2491B40D" w14:textId="77777777" w:rsidR="00ED1A20" w:rsidRPr="00ED1A20" w:rsidRDefault="00ED1A20" w:rsidP="00ED1A20">
            <w:pPr>
              <w:spacing w:line="360" w:lineRule="auto"/>
              <w:rPr>
                <w:rFonts w:ascii="Book Antiqua" w:hAnsi="Book Antiqua" w:cs="Times New Roman"/>
              </w:rPr>
            </w:pPr>
            <w:r w:rsidRPr="00ED1A20">
              <w:rPr>
                <w:rFonts w:ascii="Book Antiqua" w:hAnsi="Book Antiqua" w:cs="Times New Roman"/>
              </w:rPr>
              <w:t>1.000</w:t>
            </w:r>
          </w:p>
        </w:tc>
        <w:tc>
          <w:tcPr>
            <w:tcW w:w="1848" w:type="dxa"/>
          </w:tcPr>
          <w:p w14:paraId="04B512E5" w14:textId="77777777" w:rsidR="00ED1A20" w:rsidRPr="00ED1A20" w:rsidRDefault="00ED1A20" w:rsidP="00ED1A20">
            <w:pPr>
              <w:spacing w:line="360" w:lineRule="auto"/>
              <w:rPr>
                <w:rFonts w:ascii="Book Antiqua" w:hAnsi="Book Antiqua" w:cs="Times New Roman"/>
              </w:rPr>
            </w:pPr>
          </w:p>
        </w:tc>
        <w:tc>
          <w:tcPr>
            <w:tcW w:w="1361" w:type="dxa"/>
          </w:tcPr>
          <w:p w14:paraId="31A28933" w14:textId="77777777" w:rsidR="00ED1A20" w:rsidRPr="00ED1A20" w:rsidRDefault="00ED1A20" w:rsidP="00ED1A20">
            <w:pPr>
              <w:spacing w:line="360" w:lineRule="auto"/>
              <w:rPr>
                <w:rFonts w:ascii="Book Antiqua" w:hAnsi="Book Antiqua" w:cs="Times New Roman"/>
              </w:rPr>
            </w:pPr>
          </w:p>
        </w:tc>
      </w:tr>
      <w:tr w:rsidR="00ED1A20" w:rsidRPr="00ED1A20" w14:paraId="628FDB69" w14:textId="77777777" w:rsidTr="00CC305A">
        <w:tc>
          <w:tcPr>
            <w:tcW w:w="4673" w:type="dxa"/>
            <w:tcBorders>
              <w:bottom w:val="single" w:sz="4" w:space="0" w:color="auto"/>
            </w:tcBorders>
          </w:tcPr>
          <w:p w14:paraId="284B9E1E" w14:textId="77777777" w:rsidR="00ED1A20" w:rsidRPr="00ED1A20" w:rsidRDefault="00ED1A20" w:rsidP="00ED1A20">
            <w:pPr>
              <w:spacing w:line="360" w:lineRule="auto"/>
              <w:ind w:firstLineChars="100" w:firstLine="240"/>
              <w:rPr>
                <w:rFonts w:ascii="Book Antiqua" w:hAnsi="Book Antiqua" w:cs="Times New Roman"/>
              </w:rPr>
            </w:pPr>
            <w:r w:rsidRPr="00ED1A20">
              <w:rPr>
                <w:rFonts w:ascii="Book Antiqua" w:hAnsi="Book Antiqua" w:cs="Times New Roman"/>
              </w:rPr>
              <w:t>Yes</w:t>
            </w:r>
          </w:p>
        </w:tc>
        <w:tc>
          <w:tcPr>
            <w:tcW w:w="1134" w:type="dxa"/>
            <w:tcBorders>
              <w:bottom w:val="single" w:sz="4" w:space="0" w:color="auto"/>
            </w:tcBorders>
          </w:tcPr>
          <w:p w14:paraId="77FDBE23" w14:textId="77777777" w:rsidR="00ED1A20" w:rsidRPr="00ED1A20" w:rsidRDefault="00ED1A20" w:rsidP="00ED1A20">
            <w:pPr>
              <w:spacing w:line="360" w:lineRule="auto"/>
              <w:rPr>
                <w:rFonts w:ascii="Book Antiqua" w:hAnsi="Book Antiqua" w:cs="Times New Roman"/>
              </w:rPr>
            </w:pPr>
            <w:r w:rsidRPr="00ED1A20">
              <w:rPr>
                <w:rFonts w:ascii="Book Antiqua" w:hAnsi="Book Antiqua" w:cs="Times New Roman"/>
              </w:rPr>
              <w:t>1.413</w:t>
            </w:r>
          </w:p>
        </w:tc>
        <w:tc>
          <w:tcPr>
            <w:tcW w:w="1848" w:type="dxa"/>
            <w:tcBorders>
              <w:bottom w:val="single" w:sz="4" w:space="0" w:color="auto"/>
            </w:tcBorders>
          </w:tcPr>
          <w:p w14:paraId="5C742B5D" w14:textId="77777777" w:rsidR="00ED1A20" w:rsidRPr="00ED1A20" w:rsidRDefault="00ED1A20" w:rsidP="00ED1A20">
            <w:pPr>
              <w:spacing w:line="360" w:lineRule="auto"/>
              <w:rPr>
                <w:rFonts w:ascii="Book Antiqua" w:hAnsi="Book Antiqua" w:cs="Times New Roman"/>
              </w:rPr>
            </w:pPr>
            <w:r w:rsidRPr="00ED1A20">
              <w:rPr>
                <w:rFonts w:ascii="Book Antiqua" w:hAnsi="Book Antiqua" w:cs="Times New Roman"/>
              </w:rPr>
              <w:t>1.218-1.638</w:t>
            </w:r>
          </w:p>
        </w:tc>
        <w:tc>
          <w:tcPr>
            <w:tcW w:w="1361" w:type="dxa"/>
            <w:tcBorders>
              <w:bottom w:val="single" w:sz="4" w:space="0" w:color="auto"/>
            </w:tcBorders>
          </w:tcPr>
          <w:p w14:paraId="6FB0894A" w14:textId="509BAFEE" w:rsidR="00ED1A20" w:rsidRPr="00ED1A20" w:rsidRDefault="00ED1A20" w:rsidP="00ED1A20">
            <w:pPr>
              <w:spacing w:line="360" w:lineRule="auto"/>
              <w:rPr>
                <w:rFonts w:ascii="Book Antiqua" w:hAnsi="Book Antiqua" w:cs="Times New Roman"/>
              </w:rPr>
            </w:pPr>
            <w:r w:rsidRPr="00ED1A20">
              <w:rPr>
                <w:rFonts w:ascii="Book Antiqua" w:hAnsi="Book Antiqua" w:cs="Times New Roman"/>
              </w:rPr>
              <w:t>&lt;</w:t>
            </w:r>
            <w:r>
              <w:rPr>
                <w:rFonts w:ascii="Book Antiqua" w:hAnsi="Book Antiqua" w:cs="Times New Roman"/>
              </w:rPr>
              <w:t xml:space="preserve"> </w:t>
            </w:r>
            <w:r w:rsidRPr="00ED1A20">
              <w:rPr>
                <w:rFonts w:ascii="Book Antiqua" w:hAnsi="Book Antiqua" w:cs="Times New Roman"/>
              </w:rPr>
              <w:t>0.001</w:t>
            </w:r>
          </w:p>
        </w:tc>
      </w:tr>
    </w:tbl>
    <w:p w14:paraId="68F703E6" w14:textId="25C81663" w:rsidR="00E85461" w:rsidRDefault="00ED1A20" w:rsidP="001B362D">
      <w:pPr>
        <w:spacing w:line="360" w:lineRule="auto"/>
        <w:jc w:val="both"/>
        <w:rPr>
          <w:rFonts w:ascii="Book Antiqua" w:hAnsi="Book Antiqua"/>
        </w:rPr>
      </w:pPr>
      <w:r w:rsidRPr="00ED1A20">
        <w:rPr>
          <w:rFonts w:ascii="Book Antiqua" w:hAnsi="Book Antiqua"/>
        </w:rPr>
        <w:t>OR</w:t>
      </w:r>
      <w:r>
        <w:rPr>
          <w:rFonts w:ascii="Book Antiqua" w:hAnsi="Book Antiqua"/>
        </w:rPr>
        <w:t>:</w:t>
      </w:r>
      <w:r w:rsidRPr="00ED1A20">
        <w:rPr>
          <w:rFonts w:ascii="Book Antiqua" w:hAnsi="Book Antiqua"/>
        </w:rPr>
        <w:t xml:space="preserve"> </w:t>
      </w:r>
      <w:r>
        <w:rPr>
          <w:rFonts w:ascii="Book Antiqua" w:hAnsi="Book Antiqua"/>
        </w:rPr>
        <w:t>O</w:t>
      </w:r>
      <w:r w:rsidRPr="00ED1A20">
        <w:rPr>
          <w:rFonts w:ascii="Book Antiqua" w:hAnsi="Book Antiqua"/>
        </w:rPr>
        <w:t>dds ratio; CI</w:t>
      </w:r>
      <w:r>
        <w:rPr>
          <w:rFonts w:ascii="Book Antiqua" w:hAnsi="Book Antiqua"/>
        </w:rPr>
        <w:t>:</w:t>
      </w:r>
      <w:r w:rsidRPr="00ED1A20">
        <w:rPr>
          <w:rFonts w:ascii="Book Antiqua" w:hAnsi="Book Antiqua"/>
        </w:rPr>
        <w:t xml:space="preserve"> </w:t>
      </w:r>
      <w:r>
        <w:rPr>
          <w:rFonts w:ascii="Book Antiqua" w:hAnsi="Book Antiqua"/>
        </w:rPr>
        <w:t>C</w:t>
      </w:r>
      <w:r w:rsidRPr="00ED1A20">
        <w:rPr>
          <w:rFonts w:ascii="Book Antiqua" w:hAnsi="Book Antiqua"/>
        </w:rPr>
        <w:t>onfidence level; BMI</w:t>
      </w:r>
      <w:r>
        <w:rPr>
          <w:rFonts w:ascii="Book Antiqua" w:hAnsi="Book Antiqua"/>
        </w:rPr>
        <w:t>:</w:t>
      </w:r>
      <w:r w:rsidRPr="00ED1A20">
        <w:rPr>
          <w:rFonts w:ascii="Book Antiqua" w:hAnsi="Book Antiqua"/>
        </w:rPr>
        <w:t xml:space="preserve"> </w:t>
      </w:r>
      <w:r>
        <w:rPr>
          <w:rFonts w:ascii="Book Antiqua" w:hAnsi="Book Antiqua"/>
        </w:rPr>
        <w:t>B</w:t>
      </w:r>
      <w:r w:rsidRPr="00ED1A20">
        <w:rPr>
          <w:rFonts w:ascii="Book Antiqua" w:hAnsi="Book Antiqua"/>
        </w:rPr>
        <w:t>ody mass index; ALT</w:t>
      </w:r>
      <w:r>
        <w:rPr>
          <w:rFonts w:ascii="Book Antiqua" w:hAnsi="Book Antiqua"/>
        </w:rPr>
        <w:t>:</w:t>
      </w:r>
      <w:r w:rsidRPr="00ED1A20">
        <w:rPr>
          <w:rFonts w:ascii="Book Antiqua" w:hAnsi="Book Antiqua"/>
        </w:rPr>
        <w:t xml:space="preserve"> </w:t>
      </w:r>
      <w:r>
        <w:rPr>
          <w:rFonts w:ascii="Book Antiqua" w:hAnsi="Book Antiqua"/>
        </w:rPr>
        <w:t>A</w:t>
      </w:r>
      <w:r w:rsidRPr="00ED1A20">
        <w:rPr>
          <w:rFonts w:ascii="Book Antiqua" w:hAnsi="Book Antiqua"/>
        </w:rPr>
        <w:t>lanine aminotransferase.</w:t>
      </w:r>
    </w:p>
    <w:p w14:paraId="20F9AF55" w14:textId="41474403" w:rsidR="00ED1A20" w:rsidRDefault="00E85461" w:rsidP="001B362D">
      <w:pPr>
        <w:spacing w:line="360" w:lineRule="auto"/>
        <w:jc w:val="both"/>
        <w:rPr>
          <w:rFonts w:ascii="Book Antiqua" w:hAnsi="Book Antiqua"/>
          <w:b/>
          <w:bCs/>
        </w:rPr>
      </w:pPr>
      <w:r>
        <w:rPr>
          <w:rFonts w:ascii="Book Antiqua" w:hAnsi="Book Antiqua"/>
        </w:rPr>
        <w:br w:type="page"/>
      </w:r>
      <w:r w:rsidRPr="00E85461">
        <w:rPr>
          <w:rFonts w:ascii="Book Antiqua" w:hAnsi="Book Antiqua"/>
          <w:b/>
          <w:bCs/>
        </w:rPr>
        <w:lastRenderedPageBreak/>
        <w:t>Table 5 Multivariable analysis of the association between gallbladder polyps and fatty liver grades according to gallbladder polyp size</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134"/>
        <w:gridCol w:w="2268"/>
        <w:gridCol w:w="1139"/>
      </w:tblGrid>
      <w:tr w:rsidR="00E85461" w:rsidRPr="00E85461" w14:paraId="3CADE0B6" w14:textId="77777777" w:rsidTr="00CC305A">
        <w:tc>
          <w:tcPr>
            <w:tcW w:w="4673" w:type="dxa"/>
            <w:tcBorders>
              <w:top w:val="single" w:sz="4" w:space="0" w:color="auto"/>
              <w:bottom w:val="single" w:sz="4" w:space="0" w:color="auto"/>
            </w:tcBorders>
          </w:tcPr>
          <w:p w14:paraId="141C27A1" w14:textId="77777777" w:rsidR="00E85461" w:rsidRPr="00E85461" w:rsidRDefault="00E85461" w:rsidP="00E85461">
            <w:pPr>
              <w:spacing w:line="360" w:lineRule="auto"/>
              <w:rPr>
                <w:rFonts w:ascii="Book Antiqua" w:hAnsi="Book Antiqua" w:cs="Times New Roman"/>
                <w:b/>
                <w:bCs/>
              </w:rPr>
            </w:pPr>
            <w:r w:rsidRPr="00E85461">
              <w:rPr>
                <w:rFonts w:ascii="Book Antiqua" w:hAnsi="Book Antiqua" w:cs="Times New Roman"/>
                <w:b/>
                <w:bCs/>
              </w:rPr>
              <w:t>Variables</w:t>
            </w:r>
          </w:p>
        </w:tc>
        <w:tc>
          <w:tcPr>
            <w:tcW w:w="1134" w:type="dxa"/>
            <w:tcBorders>
              <w:top w:val="single" w:sz="4" w:space="0" w:color="auto"/>
              <w:bottom w:val="single" w:sz="4" w:space="0" w:color="auto"/>
            </w:tcBorders>
          </w:tcPr>
          <w:p w14:paraId="1729118D" w14:textId="77777777" w:rsidR="00E85461" w:rsidRPr="00E85461" w:rsidRDefault="00E85461" w:rsidP="00E85461">
            <w:pPr>
              <w:spacing w:line="360" w:lineRule="auto"/>
              <w:rPr>
                <w:rFonts w:ascii="Book Antiqua" w:hAnsi="Book Antiqua" w:cs="Times New Roman"/>
                <w:b/>
                <w:bCs/>
              </w:rPr>
            </w:pPr>
            <w:r w:rsidRPr="00E85461">
              <w:rPr>
                <w:rFonts w:ascii="Book Antiqua" w:hAnsi="Book Antiqua" w:cs="Times New Roman"/>
                <w:b/>
                <w:bCs/>
              </w:rPr>
              <w:t>OR</w:t>
            </w:r>
          </w:p>
        </w:tc>
        <w:tc>
          <w:tcPr>
            <w:tcW w:w="2268" w:type="dxa"/>
            <w:tcBorders>
              <w:top w:val="single" w:sz="4" w:space="0" w:color="auto"/>
              <w:bottom w:val="single" w:sz="4" w:space="0" w:color="auto"/>
            </w:tcBorders>
          </w:tcPr>
          <w:p w14:paraId="1D92FB55" w14:textId="77777777" w:rsidR="00E85461" w:rsidRPr="00E85461" w:rsidRDefault="00E85461" w:rsidP="00E85461">
            <w:pPr>
              <w:spacing w:line="360" w:lineRule="auto"/>
              <w:rPr>
                <w:rFonts w:ascii="Book Antiqua" w:hAnsi="Book Antiqua" w:cs="Times New Roman"/>
                <w:b/>
                <w:bCs/>
              </w:rPr>
            </w:pPr>
            <w:r w:rsidRPr="00E85461">
              <w:rPr>
                <w:rFonts w:ascii="Book Antiqua" w:hAnsi="Book Antiqua" w:cs="Times New Roman"/>
                <w:b/>
                <w:bCs/>
              </w:rPr>
              <w:t>95% CI</w:t>
            </w:r>
          </w:p>
        </w:tc>
        <w:tc>
          <w:tcPr>
            <w:tcW w:w="1139" w:type="dxa"/>
            <w:tcBorders>
              <w:top w:val="single" w:sz="4" w:space="0" w:color="auto"/>
              <w:bottom w:val="single" w:sz="4" w:space="0" w:color="auto"/>
            </w:tcBorders>
          </w:tcPr>
          <w:p w14:paraId="2AC0ACB2" w14:textId="679CC1F5" w:rsidR="00E85461" w:rsidRPr="00E85461" w:rsidRDefault="00E85461" w:rsidP="00E85461">
            <w:pPr>
              <w:spacing w:line="360" w:lineRule="auto"/>
              <w:rPr>
                <w:rFonts w:ascii="Book Antiqua" w:hAnsi="Book Antiqua" w:cs="Times New Roman"/>
                <w:b/>
                <w:bCs/>
              </w:rPr>
            </w:pPr>
            <w:r w:rsidRPr="00E85461">
              <w:rPr>
                <w:rFonts w:ascii="Book Antiqua" w:hAnsi="Book Antiqua" w:cs="Times New Roman"/>
                <w:b/>
                <w:bCs/>
                <w:i/>
              </w:rPr>
              <w:t>P</w:t>
            </w:r>
            <w:r>
              <w:rPr>
                <w:rFonts w:ascii="Book Antiqua" w:hAnsi="Book Antiqua" w:cs="Times New Roman"/>
                <w:b/>
                <w:bCs/>
              </w:rPr>
              <w:t xml:space="preserve"> </w:t>
            </w:r>
            <w:r w:rsidRPr="00E85461">
              <w:rPr>
                <w:rFonts w:ascii="Book Antiqua" w:hAnsi="Book Antiqua" w:cs="Times New Roman"/>
                <w:b/>
                <w:bCs/>
              </w:rPr>
              <w:t>value</w:t>
            </w:r>
          </w:p>
        </w:tc>
      </w:tr>
      <w:tr w:rsidR="00E85461" w:rsidRPr="00E85461" w14:paraId="195DF769" w14:textId="77777777" w:rsidTr="00CC305A">
        <w:tc>
          <w:tcPr>
            <w:tcW w:w="4673" w:type="dxa"/>
            <w:tcBorders>
              <w:top w:val="single" w:sz="4" w:space="0" w:color="auto"/>
            </w:tcBorders>
          </w:tcPr>
          <w:p w14:paraId="75927ADC"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Total population</w:t>
            </w:r>
          </w:p>
        </w:tc>
        <w:tc>
          <w:tcPr>
            <w:tcW w:w="1134" w:type="dxa"/>
            <w:tcBorders>
              <w:top w:val="single" w:sz="4" w:space="0" w:color="auto"/>
            </w:tcBorders>
          </w:tcPr>
          <w:p w14:paraId="0F803479" w14:textId="77777777" w:rsidR="00E85461" w:rsidRPr="00E85461" w:rsidRDefault="00E85461" w:rsidP="004E357E">
            <w:pPr>
              <w:spacing w:line="360" w:lineRule="auto"/>
              <w:rPr>
                <w:rFonts w:ascii="Book Antiqua" w:hAnsi="Book Antiqua" w:cs="Times New Roman"/>
              </w:rPr>
            </w:pPr>
          </w:p>
        </w:tc>
        <w:tc>
          <w:tcPr>
            <w:tcW w:w="2268" w:type="dxa"/>
            <w:tcBorders>
              <w:top w:val="single" w:sz="4" w:space="0" w:color="auto"/>
            </w:tcBorders>
          </w:tcPr>
          <w:p w14:paraId="4469C4D2" w14:textId="77777777" w:rsidR="00E85461" w:rsidRPr="00E85461" w:rsidRDefault="00E85461" w:rsidP="004E357E">
            <w:pPr>
              <w:spacing w:line="360" w:lineRule="auto"/>
              <w:rPr>
                <w:rFonts w:ascii="Book Antiqua" w:hAnsi="Book Antiqua" w:cs="Times New Roman"/>
              </w:rPr>
            </w:pPr>
          </w:p>
        </w:tc>
        <w:tc>
          <w:tcPr>
            <w:tcW w:w="1139" w:type="dxa"/>
            <w:tcBorders>
              <w:top w:val="single" w:sz="4" w:space="0" w:color="auto"/>
            </w:tcBorders>
          </w:tcPr>
          <w:p w14:paraId="28B09557" w14:textId="77777777" w:rsidR="00E85461" w:rsidRPr="00E85461" w:rsidRDefault="00E85461" w:rsidP="004E357E">
            <w:pPr>
              <w:spacing w:line="360" w:lineRule="auto"/>
              <w:rPr>
                <w:rFonts w:ascii="Book Antiqua" w:hAnsi="Book Antiqua" w:cs="Times New Roman"/>
              </w:rPr>
            </w:pPr>
          </w:p>
        </w:tc>
      </w:tr>
      <w:tr w:rsidR="00E85461" w:rsidRPr="00E85461" w14:paraId="26A450D3" w14:textId="77777777" w:rsidTr="00CC305A">
        <w:tc>
          <w:tcPr>
            <w:tcW w:w="4673" w:type="dxa"/>
          </w:tcPr>
          <w:p w14:paraId="44E93197" w14:textId="77777777" w:rsidR="00E85461" w:rsidRPr="00E85461" w:rsidRDefault="00E85461" w:rsidP="004E357E">
            <w:pPr>
              <w:spacing w:line="360" w:lineRule="auto"/>
              <w:ind w:firstLineChars="100" w:firstLine="240"/>
              <w:rPr>
                <w:rFonts w:ascii="Book Antiqua" w:hAnsi="Book Antiqua" w:cs="Times New Roman"/>
              </w:rPr>
            </w:pPr>
            <w:r w:rsidRPr="00E85461">
              <w:rPr>
                <w:rFonts w:ascii="Book Antiqua" w:hAnsi="Book Antiqua" w:cs="Times New Roman"/>
              </w:rPr>
              <w:t>The presence of fatty liver</w:t>
            </w:r>
          </w:p>
        </w:tc>
        <w:tc>
          <w:tcPr>
            <w:tcW w:w="1134" w:type="dxa"/>
          </w:tcPr>
          <w:p w14:paraId="41203B68"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1.413</w:t>
            </w:r>
          </w:p>
        </w:tc>
        <w:tc>
          <w:tcPr>
            <w:tcW w:w="2268" w:type="dxa"/>
          </w:tcPr>
          <w:p w14:paraId="0C93DE8C"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1.218-1.638</w:t>
            </w:r>
          </w:p>
        </w:tc>
        <w:tc>
          <w:tcPr>
            <w:tcW w:w="1139" w:type="dxa"/>
          </w:tcPr>
          <w:p w14:paraId="1FCD6B91" w14:textId="693F4FF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&lt;</w:t>
            </w:r>
            <w:r w:rsidR="004E357E">
              <w:rPr>
                <w:rFonts w:ascii="Book Antiqua" w:hAnsi="Book Antiqua" w:cs="Times New Roman"/>
              </w:rPr>
              <w:t xml:space="preserve"> </w:t>
            </w:r>
            <w:r w:rsidRPr="00E85461">
              <w:rPr>
                <w:rFonts w:ascii="Book Antiqua" w:hAnsi="Book Antiqua" w:cs="Times New Roman"/>
              </w:rPr>
              <w:t>0.001</w:t>
            </w:r>
          </w:p>
        </w:tc>
      </w:tr>
      <w:tr w:rsidR="00E85461" w:rsidRPr="00E85461" w14:paraId="7F34D486" w14:textId="77777777" w:rsidTr="00CC305A">
        <w:tc>
          <w:tcPr>
            <w:tcW w:w="4673" w:type="dxa"/>
          </w:tcPr>
          <w:p w14:paraId="08BD7C82" w14:textId="77777777" w:rsidR="00E85461" w:rsidRPr="00E85461" w:rsidRDefault="00E85461" w:rsidP="004E357E">
            <w:pPr>
              <w:spacing w:line="360" w:lineRule="auto"/>
              <w:ind w:firstLineChars="100" w:firstLine="240"/>
              <w:rPr>
                <w:rFonts w:ascii="Book Antiqua" w:hAnsi="Book Antiqua" w:cs="Times New Roman"/>
              </w:rPr>
            </w:pPr>
            <w:r w:rsidRPr="00E85461">
              <w:rPr>
                <w:rFonts w:ascii="Book Antiqua" w:hAnsi="Book Antiqua" w:cs="Times New Roman"/>
              </w:rPr>
              <w:t>Fatty liver grade</w:t>
            </w:r>
          </w:p>
        </w:tc>
        <w:tc>
          <w:tcPr>
            <w:tcW w:w="1134" w:type="dxa"/>
          </w:tcPr>
          <w:p w14:paraId="685E3023" w14:textId="77777777" w:rsidR="00E85461" w:rsidRPr="00E85461" w:rsidRDefault="00E85461" w:rsidP="004E357E">
            <w:pPr>
              <w:spacing w:line="360" w:lineRule="auto"/>
              <w:rPr>
                <w:rFonts w:ascii="Book Antiqua" w:hAnsi="Book Antiqua" w:cs="Times New Roman"/>
              </w:rPr>
            </w:pPr>
          </w:p>
        </w:tc>
        <w:tc>
          <w:tcPr>
            <w:tcW w:w="2268" w:type="dxa"/>
          </w:tcPr>
          <w:p w14:paraId="00698F4D" w14:textId="77777777" w:rsidR="00E85461" w:rsidRPr="00E85461" w:rsidRDefault="00E85461" w:rsidP="004E357E">
            <w:pPr>
              <w:spacing w:line="360" w:lineRule="auto"/>
              <w:rPr>
                <w:rFonts w:ascii="Book Antiqua" w:hAnsi="Book Antiqua" w:cs="Times New Roman"/>
              </w:rPr>
            </w:pPr>
          </w:p>
        </w:tc>
        <w:tc>
          <w:tcPr>
            <w:tcW w:w="1139" w:type="dxa"/>
          </w:tcPr>
          <w:p w14:paraId="6CAB359E" w14:textId="77777777" w:rsidR="00E85461" w:rsidRPr="00E85461" w:rsidRDefault="00E85461" w:rsidP="004E357E">
            <w:pPr>
              <w:spacing w:line="360" w:lineRule="auto"/>
              <w:rPr>
                <w:rFonts w:ascii="Book Antiqua" w:hAnsi="Book Antiqua" w:cs="Times New Roman"/>
              </w:rPr>
            </w:pPr>
          </w:p>
        </w:tc>
      </w:tr>
      <w:tr w:rsidR="00E85461" w:rsidRPr="00E85461" w14:paraId="5ED36C4B" w14:textId="77777777" w:rsidTr="00CC305A">
        <w:tc>
          <w:tcPr>
            <w:tcW w:w="4673" w:type="dxa"/>
          </w:tcPr>
          <w:p w14:paraId="28CA1716" w14:textId="77777777" w:rsidR="00E85461" w:rsidRPr="00E85461" w:rsidRDefault="00E85461" w:rsidP="004E357E">
            <w:pPr>
              <w:spacing w:line="360" w:lineRule="auto"/>
              <w:ind w:firstLineChars="200" w:firstLine="480"/>
              <w:rPr>
                <w:rFonts w:ascii="Book Antiqua" w:hAnsi="Book Antiqua" w:cs="Times New Roman"/>
              </w:rPr>
            </w:pPr>
            <w:r w:rsidRPr="00E85461">
              <w:rPr>
                <w:rFonts w:ascii="Book Antiqua" w:hAnsi="Book Antiqua" w:cs="Times New Roman"/>
              </w:rPr>
              <w:t>No</w:t>
            </w:r>
          </w:p>
        </w:tc>
        <w:tc>
          <w:tcPr>
            <w:tcW w:w="1134" w:type="dxa"/>
          </w:tcPr>
          <w:p w14:paraId="6BE46AF3"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1.000</w:t>
            </w:r>
          </w:p>
        </w:tc>
        <w:tc>
          <w:tcPr>
            <w:tcW w:w="2268" w:type="dxa"/>
          </w:tcPr>
          <w:p w14:paraId="34E7E2D1" w14:textId="77777777" w:rsidR="00E85461" w:rsidRPr="00E85461" w:rsidRDefault="00E85461" w:rsidP="004E357E">
            <w:pPr>
              <w:spacing w:line="360" w:lineRule="auto"/>
              <w:rPr>
                <w:rFonts w:ascii="Book Antiqua" w:hAnsi="Book Antiqua" w:cs="Times New Roman"/>
              </w:rPr>
            </w:pPr>
          </w:p>
        </w:tc>
        <w:tc>
          <w:tcPr>
            <w:tcW w:w="1139" w:type="dxa"/>
          </w:tcPr>
          <w:p w14:paraId="3EF52D30" w14:textId="712708AC"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&lt;</w:t>
            </w:r>
            <w:r w:rsidR="004E357E">
              <w:rPr>
                <w:rFonts w:ascii="Book Antiqua" w:hAnsi="Book Antiqua" w:cs="Times New Roman"/>
              </w:rPr>
              <w:t xml:space="preserve"> </w:t>
            </w:r>
            <w:r w:rsidRPr="00E85461">
              <w:rPr>
                <w:rFonts w:ascii="Book Antiqua" w:hAnsi="Book Antiqua" w:cs="Times New Roman"/>
              </w:rPr>
              <w:t>0.001</w:t>
            </w:r>
            <w:r w:rsidR="004E357E" w:rsidRPr="004E357E">
              <w:rPr>
                <w:rFonts w:ascii="Book Antiqua" w:hAnsi="Book Antiqua" w:cs="Times New Roman"/>
                <w:vertAlign w:val="superscript"/>
              </w:rPr>
              <w:t>1</w:t>
            </w:r>
          </w:p>
        </w:tc>
      </w:tr>
      <w:tr w:rsidR="00E85461" w:rsidRPr="00E85461" w14:paraId="56B3E5B9" w14:textId="77777777" w:rsidTr="00CC305A">
        <w:tc>
          <w:tcPr>
            <w:tcW w:w="4673" w:type="dxa"/>
          </w:tcPr>
          <w:p w14:paraId="6FEE5BA0" w14:textId="77777777" w:rsidR="00E85461" w:rsidRPr="00E85461" w:rsidRDefault="00E85461" w:rsidP="004E357E">
            <w:pPr>
              <w:spacing w:line="360" w:lineRule="auto"/>
              <w:ind w:firstLineChars="200" w:firstLine="480"/>
              <w:rPr>
                <w:rFonts w:ascii="Book Antiqua" w:hAnsi="Book Antiqua" w:cs="Times New Roman"/>
              </w:rPr>
            </w:pPr>
            <w:r w:rsidRPr="00E85461">
              <w:rPr>
                <w:rFonts w:ascii="Book Antiqua" w:hAnsi="Book Antiqua" w:cs="Times New Roman"/>
              </w:rPr>
              <w:t>Mild</w:t>
            </w:r>
          </w:p>
        </w:tc>
        <w:tc>
          <w:tcPr>
            <w:tcW w:w="1134" w:type="dxa"/>
          </w:tcPr>
          <w:p w14:paraId="263DF5EC"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1.338</w:t>
            </w:r>
          </w:p>
        </w:tc>
        <w:tc>
          <w:tcPr>
            <w:tcW w:w="2268" w:type="dxa"/>
          </w:tcPr>
          <w:p w14:paraId="32102EAF"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1.141-1.570</w:t>
            </w:r>
          </w:p>
        </w:tc>
        <w:tc>
          <w:tcPr>
            <w:tcW w:w="1139" w:type="dxa"/>
          </w:tcPr>
          <w:p w14:paraId="31DBC225" w14:textId="37BC38AE"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&lt;</w:t>
            </w:r>
            <w:r w:rsidR="004E357E">
              <w:rPr>
                <w:rFonts w:ascii="Book Antiqua" w:hAnsi="Book Antiqua" w:cs="Times New Roman"/>
              </w:rPr>
              <w:t xml:space="preserve"> </w:t>
            </w:r>
            <w:r w:rsidRPr="00E85461">
              <w:rPr>
                <w:rFonts w:ascii="Book Antiqua" w:hAnsi="Book Antiqua" w:cs="Times New Roman"/>
              </w:rPr>
              <w:t>0.001</w:t>
            </w:r>
          </w:p>
        </w:tc>
      </w:tr>
      <w:tr w:rsidR="00E85461" w:rsidRPr="00E85461" w14:paraId="1725049E" w14:textId="77777777" w:rsidTr="00CC305A">
        <w:tc>
          <w:tcPr>
            <w:tcW w:w="4673" w:type="dxa"/>
          </w:tcPr>
          <w:p w14:paraId="4E80D3B5" w14:textId="77777777" w:rsidR="00E85461" w:rsidRPr="00E85461" w:rsidRDefault="00E85461" w:rsidP="004E357E">
            <w:pPr>
              <w:spacing w:line="360" w:lineRule="auto"/>
              <w:ind w:firstLineChars="200" w:firstLine="480"/>
              <w:rPr>
                <w:rFonts w:ascii="Book Antiqua" w:hAnsi="Book Antiqua" w:cs="Times New Roman"/>
              </w:rPr>
            </w:pPr>
            <w:r w:rsidRPr="00E85461">
              <w:rPr>
                <w:rFonts w:ascii="Book Antiqua" w:hAnsi="Book Antiqua" w:cs="Times New Roman"/>
              </w:rPr>
              <w:t>Moderate to severe</w:t>
            </w:r>
          </w:p>
        </w:tc>
        <w:tc>
          <w:tcPr>
            <w:tcW w:w="1134" w:type="dxa"/>
          </w:tcPr>
          <w:p w14:paraId="3F469701"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1.631</w:t>
            </w:r>
          </w:p>
        </w:tc>
        <w:tc>
          <w:tcPr>
            <w:tcW w:w="2268" w:type="dxa"/>
          </w:tcPr>
          <w:p w14:paraId="121BC973"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1.317-2.020</w:t>
            </w:r>
          </w:p>
        </w:tc>
        <w:tc>
          <w:tcPr>
            <w:tcW w:w="1139" w:type="dxa"/>
          </w:tcPr>
          <w:p w14:paraId="4F0BEA36" w14:textId="4AD747F9"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&lt;</w:t>
            </w:r>
            <w:r w:rsidR="004E357E">
              <w:rPr>
                <w:rFonts w:ascii="Book Antiqua" w:hAnsi="Book Antiqua" w:cs="Times New Roman"/>
              </w:rPr>
              <w:t xml:space="preserve"> </w:t>
            </w:r>
            <w:r w:rsidRPr="00E85461">
              <w:rPr>
                <w:rFonts w:ascii="Book Antiqua" w:hAnsi="Book Antiqua" w:cs="Times New Roman"/>
              </w:rPr>
              <w:t>0.001</w:t>
            </w:r>
          </w:p>
        </w:tc>
      </w:tr>
      <w:tr w:rsidR="00E85461" w:rsidRPr="00E85461" w14:paraId="62CD9631" w14:textId="77777777" w:rsidTr="00CC305A">
        <w:tc>
          <w:tcPr>
            <w:tcW w:w="4673" w:type="dxa"/>
          </w:tcPr>
          <w:p w14:paraId="022EE390" w14:textId="437BF045"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 xml:space="preserve">GBP </w:t>
            </w:r>
            <w:r w:rsidRPr="00E85461">
              <w:rPr>
                <w:rFonts w:ascii="Book Antiqua" w:hAnsi="Book Antiqua" w:cs="Times New Roman"/>
                <w:color w:val="000000"/>
              </w:rPr>
              <w:t>≥</w:t>
            </w:r>
            <w:r w:rsidR="004E357E">
              <w:rPr>
                <w:rFonts w:ascii="Book Antiqua" w:hAnsi="Book Antiqua" w:cs="Times New Roman"/>
                <w:color w:val="000000"/>
              </w:rPr>
              <w:t xml:space="preserve"> </w:t>
            </w:r>
            <w:r w:rsidRPr="00E85461">
              <w:rPr>
                <w:rFonts w:ascii="Book Antiqua" w:hAnsi="Book Antiqua" w:cs="Times New Roman"/>
              </w:rPr>
              <w:t>5</w:t>
            </w:r>
            <w:r w:rsidR="004E357E">
              <w:rPr>
                <w:rFonts w:ascii="Book Antiqua" w:hAnsi="Book Antiqua" w:cs="Times New Roman"/>
              </w:rPr>
              <w:t xml:space="preserve"> </w:t>
            </w:r>
            <w:r w:rsidRPr="00E85461">
              <w:rPr>
                <w:rFonts w:ascii="Book Antiqua" w:hAnsi="Book Antiqua" w:cs="Times New Roman"/>
              </w:rPr>
              <w:t>mm</w:t>
            </w:r>
          </w:p>
        </w:tc>
        <w:tc>
          <w:tcPr>
            <w:tcW w:w="1134" w:type="dxa"/>
          </w:tcPr>
          <w:p w14:paraId="5BDCCDB3" w14:textId="77777777" w:rsidR="00E85461" w:rsidRPr="00E85461" w:rsidRDefault="00E85461" w:rsidP="004E357E">
            <w:pPr>
              <w:spacing w:line="360" w:lineRule="auto"/>
              <w:rPr>
                <w:rFonts w:ascii="Book Antiqua" w:hAnsi="Book Antiqua" w:cs="Times New Roman"/>
              </w:rPr>
            </w:pPr>
          </w:p>
        </w:tc>
        <w:tc>
          <w:tcPr>
            <w:tcW w:w="2268" w:type="dxa"/>
          </w:tcPr>
          <w:p w14:paraId="40CC2352" w14:textId="77777777" w:rsidR="00E85461" w:rsidRPr="00E85461" w:rsidRDefault="00E85461" w:rsidP="004E357E">
            <w:pPr>
              <w:spacing w:line="360" w:lineRule="auto"/>
              <w:rPr>
                <w:rFonts w:ascii="Book Antiqua" w:hAnsi="Book Antiqua" w:cs="Times New Roman"/>
              </w:rPr>
            </w:pPr>
          </w:p>
        </w:tc>
        <w:tc>
          <w:tcPr>
            <w:tcW w:w="1139" w:type="dxa"/>
          </w:tcPr>
          <w:p w14:paraId="7273E2B8" w14:textId="77777777" w:rsidR="00E85461" w:rsidRPr="00E85461" w:rsidRDefault="00E85461" w:rsidP="004E357E">
            <w:pPr>
              <w:spacing w:line="360" w:lineRule="auto"/>
              <w:rPr>
                <w:rFonts w:ascii="Book Antiqua" w:hAnsi="Book Antiqua" w:cs="Times New Roman"/>
              </w:rPr>
            </w:pPr>
          </w:p>
        </w:tc>
      </w:tr>
      <w:tr w:rsidR="00E85461" w:rsidRPr="00E85461" w14:paraId="566DF163" w14:textId="77777777" w:rsidTr="00CC305A">
        <w:tc>
          <w:tcPr>
            <w:tcW w:w="4673" w:type="dxa"/>
          </w:tcPr>
          <w:p w14:paraId="0407BEA1" w14:textId="77777777" w:rsidR="00E85461" w:rsidRPr="00E85461" w:rsidRDefault="00E85461" w:rsidP="004E357E">
            <w:pPr>
              <w:spacing w:line="360" w:lineRule="auto"/>
              <w:ind w:firstLineChars="100" w:firstLine="240"/>
              <w:rPr>
                <w:rFonts w:ascii="Book Antiqua" w:hAnsi="Book Antiqua" w:cs="Times New Roman"/>
              </w:rPr>
            </w:pPr>
            <w:r w:rsidRPr="00E85461">
              <w:rPr>
                <w:rFonts w:ascii="Book Antiqua" w:hAnsi="Book Antiqua" w:cs="Times New Roman"/>
              </w:rPr>
              <w:t>The presence of fatty liver</w:t>
            </w:r>
          </w:p>
        </w:tc>
        <w:tc>
          <w:tcPr>
            <w:tcW w:w="1134" w:type="dxa"/>
          </w:tcPr>
          <w:p w14:paraId="3828DE63"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1.629</w:t>
            </w:r>
          </w:p>
        </w:tc>
        <w:tc>
          <w:tcPr>
            <w:tcW w:w="2268" w:type="dxa"/>
          </w:tcPr>
          <w:p w14:paraId="12E842C6"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1.335-1.988</w:t>
            </w:r>
          </w:p>
        </w:tc>
        <w:tc>
          <w:tcPr>
            <w:tcW w:w="1139" w:type="dxa"/>
          </w:tcPr>
          <w:p w14:paraId="7356725B" w14:textId="04669450"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&lt;</w:t>
            </w:r>
            <w:r w:rsidR="004E357E">
              <w:rPr>
                <w:rFonts w:ascii="Book Antiqua" w:hAnsi="Book Antiqua" w:cs="Times New Roman"/>
              </w:rPr>
              <w:t xml:space="preserve"> </w:t>
            </w:r>
            <w:r w:rsidRPr="00E85461">
              <w:rPr>
                <w:rFonts w:ascii="Book Antiqua" w:hAnsi="Book Antiqua" w:cs="Times New Roman"/>
              </w:rPr>
              <w:t>0.001</w:t>
            </w:r>
          </w:p>
        </w:tc>
      </w:tr>
      <w:tr w:rsidR="00E85461" w:rsidRPr="00E85461" w14:paraId="0B8D0E35" w14:textId="77777777" w:rsidTr="00CC305A">
        <w:tc>
          <w:tcPr>
            <w:tcW w:w="4673" w:type="dxa"/>
          </w:tcPr>
          <w:p w14:paraId="52D24532" w14:textId="77777777" w:rsidR="00E85461" w:rsidRPr="00E85461" w:rsidRDefault="00E85461" w:rsidP="004E357E">
            <w:pPr>
              <w:spacing w:line="360" w:lineRule="auto"/>
              <w:ind w:firstLineChars="100" w:firstLine="240"/>
              <w:rPr>
                <w:rFonts w:ascii="Book Antiqua" w:hAnsi="Book Antiqua" w:cs="Times New Roman"/>
              </w:rPr>
            </w:pPr>
            <w:r w:rsidRPr="00E85461">
              <w:rPr>
                <w:rFonts w:ascii="Book Antiqua" w:hAnsi="Book Antiqua" w:cs="Times New Roman"/>
              </w:rPr>
              <w:t>Fatty liver grade</w:t>
            </w:r>
          </w:p>
        </w:tc>
        <w:tc>
          <w:tcPr>
            <w:tcW w:w="1134" w:type="dxa"/>
          </w:tcPr>
          <w:p w14:paraId="67B56E05" w14:textId="77777777" w:rsidR="00E85461" w:rsidRPr="00E85461" w:rsidRDefault="00E85461" w:rsidP="004E357E">
            <w:pPr>
              <w:spacing w:line="360" w:lineRule="auto"/>
              <w:rPr>
                <w:rFonts w:ascii="Book Antiqua" w:hAnsi="Book Antiqua" w:cs="Times New Roman"/>
              </w:rPr>
            </w:pPr>
          </w:p>
        </w:tc>
        <w:tc>
          <w:tcPr>
            <w:tcW w:w="2268" w:type="dxa"/>
          </w:tcPr>
          <w:p w14:paraId="364AB45F" w14:textId="77777777" w:rsidR="00E85461" w:rsidRPr="00E85461" w:rsidRDefault="00E85461" w:rsidP="004E357E">
            <w:pPr>
              <w:spacing w:line="360" w:lineRule="auto"/>
              <w:rPr>
                <w:rFonts w:ascii="Book Antiqua" w:hAnsi="Book Antiqua" w:cs="Times New Roman"/>
              </w:rPr>
            </w:pPr>
          </w:p>
        </w:tc>
        <w:tc>
          <w:tcPr>
            <w:tcW w:w="1139" w:type="dxa"/>
          </w:tcPr>
          <w:p w14:paraId="6AF67255" w14:textId="77777777" w:rsidR="00E85461" w:rsidRPr="00E85461" w:rsidRDefault="00E85461" w:rsidP="004E357E">
            <w:pPr>
              <w:spacing w:line="360" w:lineRule="auto"/>
              <w:rPr>
                <w:rFonts w:ascii="Book Antiqua" w:hAnsi="Book Antiqua" w:cs="Times New Roman"/>
              </w:rPr>
            </w:pPr>
          </w:p>
        </w:tc>
      </w:tr>
      <w:tr w:rsidR="00E85461" w:rsidRPr="00E85461" w14:paraId="3F04A1E1" w14:textId="77777777" w:rsidTr="00CC305A">
        <w:tc>
          <w:tcPr>
            <w:tcW w:w="4673" w:type="dxa"/>
          </w:tcPr>
          <w:p w14:paraId="3D66CD50" w14:textId="77777777" w:rsidR="00E85461" w:rsidRPr="00E85461" w:rsidRDefault="00E85461" w:rsidP="004E357E">
            <w:pPr>
              <w:spacing w:line="360" w:lineRule="auto"/>
              <w:ind w:firstLineChars="200" w:firstLine="480"/>
              <w:rPr>
                <w:rFonts w:ascii="Book Antiqua" w:hAnsi="Book Antiqua" w:cs="Times New Roman"/>
              </w:rPr>
            </w:pPr>
            <w:r w:rsidRPr="00E85461">
              <w:rPr>
                <w:rFonts w:ascii="Book Antiqua" w:hAnsi="Book Antiqua" w:cs="Times New Roman"/>
              </w:rPr>
              <w:t>No</w:t>
            </w:r>
          </w:p>
        </w:tc>
        <w:tc>
          <w:tcPr>
            <w:tcW w:w="1134" w:type="dxa"/>
          </w:tcPr>
          <w:p w14:paraId="2BDF4989"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1.000</w:t>
            </w:r>
          </w:p>
        </w:tc>
        <w:tc>
          <w:tcPr>
            <w:tcW w:w="2268" w:type="dxa"/>
          </w:tcPr>
          <w:p w14:paraId="3014CD95" w14:textId="77777777" w:rsidR="00E85461" w:rsidRPr="00E85461" w:rsidRDefault="00E85461" w:rsidP="004E357E">
            <w:pPr>
              <w:spacing w:line="360" w:lineRule="auto"/>
              <w:rPr>
                <w:rFonts w:ascii="Book Antiqua" w:hAnsi="Book Antiqua" w:cs="Times New Roman"/>
              </w:rPr>
            </w:pPr>
          </w:p>
        </w:tc>
        <w:tc>
          <w:tcPr>
            <w:tcW w:w="1139" w:type="dxa"/>
          </w:tcPr>
          <w:p w14:paraId="291FAB8A" w14:textId="0E3E980E"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&lt;</w:t>
            </w:r>
            <w:r w:rsidR="004E357E">
              <w:rPr>
                <w:rFonts w:ascii="Book Antiqua" w:hAnsi="Book Antiqua" w:cs="Times New Roman"/>
              </w:rPr>
              <w:t xml:space="preserve"> </w:t>
            </w:r>
            <w:r w:rsidRPr="00E85461">
              <w:rPr>
                <w:rFonts w:ascii="Book Antiqua" w:hAnsi="Book Antiqua" w:cs="Times New Roman"/>
              </w:rPr>
              <w:t>0.001</w:t>
            </w:r>
            <w:r w:rsidR="004E357E" w:rsidRPr="004E357E">
              <w:rPr>
                <w:rFonts w:ascii="Book Antiqua" w:hAnsi="Book Antiqua" w:cs="Times New Roman"/>
                <w:vertAlign w:val="superscript"/>
              </w:rPr>
              <w:t>1</w:t>
            </w:r>
          </w:p>
        </w:tc>
      </w:tr>
      <w:tr w:rsidR="00E85461" w:rsidRPr="00E85461" w14:paraId="1A5D9FE4" w14:textId="77777777" w:rsidTr="00CC305A">
        <w:tc>
          <w:tcPr>
            <w:tcW w:w="4673" w:type="dxa"/>
          </w:tcPr>
          <w:p w14:paraId="2FC2F8ED" w14:textId="77777777" w:rsidR="00E85461" w:rsidRPr="00E85461" w:rsidRDefault="00E85461" w:rsidP="004E357E">
            <w:pPr>
              <w:spacing w:line="360" w:lineRule="auto"/>
              <w:ind w:firstLineChars="200" w:firstLine="480"/>
              <w:rPr>
                <w:rFonts w:ascii="Book Antiqua" w:hAnsi="Book Antiqua" w:cs="Times New Roman"/>
              </w:rPr>
            </w:pPr>
            <w:r w:rsidRPr="00E85461">
              <w:rPr>
                <w:rFonts w:ascii="Book Antiqua" w:hAnsi="Book Antiqua" w:cs="Times New Roman"/>
              </w:rPr>
              <w:t>Mild</w:t>
            </w:r>
          </w:p>
        </w:tc>
        <w:tc>
          <w:tcPr>
            <w:tcW w:w="1134" w:type="dxa"/>
          </w:tcPr>
          <w:p w14:paraId="65D45AD0"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1.523</w:t>
            </w:r>
          </w:p>
        </w:tc>
        <w:tc>
          <w:tcPr>
            <w:tcW w:w="2268" w:type="dxa"/>
          </w:tcPr>
          <w:p w14:paraId="1EACB8AD"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1.228-1.888</w:t>
            </w:r>
          </w:p>
        </w:tc>
        <w:tc>
          <w:tcPr>
            <w:tcW w:w="1139" w:type="dxa"/>
          </w:tcPr>
          <w:p w14:paraId="633599E4" w14:textId="38442C9A"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&lt;</w:t>
            </w:r>
            <w:r w:rsidR="004E357E">
              <w:rPr>
                <w:rFonts w:ascii="Book Antiqua" w:hAnsi="Book Antiqua" w:cs="Times New Roman"/>
              </w:rPr>
              <w:t xml:space="preserve"> </w:t>
            </w:r>
            <w:r w:rsidRPr="00E85461">
              <w:rPr>
                <w:rFonts w:ascii="Book Antiqua" w:hAnsi="Book Antiqua" w:cs="Times New Roman"/>
              </w:rPr>
              <w:t>0.001</w:t>
            </w:r>
          </w:p>
        </w:tc>
      </w:tr>
      <w:tr w:rsidR="00E85461" w:rsidRPr="00E85461" w14:paraId="593E7D8C" w14:textId="77777777" w:rsidTr="00CC305A">
        <w:tc>
          <w:tcPr>
            <w:tcW w:w="4673" w:type="dxa"/>
          </w:tcPr>
          <w:p w14:paraId="14CB9C10" w14:textId="77777777" w:rsidR="00E85461" w:rsidRPr="00E85461" w:rsidRDefault="00E85461" w:rsidP="004E357E">
            <w:pPr>
              <w:spacing w:line="360" w:lineRule="auto"/>
              <w:ind w:firstLineChars="200" w:firstLine="480"/>
              <w:rPr>
                <w:rFonts w:ascii="Book Antiqua" w:hAnsi="Book Antiqua" w:cs="Times New Roman"/>
              </w:rPr>
            </w:pPr>
            <w:r w:rsidRPr="00E85461">
              <w:rPr>
                <w:rFonts w:ascii="Book Antiqua" w:hAnsi="Book Antiqua" w:cs="Times New Roman"/>
              </w:rPr>
              <w:t>Moderate to severe</w:t>
            </w:r>
          </w:p>
        </w:tc>
        <w:tc>
          <w:tcPr>
            <w:tcW w:w="1134" w:type="dxa"/>
          </w:tcPr>
          <w:p w14:paraId="622EC80F"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2.137</w:t>
            </w:r>
          </w:p>
        </w:tc>
        <w:tc>
          <w:tcPr>
            <w:tcW w:w="2268" w:type="dxa"/>
          </w:tcPr>
          <w:p w14:paraId="37BDD4C5"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1.662-2.749</w:t>
            </w:r>
          </w:p>
        </w:tc>
        <w:tc>
          <w:tcPr>
            <w:tcW w:w="1139" w:type="dxa"/>
          </w:tcPr>
          <w:p w14:paraId="089863EF" w14:textId="2A6FCED0"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&lt;</w:t>
            </w:r>
            <w:r w:rsidR="004E357E">
              <w:rPr>
                <w:rFonts w:ascii="Book Antiqua" w:hAnsi="Book Antiqua" w:cs="Times New Roman"/>
              </w:rPr>
              <w:t xml:space="preserve"> </w:t>
            </w:r>
            <w:r w:rsidRPr="00E85461">
              <w:rPr>
                <w:rFonts w:ascii="Book Antiqua" w:hAnsi="Book Antiqua" w:cs="Times New Roman"/>
              </w:rPr>
              <w:t>0.001</w:t>
            </w:r>
          </w:p>
        </w:tc>
      </w:tr>
      <w:tr w:rsidR="00E85461" w:rsidRPr="00E85461" w14:paraId="36183E3A" w14:textId="77777777" w:rsidTr="00CC305A">
        <w:tc>
          <w:tcPr>
            <w:tcW w:w="4673" w:type="dxa"/>
          </w:tcPr>
          <w:p w14:paraId="4D6346C4" w14:textId="6E24CE01"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GBP &lt;</w:t>
            </w:r>
            <w:r w:rsidR="004E357E">
              <w:rPr>
                <w:rFonts w:ascii="Book Antiqua" w:hAnsi="Book Antiqua" w:cs="Times New Roman"/>
              </w:rPr>
              <w:t xml:space="preserve"> </w:t>
            </w:r>
            <w:r w:rsidRPr="00E85461">
              <w:rPr>
                <w:rFonts w:ascii="Book Antiqua" w:hAnsi="Book Antiqua" w:cs="Times New Roman"/>
              </w:rPr>
              <w:t>5</w:t>
            </w:r>
            <w:r w:rsidR="004E357E">
              <w:rPr>
                <w:rFonts w:ascii="Book Antiqua" w:hAnsi="Book Antiqua" w:cs="Times New Roman"/>
              </w:rPr>
              <w:t xml:space="preserve"> </w:t>
            </w:r>
            <w:r w:rsidRPr="00E85461">
              <w:rPr>
                <w:rFonts w:ascii="Book Antiqua" w:hAnsi="Book Antiqua" w:cs="Times New Roman"/>
              </w:rPr>
              <w:t>mm</w:t>
            </w:r>
          </w:p>
        </w:tc>
        <w:tc>
          <w:tcPr>
            <w:tcW w:w="1134" w:type="dxa"/>
          </w:tcPr>
          <w:p w14:paraId="749E9E0C" w14:textId="77777777" w:rsidR="00E85461" w:rsidRPr="00E85461" w:rsidRDefault="00E85461" w:rsidP="004E357E">
            <w:pPr>
              <w:spacing w:line="360" w:lineRule="auto"/>
              <w:rPr>
                <w:rFonts w:ascii="Book Antiqua" w:hAnsi="Book Antiqua" w:cs="Times New Roman"/>
              </w:rPr>
            </w:pPr>
          </w:p>
        </w:tc>
        <w:tc>
          <w:tcPr>
            <w:tcW w:w="2268" w:type="dxa"/>
          </w:tcPr>
          <w:p w14:paraId="04223231" w14:textId="77777777" w:rsidR="00E85461" w:rsidRPr="00E85461" w:rsidRDefault="00E85461" w:rsidP="004E357E">
            <w:pPr>
              <w:spacing w:line="360" w:lineRule="auto"/>
              <w:rPr>
                <w:rFonts w:ascii="Book Antiqua" w:hAnsi="Book Antiqua" w:cs="Times New Roman"/>
              </w:rPr>
            </w:pPr>
          </w:p>
        </w:tc>
        <w:tc>
          <w:tcPr>
            <w:tcW w:w="1139" w:type="dxa"/>
          </w:tcPr>
          <w:p w14:paraId="2EEC30C8" w14:textId="77777777" w:rsidR="00E85461" w:rsidRPr="00E85461" w:rsidRDefault="00E85461" w:rsidP="004E357E">
            <w:pPr>
              <w:spacing w:line="360" w:lineRule="auto"/>
              <w:rPr>
                <w:rFonts w:ascii="Book Antiqua" w:hAnsi="Book Antiqua" w:cs="Times New Roman"/>
              </w:rPr>
            </w:pPr>
          </w:p>
        </w:tc>
      </w:tr>
      <w:tr w:rsidR="00E85461" w:rsidRPr="00E85461" w14:paraId="1533E2EA" w14:textId="77777777" w:rsidTr="00CC305A">
        <w:tc>
          <w:tcPr>
            <w:tcW w:w="4673" w:type="dxa"/>
          </w:tcPr>
          <w:p w14:paraId="5B17FB2E" w14:textId="77777777" w:rsidR="00E85461" w:rsidRPr="00E85461" w:rsidRDefault="00E85461" w:rsidP="004E357E">
            <w:pPr>
              <w:spacing w:line="360" w:lineRule="auto"/>
              <w:ind w:firstLineChars="100" w:firstLine="240"/>
              <w:rPr>
                <w:rFonts w:ascii="Book Antiqua" w:hAnsi="Book Antiqua" w:cs="Times New Roman"/>
              </w:rPr>
            </w:pPr>
            <w:r w:rsidRPr="00E85461">
              <w:rPr>
                <w:rFonts w:ascii="Book Antiqua" w:hAnsi="Book Antiqua" w:cs="Times New Roman"/>
              </w:rPr>
              <w:t>The presence of fatty liver</w:t>
            </w:r>
          </w:p>
        </w:tc>
        <w:tc>
          <w:tcPr>
            <w:tcW w:w="1134" w:type="dxa"/>
          </w:tcPr>
          <w:p w14:paraId="420BF1D2"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1.318</w:t>
            </w:r>
          </w:p>
        </w:tc>
        <w:tc>
          <w:tcPr>
            <w:tcW w:w="2268" w:type="dxa"/>
          </w:tcPr>
          <w:p w14:paraId="5F48E485"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1.085-1.602</w:t>
            </w:r>
          </w:p>
        </w:tc>
        <w:tc>
          <w:tcPr>
            <w:tcW w:w="1139" w:type="dxa"/>
          </w:tcPr>
          <w:p w14:paraId="0A73BD5A"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0.005</w:t>
            </w:r>
          </w:p>
        </w:tc>
      </w:tr>
      <w:tr w:rsidR="00E85461" w:rsidRPr="00E85461" w14:paraId="2120C4E0" w14:textId="77777777" w:rsidTr="00CC305A">
        <w:tc>
          <w:tcPr>
            <w:tcW w:w="4673" w:type="dxa"/>
          </w:tcPr>
          <w:p w14:paraId="0294EDD9" w14:textId="77777777" w:rsidR="00E85461" w:rsidRPr="00E85461" w:rsidRDefault="00E85461" w:rsidP="004E357E">
            <w:pPr>
              <w:spacing w:line="360" w:lineRule="auto"/>
              <w:ind w:firstLineChars="100" w:firstLine="240"/>
              <w:rPr>
                <w:rFonts w:ascii="Book Antiqua" w:hAnsi="Book Antiqua" w:cs="Times New Roman"/>
              </w:rPr>
            </w:pPr>
            <w:r w:rsidRPr="00E85461">
              <w:rPr>
                <w:rFonts w:ascii="Book Antiqua" w:hAnsi="Book Antiqua" w:cs="Times New Roman"/>
              </w:rPr>
              <w:t>Fatty liver grade</w:t>
            </w:r>
          </w:p>
        </w:tc>
        <w:tc>
          <w:tcPr>
            <w:tcW w:w="1134" w:type="dxa"/>
          </w:tcPr>
          <w:p w14:paraId="26755235" w14:textId="77777777" w:rsidR="00E85461" w:rsidRPr="00E85461" w:rsidRDefault="00E85461" w:rsidP="004E357E">
            <w:pPr>
              <w:spacing w:line="360" w:lineRule="auto"/>
              <w:rPr>
                <w:rFonts w:ascii="Book Antiqua" w:hAnsi="Book Antiqua" w:cs="Times New Roman"/>
              </w:rPr>
            </w:pPr>
          </w:p>
        </w:tc>
        <w:tc>
          <w:tcPr>
            <w:tcW w:w="2268" w:type="dxa"/>
          </w:tcPr>
          <w:p w14:paraId="7DDF93D1" w14:textId="77777777" w:rsidR="00E85461" w:rsidRPr="00E85461" w:rsidRDefault="00E85461" w:rsidP="004E357E">
            <w:pPr>
              <w:spacing w:line="360" w:lineRule="auto"/>
              <w:rPr>
                <w:rFonts w:ascii="Book Antiqua" w:hAnsi="Book Antiqua" w:cs="Times New Roman"/>
              </w:rPr>
            </w:pPr>
          </w:p>
        </w:tc>
        <w:tc>
          <w:tcPr>
            <w:tcW w:w="1139" w:type="dxa"/>
          </w:tcPr>
          <w:p w14:paraId="0536C499" w14:textId="77777777" w:rsidR="00E85461" w:rsidRPr="00E85461" w:rsidRDefault="00E85461" w:rsidP="004E357E">
            <w:pPr>
              <w:spacing w:line="360" w:lineRule="auto"/>
              <w:rPr>
                <w:rFonts w:ascii="Book Antiqua" w:hAnsi="Book Antiqua" w:cs="Times New Roman"/>
              </w:rPr>
            </w:pPr>
          </w:p>
        </w:tc>
      </w:tr>
      <w:tr w:rsidR="00E85461" w:rsidRPr="00E85461" w14:paraId="2FD99051" w14:textId="77777777" w:rsidTr="00CC305A">
        <w:tc>
          <w:tcPr>
            <w:tcW w:w="4673" w:type="dxa"/>
          </w:tcPr>
          <w:p w14:paraId="012D8E0F" w14:textId="77777777" w:rsidR="00E85461" w:rsidRPr="00E85461" w:rsidRDefault="00E85461" w:rsidP="004E357E">
            <w:pPr>
              <w:spacing w:line="360" w:lineRule="auto"/>
              <w:ind w:firstLineChars="200" w:firstLine="480"/>
              <w:rPr>
                <w:rFonts w:ascii="Book Antiqua" w:hAnsi="Book Antiqua" w:cs="Times New Roman"/>
              </w:rPr>
            </w:pPr>
            <w:r w:rsidRPr="00E85461">
              <w:rPr>
                <w:rFonts w:ascii="Book Antiqua" w:hAnsi="Book Antiqua" w:cs="Times New Roman"/>
              </w:rPr>
              <w:t>No</w:t>
            </w:r>
          </w:p>
        </w:tc>
        <w:tc>
          <w:tcPr>
            <w:tcW w:w="1134" w:type="dxa"/>
          </w:tcPr>
          <w:p w14:paraId="4BAF9044" w14:textId="77777777"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1.000</w:t>
            </w:r>
          </w:p>
        </w:tc>
        <w:tc>
          <w:tcPr>
            <w:tcW w:w="2268" w:type="dxa"/>
          </w:tcPr>
          <w:p w14:paraId="293E7119" w14:textId="77777777" w:rsidR="00E85461" w:rsidRPr="00E85461" w:rsidRDefault="00E85461" w:rsidP="004E357E">
            <w:pPr>
              <w:spacing w:line="360" w:lineRule="auto"/>
              <w:rPr>
                <w:rFonts w:ascii="Book Antiqua" w:hAnsi="Book Antiqua" w:cs="Times New Roman"/>
              </w:rPr>
            </w:pPr>
          </w:p>
        </w:tc>
        <w:tc>
          <w:tcPr>
            <w:tcW w:w="1139" w:type="dxa"/>
          </w:tcPr>
          <w:p w14:paraId="5B859CB4" w14:textId="3B5B1A7E" w:rsidR="00E85461" w:rsidRPr="00E85461" w:rsidRDefault="00E85461" w:rsidP="004E357E">
            <w:pPr>
              <w:spacing w:line="360" w:lineRule="auto"/>
              <w:rPr>
                <w:rFonts w:ascii="Book Antiqua" w:hAnsi="Book Antiqua" w:cs="Times New Roman"/>
              </w:rPr>
            </w:pPr>
            <w:r w:rsidRPr="00E85461">
              <w:rPr>
                <w:rFonts w:ascii="Book Antiqua" w:hAnsi="Book Antiqua" w:cs="Times New Roman"/>
              </w:rPr>
              <w:t>0.038</w:t>
            </w:r>
            <w:r w:rsidR="004E357E" w:rsidRPr="004E357E">
              <w:rPr>
                <w:rFonts w:ascii="Book Antiqua" w:hAnsi="Book Antiqua" w:cs="Times New Roman"/>
                <w:vertAlign w:val="superscript"/>
              </w:rPr>
              <w:t>1</w:t>
            </w:r>
          </w:p>
        </w:tc>
      </w:tr>
      <w:tr w:rsidR="00E85461" w:rsidRPr="00E85461" w14:paraId="5353A94B" w14:textId="77777777" w:rsidTr="00CC305A">
        <w:tc>
          <w:tcPr>
            <w:tcW w:w="4673" w:type="dxa"/>
          </w:tcPr>
          <w:p w14:paraId="48822E9E" w14:textId="77777777" w:rsidR="00E85461" w:rsidRPr="00E85461" w:rsidRDefault="00E85461" w:rsidP="004E357E">
            <w:pPr>
              <w:spacing w:line="360" w:lineRule="auto"/>
              <w:ind w:firstLineChars="200" w:firstLine="480"/>
              <w:rPr>
                <w:rFonts w:ascii="Book Antiqua" w:hAnsi="Book Antiqua" w:cs="Times New Roman"/>
              </w:rPr>
            </w:pPr>
            <w:r w:rsidRPr="00E85461">
              <w:rPr>
                <w:rFonts w:ascii="Book Antiqua" w:hAnsi="Book Antiqua" w:cs="Times New Roman"/>
              </w:rPr>
              <w:t>Mild</w:t>
            </w:r>
          </w:p>
        </w:tc>
        <w:tc>
          <w:tcPr>
            <w:tcW w:w="1134" w:type="dxa"/>
          </w:tcPr>
          <w:p w14:paraId="45435045" w14:textId="77777777" w:rsidR="00E85461" w:rsidRPr="00E85461" w:rsidRDefault="00E85461" w:rsidP="00CC305A">
            <w:pPr>
              <w:spacing w:line="360" w:lineRule="auto"/>
              <w:jc w:val="left"/>
              <w:rPr>
                <w:rFonts w:ascii="Book Antiqua" w:hAnsi="Book Antiqua" w:cs="Times New Roman"/>
              </w:rPr>
            </w:pPr>
            <w:r w:rsidRPr="00E85461">
              <w:rPr>
                <w:rFonts w:ascii="Book Antiqua" w:hAnsi="Book Antiqua" w:cs="Times New Roman"/>
              </w:rPr>
              <w:t>1.315</w:t>
            </w:r>
          </w:p>
        </w:tc>
        <w:tc>
          <w:tcPr>
            <w:tcW w:w="2268" w:type="dxa"/>
          </w:tcPr>
          <w:p w14:paraId="426B3DFC" w14:textId="77777777" w:rsidR="00E85461" w:rsidRPr="00E85461" w:rsidRDefault="00E85461" w:rsidP="00CC305A">
            <w:pPr>
              <w:spacing w:line="360" w:lineRule="auto"/>
              <w:jc w:val="left"/>
              <w:rPr>
                <w:rFonts w:ascii="Book Antiqua" w:hAnsi="Book Antiqua" w:cs="Times New Roman"/>
              </w:rPr>
            </w:pPr>
            <w:r w:rsidRPr="00E85461">
              <w:rPr>
                <w:rFonts w:ascii="Book Antiqua" w:hAnsi="Book Antiqua" w:cs="Times New Roman"/>
              </w:rPr>
              <w:t>1.072-1.613</w:t>
            </w:r>
          </w:p>
        </w:tc>
        <w:tc>
          <w:tcPr>
            <w:tcW w:w="1139" w:type="dxa"/>
          </w:tcPr>
          <w:p w14:paraId="2735BB00" w14:textId="77777777" w:rsidR="00E85461" w:rsidRPr="00E85461" w:rsidRDefault="00E85461" w:rsidP="00CC305A">
            <w:pPr>
              <w:spacing w:line="360" w:lineRule="auto"/>
              <w:jc w:val="left"/>
              <w:rPr>
                <w:rFonts w:ascii="Book Antiqua" w:hAnsi="Book Antiqua" w:cs="Times New Roman"/>
              </w:rPr>
            </w:pPr>
            <w:r w:rsidRPr="00E85461">
              <w:rPr>
                <w:rFonts w:ascii="Book Antiqua" w:hAnsi="Book Antiqua" w:cs="Times New Roman"/>
              </w:rPr>
              <w:t>0.009</w:t>
            </w:r>
          </w:p>
        </w:tc>
      </w:tr>
      <w:tr w:rsidR="00E85461" w:rsidRPr="00E85461" w14:paraId="1260C070" w14:textId="77777777" w:rsidTr="00CC305A">
        <w:tc>
          <w:tcPr>
            <w:tcW w:w="4673" w:type="dxa"/>
            <w:tcBorders>
              <w:bottom w:val="single" w:sz="4" w:space="0" w:color="auto"/>
            </w:tcBorders>
          </w:tcPr>
          <w:p w14:paraId="4B928839" w14:textId="77777777" w:rsidR="00E85461" w:rsidRPr="00E85461" w:rsidRDefault="00E85461" w:rsidP="004E357E">
            <w:pPr>
              <w:spacing w:line="360" w:lineRule="auto"/>
              <w:ind w:firstLineChars="200" w:firstLine="480"/>
              <w:rPr>
                <w:rFonts w:ascii="Book Antiqua" w:hAnsi="Book Antiqua" w:cs="Times New Roman"/>
              </w:rPr>
            </w:pPr>
            <w:r w:rsidRPr="00E85461">
              <w:rPr>
                <w:rFonts w:ascii="Book Antiqua" w:hAnsi="Book Antiqua" w:cs="Times New Roman"/>
              </w:rPr>
              <w:t>Moderate to severe</w:t>
            </w:r>
          </w:p>
        </w:tc>
        <w:tc>
          <w:tcPr>
            <w:tcW w:w="1134" w:type="dxa"/>
            <w:tcBorders>
              <w:bottom w:val="single" w:sz="4" w:space="0" w:color="auto"/>
            </w:tcBorders>
          </w:tcPr>
          <w:p w14:paraId="4F80D4B6" w14:textId="77777777" w:rsidR="00E85461" w:rsidRPr="00E85461" w:rsidRDefault="00E85461" w:rsidP="00CC305A">
            <w:pPr>
              <w:spacing w:line="360" w:lineRule="auto"/>
              <w:jc w:val="left"/>
              <w:rPr>
                <w:rFonts w:ascii="Book Antiqua" w:hAnsi="Book Antiqua" w:cs="Times New Roman"/>
              </w:rPr>
            </w:pPr>
            <w:r w:rsidRPr="00E85461">
              <w:rPr>
                <w:rFonts w:ascii="Book Antiqua" w:hAnsi="Book Antiqua" w:cs="Times New Roman"/>
              </w:rPr>
              <w:t>1.332</w:t>
            </w:r>
          </w:p>
        </w:tc>
        <w:tc>
          <w:tcPr>
            <w:tcW w:w="2268" w:type="dxa"/>
            <w:tcBorders>
              <w:bottom w:val="single" w:sz="4" w:space="0" w:color="auto"/>
            </w:tcBorders>
          </w:tcPr>
          <w:p w14:paraId="1C6D3A70" w14:textId="77777777" w:rsidR="00E85461" w:rsidRPr="00E85461" w:rsidRDefault="00E85461" w:rsidP="00CC305A">
            <w:pPr>
              <w:spacing w:line="360" w:lineRule="auto"/>
              <w:jc w:val="left"/>
              <w:rPr>
                <w:rFonts w:ascii="Book Antiqua" w:hAnsi="Book Antiqua" w:cs="Times New Roman"/>
              </w:rPr>
            </w:pPr>
            <w:r w:rsidRPr="00E85461">
              <w:rPr>
                <w:rFonts w:ascii="Book Antiqua" w:hAnsi="Book Antiqua" w:cs="Times New Roman"/>
              </w:rPr>
              <w:t>0.990-1.792</w:t>
            </w:r>
          </w:p>
        </w:tc>
        <w:tc>
          <w:tcPr>
            <w:tcW w:w="1139" w:type="dxa"/>
            <w:tcBorders>
              <w:bottom w:val="single" w:sz="4" w:space="0" w:color="auto"/>
            </w:tcBorders>
          </w:tcPr>
          <w:p w14:paraId="256798E1" w14:textId="77777777" w:rsidR="00E85461" w:rsidRPr="00E85461" w:rsidRDefault="00E85461" w:rsidP="00CC305A">
            <w:pPr>
              <w:spacing w:line="360" w:lineRule="auto"/>
              <w:jc w:val="left"/>
              <w:rPr>
                <w:rFonts w:ascii="Book Antiqua" w:hAnsi="Book Antiqua" w:cs="Times New Roman"/>
              </w:rPr>
            </w:pPr>
            <w:r w:rsidRPr="00E85461">
              <w:rPr>
                <w:rFonts w:ascii="Book Antiqua" w:hAnsi="Book Antiqua" w:cs="Times New Roman"/>
              </w:rPr>
              <w:t>0.058</w:t>
            </w:r>
          </w:p>
        </w:tc>
      </w:tr>
    </w:tbl>
    <w:p w14:paraId="6608F8FD" w14:textId="42AE2C6F" w:rsidR="00E85461" w:rsidRPr="004E357E" w:rsidRDefault="004E357E" w:rsidP="001B362D">
      <w:pPr>
        <w:spacing w:line="360" w:lineRule="auto"/>
        <w:jc w:val="both"/>
        <w:rPr>
          <w:rFonts w:ascii="Book Antiqua" w:hAnsi="Book Antiqua"/>
        </w:rPr>
      </w:pPr>
      <w:r w:rsidRPr="004E357E">
        <w:rPr>
          <w:rFonts w:ascii="Book Antiqua" w:hAnsi="Book Antiqua"/>
          <w:vertAlign w:val="superscript"/>
        </w:rPr>
        <w:t>1</w:t>
      </w:r>
      <w:r w:rsidRPr="004E357E">
        <w:rPr>
          <w:rFonts w:ascii="Book Antiqua" w:hAnsi="Book Antiqua"/>
          <w:i/>
          <w:iCs/>
        </w:rPr>
        <w:t>P</w:t>
      </w:r>
      <w:r>
        <w:rPr>
          <w:rFonts w:ascii="Book Antiqua" w:hAnsi="Book Antiqua"/>
          <w:i/>
          <w:iCs/>
        </w:rPr>
        <w:t xml:space="preserve"> </w:t>
      </w:r>
      <w:r w:rsidRPr="004E357E">
        <w:rPr>
          <w:rFonts w:ascii="Book Antiqua" w:hAnsi="Book Antiqua"/>
        </w:rPr>
        <w:t>value for the test of trend of odds. OR</w:t>
      </w:r>
      <w:r>
        <w:rPr>
          <w:rFonts w:ascii="Book Antiqua" w:hAnsi="Book Antiqua"/>
        </w:rPr>
        <w:t>:</w:t>
      </w:r>
      <w:r w:rsidRPr="004E357E">
        <w:rPr>
          <w:rFonts w:ascii="Book Antiqua" w:hAnsi="Book Antiqua"/>
        </w:rPr>
        <w:t xml:space="preserve"> </w:t>
      </w:r>
      <w:r>
        <w:rPr>
          <w:rFonts w:ascii="Book Antiqua" w:hAnsi="Book Antiqua"/>
        </w:rPr>
        <w:t>O</w:t>
      </w:r>
      <w:r w:rsidRPr="004E357E">
        <w:rPr>
          <w:rFonts w:ascii="Book Antiqua" w:hAnsi="Book Antiqua"/>
        </w:rPr>
        <w:t>dds ratio; CI</w:t>
      </w:r>
      <w:r>
        <w:rPr>
          <w:rFonts w:ascii="Book Antiqua" w:hAnsi="Book Antiqua"/>
        </w:rPr>
        <w:t>: C</w:t>
      </w:r>
      <w:r w:rsidRPr="004E357E">
        <w:rPr>
          <w:rFonts w:ascii="Book Antiqua" w:hAnsi="Book Antiqua"/>
        </w:rPr>
        <w:t>onfidence level; GBP</w:t>
      </w:r>
      <w:r>
        <w:rPr>
          <w:rFonts w:ascii="Book Antiqua" w:hAnsi="Book Antiqua"/>
        </w:rPr>
        <w:t>:</w:t>
      </w:r>
      <w:r w:rsidRPr="004E357E">
        <w:rPr>
          <w:rFonts w:ascii="Book Antiqua" w:hAnsi="Book Antiqua"/>
        </w:rPr>
        <w:t xml:space="preserve"> </w:t>
      </w:r>
      <w:r>
        <w:rPr>
          <w:rFonts w:ascii="Book Antiqua" w:hAnsi="Book Antiqua"/>
        </w:rPr>
        <w:t>G</w:t>
      </w:r>
      <w:r w:rsidRPr="004E357E">
        <w:rPr>
          <w:rFonts w:ascii="Book Antiqua" w:hAnsi="Book Antiqua"/>
        </w:rPr>
        <w:t>allbladder polyp.</w:t>
      </w:r>
    </w:p>
    <w:sectPr w:rsidR="00E85461" w:rsidRPr="004E35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97923" w14:textId="77777777" w:rsidR="000D668E" w:rsidRDefault="000D668E" w:rsidP="00695611">
      <w:r>
        <w:separator/>
      </w:r>
    </w:p>
  </w:endnote>
  <w:endnote w:type="continuationSeparator" w:id="0">
    <w:p w14:paraId="7F36B665" w14:textId="77777777" w:rsidR="000D668E" w:rsidRDefault="000D668E" w:rsidP="0069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84684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87C144A" w14:textId="00903409" w:rsidR="00F347A3" w:rsidRPr="00344855" w:rsidRDefault="00F347A3" w:rsidP="00344855">
            <w:pPr>
              <w:pStyle w:val="a5"/>
              <w:jc w:val="right"/>
              <w:rPr>
                <w:rFonts w:ascii="Book Antiqua" w:hAnsi="Book Antiqua"/>
                <w:sz w:val="24"/>
                <w:szCs w:val="24"/>
              </w:rPr>
            </w:pPr>
            <w:r w:rsidRPr="00344855">
              <w:rPr>
                <w:rFonts w:ascii="Book Antiqua" w:hAnsi="Book Antiqua"/>
                <w:sz w:val="24"/>
                <w:szCs w:val="24"/>
                <w:lang w:val="zh-CN" w:eastAsia="zh-CN"/>
              </w:rPr>
              <w:t xml:space="preserve"> </w:t>
            </w:r>
            <w:r w:rsidRPr="00344855">
              <w:rPr>
                <w:rFonts w:ascii="Book Antiqua" w:hAnsi="Book Antiqua"/>
                <w:sz w:val="24"/>
                <w:szCs w:val="24"/>
              </w:rPr>
              <w:fldChar w:fldCharType="begin"/>
            </w:r>
            <w:r w:rsidRPr="00344855">
              <w:rPr>
                <w:rFonts w:ascii="Book Antiqua" w:hAnsi="Book Antiqua"/>
                <w:sz w:val="24"/>
                <w:szCs w:val="24"/>
              </w:rPr>
              <w:instrText>PAGE</w:instrText>
            </w:r>
            <w:r w:rsidRPr="00344855">
              <w:rPr>
                <w:rFonts w:ascii="Book Antiqua" w:hAnsi="Book Antiqua"/>
                <w:sz w:val="24"/>
                <w:szCs w:val="24"/>
              </w:rPr>
              <w:fldChar w:fldCharType="separate"/>
            </w:r>
            <w:r w:rsidR="00EA5FCF">
              <w:rPr>
                <w:rFonts w:ascii="Book Antiqua" w:hAnsi="Book Antiqua"/>
                <w:noProof/>
                <w:sz w:val="24"/>
                <w:szCs w:val="24"/>
              </w:rPr>
              <w:t>1</w:t>
            </w:r>
            <w:r w:rsidRPr="00344855">
              <w:rPr>
                <w:rFonts w:ascii="Book Antiqua" w:hAnsi="Book Antiqua"/>
                <w:sz w:val="24"/>
                <w:szCs w:val="24"/>
              </w:rPr>
              <w:fldChar w:fldCharType="end"/>
            </w:r>
            <w:r w:rsidRPr="00344855">
              <w:rPr>
                <w:rFonts w:ascii="Book Antiqua" w:hAnsi="Book Antiqua"/>
                <w:sz w:val="24"/>
                <w:szCs w:val="24"/>
                <w:lang w:val="zh-CN" w:eastAsia="zh-CN"/>
              </w:rPr>
              <w:t xml:space="preserve"> / </w:t>
            </w:r>
            <w:r w:rsidRPr="00344855">
              <w:rPr>
                <w:rFonts w:ascii="Book Antiqua" w:hAnsi="Book Antiqua"/>
                <w:sz w:val="24"/>
                <w:szCs w:val="24"/>
              </w:rPr>
              <w:fldChar w:fldCharType="begin"/>
            </w:r>
            <w:r w:rsidRPr="00344855">
              <w:rPr>
                <w:rFonts w:ascii="Book Antiqua" w:hAnsi="Book Antiqua"/>
                <w:sz w:val="24"/>
                <w:szCs w:val="24"/>
              </w:rPr>
              <w:instrText>NUMPAGES</w:instrText>
            </w:r>
            <w:r w:rsidRPr="00344855">
              <w:rPr>
                <w:rFonts w:ascii="Book Antiqua" w:hAnsi="Book Antiqua"/>
                <w:sz w:val="24"/>
                <w:szCs w:val="24"/>
              </w:rPr>
              <w:fldChar w:fldCharType="separate"/>
            </w:r>
            <w:r w:rsidR="00EA5FCF">
              <w:rPr>
                <w:rFonts w:ascii="Book Antiqua" w:hAnsi="Book Antiqua"/>
                <w:noProof/>
                <w:sz w:val="24"/>
                <w:szCs w:val="24"/>
              </w:rPr>
              <w:t>35</w:t>
            </w:r>
            <w:r w:rsidRPr="00344855">
              <w:rPr>
                <w:rFonts w:ascii="Book Antiqua" w:hAnsi="Book Antiqua"/>
                <w:sz w:val="24"/>
                <w:szCs w:val="24"/>
              </w:rPr>
              <w:fldChar w:fldCharType="end"/>
            </w:r>
          </w:p>
        </w:sdtContent>
      </w:sdt>
    </w:sdtContent>
  </w:sdt>
  <w:p w14:paraId="6DB0EA95" w14:textId="77777777" w:rsidR="00F347A3" w:rsidRDefault="00F347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526DF" w14:textId="77777777" w:rsidR="000D668E" w:rsidRDefault="000D668E" w:rsidP="00695611">
      <w:r>
        <w:separator/>
      </w:r>
    </w:p>
  </w:footnote>
  <w:footnote w:type="continuationSeparator" w:id="0">
    <w:p w14:paraId="5441E48E" w14:textId="77777777" w:rsidR="000D668E" w:rsidRDefault="000D668E" w:rsidP="00695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728A"/>
    <w:rsid w:val="000D668E"/>
    <w:rsid w:val="00104C4D"/>
    <w:rsid w:val="001B362D"/>
    <w:rsid w:val="002352A0"/>
    <w:rsid w:val="002464F6"/>
    <w:rsid w:val="002673FF"/>
    <w:rsid w:val="002B0DDF"/>
    <w:rsid w:val="002C2C95"/>
    <w:rsid w:val="002C4C28"/>
    <w:rsid w:val="00344855"/>
    <w:rsid w:val="00383A4B"/>
    <w:rsid w:val="003C4A1C"/>
    <w:rsid w:val="00426A99"/>
    <w:rsid w:val="004330A9"/>
    <w:rsid w:val="00461A4F"/>
    <w:rsid w:val="004E357E"/>
    <w:rsid w:val="005A5BE6"/>
    <w:rsid w:val="005D1264"/>
    <w:rsid w:val="00604F0D"/>
    <w:rsid w:val="00674D03"/>
    <w:rsid w:val="00695611"/>
    <w:rsid w:val="009447C2"/>
    <w:rsid w:val="009451E3"/>
    <w:rsid w:val="00971680"/>
    <w:rsid w:val="00990F53"/>
    <w:rsid w:val="00A116C6"/>
    <w:rsid w:val="00A20F5C"/>
    <w:rsid w:val="00A75061"/>
    <w:rsid w:val="00A77B3E"/>
    <w:rsid w:val="00AC0E5A"/>
    <w:rsid w:val="00AC6F80"/>
    <w:rsid w:val="00B35B57"/>
    <w:rsid w:val="00B62D0C"/>
    <w:rsid w:val="00B63B84"/>
    <w:rsid w:val="00B95051"/>
    <w:rsid w:val="00C206DA"/>
    <w:rsid w:val="00CA2A55"/>
    <w:rsid w:val="00CC305A"/>
    <w:rsid w:val="00D82731"/>
    <w:rsid w:val="00DE0860"/>
    <w:rsid w:val="00E037E5"/>
    <w:rsid w:val="00E85461"/>
    <w:rsid w:val="00EA5FCF"/>
    <w:rsid w:val="00ED1A20"/>
    <w:rsid w:val="00ED25F2"/>
    <w:rsid w:val="00F07EA6"/>
    <w:rsid w:val="00F347A3"/>
    <w:rsid w:val="00F74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E75A1"/>
  <w15:docId w15:val="{7FF1B1C0-0201-44C3-88EF-5E023CFB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56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95611"/>
    <w:rPr>
      <w:sz w:val="18"/>
      <w:szCs w:val="18"/>
    </w:rPr>
  </w:style>
  <w:style w:type="paragraph" w:styleId="a5">
    <w:name w:val="footer"/>
    <w:basedOn w:val="a"/>
    <w:link w:val="a6"/>
    <w:uiPriority w:val="99"/>
    <w:unhideWhenUsed/>
    <w:rsid w:val="00695611"/>
    <w:pPr>
      <w:tabs>
        <w:tab w:val="center" w:pos="4153"/>
        <w:tab w:val="right" w:pos="8306"/>
      </w:tabs>
      <w:snapToGrid w:val="0"/>
    </w:pPr>
    <w:rPr>
      <w:sz w:val="18"/>
      <w:szCs w:val="18"/>
    </w:rPr>
  </w:style>
  <w:style w:type="character" w:customStyle="1" w:styleId="a6">
    <w:name w:val="页脚 字符"/>
    <w:basedOn w:val="a0"/>
    <w:link w:val="a5"/>
    <w:uiPriority w:val="99"/>
    <w:rsid w:val="00695611"/>
    <w:rPr>
      <w:sz w:val="18"/>
      <w:szCs w:val="18"/>
    </w:rPr>
  </w:style>
  <w:style w:type="paragraph" w:styleId="a7">
    <w:name w:val="Balloon Text"/>
    <w:basedOn w:val="a"/>
    <w:link w:val="a8"/>
    <w:rsid w:val="00695611"/>
    <w:rPr>
      <w:sz w:val="18"/>
      <w:szCs w:val="18"/>
    </w:rPr>
  </w:style>
  <w:style w:type="character" w:customStyle="1" w:styleId="a8">
    <w:name w:val="批注框文本 字符"/>
    <w:basedOn w:val="a0"/>
    <w:link w:val="a7"/>
    <w:rsid w:val="00695611"/>
    <w:rPr>
      <w:sz w:val="18"/>
      <w:szCs w:val="18"/>
    </w:rPr>
  </w:style>
  <w:style w:type="table" w:styleId="a9">
    <w:name w:val="Table Grid"/>
    <w:basedOn w:val="a1"/>
    <w:uiPriority w:val="39"/>
    <w:rsid w:val="003C4A1C"/>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7112</Words>
  <Characters>40539</Characters>
  <Application>Microsoft Office Word</Application>
  <DocSecurity>0</DocSecurity>
  <Lines>337</Lines>
  <Paragraphs>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2020-11-12T18:33:00Z</dcterms:created>
  <dcterms:modified xsi:type="dcterms:W3CDTF">2020-11-12T18:33:00Z</dcterms:modified>
</cp:coreProperties>
</file>