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4B1CE" w14:textId="77777777" w:rsidR="004C3DBE" w:rsidRDefault="004C3DBE" w:rsidP="003369DE">
      <w:pPr>
        <w:spacing w:line="360" w:lineRule="auto"/>
        <w:jc w:val="both"/>
        <w:rPr>
          <w:rFonts w:ascii="Book Antiqua" w:hAnsi="Book Antiqua" w:cs="Book Antiqua"/>
          <w:b/>
          <w:color w:val="000000"/>
          <w:lang w:eastAsia="zh-CN"/>
        </w:rPr>
      </w:pPr>
    </w:p>
    <w:p w14:paraId="7127DF4B"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t xml:space="preserve">Name of Journal: </w:t>
      </w:r>
      <w:r w:rsidRPr="003369DE">
        <w:rPr>
          <w:rFonts w:ascii="Book Antiqua" w:eastAsia="Book Antiqua" w:hAnsi="Book Antiqua" w:cs="Book Antiqua"/>
          <w:i/>
          <w:color w:val="000000"/>
        </w:rPr>
        <w:t>World Journal of Gastroenterology</w:t>
      </w:r>
    </w:p>
    <w:p w14:paraId="21AE2D45"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t xml:space="preserve">Manuscript NO: </w:t>
      </w:r>
      <w:r w:rsidRPr="003369DE">
        <w:rPr>
          <w:rFonts w:ascii="Book Antiqua" w:eastAsia="Book Antiqua" w:hAnsi="Book Antiqua" w:cs="Book Antiqua"/>
          <w:color w:val="000000"/>
        </w:rPr>
        <w:t>58769</w:t>
      </w:r>
    </w:p>
    <w:p w14:paraId="320B6EA2" w14:textId="3CF082B6" w:rsidR="00A77B3E" w:rsidRPr="007139FA" w:rsidRDefault="00D33875" w:rsidP="003369DE">
      <w:pPr>
        <w:spacing w:line="360" w:lineRule="auto"/>
        <w:jc w:val="both"/>
        <w:rPr>
          <w:rFonts w:ascii="Book Antiqua" w:hAnsi="Book Antiqua"/>
          <w:lang w:eastAsia="zh-CN"/>
        </w:rPr>
      </w:pPr>
      <w:r w:rsidRPr="003369DE">
        <w:rPr>
          <w:rFonts w:ascii="Book Antiqua" w:eastAsia="Book Antiqua" w:hAnsi="Book Antiqua" w:cs="Book Antiqua"/>
          <w:b/>
          <w:color w:val="000000"/>
        </w:rPr>
        <w:t xml:space="preserve">Manuscript Type: </w:t>
      </w:r>
      <w:r w:rsidRPr="003369DE">
        <w:rPr>
          <w:rFonts w:ascii="Book Antiqua" w:eastAsia="Book Antiqua" w:hAnsi="Book Antiqua" w:cs="Book Antiqua"/>
          <w:color w:val="000000"/>
        </w:rPr>
        <w:t>MINIREVIEWS</w:t>
      </w:r>
    </w:p>
    <w:p w14:paraId="7BA00A06" w14:textId="77777777" w:rsidR="00A77B3E" w:rsidRPr="003369DE" w:rsidRDefault="00A77B3E" w:rsidP="003369DE">
      <w:pPr>
        <w:spacing w:line="360" w:lineRule="auto"/>
        <w:jc w:val="both"/>
        <w:rPr>
          <w:rFonts w:ascii="Book Antiqua" w:hAnsi="Book Antiqua"/>
        </w:rPr>
      </w:pPr>
    </w:p>
    <w:p w14:paraId="45AD8BD4"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t>Is vitamin D receptor a druggable target for non-alcoholic steatohepatitis?</w:t>
      </w:r>
    </w:p>
    <w:p w14:paraId="2DDA2367" w14:textId="77777777" w:rsidR="00A77B3E" w:rsidRPr="003369DE" w:rsidRDefault="00A77B3E" w:rsidP="003369DE">
      <w:pPr>
        <w:spacing w:line="360" w:lineRule="auto"/>
        <w:jc w:val="both"/>
        <w:rPr>
          <w:rFonts w:ascii="Book Antiqua" w:hAnsi="Book Antiqua"/>
        </w:rPr>
      </w:pPr>
    </w:p>
    <w:p w14:paraId="248CE2AA" w14:textId="127696C5" w:rsidR="00A77B3E" w:rsidRPr="003369DE" w:rsidRDefault="00477EFD" w:rsidP="003369DE">
      <w:pPr>
        <w:spacing w:line="360" w:lineRule="auto"/>
        <w:jc w:val="both"/>
        <w:rPr>
          <w:rFonts w:ascii="Book Antiqua" w:hAnsi="Book Antiqua"/>
        </w:rPr>
      </w:pPr>
      <w:r w:rsidRPr="003332A7">
        <w:rPr>
          <w:rFonts w:ascii="Book Antiqua" w:eastAsia="Book Antiqua" w:hAnsi="Book Antiqua" w:cs="Book Antiqua"/>
          <w:color w:val="000000"/>
        </w:rPr>
        <w:t>Cao Y</w:t>
      </w:r>
      <w:r w:rsidRPr="003332A7">
        <w:rPr>
          <w:rFonts w:ascii="Book Antiqua" w:eastAsia="Book Antiqua" w:hAnsi="Book Antiqua" w:cs="Book Antiqua"/>
          <w:color w:val="000000"/>
          <w:lang w:eastAsia="zh-CN"/>
        </w:rPr>
        <w:t xml:space="preserve"> </w:t>
      </w:r>
      <w:r w:rsidRPr="003332A7">
        <w:rPr>
          <w:rFonts w:ascii="Book Antiqua" w:eastAsia="Book Antiqua" w:hAnsi="Book Antiqua" w:cs="Book Antiqua"/>
          <w:i/>
          <w:iCs/>
          <w:color w:val="000000"/>
          <w:lang w:eastAsia="zh-CN"/>
        </w:rPr>
        <w:t>et al</w:t>
      </w:r>
      <w:r w:rsidRPr="003332A7">
        <w:rPr>
          <w:rFonts w:ascii="Book Antiqua" w:eastAsia="Book Antiqua" w:hAnsi="Book Antiqua" w:cs="Book Antiqua"/>
          <w:color w:val="000000"/>
          <w:lang w:eastAsia="zh-CN"/>
        </w:rPr>
        <w:t>.</w:t>
      </w:r>
      <w:r w:rsidRPr="003369DE">
        <w:rPr>
          <w:rFonts w:ascii="Book Antiqua" w:eastAsia="Book Antiqua" w:hAnsi="Book Antiqua" w:cs="Book Antiqua"/>
          <w:color w:val="000000"/>
          <w:lang w:eastAsia="zh-CN"/>
        </w:rPr>
        <w:t xml:space="preserve"> </w:t>
      </w:r>
      <w:r w:rsidR="00D33875" w:rsidRPr="003369DE">
        <w:rPr>
          <w:rFonts w:ascii="Book Antiqua" w:eastAsia="Book Antiqua" w:hAnsi="Book Antiqua" w:cs="Book Antiqua"/>
          <w:color w:val="000000"/>
        </w:rPr>
        <w:t>VDR and NASH</w:t>
      </w:r>
    </w:p>
    <w:p w14:paraId="4BE048BB" w14:textId="77777777" w:rsidR="00A77B3E" w:rsidRPr="003369DE" w:rsidRDefault="00A77B3E" w:rsidP="003369DE">
      <w:pPr>
        <w:spacing w:line="360" w:lineRule="auto"/>
        <w:jc w:val="both"/>
        <w:rPr>
          <w:rFonts w:ascii="Book Antiqua" w:hAnsi="Book Antiqua"/>
        </w:rPr>
      </w:pPr>
    </w:p>
    <w:p w14:paraId="765317E1"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 xml:space="preserve">Ying Cao, Xiang-Bing </w:t>
      </w:r>
      <w:proofErr w:type="spellStart"/>
      <w:r w:rsidRPr="003369DE">
        <w:rPr>
          <w:rFonts w:ascii="Book Antiqua" w:eastAsia="Book Antiqua" w:hAnsi="Book Antiqua" w:cs="Book Antiqua"/>
          <w:color w:val="000000"/>
        </w:rPr>
        <w:t>Shu</w:t>
      </w:r>
      <w:proofErr w:type="spellEnd"/>
      <w:r w:rsidRPr="003369DE">
        <w:rPr>
          <w:rFonts w:ascii="Book Antiqua" w:eastAsia="Book Antiqua" w:hAnsi="Book Antiqua" w:cs="Book Antiqua"/>
          <w:color w:val="000000"/>
        </w:rPr>
        <w:t xml:space="preserve">, </w:t>
      </w:r>
      <w:proofErr w:type="spellStart"/>
      <w:r w:rsidRPr="003369DE">
        <w:rPr>
          <w:rFonts w:ascii="Book Antiqua" w:eastAsia="Book Antiqua" w:hAnsi="Book Antiqua" w:cs="Book Antiqua"/>
          <w:color w:val="000000"/>
        </w:rPr>
        <w:t>Zemin</w:t>
      </w:r>
      <w:proofErr w:type="spellEnd"/>
      <w:r w:rsidRPr="003369DE">
        <w:rPr>
          <w:rFonts w:ascii="Book Antiqua" w:eastAsia="Book Antiqua" w:hAnsi="Book Antiqua" w:cs="Book Antiqua"/>
          <w:color w:val="000000"/>
        </w:rPr>
        <w:t xml:space="preserve"> Yao, </w:t>
      </w:r>
      <w:proofErr w:type="spellStart"/>
      <w:r w:rsidRPr="003369DE">
        <w:rPr>
          <w:rFonts w:ascii="Book Antiqua" w:eastAsia="Book Antiqua" w:hAnsi="Book Antiqua" w:cs="Book Antiqua"/>
          <w:color w:val="000000"/>
        </w:rPr>
        <w:t>Guang</w:t>
      </w:r>
      <w:proofErr w:type="spellEnd"/>
      <w:r w:rsidRPr="003369DE">
        <w:rPr>
          <w:rFonts w:ascii="Book Antiqua" w:eastAsia="Book Antiqua" w:hAnsi="Book Antiqua" w:cs="Book Antiqua"/>
          <w:color w:val="000000"/>
        </w:rPr>
        <w:t xml:space="preserve"> </w:t>
      </w:r>
      <w:proofErr w:type="spellStart"/>
      <w:r w:rsidRPr="003369DE">
        <w:rPr>
          <w:rFonts w:ascii="Book Antiqua" w:eastAsia="Book Antiqua" w:hAnsi="Book Antiqua" w:cs="Book Antiqua"/>
          <w:color w:val="000000"/>
        </w:rPr>
        <w:t>Ji</w:t>
      </w:r>
      <w:proofErr w:type="spellEnd"/>
      <w:r w:rsidRPr="003369DE">
        <w:rPr>
          <w:rFonts w:ascii="Book Antiqua" w:eastAsia="Book Antiqua" w:hAnsi="Book Antiqua" w:cs="Book Antiqua"/>
          <w:color w:val="000000"/>
        </w:rPr>
        <w:t>, Li Zhang</w:t>
      </w:r>
    </w:p>
    <w:p w14:paraId="6CC80CCB" w14:textId="77777777" w:rsidR="00A77B3E" w:rsidRPr="003369DE" w:rsidRDefault="00A77B3E" w:rsidP="003369DE">
      <w:pPr>
        <w:spacing w:line="360" w:lineRule="auto"/>
        <w:jc w:val="both"/>
        <w:rPr>
          <w:rFonts w:ascii="Book Antiqua" w:hAnsi="Book Antiqua"/>
        </w:rPr>
      </w:pPr>
    </w:p>
    <w:p w14:paraId="519FC3E7" w14:textId="46196AF4" w:rsidR="00A77B3E" w:rsidRDefault="00D33875" w:rsidP="003369DE">
      <w:pPr>
        <w:spacing w:line="360" w:lineRule="auto"/>
        <w:jc w:val="both"/>
        <w:rPr>
          <w:rFonts w:ascii="Book Antiqua" w:eastAsia="Book Antiqua" w:hAnsi="Book Antiqua" w:cs="Book Antiqua"/>
          <w:color w:val="000000"/>
        </w:rPr>
      </w:pPr>
      <w:r w:rsidRPr="003369DE">
        <w:rPr>
          <w:rFonts w:ascii="Book Antiqua" w:eastAsia="Book Antiqua" w:hAnsi="Book Antiqua" w:cs="Book Antiqua"/>
          <w:b/>
          <w:bCs/>
          <w:color w:val="000000"/>
        </w:rPr>
        <w:t xml:space="preserve">Ying Cao, </w:t>
      </w:r>
      <w:r w:rsidR="00031252" w:rsidRPr="003369DE">
        <w:rPr>
          <w:rFonts w:ascii="Book Antiqua" w:eastAsia="Book Antiqua" w:hAnsi="Book Antiqua" w:cs="Book Antiqua"/>
          <w:b/>
          <w:bCs/>
          <w:color w:val="000000"/>
        </w:rPr>
        <w:t xml:space="preserve">Xiang-Bing </w:t>
      </w:r>
      <w:proofErr w:type="spellStart"/>
      <w:r w:rsidR="00031252" w:rsidRPr="003369DE">
        <w:rPr>
          <w:rFonts w:ascii="Book Antiqua" w:eastAsia="Book Antiqua" w:hAnsi="Book Antiqua" w:cs="Book Antiqua"/>
          <w:b/>
          <w:bCs/>
          <w:color w:val="000000"/>
        </w:rPr>
        <w:t>Shu</w:t>
      </w:r>
      <w:proofErr w:type="spellEnd"/>
      <w:r w:rsidR="00031252" w:rsidRPr="003369DE">
        <w:rPr>
          <w:rFonts w:ascii="Book Antiqua" w:eastAsia="Book Antiqua" w:hAnsi="Book Antiqua" w:cs="Book Antiqua"/>
          <w:b/>
          <w:bCs/>
          <w:color w:val="000000"/>
        </w:rPr>
        <w:t>,</w:t>
      </w:r>
      <w:r w:rsidR="00031252" w:rsidRPr="003369DE">
        <w:rPr>
          <w:rFonts w:ascii="Book Antiqua" w:eastAsia="宋体" w:hAnsi="Book Antiqua" w:cs="宋体"/>
          <w:bCs/>
          <w:color w:val="FF0000"/>
          <w:lang w:bidi="en-US"/>
        </w:rPr>
        <w:t xml:space="preserve"> </w:t>
      </w:r>
      <w:proofErr w:type="spellStart"/>
      <w:r w:rsidRPr="003369DE">
        <w:rPr>
          <w:rFonts w:ascii="Book Antiqua" w:eastAsia="Book Antiqua" w:hAnsi="Book Antiqua" w:cs="Book Antiqua"/>
          <w:b/>
          <w:bCs/>
          <w:color w:val="000000"/>
        </w:rPr>
        <w:t>Guang</w:t>
      </w:r>
      <w:proofErr w:type="spellEnd"/>
      <w:r w:rsidRPr="003369DE">
        <w:rPr>
          <w:rFonts w:ascii="Book Antiqua" w:eastAsia="Book Antiqua" w:hAnsi="Book Antiqua" w:cs="Book Antiqua"/>
          <w:b/>
          <w:bCs/>
          <w:color w:val="000000"/>
        </w:rPr>
        <w:t xml:space="preserve"> </w:t>
      </w:r>
      <w:proofErr w:type="spellStart"/>
      <w:r w:rsidRPr="003369DE">
        <w:rPr>
          <w:rFonts w:ascii="Book Antiqua" w:eastAsia="Book Antiqua" w:hAnsi="Book Antiqua" w:cs="Book Antiqua"/>
          <w:b/>
          <w:bCs/>
          <w:color w:val="000000"/>
        </w:rPr>
        <w:t>Ji</w:t>
      </w:r>
      <w:proofErr w:type="spellEnd"/>
      <w:r w:rsidRPr="003369DE">
        <w:rPr>
          <w:rFonts w:ascii="Book Antiqua" w:eastAsia="Book Antiqua" w:hAnsi="Book Antiqua" w:cs="Book Antiqua"/>
          <w:b/>
          <w:bCs/>
          <w:color w:val="000000"/>
        </w:rPr>
        <w:t xml:space="preserve">, Li Zhang, </w:t>
      </w:r>
      <w:r w:rsidRPr="003369DE">
        <w:rPr>
          <w:rFonts w:ascii="Book Antiqua" w:eastAsia="Book Antiqua" w:hAnsi="Book Antiqua" w:cs="Book Antiqua"/>
          <w:color w:val="000000"/>
        </w:rPr>
        <w:t xml:space="preserve">Institute of Digestive Diseases, </w:t>
      </w:r>
      <w:proofErr w:type="spellStart"/>
      <w:r w:rsidRPr="003369DE">
        <w:rPr>
          <w:rFonts w:ascii="Book Antiqua" w:eastAsia="Book Antiqua" w:hAnsi="Book Antiqua" w:cs="Book Antiqua"/>
          <w:color w:val="000000"/>
        </w:rPr>
        <w:t>Longhua</w:t>
      </w:r>
      <w:proofErr w:type="spellEnd"/>
      <w:r w:rsidRPr="003369DE">
        <w:rPr>
          <w:rFonts w:ascii="Book Antiqua" w:eastAsia="Book Antiqua" w:hAnsi="Book Antiqua" w:cs="Book Antiqua"/>
          <w:color w:val="000000"/>
        </w:rPr>
        <w:t xml:space="preserve"> Hospital,</w:t>
      </w:r>
      <w:r w:rsidR="00477EFD"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China-Canada Center of Research for Digestive Diseases, Shanghai University of Traditional Chinese Medicine, Shanghai 200032, China</w:t>
      </w:r>
    </w:p>
    <w:p w14:paraId="5828FC10" w14:textId="77777777" w:rsidR="003369DE" w:rsidRPr="003369DE" w:rsidRDefault="003369DE" w:rsidP="003369DE">
      <w:pPr>
        <w:spacing w:line="360" w:lineRule="auto"/>
        <w:jc w:val="both"/>
        <w:rPr>
          <w:rFonts w:ascii="Book Antiqua" w:hAnsi="Book Antiqua"/>
        </w:rPr>
      </w:pPr>
    </w:p>
    <w:p w14:paraId="792B4E01" w14:textId="23820881" w:rsidR="00A77B3E" w:rsidRPr="003369DE" w:rsidRDefault="003D646E" w:rsidP="003369DE">
      <w:pPr>
        <w:spacing w:line="360" w:lineRule="auto"/>
        <w:jc w:val="both"/>
        <w:rPr>
          <w:rFonts w:ascii="Book Antiqua" w:eastAsia="宋体" w:hAnsi="Book Antiqua" w:cs="宋体"/>
          <w:bCs/>
          <w:color w:val="000000" w:themeColor="text1"/>
          <w:lang w:bidi="en-US"/>
        </w:rPr>
      </w:pPr>
      <w:r w:rsidRPr="003369DE">
        <w:rPr>
          <w:rFonts w:ascii="Book Antiqua" w:eastAsia="Book Antiqua" w:hAnsi="Book Antiqua" w:cs="Book Antiqua"/>
          <w:b/>
          <w:bCs/>
          <w:color w:val="000000" w:themeColor="text1"/>
        </w:rPr>
        <w:t xml:space="preserve">Xiang-Bing </w:t>
      </w:r>
      <w:proofErr w:type="spellStart"/>
      <w:r w:rsidRPr="003369DE">
        <w:rPr>
          <w:rFonts w:ascii="Book Antiqua" w:eastAsia="Book Antiqua" w:hAnsi="Book Antiqua" w:cs="Book Antiqua"/>
          <w:b/>
          <w:bCs/>
          <w:color w:val="000000" w:themeColor="text1"/>
        </w:rPr>
        <w:t>Shu</w:t>
      </w:r>
      <w:proofErr w:type="spellEnd"/>
      <w:r w:rsidRPr="003369DE">
        <w:rPr>
          <w:rFonts w:ascii="Book Antiqua" w:eastAsia="Book Antiqua" w:hAnsi="Book Antiqua" w:cs="Book Antiqua"/>
          <w:b/>
          <w:bCs/>
          <w:color w:val="000000" w:themeColor="text1"/>
        </w:rPr>
        <w:t>,</w:t>
      </w:r>
      <w:r w:rsidR="00E0762E" w:rsidRPr="003369DE">
        <w:rPr>
          <w:rFonts w:ascii="Book Antiqua" w:eastAsia="宋体" w:hAnsi="Book Antiqua" w:cs="宋体"/>
          <w:bCs/>
          <w:color w:val="000000" w:themeColor="text1"/>
          <w:lang w:bidi="en-US"/>
        </w:rPr>
        <w:t xml:space="preserve"> </w:t>
      </w:r>
      <w:r w:rsidR="00D47EBF" w:rsidRPr="003369DE">
        <w:rPr>
          <w:rFonts w:ascii="Book Antiqua" w:eastAsia="宋体" w:hAnsi="Book Antiqua" w:cs="宋体"/>
          <w:bCs/>
          <w:color w:val="000000" w:themeColor="text1"/>
          <w:lang w:bidi="en-US"/>
        </w:rPr>
        <w:t>Department</w:t>
      </w:r>
      <w:r w:rsidR="003369DE">
        <w:rPr>
          <w:rFonts w:ascii="Book Antiqua" w:eastAsia="宋体" w:hAnsi="Book Antiqua" w:cs="宋体"/>
          <w:bCs/>
          <w:color w:val="000000" w:themeColor="text1"/>
          <w:lang w:bidi="en-US"/>
        </w:rPr>
        <w:t xml:space="preserve"> </w:t>
      </w:r>
      <w:r w:rsidR="00D47EBF" w:rsidRPr="003369DE">
        <w:rPr>
          <w:rFonts w:ascii="Book Antiqua" w:eastAsia="宋体" w:hAnsi="Book Antiqua" w:cs="宋体"/>
          <w:bCs/>
          <w:color w:val="000000" w:themeColor="text1"/>
          <w:lang w:bidi="en-US"/>
        </w:rPr>
        <w:t>of</w:t>
      </w:r>
      <w:r w:rsidR="003369DE">
        <w:rPr>
          <w:rFonts w:ascii="Book Antiqua" w:eastAsia="宋体" w:hAnsi="Book Antiqua" w:cs="宋体"/>
          <w:bCs/>
          <w:color w:val="000000" w:themeColor="text1"/>
          <w:lang w:bidi="en-US"/>
        </w:rPr>
        <w:t xml:space="preserve"> </w:t>
      </w:r>
      <w:proofErr w:type="spellStart"/>
      <w:r w:rsidR="00D47EBF" w:rsidRPr="003369DE">
        <w:rPr>
          <w:rFonts w:ascii="Book Antiqua" w:eastAsia="宋体" w:hAnsi="Book Antiqua" w:cs="宋体"/>
          <w:bCs/>
          <w:color w:val="000000" w:themeColor="text1"/>
          <w:lang w:bidi="en-US"/>
        </w:rPr>
        <w:t>Geratology</w:t>
      </w:r>
      <w:proofErr w:type="spellEnd"/>
      <w:r w:rsidR="00D47EBF" w:rsidRPr="003369DE">
        <w:rPr>
          <w:rFonts w:ascii="Book Antiqua" w:eastAsia="宋体" w:hAnsi="Book Antiqua" w:cs="宋体"/>
          <w:bCs/>
          <w:color w:val="000000" w:themeColor="text1"/>
          <w:lang w:bidi="en-US"/>
        </w:rPr>
        <w:t>,</w:t>
      </w:r>
      <w:r w:rsidR="00C74255" w:rsidRPr="003369DE">
        <w:rPr>
          <w:rFonts w:ascii="Book Antiqua" w:eastAsia="宋体" w:hAnsi="Book Antiqua" w:cs="宋体"/>
          <w:bCs/>
          <w:color w:val="000000" w:themeColor="text1"/>
          <w:lang w:bidi="en-US"/>
        </w:rPr>
        <w:t xml:space="preserve"> </w:t>
      </w:r>
      <w:proofErr w:type="spellStart"/>
      <w:r w:rsidR="00D47EBF" w:rsidRPr="003369DE">
        <w:rPr>
          <w:rFonts w:ascii="Book Antiqua" w:eastAsia="宋体" w:hAnsi="Book Antiqua" w:cs="宋体"/>
          <w:bCs/>
          <w:color w:val="000000" w:themeColor="text1"/>
          <w:lang w:bidi="en-US"/>
        </w:rPr>
        <w:t>Baoshan</w:t>
      </w:r>
      <w:proofErr w:type="spellEnd"/>
      <w:r w:rsidR="00D47EBF" w:rsidRPr="003369DE">
        <w:rPr>
          <w:rFonts w:ascii="Book Antiqua" w:eastAsia="宋体" w:hAnsi="Book Antiqua" w:cs="宋体"/>
          <w:bCs/>
          <w:color w:val="000000" w:themeColor="text1"/>
          <w:lang w:bidi="en-US"/>
        </w:rPr>
        <w:t xml:space="preserve"> Branch of </w:t>
      </w:r>
      <w:proofErr w:type="spellStart"/>
      <w:r w:rsidR="00D47EBF" w:rsidRPr="003369DE">
        <w:rPr>
          <w:rFonts w:ascii="Book Antiqua" w:eastAsia="宋体" w:hAnsi="Book Antiqua" w:cs="宋体"/>
          <w:bCs/>
          <w:color w:val="000000" w:themeColor="text1"/>
          <w:lang w:bidi="en-US"/>
        </w:rPr>
        <w:t>Shuguang</w:t>
      </w:r>
      <w:proofErr w:type="spellEnd"/>
      <w:r w:rsidR="00D47EBF" w:rsidRPr="003369DE">
        <w:rPr>
          <w:rFonts w:ascii="Book Antiqua" w:eastAsia="宋体" w:hAnsi="Book Antiqua" w:cs="宋体"/>
          <w:bCs/>
          <w:color w:val="000000" w:themeColor="text1"/>
          <w:lang w:bidi="en-US"/>
        </w:rPr>
        <w:t xml:space="preserve"> Hospital, Shanghai University of Traditional Chinese Medicine</w:t>
      </w:r>
      <w:r w:rsidR="003369DE">
        <w:rPr>
          <w:rFonts w:ascii="Book Antiqua" w:eastAsia="宋体" w:hAnsi="Book Antiqua" w:cs="宋体"/>
          <w:bCs/>
          <w:color w:val="000000" w:themeColor="text1"/>
          <w:lang w:bidi="en-US"/>
        </w:rPr>
        <w:t>,</w:t>
      </w:r>
      <w:r w:rsidR="00D47EBF" w:rsidRPr="003369DE">
        <w:rPr>
          <w:rFonts w:ascii="Book Antiqua" w:eastAsia="宋体" w:hAnsi="Book Antiqua" w:cs="宋体"/>
          <w:bCs/>
          <w:color w:val="000000" w:themeColor="text1"/>
          <w:lang w:bidi="en-US"/>
        </w:rPr>
        <w:t xml:space="preserve"> Shanghai</w:t>
      </w:r>
      <w:r w:rsidR="00031252" w:rsidRPr="003369DE">
        <w:rPr>
          <w:rFonts w:ascii="Book Antiqua" w:eastAsia="宋体" w:hAnsi="Book Antiqua" w:cs="宋体"/>
          <w:bCs/>
          <w:color w:val="000000" w:themeColor="text1"/>
          <w:lang w:eastAsia="zh-CN" w:bidi="en-US"/>
        </w:rPr>
        <w:t xml:space="preserve"> </w:t>
      </w:r>
      <w:bookmarkStart w:id="0" w:name="OLE_LINK2388"/>
      <w:bookmarkStart w:id="1" w:name="OLE_LINK2389"/>
      <w:r w:rsidR="00D47EBF" w:rsidRPr="003369DE">
        <w:rPr>
          <w:rFonts w:ascii="Book Antiqua" w:eastAsia="宋体" w:hAnsi="Book Antiqua" w:cs="宋体"/>
          <w:bCs/>
          <w:color w:val="000000" w:themeColor="text1"/>
          <w:lang w:bidi="en-US"/>
        </w:rPr>
        <w:t>201999</w:t>
      </w:r>
      <w:bookmarkEnd w:id="0"/>
      <w:bookmarkEnd w:id="1"/>
      <w:r w:rsidR="00D47EBF" w:rsidRPr="003369DE">
        <w:rPr>
          <w:rFonts w:ascii="Book Antiqua" w:eastAsia="宋体" w:hAnsi="Book Antiqua" w:cs="宋体"/>
          <w:bCs/>
          <w:color w:val="000000" w:themeColor="text1"/>
          <w:lang w:bidi="en-US"/>
        </w:rPr>
        <w:t>, China</w:t>
      </w:r>
    </w:p>
    <w:p w14:paraId="4B100295" w14:textId="77777777" w:rsidR="00D47EBF" w:rsidRPr="003369DE" w:rsidRDefault="00D47EBF" w:rsidP="003369DE">
      <w:pPr>
        <w:spacing w:line="360" w:lineRule="auto"/>
        <w:jc w:val="both"/>
        <w:rPr>
          <w:rFonts w:ascii="Book Antiqua" w:hAnsi="Book Antiqua"/>
        </w:rPr>
      </w:pPr>
    </w:p>
    <w:p w14:paraId="0D5C7B72"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olor w:val="000000"/>
        </w:rPr>
        <w:t xml:space="preserve">Zemin Yao, </w:t>
      </w:r>
      <w:r w:rsidRPr="003369DE">
        <w:rPr>
          <w:rFonts w:ascii="Book Antiqua" w:eastAsia="Book Antiqua" w:hAnsi="Book Antiqua" w:cs="Book Antiqua"/>
          <w:color w:val="000000"/>
        </w:rPr>
        <w:t>Department of Biochemistry, University of Ottawa, Ottawa K1H8M5, Ontario, Canada</w:t>
      </w:r>
    </w:p>
    <w:p w14:paraId="2FF87A4A" w14:textId="77777777" w:rsidR="00A77B3E" w:rsidRPr="003369DE" w:rsidRDefault="00A77B3E" w:rsidP="003369DE">
      <w:pPr>
        <w:spacing w:line="360" w:lineRule="auto"/>
        <w:jc w:val="both"/>
        <w:rPr>
          <w:rFonts w:ascii="Book Antiqua" w:hAnsi="Book Antiqua"/>
        </w:rPr>
      </w:pPr>
    </w:p>
    <w:p w14:paraId="74BA873C" w14:textId="44834F7C" w:rsidR="00477EFD" w:rsidRPr="003369DE" w:rsidRDefault="00D33875" w:rsidP="003369DE">
      <w:pPr>
        <w:spacing w:line="360" w:lineRule="auto"/>
        <w:jc w:val="both"/>
        <w:rPr>
          <w:rFonts w:ascii="Book Antiqua" w:eastAsia="Book Antiqua" w:hAnsi="Book Antiqua" w:cs="Book Antiqua"/>
          <w:b/>
          <w:bCs/>
          <w:color w:val="000000"/>
          <w:lang w:eastAsia="zh-CN"/>
        </w:rPr>
      </w:pPr>
      <w:r w:rsidRPr="003369DE">
        <w:rPr>
          <w:rFonts w:ascii="Book Antiqua" w:eastAsia="Book Antiqua" w:hAnsi="Book Antiqua" w:cs="Book Antiqua"/>
          <w:b/>
          <w:bCs/>
          <w:color w:val="000000"/>
        </w:rPr>
        <w:t xml:space="preserve">Author contributions: </w:t>
      </w:r>
      <w:r w:rsidR="00477EFD" w:rsidRPr="003369DE">
        <w:rPr>
          <w:rFonts w:ascii="Book Antiqua" w:eastAsia="Book Antiqua" w:hAnsi="Book Antiqua" w:cs="Book Antiqua"/>
          <w:color w:val="000000"/>
        </w:rPr>
        <w:t xml:space="preserve">Zhang L </w:t>
      </w:r>
      <w:r w:rsidR="00477EFD" w:rsidRPr="003369DE">
        <w:rPr>
          <w:rFonts w:ascii="Book Antiqua" w:eastAsia="Book Antiqua" w:hAnsi="Book Antiqua" w:cs="Book Antiqua"/>
          <w:color w:val="000000"/>
          <w:lang w:eastAsia="zh-CN"/>
        </w:rPr>
        <w:t xml:space="preserve">and </w:t>
      </w:r>
      <w:r w:rsidR="00477EFD" w:rsidRPr="003369DE">
        <w:rPr>
          <w:rFonts w:ascii="Book Antiqua" w:eastAsia="Book Antiqua" w:hAnsi="Book Antiqua" w:cs="Book Antiqua"/>
          <w:color w:val="000000"/>
        </w:rPr>
        <w:t>Ji G contributed to the conceptualization; Cao Y, Shu XB and Zhang L contributed to the original draft preparation; Y</w:t>
      </w:r>
      <w:r w:rsidR="00477EFD" w:rsidRPr="003369DE">
        <w:rPr>
          <w:rFonts w:ascii="Book Antiqua" w:eastAsia="Book Antiqua" w:hAnsi="Book Antiqua" w:cs="Book Antiqua"/>
          <w:color w:val="000000"/>
          <w:lang w:eastAsia="zh-CN"/>
        </w:rPr>
        <w:t xml:space="preserve">ao Z </w:t>
      </w:r>
      <w:r w:rsidR="00477EFD" w:rsidRPr="003369DE">
        <w:rPr>
          <w:rFonts w:ascii="Book Antiqua" w:eastAsia="Book Antiqua" w:hAnsi="Book Antiqua" w:cs="Book Antiqua"/>
          <w:color w:val="000000"/>
        </w:rPr>
        <w:t xml:space="preserve">contributed to the review and editing; Cao Y </w:t>
      </w:r>
      <w:r w:rsidR="00477EFD" w:rsidRPr="003369DE">
        <w:rPr>
          <w:rFonts w:ascii="Book Antiqua" w:eastAsia="Book Antiqua" w:hAnsi="Book Antiqua" w:cs="Book Antiqua"/>
          <w:color w:val="000000"/>
          <w:lang w:eastAsia="zh-CN"/>
        </w:rPr>
        <w:t xml:space="preserve">and </w:t>
      </w:r>
      <w:r w:rsidR="00477EFD" w:rsidRPr="003369DE">
        <w:rPr>
          <w:rFonts w:ascii="Book Antiqua" w:eastAsia="Book Antiqua" w:hAnsi="Book Antiqua" w:cs="Book Antiqua"/>
          <w:color w:val="000000"/>
        </w:rPr>
        <w:t>Shu XB contribute equally to this work.</w:t>
      </w:r>
    </w:p>
    <w:p w14:paraId="20573F65" w14:textId="77777777" w:rsidR="00A77B3E" w:rsidRPr="003369DE" w:rsidRDefault="00A77B3E" w:rsidP="003369DE">
      <w:pPr>
        <w:spacing w:line="360" w:lineRule="auto"/>
        <w:jc w:val="both"/>
        <w:rPr>
          <w:rFonts w:ascii="Book Antiqua" w:hAnsi="Book Antiqua"/>
        </w:rPr>
      </w:pPr>
    </w:p>
    <w:p w14:paraId="4E27B98B" w14:textId="26A2AC23"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olor w:val="000000"/>
        </w:rPr>
        <w:t xml:space="preserve">Supported by </w:t>
      </w:r>
      <w:r w:rsidRPr="003369DE">
        <w:rPr>
          <w:rFonts w:ascii="Book Antiqua" w:eastAsia="Book Antiqua" w:hAnsi="Book Antiqua" w:cs="Book Antiqua"/>
          <w:color w:val="000000"/>
        </w:rPr>
        <w:t xml:space="preserve">the National Natural Science Foundation of China, </w:t>
      </w:r>
      <w:bookmarkStart w:id="2" w:name="OLE_LINK2079"/>
      <w:bookmarkStart w:id="3" w:name="OLE_LINK2080"/>
      <w:r w:rsidRPr="003369DE">
        <w:rPr>
          <w:rFonts w:ascii="Book Antiqua" w:eastAsia="Book Antiqua" w:hAnsi="Book Antiqua" w:cs="Book Antiqua"/>
          <w:color w:val="000000"/>
        </w:rPr>
        <w:t>No.</w:t>
      </w:r>
      <w:bookmarkEnd w:id="2"/>
      <w:bookmarkEnd w:id="3"/>
      <w:r w:rsidRPr="003369DE">
        <w:rPr>
          <w:rFonts w:ascii="Book Antiqua" w:eastAsia="Book Antiqua" w:hAnsi="Book Antiqua" w:cs="Book Antiqua"/>
          <w:color w:val="000000"/>
        </w:rPr>
        <w:t xml:space="preserve"> 81774084</w:t>
      </w:r>
      <w:r w:rsidR="00477EFD" w:rsidRPr="003369DE">
        <w:rPr>
          <w:rFonts w:ascii="Book Antiqua" w:eastAsia="Book Antiqua" w:hAnsi="Book Antiqua" w:cs="Book Antiqua"/>
          <w:color w:val="000000"/>
        </w:rPr>
        <w:t xml:space="preserve"> and</w:t>
      </w:r>
      <w:r w:rsidRPr="003369DE">
        <w:rPr>
          <w:rFonts w:ascii="Book Antiqua" w:eastAsia="Book Antiqua" w:hAnsi="Book Antiqua" w:cs="Book Antiqua"/>
          <w:color w:val="000000"/>
        </w:rPr>
        <w:t xml:space="preserve"> 81804020</w:t>
      </w:r>
      <w:r w:rsidR="00477EFD" w:rsidRPr="003369DE">
        <w:rPr>
          <w:rFonts w:ascii="Book Antiqua" w:eastAsia="Book Antiqua" w:hAnsi="Book Antiqua" w:cs="Book Antiqua"/>
          <w:color w:val="000000"/>
        </w:rPr>
        <w:t>;</w:t>
      </w:r>
      <w:r w:rsidRPr="003369DE">
        <w:rPr>
          <w:rFonts w:ascii="Book Antiqua" w:eastAsia="Book Antiqua" w:hAnsi="Book Antiqua" w:cs="Book Antiqua"/>
          <w:color w:val="000000"/>
        </w:rPr>
        <w:t xml:space="preserve"> and Young </w:t>
      </w:r>
      <w:r w:rsidR="00477EFD" w:rsidRPr="003369DE">
        <w:rPr>
          <w:rFonts w:ascii="Book Antiqua" w:eastAsia="Book Antiqua" w:hAnsi="Book Antiqua" w:cs="Book Antiqua"/>
          <w:color w:val="000000"/>
        </w:rPr>
        <w:t>Talent Promotion Project</w:t>
      </w:r>
      <w:r w:rsidRPr="003369DE">
        <w:rPr>
          <w:rFonts w:ascii="Book Antiqua" w:eastAsia="Book Antiqua" w:hAnsi="Book Antiqua" w:cs="Book Antiqua"/>
          <w:color w:val="000000"/>
        </w:rPr>
        <w:t xml:space="preserve"> of Chinese </w:t>
      </w:r>
      <w:r w:rsidR="00477EFD" w:rsidRPr="003369DE">
        <w:rPr>
          <w:rFonts w:ascii="Book Antiqua" w:eastAsia="Book Antiqua" w:hAnsi="Book Antiqua" w:cs="Book Antiqua"/>
          <w:color w:val="000000"/>
        </w:rPr>
        <w:t>Medicine Association</w:t>
      </w:r>
      <w:r w:rsidRPr="003369DE">
        <w:rPr>
          <w:rFonts w:ascii="Book Antiqua" w:eastAsia="Book Antiqua" w:hAnsi="Book Antiqua" w:cs="Book Antiqua"/>
          <w:color w:val="000000"/>
        </w:rPr>
        <w:t>, No.</w:t>
      </w:r>
      <w:r w:rsidR="00477EFD"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2019-QNRC2-C04.</w:t>
      </w:r>
    </w:p>
    <w:p w14:paraId="6505D7A5" w14:textId="77777777" w:rsidR="00A77B3E" w:rsidRPr="003369DE" w:rsidRDefault="00A77B3E" w:rsidP="003369DE">
      <w:pPr>
        <w:spacing w:line="360" w:lineRule="auto"/>
        <w:jc w:val="both"/>
        <w:rPr>
          <w:rFonts w:ascii="Book Antiqua" w:hAnsi="Book Antiqua"/>
          <w:lang w:eastAsia="zh-CN"/>
        </w:rPr>
      </w:pPr>
    </w:p>
    <w:p w14:paraId="2C2EC017" w14:textId="16444049"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olor w:val="000000"/>
        </w:rPr>
        <w:lastRenderedPageBreak/>
        <w:t xml:space="preserve">Corresponding author: Li Zhang, MD, PhD, Senior Scientist, </w:t>
      </w:r>
      <w:r w:rsidRPr="003369DE">
        <w:rPr>
          <w:rFonts w:ascii="Book Antiqua" w:eastAsia="Book Antiqua" w:hAnsi="Book Antiqua" w:cs="Book Antiqua"/>
          <w:color w:val="000000"/>
        </w:rPr>
        <w:t xml:space="preserve">Institute of Digestive Diseases, </w:t>
      </w:r>
      <w:proofErr w:type="spellStart"/>
      <w:r w:rsidRPr="003369DE">
        <w:rPr>
          <w:rFonts w:ascii="Book Antiqua" w:eastAsia="Book Antiqua" w:hAnsi="Book Antiqua" w:cs="Book Antiqua"/>
          <w:color w:val="000000"/>
        </w:rPr>
        <w:t>Longhua</w:t>
      </w:r>
      <w:proofErr w:type="spellEnd"/>
      <w:r w:rsidRPr="003369DE">
        <w:rPr>
          <w:rFonts w:ascii="Book Antiqua" w:eastAsia="Book Antiqua" w:hAnsi="Book Antiqua" w:cs="Book Antiqua"/>
          <w:color w:val="000000"/>
        </w:rPr>
        <w:t xml:space="preserve"> Hospital,</w:t>
      </w:r>
      <w:r w:rsidR="00477EFD"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China-Canada Center of Research for Digestive Diseases, Shanghai University of Traditional Chinese Medicine, </w:t>
      </w:r>
      <w:bookmarkStart w:id="4" w:name="OLE_LINK2390"/>
      <w:bookmarkStart w:id="5" w:name="OLE_LINK2391"/>
      <w:r w:rsidR="00477EFD" w:rsidRPr="003369DE">
        <w:rPr>
          <w:rFonts w:ascii="Book Antiqua" w:eastAsia="Book Antiqua" w:hAnsi="Book Antiqua" w:cs="Book Antiqua"/>
          <w:color w:val="000000"/>
        </w:rPr>
        <w:t>N</w:t>
      </w:r>
      <w:r w:rsidR="00477EFD" w:rsidRPr="003369DE">
        <w:rPr>
          <w:rFonts w:ascii="Book Antiqua" w:eastAsia="Book Antiqua" w:hAnsi="Book Antiqua" w:cs="Book Antiqua"/>
          <w:color w:val="000000"/>
          <w:lang w:eastAsia="zh-CN"/>
        </w:rPr>
        <w:t xml:space="preserve">o. </w:t>
      </w:r>
      <w:r w:rsidRPr="003369DE">
        <w:rPr>
          <w:rFonts w:ascii="Book Antiqua" w:eastAsia="Book Antiqua" w:hAnsi="Book Antiqua" w:cs="Book Antiqua"/>
          <w:color w:val="000000"/>
        </w:rPr>
        <w:t xml:space="preserve">725 South </w:t>
      </w:r>
      <w:proofErr w:type="spellStart"/>
      <w:r w:rsidRPr="003369DE">
        <w:rPr>
          <w:rFonts w:ascii="Book Antiqua" w:eastAsia="Book Antiqua" w:hAnsi="Book Antiqua" w:cs="Book Antiqua"/>
          <w:color w:val="000000"/>
        </w:rPr>
        <w:t>Wanping</w:t>
      </w:r>
      <w:proofErr w:type="spellEnd"/>
      <w:r w:rsidRPr="003369DE">
        <w:rPr>
          <w:rFonts w:ascii="Book Antiqua" w:eastAsia="Book Antiqua" w:hAnsi="Book Antiqua" w:cs="Book Antiqua"/>
          <w:color w:val="000000"/>
        </w:rPr>
        <w:t xml:space="preserve"> Road</w:t>
      </w:r>
      <w:bookmarkEnd w:id="4"/>
      <w:bookmarkEnd w:id="5"/>
      <w:r w:rsidRPr="003369DE">
        <w:rPr>
          <w:rFonts w:ascii="Book Antiqua" w:eastAsia="Book Antiqua" w:hAnsi="Book Antiqua" w:cs="Book Antiqua"/>
          <w:color w:val="000000"/>
        </w:rPr>
        <w:t>, Shanghai 200032, China. zhangli.hl@163.com</w:t>
      </w:r>
    </w:p>
    <w:p w14:paraId="188C0275" w14:textId="77777777" w:rsidR="00A77B3E" w:rsidRPr="003369DE" w:rsidRDefault="00A77B3E" w:rsidP="003369DE">
      <w:pPr>
        <w:spacing w:line="360" w:lineRule="auto"/>
        <w:jc w:val="both"/>
        <w:rPr>
          <w:rFonts w:ascii="Book Antiqua" w:hAnsi="Book Antiqua"/>
        </w:rPr>
      </w:pPr>
    </w:p>
    <w:p w14:paraId="4E46FCA6"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olor w:val="000000"/>
        </w:rPr>
        <w:t xml:space="preserve">Received: </w:t>
      </w:r>
      <w:r w:rsidRPr="003369DE">
        <w:rPr>
          <w:rFonts w:ascii="Book Antiqua" w:eastAsia="Book Antiqua" w:hAnsi="Book Antiqua" w:cs="Book Antiqua"/>
          <w:color w:val="000000"/>
        </w:rPr>
        <w:t>August 7, 2020</w:t>
      </w:r>
    </w:p>
    <w:p w14:paraId="14574459" w14:textId="738AE85C"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olor w:val="000000"/>
        </w:rPr>
        <w:t xml:space="preserve">Revised: </w:t>
      </w:r>
      <w:r w:rsidR="00477EFD" w:rsidRPr="003369DE">
        <w:rPr>
          <w:rFonts w:ascii="Book Antiqua" w:eastAsia="Book Antiqua" w:hAnsi="Book Antiqua" w:cs="Book Antiqua"/>
          <w:color w:val="000000"/>
        </w:rPr>
        <w:t>August 28, 2020</w:t>
      </w:r>
    </w:p>
    <w:p w14:paraId="72E5CE37" w14:textId="56B63A90" w:rsidR="00A77B3E" w:rsidRPr="001016C6" w:rsidRDefault="00D33875" w:rsidP="001016C6">
      <w:pPr>
        <w:snapToGrid w:val="0"/>
        <w:spacing w:line="360" w:lineRule="auto"/>
        <w:rPr>
          <w:rFonts w:ascii="Book Antiqua" w:hAnsi="Book Antiqua" w:cs="Arial"/>
          <w:color w:val="000000" w:themeColor="text1"/>
          <w:shd w:val="clear" w:color="auto" w:fill="FFFFFF"/>
        </w:rPr>
      </w:pPr>
      <w:r w:rsidRPr="003369DE">
        <w:rPr>
          <w:rFonts w:ascii="Book Antiqua" w:eastAsia="Book Antiqua" w:hAnsi="Book Antiqua" w:cs="Book Antiqua"/>
          <w:b/>
          <w:bCs/>
          <w:color w:val="000000"/>
        </w:rPr>
        <w:t xml:space="preserve">Accepted: </w:t>
      </w:r>
      <w:r w:rsidR="001016C6">
        <w:rPr>
          <w:rFonts w:ascii="Book Antiqua" w:hAnsi="Book Antiqua" w:cs="Arial"/>
          <w:color w:val="000000" w:themeColor="text1"/>
          <w:shd w:val="clear" w:color="auto" w:fill="FFFFFF"/>
        </w:rPr>
        <w:t>September 8, 2020</w:t>
      </w:r>
    </w:p>
    <w:p w14:paraId="7525038C" w14:textId="661A3200"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olor w:val="000000"/>
        </w:rPr>
        <w:t>Published online:</w:t>
      </w:r>
      <w:r w:rsidR="00855881">
        <w:rPr>
          <w:rFonts w:ascii="Book Antiqua" w:hAnsi="Book Antiqua" w:cs="Book Antiqua" w:hint="eastAsia"/>
          <w:b/>
          <w:bCs/>
          <w:color w:val="000000"/>
          <w:lang w:eastAsia="zh-CN"/>
        </w:rPr>
        <w:t xml:space="preserve"> </w:t>
      </w:r>
      <w:r w:rsidR="00855881" w:rsidRPr="00855881">
        <w:rPr>
          <w:rFonts w:ascii="Book Antiqua" w:hAnsi="Book Antiqua" w:cs="Book Antiqua"/>
          <w:bCs/>
          <w:color w:val="000000"/>
          <w:lang w:eastAsia="zh-CN"/>
        </w:rPr>
        <w:t>October 14, 2020</w:t>
      </w:r>
      <w:r w:rsidRPr="003369DE">
        <w:rPr>
          <w:rFonts w:ascii="Book Antiqua" w:eastAsia="Book Antiqua" w:hAnsi="Book Antiqua" w:cs="Book Antiqua"/>
          <w:b/>
          <w:bCs/>
          <w:color w:val="000000"/>
        </w:rPr>
        <w:t xml:space="preserve"> </w:t>
      </w:r>
    </w:p>
    <w:p w14:paraId="2805FD88" w14:textId="77777777" w:rsidR="00A77B3E" w:rsidRPr="003369DE" w:rsidRDefault="00A77B3E" w:rsidP="003369DE">
      <w:pPr>
        <w:spacing w:line="360" w:lineRule="auto"/>
        <w:jc w:val="both"/>
        <w:rPr>
          <w:rFonts w:ascii="Book Antiqua" w:hAnsi="Book Antiqua"/>
        </w:rPr>
        <w:sectPr w:rsidR="00A77B3E" w:rsidRPr="003369DE">
          <w:footerReference w:type="even" r:id="rId7"/>
          <w:footerReference w:type="default" r:id="rId8"/>
          <w:pgSz w:w="12240" w:h="15840"/>
          <w:pgMar w:top="1440" w:right="1440" w:bottom="1440" w:left="1440" w:header="720" w:footer="720" w:gutter="0"/>
          <w:cols w:space="720"/>
          <w:docGrid w:linePitch="360"/>
        </w:sectPr>
      </w:pPr>
    </w:p>
    <w:p w14:paraId="08DC2500"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lastRenderedPageBreak/>
        <w:t>Abstract</w:t>
      </w:r>
    </w:p>
    <w:p w14:paraId="00841545" w14:textId="3F7F827F" w:rsidR="00A77B3E" w:rsidRPr="003369DE" w:rsidRDefault="00D33875" w:rsidP="003369DE">
      <w:pPr>
        <w:spacing w:line="360" w:lineRule="auto"/>
        <w:jc w:val="both"/>
        <w:rPr>
          <w:rFonts w:ascii="Book Antiqua" w:hAnsi="Book Antiqua"/>
        </w:rPr>
      </w:pPr>
      <w:bookmarkStart w:id="6" w:name="OLE_LINK2081"/>
      <w:bookmarkStart w:id="7" w:name="OLE_LINK2082"/>
      <w:r w:rsidRPr="003369DE">
        <w:rPr>
          <w:rFonts w:ascii="Book Antiqua" w:eastAsia="Book Antiqua" w:hAnsi="Book Antiqua" w:cs="Book Antiqua"/>
          <w:color w:val="000000"/>
        </w:rPr>
        <w:t>Nonalcoholic steatohepatitis</w:t>
      </w:r>
      <w:bookmarkEnd w:id="6"/>
      <w:bookmarkEnd w:id="7"/>
      <w:r w:rsidRPr="003369DE">
        <w:rPr>
          <w:rFonts w:ascii="Book Antiqua" w:eastAsia="Book Antiqua" w:hAnsi="Book Antiqua" w:cs="Book Antiqua"/>
          <w:color w:val="000000"/>
        </w:rPr>
        <w:t xml:space="preserve"> (NASH) is </w:t>
      </w:r>
      <w:r w:rsidR="00034A38">
        <w:rPr>
          <w:rFonts w:ascii="Book Antiqua" w:hAnsi="Book Antiqua" w:cs="Book Antiqua" w:hint="eastAsia"/>
          <w:color w:val="000000"/>
          <w:lang w:eastAsia="zh-CN"/>
        </w:rPr>
        <w:t xml:space="preserve">a </w:t>
      </w:r>
      <w:r w:rsidR="00034A38" w:rsidRPr="003369DE">
        <w:rPr>
          <w:rFonts w:ascii="Book Antiqua" w:eastAsia="Book Antiqua" w:hAnsi="Book Antiqua" w:cs="Book Antiqua"/>
          <w:color w:val="000000"/>
        </w:rPr>
        <w:t>progress</w:t>
      </w:r>
      <w:r w:rsidR="00034A38">
        <w:rPr>
          <w:rFonts w:ascii="Book Antiqua" w:hAnsi="Book Antiqua" w:cs="Book Antiqua" w:hint="eastAsia"/>
          <w:color w:val="000000"/>
          <w:lang w:eastAsia="zh-CN"/>
        </w:rPr>
        <w:t>ed</w:t>
      </w:r>
      <w:r w:rsidR="00034A38"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stage of non-alcoholic fatty liver disease, and available </w:t>
      </w:r>
      <w:r w:rsidR="001F3BED">
        <w:rPr>
          <w:rFonts w:ascii="Book Antiqua" w:hAnsi="Book Antiqua" w:cs="Book Antiqua" w:hint="eastAsia"/>
          <w:color w:val="000000"/>
          <w:lang w:eastAsia="zh-CN"/>
        </w:rPr>
        <w:t xml:space="preserve">therapeutic </w:t>
      </w:r>
      <w:r w:rsidRPr="003369DE">
        <w:rPr>
          <w:rFonts w:ascii="Book Antiqua" w:eastAsia="Book Antiqua" w:hAnsi="Book Antiqua" w:cs="Book Antiqua"/>
          <w:color w:val="000000"/>
        </w:rPr>
        <w:t xml:space="preserve">strategies </w:t>
      </w:r>
      <w:r w:rsidR="001F3BED">
        <w:rPr>
          <w:rFonts w:ascii="Book Antiqua" w:hAnsi="Book Antiqua" w:cs="Book Antiqua" w:hint="eastAsia"/>
          <w:color w:val="000000"/>
          <w:lang w:eastAsia="zh-CN"/>
        </w:rPr>
        <w:t>for</w:t>
      </w:r>
      <w:r w:rsidRPr="003369DE">
        <w:rPr>
          <w:rFonts w:ascii="Book Antiqua" w:eastAsia="Book Antiqua" w:hAnsi="Book Antiqua" w:cs="Book Antiqua"/>
          <w:color w:val="000000"/>
        </w:rPr>
        <w:t xml:space="preserve"> NASH are limited. Vitamin D receptor (VDR) is proposed as a druggable target for NASH due to the discovery of vitamin D deficiency in NASH patients. To date, vitamin D supplementation has not consistently conferred expected therapeutic benefits, raising the question of whether VDR can serve as a proper drug target for NASH. It is known that VDR can interact with other ligands such as bile acids in addition to vitamin D, and its expression can be induced by fatty acids, and insulin. It has also been shown that while activation of VDR in hepatic macrophages and hepatic stellate cells resulted in attenuation of hepatic inflammation and fibrosis, activation of VDR in hepatocytes could accelerate lipid accumulation. Thus, the multiplicity of VDR ligands, together with the cell type-specificity of VDR activation, must be taken into consideration in assessing the validity of VDR being a potential druggable target for NASH treatment. To this end, we have evaluated the relationship between VDR activation and various contributing factors, such as gut microbiota, bile acid, fatty acids, and insulin, in addition to vitamin D, with an expectation that a potential drug might be identified that can elicit VDR activation in a tissue- and/or cell type-specific manner and therefore achieving  therapeutic benefits in NASH.</w:t>
      </w:r>
    </w:p>
    <w:p w14:paraId="6630A83E" w14:textId="77777777" w:rsidR="00A77B3E" w:rsidRPr="003369DE" w:rsidRDefault="00A77B3E" w:rsidP="003369DE">
      <w:pPr>
        <w:spacing w:line="360" w:lineRule="auto"/>
        <w:jc w:val="both"/>
        <w:rPr>
          <w:rFonts w:ascii="Book Antiqua" w:hAnsi="Book Antiqua"/>
        </w:rPr>
      </w:pPr>
    </w:p>
    <w:p w14:paraId="73B34ADB" w14:textId="02A5DEF2"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olor w:val="000000"/>
        </w:rPr>
        <w:t xml:space="preserve">Key </w:t>
      </w:r>
      <w:r w:rsidR="003332A7" w:rsidRPr="003332A7">
        <w:rPr>
          <w:rFonts w:ascii="Book Antiqua" w:hAnsi="Book Antiqua" w:cs="Book Antiqua"/>
          <w:b/>
          <w:bCs/>
          <w:color w:val="000000"/>
          <w:lang w:eastAsia="zh-CN"/>
        </w:rPr>
        <w:t>W</w:t>
      </w:r>
      <w:r w:rsidRPr="003369DE">
        <w:rPr>
          <w:rFonts w:ascii="Book Antiqua" w:eastAsia="Book Antiqua" w:hAnsi="Book Antiqua" w:cs="Book Antiqua"/>
          <w:b/>
          <w:bCs/>
          <w:color w:val="000000"/>
        </w:rPr>
        <w:t xml:space="preserve">ords: </w:t>
      </w:r>
      <w:r w:rsidR="00477EFD" w:rsidRPr="003369DE">
        <w:rPr>
          <w:rFonts w:ascii="Book Antiqua" w:eastAsia="Book Antiqua" w:hAnsi="Book Antiqua" w:cs="Book Antiqua"/>
          <w:color w:val="000000"/>
        </w:rPr>
        <w:t>V</w:t>
      </w:r>
      <w:r w:rsidRPr="003369DE">
        <w:rPr>
          <w:rFonts w:ascii="Book Antiqua" w:eastAsia="Book Antiqua" w:hAnsi="Book Antiqua" w:cs="Book Antiqua"/>
          <w:color w:val="000000"/>
        </w:rPr>
        <w:t xml:space="preserve">itamin D receptor; </w:t>
      </w:r>
      <w:r w:rsidR="00477EFD" w:rsidRPr="003369DE">
        <w:rPr>
          <w:rFonts w:ascii="Book Antiqua" w:eastAsia="Book Antiqua" w:hAnsi="Book Antiqua" w:cs="Book Antiqua"/>
          <w:color w:val="000000"/>
        </w:rPr>
        <w:t>N</w:t>
      </w:r>
      <w:r w:rsidRPr="003369DE">
        <w:rPr>
          <w:rFonts w:ascii="Book Antiqua" w:eastAsia="Book Antiqua" w:hAnsi="Book Antiqua" w:cs="Book Antiqua"/>
          <w:color w:val="000000"/>
        </w:rPr>
        <w:t xml:space="preserve">on-alcoholic steatohepatitis; </w:t>
      </w:r>
      <w:r w:rsidR="00477EFD" w:rsidRPr="003369DE">
        <w:rPr>
          <w:rFonts w:ascii="Book Antiqua" w:eastAsia="Book Antiqua" w:hAnsi="Book Antiqua" w:cs="Book Antiqua"/>
          <w:color w:val="000000"/>
        </w:rPr>
        <w:t>V</w:t>
      </w:r>
      <w:r w:rsidRPr="003369DE">
        <w:rPr>
          <w:rFonts w:ascii="Book Antiqua" w:eastAsia="Book Antiqua" w:hAnsi="Book Antiqua" w:cs="Book Antiqua"/>
          <w:color w:val="000000"/>
        </w:rPr>
        <w:t xml:space="preserve">itamin D; </w:t>
      </w:r>
      <w:r w:rsidR="00477EFD" w:rsidRPr="003369DE">
        <w:rPr>
          <w:rFonts w:ascii="Book Antiqua" w:eastAsia="Book Antiqua" w:hAnsi="Book Antiqua" w:cs="Book Antiqua"/>
          <w:color w:val="000000"/>
        </w:rPr>
        <w:t>B</w:t>
      </w:r>
      <w:r w:rsidRPr="003369DE">
        <w:rPr>
          <w:rFonts w:ascii="Book Antiqua" w:eastAsia="Book Antiqua" w:hAnsi="Book Antiqua" w:cs="Book Antiqua"/>
          <w:color w:val="000000"/>
        </w:rPr>
        <w:t xml:space="preserve">ile acids; </w:t>
      </w:r>
      <w:r w:rsidR="00477EFD" w:rsidRPr="003369DE">
        <w:rPr>
          <w:rFonts w:ascii="Book Antiqua" w:eastAsia="Book Antiqua" w:hAnsi="Book Antiqua" w:cs="Book Antiqua"/>
          <w:color w:val="000000"/>
        </w:rPr>
        <w:t>I</w:t>
      </w:r>
      <w:r w:rsidRPr="003369DE">
        <w:rPr>
          <w:rFonts w:ascii="Book Antiqua" w:eastAsia="Book Antiqua" w:hAnsi="Book Antiqua" w:cs="Book Antiqua"/>
          <w:color w:val="000000"/>
        </w:rPr>
        <w:t xml:space="preserve">nflammation; </w:t>
      </w:r>
      <w:r w:rsidR="00477EFD" w:rsidRPr="003369DE">
        <w:rPr>
          <w:rFonts w:ascii="Book Antiqua" w:eastAsia="Book Antiqua" w:hAnsi="Book Antiqua" w:cs="Book Antiqua"/>
          <w:color w:val="000000"/>
        </w:rPr>
        <w:t>L</w:t>
      </w:r>
      <w:r w:rsidRPr="003369DE">
        <w:rPr>
          <w:rFonts w:ascii="Book Antiqua" w:eastAsia="Book Antiqua" w:hAnsi="Book Antiqua" w:cs="Book Antiqua"/>
          <w:color w:val="000000"/>
        </w:rPr>
        <w:t>ipid metabolism</w:t>
      </w:r>
    </w:p>
    <w:p w14:paraId="404BB449" w14:textId="77777777" w:rsidR="00A77B3E" w:rsidRPr="003369DE" w:rsidRDefault="00A77B3E" w:rsidP="003369DE">
      <w:pPr>
        <w:spacing w:line="360" w:lineRule="auto"/>
        <w:jc w:val="both"/>
        <w:rPr>
          <w:rFonts w:ascii="Book Antiqua" w:hAnsi="Book Antiqua"/>
        </w:rPr>
      </w:pPr>
    </w:p>
    <w:p w14:paraId="6E24DB34" w14:textId="4B6B0880" w:rsidR="00855881" w:rsidRPr="00EF4138" w:rsidRDefault="00D33875" w:rsidP="00855881">
      <w:pPr>
        <w:snapToGrid w:val="0"/>
        <w:spacing w:line="360" w:lineRule="auto"/>
        <w:jc w:val="both"/>
        <w:rPr>
          <w:rFonts w:ascii="Book Antiqua" w:hAnsi="Book Antiqua" w:cs="Book Antiqua"/>
          <w:color w:val="000000"/>
          <w:lang w:eastAsia="zh-CN"/>
        </w:rPr>
      </w:pPr>
      <w:r w:rsidRPr="003369DE">
        <w:rPr>
          <w:rFonts w:ascii="Book Antiqua" w:eastAsia="Book Antiqua" w:hAnsi="Book Antiqua" w:cs="Book Antiqua"/>
          <w:color w:val="000000"/>
        </w:rPr>
        <w:t xml:space="preserve">Cao Y, Shu XB, Yao Z, Ji G, Zhang L. Is vitamin D receptor a druggable target for non-alcoholic steatohepatitis? </w:t>
      </w:r>
      <w:r w:rsidRPr="003369DE">
        <w:rPr>
          <w:rFonts w:ascii="Book Antiqua" w:eastAsia="Book Antiqua" w:hAnsi="Book Antiqua" w:cs="Book Antiqua"/>
          <w:i/>
          <w:iCs/>
          <w:color w:val="000000"/>
        </w:rPr>
        <w:t xml:space="preserve">World J </w:t>
      </w:r>
      <w:proofErr w:type="spellStart"/>
      <w:r w:rsidRPr="003369DE">
        <w:rPr>
          <w:rFonts w:ascii="Book Antiqua" w:eastAsia="Book Antiqua" w:hAnsi="Book Antiqua" w:cs="Book Antiqua"/>
          <w:i/>
          <w:iCs/>
          <w:color w:val="000000"/>
        </w:rPr>
        <w:t>Gastroenterol</w:t>
      </w:r>
      <w:proofErr w:type="spellEnd"/>
      <w:r w:rsidRPr="003369DE">
        <w:rPr>
          <w:rFonts w:ascii="Book Antiqua" w:eastAsia="Book Antiqua" w:hAnsi="Book Antiqua" w:cs="Book Antiqua"/>
          <w:color w:val="000000"/>
        </w:rPr>
        <w:t xml:space="preserve"> </w:t>
      </w:r>
      <w:r w:rsidR="00855881" w:rsidRPr="00EF4138">
        <w:rPr>
          <w:rFonts w:ascii="Book Antiqua" w:eastAsia="Book Antiqua" w:hAnsi="Book Antiqua" w:cs="Book Antiqua"/>
          <w:color w:val="000000"/>
        </w:rPr>
        <w:t xml:space="preserve">2020; 26(38): </w:t>
      </w:r>
      <w:r w:rsidR="00855881">
        <w:rPr>
          <w:rFonts w:ascii="Book Antiqua" w:hAnsi="Book Antiqua" w:cs="Book Antiqua" w:hint="eastAsia"/>
          <w:color w:val="000000"/>
          <w:lang w:eastAsia="zh-CN"/>
        </w:rPr>
        <w:t>581</w:t>
      </w:r>
      <w:r w:rsidR="00B01E7F">
        <w:rPr>
          <w:rFonts w:ascii="Book Antiqua" w:hAnsi="Book Antiqua" w:cs="Book Antiqua" w:hint="eastAsia"/>
          <w:color w:val="000000"/>
          <w:lang w:eastAsia="zh-CN"/>
        </w:rPr>
        <w:t>2</w:t>
      </w:r>
      <w:r w:rsidR="00855881" w:rsidRPr="00EF4138">
        <w:rPr>
          <w:rFonts w:ascii="Book Antiqua" w:eastAsia="Book Antiqua" w:hAnsi="Book Antiqua" w:cs="Book Antiqua"/>
          <w:color w:val="000000"/>
        </w:rPr>
        <w:t>-</w:t>
      </w:r>
      <w:r w:rsidR="00855881">
        <w:rPr>
          <w:rFonts w:ascii="Book Antiqua" w:hAnsi="Book Antiqua" w:cs="Book Antiqua" w:hint="eastAsia"/>
          <w:color w:val="000000"/>
          <w:lang w:eastAsia="zh-CN"/>
        </w:rPr>
        <w:t>582</w:t>
      </w:r>
      <w:r w:rsidR="00D714A0">
        <w:rPr>
          <w:rFonts w:ascii="Book Antiqua" w:hAnsi="Book Antiqua" w:cs="Book Antiqua" w:hint="eastAsia"/>
          <w:color w:val="000000"/>
          <w:lang w:eastAsia="zh-CN"/>
        </w:rPr>
        <w:t>1</w:t>
      </w:r>
    </w:p>
    <w:p w14:paraId="16FA469D" w14:textId="1DC433FB" w:rsidR="00855881" w:rsidRDefault="00855881" w:rsidP="00855881">
      <w:pPr>
        <w:snapToGrid w:val="0"/>
        <w:spacing w:line="360" w:lineRule="auto"/>
        <w:jc w:val="both"/>
        <w:rPr>
          <w:rFonts w:ascii="Book Antiqua" w:hAnsi="Book Antiqua" w:cs="Book Antiqua"/>
          <w:color w:val="000000"/>
          <w:lang w:eastAsia="zh-CN"/>
        </w:rPr>
      </w:pPr>
      <w:r w:rsidRPr="00EF4138">
        <w:rPr>
          <w:rFonts w:ascii="Book Antiqua" w:eastAsia="Book Antiqua" w:hAnsi="Book Antiqua" w:cs="Book Antiqua"/>
          <w:color w:val="000000"/>
        </w:rPr>
        <w:t>URL: https://www.wjgnet.com/1007-9327/full/v26/i38/</w:t>
      </w:r>
      <w:r>
        <w:rPr>
          <w:rFonts w:ascii="Book Antiqua" w:hAnsi="Book Antiqua" w:cs="Book Antiqua" w:hint="eastAsia"/>
          <w:color w:val="000000"/>
          <w:lang w:eastAsia="zh-CN"/>
        </w:rPr>
        <w:t>581</w:t>
      </w:r>
      <w:r w:rsidR="00B01E7F">
        <w:rPr>
          <w:rFonts w:ascii="Book Antiqua" w:hAnsi="Book Antiqua" w:cs="Book Antiqua" w:hint="eastAsia"/>
          <w:color w:val="000000"/>
          <w:lang w:eastAsia="zh-CN"/>
        </w:rPr>
        <w:t>2</w:t>
      </w:r>
      <w:r w:rsidRPr="00EF4138">
        <w:rPr>
          <w:rFonts w:ascii="Book Antiqua" w:eastAsia="Book Antiqua" w:hAnsi="Book Antiqua" w:cs="Book Antiqua"/>
          <w:color w:val="000000"/>
        </w:rPr>
        <w:t>.htm</w:t>
      </w:r>
    </w:p>
    <w:p w14:paraId="335030C2" w14:textId="3D337B36" w:rsidR="00A77B3E" w:rsidRPr="003369DE" w:rsidRDefault="00855881" w:rsidP="00855881">
      <w:pPr>
        <w:spacing w:line="360" w:lineRule="auto"/>
        <w:jc w:val="both"/>
        <w:rPr>
          <w:rFonts w:ascii="Book Antiqua" w:hAnsi="Book Antiqua"/>
        </w:rPr>
      </w:pPr>
      <w:r w:rsidRPr="00EF4138">
        <w:rPr>
          <w:rFonts w:ascii="Book Antiqua" w:eastAsia="Book Antiqua" w:hAnsi="Book Antiqua" w:cs="Book Antiqua"/>
          <w:color w:val="000000"/>
        </w:rPr>
        <w:t>DOI: https://dx.doi.org/10.3748/wjg.v26.i38.</w:t>
      </w:r>
      <w:r>
        <w:rPr>
          <w:rFonts w:ascii="Book Antiqua" w:hAnsi="Book Antiqua" w:cs="Book Antiqua" w:hint="eastAsia"/>
          <w:color w:val="000000"/>
          <w:lang w:eastAsia="zh-CN"/>
        </w:rPr>
        <w:t>581</w:t>
      </w:r>
      <w:r w:rsidR="00B01E7F">
        <w:rPr>
          <w:rFonts w:ascii="Book Antiqua" w:hAnsi="Book Antiqua" w:cs="Book Antiqua" w:hint="eastAsia"/>
          <w:color w:val="000000"/>
          <w:lang w:eastAsia="zh-CN"/>
        </w:rPr>
        <w:t>2</w:t>
      </w:r>
      <w:bookmarkStart w:id="8" w:name="_GoBack"/>
      <w:bookmarkEnd w:id="8"/>
    </w:p>
    <w:p w14:paraId="266B4CF5" w14:textId="77777777" w:rsidR="00A77B3E" w:rsidRPr="003369DE" w:rsidRDefault="00A77B3E" w:rsidP="003369DE">
      <w:pPr>
        <w:spacing w:line="360" w:lineRule="auto"/>
        <w:jc w:val="both"/>
        <w:rPr>
          <w:rFonts w:ascii="Book Antiqua" w:hAnsi="Book Antiqua"/>
        </w:rPr>
      </w:pPr>
    </w:p>
    <w:p w14:paraId="7D741B9B" w14:textId="2D161990"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olor w:val="000000"/>
        </w:rPr>
        <w:t xml:space="preserve">Core </w:t>
      </w:r>
      <w:r w:rsidR="00073806" w:rsidRPr="003369DE">
        <w:rPr>
          <w:rFonts w:ascii="Book Antiqua" w:eastAsia="Book Antiqua" w:hAnsi="Book Antiqua" w:cs="Book Antiqua"/>
          <w:b/>
          <w:bCs/>
          <w:color w:val="000000"/>
        </w:rPr>
        <w:t>T</w:t>
      </w:r>
      <w:r w:rsidRPr="003369DE">
        <w:rPr>
          <w:rFonts w:ascii="Book Antiqua" w:eastAsia="Book Antiqua" w:hAnsi="Book Antiqua" w:cs="Book Antiqua"/>
          <w:b/>
          <w:bCs/>
          <w:color w:val="000000"/>
        </w:rPr>
        <w:t xml:space="preserve">ip: </w:t>
      </w:r>
      <w:bookmarkStart w:id="9" w:name="OLE_LINK2385"/>
      <w:bookmarkStart w:id="10" w:name="OLE_LINK2386"/>
      <w:r w:rsidRPr="003369DE">
        <w:rPr>
          <w:rFonts w:ascii="Book Antiqua" w:eastAsia="Book Antiqua" w:hAnsi="Book Antiqua" w:cs="Book Antiqua"/>
          <w:color w:val="000000"/>
        </w:rPr>
        <w:t xml:space="preserve">Vitamin D receptor (VDR) is a nuclear receptor and proposed as a druggable target for </w:t>
      </w:r>
      <w:r w:rsidR="00477EFD" w:rsidRPr="003369DE">
        <w:rPr>
          <w:rFonts w:ascii="Book Antiqua" w:eastAsia="Book Antiqua" w:hAnsi="Book Antiqua" w:cs="Book Antiqua"/>
          <w:color w:val="000000"/>
        </w:rPr>
        <w:t>nonalcoholic steatohepatitis (</w:t>
      </w:r>
      <w:r w:rsidRPr="003369DE">
        <w:rPr>
          <w:rFonts w:ascii="Book Antiqua" w:eastAsia="Book Antiqua" w:hAnsi="Book Antiqua" w:cs="Book Antiqua"/>
          <w:color w:val="000000"/>
        </w:rPr>
        <w:t>NASH</w:t>
      </w:r>
      <w:r w:rsidR="00477EFD" w:rsidRPr="003369DE">
        <w:rPr>
          <w:rFonts w:ascii="Book Antiqua" w:eastAsia="Book Antiqua" w:hAnsi="Book Antiqua" w:cs="Book Antiqua"/>
          <w:color w:val="000000"/>
        </w:rPr>
        <w:t>)</w:t>
      </w:r>
      <w:r w:rsidRPr="003369DE">
        <w:rPr>
          <w:rFonts w:ascii="Book Antiqua" w:eastAsia="Book Antiqua" w:hAnsi="Book Antiqua" w:cs="Book Antiqua"/>
          <w:color w:val="000000"/>
        </w:rPr>
        <w:t xml:space="preserve"> due to the discovery of vitamin D </w:t>
      </w:r>
      <w:r w:rsidRPr="003369DE">
        <w:rPr>
          <w:rFonts w:ascii="Book Antiqua" w:eastAsia="Book Antiqua" w:hAnsi="Book Antiqua" w:cs="Book Antiqua"/>
          <w:color w:val="000000"/>
        </w:rPr>
        <w:lastRenderedPageBreak/>
        <w:t xml:space="preserve">deficiency in NASH patients. However, vitamin D supplementation has not consistently conferred expected therapeutic benefits. Actually, VDR can interact with other ligands such as bile acids in addition to vitamin D, and its expression can be induced by fatty acids, and insulin. Liver is an heterogenous organ, </w:t>
      </w:r>
      <w:r w:rsidR="00034A38">
        <w:rPr>
          <w:rFonts w:ascii="Book Antiqua" w:hAnsi="Book Antiqua" w:cs="Book Antiqua" w:hint="eastAsia"/>
          <w:color w:val="000000"/>
          <w:lang w:eastAsia="zh-CN"/>
        </w:rPr>
        <w:t xml:space="preserve">and </w:t>
      </w:r>
      <w:r w:rsidRPr="003369DE">
        <w:rPr>
          <w:rFonts w:ascii="Book Antiqua" w:eastAsia="Book Antiqua" w:hAnsi="Book Antiqua" w:cs="Book Antiqua"/>
          <w:color w:val="000000"/>
        </w:rPr>
        <w:t xml:space="preserve">VDR activation in hepatic macrophages and hepatic stellate cells </w:t>
      </w:r>
      <w:r w:rsidR="00034A38" w:rsidRPr="003369DE">
        <w:rPr>
          <w:rFonts w:ascii="Book Antiqua" w:eastAsia="Book Antiqua" w:hAnsi="Book Antiqua" w:cs="Book Antiqua"/>
          <w:color w:val="000000"/>
        </w:rPr>
        <w:t>result</w:t>
      </w:r>
      <w:r w:rsidR="00034A38">
        <w:rPr>
          <w:rFonts w:ascii="Book Antiqua" w:hAnsi="Book Antiqua" w:cs="Book Antiqua" w:hint="eastAsia"/>
          <w:color w:val="000000"/>
          <w:lang w:eastAsia="zh-CN"/>
        </w:rPr>
        <w:t>s</w:t>
      </w:r>
      <w:r w:rsidR="00034A38"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in attenuation of hepatic inflammation and fibrosis, whereas activation of VDR in hepatocytes </w:t>
      </w:r>
      <w:r w:rsidR="00034A38">
        <w:rPr>
          <w:rFonts w:ascii="Book Antiqua" w:hAnsi="Book Antiqua" w:cs="Book Antiqua" w:hint="eastAsia"/>
          <w:color w:val="000000"/>
          <w:lang w:eastAsia="zh-CN"/>
        </w:rPr>
        <w:t xml:space="preserve">can </w:t>
      </w:r>
      <w:r w:rsidRPr="003369DE">
        <w:rPr>
          <w:rFonts w:ascii="Book Antiqua" w:eastAsia="Book Antiqua" w:hAnsi="Book Antiqua" w:cs="Book Antiqua"/>
          <w:color w:val="000000"/>
        </w:rPr>
        <w:t>accelerate lipid accumulation. Thus, the multiplicity of VDR ligands, together with the cell type-specificity of VDR activation, must be taken into consideration in assessing the validity of VDR being a potential druggable target for NASH treatment.</w:t>
      </w:r>
      <w:bookmarkEnd w:id="9"/>
      <w:bookmarkEnd w:id="10"/>
    </w:p>
    <w:p w14:paraId="1C1C66A9" w14:textId="77777777" w:rsidR="00477EFD" w:rsidRPr="003369DE" w:rsidRDefault="00477EFD" w:rsidP="003369DE">
      <w:pPr>
        <w:spacing w:line="360" w:lineRule="auto"/>
        <w:jc w:val="both"/>
        <w:rPr>
          <w:rFonts w:ascii="Book Antiqua" w:hAnsi="Book Antiqua"/>
        </w:rPr>
        <w:sectPr w:rsidR="00477EFD" w:rsidRPr="003369DE">
          <w:pgSz w:w="12240" w:h="15840"/>
          <w:pgMar w:top="1440" w:right="1440" w:bottom="1440" w:left="1440" w:header="720" w:footer="720" w:gutter="0"/>
          <w:cols w:space="720"/>
          <w:docGrid w:linePitch="360"/>
        </w:sectPr>
      </w:pPr>
    </w:p>
    <w:p w14:paraId="350C179E"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aps/>
          <w:color w:val="000000"/>
          <w:u w:val="single"/>
        </w:rPr>
        <w:lastRenderedPageBreak/>
        <w:t>INTRODUCTION</w:t>
      </w:r>
    </w:p>
    <w:p w14:paraId="2BF2CD2F" w14:textId="2F587790"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Non-</w:t>
      </w:r>
      <w:bookmarkStart w:id="11" w:name="OLE_LINK2085"/>
      <w:r w:rsidRPr="003369DE">
        <w:rPr>
          <w:rFonts w:ascii="Book Antiqua" w:eastAsia="Book Antiqua" w:hAnsi="Book Antiqua" w:cs="Book Antiqua"/>
          <w:color w:val="000000"/>
        </w:rPr>
        <w:t>alcoholic fatty liver disease</w:t>
      </w:r>
      <w:bookmarkEnd w:id="11"/>
      <w:r w:rsidRPr="003369DE">
        <w:rPr>
          <w:rFonts w:ascii="Book Antiqua" w:eastAsia="Book Antiqua" w:hAnsi="Book Antiqua" w:cs="Book Antiqua"/>
          <w:color w:val="000000"/>
        </w:rPr>
        <w:t xml:space="preserve"> (NAFLD) is characterized by excessive lipid accumulation in the liver. Recently, NAFLD has been redefined as “metabolic associated fatty liver disease” because of its close association with obesity, type 2 diabetes mellitus, and cardiovascular disease that are common features of metabolic </w:t>
      </w:r>
      <w:proofErr w:type="gramStart"/>
      <w:r w:rsidRPr="003369DE">
        <w:rPr>
          <w:rFonts w:ascii="Book Antiqua" w:eastAsia="Book Antiqua" w:hAnsi="Book Antiqua" w:cs="Book Antiqua"/>
          <w:color w:val="000000"/>
        </w:rPr>
        <w:t>syndromes</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1-4]</w:t>
      </w:r>
      <w:r w:rsidRPr="003369DE">
        <w:rPr>
          <w:rFonts w:ascii="Book Antiqua" w:eastAsia="Book Antiqua" w:hAnsi="Book Antiqua" w:cs="Book Antiqua"/>
          <w:color w:val="000000"/>
        </w:rPr>
        <w:t xml:space="preserve">. Clinically, NAFLD </w:t>
      </w:r>
      <w:r w:rsidR="00550572">
        <w:rPr>
          <w:rFonts w:ascii="Book Antiqua" w:hAnsi="Book Antiqua" w:cs="Book Antiqua" w:hint="eastAsia"/>
          <w:color w:val="000000"/>
          <w:lang w:eastAsia="zh-CN"/>
        </w:rPr>
        <w:t>presents</w:t>
      </w:r>
      <w:r w:rsidRPr="003369DE">
        <w:rPr>
          <w:rFonts w:ascii="Book Antiqua" w:eastAsia="Book Antiqua" w:hAnsi="Book Antiqua" w:cs="Book Antiqua"/>
          <w:color w:val="000000"/>
        </w:rPr>
        <w:t xml:space="preserve"> a spectrum of symptoms ranging from </w:t>
      </w:r>
      <w:bookmarkStart w:id="12" w:name="OLE_LINK2086"/>
      <w:bookmarkStart w:id="13" w:name="OLE_LINK2087"/>
      <w:r w:rsidRPr="003369DE">
        <w:rPr>
          <w:rFonts w:ascii="Book Antiqua" w:eastAsia="Book Antiqua" w:hAnsi="Book Antiqua" w:cs="Book Antiqua"/>
          <w:color w:val="000000"/>
        </w:rPr>
        <w:t xml:space="preserve">non-alcoholic fatty liver </w:t>
      </w:r>
      <w:bookmarkEnd w:id="12"/>
      <w:bookmarkEnd w:id="13"/>
      <w:r w:rsidRPr="003369DE">
        <w:rPr>
          <w:rFonts w:ascii="Book Antiqua" w:eastAsia="Book Antiqua" w:hAnsi="Book Antiqua" w:cs="Book Antiqua"/>
          <w:color w:val="000000"/>
        </w:rPr>
        <w:t>(NAFL</w:t>
      </w:r>
      <w:r w:rsidRPr="003369DE">
        <w:rPr>
          <w:rFonts w:ascii="Book Antiqua" w:eastAsia="Book Antiqua" w:hAnsi="Book Antiqua" w:cs="Book Antiqua"/>
          <w:b/>
          <w:bCs/>
          <w:color w:val="000000"/>
        </w:rPr>
        <w:t>)</w:t>
      </w:r>
      <w:r w:rsidRPr="003369DE">
        <w:rPr>
          <w:rFonts w:ascii="Book Antiqua" w:eastAsia="Book Antiqua" w:hAnsi="Book Antiqua" w:cs="Book Antiqua"/>
          <w:color w:val="000000"/>
        </w:rPr>
        <w:t xml:space="preserve"> and non-alcoholic steatohepatitis (NASH), to the related liver fibrosis and cirrhosis. NAFLD has become the most common liver disease worldwide, with </w:t>
      </w:r>
      <w:r w:rsidR="00550572">
        <w:rPr>
          <w:rFonts w:ascii="Book Antiqua" w:hAnsi="Book Antiqua" w:cs="Book Antiqua" w:hint="eastAsia"/>
          <w:color w:val="000000"/>
          <w:lang w:eastAsia="zh-CN"/>
        </w:rPr>
        <w:t>an incidence</w:t>
      </w:r>
      <w:r w:rsidRPr="003369DE">
        <w:rPr>
          <w:rFonts w:ascii="Book Antiqua" w:eastAsia="Book Antiqua" w:hAnsi="Book Antiqua" w:cs="Book Antiqua"/>
          <w:color w:val="000000"/>
        </w:rPr>
        <w:t xml:space="preserve"> rate of approximately 25</w:t>
      </w:r>
      <w:proofErr w:type="gramStart"/>
      <w:r w:rsidRPr="003369DE">
        <w:rPr>
          <w:rFonts w:ascii="Book Antiqua" w:eastAsia="Book Antiqua" w:hAnsi="Book Antiqua" w:cs="Book Antiqua"/>
          <w:color w:val="000000"/>
        </w:rPr>
        <w:t>%</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5]</w:t>
      </w:r>
      <w:r w:rsidRPr="003369DE">
        <w:rPr>
          <w:rFonts w:ascii="Book Antiqua" w:eastAsia="Book Antiqua" w:hAnsi="Book Antiqua" w:cs="Book Antiqua"/>
          <w:color w:val="000000"/>
        </w:rPr>
        <w:t xml:space="preserve">, and an average </w:t>
      </w:r>
      <w:r w:rsidR="00550572">
        <w:rPr>
          <w:rFonts w:ascii="Book Antiqua" w:hAnsi="Book Antiqua" w:cs="Book Antiqua" w:hint="eastAsia"/>
          <w:color w:val="000000"/>
          <w:lang w:eastAsia="zh-CN"/>
        </w:rPr>
        <w:t>incidence</w:t>
      </w:r>
      <w:r w:rsidR="00550572"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rate of 7.6% in children</w:t>
      </w:r>
      <w:r w:rsidRPr="003369DE">
        <w:rPr>
          <w:rFonts w:ascii="Book Antiqua" w:eastAsia="Book Antiqua" w:hAnsi="Book Antiqua" w:cs="Book Antiqua"/>
          <w:color w:val="000000"/>
          <w:vertAlign w:val="superscript"/>
        </w:rPr>
        <w:t>[6]</w:t>
      </w:r>
      <w:r w:rsidRPr="003369DE">
        <w:rPr>
          <w:rFonts w:ascii="Book Antiqua" w:eastAsia="Book Antiqua" w:hAnsi="Book Antiqua" w:cs="Book Antiqua"/>
          <w:color w:val="000000"/>
        </w:rPr>
        <w:t>. Although in most cases NAFL is asymptomatic with no overt clinical manifestation, approximately 20</w:t>
      </w:r>
      <w:r w:rsidR="00116245" w:rsidRPr="003369DE">
        <w:rPr>
          <w:rFonts w:ascii="Book Antiqua" w:eastAsia="Book Antiqua" w:hAnsi="Book Antiqua" w:cs="Book Antiqua"/>
          <w:color w:val="000000"/>
        </w:rPr>
        <w:t>%</w:t>
      </w:r>
      <w:r w:rsidRPr="003369DE">
        <w:rPr>
          <w:rFonts w:ascii="Book Antiqua" w:eastAsia="Book Antiqua" w:hAnsi="Book Antiqua" w:cs="Book Antiqua"/>
          <w:color w:val="000000"/>
        </w:rPr>
        <w:t xml:space="preserve">-30% of NAFL patients develop into progressive NASH. It has been estimated that NASH will become the most common indication </w:t>
      </w:r>
      <w:r w:rsidR="00550572">
        <w:rPr>
          <w:rFonts w:ascii="Book Antiqua" w:hAnsi="Book Antiqua" w:cs="Book Antiqua" w:hint="eastAsia"/>
          <w:color w:val="000000"/>
          <w:lang w:eastAsia="zh-CN"/>
        </w:rPr>
        <w:t>for</w:t>
      </w:r>
      <w:r w:rsidR="00550572"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liver transplantation by the year 2030</w:t>
      </w:r>
      <w:r w:rsidRPr="003369DE">
        <w:rPr>
          <w:rFonts w:ascii="Book Antiqua" w:eastAsia="Book Antiqua" w:hAnsi="Book Antiqua" w:cs="Book Antiqua"/>
          <w:color w:val="000000"/>
          <w:vertAlign w:val="superscript"/>
        </w:rPr>
        <w:t>[7]</w:t>
      </w:r>
      <w:r w:rsidRPr="003369DE">
        <w:rPr>
          <w:rFonts w:ascii="Book Antiqua" w:eastAsia="Book Antiqua" w:hAnsi="Book Antiqua" w:cs="Book Antiqua"/>
          <w:color w:val="000000"/>
        </w:rPr>
        <w:t xml:space="preserve">. </w:t>
      </w:r>
    </w:p>
    <w:p w14:paraId="1CB6542D" w14:textId="0CE65F20" w:rsidR="00A77B3E" w:rsidRPr="003369DE" w:rsidRDefault="00D33875" w:rsidP="003369DE">
      <w:pPr>
        <w:spacing w:line="360" w:lineRule="auto"/>
        <w:ind w:firstLineChars="100" w:firstLine="240"/>
        <w:jc w:val="both"/>
        <w:rPr>
          <w:rFonts w:ascii="Book Antiqua" w:hAnsi="Book Antiqua"/>
        </w:rPr>
      </w:pPr>
      <w:r w:rsidRPr="003369DE">
        <w:rPr>
          <w:rFonts w:ascii="Book Antiqua" w:eastAsia="Book Antiqua" w:hAnsi="Book Antiqua" w:cs="Book Antiqua"/>
          <w:color w:val="000000"/>
        </w:rPr>
        <w:t xml:space="preserve">To date, </w:t>
      </w:r>
      <w:r w:rsidR="00550572" w:rsidRPr="003369DE">
        <w:rPr>
          <w:rFonts w:ascii="Book Antiqua" w:eastAsia="Book Antiqua" w:hAnsi="Book Antiqua" w:cs="Book Antiqua"/>
          <w:color w:val="000000"/>
        </w:rPr>
        <w:t>patho</w:t>
      </w:r>
      <w:r w:rsidR="00550572">
        <w:rPr>
          <w:rFonts w:ascii="Book Antiqua" w:hAnsi="Book Antiqua" w:cs="Book Antiqua"/>
          <w:color w:val="000000"/>
          <w:lang w:eastAsia="zh-CN"/>
        </w:rPr>
        <w:t>genic</w:t>
      </w:r>
      <w:r w:rsidR="00550572"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mechanisms underlying the development or progression of NASH remain unclear. Theories hypothesizing a “two-hits” or “multiple parallel hits” mechanism for NASH </w:t>
      </w:r>
      <w:r w:rsidR="00550572">
        <w:rPr>
          <w:rFonts w:ascii="Book Antiqua" w:hAnsi="Book Antiqua" w:cs="Book Antiqua" w:hint="eastAsia"/>
          <w:color w:val="000000"/>
          <w:lang w:eastAsia="zh-CN"/>
        </w:rPr>
        <w:t>pathogenesis</w:t>
      </w:r>
      <w:r w:rsidR="00550572"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have been proposed, postulating the involvement of both hepatic and non-hepatic factors in the disease progression, including insulin resistance, oxidative stress, endoplasmic reticulum stress, bile acid metabolism, adipokines and gut </w:t>
      </w:r>
      <w:proofErr w:type="gramStart"/>
      <w:r w:rsidRPr="003369DE">
        <w:rPr>
          <w:rFonts w:ascii="Book Antiqua" w:eastAsia="Book Antiqua" w:hAnsi="Book Antiqua" w:cs="Book Antiqua"/>
          <w:color w:val="000000"/>
        </w:rPr>
        <w:t>microbiota</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8-10]</w:t>
      </w:r>
      <w:r w:rsidRPr="003369DE">
        <w:rPr>
          <w:rFonts w:ascii="Book Antiqua" w:eastAsia="Book Antiqua" w:hAnsi="Book Antiqua" w:cs="Book Antiqua"/>
          <w:color w:val="000000"/>
        </w:rPr>
        <w:t xml:space="preserve">. In addition, genetic polymorphisms as well as epigenetic factors might also play a role in NASH development. Lifestyle modification is the first-line recommendation for NASH; thus even a modest (10%) yet sustained weight loss can confer a significant </w:t>
      </w:r>
      <w:r w:rsidR="00815B2F">
        <w:rPr>
          <w:rFonts w:ascii="Book Antiqua" w:hAnsi="Book Antiqua" w:cs="Book Antiqua" w:hint="eastAsia"/>
          <w:color w:val="000000"/>
          <w:lang w:eastAsia="zh-CN"/>
        </w:rPr>
        <w:t>improvement</w:t>
      </w:r>
      <w:r w:rsidR="00815B2F"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in NASH and liver </w:t>
      </w:r>
      <w:proofErr w:type="gramStart"/>
      <w:r w:rsidRPr="003369DE">
        <w:rPr>
          <w:rFonts w:ascii="Book Antiqua" w:eastAsia="Book Antiqua" w:hAnsi="Book Antiqua" w:cs="Book Antiqua"/>
          <w:color w:val="000000"/>
        </w:rPr>
        <w:t>fibrosis</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11]</w:t>
      </w:r>
      <w:r w:rsidRPr="003369DE">
        <w:rPr>
          <w:rFonts w:ascii="Book Antiqua" w:eastAsia="Book Antiqua" w:hAnsi="Book Antiqua" w:cs="Book Antiqua"/>
          <w:color w:val="000000"/>
        </w:rPr>
        <w:t xml:space="preserve">. </w:t>
      </w:r>
      <w:r w:rsidR="00815B2F">
        <w:rPr>
          <w:rFonts w:ascii="Book Antiqua" w:hAnsi="Book Antiqua" w:cs="Book Antiqua" w:hint="eastAsia"/>
          <w:color w:val="000000"/>
          <w:lang w:eastAsia="zh-CN"/>
        </w:rPr>
        <w:t>In spite of l</w:t>
      </w:r>
      <w:r w:rsidR="00815B2F" w:rsidRPr="003369DE">
        <w:rPr>
          <w:rFonts w:ascii="Book Antiqua" w:eastAsia="Book Antiqua" w:hAnsi="Book Antiqua" w:cs="Book Antiqua"/>
          <w:color w:val="000000"/>
        </w:rPr>
        <w:t xml:space="preserve">ifestyle </w:t>
      </w:r>
      <w:r w:rsidRPr="003369DE">
        <w:rPr>
          <w:rFonts w:ascii="Book Antiqua" w:eastAsia="Book Antiqua" w:hAnsi="Book Antiqua" w:cs="Book Antiqua"/>
          <w:color w:val="000000"/>
        </w:rPr>
        <w:t xml:space="preserve">improvement, pharmacological interventions are desirable. Currently, several pre-clinical trials (phase II and III) aiming at bioenergetics, </w:t>
      </w:r>
      <w:proofErr w:type="spellStart"/>
      <w:r w:rsidRPr="003369DE">
        <w:rPr>
          <w:rFonts w:ascii="Book Antiqua" w:eastAsia="Book Antiqua" w:hAnsi="Book Antiqua" w:cs="Book Antiqua"/>
          <w:color w:val="000000"/>
        </w:rPr>
        <w:t>lipotoxicity</w:t>
      </w:r>
      <w:proofErr w:type="spellEnd"/>
      <w:r w:rsidRPr="003369DE">
        <w:rPr>
          <w:rFonts w:ascii="Book Antiqua" w:eastAsia="Book Antiqua" w:hAnsi="Book Antiqua" w:cs="Book Antiqua"/>
          <w:color w:val="000000"/>
        </w:rPr>
        <w:t xml:space="preserve">, inflammation, and/or </w:t>
      </w:r>
      <w:proofErr w:type="spellStart"/>
      <w:r w:rsidRPr="003369DE">
        <w:rPr>
          <w:rFonts w:ascii="Book Antiqua" w:eastAsia="Book Antiqua" w:hAnsi="Book Antiqua" w:cs="Book Antiqua"/>
          <w:color w:val="000000"/>
        </w:rPr>
        <w:t>fibrogenesis</w:t>
      </w:r>
      <w:proofErr w:type="spellEnd"/>
      <w:r w:rsidRPr="003369DE">
        <w:rPr>
          <w:rFonts w:ascii="Book Antiqua" w:eastAsia="Book Antiqua" w:hAnsi="Book Antiqua" w:cs="Book Antiqua"/>
          <w:color w:val="000000"/>
        </w:rPr>
        <w:t xml:space="preserve"> are ongoing. Thus far, none of the trials have </w:t>
      </w:r>
      <w:r w:rsidR="00815B2F">
        <w:rPr>
          <w:rFonts w:ascii="Book Antiqua" w:hAnsi="Book Antiqua" w:cs="Book Antiqua" w:hint="eastAsia"/>
          <w:color w:val="000000"/>
          <w:lang w:eastAsia="zh-CN"/>
        </w:rPr>
        <w:t>achieved</w:t>
      </w:r>
      <w:r w:rsidR="00815B2F"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desirable outcome and thus no </w:t>
      </w:r>
      <w:r w:rsidR="00116245" w:rsidRPr="003369DE">
        <w:rPr>
          <w:rFonts w:ascii="Book Antiqua" w:eastAsia="Book Antiqua" w:hAnsi="Book Antiqua" w:cs="Book Antiqua"/>
          <w:color w:val="000000"/>
        </w:rPr>
        <w:t xml:space="preserve">Food and Drug Administration </w:t>
      </w:r>
      <w:r w:rsidRPr="003369DE">
        <w:rPr>
          <w:rFonts w:ascii="Book Antiqua" w:eastAsia="Book Antiqua" w:hAnsi="Book Antiqua" w:cs="Book Antiqua"/>
          <w:color w:val="000000"/>
        </w:rPr>
        <w:t>approved drugs are available.</w:t>
      </w:r>
    </w:p>
    <w:p w14:paraId="19C7FC7F" w14:textId="1E53B932" w:rsidR="00A77B3E" w:rsidRPr="003369DE" w:rsidRDefault="00D33875" w:rsidP="003369DE">
      <w:pPr>
        <w:spacing w:line="360" w:lineRule="auto"/>
        <w:ind w:firstLineChars="100" w:firstLine="240"/>
        <w:jc w:val="both"/>
        <w:rPr>
          <w:rFonts w:ascii="Book Antiqua" w:eastAsia="Book Antiqua" w:hAnsi="Book Antiqua" w:cs="Book Antiqua"/>
          <w:color w:val="000000"/>
        </w:rPr>
      </w:pPr>
      <w:r w:rsidRPr="003369DE">
        <w:rPr>
          <w:rFonts w:ascii="Book Antiqua" w:eastAsia="Book Antiqua" w:hAnsi="Book Antiqua" w:cs="Book Antiqua"/>
          <w:color w:val="000000"/>
        </w:rPr>
        <w:t xml:space="preserve">Vitamin D is a lipid-soluble vitamin and its metabolite 1,25-dihydroxy-vitamin D3 </w:t>
      </w:r>
      <w:r w:rsidR="00AC74DE" w:rsidRPr="003369DE">
        <w:rPr>
          <w:rFonts w:ascii="Book Antiqua" w:eastAsia="Book Antiqua" w:hAnsi="Book Antiqua" w:cs="Book Antiqua"/>
          <w:color w:val="000000"/>
        </w:rPr>
        <w:t>[</w:t>
      </w:r>
      <w:r w:rsidRPr="003369DE">
        <w:rPr>
          <w:rFonts w:ascii="Book Antiqua" w:eastAsia="Book Antiqua" w:hAnsi="Book Antiqua" w:cs="Book Antiqua"/>
          <w:color w:val="000000"/>
        </w:rPr>
        <w:t>1,25(OH)2D3</w:t>
      </w:r>
      <w:r w:rsidR="00AC74DE" w:rsidRPr="003369DE">
        <w:rPr>
          <w:rFonts w:ascii="Book Antiqua" w:eastAsia="Book Antiqua" w:hAnsi="Book Antiqua" w:cs="Book Antiqua"/>
          <w:color w:val="000000"/>
        </w:rPr>
        <w:t>]</w:t>
      </w:r>
      <w:r w:rsidRPr="003369DE">
        <w:rPr>
          <w:rFonts w:ascii="Book Antiqua" w:eastAsia="Book Antiqua" w:hAnsi="Book Antiqua" w:cs="Book Antiqua"/>
          <w:color w:val="000000"/>
          <w:vertAlign w:val="subscript"/>
        </w:rPr>
        <w:t xml:space="preserve"> </w:t>
      </w:r>
      <w:r w:rsidRPr="003369DE">
        <w:rPr>
          <w:rFonts w:ascii="Book Antiqua" w:eastAsia="Book Antiqua" w:hAnsi="Book Antiqua" w:cs="Book Antiqua"/>
          <w:color w:val="000000"/>
        </w:rPr>
        <w:t xml:space="preserve">functions as a steroid hormone </w:t>
      </w:r>
      <w:r w:rsidR="00815B2F" w:rsidRPr="003332A7">
        <w:rPr>
          <w:rFonts w:ascii="Book Antiqua" w:hAnsi="Book Antiqua" w:cs="Book Antiqua" w:hint="eastAsia"/>
          <w:i/>
          <w:iCs/>
          <w:color w:val="000000"/>
          <w:lang w:eastAsia="zh-CN"/>
        </w:rPr>
        <w:t>via</w:t>
      </w:r>
      <w:r w:rsidR="00815B2F"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binding to </w:t>
      </w:r>
      <w:bookmarkStart w:id="14" w:name="OLE_LINK2088"/>
      <w:bookmarkStart w:id="15" w:name="OLE_LINK2089"/>
      <w:r w:rsidRPr="003369DE">
        <w:rPr>
          <w:rFonts w:ascii="Book Antiqua" w:eastAsia="Book Antiqua" w:hAnsi="Book Antiqua" w:cs="Book Antiqua"/>
          <w:color w:val="000000"/>
        </w:rPr>
        <w:t>vitamin D receptor</w:t>
      </w:r>
      <w:bookmarkEnd w:id="14"/>
      <w:bookmarkEnd w:id="15"/>
      <w:r w:rsidRPr="003369DE">
        <w:rPr>
          <w:rFonts w:ascii="Book Antiqua" w:eastAsia="Book Antiqua" w:hAnsi="Book Antiqua" w:cs="Book Antiqua"/>
          <w:color w:val="000000"/>
        </w:rPr>
        <w:t xml:space="preserve"> (VDR). </w:t>
      </w:r>
      <w:r w:rsidRPr="003369DE">
        <w:rPr>
          <w:rFonts w:ascii="Book Antiqua" w:eastAsia="Book Antiqua" w:hAnsi="Book Antiqua" w:cs="Book Antiqua"/>
          <w:color w:val="000000"/>
        </w:rPr>
        <w:lastRenderedPageBreak/>
        <w:t xml:space="preserve">While vitamin D is mostly reported to participate in calcium/phosphate metabolism and bone </w:t>
      </w:r>
      <w:proofErr w:type="gramStart"/>
      <w:r w:rsidRPr="003369DE">
        <w:rPr>
          <w:rFonts w:ascii="Book Antiqua" w:eastAsia="Book Antiqua" w:hAnsi="Book Antiqua" w:cs="Book Antiqua"/>
          <w:color w:val="000000"/>
        </w:rPr>
        <w:t>homeostasis</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12,13]</w:t>
      </w:r>
      <w:r w:rsidRPr="003369DE">
        <w:rPr>
          <w:rFonts w:ascii="Book Antiqua" w:eastAsia="Book Antiqua" w:hAnsi="Book Antiqua" w:cs="Book Antiqua"/>
          <w:color w:val="000000"/>
        </w:rPr>
        <w:t>, recent studies have shown that lowered vitamin D levels are present in NAFLD/NASH patients</w:t>
      </w:r>
      <w:r w:rsidRPr="003369DE">
        <w:rPr>
          <w:rFonts w:ascii="Book Antiqua" w:eastAsia="Book Antiqua" w:hAnsi="Book Antiqua" w:cs="Book Antiqua"/>
          <w:color w:val="000000"/>
          <w:vertAlign w:val="superscript"/>
        </w:rPr>
        <w:t>[14-16]</w:t>
      </w:r>
      <w:r w:rsidRPr="003369DE">
        <w:rPr>
          <w:rFonts w:ascii="Book Antiqua" w:eastAsia="Book Antiqua" w:hAnsi="Book Antiqua" w:cs="Book Antiqua"/>
          <w:color w:val="000000"/>
        </w:rPr>
        <w:t xml:space="preserve">. Deficiency in </w:t>
      </w:r>
      <w:r w:rsidR="00AC74DE" w:rsidRPr="003369DE">
        <w:rPr>
          <w:rFonts w:ascii="Book Antiqua" w:eastAsia="Book Antiqua" w:hAnsi="Book Antiqua" w:cs="Book Antiqua"/>
          <w:color w:val="000000"/>
        </w:rPr>
        <w:t>v</w:t>
      </w:r>
      <w:r w:rsidRPr="003369DE">
        <w:rPr>
          <w:rFonts w:ascii="Book Antiqua" w:eastAsia="Book Antiqua" w:hAnsi="Book Antiqua" w:cs="Book Antiqua"/>
          <w:color w:val="000000"/>
        </w:rPr>
        <w:t>itamin D might result in upregulation of inflammation and oxidative stress genes in the liver (through endotoxin and toll-like receptor pathways)</w:t>
      </w:r>
      <w:r w:rsidR="00815B2F">
        <w:rPr>
          <w:rFonts w:ascii="Book Antiqua" w:hAnsi="Book Antiqua" w:cs="Book Antiqua" w:hint="eastAsia"/>
          <w:color w:val="000000"/>
          <w:lang w:eastAsia="zh-CN"/>
        </w:rPr>
        <w:t>,</w:t>
      </w:r>
      <w:r w:rsidRPr="003369DE">
        <w:rPr>
          <w:rFonts w:ascii="Book Antiqua" w:eastAsia="Book Antiqua" w:hAnsi="Book Antiqua" w:cs="Book Antiqua"/>
          <w:color w:val="000000"/>
        </w:rPr>
        <w:t xml:space="preserve"> that are hallmarks of </w:t>
      </w:r>
      <w:proofErr w:type="gramStart"/>
      <w:r w:rsidRPr="003369DE">
        <w:rPr>
          <w:rFonts w:ascii="Book Antiqua" w:eastAsia="Book Antiqua" w:hAnsi="Book Antiqua" w:cs="Book Antiqua"/>
          <w:color w:val="000000"/>
        </w:rPr>
        <w:t>NASH</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17,18]</w:t>
      </w:r>
      <w:r w:rsidRPr="003369DE">
        <w:rPr>
          <w:rFonts w:ascii="Book Antiqua" w:eastAsia="Book Antiqua" w:hAnsi="Book Antiqua" w:cs="Book Antiqua"/>
          <w:color w:val="000000"/>
        </w:rPr>
        <w:t xml:space="preserve">. Thus, attempts have been made to </w:t>
      </w:r>
      <w:r w:rsidR="005D2778">
        <w:rPr>
          <w:rFonts w:ascii="Book Antiqua" w:hAnsi="Book Antiqua" w:cs="Book Antiqua" w:hint="eastAsia"/>
          <w:color w:val="000000"/>
          <w:lang w:eastAsia="zh-CN"/>
        </w:rPr>
        <w:t>retard</w:t>
      </w:r>
      <w:r w:rsidR="005D2778"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NASH progression </w:t>
      </w:r>
      <w:r w:rsidR="005D2778">
        <w:rPr>
          <w:rFonts w:ascii="Book Antiqua" w:hAnsi="Book Antiqua" w:cs="Book Antiqua" w:hint="eastAsia"/>
          <w:color w:val="000000"/>
          <w:lang w:eastAsia="zh-CN"/>
        </w:rPr>
        <w:t>with</w:t>
      </w:r>
      <w:r w:rsidR="005D2778"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vitamin D supplementation.</w:t>
      </w:r>
    </w:p>
    <w:p w14:paraId="58292F49" w14:textId="77777777" w:rsidR="00AC74DE" w:rsidRPr="003369DE" w:rsidRDefault="00AC74DE" w:rsidP="003369DE">
      <w:pPr>
        <w:spacing w:line="360" w:lineRule="auto"/>
        <w:jc w:val="both"/>
        <w:rPr>
          <w:rFonts w:ascii="Book Antiqua" w:hAnsi="Book Antiqua"/>
        </w:rPr>
      </w:pPr>
    </w:p>
    <w:p w14:paraId="282E45D1" w14:textId="77777777" w:rsidR="00A77B3E" w:rsidRPr="003369DE" w:rsidRDefault="00D33875" w:rsidP="003369DE">
      <w:pPr>
        <w:spacing w:line="360" w:lineRule="auto"/>
        <w:jc w:val="both"/>
        <w:rPr>
          <w:rFonts w:ascii="Book Antiqua" w:hAnsi="Book Antiqua"/>
        </w:rPr>
      </w:pPr>
      <w:bookmarkStart w:id="16" w:name="OLE_LINK2392"/>
      <w:bookmarkStart w:id="17" w:name="OLE_LINK2393"/>
      <w:r w:rsidRPr="003369DE">
        <w:rPr>
          <w:rFonts w:ascii="Book Antiqua" w:eastAsia="Book Antiqua" w:hAnsi="Book Antiqua" w:cs="Book Antiqua"/>
          <w:b/>
          <w:bCs/>
          <w:caps/>
          <w:color w:val="000000"/>
          <w:u w:val="single"/>
        </w:rPr>
        <w:t>Vitamin D supplementation in the treatment of NAFLD</w:t>
      </w:r>
      <w:bookmarkEnd w:id="16"/>
      <w:bookmarkEnd w:id="17"/>
    </w:p>
    <w:p w14:paraId="123926D0" w14:textId="0CF46C90"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Vitamins are small organic molecules with catalytic effects vital to health. There are six known subtypes of vitamin D with varied side chains, ranging from vitamin D2 to D7</w:t>
      </w:r>
      <w:r w:rsidRPr="003369DE">
        <w:rPr>
          <w:rFonts w:ascii="Book Antiqua" w:eastAsia="Book Antiqua" w:hAnsi="Book Antiqua" w:cs="Book Antiqua"/>
          <w:color w:val="000000"/>
          <w:vertAlign w:val="superscript"/>
        </w:rPr>
        <w:t>[12]</w:t>
      </w:r>
      <w:r w:rsidRPr="003369DE">
        <w:rPr>
          <w:rFonts w:ascii="Book Antiqua" w:eastAsia="Book Antiqua" w:hAnsi="Book Antiqua" w:cs="Book Antiqua"/>
          <w:color w:val="000000"/>
        </w:rPr>
        <w:t>. The most important vitamin subtypes in humans are D3 (cholecalciferol) and D2 (ergocalciferol). Vitamin D2 mainly comes from plant</w:t>
      </w:r>
      <w:r w:rsidR="005D2778">
        <w:rPr>
          <w:rFonts w:ascii="Book Antiqua" w:hAnsi="Book Antiqua" w:cs="Book Antiqua" w:hint="eastAsia"/>
          <w:color w:val="000000"/>
          <w:lang w:eastAsia="zh-CN"/>
        </w:rPr>
        <w:t>s</w:t>
      </w:r>
      <w:r w:rsidRPr="003369DE">
        <w:rPr>
          <w:rFonts w:ascii="Book Antiqua" w:eastAsia="Book Antiqua" w:hAnsi="Book Antiqua" w:cs="Book Antiqua"/>
          <w:color w:val="000000"/>
        </w:rPr>
        <w:t xml:space="preserve"> and present in fortified foods, whereas vitamin D3 is formed in the skin. Provitamin D (7-dehydrocholesterol) is converted into pre-vitamin D3 in the skin, upon exposure to ultraviolet B radiation at wavelengths between 290 and 315 </w:t>
      </w:r>
      <w:proofErr w:type="gramStart"/>
      <w:r w:rsidRPr="003369DE">
        <w:rPr>
          <w:rFonts w:ascii="Book Antiqua" w:eastAsia="Book Antiqua" w:hAnsi="Book Antiqua" w:cs="Book Antiqua"/>
          <w:color w:val="000000"/>
        </w:rPr>
        <w:t>nm</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13]</w:t>
      </w:r>
      <w:r w:rsidRPr="003369DE">
        <w:rPr>
          <w:rFonts w:ascii="Book Antiqua" w:eastAsia="Book Antiqua" w:hAnsi="Book Antiqua" w:cs="Book Antiqua"/>
          <w:color w:val="000000"/>
        </w:rPr>
        <w:t xml:space="preserve">. The resultant pre-vitamin D3 is transported to the liver, where it is hydroxylated at C25 to form 25 hydroxyvitamin D3 </w:t>
      </w:r>
      <w:r w:rsidR="00AC74DE" w:rsidRPr="003369DE">
        <w:rPr>
          <w:rFonts w:ascii="Book Antiqua" w:eastAsia="Book Antiqua" w:hAnsi="Book Antiqua" w:cs="Book Antiqua"/>
          <w:color w:val="000000"/>
        </w:rPr>
        <w:t>[</w:t>
      </w:r>
      <w:r w:rsidRPr="003369DE">
        <w:rPr>
          <w:rFonts w:ascii="Book Antiqua" w:eastAsia="Book Antiqua" w:hAnsi="Book Antiqua" w:cs="Book Antiqua"/>
          <w:color w:val="000000"/>
        </w:rPr>
        <w:t>25(OH)D3</w:t>
      </w:r>
      <w:r w:rsidR="00AC74DE" w:rsidRPr="003369DE">
        <w:rPr>
          <w:rFonts w:ascii="Book Antiqua" w:eastAsia="Book Antiqua" w:hAnsi="Book Antiqua" w:cs="Book Antiqua"/>
          <w:color w:val="000000"/>
        </w:rPr>
        <w:t>]</w:t>
      </w:r>
      <w:r w:rsidRPr="003369DE">
        <w:rPr>
          <w:rFonts w:ascii="Book Antiqua" w:eastAsia="Book Antiqua" w:hAnsi="Book Antiqua" w:cs="Book Antiqua"/>
          <w:color w:val="000000"/>
        </w:rPr>
        <w:t>, the major form of circulating vitamin D clinically used as a biomarker in monitoring vitamin D status. In the kidney, 25(OH)D3 is further hydroxylated at the C1 position of the A ring to form 1,25(OH)2D3, which is the most biologically active form of vitamin D.</w:t>
      </w:r>
    </w:p>
    <w:p w14:paraId="3592C2C5" w14:textId="54DC1CD2" w:rsidR="00A77B3E" w:rsidRPr="003369DE" w:rsidRDefault="00D33875" w:rsidP="003369DE">
      <w:pPr>
        <w:spacing w:line="360" w:lineRule="auto"/>
        <w:ind w:firstLineChars="100" w:firstLine="240"/>
        <w:jc w:val="both"/>
        <w:rPr>
          <w:rFonts w:ascii="Book Antiqua" w:hAnsi="Book Antiqua"/>
        </w:rPr>
      </w:pPr>
      <w:r w:rsidRPr="003369DE">
        <w:rPr>
          <w:rFonts w:ascii="Book Antiqua" w:eastAsia="Book Antiqua" w:hAnsi="Book Antiqua" w:cs="Book Antiqua"/>
          <w:color w:val="000000"/>
        </w:rPr>
        <w:t xml:space="preserve">Rodent studies have shown that prophylactic vitamin D treatment could reduce liver fat accumulation, relieve liver and intestinal inflammation, decrease the expression of </w:t>
      </w:r>
      <w:proofErr w:type="spellStart"/>
      <w:r w:rsidRPr="003369DE">
        <w:rPr>
          <w:rFonts w:ascii="Book Antiqua" w:eastAsia="Book Antiqua" w:hAnsi="Book Antiqua" w:cs="Book Antiqua"/>
          <w:color w:val="000000"/>
        </w:rPr>
        <w:t>fibrogenic</w:t>
      </w:r>
      <w:proofErr w:type="spellEnd"/>
      <w:r w:rsidRPr="003369DE">
        <w:rPr>
          <w:rFonts w:ascii="Book Antiqua" w:eastAsia="Book Antiqua" w:hAnsi="Book Antiqua" w:cs="Book Antiqua"/>
          <w:color w:val="000000"/>
        </w:rPr>
        <w:t xml:space="preserve"> genes, and </w:t>
      </w:r>
      <w:r w:rsidR="005D2778">
        <w:rPr>
          <w:rFonts w:ascii="Book Antiqua" w:hAnsi="Book Antiqua" w:cs="Book Antiqua" w:hint="eastAsia"/>
          <w:color w:val="000000"/>
          <w:lang w:eastAsia="zh-CN"/>
        </w:rPr>
        <w:t>retard</w:t>
      </w:r>
      <w:r w:rsidRPr="003369DE">
        <w:rPr>
          <w:rFonts w:ascii="Book Antiqua" w:eastAsia="Book Antiqua" w:hAnsi="Book Antiqua" w:cs="Book Antiqua"/>
          <w:color w:val="000000"/>
        </w:rPr>
        <w:t xml:space="preserve"> the development of </w:t>
      </w:r>
      <w:proofErr w:type="gramStart"/>
      <w:r w:rsidRPr="003369DE">
        <w:rPr>
          <w:rFonts w:ascii="Book Antiqua" w:eastAsia="Book Antiqua" w:hAnsi="Book Antiqua" w:cs="Book Antiqua"/>
          <w:color w:val="000000"/>
        </w:rPr>
        <w:t>NASH</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19,20]</w:t>
      </w:r>
      <w:r w:rsidRPr="003369DE">
        <w:rPr>
          <w:rFonts w:ascii="Book Antiqua" w:eastAsia="Book Antiqua" w:hAnsi="Book Antiqua" w:cs="Book Antiqua"/>
          <w:color w:val="000000"/>
        </w:rPr>
        <w:t>. In light of clinical observations that lowered level of circulating 25(OH)D3 was present in NASH patients</w:t>
      </w:r>
      <w:r w:rsidRPr="003369DE">
        <w:rPr>
          <w:rFonts w:ascii="Book Antiqua" w:eastAsia="Book Antiqua" w:hAnsi="Book Antiqua" w:cs="Book Antiqua"/>
          <w:color w:val="000000"/>
          <w:vertAlign w:val="superscript"/>
        </w:rPr>
        <w:t>[21-23]</w:t>
      </w:r>
      <w:r w:rsidRPr="003369DE">
        <w:rPr>
          <w:rFonts w:ascii="Book Antiqua" w:eastAsia="Book Antiqua" w:hAnsi="Book Antiqua" w:cs="Book Antiqua"/>
          <w:color w:val="000000"/>
        </w:rPr>
        <w:t>, these animal studies provide tantalizing evidence that vitamin D supplementation might be of therapeutic value in the treatment of NASH. In a double-blinded, randomized, placebo-controlled trial, vitamin D3 treatment (50</w:t>
      </w:r>
      <w:r w:rsidR="000F3F75">
        <w:rPr>
          <w:rFonts w:ascii="Book Antiqua" w:hAnsi="Book Antiqua" w:cs="Book Antiqua" w:hint="eastAsia"/>
          <w:color w:val="000000"/>
          <w:lang w:eastAsia="zh-CN"/>
        </w:rPr>
        <w:t xml:space="preserve"> </w:t>
      </w:r>
      <w:r w:rsidRPr="003369DE">
        <w:rPr>
          <w:rFonts w:ascii="Book Antiqua" w:eastAsia="Book Antiqua" w:hAnsi="Book Antiqua" w:cs="Book Antiqua"/>
          <w:color w:val="000000"/>
        </w:rPr>
        <w:t xml:space="preserve">000 IU for 12 </w:t>
      </w:r>
      <w:proofErr w:type="spellStart"/>
      <w:r w:rsidRPr="003369DE">
        <w:rPr>
          <w:rFonts w:ascii="Book Antiqua" w:eastAsia="Book Antiqua" w:hAnsi="Book Antiqua" w:cs="Book Antiqua"/>
          <w:color w:val="000000"/>
        </w:rPr>
        <w:t>wk</w:t>
      </w:r>
      <w:proofErr w:type="spellEnd"/>
      <w:r w:rsidRPr="003369DE">
        <w:rPr>
          <w:rFonts w:ascii="Book Antiqua" w:eastAsia="Book Antiqua" w:hAnsi="Book Antiqua" w:cs="Book Antiqua"/>
          <w:color w:val="000000"/>
        </w:rPr>
        <w:t>) resulted in improved homeostasis model assessment-insulin resistance, serum alanine transaminase (ALT), aspartate transaminase, C-reactive protein, and adiponectin, but with no effect on body weight or blood lipids</w:t>
      </w:r>
      <w:r w:rsidRPr="003369DE">
        <w:rPr>
          <w:rFonts w:ascii="Book Antiqua" w:eastAsia="Book Antiqua" w:hAnsi="Book Antiqua" w:cs="Book Antiqua"/>
          <w:color w:val="000000"/>
          <w:vertAlign w:val="superscript"/>
        </w:rPr>
        <w:t>[24]</w:t>
      </w:r>
      <w:r w:rsidRPr="003369DE">
        <w:rPr>
          <w:rFonts w:ascii="Book Antiqua" w:eastAsia="Book Antiqua" w:hAnsi="Book Antiqua" w:cs="Book Antiqua"/>
          <w:color w:val="000000"/>
        </w:rPr>
        <w:t>. In a parallel, double-</w:t>
      </w:r>
      <w:r w:rsidRPr="003369DE">
        <w:rPr>
          <w:rFonts w:ascii="Book Antiqua" w:eastAsia="Book Antiqua" w:hAnsi="Book Antiqua" w:cs="Book Antiqua"/>
          <w:color w:val="000000"/>
        </w:rPr>
        <w:lastRenderedPageBreak/>
        <w:t>blind, placebo-controlled study where NAFLD patients were randomly allocated to receiving 50000 IU vitamin D3 (</w:t>
      </w:r>
      <w:r w:rsidRPr="003369DE">
        <w:rPr>
          <w:rFonts w:ascii="Book Antiqua" w:eastAsia="Book Antiqua" w:hAnsi="Book Antiqua" w:cs="Book Antiqua"/>
          <w:i/>
          <w:iCs/>
          <w:color w:val="000000"/>
        </w:rPr>
        <w:t>n</w:t>
      </w:r>
      <w:r w:rsidRPr="003369DE">
        <w:rPr>
          <w:rFonts w:ascii="Book Antiqua" w:eastAsia="Book Antiqua" w:hAnsi="Book Antiqua" w:cs="Book Antiqua"/>
          <w:color w:val="000000"/>
        </w:rPr>
        <w:t xml:space="preserve"> = 27) or placebo (</w:t>
      </w:r>
      <w:r w:rsidRPr="003369DE">
        <w:rPr>
          <w:rFonts w:ascii="Book Antiqua" w:eastAsia="Book Antiqua" w:hAnsi="Book Antiqua" w:cs="Book Antiqua"/>
          <w:i/>
          <w:iCs/>
          <w:color w:val="000000"/>
        </w:rPr>
        <w:t>n</w:t>
      </w:r>
      <w:r w:rsidRPr="003369DE">
        <w:rPr>
          <w:rFonts w:ascii="Book Antiqua" w:eastAsia="Book Antiqua" w:hAnsi="Book Antiqua" w:cs="Book Antiqua"/>
          <w:color w:val="000000"/>
        </w:rPr>
        <w:t xml:space="preserve"> = 26) for 4 </w:t>
      </w:r>
      <w:proofErr w:type="spellStart"/>
      <w:r w:rsidRPr="003369DE">
        <w:rPr>
          <w:rFonts w:ascii="Book Antiqua" w:eastAsia="Book Antiqua" w:hAnsi="Book Antiqua" w:cs="Book Antiqua"/>
          <w:color w:val="000000"/>
        </w:rPr>
        <w:t>mo</w:t>
      </w:r>
      <w:proofErr w:type="spellEnd"/>
      <w:r w:rsidRPr="003369DE">
        <w:rPr>
          <w:rFonts w:ascii="Book Antiqua" w:eastAsia="Book Antiqua" w:hAnsi="Book Antiqua" w:cs="Book Antiqua"/>
          <w:color w:val="000000"/>
        </w:rPr>
        <w:t>, patients receiving D3 showed significant decrease in serum malondialdehyde, indicative of attenuated oxidative stress</w:t>
      </w:r>
      <w:r w:rsidRPr="003369DE">
        <w:rPr>
          <w:rFonts w:ascii="Book Antiqua" w:eastAsia="Book Antiqua" w:hAnsi="Book Antiqua" w:cs="Book Antiqua"/>
          <w:color w:val="000000"/>
          <w:vertAlign w:val="superscript"/>
        </w:rPr>
        <w:t>[25]</w:t>
      </w:r>
      <w:r w:rsidRPr="003369DE">
        <w:rPr>
          <w:rFonts w:ascii="Book Antiqua" w:eastAsia="Book Antiqua" w:hAnsi="Book Antiqua" w:cs="Book Antiqua"/>
          <w:color w:val="000000"/>
        </w:rPr>
        <w:t xml:space="preserve">. Another prospective study showed that in 40 NASH patients with confirmed vitamin D deficiency, treatment with 20000 IU vitamin D per week for 4 </w:t>
      </w:r>
      <w:proofErr w:type="spellStart"/>
      <w:r w:rsidRPr="003369DE">
        <w:rPr>
          <w:rFonts w:ascii="Book Antiqua" w:eastAsia="Book Antiqua" w:hAnsi="Book Antiqua" w:cs="Book Antiqua"/>
          <w:color w:val="000000"/>
        </w:rPr>
        <w:t>wk</w:t>
      </w:r>
      <w:proofErr w:type="spellEnd"/>
      <w:r w:rsidRPr="003369DE">
        <w:rPr>
          <w:rFonts w:ascii="Book Antiqua" w:eastAsia="Book Antiqua" w:hAnsi="Book Antiqua" w:cs="Book Antiqua"/>
          <w:color w:val="000000"/>
        </w:rPr>
        <w:t xml:space="preserve"> resulted in marked improvement in hepatic </w:t>
      </w:r>
      <w:proofErr w:type="gramStart"/>
      <w:r w:rsidRPr="003369DE">
        <w:rPr>
          <w:rFonts w:ascii="Book Antiqua" w:eastAsia="Book Antiqua" w:hAnsi="Book Antiqua" w:cs="Book Antiqua"/>
          <w:color w:val="000000"/>
        </w:rPr>
        <w:t>steatosis</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26]</w:t>
      </w:r>
      <w:r w:rsidRPr="003369DE">
        <w:rPr>
          <w:rFonts w:ascii="Book Antiqua" w:eastAsia="Book Antiqua" w:hAnsi="Book Antiqua" w:cs="Book Antiqua"/>
          <w:color w:val="000000"/>
        </w:rPr>
        <w:t>. These animal and clinical studies argue favorably the benefit of vitamin D supplement in ameliorating NAFL and/or NASH progression.</w:t>
      </w:r>
    </w:p>
    <w:p w14:paraId="5A46C4CD" w14:textId="01B19A78" w:rsidR="00A77B3E" w:rsidRPr="003369DE" w:rsidRDefault="00D33875" w:rsidP="003369DE">
      <w:pPr>
        <w:spacing w:line="360" w:lineRule="auto"/>
        <w:ind w:firstLineChars="100" w:firstLine="240"/>
        <w:jc w:val="both"/>
        <w:rPr>
          <w:rFonts w:ascii="Book Antiqua" w:eastAsia="Book Antiqua" w:hAnsi="Book Antiqua" w:cs="Book Antiqua"/>
          <w:color w:val="000000"/>
        </w:rPr>
      </w:pPr>
      <w:r w:rsidRPr="003369DE">
        <w:rPr>
          <w:rFonts w:ascii="Book Antiqua" w:eastAsia="Book Antiqua" w:hAnsi="Book Antiqua" w:cs="Book Antiqua"/>
          <w:color w:val="000000"/>
        </w:rPr>
        <w:t xml:space="preserve">Conflicting results, however, have been reported </w:t>
      </w:r>
      <w:r w:rsidR="002D69D1">
        <w:rPr>
          <w:rFonts w:ascii="Book Antiqua" w:hAnsi="Book Antiqua" w:cs="Book Antiqua" w:hint="eastAsia"/>
          <w:color w:val="000000"/>
          <w:lang w:eastAsia="zh-CN"/>
        </w:rPr>
        <w:t>about the</w:t>
      </w:r>
      <w:r w:rsidRPr="003369DE">
        <w:rPr>
          <w:rFonts w:ascii="Book Antiqua" w:eastAsia="Book Antiqua" w:hAnsi="Book Antiqua" w:cs="Book Antiqua"/>
          <w:color w:val="000000"/>
        </w:rPr>
        <w:t xml:space="preserve"> benefit of vitamin D supplement in the management of NAFL or NASH. In a study of NASH patients with vitamin D deficiency, vitamin D3 supplementation (2100 IE for 48 </w:t>
      </w:r>
      <w:proofErr w:type="spellStart"/>
      <w:r w:rsidRPr="003369DE">
        <w:rPr>
          <w:rFonts w:ascii="Book Antiqua" w:eastAsia="Book Antiqua" w:hAnsi="Book Antiqua" w:cs="Book Antiqua"/>
          <w:color w:val="000000"/>
        </w:rPr>
        <w:t>wk</w:t>
      </w:r>
      <w:proofErr w:type="spellEnd"/>
      <w:r w:rsidRPr="003369DE">
        <w:rPr>
          <w:rFonts w:ascii="Book Antiqua" w:eastAsia="Book Antiqua" w:hAnsi="Book Antiqua" w:cs="Book Antiqua"/>
          <w:color w:val="000000"/>
        </w:rPr>
        <w:t xml:space="preserve">) showed little improvement in hepatic steatosis, even though its effect </w:t>
      </w:r>
      <w:r w:rsidR="002D69D1">
        <w:rPr>
          <w:rFonts w:ascii="Book Antiqua" w:hAnsi="Book Antiqua" w:cs="Book Antiqua" w:hint="eastAsia"/>
          <w:color w:val="000000"/>
          <w:lang w:eastAsia="zh-CN"/>
        </w:rPr>
        <w:t>in</w:t>
      </w:r>
      <w:r w:rsidR="002D69D1"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reducing plasma ALT level was </w:t>
      </w:r>
      <w:proofErr w:type="gramStart"/>
      <w:r w:rsidRPr="003369DE">
        <w:rPr>
          <w:rFonts w:ascii="Book Antiqua" w:eastAsia="Book Antiqua" w:hAnsi="Book Antiqua" w:cs="Book Antiqua"/>
          <w:color w:val="000000"/>
        </w:rPr>
        <w:t>significant</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27]</w:t>
      </w:r>
      <w:r w:rsidRPr="003369DE">
        <w:rPr>
          <w:rFonts w:ascii="Book Antiqua" w:eastAsia="Book Antiqua" w:hAnsi="Book Antiqua" w:cs="Book Antiqua"/>
          <w:color w:val="000000"/>
        </w:rPr>
        <w:t>. In another prospective study, 13 patients pathologically diagnosed with NASH subjected to vitamin D3 supplementation (25</w:t>
      </w:r>
      <w:r w:rsidR="000F3F75">
        <w:rPr>
          <w:rFonts w:ascii="Book Antiqua" w:hAnsi="Book Antiqua" w:cs="Book Antiqua" w:hint="eastAsia"/>
          <w:color w:val="000000"/>
          <w:lang w:eastAsia="zh-CN"/>
        </w:rPr>
        <w:t xml:space="preserve"> </w:t>
      </w:r>
      <w:r w:rsidRPr="003369DE">
        <w:rPr>
          <w:rFonts w:ascii="Book Antiqua" w:eastAsia="Book Antiqua" w:hAnsi="Book Antiqua" w:cs="Book Antiqua"/>
          <w:color w:val="000000"/>
        </w:rPr>
        <w:t xml:space="preserve">000 IU/week for 24 </w:t>
      </w:r>
      <w:proofErr w:type="spellStart"/>
      <w:r w:rsidRPr="003369DE">
        <w:rPr>
          <w:rFonts w:ascii="Book Antiqua" w:eastAsia="Book Antiqua" w:hAnsi="Book Antiqua" w:cs="Book Antiqua"/>
          <w:color w:val="000000"/>
        </w:rPr>
        <w:t>wk</w:t>
      </w:r>
      <w:proofErr w:type="spellEnd"/>
      <w:r w:rsidRPr="003369DE">
        <w:rPr>
          <w:rFonts w:ascii="Book Antiqua" w:eastAsia="Book Antiqua" w:hAnsi="Book Antiqua" w:cs="Book Antiqua"/>
          <w:color w:val="000000"/>
        </w:rPr>
        <w:t>) showed no change in liver biochemistry, insulin resistance index or adipocytokine profiles before and after treatment, nor was there any change in liver histology (examined by liver biopsy) before and after a high-dose of vitamin D3 treatment</w:t>
      </w:r>
      <w:r w:rsidRPr="003369DE">
        <w:rPr>
          <w:rFonts w:ascii="Book Antiqua" w:eastAsia="Book Antiqua" w:hAnsi="Book Antiqua" w:cs="Book Antiqua"/>
          <w:color w:val="000000"/>
          <w:vertAlign w:val="superscript"/>
        </w:rPr>
        <w:t>[28]</w:t>
      </w:r>
      <w:r w:rsidRPr="003369DE">
        <w:rPr>
          <w:rFonts w:ascii="Book Antiqua" w:eastAsia="Book Antiqua" w:hAnsi="Book Antiqua" w:cs="Book Antiqua"/>
          <w:color w:val="000000"/>
        </w:rPr>
        <w:t xml:space="preserve">. More concerning was a report that patients with NAFLD developed vitamin D </w:t>
      </w:r>
      <w:proofErr w:type="gramStart"/>
      <w:r w:rsidRPr="003369DE">
        <w:rPr>
          <w:rFonts w:ascii="Book Antiqua" w:eastAsia="Book Antiqua" w:hAnsi="Book Antiqua" w:cs="Book Antiqua"/>
          <w:color w:val="000000"/>
        </w:rPr>
        <w:t>intolerance</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29]</w:t>
      </w:r>
      <w:r w:rsidRPr="003369DE">
        <w:rPr>
          <w:rFonts w:ascii="Book Antiqua" w:eastAsia="Book Antiqua" w:hAnsi="Book Antiqua" w:cs="Book Antiqua"/>
          <w:color w:val="000000"/>
        </w:rPr>
        <w:t xml:space="preserve">. Thus, clinical evidence for and against vitamin D supplement are inconsistent, which may stem from the lack of clearly defined mechanisms underlying the vitamin D action. </w:t>
      </w:r>
    </w:p>
    <w:p w14:paraId="2FCDD8BE" w14:textId="77777777" w:rsidR="00AC74DE" w:rsidRPr="003369DE" w:rsidRDefault="00AC74DE" w:rsidP="003369DE">
      <w:pPr>
        <w:spacing w:line="360" w:lineRule="auto"/>
        <w:jc w:val="both"/>
        <w:rPr>
          <w:rFonts w:ascii="Book Antiqua" w:hAnsi="Book Antiqua"/>
        </w:rPr>
      </w:pPr>
    </w:p>
    <w:p w14:paraId="67F8C004" w14:textId="77777777" w:rsidR="00A77B3E" w:rsidRPr="003369DE" w:rsidRDefault="00D33875" w:rsidP="003369DE">
      <w:pPr>
        <w:spacing w:line="360" w:lineRule="auto"/>
        <w:jc w:val="both"/>
        <w:rPr>
          <w:rFonts w:ascii="Book Antiqua" w:hAnsi="Book Antiqua"/>
        </w:rPr>
      </w:pPr>
      <w:bookmarkStart w:id="18" w:name="OLE_LINK2394"/>
      <w:bookmarkStart w:id="19" w:name="OLE_LINK2395"/>
      <w:r w:rsidRPr="003369DE">
        <w:rPr>
          <w:rFonts w:ascii="Book Antiqua" w:eastAsia="Book Antiqua" w:hAnsi="Book Antiqua" w:cs="Book Antiqua"/>
          <w:b/>
          <w:bCs/>
          <w:caps/>
          <w:color w:val="000000"/>
          <w:u w:val="single"/>
        </w:rPr>
        <w:t xml:space="preserve">Expression of VDR in the liver </w:t>
      </w:r>
    </w:p>
    <w:bookmarkEnd w:id="18"/>
    <w:bookmarkEnd w:id="19"/>
    <w:p w14:paraId="4CEB4799" w14:textId="157F91C9"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VDR is ubiquitously expressed with highest expression in gastrointestinal tract and endocrine tissues (</w:t>
      </w:r>
      <w:hyperlink r:id="rId9" w:history="1">
        <w:r w:rsidRPr="003369DE">
          <w:rPr>
            <w:rFonts w:ascii="Book Antiqua" w:eastAsia="Book Antiqua" w:hAnsi="Book Antiqua" w:cs="Book Antiqua"/>
            <w:color w:val="000000"/>
            <w:u w:val="single" w:color="0563C1"/>
          </w:rPr>
          <w:t>https://www.proteinatlas.org/ENSG00000111424-VDR/tissue</w:t>
        </w:r>
      </w:hyperlink>
      <w:r w:rsidRPr="003369DE">
        <w:rPr>
          <w:rFonts w:ascii="Book Antiqua" w:eastAsia="Book Antiqua" w:hAnsi="Book Antiqua" w:cs="Book Antiqua"/>
          <w:color w:val="000000"/>
        </w:rPr>
        <w:t xml:space="preserve">). Perhaps because hepatic expression of VDR is not robust, the physiological role of VDR in the liver was ignored for some </w:t>
      </w:r>
      <w:proofErr w:type="gramStart"/>
      <w:r w:rsidRPr="003369DE">
        <w:rPr>
          <w:rFonts w:ascii="Book Antiqua" w:eastAsia="Book Antiqua" w:hAnsi="Book Antiqua" w:cs="Book Antiqua"/>
          <w:color w:val="000000"/>
        </w:rPr>
        <w:t>times</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30]</w:t>
      </w:r>
      <w:r w:rsidRPr="003369DE">
        <w:rPr>
          <w:rFonts w:ascii="Book Antiqua" w:eastAsia="Book Antiqua" w:hAnsi="Book Antiqua" w:cs="Book Antiqua"/>
          <w:color w:val="000000"/>
        </w:rPr>
        <w:t xml:space="preserve">. Nevertheless, expression of VDR is detectable in rodent livers with a context-specific expression pattern. Thus, while hepatic parenchymal cells </w:t>
      </w:r>
      <w:r w:rsidRPr="00550E31">
        <w:rPr>
          <w:rFonts w:ascii="Book Antiqua" w:eastAsia="Book Antiqua" w:hAnsi="Book Antiqua" w:cs="Book Antiqua"/>
          <w:color w:val="000000"/>
        </w:rPr>
        <w:t>(</w:t>
      </w:r>
      <w:r w:rsidRPr="003332A7">
        <w:rPr>
          <w:rFonts w:ascii="Book Antiqua" w:eastAsia="Book Antiqua" w:hAnsi="Book Antiqua" w:cs="Book Antiqua"/>
          <w:i/>
          <w:iCs/>
          <w:color w:val="000000"/>
        </w:rPr>
        <w:t>i.e</w:t>
      </w:r>
      <w:r w:rsidRPr="00550E31">
        <w:rPr>
          <w:rFonts w:ascii="Book Antiqua" w:eastAsia="Book Antiqua" w:hAnsi="Book Antiqua" w:cs="Book Antiqua"/>
          <w:color w:val="000000"/>
        </w:rPr>
        <w:t>.</w:t>
      </w:r>
      <w:r w:rsidR="00AC74DE" w:rsidRPr="00550E31">
        <w:rPr>
          <w:rFonts w:ascii="Book Antiqua" w:eastAsia="Book Antiqua" w:hAnsi="Book Antiqua" w:cs="Book Antiqua"/>
          <w:color w:val="000000"/>
        </w:rPr>
        <w:t>,</w:t>
      </w:r>
      <w:r w:rsidRPr="003369DE">
        <w:rPr>
          <w:rFonts w:ascii="Book Antiqua" w:eastAsia="Book Antiqua" w:hAnsi="Book Antiqua" w:cs="Book Antiqua"/>
          <w:color w:val="000000"/>
        </w:rPr>
        <w:t xml:space="preserve"> hepatocytes) exhibited low level of the VDR mRNA, </w:t>
      </w:r>
      <w:r w:rsidRPr="003369DE">
        <w:rPr>
          <w:rFonts w:ascii="Book Antiqua" w:eastAsia="Book Antiqua" w:hAnsi="Book Antiqua" w:cs="Book Antiqua"/>
          <w:color w:val="000000"/>
        </w:rPr>
        <w:lastRenderedPageBreak/>
        <w:t xml:space="preserve">non-parenchymal cells, such as sinusoidal endothelial cells, resident macrophages </w:t>
      </w:r>
      <w:r w:rsidR="00AC74DE" w:rsidRPr="003369DE">
        <w:rPr>
          <w:rFonts w:ascii="Book Antiqua" w:eastAsia="Book Antiqua" w:hAnsi="Book Antiqua" w:cs="Book Antiqua"/>
          <w:color w:val="000000"/>
        </w:rPr>
        <w:t>[</w:t>
      </w:r>
      <w:r w:rsidRPr="003332A7">
        <w:rPr>
          <w:rFonts w:ascii="Book Antiqua" w:eastAsia="Book Antiqua" w:hAnsi="Book Antiqua" w:cs="Book Antiqua"/>
          <w:i/>
          <w:iCs/>
          <w:color w:val="000000"/>
        </w:rPr>
        <w:t>i.e</w:t>
      </w:r>
      <w:r w:rsidRPr="00550E31">
        <w:rPr>
          <w:rFonts w:ascii="Book Antiqua" w:eastAsia="Book Antiqua" w:hAnsi="Book Antiqua" w:cs="Book Antiqua"/>
          <w:color w:val="000000"/>
        </w:rPr>
        <w:t>.</w:t>
      </w:r>
      <w:r w:rsidR="00AC74DE" w:rsidRPr="00550E31">
        <w:rPr>
          <w:rFonts w:ascii="Book Antiqua" w:eastAsia="Book Antiqua" w:hAnsi="Book Antiqua" w:cs="Book Antiqua"/>
          <w:color w:val="000000"/>
        </w:rPr>
        <w:t>,</w:t>
      </w:r>
      <w:r w:rsidRPr="00550E31">
        <w:rPr>
          <w:rFonts w:ascii="Book Antiqua" w:eastAsia="Book Antiqua" w:hAnsi="Book Antiqua" w:cs="Book Antiqua"/>
          <w:color w:val="000000"/>
        </w:rPr>
        <w:t xml:space="preserve"> </w:t>
      </w:r>
      <w:r w:rsidRPr="003369DE">
        <w:rPr>
          <w:rFonts w:ascii="Book Antiqua" w:eastAsia="Book Antiqua" w:hAnsi="Book Antiqua" w:cs="Book Antiqua"/>
          <w:color w:val="000000"/>
        </w:rPr>
        <w:t>Kupffer cells</w:t>
      </w:r>
      <w:r w:rsidR="00AC74DE" w:rsidRPr="003369DE">
        <w:rPr>
          <w:rFonts w:ascii="Book Antiqua" w:eastAsia="Book Antiqua" w:hAnsi="Book Antiqua" w:cs="Book Antiqua"/>
          <w:color w:val="000000"/>
        </w:rPr>
        <w:t xml:space="preserve"> (KCs)]</w:t>
      </w:r>
      <w:r w:rsidRPr="003369DE">
        <w:rPr>
          <w:rFonts w:ascii="Book Antiqua" w:eastAsia="Book Antiqua" w:hAnsi="Book Antiqua" w:cs="Book Antiqua"/>
          <w:color w:val="000000"/>
        </w:rPr>
        <w:t xml:space="preserve">, and </w:t>
      </w:r>
      <w:bookmarkStart w:id="20" w:name="OLE_LINK2090"/>
      <w:bookmarkStart w:id="21" w:name="OLE_LINK2091"/>
      <w:r w:rsidRPr="003369DE">
        <w:rPr>
          <w:rFonts w:ascii="Book Antiqua" w:eastAsia="Book Antiqua" w:hAnsi="Book Antiqua" w:cs="Book Antiqua"/>
          <w:color w:val="000000"/>
        </w:rPr>
        <w:t>hepatic stellate cell</w:t>
      </w:r>
      <w:bookmarkEnd w:id="20"/>
      <w:bookmarkEnd w:id="21"/>
      <w:r w:rsidRPr="003369DE">
        <w:rPr>
          <w:rFonts w:ascii="Book Antiqua" w:eastAsia="Book Antiqua" w:hAnsi="Book Antiqua" w:cs="Book Antiqua"/>
          <w:color w:val="000000"/>
        </w:rPr>
        <w:t xml:space="preserve">s (HSC), expressed high levels of the VDR mRNA in </w:t>
      </w:r>
      <w:proofErr w:type="gramStart"/>
      <w:r w:rsidRPr="003369DE">
        <w:rPr>
          <w:rFonts w:ascii="Book Antiqua" w:eastAsia="Book Antiqua" w:hAnsi="Book Antiqua" w:cs="Book Antiqua"/>
          <w:color w:val="000000"/>
        </w:rPr>
        <w:t>rats</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31]</w:t>
      </w:r>
      <w:r w:rsidRPr="003369DE">
        <w:rPr>
          <w:rFonts w:ascii="Book Antiqua" w:eastAsia="Book Antiqua" w:hAnsi="Book Antiqua" w:cs="Book Antiqua"/>
          <w:color w:val="000000"/>
        </w:rPr>
        <w:t xml:space="preserve">. Likewise, the VDR mRNA was readily detectable in hepatocytes, KCs, </w:t>
      </w:r>
      <w:proofErr w:type="spellStart"/>
      <w:r w:rsidRPr="003369DE">
        <w:rPr>
          <w:rFonts w:ascii="Book Antiqua" w:eastAsia="Book Antiqua" w:hAnsi="Book Antiqua" w:cs="Book Antiqua"/>
          <w:color w:val="000000"/>
        </w:rPr>
        <w:t>cholangiocytes</w:t>
      </w:r>
      <w:proofErr w:type="spellEnd"/>
      <w:r w:rsidRPr="003369DE">
        <w:rPr>
          <w:rFonts w:ascii="Book Antiqua" w:eastAsia="Book Antiqua" w:hAnsi="Book Antiqua" w:cs="Book Antiqua"/>
          <w:color w:val="000000"/>
        </w:rPr>
        <w:t xml:space="preserve">, and stellates isolated from mouse livers, among them KCs showed the highest VDR </w:t>
      </w:r>
      <w:proofErr w:type="gramStart"/>
      <w:r w:rsidRPr="003369DE">
        <w:rPr>
          <w:rFonts w:ascii="Book Antiqua" w:eastAsia="Book Antiqua" w:hAnsi="Book Antiqua" w:cs="Book Antiqua"/>
          <w:color w:val="000000"/>
        </w:rPr>
        <w:t>expression</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32]</w:t>
      </w:r>
      <w:r w:rsidRPr="003369DE">
        <w:rPr>
          <w:rFonts w:ascii="Book Antiqua" w:eastAsia="Book Antiqua" w:hAnsi="Book Antiqua" w:cs="Book Antiqua"/>
          <w:color w:val="000000"/>
        </w:rPr>
        <w:t xml:space="preserve">. The functional significance of VDR expression in these non-parenchymal cells in the rodent livers is largely unknown. </w:t>
      </w:r>
    </w:p>
    <w:p w14:paraId="792692DE" w14:textId="17460351" w:rsidR="00A77B3E" w:rsidRPr="003369DE" w:rsidRDefault="00D33875" w:rsidP="003369DE">
      <w:pPr>
        <w:spacing w:line="360" w:lineRule="auto"/>
        <w:ind w:firstLineChars="100" w:firstLine="240"/>
        <w:jc w:val="both"/>
        <w:rPr>
          <w:rFonts w:ascii="Book Antiqua" w:eastAsia="Book Antiqua" w:hAnsi="Book Antiqua" w:cs="Book Antiqua"/>
          <w:color w:val="000000"/>
        </w:rPr>
      </w:pPr>
      <w:r w:rsidRPr="003369DE">
        <w:rPr>
          <w:rFonts w:ascii="Book Antiqua" w:eastAsia="Book Antiqua" w:hAnsi="Book Antiqua" w:cs="Book Antiqua"/>
          <w:color w:val="000000"/>
        </w:rPr>
        <w:t>Varied level of VDR expression has also been noted in different stages of liver pathology (</w:t>
      </w:r>
      <w:r w:rsidRPr="003332A7">
        <w:rPr>
          <w:rFonts w:ascii="Book Antiqua" w:eastAsia="Book Antiqua" w:hAnsi="Book Antiqua" w:cs="Book Antiqua"/>
          <w:i/>
          <w:iCs/>
          <w:color w:val="000000"/>
        </w:rPr>
        <w:t>e.g</w:t>
      </w:r>
      <w:r w:rsidRPr="00550E31">
        <w:rPr>
          <w:rFonts w:ascii="Book Antiqua" w:eastAsia="Book Antiqua" w:hAnsi="Book Antiqua" w:cs="Book Antiqua"/>
          <w:color w:val="000000"/>
        </w:rPr>
        <w:t>.</w:t>
      </w:r>
      <w:r w:rsidR="00AC74DE" w:rsidRPr="00550E31">
        <w:rPr>
          <w:rFonts w:ascii="Book Antiqua" w:eastAsia="Book Antiqua" w:hAnsi="Book Antiqua" w:cs="Book Antiqua"/>
          <w:color w:val="000000"/>
        </w:rPr>
        <w:t>,</w:t>
      </w:r>
      <w:r w:rsidRPr="00550E31">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NAFLD </w:t>
      </w:r>
      <w:r w:rsidRPr="003369DE">
        <w:rPr>
          <w:rFonts w:ascii="Book Antiqua" w:eastAsia="Book Antiqua" w:hAnsi="Book Antiqua" w:cs="Book Antiqua"/>
          <w:i/>
          <w:iCs/>
          <w:color w:val="000000"/>
        </w:rPr>
        <w:t>vs</w:t>
      </w:r>
      <w:r w:rsidRPr="003369DE">
        <w:rPr>
          <w:rFonts w:ascii="Book Antiqua" w:eastAsia="Book Antiqua" w:hAnsi="Book Antiqua" w:cs="Book Antiqua"/>
          <w:color w:val="000000"/>
        </w:rPr>
        <w:t xml:space="preserve"> NASH). Examinations of human liver biopsy samples obtained from patients with NASH or chronic hepatitis C have detected VDR signals in parenchymal cells as well as inflammatory cells. The intensity of VDR signal in </w:t>
      </w:r>
      <w:proofErr w:type="spellStart"/>
      <w:r w:rsidRPr="003369DE">
        <w:rPr>
          <w:rFonts w:ascii="Book Antiqua" w:eastAsia="Book Antiqua" w:hAnsi="Book Antiqua" w:cs="Book Antiqua"/>
          <w:color w:val="000000"/>
        </w:rPr>
        <w:t>cholangiocytes</w:t>
      </w:r>
      <w:proofErr w:type="spellEnd"/>
      <w:r w:rsidRPr="003369DE">
        <w:rPr>
          <w:rFonts w:ascii="Book Antiqua" w:eastAsia="Book Antiqua" w:hAnsi="Book Antiqua" w:cs="Book Antiqua"/>
          <w:color w:val="000000"/>
        </w:rPr>
        <w:t xml:space="preserve"> was inversely related to the severity of steatosis, lobular inflammation, and the NAFLD activity score in the NASH patients</w:t>
      </w:r>
      <w:r w:rsidRPr="003369DE">
        <w:rPr>
          <w:rFonts w:ascii="Book Antiqua" w:eastAsia="Book Antiqua" w:hAnsi="Book Antiqua" w:cs="Book Antiqua"/>
          <w:color w:val="000000"/>
          <w:vertAlign w:val="superscript"/>
        </w:rPr>
        <w:t>[33]</w:t>
      </w:r>
      <w:r w:rsidRPr="003369DE">
        <w:rPr>
          <w:rFonts w:ascii="Book Antiqua" w:eastAsia="Book Antiqua" w:hAnsi="Book Antiqua" w:cs="Book Antiqua"/>
          <w:color w:val="000000"/>
        </w:rPr>
        <w:t xml:space="preserve"> An inverse relationship between the liver VDR expression and the severity of liver fibrosis and inflammation was also observed in patients with chronic hepatitis C</w:t>
      </w:r>
      <w:r w:rsidRPr="003369DE">
        <w:rPr>
          <w:rFonts w:ascii="Book Antiqua" w:eastAsia="Book Antiqua" w:hAnsi="Book Antiqua" w:cs="Book Antiqua"/>
          <w:color w:val="000000"/>
          <w:vertAlign w:val="superscript"/>
        </w:rPr>
        <w:t>[34]</w:t>
      </w:r>
      <w:r w:rsidRPr="003369DE">
        <w:rPr>
          <w:rFonts w:ascii="Book Antiqua" w:eastAsia="Book Antiqua" w:hAnsi="Book Antiqua" w:cs="Book Antiqua"/>
          <w:color w:val="000000"/>
        </w:rPr>
        <w:t xml:space="preserve">. The liver VDR expression was up-regulated in patients with NAFLD, and VDR induction is more significant in patients with simple steatosis as compared to that in </w:t>
      </w:r>
      <w:proofErr w:type="gramStart"/>
      <w:r w:rsidRPr="003369DE">
        <w:rPr>
          <w:rFonts w:ascii="Book Antiqua" w:eastAsia="Book Antiqua" w:hAnsi="Book Antiqua" w:cs="Book Antiqua"/>
          <w:color w:val="000000"/>
        </w:rPr>
        <w:t>NASH</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33]</w:t>
      </w:r>
      <w:r w:rsidRPr="003369DE">
        <w:rPr>
          <w:rFonts w:ascii="Book Antiqua" w:eastAsia="Book Antiqua" w:hAnsi="Book Antiqua" w:cs="Book Antiqua"/>
          <w:color w:val="000000"/>
        </w:rPr>
        <w:t xml:space="preserve">. A decrease in liver VDR expression was also observed in a diet-induced NASH mouse </w:t>
      </w:r>
      <w:proofErr w:type="gramStart"/>
      <w:r w:rsidRPr="003369DE">
        <w:rPr>
          <w:rFonts w:ascii="Book Antiqua" w:eastAsia="Book Antiqua" w:hAnsi="Book Antiqua" w:cs="Book Antiqua"/>
          <w:color w:val="000000"/>
        </w:rPr>
        <w:t>model</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35]</w:t>
      </w:r>
      <w:r w:rsidRPr="003369DE">
        <w:rPr>
          <w:rFonts w:ascii="Book Antiqua" w:eastAsia="Book Antiqua" w:hAnsi="Book Antiqua" w:cs="Book Antiqua"/>
          <w:color w:val="000000"/>
        </w:rPr>
        <w:t xml:space="preserve">. These results may suggest an upregulation of VDR expression at early stages of NAFLD, which is followed </w:t>
      </w:r>
      <w:r w:rsidR="00550E31">
        <w:rPr>
          <w:rFonts w:ascii="Book Antiqua" w:hAnsi="Book Antiqua" w:cs="Book Antiqua" w:hint="eastAsia"/>
          <w:color w:val="000000"/>
          <w:lang w:eastAsia="zh-CN"/>
        </w:rPr>
        <w:t>by</w:t>
      </w:r>
      <w:r w:rsidR="00550E31"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a downregulation of VDR expression in the steatohepatitis stage.</w:t>
      </w:r>
    </w:p>
    <w:p w14:paraId="4A9FBCBA" w14:textId="77777777" w:rsidR="00AC74DE" w:rsidRPr="003369DE" w:rsidRDefault="00AC74DE" w:rsidP="003369DE">
      <w:pPr>
        <w:spacing w:line="360" w:lineRule="auto"/>
        <w:jc w:val="both"/>
        <w:rPr>
          <w:rFonts w:ascii="Book Antiqua" w:hAnsi="Book Antiqua"/>
        </w:rPr>
      </w:pPr>
    </w:p>
    <w:p w14:paraId="57DD4A21"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aps/>
          <w:color w:val="000000"/>
          <w:u w:val="single"/>
        </w:rPr>
        <w:t>Differential activation of VDR in the liver</w:t>
      </w:r>
    </w:p>
    <w:p w14:paraId="5F71BB03" w14:textId="314474C7" w:rsidR="00A77B3E" w:rsidRDefault="00D33875" w:rsidP="003369DE">
      <w:pPr>
        <w:spacing w:line="360" w:lineRule="auto"/>
        <w:jc w:val="both"/>
        <w:rPr>
          <w:rFonts w:ascii="Book Antiqua" w:eastAsia="Book Antiqua" w:hAnsi="Book Antiqua" w:cs="Book Antiqua"/>
          <w:color w:val="000000"/>
        </w:rPr>
      </w:pPr>
      <w:r w:rsidRPr="003369DE">
        <w:rPr>
          <w:rFonts w:ascii="Book Antiqua" w:eastAsia="Book Antiqua" w:hAnsi="Book Antiqua" w:cs="Book Antiqua"/>
          <w:color w:val="000000"/>
        </w:rPr>
        <w:t>The nuclear receptor VDR is composed of six functional domains, of which the E domain (encoded by exon V and exon IX of the VDR gene) is responsible for ligand binding. The VDR not only binds to its canonical ligand vitamin D, but also binds to other ligands including secondary bile acids, especially lithocholic acid (LCA) and its metabolites (3-kitoLCA, 6-kitoLCA,</w:t>
      </w:r>
      <w:r w:rsidRPr="003F5E5F">
        <w:rPr>
          <w:rFonts w:ascii="Book Antiqua" w:eastAsia="Book Antiqua" w:hAnsi="Book Antiqua" w:cs="Book Antiqua"/>
          <w:color w:val="000000"/>
        </w:rPr>
        <w:t xml:space="preserve"> </w:t>
      </w:r>
      <w:r w:rsidRPr="003332A7">
        <w:rPr>
          <w:rFonts w:ascii="Book Antiqua" w:eastAsia="Book Antiqua" w:hAnsi="Book Antiqua" w:cs="Book Antiqua"/>
          <w:i/>
          <w:iCs/>
          <w:color w:val="000000"/>
        </w:rPr>
        <w:t>etc</w:t>
      </w:r>
      <w:r w:rsidR="00AC74DE" w:rsidRPr="003369DE">
        <w:rPr>
          <w:rFonts w:ascii="Book Antiqua" w:eastAsia="Book Antiqua" w:hAnsi="Book Antiqua" w:cs="Book Antiqua"/>
          <w:i/>
          <w:iCs/>
          <w:color w:val="000000"/>
        </w:rPr>
        <w:t>.</w:t>
      </w:r>
      <w:r w:rsidRPr="003369DE">
        <w:rPr>
          <w:rFonts w:ascii="Book Antiqua" w:eastAsia="Book Antiqua" w:hAnsi="Book Antiqua" w:cs="Book Antiqua"/>
          <w:color w:val="000000"/>
        </w:rPr>
        <w:t>)</w:t>
      </w:r>
      <w:r w:rsidRPr="003369DE">
        <w:rPr>
          <w:rFonts w:ascii="Book Antiqua" w:eastAsia="Book Antiqua" w:hAnsi="Book Antiqua" w:cs="Book Antiqua"/>
          <w:color w:val="000000"/>
          <w:vertAlign w:val="superscript"/>
        </w:rPr>
        <w:t>[36]</w:t>
      </w:r>
      <w:r w:rsidRPr="003369DE">
        <w:rPr>
          <w:rFonts w:ascii="Book Antiqua" w:eastAsia="Book Antiqua" w:hAnsi="Book Antiqua" w:cs="Book Antiqua"/>
          <w:color w:val="000000"/>
        </w:rPr>
        <w:t>. After entering the cell</w:t>
      </w:r>
      <w:r w:rsidR="003F5E5F">
        <w:rPr>
          <w:rFonts w:ascii="Book Antiqua" w:hAnsi="Book Antiqua" w:cs="Book Antiqua" w:hint="eastAsia"/>
          <w:color w:val="000000"/>
          <w:lang w:eastAsia="zh-CN"/>
        </w:rPr>
        <w:t>s</w:t>
      </w:r>
      <w:r w:rsidRPr="003369DE">
        <w:rPr>
          <w:rFonts w:ascii="Book Antiqua" w:eastAsia="Book Antiqua" w:hAnsi="Book Antiqua" w:cs="Book Antiqua"/>
          <w:color w:val="000000"/>
        </w:rPr>
        <w:t xml:space="preserve">, the VDR ligands are translocated into the nucleus, and the translocation induces VDR phosphorylation. The phosphorylated VDR subsequently forms a heterodimer with retinol X receptor (RXR), and the resultant VDR-RXR heterodimer promotes binding of VDR to </w:t>
      </w:r>
      <w:bookmarkStart w:id="22" w:name="OLE_LINK2092"/>
      <w:bookmarkStart w:id="23" w:name="OLE_LINK2093"/>
      <w:r w:rsidRPr="003369DE">
        <w:rPr>
          <w:rFonts w:ascii="Book Antiqua" w:eastAsia="Book Antiqua" w:hAnsi="Book Antiqua" w:cs="Book Antiqua"/>
          <w:color w:val="000000"/>
        </w:rPr>
        <w:t>vitamin-D-</w:t>
      </w:r>
      <w:r w:rsidRPr="003369DE">
        <w:rPr>
          <w:rFonts w:ascii="Book Antiqua" w:eastAsia="Book Antiqua" w:hAnsi="Book Antiqua" w:cs="Book Antiqua"/>
          <w:color w:val="000000"/>
        </w:rPr>
        <w:lastRenderedPageBreak/>
        <w:t>responsive element</w:t>
      </w:r>
      <w:bookmarkEnd w:id="22"/>
      <w:bookmarkEnd w:id="23"/>
      <w:r w:rsidRPr="003369DE">
        <w:rPr>
          <w:rFonts w:ascii="Book Antiqua" w:eastAsia="Book Antiqua" w:hAnsi="Book Antiqua" w:cs="Book Antiqua"/>
          <w:color w:val="000000"/>
        </w:rPr>
        <w:t xml:space="preserve"> (VDRE) located in the promoter regions of the effector genes</w:t>
      </w:r>
      <w:r w:rsidRPr="003369DE">
        <w:rPr>
          <w:rFonts w:ascii="Book Antiqua" w:eastAsia="Book Antiqua" w:hAnsi="Book Antiqua" w:cs="Book Antiqua"/>
          <w:color w:val="000000"/>
          <w:vertAlign w:val="superscript"/>
        </w:rPr>
        <w:t>[37]</w:t>
      </w:r>
      <w:r w:rsidRPr="003369DE">
        <w:rPr>
          <w:rFonts w:ascii="Book Antiqua" w:eastAsia="Book Antiqua" w:hAnsi="Book Antiqua" w:cs="Book Antiqua"/>
          <w:color w:val="000000"/>
        </w:rPr>
        <w:t xml:space="preserve">. The VDR-RXR thus acts as a molecular switch that transduces the signal of VDR ligands to VDRE, and VDR ligands in turn stabilize VDR-RXR </w:t>
      </w:r>
      <w:proofErr w:type="gramStart"/>
      <w:r w:rsidRPr="003369DE">
        <w:rPr>
          <w:rFonts w:ascii="Book Antiqua" w:eastAsia="Book Antiqua" w:hAnsi="Book Antiqua" w:cs="Book Antiqua"/>
          <w:color w:val="000000"/>
        </w:rPr>
        <w:t>conformation</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38]</w:t>
      </w:r>
      <w:r w:rsidRPr="003369DE">
        <w:rPr>
          <w:rFonts w:ascii="Book Antiqua" w:eastAsia="Book Antiqua" w:hAnsi="Book Antiqua" w:cs="Book Antiqua"/>
          <w:color w:val="000000"/>
        </w:rPr>
        <w:t>.</w:t>
      </w:r>
    </w:p>
    <w:p w14:paraId="47913590" w14:textId="77777777" w:rsidR="00540653" w:rsidRPr="003369DE" w:rsidRDefault="00540653" w:rsidP="003369DE">
      <w:pPr>
        <w:spacing w:line="360" w:lineRule="auto"/>
        <w:jc w:val="both"/>
        <w:rPr>
          <w:rFonts w:ascii="Book Antiqua" w:hAnsi="Book Antiqua"/>
        </w:rPr>
      </w:pPr>
    </w:p>
    <w:p w14:paraId="292058EE" w14:textId="77777777" w:rsidR="00A77B3E" w:rsidRPr="003369DE" w:rsidRDefault="00D33875" w:rsidP="003369DE">
      <w:pPr>
        <w:spacing w:line="360" w:lineRule="auto"/>
        <w:jc w:val="both"/>
        <w:rPr>
          <w:rFonts w:ascii="Book Antiqua" w:hAnsi="Book Antiqua"/>
          <w:b/>
          <w:bCs/>
        </w:rPr>
      </w:pPr>
      <w:r w:rsidRPr="003369DE">
        <w:rPr>
          <w:rFonts w:ascii="Book Antiqua" w:eastAsia="Book Antiqua" w:hAnsi="Book Antiqua" w:cs="Book Antiqua"/>
          <w:b/>
          <w:bCs/>
          <w:i/>
          <w:iCs/>
          <w:color w:val="000000"/>
        </w:rPr>
        <w:t>"Endogenous” 1,25(OH)2D3 synthesis and VDR activation in the liver macrophages</w:t>
      </w:r>
    </w:p>
    <w:p w14:paraId="59005915" w14:textId="7DFD60A6" w:rsidR="00A77B3E" w:rsidRPr="003369DE" w:rsidRDefault="00D33875" w:rsidP="003369DE">
      <w:pPr>
        <w:spacing w:line="360" w:lineRule="auto"/>
        <w:jc w:val="both"/>
        <w:rPr>
          <w:rFonts w:ascii="Book Antiqua" w:eastAsia="Book Antiqua" w:hAnsi="Book Antiqua" w:cs="Book Antiqua"/>
          <w:color w:val="000000"/>
        </w:rPr>
      </w:pPr>
      <w:r w:rsidRPr="003369DE">
        <w:rPr>
          <w:rFonts w:ascii="Book Antiqua" w:eastAsia="Book Antiqua" w:hAnsi="Book Antiqua" w:cs="Book Antiqua"/>
          <w:color w:val="000000"/>
        </w:rPr>
        <w:t xml:space="preserve">The VDR ligand 1,25(OH)2D3 originates from two synthetic pathways, one is derived from 25(OH)D3 hydroxylation in </w:t>
      </w:r>
      <w:r w:rsidR="003F5E5F">
        <w:rPr>
          <w:rFonts w:ascii="Book Antiqua" w:hAnsi="Book Antiqua" w:cs="Book Antiqua" w:hint="eastAsia"/>
          <w:color w:val="000000"/>
          <w:lang w:eastAsia="zh-CN"/>
        </w:rPr>
        <w:t xml:space="preserve">the </w:t>
      </w:r>
      <w:r w:rsidRPr="003369DE">
        <w:rPr>
          <w:rFonts w:ascii="Book Antiqua" w:eastAsia="Book Antiqua" w:hAnsi="Book Antiqua" w:cs="Book Antiqua"/>
          <w:color w:val="000000"/>
        </w:rPr>
        <w:t xml:space="preserve">kidney, and the other is synthesized in activated macrophages. The 25(OH)D3 hydroxylation pathway starts in the liver where pre-vitamin D3 is hydroxylated to form 25(OH)D3 (also known as </w:t>
      </w:r>
      <w:proofErr w:type="spellStart"/>
      <w:r w:rsidRPr="003369DE">
        <w:rPr>
          <w:rFonts w:ascii="Book Antiqua" w:eastAsia="Book Antiqua" w:hAnsi="Book Antiqua" w:cs="Book Antiqua"/>
          <w:color w:val="000000"/>
        </w:rPr>
        <w:t>calcidiol</w:t>
      </w:r>
      <w:proofErr w:type="spellEnd"/>
      <w:r w:rsidRPr="003369DE">
        <w:rPr>
          <w:rFonts w:ascii="Book Antiqua" w:eastAsia="Book Antiqua" w:hAnsi="Book Antiqua" w:cs="Book Antiqua"/>
          <w:color w:val="000000"/>
        </w:rPr>
        <w:t xml:space="preserve"> or </w:t>
      </w:r>
      <w:proofErr w:type="spellStart"/>
      <w:r w:rsidRPr="003369DE">
        <w:rPr>
          <w:rFonts w:ascii="Book Antiqua" w:eastAsia="Book Antiqua" w:hAnsi="Book Antiqua" w:cs="Book Antiqua"/>
          <w:color w:val="000000"/>
        </w:rPr>
        <w:t>calcifediol</w:t>
      </w:r>
      <w:proofErr w:type="spellEnd"/>
      <w:r w:rsidRPr="003369DE">
        <w:rPr>
          <w:rFonts w:ascii="Book Antiqua" w:eastAsia="Book Antiqua" w:hAnsi="Book Antiqua" w:cs="Book Antiqua"/>
          <w:color w:val="000000"/>
        </w:rPr>
        <w:t xml:space="preserve">), catalyzed by several cytochrome P450 isoforms </w:t>
      </w:r>
      <w:r w:rsidRPr="003F5E5F">
        <w:rPr>
          <w:rFonts w:ascii="Book Antiqua" w:eastAsia="Book Antiqua" w:hAnsi="Book Antiqua" w:cs="Book Antiqua"/>
          <w:color w:val="000000"/>
        </w:rPr>
        <w:t>(</w:t>
      </w:r>
      <w:r w:rsidRPr="003332A7">
        <w:rPr>
          <w:rFonts w:ascii="Book Antiqua" w:eastAsia="Book Antiqua" w:hAnsi="Book Antiqua" w:cs="Book Antiqua"/>
          <w:i/>
          <w:iCs/>
          <w:color w:val="000000"/>
        </w:rPr>
        <w:t>e.g</w:t>
      </w:r>
      <w:r w:rsidRPr="003F5E5F">
        <w:rPr>
          <w:rFonts w:ascii="Book Antiqua" w:eastAsia="Book Antiqua" w:hAnsi="Book Antiqua" w:cs="Book Antiqua"/>
          <w:color w:val="000000"/>
        </w:rPr>
        <w:t>.</w:t>
      </w:r>
      <w:r w:rsidR="00AC74DE" w:rsidRPr="003F5E5F">
        <w:rPr>
          <w:rFonts w:ascii="Book Antiqua" w:eastAsia="Book Antiqua" w:hAnsi="Book Antiqua" w:cs="Book Antiqua"/>
          <w:color w:val="000000"/>
        </w:rPr>
        <w:t>,</w:t>
      </w:r>
      <w:r w:rsidRPr="003369DE">
        <w:rPr>
          <w:rFonts w:ascii="Book Antiqua" w:eastAsia="Book Antiqua" w:hAnsi="Book Antiqua" w:cs="Book Antiqua"/>
          <w:color w:val="000000"/>
        </w:rPr>
        <w:t xml:space="preserve"> CYP27A, CYP2R1, CYP3A4, and CYP2J3, among which CYP2R1 is the most relevant). The resultant 25(OH)D3 is converted into 1,25(OH)2D3 in the kidney through another hydroxylation reaction catalyzed by CYP27B1. The biological</w:t>
      </w:r>
      <w:r w:rsidR="003F5E5F">
        <w:rPr>
          <w:rFonts w:ascii="Book Antiqua" w:hAnsi="Book Antiqua" w:cs="Book Antiqua" w:hint="eastAsia"/>
          <w:color w:val="000000"/>
          <w:lang w:eastAsia="zh-CN"/>
        </w:rPr>
        <w:t>ly</w:t>
      </w:r>
      <w:r w:rsidRPr="003369DE">
        <w:rPr>
          <w:rFonts w:ascii="Book Antiqua" w:eastAsia="Book Antiqua" w:hAnsi="Book Antiqua" w:cs="Book Antiqua"/>
          <w:color w:val="000000"/>
        </w:rPr>
        <w:t xml:space="preserve"> active product 1,25(OH)2D3 is released into circulation and distributed to other cells. In the case of 1,25(OH)2D3 synthesis in immune cells </w:t>
      </w:r>
      <w:r w:rsidRPr="003F5E5F">
        <w:rPr>
          <w:rFonts w:ascii="Book Antiqua" w:eastAsia="Book Antiqua" w:hAnsi="Book Antiqua" w:cs="Book Antiqua"/>
          <w:color w:val="000000"/>
        </w:rPr>
        <w:t>(</w:t>
      </w:r>
      <w:r w:rsidR="00540653" w:rsidRPr="003332A7">
        <w:rPr>
          <w:rFonts w:ascii="Book Antiqua" w:eastAsia="Book Antiqua" w:hAnsi="Book Antiqua" w:cs="Book Antiqua"/>
          <w:i/>
          <w:iCs/>
          <w:color w:val="000000"/>
        </w:rPr>
        <w:t>e.g</w:t>
      </w:r>
      <w:r w:rsidR="00540653" w:rsidRPr="003F5E5F">
        <w:rPr>
          <w:rFonts w:ascii="Book Antiqua" w:eastAsia="Book Antiqua" w:hAnsi="Book Antiqua" w:cs="Book Antiqua"/>
          <w:color w:val="000000"/>
        </w:rPr>
        <w:t>.,</w:t>
      </w:r>
      <w:r w:rsidR="00540653">
        <w:rPr>
          <w:rFonts w:ascii="Book Antiqua" w:eastAsia="Book Antiqua" w:hAnsi="Book Antiqua" w:cs="Book Antiqua"/>
          <w:color w:val="000000"/>
        </w:rPr>
        <w:t xml:space="preserve"> </w:t>
      </w:r>
      <w:r w:rsidRPr="003369DE">
        <w:rPr>
          <w:rFonts w:ascii="Book Antiqua" w:eastAsia="Book Antiqua" w:hAnsi="Book Antiqua" w:cs="Book Antiqua"/>
          <w:color w:val="000000"/>
        </w:rPr>
        <w:t>tissue resident macrophages), expression of CYP27B1 is markedly increased in activated immune cells</w:t>
      </w:r>
      <w:r w:rsidR="003F5E5F">
        <w:rPr>
          <w:rFonts w:ascii="Book Antiqua" w:hAnsi="Book Antiqua" w:cs="Book Antiqua" w:hint="eastAsia"/>
          <w:color w:val="000000"/>
          <w:lang w:eastAsia="zh-CN"/>
        </w:rPr>
        <w:t>,</w:t>
      </w:r>
      <w:r w:rsidRPr="003369DE">
        <w:rPr>
          <w:rFonts w:ascii="Book Antiqua" w:eastAsia="Book Antiqua" w:hAnsi="Book Antiqua" w:cs="Book Antiqua"/>
          <w:color w:val="000000"/>
        </w:rPr>
        <w:t xml:space="preserve"> leading to augmented synthesis of 1,25(OH)2D3</w:t>
      </w:r>
      <w:r w:rsidRPr="003369DE">
        <w:rPr>
          <w:rFonts w:ascii="Book Antiqua" w:eastAsia="Book Antiqua" w:hAnsi="Book Antiqua" w:cs="Book Antiqua"/>
          <w:color w:val="000000"/>
          <w:vertAlign w:val="superscript"/>
        </w:rPr>
        <w:t>[39-43]</w:t>
      </w:r>
      <w:r w:rsidRPr="003369DE">
        <w:rPr>
          <w:rFonts w:ascii="Book Antiqua" w:eastAsia="Book Antiqua" w:hAnsi="Book Antiqua" w:cs="Book Antiqua"/>
          <w:color w:val="000000"/>
        </w:rPr>
        <w:t>. This resident macrophage synthesized 1</w:t>
      </w:r>
      <w:proofErr w:type="gramStart"/>
      <w:r w:rsidRPr="003369DE">
        <w:rPr>
          <w:rFonts w:ascii="Book Antiqua" w:eastAsia="Book Antiqua" w:hAnsi="Book Antiqua" w:cs="Book Antiqua"/>
          <w:color w:val="000000"/>
        </w:rPr>
        <w:t>,25</w:t>
      </w:r>
      <w:proofErr w:type="gramEnd"/>
      <w:r w:rsidRPr="003369DE">
        <w:rPr>
          <w:rFonts w:ascii="Book Antiqua" w:eastAsia="Book Antiqua" w:hAnsi="Book Antiqua" w:cs="Book Antiqua"/>
          <w:color w:val="000000"/>
        </w:rPr>
        <w:t>(OH)2D3</w:t>
      </w:r>
      <w:r w:rsidR="009E2565">
        <w:rPr>
          <w:rFonts w:ascii="Book Antiqua" w:eastAsia="Book Antiqua" w:hAnsi="Book Antiqua" w:cs="Book Antiqua"/>
          <w:color w:val="000000"/>
        </w:rPr>
        <w:t xml:space="preserve"> </w:t>
      </w:r>
      <w:r w:rsidRPr="003369DE">
        <w:rPr>
          <w:rFonts w:ascii="Book Antiqua" w:eastAsia="Book Antiqua" w:hAnsi="Book Antiqua" w:cs="Book Antiqua"/>
          <w:color w:val="000000"/>
        </w:rPr>
        <w:t>serve</w:t>
      </w:r>
      <w:r w:rsidR="009E2565" w:rsidRPr="003332A7">
        <w:rPr>
          <w:rFonts w:ascii="Book Antiqua" w:eastAsia="Book Antiqua" w:hAnsi="Book Antiqua" w:cs="Book Antiqua"/>
          <w:color w:val="000000"/>
        </w:rPr>
        <w:t>s</w:t>
      </w:r>
      <w:r w:rsidRPr="003369DE">
        <w:rPr>
          <w:rFonts w:ascii="Book Antiqua" w:eastAsia="Book Antiqua" w:hAnsi="Book Antiqua" w:cs="Book Antiqua"/>
          <w:color w:val="000000"/>
        </w:rPr>
        <w:t xml:space="preserve"> as the “local ligand” of VDR within the immune cells and exert</w:t>
      </w:r>
      <w:r w:rsidR="009E2565" w:rsidRPr="003332A7">
        <w:rPr>
          <w:rFonts w:ascii="Book Antiqua" w:eastAsia="Book Antiqua" w:hAnsi="Book Antiqua" w:cs="Book Antiqua"/>
          <w:color w:val="000000"/>
        </w:rPr>
        <w:t>s</w:t>
      </w:r>
      <w:r w:rsidRPr="003369DE">
        <w:rPr>
          <w:rFonts w:ascii="Book Antiqua" w:eastAsia="Book Antiqua" w:hAnsi="Book Antiqua" w:cs="Book Antiqua"/>
          <w:color w:val="000000"/>
        </w:rPr>
        <w:t xml:space="preserve"> its function endogenously</w:t>
      </w:r>
      <w:r w:rsidRPr="003369DE">
        <w:rPr>
          <w:rFonts w:ascii="Book Antiqua" w:eastAsia="Book Antiqua" w:hAnsi="Book Antiqua" w:cs="Book Antiqua"/>
          <w:color w:val="000000"/>
          <w:vertAlign w:val="superscript"/>
        </w:rPr>
        <w:t>[40]</w:t>
      </w:r>
      <w:r w:rsidRPr="003369DE">
        <w:rPr>
          <w:rFonts w:ascii="Book Antiqua" w:eastAsia="Book Antiqua" w:hAnsi="Book Antiqua" w:cs="Book Antiqua"/>
          <w:color w:val="000000"/>
        </w:rPr>
        <w:t xml:space="preserve">. In light of the critical role </w:t>
      </w:r>
      <w:r w:rsidR="003F5E5F">
        <w:rPr>
          <w:rFonts w:ascii="Book Antiqua" w:hAnsi="Book Antiqua" w:cs="Book Antiqua" w:hint="eastAsia"/>
          <w:color w:val="000000"/>
          <w:lang w:eastAsia="zh-CN"/>
        </w:rPr>
        <w:t>of</w:t>
      </w:r>
      <w:r w:rsidR="003F5E5F"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liver macrophages during inflammation and injury, it is probably not outside the realm of possibility that exposure of VDR in stressed liver macrophages with endogenous 1,25(OH)2D3 (in addition to circulating 1,25(OH)2D3) could lead to context-specific activation.</w:t>
      </w:r>
    </w:p>
    <w:p w14:paraId="27C720B8" w14:textId="77777777" w:rsidR="00AC74DE" w:rsidRPr="003369DE" w:rsidRDefault="00AC74DE" w:rsidP="003369DE">
      <w:pPr>
        <w:spacing w:line="360" w:lineRule="auto"/>
        <w:jc w:val="both"/>
        <w:rPr>
          <w:rFonts w:ascii="Book Antiqua" w:hAnsi="Book Antiqua"/>
        </w:rPr>
      </w:pPr>
    </w:p>
    <w:p w14:paraId="7D66646D" w14:textId="77777777" w:rsidR="00A77B3E" w:rsidRPr="003369DE" w:rsidRDefault="00D33875" w:rsidP="003369DE">
      <w:pPr>
        <w:spacing w:line="360" w:lineRule="auto"/>
        <w:jc w:val="both"/>
        <w:rPr>
          <w:rFonts w:ascii="Book Antiqua" w:hAnsi="Book Antiqua"/>
          <w:b/>
          <w:bCs/>
        </w:rPr>
      </w:pPr>
      <w:r w:rsidRPr="003369DE">
        <w:rPr>
          <w:rFonts w:ascii="Book Antiqua" w:eastAsia="Book Antiqua" w:hAnsi="Book Antiqua" w:cs="Book Antiqua"/>
          <w:b/>
          <w:bCs/>
          <w:i/>
          <w:iCs/>
          <w:color w:val="000000"/>
        </w:rPr>
        <w:t>Bile acid metabolism and VDR activation in hepatocytes</w:t>
      </w:r>
    </w:p>
    <w:p w14:paraId="5C2795B8" w14:textId="4055B8CA"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 xml:space="preserve">Bile acids, synthesized in the liver as cholesterol (steroid) derivative, play a major role in food digestion and absorption in the intestine. The majority of bile acids are reabsorbed from the distal ileum, and the remainders enter the colon and converted into secondary bile acids by the action of gut microbiomes. A mixture of bile acids (primary, secondary, conjugated, non-conjugated) in the colon can also be reabsorbed </w:t>
      </w:r>
      <w:r w:rsidRPr="003369DE">
        <w:rPr>
          <w:rFonts w:ascii="Book Antiqua" w:eastAsia="Book Antiqua" w:hAnsi="Book Antiqua" w:cs="Book Antiqua"/>
          <w:color w:val="000000"/>
        </w:rPr>
        <w:lastRenderedPageBreak/>
        <w:t>into the liver through portal vein. Excretion and reabsorption of bile acids are the two main components of a process termed “enterohepatic circulation,” which drives bile flow, eliminates certain lipids, endogenous metabolites (</w:t>
      </w:r>
      <w:r w:rsidRPr="003332A7">
        <w:rPr>
          <w:rFonts w:ascii="Book Antiqua" w:eastAsia="Book Antiqua" w:hAnsi="Book Antiqua" w:cs="Book Antiqua"/>
          <w:i/>
          <w:iCs/>
          <w:color w:val="000000"/>
        </w:rPr>
        <w:t>e.g</w:t>
      </w:r>
      <w:r w:rsidRPr="00D643CD">
        <w:rPr>
          <w:rFonts w:ascii="Book Antiqua" w:eastAsia="Book Antiqua" w:hAnsi="Book Antiqua" w:cs="Book Antiqua"/>
          <w:color w:val="000000"/>
        </w:rPr>
        <w:t>.</w:t>
      </w:r>
      <w:r w:rsidR="00AC74DE" w:rsidRPr="00D643CD">
        <w:rPr>
          <w:rFonts w:ascii="Book Antiqua" w:eastAsia="Book Antiqua" w:hAnsi="Book Antiqua" w:cs="Book Antiqua"/>
          <w:color w:val="000000"/>
        </w:rPr>
        <w:t>,</w:t>
      </w:r>
      <w:r w:rsidRPr="003369DE">
        <w:rPr>
          <w:rFonts w:ascii="Book Antiqua" w:eastAsia="Book Antiqua" w:hAnsi="Book Antiqua" w:cs="Book Antiqua"/>
          <w:color w:val="000000"/>
        </w:rPr>
        <w:t xml:space="preserve"> bilirubin) and toxins in the liver, facilitates absorption of lipids and lipid-soluble vitamins, and optimizes the bacteria flora in the intestine</w:t>
      </w:r>
      <w:r w:rsidRPr="003369DE">
        <w:rPr>
          <w:rFonts w:ascii="Book Antiqua" w:eastAsia="Book Antiqua" w:hAnsi="Book Antiqua" w:cs="Book Antiqua"/>
          <w:color w:val="000000"/>
          <w:vertAlign w:val="superscript"/>
        </w:rPr>
        <w:t>[44]</w:t>
      </w:r>
      <w:r w:rsidRPr="003369DE">
        <w:rPr>
          <w:rFonts w:ascii="Book Antiqua" w:eastAsia="Book Antiqua" w:hAnsi="Book Antiqua" w:cs="Book Antiqua"/>
          <w:color w:val="000000"/>
        </w:rPr>
        <w:t xml:space="preserve">. Bile acids also possess functions resembling those of hormones in modulating metabolic, endocrine and immune responses by way of signaling through their respective receptor molecules. The currently known bile acid receptor proteins include </w:t>
      </w:r>
      <w:proofErr w:type="spellStart"/>
      <w:r w:rsidRPr="003369DE">
        <w:rPr>
          <w:rFonts w:ascii="Book Antiqua" w:eastAsia="Book Antiqua" w:hAnsi="Book Antiqua" w:cs="Book Antiqua"/>
          <w:color w:val="000000"/>
        </w:rPr>
        <w:t>farnesoid</w:t>
      </w:r>
      <w:proofErr w:type="spellEnd"/>
      <w:r w:rsidRPr="003369DE">
        <w:rPr>
          <w:rFonts w:ascii="Book Antiqua" w:eastAsia="Book Antiqua" w:hAnsi="Book Antiqua" w:cs="Book Antiqua"/>
          <w:color w:val="000000"/>
        </w:rPr>
        <w:t xml:space="preserve"> X receptor (FXR), G protein coupled receptor, </w:t>
      </w:r>
      <w:proofErr w:type="spellStart"/>
      <w:r w:rsidRPr="003369DE">
        <w:rPr>
          <w:rFonts w:ascii="Book Antiqua" w:eastAsia="Book Antiqua" w:hAnsi="Book Antiqua" w:cs="Book Antiqua"/>
          <w:color w:val="000000"/>
        </w:rPr>
        <w:t>pregnane</w:t>
      </w:r>
      <w:proofErr w:type="spellEnd"/>
      <w:r w:rsidRPr="003369DE">
        <w:rPr>
          <w:rFonts w:ascii="Book Antiqua" w:eastAsia="Book Antiqua" w:hAnsi="Book Antiqua" w:cs="Book Antiqua"/>
          <w:color w:val="000000"/>
        </w:rPr>
        <w:t xml:space="preserve"> X receptor (</w:t>
      </w:r>
      <w:bookmarkStart w:id="24" w:name="OLE_LINK2094"/>
      <w:bookmarkStart w:id="25" w:name="OLE_LINK2095"/>
      <w:r w:rsidRPr="003369DE">
        <w:rPr>
          <w:rFonts w:ascii="Book Antiqua" w:eastAsia="Book Antiqua" w:hAnsi="Book Antiqua" w:cs="Book Antiqua"/>
          <w:color w:val="000000"/>
        </w:rPr>
        <w:t>PXR</w:t>
      </w:r>
      <w:bookmarkEnd w:id="24"/>
      <w:bookmarkEnd w:id="25"/>
      <w:r w:rsidRPr="003369DE">
        <w:rPr>
          <w:rFonts w:ascii="Book Antiqua" w:eastAsia="Book Antiqua" w:hAnsi="Book Antiqua" w:cs="Book Antiqua"/>
          <w:color w:val="000000"/>
        </w:rPr>
        <w:t xml:space="preserve">), and notably, </w:t>
      </w:r>
      <w:proofErr w:type="gramStart"/>
      <w:r w:rsidRPr="003369DE">
        <w:rPr>
          <w:rFonts w:ascii="Book Antiqua" w:eastAsia="Book Antiqua" w:hAnsi="Book Antiqua" w:cs="Book Antiqua"/>
          <w:color w:val="000000"/>
        </w:rPr>
        <w:t>VDR</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36,45]</w:t>
      </w:r>
      <w:r w:rsidRPr="003369DE">
        <w:rPr>
          <w:rFonts w:ascii="Book Antiqua" w:eastAsia="Book Antiqua" w:hAnsi="Book Antiqua" w:cs="Book Antiqua"/>
          <w:color w:val="000000"/>
        </w:rPr>
        <w:t>.</w:t>
      </w:r>
    </w:p>
    <w:p w14:paraId="75A791E0" w14:textId="7C71BFE7" w:rsidR="00A77B3E" w:rsidRPr="003369DE" w:rsidRDefault="00D33875" w:rsidP="003369DE">
      <w:pPr>
        <w:spacing w:line="360" w:lineRule="auto"/>
        <w:ind w:firstLineChars="100" w:firstLine="240"/>
        <w:jc w:val="both"/>
        <w:rPr>
          <w:rFonts w:ascii="Book Antiqua" w:hAnsi="Book Antiqua"/>
        </w:rPr>
      </w:pPr>
      <w:r w:rsidRPr="003369DE">
        <w:rPr>
          <w:rFonts w:ascii="Book Antiqua" w:eastAsia="Book Antiqua" w:hAnsi="Book Antiqua" w:cs="Book Antiqua"/>
          <w:color w:val="000000"/>
        </w:rPr>
        <w:t>The ability of bile acids to activate different seemingly unrelated nuclear factors highlights the multiplicity of these hormone-like steroid derivatives. The nature of this multiplicity in bile acid binding to various nuclear factors is not fully elucidated. It is known that primary bile acids (</w:t>
      </w:r>
      <w:r w:rsidRPr="003332A7">
        <w:rPr>
          <w:rFonts w:ascii="Book Antiqua" w:eastAsia="Book Antiqua" w:hAnsi="Book Antiqua" w:cs="Book Antiqua"/>
          <w:i/>
          <w:iCs/>
          <w:color w:val="000000"/>
        </w:rPr>
        <w:t>e.g</w:t>
      </w:r>
      <w:r w:rsidRPr="00D643CD">
        <w:rPr>
          <w:rFonts w:ascii="Book Antiqua" w:eastAsia="Book Antiqua" w:hAnsi="Book Antiqua" w:cs="Book Antiqua"/>
          <w:color w:val="000000"/>
        </w:rPr>
        <w:t>.</w:t>
      </w:r>
      <w:r w:rsidR="00AC74DE" w:rsidRPr="00D643CD">
        <w:rPr>
          <w:rFonts w:ascii="Book Antiqua" w:eastAsia="Book Antiqua" w:hAnsi="Book Antiqua" w:cs="Book Antiqua"/>
          <w:color w:val="000000"/>
        </w:rPr>
        <w:t>,</w:t>
      </w:r>
      <w:r w:rsidRPr="003369DE">
        <w:rPr>
          <w:rFonts w:ascii="Book Antiqua" w:eastAsia="Book Antiqua" w:hAnsi="Book Antiqua" w:cs="Book Antiqua"/>
          <w:color w:val="000000"/>
        </w:rPr>
        <w:t xml:space="preserve"> CDCA and CA) can act as a ligand of the FXR and PXR. However, neither PXR nor FXR responds to 1,25(OH)2D3, the canonical ligand of VDR. On the other hand, VDR can be effectively activated by bile acids such as LCA, glycol-LCA, and keto-LCAs, and it has been shown that LCA and 3-keto-LCA compete effectively with 1,25(OH)2D3 for binding to VDR</w:t>
      </w:r>
      <w:r w:rsidRPr="003369DE">
        <w:rPr>
          <w:rFonts w:ascii="Book Antiqua" w:eastAsia="Book Antiqua" w:hAnsi="Book Antiqua" w:cs="Book Antiqua"/>
          <w:color w:val="000000"/>
          <w:vertAlign w:val="superscript"/>
        </w:rPr>
        <w:t>[36]</w:t>
      </w:r>
      <w:r w:rsidRPr="003369DE">
        <w:rPr>
          <w:rFonts w:ascii="Book Antiqua" w:eastAsia="Book Antiqua" w:hAnsi="Book Antiqua" w:cs="Book Antiqua"/>
          <w:color w:val="000000"/>
        </w:rPr>
        <w:t xml:space="preserve">. The mechanisms </w:t>
      </w:r>
      <w:r w:rsidR="00D643CD">
        <w:rPr>
          <w:rFonts w:ascii="Book Antiqua" w:hAnsi="Book Antiqua" w:cs="Book Antiqua" w:hint="eastAsia"/>
          <w:color w:val="000000"/>
          <w:lang w:eastAsia="zh-CN"/>
        </w:rPr>
        <w:t>underlying</w:t>
      </w:r>
      <w:r w:rsidR="00D643CD" w:rsidRPr="003369DE">
        <w:rPr>
          <w:rFonts w:ascii="Book Antiqua" w:eastAsia="Book Antiqua" w:hAnsi="Book Antiqua" w:cs="Book Antiqua"/>
          <w:color w:val="000000"/>
        </w:rPr>
        <w:t xml:space="preserve"> </w:t>
      </w:r>
      <w:r w:rsidR="000F3F75">
        <w:rPr>
          <w:rFonts w:ascii="Book Antiqua" w:hAnsi="Book Antiqua" w:cs="Book Antiqua" w:hint="eastAsia"/>
          <w:color w:val="000000"/>
          <w:lang w:eastAsia="zh-CN"/>
        </w:rPr>
        <w:t xml:space="preserve">the </w:t>
      </w:r>
      <w:r w:rsidRPr="003369DE">
        <w:rPr>
          <w:rFonts w:ascii="Book Antiqua" w:eastAsia="Book Antiqua" w:hAnsi="Book Antiqua" w:cs="Book Antiqua"/>
          <w:color w:val="000000"/>
        </w:rPr>
        <w:t xml:space="preserve">bile acid- or vitamin D-driven VDR activation may be different. Thus, it is reported that while vitamin D-driven VDR activation was associated with an increase in calcium levels, bile acid-driven VDR activation was not related to calcium </w:t>
      </w:r>
      <w:proofErr w:type="gramStart"/>
      <w:r w:rsidRPr="003369DE">
        <w:rPr>
          <w:rFonts w:ascii="Book Antiqua" w:eastAsia="Book Antiqua" w:hAnsi="Book Antiqua" w:cs="Book Antiqua"/>
          <w:color w:val="000000"/>
        </w:rPr>
        <w:t>flux</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46]</w:t>
      </w:r>
      <w:r w:rsidRPr="003369DE">
        <w:rPr>
          <w:rFonts w:ascii="Book Antiqua" w:eastAsia="Book Antiqua" w:hAnsi="Book Antiqua" w:cs="Book Antiqua"/>
          <w:color w:val="000000"/>
        </w:rPr>
        <w:t xml:space="preserve">. </w:t>
      </w:r>
    </w:p>
    <w:p w14:paraId="38943D01" w14:textId="1DDB88D0" w:rsidR="00A77B3E" w:rsidRPr="003369DE" w:rsidRDefault="00D33875" w:rsidP="003369DE">
      <w:pPr>
        <w:spacing w:line="360" w:lineRule="auto"/>
        <w:ind w:firstLineChars="100" w:firstLine="240"/>
        <w:jc w:val="both"/>
        <w:rPr>
          <w:rFonts w:ascii="Book Antiqua" w:hAnsi="Book Antiqua"/>
        </w:rPr>
      </w:pPr>
      <w:r w:rsidRPr="003369DE">
        <w:rPr>
          <w:rFonts w:ascii="Book Antiqua" w:eastAsia="Book Antiqua" w:hAnsi="Book Antiqua" w:cs="Book Antiqua"/>
          <w:color w:val="000000"/>
        </w:rPr>
        <w:t xml:space="preserve">The enterohepatic circulation of the hormone-like bile acids may contribute to VDR activation in the liver and intestine. In cholestasis, LCA level is increased in the liver and intestine, and the accumulation of LCA activates VDR, which converts LCA into a less toxic intermediate for </w:t>
      </w:r>
      <w:proofErr w:type="gramStart"/>
      <w:r w:rsidRPr="003369DE">
        <w:rPr>
          <w:rFonts w:ascii="Book Antiqua" w:eastAsia="Book Antiqua" w:hAnsi="Book Antiqua" w:cs="Book Antiqua"/>
          <w:color w:val="000000"/>
        </w:rPr>
        <w:t>excretion</w:t>
      </w:r>
      <w:bookmarkStart w:id="26" w:name="OLE_LINK2112"/>
      <w:bookmarkStart w:id="27" w:name="OLE_LINK2113"/>
      <w:r w:rsidRPr="003369DE">
        <w:rPr>
          <w:rFonts w:ascii="Book Antiqua" w:eastAsia="Book Antiqua" w:hAnsi="Book Antiqua" w:cs="Book Antiqua"/>
          <w:color w:val="000000"/>
          <w:vertAlign w:val="superscript"/>
        </w:rPr>
        <w:t>[</w:t>
      </w:r>
      <w:bookmarkEnd w:id="26"/>
      <w:bookmarkEnd w:id="27"/>
      <w:proofErr w:type="gramEnd"/>
      <w:r w:rsidRPr="003369DE">
        <w:rPr>
          <w:rFonts w:ascii="Book Antiqua" w:eastAsia="Book Antiqua" w:hAnsi="Book Antiqua" w:cs="Book Antiqua"/>
          <w:color w:val="000000"/>
          <w:vertAlign w:val="superscript"/>
        </w:rPr>
        <w:t>47]</w:t>
      </w:r>
      <w:r w:rsidRPr="003369DE">
        <w:rPr>
          <w:rFonts w:ascii="Book Antiqua" w:eastAsia="Book Antiqua" w:hAnsi="Book Antiqua" w:cs="Book Antiqua"/>
          <w:color w:val="000000"/>
        </w:rPr>
        <w:t xml:space="preserve">. It has been shown that LCA can induce CYP3A4 expression in </w:t>
      </w:r>
      <w:r w:rsidR="006968ED">
        <w:rPr>
          <w:rFonts w:ascii="Book Antiqua" w:hAnsi="Book Antiqua" w:cs="Book Antiqua" w:hint="eastAsia"/>
          <w:color w:val="000000"/>
          <w:lang w:eastAsia="zh-CN"/>
        </w:rPr>
        <w:t xml:space="preserve">the </w:t>
      </w:r>
      <w:r w:rsidRPr="003369DE">
        <w:rPr>
          <w:rFonts w:ascii="Book Antiqua" w:eastAsia="Book Antiqua" w:hAnsi="Book Antiqua" w:cs="Book Antiqua"/>
          <w:color w:val="000000"/>
        </w:rPr>
        <w:t xml:space="preserve">liver through VDR, thus participating in bile acid oxidation and mediating cell </w:t>
      </w:r>
      <w:proofErr w:type="gramStart"/>
      <w:r w:rsidRPr="003369DE">
        <w:rPr>
          <w:rFonts w:ascii="Book Antiqua" w:eastAsia="Book Antiqua" w:hAnsi="Book Antiqua" w:cs="Book Antiqua"/>
          <w:color w:val="000000"/>
        </w:rPr>
        <w:t>detoxification</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48]</w:t>
      </w:r>
      <w:r w:rsidRPr="003369DE">
        <w:rPr>
          <w:rFonts w:ascii="Book Antiqua" w:eastAsia="Book Antiqua" w:hAnsi="Book Antiqua" w:cs="Book Antiqua"/>
          <w:color w:val="000000"/>
        </w:rPr>
        <w:t>. Deficiency in intestinal VDR was associated with an increase in LCA-induced liver necrosis, whereas ectopic expression of CYP3A4 in an intestine-specific VDR breakage mice (</w:t>
      </w:r>
      <w:proofErr w:type="spellStart"/>
      <w:r w:rsidRPr="003369DE">
        <w:rPr>
          <w:rFonts w:ascii="Book Antiqua" w:eastAsia="Book Antiqua" w:hAnsi="Book Antiqua" w:cs="Book Antiqua"/>
          <w:color w:val="000000"/>
        </w:rPr>
        <w:t>VDR</w:t>
      </w:r>
      <w:r w:rsidRPr="003369DE">
        <w:rPr>
          <w:rFonts w:ascii="Book Antiqua" w:eastAsia="Book Antiqua" w:hAnsi="Book Antiqua" w:cs="Book Antiqua"/>
          <w:color w:val="000000"/>
          <w:vertAlign w:val="superscript"/>
        </w:rPr>
        <w:t>ΔIEpC</w:t>
      </w:r>
      <w:proofErr w:type="spellEnd"/>
      <w:r w:rsidRPr="003369DE">
        <w:rPr>
          <w:rFonts w:ascii="Book Antiqua" w:eastAsia="Book Antiqua" w:hAnsi="Book Antiqua" w:cs="Book Antiqua"/>
          <w:color w:val="000000"/>
        </w:rPr>
        <w:t xml:space="preserve">) resulted in an attenuation in LCA-induced hepatotoxicity, probably through inhibition of a bile acid </w:t>
      </w:r>
      <w:proofErr w:type="gramStart"/>
      <w:r w:rsidRPr="003369DE">
        <w:rPr>
          <w:rFonts w:ascii="Book Antiqua" w:eastAsia="Book Antiqua" w:hAnsi="Book Antiqua" w:cs="Book Antiqua"/>
          <w:color w:val="000000"/>
        </w:rPr>
        <w:t>transporters</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49]</w:t>
      </w:r>
      <w:r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lastRenderedPageBreak/>
        <w:t xml:space="preserve">Studies have shown that in rats deficient in vitamin D, LCA treatment could increase serum calcium levels through VDR, in addition, LCA treatment resulted in increased expression of VDR and enhanced anti-inflammatory </w:t>
      </w:r>
      <w:proofErr w:type="gramStart"/>
      <w:r w:rsidRPr="003369DE">
        <w:rPr>
          <w:rFonts w:ascii="Book Antiqua" w:eastAsia="Book Antiqua" w:hAnsi="Book Antiqua" w:cs="Book Antiqua"/>
          <w:color w:val="000000"/>
        </w:rPr>
        <w:t>functions</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50,51]</w:t>
      </w:r>
      <w:r w:rsidRPr="003369DE">
        <w:rPr>
          <w:rFonts w:ascii="Book Antiqua" w:eastAsia="Book Antiqua" w:hAnsi="Book Antiqua" w:cs="Book Antiqua"/>
          <w:color w:val="000000"/>
        </w:rPr>
        <w:t>. The increased expression of VDR upon LCA treatment was associated with activation of SIRT1/Nrf2 pathway, thus reducing NF-</w:t>
      </w:r>
      <w:proofErr w:type="spellStart"/>
      <w:r w:rsidRPr="003369DE">
        <w:rPr>
          <w:rFonts w:ascii="Book Antiqua" w:eastAsia="Book Antiqua" w:hAnsi="Book Antiqua" w:cs="Book Antiqua"/>
          <w:color w:val="000000"/>
        </w:rPr>
        <w:t>κB</w:t>
      </w:r>
      <w:proofErr w:type="spellEnd"/>
      <w:r w:rsidRPr="003369DE">
        <w:rPr>
          <w:rFonts w:ascii="Book Antiqua" w:eastAsia="Book Antiqua" w:hAnsi="Book Antiqua" w:cs="Book Antiqua"/>
          <w:color w:val="000000"/>
        </w:rPr>
        <w:t xml:space="preserve"> phosphorylation and IL-8 </w:t>
      </w:r>
      <w:proofErr w:type="gramStart"/>
      <w:r w:rsidRPr="003369DE">
        <w:rPr>
          <w:rFonts w:ascii="Book Antiqua" w:eastAsia="Book Antiqua" w:hAnsi="Book Antiqua" w:cs="Book Antiqua"/>
          <w:color w:val="000000"/>
        </w:rPr>
        <w:t>secretion</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52,53]</w:t>
      </w:r>
      <w:r w:rsidRPr="003369DE">
        <w:rPr>
          <w:rFonts w:ascii="Book Antiqua" w:eastAsia="Book Antiqua" w:hAnsi="Book Antiqua" w:cs="Book Antiqua"/>
          <w:color w:val="000000"/>
        </w:rPr>
        <w:t>. Moreover, the ligand-activated VDR expression may be tissue-specific; thus while 1</w:t>
      </w:r>
      <w:proofErr w:type="gramStart"/>
      <w:r w:rsidRPr="003369DE">
        <w:rPr>
          <w:rFonts w:ascii="Book Antiqua" w:eastAsia="Book Antiqua" w:hAnsi="Book Antiqua" w:cs="Book Antiqua"/>
          <w:color w:val="000000"/>
        </w:rPr>
        <w:t>,25</w:t>
      </w:r>
      <w:proofErr w:type="gramEnd"/>
      <w:r w:rsidRPr="003369DE">
        <w:rPr>
          <w:rFonts w:ascii="Book Antiqua" w:eastAsia="Book Antiqua" w:hAnsi="Book Antiqua" w:cs="Book Antiqua"/>
          <w:color w:val="000000"/>
        </w:rPr>
        <w:t>(OH)2D3 preferentially activates VDR in the upper intestine, LCA activ</w:t>
      </w:r>
      <w:r w:rsidR="006968ED">
        <w:rPr>
          <w:rFonts w:ascii="Book Antiqua" w:hAnsi="Book Antiqua" w:cs="Book Antiqua" w:hint="eastAsia"/>
          <w:color w:val="000000"/>
          <w:lang w:eastAsia="zh-CN"/>
        </w:rPr>
        <w:t>at</w:t>
      </w:r>
      <w:r w:rsidRPr="003369DE">
        <w:rPr>
          <w:rFonts w:ascii="Book Antiqua" w:eastAsia="Book Antiqua" w:hAnsi="Book Antiqua" w:cs="Book Antiqua"/>
          <w:color w:val="000000"/>
        </w:rPr>
        <w:t>es VDR in the lower intestine</w:t>
      </w:r>
      <w:r w:rsidRPr="003369DE">
        <w:rPr>
          <w:rFonts w:ascii="Book Antiqua" w:eastAsia="Book Antiqua" w:hAnsi="Book Antiqua" w:cs="Book Antiqua"/>
          <w:color w:val="000000"/>
          <w:vertAlign w:val="superscript"/>
        </w:rPr>
        <w:t>[46]</w:t>
      </w:r>
      <w:r w:rsidRPr="003369DE">
        <w:rPr>
          <w:rFonts w:ascii="Book Antiqua" w:eastAsia="Book Antiqua" w:hAnsi="Book Antiqua" w:cs="Book Antiqua"/>
          <w:color w:val="000000"/>
        </w:rPr>
        <w:t xml:space="preserve">. </w:t>
      </w:r>
    </w:p>
    <w:p w14:paraId="29F5284E" w14:textId="3EA58980" w:rsidR="00A77B3E" w:rsidRPr="003369DE" w:rsidRDefault="00D33875" w:rsidP="003369DE">
      <w:pPr>
        <w:spacing w:line="360" w:lineRule="auto"/>
        <w:ind w:firstLineChars="100" w:firstLine="240"/>
        <w:jc w:val="both"/>
        <w:rPr>
          <w:rFonts w:ascii="Book Antiqua" w:eastAsia="Book Antiqua" w:hAnsi="Book Antiqua" w:cs="Book Antiqua"/>
          <w:color w:val="000000"/>
        </w:rPr>
      </w:pPr>
      <w:r w:rsidRPr="003369DE">
        <w:rPr>
          <w:rFonts w:ascii="Book Antiqua" w:eastAsia="Book Antiqua" w:hAnsi="Book Antiqua" w:cs="Book Antiqua"/>
          <w:color w:val="000000"/>
        </w:rPr>
        <w:t xml:space="preserve">Bacterial metabolites also play a role in VDR function. Bacterial metabolites, such as butyrate, increases expression of intestinal VDR and inhibits the inflammatory response in </w:t>
      </w:r>
      <w:proofErr w:type="gramStart"/>
      <w:r w:rsidRPr="003369DE">
        <w:rPr>
          <w:rFonts w:ascii="Book Antiqua" w:eastAsia="Book Antiqua" w:hAnsi="Book Antiqua" w:cs="Book Antiqua"/>
          <w:color w:val="000000"/>
        </w:rPr>
        <w:t>mice</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54]</w:t>
      </w:r>
      <w:r w:rsidRPr="003369DE">
        <w:rPr>
          <w:rFonts w:ascii="Book Antiqua" w:eastAsia="Book Antiqua" w:hAnsi="Book Antiqua" w:cs="Book Antiqua"/>
          <w:color w:val="000000"/>
        </w:rPr>
        <w:t xml:space="preserve">. The VDR-knockout mice showed altered intestinal microflora, with a significant decrease in lactic acid-producing bacteria, and an increase in </w:t>
      </w:r>
      <w:r w:rsidRPr="003369DE">
        <w:rPr>
          <w:rFonts w:ascii="Book Antiqua" w:eastAsia="Book Antiqua" w:hAnsi="Book Antiqua" w:cs="Book Antiqua"/>
          <w:i/>
          <w:iCs/>
          <w:color w:val="000000"/>
        </w:rPr>
        <w:t>clostridium</w:t>
      </w:r>
      <w:r w:rsidRPr="003369DE">
        <w:rPr>
          <w:rFonts w:ascii="Book Antiqua" w:eastAsia="Book Antiqua" w:hAnsi="Book Antiqua" w:cs="Book Antiqua"/>
          <w:color w:val="000000"/>
        </w:rPr>
        <w:t xml:space="preserve"> and </w:t>
      </w:r>
      <w:proofErr w:type="spellStart"/>
      <w:r w:rsidRPr="003369DE">
        <w:rPr>
          <w:rFonts w:ascii="Book Antiqua" w:eastAsia="Book Antiqua" w:hAnsi="Book Antiqua" w:cs="Book Antiqua"/>
          <w:i/>
          <w:iCs/>
          <w:color w:val="000000"/>
        </w:rPr>
        <w:t>bacteroides</w:t>
      </w:r>
      <w:proofErr w:type="spellEnd"/>
      <w:r w:rsidRPr="003369DE">
        <w:rPr>
          <w:rFonts w:ascii="Book Antiqua" w:eastAsia="Book Antiqua" w:hAnsi="Book Antiqua" w:cs="Book Antiqua"/>
          <w:color w:val="000000"/>
        </w:rPr>
        <w:t xml:space="preserve"> in comparison of wildtype </w:t>
      </w:r>
      <w:proofErr w:type="gramStart"/>
      <w:r w:rsidRPr="003369DE">
        <w:rPr>
          <w:rFonts w:ascii="Book Antiqua" w:eastAsia="Book Antiqua" w:hAnsi="Book Antiqua" w:cs="Book Antiqua"/>
          <w:color w:val="000000"/>
        </w:rPr>
        <w:t>mice</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55]</w:t>
      </w:r>
      <w:r w:rsidRPr="003369DE">
        <w:rPr>
          <w:rFonts w:ascii="Book Antiqua" w:eastAsia="Book Antiqua" w:hAnsi="Book Antiqua" w:cs="Book Antiqua"/>
          <w:color w:val="000000"/>
        </w:rPr>
        <w:t xml:space="preserve">. These data suggest an interconnection between VDR and intestinal microbiomes. Since microbiome metabolites can enter the liver through portal vein, the liver cells are exposed to various VDR ligands, which may variably affect the outcome of vitamin D supplementation in the treatment of NAFLD. </w:t>
      </w:r>
    </w:p>
    <w:p w14:paraId="6F98D56E" w14:textId="77777777" w:rsidR="00AC74DE" w:rsidRPr="003369DE" w:rsidRDefault="00AC74DE" w:rsidP="003369DE">
      <w:pPr>
        <w:spacing w:line="360" w:lineRule="auto"/>
        <w:jc w:val="both"/>
        <w:rPr>
          <w:rFonts w:ascii="Book Antiqua" w:hAnsi="Book Antiqua"/>
        </w:rPr>
      </w:pPr>
    </w:p>
    <w:p w14:paraId="3D18031D"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aps/>
          <w:color w:val="000000"/>
          <w:u w:val="single"/>
        </w:rPr>
        <w:t xml:space="preserve">Differential VDR activation in subsets of liver cells </w:t>
      </w:r>
    </w:p>
    <w:p w14:paraId="5D3C5403" w14:textId="32DC0E02"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 xml:space="preserve">The VDR homologous members, such as FXR, PXR, and constitutive androstane receptor (CAR), affect almost all aspects of the liver functions, including glycolipid metabolism and bile acid homeostasis. Because of its low expression in hepatic parenchymal cells, the functional significance of VDR in the liver has been </w:t>
      </w:r>
      <w:r w:rsidR="006968ED">
        <w:rPr>
          <w:rFonts w:ascii="Book Antiqua" w:hAnsi="Book Antiqua" w:cs="Book Antiqua" w:hint="eastAsia"/>
          <w:color w:val="000000"/>
          <w:lang w:eastAsia="zh-CN"/>
        </w:rPr>
        <w:t xml:space="preserve">less </w:t>
      </w:r>
      <w:proofErr w:type="gramStart"/>
      <w:r w:rsidRPr="003369DE">
        <w:rPr>
          <w:rFonts w:ascii="Book Antiqua" w:eastAsia="Book Antiqua" w:hAnsi="Book Antiqua" w:cs="Book Antiqua"/>
          <w:color w:val="000000"/>
        </w:rPr>
        <w:t>appreciated</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56]</w:t>
      </w:r>
      <w:r w:rsidRPr="003369DE">
        <w:rPr>
          <w:rFonts w:ascii="Book Antiqua" w:eastAsia="Book Antiqua" w:hAnsi="Book Antiqua" w:cs="Book Antiqua"/>
          <w:color w:val="000000"/>
        </w:rPr>
        <w:t xml:space="preserve">. Nevertheless, the level of VDR expression varied widely across different regions and different cell types within the liver, thus regional activation of VDR is most likely of cell type-specific significance. </w:t>
      </w:r>
    </w:p>
    <w:p w14:paraId="6E6FE72E" w14:textId="39D85647" w:rsidR="00A77B3E" w:rsidRPr="003369DE" w:rsidRDefault="00D33875" w:rsidP="003369DE">
      <w:pPr>
        <w:spacing w:line="360" w:lineRule="auto"/>
        <w:ind w:firstLineChars="100" w:firstLine="240"/>
        <w:jc w:val="both"/>
        <w:rPr>
          <w:rFonts w:ascii="Book Antiqua" w:hAnsi="Book Antiqua"/>
        </w:rPr>
      </w:pPr>
      <w:r w:rsidRPr="003369DE">
        <w:rPr>
          <w:rFonts w:ascii="Book Antiqua" w:eastAsia="Book Antiqua" w:hAnsi="Book Antiqua" w:cs="Book Antiqua"/>
          <w:color w:val="000000"/>
        </w:rPr>
        <w:t>Liver macrophages are able to produce 1</w:t>
      </w:r>
      <w:proofErr w:type="gramStart"/>
      <w:r w:rsidRPr="003369DE">
        <w:rPr>
          <w:rFonts w:ascii="Book Antiqua" w:eastAsia="Book Antiqua" w:hAnsi="Book Antiqua" w:cs="Book Antiqua"/>
          <w:color w:val="000000"/>
        </w:rPr>
        <w:t>,25</w:t>
      </w:r>
      <w:proofErr w:type="gramEnd"/>
      <w:r w:rsidRPr="003369DE">
        <w:rPr>
          <w:rFonts w:ascii="Book Antiqua" w:eastAsia="Book Antiqua" w:hAnsi="Book Antiqua" w:cs="Book Antiqua"/>
          <w:color w:val="000000"/>
        </w:rPr>
        <w:t>(OH)2D3 from its precursor, 25(OH)D3, and the resultant 1,25(OH)2D3 can induce macrophage differentiation through a VDR-dependent mechanism</w:t>
      </w:r>
      <w:r w:rsidRPr="003369DE">
        <w:rPr>
          <w:rFonts w:ascii="Book Antiqua" w:eastAsia="Book Antiqua" w:hAnsi="Book Antiqua" w:cs="Book Antiqua"/>
          <w:color w:val="000000"/>
          <w:vertAlign w:val="superscript"/>
        </w:rPr>
        <w:t>[57]</w:t>
      </w:r>
      <w:r w:rsidRPr="003369DE">
        <w:rPr>
          <w:rFonts w:ascii="Book Antiqua" w:eastAsia="Book Antiqua" w:hAnsi="Book Antiqua" w:cs="Book Antiqua"/>
          <w:color w:val="000000"/>
        </w:rPr>
        <w:t xml:space="preserve">. </w:t>
      </w:r>
      <w:r w:rsidRPr="003332A7">
        <w:rPr>
          <w:rFonts w:ascii="Book Antiqua" w:eastAsia="Book Antiqua" w:hAnsi="Book Antiqua" w:cs="Book Antiqua"/>
          <w:i/>
          <w:color w:val="000000"/>
        </w:rPr>
        <w:t xml:space="preserve">In vitro </w:t>
      </w:r>
      <w:r w:rsidRPr="003369DE">
        <w:rPr>
          <w:rFonts w:ascii="Book Antiqua" w:eastAsia="Book Antiqua" w:hAnsi="Book Antiqua" w:cs="Book Antiqua"/>
          <w:color w:val="000000"/>
        </w:rPr>
        <w:t>studies have shown that 1,25(OH)</w:t>
      </w:r>
      <w:r w:rsidRPr="003369DE">
        <w:rPr>
          <w:rFonts w:ascii="Book Antiqua" w:eastAsia="Book Antiqua" w:hAnsi="Book Antiqua" w:cs="Book Antiqua"/>
          <w:color w:val="000000"/>
          <w:vertAlign w:val="subscript"/>
        </w:rPr>
        <w:t>2</w:t>
      </w:r>
      <w:r w:rsidRPr="003369DE">
        <w:rPr>
          <w:rFonts w:ascii="Book Antiqua" w:eastAsia="Book Antiqua" w:hAnsi="Book Antiqua" w:cs="Book Antiqua"/>
          <w:color w:val="000000"/>
        </w:rPr>
        <w:t>D</w:t>
      </w:r>
      <w:r w:rsidRPr="003369DE">
        <w:rPr>
          <w:rFonts w:ascii="Book Antiqua" w:eastAsia="Book Antiqua" w:hAnsi="Book Antiqua" w:cs="Book Antiqua"/>
          <w:color w:val="000000"/>
          <w:vertAlign w:val="subscript"/>
        </w:rPr>
        <w:t>3</w:t>
      </w:r>
      <w:r w:rsidRPr="003369DE">
        <w:rPr>
          <w:rFonts w:ascii="Book Antiqua" w:eastAsia="Book Antiqua" w:hAnsi="Book Antiqua" w:cs="Book Antiqua"/>
          <w:color w:val="000000"/>
        </w:rPr>
        <w:t xml:space="preserve"> treatment could lead to increased phagocytic activity of macrophages, accompanied </w:t>
      </w:r>
      <w:r w:rsidR="004D6F3D">
        <w:rPr>
          <w:rFonts w:ascii="Book Antiqua" w:hAnsi="Book Antiqua" w:cs="Book Antiqua" w:hint="eastAsia"/>
          <w:color w:val="000000"/>
          <w:lang w:eastAsia="zh-CN"/>
        </w:rPr>
        <w:t xml:space="preserve">by </w:t>
      </w:r>
      <w:r w:rsidRPr="003369DE">
        <w:rPr>
          <w:rFonts w:ascii="Book Antiqua" w:eastAsia="Book Antiqua" w:hAnsi="Book Antiqua" w:cs="Book Antiqua"/>
          <w:color w:val="000000"/>
        </w:rPr>
        <w:t xml:space="preserve">increased </w:t>
      </w:r>
      <w:r w:rsidRPr="003369DE">
        <w:rPr>
          <w:rFonts w:ascii="Book Antiqua" w:eastAsia="Book Antiqua" w:hAnsi="Book Antiqua" w:cs="Book Antiqua"/>
          <w:color w:val="000000"/>
        </w:rPr>
        <w:lastRenderedPageBreak/>
        <w:t xml:space="preserve">secretion of antimicrobial peptides, </w:t>
      </w:r>
      <w:proofErr w:type="spellStart"/>
      <w:r w:rsidRPr="003369DE">
        <w:rPr>
          <w:rFonts w:ascii="Book Antiqua" w:eastAsia="Book Antiqua" w:hAnsi="Book Antiqua" w:cs="Book Antiqua"/>
          <w:color w:val="000000"/>
        </w:rPr>
        <w:t>cathelicidin</w:t>
      </w:r>
      <w:proofErr w:type="spellEnd"/>
      <w:r w:rsidRPr="003369DE">
        <w:rPr>
          <w:rFonts w:ascii="Book Antiqua" w:eastAsia="Book Antiqua" w:hAnsi="Book Antiqua" w:cs="Book Antiqua"/>
          <w:color w:val="000000"/>
        </w:rPr>
        <w:t xml:space="preserve">, and </w:t>
      </w:r>
      <w:proofErr w:type="spellStart"/>
      <w:r w:rsidRPr="003369DE">
        <w:rPr>
          <w:rFonts w:ascii="Book Antiqua" w:eastAsia="Book Antiqua" w:hAnsi="Book Antiqua" w:cs="Book Antiqua"/>
          <w:color w:val="000000"/>
        </w:rPr>
        <w:t>defensin</w:t>
      </w:r>
      <w:proofErr w:type="spellEnd"/>
      <w:r w:rsidRPr="003369DE">
        <w:rPr>
          <w:rFonts w:ascii="Book Antiqua" w:eastAsia="Book Antiqua" w:hAnsi="Book Antiqua" w:cs="Book Antiqua"/>
          <w:color w:val="000000"/>
        </w:rPr>
        <w:t xml:space="preserve"> B2/4</w:t>
      </w:r>
      <w:r w:rsidRPr="003369DE">
        <w:rPr>
          <w:rFonts w:ascii="Book Antiqua" w:eastAsia="Book Antiqua" w:hAnsi="Book Antiqua" w:cs="Book Antiqua"/>
          <w:color w:val="000000"/>
          <w:vertAlign w:val="superscript"/>
        </w:rPr>
        <w:t>[58,59]</w:t>
      </w:r>
      <w:r w:rsidRPr="003369DE">
        <w:rPr>
          <w:rFonts w:ascii="Book Antiqua" w:eastAsia="Book Antiqua" w:hAnsi="Book Antiqua" w:cs="Book Antiqua"/>
          <w:color w:val="000000"/>
        </w:rPr>
        <w:t xml:space="preserve">. VDR activation in macrophages has also been shown to induce a strong immunosuppressive effect by inhibiting MHC class II antigens that are involved in antigen </w:t>
      </w:r>
      <w:proofErr w:type="gramStart"/>
      <w:r w:rsidRPr="003369DE">
        <w:rPr>
          <w:rFonts w:ascii="Book Antiqua" w:eastAsia="Book Antiqua" w:hAnsi="Book Antiqua" w:cs="Book Antiqua"/>
          <w:color w:val="000000"/>
        </w:rPr>
        <w:t>presentation</w:t>
      </w:r>
      <w:r w:rsidRPr="003369DE">
        <w:rPr>
          <w:rFonts w:ascii="Book Antiqua" w:eastAsia="Book Antiqua" w:hAnsi="Book Antiqua" w:cs="Book Antiqua"/>
          <w:color w:val="000000"/>
          <w:vertAlign w:val="superscript"/>
        </w:rPr>
        <w:t>[</w:t>
      </w:r>
      <w:proofErr w:type="gramEnd"/>
      <w:r w:rsidRPr="003369DE">
        <w:rPr>
          <w:rFonts w:ascii="Book Antiqua" w:eastAsia="Book Antiqua" w:hAnsi="Book Antiqua" w:cs="Book Antiqua"/>
          <w:color w:val="000000"/>
          <w:vertAlign w:val="superscript"/>
        </w:rPr>
        <w:t>58]</w:t>
      </w:r>
      <w:r w:rsidRPr="003369DE">
        <w:rPr>
          <w:rFonts w:ascii="Book Antiqua" w:eastAsia="Book Antiqua" w:hAnsi="Book Antiqua" w:cs="Book Antiqua"/>
          <w:color w:val="000000"/>
        </w:rPr>
        <w:t xml:space="preserve">. Thus, activation of VDR in resident macrophages has been shown to prevent liver inflammation, steatosis, and insulin resistance in mouse liver, and protect the liver from endoplasmic reticulum </w:t>
      </w:r>
      <w:proofErr w:type="gramStart"/>
      <w:r w:rsidRPr="003369DE">
        <w:rPr>
          <w:rFonts w:ascii="Book Antiqua" w:eastAsia="Book Antiqua" w:hAnsi="Book Antiqua" w:cs="Book Antiqua"/>
          <w:color w:val="000000"/>
        </w:rPr>
        <w:t>stress</w:t>
      </w:r>
      <w:r w:rsidRPr="003369DE">
        <w:rPr>
          <w:rFonts w:ascii="Book Antiqua" w:eastAsia="Book Antiqua" w:hAnsi="Book Antiqua" w:cs="Book Antiqua"/>
          <w:color w:val="000000"/>
          <w:vertAlign w:val="superscript"/>
        </w:rPr>
        <w:t>[</w:t>
      </w:r>
      <w:proofErr w:type="gramEnd"/>
      <w:r w:rsidR="00693684" w:rsidRPr="003369DE">
        <w:rPr>
          <w:rFonts w:ascii="Book Antiqua" w:eastAsia="Book Antiqua" w:hAnsi="Book Antiqua" w:cs="Book Antiqua"/>
          <w:color w:val="000000"/>
          <w:vertAlign w:val="superscript"/>
        </w:rPr>
        <w:t>32,</w:t>
      </w:r>
      <w:r w:rsidRPr="003369DE">
        <w:rPr>
          <w:rFonts w:ascii="Book Antiqua" w:eastAsia="Book Antiqua" w:hAnsi="Book Antiqua" w:cs="Book Antiqua"/>
          <w:color w:val="000000"/>
          <w:vertAlign w:val="superscript"/>
        </w:rPr>
        <w:t>60]</w:t>
      </w:r>
      <w:r w:rsidRPr="003369DE">
        <w:rPr>
          <w:rFonts w:ascii="Book Antiqua" w:eastAsia="Book Antiqua" w:hAnsi="Book Antiqua" w:cs="Book Antiqua"/>
          <w:color w:val="000000"/>
        </w:rPr>
        <w:t xml:space="preserve">. </w:t>
      </w:r>
    </w:p>
    <w:p w14:paraId="5604C5B9" w14:textId="0AF2126E" w:rsidR="00A77B3E" w:rsidRPr="003369DE" w:rsidRDefault="00D33875" w:rsidP="003369DE">
      <w:pPr>
        <w:spacing w:line="360" w:lineRule="auto"/>
        <w:ind w:firstLineChars="100" w:firstLine="240"/>
        <w:jc w:val="both"/>
        <w:rPr>
          <w:rFonts w:ascii="Book Antiqua" w:hAnsi="Book Antiqua"/>
        </w:rPr>
      </w:pPr>
      <w:r w:rsidRPr="003369DE">
        <w:rPr>
          <w:rFonts w:ascii="Book Antiqua" w:eastAsia="Book Antiqua" w:hAnsi="Book Antiqua" w:cs="Book Antiqua"/>
          <w:color w:val="000000"/>
        </w:rPr>
        <w:t>HSC</w:t>
      </w:r>
      <w:r w:rsidR="00AC74DE" w:rsidRPr="003369DE">
        <w:rPr>
          <w:rFonts w:ascii="Book Antiqua" w:eastAsia="Book Antiqua" w:hAnsi="Book Antiqua" w:cs="Book Antiqua"/>
          <w:color w:val="000000"/>
        </w:rPr>
        <w:t>s</w:t>
      </w:r>
      <w:r w:rsidRPr="003369DE">
        <w:rPr>
          <w:rFonts w:ascii="Book Antiqua" w:eastAsia="Book Antiqua" w:hAnsi="Book Antiqua" w:cs="Book Antiqua"/>
          <w:color w:val="000000"/>
        </w:rPr>
        <w:t xml:space="preserve"> activation is generally believed to be the initial stage in the progression of liver fibrosis. Activation of the VDR pathway has been shown to antagonize transforming growth factorβ/SMAD-dependent transcriptional responses of multiple pro-fibrotic genes in </w:t>
      </w:r>
      <w:proofErr w:type="gramStart"/>
      <w:r w:rsidRPr="003369DE">
        <w:rPr>
          <w:rFonts w:ascii="Book Antiqua" w:eastAsia="Book Antiqua" w:hAnsi="Book Antiqua" w:cs="Book Antiqua"/>
          <w:color w:val="000000"/>
        </w:rPr>
        <w:t>HSC</w:t>
      </w:r>
      <w:r w:rsidRPr="003369DE">
        <w:rPr>
          <w:rFonts w:ascii="Book Antiqua" w:eastAsia="Book Antiqua" w:hAnsi="Book Antiqua" w:cs="Book Antiqua"/>
          <w:color w:val="000000"/>
          <w:vertAlign w:val="superscript"/>
        </w:rPr>
        <w:t>[</w:t>
      </w:r>
      <w:proofErr w:type="gramEnd"/>
      <w:r w:rsidR="00693684" w:rsidRPr="003369DE">
        <w:rPr>
          <w:rFonts w:ascii="Book Antiqua" w:eastAsia="Book Antiqua" w:hAnsi="Book Antiqua" w:cs="Book Antiqua"/>
          <w:color w:val="000000"/>
          <w:vertAlign w:val="superscript"/>
        </w:rPr>
        <w:t>61</w:t>
      </w:r>
      <w:r w:rsidRPr="003369DE">
        <w:rPr>
          <w:rFonts w:ascii="Book Antiqua" w:eastAsia="Book Antiqua" w:hAnsi="Book Antiqua" w:cs="Book Antiqua"/>
          <w:color w:val="000000"/>
          <w:vertAlign w:val="superscript"/>
        </w:rPr>
        <w:t>]</w:t>
      </w:r>
      <w:r w:rsidRPr="003369DE">
        <w:rPr>
          <w:rFonts w:ascii="Book Antiqua" w:eastAsia="Book Antiqua" w:hAnsi="Book Antiqua" w:cs="Book Antiqua"/>
          <w:color w:val="000000"/>
        </w:rPr>
        <w:t>. Activation of VDR in HSC was also associated with an enhanced binding to P62 (a component of Mallory-</w:t>
      </w:r>
      <w:proofErr w:type="spellStart"/>
      <w:r w:rsidRPr="003369DE">
        <w:rPr>
          <w:rFonts w:ascii="Book Antiqua" w:eastAsia="Book Antiqua" w:hAnsi="Book Antiqua" w:cs="Book Antiqua"/>
          <w:color w:val="000000"/>
        </w:rPr>
        <w:t>Denk</w:t>
      </w:r>
      <w:proofErr w:type="spellEnd"/>
      <w:r w:rsidRPr="003369DE">
        <w:rPr>
          <w:rFonts w:ascii="Book Antiqua" w:eastAsia="Book Antiqua" w:hAnsi="Book Antiqua" w:cs="Book Antiqua"/>
          <w:color w:val="000000"/>
        </w:rPr>
        <w:t xml:space="preserve"> Bodies and Hyaline granules)/SQSTM 1, thus probably contributing to the retarded progression of liver fibrosis and liver </w:t>
      </w:r>
      <w:proofErr w:type="gramStart"/>
      <w:r w:rsidRPr="003369DE">
        <w:rPr>
          <w:rFonts w:ascii="Book Antiqua" w:eastAsia="Book Antiqua" w:hAnsi="Book Antiqua" w:cs="Book Antiqua"/>
          <w:color w:val="000000"/>
        </w:rPr>
        <w:t>cancer</w:t>
      </w:r>
      <w:r w:rsidRPr="003369DE">
        <w:rPr>
          <w:rFonts w:ascii="Book Antiqua" w:eastAsia="Book Antiqua" w:hAnsi="Book Antiqua" w:cs="Book Antiqua"/>
          <w:color w:val="000000"/>
          <w:vertAlign w:val="superscript"/>
        </w:rPr>
        <w:t>[</w:t>
      </w:r>
      <w:proofErr w:type="gramEnd"/>
      <w:r w:rsidR="00693684" w:rsidRPr="003369DE">
        <w:rPr>
          <w:rFonts w:ascii="Book Antiqua" w:eastAsia="Book Antiqua" w:hAnsi="Book Antiqua" w:cs="Book Antiqua"/>
          <w:color w:val="000000"/>
          <w:vertAlign w:val="superscript"/>
        </w:rPr>
        <w:t>62</w:t>
      </w:r>
      <w:r w:rsidRPr="003369DE">
        <w:rPr>
          <w:rFonts w:ascii="Book Antiqua" w:eastAsia="Book Antiqua" w:hAnsi="Book Antiqua" w:cs="Book Antiqua"/>
          <w:color w:val="000000"/>
          <w:vertAlign w:val="superscript"/>
        </w:rPr>
        <w:t>]</w:t>
      </w:r>
      <w:r w:rsidRPr="003369DE">
        <w:rPr>
          <w:rFonts w:ascii="Book Antiqua" w:eastAsia="Book Antiqua" w:hAnsi="Book Antiqua" w:cs="Book Antiqua"/>
          <w:color w:val="000000"/>
        </w:rPr>
        <w:t xml:space="preserve">. </w:t>
      </w:r>
    </w:p>
    <w:p w14:paraId="10222759" w14:textId="3D21B5AD" w:rsidR="00A77B3E" w:rsidRPr="003369DE" w:rsidRDefault="00D33875" w:rsidP="003369DE">
      <w:pPr>
        <w:spacing w:line="360" w:lineRule="auto"/>
        <w:ind w:firstLineChars="100" w:firstLine="240"/>
        <w:jc w:val="both"/>
        <w:rPr>
          <w:rFonts w:ascii="Book Antiqua" w:hAnsi="Book Antiqua"/>
        </w:rPr>
      </w:pPr>
      <w:r w:rsidRPr="003369DE">
        <w:rPr>
          <w:rFonts w:ascii="Book Antiqua" w:eastAsia="Book Antiqua" w:hAnsi="Book Antiqua" w:cs="Book Antiqua"/>
          <w:color w:val="000000"/>
        </w:rPr>
        <w:t xml:space="preserve">The VDR protein and VDR mRNA are detectable in human hepatocarcinoma HepG2 cells as well as in human primary hepatocytes. It has been reported that VDR in hepatocytes might play a role in inhibiting </w:t>
      </w:r>
      <w:r w:rsidRPr="003369DE">
        <w:rPr>
          <w:rFonts w:ascii="Book Antiqua" w:eastAsia="Book Antiqua" w:hAnsi="Book Antiqua" w:cs="Book Antiqua"/>
          <w:color w:val="000000"/>
          <w:shd w:val="clear" w:color="auto" w:fill="FFFFFF"/>
        </w:rPr>
        <w:t xml:space="preserve">bile acid synthesis, thus protecting liver from injury in </w:t>
      </w:r>
      <w:proofErr w:type="gramStart"/>
      <w:r w:rsidRPr="003369DE">
        <w:rPr>
          <w:rFonts w:ascii="Book Antiqua" w:eastAsia="Book Antiqua" w:hAnsi="Book Antiqua" w:cs="Book Antiqua"/>
          <w:color w:val="000000"/>
          <w:shd w:val="clear" w:color="auto" w:fill="FFFFFF"/>
        </w:rPr>
        <w:t>cholestasis</w:t>
      </w:r>
      <w:r w:rsidRPr="003369DE">
        <w:rPr>
          <w:rFonts w:ascii="Book Antiqua" w:eastAsia="Book Antiqua" w:hAnsi="Book Antiqua" w:cs="Book Antiqua"/>
          <w:color w:val="000000"/>
          <w:shd w:val="clear" w:color="auto" w:fill="FFFFFF"/>
          <w:vertAlign w:val="superscript"/>
        </w:rPr>
        <w:t>[</w:t>
      </w:r>
      <w:proofErr w:type="gramEnd"/>
      <w:r w:rsidRPr="003369DE">
        <w:rPr>
          <w:rFonts w:ascii="Book Antiqua" w:eastAsia="Book Antiqua" w:hAnsi="Book Antiqua" w:cs="Book Antiqua"/>
          <w:color w:val="000000"/>
          <w:shd w:val="clear" w:color="auto" w:fill="FFFFFF"/>
          <w:vertAlign w:val="superscript"/>
        </w:rPr>
        <w:t>47]</w:t>
      </w:r>
      <w:r w:rsidRPr="003369DE">
        <w:rPr>
          <w:rFonts w:ascii="Book Antiqua" w:eastAsia="Book Antiqua" w:hAnsi="Book Antiqua" w:cs="Book Antiqua"/>
          <w:color w:val="000000"/>
          <w:shd w:val="clear" w:color="auto" w:fill="FFFFFF"/>
        </w:rPr>
        <w:t xml:space="preserve">. Transcriptomic and metabolomic analyses of hepatocytes transfected with human VDR have revealed that </w:t>
      </w:r>
      <w:r w:rsidR="004D6F3D">
        <w:rPr>
          <w:rFonts w:ascii="Book Antiqua" w:hAnsi="Book Antiqua" w:cs="Book Antiqua" w:hint="eastAsia"/>
          <w:color w:val="000000"/>
          <w:shd w:val="clear" w:color="auto" w:fill="FFFFFF"/>
          <w:lang w:eastAsia="zh-CN"/>
        </w:rPr>
        <w:t>20%</w:t>
      </w:r>
      <w:r w:rsidRPr="003369DE">
        <w:rPr>
          <w:rFonts w:ascii="Book Antiqua" w:eastAsia="Book Antiqua" w:hAnsi="Book Antiqua" w:cs="Book Antiqua"/>
          <w:color w:val="000000"/>
          <w:shd w:val="clear" w:color="auto" w:fill="FFFFFF"/>
        </w:rPr>
        <w:t xml:space="preserve"> of the VDR responsive genes were related to metabolism of lipids (including </w:t>
      </w:r>
      <w:proofErr w:type="spellStart"/>
      <w:r w:rsidRPr="003369DE">
        <w:rPr>
          <w:rFonts w:ascii="Book Antiqua" w:eastAsia="Book Antiqua" w:hAnsi="Book Antiqua" w:cs="Book Antiqua"/>
          <w:color w:val="000000"/>
          <w:shd w:val="clear" w:color="auto" w:fill="FFFFFF"/>
        </w:rPr>
        <w:t>glycerolipids</w:t>
      </w:r>
      <w:proofErr w:type="spellEnd"/>
      <w:r w:rsidRPr="003369DE">
        <w:rPr>
          <w:rFonts w:ascii="Book Antiqua" w:eastAsia="Book Antiqua" w:hAnsi="Book Antiqua" w:cs="Book Antiqua"/>
          <w:color w:val="000000"/>
          <w:shd w:val="clear" w:color="auto" w:fill="FFFFFF"/>
        </w:rPr>
        <w:t xml:space="preserve"> and phospholipids), uptake of fatty acids, betaine, and glycerol, suggesting a critical role of VDR in lipid metabolism in cultured </w:t>
      </w:r>
      <w:proofErr w:type="gramStart"/>
      <w:r w:rsidRPr="003369DE">
        <w:rPr>
          <w:rFonts w:ascii="Book Antiqua" w:eastAsia="Book Antiqua" w:hAnsi="Book Antiqua" w:cs="Book Antiqua"/>
          <w:color w:val="000000"/>
          <w:shd w:val="clear" w:color="auto" w:fill="FFFFFF"/>
        </w:rPr>
        <w:t>hepatocytes</w:t>
      </w:r>
      <w:r w:rsidRPr="003369DE">
        <w:rPr>
          <w:rFonts w:ascii="Book Antiqua" w:eastAsia="Book Antiqua" w:hAnsi="Book Antiqua" w:cs="Book Antiqua"/>
          <w:color w:val="000000"/>
          <w:shd w:val="clear" w:color="auto" w:fill="FFFFFF"/>
          <w:vertAlign w:val="superscript"/>
        </w:rPr>
        <w:t>[</w:t>
      </w:r>
      <w:proofErr w:type="gramEnd"/>
      <w:r w:rsidR="00693684" w:rsidRPr="003369DE">
        <w:rPr>
          <w:rFonts w:ascii="Book Antiqua" w:eastAsia="Book Antiqua" w:hAnsi="Book Antiqua" w:cs="Book Antiqua"/>
          <w:color w:val="000000"/>
          <w:shd w:val="clear" w:color="auto" w:fill="FFFFFF"/>
          <w:vertAlign w:val="superscript"/>
        </w:rPr>
        <w:t>63-65</w:t>
      </w:r>
      <w:r w:rsidRPr="003369DE">
        <w:rPr>
          <w:rFonts w:ascii="Book Antiqua" w:eastAsia="Book Antiqua" w:hAnsi="Book Antiqua" w:cs="Book Antiqua"/>
          <w:color w:val="000000"/>
          <w:shd w:val="clear" w:color="auto" w:fill="FFFFFF"/>
          <w:vertAlign w:val="superscript"/>
        </w:rPr>
        <w:t>]</w:t>
      </w:r>
      <w:r w:rsidRPr="003369DE">
        <w:rPr>
          <w:rFonts w:ascii="Book Antiqua" w:eastAsia="Book Antiqua" w:hAnsi="Book Antiqua" w:cs="Book Antiqua"/>
          <w:color w:val="000000"/>
          <w:shd w:val="clear" w:color="auto" w:fill="FFFFFF"/>
        </w:rPr>
        <w:t xml:space="preserve">. In a global VDR-deficient mouse model, the livers were protected from steatosis, suggesting that VDR-mediated processes may contribute to NAFLD </w:t>
      </w:r>
      <w:proofErr w:type="gramStart"/>
      <w:r w:rsidRPr="003369DE">
        <w:rPr>
          <w:rFonts w:ascii="Book Antiqua" w:eastAsia="Book Antiqua" w:hAnsi="Book Antiqua" w:cs="Book Antiqua"/>
          <w:color w:val="000000"/>
          <w:shd w:val="clear" w:color="auto" w:fill="FFFFFF"/>
        </w:rPr>
        <w:t>development</w:t>
      </w:r>
      <w:r w:rsidRPr="003369DE">
        <w:rPr>
          <w:rFonts w:ascii="Book Antiqua" w:eastAsia="Book Antiqua" w:hAnsi="Book Antiqua" w:cs="Book Antiqua"/>
          <w:color w:val="000000"/>
          <w:shd w:val="clear" w:color="auto" w:fill="FFFFFF"/>
          <w:vertAlign w:val="superscript"/>
        </w:rPr>
        <w:t>[</w:t>
      </w:r>
      <w:proofErr w:type="gramEnd"/>
      <w:r w:rsidR="00693684" w:rsidRPr="003369DE">
        <w:rPr>
          <w:rFonts w:ascii="Book Antiqua" w:eastAsia="Book Antiqua" w:hAnsi="Book Antiqua" w:cs="Book Antiqua"/>
          <w:color w:val="000000"/>
          <w:shd w:val="clear" w:color="auto" w:fill="FFFFFF"/>
          <w:vertAlign w:val="superscript"/>
        </w:rPr>
        <w:t>66</w:t>
      </w:r>
      <w:r w:rsidRPr="003369DE">
        <w:rPr>
          <w:rFonts w:ascii="Book Antiqua" w:eastAsia="Book Antiqua" w:hAnsi="Book Antiqua" w:cs="Book Antiqua"/>
          <w:color w:val="000000"/>
          <w:shd w:val="clear" w:color="auto" w:fill="FFFFFF"/>
          <w:vertAlign w:val="superscript"/>
        </w:rPr>
        <w:t>]</w:t>
      </w:r>
      <w:r w:rsidRPr="003369DE">
        <w:rPr>
          <w:rFonts w:ascii="Book Antiqua" w:eastAsia="Book Antiqua" w:hAnsi="Book Antiqua" w:cs="Book Antiqua"/>
          <w:color w:val="000000"/>
          <w:shd w:val="clear" w:color="auto" w:fill="FFFFFF"/>
        </w:rPr>
        <w:t>, either due to enhanced lipid synthesis or reduced lipid turnover, or both. In hepatic-specific VDR knockout</w:t>
      </w:r>
      <w:r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shd w:val="clear" w:color="auto" w:fill="FFFFFF"/>
        </w:rPr>
        <w:t>mice (</w:t>
      </w:r>
      <w:r w:rsidRPr="003369DE">
        <w:rPr>
          <w:rFonts w:ascii="Book Antiqua" w:eastAsia="Book Antiqua" w:hAnsi="Book Antiqua" w:cs="Book Antiqua"/>
          <w:color w:val="000000"/>
        </w:rPr>
        <w:t xml:space="preserve">generated by crossing </w:t>
      </w:r>
      <w:proofErr w:type="spellStart"/>
      <w:r w:rsidRPr="003369DE">
        <w:rPr>
          <w:rFonts w:ascii="Book Antiqua" w:eastAsia="Book Antiqua" w:hAnsi="Book Antiqua" w:cs="Book Antiqua"/>
          <w:color w:val="000000"/>
        </w:rPr>
        <w:t>VDR</w:t>
      </w:r>
      <w:r w:rsidRPr="003369DE">
        <w:rPr>
          <w:rFonts w:ascii="Book Antiqua" w:eastAsia="Book Antiqua" w:hAnsi="Book Antiqua" w:cs="Book Antiqua"/>
          <w:color w:val="000000"/>
          <w:vertAlign w:val="superscript"/>
        </w:rPr>
        <w:t>flox</w:t>
      </w:r>
      <w:proofErr w:type="spellEnd"/>
      <w:r w:rsidRPr="003369DE">
        <w:rPr>
          <w:rFonts w:ascii="Book Antiqua" w:eastAsia="Book Antiqua" w:hAnsi="Book Antiqua" w:cs="Book Antiqua"/>
          <w:color w:val="000000"/>
          <w:vertAlign w:val="superscript"/>
        </w:rPr>
        <w:t>/+</w:t>
      </w:r>
      <w:r w:rsidRPr="003369DE">
        <w:rPr>
          <w:rFonts w:ascii="Book Antiqua" w:eastAsia="Book Antiqua" w:hAnsi="Book Antiqua" w:cs="Book Antiqua"/>
          <w:color w:val="000000"/>
        </w:rPr>
        <w:t xml:space="preserve"> with albumin-</w:t>
      </w:r>
      <w:proofErr w:type="spellStart"/>
      <w:r w:rsidRPr="003369DE">
        <w:rPr>
          <w:rFonts w:ascii="Book Antiqua" w:eastAsia="Book Antiqua" w:hAnsi="Book Antiqua" w:cs="Book Antiqua"/>
          <w:color w:val="000000"/>
        </w:rPr>
        <w:t>Cre</w:t>
      </w:r>
      <w:proofErr w:type="spellEnd"/>
      <w:r w:rsidRPr="003369DE">
        <w:rPr>
          <w:rFonts w:ascii="Book Antiqua" w:eastAsia="Book Antiqua" w:hAnsi="Book Antiqua" w:cs="Book Antiqua"/>
          <w:color w:val="000000"/>
        </w:rPr>
        <w:t xml:space="preserve"> mice</w:t>
      </w:r>
      <w:r w:rsidRPr="003369DE">
        <w:rPr>
          <w:rFonts w:ascii="Book Antiqua" w:eastAsia="Book Antiqua" w:hAnsi="Book Antiqua" w:cs="Book Antiqua"/>
          <w:color w:val="000000"/>
          <w:shd w:val="clear" w:color="auto" w:fill="FFFFFF"/>
        </w:rPr>
        <w:t xml:space="preserve">), however, the livers became more susceptible to steatosis </w:t>
      </w:r>
      <w:r w:rsidR="004D6F3D">
        <w:rPr>
          <w:rFonts w:ascii="Book Antiqua" w:hAnsi="Book Antiqua" w:cs="Book Antiqua" w:hint="eastAsia"/>
          <w:color w:val="000000"/>
          <w:shd w:val="clear" w:color="auto" w:fill="FFFFFF"/>
          <w:lang w:eastAsia="zh-CN"/>
        </w:rPr>
        <w:t>by</w:t>
      </w:r>
      <w:r w:rsidR="004D6F3D" w:rsidRPr="003369DE">
        <w:rPr>
          <w:rFonts w:ascii="Book Antiqua" w:eastAsia="Book Antiqua" w:hAnsi="Book Antiqua" w:cs="Book Antiqua"/>
          <w:color w:val="000000"/>
          <w:shd w:val="clear" w:color="auto" w:fill="FFFFFF"/>
        </w:rPr>
        <w:t xml:space="preserve"> </w:t>
      </w:r>
      <w:r w:rsidRPr="003369DE">
        <w:rPr>
          <w:rFonts w:ascii="Book Antiqua" w:eastAsia="Book Antiqua" w:hAnsi="Book Antiqua" w:cs="Book Antiqua"/>
          <w:color w:val="000000"/>
          <w:shd w:val="clear" w:color="auto" w:fill="FFFFFF"/>
        </w:rPr>
        <w:t xml:space="preserve">a high-fat </w:t>
      </w:r>
      <w:proofErr w:type="gramStart"/>
      <w:r w:rsidRPr="003369DE">
        <w:rPr>
          <w:rFonts w:ascii="Book Antiqua" w:eastAsia="Book Antiqua" w:hAnsi="Book Antiqua" w:cs="Book Antiqua"/>
          <w:color w:val="000000"/>
          <w:shd w:val="clear" w:color="auto" w:fill="FFFFFF"/>
        </w:rPr>
        <w:t>diet</w:t>
      </w:r>
      <w:r w:rsidRPr="003369DE">
        <w:rPr>
          <w:rFonts w:ascii="Book Antiqua" w:eastAsia="Book Antiqua" w:hAnsi="Book Antiqua" w:cs="Book Antiqua"/>
          <w:color w:val="000000"/>
          <w:shd w:val="clear" w:color="auto" w:fill="FFFFFF"/>
          <w:vertAlign w:val="superscript"/>
        </w:rPr>
        <w:t>[</w:t>
      </w:r>
      <w:proofErr w:type="gramEnd"/>
      <w:r w:rsidR="00693684" w:rsidRPr="003369DE">
        <w:rPr>
          <w:rFonts w:ascii="Book Antiqua" w:eastAsia="Book Antiqua" w:hAnsi="Book Antiqua" w:cs="Book Antiqua"/>
          <w:color w:val="000000"/>
          <w:shd w:val="clear" w:color="auto" w:fill="FFFFFF"/>
          <w:vertAlign w:val="superscript"/>
        </w:rPr>
        <w:t>67</w:t>
      </w:r>
      <w:r w:rsidRPr="003369DE">
        <w:rPr>
          <w:rFonts w:ascii="Book Antiqua" w:eastAsia="Book Antiqua" w:hAnsi="Book Antiqua" w:cs="Book Antiqua"/>
          <w:color w:val="000000"/>
          <w:shd w:val="clear" w:color="auto" w:fill="FFFFFF"/>
          <w:vertAlign w:val="superscript"/>
        </w:rPr>
        <w:t>]</w:t>
      </w:r>
      <w:r w:rsidRPr="003369DE">
        <w:rPr>
          <w:rFonts w:ascii="Book Antiqua" w:eastAsia="Book Antiqua" w:hAnsi="Book Antiqua" w:cs="Book Antiqua"/>
          <w:color w:val="000000"/>
          <w:shd w:val="clear" w:color="auto" w:fill="FFFFFF"/>
        </w:rPr>
        <w:t>. Thus, some contributing factors, other than VDR alone, must play a role in regulating hepatic lipid metabolism under high-fat diet conditions.</w:t>
      </w:r>
    </w:p>
    <w:p w14:paraId="094C2C58" w14:textId="51438DFB" w:rsidR="00A77B3E" w:rsidRPr="003369DE" w:rsidRDefault="00D33875" w:rsidP="003369DE">
      <w:pPr>
        <w:spacing w:line="360" w:lineRule="auto"/>
        <w:ind w:firstLineChars="100" w:firstLine="240"/>
        <w:jc w:val="both"/>
        <w:rPr>
          <w:rFonts w:ascii="Book Antiqua" w:hAnsi="Book Antiqua"/>
        </w:rPr>
      </w:pPr>
      <w:r w:rsidRPr="003369DE">
        <w:rPr>
          <w:rFonts w:ascii="Book Antiqua" w:eastAsia="Book Antiqua" w:hAnsi="Book Antiqua" w:cs="Book Antiqua"/>
          <w:color w:val="000000"/>
          <w:shd w:val="clear" w:color="auto" w:fill="FFFFFF"/>
        </w:rPr>
        <w:t xml:space="preserve">One such a contributing factor is insulin resistance. Insulin resistance is a common feature associated with metabolic syndromes, including NASH. Often, insulin </w:t>
      </w:r>
      <w:r w:rsidRPr="003369DE">
        <w:rPr>
          <w:rFonts w:ascii="Book Antiqua" w:eastAsia="Book Antiqua" w:hAnsi="Book Antiqua" w:cs="Book Antiqua"/>
          <w:color w:val="000000"/>
          <w:shd w:val="clear" w:color="auto" w:fill="FFFFFF"/>
        </w:rPr>
        <w:lastRenderedPageBreak/>
        <w:t xml:space="preserve">resistance presents hyperinsulinemia, which is linked to unbridled lipolysis leading to increased fatty acid flux into the liver and, as a consequence, augmented hepatic </w:t>
      </w:r>
      <w:proofErr w:type="gramStart"/>
      <w:r w:rsidRPr="003369DE">
        <w:rPr>
          <w:rFonts w:ascii="Book Antiqua" w:eastAsia="Book Antiqua" w:hAnsi="Book Antiqua" w:cs="Book Antiqua"/>
          <w:color w:val="000000"/>
          <w:shd w:val="clear" w:color="auto" w:fill="FFFFFF"/>
        </w:rPr>
        <w:t>lipogenesis</w:t>
      </w:r>
      <w:r w:rsidRPr="003369DE">
        <w:rPr>
          <w:rFonts w:ascii="Book Antiqua" w:eastAsia="Book Antiqua" w:hAnsi="Book Antiqua" w:cs="Book Antiqua"/>
          <w:color w:val="000000"/>
          <w:shd w:val="clear" w:color="auto" w:fill="FFFFFF"/>
          <w:vertAlign w:val="superscript"/>
        </w:rPr>
        <w:t>[</w:t>
      </w:r>
      <w:proofErr w:type="gramEnd"/>
      <w:r w:rsidR="00693684" w:rsidRPr="003369DE">
        <w:rPr>
          <w:rFonts w:ascii="Book Antiqua" w:eastAsia="Book Antiqua" w:hAnsi="Book Antiqua" w:cs="Book Antiqua"/>
          <w:color w:val="000000"/>
          <w:shd w:val="clear" w:color="auto" w:fill="FFFFFF"/>
          <w:vertAlign w:val="superscript"/>
        </w:rPr>
        <w:t>68</w:t>
      </w:r>
      <w:r w:rsidRPr="003369DE">
        <w:rPr>
          <w:rFonts w:ascii="Book Antiqua" w:eastAsia="Book Antiqua" w:hAnsi="Book Antiqua" w:cs="Book Antiqua"/>
          <w:color w:val="000000"/>
          <w:shd w:val="clear" w:color="auto" w:fill="FFFFFF"/>
          <w:vertAlign w:val="superscript"/>
        </w:rPr>
        <w:t>]</w:t>
      </w:r>
      <w:r w:rsidRPr="003369DE">
        <w:rPr>
          <w:rFonts w:ascii="Book Antiqua" w:eastAsia="Book Antiqua" w:hAnsi="Book Antiqua" w:cs="Book Antiqua"/>
          <w:color w:val="000000"/>
          <w:shd w:val="clear" w:color="auto" w:fill="FFFFFF"/>
        </w:rPr>
        <w:t xml:space="preserve">. It is known that hepatic VDR expression is induced by fatty acids and </w:t>
      </w:r>
      <w:proofErr w:type="gramStart"/>
      <w:r w:rsidRPr="003369DE">
        <w:rPr>
          <w:rFonts w:ascii="Book Antiqua" w:eastAsia="Book Antiqua" w:hAnsi="Book Antiqua" w:cs="Book Antiqua"/>
          <w:color w:val="000000"/>
          <w:shd w:val="clear" w:color="auto" w:fill="FFFFFF"/>
        </w:rPr>
        <w:t>insulin</w:t>
      </w:r>
      <w:r w:rsidRPr="003369DE">
        <w:rPr>
          <w:rFonts w:ascii="Book Antiqua" w:eastAsia="Book Antiqua" w:hAnsi="Book Antiqua" w:cs="Book Antiqua"/>
          <w:color w:val="000000"/>
          <w:shd w:val="clear" w:color="auto" w:fill="FFFFFF"/>
          <w:vertAlign w:val="superscript"/>
        </w:rPr>
        <w:t>[</w:t>
      </w:r>
      <w:proofErr w:type="gramEnd"/>
      <w:r w:rsidR="00693684" w:rsidRPr="003369DE">
        <w:rPr>
          <w:rFonts w:ascii="Book Antiqua" w:eastAsia="Book Antiqua" w:hAnsi="Book Antiqua" w:cs="Book Antiqua"/>
          <w:color w:val="000000"/>
          <w:shd w:val="clear" w:color="auto" w:fill="FFFFFF"/>
          <w:vertAlign w:val="superscript"/>
        </w:rPr>
        <w:t>64</w:t>
      </w:r>
      <w:r w:rsidRPr="003369DE">
        <w:rPr>
          <w:rFonts w:ascii="Book Antiqua" w:eastAsia="Book Antiqua" w:hAnsi="Book Antiqua" w:cs="Book Antiqua"/>
          <w:color w:val="000000"/>
          <w:shd w:val="clear" w:color="auto" w:fill="FFFFFF"/>
          <w:vertAlign w:val="superscript"/>
        </w:rPr>
        <w:t>]</w:t>
      </w:r>
      <w:r w:rsidRPr="003369DE">
        <w:rPr>
          <w:rFonts w:ascii="Book Antiqua" w:eastAsia="Book Antiqua" w:hAnsi="Book Antiqua" w:cs="Book Antiqua"/>
          <w:color w:val="000000"/>
          <w:shd w:val="clear" w:color="auto" w:fill="FFFFFF"/>
        </w:rPr>
        <w:t xml:space="preserve">. Thus, the influence of hyperinsulinemia on hepatic expression of VDR and its potential relationship with hepatic steatosis under high-fat diet condition requires further investigation. In addition, the possibility of any unknown side effects </w:t>
      </w:r>
      <w:r w:rsidR="004D6F3D">
        <w:rPr>
          <w:rFonts w:ascii="Book Antiqua" w:hAnsi="Book Antiqua" w:cs="Book Antiqua" w:hint="eastAsia"/>
          <w:color w:val="000000"/>
          <w:shd w:val="clear" w:color="auto" w:fill="FFFFFF"/>
          <w:lang w:eastAsia="zh-CN"/>
        </w:rPr>
        <w:t>caused</w:t>
      </w:r>
      <w:r w:rsidRPr="003369DE">
        <w:rPr>
          <w:rFonts w:ascii="Book Antiqua" w:eastAsia="Book Antiqua" w:hAnsi="Book Antiqua" w:cs="Book Antiqua"/>
          <w:color w:val="000000"/>
          <w:shd w:val="clear" w:color="auto" w:fill="FFFFFF"/>
        </w:rPr>
        <w:t xml:space="preserve"> by long-term vitamin D supplementation to the liver must be carefully monitored.</w:t>
      </w:r>
    </w:p>
    <w:p w14:paraId="4A4DE97C" w14:textId="77777777" w:rsidR="00A77B3E" w:rsidRPr="003369DE" w:rsidRDefault="00A77B3E" w:rsidP="003369DE">
      <w:pPr>
        <w:spacing w:line="360" w:lineRule="auto"/>
        <w:jc w:val="both"/>
        <w:rPr>
          <w:rFonts w:ascii="Book Antiqua" w:hAnsi="Book Antiqua"/>
        </w:rPr>
      </w:pPr>
    </w:p>
    <w:p w14:paraId="2A0318C2"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aps/>
          <w:color w:val="000000"/>
          <w:u w:val="single"/>
        </w:rPr>
        <w:t>CONCLUSION</w:t>
      </w:r>
    </w:p>
    <w:p w14:paraId="5D2BA3FF" w14:textId="599AB312"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 xml:space="preserve">Besides the critical role in regulating calcium and phosphate metabolism, VDR may also play a role in the development and progression of NASH. Since vitamin D is not the sole VDR ligand, studies with vitamin D supplementation may not adequately reflect the true action of VDR in disease progression or prevention. The controversies </w:t>
      </w:r>
      <w:r w:rsidR="00286AE4">
        <w:rPr>
          <w:rFonts w:ascii="Book Antiqua" w:hAnsi="Book Antiqua" w:cs="Book Antiqua" w:hint="eastAsia"/>
          <w:color w:val="000000"/>
          <w:lang w:eastAsia="zh-CN"/>
        </w:rPr>
        <w:t>about</w:t>
      </w:r>
      <w:r w:rsidR="00286AE4" w:rsidRPr="003369DE">
        <w:rPr>
          <w:rFonts w:ascii="Book Antiqua" w:eastAsia="Book Antiqua" w:hAnsi="Book Antiqua" w:cs="Book Antiqua"/>
          <w:color w:val="000000"/>
        </w:rPr>
        <w:t xml:space="preserve"> </w:t>
      </w:r>
      <w:r w:rsidRPr="003369DE">
        <w:rPr>
          <w:rFonts w:ascii="Book Antiqua" w:eastAsia="Book Antiqua" w:hAnsi="Book Antiqua" w:cs="Book Antiqua"/>
          <w:color w:val="000000"/>
        </w:rPr>
        <w:t xml:space="preserve">the efficacy of vitamin D supplement derived from many clinical investigations may stem from two oversights, one is the contribution of non-vitamin D ligands (such as secondary bile acids) to VDR activation, and the other is cell type heterogeneity of the liver </w:t>
      </w:r>
      <w:r w:rsidRPr="00286AE4">
        <w:rPr>
          <w:rFonts w:ascii="Book Antiqua" w:eastAsia="Book Antiqua" w:hAnsi="Book Antiqua" w:cs="Book Antiqua"/>
          <w:color w:val="000000"/>
        </w:rPr>
        <w:t>(</w:t>
      </w:r>
      <w:r w:rsidRPr="003332A7">
        <w:rPr>
          <w:rFonts w:ascii="Book Antiqua" w:eastAsia="Book Antiqua" w:hAnsi="Book Antiqua" w:cs="Book Antiqua"/>
          <w:i/>
          <w:iCs/>
          <w:color w:val="000000"/>
        </w:rPr>
        <w:t>e.g</w:t>
      </w:r>
      <w:r w:rsidRPr="00286AE4">
        <w:rPr>
          <w:rFonts w:ascii="Book Antiqua" w:eastAsia="Book Antiqua" w:hAnsi="Book Antiqua" w:cs="Book Antiqua"/>
          <w:color w:val="000000"/>
        </w:rPr>
        <w:t>.</w:t>
      </w:r>
      <w:r w:rsidR="00AC74DE" w:rsidRPr="00286AE4">
        <w:rPr>
          <w:rFonts w:ascii="Book Antiqua" w:eastAsia="Book Antiqua" w:hAnsi="Book Antiqua" w:cs="Book Antiqua"/>
          <w:color w:val="000000"/>
        </w:rPr>
        <w:t>,</w:t>
      </w:r>
      <w:r w:rsidRPr="003369DE">
        <w:rPr>
          <w:rFonts w:ascii="Book Antiqua" w:eastAsia="Book Antiqua" w:hAnsi="Book Antiqua" w:cs="Book Antiqua"/>
          <w:color w:val="000000"/>
        </w:rPr>
        <w:t xml:space="preserve"> parenchymal cells </w:t>
      </w:r>
      <w:r w:rsidRPr="003369DE">
        <w:rPr>
          <w:rFonts w:ascii="Book Antiqua" w:eastAsia="Book Antiqua" w:hAnsi="Book Antiqua" w:cs="Book Antiqua"/>
          <w:i/>
          <w:iCs/>
          <w:color w:val="000000"/>
        </w:rPr>
        <w:t>vs</w:t>
      </w:r>
      <w:r w:rsidR="00286AE4">
        <w:rPr>
          <w:rFonts w:ascii="Book Antiqua" w:hAnsi="Book Antiqua" w:cs="Book Antiqua" w:hint="eastAsia"/>
          <w:i/>
          <w:iCs/>
          <w:color w:val="000000"/>
          <w:lang w:eastAsia="zh-CN"/>
        </w:rPr>
        <w:t>.</w:t>
      </w:r>
      <w:r w:rsidRPr="003369DE">
        <w:rPr>
          <w:rFonts w:ascii="Book Antiqua" w:eastAsia="Book Antiqua" w:hAnsi="Book Antiqua" w:cs="Book Antiqua"/>
          <w:i/>
          <w:iCs/>
          <w:color w:val="000000"/>
        </w:rPr>
        <w:t xml:space="preserve"> </w:t>
      </w:r>
      <w:r w:rsidRPr="003369DE">
        <w:rPr>
          <w:rFonts w:ascii="Book Antiqua" w:eastAsia="Book Antiqua" w:hAnsi="Book Antiqua" w:cs="Book Antiqua"/>
          <w:color w:val="000000"/>
        </w:rPr>
        <w:t xml:space="preserve">non-parenchymal cells such as macrophages and HSC). The liver resident macrophages, when activated, have the capacity to synthesize biologically active vitamin D locally. This “endogenous” vitamin D, along with kidney-derived 1,25(OH)2D3 and other ligands in the circulation, can conceivably activate VDR </w:t>
      </w:r>
      <w:r w:rsidRPr="003369DE">
        <w:rPr>
          <w:rFonts w:ascii="Book Antiqua" w:eastAsia="Book Antiqua" w:hAnsi="Book Antiqua" w:cs="Book Antiqua"/>
          <w:i/>
          <w:iCs/>
          <w:color w:val="000000"/>
        </w:rPr>
        <w:t>in situ</w:t>
      </w:r>
      <w:r w:rsidRPr="003369DE">
        <w:rPr>
          <w:rFonts w:ascii="Book Antiqua" w:eastAsia="Book Antiqua" w:hAnsi="Book Antiqua" w:cs="Book Antiqua"/>
          <w:color w:val="000000"/>
        </w:rPr>
        <w:t xml:space="preserve"> and modulate immune responses. Activation of VDR in HSCs is also associated with an anti-fibrogenesis process. The low level expression of VDR in parenchymal cells renders the cell insensitive to its ligands (</w:t>
      </w:r>
      <w:r w:rsidRPr="003332A7">
        <w:rPr>
          <w:rFonts w:ascii="Book Antiqua" w:eastAsia="Book Antiqua" w:hAnsi="Book Antiqua" w:cs="Book Antiqua"/>
          <w:i/>
          <w:iCs/>
          <w:color w:val="000000"/>
        </w:rPr>
        <w:t>e.g.</w:t>
      </w:r>
      <w:r w:rsidRPr="003369DE">
        <w:rPr>
          <w:rFonts w:ascii="Book Antiqua" w:eastAsia="Book Antiqua" w:hAnsi="Book Antiqua" w:cs="Book Antiqua"/>
          <w:color w:val="000000"/>
        </w:rPr>
        <w:t xml:space="preserve"> bile acids and circulating 1</w:t>
      </w:r>
      <w:proofErr w:type="gramStart"/>
      <w:r w:rsidRPr="003369DE">
        <w:rPr>
          <w:rFonts w:ascii="Book Antiqua" w:eastAsia="Book Antiqua" w:hAnsi="Book Antiqua" w:cs="Book Antiqua"/>
          <w:color w:val="000000"/>
        </w:rPr>
        <w:t>,25</w:t>
      </w:r>
      <w:proofErr w:type="gramEnd"/>
      <w:r w:rsidRPr="003369DE">
        <w:rPr>
          <w:rFonts w:ascii="Book Antiqua" w:eastAsia="Book Antiqua" w:hAnsi="Book Antiqua" w:cs="Book Antiqua"/>
          <w:color w:val="000000"/>
        </w:rPr>
        <w:t xml:space="preserve">(OH)2D3). However, activation of parenchymal VDR may lead to lipid accumulation in the liver (Figure 1). </w:t>
      </w:r>
    </w:p>
    <w:p w14:paraId="6E3F5436" w14:textId="047E5C63" w:rsidR="00A77B3E" w:rsidRPr="003369DE" w:rsidRDefault="00D33875" w:rsidP="003369DE">
      <w:pPr>
        <w:spacing w:line="360" w:lineRule="auto"/>
        <w:ind w:firstLineChars="100" w:firstLine="240"/>
        <w:jc w:val="both"/>
        <w:rPr>
          <w:rFonts w:ascii="Book Antiqua" w:hAnsi="Book Antiqua"/>
        </w:rPr>
      </w:pPr>
      <w:r w:rsidRPr="003369DE">
        <w:rPr>
          <w:rFonts w:ascii="Book Antiqua" w:eastAsia="Book Antiqua" w:hAnsi="Book Antiqua" w:cs="Book Antiqua"/>
          <w:color w:val="000000"/>
        </w:rPr>
        <w:t xml:space="preserve">Since VDR exerts a rather diverse range of effects on different cells, the current strategies that non-specifically activate VDR through vitamin D supplementation may not be proper. In addition, long-term high dose vitamin D supplementation might </w:t>
      </w:r>
      <w:r w:rsidR="00286AE4">
        <w:rPr>
          <w:rFonts w:ascii="Book Antiqua" w:hAnsi="Book Antiqua" w:cs="Book Antiqua" w:hint="eastAsia"/>
          <w:color w:val="000000"/>
          <w:lang w:eastAsia="zh-CN"/>
        </w:rPr>
        <w:t xml:space="preserve">cause </w:t>
      </w:r>
      <w:r w:rsidRPr="003369DE">
        <w:rPr>
          <w:rFonts w:ascii="Book Antiqua" w:eastAsia="Book Antiqua" w:hAnsi="Book Antiqua" w:cs="Book Antiqua"/>
          <w:color w:val="000000"/>
        </w:rPr>
        <w:t xml:space="preserve">other unexpected effects. Secondary bile acids (LCA, keto-LCAs, glycol-LCA) are </w:t>
      </w:r>
      <w:r w:rsidRPr="003369DE">
        <w:rPr>
          <w:rFonts w:ascii="Book Antiqua" w:eastAsia="Book Antiqua" w:hAnsi="Book Antiqua" w:cs="Book Antiqua"/>
          <w:color w:val="000000"/>
        </w:rPr>
        <w:lastRenderedPageBreak/>
        <w:t>potentially potent ligands for hepatocyte VDR activation, and gut microbiota plays a fundamental role in the production of LCA and its metabolites. These contributing factors need to be taken into considerations in the assessment of VDR activation (or attenuation) in therapies. It is likely that activation of VDR in non-parenchymal cells can protect the liver from overwhelming immune response, where</w:t>
      </w:r>
      <w:r w:rsidR="002C3B97" w:rsidRPr="003332A7">
        <w:rPr>
          <w:rFonts w:ascii="Book Antiqua" w:eastAsia="Book Antiqua" w:hAnsi="Book Antiqua" w:cs="Book Antiqua"/>
          <w:color w:val="000000"/>
        </w:rPr>
        <w:t>as</w:t>
      </w:r>
      <w:r w:rsidRPr="003369DE">
        <w:rPr>
          <w:rFonts w:ascii="Book Antiqua" w:eastAsia="Book Antiqua" w:hAnsi="Book Antiqua" w:cs="Book Antiqua"/>
          <w:color w:val="000000"/>
        </w:rPr>
        <w:t xml:space="preserve"> activation of parenchymal VDR may bring undesirable outcomes. </w:t>
      </w:r>
    </w:p>
    <w:p w14:paraId="0E8E8F03" w14:textId="79EDEE2E" w:rsidR="00A77B3E" w:rsidRPr="003369DE" w:rsidRDefault="0031359E" w:rsidP="003369DE">
      <w:pPr>
        <w:spacing w:line="360" w:lineRule="auto"/>
        <w:ind w:firstLineChars="100" w:firstLine="240"/>
        <w:jc w:val="both"/>
        <w:rPr>
          <w:rFonts w:ascii="Book Antiqua" w:hAnsi="Book Antiqua"/>
        </w:rPr>
      </w:pPr>
      <w:r>
        <w:rPr>
          <w:rFonts w:ascii="Book Antiqua" w:hAnsi="Book Antiqua" w:cs="Book Antiqua" w:hint="eastAsia"/>
          <w:color w:val="000000"/>
          <w:lang w:eastAsia="zh-CN"/>
        </w:rPr>
        <w:t>P</w:t>
      </w:r>
      <w:r w:rsidR="00D33875" w:rsidRPr="003369DE">
        <w:rPr>
          <w:rFonts w:ascii="Book Antiqua" w:eastAsia="Book Antiqua" w:hAnsi="Book Antiqua" w:cs="Book Antiqua"/>
          <w:color w:val="000000"/>
        </w:rPr>
        <w:t>hysiological</w:t>
      </w:r>
      <w:r>
        <w:rPr>
          <w:rFonts w:ascii="Book Antiqua" w:hAnsi="Book Antiqua" w:cs="Book Antiqua" w:hint="eastAsia"/>
          <w:color w:val="000000"/>
          <w:lang w:eastAsia="zh-CN"/>
        </w:rPr>
        <w:t>ly</w:t>
      </w:r>
      <w:r w:rsidR="00D33875" w:rsidRPr="003369DE">
        <w:rPr>
          <w:rFonts w:ascii="Book Antiqua" w:eastAsia="Book Antiqua" w:hAnsi="Book Antiqua" w:cs="Book Antiqua"/>
          <w:color w:val="000000"/>
        </w:rPr>
        <w:t xml:space="preserve">, liver immune cells are quiescent with low expression of CYP27B1 and VDR, and hepatocytes are exposed to low levels of VDR ligands. The metabolic circuits in different cell types </w:t>
      </w:r>
      <w:r>
        <w:rPr>
          <w:rFonts w:ascii="Book Antiqua" w:hAnsi="Book Antiqua" w:cs="Book Antiqua" w:hint="eastAsia"/>
          <w:color w:val="000000"/>
          <w:lang w:eastAsia="zh-CN"/>
        </w:rPr>
        <w:t>may</w:t>
      </w:r>
      <w:r w:rsidRPr="003369DE">
        <w:rPr>
          <w:rFonts w:ascii="Book Antiqua" w:eastAsia="Book Antiqua" w:hAnsi="Book Antiqua" w:cs="Book Antiqua"/>
          <w:color w:val="000000"/>
        </w:rPr>
        <w:t xml:space="preserve"> </w:t>
      </w:r>
      <w:r w:rsidR="00D33875" w:rsidRPr="003369DE">
        <w:rPr>
          <w:rFonts w:ascii="Book Antiqua" w:eastAsia="Book Antiqua" w:hAnsi="Book Antiqua" w:cs="Book Antiqua"/>
          <w:color w:val="000000"/>
        </w:rPr>
        <w:t>be interconnected in forming a delicate network to maintain and support the metabolic homeostasis within the liver as well with other parts of the body. NASH patients, although often in the vitamin D deficient</w:t>
      </w:r>
      <w:r>
        <w:rPr>
          <w:rFonts w:ascii="Book Antiqua" w:hAnsi="Book Antiqua" w:cs="Book Antiqua" w:hint="eastAsia"/>
          <w:color w:val="000000"/>
          <w:lang w:eastAsia="zh-CN"/>
        </w:rPr>
        <w:t xml:space="preserve"> status</w:t>
      </w:r>
      <w:r w:rsidR="00D33875" w:rsidRPr="003369DE">
        <w:rPr>
          <w:rFonts w:ascii="Book Antiqua" w:eastAsia="Book Antiqua" w:hAnsi="Book Antiqua" w:cs="Book Antiqua"/>
          <w:color w:val="000000"/>
        </w:rPr>
        <w:t xml:space="preserve">, are not unusual in the situation of excessive bile acids, fatty acids, and insulin. While the non-parenchymal cells might synthesize “endogenous” 1,25(OH)2D3 through a compensatory mechanism to activate VDR </w:t>
      </w:r>
      <w:r w:rsidR="00D33875" w:rsidRPr="003369DE">
        <w:rPr>
          <w:rFonts w:ascii="Book Antiqua" w:eastAsia="Book Antiqua" w:hAnsi="Book Antiqua" w:cs="Book Antiqua"/>
          <w:i/>
          <w:iCs/>
          <w:color w:val="000000"/>
        </w:rPr>
        <w:t>in situ</w:t>
      </w:r>
      <w:r w:rsidR="00D33875" w:rsidRPr="003369DE">
        <w:rPr>
          <w:rFonts w:ascii="Book Antiqua" w:eastAsia="Book Antiqua" w:hAnsi="Book Antiqua" w:cs="Book Antiqua"/>
          <w:color w:val="000000"/>
        </w:rPr>
        <w:t>, parenchymal cells can alternatively activate VDR by non-vitamin D ligands such as LCAs. Immune cells may synthesize relatively limited 1,25(OH)2D3 to activate VDR since the process is under the control of liver 25(OH)D3 provision. However, hepatocytes are continuously exposed to VDR ligands, and may accelerate lipid accumulation in the liver under metabolically compromised conditions (</w:t>
      </w:r>
      <w:r w:rsidR="00D33875" w:rsidRPr="003332A7">
        <w:rPr>
          <w:rFonts w:ascii="Book Antiqua" w:eastAsia="Book Antiqua" w:hAnsi="Book Antiqua" w:cs="Book Antiqua"/>
          <w:i/>
          <w:iCs/>
          <w:color w:val="000000"/>
        </w:rPr>
        <w:t>e.g</w:t>
      </w:r>
      <w:r w:rsidR="00D33875" w:rsidRPr="0031359E">
        <w:rPr>
          <w:rFonts w:ascii="Book Antiqua" w:eastAsia="Book Antiqua" w:hAnsi="Book Antiqua" w:cs="Book Antiqua"/>
          <w:color w:val="000000"/>
        </w:rPr>
        <w:t>.</w:t>
      </w:r>
      <w:r w:rsidR="00AC74DE" w:rsidRPr="001F3BED">
        <w:rPr>
          <w:rFonts w:ascii="Book Antiqua" w:eastAsia="Book Antiqua" w:hAnsi="Book Antiqua" w:cs="Book Antiqua"/>
          <w:color w:val="000000"/>
        </w:rPr>
        <w:t>,</w:t>
      </w:r>
      <w:r w:rsidR="00D33875" w:rsidRPr="00596255">
        <w:rPr>
          <w:rFonts w:ascii="Book Antiqua" w:eastAsia="Book Antiqua" w:hAnsi="Book Antiqua" w:cs="Book Antiqua"/>
          <w:color w:val="000000"/>
        </w:rPr>
        <w:t xml:space="preserve"> </w:t>
      </w:r>
      <w:r w:rsidR="00D33875" w:rsidRPr="003369DE">
        <w:rPr>
          <w:rFonts w:ascii="Book Antiqua" w:eastAsia="Book Antiqua" w:hAnsi="Book Antiqua" w:cs="Book Antiqua"/>
          <w:color w:val="000000"/>
        </w:rPr>
        <w:t>hyperlipidemia and hyperinsulinemia).</w:t>
      </w:r>
    </w:p>
    <w:p w14:paraId="0E110F14" w14:textId="5850CCB0" w:rsidR="00A77B3E" w:rsidRPr="003369DE" w:rsidRDefault="00D33875" w:rsidP="003369DE">
      <w:pPr>
        <w:spacing w:line="360" w:lineRule="auto"/>
        <w:ind w:firstLineChars="100" w:firstLine="240"/>
        <w:jc w:val="both"/>
        <w:rPr>
          <w:rFonts w:ascii="Book Antiqua" w:hAnsi="Book Antiqua"/>
        </w:rPr>
      </w:pPr>
      <w:r w:rsidRPr="003369DE">
        <w:rPr>
          <w:rFonts w:ascii="Book Antiqua" w:eastAsia="Book Antiqua" w:hAnsi="Book Antiqua" w:cs="Book Antiqua"/>
          <w:color w:val="000000"/>
        </w:rPr>
        <w:t xml:space="preserve">There is, therefore, a need to understand fully the mechanisms by which VDR is activated in a cell type-specific fashion and the associated pathophysiological consequences upon VDR activation at different stages of disease development. Tissue-specific and cell type-specific VDR agonists or antagonists are expected, which can then selectively activate (or inactivate) VDR-mediated process in precision. Until then, more in-depth studies to define the regulatory mechanisms of VDR in NASH are merited. </w:t>
      </w:r>
    </w:p>
    <w:p w14:paraId="3F7C3374" w14:textId="77777777" w:rsidR="00A77B3E" w:rsidRPr="003369DE" w:rsidRDefault="00A77B3E" w:rsidP="003369DE">
      <w:pPr>
        <w:spacing w:line="360" w:lineRule="auto"/>
        <w:jc w:val="both"/>
        <w:rPr>
          <w:rFonts w:ascii="Book Antiqua" w:hAnsi="Book Antiqua"/>
        </w:rPr>
      </w:pPr>
    </w:p>
    <w:p w14:paraId="691E4C5A" w14:textId="3CAE2B60" w:rsidR="00381B20"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t>REFERENCES</w:t>
      </w:r>
    </w:p>
    <w:p w14:paraId="042E4971" w14:textId="77777777" w:rsidR="00415AB2" w:rsidRPr="003369DE" w:rsidRDefault="00415AB2" w:rsidP="003369DE">
      <w:pPr>
        <w:spacing w:line="360" w:lineRule="auto"/>
        <w:jc w:val="both"/>
        <w:rPr>
          <w:rFonts w:ascii="Book Antiqua" w:hAnsi="Book Antiqua"/>
        </w:rPr>
      </w:pPr>
      <w:bookmarkStart w:id="28" w:name="OLE_LINK2099"/>
      <w:bookmarkStart w:id="29" w:name="OLE_LINK2100"/>
      <w:bookmarkStart w:id="30" w:name="OLE_LINK2396"/>
      <w:bookmarkStart w:id="31" w:name="OLE_LINK2397"/>
      <w:r w:rsidRPr="003369DE">
        <w:rPr>
          <w:rFonts w:ascii="Book Antiqua" w:hAnsi="Book Antiqua"/>
        </w:rPr>
        <w:t xml:space="preserve">1 </w:t>
      </w:r>
      <w:r w:rsidRPr="003369DE">
        <w:rPr>
          <w:rFonts w:ascii="Book Antiqua" w:hAnsi="Book Antiqua"/>
          <w:b/>
        </w:rPr>
        <w:t>Fan JG</w:t>
      </w:r>
      <w:r w:rsidRPr="003369DE">
        <w:rPr>
          <w:rFonts w:ascii="Book Antiqua" w:hAnsi="Book Antiqua"/>
        </w:rPr>
        <w:t xml:space="preserve">, Kim SU, Wong VW. New trends on obesity and NAFLD in Asia. </w:t>
      </w:r>
      <w:r w:rsidRPr="003369DE">
        <w:rPr>
          <w:rFonts w:ascii="Book Antiqua" w:hAnsi="Book Antiqua"/>
          <w:i/>
        </w:rPr>
        <w:t>J Hepatol</w:t>
      </w:r>
      <w:r w:rsidRPr="003369DE">
        <w:rPr>
          <w:rFonts w:ascii="Book Antiqua" w:hAnsi="Book Antiqua"/>
        </w:rPr>
        <w:t xml:space="preserve"> 2017; </w:t>
      </w:r>
      <w:r w:rsidRPr="003369DE">
        <w:rPr>
          <w:rFonts w:ascii="Book Antiqua" w:hAnsi="Book Antiqua"/>
          <w:b/>
        </w:rPr>
        <w:t>67</w:t>
      </w:r>
      <w:r w:rsidRPr="003369DE">
        <w:rPr>
          <w:rFonts w:ascii="Book Antiqua" w:hAnsi="Book Antiqua"/>
        </w:rPr>
        <w:t>: 862-873 [PMID: 28642059 DOI: 10.1016/j.jhep.2017.06.003]</w:t>
      </w:r>
    </w:p>
    <w:p w14:paraId="7EC41936" w14:textId="77777777" w:rsidR="00415AB2" w:rsidRPr="003369DE" w:rsidRDefault="00415AB2" w:rsidP="003369DE">
      <w:pPr>
        <w:spacing w:line="360" w:lineRule="auto"/>
        <w:jc w:val="both"/>
        <w:rPr>
          <w:rFonts w:ascii="Book Antiqua" w:hAnsi="Book Antiqua"/>
        </w:rPr>
      </w:pPr>
      <w:r w:rsidRPr="003369DE">
        <w:rPr>
          <w:rFonts w:ascii="Book Antiqua" w:hAnsi="Book Antiqua"/>
        </w:rPr>
        <w:lastRenderedPageBreak/>
        <w:t xml:space="preserve">2 </w:t>
      </w:r>
      <w:proofErr w:type="spellStart"/>
      <w:r w:rsidRPr="003369DE">
        <w:rPr>
          <w:rFonts w:ascii="Book Antiqua" w:hAnsi="Book Antiqua"/>
          <w:b/>
        </w:rPr>
        <w:t>Gaggini</w:t>
      </w:r>
      <w:proofErr w:type="spellEnd"/>
      <w:r w:rsidRPr="003369DE">
        <w:rPr>
          <w:rFonts w:ascii="Book Antiqua" w:hAnsi="Book Antiqua"/>
          <w:b/>
        </w:rPr>
        <w:t xml:space="preserve"> M</w:t>
      </w:r>
      <w:r w:rsidRPr="003369DE">
        <w:rPr>
          <w:rFonts w:ascii="Book Antiqua" w:hAnsi="Book Antiqua"/>
        </w:rPr>
        <w:t xml:space="preserve">, </w:t>
      </w:r>
      <w:proofErr w:type="spellStart"/>
      <w:r w:rsidRPr="003369DE">
        <w:rPr>
          <w:rFonts w:ascii="Book Antiqua" w:hAnsi="Book Antiqua"/>
        </w:rPr>
        <w:t>Carli</w:t>
      </w:r>
      <w:proofErr w:type="spellEnd"/>
      <w:r w:rsidRPr="003369DE">
        <w:rPr>
          <w:rFonts w:ascii="Book Antiqua" w:hAnsi="Book Antiqua"/>
        </w:rPr>
        <w:t xml:space="preserve"> F, </w:t>
      </w:r>
      <w:proofErr w:type="spellStart"/>
      <w:r w:rsidRPr="003369DE">
        <w:rPr>
          <w:rFonts w:ascii="Book Antiqua" w:hAnsi="Book Antiqua"/>
        </w:rPr>
        <w:t>Rosso</w:t>
      </w:r>
      <w:proofErr w:type="spellEnd"/>
      <w:r w:rsidRPr="003369DE">
        <w:rPr>
          <w:rFonts w:ascii="Book Antiqua" w:hAnsi="Book Antiqua"/>
        </w:rPr>
        <w:t xml:space="preserve"> C, </w:t>
      </w:r>
      <w:proofErr w:type="spellStart"/>
      <w:r w:rsidRPr="003369DE">
        <w:rPr>
          <w:rFonts w:ascii="Book Antiqua" w:hAnsi="Book Antiqua"/>
        </w:rPr>
        <w:t>Buzzigoli</w:t>
      </w:r>
      <w:proofErr w:type="spellEnd"/>
      <w:r w:rsidRPr="003369DE">
        <w:rPr>
          <w:rFonts w:ascii="Book Antiqua" w:hAnsi="Book Antiqua"/>
        </w:rPr>
        <w:t xml:space="preserve"> E, </w:t>
      </w:r>
      <w:proofErr w:type="spellStart"/>
      <w:r w:rsidRPr="003369DE">
        <w:rPr>
          <w:rFonts w:ascii="Book Antiqua" w:hAnsi="Book Antiqua"/>
        </w:rPr>
        <w:t>Marietti</w:t>
      </w:r>
      <w:proofErr w:type="spellEnd"/>
      <w:r w:rsidRPr="003369DE">
        <w:rPr>
          <w:rFonts w:ascii="Book Antiqua" w:hAnsi="Book Antiqua"/>
        </w:rPr>
        <w:t xml:space="preserve"> M, Della </w:t>
      </w:r>
      <w:proofErr w:type="spellStart"/>
      <w:r w:rsidRPr="003369DE">
        <w:rPr>
          <w:rFonts w:ascii="Book Antiqua" w:hAnsi="Book Antiqua"/>
        </w:rPr>
        <w:t>Latta</w:t>
      </w:r>
      <w:proofErr w:type="spellEnd"/>
      <w:r w:rsidRPr="003369DE">
        <w:rPr>
          <w:rFonts w:ascii="Book Antiqua" w:hAnsi="Book Antiqua"/>
        </w:rPr>
        <w:t xml:space="preserve"> V, </w:t>
      </w:r>
      <w:proofErr w:type="spellStart"/>
      <w:r w:rsidRPr="003369DE">
        <w:rPr>
          <w:rFonts w:ascii="Book Antiqua" w:hAnsi="Book Antiqua"/>
        </w:rPr>
        <w:t>Ciociaro</w:t>
      </w:r>
      <w:proofErr w:type="spellEnd"/>
      <w:r w:rsidRPr="003369DE">
        <w:rPr>
          <w:rFonts w:ascii="Book Antiqua" w:hAnsi="Book Antiqua"/>
        </w:rPr>
        <w:t xml:space="preserve"> D, Abate ML, Gambino R, </w:t>
      </w:r>
      <w:proofErr w:type="spellStart"/>
      <w:r w:rsidRPr="003369DE">
        <w:rPr>
          <w:rFonts w:ascii="Book Antiqua" w:hAnsi="Book Antiqua"/>
        </w:rPr>
        <w:t>Cassader</w:t>
      </w:r>
      <w:proofErr w:type="spellEnd"/>
      <w:r w:rsidRPr="003369DE">
        <w:rPr>
          <w:rFonts w:ascii="Book Antiqua" w:hAnsi="Book Antiqua"/>
        </w:rPr>
        <w:t xml:space="preserve"> M, </w:t>
      </w:r>
      <w:proofErr w:type="spellStart"/>
      <w:r w:rsidRPr="003369DE">
        <w:rPr>
          <w:rFonts w:ascii="Book Antiqua" w:hAnsi="Book Antiqua"/>
        </w:rPr>
        <w:t>Bugianesi</w:t>
      </w:r>
      <w:proofErr w:type="spellEnd"/>
      <w:r w:rsidRPr="003369DE">
        <w:rPr>
          <w:rFonts w:ascii="Book Antiqua" w:hAnsi="Book Antiqua"/>
        </w:rPr>
        <w:t xml:space="preserve"> E, </w:t>
      </w:r>
      <w:proofErr w:type="spellStart"/>
      <w:r w:rsidRPr="003369DE">
        <w:rPr>
          <w:rFonts w:ascii="Book Antiqua" w:hAnsi="Book Antiqua"/>
        </w:rPr>
        <w:t>Gastaldelli</w:t>
      </w:r>
      <w:proofErr w:type="spellEnd"/>
      <w:r w:rsidRPr="003369DE">
        <w:rPr>
          <w:rFonts w:ascii="Book Antiqua" w:hAnsi="Book Antiqua"/>
        </w:rPr>
        <w:t xml:space="preserve"> A. Altered amino acid concentrations in NAFLD: Impact of obesity and insulin resistance. </w:t>
      </w:r>
      <w:r w:rsidRPr="003369DE">
        <w:rPr>
          <w:rFonts w:ascii="Book Antiqua" w:hAnsi="Book Antiqua"/>
          <w:i/>
        </w:rPr>
        <w:t>Hepatology</w:t>
      </w:r>
      <w:r w:rsidRPr="003369DE">
        <w:rPr>
          <w:rFonts w:ascii="Book Antiqua" w:hAnsi="Book Antiqua"/>
        </w:rPr>
        <w:t xml:space="preserve"> 2018; </w:t>
      </w:r>
      <w:r w:rsidRPr="003369DE">
        <w:rPr>
          <w:rFonts w:ascii="Book Antiqua" w:hAnsi="Book Antiqua"/>
          <w:b/>
        </w:rPr>
        <w:t>67</w:t>
      </w:r>
      <w:r w:rsidRPr="003369DE">
        <w:rPr>
          <w:rFonts w:ascii="Book Antiqua" w:hAnsi="Book Antiqua"/>
        </w:rPr>
        <w:t>: 145-158 [PMID: 28802074 DOI: 10.1002/hep.29465]</w:t>
      </w:r>
    </w:p>
    <w:p w14:paraId="4408306B"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3 </w:t>
      </w:r>
      <w:r w:rsidRPr="003369DE">
        <w:rPr>
          <w:rFonts w:ascii="Book Antiqua" w:hAnsi="Book Antiqua"/>
          <w:b/>
        </w:rPr>
        <w:t>Hua X</w:t>
      </w:r>
      <w:r w:rsidRPr="003369DE">
        <w:rPr>
          <w:rFonts w:ascii="Book Antiqua" w:hAnsi="Book Antiqua"/>
        </w:rPr>
        <w:t xml:space="preserve">, Li M, Pan F, Xiao Y, Cui W, Hu Y. Non-alcoholic fatty liver disease is an influencing factor for the association of SHBG with metabolic syndrome in diabetes patients. </w:t>
      </w:r>
      <w:r w:rsidRPr="003369DE">
        <w:rPr>
          <w:rFonts w:ascii="Book Antiqua" w:hAnsi="Book Antiqua"/>
          <w:i/>
        </w:rPr>
        <w:t>Sci Rep</w:t>
      </w:r>
      <w:r w:rsidRPr="003369DE">
        <w:rPr>
          <w:rFonts w:ascii="Book Antiqua" w:hAnsi="Book Antiqua"/>
        </w:rPr>
        <w:t xml:space="preserve"> 2017; </w:t>
      </w:r>
      <w:r w:rsidRPr="003369DE">
        <w:rPr>
          <w:rFonts w:ascii="Book Antiqua" w:hAnsi="Book Antiqua"/>
          <w:b/>
        </w:rPr>
        <w:t>7</w:t>
      </w:r>
      <w:r w:rsidRPr="003369DE">
        <w:rPr>
          <w:rFonts w:ascii="Book Antiqua" w:hAnsi="Book Antiqua"/>
        </w:rPr>
        <w:t>: 14532 [PMID: 29109457 DOI: 10.1038/s41598-017-15232-9]</w:t>
      </w:r>
    </w:p>
    <w:p w14:paraId="09363FD5"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 </w:t>
      </w:r>
      <w:r w:rsidRPr="003369DE">
        <w:rPr>
          <w:rFonts w:ascii="Book Antiqua" w:hAnsi="Book Antiqua"/>
          <w:b/>
        </w:rPr>
        <w:t>Adams LA</w:t>
      </w:r>
      <w:r w:rsidRPr="003369DE">
        <w:rPr>
          <w:rFonts w:ascii="Book Antiqua" w:hAnsi="Book Antiqua"/>
        </w:rPr>
        <w:t xml:space="preserve">, </w:t>
      </w:r>
      <w:proofErr w:type="spellStart"/>
      <w:r w:rsidRPr="003369DE">
        <w:rPr>
          <w:rFonts w:ascii="Book Antiqua" w:hAnsi="Book Antiqua"/>
        </w:rPr>
        <w:t>Anstee</w:t>
      </w:r>
      <w:proofErr w:type="spellEnd"/>
      <w:r w:rsidRPr="003369DE">
        <w:rPr>
          <w:rFonts w:ascii="Book Antiqua" w:hAnsi="Book Antiqua"/>
        </w:rPr>
        <w:t xml:space="preserve"> QM, </w:t>
      </w:r>
      <w:proofErr w:type="spellStart"/>
      <w:r w:rsidRPr="003369DE">
        <w:rPr>
          <w:rFonts w:ascii="Book Antiqua" w:hAnsi="Book Antiqua"/>
        </w:rPr>
        <w:t>Tilg</w:t>
      </w:r>
      <w:proofErr w:type="spellEnd"/>
      <w:r w:rsidRPr="003369DE">
        <w:rPr>
          <w:rFonts w:ascii="Book Antiqua" w:hAnsi="Book Antiqua"/>
        </w:rPr>
        <w:t xml:space="preserve"> H, </w:t>
      </w:r>
      <w:proofErr w:type="spellStart"/>
      <w:r w:rsidRPr="003369DE">
        <w:rPr>
          <w:rFonts w:ascii="Book Antiqua" w:hAnsi="Book Antiqua"/>
        </w:rPr>
        <w:t>Targher</w:t>
      </w:r>
      <w:proofErr w:type="spellEnd"/>
      <w:r w:rsidRPr="003369DE">
        <w:rPr>
          <w:rFonts w:ascii="Book Antiqua" w:hAnsi="Book Antiqua"/>
        </w:rPr>
        <w:t xml:space="preserve"> G. Non-alcoholic fatty liver disease and its relationship with cardiovascular disease and other extrahepatic diseases. </w:t>
      </w:r>
      <w:r w:rsidRPr="003369DE">
        <w:rPr>
          <w:rFonts w:ascii="Book Antiqua" w:hAnsi="Book Antiqua"/>
          <w:i/>
        </w:rPr>
        <w:t>Gut</w:t>
      </w:r>
      <w:r w:rsidRPr="003369DE">
        <w:rPr>
          <w:rFonts w:ascii="Book Antiqua" w:hAnsi="Book Antiqua"/>
        </w:rPr>
        <w:t xml:space="preserve"> 2017; </w:t>
      </w:r>
      <w:r w:rsidRPr="003369DE">
        <w:rPr>
          <w:rFonts w:ascii="Book Antiqua" w:hAnsi="Book Antiqua"/>
          <w:b/>
        </w:rPr>
        <w:t>66</w:t>
      </w:r>
      <w:r w:rsidRPr="003369DE">
        <w:rPr>
          <w:rFonts w:ascii="Book Antiqua" w:hAnsi="Book Antiqua"/>
        </w:rPr>
        <w:t>: 1138-1153 [PMID: 28314735 DOI: 10.1136/gutjnl-2017-313884]</w:t>
      </w:r>
    </w:p>
    <w:p w14:paraId="013B8262"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5 </w:t>
      </w:r>
      <w:proofErr w:type="spellStart"/>
      <w:r w:rsidRPr="003369DE">
        <w:rPr>
          <w:rFonts w:ascii="Book Antiqua" w:hAnsi="Book Antiqua"/>
          <w:b/>
        </w:rPr>
        <w:t>Younossi</w:t>
      </w:r>
      <w:proofErr w:type="spellEnd"/>
      <w:r w:rsidRPr="003369DE">
        <w:rPr>
          <w:rFonts w:ascii="Book Antiqua" w:hAnsi="Book Antiqua"/>
          <w:b/>
        </w:rPr>
        <w:t xml:space="preserve"> ZM</w:t>
      </w:r>
      <w:r w:rsidRPr="003369DE">
        <w:rPr>
          <w:rFonts w:ascii="Book Antiqua" w:hAnsi="Book Antiqua"/>
        </w:rPr>
        <w:t xml:space="preserve">, Koenig AB, </w:t>
      </w:r>
      <w:proofErr w:type="spellStart"/>
      <w:r w:rsidRPr="003369DE">
        <w:rPr>
          <w:rFonts w:ascii="Book Antiqua" w:hAnsi="Book Antiqua"/>
        </w:rPr>
        <w:t>Abdelatif</w:t>
      </w:r>
      <w:proofErr w:type="spellEnd"/>
      <w:r w:rsidRPr="003369DE">
        <w:rPr>
          <w:rFonts w:ascii="Book Antiqua" w:hAnsi="Book Antiqua"/>
        </w:rPr>
        <w:t xml:space="preserve"> D, </w:t>
      </w:r>
      <w:proofErr w:type="spellStart"/>
      <w:r w:rsidRPr="003369DE">
        <w:rPr>
          <w:rFonts w:ascii="Book Antiqua" w:hAnsi="Book Antiqua"/>
        </w:rPr>
        <w:t>Fazel</w:t>
      </w:r>
      <w:proofErr w:type="spellEnd"/>
      <w:r w:rsidRPr="003369DE">
        <w:rPr>
          <w:rFonts w:ascii="Book Antiqua" w:hAnsi="Book Antiqua"/>
        </w:rPr>
        <w:t xml:space="preserve"> Y, Henry L, </w:t>
      </w:r>
      <w:proofErr w:type="spellStart"/>
      <w:r w:rsidRPr="003369DE">
        <w:rPr>
          <w:rFonts w:ascii="Book Antiqua" w:hAnsi="Book Antiqua"/>
        </w:rPr>
        <w:t>Wymer</w:t>
      </w:r>
      <w:proofErr w:type="spellEnd"/>
      <w:r w:rsidRPr="003369DE">
        <w:rPr>
          <w:rFonts w:ascii="Book Antiqua" w:hAnsi="Book Antiqua"/>
        </w:rPr>
        <w:t xml:space="preserve"> M. Global epidemiology of nonalcoholic fatty liver disease-Meta-analytic assessment of prevalence, incidence, and outcomes. </w:t>
      </w:r>
      <w:r w:rsidRPr="003369DE">
        <w:rPr>
          <w:rFonts w:ascii="Book Antiqua" w:hAnsi="Book Antiqua"/>
          <w:i/>
        </w:rPr>
        <w:t>Hepatology</w:t>
      </w:r>
      <w:r w:rsidRPr="003369DE">
        <w:rPr>
          <w:rFonts w:ascii="Book Antiqua" w:hAnsi="Book Antiqua"/>
        </w:rPr>
        <w:t xml:space="preserve"> 2016; </w:t>
      </w:r>
      <w:r w:rsidRPr="003369DE">
        <w:rPr>
          <w:rFonts w:ascii="Book Antiqua" w:hAnsi="Book Antiqua"/>
          <w:b/>
        </w:rPr>
        <w:t>64</w:t>
      </w:r>
      <w:r w:rsidRPr="003369DE">
        <w:rPr>
          <w:rFonts w:ascii="Book Antiqua" w:hAnsi="Book Antiqua"/>
        </w:rPr>
        <w:t>: 73-84 [PMID: 26707365 DOI: 10.1002/hep.28431]</w:t>
      </w:r>
    </w:p>
    <w:p w14:paraId="63059F53"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6 </w:t>
      </w:r>
      <w:r w:rsidRPr="003369DE">
        <w:rPr>
          <w:rFonts w:ascii="Book Antiqua" w:hAnsi="Book Antiqua"/>
          <w:b/>
        </w:rPr>
        <w:t>Anderson EL</w:t>
      </w:r>
      <w:r w:rsidRPr="003369DE">
        <w:rPr>
          <w:rFonts w:ascii="Book Antiqua" w:hAnsi="Book Antiqua"/>
        </w:rPr>
        <w:t xml:space="preserve">, Howe LD, Jones HE, Higgins JP, Lawlor DA, Fraser A. The Prevalence of Non-Alcoholic Fatty Liver Disease in Children and Adolescents: A Systematic Review and Meta-Analysis. </w:t>
      </w:r>
      <w:proofErr w:type="spellStart"/>
      <w:r w:rsidRPr="003369DE">
        <w:rPr>
          <w:rFonts w:ascii="Book Antiqua" w:hAnsi="Book Antiqua"/>
          <w:i/>
        </w:rPr>
        <w:t>PLoS</w:t>
      </w:r>
      <w:proofErr w:type="spellEnd"/>
      <w:r w:rsidRPr="003369DE">
        <w:rPr>
          <w:rFonts w:ascii="Book Antiqua" w:hAnsi="Book Antiqua"/>
          <w:i/>
        </w:rPr>
        <w:t xml:space="preserve"> One</w:t>
      </w:r>
      <w:r w:rsidRPr="003369DE">
        <w:rPr>
          <w:rFonts w:ascii="Book Antiqua" w:hAnsi="Book Antiqua"/>
        </w:rPr>
        <w:t xml:space="preserve"> 2015; </w:t>
      </w:r>
      <w:r w:rsidRPr="003369DE">
        <w:rPr>
          <w:rFonts w:ascii="Book Antiqua" w:hAnsi="Book Antiqua"/>
          <w:b/>
        </w:rPr>
        <w:t>10</w:t>
      </w:r>
      <w:r w:rsidRPr="003369DE">
        <w:rPr>
          <w:rFonts w:ascii="Book Antiqua" w:hAnsi="Book Antiqua"/>
        </w:rPr>
        <w:t>: e0140908 [PMID: 26512983 DOI: 10.1371/journal.pone.0140908]</w:t>
      </w:r>
    </w:p>
    <w:p w14:paraId="69BE160E"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7 </w:t>
      </w:r>
      <w:r w:rsidRPr="003369DE">
        <w:rPr>
          <w:rFonts w:ascii="Book Antiqua" w:hAnsi="Book Antiqua"/>
          <w:b/>
        </w:rPr>
        <w:t>Byrne CD</w:t>
      </w:r>
      <w:r w:rsidRPr="003369DE">
        <w:rPr>
          <w:rFonts w:ascii="Book Antiqua" w:hAnsi="Book Antiqua"/>
        </w:rPr>
        <w:t xml:space="preserve">, </w:t>
      </w:r>
      <w:proofErr w:type="spellStart"/>
      <w:r w:rsidRPr="003369DE">
        <w:rPr>
          <w:rFonts w:ascii="Book Antiqua" w:hAnsi="Book Antiqua"/>
        </w:rPr>
        <w:t>Targher</w:t>
      </w:r>
      <w:proofErr w:type="spellEnd"/>
      <w:r w:rsidRPr="003369DE">
        <w:rPr>
          <w:rFonts w:ascii="Book Antiqua" w:hAnsi="Book Antiqua"/>
        </w:rPr>
        <w:t xml:space="preserve"> G. NAFLD: a multisystem disease. </w:t>
      </w:r>
      <w:r w:rsidRPr="003369DE">
        <w:rPr>
          <w:rFonts w:ascii="Book Antiqua" w:hAnsi="Book Antiqua"/>
          <w:i/>
        </w:rPr>
        <w:t>J Hepatol</w:t>
      </w:r>
      <w:r w:rsidRPr="003369DE">
        <w:rPr>
          <w:rFonts w:ascii="Book Antiqua" w:hAnsi="Book Antiqua"/>
        </w:rPr>
        <w:t xml:space="preserve"> 2015; </w:t>
      </w:r>
      <w:r w:rsidRPr="003369DE">
        <w:rPr>
          <w:rFonts w:ascii="Book Antiqua" w:hAnsi="Book Antiqua"/>
          <w:b/>
        </w:rPr>
        <w:t>62</w:t>
      </w:r>
      <w:r w:rsidRPr="003369DE">
        <w:rPr>
          <w:rFonts w:ascii="Book Antiqua" w:hAnsi="Book Antiqua"/>
        </w:rPr>
        <w:t>: S47-S64 [PMID: 25920090 DOI: 10.1016/j.jhep.2014.12.012]</w:t>
      </w:r>
    </w:p>
    <w:p w14:paraId="3C6119C3"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8 </w:t>
      </w:r>
      <w:proofErr w:type="spellStart"/>
      <w:r w:rsidRPr="003369DE">
        <w:rPr>
          <w:rFonts w:ascii="Book Antiqua" w:hAnsi="Book Antiqua"/>
          <w:b/>
        </w:rPr>
        <w:t>Utzschneider</w:t>
      </w:r>
      <w:proofErr w:type="spellEnd"/>
      <w:r w:rsidRPr="003369DE">
        <w:rPr>
          <w:rFonts w:ascii="Book Antiqua" w:hAnsi="Book Antiqua"/>
          <w:b/>
        </w:rPr>
        <w:t xml:space="preserve"> KM</w:t>
      </w:r>
      <w:r w:rsidRPr="003369DE">
        <w:rPr>
          <w:rFonts w:ascii="Book Antiqua" w:hAnsi="Book Antiqua"/>
        </w:rPr>
        <w:t xml:space="preserve">, Kahn SE. Review: The role of insulin resistance in nonalcoholic fatty liver disease. </w:t>
      </w:r>
      <w:r w:rsidRPr="003369DE">
        <w:rPr>
          <w:rFonts w:ascii="Book Antiqua" w:hAnsi="Book Antiqua"/>
          <w:i/>
        </w:rPr>
        <w:t xml:space="preserve">J </w:t>
      </w:r>
      <w:proofErr w:type="spellStart"/>
      <w:r w:rsidRPr="003369DE">
        <w:rPr>
          <w:rFonts w:ascii="Book Antiqua" w:hAnsi="Book Antiqua"/>
          <w:i/>
        </w:rPr>
        <w:t>Clin</w:t>
      </w:r>
      <w:proofErr w:type="spellEnd"/>
      <w:r w:rsidRPr="003369DE">
        <w:rPr>
          <w:rFonts w:ascii="Book Antiqua" w:hAnsi="Book Antiqua"/>
          <w:i/>
        </w:rPr>
        <w:t xml:space="preserve"> </w:t>
      </w:r>
      <w:proofErr w:type="spellStart"/>
      <w:r w:rsidRPr="003369DE">
        <w:rPr>
          <w:rFonts w:ascii="Book Antiqua" w:hAnsi="Book Antiqua"/>
          <w:i/>
        </w:rPr>
        <w:t>Endocrinol</w:t>
      </w:r>
      <w:proofErr w:type="spellEnd"/>
      <w:r w:rsidRPr="003369DE">
        <w:rPr>
          <w:rFonts w:ascii="Book Antiqua" w:hAnsi="Book Antiqua"/>
          <w:i/>
        </w:rPr>
        <w:t xml:space="preserve"> </w:t>
      </w:r>
      <w:proofErr w:type="spellStart"/>
      <w:r w:rsidRPr="003369DE">
        <w:rPr>
          <w:rFonts w:ascii="Book Antiqua" w:hAnsi="Book Antiqua"/>
          <w:i/>
        </w:rPr>
        <w:t>Metab</w:t>
      </w:r>
      <w:proofErr w:type="spellEnd"/>
      <w:r w:rsidRPr="003369DE">
        <w:rPr>
          <w:rFonts w:ascii="Book Antiqua" w:hAnsi="Book Antiqua"/>
        </w:rPr>
        <w:t xml:space="preserve"> 2006; </w:t>
      </w:r>
      <w:r w:rsidRPr="003369DE">
        <w:rPr>
          <w:rFonts w:ascii="Book Antiqua" w:hAnsi="Book Antiqua"/>
          <w:b/>
        </w:rPr>
        <w:t>91</w:t>
      </w:r>
      <w:r w:rsidRPr="003369DE">
        <w:rPr>
          <w:rFonts w:ascii="Book Antiqua" w:hAnsi="Book Antiqua"/>
        </w:rPr>
        <w:t>: 4753-4761 [PMID: 16968800 DOI: 10.1210/jc.2006-0587]</w:t>
      </w:r>
    </w:p>
    <w:p w14:paraId="74261F49"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9 </w:t>
      </w:r>
      <w:proofErr w:type="spellStart"/>
      <w:r w:rsidRPr="003369DE">
        <w:rPr>
          <w:rFonts w:ascii="Book Antiqua" w:hAnsi="Book Antiqua"/>
          <w:b/>
        </w:rPr>
        <w:t>Meex</w:t>
      </w:r>
      <w:proofErr w:type="spellEnd"/>
      <w:r w:rsidRPr="003369DE">
        <w:rPr>
          <w:rFonts w:ascii="Book Antiqua" w:hAnsi="Book Antiqua"/>
          <w:b/>
        </w:rPr>
        <w:t xml:space="preserve"> RCR</w:t>
      </w:r>
      <w:r w:rsidRPr="003369DE">
        <w:rPr>
          <w:rFonts w:ascii="Book Antiqua" w:hAnsi="Book Antiqua"/>
        </w:rPr>
        <w:t xml:space="preserve">, Watt MJ. </w:t>
      </w:r>
      <w:proofErr w:type="spellStart"/>
      <w:r w:rsidRPr="003369DE">
        <w:rPr>
          <w:rFonts w:ascii="Book Antiqua" w:hAnsi="Book Antiqua"/>
        </w:rPr>
        <w:t>Hepatokines</w:t>
      </w:r>
      <w:proofErr w:type="spellEnd"/>
      <w:r w:rsidRPr="003369DE">
        <w:rPr>
          <w:rFonts w:ascii="Book Antiqua" w:hAnsi="Book Antiqua"/>
        </w:rPr>
        <w:t xml:space="preserve">: linking nonalcoholic fatty liver disease and insulin resistance. </w:t>
      </w:r>
      <w:r w:rsidRPr="003369DE">
        <w:rPr>
          <w:rFonts w:ascii="Book Antiqua" w:hAnsi="Book Antiqua"/>
          <w:i/>
        </w:rPr>
        <w:t>Nat Rev Endocrinol</w:t>
      </w:r>
      <w:r w:rsidRPr="003369DE">
        <w:rPr>
          <w:rFonts w:ascii="Book Antiqua" w:hAnsi="Book Antiqua"/>
        </w:rPr>
        <w:t xml:space="preserve"> 2017; </w:t>
      </w:r>
      <w:r w:rsidRPr="003369DE">
        <w:rPr>
          <w:rFonts w:ascii="Book Antiqua" w:hAnsi="Book Antiqua"/>
          <w:b/>
        </w:rPr>
        <w:t>13</w:t>
      </w:r>
      <w:r w:rsidRPr="003369DE">
        <w:rPr>
          <w:rFonts w:ascii="Book Antiqua" w:hAnsi="Book Antiqua"/>
        </w:rPr>
        <w:t>: 509-520 [PMID: 28621339 DOI: 10.1038/nrendo.2017.56]</w:t>
      </w:r>
    </w:p>
    <w:p w14:paraId="758B1E5D"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10 </w:t>
      </w:r>
      <w:r w:rsidRPr="003369DE">
        <w:rPr>
          <w:rFonts w:ascii="Book Antiqua" w:hAnsi="Book Antiqua"/>
          <w:b/>
        </w:rPr>
        <w:t>Chen ZW</w:t>
      </w:r>
      <w:r w:rsidRPr="003369DE">
        <w:rPr>
          <w:rFonts w:ascii="Book Antiqua" w:hAnsi="Book Antiqua"/>
        </w:rPr>
        <w:t xml:space="preserve">, Chen LY, Dai HL, Chen JH, Fang LZ. Relationship between alanine aminotransferase levels and metabolic syndrome in nonalcoholic fatty liver disease. </w:t>
      </w:r>
      <w:r w:rsidRPr="003369DE">
        <w:rPr>
          <w:rFonts w:ascii="Book Antiqua" w:hAnsi="Book Antiqua"/>
          <w:i/>
        </w:rPr>
        <w:t>J Zhejiang Univ Sci B</w:t>
      </w:r>
      <w:r w:rsidRPr="003369DE">
        <w:rPr>
          <w:rFonts w:ascii="Book Antiqua" w:hAnsi="Book Antiqua"/>
        </w:rPr>
        <w:t xml:space="preserve"> 2008; </w:t>
      </w:r>
      <w:r w:rsidRPr="003369DE">
        <w:rPr>
          <w:rFonts w:ascii="Book Antiqua" w:hAnsi="Book Antiqua"/>
          <w:b/>
        </w:rPr>
        <w:t>9</w:t>
      </w:r>
      <w:r w:rsidRPr="003369DE">
        <w:rPr>
          <w:rFonts w:ascii="Book Antiqua" w:hAnsi="Book Antiqua"/>
        </w:rPr>
        <w:t>: 616-622 [PMID: 18763311 DOI: 10.1631/jzus.B0720016]</w:t>
      </w:r>
    </w:p>
    <w:p w14:paraId="7518D6E2" w14:textId="77777777" w:rsidR="00415AB2" w:rsidRPr="003369DE" w:rsidRDefault="00415AB2" w:rsidP="003369DE">
      <w:pPr>
        <w:spacing w:line="360" w:lineRule="auto"/>
        <w:jc w:val="both"/>
        <w:rPr>
          <w:rFonts w:ascii="Book Antiqua" w:hAnsi="Book Antiqua"/>
        </w:rPr>
      </w:pPr>
      <w:r w:rsidRPr="003369DE">
        <w:rPr>
          <w:rFonts w:ascii="Book Antiqua" w:hAnsi="Book Antiqua"/>
        </w:rPr>
        <w:lastRenderedPageBreak/>
        <w:t xml:space="preserve">11 </w:t>
      </w:r>
      <w:proofErr w:type="spellStart"/>
      <w:r w:rsidRPr="003369DE">
        <w:rPr>
          <w:rFonts w:ascii="Book Antiqua" w:hAnsi="Book Antiqua"/>
          <w:b/>
        </w:rPr>
        <w:t>Vilar</w:t>
      </w:r>
      <w:proofErr w:type="spellEnd"/>
      <w:r w:rsidRPr="003369DE">
        <w:rPr>
          <w:rFonts w:ascii="Book Antiqua" w:hAnsi="Book Antiqua"/>
          <w:b/>
        </w:rPr>
        <w:t>-Gomez E</w:t>
      </w:r>
      <w:r w:rsidRPr="003369DE">
        <w:rPr>
          <w:rFonts w:ascii="Book Antiqua" w:hAnsi="Book Antiqua"/>
        </w:rPr>
        <w:t xml:space="preserve">, Martinez-Perez Y, </w:t>
      </w:r>
      <w:proofErr w:type="spellStart"/>
      <w:r w:rsidRPr="003369DE">
        <w:rPr>
          <w:rFonts w:ascii="Book Antiqua" w:hAnsi="Book Antiqua"/>
        </w:rPr>
        <w:t>Calzadilla-Bertot</w:t>
      </w:r>
      <w:proofErr w:type="spellEnd"/>
      <w:r w:rsidRPr="003369DE">
        <w:rPr>
          <w:rFonts w:ascii="Book Antiqua" w:hAnsi="Book Antiqua"/>
        </w:rPr>
        <w:t xml:space="preserve"> L, Torres-Gonzalez A, </w:t>
      </w:r>
      <w:proofErr w:type="spellStart"/>
      <w:r w:rsidRPr="003369DE">
        <w:rPr>
          <w:rFonts w:ascii="Book Antiqua" w:hAnsi="Book Antiqua"/>
        </w:rPr>
        <w:t>Gra-Oramas</w:t>
      </w:r>
      <w:proofErr w:type="spellEnd"/>
      <w:r w:rsidRPr="003369DE">
        <w:rPr>
          <w:rFonts w:ascii="Book Antiqua" w:hAnsi="Book Antiqua"/>
        </w:rPr>
        <w:t xml:space="preserve"> B, Gonzalez-Fabian L, Friedman SL, </w:t>
      </w:r>
      <w:proofErr w:type="spellStart"/>
      <w:r w:rsidRPr="003369DE">
        <w:rPr>
          <w:rFonts w:ascii="Book Antiqua" w:hAnsi="Book Antiqua"/>
        </w:rPr>
        <w:t>Diago</w:t>
      </w:r>
      <w:proofErr w:type="spellEnd"/>
      <w:r w:rsidRPr="003369DE">
        <w:rPr>
          <w:rFonts w:ascii="Book Antiqua" w:hAnsi="Book Antiqua"/>
        </w:rPr>
        <w:t xml:space="preserve"> M, Romero-Gomez M. Weight Loss Through Lifestyle Modification Significantly Reduces Features of Nonalcoholic Steatohepatitis. </w:t>
      </w:r>
      <w:r w:rsidRPr="003369DE">
        <w:rPr>
          <w:rFonts w:ascii="Book Antiqua" w:hAnsi="Book Antiqua"/>
          <w:i/>
        </w:rPr>
        <w:t>Gastroenterology</w:t>
      </w:r>
      <w:r w:rsidRPr="003369DE">
        <w:rPr>
          <w:rFonts w:ascii="Book Antiqua" w:hAnsi="Book Antiqua"/>
        </w:rPr>
        <w:t xml:space="preserve"> 2015; </w:t>
      </w:r>
      <w:r w:rsidRPr="003369DE">
        <w:rPr>
          <w:rFonts w:ascii="Book Antiqua" w:hAnsi="Book Antiqua"/>
          <w:b/>
        </w:rPr>
        <w:t>149</w:t>
      </w:r>
      <w:r w:rsidRPr="003369DE">
        <w:rPr>
          <w:rFonts w:ascii="Book Antiqua" w:hAnsi="Book Antiqua"/>
        </w:rPr>
        <w:t>: 367-78.e5; quiz e14-5 [PMID: 25865049 DOI: 10.1053/j.gastro.2015.04.005]</w:t>
      </w:r>
    </w:p>
    <w:p w14:paraId="54F89B1B"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12 </w:t>
      </w:r>
      <w:proofErr w:type="spellStart"/>
      <w:r w:rsidRPr="003369DE">
        <w:rPr>
          <w:rFonts w:ascii="Book Antiqua" w:hAnsi="Book Antiqua"/>
          <w:b/>
        </w:rPr>
        <w:t>Kubodera</w:t>
      </w:r>
      <w:proofErr w:type="spellEnd"/>
      <w:r w:rsidRPr="003369DE">
        <w:rPr>
          <w:rFonts w:ascii="Book Antiqua" w:hAnsi="Book Antiqua"/>
          <w:b/>
        </w:rPr>
        <w:t xml:space="preserve"> N</w:t>
      </w:r>
      <w:r w:rsidRPr="003369DE">
        <w:rPr>
          <w:rFonts w:ascii="Book Antiqua" w:hAnsi="Book Antiqua"/>
        </w:rPr>
        <w:t xml:space="preserve">. A new look at the most successful prodrugs for active vitamin D (D hormone): </w:t>
      </w:r>
      <w:proofErr w:type="spellStart"/>
      <w:r w:rsidRPr="003369DE">
        <w:rPr>
          <w:rFonts w:ascii="Book Antiqua" w:hAnsi="Book Antiqua"/>
        </w:rPr>
        <w:t>alfacalcidol</w:t>
      </w:r>
      <w:proofErr w:type="spellEnd"/>
      <w:r w:rsidRPr="003369DE">
        <w:rPr>
          <w:rFonts w:ascii="Book Antiqua" w:hAnsi="Book Antiqua"/>
        </w:rPr>
        <w:t xml:space="preserve"> and </w:t>
      </w:r>
      <w:proofErr w:type="spellStart"/>
      <w:r w:rsidRPr="003369DE">
        <w:rPr>
          <w:rFonts w:ascii="Book Antiqua" w:hAnsi="Book Antiqua"/>
        </w:rPr>
        <w:t>doxercalciferol</w:t>
      </w:r>
      <w:proofErr w:type="spellEnd"/>
      <w:r w:rsidRPr="003369DE">
        <w:rPr>
          <w:rFonts w:ascii="Book Antiqua" w:hAnsi="Book Antiqua"/>
        </w:rPr>
        <w:t xml:space="preserve">. </w:t>
      </w:r>
      <w:r w:rsidRPr="003369DE">
        <w:rPr>
          <w:rFonts w:ascii="Book Antiqua" w:hAnsi="Book Antiqua"/>
          <w:i/>
        </w:rPr>
        <w:t>Molecules</w:t>
      </w:r>
      <w:r w:rsidRPr="003369DE">
        <w:rPr>
          <w:rFonts w:ascii="Book Antiqua" w:hAnsi="Book Antiqua"/>
        </w:rPr>
        <w:t xml:space="preserve"> 2009; </w:t>
      </w:r>
      <w:r w:rsidRPr="003369DE">
        <w:rPr>
          <w:rFonts w:ascii="Book Antiqua" w:hAnsi="Book Antiqua"/>
          <w:b/>
        </w:rPr>
        <w:t>14</w:t>
      </w:r>
      <w:r w:rsidRPr="003369DE">
        <w:rPr>
          <w:rFonts w:ascii="Book Antiqua" w:hAnsi="Book Antiqua"/>
        </w:rPr>
        <w:t>: 3869-3880 [PMID: 19924035 DOI: 10.3390/molecules14103869]</w:t>
      </w:r>
    </w:p>
    <w:p w14:paraId="60633026"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13 </w:t>
      </w:r>
      <w:proofErr w:type="spellStart"/>
      <w:r w:rsidRPr="003369DE">
        <w:rPr>
          <w:rFonts w:ascii="Book Antiqua" w:hAnsi="Book Antiqua"/>
          <w:b/>
        </w:rPr>
        <w:t>Khazai</w:t>
      </w:r>
      <w:proofErr w:type="spellEnd"/>
      <w:r w:rsidRPr="003369DE">
        <w:rPr>
          <w:rFonts w:ascii="Book Antiqua" w:hAnsi="Book Antiqua"/>
          <w:b/>
        </w:rPr>
        <w:t xml:space="preserve"> N</w:t>
      </w:r>
      <w:r w:rsidRPr="003369DE">
        <w:rPr>
          <w:rFonts w:ascii="Book Antiqua" w:hAnsi="Book Antiqua"/>
        </w:rPr>
        <w:t xml:space="preserve">, Judd SE, </w:t>
      </w:r>
      <w:proofErr w:type="spellStart"/>
      <w:r w:rsidRPr="003369DE">
        <w:rPr>
          <w:rFonts w:ascii="Book Antiqua" w:hAnsi="Book Antiqua"/>
        </w:rPr>
        <w:t>Tangpricha</w:t>
      </w:r>
      <w:proofErr w:type="spellEnd"/>
      <w:r w:rsidRPr="003369DE">
        <w:rPr>
          <w:rFonts w:ascii="Book Antiqua" w:hAnsi="Book Antiqua"/>
        </w:rPr>
        <w:t xml:space="preserve"> V. Calcium and vitamin D: skeletal and </w:t>
      </w:r>
      <w:proofErr w:type="spellStart"/>
      <w:r w:rsidRPr="003369DE">
        <w:rPr>
          <w:rFonts w:ascii="Book Antiqua" w:hAnsi="Book Antiqua"/>
        </w:rPr>
        <w:t>extraskeletal</w:t>
      </w:r>
      <w:proofErr w:type="spellEnd"/>
      <w:r w:rsidRPr="003369DE">
        <w:rPr>
          <w:rFonts w:ascii="Book Antiqua" w:hAnsi="Book Antiqua"/>
        </w:rPr>
        <w:t xml:space="preserve"> health. </w:t>
      </w:r>
      <w:proofErr w:type="spellStart"/>
      <w:r w:rsidRPr="003369DE">
        <w:rPr>
          <w:rFonts w:ascii="Book Antiqua" w:hAnsi="Book Antiqua"/>
          <w:i/>
        </w:rPr>
        <w:t>Curr</w:t>
      </w:r>
      <w:proofErr w:type="spellEnd"/>
      <w:r w:rsidRPr="003369DE">
        <w:rPr>
          <w:rFonts w:ascii="Book Antiqua" w:hAnsi="Book Antiqua"/>
          <w:i/>
        </w:rPr>
        <w:t xml:space="preserve"> </w:t>
      </w:r>
      <w:proofErr w:type="spellStart"/>
      <w:r w:rsidRPr="003369DE">
        <w:rPr>
          <w:rFonts w:ascii="Book Antiqua" w:hAnsi="Book Antiqua"/>
          <w:i/>
        </w:rPr>
        <w:t>Rheumatol</w:t>
      </w:r>
      <w:proofErr w:type="spellEnd"/>
      <w:r w:rsidRPr="003369DE">
        <w:rPr>
          <w:rFonts w:ascii="Book Antiqua" w:hAnsi="Book Antiqua"/>
          <w:i/>
        </w:rPr>
        <w:t xml:space="preserve"> Rep</w:t>
      </w:r>
      <w:r w:rsidRPr="003369DE">
        <w:rPr>
          <w:rFonts w:ascii="Book Antiqua" w:hAnsi="Book Antiqua"/>
        </w:rPr>
        <w:t xml:space="preserve"> 2008; </w:t>
      </w:r>
      <w:r w:rsidRPr="003369DE">
        <w:rPr>
          <w:rFonts w:ascii="Book Antiqua" w:hAnsi="Book Antiqua"/>
          <w:b/>
        </w:rPr>
        <w:t>10</w:t>
      </w:r>
      <w:r w:rsidRPr="003369DE">
        <w:rPr>
          <w:rFonts w:ascii="Book Antiqua" w:hAnsi="Book Antiqua"/>
        </w:rPr>
        <w:t>: 110-117 [PMID: 18460265 DOI: 10.1007/s11926-008-0020-y]</w:t>
      </w:r>
    </w:p>
    <w:p w14:paraId="583B1DBC"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14 </w:t>
      </w:r>
      <w:r w:rsidRPr="003369DE">
        <w:rPr>
          <w:rFonts w:ascii="Book Antiqua" w:hAnsi="Book Antiqua"/>
          <w:b/>
        </w:rPr>
        <w:t>Chung GE</w:t>
      </w:r>
      <w:r w:rsidRPr="003369DE">
        <w:rPr>
          <w:rFonts w:ascii="Book Antiqua" w:hAnsi="Book Antiqua"/>
        </w:rPr>
        <w:t xml:space="preserve">, Kim D, Kwak MS, Yang JI, </w:t>
      </w:r>
      <w:proofErr w:type="spellStart"/>
      <w:r w:rsidRPr="003369DE">
        <w:rPr>
          <w:rFonts w:ascii="Book Antiqua" w:hAnsi="Book Antiqua"/>
        </w:rPr>
        <w:t>Yim</w:t>
      </w:r>
      <w:proofErr w:type="spellEnd"/>
      <w:r w:rsidRPr="003369DE">
        <w:rPr>
          <w:rFonts w:ascii="Book Antiqua" w:hAnsi="Book Antiqua"/>
        </w:rPr>
        <w:t xml:space="preserve"> JY, Lim SH, </w:t>
      </w:r>
      <w:proofErr w:type="spellStart"/>
      <w:r w:rsidRPr="003369DE">
        <w:rPr>
          <w:rFonts w:ascii="Book Antiqua" w:hAnsi="Book Antiqua"/>
        </w:rPr>
        <w:t>Itani</w:t>
      </w:r>
      <w:proofErr w:type="spellEnd"/>
      <w:r w:rsidRPr="003369DE">
        <w:rPr>
          <w:rFonts w:ascii="Book Antiqua" w:hAnsi="Book Antiqua"/>
        </w:rPr>
        <w:t xml:space="preserve"> M. The serum vitamin D level is inversely correlated with nonalcoholic fatty liver disease. </w:t>
      </w:r>
      <w:r w:rsidRPr="003369DE">
        <w:rPr>
          <w:rFonts w:ascii="Book Antiqua" w:hAnsi="Book Antiqua"/>
          <w:i/>
        </w:rPr>
        <w:t>Clin Mol Hepatol</w:t>
      </w:r>
      <w:r w:rsidRPr="003369DE">
        <w:rPr>
          <w:rFonts w:ascii="Book Antiqua" w:hAnsi="Book Antiqua"/>
        </w:rPr>
        <w:t xml:space="preserve"> 2016; </w:t>
      </w:r>
      <w:r w:rsidRPr="003369DE">
        <w:rPr>
          <w:rFonts w:ascii="Book Antiqua" w:hAnsi="Book Antiqua"/>
          <w:b/>
        </w:rPr>
        <w:t>22</w:t>
      </w:r>
      <w:r w:rsidRPr="003369DE">
        <w:rPr>
          <w:rFonts w:ascii="Book Antiqua" w:hAnsi="Book Antiqua"/>
        </w:rPr>
        <w:t>: 146-151 [PMID: 27044765 DOI: 10.3350/cmh.2016.22.1.146]</w:t>
      </w:r>
    </w:p>
    <w:p w14:paraId="6EF09FC4"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15 </w:t>
      </w:r>
      <w:r w:rsidRPr="003369DE">
        <w:rPr>
          <w:rFonts w:ascii="Book Antiqua" w:hAnsi="Book Antiqua"/>
          <w:b/>
        </w:rPr>
        <w:t>Kim HS</w:t>
      </w:r>
      <w:r w:rsidRPr="003369DE">
        <w:rPr>
          <w:rFonts w:ascii="Book Antiqua" w:hAnsi="Book Antiqua"/>
        </w:rPr>
        <w:t xml:space="preserve">, </w:t>
      </w:r>
      <w:proofErr w:type="spellStart"/>
      <w:r w:rsidRPr="003369DE">
        <w:rPr>
          <w:rFonts w:ascii="Book Antiqua" w:hAnsi="Book Antiqua"/>
        </w:rPr>
        <w:t>Rotundo</w:t>
      </w:r>
      <w:proofErr w:type="spellEnd"/>
      <w:r w:rsidRPr="003369DE">
        <w:rPr>
          <w:rFonts w:ascii="Book Antiqua" w:hAnsi="Book Antiqua"/>
        </w:rPr>
        <w:t xml:space="preserve"> L, Kothari N, Kim SH, </w:t>
      </w:r>
      <w:proofErr w:type="spellStart"/>
      <w:r w:rsidRPr="003369DE">
        <w:rPr>
          <w:rFonts w:ascii="Book Antiqua" w:hAnsi="Book Antiqua"/>
        </w:rPr>
        <w:t>Pyrsopoulos</w:t>
      </w:r>
      <w:proofErr w:type="spellEnd"/>
      <w:r w:rsidRPr="003369DE">
        <w:rPr>
          <w:rFonts w:ascii="Book Antiqua" w:hAnsi="Book Antiqua"/>
        </w:rPr>
        <w:t xml:space="preserve"> N. Vitamin D Is Associated with Severity and Mortality of Non-alcoholic Fatty Liver Disease: A US Population-based Study. </w:t>
      </w:r>
      <w:r w:rsidRPr="003369DE">
        <w:rPr>
          <w:rFonts w:ascii="Book Antiqua" w:hAnsi="Book Antiqua"/>
          <w:i/>
        </w:rPr>
        <w:t xml:space="preserve">J </w:t>
      </w:r>
      <w:proofErr w:type="spellStart"/>
      <w:r w:rsidRPr="003369DE">
        <w:rPr>
          <w:rFonts w:ascii="Book Antiqua" w:hAnsi="Book Antiqua"/>
          <w:i/>
        </w:rPr>
        <w:t>Clin</w:t>
      </w:r>
      <w:proofErr w:type="spellEnd"/>
      <w:r w:rsidRPr="003369DE">
        <w:rPr>
          <w:rFonts w:ascii="Book Antiqua" w:hAnsi="Book Antiqua"/>
          <w:i/>
        </w:rPr>
        <w:t xml:space="preserve"> </w:t>
      </w:r>
      <w:proofErr w:type="spellStart"/>
      <w:r w:rsidRPr="003369DE">
        <w:rPr>
          <w:rFonts w:ascii="Book Antiqua" w:hAnsi="Book Antiqua"/>
          <w:i/>
        </w:rPr>
        <w:t>Transl</w:t>
      </w:r>
      <w:proofErr w:type="spellEnd"/>
      <w:r w:rsidRPr="003369DE">
        <w:rPr>
          <w:rFonts w:ascii="Book Antiqua" w:hAnsi="Book Antiqua"/>
          <w:i/>
        </w:rPr>
        <w:t xml:space="preserve"> </w:t>
      </w:r>
      <w:proofErr w:type="spellStart"/>
      <w:r w:rsidRPr="003369DE">
        <w:rPr>
          <w:rFonts w:ascii="Book Antiqua" w:hAnsi="Book Antiqua"/>
          <w:i/>
        </w:rPr>
        <w:t>Hepatol</w:t>
      </w:r>
      <w:proofErr w:type="spellEnd"/>
      <w:r w:rsidRPr="003369DE">
        <w:rPr>
          <w:rFonts w:ascii="Book Antiqua" w:hAnsi="Book Antiqua"/>
        </w:rPr>
        <w:t xml:space="preserve"> 2017; </w:t>
      </w:r>
      <w:r w:rsidRPr="003369DE">
        <w:rPr>
          <w:rFonts w:ascii="Book Antiqua" w:hAnsi="Book Antiqua"/>
          <w:b/>
        </w:rPr>
        <w:t>5</w:t>
      </w:r>
      <w:r w:rsidRPr="003369DE">
        <w:rPr>
          <w:rFonts w:ascii="Book Antiqua" w:hAnsi="Book Antiqua"/>
        </w:rPr>
        <w:t>: 185-192 [PMID: 28936398 DOI: 10.14218/JCTH.2017.00025]</w:t>
      </w:r>
    </w:p>
    <w:p w14:paraId="202E26AE"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16 </w:t>
      </w:r>
      <w:r w:rsidRPr="003369DE">
        <w:rPr>
          <w:rFonts w:ascii="Book Antiqua" w:hAnsi="Book Antiqua"/>
          <w:b/>
        </w:rPr>
        <w:t>Park D</w:t>
      </w:r>
      <w:r w:rsidRPr="003369DE">
        <w:rPr>
          <w:rFonts w:ascii="Book Antiqua" w:hAnsi="Book Antiqua"/>
        </w:rPr>
        <w:t>, Kwon H, Oh SW, Joh HK, Hwang SS, Park JH, Yun JM, Lee H, Chung GE, Ze S, Park JH, Bae Y, Lee A. Is Vitamin D an Independent Risk Factor of Nonalcoholic Fatty Liver Disease</w:t>
      </w:r>
      <w:proofErr w:type="gramStart"/>
      <w:r w:rsidRPr="003369DE">
        <w:rPr>
          <w:rFonts w:ascii="Book Antiqua" w:hAnsi="Book Antiqua"/>
        </w:rPr>
        <w:t>?:</w:t>
      </w:r>
      <w:proofErr w:type="gramEnd"/>
      <w:r w:rsidRPr="003369DE">
        <w:rPr>
          <w:rFonts w:ascii="Book Antiqua" w:hAnsi="Book Antiqua"/>
        </w:rPr>
        <w:t xml:space="preserve"> a Cross-Sectional Study of the Healthy Population. </w:t>
      </w:r>
      <w:r w:rsidRPr="003369DE">
        <w:rPr>
          <w:rFonts w:ascii="Book Antiqua" w:hAnsi="Book Antiqua"/>
          <w:i/>
        </w:rPr>
        <w:t>J Korean Med Sci</w:t>
      </w:r>
      <w:r w:rsidRPr="003369DE">
        <w:rPr>
          <w:rFonts w:ascii="Book Antiqua" w:hAnsi="Book Antiqua"/>
        </w:rPr>
        <w:t xml:space="preserve"> 2017; </w:t>
      </w:r>
      <w:r w:rsidRPr="003369DE">
        <w:rPr>
          <w:rFonts w:ascii="Book Antiqua" w:hAnsi="Book Antiqua"/>
          <w:b/>
        </w:rPr>
        <w:t>32</w:t>
      </w:r>
      <w:r w:rsidRPr="003369DE">
        <w:rPr>
          <w:rFonts w:ascii="Book Antiqua" w:hAnsi="Book Antiqua"/>
        </w:rPr>
        <w:t>: 95-101 [PMID: 27914137 DOI: 10.3346/jkms.2017.32.1.95]</w:t>
      </w:r>
    </w:p>
    <w:p w14:paraId="258E9A15"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17 </w:t>
      </w:r>
      <w:r w:rsidRPr="003369DE">
        <w:rPr>
          <w:rFonts w:ascii="Book Antiqua" w:hAnsi="Book Antiqua"/>
          <w:b/>
        </w:rPr>
        <w:t>Yang BB</w:t>
      </w:r>
      <w:r w:rsidRPr="003369DE">
        <w:rPr>
          <w:rFonts w:ascii="Book Antiqua" w:hAnsi="Book Antiqua"/>
        </w:rPr>
        <w:t xml:space="preserve">, Chen YH, Zhang C, Shi CE, Hu KF, Zhou J, Xu DX, Chen X. Low vitamin D status is associated with advanced liver fibrosis in patients with nonalcoholic fatty liver disease. </w:t>
      </w:r>
      <w:r w:rsidRPr="003369DE">
        <w:rPr>
          <w:rFonts w:ascii="Book Antiqua" w:hAnsi="Book Antiqua"/>
          <w:i/>
        </w:rPr>
        <w:t>Endocrine</w:t>
      </w:r>
      <w:r w:rsidRPr="003369DE">
        <w:rPr>
          <w:rFonts w:ascii="Book Antiqua" w:hAnsi="Book Antiqua"/>
        </w:rPr>
        <w:t xml:space="preserve"> 2017; </w:t>
      </w:r>
      <w:r w:rsidRPr="003369DE">
        <w:rPr>
          <w:rFonts w:ascii="Book Antiqua" w:hAnsi="Book Antiqua"/>
          <w:b/>
        </w:rPr>
        <w:t>55</w:t>
      </w:r>
      <w:r w:rsidRPr="003369DE">
        <w:rPr>
          <w:rFonts w:ascii="Book Antiqua" w:hAnsi="Book Antiqua"/>
        </w:rPr>
        <w:t>: 582-590 [PMID: 27796814 DOI: 10.1007/s12020-016-1152-x]</w:t>
      </w:r>
    </w:p>
    <w:p w14:paraId="6AB9EC4C"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18 </w:t>
      </w:r>
      <w:r w:rsidRPr="003369DE">
        <w:rPr>
          <w:rFonts w:ascii="Book Antiqua" w:hAnsi="Book Antiqua"/>
          <w:b/>
        </w:rPr>
        <w:t>Roth CL</w:t>
      </w:r>
      <w:r w:rsidRPr="003369DE">
        <w:rPr>
          <w:rFonts w:ascii="Book Antiqua" w:hAnsi="Book Antiqua"/>
        </w:rPr>
        <w:t xml:space="preserve">, </w:t>
      </w:r>
      <w:proofErr w:type="spellStart"/>
      <w:r w:rsidRPr="003369DE">
        <w:rPr>
          <w:rFonts w:ascii="Book Antiqua" w:hAnsi="Book Antiqua"/>
        </w:rPr>
        <w:t>Elfers</w:t>
      </w:r>
      <w:proofErr w:type="spellEnd"/>
      <w:r w:rsidRPr="003369DE">
        <w:rPr>
          <w:rFonts w:ascii="Book Antiqua" w:hAnsi="Book Antiqua"/>
        </w:rPr>
        <w:t xml:space="preserve"> CT, </w:t>
      </w:r>
      <w:proofErr w:type="spellStart"/>
      <w:r w:rsidRPr="003369DE">
        <w:rPr>
          <w:rFonts w:ascii="Book Antiqua" w:hAnsi="Book Antiqua"/>
        </w:rPr>
        <w:t>Figlewicz</w:t>
      </w:r>
      <w:proofErr w:type="spellEnd"/>
      <w:r w:rsidRPr="003369DE">
        <w:rPr>
          <w:rFonts w:ascii="Book Antiqua" w:hAnsi="Book Antiqua"/>
        </w:rPr>
        <w:t xml:space="preserve"> DP, </w:t>
      </w:r>
      <w:proofErr w:type="spellStart"/>
      <w:r w:rsidRPr="003369DE">
        <w:rPr>
          <w:rFonts w:ascii="Book Antiqua" w:hAnsi="Book Antiqua"/>
        </w:rPr>
        <w:t>Melhorn</w:t>
      </w:r>
      <w:proofErr w:type="spellEnd"/>
      <w:r w:rsidRPr="003369DE">
        <w:rPr>
          <w:rFonts w:ascii="Book Antiqua" w:hAnsi="Book Antiqua"/>
        </w:rPr>
        <w:t xml:space="preserve"> SJ, Morton GJ, Hoofnagle A, Yeh MM, Nelson JE, </w:t>
      </w:r>
      <w:proofErr w:type="spellStart"/>
      <w:r w:rsidRPr="003369DE">
        <w:rPr>
          <w:rFonts w:ascii="Book Antiqua" w:hAnsi="Book Antiqua"/>
        </w:rPr>
        <w:t>Kowdley</w:t>
      </w:r>
      <w:proofErr w:type="spellEnd"/>
      <w:r w:rsidRPr="003369DE">
        <w:rPr>
          <w:rFonts w:ascii="Book Antiqua" w:hAnsi="Book Antiqua"/>
        </w:rPr>
        <w:t xml:space="preserve"> KV. Vitamin D deficiency in obese rats exacerbates nonalcoholic fatty liver disease and increases hepatic </w:t>
      </w:r>
      <w:proofErr w:type="spellStart"/>
      <w:r w:rsidRPr="003369DE">
        <w:rPr>
          <w:rFonts w:ascii="Book Antiqua" w:hAnsi="Book Antiqua"/>
        </w:rPr>
        <w:t>resistin</w:t>
      </w:r>
      <w:proofErr w:type="spellEnd"/>
      <w:r w:rsidRPr="003369DE">
        <w:rPr>
          <w:rFonts w:ascii="Book Antiqua" w:hAnsi="Book Antiqua"/>
        </w:rPr>
        <w:t xml:space="preserve"> and Toll-like receptor activation. </w:t>
      </w:r>
      <w:r w:rsidRPr="003369DE">
        <w:rPr>
          <w:rFonts w:ascii="Book Antiqua" w:hAnsi="Book Antiqua"/>
          <w:i/>
        </w:rPr>
        <w:t>Hepatology</w:t>
      </w:r>
      <w:r w:rsidRPr="003369DE">
        <w:rPr>
          <w:rFonts w:ascii="Book Antiqua" w:hAnsi="Book Antiqua"/>
        </w:rPr>
        <w:t xml:space="preserve"> 2012; </w:t>
      </w:r>
      <w:r w:rsidRPr="003369DE">
        <w:rPr>
          <w:rFonts w:ascii="Book Antiqua" w:hAnsi="Book Antiqua"/>
          <w:b/>
        </w:rPr>
        <w:t>55</w:t>
      </w:r>
      <w:r w:rsidRPr="003369DE">
        <w:rPr>
          <w:rFonts w:ascii="Book Antiqua" w:hAnsi="Book Antiqua"/>
        </w:rPr>
        <w:t>: 1103-1111 [PMID: 21994008 DOI: 10.1002/hep.24737]</w:t>
      </w:r>
    </w:p>
    <w:p w14:paraId="79AB0330" w14:textId="77777777" w:rsidR="00415AB2" w:rsidRPr="003369DE" w:rsidRDefault="00415AB2" w:rsidP="003369DE">
      <w:pPr>
        <w:spacing w:line="360" w:lineRule="auto"/>
        <w:jc w:val="both"/>
        <w:rPr>
          <w:rFonts w:ascii="Book Antiqua" w:hAnsi="Book Antiqua"/>
        </w:rPr>
      </w:pPr>
      <w:r w:rsidRPr="003369DE">
        <w:rPr>
          <w:rFonts w:ascii="Book Antiqua" w:hAnsi="Book Antiqua"/>
        </w:rPr>
        <w:lastRenderedPageBreak/>
        <w:t xml:space="preserve">19 </w:t>
      </w:r>
      <w:proofErr w:type="spellStart"/>
      <w:r w:rsidRPr="003369DE">
        <w:rPr>
          <w:rFonts w:ascii="Book Antiqua" w:hAnsi="Book Antiqua"/>
          <w:b/>
        </w:rPr>
        <w:t>Jahn</w:t>
      </w:r>
      <w:proofErr w:type="spellEnd"/>
      <w:r w:rsidRPr="003369DE">
        <w:rPr>
          <w:rFonts w:ascii="Book Antiqua" w:hAnsi="Book Antiqua"/>
          <w:b/>
        </w:rPr>
        <w:t xml:space="preserve"> D</w:t>
      </w:r>
      <w:r w:rsidRPr="003369DE">
        <w:rPr>
          <w:rFonts w:ascii="Book Antiqua" w:hAnsi="Book Antiqua"/>
        </w:rPr>
        <w:t xml:space="preserve">, </w:t>
      </w:r>
      <w:proofErr w:type="spellStart"/>
      <w:r w:rsidRPr="003369DE">
        <w:rPr>
          <w:rFonts w:ascii="Book Antiqua" w:hAnsi="Book Antiqua"/>
        </w:rPr>
        <w:t>Dorbath</w:t>
      </w:r>
      <w:proofErr w:type="spellEnd"/>
      <w:r w:rsidRPr="003369DE">
        <w:rPr>
          <w:rFonts w:ascii="Book Antiqua" w:hAnsi="Book Antiqua"/>
        </w:rPr>
        <w:t xml:space="preserve"> D, </w:t>
      </w:r>
      <w:proofErr w:type="spellStart"/>
      <w:r w:rsidRPr="003369DE">
        <w:rPr>
          <w:rFonts w:ascii="Book Antiqua" w:hAnsi="Book Antiqua"/>
        </w:rPr>
        <w:t>Kircher</w:t>
      </w:r>
      <w:proofErr w:type="spellEnd"/>
      <w:r w:rsidRPr="003369DE">
        <w:rPr>
          <w:rFonts w:ascii="Book Antiqua" w:hAnsi="Book Antiqua"/>
        </w:rPr>
        <w:t xml:space="preserve"> S, </w:t>
      </w:r>
      <w:proofErr w:type="spellStart"/>
      <w:r w:rsidRPr="003369DE">
        <w:rPr>
          <w:rFonts w:ascii="Book Antiqua" w:hAnsi="Book Antiqua"/>
        </w:rPr>
        <w:t>Nier</w:t>
      </w:r>
      <w:proofErr w:type="spellEnd"/>
      <w:r w:rsidRPr="003369DE">
        <w:rPr>
          <w:rFonts w:ascii="Book Antiqua" w:hAnsi="Book Antiqua"/>
        </w:rPr>
        <w:t xml:space="preserve"> A, Bergheim I, </w:t>
      </w:r>
      <w:proofErr w:type="spellStart"/>
      <w:r w:rsidRPr="003369DE">
        <w:rPr>
          <w:rFonts w:ascii="Book Antiqua" w:hAnsi="Book Antiqua"/>
        </w:rPr>
        <w:t>Lenaerts</w:t>
      </w:r>
      <w:proofErr w:type="spellEnd"/>
      <w:r w:rsidRPr="003369DE">
        <w:rPr>
          <w:rFonts w:ascii="Book Antiqua" w:hAnsi="Book Antiqua"/>
        </w:rPr>
        <w:t xml:space="preserve"> K, </w:t>
      </w:r>
      <w:proofErr w:type="spellStart"/>
      <w:r w:rsidRPr="003369DE">
        <w:rPr>
          <w:rFonts w:ascii="Book Antiqua" w:hAnsi="Book Antiqua"/>
        </w:rPr>
        <w:t>Hermanns</w:t>
      </w:r>
      <w:proofErr w:type="spellEnd"/>
      <w:r w:rsidRPr="003369DE">
        <w:rPr>
          <w:rFonts w:ascii="Book Antiqua" w:hAnsi="Book Antiqua"/>
        </w:rPr>
        <w:t xml:space="preserve"> HM, Geier A. Beneficial Effects of Vitamin D Treatment in an Obese Mouse Model of Non-Alcoholic Steatohepatitis. </w:t>
      </w:r>
      <w:r w:rsidRPr="003369DE">
        <w:rPr>
          <w:rFonts w:ascii="Book Antiqua" w:hAnsi="Book Antiqua"/>
          <w:i/>
        </w:rPr>
        <w:t>Nutrients</w:t>
      </w:r>
      <w:r w:rsidRPr="003369DE">
        <w:rPr>
          <w:rFonts w:ascii="Book Antiqua" w:hAnsi="Book Antiqua"/>
        </w:rPr>
        <w:t xml:space="preserve"> 2019; </w:t>
      </w:r>
      <w:r w:rsidRPr="003369DE">
        <w:rPr>
          <w:rFonts w:ascii="Book Antiqua" w:hAnsi="Book Antiqua"/>
          <w:b/>
        </w:rPr>
        <w:t>11</w:t>
      </w:r>
      <w:r w:rsidRPr="003369DE">
        <w:rPr>
          <w:rFonts w:ascii="Book Antiqua" w:hAnsi="Book Antiqua"/>
        </w:rPr>
        <w:t>: 77 [PMID: 30609782 DOI: 10.3390/nu11010077]</w:t>
      </w:r>
    </w:p>
    <w:p w14:paraId="30A631A3"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20 </w:t>
      </w:r>
      <w:proofErr w:type="spellStart"/>
      <w:r w:rsidRPr="003369DE">
        <w:rPr>
          <w:rFonts w:ascii="Book Antiqua" w:hAnsi="Book Antiqua"/>
          <w:b/>
        </w:rPr>
        <w:t>Abramovitch</w:t>
      </w:r>
      <w:proofErr w:type="spellEnd"/>
      <w:r w:rsidRPr="003369DE">
        <w:rPr>
          <w:rFonts w:ascii="Book Antiqua" w:hAnsi="Book Antiqua"/>
          <w:b/>
        </w:rPr>
        <w:t xml:space="preserve"> S</w:t>
      </w:r>
      <w:r w:rsidRPr="003369DE">
        <w:rPr>
          <w:rFonts w:ascii="Book Antiqua" w:hAnsi="Book Antiqua"/>
        </w:rPr>
        <w:t xml:space="preserve">, </w:t>
      </w:r>
      <w:proofErr w:type="spellStart"/>
      <w:r w:rsidRPr="003369DE">
        <w:rPr>
          <w:rFonts w:ascii="Book Antiqua" w:hAnsi="Book Antiqua"/>
        </w:rPr>
        <w:t>Sharvit</w:t>
      </w:r>
      <w:proofErr w:type="spellEnd"/>
      <w:r w:rsidRPr="003369DE">
        <w:rPr>
          <w:rFonts w:ascii="Book Antiqua" w:hAnsi="Book Antiqua"/>
        </w:rPr>
        <w:t xml:space="preserve"> E, Weisman Y, </w:t>
      </w:r>
      <w:proofErr w:type="spellStart"/>
      <w:r w:rsidRPr="003369DE">
        <w:rPr>
          <w:rFonts w:ascii="Book Antiqua" w:hAnsi="Book Antiqua"/>
        </w:rPr>
        <w:t>Bentov</w:t>
      </w:r>
      <w:proofErr w:type="spellEnd"/>
      <w:r w:rsidRPr="003369DE">
        <w:rPr>
          <w:rFonts w:ascii="Book Antiqua" w:hAnsi="Book Antiqua"/>
        </w:rPr>
        <w:t xml:space="preserve"> A, </w:t>
      </w:r>
      <w:proofErr w:type="spellStart"/>
      <w:r w:rsidRPr="003369DE">
        <w:rPr>
          <w:rFonts w:ascii="Book Antiqua" w:hAnsi="Book Antiqua"/>
        </w:rPr>
        <w:t>Brazowski</w:t>
      </w:r>
      <w:proofErr w:type="spellEnd"/>
      <w:r w:rsidRPr="003369DE">
        <w:rPr>
          <w:rFonts w:ascii="Book Antiqua" w:hAnsi="Book Antiqua"/>
        </w:rPr>
        <w:t xml:space="preserve"> E, Cohen G, </w:t>
      </w:r>
      <w:proofErr w:type="spellStart"/>
      <w:r w:rsidRPr="003369DE">
        <w:rPr>
          <w:rFonts w:ascii="Book Antiqua" w:hAnsi="Book Antiqua"/>
        </w:rPr>
        <w:t>Volovelsky</w:t>
      </w:r>
      <w:proofErr w:type="spellEnd"/>
      <w:r w:rsidRPr="003369DE">
        <w:rPr>
          <w:rFonts w:ascii="Book Antiqua" w:hAnsi="Book Antiqua"/>
        </w:rPr>
        <w:t xml:space="preserve"> O, </w:t>
      </w:r>
      <w:proofErr w:type="spellStart"/>
      <w:r w:rsidRPr="003369DE">
        <w:rPr>
          <w:rFonts w:ascii="Book Antiqua" w:hAnsi="Book Antiqua"/>
        </w:rPr>
        <w:t>Reif</w:t>
      </w:r>
      <w:proofErr w:type="spellEnd"/>
      <w:r w:rsidRPr="003369DE">
        <w:rPr>
          <w:rFonts w:ascii="Book Antiqua" w:hAnsi="Book Antiqua"/>
        </w:rPr>
        <w:t xml:space="preserve"> S. Vitamin D inhibits development of liver fibrosis in an animal model but cannot ameliorate established cirrhosis. </w:t>
      </w:r>
      <w:r w:rsidRPr="003369DE">
        <w:rPr>
          <w:rFonts w:ascii="Book Antiqua" w:hAnsi="Book Antiqua"/>
          <w:i/>
        </w:rPr>
        <w:t xml:space="preserve">Am J </w:t>
      </w:r>
      <w:proofErr w:type="spellStart"/>
      <w:r w:rsidRPr="003369DE">
        <w:rPr>
          <w:rFonts w:ascii="Book Antiqua" w:hAnsi="Book Antiqua"/>
          <w:i/>
        </w:rPr>
        <w:t>Physiol</w:t>
      </w:r>
      <w:proofErr w:type="spellEnd"/>
      <w:r w:rsidRPr="003369DE">
        <w:rPr>
          <w:rFonts w:ascii="Book Antiqua" w:hAnsi="Book Antiqua"/>
          <w:i/>
        </w:rPr>
        <w:t xml:space="preserve"> </w:t>
      </w:r>
      <w:proofErr w:type="spellStart"/>
      <w:r w:rsidRPr="003369DE">
        <w:rPr>
          <w:rFonts w:ascii="Book Antiqua" w:hAnsi="Book Antiqua"/>
          <w:i/>
        </w:rPr>
        <w:t>Gastrointest</w:t>
      </w:r>
      <w:proofErr w:type="spellEnd"/>
      <w:r w:rsidRPr="003369DE">
        <w:rPr>
          <w:rFonts w:ascii="Book Antiqua" w:hAnsi="Book Antiqua"/>
          <w:i/>
        </w:rPr>
        <w:t xml:space="preserve"> Liver </w:t>
      </w:r>
      <w:proofErr w:type="spellStart"/>
      <w:r w:rsidRPr="003369DE">
        <w:rPr>
          <w:rFonts w:ascii="Book Antiqua" w:hAnsi="Book Antiqua"/>
          <w:i/>
        </w:rPr>
        <w:t>Physiol</w:t>
      </w:r>
      <w:proofErr w:type="spellEnd"/>
      <w:r w:rsidRPr="003369DE">
        <w:rPr>
          <w:rFonts w:ascii="Book Antiqua" w:hAnsi="Book Antiqua"/>
        </w:rPr>
        <w:t xml:space="preserve"> 2015; </w:t>
      </w:r>
      <w:r w:rsidRPr="003369DE">
        <w:rPr>
          <w:rFonts w:ascii="Book Antiqua" w:hAnsi="Book Antiqua"/>
          <w:b/>
        </w:rPr>
        <w:t>308</w:t>
      </w:r>
      <w:r w:rsidRPr="003369DE">
        <w:rPr>
          <w:rFonts w:ascii="Book Antiqua" w:hAnsi="Book Antiqua"/>
        </w:rPr>
        <w:t>: G112-G120 [PMID: 25214398 DOI: 10.1152/ajpgi.00132.2013]</w:t>
      </w:r>
    </w:p>
    <w:p w14:paraId="72CB14F3"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21 </w:t>
      </w:r>
      <w:r w:rsidRPr="003369DE">
        <w:rPr>
          <w:rFonts w:ascii="Book Antiqua" w:hAnsi="Book Antiqua"/>
          <w:b/>
        </w:rPr>
        <w:t>Hao YP</w:t>
      </w:r>
      <w:r w:rsidRPr="003369DE">
        <w:rPr>
          <w:rFonts w:ascii="Book Antiqua" w:hAnsi="Book Antiqua"/>
        </w:rPr>
        <w:t xml:space="preserve">, Ma XJ, Luo YQ, Ni J, Dou JX, Hu YQ, Zhu JA, Bao YQ, Jia WP. Serum vitamin D is associated with non-alcoholic fatty liver disease in Chinese males with normal weight and liver enzymes. </w:t>
      </w:r>
      <w:proofErr w:type="spellStart"/>
      <w:r w:rsidRPr="003369DE">
        <w:rPr>
          <w:rFonts w:ascii="Book Antiqua" w:hAnsi="Book Antiqua"/>
          <w:i/>
        </w:rPr>
        <w:t>Acta</w:t>
      </w:r>
      <w:proofErr w:type="spellEnd"/>
      <w:r w:rsidRPr="003369DE">
        <w:rPr>
          <w:rFonts w:ascii="Book Antiqua" w:hAnsi="Book Antiqua"/>
          <w:i/>
        </w:rPr>
        <w:t xml:space="preserve"> </w:t>
      </w:r>
      <w:proofErr w:type="spellStart"/>
      <w:r w:rsidRPr="003369DE">
        <w:rPr>
          <w:rFonts w:ascii="Book Antiqua" w:hAnsi="Book Antiqua"/>
          <w:i/>
        </w:rPr>
        <w:t>Pharmacol</w:t>
      </w:r>
      <w:proofErr w:type="spellEnd"/>
      <w:r w:rsidRPr="003369DE">
        <w:rPr>
          <w:rFonts w:ascii="Book Antiqua" w:hAnsi="Book Antiqua"/>
          <w:i/>
        </w:rPr>
        <w:t xml:space="preserve"> Sin</w:t>
      </w:r>
      <w:r w:rsidRPr="003369DE">
        <w:rPr>
          <w:rFonts w:ascii="Book Antiqua" w:hAnsi="Book Antiqua"/>
        </w:rPr>
        <w:t xml:space="preserve"> 2014; </w:t>
      </w:r>
      <w:r w:rsidRPr="003369DE">
        <w:rPr>
          <w:rFonts w:ascii="Book Antiqua" w:hAnsi="Book Antiqua"/>
          <w:b/>
        </w:rPr>
        <w:t>35</w:t>
      </w:r>
      <w:r w:rsidRPr="003369DE">
        <w:rPr>
          <w:rFonts w:ascii="Book Antiqua" w:hAnsi="Book Antiqua"/>
        </w:rPr>
        <w:t>: 1150-1156 [PMID: 25087999 DOI: 10.1038/aps.2014.48]</w:t>
      </w:r>
    </w:p>
    <w:p w14:paraId="73EFAD34"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22 </w:t>
      </w:r>
      <w:proofErr w:type="spellStart"/>
      <w:r w:rsidRPr="003369DE">
        <w:rPr>
          <w:rFonts w:ascii="Book Antiqua" w:hAnsi="Book Antiqua"/>
          <w:b/>
        </w:rPr>
        <w:t>Eraslan</w:t>
      </w:r>
      <w:proofErr w:type="spellEnd"/>
      <w:r w:rsidRPr="003369DE">
        <w:rPr>
          <w:rFonts w:ascii="Book Antiqua" w:hAnsi="Book Antiqua"/>
          <w:b/>
        </w:rPr>
        <w:t xml:space="preserve"> S</w:t>
      </w:r>
      <w:r w:rsidRPr="003369DE">
        <w:rPr>
          <w:rFonts w:ascii="Book Antiqua" w:hAnsi="Book Antiqua"/>
        </w:rPr>
        <w:t xml:space="preserve">, </w:t>
      </w:r>
      <w:proofErr w:type="spellStart"/>
      <w:r w:rsidRPr="003369DE">
        <w:rPr>
          <w:rFonts w:ascii="Book Antiqua" w:hAnsi="Book Antiqua"/>
        </w:rPr>
        <w:t>Kizilgul</w:t>
      </w:r>
      <w:proofErr w:type="spellEnd"/>
      <w:r w:rsidRPr="003369DE">
        <w:rPr>
          <w:rFonts w:ascii="Book Antiqua" w:hAnsi="Book Antiqua"/>
        </w:rPr>
        <w:t xml:space="preserve"> M, </w:t>
      </w:r>
      <w:proofErr w:type="spellStart"/>
      <w:r w:rsidRPr="003369DE">
        <w:rPr>
          <w:rFonts w:ascii="Book Antiqua" w:hAnsi="Book Antiqua"/>
        </w:rPr>
        <w:t>Uzunlulu</w:t>
      </w:r>
      <w:proofErr w:type="spellEnd"/>
      <w:r w:rsidRPr="003369DE">
        <w:rPr>
          <w:rFonts w:ascii="Book Antiqua" w:hAnsi="Book Antiqua"/>
        </w:rPr>
        <w:t xml:space="preserve"> M, </w:t>
      </w:r>
      <w:proofErr w:type="spellStart"/>
      <w:r w:rsidRPr="003369DE">
        <w:rPr>
          <w:rFonts w:ascii="Book Antiqua" w:hAnsi="Book Antiqua"/>
        </w:rPr>
        <w:t>Colak</w:t>
      </w:r>
      <w:proofErr w:type="spellEnd"/>
      <w:r w:rsidRPr="003369DE">
        <w:rPr>
          <w:rFonts w:ascii="Book Antiqua" w:hAnsi="Book Antiqua"/>
        </w:rPr>
        <w:t xml:space="preserve"> Y, </w:t>
      </w:r>
      <w:proofErr w:type="spellStart"/>
      <w:r w:rsidRPr="003369DE">
        <w:rPr>
          <w:rFonts w:ascii="Book Antiqua" w:hAnsi="Book Antiqua"/>
        </w:rPr>
        <w:t>Ozturk</w:t>
      </w:r>
      <w:proofErr w:type="spellEnd"/>
      <w:r w:rsidRPr="003369DE">
        <w:rPr>
          <w:rFonts w:ascii="Book Antiqua" w:hAnsi="Book Antiqua"/>
        </w:rPr>
        <w:t xml:space="preserve"> O, </w:t>
      </w:r>
      <w:proofErr w:type="spellStart"/>
      <w:r w:rsidRPr="003369DE">
        <w:rPr>
          <w:rFonts w:ascii="Book Antiqua" w:hAnsi="Book Antiqua"/>
        </w:rPr>
        <w:t>Tuncer</w:t>
      </w:r>
      <w:proofErr w:type="spellEnd"/>
      <w:r w:rsidRPr="003369DE">
        <w:rPr>
          <w:rFonts w:ascii="Book Antiqua" w:hAnsi="Book Antiqua"/>
        </w:rPr>
        <w:t xml:space="preserve"> I. Frequency of metabolic syndrome and 25-hydroxyvitamin D3 levels in patients with non-alcoholic fatty liver disease. </w:t>
      </w:r>
      <w:r w:rsidRPr="003369DE">
        <w:rPr>
          <w:rFonts w:ascii="Book Antiqua" w:hAnsi="Book Antiqua"/>
          <w:i/>
        </w:rPr>
        <w:t>Minerva Med</w:t>
      </w:r>
      <w:r w:rsidRPr="003369DE">
        <w:rPr>
          <w:rFonts w:ascii="Book Antiqua" w:hAnsi="Book Antiqua"/>
        </w:rPr>
        <w:t xml:space="preserve"> 2013; </w:t>
      </w:r>
      <w:r w:rsidRPr="003369DE">
        <w:rPr>
          <w:rFonts w:ascii="Book Antiqua" w:hAnsi="Book Antiqua"/>
          <w:b/>
        </w:rPr>
        <w:t>104</w:t>
      </w:r>
      <w:r w:rsidRPr="003369DE">
        <w:rPr>
          <w:rFonts w:ascii="Book Antiqua" w:hAnsi="Book Antiqua"/>
        </w:rPr>
        <w:t>: 447-453 [PMID: 24008607 DOI: 10.3399/bjgp13X670660]</w:t>
      </w:r>
    </w:p>
    <w:p w14:paraId="4CD498B4"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23 </w:t>
      </w:r>
      <w:r w:rsidRPr="003369DE">
        <w:rPr>
          <w:rFonts w:ascii="Book Antiqua" w:hAnsi="Book Antiqua"/>
          <w:b/>
        </w:rPr>
        <w:t>Nobili V</w:t>
      </w:r>
      <w:r w:rsidRPr="003369DE">
        <w:rPr>
          <w:rFonts w:ascii="Book Antiqua" w:hAnsi="Book Antiqua"/>
        </w:rPr>
        <w:t xml:space="preserve">, Giorgio V, </w:t>
      </w:r>
      <w:proofErr w:type="spellStart"/>
      <w:r w:rsidRPr="003369DE">
        <w:rPr>
          <w:rFonts w:ascii="Book Antiqua" w:hAnsi="Book Antiqua"/>
        </w:rPr>
        <w:t>Liccardo</w:t>
      </w:r>
      <w:proofErr w:type="spellEnd"/>
      <w:r w:rsidRPr="003369DE">
        <w:rPr>
          <w:rFonts w:ascii="Book Antiqua" w:hAnsi="Book Antiqua"/>
        </w:rPr>
        <w:t xml:space="preserve"> D, </w:t>
      </w:r>
      <w:proofErr w:type="spellStart"/>
      <w:r w:rsidRPr="003369DE">
        <w:rPr>
          <w:rFonts w:ascii="Book Antiqua" w:hAnsi="Book Antiqua"/>
        </w:rPr>
        <w:t>Bedogni</w:t>
      </w:r>
      <w:proofErr w:type="spellEnd"/>
      <w:r w:rsidRPr="003369DE">
        <w:rPr>
          <w:rFonts w:ascii="Book Antiqua" w:hAnsi="Book Antiqua"/>
        </w:rPr>
        <w:t xml:space="preserve"> G, </w:t>
      </w:r>
      <w:proofErr w:type="spellStart"/>
      <w:r w:rsidRPr="003369DE">
        <w:rPr>
          <w:rFonts w:ascii="Book Antiqua" w:hAnsi="Book Antiqua"/>
        </w:rPr>
        <w:t>Morino</w:t>
      </w:r>
      <w:proofErr w:type="spellEnd"/>
      <w:r w:rsidRPr="003369DE">
        <w:rPr>
          <w:rFonts w:ascii="Book Antiqua" w:hAnsi="Book Antiqua"/>
        </w:rPr>
        <w:t xml:space="preserve"> G, </w:t>
      </w:r>
      <w:proofErr w:type="spellStart"/>
      <w:r w:rsidRPr="003369DE">
        <w:rPr>
          <w:rFonts w:ascii="Book Antiqua" w:hAnsi="Book Antiqua"/>
        </w:rPr>
        <w:t>Alisi</w:t>
      </w:r>
      <w:proofErr w:type="spellEnd"/>
      <w:r w:rsidRPr="003369DE">
        <w:rPr>
          <w:rFonts w:ascii="Book Antiqua" w:hAnsi="Book Antiqua"/>
        </w:rPr>
        <w:t xml:space="preserve"> A, </w:t>
      </w:r>
      <w:proofErr w:type="spellStart"/>
      <w:r w:rsidRPr="003369DE">
        <w:rPr>
          <w:rFonts w:ascii="Book Antiqua" w:hAnsi="Book Antiqua"/>
        </w:rPr>
        <w:t>Cianfarani</w:t>
      </w:r>
      <w:proofErr w:type="spellEnd"/>
      <w:r w:rsidRPr="003369DE">
        <w:rPr>
          <w:rFonts w:ascii="Book Antiqua" w:hAnsi="Book Antiqua"/>
        </w:rPr>
        <w:t xml:space="preserve"> S. Vitamin D levels and liver histological alterations in children with nonalcoholic fatty liver disease. </w:t>
      </w:r>
      <w:r w:rsidRPr="003369DE">
        <w:rPr>
          <w:rFonts w:ascii="Book Antiqua" w:hAnsi="Book Antiqua"/>
          <w:i/>
        </w:rPr>
        <w:t>Eur J Endocrinol</w:t>
      </w:r>
      <w:r w:rsidRPr="003369DE">
        <w:rPr>
          <w:rFonts w:ascii="Book Antiqua" w:hAnsi="Book Antiqua"/>
        </w:rPr>
        <w:t xml:space="preserve"> 2014; </w:t>
      </w:r>
      <w:r w:rsidRPr="003369DE">
        <w:rPr>
          <w:rFonts w:ascii="Book Antiqua" w:hAnsi="Book Antiqua"/>
          <w:b/>
        </w:rPr>
        <w:t>170</w:t>
      </w:r>
      <w:r w:rsidRPr="003369DE">
        <w:rPr>
          <w:rFonts w:ascii="Book Antiqua" w:hAnsi="Book Antiqua"/>
        </w:rPr>
        <w:t>: 547-553 [PMID: 24412930 DOI: 10.1530/EJE-13-0609]</w:t>
      </w:r>
    </w:p>
    <w:p w14:paraId="12F31220"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24 </w:t>
      </w:r>
      <w:r w:rsidRPr="003369DE">
        <w:rPr>
          <w:rFonts w:ascii="Book Antiqua" w:hAnsi="Book Antiqua"/>
          <w:b/>
        </w:rPr>
        <w:t>Hussain M</w:t>
      </w:r>
      <w:r w:rsidRPr="003369DE">
        <w:rPr>
          <w:rFonts w:ascii="Book Antiqua" w:hAnsi="Book Antiqua"/>
        </w:rPr>
        <w:t xml:space="preserve">, Iqbal J, Malik SA, </w:t>
      </w:r>
      <w:proofErr w:type="spellStart"/>
      <w:r w:rsidRPr="003369DE">
        <w:rPr>
          <w:rFonts w:ascii="Book Antiqua" w:hAnsi="Book Antiqua"/>
        </w:rPr>
        <w:t>Waheed</w:t>
      </w:r>
      <w:proofErr w:type="spellEnd"/>
      <w:r w:rsidRPr="003369DE">
        <w:rPr>
          <w:rFonts w:ascii="Book Antiqua" w:hAnsi="Book Antiqua"/>
        </w:rPr>
        <w:t xml:space="preserve"> A, </w:t>
      </w:r>
      <w:proofErr w:type="spellStart"/>
      <w:r w:rsidRPr="003369DE">
        <w:rPr>
          <w:rFonts w:ascii="Book Antiqua" w:hAnsi="Book Antiqua"/>
        </w:rPr>
        <w:t>Shabnum</w:t>
      </w:r>
      <w:proofErr w:type="spellEnd"/>
      <w:r w:rsidRPr="003369DE">
        <w:rPr>
          <w:rFonts w:ascii="Book Antiqua" w:hAnsi="Book Antiqua"/>
        </w:rPr>
        <w:t xml:space="preserve"> S, Akhtar L, Saeed H. Effect of vitamin D supplementation on various parameters in non-alcoholic fatty liver disease patients. </w:t>
      </w:r>
      <w:r w:rsidRPr="003369DE">
        <w:rPr>
          <w:rFonts w:ascii="Book Antiqua" w:hAnsi="Book Antiqua"/>
          <w:i/>
        </w:rPr>
        <w:t>Pak J Pharm Sci</w:t>
      </w:r>
      <w:r w:rsidRPr="003369DE">
        <w:rPr>
          <w:rFonts w:ascii="Book Antiqua" w:hAnsi="Book Antiqua"/>
        </w:rPr>
        <w:t xml:space="preserve"> 2019; </w:t>
      </w:r>
      <w:r w:rsidRPr="003369DE">
        <w:rPr>
          <w:rFonts w:ascii="Book Antiqua" w:hAnsi="Book Antiqua"/>
          <w:b/>
        </w:rPr>
        <w:t>32</w:t>
      </w:r>
      <w:r w:rsidRPr="003369DE">
        <w:rPr>
          <w:rFonts w:ascii="Book Antiqua" w:hAnsi="Book Antiqua"/>
        </w:rPr>
        <w:t>: 1343-1348 [PMID: 31551213]</w:t>
      </w:r>
    </w:p>
    <w:p w14:paraId="120B1C36"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25 </w:t>
      </w:r>
      <w:proofErr w:type="spellStart"/>
      <w:r w:rsidRPr="003369DE">
        <w:rPr>
          <w:rFonts w:ascii="Book Antiqua" w:hAnsi="Book Antiqua"/>
          <w:b/>
        </w:rPr>
        <w:t>Sharifi</w:t>
      </w:r>
      <w:proofErr w:type="spellEnd"/>
      <w:r w:rsidRPr="003369DE">
        <w:rPr>
          <w:rFonts w:ascii="Book Antiqua" w:hAnsi="Book Antiqua"/>
          <w:b/>
        </w:rPr>
        <w:t xml:space="preserve"> N</w:t>
      </w:r>
      <w:r w:rsidRPr="003369DE">
        <w:rPr>
          <w:rFonts w:ascii="Book Antiqua" w:hAnsi="Book Antiqua"/>
        </w:rPr>
        <w:t xml:space="preserve">, </w:t>
      </w:r>
      <w:proofErr w:type="spellStart"/>
      <w:r w:rsidRPr="003369DE">
        <w:rPr>
          <w:rFonts w:ascii="Book Antiqua" w:hAnsi="Book Antiqua"/>
        </w:rPr>
        <w:t>Amani</w:t>
      </w:r>
      <w:proofErr w:type="spellEnd"/>
      <w:r w:rsidRPr="003369DE">
        <w:rPr>
          <w:rFonts w:ascii="Book Antiqua" w:hAnsi="Book Antiqua"/>
        </w:rPr>
        <w:t xml:space="preserve"> R, </w:t>
      </w:r>
      <w:proofErr w:type="spellStart"/>
      <w:r w:rsidRPr="003369DE">
        <w:rPr>
          <w:rFonts w:ascii="Book Antiqua" w:hAnsi="Book Antiqua"/>
        </w:rPr>
        <w:t>Hajiani</w:t>
      </w:r>
      <w:proofErr w:type="spellEnd"/>
      <w:r w:rsidRPr="003369DE">
        <w:rPr>
          <w:rFonts w:ascii="Book Antiqua" w:hAnsi="Book Antiqua"/>
        </w:rPr>
        <w:t xml:space="preserve"> E, </w:t>
      </w:r>
      <w:proofErr w:type="spellStart"/>
      <w:r w:rsidRPr="003369DE">
        <w:rPr>
          <w:rFonts w:ascii="Book Antiqua" w:hAnsi="Book Antiqua"/>
        </w:rPr>
        <w:t>Cheraghian</w:t>
      </w:r>
      <w:proofErr w:type="spellEnd"/>
      <w:r w:rsidRPr="003369DE">
        <w:rPr>
          <w:rFonts w:ascii="Book Antiqua" w:hAnsi="Book Antiqua"/>
        </w:rPr>
        <w:t xml:space="preserve"> B. Does vitamin D improve liver enzymes, oxidative stress, and inflammatory biomarkers in adults with non-alcoholic fatty liver disease? A randomized clinical trial. </w:t>
      </w:r>
      <w:r w:rsidRPr="003369DE">
        <w:rPr>
          <w:rFonts w:ascii="Book Antiqua" w:hAnsi="Book Antiqua"/>
          <w:i/>
        </w:rPr>
        <w:t>Endocrine</w:t>
      </w:r>
      <w:r w:rsidRPr="003369DE">
        <w:rPr>
          <w:rFonts w:ascii="Book Antiqua" w:hAnsi="Book Antiqua"/>
        </w:rPr>
        <w:t xml:space="preserve"> 2014; </w:t>
      </w:r>
      <w:r w:rsidRPr="003369DE">
        <w:rPr>
          <w:rFonts w:ascii="Book Antiqua" w:hAnsi="Book Antiqua"/>
          <w:b/>
        </w:rPr>
        <w:t>47</w:t>
      </w:r>
      <w:r w:rsidRPr="003369DE">
        <w:rPr>
          <w:rFonts w:ascii="Book Antiqua" w:hAnsi="Book Antiqua"/>
        </w:rPr>
        <w:t>: 70-80 [PMID: 24968737 DOI: 10.1007/s12020-014-0336-5]</w:t>
      </w:r>
    </w:p>
    <w:p w14:paraId="4F45FB23"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26 </w:t>
      </w:r>
      <w:proofErr w:type="spellStart"/>
      <w:r w:rsidRPr="003369DE">
        <w:rPr>
          <w:rFonts w:ascii="Book Antiqua" w:hAnsi="Book Antiqua"/>
          <w:b/>
        </w:rPr>
        <w:t>Papapostoli</w:t>
      </w:r>
      <w:proofErr w:type="spellEnd"/>
      <w:r w:rsidRPr="003369DE">
        <w:rPr>
          <w:rFonts w:ascii="Book Antiqua" w:hAnsi="Book Antiqua"/>
          <w:b/>
        </w:rPr>
        <w:t xml:space="preserve"> I</w:t>
      </w:r>
      <w:r w:rsidRPr="003369DE">
        <w:rPr>
          <w:rFonts w:ascii="Book Antiqua" w:hAnsi="Book Antiqua"/>
        </w:rPr>
        <w:t xml:space="preserve">, </w:t>
      </w:r>
      <w:proofErr w:type="spellStart"/>
      <w:r w:rsidRPr="003369DE">
        <w:rPr>
          <w:rFonts w:ascii="Book Antiqua" w:hAnsi="Book Antiqua"/>
        </w:rPr>
        <w:t>Lammert</w:t>
      </w:r>
      <w:proofErr w:type="spellEnd"/>
      <w:r w:rsidRPr="003369DE">
        <w:rPr>
          <w:rFonts w:ascii="Book Antiqua" w:hAnsi="Book Antiqua"/>
        </w:rPr>
        <w:t xml:space="preserve"> F, Stokes CS. Effect of Short-Term Vitamin D Correction on Hepatic Steatosis as Quantified by Controlled Attenuation Parameter (CAP). </w:t>
      </w:r>
      <w:r w:rsidRPr="003369DE">
        <w:rPr>
          <w:rFonts w:ascii="Book Antiqua" w:hAnsi="Book Antiqua"/>
          <w:i/>
        </w:rPr>
        <w:t xml:space="preserve">J </w:t>
      </w:r>
      <w:proofErr w:type="spellStart"/>
      <w:r w:rsidRPr="003369DE">
        <w:rPr>
          <w:rFonts w:ascii="Book Antiqua" w:hAnsi="Book Antiqua"/>
          <w:i/>
        </w:rPr>
        <w:lastRenderedPageBreak/>
        <w:t>Gastrointestin</w:t>
      </w:r>
      <w:proofErr w:type="spellEnd"/>
      <w:r w:rsidRPr="003369DE">
        <w:rPr>
          <w:rFonts w:ascii="Book Antiqua" w:hAnsi="Book Antiqua"/>
          <w:i/>
        </w:rPr>
        <w:t xml:space="preserve"> Liver Dis</w:t>
      </w:r>
      <w:r w:rsidRPr="003369DE">
        <w:rPr>
          <w:rFonts w:ascii="Book Antiqua" w:hAnsi="Book Antiqua"/>
        </w:rPr>
        <w:t xml:space="preserve"> 2016; </w:t>
      </w:r>
      <w:r w:rsidRPr="003369DE">
        <w:rPr>
          <w:rFonts w:ascii="Book Antiqua" w:hAnsi="Book Antiqua"/>
          <w:b/>
        </w:rPr>
        <w:t>25</w:t>
      </w:r>
      <w:r w:rsidRPr="003369DE">
        <w:rPr>
          <w:rFonts w:ascii="Book Antiqua" w:hAnsi="Book Antiqua"/>
        </w:rPr>
        <w:t>: 175-181 [PMID: 27308648 DOI: 10.15403/jgld.2014.1121.252.cap]</w:t>
      </w:r>
    </w:p>
    <w:p w14:paraId="4AC05E68"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27 </w:t>
      </w:r>
      <w:proofErr w:type="spellStart"/>
      <w:r w:rsidRPr="003369DE">
        <w:rPr>
          <w:rFonts w:ascii="Book Antiqua" w:hAnsi="Book Antiqua"/>
          <w:b/>
        </w:rPr>
        <w:t>Geier</w:t>
      </w:r>
      <w:proofErr w:type="spellEnd"/>
      <w:r w:rsidRPr="003369DE">
        <w:rPr>
          <w:rFonts w:ascii="Book Antiqua" w:hAnsi="Book Antiqua"/>
          <w:b/>
        </w:rPr>
        <w:t xml:space="preserve"> A</w:t>
      </w:r>
      <w:r w:rsidRPr="003369DE">
        <w:rPr>
          <w:rFonts w:ascii="Book Antiqua" w:hAnsi="Book Antiqua"/>
        </w:rPr>
        <w:t xml:space="preserve">, </w:t>
      </w:r>
      <w:proofErr w:type="spellStart"/>
      <w:r w:rsidRPr="003369DE">
        <w:rPr>
          <w:rFonts w:ascii="Book Antiqua" w:hAnsi="Book Antiqua"/>
        </w:rPr>
        <w:t>Eichinger</w:t>
      </w:r>
      <w:proofErr w:type="spellEnd"/>
      <w:r w:rsidRPr="003369DE">
        <w:rPr>
          <w:rFonts w:ascii="Book Antiqua" w:hAnsi="Book Antiqua"/>
        </w:rPr>
        <w:t xml:space="preserve"> M, </w:t>
      </w:r>
      <w:proofErr w:type="spellStart"/>
      <w:r w:rsidRPr="003369DE">
        <w:rPr>
          <w:rFonts w:ascii="Book Antiqua" w:hAnsi="Book Antiqua"/>
        </w:rPr>
        <w:t>Stirnimann</w:t>
      </w:r>
      <w:proofErr w:type="spellEnd"/>
      <w:r w:rsidRPr="003369DE">
        <w:rPr>
          <w:rFonts w:ascii="Book Antiqua" w:hAnsi="Book Antiqua"/>
        </w:rPr>
        <w:t xml:space="preserve"> G, </w:t>
      </w:r>
      <w:proofErr w:type="spellStart"/>
      <w:r w:rsidRPr="003369DE">
        <w:rPr>
          <w:rFonts w:ascii="Book Antiqua" w:hAnsi="Book Antiqua"/>
        </w:rPr>
        <w:t>Semela</w:t>
      </w:r>
      <w:proofErr w:type="spellEnd"/>
      <w:r w:rsidRPr="003369DE">
        <w:rPr>
          <w:rFonts w:ascii="Book Antiqua" w:hAnsi="Book Antiqua"/>
        </w:rPr>
        <w:t xml:space="preserve"> D, </w:t>
      </w:r>
      <w:proofErr w:type="spellStart"/>
      <w:r w:rsidRPr="003369DE">
        <w:rPr>
          <w:rFonts w:ascii="Book Antiqua" w:hAnsi="Book Antiqua"/>
        </w:rPr>
        <w:t>Tay</w:t>
      </w:r>
      <w:proofErr w:type="spellEnd"/>
      <w:r w:rsidRPr="003369DE">
        <w:rPr>
          <w:rFonts w:ascii="Book Antiqua" w:hAnsi="Book Antiqua"/>
        </w:rPr>
        <w:t xml:space="preserve"> F, Seifert B, </w:t>
      </w:r>
      <w:proofErr w:type="spellStart"/>
      <w:r w:rsidRPr="003369DE">
        <w:rPr>
          <w:rFonts w:ascii="Book Antiqua" w:hAnsi="Book Antiqua"/>
        </w:rPr>
        <w:t>Tschopp</w:t>
      </w:r>
      <w:proofErr w:type="spellEnd"/>
      <w:r w:rsidRPr="003369DE">
        <w:rPr>
          <w:rFonts w:ascii="Book Antiqua" w:hAnsi="Book Antiqua"/>
        </w:rPr>
        <w:t xml:space="preserve"> O, </w:t>
      </w:r>
      <w:proofErr w:type="spellStart"/>
      <w:r w:rsidRPr="003369DE">
        <w:rPr>
          <w:rFonts w:ascii="Book Antiqua" w:hAnsi="Book Antiqua"/>
        </w:rPr>
        <w:t>Bantel</w:t>
      </w:r>
      <w:proofErr w:type="spellEnd"/>
      <w:r w:rsidRPr="003369DE">
        <w:rPr>
          <w:rFonts w:ascii="Book Antiqua" w:hAnsi="Book Antiqua"/>
        </w:rPr>
        <w:t xml:space="preserve"> H, </w:t>
      </w:r>
      <w:proofErr w:type="spellStart"/>
      <w:r w:rsidRPr="003369DE">
        <w:rPr>
          <w:rFonts w:ascii="Book Antiqua" w:hAnsi="Book Antiqua"/>
        </w:rPr>
        <w:t>Jahn</w:t>
      </w:r>
      <w:proofErr w:type="spellEnd"/>
      <w:r w:rsidRPr="003369DE">
        <w:rPr>
          <w:rFonts w:ascii="Book Antiqua" w:hAnsi="Book Antiqua"/>
        </w:rPr>
        <w:t xml:space="preserve"> D, Marques Maggio E, Saleh L, Bischoff-Ferrari HA, </w:t>
      </w:r>
      <w:proofErr w:type="spellStart"/>
      <w:r w:rsidRPr="003369DE">
        <w:rPr>
          <w:rFonts w:ascii="Book Antiqua" w:hAnsi="Book Antiqua"/>
        </w:rPr>
        <w:t>Müllhaupt</w:t>
      </w:r>
      <w:proofErr w:type="spellEnd"/>
      <w:r w:rsidRPr="003369DE">
        <w:rPr>
          <w:rFonts w:ascii="Book Antiqua" w:hAnsi="Book Antiqua"/>
        </w:rPr>
        <w:t xml:space="preserve"> B, </w:t>
      </w:r>
      <w:proofErr w:type="spellStart"/>
      <w:r w:rsidRPr="003369DE">
        <w:rPr>
          <w:rFonts w:ascii="Book Antiqua" w:hAnsi="Book Antiqua"/>
        </w:rPr>
        <w:t>Dufour</w:t>
      </w:r>
      <w:proofErr w:type="spellEnd"/>
      <w:r w:rsidRPr="003369DE">
        <w:rPr>
          <w:rFonts w:ascii="Book Antiqua" w:hAnsi="Book Antiqua"/>
        </w:rPr>
        <w:t xml:space="preserve"> JF. Treatment of non-alcoholic steatohepatitis patients with vitamin D: a double-blinded, randomized, placebo-controlled pilot study. </w:t>
      </w:r>
      <w:proofErr w:type="spellStart"/>
      <w:r w:rsidRPr="003369DE">
        <w:rPr>
          <w:rFonts w:ascii="Book Antiqua" w:hAnsi="Book Antiqua"/>
          <w:i/>
        </w:rPr>
        <w:t>Scand</w:t>
      </w:r>
      <w:proofErr w:type="spellEnd"/>
      <w:r w:rsidRPr="003369DE">
        <w:rPr>
          <w:rFonts w:ascii="Book Antiqua" w:hAnsi="Book Antiqua"/>
          <w:i/>
        </w:rPr>
        <w:t xml:space="preserve"> J </w:t>
      </w:r>
      <w:proofErr w:type="spellStart"/>
      <w:r w:rsidRPr="003369DE">
        <w:rPr>
          <w:rFonts w:ascii="Book Antiqua" w:hAnsi="Book Antiqua"/>
          <w:i/>
        </w:rPr>
        <w:t>Gastroenterol</w:t>
      </w:r>
      <w:proofErr w:type="spellEnd"/>
      <w:r w:rsidRPr="003369DE">
        <w:rPr>
          <w:rFonts w:ascii="Book Antiqua" w:hAnsi="Book Antiqua"/>
        </w:rPr>
        <w:t xml:space="preserve"> 2018; </w:t>
      </w:r>
      <w:r w:rsidRPr="003369DE">
        <w:rPr>
          <w:rFonts w:ascii="Book Antiqua" w:hAnsi="Book Antiqua"/>
          <w:b/>
        </w:rPr>
        <w:t>53</w:t>
      </w:r>
      <w:r w:rsidRPr="003369DE">
        <w:rPr>
          <w:rFonts w:ascii="Book Antiqua" w:hAnsi="Book Antiqua"/>
        </w:rPr>
        <w:t>: 1114-1120 [PMID: 30270688 DOI: 10.1080/00365521.2018.1501091]</w:t>
      </w:r>
    </w:p>
    <w:p w14:paraId="50F29CD0"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28 </w:t>
      </w:r>
      <w:proofErr w:type="spellStart"/>
      <w:r w:rsidRPr="003369DE">
        <w:rPr>
          <w:rFonts w:ascii="Book Antiqua" w:hAnsi="Book Antiqua"/>
          <w:b/>
        </w:rPr>
        <w:t>Kitson</w:t>
      </w:r>
      <w:proofErr w:type="spellEnd"/>
      <w:r w:rsidRPr="003369DE">
        <w:rPr>
          <w:rFonts w:ascii="Book Antiqua" w:hAnsi="Book Antiqua"/>
          <w:b/>
        </w:rPr>
        <w:t xml:space="preserve"> MT</w:t>
      </w:r>
      <w:r w:rsidRPr="003369DE">
        <w:rPr>
          <w:rFonts w:ascii="Book Antiqua" w:hAnsi="Book Antiqua"/>
        </w:rPr>
        <w:t xml:space="preserve">, Pham A, Gordon A, Kemp W, Roberts SK. High-dose vitamin D supplementation and liver histology in NASH. </w:t>
      </w:r>
      <w:r w:rsidRPr="003369DE">
        <w:rPr>
          <w:rFonts w:ascii="Book Antiqua" w:hAnsi="Book Antiqua"/>
          <w:i/>
        </w:rPr>
        <w:t>Gut</w:t>
      </w:r>
      <w:r w:rsidRPr="003369DE">
        <w:rPr>
          <w:rFonts w:ascii="Book Antiqua" w:hAnsi="Book Antiqua"/>
        </w:rPr>
        <w:t xml:space="preserve"> 2016; </w:t>
      </w:r>
      <w:r w:rsidRPr="003369DE">
        <w:rPr>
          <w:rFonts w:ascii="Book Antiqua" w:hAnsi="Book Antiqua"/>
          <w:b/>
        </w:rPr>
        <w:t>65</w:t>
      </w:r>
      <w:r w:rsidRPr="003369DE">
        <w:rPr>
          <w:rFonts w:ascii="Book Antiqua" w:hAnsi="Book Antiqua"/>
        </w:rPr>
        <w:t>: 717-718 [PMID: 26294696 DOI: 10.1136/gutjnl-2015-310417]</w:t>
      </w:r>
    </w:p>
    <w:p w14:paraId="0676BA06"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29 </w:t>
      </w:r>
      <w:proofErr w:type="spellStart"/>
      <w:r w:rsidRPr="003369DE">
        <w:rPr>
          <w:rFonts w:ascii="Book Antiqua" w:hAnsi="Book Antiqua"/>
          <w:b/>
        </w:rPr>
        <w:t>Dasarathy</w:t>
      </w:r>
      <w:proofErr w:type="spellEnd"/>
      <w:r w:rsidRPr="003369DE">
        <w:rPr>
          <w:rFonts w:ascii="Book Antiqua" w:hAnsi="Book Antiqua"/>
          <w:b/>
        </w:rPr>
        <w:t xml:space="preserve"> J</w:t>
      </w:r>
      <w:r w:rsidRPr="003369DE">
        <w:rPr>
          <w:rFonts w:ascii="Book Antiqua" w:hAnsi="Book Antiqua"/>
        </w:rPr>
        <w:t xml:space="preserve">, Varghese R, Feldman A, </w:t>
      </w:r>
      <w:proofErr w:type="spellStart"/>
      <w:r w:rsidRPr="003369DE">
        <w:rPr>
          <w:rFonts w:ascii="Book Antiqua" w:hAnsi="Book Antiqua"/>
        </w:rPr>
        <w:t>Khiyami</w:t>
      </w:r>
      <w:proofErr w:type="spellEnd"/>
      <w:r w:rsidRPr="003369DE">
        <w:rPr>
          <w:rFonts w:ascii="Book Antiqua" w:hAnsi="Book Antiqua"/>
        </w:rPr>
        <w:t xml:space="preserve"> A, McCullough AJ, </w:t>
      </w:r>
      <w:proofErr w:type="spellStart"/>
      <w:r w:rsidRPr="003369DE">
        <w:rPr>
          <w:rFonts w:ascii="Book Antiqua" w:hAnsi="Book Antiqua"/>
        </w:rPr>
        <w:t>Dasarathy</w:t>
      </w:r>
      <w:proofErr w:type="spellEnd"/>
      <w:r w:rsidRPr="003369DE">
        <w:rPr>
          <w:rFonts w:ascii="Book Antiqua" w:hAnsi="Book Antiqua"/>
        </w:rPr>
        <w:t xml:space="preserve"> S. Patients with Nonalcoholic Fatty Liver Disease Have a Low Response Rate to Vitamin D Supplementation. </w:t>
      </w:r>
      <w:r w:rsidRPr="003369DE">
        <w:rPr>
          <w:rFonts w:ascii="Book Antiqua" w:hAnsi="Book Antiqua"/>
          <w:i/>
        </w:rPr>
        <w:t xml:space="preserve">J </w:t>
      </w:r>
      <w:proofErr w:type="spellStart"/>
      <w:r w:rsidRPr="003369DE">
        <w:rPr>
          <w:rFonts w:ascii="Book Antiqua" w:hAnsi="Book Antiqua"/>
          <w:i/>
        </w:rPr>
        <w:t>Nutr</w:t>
      </w:r>
      <w:proofErr w:type="spellEnd"/>
      <w:r w:rsidRPr="003369DE">
        <w:rPr>
          <w:rFonts w:ascii="Book Antiqua" w:hAnsi="Book Antiqua"/>
        </w:rPr>
        <w:t xml:space="preserve"> 2017; </w:t>
      </w:r>
      <w:r w:rsidRPr="003369DE">
        <w:rPr>
          <w:rFonts w:ascii="Book Antiqua" w:hAnsi="Book Antiqua"/>
          <w:b/>
        </w:rPr>
        <w:t>147</w:t>
      </w:r>
      <w:r w:rsidRPr="003369DE">
        <w:rPr>
          <w:rFonts w:ascii="Book Antiqua" w:hAnsi="Book Antiqua"/>
        </w:rPr>
        <w:t>: 1938-1946 [PMID: 28814531 DOI: 10.3945/jn.117.254292]</w:t>
      </w:r>
    </w:p>
    <w:p w14:paraId="13CB1F38"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30 </w:t>
      </w:r>
      <w:r w:rsidRPr="003369DE">
        <w:rPr>
          <w:rFonts w:ascii="Book Antiqua" w:hAnsi="Book Antiqua"/>
          <w:b/>
        </w:rPr>
        <w:t>Bouillon R</w:t>
      </w:r>
      <w:r w:rsidRPr="003369DE">
        <w:rPr>
          <w:rFonts w:ascii="Book Antiqua" w:hAnsi="Book Antiqua"/>
        </w:rPr>
        <w:t xml:space="preserve">, </w:t>
      </w:r>
      <w:proofErr w:type="spellStart"/>
      <w:r w:rsidRPr="003369DE">
        <w:rPr>
          <w:rFonts w:ascii="Book Antiqua" w:hAnsi="Book Antiqua"/>
        </w:rPr>
        <w:t>Carmeliet</w:t>
      </w:r>
      <w:proofErr w:type="spellEnd"/>
      <w:r w:rsidRPr="003369DE">
        <w:rPr>
          <w:rFonts w:ascii="Book Antiqua" w:hAnsi="Book Antiqua"/>
        </w:rPr>
        <w:t xml:space="preserve"> G, </w:t>
      </w:r>
      <w:proofErr w:type="spellStart"/>
      <w:r w:rsidRPr="003369DE">
        <w:rPr>
          <w:rFonts w:ascii="Book Antiqua" w:hAnsi="Book Antiqua"/>
        </w:rPr>
        <w:t>Verlinden</w:t>
      </w:r>
      <w:proofErr w:type="spellEnd"/>
      <w:r w:rsidRPr="003369DE">
        <w:rPr>
          <w:rFonts w:ascii="Book Antiqua" w:hAnsi="Book Antiqua"/>
        </w:rPr>
        <w:t xml:space="preserve"> L, van </w:t>
      </w:r>
      <w:proofErr w:type="spellStart"/>
      <w:r w:rsidRPr="003369DE">
        <w:rPr>
          <w:rFonts w:ascii="Book Antiqua" w:hAnsi="Book Antiqua"/>
        </w:rPr>
        <w:t>Etten</w:t>
      </w:r>
      <w:proofErr w:type="spellEnd"/>
      <w:r w:rsidRPr="003369DE">
        <w:rPr>
          <w:rFonts w:ascii="Book Antiqua" w:hAnsi="Book Antiqua"/>
        </w:rPr>
        <w:t xml:space="preserve"> E, </w:t>
      </w:r>
      <w:proofErr w:type="spellStart"/>
      <w:r w:rsidRPr="003369DE">
        <w:rPr>
          <w:rFonts w:ascii="Book Antiqua" w:hAnsi="Book Antiqua"/>
        </w:rPr>
        <w:t>Verstuyf</w:t>
      </w:r>
      <w:proofErr w:type="spellEnd"/>
      <w:r w:rsidRPr="003369DE">
        <w:rPr>
          <w:rFonts w:ascii="Book Antiqua" w:hAnsi="Book Antiqua"/>
        </w:rPr>
        <w:t xml:space="preserve"> A, </w:t>
      </w:r>
      <w:proofErr w:type="spellStart"/>
      <w:r w:rsidRPr="003369DE">
        <w:rPr>
          <w:rFonts w:ascii="Book Antiqua" w:hAnsi="Book Antiqua"/>
        </w:rPr>
        <w:t>Luderer</w:t>
      </w:r>
      <w:proofErr w:type="spellEnd"/>
      <w:r w:rsidRPr="003369DE">
        <w:rPr>
          <w:rFonts w:ascii="Book Antiqua" w:hAnsi="Book Antiqua"/>
        </w:rPr>
        <w:t xml:space="preserve"> HF, </w:t>
      </w:r>
      <w:proofErr w:type="spellStart"/>
      <w:r w:rsidRPr="003369DE">
        <w:rPr>
          <w:rFonts w:ascii="Book Antiqua" w:hAnsi="Book Antiqua"/>
        </w:rPr>
        <w:t>Lieben</w:t>
      </w:r>
      <w:proofErr w:type="spellEnd"/>
      <w:r w:rsidRPr="003369DE">
        <w:rPr>
          <w:rFonts w:ascii="Book Antiqua" w:hAnsi="Book Antiqua"/>
        </w:rPr>
        <w:t xml:space="preserve"> L, Mathieu C, </w:t>
      </w:r>
      <w:proofErr w:type="spellStart"/>
      <w:r w:rsidRPr="003369DE">
        <w:rPr>
          <w:rFonts w:ascii="Book Antiqua" w:hAnsi="Book Antiqua"/>
        </w:rPr>
        <w:t>Demay</w:t>
      </w:r>
      <w:proofErr w:type="spellEnd"/>
      <w:r w:rsidRPr="003369DE">
        <w:rPr>
          <w:rFonts w:ascii="Book Antiqua" w:hAnsi="Book Antiqua"/>
        </w:rPr>
        <w:t xml:space="preserve"> M. Vitamin D and human health: lessons from vitamin D receptor null mice. </w:t>
      </w:r>
      <w:proofErr w:type="spellStart"/>
      <w:r w:rsidRPr="003369DE">
        <w:rPr>
          <w:rFonts w:ascii="Book Antiqua" w:hAnsi="Book Antiqua"/>
          <w:i/>
        </w:rPr>
        <w:t>Endocr</w:t>
      </w:r>
      <w:proofErr w:type="spellEnd"/>
      <w:r w:rsidRPr="003369DE">
        <w:rPr>
          <w:rFonts w:ascii="Book Antiqua" w:hAnsi="Book Antiqua"/>
          <w:i/>
        </w:rPr>
        <w:t xml:space="preserve"> Rev</w:t>
      </w:r>
      <w:r w:rsidRPr="003369DE">
        <w:rPr>
          <w:rFonts w:ascii="Book Antiqua" w:hAnsi="Book Antiqua"/>
        </w:rPr>
        <w:t xml:space="preserve"> 2008; </w:t>
      </w:r>
      <w:r w:rsidRPr="003369DE">
        <w:rPr>
          <w:rFonts w:ascii="Book Antiqua" w:hAnsi="Book Antiqua"/>
          <w:b/>
        </w:rPr>
        <w:t>29</w:t>
      </w:r>
      <w:r w:rsidRPr="003369DE">
        <w:rPr>
          <w:rFonts w:ascii="Book Antiqua" w:hAnsi="Book Antiqua"/>
        </w:rPr>
        <w:t>: 726-776 [PMID: 18694980 DOI: 10.1210/er.2008-0004]</w:t>
      </w:r>
    </w:p>
    <w:p w14:paraId="7279732B"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31 </w:t>
      </w:r>
      <w:r w:rsidRPr="003369DE">
        <w:rPr>
          <w:rFonts w:ascii="Book Antiqua" w:hAnsi="Book Antiqua"/>
          <w:b/>
        </w:rPr>
        <w:t>Gascon-Barré M</w:t>
      </w:r>
      <w:r w:rsidRPr="003369DE">
        <w:rPr>
          <w:rFonts w:ascii="Book Antiqua" w:hAnsi="Book Antiqua"/>
        </w:rPr>
        <w:t xml:space="preserve">, Demers C, </w:t>
      </w:r>
      <w:proofErr w:type="spellStart"/>
      <w:r w:rsidRPr="003369DE">
        <w:rPr>
          <w:rFonts w:ascii="Book Antiqua" w:hAnsi="Book Antiqua"/>
        </w:rPr>
        <w:t>Mirshahi</w:t>
      </w:r>
      <w:proofErr w:type="spellEnd"/>
      <w:r w:rsidRPr="003369DE">
        <w:rPr>
          <w:rFonts w:ascii="Book Antiqua" w:hAnsi="Book Antiqua"/>
        </w:rPr>
        <w:t xml:space="preserve"> A, </w:t>
      </w:r>
      <w:proofErr w:type="spellStart"/>
      <w:r w:rsidRPr="003369DE">
        <w:rPr>
          <w:rFonts w:ascii="Book Antiqua" w:hAnsi="Book Antiqua"/>
        </w:rPr>
        <w:t>Néron</w:t>
      </w:r>
      <w:proofErr w:type="spellEnd"/>
      <w:r w:rsidRPr="003369DE">
        <w:rPr>
          <w:rFonts w:ascii="Book Antiqua" w:hAnsi="Book Antiqua"/>
        </w:rPr>
        <w:t xml:space="preserve"> S, </w:t>
      </w:r>
      <w:proofErr w:type="spellStart"/>
      <w:r w:rsidRPr="003369DE">
        <w:rPr>
          <w:rFonts w:ascii="Book Antiqua" w:hAnsi="Book Antiqua"/>
        </w:rPr>
        <w:t>Zalzal</w:t>
      </w:r>
      <w:proofErr w:type="spellEnd"/>
      <w:r w:rsidRPr="003369DE">
        <w:rPr>
          <w:rFonts w:ascii="Book Antiqua" w:hAnsi="Book Antiqua"/>
        </w:rPr>
        <w:t xml:space="preserve"> S, </w:t>
      </w:r>
      <w:proofErr w:type="spellStart"/>
      <w:r w:rsidRPr="003369DE">
        <w:rPr>
          <w:rFonts w:ascii="Book Antiqua" w:hAnsi="Book Antiqua"/>
        </w:rPr>
        <w:t>Nanci</w:t>
      </w:r>
      <w:proofErr w:type="spellEnd"/>
      <w:r w:rsidRPr="003369DE">
        <w:rPr>
          <w:rFonts w:ascii="Book Antiqua" w:hAnsi="Book Antiqua"/>
        </w:rPr>
        <w:t xml:space="preserve"> A. The normal liver harbors the vitamin D nuclear receptor in nonparenchymal and biliary epithelial cells. </w:t>
      </w:r>
      <w:r w:rsidRPr="003369DE">
        <w:rPr>
          <w:rFonts w:ascii="Book Antiqua" w:hAnsi="Book Antiqua"/>
          <w:i/>
        </w:rPr>
        <w:t>Hepatology</w:t>
      </w:r>
      <w:r w:rsidRPr="003369DE">
        <w:rPr>
          <w:rFonts w:ascii="Book Antiqua" w:hAnsi="Book Antiqua"/>
        </w:rPr>
        <w:t xml:space="preserve"> 2003; </w:t>
      </w:r>
      <w:r w:rsidRPr="003369DE">
        <w:rPr>
          <w:rFonts w:ascii="Book Antiqua" w:hAnsi="Book Antiqua"/>
          <w:b/>
        </w:rPr>
        <w:t>37</w:t>
      </w:r>
      <w:r w:rsidRPr="003369DE">
        <w:rPr>
          <w:rFonts w:ascii="Book Antiqua" w:hAnsi="Book Antiqua"/>
        </w:rPr>
        <w:t>: 1034-1042 [PMID: 12717384 DOI: 10.1053/jhep.2003.50176]</w:t>
      </w:r>
    </w:p>
    <w:p w14:paraId="384431EE"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32 </w:t>
      </w:r>
      <w:r w:rsidRPr="003369DE">
        <w:rPr>
          <w:rFonts w:ascii="Book Antiqua" w:hAnsi="Book Antiqua"/>
          <w:b/>
        </w:rPr>
        <w:t>Zhou Y</w:t>
      </w:r>
      <w:r w:rsidRPr="003369DE">
        <w:rPr>
          <w:rFonts w:ascii="Book Antiqua" w:hAnsi="Book Antiqua"/>
        </w:rPr>
        <w:t xml:space="preserve">, Dong B, Kim KH, Choi S, Sun Z, Wu N, Wu Y, Scott J, Moore DD. Vitamin D Receptor Activation in Liver Macrophages Protects Against Hepatic Endoplasmic Reticulum Stress in Mice. </w:t>
      </w:r>
      <w:r w:rsidRPr="003369DE">
        <w:rPr>
          <w:rFonts w:ascii="Book Antiqua" w:hAnsi="Book Antiqua"/>
          <w:i/>
        </w:rPr>
        <w:t>Hepatology</w:t>
      </w:r>
      <w:r w:rsidRPr="003369DE">
        <w:rPr>
          <w:rFonts w:ascii="Book Antiqua" w:hAnsi="Book Antiqua"/>
        </w:rPr>
        <w:t xml:space="preserve"> 2020; </w:t>
      </w:r>
      <w:r w:rsidRPr="003369DE">
        <w:rPr>
          <w:rFonts w:ascii="Book Antiqua" w:hAnsi="Book Antiqua"/>
          <w:b/>
        </w:rPr>
        <w:t>71</w:t>
      </w:r>
      <w:r w:rsidRPr="003369DE">
        <w:rPr>
          <w:rFonts w:ascii="Book Antiqua" w:hAnsi="Book Antiqua"/>
        </w:rPr>
        <w:t>: 1453-1466 [PMID: 31381163 DOI: 10.1002/hep.30887]</w:t>
      </w:r>
    </w:p>
    <w:p w14:paraId="2B3C544C"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33 </w:t>
      </w:r>
      <w:proofErr w:type="spellStart"/>
      <w:r w:rsidRPr="003369DE">
        <w:rPr>
          <w:rFonts w:ascii="Book Antiqua" w:hAnsi="Book Antiqua"/>
          <w:b/>
        </w:rPr>
        <w:t>Barchetta</w:t>
      </w:r>
      <w:proofErr w:type="spellEnd"/>
      <w:r w:rsidRPr="003369DE">
        <w:rPr>
          <w:rFonts w:ascii="Book Antiqua" w:hAnsi="Book Antiqua"/>
          <w:b/>
        </w:rPr>
        <w:t xml:space="preserve"> I</w:t>
      </w:r>
      <w:r w:rsidRPr="003369DE">
        <w:rPr>
          <w:rFonts w:ascii="Book Antiqua" w:hAnsi="Book Antiqua"/>
        </w:rPr>
        <w:t xml:space="preserve">, </w:t>
      </w:r>
      <w:proofErr w:type="spellStart"/>
      <w:r w:rsidRPr="003369DE">
        <w:rPr>
          <w:rFonts w:ascii="Book Antiqua" w:hAnsi="Book Antiqua"/>
        </w:rPr>
        <w:t>Carotti</w:t>
      </w:r>
      <w:proofErr w:type="spellEnd"/>
      <w:r w:rsidRPr="003369DE">
        <w:rPr>
          <w:rFonts w:ascii="Book Antiqua" w:hAnsi="Book Antiqua"/>
        </w:rPr>
        <w:t xml:space="preserve"> S, </w:t>
      </w:r>
      <w:proofErr w:type="spellStart"/>
      <w:r w:rsidRPr="003369DE">
        <w:rPr>
          <w:rFonts w:ascii="Book Antiqua" w:hAnsi="Book Antiqua"/>
        </w:rPr>
        <w:t>Labbadia</w:t>
      </w:r>
      <w:proofErr w:type="spellEnd"/>
      <w:r w:rsidRPr="003369DE">
        <w:rPr>
          <w:rFonts w:ascii="Book Antiqua" w:hAnsi="Book Antiqua"/>
        </w:rPr>
        <w:t xml:space="preserve"> G, </w:t>
      </w:r>
      <w:proofErr w:type="spellStart"/>
      <w:r w:rsidRPr="003369DE">
        <w:rPr>
          <w:rFonts w:ascii="Book Antiqua" w:hAnsi="Book Antiqua"/>
        </w:rPr>
        <w:t>Gentilucci</w:t>
      </w:r>
      <w:proofErr w:type="spellEnd"/>
      <w:r w:rsidRPr="003369DE">
        <w:rPr>
          <w:rFonts w:ascii="Book Antiqua" w:hAnsi="Book Antiqua"/>
        </w:rPr>
        <w:t xml:space="preserve"> UV, Muda AO, Angelico F, </w:t>
      </w:r>
      <w:proofErr w:type="spellStart"/>
      <w:r w:rsidRPr="003369DE">
        <w:rPr>
          <w:rFonts w:ascii="Book Antiqua" w:hAnsi="Book Antiqua"/>
        </w:rPr>
        <w:t>Silecchia</w:t>
      </w:r>
      <w:proofErr w:type="spellEnd"/>
      <w:r w:rsidRPr="003369DE">
        <w:rPr>
          <w:rFonts w:ascii="Book Antiqua" w:hAnsi="Book Antiqua"/>
        </w:rPr>
        <w:t xml:space="preserve"> G, </w:t>
      </w:r>
      <w:proofErr w:type="spellStart"/>
      <w:r w:rsidRPr="003369DE">
        <w:rPr>
          <w:rFonts w:ascii="Book Antiqua" w:hAnsi="Book Antiqua"/>
        </w:rPr>
        <w:t>Leonetti</w:t>
      </w:r>
      <w:proofErr w:type="spellEnd"/>
      <w:r w:rsidRPr="003369DE">
        <w:rPr>
          <w:rFonts w:ascii="Book Antiqua" w:hAnsi="Book Antiqua"/>
        </w:rPr>
        <w:t xml:space="preserve"> F, </w:t>
      </w:r>
      <w:proofErr w:type="spellStart"/>
      <w:r w:rsidRPr="003369DE">
        <w:rPr>
          <w:rFonts w:ascii="Book Antiqua" w:hAnsi="Book Antiqua"/>
        </w:rPr>
        <w:t>Fraioli</w:t>
      </w:r>
      <w:proofErr w:type="spellEnd"/>
      <w:r w:rsidRPr="003369DE">
        <w:rPr>
          <w:rFonts w:ascii="Book Antiqua" w:hAnsi="Book Antiqua"/>
        </w:rPr>
        <w:t xml:space="preserve"> A, </w:t>
      </w:r>
      <w:proofErr w:type="spellStart"/>
      <w:r w:rsidRPr="003369DE">
        <w:rPr>
          <w:rFonts w:ascii="Book Antiqua" w:hAnsi="Book Antiqua"/>
        </w:rPr>
        <w:t>Picardi</w:t>
      </w:r>
      <w:proofErr w:type="spellEnd"/>
      <w:r w:rsidRPr="003369DE">
        <w:rPr>
          <w:rFonts w:ascii="Book Antiqua" w:hAnsi="Book Antiqua"/>
        </w:rPr>
        <w:t xml:space="preserve"> A, </w:t>
      </w:r>
      <w:proofErr w:type="spellStart"/>
      <w:r w:rsidRPr="003369DE">
        <w:rPr>
          <w:rFonts w:ascii="Book Antiqua" w:hAnsi="Book Antiqua"/>
        </w:rPr>
        <w:t>Morini</w:t>
      </w:r>
      <w:proofErr w:type="spellEnd"/>
      <w:r w:rsidRPr="003369DE">
        <w:rPr>
          <w:rFonts w:ascii="Book Antiqua" w:hAnsi="Book Antiqua"/>
        </w:rPr>
        <w:t xml:space="preserve"> S, </w:t>
      </w:r>
      <w:proofErr w:type="spellStart"/>
      <w:r w:rsidRPr="003369DE">
        <w:rPr>
          <w:rFonts w:ascii="Book Antiqua" w:hAnsi="Book Antiqua"/>
        </w:rPr>
        <w:t>Cavallo</w:t>
      </w:r>
      <w:proofErr w:type="spellEnd"/>
      <w:r w:rsidRPr="003369DE">
        <w:rPr>
          <w:rFonts w:ascii="Book Antiqua" w:hAnsi="Book Antiqua"/>
        </w:rPr>
        <w:t xml:space="preserve"> MG. Liver vitamin D receptor, CYP2R1, and CYP27A1 expression: relationship with liver histology and vitamin D3 levels in patients with nonalcoholic steatohepatitis or hepatitis C virus. </w:t>
      </w:r>
      <w:r w:rsidRPr="003369DE">
        <w:rPr>
          <w:rFonts w:ascii="Book Antiqua" w:hAnsi="Book Antiqua"/>
          <w:i/>
        </w:rPr>
        <w:t>Hepatology</w:t>
      </w:r>
      <w:r w:rsidRPr="003369DE">
        <w:rPr>
          <w:rFonts w:ascii="Book Antiqua" w:hAnsi="Book Antiqua"/>
        </w:rPr>
        <w:t xml:space="preserve"> 2012; </w:t>
      </w:r>
      <w:r w:rsidRPr="003369DE">
        <w:rPr>
          <w:rFonts w:ascii="Book Antiqua" w:hAnsi="Book Antiqua"/>
          <w:b/>
        </w:rPr>
        <w:t>56</w:t>
      </w:r>
      <w:r w:rsidRPr="003369DE">
        <w:rPr>
          <w:rFonts w:ascii="Book Antiqua" w:hAnsi="Book Antiqua"/>
        </w:rPr>
        <w:t>: 2180-2187 [PMID: 22753133 DOI: 10.1002/hep.25930]</w:t>
      </w:r>
    </w:p>
    <w:p w14:paraId="447AC379" w14:textId="77777777" w:rsidR="00415AB2" w:rsidRPr="003369DE" w:rsidRDefault="00415AB2" w:rsidP="003369DE">
      <w:pPr>
        <w:spacing w:line="360" w:lineRule="auto"/>
        <w:jc w:val="both"/>
        <w:rPr>
          <w:rFonts w:ascii="Book Antiqua" w:hAnsi="Book Antiqua"/>
        </w:rPr>
      </w:pPr>
      <w:r w:rsidRPr="003369DE">
        <w:rPr>
          <w:rFonts w:ascii="Book Antiqua" w:hAnsi="Book Antiqua"/>
        </w:rPr>
        <w:lastRenderedPageBreak/>
        <w:t xml:space="preserve">34 </w:t>
      </w:r>
      <w:proofErr w:type="spellStart"/>
      <w:r w:rsidRPr="003369DE">
        <w:rPr>
          <w:rFonts w:ascii="Book Antiqua" w:hAnsi="Book Antiqua"/>
          <w:b/>
        </w:rPr>
        <w:t>Petta</w:t>
      </w:r>
      <w:proofErr w:type="spellEnd"/>
      <w:r w:rsidRPr="003369DE">
        <w:rPr>
          <w:rFonts w:ascii="Book Antiqua" w:hAnsi="Book Antiqua"/>
          <w:b/>
        </w:rPr>
        <w:t xml:space="preserve"> S</w:t>
      </w:r>
      <w:r w:rsidRPr="003369DE">
        <w:rPr>
          <w:rFonts w:ascii="Book Antiqua" w:hAnsi="Book Antiqua"/>
        </w:rPr>
        <w:t xml:space="preserve">, </w:t>
      </w:r>
      <w:proofErr w:type="spellStart"/>
      <w:r w:rsidRPr="003369DE">
        <w:rPr>
          <w:rFonts w:ascii="Book Antiqua" w:hAnsi="Book Antiqua"/>
        </w:rPr>
        <w:t>Grimaudo</w:t>
      </w:r>
      <w:proofErr w:type="spellEnd"/>
      <w:r w:rsidRPr="003369DE">
        <w:rPr>
          <w:rFonts w:ascii="Book Antiqua" w:hAnsi="Book Antiqua"/>
        </w:rPr>
        <w:t xml:space="preserve"> S, </w:t>
      </w:r>
      <w:proofErr w:type="spellStart"/>
      <w:r w:rsidRPr="003369DE">
        <w:rPr>
          <w:rFonts w:ascii="Book Antiqua" w:hAnsi="Book Antiqua"/>
        </w:rPr>
        <w:t>Tripodo</w:t>
      </w:r>
      <w:proofErr w:type="spellEnd"/>
      <w:r w:rsidRPr="003369DE">
        <w:rPr>
          <w:rFonts w:ascii="Book Antiqua" w:hAnsi="Book Antiqua"/>
        </w:rPr>
        <w:t xml:space="preserve"> C, </w:t>
      </w:r>
      <w:proofErr w:type="spellStart"/>
      <w:r w:rsidRPr="003369DE">
        <w:rPr>
          <w:rFonts w:ascii="Book Antiqua" w:hAnsi="Book Antiqua"/>
        </w:rPr>
        <w:t>Cabibi</w:t>
      </w:r>
      <w:proofErr w:type="spellEnd"/>
      <w:r w:rsidRPr="003369DE">
        <w:rPr>
          <w:rFonts w:ascii="Book Antiqua" w:hAnsi="Book Antiqua"/>
        </w:rPr>
        <w:t xml:space="preserve"> D, </w:t>
      </w:r>
      <w:proofErr w:type="spellStart"/>
      <w:r w:rsidRPr="003369DE">
        <w:rPr>
          <w:rFonts w:ascii="Book Antiqua" w:hAnsi="Book Antiqua"/>
        </w:rPr>
        <w:t>Calvaruso</w:t>
      </w:r>
      <w:proofErr w:type="spellEnd"/>
      <w:r w:rsidRPr="003369DE">
        <w:rPr>
          <w:rFonts w:ascii="Book Antiqua" w:hAnsi="Book Antiqua"/>
        </w:rPr>
        <w:t xml:space="preserve"> M, Di Cristina A, </w:t>
      </w:r>
      <w:proofErr w:type="spellStart"/>
      <w:r w:rsidRPr="003369DE">
        <w:rPr>
          <w:rFonts w:ascii="Book Antiqua" w:hAnsi="Book Antiqua"/>
        </w:rPr>
        <w:t>Guarnotta</w:t>
      </w:r>
      <w:proofErr w:type="spellEnd"/>
      <w:r w:rsidRPr="003369DE">
        <w:rPr>
          <w:rFonts w:ascii="Book Antiqua" w:hAnsi="Book Antiqua"/>
        </w:rPr>
        <w:t xml:space="preserve"> C, </w:t>
      </w:r>
      <w:proofErr w:type="spellStart"/>
      <w:r w:rsidRPr="003369DE">
        <w:rPr>
          <w:rFonts w:ascii="Book Antiqua" w:hAnsi="Book Antiqua"/>
        </w:rPr>
        <w:t>Macaluso</w:t>
      </w:r>
      <w:proofErr w:type="spellEnd"/>
      <w:r w:rsidRPr="003369DE">
        <w:rPr>
          <w:rFonts w:ascii="Book Antiqua" w:hAnsi="Book Antiqua"/>
        </w:rPr>
        <w:t xml:space="preserve"> FS, </w:t>
      </w:r>
      <w:proofErr w:type="spellStart"/>
      <w:r w:rsidRPr="003369DE">
        <w:rPr>
          <w:rFonts w:ascii="Book Antiqua" w:hAnsi="Book Antiqua"/>
        </w:rPr>
        <w:t>Minissale</w:t>
      </w:r>
      <w:proofErr w:type="spellEnd"/>
      <w:r w:rsidRPr="003369DE">
        <w:rPr>
          <w:rFonts w:ascii="Book Antiqua" w:hAnsi="Book Antiqua"/>
        </w:rPr>
        <w:t xml:space="preserve"> MG, </w:t>
      </w:r>
      <w:proofErr w:type="spellStart"/>
      <w:r w:rsidRPr="003369DE">
        <w:rPr>
          <w:rFonts w:ascii="Book Antiqua" w:hAnsi="Book Antiqua"/>
        </w:rPr>
        <w:t>Marchesini</w:t>
      </w:r>
      <w:proofErr w:type="spellEnd"/>
      <w:r w:rsidRPr="003369DE">
        <w:rPr>
          <w:rFonts w:ascii="Book Antiqua" w:hAnsi="Book Antiqua"/>
        </w:rPr>
        <w:t xml:space="preserve"> G, </w:t>
      </w:r>
      <w:proofErr w:type="spellStart"/>
      <w:r w:rsidRPr="003369DE">
        <w:rPr>
          <w:rFonts w:ascii="Book Antiqua" w:hAnsi="Book Antiqua"/>
        </w:rPr>
        <w:t>Craxì</w:t>
      </w:r>
      <w:proofErr w:type="spellEnd"/>
      <w:r w:rsidRPr="003369DE">
        <w:rPr>
          <w:rFonts w:ascii="Book Antiqua" w:hAnsi="Book Antiqua"/>
        </w:rPr>
        <w:t xml:space="preserve"> A. The hepatic expression of vitamin D receptor is inversely associated with the severity of liver damage in genotype 1 chronic hepatitis C patients. </w:t>
      </w:r>
      <w:r w:rsidRPr="003369DE">
        <w:rPr>
          <w:rFonts w:ascii="Book Antiqua" w:hAnsi="Book Antiqua"/>
          <w:i/>
        </w:rPr>
        <w:t xml:space="preserve">J </w:t>
      </w:r>
      <w:proofErr w:type="spellStart"/>
      <w:r w:rsidRPr="003369DE">
        <w:rPr>
          <w:rFonts w:ascii="Book Antiqua" w:hAnsi="Book Antiqua"/>
          <w:i/>
        </w:rPr>
        <w:t>Clin</w:t>
      </w:r>
      <w:proofErr w:type="spellEnd"/>
      <w:r w:rsidRPr="003369DE">
        <w:rPr>
          <w:rFonts w:ascii="Book Antiqua" w:hAnsi="Book Antiqua"/>
          <w:i/>
        </w:rPr>
        <w:t xml:space="preserve"> </w:t>
      </w:r>
      <w:proofErr w:type="spellStart"/>
      <w:r w:rsidRPr="003369DE">
        <w:rPr>
          <w:rFonts w:ascii="Book Antiqua" w:hAnsi="Book Antiqua"/>
          <w:i/>
        </w:rPr>
        <w:t>Endocrinol</w:t>
      </w:r>
      <w:proofErr w:type="spellEnd"/>
      <w:r w:rsidRPr="003369DE">
        <w:rPr>
          <w:rFonts w:ascii="Book Antiqua" w:hAnsi="Book Antiqua"/>
          <w:i/>
        </w:rPr>
        <w:t xml:space="preserve"> </w:t>
      </w:r>
      <w:proofErr w:type="spellStart"/>
      <w:r w:rsidRPr="003369DE">
        <w:rPr>
          <w:rFonts w:ascii="Book Antiqua" w:hAnsi="Book Antiqua"/>
          <w:i/>
        </w:rPr>
        <w:t>Metab</w:t>
      </w:r>
      <w:proofErr w:type="spellEnd"/>
      <w:r w:rsidRPr="003369DE">
        <w:rPr>
          <w:rFonts w:ascii="Book Antiqua" w:hAnsi="Book Antiqua"/>
        </w:rPr>
        <w:t xml:space="preserve"> 2015; </w:t>
      </w:r>
      <w:r w:rsidRPr="003369DE">
        <w:rPr>
          <w:rFonts w:ascii="Book Antiqua" w:hAnsi="Book Antiqua"/>
          <w:b/>
        </w:rPr>
        <w:t>100</w:t>
      </w:r>
      <w:r w:rsidRPr="003369DE">
        <w:rPr>
          <w:rFonts w:ascii="Book Antiqua" w:hAnsi="Book Antiqua"/>
        </w:rPr>
        <w:t>: 193-200 [PMID: 25268393 DOI: 10.1210/jc.2014-2741]</w:t>
      </w:r>
    </w:p>
    <w:p w14:paraId="34A9C6F5"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35 </w:t>
      </w:r>
      <w:proofErr w:type="spellStart"/>
      <w:r w:rsidRPr="003369DE">
        <w:rPr>
          <w:rFonts w:ascii="Book Antiqua" w:hAnsi="Book Antiqua"/>
          <w:b/>
        </w:rPr>
        <w:t>Itagaki</w:t>
      </w:r>
      <w:proofErr w:type="spellEnd"/>
      <w:r w:rsidRPr="003369DE">
        <w:rPr>
          <w:rFonts w:ascii="Book Antiqua" w:hAnsi="Book Antiqua"/>
          <w:b/>
        </w:rPr>
        <w:t xml:space="preserve"> H</w:t>
      </w:r>
      <w:r w:rsidRPr="003369DE">
        <w:rPr>
          <w:rFonts w:ascii="Book Antiqua" w:hAnsi="Book Antiqua"/>
        </w:rPr>
        <w:t xml:space="preserve">, Shimizu K, Morikawa S, Ogawa K, Ezaki T. Morphological and functional characterization of non-alcoholic fatty liver disease induced by a methionine-choline-deficient diet in C57BL/6 mice. </w:t>
      </w:r>
      <w:proofErr w:type="spellStart"/>
      <w:r w:rsidRPr="003369DE">
        <w:rPr>
          <w:rFonts w:ascii="Book Antiqua" w:hAnsi="Book Antiqua"/>
          <w:i/>
        </w:rPr>
        <w:t>Int</w:t>
      </w:r>
      <w:proofErr w:type="spellEnd"/>
      <w:r w:rsidRPr="003369DE">
        <w:rPr>
          <w:rFonts w:ascii="Book Antiqua" w:hAnsi="Book Antiqua"/>
          <w:i/>
        </w:rPr>
        <w:t xml:space="preserve"> J </w:t>
      </w:r>
      <w:proofErr w:type="spellStart"/>
      <w:r w:rsidRPr="003369DE">
        <w:rPr>
          <w:rFonts w:ascii="Book Antiqua" w:hAnsi="Book Antiqua"/>
          <w:i/>
        </w:rPr>
        <w:t>Clin</w:t>
      </w:r>
      <w:proofErr w:type="spellEnd"/>
      <w:r w:rsidRPr="003369DE">
        <w:rPr>
          <w:rFonts w:ascii="Book Antiqua" w:hAnsi="Book Antiqua"/>
          <w:i/>
        </w:rPr>
        <w:t xml:space="preserve"> </w:t>
      </w:r>
      <w:proofErr w:type="spellStart"/>
      <w:r w:rsidRPr="003369DE">
        <w:rPr>
          <w:rFonts w:ascii="Book Antiqua" w:hAnsi="Book Antiqua"/>
          <w:i/>
        </w:rPr>
        <w:t>Exp</w:t>
      </w:r>
      <w:proofErr w:type="spellEnd"/>
      <w:r w:rsidRPr="003369DE">
        <w:rPr>
          <w:rFonts w:ascii="Book Antiqua" w:hAnsi="Book Antiqua"/>
          <w:i/>
        </w:rPr>
        <w:t xml:space="preserve"> </w:t>
      </w:r>
      <w:proofErr w:type="spellStart"/>
      <w:r w:rsidRPr="003369DE">
        <w:rPr>
          <w:rFonts w:ascii="Book Antiqua" w:hAnsi="Book Antiqua"/>
          <w:i/>
        </w:rPr>
        <w:t>Pathol</w:t>
      </w:r>
      <w:proofErr w:type="spellEnd"/>
      <w:r w:rsidRPr="003369DE">
        <w:rPr>
          <w:rFonts w:ascii="Book Antiqua" w:hAnsi="Book Antiqua"/>
        </w:rPr>
        <w:t xml:space="preserve"> 2013; </w:t>
      </w:r>
      <w:r w:rsidRPr="003369DE">
        <w:rPr>
          <w:rFonts w:ascii="Book Antiqua" w:hAnsi="Book Antiqua"/>
          <w:b/>
        </w:rPr>
        <w:t>6</w:t>
      </w:r>
      <w:r w:rsidRPr="003369DE">
        <w:rPr>
          <w:rFonts w:ascii="Book Antiqua" w:hAnsi="Book Antiqua"/>
        </w:rPr>
        <w:t>: 2683-2696 [PMID: 24294355 DOI: 10.1155/2013/527548]</w:t>
      </w:r>
    </w:p>
    <w:p w14:paraId="70428236"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36 </w:t>
      </w:r>
      <w:proofErr w:type="spellStart"/>
      <w:r w:rsidRPr="003369DE">
        <w:rPr>
          <w:rFonts w:ascii="Book Antiqua" w:hAnsi="Book Antiqua"/>
          <w:b/>
        </w:rPr>
        <w:t>Makishima</w:t>
      </w:r>
      <w:proofErr w:type="spellEnd"/>
      <w:r w:rsidRPr="003369DE">
        <w:rPr>
          <w:rFonts w:ascii="Book Antiqua" w:hAnsi="Book Antiqua"/>
          <w:b/>
        </w:rPr>
        <w:t xml:space="preserve"> M</w:t>
      </w:r>
      <w:r w:rsidRPr="003369DE">
        <w:rPr>
          <w:rFonts w:ascii="Book Antiqua" w:hAnsi="Book Antiqua"/>
        </w:rPr>
        <w:t xml:space="preserve">, Lu TT, </w:t>
      </w:r>
      <w:proofErr w:type="spellStart"/>
      <w:r w:rsidRPr="003369DE">
        <w:rPr>
          <w:rFonts w:ascii="Book Antiqua" w:hAnsi="Book Antiqua"/>
        </w:rPr>
        <w:t>Xie</w:t>
      </w:r>
      <w:proofErr w:type="spellEnd"/>
      <w:r w:rsidRPr="003369DE">
        <w:rPr>
          <w:rFonts w:ascii="Book Antiqua" w:hAnsi="Book Antiqua"/>
        </w:rPr>
        <w:t xml:space="preserve"> W, Whitfield GK, </w:t>
      </w:r>
      <w:proofErr w:type="spellStart"/>
      <w:r w:rsidRPr="003369DE">
        <w:rPr>
          <w:rFonts w:ascii="Book Antiqua" w:hAnsi="Book Antiqua"/>
        </w:rPr>
        <w:t>Domoto</w:t>
      </w:r>
      <w:proofErr w:type="spellEnd"/>
      <w:r w:rsidRPr="003369DE">
        <w:rPr>
          <w:rFonts w:ascii="Book Antiqua" w:hAnsi="Book Antiqua"/>
        </w:rPr>
        <w:t xml:space="preserve"> H, Evans RM, Haussler MR, Mangelsdorf DJ. Vitamin D receptor as an intestinal bile acid sensor. </w:t>
      </w:r>
      <w:r w:rsidRPr="003369DE">
        <w:rPr>
          <w:rFonts w:ascii="Book Antiqua" w:hAnsi="Book Antiqua"/>
          <w:i/>
        </w:rPr>
        <w:t>Science</w:t>
      </w:r>
      <w:r w:rsidRPr="003369DE">
        <w:rPr>
          <w:rFonts w:ascii="Book Antiqua" w:hAnsi="Book Antiqua"/>
        </w:rPr>
        <w:t xml:space="preserve"> 2002; </w:t>
      </w:r>
      <w:r w:rsidRPr="003369DE">
        <w:rPr>
          <w:rFonts w:ascii="Book Antiqua" w:hAnsi="Book Antiqua"/>
          <w:b/>
        </w:rPr>
        <w:t>296</w:t>
      </w:r>
      <w:r w:rsidRPr="003369DE">
        <w:rPr>
          <w:rFonts w:ascii="Book Antiqua" w:hAnsi="Book Antiqua"/>
        </w:rPr>
        <w:t>: 1313-1316 [PMID: 12016314 DOI: 10.1126/science.1070477]</w:t>
      </w:r>
    </w:p>
    <w:p w14:paraId="428A5052"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37 </w:t>
      </w:r>
      <w:proofErr w:type="spellStart"/>
      <w:r w:rsidRPr="003369DE">
        <w:rPr>
          <w:rFonts w:ascii="Book Antiqua" w:hAnsi="Book Antiqua"/>
          <w:b/>
        </w:rPr>
        <w:t>Széles</w:t>
      </w:r>
      <w:proofErr w:type="spellEnd"/>
      <w:r w:rsidRPr="003369DE">
        <w:rPr>
          <w:rFonts w:ascii="Book Antiqua" w:hAnsi="Book Antiqua"/>
          <w:b/>
        </w:rPr>
        <w:t xml:space="preserve"> L</w:t>
      </w:r>
      <w:r w:rsidRPr="003369DE">
        <w:rPr>
          <w:rFonts w:ascii="Book Antiqua" w:hAnsi="Book Antiqua"/>
        </w:rPr>
        <w:t xml:space="preserve">, </w:t>
      </w:r>
      <w:proofErr w:type="spellStart"/>
      <w:r w:rsidRPr="003369DE">
        <w:rPr>
          <w:rFonts w:ascii="Book Antiqua" w:hAnsi="Book Antiqua"/>
        </w:rPr>
        <w:t>Póliska</w:t>
      </w:r>
      <w:proofErr w:type="spellEnd"/>
      <w:r w:rsidRPr="003369DE">
        <w:rPr>
          <w:rFonts w:ascii="Book Antiqua" w:hAnsi="Book Antiqua"/>
        </w:rPr>
        <w:t xml:space="preserve"> S, Nagy G, </w:t>
      </w:r>
      <w:proofErr w:type="spellStart"/>
      <w:r w:rsidRPr="003369DE">
        <w:rPr>
          <w:rFonts w:ascii="Book Antiqua" w:hAnsi="Book Antiqua"/>
        </w:rPr>
        <w:t>Szatmari</w:t>
      </w:r>
      <w:proofErr w:type="spellEnd"/>
      <w:r w:rsidRPr="003369DE">
        <w:rPr>
          <w:rFonts w:ascii="Book Antiqua" w:hAnsi="Book Antiqua"/>
        </w:rPr>
        <w:t xml:space="preserve"> I, </w:t>
      </w:r>
      <w:proofErr w:type="spellStart"/>
      <w:r w:rsidRPr="003369DE">
        <w:rPr>
          <w:rFonts w:ascii="Book Antiqua" w:hAnsi="Book Antiqua"/>
        </w:rPr>
        <w:t>Szanto</w:t>
      </w:r>
      <w:proofErr w:type="spellEnd"/>
      <w:r w:rsidRPr="003369DE">
        <w:rPr>
          <w:rFonts w:ascii="Book Antiqua" w:hAnsi="Book Antiqua"/>
        </w:rPr>
        <w:t xml:space="preserve"> A, Pap A, </w:t>
      </w:r>
      <w:proofErr w:type="spellStart"/>
      <w:r w:rsidRPr="003369DE">
        <w:rPr>
          <w:rFonts w:ascii="Book Antiqua" w:hAnsi="Book Antiqua"/>
        </w:rPr>
        <w:t>Lindstedt</w:t>
      </w:r>
      <w:proofErr w:type="spellEnd"/>
      <w:r w:rsidRPr="003369DE">
        <w:rPr>
          <w:rFonts w:ascii="Book Antiqua" w:hAnsi="Book Antiqua"/>
        </w:rPr>
        <w:t xml:space="preserve"> M, </w:t>
      </w:r>
      <w:proofErr w:type="spellStart"/>
      <w:r w:rsidRPr="003369DE">
        <w:rPr>
          <w:rFonts w:ascii="Book Antiqua" w:hAnsi="Book Antiqua"/>
        </w:rPr>
        <w:t>Santegoets</w:t>
      </w:r>
      <w:proofErr w:type="spellEnd"/>
      <w:r w:rsidRPr="003369DE">
        <w:rPr>
          <w:rFonts w:ascii="Book Antiqua" w:hAnsi="Book Antiqua"/>
        </w:rPr>
        <w:t xml:space="preserve"> SJ, </w:t>
      </w:r>
      <w:proofErr w:type="spellStart"/>
      <w:r w:rsidRPr="003369DE">
        <w:rPr>
          <w:rFonts w:ascii="Book Antiqua" w:hAnsi="Book Antiqua"/>
        </w:rPr>
        <w:t>Rühl</w:t>
      </w:r>
      <w:proofErr w:type="spellEnd"/>
      <w:r w:rsidRPr="003369DE">
        <w:rPr>
          <w:rFonts w:ascii="Book Antiqua" w:hAnsi="Book Antiqua"/>
        </w:rPr>
        <w:t xml:space="preserve"> R, </w:t>
      </w:r>
      <w:proofErr w:type="spellStart"/>
      <w:r w:rsidRPr="003369DE">
        <w:rPr>
          <w:rFonts w:ascii="Book Antiqua" w:hAnsi="Book Antiqua"/>
        </w:rPr>
        <w:t>Dezsö</w:t>
      </w:r>
      <w:proofErr w:type="spellEnd"/>
      <w:r w:rsidRPr="003369DE">
        <w:rPr>
          <w:rFonts w:ascii="Book Antiqua" w:hAnsi="Book Antiqua"/>
        </w:rPr>
        <w:t xml:space="preserve"> B, Nagy L. Research resource: transcriptome profiling of genes regulated by RXR and its permissive and nonpermissive partners in differentiating monocyte-derived dendritic cells. </w:t>
      </w:r>
      <w:r w:rsidRPr="003369DE">
        <w:rPr>
          <w:rFonts w:ascii="Book Antiqua" w:hAnsi="Book Antiqua"/>
          <w:i/>
        </w:rPr>
        <w:t>Mol Endocrinol</w:t>
      </w:r>
      <w:r w:rsidRPr="003369DE">
        <w:rPr>
          <w:rFonts w:ascii="Book Antiqua" w:hAnsi="Book Antiqua"/>
        </w:rPr>
        <w:t xml:space="preserve"> 2010; </w:t>
      </w:r>
      <w:r w:rsidRPr="003369DE">
        <w:rPr>
          <w:rFonts w:ascii="Book Antiqua" w:hAnsi="Book Antiqua"/>
          <w:b/>
        </w:rPr>
        <w:t>24</w:t>
      </w:r>
      <w:r w:rsidRPr="003369DE">
        <w:rPr>
          <w:rFonts w:ascii="Book Antiqua" w:hAnsi="Book Antiqua"/>
        </w:rPr>
        <w:t>: 2218-2231 [PMID: 20861222 DOI: 10.1210/me.2010-0215]</w:t>
      </w:r>
    </w:p>
    <w:p w14:paraId="4F38399F"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38 </w:t>
      </w:r>
      <w:r w:rsidRPr="003369DE">
        <w:rPr>
          <w:rFonts w:ascii="Book Antiqua" w:hAnsi="Book Antiqua"/>
          <w:b/>
        </w:rPr>
        <w:t>Meyer MB</w:t>
      </w:r>
      <w:r w:rsidRPr="003369DE">
        <w:rPr>
          <w:rFonts w:ascii="Book Antiqua" w:hAnsi="Book Antiqua"/>
        </w:rPr>
        <w:t xml:space="preserve">, </w:t>
      </w:r>
      <w:proofErr w:type="spellStart"/>
      <w:r w:rsidRPr="003369DE">
        <w:rPr>
          <w:rFonts w:ascii="Book Antiqua" w:hAnsi="Book Antiqua"/>
        </w:rPr>
        <w:t>Goetsch</w:t>
      </w:r>
      <w:proofErr w:type="spellEnd"/>
      <w:r w:rsidRPr="003369DE">
        <w:rPr>
          <w:rFonts w:ascii="Book Antiqua" w:hAnsi="Book Antiqua"/>
        </w:rPr>
        <w:t xml:space="preserve"> PD, Pike JW. Genome-wide analysis of the VDR/RXR </w:t>
      </w:r>
      <w:proofErr w:type="spellStart"/>
      <w:r w:rsidRPr="003369DE">
        <w:rPr>
          <w:rFonts w:ascii="Book Antiqua" w:hAnsi="Book Antiqua"/>
        </w:rPr>
        <w:t>cistrome</w:t>
      </w:r>
      <w:proofErr w:type="spellEnd"/>
      <w:r w:rsidRPr="003369DE">
        <w:rPr>
          <w:rFonts w:ascii="Book Antiqua" w:hAnsi="Book Antiqua"/>
        </w:rPr>
        <w:t xml:space="preserve"> in osteoblast cells provides new mechanistic insight into the actions of the vitamin D hormone. </w:t>
      </w:r>
      <w:r w:rsidRPr="003369DE">
        <w:rPr>
          <w:rFonts w:ascii="Book Antiqua" w:hAnsi="Book Antiqua"/>
          <w:i/>
        </w:rPr>
        <w:t xml:space="preserve">J Steroid </w:t>
      </w:r>
      <w:proofErr w:type="spellStart"/>
      <w:r w:rsidRPr="003369DE">
        <w:rPr>
          <w:rFonts w:ascii="Book Antiqua" w:hAnsi="Book Antiqua"/>
          <w:i/>
        </w:rPr>
        <w:t>Biochem</w:t>
      </w:r>
      <w:proofErr w:type="spellEnd"/>
      <w:r w:rsidRPr="003369DE">
        <w:rPr>
          <w:rFonts w:ascii="Book Antiqua" w:hAnsi="Book Antiqua"/>
          <w:i/>
        </w:rPr>
        <w:t xml:space="preserve"> </w:t>
      </w:r>
      <w:proofErr w:type="spellStart"/>
      <w:r w:rsidRPr="003369DE">
        <w:rPr>
          <w:rFonts w:ascii="Book Antiqua" w:hAnsi="Book Antiqua"/>
          <w:i/>
        </w:rPr>
        <w:t>Mol</w:t>
      </w:r>
      <w:proofErr w:type="spellEnd"/>
      <w:r w:rsidRPr="003369DE">
        <w:rPr>
          <w:rFonts w:ascii="Book Antiqua" w:hAnsi="Book Antiqua"/>
          <w:i/>
        </w:rPr>
        <w:t xml:space="preserve"> </w:t>
      </w:r>
      <w:proofErr w:type="spellStart"/>
      <w:r w:rsidRPr="003369DE">
        <w:rPr>
          <w:rFonts w:ascii="Book Antiqua" w:hAnsi="Book Antiqua"/>
          <w:i/>
        </w:rPr>
        <w:t>Biol</w:t>
      </w:r>
      <w:proofErr w:type="spellEnd"/>
      <w:r w:rsidRPr="003369DE">
        <w:rPr>
          <w:rFonts w:ascii="Book Antiqua" w:hAnsi="Book Antiqua"/>
        </w:rPr>
        <w:t xml:space="preserve"> 2010; </w:t>
      </w:r>
      <w:r w:rsidRPr="003369DE">
        <w:rPr>
          <w:rFonts w:ascii="Book Antiqua" w:hAnsi="Book Antiqua"/>
          <w:b/>
        </w:rPr>
        <w:t>121</w:t>
      </w:r>
      <w:r w:rsidRPr="003369DE">
        <w:rPr>
          <w:rFonts w:ascii="Book Antiqua" w:hAnsi="Book Antiqua"/>
        </w:rPr>
        <w:t>: 136-141 [PMID: 20171278 DOI: 10.1016/j.jsbmb.2010.02.011]</w:t>
      </w:r>
    </w:p>
    <w:p w14:paraId="3B076ED1"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39 </w:t>
      </w:r>
      <w:r w:rsidRPr="003369DE">
        <w:rPr>
          <w:rFonts w:ascii="Book Antiqua" w:hAnsi="Book Antiqua"/>
          <w:b/>
        </w:rPr>
        <w:t>Hollis BW</w:t>
      </w:r>
      <w:r w:rsidRPr="003369DE">
        <w:rPr>
          <w:rFonts w:ascii="Book Antiqua" w:hAnsi="Book Antiqua"/>
        </w:rPr>
        <w:t xml:space="preserve">. 25-Hydroxyvitamin D3-1 alpha-hydroxylase in porcine hepatic tissue: subcellular localization to both mitochondria and microsomes. </w:t>
      </w:r>
      <w:proofErr w:type="spellStart"/>
      <w:r w:rsidRPr="003369DE">
        <w:rPr>
          <w:rFonts w:ascii="Book Antiqua" w:hAnsi="Book Antiqua"/>
          <w:i/>
        </w:rPr>
        <w:t>Proc</w:t>
      </w:r>
      <w:proofErr w:type="spellEnd"/>
      <w:r w:rsidRPr="003369DE">
        <w:rPr>
          <w:rFonts w:ascii="Book Antiqua" w:hAnsi="Book Antiqua"/>
          <w:i/>
        </w:rPr>
        <w:t xml:space="preserve"> </w:t>
      </w:r>
      <w:proofErr w:type="spellStart"/>
      <w:r w:rsidRPr="003369DE">
        <w:rPr>
          <w:rFonts w:ascii="Book Antiqua" w:hAnsi="Book Antiqua"/>
          <w:i/>
        </w:rPr>
        <w:t>Natl</w:t>
      </w:r>
      <w:proofErr w:type="spellEnd"/>
      <w:r w:rsidRPr="003369DE">
        <w:rPr>
          <w:rFonts w:ascii="Book Antiqua" w:hAnsi="Book Antiqua"/>
          <w:i/>
        </w:rPr>
        <w:t xml:space="preserve"> </w:t>
      </w:r>
      <w:proofErr w:type="spellStart"/>
      <w:r w:rsidRPr="003369DE">
        <w:rPr>
          <w:rFonts w:ascii="Book Antiqua" w:hAnsi="Book Antiqua"/>
          <w:i/>
        </w:rPr>
        <w:t>Acad</w:t>
      </w:r>
      <w:proofErr w:type="spellEnd"/>
      <w:r w:rsidRPr="003369DE">
        <w:rPr>
          <w:rFonts w:ascii="Book Antiqua" w:hAnsi="Book Antiqua"/>
          <w:i/>
        </w:rPr>
        <w:t xml:space="preserve"> </w:t>
      </w:r>
      <w:proofErr w:type="spellStart"/>
      <w:r w:rsidRPr="003369DE">
        <w:rPr>
          <w:rFonts w:ascii="Book Antiqua" w:hAnsi="Book Antiqua"/>
          <w:i/>
        </w:rPr>
        <w:t>Sci</w:t>
      </w:r>
      <w:proofErr w:type="spellEnd"/>
      <w:r w:rsidRPr="003369DE">
        <w:rPr>
          <w:rFonts w:ascii="Book Antiqua" w:hAnsi="Book Antiqua"/>
          <w:i/>
        </w:rPr>
        <w:t xml:space="preserve"> U S A</w:t>
      </w:r>
      <w:r w:rsidRPr="003369DE">
        <w:rPr>
          <w:rFonts w:ascii="Book Antiqua" w:hAnsi="Book Antiqua"/>
        </w:rPr>
        <w:t xml:space="preserve"> 1990; </w:t>
      </w:r>
      <w:r w:rsidRPr="003369DE">
        <w:rPr>
          <w:rFonts w:ascii="Book Antiqua" w:hAnsi="Book Antiqua"/>
          <w:b/>
        </w:rPr>
        <w:t>87</w:t>
      </w:r>
      <w:r w:rsidRPr="003369DE">
        <w:rPr>
          <w:rFonts w:ascii="Book Antiqua" w:hAnsi="Book Antiqua"/>
        </w:rPr>
        <w:t>: 6009-6013 [PMID: 2385581 DOI: 10.1073/pnas.87.16.6009]</w:t>
      </w:r>
    </w:p>
    <w:p w14:paraId="27330A8A"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40 </w:t>
      </w:r>
      <w:proofErr w:type="spellStart"/>
      <w:r w:rsidRPr="003369DE">
        <w:rPr>
          <w:rFonts w:ascii="Book Antiqua" w:hAnsi="Book Antiqua"/>
          <w:b/>
        </w:rPr>
        <w:t>Bikle</w:t>
      </w:r>
      <w:proofErr w:type="spellEnd"/>
      <w:r w:rsidRPr="003369DE">
        <w:rPr>
          <w:rFonts w:ascii="Book Antiqua" w:hAnsi="Book Antiqua"/>
          <w:b/>
        </w:rPr>
        <w:t xml:space="preserve"> DD</w:t>
      </w:r>
      <w:r w:rsidRPr="003369DE">
        <w:rPr>
          <w:rFonts w:ascii="Book Antiqua" w:hAnsi="Book Antiqua"/>
        </w:rPr>
        <w:t xml:space="preserve">, </w:t>
      </w:r>
      <w:proofErr w:type="spellStart"/>
      <w:r w:rsidRPr="003369DE">
        <w:rPr>
          <w:rFonts w:ascii="Book Antiqua" w:hAnsi="Book Antiqua"/>
        </w:rPr>
        <w:t>Patzek</w:t>
      </w:r>
      <w:proofErr w:type="spellEnd"/>
      <w:r w:rsidRPr="003369DE">
        <w:rPr>
          <w:rFonts w:ascii="Book Antiqua" w:hAnsi="Book Antiqua"/>
        </w:rPr>
        <w:t xml:space="preserve"> S, Wang Y. Physiologic and pathophysiologic roles of extra renal CYP27b1: Case report and review. </w:t>
      </w:r>
      <w:r w:rsidRPr="003369DE">
        <w:rPr>
          <w:rFonts w:ascii="Book Antiqua" w:hAnsi="Book Antiqua"/>
          <w:i/>
        </w:rPr>
        <w:t>Bone Rep</w:t>
      </w:r>
      <w:r w:rsidRPr="003369DE">
        <w:rPr>
          <w:rFonts w:ascii="Book Antiqua" w:hAnsi="Book Antiqua"/>
        </w:rPr>
        <w:t xml:space="preserve"> 2018; </w:t>
      </w:r>
      <w:r w:rsidRPr="003369DE">
        <w:rPr>
          <w:rFonts w:ascii="Book Antiqua" w:hAnsi="Book Antiqua"/>
          <w:b/>
        </w:rPr>
        <w:t>8</w:t>
      </w:r>
      <w:r w:rsidRPr="003369DE">
        <w:rPr>
          <w:rFonts w:ascii="Book Antiqua" w:hAnsi="Book Antiqua"/>
        </w:rPr>
        <w:t>: 255-267 [PMID: 29963603 DOI: 10.1016/j.bonr.2018.02.004]</w:t>
      </w:r>
    </w:p>
    <w:p w14:paraId="6C2815F7"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41 </w:t>
      </w:r>
      <w:proofErr w:type="spellStart"/>
      <w:r w:rsidRPr="003369DE">
        <w:rPr>
          <w:rFonts w:ascii="Book Antiqua" w:hAnsi="Book Antiqua"/>
          <w:b/>
        </w:rPr>
        <w:t>Fritsche</w:t>
      </w:r>
      <w:proofErr w:type="spellEnd"/>
      <w:r w:rsidRPr="003369DE">
        <w:rPr>
          <w:rFonts w:ascii="Book Antiqua" w:hAnsi="Book Antiqua"/>
          <w:b/>
        </w:rPr>
        <w:t xml:space="preserve"> J</w:t>
      </w:r>
      <w:r w:rsidRPr="003369DE">
        <w:rPr>
          <w:rFonts w:ascii="Book Antiqua" w:hAnsi="Book Antiqua"/>
        </w:rPr>
        <w:t xml:space="preserve">, </w:t>
      </w:r>
      <w:proofErr w:type="spellStart"/>
      <w:r w:rsidRPr="003369DE">
        <w:rPr>
          <w:rFonts w:ascii="Book Antiqua" w:hAnsi="Book Antiqua"/>
        </w:rPr>
        <w:t>Mondal</w:t>
      </w:r>
      <w:proofErr w:type="spellEnd"/>
      <w:r w:rsidRPr="003369DE">
        <w:rPr>
          <w:rFonts w:ascii="Book Antiqua" w:hAnsi="Book Antiqua"/>
        </w:rPr>
        <w:t xml:space="preserve"> K, </w:t>
      </w:r>
      <w:proofErr w:type="spellStart"/>
      <w:r w:rsidRPr="003369DE">
        <w:rPr>
          <w:rFonts w:ascii="Book Antiqua" w:hAnsi="Book Antiqua"/>
        </w:rPr>
        <w:t>Ehrnsperger</w:t>
      </w:r>
      <w:proofErr w:type="spellEnd"/>
      <w:r w:rsidRPr="003369DE">
        <w:rPr>
          <w:rFonts w:ascii="Book Antiqua" w:hAnsi="Book Antiqua"/>
        </w:rPr>
        <w:t xml:space="preserve"> A, </w:t>
      </w:r>
      <w:proofErr w:type="spellStart"/>
      <w:r w:rsidRPr="003369DE">
        <w:rPr>
          <w:rFonts w:ascii="Book Antiqua" w:hAnsi="Book Antiqua"/>
        </w:rPr>
        <w:t>Andreesen</w:t>
      </w:r>
      <w:proofErr w:type="spellEnd"/>
      <w:r w:rsidRPr="003369DE">
        <w:rPr>
          <w:rFonts w:ascii="Book Antiqua" w:hAnsi="Book Antiqua"/>
        </w:rPr>
        <w:t xml:space="preserve"> R, </w:t>
      </w:r>
      <w:proofErr w:type="spellStart"/>
      <w:r w:rsidRPr="003369DE">
        <w:rPr>
          <w:rFonts w:ascii="Book Antiqua" w:hAnsi="Book Antiqua"/>
        </w:rPr>
        <w:t>Kreutz</w:t>
      </w:r>
      <w:proofErr w:type="spellEnd"/>
      <w:r w:rsidRPr="003369DE">
        <w:rPr>
          <w:rFonts w:ascii="Book Antiqua" w:hAnsi="Book Antiqua"/>
        </w:rPr>
        <w:t xml:space="preserve"> M. Regulation of 25-hydroxyvitamin D3-1 alpha-hydroxylase and production of 1 alpha,25-</w:t>
      </w:r>
      <w:r w:rsidRPr="003369DE">
        <w:rPr>
          <w:rFonts w:ascii="Book Antiqua" w:hAnsi="Book Antiqua"/>
        </w:rPr>
        <w:lastRenderedPageBreak/>
        <w:t xml:space="preserve">dihydroxyvitamin D3 by human dendritic cells. </w:t>
      </w:r>
      <w:r w:rsidRPr="003369DE">
        <w:rPr>
          <w:rFonts w:ascii="Book Antiqua" w:hAnsi="Book Antiqua"/>
          <w:i/>
        </w:rPr>
        <w:t>Blood</w:t>
      </w:r>
      <w:r w:rsidRPr="003369DE">
        <w:rPr>
          <w:rFonts w:ascii="Book Antiqua" w:hAnsi="Book Antiqua"/>
        </w:rPr>
        <w:t xml:space="preserve"> 2003; </w:t>
      </w:r>
      <w:r w:rsidRPr="003369DE">
        <w:rPr>
          <w:rFonts w:ascii="Book Antiqua" w:hAnsi="Book Antiqua"/>
          <w:b/>
        </w:rPr>
        <w:t>102</w:t>
      </w:r>
      <w:r w:rsidRPr="003369DE">
        <w:rPr>
          <w:rFonts w:ascii="Book Antiqua" w:hAnsi="Book Antiqua"/>
        </w:rPr>
        <w:t>: 3314-3316 [PMID: 12855575 DOI: 10.1182/blood-2002-11-3521]</w:t>
      </w:r>
    </w:p>
    <w:p w14:paraId="58DF89A8"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42 </w:t>
      </w:r>
      <w:proofErr w:type="spellStart"/>
      <w:r w:rsidRPr="003369DE">
        <w:rPr>
          <w:rFonts w:ascii="Book Antiqua" w:hAnsi="Book Antiqua"/>
          <w:b/>
        </w:rPr>
        <w:t>Sigmundsdottir</w:t>
      </w:r>
      <w:proofErr w:type="spellEnd"/>
      <w:r w:rsidRPr="003369DE">
        <w:rPr>
          <w:rFonts w:ascii="Book Antiqua" w:hAnsi="Book Antiqua"/>
          <w:b/>
        </w:rPr>
        <w:t xml:space="preserve"> H</w:t>
      </w:r>
      <w:r w:rsidRPr="003369DE">
        <w:rPr>
          <w:rFonts w:ascii="Book Antiqua" w:hAnsi="Book Antiqua"/>
        </w:rPr>
        <w:t xml:space="preserve">, Pan J, </w:t>
      </w:r>
      <w:proofErr w:type="spellStart"/>
      <w:r w:rsidRPr="003369DE">
        <w:rPr>
          <w:rFonts w:ascii="Book Antiqua" w:hAnsi="Book Antiqua"/>
        </w:rPr>
        <w:t>Debes</w:t>
      </w:r>
      <w:proofErr w:type="spellEnd"/>
      <w:r w:rsidRPr="003369DE">
        <w:rPr>
          <w:rFonts w:ascii="Book Antiqua" w:hAnsi="Book Antiqua"/>
        </w:rPr>
        <w:t xml:space="preserve"> GF, Alt C, </w:t>
      </w:r>
      <w:proofErr w:type="spellStart"/>
      <w:r w:rsidRPr="003369DE">
        <w:rPr>
          <w:rFonts w:ascii="Book Antiqua" w:hAnsi="Book Antiqua"/>
        </w:rPr>
        <w:t>Habtezion</w:t>
      </w:r>
      <w:proofErr w:type="spellEnd"/>
      <w:r w:rsidRPr="003369DE">
        <w:rPr>
          <w:rFonts w:ascii="Book Antiqua" w:hAnsi="Book Antiqua"/>
        </w:rPr>
        <w:t xml:space="preserve"> A, </w:t>
      </w:r>
      <w:proofErr w:type="spellStart"/>
      <w:r w:rsidRPr="003369DE">
        <w:rPr>
          <w:rFonts w:ascii="Book Antiqua" w:hAnsi="Book Antiqua"/>
        </w:rPr>
        <w:t>Soler</w:t>
      </w:r>
      <w:proofErr w:type="spellEnd"/>
      <w:r w:rsidRPr="003369DE">
        <w:rPr>
          <w:rFonts w:ascii="Book Antiqua" w:hAnsi="Book Antiqua"/>
        </w:rPr>
        <w:t xml:space="preserve"> D, Butcher EC. DCs metabolize sunlight-induced vitamin D3 to 'program' T cell attraction to the epidermal chemokine CCL27. </w:t>
      </w:r>
      <w:r w:rsidRPr="003369DE">
        <w:rPr>
          <w:rFonts w:ascii="Book Antiqua" w:hAnsi="Book Antiqua"/>
          <w:i/>
        </w:rPr>
        <w:t>Nat Immunol</w:t>
      </w:r>
      <w:r w:rsidRPr="003369DE">
        <w:rPr>
          <w:rFonts w:ascii="Book Antiqua" w:hAnsi="Book Antiqua"/>
        </w:rPr>
        <w:t xml:space="preserve"> 2007; </w:t>
      </w:r>
      <w:r w:rsidRPr="003369DE">
        <w:rPr>
          <w:rFonts w:ascii="Book Antiqua" w:hAnsi="Book Antiqua"/>
          <w:b/>
        </w:rPr>
        <w:t>8</w:t>
      </w:r>
      <w:r w:rsidRPr="003369DE">
        <w:rPr>
          <w:rFonts w:ascii="Book Antiqua" w:hAnsi="Book Antiqua"/>
        </w:rPr>
        <w:t>: 285-293 [PMID: 17259988 DOI: 10.1038/ni1433]</w:t>
      </w:r>
    </w:p>
    <w:p w14:paraId="12B0E5A6"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43 </w:t>
      </w:r>
      <w:r w:rsidRPr="003369DE">
        <w:rPr>
          <w:rFonts w:ascii="Book Antiqua" w:hAnsi="Book Antiqua"/>
          <w:b/>
        </w:rPr>
        <w:t>Chen S</w:t>
      </w:r>
      <w:r w:rsidRPr="003369DE">
        <w:rPr>
          <w:rFonts w:ascii="Book Antiqua" w:hAnsi="Book Antiqua"/>
        </w:rPr>
        <w:t xml:space="preserve">, Sims GP, Chen XX, Gu YY, Chen S, Lipsky PE. Modulatory effects of 1,25-dihydroxyvitamin D3 on human B cell differentiation. </w:t>
      </w:r>
      <w:r w:rsidRPr="003369DE">
        <w:rPr>
          <w:rFonts w:ascii="Book Antiqua" w:hAnsi="Book Antiqua"/>
          <w:i/>
        </w:rPr>
        <w:t>J Immunol</w:t>
      </w:r>
      <w:r w:rsidRPr="003369DE">
        <w:rPr>
          <w:rFonts w:ascii="Book Antiqua" w:hAnsi="Book Antiqua"/>
        </w:rPr>
        <w:t xml:space="preserve"> 2007; </w:t>
      </w:r>
      <w:r w:rsidRPr="003369DE">
        <w:rPr>
          <w:rFonts w:ascii="Book Antiqua" w:hAnsi="Book Antiqua"/>
          <w:b/>
        </w:rPr>
        <w:t>179</w:t>
      </w:r>
      <w:r w:rsidRPr="003369DE">
        <w:rPr>
          <w:rFonts w:ascii="Book Antiqua" w:hAnsi="Book Antiqua"/>
        </w:rPr>
        <w:t>: 1634-1647 [PMID: 17641030 DOI: 10.4049/jimmunol.179.3.1634]</w:t>
      </w:r>
    </w:p>
    <w:p w14:paraId="2766CF33"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44 </w:t>
      </w:r>
      <w:r w:rsidRPr="003369DE">
        <w:rPr>
          <w:rFonts w:ascii="Book Antiqua" w:hAnsi="Book Antiqua"/>
          <w:b/>
        </w:rPr>
        <w:t>Li T</w:t>
      </w:r>
      <w:r w:rsidRPr="003369DE">
        <w:rPr>
          <w:rFonts w:ascii="Book Antiqua" w:hAnsi="Book Antiqua"/>
        </w:rPr>
        <w:t xml:space="preserve">, Chiang JY. Bile acid signaling in metabolic disease and drug therapy. </w:t>
      </w:r>
      <w:proofErr w:type="spellStart"/>
      <w:r w:rsidRPr="003369DE">
        <w:rPr>
          <w:rFonts w:ascii="Book Antiqua" w:hAnsi="Book Antiqua"/>
          <w:i/>
        </w:rPr>
        <w:t>Pharmacol</w:t>
      </w:r>
      <w:proofErr w:type="spellEnd"/>
      <w:r w:rsidRPr="003369DE">
        <w:rPr>
          <w:rFonts w:ascii="Book Antiqua" w:hAnsi="Book Antiqua"/>
          <w:i/>
        </w:rPr>
        <w:t xml:space="preserve"> Rev</w:t>
      </w:r>
      <w:r w:rsidRPr="003369DE">
        <w:rPr>
          <w:rFonts w:ascii="Book Antiqua" w:hAnsi="Book Antiqua"/>
        </w:rPr>
        <w:t xml:space="preserve"> 2014; </w:t>
      </w:r>
      <w:r w:rsidRPr="003369DE">
        <w:rPr>
          <w:rFonts w:ascii="Book Antiqua" w:hAnsi="Book Antiqua"/>
          <w:b/>
        </w:rPr>
        <w:t>66</w:t>
      </w:r>
      <w:r w:rsidRPr="003369DE">
        <w:rPr>
          <w:rFonts w:ascii="Book Antiqua" w:hAnsi="Book Antiqua"/>
        </w:rPr>
        <w:t>: 948-983 [PMID: 25073467 DOI: 10.1124/pr.113.008201]</w:t>
      </w:r>
    </w:p>
    <w:p w14:paraId="2E278C5A"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45 </w:t>
      </w:r>
      <w:r w:rsidRPr="003369DE">
        <w:rPr>
          <w:rFonts w:ascii="Book Antiqua" w:hAnsi="Book Antiqua"/>
          <w:b/>
        </w:rPr>
        <w:t>Parks DJ</w:t>
      </w:r>
      <w:r w:rsidRPr="003369DE">
        <w:rPr>
          <w:rFonts w:ascii="Book Antiqua" w:hAnsi="Book Antiqua"/>
        </w:rPr>
        <w:t xml:space="preserve">, Blanchard SG, Bledsoe RK, Chandra G, </w:t>
      </w:r>
      <w:proofErr w:type="spellStart"/>
      <w:r w:rsidRPr="003369DE">
        <w:rPr>
          <w:rFonts w:ascii="Book Antiqua" w:hAnsi="Book Antiqua"/>
        </w:rPr>
        <w:t>Consler</w:t>
      </w:r>
      <w:proofErr w:type="spellEnd"/>
      <w:r w:rsidRPr="003369DE">
        <w:rPr>
          <w:rFonts w:ascii="Book Antiqua" w:hAnsi="Book Antiqua"/>
        </w:rPr>
        <w:t xml:space="preserve"> TG, </w:t>
      </w:r>
      <w:proofErr w:type="spellStart"/>
      <w:r w:rsidRPr="003369DE">
        <w:rPr>
          <w:rFonts w:ascii="Book Antiqua" w:hAnsi="Book Antiqua"/>
        </w:rPr>
        <w:t>Kliewer</w:t>
      </w:r>
      <w:proofErr w:type="spellEnd"/>
      <w:r w:rsidRPr="003369DE">
        <w:rPr>
          <w:rFonts w:ascii="Book Antiqua" w:hAnsi="Book Antiqua"/>
        </w:rPr>
        <w:t xml:space="preserve"> SA, </w:t>
      </w:r>
      <w:proofErr w:type="spellStart"/>
      <w:r w:rsidRPr="003369DE">
        <w:rPr>
          <w:rFonts w:ascii="Book Antiqua" w:hAnsi="Book Antiqua"/>
        </w:rPr>
        <w:t>Stimmel</w:t>
      </w:r>
      <w:proofErr w:type="spellEnd"/>
      <w:r w:rsidRPr="003369DE">
        <w:rPr>
          <w:rFonts w:ascii="Book Antiqua" w:hAnsi="Book Antiqua"/>
        </w:rPr>
        <w:t xml:space="preserve"> JB, </w:t>
      </w:r>
      <w:proofErr w:type="spellStart"/>
      <w:r w:rsidRPr="003369DE">
        <w:rPr>
          <w:rFonts w:ascii="Book Antiqua" w:hAnsi="Book Antiqua"/>
        </w:rPr>
        <w:t>Willson</w:t>
      </w:r>
      <w:proofErr w:type="spellEnd"/>
      <w:r w:rsidRPr="003369DE">
        <w:rPr>
          <w:rFonts w:ascii="Book Antiqua" w:hAnsi="Book Antiqua"/>
        </w:rPr>
        <w:t xml:space="preserve"> TM, </w:t>
      </w:r>
      <w:proofErr w:type="spellStart"/>
      <w:r w:rsidRPr="003369DE">
        <w:rPr>
          <w:rFonts w:ascii="Book Antiqua" w:hAnsi="Book Antiqua"/>
        </w:rPr>
        <w:t>Zavacki</w:t>
      </w:r>
      <w:proofErr w:type="spellEnd"/>
      <w:r w:rsidRPr="003369DE">
        <w:rPr>
          <w:rFonts w:ascii="Book Antiqua" w:hAnsi="Book Antiqua"/>
        </w:rPr>
        <w:t xml:space="preserve"> AM, Moore DD, Lehmann JM. Bile acids: natural ligands for an orphan nuclear receptor. </w:t>
      </w:r>
      <w:r w:rsidRPr="003369DE">
        <w:rPr>
          <w:rFonts w:ascii="Book Antiqua" w:hAnsi="Book Antiqua"/>
          <w:i/>
        </w:rPr>
        <w:t>Science</w:t>
      </w:r>
      <w:r w:rsidRPr="003369DE">
        <w:rPr>
          <w:rFonts w:ascii="Book Antiqua" w:hAnsi="Book Antiqua"/>
        </w:rPr>
        <w:t xml:space="preserve"> 1999; </w:t>
      </w:r>
      <w:r w:rsidRPr="003369DE">
        <w:rPr>
          <w:rFonts w:ascii="Book Antiqua" w:hAnsi="Book Antiqua"/>
          <w:b/>
        </w:rPr>
        <w:t>284</w:t>
      </w:r>
      <w:r w:rsidRPr="003369DE">
        <w:rPr>
          <w:rFonts w:ascii="Book Antiqua" w:hAnsi="Book Antiqua"/>
        </w:rPr>
        <w:t>: 1365-1368 [PMID: 10334993 DOI: 10.1126/science.284.5418.1365]</w:t>
      </w:r>
    </w:p>
    <w:p w14:paraId="3E4034B5"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46 </w:t>
      </w:r>
      <w:r w:rsidRPr="003369DE">
        <w:rPr>
          <w:rFonts w:ascii="Book Antiqua" w:hAnsi="Book Antiqua"/>
          <w:b/>
        </w:rPr>
        <w:t>Ishizawa M</w:t>
      </w:r>
      <w:r w:rsidRPr="003369DE">
        <w:rPr>
          <w:rFonts w:ascii="Book Antiqua" w:hAnsi="Book Antiqua"/>
        </w:rPr>
        <w:t xml:space="preserve">, </w:t>
      </w:r>
      <w:proofErr w:type="spellStart"/>
      <w:r w:rsidRPr="003369DE">
        <w:rPr>
          <w:rFonts w:ascii="Book Antiqua" w:hAnsi="Book Antiqua"/>
        </w:rPr>
        <w:t>Akagi</w:t>
      </w:r>
      <w:proofErr w:type="spellEnd"/>
      <w:r w:rsidRPr="003369DE">
        <w:rPr>
          <w:rFonts w:ascii="Book Antiqua" w:hAnsi="Book Antiqua"/>
        </w:rPr>
        <w:t xml:space="preserve"> D, </w:t>
      </w:r>
      <w:proofErr w:type="spellStart"/>
      <w:r w:rsidRPr="003369DE">
        <w:rPr>
          <w:rFonts w:ascii="Book Antiqua" w:hAnsi="Book Antiqua"/>
        </w:rPr>
        <w:t>Makishima</w:t>
      </w:r>
      <w:proofErr w:type="spellEnd"/>
      <w:r w:rsidRPr="003369DE">
        <w:rPr>
          <w:rFonts w:ascii="Book Antiqua" w:hAnsi="Book Antiqua"/>
        </w:rPr>
        <w:t xml:space="preserve"> M. Lithocholic Acid Is a Vitamin D Receptor Ligand That Acts Preferentially in the Ileum. </w:t>
      </w:r>
      <w:r w:rsidRPr="003369DE">
        <w:rPr>
          <w:rFonts w:ascii="Book Antiqua" w:hAnsi="Book Antiqua"/>
          <w:i/>
        </w:rPr>
        <w:t>Int J Mol Sci</w:t>
      </w:r>
      <w:r w:rsidRPr="003369DE">
        <w:rPr>
          <w:rFonts w:ascii="Book Antiqua" w:hAnsi="Book Antiqua"/>
        </w:rPr>
        <w:t xml:space="preserve"> 2018; </w:t>
      </w:r>
      <w:r w:rsidRPr="003369DE">
        <w:rPr>
          <w:rFonts w:ascii="Book Antiqua" w:hAnsi="Book Antiqua"/>
          <w:b/>
        </w:rPr>
        <w:t>19</w:t>
      </w:r>
      <w:r w:rsidRPr="003369DE">
        <w:rPr>
          <w:rFonts w:ascii="Book Antiqua" w:hAnsi="Book Antiqua"/>
        </w:rPr>
        <w:t xml:space="preserve">: 1975 [PMID: </w:t>
      </w:r>
      <w:bookmarkStart w:id="32" w:name="OLE_LINK2101"/>
      <w:bookmarkStart w:id="33" w:name="OLE_LINK2102"/>
      <w:r w:rsidRPr="003369DE">
        <w:rPr>
          <w:rFonts w:ascii="Book Antiqua" w:hAnsi="Book Antiqua"/>
        </w:rPr>
        <w:t>29986424</w:t>
      </w:r>
      <w:bookmarkEnd w:id="32"/>
      <w:bookmarkEnd w:id="33"/>
      <w:r w:rsidRPr="003369DE">
        <w:rPr>
          <w:rFonts w:ascii="Book Antiqua" w:hAnsi="Book Antiqua"/>
        </w:rPr>
        <w:t xml:space="preserve"> DOI: 10.3390/ijms19071975]</w:t>
      </w:r>
    </w:p>
    <w:p w14:paraId="4032DFB1"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47 </w:t>
      </w:r>
      <w:r w:rsidRPr="003369DE">
        <w:rPr>
          <w:rFonts w:ascii="Book Antiqua" w:hAnsi="Book Antiqua"/>
          <w:b/>
        </w:rPr>
        <w:t>Han S</w:t>
      </w:r>
      <w:r w:rsidRPr="003369DE">
        <w:rPr>
          <w:rFonts w:ascii="Book Antiqua" w:hAnsi="Book Antiqua"/>
        </w:rPr>
        <w:t xml:space="preserve">, Chiang JY. Mechanism of vitamin D receptor inhibition of cholesterol 7alpha-hydroxylase gene transcription in human hepatocytes. </w:t>
      </w:r>
      <w:r w:rsidRPr="003369DE">
        <w:rPr>
          <w:rFonts w:ascii="Book Antiqua" w:hAnsi="Book Antiqua"/>
          <w:i/>
        </w:rPr>
        <w:t xml:space="preserve">Drug </w:t>
      </w:r>
      <w:proofErr w:type="spellStart"/>
      <w:r w:rsidRPr="003369DE">
        <w:rPr>
          <w:rFonts w:ascii="Book Antiqua" w:hAnsi="Book Antiqua"/>
          <w:i/>
        </w:rPr>
        <w:t>Metab</w:t>
      </w:r>
      <w:proofErr w:type="spellEnd"/>
      <w:r w:rsidRPr="003369DE">
        <w:rPr>
          <w:rFonts w:ascii="Book Antiqua" w:hAnsi="Book Antiqua"/>
          <w:i/>
        </w:rPr>
        <w:t xml:space="preserve"> </w:t>
      </w:r>
      <w:proofErr w:type="spellStart"/>
      <w:r w:rsidRPr="003369DE">
        <w:rPr>
          <w:rFonts w:ascii="Book Antiqua" w:hAnsi="Book Antiqua"/>
          <w:i/>
        </w:rPr>
        <w:t>Dispos</w:t>
      </w:r>
      <w:proofErr w:type="spellEnd"/>
      <w:r w:rsidRPr="003369DE">
        <w:rPr>
          <w:rFonts w:ascii="Book Antiqua" w:hAnsi="Book Antiqua"/>
        </w:rPr>
        <w:t xml:space="preserve"> 2009; </w:t>
      </w:r>
      <w:r w:rsidRPr="003369DE">
        <w:rPr>
          <w:rFonts w:ascii="Book Antiqua" w:hAnsi="Book Antiqua"/>
          <w:b/>
        </w:rPr>
        <w:t>37</w:t>
      </w:r>
      <w:r w:rsidRPr="003369DE">
        <w:rPr>
          <w:rFonts w:ascii="Book Antiqua" w:hAnsi="Book Antiqua"/>
        </w:rPr>
        <w:t>: 469-478 [PMID: 19106115 DOI: 10.1124/dmd.108.025155]</w:t>
      </w:r>
    </w:p>
    <w:p w14:paraId="7ABC5E44"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48 </w:t>
      </w:r>
      <w:proofErr w:type="spellStart"/>
      <w:r w:rsidRPr="003369DE">
        <w:rPr>
          <w:rFonts w:ascii="Book Antiqua" w:hAnsi="Book Antiqua"/>
          <w:b/>
        </w:rPr>
        <w:t>Jurutka</w:t>
      </w:r>
      <w:proofErr w:type="spellEnd"/>
      <w:r w:rsidRPr="003369DE">
        <w:rPr>
          <w:rFonts w:ascii="Book Antiqua" w:hAnsi="Book Antiqua"/>
          <w:b/>
        </w:rPr>
        <w:t xml:space="preserve"> PW</w:t>
      </w:r>
      <w:r w:rsidRPr="003369DE">
        <w:rPr>
          <w:rFonts w:ascii="Book Antiqua" w:hAnsi="Book Antiqua"/>
        </w:rPr>
        <w:t xml:space="preserve">, Thompson PD, Whitfield GK, Eichhorst KR, Hall N, Dominguez CE, Hsieh JC, Haussler CA, Haussler MR. Molecular and functional comparison of 1,25-dihydroxyvitamin D(3) and the novel vitamin D receptor ligand, lithocholic acid, in activating transcription of cytochrome P450 3A4. </w:t>
      </w:r>
      <w:r w:rsidRPr="003369DE">
        <w:rPr>
          <w:rFonts w:ascii="Book Antiqua" w:hAnsi="Book Antiqua"/>
          <w:i/>
        </w:rPr>
        <w:t xml:space="preserve">J Cell </w:t>
      </w:r>
      <w:proofErr w:type="spellStart"/>
      <w:r w:rsidRPr="003369DE">
        <w:rPr>
          <w:rFonts w:ascii="Book Antiqua" w:hAnsi="Book Antiqua"/>
          <w:i/>
        </w:rPr>
        <w:t>Biochem</w:t>
      </w:r>
      <w:proofErr w:type="spellEnd"/>
      <w:r w:rsidRPr="003369DE">
        <w:rPr>
          <w:rFonts w:ascii="Book Antiqua" w:hAnsi="Book Antiqua"/>
        </w:rPr>
        <w:t xml:space="preserve"> 2005; </w:t>
      </w:r>
      <w:r w:rsidRPr="003369DE">
        <w:rPr>
          <w:rFonts w:ascii="Book Antiqua" w:hAnsi="Book Antiqua"/>
          <w:b/>
        </w:rPr>
        <w:t>94</w:t>
      </w:r>
      <w:r w:rsidRPr="003369DE">
        <w:rPr>
          <w:rFonts w:ascii="Book Antiqua" w:hAnsi="Book Antiqua"/>
        </w:rPr>
        <w:t>: 917-943 [PMID: 15578590 DOI: 10.1002/jcb.20359]</w:t>
      </w:r>
    </w:p>
    <w:p w14:paraId="27795628"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49 </w:t>
      </w:r>
      <w:r w:rsidRPr="003369DE">
        <w:rPr>
          <w:rFonts w:ascii="Book Antiqua" w:hAnsi="Book Antiqua"/>
          <w:b/>
        </w:rPr>
        <w:t>Cheng J</w:t>
      </w:r>
      <w:r w:rsidRPr="003369DE">
        <w:rPr>
          <w:rFonts w:ascii="Book Antiqua" w:hAnsi="Book Antiqua"/>
        </w:rPr>
        <w:t xml:space="preserve">, Fang ZZ, Kim JH, </w:t>
      </w:r>
      <w:proofErr w:type="spellStart"/>
      <w:r w:rsidRPr="003369DE">
        <w:rPr>
          <w:rFonts w:ascii="Book Antiqua" w:hAnsi="Book Antiqua"/>
        </w:rPr>
        <w:t>Krausz</w:t>
      </w:r>
      <w:proofErr w:type="spellEnd"/>
      <w:r w:rsidRPr="003369DE">
        <w:rPr>
          <w:rFonts w:ascii="Book Antiqua" w:hAnsi="Book Antiqua"/>
        </w:rPr>
        <w:t xml:space="preserve"> KW, Tanaka N, Chiang JY, Gonzalez FJ. Intestinal CYP3A4 protects against lithocholic acid-induced hepatotoxicity in intestine-specific VDR-deficient mice. </w:t>
      </w:r>
      <w:r w:rsidRPr="003369DE">
        <w:rPr>
          <w:rFonts w:ascii="Book Antiqua" w:hAnsi="Book Antiqua"/>
          <w:i/>
        </w:rPr>
        <w:t>J Lipid Res</w:t>
      </w:r>
      <w:r w:rsidRPr="003369DE">
        <w:rPr>
          <w:rFonts w:ascii="Book Antiqua" w:hAnsi="Book Antiqua"/>
        </w:rPr>
        <w:t xml:space="preserve"> 2014; </w:t>
      </w:r>
      <w:r w:rsidRPr="003369DE">
        <w:rPr>
          <w:rFonts w:ascii="Book Antiqua" w:hAnsi="Book Antiqua"/>
          <w:b/>
        </w:rPr>
        <w:t>55</w:t>
      </w:r>
      <w:r w:rsidRPr="003369DE">
        <w:rPr>
          <w:rFonts w:ascii="Book Antiqua" w:hAnsi="Book Antiqua"/>
        </w:rPr>
        <w:t>: 455-465 [PMID: 24343899 DOI: 10.1194/jlr.M044420]</w:t>
      </w:r>
    </w:p>
    <w:p w14:paraId="74EB1552" w14:textId="77777777" w:rsidR="00415AB2" w:rsidRPr="003369DE" w:rsidRDefault="00415AB2" w:rsidP="003369DE">
      <w:pPr>
        <w:spacing w:line="360" w:lineRule="auto"/>
        <w:jc w:val="both"/>
        <w:rPr>
          <w:rFonts w:ascii="Book Antiqua" w:hAnsi="Book Antiqua"/>
        </w:rPr>
      </w:pPr>
      <w:r w:rsidRPr="003369DE">
        <w:rPr>
          <w:rFonts w:ascii="Book Antiqua" w:hAnsi="Book Antiqua"/>
        </w:rPr>
        <w:lastRenderedPageBreak/>
        <w:t xml:space="preserve">50 </w:t>
      </w:r>
      <w:proofErr w:type="spellStart"/>
      <w:r w:rsidRPr="003369DE">
        <w:rPr>
          <w:rFonts w:ascii="Book Antiqua" w:hAnsi="Book Antiqua"/>
          <w:b/>
        </w:rPr>
        <w:t>Nehring</w:t>
      </w:r>
      <w:proofErr w:type="spellEnd"/>
      <w:r w:rsidRPr="003369DE">
        <w:rPr>
          <w:rFonts w:ascii="Book Antiqua" w:hAnsi="Book Antiqua"/>
          <w:b/>
        </w:rPr>
        <w:t xml:space="preserve"> JA</w:t>
      </w:r>
      <w:r w:rsidRPr="003369DE">
        <w:rPr>
          <w:rFonts w:ascii="Book Antiqua" w:hAnsi="Book Antiqua"/>
        </w:rPr>
        <w:t xml:space="preserve">, </w:t>
      </w:r>
      <w:proofErr w:type="spellStart"/>
      <w:r w:rsidRPr="003369DE">
        <w:rPr>
          <w:rFonts w:ascii="Book Antiqua" w:hAnsi="Book Antiqua"/>
        </w:rPr>
        <w:t>Zierold</w:t>
      </w:r>
      <w:proofErr w:type="spellEnd"/>
      <w:r w:rsidRPr="003369DE">
        <w:rPr>
          <w:rFonts w:ascii="Book Antiqua" w:hAnsi="Book Antiqua"/>
        </w:rPr>
        <w:t xml:space="preserve"> C, DeLuca HF. Lithocholic acid can carry out in vivo functions of vitamin D. </w:t>
      </w:r>
      <w:proofErr w:type="spellStart"/>
      <w:r w:rsidRPr="003369DE">
        <w:rPr>
          <w:rFonts w:ascii="Book Antiqua" w:hAnsi="Book Antiqua"/>
          <w:i/>
        </w:rPr>
        <w:t>Proc</w:t>
      </w:r>
      <w:proofErr w:type="spellEnd"/>
      <w:r w:rsidRPr="003369DE">
        <w:rPr>
          <w:rFonts w:ascii="Book Antiqua" w:hAnsi="Book Antiqua"/>
          <w:i/>
        </w:rPr>
        <w:t xml:space="preserve"> </w:t>
      </w:r>
      <w:proofErr w:type="spellStart"/>
      <w:r w:rsidRPr="003369DE">
        <w:rPr>
          <w:rFonts w:ascii="Book Antiqua" w:hAnsi="Book Antiqua"/>
          <w:i/>
        </w:rPr>
        <w:t>Natl</w:t>
      </w:r>
      <w:proofErr w:type="spellEnd"/>
      <w:r w:rsidRPr="003369DE">
        <w:rPr>
          <w:rFonts w:ascii="Book Antiqua" w:hAnsi="Book Antiqua"/>
          <w:i/>
        </w:rPr>
        <w:t xml:space="preserve"> </w:t>
      </w:r>
      <w:proofErr w:type="spellStart"/>
      <w:r w:rsidRPr="003369DE">
        <w:rPr>
          <w:rFonts w:ascii="Book Antiqua" w:hAnsi="Book Antiqua"/>
          <w:i/>
        </w:rPr>
        <w:t>Acad</w:t>
      </w:r>
      <w:proofErr w:type="spellEnd"/>
      <w:r w:rsidRPr="003369DE">
        <w:rPr>
          <w:rFonts w:ascii="Book Antiqua" w:hAnsi="Book Antiqua"/>
          <w:i/>
        </w:rPr>
        <w:t xml:space="preserve"> </w:t>
      </w:r>
      <w:proofErr w:type="spellStart"/>
      <w:r w:rsidRPr="003369DE">
        <w:rPr>
          <w:rFonts w:ascii="Book Antiqua" w:hAnsi="Book Antiqua"/>
          <w:i/>
        </w:rPr>
        <w:t>Sci</w:t>
      </w:r>
      <w:proofErr w:type="spellEnd"/>
      <w:r w:rsidRPr="003369DE">
        <w:rPr>
          <w:rFonts w:ascii="Book Antiqua" w:hAnsi="Book Antiqua"/>
          <w:i/>
        </w:rPr>
        <w:t xml:space="preserve"> U S A</w:t>
      </w:r>
      <w:r w:rsidRPr="003369DE">
        <w:rPr>
          <w:rFonts w:ascii="Book Antiqua" w:hAnsi="Book Antiqua"/>
        </w:rPr>
        <w:t xml:space="preserve"> 2007; </w:t>
      </w:r>
      <w:r w:rsidRPr="003369DE">
        <w:rPr>
          <w:rFonts w:ascii="Book Antiqua" w:hAnsi="Book Antiqua"/>
          <w:b/>
        </w:rPr>
        <w:t>104</w:t>
      </w:r>
      <w:r w:rsidRPr="003369DE">
        <w:rPr>
          <w:rFonts w:ascii="Book Antiqua" w:hAnsi="Book Antiqua"/>
        </w:rPr>
        <w:t>: 10006-10009 [PMID: 17535892 DOI: 10.1073/pnas.0703512104]</w:t>
      </w:r>
    </w:p>
    <w:p w14:paraId="799DCDFE"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51 </w:t>
      </w:r>
      <w:r w:rsidRPr="003369DE">
        <w:rPr>
          <w:rFonts w:ascii="Book Antiqua" w:hAnsi="Book Antiqua"/>
          <w:b/>
        </w:rPr>
        <w:t>Burkitt DP</w:t>
      </w:r>
      <w:r w:rsidRPr="003369DE">
        <w:rPr>
          <w:rFonts w:ascii="Book Antiqua" w:hAnsi="Book Antiqua"/>
        </w:rPr>
        <w:t xml:space="preserve">. Epidemiology of cancer of the colon and rectum. </w:t>
      </w:r>
      <w:r w:rsidRPr="003369DE">
        <w:rPr>
          <w:rFonts w:ascii="Book Antiqua" w:hAnsi="Book Antiqua"/>
          <w:i/>
        </w:rPr>
        <w:t>Cancer</w:t>
      </w:r>
      <w:r w:rsidRPr="003369DE">
        <w:rPr>
          <w:rFonts w:ascii="Book Antiqua" w:hAnsi="Book Antiqua"/>
        </w:rPr>
        <w:t xml:space="preserve"> 1971; </w:t>
      </w:r>
      <w:r w:rsidRPr="003369DE">
        <w:rPr>
          <w:rFonts w:ascii="Book Antiqua" w:hAnsi="Book Antiqua"/>
          <w:b/>
        </w:rPr>
        <w:t>28</w:t>
      </w:r>
      <w:r w:rsidRPr="003369DE">
        <w:rPr>
          <w:rFonts w:ascii="Book Antiqua" w:hAnsi="Book Antiqua"/>
        </w:rPr>
        <w:t>: 3-13 [PMID: 5165022 DOI: 10.1002/1097-0142(197107)28:1&lt;3:</w:t>
      </w:r>
      <w:proofErr w:type="gramStart"/>
      <w:r w:rsidRPr="003369DE">
        <w:rPr>
          <w:rFonts w:ascii="Book Antiqua" w:hAnsi="Book Antiqua"/>
        </w:rPr>
        <w:t>:aid</w:t>
      </w:r>
      <w:proofErr w:type="gramEnd"/>
      <w:r w:rsidRPr="003369DE">
        <w:rPr>
          <w:rFonts w:ascii="Book Antiqua" w:hAnsi="Book Antiqua"/>
        </w:rPr>
        <w:t>-cncr2820280104&gt;3.0.co;2-n]</w:t>
      </w:r>
    </w:p>
    <w:p w14:paraId="35F475FF"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52 </w:t>
      </w:r>
      <w:r w:rsidRPr="003369DE">
        <w:rPr>
          <w:rFonts w:ascii="Book Antiqua" w:hAnsi="Book Antiqua"/>
          <w:b/>
        </w:rPr>
        <w:t>Sun J</w:t>
      </w:r>
      <w:r w:rsidRPr="003369DE">
        <w:rPr>
          <w:rFonts w:ascii="Book Antiqua" w:hAnsi="Book Antiqua"/>
        </w:rPr>
        <w:t xml:space="preserve">, </w:t>
      </w:r>
      <w:proofErr w:type="spellStart"/>
      <w:r w:rsidRPr="003369DE">
        <w:rPr>
          <w:rFonts w:ascii="Book Antiqua" w:hAnsi="Book Antiqua"/>
        </w:rPr>
        <w:t>Mustafi</w:t>
      </w:r>
      <w:proofErr w:type="spellEnd"/>
      <w:r w:rsidRPr="003369DE">
        <w:rPr>
          <w:rFonts w:ascii="Book Antiqua" w:hAnsi="Book Antiqua"/>
        </w:rPr>
        <w:t xml:space="preserve"> R, </w:t>
      </w:r>
      <w:proofErr w:type="spellStart"/>
      <w:r w:rsidRPr="003369DE">
        <w:rPr>
          <w:rFonts w:ascii="Book Antiqua" w:hAnsi="Book Antiqua"/>
        </w:rPr>
        <w:t>Cerda</w:t>
      </w:r>
      <w:proofErr w:type="spellEnd"/>
      <w:r w:rsidRPr="003369DE">
        <w:rPr>
          <w:rFonts w:ascii="Book Antiqua" w:hAnsi="Book Antiqua"/>
        </w:rPr>
        <w:t xml:space="preserve"> S, </w:t>
      </w:r>
      <w:proofErr w:type="spellStart"/>
      <w:r w:rsidRPr="003369DE">
        <w:rPr>
          <w:rFonts w:ascii="Book Antiqua" w:hAnsi="Book Antiqua"/>
        </w:rPr>
        <w:t>Chumsangsri</w:t>
      </w:r>
      <w:proofErr w:type="spellEnd"/>
      <w:r w:rsidRPr="003369DE">
        <w:rPr>
          <w:rFonts w:ascii="Book Antiqua" w:hAnsi="Book Antiqua"/>
        </w:rPr>
        <w:t xml:space="preserve"> A, Xia YR, Li YC, Bissonnette M. Lithocholic acid down-regulation of NF-</w:t>
      </w:r>
      <w:proofErr w:type="spellStart"/>
      <w:r w:rsidRPr="003369DE">
        <w:rPr>
          <w:rFonts w:ascii="Book Antiqua" w:hAnsi="Book Antiqua"/>
        </w:rPr>
        <w:t>kappaB</w:t>
      </w:r>
      <w:proofErr w:type="spellEnd"/>
      <w:r w:rsidRPr="003369DE">
        <w:rPr>
          <w:rFonts w:ascii="Book Antiqua" w:hAnsi="Book Antiqua"/>
        </w:rPr>
        <w:t xml:space="preserve"> activity through vitamin D receptor in colonic cancer cells. </w:t>
      </w:r>
      <w:r w:rsidRPr="003369DE">
        <w:rPr>
          <w:rFonts w:ascii="Book Antiqua" w:hAnsi="Book Antiqua"/>
          <w:i/>
        </w:rPr>
        <w:t xml:space="preserve">J Steroid </w:t>
      </w:r>
      <w:proofErr w:type="spellStart"/>
      <w:r w:rsidRPr="003369DE">
        <w:rPr>
          <w:rFonts w:ascii="Book Antiqua" w:hAnsi="Book Antiqua"/>
          <w:i/>
        </w:rPr>
        <w:t>Biochem</w:t>
      </w:r>
      <w:proofErr w:type="spellEnd"/>
      <w:r w:rsidRPr="003369DE">
        <w:rPr>
          <w:rFonts w:ascii="Book Antiqua" w:hAnsi="Book Antiqua"/>
          <w:i/>
        </w:rPr>
        <w:t xml:space="preserve"> </w:t>
      </w:r>
      <w:proofErr w:type="spellStart"/>
      <w:r w:rsidRPr="003369DE">
        <w:rPr>
          <w:rFonts w:ascii="Book Antiqua" w:hAnsi="Book Antiqua"/>
          <w:i/>
        </w:rPr>
        <w:t>Mol</w:t>
      </w:r>
      <w:proofErr w:type="spellEnd"/>
      <w:r w:rsidRPr="003369DE">
        <w:rPr>
          <w:rFonts w:ascii="Book Antiqua" w:hAnsi="Book Antiqua"/>
          <w:i/>
        </w:rPr>
        <w:t xml:space="preserve"> </w:t>
      </w:r>
      <w:proofErr w:type="spellStart"/>
      <w:r w:rsidRPr="003369DE">
        <w:rPr>
          <w:rFonts w:ascii="Book Antiqua" w:hAnsi="Book Antiqua"/>
          <w:i/>
        </w:rPr>
        <w:t>Biol</w:t>
      </w:r>
      <w:proofErr w:type="spellEnd"/>
      <w:r w:rsidRPr="003369DE">
        <w:rPr>
          <w:rFonts w:ascii="Book Antiqua" w:hAnsi="Book Antiqua"/>
        </w:rPr>
        <w:t xml:space="preserve"> 2008; </w:t>
      </w:r>
      <w:r w:rsidRPr="003369DE">
        <w:rPr>
          <w:rFonts w:ascii="Book Antiqua" w:hAnsi="Book Antiqua"/>
          <w:b/>
        </w:rPr>
        <w:t>111</w:t>
      </w:r>
      <w:r w:rsidRPr="003369DE">
        <w:rPr>
          <w:rFonts w:ascii="Book Antiqua" w:hAnsi="Book Antiqua"/>
        </w:rPr>
        <w:t>: 37-40 [PMID: 18515093 DOI: 10.1016/j.jsbmb.2008.01.003]</w:t>
      </w:r>
    </w:p>
    <w:p w14:paraId="7E5F80B0"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53 </w:t>
      </w:r>
      <w:r w:rsidRPr="003369DE">
        <w:rPr>
          <w:rFonts w:ascii="Book Antiqua" w:hAnsi="Book Antiqua"/>
          <w:b/>
        </w:rPr>
        <w:t>Yao B</w:t>
      </w:r>
      <w:r w:rsidRPr="003369DE">
        <w:rPr>
          <w:rFonts w:ascii="Book Antiqua" w:hAnsi="Book Antiqua"/>
        </w:rPr>
        <w:t>, He J, Yin X, Shi Y, Wan J, Tian Z. The protective effect of lithocholic acid on the intestinal epithelial barrier is mediated by the vitamin D receptor via a SIRT1/Nrf2 and NF-</w:t>
      </w:r>
      <w:proofErr w:type="spellStart"/>
      <w:r w:rsidRPr="003369DE">
        <w:rPr>
          <w:rFonts w:ascii="Book Antiqua" w:hAnsi="Book Antiqua"/>
        </w:rPr>
        <w:t>κB</w:t>
      </w:r>
      <w:proofErr w:type="spellEnd"/>
      <w:r w:rsidRPr="003369DE">
        <w:rPr>
          <w:rFonts w:ascii="Book Antiqua" w:hAnsi="Book Antiqua"/>
        </w:rPr>
        <w:t xml:space="preserve"> dependent mechanism in Caco-2 cells. </w:t>
      </w:r>
      <w:proofErr w:type="spellStart"/>
      <w:r w:rsidRPr="003369DE">
        <w:rPr>
          <w:rFonts w:ascii="Book Antiqua" w:hAnsi="Book Antiqua"/>
          <w:i/>
        </w:rPr>
        <w:t>Toxicol</w:t>
      </w:r>
      <w:proofErr w:type="spellEnd"/>
      <w:r w:rsidRPr="003369DE">
        <w:rPr>
          <w:rFonts w:ascii="Book Antiqua" w:hAnsi="Book Antiqua"/>
          <w:i/>
        </w:rPr>
        <w:t xml:space="preserve"> </w:t>
      </w:r>
      <w:proofErr w:type="spellStart"/>
      <w:r w:rsidRPr="003369DE">
        <w:rPr>
          <w:rFonts w:ascii="Book Antiqua" w:hAnsi="Book Antiqua"/>
          <w:i/>
        </w:rPr>
        <w:t>Lett</w:t>
      </w:r>
      <w:proofErr w:type="spellEnd"/>
      <w:r w:rsidRPr="003369DE">
        <w:rPr>
          <w:rFonts w:ascii="Book Antiqua" w:hAnsi="Book Antiqua"/>
        </w:rPr>
        <w:t xml:space="preserve"> 2019; </w:t>
      </w:r>
      <w:r w:rsidRPr="003369DE">
        <w:rPr>
          <w:rFonts w:ascii="Book Antiqua" w:hAnsi="Book Antiqua"/>
          <w:b/>
        </w:rPr>
        <w:t>316</w:t>
      </w:r>
      <w:r w:rsidRPr="003369DE">
        <w:rPr>
          <w:rFonts w:ascii="Book Antiqua" w:hAnsi="Book Antiqua"/>
        </w:rPr>
        <w:t>: 109-118 [PMID: 31472180 DOI: 10.1016/j.toxlet.2019.08.024]</w:t>
      </w:r>
    </w:p>
    <w:p w14:paraId="30D8E3F6"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54 </w:t>
      </w:r>
      <w:r w:rsidRPr="003369DE">
        <w:rPr>
          <w:rFonts w:ascii="Book Antiqua" w:hAnsi="Book Antiqua"/>
          <w:b/>
        </w:rPr>
        <w:t>Sun J</w:t>
      </w:r>
      <w:r w:rsidRPr="003369DE">
        <w:rPr>
          <w:rFonts w:ascii="Book Antiqua" w:hAnsi="Book Antiqua"/>
        </w:rPr>
        <w:t xml:space="preserve">. VDR/vitamin D receptor regulates autophagic activity through ATG16L1. </w:t>
      </w:r>
      <w:r w:rsidRPr="003369DE">
        <w:rPr>
          <w:rFonts w:ascii="Book Antiqua" w:hAnsi="Book Antiqua"/>
          <w:i/>
        </w:rPr>
        <w:t>Autophagy</w:t>
      </w:r>
      <w:r w:rsidRPr="003369DE">
        <w:rPr>
          <w:rFonts w:ascii="Book Antiqua" w:hAnsi="Book Antiqua"/>
        </w:rPr>
        <w:t xml:space="preserve"> 2016; </w:t>
      </w:r>
      <w:r w:rsidRPr="003369DE">
        <w:rPr>
          <w:rFonts w:ascii="Book Antiqua" w:hAnsi="Book Antiqua"/>
          <w:b/>
        </w:rPr>
        <w:t>12</w:t>
      </w:r>
      <w:r w:rsidRPr="003369DE">
        <w:rPr>
          <w:rFonts w:ascii="Book Antiqua" w:hAnsi="Book Antiqua"/>
        </w:rPr>
        <w:t>: 1057-1058 [PMID: 26218741 DOI: 10.1080/15548627.2015.1072670]</w:t>
      </w:r>
    </w:p>
    <w:p w14:paraId="0BAE304F"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55 </w:t>
      </w:r>
      <w:r w:rsidRPr="003369DE">
        <w:rPr>
          <w:rFonts w:ascii="Book Antiqua" w:hAnsi="Book Antiqua"/>
          <w:b/>
        </w:rPr>
        <w:t>Jin D</w:t>
      </w:r>
      <w:r w:rsidRPr="003369DE">
        <w:rPr>
          <w:rFonts w:ascii="Book Antiqua" w:hAnsi="Book Antiqua"/>
        </w:rPr>
        <w:t xml:space="preserve">, Wu S, Zhang YG, Lu R, Xia Y, Dong H, Sun J. Lack of Vitamin D Receptor Causes Dysbiosis and Changes the Functions of the Murine Intestinal Microbiome. </w:t>
      </w:r>
      <w:proofErr w:type="spellStart"/>
      <w:r w:rsidRPr="003369DE">
        <w:rPr>
          <w:rFonts w:ascii="Book Antiqua" w:hAnsi="Book Antiqua"/>
          <w:i/>
        </w:rPr>
        <w:t>Clin</w:t>
      </w:r>
      <w:proofErr w:type="spellEnd"/>
      <w:r w:rsidRPr="003369DE">
        <w:rPr>
          <w:rFonts w:ascii="Book Antiqua" w:hAnsi="Book Antiqua"/>
          <w:i/>
        </w:rPr>
        <w:t xml:space="preserve"> </w:t>
      </w:r>
      <w:proofErr w:type="spellStart"/>
      <w:r w:rsidRPr="003369DE">
        <w:rPr>
          <w:rFonts w:ascii="Book Antiqua" w:hAnsi="Book Antiqua"/>
          <w:i/>
        </w:rPr>
        <w:t>Ther</w:t>
      </w:r>
      <w:proofErr w:type="spellEnd"/>
      <w:r w:rsidRPr="003369DE">
        <w:rPr>
          <w:rFonts w:ascii="Book Antiqua" w:hAnsi="Book Antiqua"/>
        </w:rPr>
        <w:t xml:space="preserve"> 2015; </w:t>
      </w:r>
      <w:r w:rsidRPr="003369DE">
        <w:rPr>
          <w:rFonts w:ascii="Book Antiqua" w:hAnsi="Book Antiqua"/>
          <w:b/>
        </w:rPr>
        <w:t>37</w:t>
      </w:r>
      <w:r w:rsidRPr="003369DE">
        <w:rPr>
          <w:rFonts w:ascii="Book Antiqua" w:hAnsi="Book Antiqua"/>
        </w:rPr>
        <w:t>: 996-1009.e7 [PMID: 26046242 DOI: 10.1016/j.clinthera.2015.04.004]</w:t>
      </w:r>
    </w:p>
    <w:p w14:paraId="347FF54E"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56 </w:t>
      </w:r>
      <w:proofErr w:type="spellStart"/>
      <w:r w:rsidRPr="003369DE">
        <w:rPr>
          <w:rFonts w:ascii="Book Antiqua" w:hAnsi="Book Antiqua"/>
          <w:b/>
        </w:rPr>
        <w:t>Chawla</w:t>
      </w:r>
      <w:proofErr w:type="spellEnd"/>
      <w:r w:rsidRPr="003369DE">
        <w:rPr>
          <w:rFonts w:ascii="Book Antiqua" w:hAnsi="Book Antiqua"/>
          <w:b/>
        </w:rPr>
        <w:t xml:space="preserve"> A</w:t>
      </w:r>
      <w:r w:rsidRPr="003369DE">
        <w:rPr>
          <w:rFonts w:ascii="Book Antiqua" w:hAnsi="Book Antiqua"/>
        </w:rPr>
        <w:t xml:space="preserve">, </w:t>
      </w:r>
      <w:proofErr w:type="spellStart"/>
      <w:r w:rsidRPr="003369DE">
        <w:rPr>
          <w:rFonts w:ascii="Book Antiqua" w:hAnsi="Book Antiqua"/>
        </w:rPr>
        <w:t>Repa</w:t>
      </w:r>
      <w:proofErr w:type="spellEnd"/>
      <w:r w:rsidRPr="003369DE">
        <w:rPr>
          <w:rFonts w:ascii="Book Antiqua" w:hAnsi="Book Antiqua"/>
        </w:rPr>
        <w:t xml:space="preserve"> JJ, Evans RM, Mangelsdorf DJ. Nuclear receptors and lipid physiology: opening the X-files. </w:t>
      </w:r>
      <w:r w:rsidRPr="003369DE">
        <w:rPr>
          <w:rFonts w:ascii="Book Antiqua" w:hAnsi="Book Antiqua"/>
          <w:i/>
        </w:rPr>
        <w:t>Science</w:t>
      </w:r>
      <w:r w:rsidRPr="003369DE">
        <w:rPr>
          <w:rFonts w:ascii="Book Antiqua" w:hAnsi="Book Antiqua"/>
        </w:rPr>
        <w:t xml:space="preserve"> 2001; </w:t>
      </w:r>
      <w:r w:rsidRPr="003369DE">
        <w:rPr>
          <w:rFonts w:ascii="Book Antiqua" w:hAnsi="Book Antiqua"/>
          <w:b/>
        </w:rPr>
        <w:t>294</w:t>
      </w:r>
      <w:r w:rsidRPr="003369DE">
        <w:rPr>
          <w:rFonts w:ascii="Book Antiqua" w:hAnsi="Book Antiqua"/>
        </w:rPr>
        <w:t>: 1866-1870 [PMID: 11729302 DOI: 10.1126/science.294.5548.1866]</w:t>
      </w:r>
    </w:p>
    <w:p w14:paraId="2BF28A6D"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57 </w:t>
      </w:r>
      <w:r w:rsidRPr="003369DE">
        <w:rPr>
          <w:rFonts w:ascii="Book Antiqua" w:hAnsi="Book Antiqua"/>
          <w:b/>
        </w:rPr>
        <w:t>O'Kelly J</w:t>
      </w:r>
      <w:r w:rsidRPr="003369DE">
        <w:rPr>
          <w:rFonts w:ascii="Book Antiqua" w:hAnsi="Book Antiqua"/>
        </w:rPr>
        <w:t xml:space="preserve">, </w:t>
      </w:r>
      <w:proofErr w:type="spellStart"/>
      <w:r w:rsidRPr="003369DE">
        <w:rPr>
          <w:rFonts w:ascii="Book Antiqua" w:hAnsi="Book Antiqua"/>
        </w:rPr>
        <w:t>Hisatake</w:t>
      </w:r>
      <w:proofErr w:type="spellEnd"/>
      <w:r w:rsidRPr="003369DE">
        <w:rPr>
          <w:rFonts w:ascii="Book Antiqua" w:hAnsi="Book Antiqua"/>
        </w:rPr>
        <w:t xml:space="preserve"> J, </w:t>
      </w:r>
      <w:proofErr w:type="spellStart"/>
      <w:r w:rsidRPr="003369DE">
        <w:rPr>
          <w:rFonts w:ascii="Book Antiqua" w:hAnsi="Book Antiqua"/>
        </w:rPr>
        <w:t>Hisatake</w:t>
      </w:r>
      <w:proofErr w:type="spellEnd"/>
      <w:r w:rsidRPr="003369DE">
        <w:rPr>
          <w:rFonts w:ascii="Book Antiqua" w:hAnsi="Book Antiqua"/>
        </w:rPr>
        <w:t xml:space="preserve"> Y, Bishop J, Norman A, </w:t>
      </w:r>
      <w:proofErr w:type="spellStart"/>
      <w:r w:rsidRPr="003369DE">
        <w:rPr>
          <w:rFonts w:ascii="Book Antiqua" w:hAnsi="Book Antiqua"/>
        </w:rPr>
        <w:t>Koeffler</w:t>
      </w:r>
      <w:proofErr w:type="spellEnd"/>
      <w:r w:rsidRPr="003369DE">
        <w:rPr>
          <w:rFonts w:ascii="Book Antiqua" w:hAnsi="Book Antiqua"/>
        </w:rPr>
        <w:t xml:space="preserve"> HP. Normal myelopoiesis but abnormal T lymphocyte responses in vitamin D receptor knockout mice. </w:t>
      </w:r>
      <w:r w:rsidRPr="003369DE">
        <w:rPr>
          <w:rFonts w:ascii="Book Antiqua" w:hAnsi="Book Antiqua"/>
          <w:i/>
        </w:rPr>
        <w:t>J Clin Invest</w:t>
      </w:r>
      <w:r w:rsidRPr="003369DE">
        <w:rPr>
          <w:rFonts w:ascii="Book Antiqua" w:hAnsi="Book Antiqua"/>
        </w:rPr>
        <w:t xml:space="preserve"> 2002; </w:t>
      </w:r>
      <w:r w:rsidRPr="003369DE">
        <w:rPr>
          <w:rFonts w:ascii="Book Antiqua" w:hAnsi="Book Antiqua"/>
          <w:b/>
        </w:rPr>
        <w:t>109</w:t>
      </w:r>
      <w:r w:rsidRPr="003369DE">
        <w:rPr>
          <w:rFonts w:ascii="Book Antiqua" w:hAnsi="Book Antiqua"/>
        </w:rPr>
        <w:t>: 1091-1099 [PMID: 11956247 DOI: 10.1172/JCI12392]</w:t>
      </w:r>
    </w:p>
    <w:p w14:paraId="12B55051"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58 </w:t>
      </w:r>
      <w:proofErr w:type="spellStart"/>
      <w:r w:rsidRPr="003369DE">
        <w:rPr>
          <w:rFonts w:ascii="Book Antiqua" w:hAnsi="Book Antiqua"/>
          <w:b/>
        </w:rPr>
        <w:t>Spittler</w:t>
      </w:r>
      <w:proofErr w:type="spellEnd"/>
      <w:r w:rsidRPr="003369DE">
        <w:rPr>
          <w:rFonts w:ascii="Book Antiqua" w:hAnsi="Book Antiqua"/>
          <w:b/>
        </w:rPr>
        <w:t xml:space="preserve"> A</w:t>
      </w:r>
      <w:r w:rsidRPr="003369DE">
        <w:rPr>
          <w:rFonts w:ascii="Book Antiqua" w:hAnsi="Book Antiqua"/>
        </w:rPr>
        <w:t xml:space="preserve">, </w:t>
      </w:r>
      <w:proofErr w:type="spellStart"/>
      <w:r w:rsidRPr="003369DE">
        <w:rPr>
          <w:rFonts w:ascii="Book Antiqua" w:hAnsi="Book Antiqua"/>
        </w:rPr>
        <w:t>Willheim</w:t>
      </w:r>
      <w:proofErr w:type="spellEnd"/>
      <w:r w:rsidRPr="003369DE">
        <w:rPr>
          <w:rFonts w:ascii="Book Antiqua" w:hAnsi="Book Antiqua"/>
        </w:rPr>
        <w:t xml:space="preserve"> M, </w:t>
      </w:r>
      <w:proofErr w:type="spellStart"/>
      <w:r w:rsidRPr="003369DE">
        <w:rPr>
          <w:rFonts w:ascii="Book Antiqua" w:hAnsi="Book Antiqua"/>
        </w:rPr>
        <w:t>Leutmezer</w:t>
      </w:r>
      <w:proofErr w:type="spellEnd"/>
      <w:r w:rsidRPr="003369DE">
        <w:rPr>
          <w:rFonts w:ascii="Book Antiqua" w:hAnsi="Book Antiqua"/>
        </w:rPr>
        <w:t xml:space="preserve"> F, </w:t>
      </w:r>
      <w:proofErr w:type="spellStart"/>
      <w:r w:rsidRPr="003369DE">
        <w:rPr>
          <w:rFonts w:ascii="Book Antiqua" w:hAnsi="Book Antiqua"/>
        </w:rPr>
        <w:t>Ohler</w:t>
      </w:r>
      <w:proofErr w:type="spellEnd"/>
      <w:r w:rsidRPr="003369DE">
        <w:rPr>
          <w:rFonts w:ascii="Book Antiqua" w:hAnsi="Book Antiqua"/>
        </w:rPr>
        <w:t xml:space="preserve"> R, </w:t>
      </w:r>
      <w:proofErr w:type="spellStart"/>
      <w:r w:rsidRPr="003369DE">
        <w:rPr>
          <w:rFonts w:ascii="Book Antiqua" w:hAnsi="Book Antiqua"/>
        </w:rPr>
        <w:t>Krugluger</w:t>
      </w:r>
      <w:proofErr w:type="spellEnd"/>
      <w:r w:rsidRPr="003369DE">
        <w:rPr>
          <w:rFonts w:ascii="Book Antiqua" w:hAnsi="Book Antiqua"/>
        </w:rPr>
        <w:t xml:space="preserve"> W, </w:t>
      </w:r>
      <w:proofErr w:type="spellStart"/>
      <w:r w:rsidRPr="003369DE">
        <w:rPr>
          <w:rFonts w:ascii="Book Antiqua" w:hAnsi="Book Antiqua"/>
        </w:rPr>
        <w:t>Reissner</w:t>
      </w:r>
      <w:proofErr w:type="spellEnd"/>
      <w:r w:rsidRPr="003369DE">
        <w:rPr>
          <w:rFonts w:ascii="Book Antiqua" w:hAnsi="Book Antiqua"/>
        </w:rPr>
        <w:t xml:space="preserve"> C, Lucas T, </w:t>
      </w:r>
      <w:proofErr w:type="spellStart"/>
      <w:r w:rsidRPr="003369DE">
        <w:rPr>
          <w:rFonts w:ascii="Book Antiqua" w:hAnsi="Book Antiqua"/>
        </w:rPr>
        <w:t>Brodowicz</w:t>
      </w:r>
      <w:proofErr w:type="spellEnd"/>
      <w:r w:rsidRPr="003369DE">
        <w:rPr>
          <w:rFonts w:ascii="Book Antiqua" w:hAnsi="Book Antiqua"/>
        </w:rPr>
        <w:t xml:space="preserve"> T, Roth E, </w:t>
      </w:r>
      <w:proofErr w:type="spellStart"/>
      <w:r w:rsidRPr="003369DE">
        <w:rPr>
          <w:rFonts w:ascii="Book Antiqua" w:hAnsi="Book Antiqua"/>
        </w:rPr>
        <w:t>Boltz-Nitulescu</w:t>
      </w:r>
      <w:proofErr w:type="spellEnd"/>
      <w:r w:rsidRPr="003369DE">
        <w:rPr>
          <w:rFonts w:ascii="Book Antiqua" w:hAnsi="Book Antiqua"/>
        </w:rPr>
        <w:t xml:space="preserve"> G. Effects of 1 alpha,25-dihydroxyvitamin D3 and cytokines on the expression of MHC antigens, complement receptors and other antigens on human blood monocytes and U937 cells: role in cell differentiation, activation and </w:t>
      </w:r>
      <w:r w:rsidRPr="003369DE">
        <w:rPr>
          <w:rFonts w:ascii="Book Antiqua" w:hAnsi="Book Antiqua"/>
        </w:rPr>
        <w:lastRenderedPageBreak/>
        <w:t xml:space="preserve">phagocytosis. </w:t>
      </w:r>
      <w:r w:rsidRPr="003369DE">
        <w:rPr>
          <w:rFonts w:ascii="Book Antiqua" w:hAnsi="Book Antiqua"/>
          <w:i/>
        </w:rPr>
        <w:t>Immunology</w:t>
      </w:r>
      <w:r w:rsidRPr="003369DE">
        <w:rPr>
          <w:rFonts w:ascii="Book Antiqua" w:hAnsi="Book Antiqua"/>
        </w:rPr>
        <w:t xml:space="preserve"> 1997; </w:t>
      </w:r>
      <w:r w:rsidRPr="003369DE">
        <w:rPr>
          <w:rFonts w:ascii="Book Antiqua" w:hAnsi="Book Antiqua"/>
          <w:b/>
        </w:rPr>
        <w:t>90</w:t>
      </w:r>
      <w:r w:rsidRPr="003369DE">
        <w:rPr>
          <w:rFonts w:ascii="Book Antiqua" w:hAnsi="Book Antiqua"/>
        </w:rPr>
        <w:t>: 286-293 [PMID: 9135559 DOI: 10.1046/j.1365-2567.1997.00148.x]</w:t>
      </w:r>
    </w:p>
    <w:p w14:paraId="50D6E94C"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59 </w:t>
      </w:r>
      <w:proofErr w:type="spellStart"/>
      <w:r w:rsidRPr="003369DE">
        <w:rPr>
          <w:rFonts w:ascii="Book Antiqua" w:hAnsi="Book Antiqua"/>
          <w:b/>
        </w:rPr>
        <w:t>Gombart</w:t>
      </w:r>
      <w:proofErr w:type="spellEnd"/>
      <w:r w:rsidRPr="003369DE">
        <w:rPr>
          <w:rFonts w:ascii="Book Antiqua" w:hAnsi="Book Antiqua"/>
          <w:b/>
        </w:rPr>
        <w:t xml:space="preserve"> AF</w:t>
      </w:r>
      <w:r w:rsidRPr="003369DE">
        <w:rPr>
          <w:rFonts w:ascii="Book Antiqua" w:hAnsi="Book Antiqua"/>
        </w:rPr>
        <w:t xml:space="preserve">, </w:t>
      </w:r>
      <w:proofErr w:type="spellStart"/>
      <w:r w:rsidRPr="003369DE">
        <w:rPr>
          <w:rFonts w:ascii="Book Antiqua" w:hAnsi="Book Antiqua"/>
        </w:rPr>
        <w:t>Borregaard</w:t>
      </w:r>
      <w:proofErr w:type="spellEnd"/>
      <w:r w:rsidRPr="003369DE">
        <w:rPr>
          <w:rFonts w:ascii="Book Antiqua" w:hAnsi="Book Antiqua"/>
        </w:rPr>
        <w:t xml:space="preserve"> N, </w:t>
      </w:r>
      <w:proofErr w:type="spellStart"/>
      <w:r w:rsidRPr="003369DE">
        <w:rPr>
          <w:rFonts w:ascii="Book Antiqua" w:hAnsi="Book Antiqua"/>
        </w:rPr>
        <w:t>Koeffler</w:t>
      </w:r>
      <w:proofErr w:type="spellEnd"/>
      <w:r w:rsidRPr="003369DE">
        <w:rPr>
          <w:rFonts w:ascii="Book Antiqua" w:hAnsi="Book Antiqua"/>
        </w:rPr>
        <w:t xml:space="preserve"> HP. Human </w:t>
      </w:r>
      <w:proofErr w:type="spellStart"/>
      <w:r w:rsidRPr="003369DE">
        <w:rPr>
          <w:rFonts w:ascii="Book Antiqua" w:hAnsi="Book Antiqua"/>
        </w:rPr>
        <w:t>cathelicidin</w:t>
      </w:r>
      <w:proofErr w:type="spellEnd"/>
      <w:r w:rsidRPr="003369DE">
        <w:rPr>
          <w:rFonts w:ascii="Book Antiqua" w:hAnsi="Book Antiqua"/>
        </w:rPr>
        <w:t xml:space="preserve"> antimicrobial peptide (CAMP) gene is a direct target of the vitamin D receptor and is strongly up-regulated in myeloid cells by 1,25-dihydroxyvitamin D3. </w:t>
      </w:r>
      <w:r w:rsidRPr="003369DE">
        <w:rPr>
          <w:rFonts w:ascii="Book Antiqua" w:hAnsi="Book Antiqua"/>
          <w:i/>
        </w:rPr>
        <w:t>FASEB J</w:t>
      </w:r>
      <w:r w:rsidRPr="003369DE">
        <w:rPr>
          <w:rFonts w:ascii="Book Antiqua" w:hAnsi="Book Antiqua"/>
        </w:rPr>
        <w:t xml:space="preserve"> 2005; </w:t>
      </w:r>
      <w:r w:rsidRPr="003369DE">
        <w:rPr>
          <w:rFonts w:ascii="Book Antiqua" w:hAnsi="Book Antiqua"/>
          <w:b/>
        </w:rPr>
        <w:t>19</w:t>
      </w:r>
      <w:r w:rsidRPr="003369DE">
        <w:rPr>
          <w:rFonts w:ascii="Book Antiqua" w:hAnsi="Book Antiqua"/>
        </w:rPr>
        <w:t>: 1067-1077 [PMID: 15985530 DOI: 10.1096/fj.04-3284com]</w:t>
      </w:r>
    </w:p>
    <w:p w14:paraId="5FC0F973"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60 </w:t>
      </w:r>
      <w:r w:rsidRPr="003369DE">
        <w:rPr>
          <w:rFonts w:ascii="Book Antiqua" w:hAnsi="Book Antiqua"/>
          <w:b/>
        </w:rPr>
        <w:t>Dong B</w:t>
      </w:r>
      <w:r w:rsidRPr="003369DE">
        <w:rPr>
          <w:rFonts w:ascii="Book Antiqua" w:hAnsi="Book Antiqua"/>
        </w:rPr>
        <w:t xml:space="preserve">, Zhou Y, Wang W, Scott J, Kim K, Sun Z, Guo Q, Lu Y, Gonzales NM, Wu H, </w:t>
      </w:r>
      <w:proofErr w:type="spellStart"/>
      <w:r w:rsidRPr="003369DE">
        <w:rPr>
          <w:rFonts w:ascii="Book Antiqua" w:hAnsi="Book Antiqua"/>
        </w:rPr>
        <w:t>Hartig</w:t>
      </w:r>
      <w:proofErr w:type="spellEnd"/>
      <w:r w:rsidRPr="003369DE">
        <w:rPr>
          <w:rFonts w:ascii="Book Antiqua" w:hAnsi="Book Antiqua"/>
        </w:rPr>
        <w:t xml:space="preserve"> SM, York RB, Yang F, Moore DD. Vitamin D Receptor Activation in Liver Macrophages Ameliorates Hepatic Inflammation, Steatosis, and Insulin Resistance in Mice. </w:t>
      </w:r>
      <w:r w:rsidRPr="003369DE">
        <w:rPr>
          <w:rFonts w:ascii="Book Antiqua" w:hAnsi="Book Antiqua"/>
          <w:i/>
        </w:rPr>
        <w:t>Hepatology</w:t>
      </w:r>
      <w:r w:rsidRPr="003369DE">
        <w:rPr>
          <w:rFonts w:ascii="Book Antiqua" w:hAnsi="Book Antiqua"/>
        </w:rPr>
        <w:t xml:space="preserve"> 2020; </w:t>
      </w:r>
      <w:r w:rsidRPr="003369DE">
        <w:rPr>
          <w:rFonts w:ascii="Book Antiqua" w:hAnsi="Book Antiqua"/>
          <w:b/>
        </w:rPr>
        <w:t>71</w:t>
      </w:r>
      <w:r w:rsidRPr="003369DE">
        <w:rPr>
          <w:rFonts w:ascii="Book Antiqua" w:hAnsi="Book Antiqua"/>
        </w:rPr>
        <w:t>: 1559-1574 [PMID: 31506976 DOI: 10.1002/hep.30937]</w:t>
      </w:r>
    </w:p>
    <w:p w14:paraId="092E9FC0"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61 </w:t>
      </w:r>
      <w:r w:rsidRPr="003369DE">
        <w:rPr>
          <w:rFonts w:ascii="Book Antiqua" w:hAnsi="Book Antiqua"/>
          <w:b/>
        </w:rPr>
        <w:t>Ding N</w:t>
      </w:r>
      <w:r w:rsidRPr="003369DE">
        <w:rPr>
          <w:rFonts w:ascii="Book Antiqua" w:hAnsi="Book Antiqua"/>
        </w:rPr>
        <w:t xml:space="preserve">, Yu RT, Subramaniam N, Sherman MH, Wilson C, Rao R, Leblanc M, Coulter S, He M, Scott C, Lau SL, Atkins AR, </w:t>
      </w:r>
      <w:proofErr w:type="spellStart"/>
      <w:r w:rsidRPr="003369DE">
        <w:rPr>
          <w:rFonts w:ascii="Book Antiqua" w:hAnsi="Book Antiqua"/>
        </w:rPr>
        <w:t>Barish</w:t>
      </w:r>
      <w:proofErr w:type="spellEnd"/>
      <w:r w:rsidRPr="003369DE">
        <w:rPr>
          <w:rFonts w:ascii="Book Antiqua" w:hAnsi="Book Antiqua"/>
        </w:rPr>
        <w:t xml:space="preserve"> GD, </w:t>
      </w:r>
      <w:proofErr w:type="spellStart"/>
      <w:r w:rsidRPr="003369DE">
        <w:rPr>
          <w:rFonts w:ascii="Book Antiqua" w:hAnsi="Book Antiqua"/>
        </w:rPr>
        <w:t>Gunton</w:t>
      </w:r>
      <w:proofErr w:type="spellEnd"/>
      <w:r w:rsidRPr="003369DE">
        <w:rPr>
          <w:rFonts w:ascii="Book Antiqua" w:hAnsi="Book Antiqua"/>
        </w:rPr>
        <w:t xml:space="preserve"> JE, Liddle C, Downes M, Evans RM. A vitamin D receptor/SMAD genomic circuit gates hepatic fibrotic response. </w:t>
      </w:r>
      <w:r w:rsidRPr="003369DE">
        <w:rPr>
          <w:rFonts w:ascii="Book Antiqua" w:hAnsi="Book Antiqua"/>
          <w:i/>
        </w:rPr>
        <w:t>Cell</w:t>
      </w:r>
      <w:r w:rsidRPr="003369DE">
        <w:rPr>
          <w:rFonts w:ascii="Book Antiqua" w:hAnsi="Book Antiqua"/>
        </w:rPr>
        <w:t xml:space="preserve"> 2013; </w:t>
      </w:r>
      <w:r w:rsidRPr="003369DE">
        <w:rPr>
          <w:rFonts w:ascii="Book Antiqua" w:hAnsi="Book Antiqua"/>
          <w:b/>
        </w:rPr>
        <w:t>153</w:t>
      </w:r>
      <w:r w:rsidRPr="003369DE">
        <w:rPr>
          <w:rFonts w:ascii="Book Antiqua" w:hAnsi="Book Antiqua"/>
        </w:rPr>
        <w:t>: 601-613 [PMID: 23622244 DOI: 10.1016/j.cell.2013.03.028]</w:t>
      </w:r>
    </w:p>
    <w:p w14:paraId="5CB33C99"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62 </w:t>
      </w:r>
      <w:r w:rsidRPr="003369DE">
        <w:rPr>
          <w:rFonts w:ascii="Book Antiqua" w:hAnsi="Book Antiqua"/>
          <w:b/>
        </w:rPr>
        <w:t>Duran A</w:t>
      </w:r>
      <w:r w:rsidRPr="003369DE">
        <w:rPr>
          <w:rFonts w:ascii="Book Antiqua" w:hAnsi="Book Antiqua"/>
        </w:rPr>
        <w:t xml:space="preserve">, Hernandez ED, Reina-Campos M, </w:t>
      </w:r>
      <w:proofErr w:type="spellStart"/>
      <w:r w:rsidRPr="003369DE">
        <w:rPr>
          <w:rFonts w:ascii="Book Antiqua" w:hAnsi="Book Antiqua"/>
        </w:rPr>
        <w:t>Castilla</w:t>
      </w:r>
      <w:proofErr w:type="spellEnd"/>
      <w:r w:rsidRPr="003369DE">
        <w:rPr>
          <w:rFonts w:ascii="Book Antiqua" w:hAnsi="Book Antiqua"/>
        </w:rPr>
        <w:t xml:space="preserve"> EA, </w:t>
      </w:r>
      <w:proofErr w:type="spellStart"/>
      <w:r w:rsidRPr="003369DE">
        <w:rPr>
          <w:rFonts w:ascii="Book Antiqua" w:hAnsi="Book Antiqua"/>
        </w:rPr>
        <w:t>Subramaniam</w:t>
      </w:r>
      <w:proofErr w:type="spellEnd"/>
      <w:r w:rsidRPr="003369DE">
        <w:rPr>
          <w:rFonts w:ascii="Book Antiqua" w:hAnsi="Book Antiqua"/>
        </w:rPr>
        <w:t xml:space="preserve"> S, </w:t>
      </w:r>
      <w:proofErr w:type="spellStart"/>
      <w:r w:rsidRPr="003369DE">
        <w:rPr>
          <w:rFonts w:ascii="Book Antiqua" w:hAnsi="Book Antiqua"/>
        </w:rPr>
        <w:t>Raghunandan</w:t>
      </w:r>
      <w:proofErr w:type="spellEnd"/>
      <w:r w:rsidRPr="003369DE">
        <w:rPr>
          <w:rFonts w:ascii="Book Antiqua" w:hAnsi="Book Antiqua"/>
        </w:rPr>
        <w:t xml:space="preserve"> S, Roberts LR, </w:t>
      </w:r>
      <w:proofErr w:type="spellStart"/>
      <w:r w:rsidRPr="003369DE">
        <w:rPr>
          <w:rFonts w:ascii="Book Antiqua" w:hAnsi="Book Antiqua"/>
        </w:rPr>
        <w:t>Kisseleva</w:t>
      </w:r>
      <w:proofErr w:type="spellEnd"/>
      <w:r w:rsidRPr="003369DE">
        <w:rPr>
          <w:rFonts w:ascii="Book Antiqua" w:hAnsi="Book Antiqua"/>
        </w:rPr>
        <w:t xml:space="preserve"> T, Karin M, Diaz-</w:t>
      </w:r>
      <w:proofErr w:type="spellStart"/>
      <w:r w:rsidRPr="003369DE">
        <w:rPr>
          <w:rFonts w:ascii="Book Antiqua" w:hAnsi="Book Antiqua"/>
        </w:rPr>
        <w:t>Meco</w:t>
      </w:r>
      <w:proofErr w:type="spellEnd"/>
      <w:r w:rsidRPr="003369DE">
        <w:rPr>
          <w:rFonts w:ascii="Book Antiqua" w:hAnsi="Book Antiqua"/>
        </w:rPr>
        <w:t xml:space="preserve"> MT, </w:t>
      </w:r>
      <w:proofErr w:type="spellStart"/>
      <w:r w:rsidRPr="003369DE">
        <w:rPr>
          <w:rFonts w:ascii="Book Antiqua" w:hAnsi="Book Antiqua"/>
        </w:rPr>
        <w:t>Moscat</w:t>
      </w:r>
      <w:proofErr w:type="spellEnd"/>
      <w:r w:rsidRPr="003369DE">
        <w:rPr>
          <w:rFonts w:ascii="Book Antiqua" w:hAnsi="Book Antiqua"/>
        </w:rPr>
        <w:t xml:space="preserve"> J. p62/SQSTM1 by Binding to Vitamin D Receptor Inhibits Hepatic Stellate Cell Activity, Fibrosis, and Liver Cancer. </w:t>
      </w:r>
      <w:r w:rsidRPr="003369DE">
        <w:rPr>
          <w:rFonts w:ascii="Book Antiqua" w:hAnsi="Book Antiqua"/>
          <w:i/>
        </w:rPr>
        <w:t>Cancer Cell</w:t>
      </w:r>
      <w:r w:rsidRPr="003369DE">
        <w:rPr>
          <w:rFonts w:ascii="Book Antiqua" w:hAnsi="Book Antiqua"/>
        </w:rPr>
        <w:t xml:space="preserve"> 2016; </w:t>
      </w:r>
      <w:r w:rsidRPr="003369DE">
        <w:rPr>
          <w:rFonts w:ascii="Book Antiqua" w:hAnsi="Book Antiqua"/>
          <w:b/>
        </w:rPr>
        <w:t>30</w:t>
      </w:r>
      <w:r w:rsidRPr="003369DE">
        <w:rPr>
          <w:rFonts w:ascii="Book Antiqua" w:hAnsi="Book Antiqua"/>
        </w:rPr>
        <w:t>: 595-609 [PMID: 27728806 DOI: 10.1016/j.ccell.2016.09.004]</w:t>
      </w:r>
    </w:p>
    <w:p w14:paraId="6328AE18"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63 </w:t>
      </w:r>
      <w:r w:rsidRPr="003369DE">
        <w:rPr>
          <w:rFonts w:ascii="Book Antiqua" w:hAnsi="Book Antiqua"/>
          <w:b/>
        </w:rPr>
        <w:t>Li R</w:t>
      </w:r>
      <w:r w:rsidRPr="003369DE">
        <w:rPr>
          <w:rFonts w:ascii="Book Antiqua" w:hAnsi="Book Antiqua"/>
        </w:rPr>
        <w:t>, Guo E, Yang J, Li A, Yang Y, Liu S, Liu A, Jiang X. 1,25(OH)</w:t>
      </w:r>
      <w:r w:rsidRPr="003369DE">
        <w:rPr>
          <w:rFonts w:ascii="Book Antiqua" w:hAnsi="Book Antiqua"/>
          <w:vertAlign w:val="subscript"/>
        </w:rPr>
        <w:t>2</w:t>
      </w:r>
      <w:r w:rsidRPr="003369DE">
        <w:rPr>
          <w:rFonts w:ascii="Book Antiqua" w:hAnsi="Book Antiqua"/>
        </w:rPr>
        <w:t xml:space="preserve"> D</w:t>
      </w:r>
      <w:r w:rsidRPr="003369DE">
        <w:rPr>
          <w:rFonts w:ascii="Book Antiqua" w:hAnsi="Book Antiqua"/>
          <w:vertAlign w:val="subscript"/>
        </w:rPr>
        <w:t>3</w:t>
      </w:r>
      <w:r w:rsidRPr="003369DE">
        <w:rPr>
          <w:rFonts w:ascii="Book Antiqua" w:hAnsi="Book Antiqua"/>
        </w:rPr>
        <w:t xml:space="preserve"> attenuates hepatic steatosis by inducing autophagy in mice. </w:t>
      </w:r>
      <w:r w:rsidRPr="003369DE">
        <w:rPr>
          <w:rFonts w:ascii="Book Antiqua" w:hAnsi="Book Antiqua"/>
          <w:i/>
        </w:rPr>
        <w:t>Obesity (Silver Spring)</w:t>
      </w:r>
      <w:r w:rsidRPr="003369DE">
        <w:rPr>
          <w:rFonts w:ascii="Book Antiqua" w:hAnsi="Book Antiqua"/>
        </w:rPr>
        <w:t xml:space="preserve"> 2017; </w:t>
      </w:r>
      <w:r w:rsidRPr="003369DE">
        <w:rPr>
          <w:rFonts w:ascii="Book Antiqua" w:hAnsi="Book Antiqua"/>
          <w:b/>
        </w:rPr>
        <w:t>25</w:t>
      </w:r>
      <w:r w:rsidRPr="003369DE">
        <w:rPr>
          <w:rFonts w:ascii="Book Antiqua" w:hAnsi="Book Antiqua"/>
        </w:rPr>
        <w:t>: 561-571 [PMID: 28145056 DOI: 10.1002/oby.21757]</w:t>
      </w:r>
    </w:p>
    <w:p w14:paraId="2AABB9DE"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64 </w:t>
      </w:r>
      <w:proofErr w:type="spellStart"/>
      <w:r w:rsidRPr="003369DE">
        <w:rPr>
          <w:rFonts w:ascii="Book Antiqua" w:hAnsi="Book Antiqua"/>
          <w:b/>
        </w:rPr>
        <w:t>García-Monzón</w:t>
      </w:r>
      <w:proofErr w:type="spellEnd"/>
      <w:r w:rsidRPr="003369DE">
        <w:rPr>
          <w:rFonts w:ascii="Book Antiqua" w:hAnsi="Book Antiqua"/>
          <w:b/>
        </w:rPr>
        <w:t xml:space="preserve"> C</w:t>
      </w:r>
      <w:r w:rsidRPr="003369DE">
        <w:rPr>
          <w:rFonts w:ascii="Book Antiqua" w:hAnsi="Book Antiqua"/>
        </w:rPr>
        <w:t xml:space="preserve">, </w:t>
      </w:r>
      <w:proofErr w:type="spellStart"/>
      <w:r w:rsidRPr="003369DE">
        <w:rPr>
          <w:rFonts w:ascii="Book Antiqua" w:hAnsi="Book Antiqua"/>
        </w:rPr>
        <w:t>Petrov</w:t>
      </w:r>
      <w:proofErr w:type="spellEnd"/>
      <w:r w:rsidRPr="003369DE">
        <w:rPr>
          <w:rFonts w:ascii="Book Antiqua" w:hAnsi="Book Antiqua"/>
        </w:rPr>
        <w:t xml:space="preserve"> PD, Rey E, </w:t>
      </w:r>
      <w:proofErr w:type="spellStart"/>
      <w:r w:rsidRPr="003369DE">
        <w:rPr>
          <w:rFonts w:ascii="Book Antiqua" w:hAnsi="Book Antiqua"/>
        </w:rPr>
        <w:t>Marañón</w:t>
      </w:r>
      <w:proofErr w:type="spellEnd"/>
      <w:r w:rsidRPr="003369DE">
        <w:rPr>
          <w:rFonts w:ascii="Book Antiqua" w:hAnsi="Book Antiqua"/>
        </w:rPr>
        <w:t xml:space="preserve"> P, Del </w:t>
      </w:r>
      <w:proofErr w:type="spellStart"/>
      <w:r w:rsidRPr="003369DE">
        <w:rPr>
          <w:rFonts w:ascii="Book Antiqua" w:hAnsi="Book Antiqua"/>
        </w:rPr>
        <w:t>Pozo-Maroto</w:t>
      </w:r>
      <w:proofErr w:type="spellEnd"/>
      <w:r w:rsidRPr="003369DE">
        <w:rPr>
          <w:rFonts w:ascii="Book Antiqua" w:hAnsi="Book Antiqua"/>
        </w:rPr>
        <w:t xml:space="preserve"> E, Guzmán C, Rodríguez de </w:t>
      </w:r>
      <w:proofErr w:type="spellStart"/>
      <w:r w:rsidRPr="003369DE">
        <w:rPr>
          <w:rFonts w:ascii="Book Antiqua" w:hAnsi="Book Antiqua"/>
        </w:rPr>
        <w:t>Cía</w:t>
      </w:r>
      <w:proofErr w:type="spellEnd"/>
      <w:r w:rsidRPr="003369DE">
        <w:rPr>
          <w:rFonts w:ascii="Book Antiqua" w:hAnsi="Book Antiqua"/>
        </w:rPr>
        <w:t xml:space="preserve"> J, </w:t>
      </w:r>
      <w:proofErr w:type="spellStart"/>
      <w:r w:rsidRPr="003369DE">
        <w:rPr>
          <w:rFonts w:ascii="Book Antiqua" w:hAnsi="Book Antiqua"/>
        </w:rPr>
        <w:t>Casado-Collado</w:t>
      </w:r>
      <w:proofErr w:type="spellEnd"/>
      <w:r w:rsidRPr="003369DE">
        <w:rPr>
          <w:rFonts w:ascii="Book Antiqua" w:hAnsi="Book Antiqua"/>
        </w:rPr>
        <w:t xml:space="preserve"> AJ, Vargas-</w:t>
      </w:r>
      <w:proofErr w:type="spellStart"/>
      <w:r w:rsidRPr="003369DE">
        <w:rPr>
          <w:rFonts w:ascii="Book Antiqua" w:hAnsi="Book Antiqua"/>
        </w:rPr>
        <w:t>Castrillón</w:t>
      </w:r>
      <w:proofErr w:type="spellEnd"/>
      <w:r w:rsidRPr="003369DE">
        <w:rPr>
          <w:rFonts w:ascii="Book Antiqua" w:hAnsi="Book Antiqua"/>
        </w:rPr>
        <w:t xml:space="preserve"> J, </w:t>
      </w:r>
      <w:proofErr w:type="spellStart"/>
      <w:r w:rsidRPr="003369DE">
        <w:rPr>
          <w:rFonts w:ascii="Book Antiqua" w:hAnsi="Book Antiqua"/>
        </w:rPr>
        <w:t>Saez</w:t>
      </w:r>
      <w:proofErr w:type="spellEnd"/>
      <w:r w:rsidRPr="003369DE">
        <w:rPr>
          <w:rFonts w:ascii="Book Antiqua" w:hAnsi="Book Antiqua"/>
        </w:rPr>
        <w:t xml:space="preserve"> A, </w:t>
      </w:r>
      <w:proofErr w:type="spellStart"/>
      <w:r w:rsidRPr="003369DE">
        <w:rPr>
          <w:rFonts w:ascii="Book Antiqua" w:hAnsi="Book Antiqua"/>
        </w:rPr>
        <w:t>Miquilena-Colina</w:t>
      </w:r>
      <w:proofErr w:type="spellEnd"/>
      <w:r w:rsidRPr="003369DE">
        <w:rPr>
          <w:rFonts w:ascii="Book Antiqua" w:hAnsi="Book Antiqua"/>
        </w:rPr>
        <w:t xml:space="preserve"> ME, Lo </w:t>
      </w:r>
      <w:proofErr w:type="spellStart"/>
      <w:r w:rsidRPr="003369DE">
        <w:rPr>
          <w:rFonts w:ascii="Book Antiqua" w:hAnsi="Book Antiqua"/>
        </w:rPr>
        <w:t>Iacono</w:t>
      </w:r>
      <w:proofErr w:type="spellEnd"/>
      <w:r w:rsidRPr="003369DE">
        <w:rPr>
          <w:rFonts w:ascii="Book Antiqua" w:hAnsi="Book Antiqua"/>
        </w:rPr>
        <w:t xml:space="preserve"> O, Castell JV, González-Rodríguez Á, </w:t>
      </w:r>
      <w:proofErr w:type="spellStart"/>
      <w:r w:rsidRPr="003369DE">
        <w:rPr>
          <w:rFonts w:ascii="Book Antiqua" w:hAnsi="Book Antiqua"/>
        </w:rPr>
        <w:t>Jover</w:t>
      </w:r>
      <w:proofErr w:type="spellEnd"/>
      <w:r w:rsidRPr="003369DE">
        <w:rPr>
          <w:rFonts w:ascii="Book Antiqua" w:hAnsi="Book Antiqua"/>
        </w:rPr>
        <w:t xml:space="preserve"> R. Angiopoietin-Like Protein 8 Is a Novel Vitamin D Receptor Target Gene Involved in Nonalcoholic Fatty Liver Pathogenesis. </w:t>
      </w:r>
      <w:r w:rsidRPr="003369DE">
        <w:rPr>
          <w:rFonts w:ascii="Book Antiqua" w:hAnsi="Book Antiqua"/>
          <w:i/>
        </w:rPr>
        <w:t xml:space="preserve">Am J </w:t>
      </w:r>
      <w:proofErr w:type="spellStart"/>
      <w:r w:rsidRPr="003369DE">
        <w:rPr>
          <w:rFonts w:ascii="Book Antiqua" w:hAnsi="Book Antiqua"/>
          <w:i/>
        </w:rPr>
        <w:t>Pathol</w:t>
      </w:r>
      <w:proofErr w:type="spellEnd"/>
      <w:r w:rsidRPr="003369DE">
        <w:rPr>
          <w:rFonts w:ascii="Book Antiqua" w:hAnsi="Book Antiqua"/>
        </w:rPr>
        <w:t xml:space="preserve"> 2018; </w:t>
      </w:r>
      <w:r w:rsidRPr="003369DE">
        <w:rPr>
          <w:rFonts w:ascii="Book Antiqua" w:hAnsi="Book Antiqua"/>
          <w:b/>
        </w:rPr>
        <w:t>188</w:t>
      </w:r>
      <w:r w:rsidRPr="003369DE">
        <w:rPr>
          <w:rFonts w:ascii="Book Antiqua" w:hAnsi="Book Antiqua"/>
        </w:rPr>
        <w:t>: 2800-2810 [PMID: 30248338 DOI: 10.1016/j.ajpath.2018.07.028]</w:t>
      </w:r>
    </w:p>
    <w:p w14:paraId="190649C0" w14:textId="77777777" w:rsidR="00415AB2" w:rsidRPr="003369DE" w:rsidRDefault="00415AB2" w:rsidP="003369DE">
      <w:pPr>
        <w:spacing w:line="360" w:lineRule="auto"/>
        <w:jc w:val="both"/>
        <w:rPr>
          <w:rFonts w:ascii="Book Antiqua" w:hAnsi="Book Antiqua"/>
        </w:rPr>
      </w:pPr>
      <w:r w:rsidRPr="003369DE">
        <w:rPr>
          <w:rFonts w:ascii="Book Antiqua" w:hAnsi="Book Antiqua"/>
        </w:rPr>
        <w:lastRenderedPageBreak/>
        <w:t xml:space="preserve">65 </w:t>
      </w:r>
      <w:proofErr w:type="spellStart"/>
      <w:r w:rsidRPr="003369DE">
        <w:rPr>
          <w:rFonts w:ascii="Book Antiqua" w:hAnsi="Book Antiqua"/>
          <w:b/>
        </w:rPr>
        <w:t>Martínez-Sena</w:t>
      </w:r>
      <w:proofErr w:type="spellEnd"/>
      <w:r w:rsidRPr="003369DE">
        <w:rPr>
          <w:rFonts w:ascii="Book Antiqua" w:hAnsi="Book Antiqua"/>
          <w:b/>
        </w:rPr>
        <w:t xml:space="preserve"> T</w:t>
      </w:r>
      <w:r w:rsidRPr="003369DE">
        <w:rPr>
          <w:rFonts w:ascii="Book Antiqua" w:hAnsi="Book Antiqua"/>
        </w:rPr>
        <w:t xml:space="preserve">, </w:t>
      </w:r>
      <w:proofErr w:type="spellStart"/>
      <w:r w:rsidRPr="003369DE">
        <w:rPr>
          <w:rFonts w:ascii="Book Antiqua" w:hAnsi="Book Antiqua"/>
        </w:rPr>
        <w:t>Soluyanova</w:t>
      </w:r>
      <w:proofErr w:type="spellEnd"/>
      <w:r w:rsidRPr="003369DE">
        <w:rPr>
          <w:rFonts w:ascii="Book Antiqua" w:hAnsi="Book Antiqua"/>
        </w:rPr>
        <w:t xml:space="preserve"> P, </w:t>
      </w:r>
      <w:proofErr w:type="spellStart"/>
      <w:r w:rsidRPr="003369DE">
        <w:rPr>
          <w:rFonts w:ascii="Book Antiqua" w:hAnsi="Book Antiqua"/>
        </w:rPr>
        <w:t>Guzmán</w:t>
      </w:r>
      <w:proofErr w:type="spellEnd"/>
      <w:r w:rsidRPr="003369DE">
        <w:rPr>
          <w:rFonts w:ascii="Book Antiqua" w:hAnsi="Book Antiqua"/>
        </w:rPr>
        <w:t xml:space="preserve"> C, </w:t>
      </w:r>
      <w:proofErr w:type="spellStart"/>
      <w:r w:rsidRPr="003369DE">
        <w:rPr>
          <w:rFonts w:ascii="Book Antiqua" w:hAnsi="Book Antiqua"/>
        </w:rPr>
        <w:t>Valdivielso</w:t>
      </w:r>
      <w:proofErr w:type="spellEnd"/>
      <w:r w:rsidRPr="003369DE">
        <w:rPr>
          <w:rFonts w:ascii="Book Antiqua" w:hAnsi="Book Antiqua"/>
        </w:rPr>
        <w:t xml:space="preserve"> JM, Castell JV, </w:t>
      </w:r>
      <w:proofErr w:type="spellStart"/>
      <w:r w:rsidRPr="003369DE">
        <w:rPr>
          <w:rFonts w:ascii="Book Antiqua" w:hAnsi="Book Antiqua"/>
        </w:rPr>
        <w:t>Jover</w:t>
      </w:r>
      <w:proofErr w:type="spellEnd"/>
      <w:r w:rsidRPr="003369DE">
        <w:rPr>
          <w:rFonts w:ascii="Book Antiqua" w:hAnsi="Book Antiqua"/>
        </w:rPr>
        <w:t xml:space="preserve"> R. The Vitamin D Receptor Regulates </w:t>
      </w:r>
      <w:proofErr w:type="spellStart"/>
      <w:r w:rsidRPr="003369DE">
        <w:rPr>
          <w:rFonts w:ascii="Book Antiqua" w:hAnsi="Book Antiqua"/>
        </w:rPr>
        <w:t>Glycerolipid</w:t>
      </w:r>
      <w:proofErr w:type="spellEnd"/>
      <w:r w:rsidRPr="003369DE">
        <w:rPr>
          <w:rFonts w:ascii="Book Antiqua" w:hAnsi="Book Antiqua"/>
        </w:rPr>
        <w:t xml:space="preserve"> and Phospholipid Metabolism in Human Hepatocytes. </w:t>
      </w:r>
      <w:r w:rsidRPr="003369DE">
        <w:rPr>
          <w:rFonts w:ascii="Book Antiqua" w:hAnsi="Book Antiqua"/>
          <w:i/>
        </w:rPr>
        <w:t>Biomolecules</w:t>
      </w:r>
      <w:r w:rsidRPr="003369DE">
        <w:rPr>
          <w:rFonts w:ascii="Book Antiqua" w:hAnsi="Book Antiqua"/>
        </w:rPr>
        <w:t xml:space="preserve"> 2020; </w:t>
      </w:r>
      <w:r w:rsidRPr="003369DE">
        <w:rPr>
          <w:rFonts w:ascii="Book Antiqua" w:hAnsi="Book Antiqua"/>
          <w:b/>
        </w:rPr>
        <w:t>10</w:t>
      </w:r>
      <w:r w:rsidRPr="003369DE">
        <w:rPr>
          <w:rFonts w:ascii="Book Antiqua" w:hAnsi="Book Antiqua"/>
        </w:rPr>
        <w:t xml:space="preserve">: 493 [PMID: </w:t>
      </w:r>
      <w:bookmarkStart w:id="34" w:name="OLE_LINK2103"/>
      <w:bookmarkStart w:id="35" w:name="OLE_LINK2104"/>
      <w:r w:rsidRPr="003369DE">
        <w:rPr>
          <w:rFonts w:ascii="Book Antiqua" w:hAnsi="Book Antiqua"/>
        </w:rPr>
        <w:t>32213983</w:t>
      </w:r>
      <w:bookmarkEnd w:id="34"/>
      <w:bookmarkEnd w:id="35"/>
      <w:r w:rsidRPr="003369DE">
        <w:rPr>
          <w:rFonts w:ascii="Book Antiqua" w:hAnsi="Book Antiqua"/>
        </w:rPr>
        <w:t xml:space="preserve"> DOI: 10.3390/biom10030493]</w:t>
      </w:r>
    </w:p>
    <w:p w14:paraId="214804E6"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66 </w:t>
      </w:r>
      <w:proofErr w:type="spellStart"/>
      <w:r w:rsidRPr="003369DE">
        <w:rPr>
          <w:rFonts w:ascii="Book Antiqua" w:hAnsi="Book Antiqua"/>
          <w:b/>
        </w:rPr>
        <w:t>Bozic</w:t>
      </w:r>
      <w:proofErr w:type="spellEnd"/>
      <w:r w:rsidRPr="003369DE">
        <w:rPr>
          <w:rFonts w:ascii="Book Antiqua" w:hAnsi="Book Antiqua"/>
          <w:b/>
        </w:rPr>
        <w:t xml:space="preserve"> M</w:t>
      </w:r>
      <w:r w:rsidRPr="003369DE">
        <w:rPr>
          <w:rFonts w:ascii="Book Antiqua" w:hAnsi="Book Antiqua"/>
        </w:rPr>
        <w:t xml:space="preserve">, </w:t>
      </w:r>
      <w:proofErr w:type="spellStart"/>
      <w:r w:rsidRPr="003369DE">
        <w:rPr>
          <w:rFonts w:ascii="Book Antiqua" w:hAnsi="Book Antiqua"/>
        </w:rPr>
        <w:t>Guzmán</w:t>
      </w:r>
      <w:proofErr w:type="spellEnd"/>
      <w:r w:rsidRPr="003369DE">
        <w:rPr>
          <w:rFonts w:ascii="Book Antiqua" w:hAnsi="Book Antiqua"/>
        </w:rPr>
        <w:t xml:space="preserve"> C, Benet M, Sánchez-Campos S, </w:t>
      </w:r>
      <w:proofErr w:type="spellStart"/>
      <w:r w:rsidRPr="003369DE">
        <w:rPr>
          <w:rFonts w:ascii="Book Antiqua" w:hAnsi="Book Antiqua"/>
        </w:rPr>
        <w:t>García-Monzón</w:t>
      </w:r>
      <w:proofErr w:type="spellEnd"/>
      <w:r w:rsidRPr="003369DE">
        <w:rPr>
          <w:rFonts w:ascii="Book Antiqua" w:hAnsi="Book Antiqua"/>
        </w:rPr>
        <w:t xml:space="preserve"> C, </w:t>
      </w:r>
      <w:proofErr w:type="spellStart"/>
      <w:r w:rsidRPr="003369DE">
        <w:rPr>
          <w:rFonts w:ascii="Book Antiqua" w:hAnsi="Book Antiqua"/>
        </w:rPr>
        <w:t>Gari</w:t>
      </w:r>
      <w:proofErr w:type="spellEnd"/>
      <w:r w:rsidRPr="003369DE">
        <w:rPr>
          <w:rFonts w:ascii="Book Antiqua" w:hAnsi="Book Antiqua"/>
        </w:rPr>
        <w:t xml:space="preserve"> E, </w:t>
      </w:r>
      <w:proofErr w:type="spellStart"/>
      <w:r w:rsidRPr="003369DE">
        <w:rPr>
          <w:rFonts w:ascii="Book Antiqua" w:hAnsi="Book Antiqua"/>
        </w:rPr>
        <w:t>Gatius</w:t>
      </w:r>
      <w:proofErr w:type="spellEnd"/>
      <w:r w:rsidRPr="003369DE">
        <w:rPr>
          <w:rFonts w:ascii="Book Antiqua" w:hAnsi="Book Antiqua"/>
        </w:rPr>
        <w:t xml:space="preserve"> S, </w:t>
      </w:r>
      <w:proofErr w:type="spellStart"/>
      <w:r w:rsidRPr="003369DE">
        <w:rPr>
          <w:rFonts w:ascii="Book Antiqua" w:hAnsi="Book Antiqua"/>
        </w:rPr>
        <w:t>Valdivielso</w:t>
      </w:r>
      <w:proofErr w:type="spellEnd"/>
      <w:r w:rsidRPr="003369DE">
        <w:rPr>
          <w:rFonts w:ascii="Book Antiqua" w:hAnsi="Book Antiqua"/>
        </w:rPr>
        <w:t xml:space="preserve"> JM, </w:t>
      </w:r>
      <w:proofErr w:type="spellStart"/>
      <w:r w:rsidRPr="003369DE">
        <w:rPr>
          <w:rFonts w:ascii="Book Antiqua" w:hAnsi="Book Antiqua"/>
        </w:rPr>
        <w:t>Jover</w:t>
      </w:r>
      <w:proofErr w:type="spellEnd"/>
      <w:r w:rsidRPr="003369DE">
        <w:rPr>
          <w:rFonts w:ascii="Book Antiqua" w:hAnsi="Book Antiqua"/>
        </w:rPr>
        <w:t xml:space="preserve"> R. Hepatocyte vitamin D receptor regulates lipid metabolism and mediates experimental diet-induced steatosis. </w:t>
      </w:r>
      <w:r w:rsidRPr="003369DE">
        <w:rPr>
          <w:rFonts w:ascii="Book Antiqua" w:hAnsi="Book Antiqua"/>
          <w:i/>
        </w:rPr>
        <w:t>J Hepatol</w:t>
      </w:r>
      <w:r w:rsidRPr="003369DE">
        <w:rPr>
          <w:rFonts w:ascii="Book Antiqua" w:hAnsi="Book Antiqua"/>
        </w:rPr>
        <w:t xml:space="preserve"> 2016; </w:t>
      </w:r>
      <w:r w:rsidRPr="003369DE">
        <w:rPr>
          <w:rFonts w:ascii="Book Antiqua" w:hAnsi="Book Antiqua"/>
          <w:b/>
        </w:rPr>
        <w:t>65</w:t>
      </w:r>
      <w:r w:rsidRPr="003369DE">
        <w:rPr>
          <w:rFonts w:ascii="Book Antiqua" w:hAnsi="Book Antiqua"/>
        </w:rPr>
        <w:t>: 748-757 [PMID: 27245430 DOI: 10.1016/j.jhep.2016.05.031]</w:t>
      </w:r>
    </w:p>
    <w:p w14:paraId="62F09D3B"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67 </w:t>
      </w:r>
      <w:r w:rsidRPr="003369DE">
        <w:rPr>
          <w:rFonts w:ascii="Book Antiqua" w:hAnsi="Book Antiqua"/>
          <w:b/>
        </w:rPr>
        <w:t>Zhang H</w:t>
      </w:r>
      <w:r w:rsidRPr="003369DE">
        <w:rPr>
          <w:rFonts w:ascii="Book Antiqua" w:hAnsi="Book Antiqua"/>
        </w:rPr>
        <w:t xml:space="preserve">, Shen Z, Lin Y, Zhang J, Zhang Y, Liu P, Zeng H, Yu M, Chen X, Ning L, Mao X, Cen L, Yu C, Xu C. Vitamin D receptor targets hepatocyte nuclear factor 4α and mediates protective effects of vitamin D in nonalcoholic fatty liver disease. </w:t>
      </w:r>
      <w:r w:rsidRPr="003369DE">
        <w:rPr>
          <w:rFonts w:ascii="Book Antiqua" w:hAnsi="Book Antiqua"/>
          <w:i/>
        </w:rPr>
        <w:t>J Biol Chem</w:t>
      </w:r>
      <w:r w:rsidRPr="003369DE">
        <w:rPr>
          <w:rFonts w:ascii="Book Antiqua" w:hAnsi="Book Antiqua"/>
        </w:rPr>
        <w:t xml:space="preserve"> 2020; </w:t>
      </w:r>
      <w:r w:rsidRPr="003369DE">
        <w:rPr>
          <w:rFonts w:ascii="Book Antiqua" w:hAnsi="Book Antiqua"/>
          <w:b/>
        </w:rPr>
        <w:t>295</w:t>
      </w:r>
      <w:r w:rsidRPr="003369DE">
        <w:rPr>
          <w:rFonts w:ascii="Book Antiqua" w:hAnsi="Book Antiqua"/>
        </w:rPr>
        <w:t>: 3891-3905 [PMID: 32051143 DOI: 10.1074/jbc.RA119.011487]</w:t>
      </w:r>
    </w:p>
    <w:p w14:paraId="43CCCAAF" w14:textId="77777777" w:rsidR="00415AB2" w:rsidRPr="003369DE" w:rsidRDefault="00415AB2" w:rsidP="003369DE">
      <w:pPr>
        <w:spacing w:line="360" w:lineRule="auto"/>
        <w:jc w:val="both"/>
        <w:rPr>
          <w:rFonts w:ascii="Book Antiqua" w:hAnsi="Book Antiqua"/>
        </w:rPr>
      </w:pPr>
      <w:r w:rsidRPr="003369DE">
        <w:rPr>
          <w:rFonts w:ascii="Book Antiqua" w:hAnsi="Book Antiqua"/>
        </w:rPr>
        <w:t xml:space="preserve">68 </w:t>
      </w:r>
      <w:proofErr w:type="spellStart"/>
      <w:r w:rsidRPr="003369DE">
        <w:rPr>
          <w:rFonts w:ascii="Book Antiqua" w:hAnsi="Book Antiqua"/>
          <w:b/>
        </w:rPr>
        <w:t>Buzzetti</w:t>
      </w:r>
      <w:proofErr w:type="spellEnd"/>
      <w:r w:rsidRPr="003369DE">
        <w:rPr>
          <w:rFonts w:ascii="Book Antiqua" w:hAnsi="Book Antiqua"/>
          <w:b/>
        </w:rPr>
        <w:t xml:space="preserve"> E</w:t>
      </w:r>
      <w:r w:rsidRPr="003369DE">
        <w:rPr>
          <w:rFonts w:ascii="Book Antiqua" w:hAnsi="Book Antiqua"/>
        </w:rPr>
        <w:t xml:space="preserve">, </w:t>
      </w:r>
      <w:proofErr w:type="spellStart"/>
      <w:r w:rsidRPr="003369DE">
        <w:rPr>
          <w:rFonts w:ascii="Book Antiqua" w:hAnsi="Book Antiqua"/>
        </w:rPr>
        <w:t>Pinzani</w:t>
      </w:r>
      <w:proofErr w:type="spellEnd"/>
      <w:r w:rsidRPr="003369DE">
        <w:rPr>
          <w:rFonts w:ascii="Book Antiqua" w:hAnsi="Book Antiqua"/>
        </w:rPr>
        <w:t xml:space="preserve"> M, </w:t>
      </w:r>
      <w:proofErr w:type="spellStart"/>
      <w:r w:rsidRPr="003369DE">
        <w:rPr>
          <w:rFonts w:ascii="Book Antiqua" w:hAnsi="Book Antiqua"/>
        </w:rPr>
        <w:t>Tsochatzis</w:t>
      </w:r>
      <w:proofErr w:type="spellEnd"/>
      <w:r w:rsidRPr="003369DE">
        <w:rPr>
          <w:rFonts w:ascii="Book Antiqua" w:hAnsi="Book Antiqua"/>
        </w:rPr>
        <w:t xml:space="preserve"> EA. The multiple-hit pathogenesis of non-alcoholic fatty liver disease (NAFLD). </w:t>
      </w:r>
      <w:r w:rsidRPr="003369DE">
        <w:rPr>
          <w:rFonts w:ascii="Book Antiqua" w:hAnsi="Book Antiqua"/>
          <w:i/>
        </w:rPr>
        <w:t>Metabolism</w:t>
      </w:r>
      <w:r w:rsidRPr="003369DE">
        <w:rPr>
          <w:rFonts w:ascii="Book Antiqua" w:hAnsi="Book Antiqua"/>
        </w:rPr>
        <w:t xml:space="preserve"> 2016; </w:t>
      </w:r>
      <w:r w:rsidRPr="003369DE">
        <w:rPr>
          <w:rFonts w:ascii="Book Antiqua" w:hAnsi="Book Antiqua"/>
          <w:b/>
        </w:rPr>
        <w:t>65</w:t>
      </w:r>
      <w:r w:rsidRPr="003369DE">
        <w:rPr>
          <w:rFonts w:ascii="Book Antiqua" w:hAnsi="Book Antiqua"/>
        </w:rPr>
        <w:t>: 1038-1048 [PMID: 26823198 DOI: 10.1016/j.metabol.2015.12.012]</w:t>
      </w:r>
      <w:bookmarkEnd w:id="28"/>
      <w:bookmarkEnd w:id="29"/>
    </w:p>
    <w:bookmarkEnd w:id="30"/>
    <w:bookmarkEnd w:id="31"/>
    <w:p w14:paraId="1573092A" w14:textId="7C768020" w:rsidR="00381B20" w:rsidRPr="003369DE" w:rsidRDefault="00381B20" w:rsidP="003369DE">
      <w:pPr>
        <w:spacing w:line="360" w:lineRule="auto"/>
        <w:jc w:val="both"/>
        <w:rPr>
          <w:rFonts w:ascii="Book Antiqua" w:hAnsi="Book Antiqua"/>
          <w:lang w:eastAsia="zh-CN"/>
        </w:rPr>
        <w:sectPr w:rsidR="00381B20" w:rsidRPr="003369DE">
          <w:pgSz w:w="12240" w:h="15840"/>
          <w:pgMar w:top="1440" w:right="1440" w:bottom="1440" w:left="1440" w:header="720" w:footer="720" w:gutter="0"/>
          <w:cols w:space="720"/>
          <w:docGrid w:linePitch="360"/>
        </w:sectPr>
      </w:pPr>
    </w:p>
    <w:p w14:paraId="7933599C"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lastRenderedPageBreak/>
        <w:t>Footnotes</w:t>
      </w:r>
    </w:p>
    <w:p w14:paraId="4201AF35"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olor w:val="000000"/>
        </w:rPr>
        <w:t xml:space="preserve">Conflict-of-interest statement: </w:t>
      </w:r>
      <w:r w:rsidRPr="003369DE">
        <w:rPr>
          <w:rFonts w:ascii="Book Antiqua" w:eastAsia="Book Antiqua" w:hAnsi="Book Antiqua" w:cs="Book Antiqua"/>
          <w:color w:val="000000"/>
        </w:rPr>
        <w:t xml:space="preserve">Authors declare no conflict of interests for this article. </w:t>
      </w:r>
    </w:p>
    <w:p w14:paraId="55AB4FB5" w14:textId="77777777" w:rsidR="00A77B3E" w:rsidRPr="003369DE" w:rsidRDefault="00A77B3E" w:rsidP="003369DE">
      <w:pPr>
        <w:spacing w:line="360" w:lineRule="auto"/>
        <w:jc w:val="both"/>
        <w:rPr>
          <w:rFonts w:ascii="Book Antiqua" w:hAnsi="Book Antiqua"/>
        </w:rPr>
      </w:pPr>
    </w:p>
    <w:p w14:paraId="281DA939"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bCs/>
          <w:color w:val="000000"/>
        </w:rPr>
        <w:t xml:space="preserve">Open-Access: </w:t>
      </w:r>
      <w:r w:rsidRPr="003369D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369DE">
        <w:rPr>
          <w:rFonts w:ascii="Book Antiqua" w:eastAsia="Book Antiqua" w:hAnsi="Book Antiqua" w:cs="Book Antiqua"/>
          <w:color w:val="000000"/>
        </w:rPr>
        <w:t>NonCommercial</w:t>
      </w:r>
      <w:proofErr w:type="spellEnd"/>
      <w:r w:rsidRPr="003369D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F1BAB7" w14:textId="77777777" w:rsidR="00A77B3E" w:rsidRPr="003369DE" w:rsidRDefault="00A77B3E" w:rsidP="003369DE">
      <w:pPr>
        <w:spacing w:line="360" w:lineRule="auto"/>
        <w:jc w:val="both"/>
        <w:rPr>
          <w:rFonts w:ascii="Book Antiqua" w:hAnsi="Book Antiqua"/>
        </w:rPr>
      </w:pPr>
    </w:p>
    <w:p w14:paraId="1894AB24" w14:textId="0999D249" w:rsidR="00A77B3E" w:rsidRPr="003369DE" w:rsidRDefault="00D33875" w:rsidP="003369DE">
      <w:pPr>
        <w:spacing w:line="360" w:lineRule="auto"/>
        <w:jc w:val="both"/>
        <w:rPr>
          <w:rFonts w:ascii="Book Antiqua" w:hAnsi="Book Antiqua"/>
          <w:lang w:eastAsia="zh-CN"/>
        </w:rPr>
      </w:pPr>
      <w:r w:rsidRPr="003369DE">
        <w:rPr>
          <w:rFonts w:ascii="Book Antiqua" w:eastAsia="Book Antiqua" w:hAnsi="Book Antiqua" w:cs="Book Antiqua"/>
          <w:b/>
          <w:color w:val="000000"/>
        </w:rPr>
        <w:t xml:space="preserve">Manuscript source: </w:t>
      </w:r>
      <w:r w:rsidRPr="003369DE">
        <w:rPr>
          <w:rFonts w:ascii="Book Antiqua" w:eastAsia="Book Antiqua" w:hAnsi="Book Antiqua" w:cs="Book Antiqua"/>
          <w:color w:val="000000"/>
        </w:rPr>
        <w:t xml:space="preserve">Unsolicited </w:t>
      </w:r>
      <w:r w:rsidR="001028B6" w:rsidRPr="003369DE">
        <w:rPr>
          <w:rFonts w:ascii="Book Antiqua" w:eastAsia="Book Antiqua" w:hAnsi="Book Antiqua" w:cs="Book Antiqua"/>
          <w:color w:val="000000"/>
        </w:rPr>
        <w:t>m</w:t>
      </w:r>
      <w:r w:rsidRPr="003369DE">
        <w:rPr>
          <w:rFonts w:ascii="Book Antiqua" w:eastAsia="Book Antiqua" w:hAnsi="Book Antiqua" w:cs="Book Antiqua"/>
          <w:color w:val="000000"/>
        </w:rPr>
        <w:t>anuscript</w:t>
      </w:r>
    </w:p>
    <w:p w14:paraId="1A764172" w14:textId="77777777" w:rsidR="00A77B3E" w:rsidRPr="003369DE" w:rsidRDefault="00A77B3E" w:rsidP="003369DE">
      <w:pPr>
        <w:spacing w:line="360" w:lineRule="auto"/>
        <w:jc w:val="both"/>
        <w:rPr>
          <w:rFonts w:ascii="Book Antiqua" w:hAnsi="Book Antiqua"/>
        </w:rPr>
      </w:pPr>
    </w:p>
    <w:p w14:paraId="45B98330"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t xml:space="preserve">Peer-review started: </w:t>
      </w:r>
      <w:r w:rsidRPr="003369DE">
        <w:rPr>
          <w:rFonts w:ascii="Book Antiqua" w:eastAsia="Book Antiqua" w:hAnsi="Book Antiqua" w:cs="Book Antiqua"/>
          <w:color w:val="000000"/>
        </w:rPr>
        <w:t>August 7, 2020</w:t>
      </w:r>
    </w:p>
    <w:p w14:paraId="78EA9AEE"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t xml:space="preserve">First decision: </w:t>
      </w:r>
      <w:r w:rsidRPr="003369DE">
        <w:rPr>
          <w:rFonts w:ascii="Book Antiqua" w:eastAsia="Book Antiqua" w:hAnsi="Book Antiqua" w:cs="Book Antiqua"/>
          <w:color w:val="000000"/>
        </w:rPr>
        <w:t>August 22, 2020</w:t>
      </w:r>
    </w:p>
    <w:p w14:paraId="5B469C23" w14:textId="3027A286"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t>Article in press:</w:t>
      </w:r>
      <w:r w:rsidR="00855881">
        <w:rPr>
          <w:rFonts w:ascii="Book Antiqua" w:hAnsi="Book Antiqua" w:cs="Book Antiqua" w:hint="eastAsia"/>
          <w:b/>
          <w:color w:val="000000"/>
          <w:lang w:eastAsia="zh-CN"/>
        </w:rPr>
        <w:t xml:space="preserve"> </w:t>
      </w:r>
      <w:r w:rsidR="00855881" w:rsidRPr="00855881">
        <w:rPr>
          <w:rFonts w:ascii="Book Antiqua" w:hAnsi="Book Antiqua" w:cs="Book Antiqua"/>
          <w:color w:val="000000"/>
          <w:lang w:eastAsia="zh-CN"/>
        </w:rPr>
        <w:t xml:space="preserve">September 8, 2020 </w:t>
      </w:r>
      <w:r w:rsidRPr="003369DE">
        <w:rPr>
          <w:rFonts w:ascii="Book Antiqua" w:eastAsia="Book Antiqua" w:hAnsi="Book Antiqua" w:cs="Book Antiqua"/>
          <w:b/>
          <w:color w:val="000000"/>
        </w:rPr>
        <w:t xml:space="preserve"> </w:t>
      </w:r>
    </w:p>
    <w:p w14:paraId="3EE0D856" w14:textId="77777777" w:rsidR="00A77B3E" w:rsidRPr="003369DE" w:rsidRDefault="00A77B3E" w:rsidP="003369DE">
      <w:pPr>
        <w:spacing w:line="360" w:lineRule="auto"/>
        <w:jc w:val="both"/>
        <w:rPr>
          <w:rFonts w:ascii="Book Antiqua" w:hAnsi="Book Antiqua"/>
        </w:rPr>
      </w:pPr>
    </w:p>
    <w:p w14:paraId="52D82B1D" w14:textId="3D551B1A"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t xml:space="preserve">Specialty type: </w:t>
      </w:r>
      <w:r w:rsidRPr="003369DE">
        <w:rPr>
          <w:rFonts w:ascii="Book Antiqua" w:eastAsia="Book Antiqua" w:hAnsi="Book Antiqua" w:cs="Book Antiqua"/>
          <w:color w:val="000000"/>
        </w:rPr>
        <w:t xml:space="preserve">Gastroenterology and </w:t>
      </w:r>
      <w:r w:rsidR="001028B6" w:rsidRPr="003369DE">
        <w:rPr>
          <w:rFonts w:ascii="Book Antiqua" w:eastAsia="Book Antiqua" w:hAnsi="Book Antiqua" w:cs="Book Antiqua"/>
          <w:color w:val="000000"/>
        </w:rPr>
        <w:t>h</w:t>
      </w:r>
      <w:r w:rsidRPr="003369DE">
        <w:rPr>
          <w:rFonts w:ascii="Book Antiqua" w:eastAsia="Book Antiqua" w:hAnsi="Book Antiqua" w:cs="Book Antiqua"/>
          <w:color w:val="000000"/>
        </w:rPr>
        <w:t>epatology</w:t>
      </w:r>
    </w:p>
    <w:p w14:paraId="49FAE980"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t xml:space="preserve">Country/Territory of origin: </w:t>
      </w:r>
      <w:r w:rsidRPr="003369DE">
        <w:rPr>
          <w:rFonts w:ascii="Book Antiqua" w:eastAsia="Book Antiqua" w:hAnsi="Book Antiqua" w:cs="Book Antiqua"/>
          <w:color w:val="000000"/>
        </w:rPr>
        <w:t>China</w:t>
      </w:r>
    </w:p>
    <w:p w14:paraId="39DCB7E8"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b/>
          <w:color w:val="000000"/>
        </w:rPr>
        <w:t>Peer-review report’s scientific quality classification</w:t>
      </w:r>
    </w:p>
    <w:p w14:paraId="6388020A"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Grade A (Excellent): 0</w:t>
      </w:r>
    </w:p>
    <w:p w14:paraId="73C333C3" w14:textId="59516A60"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Grade B (Very good): B</w:t>
      </w:r>
      <w:r w:rsidR="001028B6" w:rsidRPr="003369DE">
        <w:rPr>
          <w:rFonts w:ascii="Book Antiqua" w:eastAsia="Book Antiqua" w:hAnsi="Book Antiqua" w:cs="Book Antiqua"/>
          <w:color w:val="000000"/>
        </w:rPr>
        <w:t>, B</w:t>
      </w:r>
    </w:p>
    <w:p w14:paraId="22A5C2E4"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Grade C (Good): 0</w:t>
      </w:r>
    </w:p>
    <w:p w14:paraId="4C3272D4"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Grade D (Fair): 0</w:t>
      </w:r>
    </w:p>
    <w:p w14:paraId="466C0C3A" w14:textId="77777777" w:rsidR="00A77B3E" w:rsidRPr="003369DE" w:rsidRDefault="00D33875" w:rsidP="003369DE">
      <w:pPr>
        <w:spacing w:line="360" w:lineRule="auto"/>
        <w:jc w:val="both"/>
        <w:rPr>
          <w:rFonts w:ascii="Book Antiqua" w:hAnsi="Book Antiqua"/>
        </w:rPr>
      </w:pPr>
      <w:r w:rsidRPr="003369DE">
        <w:rPr>
          <w:rFonts w:ascii="Book Antiqua" w:eastAsia="Book Antiqua" w:hAnsi="Book Antiqua" w:cs="Book Antiqua"/>
          <w:color w:val="000000"/>
        </w:rPr>
        <w:t>Grade E (Poor): 0</w:t>
      </w:r>
    </w:p>
    <w:p w14:paraId="3A1DE569" w14:textId="77777777" w:rsidR="00A77B3E" w:rsidRPr="003369DE" w:rsidRDefault="00A77B3E" w:rsidP="003369DE">
      <w:pPr>
        <w:spacing w:line="360" w:lineRule="auto"/>
        <w:jc w:val="both"/>
        <w:rPr>
          <w:rFonts w:ascii="Book Antiqua" w:hAnsi="Book Antiqua"/>
        </w:rPr>
      </w:pPr>
    </w:p>
    <w:p w14:paraId="27F6CCE8" w14:textId="4468A4CC" w:rsidR="00A77B3E" w:rsidRDefault="00D33875" w:rsidP="003369DE">
      <w:pPr>
        <w:spacing w:line="360" w:lineRule="auto"/>
        <w:jc w:val="both"/>
        <w:rPr>
          <w:rFonts w:ascii="Book Antiqua" w:eastAsia="Book Antiqua" w:hAnsi="Book Antiqua" w:cs="Book Antiqua"/>
          <w:b/>
          <w:color w:val="000000"/>
        </w:rPr>
      </w:pPr>
      <w:r w:rsidRPr="003369DE">
        <w:rPr>
          <w:rFonts w:ascii="Book Antiqua" w:eastAsia="Book Antiqua" w:hAnsi="Book Antiqua" w:cs="Book Antiqua"/>
          <w:b/>
          <w:color w:val="000000"/>
        </w:rPr>
        <w:t xml:space="preserve">P-Reviewer: </w:t>
      </w:r>
      <w:proofErr w:type="spellStart"/>
      <w:r w:rsidRPr="003369DE">
        <w:rPr>
          <w:rFonts w:ascii="Book Antiqua" w:eastAsia="Book Antiqua" w:hAnsi="Book Antiqua" w:cs="Book Antiqua"/>
          <w:color w:val="000000"/>
        </w:rPr>
        <w:t>Atoum</w:t>
      </w:r>
      <w:proofErr w:type="spellEnd"/>
      <w:r w:rsidRPr="003369DE">
        <w:rPr>
          <w:rFonts w:ascii="Book Antiqua" w:eastAsia="Book Antiqua" w:hAnsi="Book Antiqua" w:cs="Book Antiqua"/>
          <w:color w:val="000000"/>
        </w:rPr>
        <w:t xml:space="preserve"> M</w:t>
      </w:r>
      <w:r w:rsidRPr="003369DE">
        <w:rPr>
          <w:rFonts w:ascii="Book Antiqua" w:eastAsia="Book Antiqua" w:hAnsi="Book Antiqua" w:cs="Book Antiqua"/>
          <w:b/>
          <w:color w:val="000000"/>
        </w:rPr>
        <w:t xml:space="preserve"> S-Editor: </w:t>
      </w:r>
      <w:r w:rsidRPr="003369DE">
        <w:rPr>
          <w:rFonts w:ascii="Book Antiqua" w:eastAsia="Book Antiqua" w:hAnsi="Book Antiqua" w:cs="Book Antiqua"/>
          <w:color w:val="000000"/>
        </w:rPr>
        <w:t>Yan JP</w:t>
      </w:r>
      <w:r w:rsidRPr="003369DE">
        <w:rPr>
          <w:rFonts w:ascii="Book Antiqua" w:eastAsia="Book Antiqua" w:hAnsi="Book Antiqua" w:cs="Book Antiqua"/>
          <w:b/>
          <w:color w:val="000000"/>
        </w:rPr>
        <w:t xml:space="preserve"> L-Editor:  </w:t>
      </w:r>
      <w:proofErr w:type="spellStart"/>
      <w:r w:rsidR="001F3BED" w:rsidRPr="003332A7">
        <w:rPr>
          <w:rFonts w:ascii="Book Antiqua" w:hAnsi="Book Antiqua" w:cs="Book Antiqua"/>
          <w:color w:val="000000"/>
          <w:lang w:eastAsia="zh-CN"/>
        </w:rPr>
        <w:t>MedE</w:t>
      </w:r>
      <w:proofErr w:type="spellEnd"/>
      <w:r w:rsidR="001F3BED" w:rsidRPr="003332A7">
        <w:rPr>
          <w:rFonts w:ascii="Book Antiqua" w:hAnsi="Book Antiqua" w:cs="Book Antiqua"/>
          <w:color w:val="000000"/>
          <w:lang w:eastAsia="zh-CN"/>
        </w:rPr>
        <w:t>-Ma JY</w:t>
      </w:r>
      <w:r w:rsidR="001F3BED">
        <w:rPr>
          <w:rFonts w:ascii="Book Antiqua" w:hAnsi="Book Antiqua" w:cs="Book Antiqua" w:hint="eastAsia"/>
          <w:b/>
          <w:color w:val="000000"/>
          <w:lang w:eastAsia="zh-CN"/>
        </w:rPr>
        <w:t xml:space="preserve"> </w:t>
      </w:r>
      <w:r w:rsidRPr="003369DE">
        <w:rPr>
          <w:rFonts w:ascii="Book Antiqua" w:eastAsia="Book Antiqua" w:hAnsi="Book Antiqua" w:cs="Book Antiqua"/>
          <w:b/>
          <w:color w:val="000000"/>
        </w:rPr>
        <w:t>P-Editor:</w:t>
      </w:r>
      <w:r w:rsidR="00855881">
        <w:rPr>
          <w:rFonts w:ascii="Book Antiqua" w:hAnsi="Book Antiqua" w:cs="Book Antiqua" w:hint="eastAsia"/>
          <w:b/>
          <w:color w:val="000000"/>
          <w:lang w:eastAsia="zh-CN"/>
        </w:rPr>
        <w:t xml:space="preserve"> </w:t>
      </w:r>
      <w:r w:rsidR="00855881" w:rsidRPr="00855881">
        <w:rPr>
          <w:rFonts w:ascii="Book Antiqua" w:hAnsi="Book Antiqua" w:cs="Book Antiqua"/>
          <w:color w:val="000000"/>
          <w:lang w:eastAsia="zh-CN"/>
        </w:rPr>
        <w:t>Zhang YL</w:t>
      </w:r>
      <w:r w:rsidRPr="003369DE">
        <w:rPr>
          <w:rFonts w:ascii="Book Antiqua" w:eastAsia="Book Antiqua" w:hAnsi="Book Antiqua" w:cs="Book Antiqua"/>
          <w:b/>
          <w:color w:val="000000"/>
        </w:rPr>
        <w:t xml:space="preserve"> </w:t>
      </w:r>
    </w:p>
    <w:p w14:paraId="5C1D0644" w14:textId="77777777" w:rsidR="00985F5E" w:rsidRPr="003369DE" w:rsidRDefault="00985F5E" w:rsidP="003369DE">
      <w:pPr>
        <w:spacing w:line="360" w:lineRule="auto"/>
        <w:jc w:val="both"/>
        <w:rPr>
          <w:rFonts w:ascii="Book Antiqua" w:hAnsi="Book Antiqua"/>
        </w:rPr>
        <w:sectPr w:rsidR="00985F5E" w:rsidRPr="003369DE">
          <w:pgSz w:w="12240" w:h="15840"/>
          <w:pgMar w:top="1440" w:right="1440" w:bottom="1440" w:left="1440" w:header="720" w:footer="720" w:gutter="0"/>
          <w:cols w:space="720"/>
          <w:docGrid w:linePitch="360"/>
        </w:sectPr>
      </w:pPr>
    </w:p>
    <w:p w14:paraId="421F9901" w14:textId="236AB9FF" w:rsidR="00A77B3E" w:rsidRPr="003369DE" w:rsidRDefault="00D33875" w:rsidP="003369DE">
      <w:pPr>
        <w:spacing w:line="360" w:lineRule="auto"/>
        <w:jc w:val="both"/>
        <w:rPr>
          <w:rFonts w:ascii="Book Antiqua" w:eastAsia="Book Antiqua" w:hAnsi="Book Antiqua" w:cs="Book Antiqua"/>
          <w:b/>
          <w:color w:val="000000"/>
        </w:rPr>
      </w:pPr>
      <w:r w:rsidRPr="003369DE">
        <w:rPr>
          <w:rFonts w:ascii="Book Antiqua" w:eastAsia="Book Antiqua" w:hAnsi="Book Antiqua" w:cs="Book Antiqua"/>
          <w:b/>
          <w:color w:val="000000"/>
        </w:rPr>
        <w:lastRenderedPageBreak/>
        <w:t>Figure Legends</w:t>
      </w:r>
    </w:p>
    <w:p w14:paraId="506E2C4D" w14:textId="6C914064" w:rsidR="001028B6" w:rsidRPr="003369DE" w:rsidRDefault="005C716B" w:rsidP="003369DE">
      <w:pPr>
        <w:spacing w:line="360" w:lineRule="auto"/>
        <w:jc w:val="both"/>
        <w:rPr>
          <w:rFonts w:ascii="Book Antiqua" w:eastAsia="Book Antiqua" w:hAnsi="Book Antiqua" w:cs="Book Antiqua"/>
          <w:b/>
          <w:color w:val="000000"/>
        </w:rPr>
      </w:pPr>
      <w:r w:rsidRPr="003369DE">
        <w:rPr>
          <w:rFonts w:ascii="Book Antiqua" w:eastAsia="Book Antiqua" w:hAnsi="Book Antiqua" w:cs="Book Antiqua"/>
          <w:b/>
          <w:noProof/>
          <w:color w:val="000000"/>
          <w:lang w:eastAsia="zh-CN"/>
        </w:rPr>
        <w:drawing>
          <wp:inline distT="0" distB="0" distL="0" distR="0" wp14:anchorId="1B6038DD" wp14:editId="0D62241B">
            <wp:extent cx="5943600" cy="3493770"/>
            <wp:effectExtent l="0" t="0" r="0" b="0"/>
            <wp:docPr id="1" name="图片 1"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地图的截图&#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493770"/>
                    </a:xfrm>
                    <a:prstGeom prst="rect">
                      <a:avLst/>
                    </a:prstGeom>
                  </pic:spPr>
                </pic:pic>
              </a:graphicData>
            </a:graphic>
          </wp:inline>
        </w:drawing>
      </w:r>
    </w:p>
    <w:p w14:paraId="513D8218" w14:textId="7F39CA73" w:rsidR="00A77B3E" w:rsidRPr="003369DE" w:rsidRDefault="00D33875" w:rsidP="003369DE">
      <w:pPr>
        <w:spacing w:line="360" w:lineRule="auto"/>
        <w:jc w:val="both"/>
        <w:rPr>
          <w:rFonts w:ascii="Book Antiqua" w:hAnsi="Book Antiqua"/>
        </w:rPr>
      </w:pPr>
      <w:bookmarkStart w:id="36" w:name="OLE_LINK2398"/>
      <w:bookmarkStart w:id="37" w:name="OLE_LINK2399"/>
      <w:r w:rsidRPr="003369DE">
        <w:rPr>
          <w:rFonts w:ascii="Book Antiqua" w:eastAsia="Book Antiqua" w:hAnsi="Book Antiqua" w:cs="Book Antiqua"/>
          <w:b/>
          <w:bCs/>
          <w:color w:val="000000"/>
        </w:rPr>
        <w:t xml:space="preserve">Figure 1 </w:t>
      </w:r>
      <w:r w:rsidR="001F3BED">
        <w:rPr>
          <w:rFonts w:ascii="Book Antiqua" w:hAnsi="Book Antiqua" w:cs="Book Antiqua" w:hint="eastAsia"/>
          <w:b/>
          <w:bCs/>
          <w:color w:val="000000"/>
          <w:lang w:eastAsia="zh-CN"/>
        </w:rPr>
        <w:t>E</w:t>
      </w:r>
      <w:r w:rsidRPr="003369DE">
        <w:rPr>
          <w:rFonts w:ascii="Book Antiqua" w:eastAsia="Book Antiqua" w:hAnsi="Book Antiqua" w:cs="Book Antiqua"/>
          <w:b/>
          <w:bCs/>
          <w:color w:val="000000"/>
        </w:rPr>
        <w:t xml:space="preserve">xpression and function of </w:t>
      </w:r>
      <w:r w:rsidR="001028B6" w:rsidRPr="003369DE">
        <w:rPr>
          <w:rFonts w:ascii="Book Antiqua" w:eastAsia="Book Antiqua" w:hAnsi="Book Antiqua" w:cs="Book Antiqua"/>
          <w:b/>
          <w:bCs/>
          <w:color w:val="000000"/>
        </w:rPr>
        <w:t xml:space="preserve">vitamin D receptor </w:t>
      </w:r>
      <w:r w:rsidRPr="003369DE">
        <w:rPr>
          <w:rFonts w:ascii="Book Antiqua" w:eastAsia="Book Antiqua" w:hAnsi="Book Antiqua" w:cs="Book Antiqua"/>
          <w:b/>
          <w:bCs/>
          <w:color w:val="000000"/>
        </w:rPr>
        <w:t>in different liver cells.</w:t>
      </w:r>
      <w:r w:rsidRPr="003369DE">
        <w:rPr>
          <w:rFonts w:ascii="Book Antiqua" w:eastAsia="Book Antiqua" w:hAnsi="Book Antiqua" w:cs="Book Antiqua"/>
          <w:color w:val="000000"/>
        </w:rPr>
        <w:t xml:space="preserve"> Diet and skin producing </w:t>
      </w:r>
      <w:r w:rsidR="001F3BED" w:rsidRPr="003369DE">
        <w:rPr>
          <w:rFonts w:ascii="Book Antiqua" w:eastAsia="Book Antiqua" w:hAnsi="Book Antiqua" w:cs="Book Antiqua"/>
          <w:color w:val="000000"/>
        </w:rPr>
        <w:t>pre</w:t>
      </w:r>
      <w:r w:rsidR="001F3BED">
        <w:rPr>
          <w:rFonts w:ascii="Book Antiqua" w:hAnsi="Book Antiqua" w:cs="Book Antiqua" w:hint="eastAsia"/>
          <w:color w:val="000000"/>
          <w:lang w:eastAsia="zh-CN"/>
        </w:rPr>
        <w:t>-</w:t>
      </w:r>
      <w:r w:rsidRPr="003369DE">
        <w:rPr>
          <w:rFonts w:ascii="Book Antiqua" w:eastAsia="Book Antiqua" w:hAnsi="Book Antiqua" w:cs="Book Antiqua"/>
          <w:color w:val="000000"/>
        </w:rPr>
        <w:t xml:space="preserve">vitamin D (vitamin D3) is transferred to the liver, and converts into 25(OH)D3. Liver synthesized 25(OH)D3 is transported to the kidney, and converts into biochemically active 1,25(OH)2D3 </w:t>
      </w:r>
      <w:r w:rsidRPr="003332A7">
        <w:rPr>
          <w:rFonts w:ascii="Book Antiqua" w:eastAsia="Book Antiqua" w:hAnsi="Book Antiqua" w:cs="Book Antiqua"/>
          <w:i/>
          <w:iCs/>
          <w:color w:val="000000"/>
        </w:rPr>
        <w:t>via</w:t>
      </w:r>
      <w:r w:rsidRPr="003369DE">
        <w:rPr>
          <w:rFonts w:ascii="Book Antiqua" w:eastAsia="Book Antiqua" w:hAnsi="Book Antiqua" w:cs="Book Antiqua"/>
          <w:color w:val="000000"/>
        </w:rPr>
        <w:t xml:space="preserve"> the catalase CYP27B1. 1,25(OH)2D3 then enters the circulation to distribute to tissues. Liver macrophages express CYP27B1, and </w:t>
      </w:r>
      <w:r w:rsidR="001028B6" w:rsidRPr="003369DE">
        <w:rPr>
          <w:rFonts w:ascii="Book Antiqua" w:eastAsia="Book Antiqua" w:hAnsi="Book Antiqua" w:cs="Book Antiqua"/>
          <w:color w:val="000000"/>
          <w:lang w:eastAsia="zh-CN"/>
        </w:rPr>
        <w:t>v</w:t>
      </w:r>
      <w:r w:rsidR="001028B6" w:rsidRPr="003369DE">
        <w:rPr>
          <w:rFonts w:ascii="Book Antiqua" w:eastAsia="Book Antiqua" w:hAnsi="Book Antiqua" w:cs="Book Antiqua"/>
          <w:color w:val="000000"/>
        </w:rPr>
        <w:t>itamin D receptor (</w:t>
      </w:r>
      <w:r w:rsidRPr="003369DE">
        <w:rPr>
          <w:rFonts w:ascii="Book Antiqua" w:eastAsia="Book Antiqua" w:hAnsi="Book Antiqua" w:cs="Book Antiqua"/>
          <w:color w:val="000000"/>
        </w:rPr>
        <w:t>VDR</w:t>
      </w:r>
      <w:r w:rsidR="001028B6" w:rsidRPr="003369DE">
        <w:rPr>
          <w:rFonts w:ascii="Book Antiqua" w:eastAsia="Book Antiqua" w:hAnsi="Book Antiqua" w:cs="Book Antiqua"/>
          <w:color w:val="000000"/>
        </w:rPr>
        <w:t>)</w:t>
      </w:r>
      <w:r w:rsidRPr="003369DE">
        <w:rPr>
          <w:rFonts w:ascii="Book Antiqua" w:eastAsia="Book Antiqua" w:hAnsi="Book Antiqua" w:cs="Book Antiqua"/>
          <w:color w:val="000000"/>
        </w:rPr>
        <w:t xml:space="preserve"> activation in liver macrophages can be achieved by both circulating and locally synthesized 1,25(OH)2D3; VDR in hepatocytes can be activated by circulating 1,25(OH)2D3 and gut microbiota-metabolized secondary bile acids. VDR activation in liver macrophages and </w:t>
      </w:r>
      <w:bookmarkStart w:id="38" w:name="OLE_LINK2110"/>
      <w:bookmarkStart w:id="39" w:name="OLE_LINK2111"/>
      <w:bookmarkStart w:id="40" w:name="OLE_LINK2106"/>
      <w:bookmarkStart w:id="41" w:name="OLE_LINK2107"/>
      <w:r w:rsidR="001028B6" w:rsidRPr="003369DE">
        <w:rPr>
          <w:rFonts w:ascii="Book Antiqua" w:eastAsia="Book Antiqua" w:hAnsi="Book Antiqua" w:cs="Book Antiqua"/>
          <w:color w:val="000000"/>
        </w:rPr>
        <w:t>hepatic stellate cells</w:t>
      </w:r>
      <w:bookmarkEnd w:id="38"/>
      <w:bookmarkEnd w:id="39"/>
      <w:r w:rsidR="001028B6" w:rsidRPr="003369DE">
        <w:rPr>
          <w:rFonts w:ascii="Book Antiqua" w:eastAsia="Book Antiqua" w:hAnsi="Book Antiqua" w:cs="Book Antiqua"/>
          <w:color w:val="000000"/>
        </w:rPr>
        <w:t xml:space="preserve"> </w:t>
      </w:r>
      <w:bookmarkEnd w:id="40"/>
      <w:bookmarkEnd w:id="41"/>
      <w:r w:rsidRPr="003369DE">
        <w:rPr>
          <w:rFonts w:ascii="Book Antiqua" w:eastAsia="Book Antiqua" w:hAnsi="Book Antiqua" w:cs="Book Antiqua"/>
          <w:color w:val="000000"/>
        </w:rPr>
        <w:t>exerts anti-inflammatory and anti-fibrosis effect, respectively; whereas VDR activation in hepatocytes is supposed to contribute to lipid accumulation in the liver.</w:t>
      </w:r>
      <w:r w:rsidR="005C716B" w:rsidRPr="003369DE">
        <w:rPr>
          <w:rFonts w:ascii="Book Antiqua" w:eastAsia="Book Antiqua" w:hAnsi="Book Antiqua" w:cs="Book Antiqua"/>
          <w:color w:val="000000"/>
        </w:rPr>
        <w:t xml:space="preserve"> LCA: Lithocholic acid; VDR: </w:t>
      </w:r>
      <w:r w:rsidR="005C716B" w:rsidRPr="003369DE">
        <w:rPr>
          <w:rFonts w:ascii="Book Antiqua" w:eastAsia="Book Antiqua" w:hAnsi="Book Antiqua" w:cs="Book Antiqua"/>
          <w:color w:val="000000"/>
          <w:lang w:eastAsia="zh-CN"/>
        </w:rPr>
        <w:t>V</w:t>
      </w:r>
      <w:r w:rsidR="005C716B" w:rsidRPr="003369DE">
        <w:rPr>
          <w:rFonts w:ascii="Book Antiqua" w:eastAsia="Book Antiqua" w:hAnsi="Book Antiqua" w:cs="Book Antiqua"/>
          <w:color w:val="000000"/>
        </w:rPr>
        <w:t>itamin D receptor; HSC: Hepatic stellate cells; UVB: Ultraviolet radiation B.</w:t>
      </w:r>
      <w:bookmarkEnd w:id="36"/>
      <w:bookmarkEnd w:id="37"/>
    </w:p>
    <w:sectPr w:rsidR="00A77B3E" w:rsidRPr="003369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25338" w14:textId="77777777" w:rsidR="008208DA" w:rsidRDefault="008208DA" w:rsidP="00477EFD">
      <w:r>
        <w:separator/>
      </w:r>
    </w:p>
  </w:endnote>
  <w:endnote w:type="continuationSeparator" w:id="0">
    <w:p w14:paraId="0C3ED743" w14:textId="77777777" w:rsidR="008208DA" w:rsidRDefault="008208DA" w:rsidP="0047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746415866"/>
      <w:docPartObj>
        <w:docPartGallery w:val="Page Numbers (Bottom of Page)"/>
        <w:docPartUnique/>
      </w:docPartObj>
    </w:sdtPr>
    <w:sdtEndPr>
      <w:rPr>
        <w:rStyle w:val="a5"/>
      </w:rPr>
    </w:sdtEndPr>
    <w:sdtContent>
      <w:p w14:paraId="79A833F5" w14:textId="1964D2B3" w:rsidR="00477EFD" w:rsidRDefault="00477EFD" w:rsidP="00C86828">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2B93F029" w14:textId="77777777" w:rsidR="00477EFD" w:rsidRDefault="00477EFD" w:rsidP="00477EF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F369E" w14:textId="77777777" w:rsidR="00477EFD" w:rsidRPr="00477EFD" w:rsidRDefault="00477EFD" w:rsidP="00477EFD">
    <w:pPr>
      <w:pStyle w:val="a4"/>
      <w:jc w:val="right"/>
      <w:rPr>
        <w:rFonts w:ascii="Book Antiqua" w:hAnsi="Book Antiqua"/>
        <w:color w:val="000000" w:themeColor="text1"/>
      </w:rPr>
    </w:pPr>
    <w:r w:rsidRPr="00477EFD">
      <w:rPr>
        <w:rFonts w:ascii="Book Antiqua" w:hAnsi="Book Antiqua"/>
        <w:color w:val="000000" w:themeColor="text1"/>
        <w:lang w:val="zh-CN"/>
      </w:rPr>
      <w:t xml:space="preserve"> </w:t>
    </w:r>
    <w:r w:rsidRPr="00477EFD">
      <w:rPr>
        <w:rFonts w:ascii="Book Antiqua" w:hAnsi="Book Antiqua"/>
        <w:color w:val="000000" w:themeColor="text1"/>
      </w:rPr>
      <w:fldChar w:fldCharType="begin"/>
    </w:r>
    <w:r w:rsidRPr="00477EFD">
      <w:rPr>
        <w:rFonts w:ascii="Book Antiqua" w:hAnsi="Book Antiqua"/>
        <w:color w:val="000000" w:themeColor="text1"/>
      </w:rPr>
      <w:instrText>PAGE  \* Arabic  \* MERGEFORMAT</w:instrText>
    </w:r>
    <w:r w:rsidRPr="00477EFD">
      <w:rPr>
        <w:rFonts w:ascii="Book Antiqua" w:hAnsi="Book Antiqua"/>
        <w:color w:val="000000" w:themeColor="text1"/>
      </w:rPr>
      <w:fldChar w:fldCharType="separate"/>
    </w:r>
    <w:r w:rsidR="00B01E7F" w:rsidRPr="00B01E7F">
      <w:rPr>
        <w:rFonts w:ascii="Book Antiqua" w:hAnsi="Book Antiqua"/>
        <w:noProof/>
        <w:color w:val="000000" w:themeColor="text1"/>
        <w:lang w:val="zh-CN"/>
      </w:rPr>
      <w:t>3</w:t>
    </w:r>
    <w:r w:rsidRPr="00477EFD">
      <w:rPr>
        <w:rFonts w:ascii="Book Antiqua" w:hAnsi="Book Antiqua"/>
        <w:color w:val="000000" w:themeColor="text1"/>
      </w:rPr>
      <w:fldChar w:fldCharType="end"/>
    </w:r>
    <w:r w:rsidRPr="00477EFD">
      <w:rPr>
        <w:rFonts w:ascii="Book Antiqua" w:hAnsi="Book Antiqua"/>
        <w:color w:val="000000" w:themeColor="text1"/>
        <w:lang w:val="zh-CN"/>
      </w:rPr>
      <w:t xml:space="preserve"> / </w:t>
    </w:r>
    <w:r w:rsidRPr="00477EFD">
      <w:rPr>
        <w:rFonts w:ascii="Book Antiqua" w:hAnsi="Book Antiqua"/>
        <w:color w:val="000000" w:themeColor="text1"/>
      </w:rPr>
      <w:fldChar w:fldCharType="begin"/>
    </w:r>
    <w:r w:rsidRPr="00477EFD">
      <w:rPr>
        <w:rFonts w:ascii="Book Antiqua" w:hAnsi="Book Antiqua"/>
        <w:color w:val="000000" w:themeColor="text1"/>
      </w:rPr>
      <w:instrText>NUMPAGES  \* Arabic  \* MERGEFORMAT</w:instrText>
    </w:r>
    <w:r w:rsidRPr="00477EFD">
      <w:rPr>
        <w:rFonts w:ascii="Book Antiqua" w:hAnsi="Book Antiqua"/>
        <w:color w:val="000000" w:themeColor="text1"/>
      </w:rPr>
      <w:fldChar w:fldCharType="separate"/>
    </w:r>
    <w:r w:rsidR="00B01E7F" w:rsidRPr="00B01E7F">
      <w:rPr>
        <w:rFonts w:ascii="Book Antiqua" w:hAnsi="Book Antiqua"/>
        <w:noProof/>
        <w:color w:val="000000" w:themeColor="text1"/>
        <w:lang w:val="zh-CN"/>
      </w:rPr>
      <w:t>25</w:t>
    </w:r>
    <w:r w:rsidRPr="00477EFD">
      <w:rPr>
        <w:rFonts w:ascii="Book Antiqua" w:hAnsi="Book Antiqua"/>
        <w:color w:val="000000" w:themeColor="text1"/>
      </w:rPr>
      <w:fldChar w:fldCharType="end"/>
    </w:r>
  </w:p>
  <w:p w14:paraId="3D048E8E" w14:textId="77777777" w:rsidR="00477EFD" w:rsidRDefault="00477EFD" w:rsidP="00477EF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710E4" w14:textId="77777777" w:rsidR="008208DA" w:rsidRDefault="008208DA" w:rsidP="00477EFD">
      <w:r>
        <w:separator/>
      </w:r>
    </w:p>
  </w:footnote>
  <w:footnote w:type="continuationSeparator" w:id="0">
    <w:p w14:paraId="139E24ED" w14:textId="77777777" w:rsidR="008208DA" w:rsidRDefault="008208DA" w:rsidP="00477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B89"/>
    <w:rsid w:val="00031252"/>
    <w:rsid w:val="00034A38"/>
    <w:rsid w:val="00073806"/>
    <w:rsid w:val="000F3F75"/>
    <w:rsid w:val="001016C6"/>
    <w:rsid w:val="001028B6"/>
    <w:rsid w:val="00110FFD"/>
    <w:rsid w:val="00116245"/>
    <w:rsid w:val="001F3BED"/>
    <w:rsid w:val="00286AE4"/>
    <w:rsid w:val="002C3B97"/>
    <w:rsid w:val="002D69D1"/>
    <w:rsid w:val="0031359E"/>
    <w:rsid w:val="003332A7"/>
    <w:rsid w:val="003351BF"/>
    <w:rsid w:val="003369DE"/>
    <w:rsid w:val="0034607C"/>
    <w:rsid w:val="00373D64"/>
    <w:rsid w:val="00381B20"/>
    <w:rsid w:val="00381F6F"/>
    <w:rsid w:val="00392CEB"/>
    <w:rsid w:val="003D646E"/>
    <w:rsid w:val="003E6EBA"/>
    <w:rsid w:val="003F5E5F"/>
    <w:rsid w:val="00411B59"/>
    <w:rsid w:val="00415AB2"/>
    <w:rsid w:val="00477EFD"/>
    <w:rsid w:val="004A4C36"/>
    <w:rsid w:val="004C22F6"/>
    <w:rsid w:val="004C3DBE"/>
    <w:rsid w:val="004D6F3D"/>
    <w:rsid w:val="00540653"/>
    <w:rsid w:val="00550572"/>
    <w:rsid w:val="00550E31"/>
    <w:rsid w:val="00596255"/>
    <w:rsid w:val="005C716B"/>
    <w:rsid w:val="005D2778"/>
    <w:rsid w:val="00620630"/>
    <w:rsid w:val="00674C95"/>
    <w:rsid w:val="00693684"/>
    <w:rsid w:val="006968ED"/>
    <w:rsid w:val="006D0432"/>
    <w:rsid w:val="007139FA"/>
    <w:rsid w:val="00805040"/>
    <w:rsid w:val="00815B2F"/>
    <w:rsid w:val="008173AA"/>
    <w:rsid w:val="008208DA"/>
    <w:rsid w:val="00855881"/>
    <w:rsid w:val="00985F5E"/>
    <w:rsid w:val="009E2565"/>
    <w:rsid w:val="00A023DD"/>
    <w:rsid w:val="00A10938"/>
    <w:rsid w:val="00A77B3E"/>
    <w:rsid w:val="00AC74DE"/>
    <w:rsid w:val="00B01E7F"/>
    <w:rsid w:val="00B428FA"/>
    <w:rsid w:val="00BC63B6"/>
    <w:rsid w:val="00BE10B3"/>
    <w:rsid w:val="00C53E82"/>
    <w:rsid w:val="00C74255"/>
    <w:rsid w:val="00CA2A55"/>
    <w:rsid w:val="00CF5660"/>
    <w:rsid w:val="00D255FA"/>
    <w:rsid w:val="00D33875"/>
    <w:rsid w:val="00D47EBF"/>
    <w:rsid w:val="00D54D83"/>
    <w:rsid w:val="00D643CD"/>
    <w:rsid w:val="00D714A0"/>
    <w:rsid w:val="00D77933"/>
    <w:rsid w:val="00DD336B"/>
    <w:rsid w:val="00E0762E"/>
    <w:rsid w:val="00E43FB3"/>
    <w:rsid w:val="00E82F0A"/>
    <w:rsid w:val="00EB40B4"/>
    <w:rsid w:val="00EB4A29"/>
    <w:rsid w:val="00EB587F"/>
    <w:rsid w:val="00F17065"/>
    <w:rsid w:val="00F60530"/>
    <w:rsid w:val="00F61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77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77EFD"/>
    <w:rPr>
      <w:sz w:val="18"/>
      <w:szCs w:val="18"/>
    </w:rPr>
  </w:style>
  <w:style w:type="paragraph" w:styleId="a4">
    <w:name w:val="footer"/>
    <w:basedOn w:val="a"/>
    <w:link w:val="Char0"/>
    <w:uiPriority w:val="99"/>
    <w:unhideWhenUsed/>
    <w:rsid w:val="00477EFD"/>
    <w:pPr>
      <w:tabs>
        <w:tab w:val="center" w:pos="4153"/>
        <w:tab w:val="right" w:pos="8306"/>
      </w:tabs>
      <w:snapToGrid w:val="0"/>
    </w:pPr>
    <w:rPr>
      <w:sz w:val="18"/>
      <w:szCs w:val="18"/>
    </w:rPr>
  </w:style>
  <w:style w:type="character" w:customStyle="1" w:styleId="Char0">
    <w:name w:val="页脚 Char"/>
    <w:basedOn w:val="a0"/>
    <w:link w:val="a4"/>
    <w:uiPriority w:val="99"/>
    <w:rsid w:val="00477EFD"/>
    <w:rPr>
      <w:sz w:val="18"/>
      <w:szCs w:val="18"/>
    </w:rPr>
  </w:style>
  <w:style w:type="character" w:styleId="a5">
    <w:name w:val="page number"/>
    <w:basedOn w:val="a0"/>
    <w:semiHidden/>
    <w:unhideWhenUsed/>
    <w:rsid w:val="00477EFD"/>
  </w:style>
  <w:style w:type="paragraph" w:styleId="a6">
    <w:name w:val="Balloon Text"/>
    <w:basedOn w:val="a"/>
    <w:link w:val="Char1"/>
    <w:semiHidden/>
    <w:unhideWhenUsed/>
    <w:rsid w:val="00674C95"/>
    <w:rPr>
      <w:sz w:val="18"/>
      <w:szCs w:val="18"/>
    </w:rPr>
  </w:style>
  <w:style w:type="character" w:customStyle="1" w:styleId="Char1">
    <w:name w:val="批注框文本 Char"/>
    <w:basedOn w:val="a0"/>
    <w:link w:val="a6"/>
    <w:semiHidden/>
    <w:rsid w:val="00674C95"/>
    <w:rPr>
      <w:sz w:val="18"/>
      <w:szCs w:val="18"/>
    </w:rPr>
  </w:style>
  <w:style w:type="character" w:styleId="a7">
    <w:name w:val="annotation reference"/>
    <w:basedOn w:val="a0"/>
    <w:semiHidden/>
    <w:unhideWhenUsed/>
    <w:rsid w:val="003F5E5F"/>
    <w:rPr>
      <w:sz w:val="21"/>
      <w:szCs w:val="21"/>
    </w:rPr>
  </w:style>
  <w:style w:type="paragraph" w:styleId="a8">
    <w:name w:val="annotation text"/>
    <w:basedOn w:val="a"/>
    <w:link w:val="Char2"/>
    <w:semiHidden/>
    <w:unhideWhenUsed/>
    <w:rsid w:val="003F5E5F"/>
  </w:style>
  <w:style w:type="character" w:customStyle="1" w:styleId="Char2">
    <w:name w:val="批注文字 Char"/>
    <w:basedOn w:val="a0"/>
    <w:link w:val="a8"/>
    <w:semiHidden/>
    <w:rsid w:val="003F5E5F"/>
    <w:rPr>
      <w:sz w:val="24"/>
      <w:szCs w:val="24"/>
    </w:rPr>
  </w:style>
  <w:style w:type="paragraph" w:styleId="a9">
    <w:name w:val="annotation subject"/>
    <w:basedOn w:val="a8"/>
    <w:next w:val="a8"/>
    <w:link w:val="Char3"/>
    <w:semiHidden/>
    <w:unhideWhenUsed/>
    <w:rsid w:val="003F5E5F"/>
    <w:rPr>
      <w:b/>
      <w:bCs/>
    </w:rPr>
  </w:style>
  <w:style w:type="character" w:customStyle="1" w:styleId="Char3">
    <w:name w:val="批注主题 Char"/>
    <w:basedOn w:val="Char2"/>
    <w:link w:val="a9"/>
    <w:semiHidden/>
    <w:rsid w:val="003F5E5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77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77EFD"/>
    <w:rPr>
      <w:sz w:val="18"/>
      <w:szCs w:val="18"/>
    </w:rPr>
  </w:style>
  <w:style w:type="paragraph" w:styleId="a4">
    <w:name w:val="footer"/>
    <w:basedOn w:val="a"/>
    <w:link w:val="Char0"/>
    <w:uiPriority w:val="99"/>
    <w:unhideWhenUsed/>
    <w:rsid w:val="00477EFD"/>
    <w:pPr>
      <w:tabs>
        <w:tab w:val="center" w:pos="4153"/>
        <w:tab w:val="right" w:pos="8306"/>
      </w:tabs>
      <w:snapToGrid w:val="0"/>
    </w:pPr>
    <w:rPr>
      <w:sz w:val="18"/>
      <w:szCs w:val="18"/>
    </w:rPr>
  </w:style>
  <w:style w:type="character" w:customStyle="1" w:styleId="Char0">
    <w:name w:val="页脚 Char"/>
    <w:basedOn w:val="a0"/>
    <w:link w:val="a4"/>
    <w:uiPriority w:val="99"/>
    <w:rsid w:val="00477EFD"/>
    <w:rPr>
      <w:sz w:val="18"/>
      <w:szCs w:val="18"/>
    </w:rPr>
  </w:style>
  <w:style w:type="character" w:styleId="a5">
    <w:name w:val="page number"/>
    <w:basedOn w:val="a0"/>
    <w:semiHidden/>
    <w:unhideWhenUsed/>
    <w:rsid w:val="00477EFD"/>
  </w:style>
  <w:style w:type="paragraph" w:styleId="a6">
    <w:name w:val="Balloon Text"/>
    <w:basedOn w:val="a"/>
    <w:link w:val="Char1"/>
    <w:semiHidden/>
    <w:unhideWhenUsed/>
    <w:rsid w:val="00674C95"/>
    <w:rPr>
      <w:sz w:val="18"/>
      <w:szCs w:val="18"/>
    </w:rPr>
  </w:style>
  <w:style w:type="character" w:customStyle="1" w:styleId="Char1">
    <w:name w:val="批注框文本 Char"/>
    <w:basedOn w:val="a0"/>
    <w:link w:val="a6"/>
    <w:semiHidden/>
    <w:rsid w:val="00674C95"/>
    <w:rPr>
      <w:sz w:val="18"/>
      <w:szCs w:val="18"/>
    </w:rPr>
  </w:style>
  <w:style w:type="character" w:styleId="a7">
    <w:name w:val="annotation reference"/>
    <w:basedOn w:val="a0"/>
    <w:semiHidden/>
    <w:unhideWhenUsed/>
    <w:rsid w:val="003F5E5F"/>
    <w:rPr>
      <w:sz w:val="21"/>
      <w:szCs w:val="21"/>
    </w:rPr>
  </w:style>
  <w:style w:type="paragraph" w:styleId="a8">
    <w:name w:val="annotation text"/>
    <w:basedOn w:val="a"/>
    <w:link w:val="Char2"/>
    <w:semiHidden/>
    <w:unhideWhenUsed/>
    <w:rsid w:val="003F5E5F"/>
  </w:style>
  <w:style w:type="character" w:customStyle="1" w:styleId="Char2">
    <w:name w:val="批注文字 Char"/>
    <w:basedOn w:val="a0"/>
    <w:link w:val="a8"/>
    <w:semiHidden/>
    <w:rsid w:val="003F5E5F"/>
    <w:rPr>
      <w:sz w:val="24"/>
      <w:szCs w:val="24"/>
    </w:rPr>
  </w:style>
  <w:style w:type="paragraph" w:styleId="a9">
    <w:name w:val="annotation subject"/>
    <w:basedOn w:val="a8"/>
    <w:next w:val="a8"/>
    <w:link w:val="Char3"/>
    <w:semiHidden/>
    <w:unhideWhenUsed/>
    <w:rsid w:val="003F5E5F"/>
    <w:rPr>
      <w:b/>
      <w:bCs/>
    </w:rPr>
  </w:style>
  <w:style w:type="character" w:customStyle="1" w:styleId="Char3">
    <w:name w:val="批注主题 Char"/>
    <w:basedOn w:val="Char2"/>
    <w:link w:val="a9"/>
    <w:semiHidden/>
    <w:rsid w:val="003F5E5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46379">
      <w:bodyDiv w:val="1"/>
      <w:marLeft w:val="0"/>
      <w:marRight w:val="0"/>
      <w:marTop w:val="0"/>
      <w:marBottom w:val="0"/>
      <w:divBdr>
        <w:top w:val="none" w:sz="0" w:space="0" w:color="auto"/>
        <w:left w:val="none" w:sz="0" w:space="0" w:color="auto"/>
        <w:bottom w:val="none" w:sz="0" w:space="0" w:color="auto"/>
        <w:right w:val="none" w:sz="0" w:space="0" w:color="auto"/>
      </w:divBdr>
    </w:div>
    <w:div w:id="875964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proteinatlas.org/ENSG00000111424-VDR/t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6967</Words>
  <Characters>39716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dcterms:created xsi:type="dcterms:W3CDTF">2020-09-15T07:40:00Z</dcterms:created>
  <dcterms:modified xsi:type="dcterms:W3CDTF">2020-10-14T08:47:00Z</dcterms:modified>
</cp:coreProperties>
</file>