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1351A" w14:textId="277642E5"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Name of Journal: </w:t>
      </w:r>
      <w:r w:rsidRPr="00FB2CE3">
        <w:rPr>
          <w:rFonts w:ascii="Book Antiqua" w:eastAsia="Book Antiqua" w:hAnsi="Book Antiqua" w:cs="Book Antiqua"/>
          <w:i/>
          <w:color w:val="000000"/>
        </w:rPr>
        <w:t>World Journal of Clinical Cases</w:t>
      </w:r>
    </w:p>
    <w:p w14:paraId="128F332A"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Manuscript NO: </w:t>
      </w:r>
      <w:r w:rsidRPr="00FB2CE3">
        <w:rPr>
          <w:rFonts w:ascii="Book Antiqua" w:eastAsia="Book Antiqua" w:hAnsi="Book Antiqua" w:cs="Book Antiqua"/>
          <w:color w:val="000000"/>
        </w:rPr>
        <w:t>58771</w:t>
      </w:r>
    </w:p>
    <w:p w14:paraId="1AAA8A88"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Manuscript Type: </w:t>
      </w:r>
      <w:r w:rsidRPr="00FB2CE3">
        <w:rPr>
          <w:rFonts w:ascii="Book Antiqua" w:eastAsia="Book Antiqua" w:hAnsi="Book Antiqua" w:cs="Book Antiqua"/>
          <w:color w:val="000000"/>
        </w:rPr>
        <w:t>ORIGINAL ARTICLE</w:t>
      </w:r>
    </w:p>
    <w:p w14:paraId="1B9146B2" w14:textId="77777777" w:rsidR="00A77B3E" w:rsidRPr="00FB2CE3" w:rsidRDefault="00A77B3E" w:rsidP="00FB2CE3">
      <w:pPr>
        <w:spacing w:line="360" w:lineRule="auto"/>
        <w:jc w:val="both"/>
        <w:rPr>
          <w:rFonts w:ascii="Book Antiqua" w:hAnsi="Book Antiqua"/>
        </w:rPr>
      </w:pPr>
    </w:p>
    <w:p w14:paraId="2F51D27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i/>
          <w:color w:val="000000"/>
        </w:rPr>
        <w:t>Retrospective Study</w:t>
      </w:r>
    </w:p>
    <w:p w14:paraId="7104C53F" w14:textId="49DF91AB" w:rsidR="00A77B3E" w:rsidRPr="00FB2CE3" w:rsidRDefault="00054B56" w:rsidP="00FB2CE3">
      <w:pPr>
        <w:spacing w:line="360" w:lineRule="auto"/>
        <w:jc w:val="both"/>
        <w:rPr>
          <w:rFonts w:ascii="Book Antiqua" w:hAnsi="Book Antiqua"/>
        </w:rPr>
      </w:pPr>
      <w:r w:rsidRPr="00FB2CE3">
        <w:rPr>
          <w:rFonts w:ascii="Book Antiqua" w:eastAsia="Book Antiqua" w:hAnsi="Book Antiqua" w:cs="Book Antiqua"/>
          <w:b/>
          <w:color w:val="000000"/>
        </w:rPr>
        <w:t>C</w:t>
      </w:r>
      <w:r w:rsidR="00487558" w:rsidRPr="00FB2CE3">
        <w:rPr>
          <w:rFonts w:ascii="Book Antiqua" w:eastAsia="Book Antiqua" w:hAnsi="Book Antiqua" w:cs="Book Antiqua"/>
          <w:b/>
          <w:color w:val="000000"/>
        </w:rPr>
        <w:t xml:space="preserve">irculating immune parameters-based </w:t>
      </w:r>
      <w:bookmarkStart w:id="0" w:name="_Hlk58321272"/>
      <w:r w:rsidR="00487558" w:rsidRPr="00FB2CE3">
        <w:rPr>
          <w:rFonts w:ascii="Book Antiqua" w:eastAsia="Book Antiqua" w:hAnsi="Book Antiqua" w:cs="Book Antiqua"/>
          <w:b/>
          <w:color w:val="000000"/>
        </w:rPr>
        <w:t>nomogram for predicting</w:t>
      </w:r>
      <w:bookmarkEnd w:id="0"/>
      <w:r w:rsidR="00487558" w:rsidRPr="00FB2CE3">
        <w:rPr>
          <w:rFonts w:ascii="Book Antiqua" w:eastAsia="Book Antiqua" w:hAnsi="Book Antiqua" w:cs="Book Antiqua"/>
          <w:b/>
          <w:color w:val="000000"/>
        </w:rPr>
        <w:t xml:space="preserve"> </w:t>
      </w:r>
      <w:bookmarkStart w:id="1" w:name="_Hlk58321317"/>
      <w:r w:rsidR="00487558" w:rsidRPr="00FB2CE3">
        <w:rPr>
          <w:rFonts w:ascii="Book Antiqua" w:eastAsia="Book Antiqua" w:hAnsi="Book Antiqua" w:cs="Book Antiqua"/>
          <w:b/>
          <w:color w:val="000000"/>
        </w:rPr>
        <w:t>malignancy</w:t>
      </w:r>
      <w:bookmarkEnd w:id="1"/>
      <w:r w:rsidR="00487558" w:rsidRPr="00FB2CE3">
        <w:rPr>
          <w:rFonts w:ascii="Book Antiqua" w:eastAsia="Book Antiqua" w:hAnsi="Book Antiqua" w:cs="Book Antiqua"/>
          <w:b/>
          <w:color w:val="000000"/>
        </w:rPr>
        <w:t xml:space="preserve"> in </w:t>
      </w:r>
      <w:bookmarkStart w:id="2" w:name="_Hlk58321280"/>
      <w:r w:rsidR="00487558" w:rsidRPr="00FB2CE3">
        <w:rPr>
          <w:rFonts w:ascii="Book Antiqua" w:eastAsia="Book Antiqua" w:hAnsi="Book Antiqua" w:cs="Book Antiqua"/>
          <w:b/>
          <w:color w:val="000000"/>
        </w:rPr>
        <w:t>laryngeal neoplasm</w:t>
      </w:r>
      <w:bookmarkEnd w:id="2"/>
    </w:p>
    <w:p w14:paraId="5F0FF8CC" w14:textId="77777777" w:rsidR="00A77B3E" w:rsidRPr="00FB2CE3" w:rsidRDefault="00A77B3E" w:rsidP="00FB2CE3">
      <w:pPr>
        <w:spacing w:line="360" w:lineRule="auto"/>
        <w:jc w:val="both"/>
        <w:rPr>
          <w:rFonts w:ascii="Book Antiqua" w:hAnsi="Book Antiqua"/>
        </w:rPr>
      </w:pPr>
    </w:p>
    <w:p w14:paraId="6301C15C" w14:textId="3188734A" w:rsidR="00A77B3E" w:rsidRPr="00FB2CE3" w:rsidRDefault="003C1A79"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color w:val="000000"/>
        </w:rPr>
        <w:t xml:space="preserve">Chen M </w:t>
      </w:r>
      <w:r w:rsidRPr="00FB2CE3">
        <w:rPr>
          <w:rFonts w:ascii="Book Antiqua" w:eastAsia="Book Antiqua" w:hAnsi="Book Antiqua" w:cs="Book Antiqua"/>
          <w:i/>
          <w:iCs/>
          <w:color w:val="000000"/>
        </w:rPr>
        <w:t>et al</w:t>
      </w:r>
      <w:r w:rsidRPr="00FB2CE3">
        <w:rPr>
          <w:rFonts w:ascii="Book Antiqua" w:eastAsia="Book Antiqua" w:hAnsi="Book Antiqua" w:cs="Book Antiqua"/>
          <w:color w:val="000000"/>
        </w:rPr>
        <w:t>. Nomogram for predicting laryngeal neoplasm malignancy</w:t>
      </w:r>
    </w:p>
    <w:p w14:paraId="5ABBBE8A" w14:textId="77777777" w:rsidR="00780CFD" w:rsidRPr="00FB2CE3" w:rsidRDefault="00780CFD" w:rsidP="00FB2CE3">
      <w:pPr>
        <w:spacing w:line="360" w:lineRule="auto"/>
        <w:jc w:val="both"/>
        <w:rPr>
          <w:rFonts w:ascii="Book Antiqua" w:hAnsi="Book Antiqua"/>
        </w:rPr>
      </w:pPr>
    </w:p>
    <w:p w14:paraId="5563CECC"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Min Chen, Yi Fang, Yue Yang, Pei-</w:t>
      </w:r>
      <w:proofErr w:type="spellStart"/>
      <w:r w:rsidRPr="00FB2CE3">
        <w:rPr>
          <w:rFonts w:ascii="Book Antiqua" w:eastAsia="Book Antiqua" w:hAnsi="Book Antiqua" w:cs="Book Antiqua"/>
          <w:color w:val="000000"/>
        </w:rPr>
        <w:t>Jie</w:t>
      </w:r>
      <w:proofErr w:type="spellEnd"/>
      <w:r w:rsidRPr="00FB2CE3">
        <w:rPr>
          <w:rFonts w:ascii="Book Antiqua" w:eastAsia="Book Antiqua" w:hAnsi="Book Antiqua" w:cs="Book Antiqua"/>
          <w:color w:val="000000"/>
        </w:rPr>
        <w:t xml:space="preserve"> He, Lei Cheng, Hai-Tao Wu</w:t>
      </w:r>
    </w:p>
    <w:p w14:paraId="710159EC" w14:textId="77777777" w:rsidR="00A77B3E" w:rsidRPr="00FB2CE3" w:rsidRDefault="00A77B3E" w:rsidP="00FB2CE3">
      <w:pPr>
        <w:spacing w:line="360" w:lineRule="auto"/>
        <w:jc w:val="both"/>
        <w:rPr>
          <w:rFonts w:ascii="Book Antiqua" w:hAnsi="Book Antiqua"/>
        </w:rPr>
      </w:pPr>
    </w:p>
    <w:p w14:paraId="5BE3AF90"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Min Chen, Yi Fang, Yue Yang, Pei-</w:t>
      </w:r>
      <w:proofErr w:type="spellStart"/>
      <w:r w:rsidRPr="00FB2CE3">
        <w:rPr>
          <w:rFonts w:ascii="Book Antiqua" w:eastAsia="Book Antiqua" w:hAnsi="Book Antiqua" w:cs="Book Antiqua"/>
          <w:b/>
          <w:bCs/>
          <w:color w:val="000000"/>
        </w:rPr>
        <w:t>Jie</w:t>
      </w:r>
      <w:proofErr w:type="spellEnd"/>
      <w:r w:rsidRPr="00FB2CE3">
        <w:rPr>
          <w:rFonts w:ascii="Book Antiqua" w:eastAsia="Book Antiqua" w:hAnsi="Book Antiqua" w:cs="Book Antiqua"/>
          <w:b/>
          <w:bCs/>
          <w:color w:val="000000"/>
        </w:rPr>
        <w:t xml:space="preserve"> He, Lei Cheng, Hai-Tao Wu, </w:t>
      </w:r>
      <w:r w:rsidRPr="00FB2CE3">
        <w:rPr>
          <w:rFonts w:ascii="Book Antiqua" w:eastAsia="Book Antiqua" w:hAnsi="Book Antiqua" w:cs="Book Antiqua"/>
          <w:color w:val="000000"/>
        </w:rPr>
        <w:t>Department of Otolaryngology-Head and Neck Surgery, Eye, Ear, Nose, and Throat Hospital of Fudan University, Shanghai 200031, China</w:t>
      </w:r>
    </w:p>
    <w:p w14:paraId="48D318D4" w14:textId="77777777" w:rsidR="00A77B3E" w:rsidRPr="00FB2CE3" w:rsidRDefault="00A77B3E" w:rsidP="00FB2CE3">
      <w:pPr>
        <w:spacing w:line="360" w:lineRule="auto"/>
        <w:jc w:val="both"/>
        <w:rPr>
          <w:rFonts w:ascii="Book Antiqua" w:hAnsi="Book Antiqua"/>
        </w:rPr>
      </w:pPr>
    </w:p>
    <w:p w14:paraId="656C5DF9" w14:textId="0EB82056"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Author contributions: </w:t>
      </w:r>
      <w:r w:rsidRPr="00FB2CE3">
        <w:rPr>
          <w:rFonts w:ascii="Book Antiqua" w:eastAsia="Book Antiqua" w:hAnsi="Book Antiqua" w:cs="Book Antiqua"/>
          <w:color w:val="000000"/>
        </w:rPr>
        <w:t xml:space="preserve">Chen </w:t>
      </w:r>
      <w:r w:rsidR="003C1A79" w:rsidRPr="00FB2CE3">
        <w:rPr>
          <w:rFonts w:ascii="Book Antiqua" w:eastAsia="Book Antiqua" w:hAnsi="Book Antiqua" w:cs="Book Antiqua"/>
          <w:color w:val="000000"/>
        </w:rPr>
        <w:t xml:space="preserve">M </w:t>
      </w:r>
      <w:r w:rsidRPr="00FB2CE3">
        <w:rPr>
          <w:rFonts w:ascii="Book Antiqua" w:eastAsia="Book Antiqua" w:hAnsi="Book Antiqua" w:cs="Book Antiqua"/>
          <w:color w:val="000000"/>
        </w:rPr>
        <w:t>performed the study, analyzed data and wrote the original manuscript; Fang</w:t>
      </w:r>
      <w:r w:rsidR="00827186">
        <w:rPr>
          <w:rFonts w:ascii="Book Antiqua" w:eastAsia="Book Antiqua" w:hAnsi="Book Antiqua" w:cs="Book Antiqua"/>
          <w:color w:val="000000"/>
        </w:rPr>
        <w:t xml:space="preserve"> </w:t>
      </w:r>
      <w:r w:rsidR="003C1A79" w:rsidRPr="00FB2CE3">
        <w:rPr>
          <w:rFonts w:ascii="Book Antiqua" w:eastAsia="Book Antiqua" w:hAnsi="Book Antiqua" w:cs="Book Antiqua"/>
          <w:color w:val="000000"/>
        </w:rPr>
        <w:t xml:space="preserve">Y </w:t>
      </w:r>
      <w:r w:rsidRPr="00FB2CE3">
        <w:rPr>
          <w:rFonts w:ascii="Book Antiqua" w:eastAsia="Book Antiqua" w:hAnsi="Book Antiqua" w:cs="Book Antiqua"/>
          <w:color w:val="000000"/>
        </w:rPr>
        <w:t xml:space="preserve">collected data and corrected the manuscript; Yang </w:t>
      </w:r>
      <w:r w:rsidR="003C1A79" w:rsidRPr="00FB2CE3">
        <w:rPr>
          <w:rFonts w:ascii="Book Antiqua" w:eastAsia="Book Antiqua" w:hAnsi="Book Antiqua" w:cs="Book Antiqua"/>
          <w:color w:val="000000"/>
        </w:rPr>
        <w:t xml:space="preserve">Y </w:t>
      </w:r>
      <w:r w:rsidRPr="00FB2CE3">
        <w:rPr>
          <w:rFonts w:ascii="Book Antiqua" w:eastAsia="Book Antiqua" w:hAnsi="Book Antiqua" w:cs="Book Antiqua"/>
          <w:color w:val="000000"/>
        </w:rPr>
        <w:t xml:space="preserve">participated </w:t>
      </w:r>
      <w:r w:rsidR="00827186">
        <w:rPr>
          <w:rFonts w:ascii="Book Antiqua" w:eastAsia="Book Antiqua" w:hAnsi="Book Antiqua" w:cs="Book Antiqua"/>
          <w:color w:val="000000"/>
        </w:rPr>
        <w:t>in</w:t>
      </w:r>
      <w:r w:rsidRPr="00FB2CE3">
        <w:rPr>
          <w:rFonts w:ascii="Book Antiqua" w:eastAsia="Book Antiqua" w:hAnsi="Book Antiqua" w:cs="Book Antiqua"/>
          <w:color w:val="000000"/>
        </w:rPr>
        <w:t xml:space="preserve"> data analysis and study design; He </w:t>
      </w:r>
      <w:r w:rsidR="003C1A79" w:rsidRPr="00FB2CE3">
        <w:rPr>
          <w:rFonts w:ascii="Book Antiqua" w:eastAsia="Book Antiqua" w:hAnsi="Book Antiqua" w:cs="Book Antiqua"/>
          <w:color w:val="000000"/>
        </w:rPr>
        <w:t xml:space="preserve">PJ </w:t>
      </w:r>
      <w:r w:rsidRPr="00FB2CE3">
        <w:rPr>
          <w:rFonts w:ascii="Book Antiqua" w:eastAsia="Book Antiqua" w:hAnsi="Book Antiqua" w:cs="Book Antiqua"/>
          <w:color w:val="000000"/>
        </w:rPr>
        <w:t xml:space="preserve">and Cheng </w:t>
      </w:r>
      <w:r w:rsidR="003C1A79" w:rsidRPr="00FB2CE3">
        <w:rPr>
          <w:rFonts w:ascii="Book Antiqua" w:eastAsia="Book Antiqua" w:hAnsi="Book Antiqua" w:cs="Book Antiqua"/>
          <w:color w:val="000000"/>
        </w:rPr>
        <w:t xml:space="preserve">L </w:t>
      </w:r>
      <w:r w:rsidRPr="00FB2CE3">
        <w:rPr>
          <w:rFonts w:ascii="Book Antiqua" w:eastAsia="Book Antiqua" w:hAnsi="Book Antiqua" w:cs="Book Antiqua"/>
          <w:color w:val="000000"/>
        </w:rPr>
        <w:t xml:space="preserve">reviewed and edited the manuscript; Wu </w:t>
      </w:r>
      <w:r w:rsidR="003C1A79" w:rsidRPr="00FB2CE3">
        <w:rPr>
          <w:rFonts w:ascii="Book Antiqua" w:eastAsia="Book Antiqua" w:hAnsi="Book Antiqua" w:cs="Book Antiqua"/>
          <w:color w:val="000000"/>
        </w:rPr>
        <w:t xml:space="preserve">HT </w:t>
      </w:r>
      <w:r w:rsidRPr="00FB2CE3">
        <w:rPr>
          <w:rFonts w:ascii="Book Antiqua" w:eastAsia="Book Antiqua" w:hAnsi="Book Antiqua" w:cs="Book Antiqua"/>
          <w:color w:val="000000"/>
        </w:rPr>
        <w:t>designed the study and corrected the manuscript.</w:t>
      </w:r>
    </w:p>
    <w:p w14:paraId="095DF4F3" w14:textId="77777777" w:rsidR="00A77B3E" w:rsidRPr="00FB2CE3" w:rsidRDefault="00A77B3E" w:rsidP="00FB2CE3">
      <w:pPr>
        <w:spacing w:line="360" w:lineRule="auto"/>
        <w:jc w:val="both"/>
        <w:rPr>
          <w:rFonts w:ascii="Book Antiqua" w:hAnsi="Book Antiqua"/>
        </w:rPr>
      </w:pPr>
    </w:p>
    <w:p w14:paraId="748AB96F" w14:textId="25932FA4"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Supported by </w:t>
      </w:r>
      <w:r w:rsidRPr="00FB2CE3">
        <w:rPr>
          <w:rFonts w:ascii="Book Antiqua" w:eastAsia="Book Antiqua" w:hAnsi="Book Antiqua" w:cs="Book Antiqua"/>
          <w:color w:val="000000"/>
        </w:rPr>
        <w:t>Health and Family Planning Commission of Shanghai Municipality of China, No. 2019SY059.</w:t>
      </w:r>
    </w:p>
    <w:p w14:paraId="08F8C925" w14:textId="77777777" w:rsidR="00A77B3E" w:rsidRPr="00FB2CE3" w:rsidRDefault="00A77B3E" w:rsidP="00FB2CE3">
      <w:pPr>
        <w:spacing w:line="360" w:lineRule="auto"/>
        <w:jc w:val="both"/>
        <w:rPr>
          <w:rFonts w:ascii="Book Antiqua" w:hAnsi="Book Antiqua"/>
        </w:rPr>
      </w:pPr>
    </w:p>
    <w:p w14:paraId="4B49409F" w14:textId="48BD48ED"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Correspond</w:t>
      </w:r>
      <w:r w:rsidR="00844BDA">
        <w:rPr>
          <w:rFonts w:ascii="Book Antiqua" w:eastAsia="Book Antiqua" w:hAnsi="Book Antiqua" w:cs="Book Antiqua"/>
          <w:b/>
          <w:bCs/>
          <w:color w:val="000000"/>
        </w:rPr>
        <w:t>ence to</w:t>
      </w:r>
      <w:r w:rsidRPr="00FB2CE3">
        <w:rPr>
          <w:rFonts w:ascii="Book Antiqua" w:eastAsia="Book Antiqua" w:hAnsi="Book Antiqua" w:cs="Book Antiqua"/>
          <w:b/>
          <w:bCs/>
          <w:color w:val="000000"/>
        </w:rPr>
        <w:t xml:space="preserve">: Hai-Tao Wu, PhD, Chief Physician, Doctor, Surgeon, </w:t>
      </w:r>
      <w:r w:rsidRPr="00FB2CE3">
        <w:rPr>
          <w:rFonts w:ascii="Book Antiqua" w:eastAsia="Book Antiqua" w:hAnsi="Book Antiqua" w:cs="Book Antiqua"/>
          <w:color w:val="000000"/>
        </w:rPr>
        <w:t xml:space="preserve">Department of Otolaryngology-Head and Neck Surgery, Eye, Ear, Nose, and Throat Hospital of Fudan University, No. </w:t>
      </w:r>
      <w:bookmarkStart w:id="3" w:name="OLE_LINK1"/>
      <w:bookmarkStart w:id="4" w:name="OLE_LINK2"/>
      <w:r w:rsidRPr="00FB2CE3">
        <w:rPr>
          <w:rFonts w:ascii="Book Antiqua" w:eastAsia="Book Antiqua" w:hAnsi="Book Antiqua" w:cs="Book Antiqua"/>
          <w:color w:val="000000"/>
        </w:rPr>
        <w:t xml:space="preserve">83 </w:t>
      </w:r>
      <w:proofErr w:type="spellStart"/>
      <w:r w:rsidRPr="00FB2CE3">
        <w:rPr>
          <w:rFonts w:ascii="Book Antiqua" w:eastAsia="Book Antiqua" w:hAnsi="Book Antiqua" w:cs="Book Antiqua"/>
          <w:color w:val="000000"/>
        </w:rPr>
        <w:t>Fenyang</w:t>
      </w:r>
      <w:proofErr w:type="spellEnd"/>
      <w:r w:rsidRPr="00FB2CE3">
        <w:rPr>
          <w:rFonts w:ascii="Book Antiqua" w:eastAsia="Book Antiqua" w:hAnsi="Book Antiqua" w:cs="Book Antiqua"/>
          <w:color w:val="000000"/>
        </w:rPr>
        <w:t xml:space="preserve"> Road, Shanghai 200031, China. </w:t>
      </w:r>
      <w:bookmarkEnd w:id="3"/>
      <w:bookmarkEnd w:id="4"/>
      <w:r w:rsidRPr="00FB2CE3">
        <w:rPr>
          <w:rFonts w:ascii="Book Antiqua" w:eastAsia="Book Antiqua" w:hAnsi="Book Antiqua" w:cs="Book Antiqua"/>
          <w:color w:val="000000"/>
        </w:rPr>
        <w:t>eentwuhaitao@163.com</w:t>
      </w:r>
    </w:p>
    <w:p w14:paraId="5440E5BB" w14:textId="77777777" w:rsidR="00A77B3E" w:rsidRPr="00FB2CE3" w:rsidRDefault="00A77B3E" w:rsidP="00FB2CE3">
      <w:pPr>
        <w:spacing w:line="360" w:lineRule="auto"/>
        <w:jc w:val="both"/>
        <w:rPr>
          <w:rFonts w:ascii="Book Antiqua" w:hAnsi="Book Antiqua"/>
        </w:rPr>
      </w:pPr>
    </w:p>
    <w:p w14:paraId="58BA2C32"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Received: </w:t>
      </w:r>
      <w:r w:rsidRPr="00FB2CE3">
        <w:rPr>
          <w:rFonts w:ascii="Book Antiqua" w:eastAsia="Book Antiqua" w:hAnsi="Book Antiqua" w:cs="Book Antiqua"/>
          <w:color w:val="000000"/>
        </w:rPr>
        <w:t>August 6, 2020</w:t>
      </w:r>
    </w:p>
    <w:p w14:paraId="793E5E44"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lastRenderedPageBreak/>
        <w:t xml:space="preserve">Revised: </w:t>
      </w:r>
      <w:r w:rsidRPr="00FB2CE3">
        <w:rPr>
          <w:rFonts w:ascii="Book Antiqua" w:eastAsia="Book Antiqua" w:hAnsi="Book Antiqua" w:cs="Book Antiqua"/>
          <w:color w:val="000000"/>
        </w:rPr>
        <w:t>November 28, 2020</w:t>
      </w:r>
    </w:p>
    <w:p w14:paraId="68B34A51" w14:textId="4B060670"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Accepted: </w:t>
      </w:r>
      <w:r w:rsidR="000A3123" w:rsidRPr="00FB2CE3">
        <w:rPr>
          <w:rFonts w:ascii="Book Antiqua" w:eastAsia="Book Antiqua" w:hAnsi="Book Antiqua" w:cs="Book Antiqua"/>
          <w:color w:val="000000"/>
        </w:rPr>
        <w:t>December 10, 2020</w:t>
      </w:r>
    </w:p>
    <w:p w14:paraId="4136E9C1"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Published online: </w:t>
      </w:r>
    </w:p>
    <w:p w14:paraId="72B27344" w14:textId="77777777" w:rsidR="00A77B3E" w:rsidRPr="00FB2CE3" w:rsidRDefault="00A77B3E" w:rsidP="00FB2CE3">
      <w:pPr>
        <w:spacing w:line="360" w:lineRule="auto"/>
        <w:jc w:val="both"/>
        <w:rPr>
          <w:rFonts w:ascii="Book Antiqua" w:hAnsi="Book Antiqua"/>
        </w:rPr>
        <w:sectPr w:rsidR="00A77B3E" w:rsidRPr="00FB2CE3" w:rsidSect="00FB2CE3">
          <w:footerReference w:type="default" r:id="rId6"/>
          <w:pgSz w:w="12240" w:h="15840"/>
          <w:pgMar w:top="1440" w:right="1440" w:bottom="1440" w:left="1440" w:header="720" w:footer="720" w:gutter="0"/>
          <w:cols w:space="720"/>
          <w:docGrid w:linePitch="360"/>
        </w:sectPr>
      </w:pPr>
    </w:p>
    <w:p w14:paraId="42FCF5F5"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lastRenderedPageBreak/>
        <w:t>Abstract</w:t>
      </w:r>
    </w:p>
    <w:p w14:paraId="7D749463"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BACKGROUND</w:t>
      </w:r>
    </w:p>
    <w:p w14:paraId="7C6D98BD" w14:textId="6FB72E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Malignancy</w:t>
      </w:r>
      <w:r w:rsidR="00827186">
        <w:rPr>
          <w:rFonts w:ascii="Book Antiqua" w:eastAsia="Book Antiqua" w:hAnsi="Book Antiqua" w:cs="Book Antiqua"/>
          <w:color w:val="000000"/>
        </w:rPr>
        <w:t xml:space="preserve"> </w:t>
      </w:r>
      <w:r w:rsidRPr="00FB2CE3">
        <w:rPr>
          <w:rFonts w:ascii="Book Antiqua" w:eastAsia="Book Antiqua" w:hAnsi="Book Antiqua" w:cs="Book Antiqua"/>
          <w:color w:val="000000"/>
        </w:rPr>
        <w:t>prediction</w:t>
      </w:r>
      <w:r w:rsidR="00827186">
        <w:rPr>
          <w:rFonts w:ascii="Book Antiqua" w:eastAsia="Book Antiqua" w:hAnsi="Book Antiqua" w:cs="Book Antiqua"/>
          <w:color w:val="000000"/>
        </w:rPr>
        <w:t xml:space="preserve"> </w:t>
      </w:r>
      <w:r w:rsidRPr="00FB2CE3">
        <w:rPr>
          <w:rFonts w:ascii="Book Antiqua" w:eastAsia="Book Antiqua" w:hAnsi="Book Antiqua" w:cs="Book Antiqua"/>
          <w:color w:val="000000"/>
        </w:rPr>
        <w:t>remains important to preoperative diagnosis and postoperative follow-up in laryngeal neoplasm.</w:t>
      </w:r>
    </w:p>
    <w:p w14:paraId="138997C1" w14:textId="77777777" w:rsidR="00A77B3E" w:rsidRPr="00FB2CE3" w:rsidRDefault="00A77B3E" w:rsidP="00FB2CE3">
      <w:pPr>
        <w:spacing w:line="360" w:lineRule="auto"/>
        <w:jc w:val="both"/>
        <w:rPr>
          <w:rFonts w:ascii="Book Antiqua" w:hAnsi="Book Antiqua"/>
        </w:rPr>
      </w:pPr>
    </w:p>
    <w:p w14:paraId="6E0F9A52" w14:textId="77777777" w:rsidR="003C1A79"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AIM</w:t>
      </w:r>
    </w:p>
    <w:p w14:paraId="3B8CC275" w14:textId="74C6148F"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To evaluate the circulating immune population and develop a nomogram for prediction of malignancy in patients with laryngeal neoplasm.</w:t>
      </w:r>
    </w:p>
    <w:p w14:paraId="220CE6AF" w14:textId="77777777" w:rsidR="00A77B3E" w:rsidRPr="00FB2CE3" w:rsidRDefault="00A77B3E" w:rsidP="00FB2CE3">
      <w:pPr>
        <w:spacing w:line="360" w:lineRule="auto"/>
        <w:jc w:val="both"/>
        <w:rPr>
          <w:rFonts w:ascii="Book Antiqua" w:hAnsi="Book Antiqua"/>
        </w:rPr>
      </w:pPr>
    </w:p>
    <w:p w14:paraId="63FA9BCB"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METHODS</w:t>
      </w:r>
    </w:p>
    <w:p w14:paraId="20379AE2" w14:textId="47F42F6C"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A primary cohort of 156 patients was divided </w:t>
      </w:r>
      <w:r w:rsidR="000D0E8A">
        <w:rPr>
          <w:rFonts w:ascii="Book Antiqua" w:eastAsia="Book Antiqua" w:hAnsi="Book Antiqua" w:cs="Book Antiqua"/>
          <w:color w:val="000000"/>
        </w:rPr>
        <w:t>into</w:t>
      </w:r>
      <w:r w:rsidRPr="00FB2CE3">
        <w:rPr>
          <w:rFonts w:ascii="Book Antiqua" w:eastAsia="Book Antiqua" w:hAnsi="Book Antiqua" w:cs="Book Antiqua"/>
          <w:color w:val="000000"/>
        </w:rPr>
        <w:t xml:space="preserve"> laryngeal benign lesion, premalignant lesion and malignant lesion</w:t>
      </w:r>
      <w:r w:rsidR="000D0E8A">
        <w:rPr>
          <w:rFonts w:ascii="Book Antiqua" w:eastAsia="Book Antiqua" w:hAnsi="Book Antiqua" w:cs="Book Antiqua"/>
          <w:color w:val="000000"/>
        </w:rPr>
        <w:t xml:space="preserve"> groups</w:t>
      </w:r>
      <w:r w:rsidRPr="00FB2CE3">
        <w:rPr>
          <w:rFonts w:ascii="Book Antiqua" w:eastAsia="Book Antiqua" w:hAnsi="Book Antiqua" w:cs="Book Antiqua"/>
          <w:color w:val="000000"/>
        </w:rPr>
        <w:t xml:space="preserve">. Peripheral blood from patients was measured by blood routine test and flow cytometry. </w:t>
      </w:r>
      <w:r w:rsidR="000D0E8A">
        <w:rPr>
          <w:rFonts w:ascii="Book Antiqua" w:eastAsia="Book Antiqua" w:hAnsi="Book Antiqua" w:cs="Book Antiqua"/>
          <w:color w:val="000000"/>
        </w:rPr>
        <w:t>A n</w:t>
      </w:r>
      <w:r w:rsidRPr="00FB2CE3">
        <w:rPr>
          <w:rFonts w:ascii="Book Antiqua" w:eastAsia="Book Antiqua" w:hAnsi="Book Antiqua" w:cs="Book Antiqua"/>
          <w:color w:val="000000"/>
        </w:rPr>
        <w:t>omogram was developed and applied to a validation cohort contain</w:t>
      </w:r>
      <w:r w:rsidR="000D0E8A">
        <w:rPr>
          <w:rFonts w:ascii="Book Antiqua" w:eastAsia="Book Antiqua" w:hAnsi="Book Antiqua" w:cs="Book Antiqua"/>
          <w:color w:val="000000"/>
        </w:rPr>
        <w:t>ing</w:t>
      </w:r>
      <w:r w:rsidRPr="00FB2CE3">
        <w:rPr>
          <w:rFonts w:ascii="Book Antiqua" w:eastAsia="Book Antiqua" w:hAnsi="Book Antiqua" w:cs="Book Antiqua"/>
          <w:color w:val="000000"/>
        </w:rPr>
        <w:t xml:space="preserve"> 55 consecutive patients.</w:t>
      </w:r>
    </w:p>
    <w:p w14:paraId="103D854E" w14:textId="77777777" w:rsidR="00A77B3E" w:rsidRPr="00FB2CE3" w:rsidRDefault="00A77B3E" w:rsidP="00FB2CE3">
      <w:pPr>
        <w:spacing w:line="360" w:lineRule="auto"/>
        <w:jc w:val="both"/>
        <w:rPr>
          <w:rFonts w:ascii="Book Antiqua" w:hAnsi="Book Antiqua"/>
        </w:rPr>
      </w:pPr>
    </w:p>
    <w:p w14:paraId="232FB377"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RESULTS</w:t>
      </w:r>
    </w:p>
    <w:p w14:paraId="7804A38F" w14:textId="74A4D1AF"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Age, gender and seven circulating immune parameters exhibited significant differences between laryngeal benign lesion and premalignant lesion. The nomogram incorporated predictors, including gender, age, smoke index, proportions of monocytes, CD8+ T cells, CD4+ T cells, B cells and CD4/CD8+ T cell ratio</w:t>
      </w:r>
      <w:r w:rsidR="00161E4D">
        <w:rPr>
          <w:rFonts w:ascii="Book Antiqua" w:eastAsia="Book Antiqua" w:hAnsi="Book Antiqua" w:cs="Book Antiqua"/>
          <w:color w:val="000000"/>
        </w:rPr>
        <w:t>. It</w:t>
      </w:r>
      <w:r w:rsidRPr="00FB2CE3">
        <w:rPr>
          <w:rFonts w:ascii="Book Antiqua" w:eastAsia="Book Antiqua" w:hAnsi="Book Antiqua" w:cs="Book Antiqua"/>
          <w:color w:val="000000"/>
        </w:rPr>
        <w:t xml:space="preserve"> showed good discrimination between laryngeal premalignant lesion and malignant lesion, with a C-index of 0.844 for the primary cohort.</w:t>
      </w:r>
      <w:r w:rsidR="00842D51">
        <w:rPr>
          <w:rFonts w:ascii="Book Antiqua" w:eastAsia="Book Antiqua" w:hAnsi="Book Antiqua" w:cs="Book Antiqua"/>
          <w:color w:val="000000"/>
        </w:rPr>
        <w:t xml:space="preserve"> </w:t>
      </w:r>
      <w:r w:rsidRPr="00FB2CE3">
        <w:rPr>
          <w:rFonts w:ascii="Book Antiqua" w:eastAsia="Book Antiqua" w:hAnsi="Book Antiqua" w:cs="Book Antiqua"/>
          <w:color w:val="000000"/>
        </w:rPr>
        <w:t>Application of this</w:t>
      </w:r>
      <w:r w:rsidR="00842D51">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nomogram in the validation cohort (C-index, 0.804) still had good discrimination and good calibration. Decision curve analysis revealed </w:t>
      </w:r>
      <w:r w:rsidR="00842D51">
        <w:rPr>
          <w:rFonts w:ascii="Book Antiqua" w:eastAsia="Book Antiqua" w:hAnsi="Book Antiqua" w:cs="Book Antiqua"/>
          <w:color w:val="000000"/>
        </w:rPr>
        <w:t xml:space="preserve">that the </w:t>
      </w:r>
      <w:r w:rsidRPr="00FB2CE3">
        <w:rPr>
          <w:rFonts w:ascii="Book Antiqua" w:eastAsia="Book Antiqua" w:hAnsi="Book Antiqua" w:cs="Book Antiqua"/>
          <w:color w:val="000000"/>
        </w:rPr>
        <w:t>nomogram was clinically useful.</w:t>
      </w:r>
    </w:p>
    <w:p w14:paraId="6503A227" w14:textId="77777777" w:rsidR="00A77B3E" w:rsidRPr="00FB2CE3" w:rsidRDefault="00A77B3E" w:rsidP="00FB2CE3">
      <w:pPr>
        <w:spacing w:line="360" w:lineRule="auto"/>
        <w:jc w:val="both"/>
        <w:rPr>
          <w:rFonts w:ascii="Book Antiqua" w:hAnsi="Book Antiqua"/>
        </w:rPr>
      </w:pPr>
    </w:p>
    <w:p w14:paraId="5770A016"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CONCLUSION</w:t>
      </w:r>
    </w:p>
    <w:p w14:paraId="16BA57BE" w14:textId="6ACC3ADF"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Th</w:t>
      </w:r>
      <w:r w:rsidR="00EE4CC4">
        <w:rPr>
          <w:rFonts w:ascii="Book Antiqua" w:eastAsia="Book Antiqua" w:hAnsi="Book Antiqua" w:cs="Book Antiqua"/>
          <w:color w:val="000000"/>
        </w:rPr>
        <w:t>is</w:t>
      </w:r>
      <w:r w:rsidRPr="00FB2CE3">
        <w:rPr>
          <w:rFonts w:ascii="Book Antiqua" w:eastAsia="Book Antiqua" w:hAnsi="Book Antiqua" w:cs="Book Antiqua"/>
          <w:color w:val="000000"/>
        </w:rPr>
        <w:t xml:space="preserve"> novel nomogram, incorporating both clinical risk factors and circulating immune parameters, could be appropriately applied in preoperative individualized prediction of malignancy in patients with laryngeal neoplasm.</w:t>
      </w:r>
    </w:p>
    <w:p w14:paraId="05C4CF25" w14:textId="77777777" w:rsidR="00A77B3E" w:rsidRPr="00FB2CE3" w:rsidRDefault="00A77B3E" w:rsidP="00FB2CE3">
      <w:pPr>
        <w:spacing w:line="360" w:lineRule="auto"/>
        <w:jc w:val="both"/>
        <w:rPr>
          <w:rFonts w:ascii="Book Antiqua" w:hAnsi="Book Antiqua"/>
        </w:rPr>
      </w:pPr>
    </w:p>
    <w:p w14:paraId="6A4B7DFA"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lastRenderedPageBreak/>
        <w:t xml:space="preserve">Key Words: </w:t>
      </w:r>
      <w:r w:rsidRPr="00FB2CE3">
        <w:rPr>
          <w:rFonts w:ascii="Book Antiqua" w:eastAsia="Book Antiqua" w:hAnsi="Book Antiqua" w:cs="Book Antiqua"/>
          <w:color w:val="000000"/>
        </w:rPr>
        <w:t>Laryngeal premalignant lesion; Laryngeal malignant lesion; Circulating immune cell; Nomogram; Laryngeal neoplasm; Malignancy prediction</w:t>
      </w:r>
    </w:p>
    <w:p w14:paraId="6D2CE138" w14:textId="77777777" w:rsidR="00A77B3E" w:rsidRPr="00FB2CE3" w:rsidRDefault="00A77B3E" w:rsidP="00FB2CE3">
      <w:pPr>
        <w:spacing w:line="360" w:lineRule="auto"/>
        <w:jc w:val="both"/>
        <w:rPr>
          <w:rFonts w:ascii="Book Antiqua" w:hAnsi="Book Antiqua"/>
        </w:rPr>
      </w:pPr>
    </w:p>
    <w:p w14:paraId="6DC915C8" w14:textId="651ACE95"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Chen M, Fang Y, Yang Y, He PJ, Cheng L, Wu HT. </w:t>
      </w:r>
      <w:r w:rsidR="00054B56" w:rsidRPr="00FB2CE3">
        <w:rPr>
          <w:rFonts w:ascii="Book Antiqua" w:eastAsia="Book Antiqua" w:hAnsi="Book Antiqua" w:cs="Book Antiqua"/>
          <w:color w:val="000000"/>
        </w:rPr>
        <w:t>C</w:t>
      </w:r>
      <w:r w:rsidRPr="00FB2CE3">
        <w:rPr>
          <w:rFonts w:ascii="Book Antiqua" w:eastAsia="Book Antiqua" w:hAnsi="Book Antiqua" w:cs="Book Antiqua"/>
          <w:color w:val="000000"/>
        </w:rPr>
        <w:t xml:space="preserve">irculating immune parameters-based nomogram for predicting malignancy in laryngeal neoplasm. </w:t>
      </w:r>
      <w:r w:rsidRPr="00FB2CE3">
        <w:rPr>
          <w:rFonts w:ascii="Book Antiqua" w:eastAsia="Book Antiqua" w:hAnsi="Book Antiqua" w:cs="Book Antiqua"/>
          <w:i/>
          <w:iCs/>
          <w:color w:val="000000"/>
        </w:rPr>
        <w:t>World J Clin Cases</w:t>
      </w:r>
      <w:r w:rsidRPr="00FB2CE3">
        <w:rPr>
          <w:rFonts w:ascii="Book Antiqua" w:eastAsia="Book Antiqua" w:hAnsi="Book Antiqua" w:cs="Book Antiqua"/>
          <w:color w:val="000000"/>
        </w:rPr>
        <w:t xml:space="preserve"> 2020; In press</w:t>
      </w:r>
    </w:p>
    <w:p w14:paraId="56557DFC" w14:textId="77777777" w:rsidR="00A77B3E" w:rsidRPr="00FB2CE3" w:rsidRDefault="00A77B3E" w:rsidP="00FB2CE3">
      <w:pPr>
        <w:spacing w:line="360" w:lineRule="auto"/>
        <w:jc w:val="both"/>
        <w:rPr>
          <w:rFonts w:ascii="Book Antiqua" w:hAnsi="Book Antiqua"/>
        </w:rPr>
      </w:pPr>
    </w:p>
    <w:p w14:paraId="28CF0EC8" w14:textId="07A5E383"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Core Tip: </w:t>
      </w:r>
      <w:r w:rsidRPr="00FB2CE3">
        <w:rPr>
          <w:rFonts w:ascii="Book Antiqua" w:eastAsia="Book Antiqua" w:hAnsi="Book Antiqua" w:cs="Book Antiqua"/>
          <w:color w:val="000000"/>
        </w:rPr>
        <w:t>Malignancy prediction remains important to preoperative diagnosis and postoperative follow-up in laryngeal neoplasm. There are continuing problems in differentiating premalignant lesion</w:t>
      </w:r>
      <w:r w:rsidR="00143C71">
        <w:rPr>
          <w:rFonts w:ascii="Book Antiqua" w:eastAsia="Book Antiqua" w:hAnsi="Book Antiqua" w:cs="Book Antiqua"/>
          <w:color w:val="000000"/>
        </w:rPr>
        <w:t>s</w:t>
      </w:r>
      <w:r w:rsidRPr="00FB2CE3">
        <w:rPr>
          <w:rFonts w:ascii="Book Antiqua" w:eastAsia="Book Antiqua" w:hAnsi="Book Antiqua" w:cs="Book Antiqua"/>
          <w:color w:val="000000"/>
        </w:rPr>
        <w:t xml:space="preserve"> from malignant lesion</w:t>
      </w:r>
      <w:r w:rsidR="00143C71">
        <w:rPr>
          <w:rFonts w:ascii="Book Antiqua" w:eastAsia="Book Antiqua" w:hAnsi="Book Antiqua" w:cs="Book Antiqua"/>
          <w:color w:val="000000"/>
        </w:rPr>
        <w:t>s</w:t>
      </w:r>
      <w:r w:rsidRPr="00FB2CE3">
        <w:rPr>
          <w:rFonts w:ascii="Book Antiqua" w:eastAsia="Book Antiqua" w:hAnsi="Book Antiqua" w:cs="Book Antiqua"/>
          <w:color w:val="000000"/>
        </w:rPr>
        <w:t xml:space="preserve"> of the larynx</w:t>
      </w:r>
      <w:r w:rsidR="00143C71">
        <w:rPr>
          <w:rFonts w:ascii="Book Antiqua" w:eastAsia="Book Antiqua" w:hAnsi="Book Antiqua" w:cs="Book Antiqua"/>
          <w:color w:val="000000"/>
        </w:rPr>
        <w:t xml:space="preserve"> </w:t>
      </w:r>
      <w:r w:rsidR="00143C71" w:rsidRPr="00FB2CE3">
        <w:rPr>
          <w:rFonts w:ascii="Book Antiqua" w:eastAsia="Book Antiqua" w:hAnsi="Book Antiqua" w:cs="Book Antiqua"/>
          <w:color w:val="000000"/>
        </w:rPr>
        <w:t>before surgery</w:t>
      </w:r>
      <w:r w:rsidRPr="00FB2CE3">
        <w:rPr>
          <w:rFonts w:ascii="Book Antiqua" w:eastAsia="Book Antiqua" w:hAnsi="Book Antiqua" w:cs="Book Antiqua"/>
          <w:color w:val="000000"/>
        </w:rPr>
        <w:t>. Our finding suggested that laryngeal malignant lesion</w:t>
      </w:r>
      <w:r w:rsidR="00143C71">
        <w:rPr>
          <w:rFonts w:ascii="Book Antiqua" w:eastAsia="Book Antiqua" w:hAnsi="Book Antiqua" w:cs="Book Antiqua"/>
          <w:color w:val="000000"/>
        </w:rPr>
        <w:t xml:space="preserve">s and </w:t>
      </w:r>
      <w:r w:rsidRPr="00FB2CE3">
        <w:rPr>
          <w:rFonts w:ascii="Book Antiqua" w:eastAsia="Book Antiqua" w:hAnsi="Book Antiqua" w:cs="Book Antiqua"/>
          <w:color w:val="000000"/>
        </w:rPr>
        <w:t>premalignant lesion</w:t>
      </w:r>
      <w:r w:rsidR="00143C71">
        <w:rPr>
          <w:rFonts w:ascii="Book Antiqua" w:eastAsia="Book Antiqua" w:hAnsi="Book Antiqua" w:cs="Book Antiqua"/>
          <w:color w:val="000000"/>
        </w:rPr>
        <w:t>s</w:t>
      </w:r>
      <w:r w:rsidRPr="00FB2CE3">
        <w:rPr>
          <w:rFonts w:ascii="Book Antiqua" w:eastAsia="Book Antiqua" w:hAnsi="Book Antiqua" w:cs="Book Antiqua"/>
          <w:color w:val="000000"/>
        </w:rPr>
        <w:t xml:space="preserve"> exhibit changes in </w:t>
      </w:r>
      <w:r w:rsidR="00143C71">
        <w:rPr>
          <w:rFonts w:ascii="Book Antiqua" w:eastAsia="Book Antiqua" w:hAnsi="Book Antiqua" w:cs="Book Antiqua"/>
          <w:color w:val="000000"/>
        </w:rPr>
        <w:t xml:space="preserve">the </w:t>
      </w:r>
      <w:r w:rsidRPr="00FB2CE3">
        <w:rPr>
          <w:rFonts w:ascii="Book Antiqua" w:eastAsia="Book Antiqua" w:hAnsi="Book Antiqua" w:cs="Book Antiqua"/>
          <w:color w:val="000000"/>
        </w:rPr>
        <w:t>circulating immune phenotype. This circulating immune parameters-based novel nomogram could be appropriately applied in preoperative individualized prediction of malignancy in patients with laryngeal neoplasm.</w:t>
      </w:r>
    </w:p>
    <w:p w14:paraId="29C2FB5C" w14:textId="09528F37" w:rsidR="00A77B3E" w:rsidRPr="00FB2CE3" w:rsidRDefault="003C1A79" w:rsidP="00FB2CE3">
      <w:pPr>
        <w:spacing w:line="360" w:lineRule="auto"/>
        <w:jc w:val="both"/>
        <w:rPr>
          <w:rFonts w:ascii="Book Antiqua" w:hAnsi="Book Antiqua"/>
        </w:rPr>
      </w:pPr>
      <w:r w:rsidRPr="00FB2CE3">
        <w:rPr>
          <w:rFonts w:ascii="Book Antiqua" w:hAnsi="Book Antiqua"/>
        </w:rPr>
        <w:br w:type="page"/>
      </w:r>
      <w:r w:rsidR="00487558" w:rsidRPr="00FB2CE3">
        <w:rPr>
          <w:rFonts w:ascii="Book Antiqua" w:eastAsia="Book Antiqua" w:hAnsi="Book Antiqua" w:cs="Book Antiqua"/>
          <w:b/>
          <w:caps/>
          <w:color w:val="000000"/>
          <w:u w:val="single"/>
        </w:rPr>
        <w:lastRenderedPageBreak/>
        <w:t>INTRODUCTION</w:t>
      </w:r>
    </w:p>
    <w:p w14:paraId="3831CA3F" w14:textId="01AD8861"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Laryngeal cancer remains one of the most common tumors of the upper respiratory tract. The American Cancer Society estimate</w:t>
      </w:r>
      <w:r w:rsidR="00470465">
        <w:rPr>
          <w:rFonts w:ascii="Book Antiqua" w:eastAsia="Book Antiqua" w:hAnsi="Book Antiqua" w:cs="Book Antiqua"/>
          <w:color w:val="000000"/>
        </w:rPr>
        <w:t>d</w:t>
      </w:r>
      <w:r w:rsidRPr="00FB2CE3">
        <w:rPr>
          <w:rFonts w:ascii="Book Antiqua" w:eastAsia="Book Antiqua" w:hAnsi="Book Antiqua" w:cs="Book Antiqua"/>
          <w:color w:val="000000"/>
        </w:rPr>
        <w:t xml:space="preserve"> 177422 new cases of laryngeal cancer and 94771 deaths from laryngeal cancer worldwide in 2018</w:t>
      </w:r>
      <w:r w:rsidRPr="00FB2CE3">
        <w:rPr>
          <w:rFonts w:ascii="Book Antiqua" w:eastAsia="Book Antiqua" w:hAnsi="Book Antiqua" w:cs="Book Antiqua"/>
          <w:color w:val="000000"/>
          <w:vertAlign w:val="superscript"/>
        </w:rPr>
        <w:t>[1]</w:t>
      </w:r>
      <w:r w:rsidRPr="00FB2CE3">
        <w:rPr>
          <w:rFonts w:ascii="Book Antiqua" w:eastAsia="Book Antiqua" w:hAnsi="Book Antiqua" w:cs="Book Antiqua"/>
          <w:color w:val="000000"/>
        </w:rPr>
        <w:t>.</w:t>
      </w:r>
      <w:r w:rsidR="00470465">
        <w:rPr>
          <w:rFonts w:ascii="Book Antiqua" w:eastAsia="Book Antiqua" w:hAnsi="Book Antiqua" w:cs="Book Antiqua"/>
          <w:color w:val="000000"/>
        </w:rPr>
        <w:t xml:space="preserve"> </w:t>
      </w:r>
      <w:r w:rsidRPr="00FB2CE3">
        <w:rPr>
          <w:rFonts w:ascii="Book Antiqua" w:eastAsia="Book Antiqua" w:hAnsi="Book Antiqua" w:cs="Book Antiqua"/>
          <w:color w:val="000000"/>
        </w:rPr>
        <w:t>When analyzed by tumor stage, cure rates for patients diagnosed with limited disease (T1,</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2) are excellent,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ranging from 80</w:t>
      </w:r>
      <w:r w:rsidR="003C1A79" w:rsidRPr="00FB2CE3">
        <w:rPr>
          <w:rFonts w:ascii="Book Antiqua" w:eastAsia="Book Antiqua" w:hAnsi="Book Antiqua" w:cs="Book Antiqua"/>
          <w:color w:val="000000"/>
        </w:rPr>
        <w:t>%</w:t>
      </w:r>
      <w:r w:rsidRPr="00FB2CE3">
        <w:rPr>
          <w:rFonts w:ascii="Book Antiqua" w:eastAsia="Book Antiqua" w:hAnsi="Book Antiqua" w:cs="Book Antiqua"/>
          <w:color w:val="000000"/>
        </w:rPr>
        <w:t xml:space="preserve"> to 90%. Unfortunately, approximately 60% of patients are still diagnosed with locally advanced (T3,</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4) disease or regional nodal metastases, where survival rates are generally less than 50%</w:t>
      </w:r>
      <w:r w:rsidRPr="00FB2CE3">
        <w:rPr>
          <w:rFonts w:ascii="Book Antiqua" w:eastAsia="Book Antiqua" w:hAnsi="Book Antiqua" w:cs="Book Antiqua"/>
          <w:color w:val="000000"/>
          <w:vertAlign w:val="superscript"/>
        </w:rPr>
        <w:t>[2]</w:t>
      </w:r>
      <w:r w:rsidRPr="00FB2CE3">
        <w:rPr>
          <w:rFonts w:ascii="Book Antiqua" w:eastAsia="Book Antiqua" w:hAnsi="Book Antiqua" w:cs="Book Antiqua"/>
          <w:color w:val="000000"/>
        </w:rPr>
        <w:t>.</w:t>
      </w:r>
      <w:r w:rsidR="00470465">
        <w:rPr>
          <w:rFonts w:ascii="Book Antiqua" w:eastAsia="Book Antiqua" w:hAnsi="Book Antiqua" w:cs="Book Antiqua"/>
          <w:color w:val="000000"/>
        </w:rPr>
        <w:t xml:space="preserve"> </w:t>
      </w:r>
      <w:r w:rsidRPr="00FB2CE3">
        <w:rPr>
          <w:rFonts w:ascii="Book Antiqua" w:eastAsia="Book Antiqua" w:hAnsi="Book Antiqua" w:cs="Book Antiqua"/>
          <w:color w:val="000000"/>
        </w:rPr>
        <w:t>Diagnostic delay is one of the main factors influencing prognosis</w:t>
      </w:r>
      <w:r w:rsidR="00470465">
        <w:rPr>
          <w:rFonts w:ascii="Book Antiqua" w:eastAsia="Book Antiqua" w:hAnsi="Book Antiqua" w:cs="Book Antiqua"/>
          <w:color w:val="000000"/>
        </w:rPr>
        <w:t xml:space="preserve"> </w:t>
      </w:r>
      <w:r w:rsidRPr="00FB2CE3">
        <w:rPr>
          <w:rFonts w:ascii="Book Antiqua" w:eastAsia="Book Antiqua" w:hAnsi="Book Antiqua" w:cs="Book Antiqua"/>
          <w:color w:val="000000"/>
        </w:rPr>
        <w:t>in laryngeal cancer. According to the data from the English National Audit of Cancer Diagnosis in Primary Care of 28 cancers, laryngeal cancer had the fifth-longest delay in primary care referral</w:t>
      </w:r>
      <w:r w:rsidRPr="00FB2CE3">
        <w:rPr>
          <w:rFonts w:ascii="Book Antiqua" w:eastAsia="Book Antiqua" w:hAnsi="Book Antiqua" w:cs="Book Antiqua"/>
          <w:color w:val="000000"/>
          <w:vertAlign w:val="superscript"/>
        </w:rPr>
        <w:t>[3]</w:t>
      </w:r>
      <w:r w:rsidRPr="00FB2CE3">
        <w:rPr>
          <w:rFonts w:ascii="Book Antiqua" w:eastAsia="Book Antiqua" w:hAnsi="Book Antiqua" w:cs="Book Antiqua"/>
          <w:color w:val="000000"/>
        </w:rPr>
        <w:t>. Anything that can improve early diagnosis is an essential step in the right direction</w:t>
      </w:r>
      <w:r w:rsidRPr="00FB2CE3">
        <w:rPr>
          <w:rFonts w:ascii="Book Antiqua" w:eastAsia="Book Antiqua" w:hAnsi="Book Antiqua" w:cs="Book Antiqua"/>
          <w:color w:val="000000"/>
          <w:vertAlign w:val="superscript"/>
        </w:rPr>
        <w:t>[4]</w:t>
      </w:r>
      <w:r w:rsidRPr="00FB2CE3">
        <w:rPr>
          <w:rFonts w:ascii="Book Antiqua" w:eastAsia="Book Antiqua" w:hAnsi="Book Antiqua" w:cs="Book Antiqua"/>
          <w:color w:val="000000"/>
        </w:rPr>
        <w:t>.</w:t>
      </w:r>
    </w:p>
    <w:p w14:paraId="692893D9" w14:textId="631FDE70"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Laryngeal premalignant lesion is defined as an altered epithelium with an increased tendency of progression to laryngeal cancer. The altered epithelium exhibits diverse cytological and architectural changes that have traditionally been brought under the common denominator of dysplasia</w:t>
      </w:r>
      <w:r w:rsidRPr="00FB2CE3">
        <w:rPr>
          <w:rFonts w:ascii="Book Antiqua" w:eastAsia="Book Antiqua" w:hAnsi="Book Antiqua" w:cs="Book Antiqua"/>
          <w:color w:val="000000"/>
          <w:vertAlign w:val="superscript"/>
        </w:rPr>
        <w:t>[5,6]</w:t>
      </w:r>
      <w:r w:rsidRPr="00FB2CE3">
        <w:rPr>
          <w:rFonts w:ascii="Book Antiqua" w:eastAsia="Book Antiqua" w:hAnsi="Book Antiqua" w:cs="Book Antiqua"/>
          <w:color w:val="000000"/>
        </w:rPr>
        <w:t xml:space="preserve">. </w:t>
      </w:r>
      <w:r w:rsidR="00F13154">
        <w:rPr>
          <w:rFonts w:ascii="Book Antiqua" w:eastAsia="Book Antiqua" w:hAnsi="Book Antiqua" w:cs="Book Antiqua"/>
          <w:color w:val="000000"/>
        </w:rPr>
        <w:t xml:space="preserve">The malignant transformation </w:t>
      </w:r>
      <w:r w:rsidR="00F0317D">
        <w:rPr>
          <w:rFonts w:ascii="Book Antiqua" w:eastAsia="Book Antiqua" w:hAnsi="Book Antiqua" w:cs="Book Antiqua"/>
          <w:color w:val="000000"/>
        </w:rPr>
        <w:t>rate</w:t>
      </w:r>
      <w:r w:rsidRPr="00FB2CE3">
        <w:rPr>
          <w:rFonts w:ascii="Book Antiqua" w:eastAsia="Book Antiqua" w:hAnsi="Book Antiqua" w:cs="Book Antiqua"/>
          <w:color w:val="000000"/>
        </w:rPr>
        <w:t xml:space="preserve"> is 14% rate</w:t>
      </w:r>
      <w:r w:rsidRPr="00FB2CE3">
        <w:rPr>
          <w:rFonts w:ascii="Book Antiqua" w:eastAsia="Book Antiqua" w:hAnsi="Book Antiqua" w:cs="Book Antiqua"/>
          <w:color w:val="000000"/>
          <w:vertAlign w:val="superscript"/>
        </w:rPr>
        <w:t>[7]</w:t>
      </w:r>
      <w:r w:rsidRPr="00FB2CE3">
        <w:rPr>
          <w:rFonts w:ascii="Book Antiqua" w:eastAsia="Book Antiqua" w:hAnsi="Book Antiqua" w:cs="Book Antiqua"/>
          <w:color w:val="000000"/>
        </w:rPr>
        <w:t>. There are continuing problems in differentiating premalignant lesion</w:t>
      </w:r>
      <w:r w:rsidR="00F0317D">
        <w:rPr>
          <w:rFonts w:ascii="Book Antiqua" w:eastAsia="Book Antiqua" w:hAnsi="Book Antiqua" w:cs="Book Antiqua"/>
          <w:color w:val="000000"/>
        </w:rPr>
        <w:t>s</w:t>
      </w:r>
      <w:r w:rsidRPr="00FB2CE3">
        <w:rPr>
          <w:rFonts w:ascii="Book Antiqua" w:eastAsia="Book Antiqua" w:hAnsi="Book Antiqua" w:cs="Book Antiqua"/>
          <w:color w:val="000000"/>
        </w:rPr>
        <w:t xml:space="preserve"> </w:t>
      </w:r>
      <w:r w:rsidR="00F0317D" w:rsidRPr="00FB2CE3">
        <w:rPr>
          <w:rFonts w:ascii="Book Antiqua" w:eastAsia="Book Antiqua" w:hAnsi="Book Antiqua" w:cs="Book Antiqua"/>
          <w:color w:val="000000"/>
        </w:rPr>
        <w:t>from malignant lesion</w:t>
      </w:r>
      <w:r w:rsidR="00F0317D">
        <w:rPr>
          <w:rFonts w:ascii="Book Antiqua" w:eastAsia="Book Antiqua" w:hAnsi="Book Antiqua" w:cs="Book Antiqua"/>
          <w:color w:val="000000"/>
        </w:rPr>
        <w:t>s</w:t>
      </w:r>
      <w:r w:rsidR="00F0317D" w:rsidRPr="00FB2CE3">
        <w:rPr>
          <w:rFonts w:ascii="Book Antiqua" w:eastAsia="Book Antiqua" w:hAnsi="Book Antiqua" w:cs="Book Antiqua"/>
          <w:color w:val="000000"/>
        </w:rPr>
        <w:t xml:space="preserve"> of the larynx </w:t>
      </w:r>
      <w:r w:rsidRPr="00FB2CE3">
        <w:rPr>
          <w:rFonts w:ascii="Book Antiqua" w:eastAsia="Book Antiqua" w:hAnsi="Book Antiqua" w:cs="Book Antiqua"/>
          <w:color w:val="000000"/>
        </w:rPr>
        <w:t>before surgery. Similar to other solid tumors, the exploration to define biomarkers with a discriminated impact on disease nature is a promising and diagnostic relevant research topic.</w:t>
      </w:r>
    </w:p>
    <w:p w14:paraId="54BCD82D" w14:textId="350A5A22"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Classically, genetic markers were described in laryngeal cancer</w:t>
      </w:r>
      <w:r w:rsidRPr="00FB2CE3">
        <w:rPr>
          <w:rFonts w:ascii="Book Antiqua" w:eastAsia="Book Antiqua" w:hAnsi="Book Antiqua" w:cs="Book Antiqua"/>
          <w:color w:val="000000"/>
          <w:vertAlign w:val="superscript"/>
        </w:rPr>
        <w:t>[8]</w:t>
      </w:r>
      <w:r w:rsidRPr="00FB2CE3">
        <w:rPr>
          <w:rFonts w:ascii="Book Antiqua" w:eastAsia="Book Antiqua" w:hAnsi="Book Antiqua" w:cs="Book Antiqua"/>
          <w:color w:val="000000"/>
        </w:rPr>
        <w:t xml:space="preserve">. </w:t>
      </w:r>
      <w:r w:rsidR="00F0317D">
        <w:rPr>
          <w:rFonts w:ascii="Book Antiqua" w:eastAsia="Book Antiqua" w:hAnsi="Book Antiqua" w:cs="Book Antiqua"/>
          <w:color w:val="000000"/>
        </w:rPr>
        <w:t>The i</w:t>
      </w:r>
      <w:r w:rsidRPr="00FB2CE3">
        <w:rPr>
          <w:rFonts w:ascii="Book Antiqua" w:eastAsia="Book Antiqua" w:hAnsi="Book Antiqua" w:cs="Book Antiqua"/>
          <w:color w:val="000000"/>
        </w:rPr>
        <w:t>nnate and adaptive immune system in the carcinogenesis of many cancers is a topic of primary interest in the past decades</w:t>
      </w:r>
      <w:r w:rsidRPr="00FB2CE3">
        <w:rPr>
          <w:rFonts w:ascii="Book Antiqua" w:eastAsia="Book Antiqua" w:hAnsi="Book Antiqua" w:cs="Book Antiqua"/>
          <w:color w:val="000000"/>
          <w:vertAlign w:val="superscript"/>
        </w:rPr>
        <w:t>[9,10]</w:t>
      </w:r>
      <w:r w:rsidRPr="00FB2CE3">
        <w:rPr>
          <w:rFonts w:ascii="Book Antiqua" w:eastAsia="Book Antiqua" w:hAnsi="Book Antiqua" w:cs="Book Antiqua"/>
          <w:color w:val="000000"/>
        </w:rPr>
        <w:t>. The immune surveillance theory nominates specific functions to different leukocyte populations: neutrophils, macrophages and CD4+ T cells induce a cytokine environment favoring chronic inflammation, whereas natural killer cells and CD8+ T cells comprise tumor suppressor populations</w:t>
      </w:r>
      <w:r w:rsidRPr="00FB2CE3">
        <w:rPr>
          <w:rFonts w:ascii="Book Antiqua" w:eastAsia="Book Antiqua" w:hAnsi="Book Antiqua" w:cs="Book Antiqua"/>
          <w:color w:val="000000"/>
          <w:vertAlign w:val="superscript"/>
        </w:rPr>
        <w:t>[11]</w:t>
      </w:r>
      <w:r w:rsidRPr="00FB2CE3">
        <w:rPr>
          <w:rFonts w:ascii="Book Antiqua" w:eastAsia="Book Antiqua" w:hAnsi="Book Antiqua" w:cs="Book Antiqua"/>
          <w:color w:val="000000"/>
        </w:rPr>
        <w:t>. Although those traditional groups have provided specific genetic or immune mediators in laryngeal cancer, reliable circulating immune markers with diagnostic value in</w:t>
      </w:r>
      <w:r w:rsidR="00921890">
        <w:rPr>
          <w:rFonts w:ascii="Book Antiqua" w:eastAsia="Book Antiqua" w:hAnsi="Book Antiqua" w:cs="Book Antiqua"/>
          <w:color w:val="000000"/>
        </w:rPr>
        <w:t xml:space="preserve"> the</w:t>
      </w:r>
      <w:r w:rsidRPr="00FB2CE3">
        <w:rPr>
          <w:rFonts w:ascii="Book Antiqua" w:eastAsia="Book Antiqua" w:hAnsi="Book Antiqua" w:cs="Book Antiqua"/>
          <w:color w:val="000000"/>
        </w:rPr>
        <w:t xml:space="preserve"> early stage are still lacking</w:t>
      </w:r>
      <w:r w:rsidRPr="00FB2CE3">
        <w:rPr>
          <w:rFonts w:ascii="Book Antiqua" w:eastAsia="Book Antiqua" w:hAnsi="Book Antiqua" w:cs="Book Antiqua"/>
          <w:color w:val="000000"/>
          <w:vertAlign w:val="superscript"/>
        </w:rPr>
        <w:t>[12]</w:t>
      </w:r>
      <w:r w:rsidRPr="00FB2CE3">
        <w:rPr>
          <w:rFonts w:ascii="Book Antiqua" w:eastAsia="Book Antiqua" w:hAnsi="Book Antiqua" w:cs="Book Antiqua"/>
          <w:color w:val="000000"/>
        </w:rPr>
        <w:t>. In addition, accurate predict</w:t>
      </w:r>
      <w:r w:rsidR="00921890">
        <w:rPr>
          <w:rFonts w:ascii="Book Antiqua" w:eastAsia="Book Antiqua" w:hAnsi="Book Antiqua" w:cs="Book Antiqua"/>
          <w:color w:val="000000"/>
        </w:rPr>
        <w:t>ive</w:t>
      </w:r>
      <w:r w:rsidRPr="00FB2CE3">
        <w:rPr>
          <w:rFonts w:ascii="Book Antiqua" w:eastAsia="Book Antiqua" w:hAnsi="Book Antiqua" w:cs="Book Antiqua"/>
          <w:color w:val="000000"/>
        </w:rPr>
        <w:t xml:space="preserve"> tools will augment the ability to diagnos</w:t>
      </w:r>
      <w:r w:rsidR="00921890">
        <w:rPr>
          <w:rFonts w:ascii="Book Antiqua" w:eastAsia="Book Antiqua" w:hAnsi="Book Antiqua" w:cs="Book Antiqua"/>
          <w:color w:val="000000"/>
        </w:rPr>
        <w:t>e</w:t>
      </w:r>
      <w:r w:rsidRPr="00FB2CE3">
        <w:rPr>
          <w:rFonts w:ascii="Book Antiqua" w:eastAsia="Book Antiqua" w:hAnsi="Book Antiqua" w:cs="Book Antiqua"/>
          <w:color w:val="000000"/>
        </w:rPr>
        <w:t xml:space="preserve"> laryngeal cancer.</w:t>
      </w:r>
    </w:p>
    <w:p w14:paraId="6BBE2936" w14:textId="7B84FFDA"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lastRenderedPageBreak/>
        <w:t>A nomogram is a graphic representation of a statistical model specifically designed to maximize predictive accuracy</w:t>
      </w:r>
      <w:r w:rsidRPr="00FB2CE3">
        <w:rPr>
          <w:rFonts w:ascii="Book Antiqua" w:eastAsia="Book Antiqua" w:hAnsi="Book Antiqua" w:cs="Book Antiqua"/>
          <w:color w:val="000000"/>
          <w:vertAlign w:val="superscript"/>
        </w:rPr>
        <w:t>[13]</w:t>
      </w:r>
      <w:r w:rsidRPr="00FB2CE3">
        <w:rPr>
          <w:rFonts w:ascii="Book Antiqua" w:eastAsia="Book Antiqua" w:hAnsi="Book Antiqua" w:cs="Book Antiqua"/>
          <w:color w:val="000000"/>
        </w:rPr>
        <w:t xml:space="preserve">. In contrast to traditional models that allocate outcomes based on risk group, nomogram provides predictive information based on a combination of variables that take a more individualized </w:t>
      </w:r>
      <w:r w:rsidR="00921890">
        <w:rPr>
          <w:rFonts w:ascii="Book Antiqua" w:eastAsia="Book Antiqua" w:hAnsi="Book Antiqua" w:cs="Book Antiqua"/>
          <w:color w:val="000000"/>
        </w:rPr>
        <w:t xml:space="preserve">outcome </w:t>
      </w:r>
      <w:r w:rsidRPr="00FB2CE3">
        <w:rPr>
          <w:rFonts w:ascii="Book Antiqua" w:eastAsia="Book Antiqua" w:hAnsi="Book Antiqua" w:cs="Book Antiqua"/>
          <w:color w:val="000000"/>
        </w:rPr>
        <w:t>prediction into consideration. Several studies have indicated the superiority of multiplex predictive modeling in providing improved accuracy compared with risk group assignment techniques</w:t>
      </w:r>
      <w:r w:rsidRPr="00FB2CE3">
        <w:rPr>
          <w:rFonts w:ascii="Book Antiqua" w:eastAsia="Book Antiqua" w:hAnsi="Book Antiqua" w:cs="Book Antiqua"/>
          <w:color w:val="000000"/>
          <w:vertAlign w:val="superscript"/>
        </w:rPr>
        <w:t>[14]</w:t>
      </w:r>
      <w:r w:rsidRPr="00FB2CE3">
        <w:rPr>
          <w:rFonts w:ascii="Book Antiqua" w:eastAsia="Book Antiqua" w:hAnsi="Book Antiqua" w:cs="Book Antiqua"/>
          <w:color w:val="000000"/>
        </w:rPr>
        <w:t xml:space="preserve">. </w:t>
      </w:r>
      <w:r w:rsidR="00EF5DDA">
        <w:rPr>
          <w:rFonts w:ascii="Book Antiqua" w:eastAsia="Book Antiqua" w:hAnsi="Book Antiqua" w:cs="Book Antiqua"/>
          <w:color w:val="000000"/>
        </w:rPr>
        <w:t>The n</w:t>
      </w:r>
      <w:r w:rsidRPr="00FB2CE3">
        <w:rPr>
          <w:rFonts w:ascii="Book Antiqua" w:eastAsia="Book Antiqua" w:hAnsi="Book Antiqua" w:cs="Book Antiqua"/>
          <w:color w:val="000000"/>
        </w:rPr>
        <w:t>omogram is useful to surgeons in identifying patients “at risk” who should be targeted for aggressive treatment</w:t>
      </w:r>
      <w:r w:rsidRPr="00FB2CE3">
        <w:rPr>
          <w:rFonts w:ascii="Book Antiqua" w:eastAsia="Book Antiqua" w:hAnsi="Book Antiqua" w:cs="Book Antiqua"/>
          <w:color w:val="000000"/>
          <w:vertAlign w:val="superscript"/>
        </w:rPr>
        <w:t>[15]</w:t>
      </w:r>
      <w:r w:rsidRPr="00FB2CE3">
        <w:rPr>
          <w:rFonts w:ascii="Book Antiqua" w:eastAsia="Book Antiqua" w:hAnsi="Book Antiqua" w:cs="Book Antiqua"/>
          <w:color w:val="000000"/>
        </w:rPr>
        <w:t>.</w:t>
      </w:r>
    </w:p>
    <w:p w14:paraId="793FE7E9" w14:textId="5AE989C6"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Here, frequencies of circulating immune populations in patients with laryngeal lesions were investigated. We developed and validated a nomogram that incorporated both the clinical risk factors and circulating immune parameters for individual prediction of cancer in patients with laryngeal neoplasm.</w:t>
      </w:r>
    </w:p>
    <w:p w14:paraId="23B0DA0B" w14:textId="77777777" w:rsidR="00A77B3E" w:rsidRPr="00FB2CE3" w:rsidRDefault="00A77B3E" w:rsidP="00FB2CE3">
      <w:pPr>
        <w:spacing w:line="360" w:lineRule="auto"/>
        <w:jc w:val="both"/>
        <w:rPr>
          <w:rFonts w:ascii="Book Antiqua" w:hAnsi="Book Antiqua"/>
        </w:rPr>
      </w:pPr>
    </w:p>
    <w:p w14:paraId="52A9B056"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aps/>
          <w:color w:val="000000"/>
          <w:u w:val="single"/>
        </w:rPr>
        <w:t>MATERIALS AND METHODS</w:t>
      </w:r>
    </w:p>
    <w:p w14:paraId="52DEB300" w14:textId="4C575B1A"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Study subjects</w:t>
      </w:r>
    </w:p>
    <w:p w14:paraId="4485E616" w14:textId="4AE6E22C"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Ethical approval was obtained and informed consent was signed for this study. The primary cohort </w:t>
      </w:r>
      <w:r w:rsidR="00B32BF8">
        <w:rPr>
          <w:rFonts w:ascii="Book Antiqua" w:eastAsia="Book Antiqua" w:hAnsi="Book Antiqua" w:cs="Book Antiqua"/>
          <w:color w:val="000000"/>
        </w:rPr>
        <w:t xml:space="preserve">was </w:t>
      </w:r>
      <w:r w:rsidRPr="00FB2CE3">
        <w:rPr>
          <w:rFonts w:ascii="Book Antiqua" w:eastAsia="Book Antiqua" w:hAnsi="Book Antiqua" w:cs="Book Antiqua"/>
          <w:color w:val="000000"/>
        </w:rPr>
        <w:t xml:space="preserve">comprised </w:t>
      </w:r>
      <w:r w:rsidR="00B32BF8">
        <w:rPr>
          <w:rFonts w:ascii="Book Antiqua" w:eastAsia="Book Antiqua" w:hAnsi="Book Antiqua" w:cs="Book Antiqua"/>
          <w:color w:val="000000"/>
        </w:rPr>
        <w:t xml:space="preserve">of </w:t>
      </w:r>
      <w:r w:rsidRPr="00FB2CE3">
        <w:rPr>
          <w:rFonts w:ascii="Book Antiqua" w:eastAsia="Book Antiqua" w:hAnsi="Book Antiqua" w:cs="Book Antiqua"/>
          <w:color w:val="000000"/>
        </w:rPr>
        <w:t xml:space="preserve">patients who underwent </w:t>
      </w:r>
      <w:proofErr w:type="spellStart"/>
      <w:r w:rsidRPr="00FB2CE3">
        <w:rPr>
          <w:rFonts w:ascii="Book Antiqua" w:eastAsia="Book Antiqua" w:hAnsi="Book Antiqua" w:cs="Book Antiqua"/>
          <w:color w:val="000000"/>
        </w:rPr>
        <w:t>microlaryngoscopic</w:t>
      </w:r>
      <w:proofErr w:type="spellEnd"/>
      <w:r w:rsidRPr="00FB2CE3">
        <w:rPr>
          <w:rFonts w:ascii="Book Antiqua" w:eastAsia="Book Antiqua" w:hAnsi="Book Antiqua" w:cs="Book Antiqua"/>
          <w:color w:val="000000"/>
        </w:rPr>
        <w:t xml:space="preserve"> surgery after general anesthesia from January 2019 to September 2019 at </w:t>
      </w:r>
      <w:r w:rsidR="00894E60">
        <w:rPr>
          <w:rFonts w:ascii="Book Antiqua" w:eastAsia="Book Antiqua" w:hAnsi="Book Antiqua" w:cs="Book Antiqua"/>
          <w:color w:val="000000"/>
        </w:rPr>
        <w:t xml:space="preserve">the </w:t>
      </w:r>
      <w:r w:rsidRPr="00FB2CE3">
        <w:rPr>
          <w:rFonts w:ascii="Book Antiqua" w:eastAsia="Book Antiqua" w:hAnsi="Book Antiqua" w:cs="Book Antiqua"/>
          <w:color w:val="000000"/>
        </w:rPr>
        <w:t xml:space="preserve">Eye, Ear, Nose, and Throat Hospital of Fudan University (Shanghai, China). Inclusion criteria included the following: initial pathological diagnosis of laryngeal polyps or cysts, laryngeal dysplasia, and laryngeal squamous cell carcinoma; with lesions of glottis; </w:t>
      </w:r>
      <w:r w:rsidR="00894E60">
        <w:rPr>
          <w:rFonts w:ascii="Book Antiqua" w:eastAsia="Book Antiqua" w:hAnsi="Book Antiqua" w:cs="Book Antiqua"/>
          <w:color w:val="000000"/>
        </w:rPr>
        <w:t xml:space="preserve">and </w:t>
      </w:r>
      <w:r w:rsidRPr="00FB2CE3">
        <w:rPr>
          <w:rFonts w:ascii="Book Antiqua" w:eastAsia="Book Antiqua" w:hAnsi="Book Antiqua" w:cs="Book Antiqua"/>
          <w:color w:val="000000"/>
        </w:rPr>
        <w:t xml:space="preserve">no previous history of laryngeal cancer. Exclusion criteria were as follows: with medical history of other malignancies or autoimmune disease; treatment with radiotherapy or chemotherapy; with use of steroid during the previous 6 </w:t>
      </w:r>
      <w:proofErr w:type="spellStart"/>
      <w:r w:rsidRPr="00FB2CE3">
        <w:rPr>
          <w:rFonts w:ascii="Book Antiqua" w:eastAsia="Book Antiqua" w:hAnsi="Book Antiqua" w:cs="Book Antiqua"/>
          <w:color w:val="000000"/>
        </w:rPr>
        <w:t>mo</w:t>
      </w:r>
      <w:proofErr w:type="spellEnd"/>
      <w:r w:rsidRPr="00FB2CE3">
        <w:rPr>
          <w:rFonts w:ascii="Book Antiqua" w:eastAsia="Book Antiqua" w:hAnsi="Book Antiqua" w:cs="Book Antiqua"/>
          <w:color w:val="000000"/>
        </w:rPr>
        <w:t xml:space="preserve">; </w:t>
      </w:r>
      <w:r w:rsidR="00894E60">
        <w:rPr>
          <w:rFonts w:ascii="Book Antiqua" w:eastAsia="Book Antiqua" w:hAnsi="Book Antiqua" w:cs="Book Antiqua"/>
          <w:color w:val="000000"/>
        </w:rPr>
        <w:t xml:space="preserve">and </w:t>
      </w:r>
      <w:r w:rsidRPr="00FB2CE3">
        <w:rPr>
          <w:rFonts w:ascii="Book Antiqua" w:eastAsia="Book Antiqua" w:hAnsi="Book Antiqua" w:cs="Book Antiqua"/>
          <w:color w:val="000000"/>
        </w:rPr>
        <w:t>blood transfusion with</w:t>
      </w:r>
      <w:r w:rsidR="00894E60">
        <w:rPr>
          <w:rFonts w:ascii="Book Antiqua" w:eastAsia="Book Antiqua" w:hAnsi="Book Antiqua" w:cs="Book Antiqua"/>
          <w:color w:val="000000"/>
        </w:rPr>
        <w:t>in</w:t>
      </w:r>
      <w:r w:rsidRPr="00FB2CE3">
        <w:rPr>
          <w:rFonts w:ascii="Book Antiqua" w:eastAsia="Book Antiqua" w:hAnsi="Book Antiqua" w:cs="Book Antiqua"/>
          <w:color w:val="000000"/>
        </w:rPr>
        <w:t xml:space="preserve"> the previous 12 mo.</w:t>
      </w:r>
    </w:p>
    <w:p w14:paraId="5FD8A0B9" w14:textId="30A75B13" w:rsidR="00A77B3E" w:rsidRPr="00FB2CE3" w:rsidRDefault="00487558" w:rsidP="00FB2CE3">
      <w:pPr>
        <w:spacing w:line="360" w:lineRule="auto"/>
        <w:ind w:firstLineChars="100" w:firstLine="240"/>
        <w:jc w:val="both"/>
        <w:rPr>
          <w:rFonts w:ascii="Book Antiqua" w:eastAsia="Book Antiqua" w:hAnsi="Book Antiqua" w:cs="Book Antiqua"/>
          <w:color w:val="000000"/>
        </w:rPr>
      </w:pPr>
      <w:r w:rsidRPr="00FB2CE3">
        <w:rPr>
          <w:rFonts w:ascii="Book Antiqua" w:eastAsia="Book Antiqua" w:hAnsi="Book Antiqua" w:cs="Book Antiqua"/>
          <w:color w:val="000000"/>
        </w:rPr>
        <w:t>From</w:t>
      </w:r>
      <w:r w:rsidR="00894E60">
        <w:rPr>
          <w:rFonts w:ascii="Book Antiqua" w:eastAsia="Book Antiqua" w:hAnsi="Book Antiqua" w:cs="Book Antiqua"/>
          <w:color w:val="000000"/>
        </w:rPr>
        <w:t xml:space="preserve"> </w:t>
      </w:r>
      <w:r w:rsidRPr="00FB2CE3">
        <w:rPr>
          <w:rFonts w:ascii="Book Antiqua" w:eastAsia="Book Antiqua" w:hAnsi="Book Antiqua" w:cs="Book Antiqua"/>
          <w:color w:val="000000"/>
        </w:rPr>
        <w:t>September</w:t>
      </w:r>
      <w:r w:rsidR="00894E60">
        <w:rPr>
          <w:rFonts w:ascii="Book Antiqua" w:eastAsia="Book Antiqua" w:hAnsi="Book Antiqua" w:cs="Book Antiqua"/>
          <w:color w:val="000000"/>
        </w:rPr>
        <w:t xml:space="preserve"> </w:t>
      </w:r>
      <w:r w:rsidRPr="00FB2CE3">
        <w:rPr>
          <w:rFonts w:ascii="Book Antiqua" w:eastAsia="Book Antiqua" w:hAnsi="Book Antiqua" w:cs="Book Antiqua"/>
          <w:color w:val="000000"/>
        </w:rPr>
        <w:t>2019 to January 2020, an independent validation cohort of 55 consecutive patients with laryngeal dysplasia or laryngeal squamous cell carcinoma was included using the same criteria as that for the primary cohort.</w:t>
      </w:r>
    </w:p>
    <w:p w14:paraId="4282DEB7" w14:textId="77777777" w:rsidR="003C1A79" w:rsidRPr="00FB2CE3" w:rsidRDefault="003C1A79" w:rsidP="00FB2CE3">
      <w:pPr>
        <w:spacing w:line="360" w:lineRule="auto"/>
        <w:jc w:val="both"/>
        <w:rPr>
          <w:rFonts w:ascii="Book Antiqua" w:hAnsi="Book Antiqua"/>
        </w:rPr>
      </w:pPr>
    </w:p>
    <w:p w14:paraId="149AC508" w14:textId="1F5DC6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Clinical data</w:t>
      </w:r>
    </w:p>
    <w:p w14:paraId="108585FF" w14:textId="21492218" w:rsidR="00A77B3E" w:rsidRPr="00FB2CE3" w:rsidRDefault="00487558"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color w:val="000000"/>
        </w:rPr>
        <w:lastRenderedPageBreak/>
        <w:t xml:space="preserve">Information of participants containing gender, age, smoking status, alcohol consumption, </w:t>
      </w:r>
      <w:proofErr w:type="spellStart"/>
      <w:r w:rsidRPr="00FB2CE3">
        <w:rPr>
          <w:rFonts w:ascii="Book Antiqua" w:eastAsia="Book Antiqua" w:hAnsi="Book Antiqua" w:cs="Book Antiqua"/>
          <w:color w:val="000000"/>
        </w:rPr>
        <w:t>laryngoscopic</w:t>
      </w:r>
      <w:proofErr w:type="spellEnd"/>
      <w:r w:rsidRPr="00FB2CE3">
        <w:rPr>
          <w:rFonts w:ascii="Book Antiqua" w:eastAsia="Book Antiqua" w:hAnsi="Book Antiqua" w:cs="Book Antiqua"/>
          <w:color w:val="000000"/>
        </w:rPr>
        <w:t xml:space="preserve"> images and pathological results was extracted. Smoking status was classified as nonsmokers (with no history of smoking or having not smoked for at least 5 years) and smokers. </w:t>
      </w:r>
      <w:r w:rsidR="00AC1C52" w:rsidRPr="00FB2CE3">
        <w:rPr>
          <w:rFonts w:ascii="Book Antiqua" w:eastAsia="Book Antiqua" w:hAnsi="Book Antiqua" w:cs="Book Antiqua"/>
          <w:color w:val="000000"/>
        </w:rPr>
        <w:t>Smoking index was calculated as number of cigarettes consumed per day multipl</w:t>
      </w:r>
      <w:r w:rsidR="00AC1C52">
        <w:rPr>
          <w:rFonts w:ascii="Book Antiqua" w:eastAsia="Book Antiqua" w:hAnsi="Book Antiqua" w:cs="Book Antiqua"/>
          <w:color w:val="000000"/>
        </w:rPr>
        <w:t>ied</w:t>
      </w:r>
      <w:r w:rsidR="00AC1C52" w:rsidRPr="00FB2CE3">
        <w:rPr>
          <w:rFonts w:ascii="Book Antiqua" w:eastAsia="Book Antiqua" w:hAnsi="Book Antiqua" w:cs="Book Antiqua"/>
          <w:color w:val="000000"/>
        </w:rPr>
        <w:t xml:space="preserve"> by years of smoking. </w:t>
      </w:r>
      <w:r w:rsidRPr="00FB2CE3">
        <w:rPr>
          <w:rFonts w:ascii="Book Antiqua" w:eastAsia="Book Antiqua" w:hAnsi="Book Antiqua" w:cs="Book Antiqua"/>
          <w:color w:val="000000"/>
        </w:rPr>
        <w:t>Alcohol consumption was classified as drinkers (with consumption of &gt;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80 mL pure alcohol per day) and nondrinkers. Drinking index was calculated as volume of pure alcohol consumed per day multipl</w:t>
      </w:r>
      <w:r w:rsidR="00AC1C52">
        <w:rPr>
          <w:rFonts w:ascii="Book Antiqua" w:eastAsia="Book Antiqua" w:hAnsi="Book Antiqua" w:cs="Book Antiqua"/>
          <w:color w:val="000000"/>
        </w:rPr>
        <w:t>ied</w:t>
      </w:r>
      <w:r w:rsidRPr="00FB2CE3">
        <w:rPr>
          <w:rFonts w:ascii="Book Antiqua" w:eastAsia="Book Antiqua" w:hAnsi="Book Antiqua" w:cs="Book Antiqua"/>
          <w:color w:val="000000"/>
        </w:rPr>
        <w:t xml:space="preserve"> by years of drinking. Based on pathological results, laryngeal benign lesion was defined as laryngeal polyps or cysts</w:t>
      </w:r>
      <w:r w:rsidR="00AC1C52">
        <w:rPr>
          <w:rFonts w:ascii="Book Antiqua" w:eastAsia="Book Antiqua" w:hAnsi="Book Antiqua" w:cs="Book Antiqua"/>
          <w:color w:val="000000"/>
        </w:rPr>
        <w:t>,</w:t>
      </w:r>
      <w:r w:rsidRPr="00FB2CE3">
        <w:rPr>
          <w:rFonts w:ascii="Book Antiqua" w:eastAsia="Book Antiqua" w:hAnsi="Book Antiqua" w:cs="Book Antiqua"/>
          <w:color w:val="000000"/>
        </w:rPr>
        <w:t xml:space="preserve"> laryngeal premalignant was defined as laryngeal dysplasia</w:t>
      </w:r>
      <w:r w:rsidR="00AC1C52">
        <w:rPr>
          <w:rFonts w:ascii="Book Antiqua" w:eastAsia="Book Antiqua" w:hAnsi="Book Antiqua" w:cs="Book Antiqua"/>
          <w:color w:val="000000"/>
        </w:rPr>
        <w:t>,</w:t>
      </w:r>
      <w:r w:rsidRPr="00FB2CE3">
        <w:rPr>
          <w:rFonts w:ascii="Book Antiqua" w:eastAsia="Book Antiqua" w:hAnsi="Book Antiqua" w:cs="Book Antiqua"/>
          <w:color w:val="000000"/>
        </w:rPr>
        <w:t xml:space="preserve"> </w:t>
      </w:r>
      <w:r w:rsidR="00AC1C52">
        <w:rPr>
          <w:rFonts w:ascii="Book Antiqua" w:eastAsia="Book Antiqua" w:hAnsi="Book Antiqua" w:cs="Book Antiqua"/>
          <w:color w:val="000000"/>
        </w:rPr>
        <w:t xml:space="preserve">and </w:t>
      </w:r>
      <w:r w:rsidRPr="00FB2CE3">
        <w:rPr>
          <w:rFonts w:ascii="Book Antiqua" w:eastAsia="Book Antiqua" w:hAnsi="Book Antiqua" w:cs="Book Antiqua"/>
          <w:color w:val="000000"/>
        </w:rPr>
        <w:t>laryngeal malignant lesion was defined as laryngeal squamous cell carcinoma.</w:t>
      </w:r>
    </w:p>
    <w:p w14:paraId="230FD2FD" w14:textId="77777777" w:rsidR="003C1A79" w:rsidRPr="00FB2CE3" w:rsidRDefault="003C1A79" w:rsidP="00FB2CE3">
      <w:pPr>
        <w:spacing w:line="360" w:lineRule="auto"/>
        <w:jc w:val="both"/>
        <w:rPr>
          <w:rFonts w:ascii="Book Antiqua" w:hAnsi="Book Antiqua"/>
        </w:rPr>
      </w:pPr>
    </w:p>
    <w:p w14:paraId="6D72430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Measurement of circulating immune cells</w:t>
      </w:r>
    </w:p>
    <w:p w14:paraId="53834B7F" w14:textId="4057B5A4" w:rsidR="00A77B3E" w:rsidRPr="00FB2CE3" w:rsidRDefault="00487558"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color w:val="000000"/>
        </w:rPr>
        <w:t xml:space="preserve">Routine blood examination was performed within </w:t>
      </w:r>
      <w:r w:rsidR="00C24F0C">
        <w:rPr>
          <w:rFonts w:ascii="Book Antiqua" w:eastAsia="Book Antiqua" w:hAnsi="Book Antiqua" w:cs="Book Antiqua"/>
          <w:color w:val="000000"/>
        </w:rPr>
        <w:t xml:space="preserve">1 </w:t>
      </w:r>
      <w:proofErr w:type="spellStart"/>
      <w:r w:rsidR="00C24F0C">
        <w:rPr>
          <w:rFonts w:ascii="Book Antiqua" w:eastAsia="Book Antiqua" w:hAnsi="Book Antiqua" w:cs="Book Antiqua"/>
          <w:color w:val="000000"/>
        </w:rPr>
        <w:t>wk</w:t>
      </w:r>
      <w:proofErr w:type="spellEnd"/>
      <w:r w:rsidRPr="00FB2CE3">
        <w:rPr>
          <w:rFonts w:ascii="Book Antiqua" w:eastAsia="Book Antiqua" w:hAnsi="Book Antiqua" w:cs="Book Antiqua"/>
          <w:color w:val="000000"/>
        </w:rPr>
        <w:t xml:space="preserve"> before surgery. </w:t>
      </w:r>
      <w:bookmarkStart w:id="5" w:name="_Hlk58323027"/>
      <w:r w:rsidR="003C1A79" w:rsidRPr="00FB2CE3">
        <w:rPr>
          <w:rFonts w:ascii="Book Antiqua" w:eastAsia="Book Antiqua" w:hAnsi="Book Antiqua" w:cs="Book Antiqua"/>
          <w:color w:val="000000"/>
        </w:rPr>
        <w:t>Lymphocyte to monocyte ratio</w:t>
      </w:r>
      <w:bookmarkEnd w:id="5"/>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LMR</w:t>
      </w:r>
      <w:r w:rsidR="003C1A79" w:rsidRPr="00FB2CE3">
        <w:rPr>
          <w:rFonts w:ascii="Book Antiqua" w:eastAsia="Book Antiqua" w:hAnsi="Book Antiqua" w:cs="Book Antiqua"/>
          <w:color w:val="000000"/>
        </w:rPr>
        <w:t>)</w:t>
      </w:r>
      <w:r w:rsidRPr="00FB2CE3">
        <w:rPr>
          <w:rFonts w:ascii="Book Antiqua" w:eastAsia="Book Antiqua" w:hAnsi="Book Antiqua" w:cs="Book Antiqua"/>
          <w:color w:val="000000"/>
        </w:rPr>
        <w:t xml:space="preserve"> was calculated as the absolute lymphocyte counts divided by the absolute monocyte counts. </w:t>
      </w:r>
      <w:r w:rsidR="003C1A79" w:rsidRPr="00FB2CE3">
        <w:rPr>
          <w:rFonts w:ascii="Book Antiqua" w:eastAsia="Book Antiqua" w:hAnsi="Book Antiqua" w:cs="Book Antiqua"/>
          <w:color w:val="000000"/>
        </w:rPr>
        <w:t xml:space="preserve">Neutrophil to lymphocyte ratio </w:t>
      </w:r>
      <w:r w:rsidRPr="00FB2CE3">
        <w:rPr>
          <w:rFonts w:ascii="Book Antiqua" w:eastAsia="Book Antiqua" w:hAnsi="Book Antiqua" w:cs="Book Antiqua"/>
          <w:color w:val="000000"/>
        </w:rPr>
        <w:t xml:space="preserve">was calculated as the absolute neutrophil counts divided by the absolute lymphocyte counts. </w:t>
      </w:r>
      <w:r w:rsidR="00DF4DB8">
        <w:rPr>
          <w:rFonts w:ascii="Book Antiqua" w:eastAsia="Book Antiqua" w:hAnsi="Book Antiqua" w:cs="Book Antiqua"/>
          <w:color w:val="000000"/>
        </w:rPr>
        <w:t xml:space="preserve">The </w:t>
      </w:r>
      <w:r w:rsidRPr="00FB2CE3">
        <w:rPr>
          <w:rFonts w:ascii="Book Antiqua" w:eastAsia="Book Antiqua" w:hAnsi="Book Antiqua" w:cs="Book Antiqua"/>
          <w:color w:val="000000"/>
        </w:rPr>
        <w:t>determination of absolute number</w:t>
      </w:r>
      <w:r w:rsidR="00DF4DB8">
        <w:rPr>
          <w:rFonts w:ascii="Book Antiqua" w:eastAsia="Book Antiqua" w:hAnsi="Book Antiqua" w:cs="Book Antiqua"/>
          <w:color w:val="000000"/>
        </w:rPr>
        <w:t>s</w:t>
      </w:r>
      <w:r w:rsidRPr="00FB2CE3">
        <w:rPr>
          <w:rFonts w:ascii="Book Antiqua" w:eastAsia="Book Antiqua" w:hAnsi="Book Antiqua" w:cs="Book Antiqua"/>
          <w:color w:val="000000"/>
        </w:rPr>
        <w:t xml:space="preserve"> of CD45+ cell, CD3+ T cell, CD4+ T cell, CD8+ T cell, </w:t>
      </w:r>
      <w:r w:rsidR="003C1A79" w:rsidRPr="00FB2CE3">
        <w:rPr>
          <w:rFonts w:ascii="Book Antiqua" w:eastAsia="Book Antiqua" w:hAnsi="Book Antiqua" w:cs="Book Antiqua"/>
          <w:color w:val="000000"/>
        </w:rPr>
        <w:t>natural killer (</w:t>
      </w:r>
      <w:r w:rsidRPr="00FB2CE3">
        <w:rPr>
          <w:rFonts w:ascii="Book Antiqua" w:eastAsia="Book Antiqua" w:hAnsi="Book Antiqua" w:cs="Book Antiqua"/>
          <w:color w:val="000000"/>
        </w:rPr>
        <w:t>NK</w:t>
      </w:r>
      <w:r w:rsidR="003C1A79" w:rsidRPr="00FB2CE3">
        <w:rPr>
          <w:rFonts w:ascii="Book Antiqua" w:eastAsia="Book Antiqua" w:hAnsi="Book Antiqua" w:cs="Book Antiqua"/>
          <w:color w:val="000000"/>
        </w:rPr>
        <w:t>)</w:t>
      </w:r>
      <w:r w:rsidRPr="00FB2CE3">
        <w:rPr>
          <w:rFonts w:ascii="Book Antiqua" w:eastAsia="Book Antiqua" w:hAnsi="Book Antiqua" w:cs="Book Antiqua"/>
          <w:color w:val="000000"/>
        </w:rPr>
        <w:t xml:space="preserve"> cell and B cell</w:t>
      </w:r>
      <w:r w:rsidR="00DF4DB8">
        <w:rPr>
          <w:rFonts w:ascii="Book Antiqua" w:eastAsia="Book Antiqua" w:hAnsi="Book Antiqua" w:cs="Book Antiqua"/>
          <w:color w:val="000000"/>
        </w:rPr>
        <w:t xml:space="preserve"> was monitored by </w:t>
      </w:r>
      <w:r w:rsidR="00DF4DB8" w:rsidRPr="00FB2CE3">
        <w:rPr>
          <w:rFonts w:ascii="Book Antiqua" w:eastAsia="Book Antiqua" w:hAnsi="Book Antiqua" w:cs="Book Antiqua"/>
          <w:color w:val="000000"/>
        </w:rPr>
        <w:t xml:space="preserve">50 </w:t>
      </w:r>
      <w:proofErr w:type="spellStart"/>
      <w:r w:rsidR="00DF4DB8" w:rsidRPr="00FB2CE3">
        <w:rPr>
          <w:rFonts w:ascii="Book Antiqua" w:hAnsi="Book Antiqua" w:cs="Book Antiqua"/>
          <w:color w:val="000000"/>
          <w:lang w:eastAsia="zh-CN"/>
        </w:rPr>
        <w:t>μ</w:t>
      </w:r>
      <w:r w:rsidR="00DF7033">
        <w:rPr>
          <w:rFonts w:ascii="Book Antiqua" w:eastAsia="Book Antiqua" w:hAnsi="Book Antiqua" w:cs="Book Antiqua"/>
          <w:color w:val="000000"/>
        </w:rPr>
        <w:t>L</w:t>
      </w:r>
      <w:proofErr w:type="spellEnd"/>
      <w:r w:rsidR="00DF4DB8" w:rsidRPr="00FB2CE3">
        <w:rPr>
          <w:rFonts w:ascii="Book Antiqua" w:eastAsia="Book Antiqua" w:hAnsi="Book Antiqua" w:cs="Book Antiqua"/>
          <w:color w:val="000000"/>
        </w:rPr>
        <w:t xml:space="preserve"> </w:t>
      </w:r>
      <w:r w:rsidR="00DF4DB8">
        <w:rPr>
          <w:rFonts w:ascii="Book Antiqua" w:eastAsia="Book Antiqua" w:hAnsi="Book Antiqua" w:cs="Book Antiqua"/>
          <w:color w:val="000000"/>
        </w:rPr>
        <w:t xml:space="preserve">of </w:t>
      </w:r>
      <w:r w:rsidR="00DF4DB8" w:rsidRPr="00FB2CE3">
        <w:rPr>
          <w:rFonts w:ascii="Book Antiqua" w:eastAsia="Book Antiqua" w:hAnsi="Book Antiqua" w:cs="Book Antiqua"/>
          <w:color w:val="000000"/>
        </w:rPr>
        <w:t xml:space="preserve">whole blood from </w:t>
      </w:r>
      <w:r w:rsidR="00DF4DB8">
        <w:rPr>
          <w:rFonts w:ascii="Book Antiqua" w:eastAsia="Book Antiqua" w:hAnsi="Book Antiqua" w:cs="Book Antiqua"/>
          <w:color w:val="000000"/>
        </w:rPr>
        <w:t xml:space="preserve">the </w:t>
      </w:r>
      <w:r w:rsidR="00DF4DB8" w:rsidRPr="00FB2CE3">
        <w:rPr>
          <w:rFonts w:ascii="Book Antiqua" w:eastAsia="Book Antiqua" w:hAnsi="Book Antiqua" w:cs="Book Antiqua"/>
          <w:color w:val="000000"/>
        </w:rPr>
        <w:t xml:space="preserve">patient by </w:t>
      </w:r>
      <w:r w:rsidR="00DF4DB8">
        <w:rPr>
          <w:rFonts w:ascii="Book Antiqua" w:eastAsia="Book Antiqua" w:hAnsi="Book Antiqua" w:cs="Book Antiqua"/>
          <w:color w:val="000000"/>
        </w:rPr>
        <w:t xml:space="preserve">the </w:t>
      </w:r>
      <w:r w:rsidR="00DF4DB8" w:rsidRPr="00FB2CE3">
        <w:rPr>
          <w:rFonts w:ascii="Book Antiqua" w:eastAsia="Book Antiqua" w:hAnsi="Book Antiqua" w:cs="Book Antiqua"/>
          <w:color w:val="000000"/>
        </w:rPr>
        <w:t xml:space="preserve">TBNK </w:t>
      </w:r>
      <w:proofErr w:type="spellStart"/>
      <w:r w:rsidR="00DF4DB8" w:rsidRPr="00FB2CE3">
        <w:rPr>
          <w:rFonts w:ascii="Book Antiqua" w:eastAsia="Book Antiqua" w:hAnsi="Book Antiqua" w:cs="Book Antiqua"/>
          <w:color w:val="000000"/>
        </w:rPr>
        <w:t>multitest</w:t>
      </w:r>
      <w:proofErr w:type="spellEnd"/>
      <w:r w:rsidRPr="00FB2CE3">
        <w:rPr>
          <w:rFonts w:ascii="Book Antiqua" w:eastAsia="Book Antiqua" w:hAnsi="Book Antiqua" w:cs="Book Antiqua"/>
          <w:color w:val="000000"/>
        </w:rPr>
        <w:t>. After lysis of red blood cells, samples were analyzed using FACS Canto flow cytometer and FACS Canto software (both from BD Biosciences</w:t>
      </w:r>
      <w:r w:rsidR="003D2D29">
        <w:rPr>
          <w:rFonts w:ascii="Book Antiqua" w:eastAsia="Book Antiqua" w:hAnsi="Book Antiqua" w:cs="Book Antiqua"/>
          <w:color w:val="000000"/>
        </w:rPr>
        <w:t>, San Jose, CA, United States</w:t>
      </w:r>
      <w:r w:rsidRPr="00FB2CE3">
        <w:rPr>
          <w:rFonts w:ascii="Book Antiqua" w:eastAsia="Book Antiqua" w:hAnsi="Book Antiqua" w:cs="Book Antiqua"/>
          <w:color w:val="000000"/>
        </w:rPr>
        <w:t xml:space="preserve">). </w:t>
      </w:r>
      <w:r w:rsidR="005D3108">
        <w:rPr>
          <w:rFonts w:ascii="Book Antiqua" w:eastAsia="Book Antiqua" w:hAnsi="Book Antiqua" w:cs="Book Antiqua"/>
          <w:color w:val="000000"/>
        </w:rPr>
        <w:t>The p</w:t>
      </w:r>
      <w:r w:rsidRPr="00FB2CE3">
        <w:rPr>
          <w:rFonts w:ascii="Book Antiqua" w:eastAsia="Book Antiqua" w:hAnsi="Book Antiqua" w:cs="Book Antiqua"/>
          <w:color w:val="000000"/>
        </w:rPr>
        <w:t>roportion</w:t>
      </w:r>
      <w:r w:rsidR="005D3108">
        <w:rPr>
          <w:rFonts w:ascii="Book Antiqua" w:eastAsia="Book Antiqua" w:hAnsi="Book Antiqua" w:cs="Book Antiqua"/>
          <w:color w:val="000000"/>
        </w:rPr>
        <w:t>s</w:t>
      </w:r>
      <w:r w:rsidRPr="00FB2CE3">
        <w:rPr>
          <w:rFonts w:ascii="Book Antiqua" w:eastAsia="Book Antiqua" w:hAnsi="Book Antiqua" w:cs="Book Antiqua"/>
          <w:color w:val="000000"/>
        </w:rPr>
        <w:t xml:space="preserve"> of CD3+ T cell, CD4+ T cell, CD8+ T cell, NK cell and B cell were calculated based on </w:t>
      </w:r>
      <w:r w:rsidR="005D3108">
        <w:rPr>
          <w:rFonts w:ascii="Book Antiqua" w:eastAsia="Book Antiqua" w:hAnsi="Book Antiqua" w:cs="Book Antiqua"/>
          <w:color w:val="000000"/>
        </w:rPr>
        <w:t xml:space="preserve">the </w:t>
      </w:r>
      <w:r w:rsidRPr="00FB2CE3">
        <w:rPr>
          <w:rFonts w:ascii="Book Antiqua" w:eastAsia="Book Antiqua" w:hAnsi="Book Antiqua" w:cs="Book Antiqua"/>
          <w:color w:val="000000"/>
        </w:rPr>
        <w:t>CD45+ cell.</w:t>
      </w:r>
    </w:p>
    <w:p w14:paraId="2BE498D5" w14:textId="77777777" w:rsidR="003C1A79" w:rsidRPr="00FB2CE3" w:rsidRDefault="003C1A79" w:rsidP="00FB2CE3">
      <w:pPr>
        <w:spacing w:line="360" w:lineRule="auto"/>
        <w:jc w:val="both"/>
        <w:rPr>
          <w:rFonts w:ascii="Book Antiqua" w:hAnsi="Book Antiqua"/>
        </w:rPr>
      </w:pPr>
    </w:p>
    <w:p w14:paraId="6EF4380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Statistical analysis</w:t>
      </w:r>
    </w:p>
    <w:p w14:paraId="2A1740A9" w14:textId="38CF3D40"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Analysis was carried out using SPSS version 20.0 (IBM Corp</w:t>
      </w:r>
      <w:r w:rsidR="00C24F0C">
        <w:rPr>
          <w:rFonts w:ascii="Book Antiqua" w:eastAsia="Book Antiqua" w:hAnsi="Book Antiqua" w:cs="Book Antiqua"/>
          <w:color w:val="000000"/>
        </w:rPr>
        <w:t>.</w:t>
      </w:r>
      <w:r w:rsidRPr="00FB2CE3">
        <w:rPr>
          <w:rFonts w:ascii="Book Antiqua" w:eastAsia="Book Antiqua" w:hAnsi="Book Antiqua" w:cs="Book Antiqua"/>
          <w:color w:val="000000"/>
        </w:rPr>
        <w:t xml:space="preserve">, Chicago, </w:t>
      </w:r>
      <w:r w:rsidR="005D3108" w:rsidRPr="00FB2CE3">
        <w:rPr>
          <w:rFonts w:ascii="Book Antiqua" w:eastAsia="Book Antiqua" w:hAnsi="Book Antiqua" w:cs="Book Antiqua"/>
          <w:color w:val="000000"/>
        </w:rPr>
        <w:t>I</w:t>
      </w:r>
      <w:r w:rsidR="005D3108">
        <w:rPr>
          <w:rFonts w:ascii="Book Antiqua" w:eastAsia="Book Antiqua" w:hAnsi="Book Antiqua" w:cs="Book Antiqua"/>
          <w:color w:val="000000"/>
        </w:rPr>
        <w:t>L</w:t>
      </w:r>
      <w:r w:rsidRPr="00FB2CE3">
        <w:rPr>
          <w:rFonts w:ascii="Book Antiqua" w:eastAsia="Book Antiqua" w:hAnsi="Book Antiqua" w:cs="Book Antiqua"/>
          <w:color w:val="000000"/>
        </w:rPr>
        <w:t>, U</w:t>
      </w:r>
      <w:r w:rsidR="003C1A79" w:rsidRPr="00FB2CE3">
        <w:rPr>
          <w:rFonts w:ascii="Book Antiqua" w:eastAsia="Book Antiqua" w:hAnsi="Book Antiqua" w:cs="Book Antiqua"/>
          <w:color w:val="000000"/>
        </w:rPr>
        <w:t>nited States</w:t>
      </w:r>
      <w:r w:rsidRPr="00FB2CE3">
        <w:rPr>
          <w:rFonts w:ascii="Book Antiqua" w:eastAsia="Book Antiqua" w:hAnsi="Book Antiqua" w:cs="Book Antiqua"/>
          <w:color w:val="000000"/>
        </w:rPr>
        <w:t xml:space="preserve">) and R software (version 3.6.1; http://www.R-project.org) with the ggplot2, </w:t>
      </w:r>
      <w:proofErr w:type="spellStart"/>
      <w:r w:rsidRPr="00FB2CE3">
        <w:rPr>
          <w:rFonts w:ascii="Book Antiqua" w:eastAsia="Book Antiqua" w:hAnsi="Book Antiqua" w:cs="Book Antiqua"/>
          <w:color w:val="000000"/>
        </w:rPr>
        <w:t>magrittr</w:t>
      </w:r>
      <w:proofErr w:type="spellEnd"/>
      <w:r w:rsidRPr="00FB2CE3">
        <w:rPr>
          <w:rFonts w:ascii="Book Antiqua" w:eastAsia="Book Antiqua" w:hAnsi="Book Antiqua" w:cs="Book Antiqua"/>
          <w:color w:val="000000"/>
        </w:rPr>
        <w:t xml:space="preserve">, </w:t>
      </w:r>
      <w:proofErr w:type="spellStart"/>
      <w:r w:rsidRPr="00FB2CE3">
        <w:rPr>
          <w:rFonts w:ascii="Book Antiqua" w:eastAsia="Book Antiqua" w:hAnsi="Book Antiqua" w:cs="Book Antiqua"/>
          <w:color w:val="000000"/>
        </w:rPr>
        <w:t>ggpubr</w:t>
      </w:r>
      <w:proofErr w:type="spellEnd"/>
      <w:r w:rsidRPr="00FB2CE3">
        <w:rPr>
          <w:rFonts w:ascii="Book Antiqua" w:eastAsia="Book Antiqua" w:hAnsi="Book Antiqua" w:cs="Book Antiqua"/>
          <w:color w:val="000000"/>
        </w:rPr>
        <w:t xml:space="preserve">, </w:t>
      </w:r>
      <w:proofErr w:type="spellStart"/>
      <w:r w:rsidRPr="00FB2CE3">
        <w:rPr>
          <w:rFonts w:ascii="Book Antiqua" w:eastAsia="Book Antiqua" w:hAnsi="Book Antiqua" w:cs="Book Antiqua"/>
          <w:color w:val="000000"/>
        </w:rPr>
        <w:t>glmnet</w:t>
      </w:r>
      <w:proofErr w:type="spellEnd"/>
      <w:r w:rsidRPr="00FB2CE3">
        <w:rPr>
          <w:rFonts w:ascii="Book Antiqua" w:eastAsia="Book Antiqua" w:hAnsi="Book Antiqua" w:cs="Book Antiqua"/>
          <w:color w:val="000000"/>
        </w:rPr>
        <w:t xml:space="preserve">, rms and </w:t>
      </w:r>
      <w:proofErr w:type="spellStart"/>
      <w:r w:rsidRPr="00FB2CE3">
        <w:rPr>
          <w:rFonts w:ascii="Book Antiqua" w:eastAsia="Book Antiqua" w:hAnsi="Book Antiqua" w:cs="Book Antiqua"/>
          <w:color w:val="000000"/>
        </w:rPr>
        <w:t>Hmisc</w:t>
      </w:r>
      <w:proofErr w:type="spellEnd"/>
      <w:r w:rsidRPr="00FB2CE3">
        <w:rPr>
          <w:rFonts w:ascii="Book Antiqua" w:eastAsia="Book Antiqua" w:hAnsi="Book Antiqua" w:cs="Book Antiqua"/>
          <w:color w:val="000000"/>
        </w:rPr>
        <w:t xml:space="preserve"> libraries added. The </w:t>
      </w:r>
      <w:r w:rsidRPr="00FB2CE3">
        <w:rPr>
          <w:rFonts w:ascii="Book Antiqua" w:eastAsia="Book Antiqua" w:hAnsi="Book Antiqua" w:cs="Book Antiqua"/>
          <w:i/>
          <w:iCs/>
          <w:color w:val="000000"/>
        </w:rPr>
        <w:t>P</w:t>
      </w:r>
      <w:r w:rsidRPr="00FB2CE3">
        <w:rPr>
          <w:rFonts w:ascii="Book Antiqua" w:eastAsia="Book Antiqua" w:hAnsi="Book Antiqua" w:cs="Book Antiqua"/>
          <w:color w:val="000000"/>
        </w:rPr>
        <w:t xml:space="preserve"> values</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&lt;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0.05 were considered statistically significant. Comparisons of categorical variables and quantitative variables in three groups were compared by Kruskal-Wallis test followed by </w:t>
      </w:r>
      <w:proofErr w:type="spellStart"/>
      <w:r w:rsidRPr="00FB2CE3">
        <w:rPr>
          <w:rFonts w:ascii="Book Antiqua" w:eastAsia="Book Antiqua" w:hAnsi="Book Antiqua" w:cs="Book Antiqua"/>
          <w:color w:val="000000"/>
        </w:rPr>
        <w:t>Nemenyi</w:t>
      </w:r>
      <w:proofErr w:type="spellEnd"/>
      <w:r w:rsidRPr="00FB2CE3">
        <w:rPr>
          <w:rFonts w:ascii="Book Antiqua" w:eastAsia="Book Antiqua" w:hAnsi="Book Antiqua" w:cs="Book Antiqua"/>
          <w:color w:val="000000"/>
        </w:rPr>
        <w:t xml:space="preserve"> test and one-way analysis of variance followed by least significant difference test, respectively. </w:t>
      </w:r>
      <w:r w:rsidRPr="00FB2CE3">
        <w:rPr>
          <w:rFonts w:ascii="Book Antiqua" w:eastAsia="Book Antiqua" w:hAnsi="Book Antiqua" w:cs="Book Antiqua"/>
          <w:color w:val="000000"/>
        </w:rPr>
        <w:lastRenderedPageBreak/>
        <w:t xml:space="preserve">The optimal cut-off value of variables was defined by </w:t>
      </w:r>
      <w:bookmarkStart w:id="6" w:name="OLE_LINK5"/>
      <w:bookmarkStart w:id="7" w:name="OLE_LINK6"/>
      <w:r w:rsidRPr="00FB2CE3">
        <w:rPr>
          <w:rFonts w:ascii="Book Antiqua" w:eastAsia="Book Antiqua" w:hAnsi="Book Antiqua" w:cs="Book Antiqua"/>
          <w:color w:val="000000"/>
        </w:rPr>
        <w:t>receiver operating characteristic curve</w:t>
      </w:r>
      <w:bookmarkEnd w:id="6"/>
      <w:bookmarkEnd w:id="7"/>
      <w:r w:rsidRPr="00FB2CE3">
        <w:rPr>
          <w:rFonts w:ascii="Book Antiqua" w:eastAsia="Book Antiqua" w:hAnsi="Book Antiqua" w:cs="Book Antiqua"/>
          <w:color w:val="000000"/>
        </w:rPr>
        <w:t xml:space="preserve"> analysis of which point closest to both maximum sensitivity and specificity. </w:t>
      </w:r>
      <w:r w:rsidR="005D3108">
        <w:rPr>
          <w:rFonts w:ascii="Book Antiqua" w:eastAsia="Book Antiqua" w:hAnsi="Book Antiqua" w:cs="Book Antiqua"/>
          <w:color w:val="000000"/>
        </w:rPr>
        <w:t>D</w:t>
      </w:r>
      <w:r w:rsidRPr="00FB2CE3">
        <w:rPr>
          <w:rFonts w:ascii="Book Antiqua" w:eastAsia="Book Antiqua" w:hAnsi="Book Antiqua" w:cs="Book Antiqua"/>
          <w:color w:val="000000"/>
        </w:rPr>
        <w:t xml:space="preserve">ata was converted to binary variables based on the optimal cut-off points. The </w:t>
      </w:r>
      <w:bookmarkStart w:id="8" w:name="_Hlk58322430"/>
      <w:r w:rsidRPr="00FB2CE3">
        <w:rPr>
          <w:rFonts w:ascii="Book Antiqua" w:eastAsia="Book Antiqua" w:hAnsi="Book Antiqua" w:cs="Book Antiqua"/>
          <w:color w:val="000000"/>
        </w:rPr>
        <w:t>least absolute shrinkage and selection operator</w:t>
      </w:r>
      <w:bookmarkEnd w:id="8"/>
      <w:r w:rsidRPr="00FB2CE3">
        <w:rPr>
          <w:rFonts w:ascii="Book Antiqua" w:eastAsia="Book Antiqua" w:hAnsi="Book Antiqua" w:cs="Book Antiqua"/>
          <w:color w:val="000000"/>
        </w:rPr>
        <w:t xml:space="preserve"> (LASSO) method was used to select the potential predictive features from the primary cohort with laryngeal premalignant lesion and laryngeal malignant lesion. Then multivariable logistic regression analysis was performed in immune features selected from </w:t>
      </w:r>
      <w:r w:rsidR="005D3108">
        <w:rPr>
          <w:rFonts w:ascii="Book Antiqua" w:eastAsia="Book Antiqua" w:hAnsi="Book Antiqua" w:cs="Book Antiqua"/>
          <w:color w:val="000000"/>
        </w:rPr>
        <w:t xml:space="preserve">the </w:t>
      </w:r>
      <w:r w:rsidRPr="00FB2CE3">
        <w:rPr>
          <w:rFonts w:ascii="Book Antiqua" w:eastAsia="Book Antiqua" w:hAnsi="Book Antiqua" w:cs="Book Antiqua"/>
          <w:color w:val="000000"/>
        </w:rPr>
        <w:t>LASSO method. Screened predictors were applied to develop a predictive model for risk of laryngeal cancer</w:t>
      </w:r>
      <w:r w:rsidR="005D3108">
        <w:rPr>
          <w:rFonts w:ascii="Book Antiqua" w:eastAsia="Book Antiqua" w:hAnsi="Book Antiqua" w:cs="Book Antiqua"/>
          <w:color w:val="000000"/>
        </w:rPr>
        <w:t>,</w:t>
      </w:r>
      <w:r w:rsidRPr="00FB2CE3">
        <w:rPr>
          <w:rFonts w:ascii="Book Antiqua" w:eastAsia="Book Antiqua" w:hAnsi="Book Antiqua" w:cs="Book Antiqua"/>
          <w:color w:val="000000"/>
        </w:rPr>
        <w:t xml:space="preserve"> which was presented by a nomogram. Nomogram validation contained two activities. First, Harrell’s C-index was measured to quantify the discrimination performance of this nomogram. </w:t>
      </w:r>
      <w:r w:rsidR="0061453B">
        <w:rPr>
          <w:rFonts w:ascii="Book Antiqua" w:eastAsia="Book Antiqua" w:hAnsi="Book Antiqua" w:cs="Book Antiqua"/>
          <w:color w:val="000000"/>
        </w:rPr>
        <w:t xml:space="preserve">A </w:t>
      </w:r>
      <w:r w:rsidRPr="00FB2CE3">
        <w:rPr>
          <w:rFonts w:ascii="Book Antiqua" w:eastAsia="Book Antiqua" w:hAnsi="Book Antiqua" w:cs="Book Antiqua"/>
          <w:color w:val="000000"/>
        </w:rPr>
        <w:t xml:space="preserve">C-index greater than 0.75 is generally recognized as relatively good discrimination. Second, </w:t>
      </w:r>
      <w:r w:rsidR="0061453B">
        <w:rPr>
          <w:rFonts w:ascii="Book Antiqua" w:eastAsia="Book Antiqua" w:hAnsi="Book Antiqua" w:cs="Book Antiqua"/>
          <w:color w:val="000000"/>
        </w:rPr>
        <w:t xml:space="preserve">a </w:t>
      </w:r>
      <w:r w:rsidRPr="00FB2CE3">
        <w:rPr>
          <w:rFonts w:ascii="Book Antiqua" w:eastAsia="Book Antiqua" w:hAnsi="Book Antiqua" w:cs="Book Antiqua"/>
          <w:color w:val="000000"/>
        </w:rPr>
        <w:t>calibration curve was depicted to evaluate the calibration of the nomogram. In addition, we evaluated the clinical utility through decision curve analysis, which quantif</w:t>
      </w:r>
      <w:r w:rsidR="0061453B">
        <w:rPr>
          <w:rFonts w:ascii="Book Antiqua" w:eastAsia="Book Antiqua" w:hAnsi="Book Antiqua" w:cs="Book Antiqua"/>
          <w:color w:val="000000"/>
        </w:rPr>
        <w:t>ied</w:t>
      </w:r>
      <w:r w:rsidRPr="00FB2CE3">
        <w:rPr>
          <w:rFonts w:ascii="Book Antiqua" w:eastAsia="Book Antiqua" w:hAnsi="Book Antiqua" w:cs="Book Antiqua"/>
          <w:color w:val="000000"/>
        </w:rPr>
        <w:t xml:space="preserve"> net benefit at different threshold probabilities in the validation data.</w:t>
      </w:r>
    </w:p>
    <w:p w14:paraId="591869A3" w14:textId="77777777" w:rsidR="00A77B3E" w:rsidRPr="00FB2CE3" w:rsidRDefault="00A77B3E" w:rsidP="00FB2CE3">
      <w:pPr>
        <w:spacing w:line="360" w:lineRule="auto"/>
        <w:jc w:val="both"/>
        <w:rPr>
          <w:rFonts w:ascii="Book Antiqua" w:hAnsi="Book Antiqua"/>
        </w:rPr>
      </w:pPr>
    </w:p>
    <w:p w14:paraId="18996EAE"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aps/>
          <w:color w:val="000000"/>
          <w:u w:val="single"/>
        </w:rPr>
        <w:t>RESULTS</w:t>
      </w:r>
    </w:p>
    <w:p w14:paraId="5137C23B"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Clinical characteristics</w:t>
      </w:r>
    </w:p>
    <w:p w14:paraId="6323340A" w14:textId="1B4C9619"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Clinical and immune</w:t>
      </w:r>
      <w:r w:rsidR="00B15565">
        <w:rPr>
          <w:rFonts w:ascii="Book Antiqua" w:eastAsia="Book Antiqua" w:hAnsi="Book Antiqua" w:cs="Book Antiqua"/>
          <w:color w:val="000000"/>
        </w:rPr>
        <w:t xml:space="preserve"> cell data</w:t>
      </w:r>
      <w:r w:rsidRPr="00FB2CE3">
        <w:rPr>
          <w:rFonts w:ascii="Book Antiqua" w:eastAsia="Book Antiqua" w:hAnsi="Book Antiqua" w:cs="Book Antiqua"/>
          <w:color w:val="000000"/>
        </w:rPr>
        <w:t xml:space="preserve"> of the primary cohort were given in Table 1. Of 156 patients who met the criteria for inclusion, 50 (32.1%) patients were </w:t>
      </w:r>
      <w:r w:rsidR="00746EB3">
        <w:rPr>
          <w:rFonts w:ascii="Book Antiqua" w:eastAsia="Book Antiqua" w:hAnsi="Book Antiqua" w:cs="Book Antiqua"/>
          <w:color w:val="000000"/>
        </w:rPr>
        <w:t>in the</w:t>
      </w:r>
      <w:r w:rsidRPr="00FB2CE3">
        <w:rPr>
          <w:rFonts w:ascii="Book Antiqua" w:eastAsia="Book Antiqua" w:hAnsi="Book Antiqua" w:cs="Book Antiqua"/>
          <w:color w:val="000000"/>
        </w:rPr>
        <w:t xml:space="preserve"> benign lesions</w:t>
      </w:r>
      <w:r w:rsidR="00746EB3">
        <w:rPr>
          <w:rFonts w:ascii="Book Antiqua" w:eastAsia="Book Antiqua" w:hAnsi="Book Antiqua" w:cs="Book Antiqua"/>
          <w:color w:val="000000"/>
        </w:rPr>
        <w:t xml:space="preserve"> group</w:t>
      </w:r>
      <w:r w:rsidRPr="00FB2CE3">
        <w:rPr>
          <w:rFonts w:ascii="Book Antiqua" w:eastAsia="Book Antiqua" w:hAnsi="Book Antiqua" w:cs="Book Antiqua"/>
          <w:color w:val="000000"/>
        </w:rPr>
        <w:t xml:space="preserve">, 54 (34.6%) patients </w:t>
      </w:r>
      <w:r w:rsidR="00746EB3">
        <w:rPr>
          <w:rFonts w:ascii="Book Antiqua" w:eastAsia="Book Antiqua" w:hAnsi="Book Antiqua" w:cs="Book Antiqua"/>
          <w:color w:val="000000"/>
        </w:rPr>
        <w:t>were in the</w:t>
      </w:r>
      <w:r w:rsidRPr="00FB2CE3">
        <w:rPr>
          <w:rFonts w:ascii="Book Antiqua" w:eastAsia="Book Antiqua" w:hAnsi="Book Antiqua" w:cs="Book Antiqua"/>
          <w:color w:val="000000"/>
        </w:rPr>
        <w:t xml:space="preserve"> premalignant lesions</w:t>
      </w:r>
      <w:r w:rsidR="00746EB3">
        <w:rPr>
          <w:rFonts w:ascii="Book Antiqua" w:eastAsia="Book Antiqua" w:hAnsi="Book Antiqua" w:cs="Book Antiqua"/>
          <w:color w:val="000000"/>
        </w:rPr>
        <w:t xml:space="preserve"> group</w:t>
      </w:r>
      <w:r w:rsidRPr="00FB2CE3">
        <w:rPr>
          <w:rFonts w:ascii="Book Antiqua" w:eastAsia="Book Antiqua" w:hAnsi="Book Antiqua" w:cs="Book Antiqua"/>
          <w:color w:val="000000"/>
        </w:rPr>
        <w:t xml:space="preserve">, and 52 (33.3%) patients </w:t>
      </w:r>
      <w:r w:rsidR="00746EB3">
        <w:rPr>
          <w:rFonts w:ascii="Book Antiqua" w:eastAsia="Book Antiqua" w:hAnsi="Book Antiqua" w:cs="Book Antiqua"/>
          <w:color w:val="000000"/>
        </w:rPr>
        <w:t>were in the</w:t>
      </w:r>
      <w:r w:rsidRPr="00FB2CE3">
        <w:rPr>
          <w:rFonts w:ascii="Book Antiqua" w:eastAsia="Book Antiqua" w:hAnsi="Book Antiqua" w:cs="Book Antiqua"/>
          <w:color w:val="000000"/>
        </w:rPr>
        <w:t xml:space="preserve"> malignant lesions</w:t>
      </w:r>
      <w:r w:rsidR="00746EB3">
        <w:rPr>
          <w:rFonts w:ascii="Book Antiqua" w:eastAsia="Book Antiqua" w:hAnsi="Book Antiqua" w:cs="Book Antiqua"/>
          <w:color w:val="000000"/>
        </w:rPr>
        <w:t xml:space="preserve"> group</w:t>
      </w:r>
      <w:r w:rsidRPr="00FB2CE3">
        <w:rPr>
          <w:rFonts w:ascii="Book Antiqua" w:eastAsia="Book Antiqua" w:hAnsi="Book Antiqua" w:cs="Book Antiqua"/>
          <w:color w:val="000000"/>
        </w:rPr>
        <w:t>.</w:t>
      </w:r>
    </w:p>
    <w:p w14:paraId="58903EF8" w14:textId="1910B420"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Age, gender, smoke status, and index among the three groups were significantly different (Table 1). Following pairwise comparisons, patients with laryngeal benign lesions had a significantly lower age and male proportion than those with premalignant and malignant lesion</w:t>
      </w:r>
      <w:r w:rsidR="00746EB3">
        <w:rPr>
          <w:rFonts w:ascii="Book Antiqua" w:eastAsia="Book Antiqua" w:hAnsi="Book Antiqua" w:cs="Book Antiqua"/>
          <w:color w:val="000000"/>
        </w:rPr>
        <w:t>s</w:t>
      </w:r>
      <w:r w:rsidRPr="00FB2CE3">
        <w:rPr>
          <w:rFonts w:ascii="Book Antiqua" w:eastAsia="Book Antiqua" w:hAnsi="Book Antiqua" w:cs="Book Antiqua"/>
          <w:color w:val="000000"/>
        </w:rPr>
        <w:t xml:space="preserve"> (age, benign </w:t>
      </w:r>
      <w:r w:rsidRPr="00FB2CE3">
        <w:rPr>
          <w:rFonts w:ascii="Book Antiqua" w:eastAsia="Book Antiqua" w:hAnsi="Book Antiqua" w:cs="Book Antiqua"/>
          <w:i/>
          <w:iCs/>
          <w:color w:val="000000"/>
        </w:rPr>
        <w:t>vs</w:t>
      </w:r>
      <w:r w:rsidRPr="00FB2CE3">
        <w:rPr>
          <w:rFonts w:ascii="Book Antiqua" w:eastAsia="Book Antiqua" w:hAnsi="Book Antiqua" w:cs="Book Antiqua"/>
          <w:color w:val="000000"/>
        </w:rPr>
        <w:t xml:space="preserve"> premalignant,</w:t>
      </w:r>
      <w:r w:rsidR="00746EB3">
        <w:rPr>
          <w:rFonts w:ascii="Book Antiqua" w:eastAsia="Book Antiqua" w:hAnsi="Book Antiqua" w:cs="Book Antiqua"/>
          <w:color w:val="000000"/>
        </w:rPr>
        <w:t xml:space="preserve"> </w:t>
      </w:r>
      <w:r w:rsidRPr="00FB2CE3">
        <w:rPr>
          <w:rFonts w:ascii="Book Antiqua" w:eastAsia="Book Antiqua" w:hAnsi="Book Antiqua" w:cs="Book Antiqua"/>
          <w:i/>
          <w:iCs/>
          <w:color w:val="000000"/>
        </w:rPr>
        <w:t>P</w:t>
      </w:r>
      <w:r w:rsidR="003C1A79" w:rsidRPr="00FB2CE3">
        <w:rPr>
          <w:rFonts w:ascii="Book Antiqua" w:eastAsia="Book Antiqua" w:hAnsi="Book Antiqua" w:cs="Book Antiqua"/>
          <w:i/>
          <w:iCs/>
          <w:color w:val="000000"/>
        </w:rPr>
        <w:t xml:space="preserve"> </w:t>
      </w:r>
      <w:r w:rsidRPr="00FB2CE3">
        <w:rPr>
          <w:rFonts w:ascii="Book Antiqua" w:eastAsia="Book Antiqua" w:hAnsi="Book Antiqua" w:cs="Book Antiqua"/>
          <w:color w:val="000000"/>
        </w:rPr>
        <w:t>&lt;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0.001, benign </w:t>
      </w:r>
      <w:r w:rsidRPr="00FB2CE3">
        <w:rPr>
          <w:rFonts w:ascii="Book Antiqua" w:eastAsia="Book Antiqua" w:hAnsi="Book Antiqua" w:cs="Book Antiqua"/>
          <w:i/>
          <w:color w:val="000000"/>
        </w:rPr>
        <w:t>vs</w:t>
      </w:r>
      <w:r w:rsidRPr="00FB2CE3">
        <w:rPr>
          <w:rFonts w:ascii="Book Antiqua" w:eastAsia="Book Antiqua" w:hAnsi="Book Antiqua" w:cs="Book Antiqua"/>
          <w:color w:val="000000"/>
        </w:rPr>
        <w:t xml:space="preserve"> malignant,</w:t>
      </w:r>
      <w:r w:rsidR="00746EB3">
        <w:rPr>
          <w:rFonts w:ascii="Book Antiqua" w:eastAsia="Book Antiqua" w:hAnsi="Book Antiqua" w:cs="Book Antiqua"/>
          <w:color w:val="000000"/>
        </w:rPr>
        <w:t xml:space="preserve"> </w:t>
      </w:r>
      <w:r w:rsidRPr="00FB2CE3">
        <w:rPr>
          <w:rFonts w:ascii="Book Antiqua" w:eastAsia="Book Antiqua" w:hAnsi="Book Antiqua" w:cs="Book Antiqua"/>
          <w:i/>
          <w:iCs/>
          <w:color w:val="000000"/>
        </w:rPr>
        <w:t>P</w:t>
      </w:r>
      <w:r w:rsidR="003C1A79" w:rsidRPr="00FB2CE3">
        <w:rPr>
          <w:rFonts w:ascii="Book Antiqua" w:eastAsia="Book Antiqua" w:hAnsi="Book Antiqua" w:cs="Book Antiqua"/>
          <w:i/>
          <w:iCs/>
          <w:color w:val="000000"/>
        </w:rPr>
        <w:t xml:space="preserve"> </w:t>
      </w:r>
      <w:r w:rsidRPr="00FB2CE3">
        <w:rPr>
          <w:rFonts w:ascii="Book Antiqua" w:eastAsia="Book Antiqua" w:hAnsi="Book Antiqua" w:cs="Book Antiqua"/>
          <w:color w:val="000000"/>
        </w:rPr>
        <w:t>&lt;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0.001, </w:t>
      </w:r>
      <w:r w:rsidR="005D3108" w:rsidRPr="00FB2CE3">
        <w:rPr>
          <w:rFonts w:ascii="Book Antiqua" w:eastAsia="Book Antiqua" w:hAnsi="Book Antiqua" w:cs="Book Antiqua"/>
          <w:color w:val="000000"/>
        </w:rPr>
        <w:t>least significant difference</w:t>
      </w:r>
      <w:r w:rsidRPr="00FB2CE3">
        <w:rPr>
          <w:rFonts w:ascii="Book Antiqua" w:eastAsia="Book Antiqua" w:hAnsi="Book Antiqua" w:cs="Book Antiqua"/>
          <w:color w:val="000000"/>
        </w:rPr>
        <w:t xml:space="preserve"> test; gender, benign </w:t>
      </w:r>
      <w:r w:rsidRPr="00FB2CE3">
        <w:rPr>
          <w:rFonts w:ascii="Book Antiqua" w:eastAsia="Book Antiqua" w:hAnsi="Book Antiqua" w:cs="Book Antiqua"/>
          <w:i/>
          <w:iCs/>
          <w:color w:val="000000"/>
        </w:rPr>
        <w:t>vs</w:t>
      </w:r>
      <w:r w:rsidRPr="00FB2CE3">
        <w:rPr>
          <w:rFonts w:ascii="Book Antiqua" w:eastAsia="Book Antiqua" w:hAnsi="Book Antiqua" w:cs="Book Antiqua"/>
          <w:color w:val="000000"/>
        </w:rPr>
        <w:t xml:space="preserve"> premalignant,</w:t>
      </w:r>
      <w:r w:rsidR="00746EB3">
        <w:rPr>
          <w:rFonts w:ascii="Book Antiqua" w:eastAsia="Book Antiqua" w:hAnsi="Book Antiqua" w:cs="Book Antiqua"/>
          <w:color w:val="000000"/>
        </w:rPr>
        <w:t xml:space="preserve"> </w:t>
      </w:r>
      <w:r w:rsidRPr="00FB2CE3">
        <w:rPr>
          <w:rFonts w:ascii="Book Antiqua" w:eastAsia="Book Antiqua" w:hAnsi="Book Antiqua" w:cs="Book Antiqua"/>
          <w:i/>
          <w:iCs/>
          <w:color w:val="000000"/>
        </w:rPr>
        <w:t>P</w:t>
      </w:r>
      <w:r w:rsidR="003C1A79" w:rsidRPr="00FB2CE3">
        <w:rPr>
          <w:rFonts w:ascii="Book Antiqua" w:eastAsia="Book Antiqua" w:hAnsi="Book Antiqua" w:cs="Book Antiqua"/>
          <w:i/>
          <w:iCs/>
          <w:color w:val="000000"/>
        </w:rPr>
        <w:t xml:space="preserve"> </w:t>
      </w:r>
      <w:r w:rsidRPr="00FB2CE3">
        <w:rPr>
          <w:rFonts w:ascii="Book Antiqua" w:eastAsia="Book Antiqua" w:hAnsi="Book Antiqua" w:cs="Book Antiqua"/>
          <w:color w:val="000000"/>
        </w:rPr>
        <w:t>&lt;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0.001, benign </w:t>
      </w:r>
      <w:r w:rsidRPr="00FB2CE3">
        <w:rPr>
          <w:rFonts w:ascii="Book Antiqua" w:eastAsia="Book Antiqua" w:hAnsi="Book Antiqua" w:cs="Book Antiqua"/>
          <w:i/>
          <w:iCs/>
          <w:color w:val="000000"/>
        </w:rPr>
        <w:t>vs</w:t>
      </w:r>
      <w:r w:rsidRPr="00FB2CE3">
        <w:rPr>
          <w:rFonts w:ascii="Book Antiqua" w:eastAsia="Book Antiqua" w:hAnsi="Book Antiqua" w:cs="Book Antiqua"/>
          <w:color w:val="000000"/>
        </w:rPr>
        <w:t xml:space="preserve"> malignant,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i/>
          <w:iCs/>
          <w:color w:val="000000"/>
        </w:rPr>
        <w:t>P</w:t>
      </w:r>
      <w:r w:rsidR="003C1A79" w:rsidRPr="00FB2CE3">
        <w:rPr>
          <w:rFonts w:ascii="Book Antiqua" w:eastAsia="Book Antiqua" w:hAnsi="Book Antiqua" w:cs="Book Antiqua"/>
          <w:i/>
          <w:iCs/>
          <w:color w:val="000000"/>
        </w:rPr>
        <w:t xml:space="preserve"> </w:t>
      </w:r>
      <w:r w:rsidRPr="00FB2CE3">
        <w:rPr>
          <w:rFonts w:ascii="Book Antiqua" w:eastAsia="Book Antiqua" w:hAnsi="Book Antiqua" w:cs="Book Antiqua"/>
          <w:color w:val="000000"/>
        </w:rPr>
        <w:t>&lt;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0.001, </w:t>
      </w:r>
      <w:proofErr w:type="spellStart"/>
      <w:r w:rsidRPr="00FB2CE3">
        <w:rPr>
          <w:rFonts w:ascii="Book Antiqua" w:eastAsia="Book Antiqua" w:hAnsi="Book Antiqua" w:cs="Book Antiqua"/>
          <w:color w:val="000000"/>
        </w:rPr>
        <w:t>Nemenyi</w:t>
      </w:r>
      <w:proofErr w:type="spellEnd"/>
      <w:r w:rsidRPr="00FB2CE3">
        <w:rPr>
          <w:rFonts w:ascii="Book Antiqua" w:eastAsia="Book Antiqua" w:hAnsi="Book Antiqua" w:cs="Book Antiqua"/>
          <w:color w:val="000000"/>
        </w:rPr>
        <w:t xml:space="preserve"> test). Patients with laryngeal malignant lesion</w:t>
      </w:r>
      <w:r w:rsidR="00B46F46">
        <w:rPr>
          <w:rFonts w:ascii="Book Antiqua" w:eastAsia="Book Antiqua" w:hAnsi="Book Antiqua" w:cs="Book Antiqua"/>
          <w:color w:val="000000"/>
        </w:rPr>
        <w:t>s</w:t>
      </w:r>
      <w:r w:rsidRPr="00FB2CE3">
        <w:rPr>
          <w:rFonts w:ascii="Book Antiqua" w:eastAsia="Book Antiqua" w:hAnsi="Book Antiqua" w:cs="Book Antiqua"/>
          <w:color w:val="000000"/>
        </w:rPr>
        <w:t xml:space="preserve"> had significantly more smokers and </w:t>
      </w:r>
      <w:r w:rsidR="00B46F46">
        <w:rPr>
          <w:rFonts w:ascii="Book Antiqua" w:eastAsia="Book Antiqua" w:hAnsi="Book Antiqua" w:cs="Book Antiqua"/>
          <w:color w:val="000000"/>
        </w:rPr>
        <w:t xml:space="preserve">a </w:t>
      </w:r>
      <w:r w:rsidRPr="00FB2CE3">
        <w:rPr>
          <w:rFonts w:ascii="Book Antiqua" w:eastAsia="Book Antiqua" w:hAnsi="Book Antiqua" w:cs="Book Antiqua"/>
          <w:color w:val="000000"/>
        </w:rPr>
        <w:t>higher smoke index than those with benign and premalignant lesion</w:t>
      </w:r>
      <w:r w:rsidR="00B46F46">
        <w:rPr>
          <w:rFonts w:ascii="Book Antiqua" w:eastAsia="Book Antiqua" w:hAnsi="Book Antiqua" w:cs="Book Antiqua"/>
          <w:color w:val="000000"/>
        </w:rPr>
        <w:t>s</w:t>
      </w:r>
      <w:r w:rsidRPr="00FB2CE3">
        <w:rPr>
          <w:rFonts w:ascii="Book Antiqua" w:eastAsia="Book Antiqua" w:hAnsi="Book Antiqua" w:cs="Book Antiqua"/>
          <w:color w:val="000000"/>
        </w:rPr>
        <w:t xml:space="preserve"> (smokers, malignant </w:t>
      </w:r>
      <w:r w:rsidRPr="00FB2CE3">
        <w:rPr>
          <w:rFonts w:ascii="Book Antiqua" w:eastAsia="Book Antiqua" w:hAnsi="Book Antiqua" w:cs="Book Antiqua"/>
          <w:i/>
          <w:iCs/>
          <w:color w:val="000000"/>
        </w:rPr>
        <w:t>vs</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benign,</w:t>
      </w:r>
      <w:r w:rsidR="00B46F46">
        <w:rPr>
          <w:rFonts w:ascii="Book Antiqua" w:eastAsia="Book Antiqua" w:hAnsi="Book Antiqua" w:cs="Book Antiqua"/>
          <w:color w:val="000000"/>
        </w:rPr>
        <w:t xml:space="preserve"> </w:t>
      </w:r>
      <w:r w:rsidRPr="00FB2CE3">
        <w:rPr>
          <w:rFonts w:ascii="Book Antiqua" w:eastAsia="Book Antiqua" w:hAnsi="Book Antiqua" w:cs="Book Antiqua"/>
          <w:i/>
          <w:iCs/>
          <w:color w:val="000000"/>
        </w:rPr>
        <w:t>P</w:t>
      </w:r>
      <w:r w:rsidR="003C1A79" w:rsidRPr="00FB2CE3">
        <w:rPr>
          <w:rFonts w:ascii="Book Antiqua" w:eastAsia="Book Antiqua" w:hAnsi="Book Antiqua" w:cs="Book Antiqua"/>
          <w:i/>
          <w:iCs/>
          <w:color w:val="000000"/>
        </w:rPr>
        <w:t xml:space="preserve"> </w:t>
      </w:r>
      <w:r w:rsidRPr="00FB2CE3">
        <w:rPr>
          <w:rFonts w:ascii="Book Antiqua" w:eastAsia="Book Antiqua" w:hAnsi="Book Antiqua" w:cs="Book Antiqua"/>
          <w:color w:val="000000"/>
        </w:rPr>
        <w: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0.013, malignant </w:t>
      </w:r>
      <w:r w:rsidRPr="00FB2CE3">
        <w:rPr>
          <w:rFonts w:ascii="Book Antiqua" w:eastAsia="Book Antiqua" w:hAnsi="Book Antiqua" w:cs="Book Antiqua"/>
          <w:i/>
          <w:iCs/>
          <w:color w:val="000000"/>
        </w:rPr>
        <w:t>vs</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lastRenderedPageBreak/>
        <w:t>premalignant,</w:t>
      </w:r>
      <w:r w:rsidR="00B46F46">
        <w:rPr>
          <w:rFonts w:ascii="Book Antiqua" w:eastAsia="Book Antiqua" w:hAnsi="Book Antiqua" w:cs="Book Antiqua"/>
          <w:color w:val="000000"/>
        </w:rPr>
        <w:t xml:space="preserve"> </w:t>
      </w:r>
      <w:r w:rsidRPr="00FB2CE3">
        <w:rPr>
          <w:rFonts w:ascii="Book Antiqua" w:eastAsia="Book Antiqua" w:hAnsi="Book Antiqua" w:cs="Book Antiqua"/>
          <w:i/>
          <w:iCs/>
          <w:color w:val="000000"/>
        </w:rPr>
        <w:t>P</w:t>
      </w:r>
      <w:r w:rsidR="003C1A79" w:rsidRPr="00FB2CE3">
        <w:rPr>
          <w:rFonts w:ascii="Book Antiqua" w:eastAsia="Book Antiqua" w:hAnsi="Book Antiqua" w:cs="Book Antiqua"/>
          <w:i/>
          <w:iCs/>
          <w:color w:val="000000"/>
        </w:rPr>
        <w:t xml:space="preserve"> </w:t>
      </w:r>
      <w:r w:rsidRPr="00FB2CE3">
        <w:rPr>
          <w:rFonts w:ascii="Book Antiqua" w:eastAsia="Book Antiqua" w:hAnsi="Book Antiqua" w:cs="Book Antiqua"/>
          <w:color w:val="000000"/>
        </w:rPr>
        <w:t>=</w:t>
      </w:r>
      <w:r w:rsidR="003C1A7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0.045, </w:t>
      </w:r>
      <w:proofErr w:type="spellStart"/>
      <w:r w:rsidRPr="00FB2CE3">
        <w:rPr>
          <w:rFonts w:ascii="Book Antiqua" w:eastAsia="Book Antiqua" w:hAnsi="Book Antiqua" w:cs="Book Antiqua"/>
          <w:color w:val="000000"/>
        </w:rPr>
        <w:t>Nemenyi</w:t>
      </w:r>
      <w:proofErr w:type="spellEnd"/>
      <w:r w:rsidRPr="00FB2CE3">
        <w:rPr>
          <w:rFonts w:ascii="Book Antiqua" w:eastAsia="Book Antiqua" w:hAnsi="Book Antiqua" w:cs="Book Antiqua"/>
          <w:color w:val="000000"/>
        </w:rPr>
        <w:t xml:space="preserve"> test; smoke index, malignant </w:t>
      </w:r>
      <w:r w:rsidRPr="00FB2CE3">
        <w:rPr>
          <w:rFonts w:ascii="Book Antiqua" w:eastAsia="Book Antiqua" w:hAnsi="Book Antiqua" w:cs="Book Antiqua"/>
          <w:i/>
          <w:iCs/>
          <w:color w:val="000000"/>
        </w:rPr>
        <w:t>vs</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benign,</w:t>
      </w:r>
      <w:r w:rsidR="00B46F46">
        <w:rPr>
          <w:rFonts w:ascii="Book Antiqua" w:eastAsia="Book Antiqua" w:hAnsi="Book Antiqua" w:cs="Book Antiqua"/>
          <w:color w:val="000000"/>
        </w:rPr>
        <w:t xml:space="preserve"> </w:t>
      </w:r>
      <w:r w:rsidRPr="00FB2CE3">
        <w:rPr>
          <w:rFonts w:ascii="Book Antiqua" w:eastAsia="Book Antiqua" w:hAnsi="Book Antiqua" w:cs="Book Antiqua"/>
          <w:i/>
          <w:iCs/>
          <w:color w:val="000000"/>
        </w:rPr>
        <w:t>P</w:t>
      </w:r>
      <w:r w:rsidR="00646154" w:rsidRPr="00FB2CE3">
        <w:rPr>
          <w:rFonts w:ascii="Book Antiqua" w:eastAsia="Book Antiqua" w:hAnsi="Book Antiqua" w:cs="Book Antiqua"/>
          <w:i/>
          <w:iCs/>
          <w:color w:val="000000"/>
        </w:rPr>
        <w:t xml:space="preserve"> </w:t>
      </w:r>
      <w:r w:rsidRPr="00FB2CE3">
        <w:rPr>
          <w:rFonts w:ascii="Book Antiqua" w:eastAsia="Book Antiqua" w:hAnsi="Book Antiqua" w:cs="Book Antiqua"/>
          <w:color w:val="000000"/>
        </w:rPr>
        <w:t>&lt;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0.001, malignant </w:t>
      </w:r>
      <w:r w:rsidRPr="00FB2CE3">
        <w:rPr>
          <w:rFonts w:ascii="Book Antiqua" w:eastAsia="Book Antiqua" w:hAnsi="Book Antiqua" w:cs="Book Antiqua"/>
          <w:i/>
          <w:iCs/>
          <w:color w:val="000000"/>
        </w:rPr>
        <w:t>vs</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premalignant,</w:t>
      </w:r>
      <w:r w:rsidR="00B46F46">
        <w:rPr>
          <w:rFonts w:ascii="Book Antiqua" w:eastAsia="Book Antiqua" w:hAnsi="Book Antiqua" w:cs="Book Antiqua"/>
          <w:color w:val="000000"/>
        </w:rPr>
        <w:t xml:space="preserve"> </w:t>
      </w:r>
      <w:r w:rsidRPr="00FB2CE3">
        <w:rPr>
          <w:rFonts w:ascii="Book Antiqua" w:eastAsia="Book Antiqua" w:hAnsi="Book Antiqua" w:cs="Book Antiqua"/>
          <w:i/>
          <w:iCs/>
          <w:color w:val="000000"/>
        </w:rPr>
        <w:t>P</w:t>
      </w:r>
      <w:r w:rsidR="00646154" w:rsidRPr="00FB2CE3">
        <w:rPr>
          <w:rFonts w:ascii="Book Antiqua" w:eastAsia="Book Antiqua" w:hAnsi="Book Antiqua" w:cs="Book Antiqua"/>
          <w:i/>
          <w:iCs/>
          <w:color w:val="000000"/>
        </w:rPr>
        <w:t xml:space="preserve"> </w:t>
      </w:r>
      <w:r w:rsidRPr="00FB2CE3">
        <w:rPr>
          <w:rFonts w:ascii="Book Antiqua" w:eastAsia="Book Antiqua" w:hAnsi="Book Antiqua" w:cs="Book Antiqua"/>
          <w:color w:val="000000"/>
        </w:rPr>
        <w: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0.001, </w:t>
      </w:r>
      <w:r w:rsidR="005D3108" w:rsidRPr="00FB2CE3">
        <w:rPr>
          <w:rFonts w:ascii="Book Antiqua" w:eastAsia="Book Antiqua" w:hAnsi="Book Antiqua" w:cs="Book Antiqua"/>
          <w:color w:val="000000"/>
        </w:rPr>
        <w:t>least significant difference</w:t>
      </w:r>
      <w:r w:rsidRPr="00FB2CE3">
        <w:rPr>
          <w:rFonts w:ascii="Book Antiqua" w:eastAsia="Book Antiqua" w:hAnsi="Book Antiqua" w:cs="Book Antiqua"/>
          <w:color w:val="000000"/>
        </w:rPr>
        <w:t xml:space="preserve"> test).</w:t>
      </w:r>
    </w:p>
    <w:p w14:paraId="30CC9A0B" w14:textId="4C954A54" w:rsidR="00A77B3E" w:rsidRPr="00FB2CE3" w:rsidRDefault="00487558" w:rsidP="00FB2CE3">
      <w:pPr>
        <w:spacing w:line="360" w:lineRule="auto"/>
        <w:ind w:firstLineChars="100" w:firstLine="240"/>
        <w:jc w:val="both"/>
        <w:rPr>
          <w:rFonts w:ascii="Book Antiqua" w:eastAsia="Book Antiqua" w:hAnsi="Book Antiqua" w:cs="Book Antiqua"/>
          <w:color w:val="000000"/>
        </w:rPr>
      </w:pPr>
      <w:r w:rsidRPr="00FB2CE3">
        <w:rPr>
          <w:rFonts w:ascii="Book Antiqua" w:eastAsia="Book Antiqua" w:hAnsi="Book Antiqua" w:cs="Book Antiqua"/>
          <w:color w:val="000000"/>
        </w:rPr>
        <w:t xml:space="preserve">Violin plot analysis revealed </w:t>
      </w:r>
      <w:r w:rsidR="00B46F46">
        <w:rPr>
          <w:rFonts w:ascii="Book Antiqua" w:eastAsia="Book Antiqua" w:hAnsi="Book Antiqua" w:cs="Book Antiqua"/>
          <w:color w:val="000000"/>
        </w:rPr>
        <w:t>seven</w:t>
      </w:r>
      <w:r w:rsidR="00B46F46"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circulating immune </w:t>
      </w:r>
      <w:r w:rsidR="00B46F46">
        <w:rPr>
          <w:rFonts w:ascii="Book Antiqua" w:eastAsia="Book Antiqua" w:hAnsi="Book Antiqua" w:cs="Book Antiqua"/>
          <w:color w:val="000000"/>
        </w:rPr>
        <w:t xml:space="preserve">cell </w:t>
      </w:r>
      <w:r w:rsidRPr="00FB2CE3">
        <w:rPr>
          <w:rFonts w:ascii="Book Antiqua" w:eastAsia="Book Antiqua" w:hAnsi="Book Antiqua" w:cs="Book Antiqua"/>
          <w:color w:val="000000"/>
        </w:rPr>
        <w:t>parameters exhibited different distribution and significantly different levels between benign lesion</w:t>
      </w:r>
      <w:r w:rsidR="00C03F00">
        <w:rPr>
          <w:rFonts w:ascii="Book Antiqua" w:eastAsia="Book Antiqua" w:hAnsi="Book Antiqua" w:cs="Book Antiqua"/>
          <w:color w:val="000000"/>
        </w:rPr>
        <w:t>s</w:t>
      </w:r>
      <w:r w:rsidRPr="00FB2CE3">
        <w:rPr>
          <w:rFonts w:ascii="Book Antiqua" w:eastAsia="Book Antiqua" w:hAnsi="Book Antiqua" w:cs="Book Antiqua"/>
          <w:color w:val="000000"/>
        </w:rPr>
        <w:t xml:space="preserve"> and premalignant lesion</w:t>
      </w:r>
      <w:r w:rsidR="00C03F00">
        <w:rPr>
          <w:rFonts w:ascii="Book Antiqua" w:eastAsia="Book Antiqua" w:hAnsi="Book Antiqua" w:cs="Book Antiqua"/>
          <w:color w:val="000000"/>
        </w:rPr>
        <w:t>s</w:t>
      </w:r>
      <w:r w:rsidRPr="00FB2CE3">
        <w:rPr>
          <w:rFonts w:ascii="Book Antiqua" w:eastAsia="Book Antiqua" w:hAnsi="Book Antiqua" w:cs="Book Antiqua"/>
          <w:color w:val="000000"/>
        </w:rPr>
        <w:t xml:space="preserve"> (Figure 1). Although it showed a tendency of </w:t>
      </w:r>
      <w:r w:rsidR="00364F00">
        <w:rPr>
          <w:rFonts w:ascii="Book Antiqua" w:eastAsia="Book Antiqua" w:hAnsi="Book Antiqua" w:cs="Book Antiqua"/>
          <w:color w:val="000000"/>
        </w:rPr>
        <w:t>decreasing</w:t>
      </w:r>
      <w:r w:rsidR="00364F00"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in LMR, CD3+ T cell proportion and CD4+ T cell proportion and a tendency of increasing in NK cell proportion, NK/CD3+ T cell ratio, NK/CD4+ T cell ratio and NK/CD8+ T cell ratio among</w:t>
      </w:r>
      <w:r w:rsidR="00364F00">
        <w:rPr>
          <w:rFonts w:ascii="Book Antiqua" w:eastAsia="Book Antiqua" w:hAnsi="Book Antiqua" w:cs="Book Antiqua"/>
          <w:color w:val="000000"/>
        </w:rPr>
        <w:t xml:space="preserve"> the</w:t>
      </w:r>
      <w:r w:rsidRPr="00FB2CE3">
        <w:rPr>
          <w:rFonts w:ascii="Book Antiqua" w:eastAsia="Book Antiqua" w:hAnsi="Book Antiqua" w:cs="Book Antiqua"/>
          <w:color w:val="000000"/>
        </w:rPr>
        <w:t xml:space="preserve"> three groups, there </w:t>
      </w:r>
      <w:r w:rsidR="00364F00" w:rsidRPr="00FB2CE3">
        <w:rPr>
          <w:rFonts w:ascii="Book Antiqua" w:eastAsia="Book Antiqua" w:hAnsi="Book Antiqua" w:cs="Book Antiqua"/>
          <w:color w:val="000000"/>
        </w:rPr>
        <w:t>w</w:t>
      </w:r>
      <w:r w:rsidR="00364F00">
        <w:rPr>
          <w:rFonts w:ascii="Book Antiqua" w:eastAsia="Book Antiqua" w:hAnsi="Book Antiqua" w:cs="Book Antiqua"/>
          <w:color w:val="000000"/>
        </w:rPr>
        <w:t>ere</w:t>
      </w:r>
      <w:r w:rsidR="00364F00"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no significant difference</w:t>
      </w:r>
      <w:r w:rsidR="00364F00">
        <w:rPr>
          <w:rFonts w:ascii="Book Antiqua" w:eastAsia="Book Antiqua" w:hAnsi="Book Antiqua" w:cs="Book Antiqua"/>
          <w:color w:val="000000"/>
        </w:rPr>
        <w:t>s</w:t>
      </w:r>
      <w:r w:rsidRPr="00FB2CE3">
        <w:rPr>
          <w:rFonts w:ascii="Book Antiqua" w:eastAsia="Book Antiqua" w:hAnsi="Book Antiqua" w:cs="Book Antiqua"/>
          <w:color w:val="000000"/>
        </w:rPr>
        <w:t xml:space="preserve"> in these levels between premalignant lesion</w:t>
      </w:r>
      <w:r w:rsidR="00364F00">
        <w:rPr>
          <w:rFonts w:ascii="Book Antiqua" w:eastAsia="Book Antiqua" w:hAnsi="Book Antiqua" w:cs="Book Antiqua"/>
          <w:color w:val="000000"/>
        </w:rPr>
        <w:t>s</w:t>
      </w:r>
      <w:r w:rsidRPr="00FB2CE3">
        <w:rPr>
          <w:rFonts w:ascii="Book Antiqua" w:eastAsia="Book Antiqua" w:hAnsi="Book Antiqua" w:cs="Book Antiqua"/>
          <w:color w:val="000000"/>
        </w:rPr>
        <w:t xml:space="preserve"> and malignant lesion</w:t>
      </w:r>
      <w:r w:rsidR="00364F00">
        <w:rPr>
          <w:rFonts w:ascii="Book Antiqua" w:eastAsia="Book Antiqua" w:hAnsi="Book Antiqua" w:cs="Book Antiqua"/>
          <w:color w:val="000000"/>
        </w:rPr>
        <w:t>s</w:t>
      </w:r>
      <w:r w:rsidRPr="00FB2CE3">
        <w:rPr>
          <w:rFonts w:ascii="Book Antiqua" w:eastAsia="Book Antiqua" w:hAnsi="Book Antiqua" w:cs="Book Antiqua"/>
          <w:color w:val="000000"/>
        </w:rPr>
        <w:t>.</w:t>
      </w:r>
    </w:p>
    <w:p w14:paraId="2E1714B7" w14:textId="77777777" w:rsidR="00646154" w:rsidRPr="00FB2CE3" w:rsidRDefault="00646154" w:rsidP="00FB2CE3">
      <w:pPr>
        <w:spacing w:line="360" w:lineRule="auto"/>
        <w:jc w:val="both"/>
        <w:rPr>
          <w:rFonts w:ascii="Book Antiqua" w:hAnsi="Book Antiqua"/>
        </w:rPr>
      </w:pPr>
    </w:p>
    <w:p w14:paraId="343E6BB1"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Feature selection</w:t>
      </w:r>
    </w:p>
    <w:p w14:paraId="59B63B04" w14:textId="30CF58D9"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Feature selection was conducted in 54 patients with laryngeal premalignant lesions and 52 patients with laryngeal malignant lesions in the primary cohort. According to the optimal cut-off values defined by </w:t>
      </w:r>
      <w:r w:rsidR="005D3108" w:rsidRPr="00FB2CE3">
        <w:rPr>
          <w:rFonts w:ascii="Book Antiqua" w:eastAsia="Book Antiqua" w:hAnsi="Book Antiqua" w:cs="Book Antiqua"/>
          <w:color w:val="000000"/>
        </w:rPr>
        <w:t>receiver operating characteristic</w:t>
      </w:r>
      <w:r w:rsidRPr="00FB2CE3">
        <w:rPr>
          <w:rFonts w:ascii="Book Antiqua" w:eastAsia="Book Antiqua" w:hAnsi="Book Antiqua" w:cs="Book Antiqua"/>
          <w:color w:val="000000"/>
        </w:rPr>
        <w:t xml:space="preserve"> curves</w:t>
      </w:r>
      <w:r w:rsidR="0025414A">
        <w:rPr>
          <w:rFonts w:ascii="Book Antiqua" w:eastAsia="Book Antiqua" w:hAnsi="Book Antiqua" w:cs="Book Antiqua"/>
          <w:color w:val="000000"/>
        </w:rPr>
        <w:t xml:space="preserve"> </w:t>
      </w:r>
      <w:r w:rsidRPr="00FB2CE3">
        <w:rPr>
          <w:rFonts w:ascii="Book Antiqua" w:eastAsia="Book Antiqua" w:hAnsi="Book Antiqua" w:cs="Book Antiqua"/>
          <w:color w:val="000000"/>
        </w:rPr>
        <w:t>(</w:t>
      </w:r>
      <w:r w:rsidR="00D72208" w:rsidRPr="00FB2CE3">
        <w:rPr>
          <w:rFonts w:ascii="Book Antiqua" w:eastAsia="Book Antiqua" w:hAnsi="Book Antiqua" w:cs="Book Antiqua"/>
          <w:color w:val="000000"/>
        </w:rPr>
        <w:t>S</w:t>
      </w:r>
      <w:r w:rsidRPr="00FB2CE3">
        <w:rPr>
          <w:rFonts w:ascii="Book Antiqua" w:eastAsia="Book Antiqua" w:hAnsi="Book Antiqua" w:cs="Book Antiqua"/>
          <w:color w:val="000000"/>
        </w:rPr>
        <w:t>upplementary Table 1</w:t>
      </w:r>
      <w:r w:rsidR="00D72208" w:rsidRPr="00FB2CE3">
        <w:rPr>
          <w:rFonts w:ascii="Book Antiqua" w:eastAsia="Book Antiqua" w:hAnsi="Book Antiqua" w:cs="Book Antiqua"/>
          <w:color w:val="000000"/>
        </w:rPr>
        <w:t xml:space="preserve"> and</w:t>
      </w:r>
      <w:r w:rsidRPr="00FB2CE3">
        <w:rPr>
          <w:rFonts w:ascii="Book Antiqua" w:eastAsia="Book Antiqua" w:hAnsi="Book Antiqua" w:cs="Book Antiqua"/>
          <w:color w:val="000000"/>
        </w:rPr>
        <w:t xml:space="preserve"> </w:t>
      </w:r>
      <w:r w:rsidR="00D72208" w:rsidRPr="00FB2CE3">
        <w:rPr>
          <w:rFonts w:ascii="Book Antiqua" w:eastAsia="Book Antiqua" w:hAnsi="Book Antiqua" w:cs="Book Antiqua"/>
          <w:color w:val="000000"/>
        </w:rPr>
        <w:t>S</w:t>
      </w:r>
      <w:r w:rsidRPr="00FB2CE3">
        <w:rPr>
          <w:rFonts w:ascii="Book Antiqua" w:eastAsia="Book Antiqua" w:hAnsi="Book Antiqua" w:cs="Book Antiqua"/>
          <w:color w:val="000000"/>
        </w:rPr>
        <w:t xml:space="preserve">upplementary Figure 1), data were converted to binary variables. Of demographic, clinical and immune features, 20 features were lessened to 13 preliminary predictors on the basis of 106 patients in the primary cohort and were features with nonzero coefficients in the LASSO logistic regression model (Figure 2A and </w:t>
      </w:r>
      <w:r w:rsidR="0025414A">
        <w:rPr>
          <w:rFonts w:ascii="Book Antiqua" w:eastAsia="Book Antiqua" w:hAnsi="Book Antiqua" w:cs="Book Antiqua"/>
          <w:color w:val="000000"/>
        </w:rPr>
        <w:t>2</w:t>
      </w:r>
      <w:r w:rsidRPr="00FB2CE3">
        <w:rPr>
          <w:rFonts w:ascii="Book Antiqua" w:eastAsia="Book Antiqua" w:hAnsi="Book Antiqua" w:cs="Book Antiqua"/>
          <w:color w:val="000000"/>
        </w:rPr>
        <w:t>B).</w:t>
      </w:r>
    </w:p>
    <w:p w14:paraId="3F0300DD" w14:textId="0404E2CE" w:rsidR="00A77B3E" w:rsidRPr="00FB2CE3" w:rsidRDefault="00487558" w:rsidP="00FB2CE3">
      <w:pPr>
        <w:spacing w:line="360" w:lineRule="auto"/>
        <w:ind w:firstLineChars="100" w:firstLine="240"/>
        <w:jc w:val="both"/>
        <w:rPr>
          <w:rFonts w:ascii="Book Antiqua" w:eastAsia="Book Antiqua" w:hAnsi="Book Antiqua" w:cs="Book Antiqua"/>
          <w:color w:val="000000"/>
        </w:rPr>
      </w:pPr>
      <w:r w:rsidRPr="00FB2CE3">
        <w:rPr>
          <w:rFonts w:ascii="Book Antiqua" w:eastAsia="Book Antiqua" w:hAnsi="Book Antiqua" w:cs="Book Antiqua"/>
          <w:color w:val="000000"/>
        </w:rPr>
        <w:t xml:space="preserve">These features included age, gender, smoke index, </w:t>
      </w:r>
      <w:r w:rsidR="006F6FF2">
        <w:rPr>
          <w:rFonts w:ascii="Book Antiqua" w:eastAsia="Book Antiqua" w:hAnsi="Book Antiqua" w:cs="Book Antiqua"/>
          <w:color w:val="000000"/>
        </w:rPr>
        <w:t>n</w:t>
      </w:r>
      <w:r w:rsidR="00DF4DB8" w:rsidRPr="00FB2CE3">
        <w:rPr>
          <w:rFonts w:ascii="Book Antiqua" w:eastAsia="Book Antiqua" w:hAnsi="Book Antiqua" w:cs="Book Antiqua"/>
          <w:color w:val="000000"/>
        </w:rPr>
        <w:t>eutrophil to lymphocyte ratio</w:t>
      </w:r>
      <w:r w:rsidRPr="00FB2CE3">
        <w:rPr>
          <w:rFonts w:ascii="Book Antiqua" w:eastAsia="Book Antiqua" w:hAnsi="Book Antiqua" w:cs="Book Antiqua"/>
          <w:color w:val="000000"/>
        </w:rPr>
        <w:t>, LMR, proportion</w:t>
      </w:r>
      <w:r w:rsidR="006F6FF2">
        <w:rPr>
          <w:rFonts w:ascii="Book Antiqua" w:eastAsia="Book Antiqua" w:hAnsi="Book Antiqua" w:cs="Book Antiqua"/>
          <w:color w:val="000000"/>
        </w:rPr>
        <w:t>s</w:t>
      </w:r>
      <w:r w:rsidRPr="00FB2CE3">
        <w:rPr>
          <w:rFonts w:ascii="Book Antiqua" w:eastAsia="Book Antiqua" w:hAnsi="Book Antiqua" w:cs="Book Antiqua"/>
          <w:color w:val="000000"/>
        </w:rPr>
        <w:t xml:space="preserve"> of monocyte</w:t>
      </w:r>
      <w:r w:rsidR="006F6FF2">
        <w:rPr>
          <w:rFonts w:ascii="Book Antiqua" w:eastAsia="Book Antiqua" w:hAnsi="Book Antiqua" w:cs="Book Antiqua"/>
          <w:color w:val="000000"/>
        </w:rPr>
        <w:t>s</w:t>
      </w:r>
      <w:r w:rsidRPr="00FB2CE3">
        <w:rPr>
          <w:rFonts w:ascii="Book Antiqua" w:eastAsia="Book Antiqua" w:hAnsi="Book Antiqua" w:cs="Book Antiqua"/>
          <w:color w:val="000000"/>
        </w:rPr>
        <w:t>, CD8+ T cells, CD4+ T cells</w:t>
      </w:r>
      <w:r w:rsidR="006F6FF2">
        <w:rPr>
          <w:rFonts w:ascii="Book Antiqua" w:eastAsia="Book Antiqua" w:hAnsi="Book Antiqua" w:cs="Book Antiqua"/>
          <w:color w:val="000000"/>
        </w:rPr>
        <w:t xml:space="preserve"> and</w:t>
      </w:r>
      <w:r w:rsidRPr="00FB2CE3">
        <w:rPr>
          <w:rFonts w:ascii="Book Antiqua" w:eastAsia="Book Antiqua" w:hAnsi="Book Antiqua" w:cs="Book Antiqua"/>
          <w:color w:val="000000"/>
        </w:rPr>
        <w:t xml:space="preserve"> B cells, CD4/CD8+ T cell ratio, NK/CD3+ T cell ratio, NK/CD4+ T cell ratio and NK/ CD8+ T cell ratio.</w:t>
      </w:r>
    </w:p>
    <w:p w14:paraId="391B7CFC" w14:textId="77777777" w:rsidR="00646154" w:rsidRPr="00FB2CE3" w:rsidRDefault="00646154" w:rsidP="00FB2CE3">
      <w:pPr>
        <w:spacing w:line="360" w:lineRule="auto"/>
        <w:jc w:val="both"/>
        <w:rPr>
          <w:rFonts w:ascii="Book Antiqua" w:hAnsi="Book Antiqua"/>
        </w:rPr>
      </w:pPr>
    </w:p>
    <w:p w14:paraId="7144F426"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Development of an individualized prediction model</w:t>
      </w:r>
    </w:p>
    <w:p w14:paraId="7D575C26" w14:textId="45B0BD55" w:rsidR="00A77B3E" w:rsidRPr="00FB2CE3" w:rsidRDefault="00487558"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color w:val="000000"/>
        </w:rPr>
        <w:t>Furthermore, the multivariable logistic regression analysis identified the proportions of monocyte</w:t>
      </w:r>
      <w:r w:rsidR="00F64269">
        <w:rPr>
          <w:rFonts w:ascii="Book Antiqua" w:eastAsia="Book Antiqua" w:hAnsi="Book Antiqua" w:cs="Book Antiqua"/>
          <w:color w:val="000000"/>
        </w:rPr>
        <w:t>s</w:t>
      </w:r>
      <w:r w:rsidRPr="00FB2CE3">
        <w:rPr>
          <w:rFonts w:ascii="Book Antiqua" w:eastAsia="Book Antiqua" w:hAnsi="Book Antiqua" w:cs="Book Antiqua"/>
          <w:color w:val="000000"/>
        </w:rPr>
        <w:t>, CD8+ T cells, CD4</w:t>
      </w:r>
      <w:r w:rsidR="00CE68B1" w:rsidRPr="00FB2CE3">
        <w:rPr>
          <w:rFonts w:ascii="Book Antiqua" w:eastAsia="Book Antiqua" w:hAnsi="Book Antiqua" w:cs="Book Antiqua"/>
          <w:color w:val="000000"/>
        </w:rPr>
        <w:t>+ T cells, B cells and CD4/CD8</w:t>
      </w:r>
      <w:r w:rsidRPr="00FB2CE3">
        <w:rPr>
          <w:rFonts w:ascii="Book Antiqua" w:eastAsia="Book Antiqua" w:hAnsi="Book Antiqua" w:cs="Book Antiqua"/>
          <w:color w:val="000000"/>
        </w:rPr>
        <w:t xml:space="preserve">+ T cell ratio as independent immune predictors (Table 2). The model integrated the above circulating immune parameters and clinical factors (age, gender, smoke index) </w:t>
      </w:r>
      <w:r w:rsidR="00F64269">
        <w:rPr>
          <w:rFonts w:ascii="Book Antiqua" w:eastAsia="Book Antiqua" w:hAnsi="Book Antiqua" w:cs="Book Antiqua"/>
          <w:color w:val="000000"/>
        </w:rPr>
        <w:t xml:space="preserve">and </w:t>
      </w:r>
      <w:r w:rsidRPr="00FB2CE3">
        <w:rPr>
          <w:rFonts w:ascii="Book Antiqua" w:eastAsia="Book Antiqua" w:hAnsi="Book Antiqua" w:cs="Book Antiqua"/>
          <w:color w:val="000000"/>
        </w:rPr>
        <w:t>was developed and presented as the nomogram (Figure 3)</w:t>
      </w:r>
      <w:r w:rsidR="00F64269">
        <w:rPr>
          <w:rFonts w:ascii="Book Antiqua" w:eastAsia="Book Antiqua" w:hAnsi="Book Antiqua" w:cs="Book Antiqua"/>
          <w:color w:val="000000"/>
        </w:rPr>
        <w:t>. It</w:t>
      </w:r>
      <w:r w:rsidRPr="00FB2CE3">
        <w:rPr>
          <w:rFonts w:ascii="Book Antiqua" w:eastAsia="Book Antiqua" w:hAnsi="Book Antiqua" w:cs="Book Antiqua"/>
          <w:color w:val="000000"/>
        </w:rPr>
        <w:t xml:space="preserve"> yielded a C-index of 0.844 </w:t>
      </w:r>
      <w:r w:rsidR="00F723EC">
        <w:rPr>
          <w:rFonts w:ascii="Book Antiqua" w:eastAsia="Book Antiqua" w:hAnsi="Book Antiqua" w:cs="Book Antiqua"/>
          <w:color w:val="000000"/>
        </w:rPr>
        <w:t>(</w:t>
      </w:r>
      <w:r w:rsidRPr="00FB2CE3">
        <w:rPr>
          <w:rFonts w:ascii="Book Antiqua" w:eastAsia="Book Antiqua" w:hAnsi="Book Antiqua" w:cs="Book Antiqua"/>
          <w:color w:val="000000"/>
        </w:rPr>
        <w:t>95%</w:t>
      </w:r>
      <w:r w:rsidR="00646154" w:rsidRPr="00FB2CE3">
        <w:rPr>
          <w:rFonts w:ascii="Book Antiqua" w:eastAsia="Book Antiqua" w:hAnsi="Book Antiqua" w:cs="Book Antiqua"/>
          <w:color w:val="000000"/>
        </w:rPr>
        <w:t xml:space="preserve"> </w:t>
      </w:r>
      <w:bookmarkStart w:id="9" w:name="_Hlk58003882"/>
      <w:r w:rsidR="00646154" w:rsidRPr="00FB2CE3">
        <w:rPr>
          <w:rFonts w:ascii="Book Antiqua" w:eastAsia="Malgun Gothic" w:hAnsi="Book Antiqua"/>
        </w:rPr>
        <w:t>confidence interval</w:t>
      </w:r>
      <w:bookmarkEnd w:id="9"/>
      <w:r w:rsidRPr="00FB2CE3">
        <w:rPr>
          <w:rFonts w:ascii="Book Antiqua" w:eastAsia="Book Antiqua" w:hAnsi="Book Antiqua" w:cs="Book Antiqua"/>
          <w:color w:val="000000"/>
        </w:rPr>
        <w:t>, 0.765-0.923</w:t>
      </w:r>
      <w:r w:rsidR="00F723EC">
        <w:rPr>
          <w:rFonts w:ascii="Book Antiqua" w:eastAsia="Book Antiqua" w:hAnsi="Book Antiqua" w:cs="Book Antiqua"/>
          <w:color w:val="000000"/>
        </w:rPr>
        <w: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for </w:t>
      </w:r>
      <w:r w:rsidR="00F723EC">
        <w:rPr>
          <w:rFonts w:ascii="Book Antiqua" w:eastAsia="Book Antiqua" w:hAnsi="Book Antiqua" w:cs="Book Antiqua"/>
          <w:color w:val="000000"/>
        </w:rPr>
        <w:t xml:space="preserve">the </w:t>
      </w:r>
      <w:r w:rsidRPr="00FB2CE3">
        <w:rPr>
          <w:rFonts w:ascii="Book Antiqua" w:eastAsia="Book Antiqua" w:hAnsi="Book Antiqua" w:cs="Book Antiqua"/>
          <w:color w:val="000000"/>
        </w:rPr>
        <w:t>primary cohort.</w:t>
      </w:r>
    </w:p>
    <w:p w14:paraId="6C60F774" w14:textId="77777777" w:rsidR="00646154" w:rsidRPr="00FB2CE3" w:rsidRDefault="00646154" w:rsidP="00FB2CE3">
      <w:pPr>
        <w:spacing w:line="360" w:lineRule="auto"/>
        <w:jc w:val="both"/>
        <w:rPr>
          <w:rFonts w:ascii="Book Antiqua" w:hAnsi="Book Antiqua"/>
        </w:rPr>
      </w:pPr>
    </w:p>
    <w:p w14:paraId="1B7711DF" w14:textId="285C41AB"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Independent validation of the nomogram</w:t>
      </w:r>
    </w:p>
    <w:p w14:paraId="41F5596D" w14:textId="76BC2D7F" w:rsidR="00A77B3E" w:rsidRPr="00FB2CE3" w:rsidRDefault="00487558"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color w:val="000000"/>
        </w:rPr>
        <w:t xml:space="preserve">Clinical data and immune parameters of 55 patients in the validation cohort were provided in </w:t>
      </w:r>
      <w:r w:rsidR="00D72208" w:rsidRPr="00FB2CE3">
        <w:rPr>
          <w:rFonts w:ascii="Book Antiqua" w:eastAsia="Book Antiqua" w:hAnsi="Book Antiqua" w:cs="Book Antiqua"/>
          <w:color w:val="000000"/>
        </w:rPr>
        <w:t>S</w:t>
      </w:r>
      <w:r w:rsidRPr="00FB2CE3">
        <w:rPr>
          <w:rFonts w:ascii="Book Antiqua" w:eastAsia="Book Antiqua" w:hAnsi="Book Antiqua" w:cs="Book Antiqua"/>
          <w:color w:val="000000"/>
        </w:rPr>
        <w:t xml:space="preserve">upplementary Table 2. The calibration curve of the nomogram for the prediction of cancer risk exhibited good agreement in the validation cohort (Figure 4A). </w:t>
      </w:r>
      <w:r w:rsidR="00FC5A1E">
        <w:rPr>
          <w:rFonts w:ascii="Book Antiqua" w:eastAsia="Book Antiqua" w:hAnsi="Book Antiqua" w:cs="Book Antiqua"/>
          <w:color w:val="000000"/>
        </w:rPr>
        <w:t>T</w:t>
      </w:r>
      <w:r w:rsidRPr="00FB2CE3">
        <w:rPr>
          <w:rFonts w:ascii="Book Antiqua" w:eastAsia="Book Antiqua" w:hAnsi="Book Antiqua" w:cs="Book Antiqua"/>
          <w:color w:val="000000"/>
        </w:rPr>
        <w:t>he C-index for the prediction nomogram was 0.804 (95%</w:t>
      </w:r>
      <w:r w:rsidR="00F723EC">
        <w:rPr>
          <w:rFonts w:ascii="Book Antiqua" w:eastAsia="Book Antiqua" w:hAnsi="Book Antiqua" w:cs="Book Antiqua"/>
          <w:color w:val="000000"/>
        </w:rPr>
        <w:t xml:space="preserve"> confidence interval</w:t>
      </w:r>
      <w:r w:rsidRPr="00FB2CE3">
        <w:rPr>
          <w:rFonts w:ascii="Book Antiqua" w:eastAsia="Book Antiqua" w:hAnsi="Book Antiqua" w:cs="Book Antiqua"/>
          <w:color w:val="000000"/>
        </w:rPr>
        <w:t>, 0.688-0.920).</w:t>
      </w:r>
    </w:p>
    <w:p w14:paraId="6D216240" w14:textId="77777777" w:rsidR="00646154" w:rsidRPr="00FB2CE3" w:rsidRDefault="00646154" w:rsidP="00FB2CE3">
      <w:pPr>
        <w:spacing w:line="360" w:lineRule="auto"/>
        <w:jc w:val="both"/>
        <w:rPr>
          <w:rFonts w:ascii="Book Antiqua" w:hAnsi="Book Antiqua"/>
        </w:rPr>
      </w:pPr>
    </w:p>
    <w:p w14:paraId="7C747406"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i/>
          <w:iCs/>
          <w:color w:val="000000"/>
        </w:rPr>
        <w:t>Clinical use</w:t>
      </w:r>
    </w:p>
    <w:p w14:paraId="1A940AAF" w14:textId="3CE0FF79"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The decision curve analysis for cancer prediction nomogram </w:t>
      </w:r>
      <w:r w:rsidR="002850B9">
        <w:rPr>
          <w:rFonts w:ascii="Book Antiqua" w:eastAsia="Book Antiqua" w:hAnsi="Book Antiqua" w:cs="Book Antiqua"/>
          <w:color w:val="000000"/>
        </w:rPr>
        <w:t>wa</w:t>
      </w:r>
      <w:r w:rsidRPr="00FB2CE3">
        <w:rPr>
          <w:rFonts w:ascii="Book Antiqua" w:eastAsia="Book Antiqua" w:hAnsi="Book Antiqua" w:cs="Book Antiqua"/>
          <w:color w:val="000000"/>
        </w:rPr>
        <w:t>s sho</w:t>
      </w:r>
      <w:r w:rsidR="002850B9">
        <w:rPr>
          <w:rFonts w:ascii="Book Antiqua" w:eastAsia="Book Antiqua" w:hAnsi="Book Antiqua" w:cs="Book Antiqua"/>
          <w:color w:val="000000"/>
        </w:rPr>
        <w:t>wn</w:t>
      </w:r>
      <w:r w:rsidRPr="00FB2CE3">
        <w:rPr>
          <w:rFonts w:ascii="Book Antiqua" w:eastAsia="Book Antiqua" w:hAnsi="Book Antiqua" w:cs="Book Antiqua"/>
          <w:color w:val="000000"/>
        </w:rPr>
        <w:t xml:space="preserve"> in Figure 4B. The decision curve displayed </w:t>
      </w:r>
      <w:r w:rsidR="002850B9">
        <w:rPr>
          <w:rFonts w:ascii="Book Antiqua" w:eastAsia="Book Antiqua" w:hAnsi="Book Antiqua" w:cs="Book Antiqua"/>
          <w:color w:val="000000"/>
        </w:rPr>
        <w:t>a</w:t>
      </w:r>
      <w:r w:rsidRPr="00FB2CE3">
        <w:rPr>
          <w:rFonts w:ascii="Book Antiqua" w:eastAsia="Book Antiqua" w:hAnsi="Book Antiqua" w:cs="Book Antiqua"/>
          <w:color w:val="000000"/>
        </w:rPr>
        <w:t xml:space="preserve"> threshold probability of &gt;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22%</w:t>
      </w:r>
      <w:r w:rsidR="00671F64">
        <w:rPr>
          <w:rFonts w:ascii="Book Antiqua" w:eastAsia="Book Antiqua" w:hAnsi="Book Antiqua" w:cs="Book Antiqua"/>
          <w:color w:val="000000"/>
        </w:rPr>
        <w:t xml:space="preserve"> </w:t>
      </w:r>
      <w:r w:rsidRPr="00FB2CE3">
        <w:rPr>
          <w:rFonts w:ascii="Book Antiqua" w:eastAsia="Book Antiqua" w:hAnsi="Book Antiqua" w:cs="Book Antiqua"/>
          <w:color w:val="000000"/>
        </w:rPr>
        <w:t>and &lt;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96%. Within this range, net benefit was comparable with the several overlaps on the basis of cancer prediction nomogram.</w:t>
      </w:r>
    </w:p>
    <w:p w14:paraId="3C6AA2D5" w14:textId="77777777" w:rsidR="00A77B3E" w:rsidRPr="00FB2CE3" w:rsidRDefault="00A77B3E" w:rsidP="00FB2CE3">
      <w:pPr>
        <w:spacing w:line="360" w:lineRule="auto"/>
        <w:jc w:val="both"/>
        <w:rPr>
          <w:rFonts w:ascii="Book Antiqua" w:hAnsi="Book Antiqua"/>
        </w:rPr>
      </w:pPr>
    </w:p>
    <w:p w14:paraId="61F59540"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aps/>
          <w:color w:val="000000"/>
          <w:u w:val="single"/>
        </w:rPr>
        <w:t>DISCUSSION</w:t>
      </w:r>
    </w:p>
    <w:p w14:paraId="256BAA38" w14:textId="176CBB11"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Laryngeal dysplasia</w:t>
      </w:r>
      <w:r w:rsidR="00A44BD9">
        <w:rPr>
          <w:rFonts w:ascii="Book Antiqua" w:eastAsia="Book Antiqua" w:hAnsi="Book Antiqua" w:cs="Book Antiqua"/>
          <w:color w:val="000000"/>
        </w:rPr>
        <w:t xml:space="preserve"> i</w:t>
      </w:r>
      <w:r w:rsidRPr="00FB2CE3">
        <w:rPr>
          <w:rFonts w:ascii="Book Antiqua" w:eastAsia="Book Antiqua" w:hAnsi="Book Antiqua" w:cs="Book Antiqua"/>
          <w:color w:val="000000"/>
        </w:rPr>
        <w:t>s considered a laryngeal premalignant lesion due to its possibility to become malignan</w:t>
      </w:r>
      <w:r w:rsidR="00A44BD9">
        <w:rPr>
          <w:rFonts w:ascii="Book Antiqua" w:eastAsia="Book Antiqua" w:hAnsi="Book Antiqua" w:cs="Book Antiqua"/>
          <w:color w:val="000000"/>
        </w:rPr>
        <w:t>t</w:t>
      </w:r>
      <w:r w:rsidRPr="00FB2CE3">
        <w:rPr>
          <w:rFonts w:ascii="Book Antiqua" w:eastAsia="Book Antiqua" w:hAnsi="Book Antiqua" w:cs="Book Antiqua"/>
          <w:color w:val="000000"/>
          <w:vertAlign w:val="superscript"/>
        </w:rPr>
        <w:t>[16]</w:t>
      </w:r>
      <w:r w:rsidRPr="00FB2CE3">
        <w:rPr>
          <w:rFonts w:ascii="Book Antiqua" w:eastAsia="Book Antiqua" w:hAnsi="Book Antiqua" w:cs="Book Antiqua"/>
          <w:color w:val="000000"/>
        </w:rPr>
        <w:t>. Demographic distinctions</w:t>
      </w:r>
      <w:r w:rsidR="00A44BD9">
        <w:rPr>
          <w:rFonts w:ascii="Book Antiqua" w:eastAsia="Book Antiqua" w:hAnsi="Book Antiqua" w:cs="Book Antiqua"/>
          <w:color w:val="000000"/>
        </w:rPr>
        <w:t xml:space="preserve"> in</w:t>
      </w:r>
      <w:r w:rsidRPr="00FB2CE3">
        <w:rPr>
          <w:rFonts w:ascii="Book Antiqua" w:eastAsia="Book Antiqua" w:hAnsi="Book Antiqua" w:cs="Book Antiqua"/>
          <w:color w:val="000000"/>
        </w:rPr>
        <w:t xml:space="preserve"> advanced age and male predominance were found between laryngeal benign lesion</w:t>
      </w:r>
      <w:r w:rsidR="00020A4E">
        <w:rPr>
          <w:rFonts w:ascii="Book Antiqua" w:eastAsia="Book Antiqua" w:hAnsi="Book Antiqua" w:cs="Book Antiqua"/>
          <w:color w:val="000000"/>
        </w:rPr>
        <w:t>s</w:t>
      </w:r>
      <w:r w:rsidRPr="00FB2CE3">
        <w:rPr>
          <w:rFonts w:ascii="Book Antiqua" w:eastAsia="Book Antiqua" w:hAnsi="Book Antiqua" w:cs="Book Antiqua"/>
          <w:color w:val="000000"/>
        </w:rPr>
        <w:t xml:space="preserve"> and laryngeal premalignant lesion</w:t>
      </w:r>
      <w:r w:rsidR="00020A4E">
        <w:rPr>
          <w:rFonts w:ascii="Book Antiqua" w:eastAsia="Book Antiqua" w:hAnsi="Book Antiqua" w:cs="Book Antiqua"/>
          <w:color w:val="000000"/>
        </w:rPr>
        <w:t>s</w:t>
      </w:r>
      <w:r w:rsidRPr="00FB2CE3">
        <w:rPr>
          <w:rFonts w:ascii="Book Antiqua" w:eastAsia="Book Antiqua" w:hAnsi="Book Antiqua" w:cs="Book Antiqua"/>
          <w:color w:val="000000"/>
        </w:rPr>
        <w:t xml:space="preserve">. Etiological studies of laryngeal dysplasia </w:t>
      </w:r>
      <w:r w:rsidR="00D504A9">
        <w:rPr>
          <w:rFonts w:ascii="Book Antiqua" w:eastAsia="Book Antiqua" w:hAnsi="Book Antiqua" w:cs="Book Antiqua"/>
          <w:color w:val="000000"/>
        </w:rPr>
        <w:t>were</w:t>
      </w:r>
      <w:r w:rsidR="00D504A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restricted to external factors such as tobacco, alcohol, pepsin and microorganism</w:t>
      </w:r>
      <w:r w:rsidR="00D504A9">
        <w:rPr>
          <w:rFonts w:ascii="Book Antiqua" w:eastAsia="Book Antiqua" w:hAnsi="Book Antiqua" w:cs="Book Antiqua"/>
          <w:color w:val="000000"/>
        </w:rPr>
        <w:t>s</w:t>
      </w:r>
      <w:r w:rsidRPr="00FB2CE3">
        <w:rPr>
          <w:rFonts w:ascii="Book Antiqua" w:eastAsia="Book Antiqua" w:hAnsi="Book Antiqua" w:cs="Book Antiqua"/>
          <w:color w:val="000000"/>
          <w:vertAlign w:val="superscript"/>
        </w:rPr>
        <w:t>[5]</w:t>
      </w:r>
      <w:r w:rsidRPr="00FB2CE3">
        <w:rPr>
          <w:rFonts w:ascii="Book Antiqua" w:eastAsia="Book Antiqua" w:hAnsi="Book Antiqua" w:cs="Book Antiqua"/>
          <w:color w:val="000000"/>
        </w:rPr>
        <w:t xml:space="preserve">. Internal factors, especially abnormal immunity, were ignored in previous </w:t>
      </w:r>
      <w:r w:rsidR="00D504A9">
        <w:rPr>
          <w:rFonts w:ascii="Book Antiqua" w:eastAsia="Book Antiqua" w:hAnsi="Book Antiqua" w:cs="Book Antiqua"/>
          <w:color w:val="000000"/>
        </w:rPr>
        <w:t>studies</w:t>
      </w:r>
      <w:r w:rsidRPr="00FB2CE3">
        <w:rPr>
          <w:rFonts w:ascii="Book Antiqua" w:eastAsia="Book Antiqua" w:hAnsi="Book Antiqua" w:cs="Book Antiqua"/>
          <w:color w:val="000000"/>
        </w:rPr>
        <w:t xml:space="preserve">. </w:t>
      </w:r>
      <w:r w:rsidR="00D504A9" w:rsidRPr="00FB2CE3">
        <w:rPr>
          <w:rFonts w:ascii="Book Antiqua" w:eastAsia="Book Antiqua" w:hAnsi="Book Antiqua" w:cs="Book Antiqua"/>
          <w:color w:val="000000"/>
        </w:rPr>
        <w:t>Abundan</w:t>
      </w:r>
      <w:r w:rsidR="00D504A9">
        <w:rPr>
          <w:rFonts w:ascii="Book Antiqua" w:eastAsia="Book Antiqua" w:hAnsi="Book Antiqua" w:cs="Book Antiqua"/>
          <w:color w:val="000000"/>
        </w:rPr>
        <w:t>t</w:t>
      </w:r>
      <w:r w:rsidR="00D504A9"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evidence from studies in</w:t>
      </w:r>
      <w:r w:rsidR="0017094E">
        <w:rPr>
          <w:rFonts w:ascii="Book Antiqua" w:eastAsia="Book Antiqua" w:hAnsi="Book Antiqua" w:cs="Book Antiqua"/>
          <w:color w:val="000000"/>
        </w:rPr>
        <w:t xml:space="preserve"> </w:t>
      </w:r>
      <w:r w:rsidRPr="00FB2CE3">
        <w:rPr>
          <w:rFonts w:ascii="Book Antiqua" w:eastAsia="Book Antiqua" w:hAnsi="Book Antiqua" w:cs="Book Antiqua"/>
          <w:color w:val="000000"/>
        </w:rPr>
        <w:t>cancer immunosurveillance</w:t>
      </w:r>
      <w:r w:rsidR="0017094E">
        <w:rPr>
          <w:rFonts w:ascii="Book Antiqua" w:eastAsia="Book Antiqua" w:hAnsi="Book Antiqua" w:cs="Book Antiqua"/>
          <w:color w:val="000000"/>
        </w:rPr>
        <w:t xml:space="preserve"> </w:t>
      </w:r>
      <w:r w:rsidRPr="00FB2CE3">
        <w:rPr>
          <w:rFonts w:ascii="Book Antiqua" w:eastAsia="Book Antiqua" w:hAnsi="Book Antiqua" w:cs="Book Antiqua"/>
          <w:color w:val="000000"/>
        </w:rPr>
        <w:t>suggested that variations of immune cells influence cancer development</w:t>
      </w:r>
      <w:r w:rsidRPr="00FB2CE3">
        <w:rPr>
          <w:rFonts w:ascii="Book Antiqua" w:eastAsia="Book Antiqua" w:hAnsi="Book Antiqua" w:cs="Book Antiqua"/>
          <w:color w:val="000000"/>
          <w:vertAlign w:val="superscript"/>
        </w:rPr>
        <w:t>[17]</w:t>
      </w:r>
      <w:r w:rsidRPr="00FB2CE3">
        <w:rPr>
          <w:rFonts w:ascii="Book Antiqua" w:eastAsia="Book Antiqua" w:hAnsi="Book Antiqua" w:cs="Book Antiqua"/>
          <w:color w:val="000000"/>
        </w:rPr>
        <w:t>. In our study, we focused on the analysis of circulat</w:t>
      </w:r>
      <w:r w:rsidR="0017094E">
        <w:rPr>
          <w:rFonts w:ascii="Book Antiqua" w:eastAsia="Book Antiqua" w:hAnsi="Book Antiqua" w:cs="Book Antiqua"/>
          <w:color w:val="000000"/>
        </w:rPr>
        <w:t>ing</w:t>
      </w:r>
      <w:r w:rsidRPr="00FB2CE3">
        <w:rPr>
          <w:rFonts w:ascii="Book Antiqua" w:eastAsia="Book Antiqua" w:hAnsi="Book Antiqua" w:cs="Book Antiqua"/>
          <w:color w:val="000000"/>
        </w:rPr>
        <w:t xml:space="preserve"> immune populations in different conditions of laryngeal lesions. Our data illustrated th</w:t>
      </w:r>
      <w:r w:rsidR="000206C9">
        <w:rPr>
          <w:rFonts w:ascii="Book Antiqua" w:eastAsia="Book Antiqua" w:hAnsi="Book Antiqua" w:cs="Book Antiqua"/>
          <w:color w:val="000000"/>
        </w:rPr>
        <w:t>at</w:t>
      </w:r>
      <w:r w:rsidRPr="00FB2CE3">
        <w:rPr>
          <w:rFonts w:ascii="Book Antiqua" w:eastAsia="Book Antiqua" w:hAnsi="Book Antiqua" w:cs="Book Antiqua"/>
          <w:color w:val="000000"/>
        </w:rPr>
        <w:t xml:space="preserve"> circulating immune cells were involved in the stage of laryngeal lesion. These results corroborate the findings of the previous work that cancer</w:t>
      </w:r>
      <w:r w:rsidR="000206C9">
        <w:rPr>
          <w:rFonts w:ascii="Book Antiqua" w:eastAsia="Book Antiqua" w:hAnsi="Book Antiqua" w:cs="Book Antiqua"/>
          <w:color w:val="000000"/>
        </w:rPr>
        <w:t xml:space="preserve"> and</w:t>
      </w:r>
      <w:r w:rsidRPr="00FB2CE3">
        <w:rPr>
          <w:rFonts w:ascii="Book Antiqua" w:eastAsia="Book Antiqua" w:hAnsi="Book Antiqua" w:cs="Book Antiqua"/>
          <w:color w:val="000000"/>
        </w:rPr>
        <w:t xml:space="preserve"> premalignant lesions correlat</w:t>
      </w:r>
      <w:r w:rsidR="000206C9">
        <w:rPr>
          <w:rFonts w:ascii="Book Antiqua" w:eastAsia="Book Antiqua" w:hAnsi="Book Antiqua" w:cs="Book Antiqua"/>
          <w:color w:val="000000"/>
        </w:rPr>
        <w:t>e</w:t>
      </w:r>
      <w:r w:rsidRPr="00FB2CE3">
        <w:rPr>
          <w:rFonts w:ascii="Book Antiqua" w:eastAsia="Book Antiqua" w:hAnsi="Book Antiqua" w:cs="Book Antiqua"/>
          <w:color w:val="000000"/>
        </w:rPr>
        <w:t xml:space="preserve"> with an alteration of immune cells</w:t>
      </w:r>
      <w:r w:rsidRPr="00FB2CE3">
        <w:rPr>
          <w:rFonts w:ascii="Book Antiqua" w:eastAsia="Book Antiqua" w:hAnsi="Book Antiqua" w:cs="Book Antiqua"/>
          <w:color w:val="000000"/>
          <w:vertAlign w:val="superscript"/>
        </w:rPr>
        <w:t>[18,19]</w:t>
      </w:r>
      <w:r w:rsidRPr="00FB2CE3">
        <w:rPr>
          <w:rFonts w:ascii="Book Antiqua" w:eastAsia="Book Antiqua" w:hAnsi="Book Antiqua" w:cs="Book Antiqua"/>
          <w:color w:val="000000"/>
        </w:rPr>
        <w:t>.</w:t>
      </w:r>
    </w:p>
    <w:p w14:paraId="2E6DE463" w14:textId="5E286CD9"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Host immune response to tumors is lymphocyte dependent. Decreased LMR</w:t>
      </w:r>
      <w:r w:rsidR="003F43A0">
        <w:rPr>
          <w:rFonts w:ascii="Book Antiqua" w:eastAsia="Book Antiqua" w:hAnsi="Book Antiqua" w:cs="Book Antiqua"/>
          <w:color w:val="000000"/>
        </w:rPr>
        <w:t xml:space="preserve"> and</w:t>
      </w:r>
      <w:r w:rsidRPr="00FB2CE3">
        <w:rPr>
          <w:rFonts w:ascii="Book Antiqua" w:eastAsia="Book Antiqua" w:hAnsi="Book Antiqua" w:cs="Book Antiqua"/>
          <w:color w:val="000000"/>
        </w:rPr>
        <w:t xml:space="preserve"> proportions of CD3+ T cell</w:t>
      </w:r>
      <w:r w:rsidR="003F43A0">
        <w:rPr>
          <w:rFonts w:ascii="Book Antiqua" w:eastAsia="Book Antiqua" w:hAnsi="Book Antiqua" w:cs="Book Antiqua"/>
          <w:color w:val="000000"/>
        </w:rPr>
        <w:t>s</w:t>
      </w:r>
      <w:r w:rsidRPr="00FB2CE3">
        <w:rPr>
          <w:rFonts w:ascii="Book Antiqua" w:eastAsia="Book Antiqua" w:hAnsi="Book Antiqua" w:cs="Book Antiqua"/>
          <w:color w:val="000000"/>
        </w:rPr>
        <w:t xml:space="preserve"> and CD4+ T cell</w:t>
      </w:r>
      <w:r w:rsidR="003F43A0">
        <w:rPr>
          <w:rFonts w:ascii="Book Antiqua" w:eastAsia="Book Antiqua" w:hAnsi="Book Antiqua" w:cs="Book Antiqua"/>
          <w:color w:val="000000"/>
        </w:rPr>
        <w:t>s</w:t>
      </w:r>
      <w:r w:rsidRPr="00FB2CE3">
        <w:rPr>
          <w:rFonts w:ascii="Book Antiqua" w:eastAsia="Book Antiqua" w:hAnsi="Book Antiqua" w:cs="Book Antiqua"/>
          <w:color w:val="000000"/>
        </w:rPr>
        <w:t xml:space="preserve"> in patients with laryngeal premalignant lesions mean relative lymphocytopenia and a deficient immune response to </w:t>
      </w:r>
      <w:r w:rsidR="003F43A0">
        <w:rPr>
          <w:rFonts w:ascii="Book Antiqua" w:eastAsia="Book Antiqua" w:hAnsi="Book Antiqua" w:cs="Book Antiqua"/>
          <w:color w:val="000000"/>
        </w:rPr>
        <w:t xml:space="preserve">the </w:t>
      </w:r>
      <w:r w:rsidRPr="00FB2CE3">
        <w:rPr>
          <w:rFonts w:ascii="Book Antiqua" w:eastAsia="Book Antiqua" w:hAnsi="Book Antiqua" w:cs="Book Antiqua"/>
          <w:color w:val="000000"/>
        </w:rPr>
        <w:t xml:space="preserve">tumor </w:t>
      </w:r>
      <w:r w:rsidRPr="00FB2CE3">
        <w:rPr>
          <w:rFonts w:ascii="Book Antiqua" w:eastAsia="Book Antiqua" w:hAnsi="Book Antiqua" w:cs="Book Antiqua"/>
          <w:color w:val="000000"/>
        </w:rPr>
        <w:lastRenderedPageBreak/>
        <w:t>mediated by CD4+ T cells</w:t>
      </w:r>
      <w:r w:rsidRPr="00FB2CE3">
        <w:rPr>
          <w:rFonts w:ascii="Book Antiqua" w:eastAsia="Book Antiqua" w:hAnsi="Book Antiqua" w:cs="Book Antiqua"/>
          <w:color w:val="000000"/>
          <w:vertAlign w:val="superscript"/>
        </w:rPr>
        <w:t>[20]</w:t>
      </w:r>
      <w:r w:rsidRPr="00FB2CE3">
        <w:rPr>
          <w:rFonts w:ascii="Book Antiqua" w:eastAsia="Book Antiqua" w:hAnsi="Book Antiqua" w:cs="Book Antiqua"/>
          <w:color w:val="000000"/>
        </w:rPr>
        <w:t>. Opposite changes in the proportion of NK cell</w:t>
      </w:r>
      <w:r w:rsidR="003F43A0">
        <w:rPr>
          <w:rFonts w:ascii="Book Antiqua" w:eastAsia="Book Antiqua" w:hAnsi="Book Antiqua" w:cs="Book Antiqua"/>
          <w:color w:val="000000"/>
        </w:rPr>
        <w:t>s</w:t>
      </w:r>
      <w:r w:rsidRPr="00FB2CE3">
        <w:rPr>
          <w:rFonts w:ascii="Book Antiqua" w:eastAsia="Book Antiqua" w:hAnsi="Book Antiqua" w:cs="Book Antiqua"/>
          <w:color w:val="000000"/>
        </w:rPr>
        <w:t xml:space="preserve"> in the abnormal condition in premalignant lesion</w:t>
      </w:r>
      <w:r w:rsidR="00B93CF2">
        <w:rPr>
          <w:rFonts w:ascii="Book Antiqua" w:eastAsia="Book Antiqua" w:hAnsi="Book Antiqua" w:cs="Book Antiqua"/>
          <w:color w:val="000000"/>
        </w:rPr>
        <w:t>s</w:t>
      </w:r>
      <w:r w:rsidRPr="00FB2CE3">
        <w:rPr>
          <w:rFonts w:ascii="Book Antiqua" w:eastAsia="Book Antiqua" w:hAnsi="Book Antiqua" w:cs="Book Antiqua"/>
          <w:color w:val="000000"/>
        </w:rPr>
        <w:t xml:space="preserve"> trigger innate immunity. The increases in NK cell</w:t>
      </w:r>
      <w:r w:rsidR="00B93CF2">
        <w:rPr>
          <w:rFonts w:ascii="Book Antiqua" w:eastAsia="Book Antiqua" w:hAnsi="Book Antiqua" w:cs="Book Antiqua"/>
          <w:color w:val="000000"/>
        </w:rPr>
        <w:t>s</w:t>
      </w:r>
      <w:r w:rsidRPr="00FB2CE3">
        <w:rPr>
          <w:rFonts w:ascii="Book Antiqua" w:eastAsia="Book Antiqua" w:hAnsi="Book Antiqua" w:cs="Book Antiqua"/>
          <w:color w:val="000000"/>
        </w:rPr>
        <w:t xml:space="preserve"> to major lymphocyte subpopulation ratios were due to </w:t>
      </w:r>
      <w:r w:rsidR="00B93CF2">
        <w:rPr>
          <w:rFonts w:ascii="Book Antiqua" w:eastAsia="Book Antiqua" w:hAnsi="Book Antiqua" w:cs="Book Antiqua"/>
          <w:color w:val="000000"/>
        </w:rPr>
        <w:t xml:space="preserve">an </w:t>
      </w:r>
      <w:r w:rsidRPr="00FB2CE3">
        <w:rPr>
          <w:rFonts w:ascii="Book Antiqua" w:eastAsia="Book Antiqua" w:hAnsi="Book Antiqua" w:cs="Book Antiqua"/>
          <w:color w:val="000000"/>
        </w:rPr>
        <w:t>increase in NK cells and decrease in lymphocytes. The altered circulating immune phenotype of laryngeal premalignant lesion</w:t>
      </w:r>
      <w:r w:rsidR="00537D26">
        <w:rPr>
          <w:rFonts w:ascii="Book Antiqua" w:eastAsia="Book Antiqua" w:hAnsi="Book Antiqua" w:cs="Book Antiqua"/>
          <w:color w:val="000000"/>
        </w:rPr>
        <w:t>s</w:t>
      </w:r>
      <w:r w:rsidRPr="00FB2CE3">
        <w:rPr>
          <w:rFonts w:ascii="Book Antiqua" w:eastAsia="Book Antiqua" w:hAnsi="Book Antiqua" w:cs="Book Antiqua"/>
          <w:color w:val="000000"/>
        </w:rPr>
        <w:t xml:space="preserve"> was similar to the findings of studies on </w:t>
      </w:r>
      <w:r w:rsidR="00646154" w:rsidRPr="00FB2CE3">
        <w:rPr>
          <w:rFonts w:ascii="Book Antiqua" w:eastAsia="Book Antiqua" w:hAnsi="Book Antiqua" w:cs="Book Antiqua"/>
          <w:color w:val="000000"/>
        </w:rPr>
        <w:t>head and neck squamous cell carcinoma</w:t>
      </w:r>
      <w:r w:rsidRPr="00FB2CE3">
        <w:rPr>
          <w:rFonts w:ascii="Book Antiqua" w:eastAsia="Book Antiqua" w:hAnsi="Book Antiqua" w:cs="Book Antiqua"/>
          <w:color w:val="000000"/>
          <w:vertAlign w:val="superscript"/>
        </w:rPr>
        <w:t>[21]</w:t>
      </w:r>
      <w:r w:rsidR="00537D26">
        <w:rPr>
          <w:rFonts w:ascii="Book Antiqua" w:eastAsia="Book Antiqua" w:hAnsi="Book Antiqua" w:cs="Book Antiqua"/>
          <w:color w:val="000000"/>
        </w:rPr>
        <w:t xml:space="preserve"> </w:t>
      </w:r>
      <w:r w:rsidRPr="00FB2CE3">
        <w:rPr>
          <w:rFonts w:ascii="Book Antiqua" w:eastAsia="Book Antiqua" w:hAnsi="Book Antiqua" w:cs="Book Antiqua"/>
          <w:color w:val="000000"/>
        </w:rPr>
        <w:t>and other cancers</w:t>
      </w:r>
      <w:r w:rsidRPr="00FB2CE3">
        <w:rPr>
          <w:rFonts w:ascii="Book Antiqua" w:eastAsia="Book Antiqua" w:hAnsi="Book Antiqua" w:cs="Book Antiqua"/>
          <w:color w:val="000000"/>
          <w:vertAlign w:val="superscript"/>
        </w:rPr>
        <w:t>[22]</w:t>
      </w:r>
      <w:r w:rsidRPr="00FB2CE3">
        <w:rPr>
          <w:rFonts w:ascii="Book Antiqua" w:eastAsia="Book Antiqua" w:hAnsi="Book Antiqua" w:cs="Book Antiqua"/>
          <w:color w:val="000000"/>
        </w:rPr>
        <w:t>. The field of immunotherapy, which targets immune cells to augment antitumor immune responses, has led to crucial clinical advances and supplied a new weapon against cancer</w:t>
      </w:r>
      <w:r w:rsidRPr="00FB2CE3">
        <w:rPr>
          <w:rFonts w:ascii="Book Antiqua" w:eastAsia="Book Antiqua" w:hAnsi="Book Antiqua" w:cs="Book Antiqua"/>
          <w:color w:val="000000"/>
          <w:vertAlign w:val="superscript"/>
        </w:rPr>
        <w:t>[23]</w:t>
      </w:r>
      <w:r w:rsidRPr="00FB2CE3">
        <w:rPr>
          <w:rFonts w:ascii="Book Antiqua" w:eastAsia="Book Antiqua" w:hAnsi="Book Antiqua" w:cs="Book Antiqua"/>
          <w:color w:val="000000"/>
        </w:rPr>
        <w:t>.</w:t>
      </w:r>
      <w:r w:rsidR="00537D26">
        <w:rPr>
          <w:rFonts w:ascii="Book Antiqua" w:eastAsia="Book Antiqua" w:hAnsi="Book Antiqua" w:cs="Book Antiqua"/>
          <w:color w:val="000000"/>
        </w:rPr>
        <w:t xml:space="preserve"> </w:t>
      </w:r>
      <w:r w:rsidRPr="00FB2CE3">
        <w:rPr>
          <w:rFonts w:ascii="Book Antiqua" w:eastAsia="Book Antiqua" w:hAnsi="Book Antiqua" w:cs="Book Antiqua"/>
          <w:color w:val="000000"/>
        </w:rPr>
        <w:t>Whether adjustment of immune abnormality in the stage of premalignant lesion</w:t>
      </w:r>
      <w:r w:rsidR="00DD6D15">
        <w:rPr>
          <w:rFonts w:ascii="Book Antiqua" w:eastAsia="Book Antiqua" w:hAnsi="Book Antiqua" w:cs="Book Antiqua"/>
          <w:color w:val="000000"/>
        </w:rPr>
        <w:t>s</w:t>
      </w:r>
      <w:r w:rsidRPr="00FB2CE3">
        <w:rPr>
          <w:rFonts w:ascii="Book Antiqua" w:eastAsia="Book Antiqua" w:hAnsi="Book Antiqua" w:cs="Book Antiqua"/>
          <w:color w:val="000000"/>
        </w:rPr>
        <w:t xml:space="preserve"> could prevent or reduce the formation of tumor</w:t>
      </w:r>
      <w:r w:rsidR="00DD6D15">
        <w:rPr>
          <w:rFonts w:ascii="Book Antiqua" w:eastAsia="Book Antiqua" w:hAnsi="Book Antiqua" w:cs="Book Antiqua"/>
          <w:color w:val="000000"/>
        </w:rPr>
        <w:t>s</w:t>
      </w:r>
      <w:r w:rsidRPr="00FB2CE3">
        <w:rPr>
          <w:rFonts w:ascii="Book Antiqua" w:eastAsia="Book Antiqua" w:hAnsi="Book Antiqua" w:cs="Book Antiqua"/>
          <w:color w:val="000000"/>
        </w:rPr>
        <w:t xml:space="preserve"> need</w:t>
      </w:r>
      <w:r w:rsidR="00DD6D15">
        <w:rPr>
          <w:rFonts w:ascii="Book Antiqua" w:eastAsia="Book Antiqua" w:hAnsi="Book Antiqua" w:cs="Book Antiqua"/>
          <w:color w:val="000000"/>
        </w:rPr>
        <w:t>s</w:t>
      </w:r>
      <w:r w:rsidRPr="00FB2CE3">
        <w:rPr>
          <w:rFonts w:ascii="Book Antiqua" w:eastAsia="Book Antiqua" w:hAnsi="Book Antiqua" w:cs="Book Antiqua"/>
          <w:color w:val="000000"/>
        </w:rPr>
        <w:t xml:space="preserve"> to be further studied.</w:t>
      </w:r>
    </w:p>
    <w:p w14:paraId="48DF6CBA" w14:textId="137EBFE2"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In the present study,</w:t>
      </w:r>
      <w:r w:rsidR="002C236B">
        <w:rPr>
          <w:rFonts w:ascii="Book Antiqua" w:eastAsia="Book Antiqua" w:hAnsi="Book Antiqua" w:cs="Book Antiqua"/>
          <w:color w:val="000000"/>
        </w:rPr>
        <w:t xml:space="preserve"> </w:t>
      </w:r>
      <w:r w:rsidRPr="00FB2CE3">
        <w:rPr>
          <w:rFonts w:ascii="Book Antiqua" w:eastAsia="Book Antiqua" w:hAnsi="Book Antiqua" w:cs="Book Antiqua"/>
          <w:color w:val="000000"/>
        </w:rPr>
        <w:t>circulating immune cells exhibited different distribution patterns in laryngeal premalignant lesion</w:t>
      </w:r>
      <w:r w:rsidR="002C236B">
        <w:rPr>
          <w:rFonts w:ascii="Book Antiqua" w:eastAsia="Book Antiqua" w:hAnsi="Book Antiqua" w:cs="Book Antiqua"/>
          <w:color w:val="000000"/>
        </w:rPr>
        <w:t>s</w:t>
      </w:r>
      <w:r w:rsidRPr="00FB2CE3">
        <w:rPr>
          <w:rFonts w:ascii="Book Antiqua" w:eastAsia="Book Antiqua" w:hAnsi="Book Antiqua" w:cs="Book Antiqua"/>
          <w:color w:val="000000"/>
        </w:rPr>
        <w:t xml:space="preserve"> and laryngeal malignant lesion</w:t>
      </w:r>
      <w:r w:rsidR="002C236B">
        <w:rPr>
          <w:rFonts w:ascii="Book Antiqua" w:eastAsia="Book Antiqua" w:hAnsi="Book Antiqua" w:cs="Book Antiqua"/>
          <w:color w:val="000000"/>
        </w:rPr>
        <w:t>s.</w:t>
      </w:r>
      <w:r w:rsidRPr="00FB2CE3">
        <w:rPr>
          <w:rFonts w:ascii="Book Antiqua" w:eastAsia="Book Antiqua" w:hAnsi="Book Antiqua" w:cs="Book Antiqua"/>
          <w:color w:val="000000"/>
        </w:rPr>
        <w:t xml:space="preserve"> </w:t>
      </w:r>
      <w:r w:rsidR="002C236B">
        <w:rPr>
          <w:rFonts w:ascii="Book Antiqua" w:eastAsia="Book Antiqua" w:hAnsi="Book Antiqua" w:cs="Book Antiqua"/>
          <w:color w:val="000000"/>
        </w:rPr>
        <w:t>H</w:t>
      </w:r>
      <w:r w:rsidRPr="00FB2CE3">
        <w:rPr>
          <w:rFonts w:ascii="Book Antiqua" w:eastAsia="Book Antiqua" w:hAnsi="Book Antiqua" w:cs="Book Antiqua"/>
          <w:color w:val="000000"/>
        </w:rPr>
        <w:t>owever</w:t>
      </w:r>
      <w:r w:rsidR="002C236B">
        <w:rPr>
          <w:rFonts w:ascii="Book Antiqua" w:eastAsia="Book Antiqua" w:hAnsi="Book Antiqua" w:cs="Book Antiqua"/>
          <w:color w:val="000000"/>
        </w:rPr>
        <w:t>,</w:t>
      </w:r>
      <w:r w:rsidRPr="00FB2CE3">
        <w:rPr>
          <w:rFonts w:ascii="Book Antiqua" w:eastAsia="Book Antiqua" w:hAnsi="Book Antiqua" w:cs="Book Antiqua"/>
          <w:color w:val="000000"/>
        </w:rPr>
        <w:t xml:space="preserve"> these levels showed no significant difference</w:t>
      </w:r>
      <w:r w:rsidR="002C236B">
        <w:rPr>
          <w:rFonts w:ascii="Book Antiqua" w:eastAsia="Book Antiqua" w:hAnsi="Book Antiqua" w:cs="Book Antiqua"/>
          <w:color w:val="000000"/>
        </w:rPr>
        <w:t>s</w:t>
      </w:r>
      <w:r w:rsidRPr="00FB2CE3">
        <w:rPr>
          <w:rFonts w:ascii="Book Antiqua" w:eastAsia="Book Antiqua" w:hAnsi="Book Antiqua" w:cs="Book Antiqua"/>
          <w:color w:val="000000"/>
        </w:rPr>
        <w:t xml:space="preserve">. For the construction of the determinants </w:t>
      </w:r>
      <w:r w:rsidR="00781499">
        <w:rPr>
          <w:rFonts w:ascii="Book Antiqua" w:eastAsia="Book Antiqua" w:hAnsi="Book Antiqua" w:cs="Book Antiqua"/>
          <w:color w:val="000000"/>
        </w:rPr>
        <w:t xml:space="preserve">that </w:t>
      </w:r>
      <w:r w:rsidRPr="00FB2CE3">
        <w:rPr>
          <w:rFonts w:ascii="Book Antiqua" w:eastAsia="Book Antiqua" w:hAnsi="Book Antiqua" w:cs="Book Antiqua"/>
          <w:color w:val="000000"/>
        </w:rPr>
        <w:t>could be used to establish the true premalignant and malignant character of laryngeal neoplasm, 20 candidate features were lessened to 13 preliminary predictors by testing the predictor-status correlation by</w:t>
      </w:r>
      <w:r w:rsidR="00682050">
        <w:rPr>
          <w:rFonts w:ascii="Book Antiqua" w:eastAsia="Book Antiqua" w:hAnsi="Book Antiqua" w:cs="Book Antiqua"/>
          <w:color w:val="000000"/>
        </w:rPr>
        <w:t xml:space="preserve"> the</w:t>
      </w:r>
      <w:r w:rsidRPr="00FB2CE3">
        <w:rPr>
          <w:rFonts w:ascii="Book Antiqua" w:eastAsia="Book Antiqua" w:hAnsi="Book Antiqua" w:cs="Book Antiqua"/>
          <w:color w:val="000000"/>
        </w:rPr>
        <w:t xml:space="preserve"> LASSO logistic regression model. This method enable</w:t>
      </w:r>
      <w:r w:rsidR="00682050">
        <w:rPr>
          <w:rFonts w:ascii="Book Antiqua" w:eastAsia="Book Antiqua" w:hAnsi="Book Antiqua" w:cs="Book Antiqua"/>
          <w:color w:val="000000"/>
        </w:rPr>
        <w:t>d</w:t>
      </w:r>
      <w:r w:rsidRPr="00FB2CE3">
        <w:rPr>
          <w:rFonts w:ascii="Book Antiqua" w:eastAsia="Book Antiqua" w:hAnsi="Book Antiqua" w:cs="Book Antiqua"/>
          <w:color w:val="000000"/>
        </w:rPr>
        <w:t xml:space="preserve"> variable selection and regularization on the basis of model fitting. </w:t>
      </w:r>
      <w:proofErr w:type="spellStart"/>
      <w:r w:rsidRPr="00FB2CE3">
        <w:rPr>
          <w:rFonts w:ascii="Book Antiqua" w:eastAsia="Book Antiqua" w:hAnsi="Book Antiqua" w:cs="Book Antiqua"/>
          <w:color w:val="000000"/>
        </w:rPr>
        <w:t>Multimarker</w:t>
      </w:r>
      <w:proofErr w:type="spellEnd"/>
      <w:r w:rsidRPr="00FB2CE3">
        <w:rPr>
          <w:rFonts w:ascii="Book Antiqua" w:eastAsia="Book Antiqua" w:hAnsi="Book Antiqua" w:cs="Book Antiqua"/>
          <w:color w:val="000000"/>
        </w:rPr>
        <w:t xml:space="preserve"> screens that incorporate individual markers into panels have been generalized to recent </w:t>
      </w:r>
      <w:r w:rsidR="00682050">
        <w:rPr>
          <w:rFonts w:ascii="Book Antiqua" w:eastAsia="Book Antiqua" w:hAnsi="Book Antiqua" w:cs="Book Antiqua"/>
          <w:color w:val="000000"/>
        </w:rPr>
        <w:t>studies.</w:t>
      </w:r>
      <w:r w:rsidRPr="00FB2CE3">
        <w:rPr>
          <w:rFonts w:ascii="Book Antiqua" w:eastAsia="Book Antiqua" w:hAnsi="Book Antiqua" w:cs="Book Antiqua"/>
          <w:color w:val="000000"/>
        </w:rPr>
        <w:t xml:space="preserve"> </w:t>
      </w:r>
      <w:r w:rsidR="00682050">
        <w:rPr>
          <w:rFonts w:ascii="Book Antiqua" w:eastAsia="Book Antiqua" w:hAnsi="Book Antiqua" w:cs="Book Antiqua"/>
          <w:color w:val="000000"/>
        </w:rPr>
        <w:t>F</w:t>
      </w:r>
      <w:r w:rsidRPr="00FB2CE3">
        <w:rPr>
          <w:rFonts w:ascii="Book Antiqua" w:eastAsia="Book Antiqua" w:hAnsi="Book Antiqua" w:cs="Book Antiqua"/>
          <w:color w:val="000000"/>
        </w:rPr>
        <w:t xml:space="preserve">or instance, genomic markers and protein molecular </w:t>
      </w:r>
      <w:r w:rsidR="00A82E01">
        <w:rPr>
          <w:rFonts w:ascii="Book Antiqua" w:eastAsia="Book Antiqua" w:hAnsi="Book Antiqua" w:cs="Book Antiqua"/>
          <w:color w:val="000000"/>
        </w:rPr>
        <w:t xml:space="preserve">markers </w:t>
      </w:r>
      <w:r w:rsidRPr="00FB2CE3">
        <w:rPr>
          <w:rFonts w:ascii="Book Antiqua" w:eastAsia="Book Antiqua" w:hAnsi="Book Antiqua" w:cs="Book Antiqua"/>
          <w:color w:val="000000"/>
        </w:rPr>
        <w:t>w</w:t>
      </w:r>
      <w:r w:rsidR="00A82E01">
        <w:rPr>
          <w:rFonts w:ascii="Book Antiqua" w:eastAsia="Book Antiqua" w:hAnsi="Book Antiqua" w:cs="Book Antiqua"/>
          <w:color w:val="000000"/>
        </w:rPr>
        <w:t>ere</w:t>
      </w:r>
      <w:r w:rsidRPr="00FB2CE3">
        <w:rPr>
          <w:rFonts w:ascii="Book Antiqua" w:eastAsia="Book Antiqua" w:hAnsi="Book Antiqua" w:cs="Book Antiqua"/>
          <w:color w:val="000000"/>
        </w:rPr>
        <w:t xml:space="preserve"> identified </w:t>
      </w:r>
      <w:r w:rsidR="00A82E01">
        <w:rPr>
          <w:rFonts w:ascii="Book Antiqua" w:eastAsia="Book Antiqua" w:hAnsi="Book Antiqua" w:cs="Book Antiqua"/>
          <w:color w:val="000000"/>
        </w:rPr>
        <w:t>in the</w:t>
      </w:r>
      <w:r w:rsidR="00A82E01"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assessment of gastric cancer and lung cancer</w:t>
      </w:r>
      <w:r w:rsidRPr="00FB2CE3">
        <w:rPr>
          <w:rFonts w:ascii="Book Antiqua" w:eastAsia="Book Antiqua" w:hAnsi="Book Antiqua" w:cs="Book Antiqua"/>
          <w:color w:val="000000"/>
          <w:vertAlign w:val="superscript"/>
        </w:rPr>
        <w:t>[24,25]</w:t>
      </w:r>
      <w:r w:rsidRPr="00FB2CE3">
        <w:rPr>
          <w:rFonts w:ascii="Book Antiqua" w:eastAsia="Book Antiqua" w:hAnsi="Book Antiqua" w:cs="Book Antiqua"/>
          <w:color w:val="000000"/>
        </w:rPr>
        <w:t xml:space="preserve">. Similarly, </w:t>
      </w:r>
      <w:r w:rsidR="00A82E01">
        <w:rPr>
          <w:rFonts w:ascii="Book Antiqua" w:eastAsia="Book Antiqua" w:hAnsi="Book Antiqua" w:cs="Book Antiqua"/>
          <w:color w:val="000000"/>
        </w:rPr>
        <w:t>ten</w:t>
      </w:r>
      <w:r w:rsidR="00A82E01"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immune </w:t>
      </w:r>
      <w:r w:rsidR="00A82E01">
        <w:rPr>
          <w:rFonts w:ascii="Book Antiqua" w:eastAsia="Book Antiqua" w:hAnsi="Book Antiqua" w:cs="Book Antiqua"/>
          <w:color w:val="000000"/>
        </w:rPr>
        <w:t xml:space="preserve">cell </w:t>
      </w:r>
      <w:r w:rsidRPr="00FB2CE3">
        <w:rPr>
          <w:rFonts w:ascii="Book Antiqua" w:eastAsia="Book Antiqua" w:hAnsi="Book Antiqua" w:cs="Book Antiqua"/>
          <w:color w:val="000000"/>
        </w:rPr>
        <w:t xml:space="preserve">parameters combined with </w:t>
      </w:r>
      <w:r w:rsidR="00A82E01">
        <w:rPr>
          <w:rFonts w:ascii="Book Antiqua" w:eastAsia="Book Antiqua" w:hAnsi="Book Antiqua" w:cs="Book Antiqua"/>
          <w:color w:val="000000"/>
        </w:rPr>
        <w:t>three</w:t>
      </w:r>
      <w:r w:rsidRPr="00FB2CE3">
        <w:rPr>
          <w:rFonts w:ascii="Book Antiqua" w:eastAsia="Book Antiqua" w:hAnsi="Book Antiqua" w:cs="Book Antiqua"/>
          <w:color w:val="000000"/>
        </w:rPr>
        <w:t xml:space="preserve"> well-known risk factors were potential predictors for laryngeal malignant lesion</w:t>
      </w:r>
      <w:r w:rsidR="00A82E01">
        <w:rPr>
          <w:rFonts w:ascii="Book Antiqua" w:eastAsia="Book Antiqua" w:hAnsi="Book Antiqua" w:cs="Book Antiqua"/>
          <w:color w:val="000000"/>
        </w:rPr>
        <w:t>s</w:t>
      </w:r>
      <w:r w:rsidRPr="00FB2CE3">
        <w:rPr>
          <w:rFonts w:ascii="Book Antiqua" w:eastAsia="Book Antiqua" w:hAnsi="Book Antiqua" w:cs="Book Antiqua"/>
          <w:color w:val="000000"/>
        </w:rPr>
        <w:t xml:space="preserve">. Furthermore, </w:t>
      </w:r>
      <w:r w:rsidR="00A82E01">
        <w:rPr>
          <w:rFonts w:ascii="Book Antiqua" w:eastAsia="Book Antiqua" w:hAnsi="Book Antiqua" w:cs="Book Antiqua"/>
          <w:color w:val="000000"/>
        </w:rPr>
        <w:t>ten</w:t>
      </w:r>
      <w:r w:rsidR="00A82E01"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immune </w:t>
      </w:r>
      <w:r w:rsidR="00A82E01">
        <w:rPr>
          <w:rFonts w:ascii="Book Antiqua" w:eastAsia="Book Antiqua" w:hAnsi="Book Antiqua" w:cs="Book Antiqua"/>
          <w:color w:val="000000"/>
        </w:rPr>
        <w:t xml:space="preserve">cell </w:t>
      </w:r>
      <w:r w:rsidRPr="00FB2CE3">
        <w:rPr>
          <w:rFonts w:ascii="Book Antiqua" w:eastAsia="Book Antiqua" w:hAnsi="Book Antiqua" w:cs="Book Antiqua"/>
          <w:color w:val="000000"/>
        </w:rPr>
        <w:t xml:space="preserve">parameters were reduced to </w:t>
      </w:r>
      <w:r w:rsidR="00A82E01">
        <w:rPr>
          <w:rFonts w:ascii="Book Antiqua" w:eastAsia="Book Antiqua" w:hAnsi="Book Antiqua" w:cs="Book Antiqua"/>
          <w:color w:val="000000"/>
        </w:rPr>
        <w:t>five</w:t>
      </w:r>
      <w:r w:rsidR="00A82E01"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final predictors following logistic regression analysis in the primary cohort (2:1 ratio), which demonstrated adequate discrimination between laryngeal premalignant lesion</w:t>
      </w:r>
      <w:r w:rsidR="00B316A3">
        <w:rPr>
          <w:rFonts w:ascii="Book Antiqua" w:eastAsia="Book Antiqua" w:hAnsi="Book Antiqua" w:cs="Book Antiqua"/>
          <w:color w:val="000000"/>
        </w:rPr>
        <w:t>s</w:t>
      </w:r>
      <w:r w:rsidRPr="00FB2CE3">
        <w:rPr>
          <w:rFonts w:ascii="Book Antiqua" w:eastAsia="Book Antiqua" w:hAnsi="Book Antiqua" w:cs="Book Antiqua"/>
          <w:color w:val="000000"/>
        </w:rPr>
        <w:t xml:space="preserve"> and laryngeal malignant lesion</w:t>
      </w:r>
      <w:r w:rsidR="00B316A3">
        <w:rPr>
          <w:rFonts w:ascii="Book Antiqua" w:eastAsia="Book Antiqua" w:hAnsi="Book Antiqua" w:cs="Book Antiqua"/>
          <w:color w:val="000000"/>
        </w:rPr>
        <w:t>s</w:t>
      </w:r>
      <w:r w:rsidRPr="00FB2CE3">
        <w:rPr>
          <w:rFonts w:ascii="Book Antiqua" w:eastAsia="Book Antiqua" w:hAnsi="Book Antiqua" w:cs="Book Antiqua"/>
          <w:color w:val="000000"/>
        </w:rPr>
        <w:t xml:space="preserve">. These results support </w:t>
      </w:r>
      <w:r w:rsidR="00B316A3">
        <w:rPr>
          <w:rFonts w:ascii="Book Antiqua" w:eastAsia="Book Antiqua" w:hAnsi="Book Antiqua" w:cs="Book Antiqua"/>
          <w:color w:val="000000"/>
        </w:rPr>
        <w:t xml:space="preserve">a </w:t>
      </w:r>
      <w:r w:rsidRPr="00FB2CE3">
        <w:rPr>
          <w:rFonts w:ascii="Book Antiqua" w:eastAsia="Book Antiqua" w:hAnsi="Book Antiqua" w:cs="Book Antiqua"/>
          <w:color w:val="000000"/>
        </w:rPr>
        <w:t xml:space="preserve">previous </w:t>
      </w:r>
      <w:r w:rsidR="00B316A3">
        <w:rPr>
          <w:rFonts w:ascii="Book Antiqua" w:eastAsia="Book Antiqua" w:hAnsi="Book Antiqua" w:cs="Book Antiqua"/>
          <w:color w:val="000000"/>
        </w:rPr>
        <w:t>study</w:t>
      </w:r>
      <w:r w:rsidRPr="00FB2CE3">
        <w:rPr>
          <w:rFonts w:ascii="Book Antiqua" w:eastAsia="Book Antiqua" w:hAnsi="Book Antiqua" w:cs="Book Antiqua"/>
          <w:color w:val="000000"/>
        </w:rPr>
        <w:t xml:space="preserve"> </w:t>
      </w:r>
      <w:r w:rsidR="00B316A3">
        <w:rPr>
          <w:rFonts w:ascii="Book Antiqua" w:eastAsia="Book Antiqua" w:hAnsi="Book Antiqua" w:cs="Book Antiqua"/>
          <w:color w:val="000000"/>
        </w:rPr>
        <w:t>of</w:t>
      </w:r>
      <w:r w:rsidRPr="00FB2CE3">
        <w:rPr>
          <w:rFonts w:ascii="Book Antiqua" w:eastAsia="Book Antiqua" w:hAnsi="Book Antiqua" w:cs="Book Antiqua"/>
          <w:color w:val="000000"/>
        </w:rPr>
        <w:t xml:space="preserve"> </w:t>
      </w:r>
      <w:r w:rsidR="00537D26" w:rsidRPr="00FB2CE3">
        <w:rPr>
          <w:rFonts w:ascii="Book Antiqua" w:eastAsia="Book Antiqua" w:hAnsi="Book Antiqua" w:cs="Book Antiqua"/>
          <w:color w:val="000000"/>
        </w:rPr>
        <w:t>head and neck squamous cell carcinoma</w:t>
      </w:r>
      <w:r w:rsidRPr="00FB2CE3">
        <w:rPr>
          <w:rFonts w:ascii="Book Antiqua" w:eastAsia="Book Antiqua" w:hAnsi="Book Antiqua" w:cs="Book Antiqua"/>
          <w:color w:val="000000"/>
        </w:rPr>
        <w:t xml:space="preserve"> </w:t>
      </w:r>
      <w:r w:rsidR="00B316A3">
        <w:rPr>
          <w:rFonts w:ascii="Book Antiqua" w:eastAsia="Book Antiqua" w:hAnsi="Book Antiqua" w:cs="Book Antiqua"/>
          <w:color w:val="000000"/>
        </w:rPr>
        <w:t>that</w:t>
      </w:r>
      <w:r w:rsidR="00B316A3"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link</w:t>
      </w:r>
      <w:r w:rsidR="00B316A3">
        <w:rPr>
          <w:rFonts w:ascii="Book Antiqua" w:eastAsia="Book Antiqua" w:hAnsi="Book Antiqua" w:cs="Book Antiqua"/>
          <w:color w:val="000000"/>
        </w:rPr>
        <w:t>ed</w:t>
      </w:r>
      <w:r w:rsidRPr="00FB2CE3">
        <w:rPr>
          <w:rFonts w:ascii="Book Antiqua" w:eastAsia="Book Antiqua" w:hAnsi="Book Antiqua" w:cs="Book Antiqua"/>
          <w:color w:val="000000"/>
        </w:rPr>
        <w:t xml:space="preserve"> changes in immune cells to tumorigenesis</w:t>
      </w:r>
      <w:r w:rsidRPr="00FB2CE3">
        <w:rPr>
          <w:rFonts w:ascii="Book Antiqua" w:eastAsia="Book Antiqua" w:hAnsi="Book Antiqua" w:cs="Book Antiqua"/>
          <w:color w:val="000000"/>
          <w:vertAlign w:val="superscript"/>
        </w:rPr>
        <w:t>[26]</w:t>
      </w:r>
      <w:r w:rsidRPr="00FB2CE3">
        <w:rPr>
          <w:rFonts w:ascii="Book Antiqua" w:eastAsia="Book Antiqua" w:hAnsi="Book Antiqua" w:cs="Book Antiqua"/>
          <w:color w:val="000000"/>
        </w:rPr>
        <w:t>. A major strength of this study is unlike most other works, laryngeal malignant lesion</w:t>
      </w:r>
      <w:r w:rsidR="00B316A3">
        <w:rPr>
          <w:rFonts w:ascii="Book Antiqua" w:eastAsia="Book Antiqua" w:hAnsi="Book Antiqua" w:cs="Book Antiqua"/>
          <w:color w:val="000000"/>
        </w:rPr>
        <w:t>s</w:t>
      </w:r>
      <w:r w:rsidRPr="00FB2CE3">
        <w:rPr>
          <w:rFonts w:ascii="Book Antiqua" w:eastAsia="Book Antiqua" w:hAnsi="Book Antiqua" w:cs="Book Antiqua"/>
          <w:color w:val="000000"/>
        </w:rPr>
        <w:t xml:space="preserve"> w</w:t>
      </w:r>
      <w:r w:rsidR="00B316A3">
        <w:rPr>
          <w:rFonts w:ascii="Book Antiqua" w:eastAsia="Book Antiqua" w:hAnsi="Book Antiqua" w:cs="Book Antiqua"/>
          <w:color w:val="000000"/>
        </w:rPr>
        <w:t>ere</w:t>
      </w:r>
      <w:r w:rsidRPr="00FB2CE3">
        <w:rPr>
          <w:rFonts w:ascii="Book Antiqua" w:eastAsia="Book Antiqua" w:hAnsi="Book Antiqua" w:cs="Book Antiqua"/>
          <w:color w:val="000000"/>
        </w:rPr>
        <w:t xml:space="preserve"> compared with premalignant lesion</w:t>
      </w:r>
      <w:r w:rsidR="00B316A3">
        <w:rPr>
          <w:rFonts w:ascii="Book Antiqua" w:eastAsia="Book Antiqua" w:hAnsi="Book Antiqua" w:cs="Book Antiqua"/>
          <w:color w:val="000000"/>
        </w:rPr>
        <w:t>s</w:t>
      </w:r>
      <w:r w:rsidRPr="00FB2CE3">
        <w:rPr>
          <w:rFonts w:ascii="Book Antiqua" w:eastAsia="Book Antiqua" w:hAnsi="Book Antiqua" w:cs="Book Antiqua"/>
          <w:color w:val="000000"/>
        </w:rPr>
        <w:t xml:space="preserve"> instead of </w:t>
      </w:r>
      <w:r w:rsidR="00B316A3">
        <w:rPr>
          <w:rFonts w:ascii="Book Antiqua" w:eastAsia="Book Antiqua" w:hAnsi="Book Antiqua" w:cs="Book Antiqua"/>
          <w:color w:val="000000"/>
        </w:rPr>
        <w:t xml:space="preserve">the </w:t>
      </w:r>
      <w:r w:rsidRPr="00FB2CE3">
        <w:rPr>
          <w:rFonts w:ascii="Book Antiqua" w:eastAsia="Book Antiqua" w:hAnsi="Book Antiqua" w:cs="Book Antiqua"/>
          <w:color w:val="000000"/>
        </w:rPr>
        <w:t>normal condition. In agreement with several studies focused on other premalignant lesions, including pancreatic intraepithelial neoplasia, gastric dysplasia</w:t>
      </w:r>
      <w:r w:rsidR="00B316A3">
        <w:rPr>
          <w:rFonts w:ascii="Book Antiqua" w:eastAsia="Book Antiqua" w:hAnsi="Book Antiqua" w:cs="Book Antiqua"/>
          <w:color w:val="000000"/>
        </w:rPr>
        <w:t xml:space="preserve"> and</w:t>
      </w:r>
      <w:r w:rsidRPr="00FB2CE3">
        <w:rPr>
          <w:rFonts w:ascii="Book Antiqua" w:eastAsia="Book Antiqua" w:hAnsi="Book Antiqua" w:cs="Book Antiqua"/>
          <w:color w:val="000000"/>
        </w:rPr>
        <w:t xml:space="preserve"> cervical precancerous lesion</w:t>
      </w:r>
      <w:r w:rsidR="00B316A3">
        <w:rPr>
          <w:rFonts w:ascii="Book Antiqua" w:eastAsia="Book Antiqua" w:hAnsi="Book Antiqua" w:cs="Book Antiqua"/>
          <w:color w:val="000000"/>
        </w:rPr>
        <w:t>s</w:t>
      </w:r>
      <w:r w:rsidRPr="00FB2CE3">
        <w:rPr>
          <w:rFonts w:ascii="Book Antiqua" w:eastAsia="Book Antiqua" w:hAnsi="Book Antiqua" w:cs="Book Antiqua"/>
          <w:color w:val="000000"/>
        </w:rPr>
        <w:t xml:space="preserve">, we </w:t>
      </w:r>
      <w:r w:rsidRPr="00FB2CE3">
        <w:rPr>
          <w:rFonts w:ascii="Book Antiqua" w:eastAsia="Book Antiqua" w:hAnsi="Book Antiqua" w:cs="Book Antiqua"/>
          <w:color w:val="000000"/>
        </w:rPr>
        <w:lastRenderedPageBreak/>
        <w:t xml:space="preserve">suggested </w:t>
      </w:r>
      <w:r w:rsidR="00686CDD">
        <w:rPr>
          <w:rFonts w:ascii="Book Antiqua" w:eastAsia="Book Antiqua" w:hAnsi="Book Antiqua" w:cs="Book Antiqua"/>
          <w:color w:val="000000"/>
        </w:rPr>
        <w:t xml:space="preserve">that </w:t>
      </w:r>
      <w:r w:rsidRPr="00FB2CE3">
        <w:rPr>
          <w:rFonts w:ascii="Book Antiqua" w:eastAsia="Book Antiqua" w:hAnsi="Book Antiqua" w:cs="Book Antiqua"/>
          <w:color w:val="000000"/>
        </w:rPr>
        <w:t>monocytes, T cells and B cells</w:t>
      </w:r>
      <w:r w:rsidR="00686CDD">
        <w:rPr>
          <w:rFonts w:ascii="Book Antiqua" w:eastAsia="Book Antiqua" w:hAnsi="Book Antiqua" w:cs="Book Antiqua"/>
          <w:color w:val="000000"/>
        </w:rPr>
        <w:t xml:space="preserve"> have</w:t>
      </w:r>
      <w:r w:rsidRPr="00FB2CE3">
        <w:rPr>
          <w:rFonts w:ascii="Book Antiqua" w:eastAsia="Book Antiqua" w:hAnsi="Book Antiqua" w:cs="Book Antiqua"/>
          <w:color w:val="000000"/>
        </w:rPr>
        <w:t xml:space="preserve"> possible roles for immunosurveillance of cancer</w:t>
      </w:r>
      <w:r w:rsidRPr="00FB2CE3">
        <w:rPr>
          <w:rFonts w:ascii="Book Antiqua" w:eastAsia="Book Antiqua" w:hAnsi="Book Antiqua" w:cs="Book Antiqua"/>
          <w:color w:val="000000"/>
          <w:vertAlign w:val="superscript"/>
        </w:rPr>
        <w:t>[27-29]</w:t>
      </w:r>
      <w:r w:rsidRPr="00FB2CE3">
        <w:rPr>
          <w:rFonts w:ascii="Book Antiqua" w:eastAsia="Book Antiqua" w:hAnsi="Book Antiqua" w:cs="Book Antiqua"/>
          <w:color w:val="000000"/>
        </w:rPr>
        <w:t>.</w:t>
      </w:r>
    </w:p>
    <w:p w14:paraId="3E5AEF57" w14:textId="798265AF"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 xml:space="preserve">On the basis of clinical risk factors and circulating immune </w:t>
      </w:r>
      <w:r w:rsidR="00686CDD">
        <w:rPr>
          <w:rFonts w:ascii="Book Antiqua" w:eastAsia="Book Antiqua" w:hAnsi="Book Antiqua" w:cs="Book Antiqua"/>
          <w:color w:val="000000"/>
        </w:rPr>
        <w:t xml:space="preserve">cell </w:t>
      </w:r>
      <w:r w:rsidRPr="00FB2CE3">
        <w:rPr>
          <w:rFonts w:ascii="Book Antiqua" w:eastAsia="Book Antiqua" w:hAnsi="Book Antiqua" w:cs="Book Antiqua"/>
          <w:color w:val="000000"/>
        </w:rPr>
        <w:t xml:space="preserve">parameters, we proposed and validated a diagnostic nomogram integrating eight items for preoperative individualized prediction </w:t>
      </w:r>
      <w:r w:rsidR="00686CDD" w:rsidRPr="00FB2CE3">
        <w:rPr>
          <w:rFonts w:ascii="Book Antiqua" w:eastAsia="Book Antiqua" w:hAnsi="Book Antiqua" w:cs="Book Antiqua"/>
          <w:color w:val="000000"/>
        </w:rPr>
        <w:t xml:space="preserve">malignancy </w:t>
      </w:r>
      <w:r w:rsidRPr="00FB2CE3">
        <w:rPr>
          <w:rFonts w:ascii="Book Antiqua" w:eastAsia="Book Antiqua" w:hAnsi="Book Antiqua" w:cs="Book Antiqua"/>
          <w:color w:val="000000"/>
        </w:rPr>
        <w:t>risk in patient</w:t>
      </w:r>
      <w:r w:rsidR="00686CDD">
        <w:rPr>
          <w:rFonts w:ascii="Book Antiqua" w:eastAsia="Book Antiqua" w:hAnsi="Book Antiqua" w:cs="Book Antiqua"/>
          <w:color w:val="000000"/>
        </w:rPr>
        <w:t>s</w:t>
      </w:r>
      <w:r w:rsidRPr="00FB2CE3">
        <w:rPr>
          <w:rFonts w:ascii="Book Antiqua" w:eastAsia="Book Antiqua" w:hAnsi="Book Antiqua" w:cs="Book Antiqua"/>
          <w:color w:val="000000"/>
        </w:rPr>
        <w:t xml:space="preserve"> with laryngeal neoplasm</w:t>
      </w:r>
      <w:r w:rsidR="00686CDD">
        <w:rPr>
          <w:rFonts w:ascii="Book Antiqua" w:eastAsia="Book Antiqua" w:hAnsi="Book Antiqua" w:cs="Book Antiqua"/>
          <w:color w:val="000000"/>
        </w:rPr>
        <w:t>s</w:t>
      </w:r>
      <w:r w:rsidRPr="00FB2CE3">
        <w:rPr>
          <w:rFonts w:ascii="Book Antiqua" w:eastAsia="Book Antiqua" w:hAnsi="Book Antiqua" w:cs="Book Antiqua"/>
          <w:color w:val="000000"/>
        </w:rPr>
        <w:t xml:space="preserve">. An advantage of this nomogram is that it is a weighted model, combining </w:t>
      </w:r>
      <w:proofErr w:type="spellStart"/>
      <w:r w:rsidRPr="00FB2CE3">
        <w:rPr>
          <w:rFonts w:ascii="Book Antiqua" w:eastAsia="Book Antiqua" w:hAnsi="Book Antiqua" w:cs="Book Antiqua"/>
          <w:color w:val="000000"/>
        </w:rPr>
        <w:t>multipredictors</w:t>
      </w:r>
      <w:proofErr w:type="spellEnd"/>
      <w:r w:rsidRPr="00FB2CE3">
        <w:rPr>
          <w:rFonts w:ascii="Book Antiqua" w:eastAsia="Book Antiqua" w:hAnsi="Book Antiqua" w:cs="Book Antiqua"/>
          <w:color w:val="000000"/>
        </w:rPr>
        <w:t xml:space="preserve"> and enabling appreciation of the magnitude of impact of each of the predictors on the risk of malignancy. Gender and CD4/CD8+ T cell ratio were the </w:t>
      </w:r>
      <w:r w:rsidR="005046F8">
        <w:rPr>
          <w:rFonts w:ascii="Book Antiqua" w:eastAsia="Book Antiqua" w:hAnsi="Book Antiqua" w:cs="Book Antiqua"/>
          <w:color w:val="000000"/>
        </w:rPr>
        <w:t>two</w:t>
      </w:r>
      <w:r w:rsidRPr="00FB2CE3">
        <w:rPr>
          <w:rFonts w:ascii="Book Antiqua" w:eastAsia="Book Antiqua" w:hAnsi="Book Antiqua" w:cs="Book Antiqua"/>
          <w:color w:val="000000"/>
        </w:rPr>
        <w:t xml:space="preserve"> major, heavily weighted factors in this model. Laryngeal cancer has one of the highest male-to-female ratios among all malignancies</w:t>
      </w:r>
      <w:r w:rsidRPr="00FB2CE3">
        <w:rPr>
          <w:rFonts w:ascii="Book Antiqua" w:eastAsia="Book Antiqua" w:hAnsi="Book Antiqua" w:cs="Book Antiqua"/>
          <w:color w:val="000000"/>
          <w:vertAlign w:val="superscript"/>
        </w:rPr>
        <w:t>[30,31]</w:t>
      </w:r>
      <w:r w:rsidRPr="00FB2CE3">
        <w:rPr>
          <w:rFonts w:ascii="Book Antiqua" w:eastAsia="Book Antiqua" w:hAnsi="Book Antiqua" w:cs="Book Antiqua"/>
          <w:color w:val="000000"/>
        </w:rPr>
        <w:t>. Not surprisingly, when evaluating for laryngeal cancer, gender remain</w:t>
      </w:r>
      <w:r w:rsidR="005046F8">
        <w:rPr>
          <w:rFonts w:ascii="Book Antiqua" w:eastAsia="Book Antiqua" w:hAnsi="Book Antiqua" w:cs="Book Antiqua"/>
          <w:color w:val="000000"/>
        </w:rPr>
        <w:t>ed</w:t>
      </w:r>
      <w:r w:rsidRPr="00FB2CE3">
        <w:rPr>
          <w:rFonts w:ascii="Book Antiqua" w:eastAsia="Book Antiqua" w:hAnsi="Book Antiqua" w:cs="Book Antiqua"/>
          <w:color w:val="000000"/>
        </w:rPr>
        <w:t xml:space="preserve"> a clinically relevant predictive factor. An increased CD4/CD8+ T cell ratio</w:t>
      </w:r>
      <w:r w:rsidR="005046F8">
        <w:rPr>
          <w:rFonts w:ascii="Book Antiqua" w:eastAsia="Book Antiqua" w:hAnsi="Book Antiqua" w:cs="Book Antiqua"/>
          <w:color w:val="000000"/>
        </w:rPr>
        <w:t xml:space="preserve"> </w:t>
      </w:r>
      <w:r w:rsidRPr="00FB2CE3">
        <w:rPr>
          <w:rFonts w:ascii="Book Antiqua" w:eastAsia="Book Antiqua" w:hAnsi="Book Antiqua" w:cs="Book Antiqua"/>
          <w:color w:val="000000"/>
        </w:rPr>
        <w:t>mean</w:t>
      </w:r>
      <w:r w:rsidR="005046F8">
        <w:rPr>
          <w:rFonts w:ascii="Book Antiqua" w:eastAsia="Book Antiqua" w:hAnsi="Book Antiqua" w:cs="Book Antiqua"/>
          <w:color w:val="000000"/>
        </w:rPr>
        <w:t>t</w:t>
      </w:r>
      <w:r w:rsidRPr="00FB2CE3">
        <w:rPr>
          <w:rFonts w:ascii="Book Antiqua" w:eastAsia="Book Antiqua" w:hAnsi="Book Antiqua" w:cs="Book Antiqua"/>
          <w:color w:val="000000"/>
        </w:rPr>
        <w:t xml:space="preserve"> a relative reduction of CD8+ T cells</w:t>
      </w:r>
      <w:r w:rsidR="005046F8">
        <w:rPr>
          <w:rFonts w:ascii="Book Antiqua" w:eastAsia="Book Antiqua" w:hAnsi="Book Antiqua" w:cs="Book Antiqua"/>
          <w:color w:val="000000"/>
        </w:rPr>
        <w:t>,</w:t>
      </w:r>
      <w:r w:rsidRPr="00FB2CE3">
        <w:rPr>
          <w:rFonts w:ascii="Book Antiqua" w:eastAsia="Book Antiqua" w:hAnsi="Book Antiqua" w:cs="Book Antiqua"/>
          <w:color w:val="000000"/>
        </w:rPr>
        <w:t xml:space="preserve"> which were the principal weapons of antitumor</w:t>
      </w:r>
      <w:r w:rsidR="005046F8" w:rsidRPr="005046F8">
        <w:rPr>
          <w:rFonts w:ascii="Book Antiqua" w:eastAsia="Book Antiqua" w:hAnsi="Book Antiqua" w:cs="Book Antiqua"/>
          <w:color w:val="000000"/>
        </w:rPr>
        <w:t xml:space="preserve"> </w:t>
      </w:r>
      <w:r w:rsidR="005046F8" w:rsidRPr="00FB2CE3">
        <w:rPr>
          <w:rFonts w:ascii="Book Antiqua" w:eastAsia="Book Antiqua" w:hAnsi="Book Antiqua" w:cs="Book Antiqua"/>
          <w:color w:val="000000"/>
        </w:rPr>
        <w:t>immunity</w:t>
      </w:r>
      <w:r w:rsidRPr="00FB2CE3">
        <w:rPr>
          <w:rFonts w:ascii="Book Antiqua" w:eastAsia="Book Antiqua" w:hAnsi="Book Antiqua" w:cs="Book Antiqua"/>
          <w:color w:val="000000"/>
          <w:vertAlign w:val="superscript"/>
        </w:rPr>
        <w:t>[32]</w:t>
      </w:r>
      <w:r w:rsidRPr="00FB2CE3">
        <w:rPr>
          <w:rFonts w:ascii="Book Antiqua" w:eastAsia="Book Antiqua" w:hAnsi="Book Antiqua" w:cs="Book Antiqua"/>
          <w:color w:val="000000"/>
        </w:rPr>
        <w:t>. As mentioned in the literature</w:t>
      </w:r>
      <w:r w:rsidRPr="00FB2CE3">
        <w:rPr>
          <w:rFonts w:ascii="Book Antiqua" w:eastAsia="Book Antiqua" w:hAnsi="Book Antiqua" w:cs="Book Antiqua"/>
          <w:color w:val="000000"/>
          <w:vertAlign w:val="superscript"/>
        </w:rPr>
        <w:t>[33,34]</w:t>
      </w:r>
      <w:r w:rsidRPr="00FB2CE3">
        <w:rPr>
          <w:rFonts w:ascii="Book Antiqua" w:eastAsia="Book Antiqua" w:hAnsi="Book Antiqua" w:cs="Book Antiqua"/>
          <w:color w:val="000000"/>
        </w:rPr>
        <w:t xml:space="preserve">, </w:t>
      </w:r>
      <w:r w:rsidR="00D553AA">
        <w:rPr>
          <w:rFonts w:ascii="Book Antiqua" w:eastAsia="Book Antiqua" w:hAnsi="Book Antiqua" w:cs="Book Antiqua"/>
          <w:color w:val="000000"/>
        </w:rPr>
        <w:t xml:space="preserve">the </w:t>
      </w:r>
      <w:r w:rsidRPr="00FB2CE3">
        <w:rPr>
          <w:rFonts w:ascii="Book Antiqua" w:eastAsia="Book Antiqua" w:hAnsi="Book Antiqua" w:cs="Book Antiqua"/>
          <w:color w:val="000000"/>
        </w:rPr>
        <w:t xml:space="preserve">CD4/CD8+ T cell ratio represented a marker of immune dysfunction and affected tumor progression. These factors may explain the correlation between CD4/CD8+ T cell ratio and risk of laryngeal cancer. </w:t>
      </w:r>
      <w:r w:rsidR="00D553AA">
        <w:rPr>
          <w:rFonts w:ascii="Book Antiqua" w:eastAsia="Book Antiqua" w:hAnsi="Book Antiqua" w:cs="Book Antiqua"/>
          <w:color w:val="000000"/>
        </w:rPr>
        <w:t>I</w:t>
      </w:r>
      <w:r w:rsidRPr="00FB2CE3">
        <w:rPr>
          <w:rFonts w:ascii="Book Antiqua" w:eastAsia="Book Antiqua" w:hAnsi="Book Antiqua" w:cs="Book Antiqua"/>
          <w:color w:val="000000"/>
        </w:rPr>
        <w:t>t is noteworthy to mention that we first emphasized its role in the prediction</w:t>
      </w:r>
      <w:r w:rsidR="00D553AA">
        <w:rPr>
          <w:rFonts w:ascii="Book Antiqua" w:eastAsia="Book Antiqua" w:hAnsi="Book Antiqua" w:cs="Book Antiqua"/>
          <w:color w:val="000000"/>
        </w:rPr>
        <w:t xml:space="preserve"> </w:t>
      </w:r>
      <w:r w:rsidR="00D553AA" w:rsidRPr="00FB2CE3">
        <w:rPr>
          <w:rFonts w:ascii="Book Antiqua" w:eastAsia="Book Antiqua" w:hAnsi="Book Antiqua" w:cs="Book Antiqua"/>
          <w:color w:val="000000"/>
        </w:rPr>
        <w:t>risk</w:t>
      </w:r>
      <w:r w:rsidRPr="00FB2CE3">
        <w:rPr>
          <w:rFonts w:ascii="Book Antiqua" w:eastAsia="Book Antiqua" w:hAnsi="Book Antiqua" w:cs="Book Antiqua"/>
          <w:color w:val="000000"/>
        </w:rPr>
        <w:t xml:space="preserve"> of laryngeal cancer.</w:t>
      </w:r>
    </w:p>
    <w:p w14:paraId="419CB94B" w14:textId="5636AE79"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 xml:space="preserve">This nomogram performed well in discriminating cancer, and its discrimination ability was supported by the C-index (0.844 and 0.804 for the primary and validation cohorts, respectively). The calibration plot demonstrated a good agreement of predictive probabilities from the validation cohort. We also performed a decision curve analysis to assess the clinical utility of the nomogram by quantifying the net benefit when different threshold probabilities </w:t>
      </w:r>
      <w:r w:rsidR="002909C6">
        <w:rPr>
          <w:rFonts w:ascii="Book Antiqua" w:eastAsia="Book Antiqua" w:hAnsi="Book Antiqua" w:cs="Book Antiqua"/>
          <w:color w:val="000000"/>
        </w:rPr>
        <w:t>we</w:t>
      </w:r>
      <w:r w:rsidRPr="00FB2CE3">
        <w:rPr>
          <w:rFonts w:ascii="Book Antiqua" w:eastAsia="Book Antiqua" w:hAnsi="Book Antiqua" w:cs="Book Antiqua"/>
          <w:color w:val="000000"/>
        </w:rPr>
        <w:t>re considered. Thus, we found that the application of our nomogram to the present validation cohort provided an increase in the net benefit for threshold probability of &gt;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22%</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and &lt;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96%. </w:t>
      </w:r>
    </w:p>
    <w:p w14:paraId="347D402C" w14:textId="36F6724A"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The nomogram is a predictive tool that is more multiplex than simple risk biomarkers and provides a tailored assessment of a given patient’s risk of malignancy. Diagnosis of laryngeal neoplasm is established by operative tissue biopsy and follow-up needed for high-risk patients. This</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could inform clinicians on diagnostic sampling of suspicious laryngeal lesions that reduces delay in diagnosis</w:t>
      </w:r>
      <w:r w:rsidR="00C950F2">
        <w:rPr>
          <w:rFonts w:ascii="Book Antiqua" w:eastAsia="Book Antiqua" w:hAnsi="Book Antiqua" w:cs="Book Antiqua"/>
          <w:color w:val="000000"/>
        </w:rPr>
        <w:t>. It</w:t>
      </w:r>
      <w:r w:rsidRPr="00FB2CE3">
        <w:rPr>
          <w:rFonts w:ascii="Book Antiqua" w:eastAsia="Book Antiqua" w:hAnsi="Book Antiqua" w:cs="Book Antiqua"/>
          <w:color w:val="000000"/>
        </w:rPr>
        <w:t xml:space="preserve"> could</w:t>
      </w:r>
      <w:r w:rsidR="00C950F2">
        <w:rPr>
          <w:rFonts w:ascii="Book Antiqua" w:eastAsia="Book Antiqua" w:hAnsi="Book Antiqua" w:cs="Book Antiqua"/>
          <w:color w:val="000000"/>
        </w:rPr>
        <w:t xml:space="preserve"> also</w:t>
      </w:r>
      <w:r w:rsidRPr="00FB2CE3">
        <w:rPr>
          <w:rFonts w:ascii="Book Antiqua" w:eastAsia="Book Antiqua" w:hAnsi="Book Antiqua" w:cs="Book Antiqua"/>
          <w:color w:val="000000"/>
        </w:rPr>
        <w:t xml:space="preserve"> be used to monitor the </w:t>
      </w:r>
      <w:r w:rsidRPr="00FB2CE3">
        <w:rPr>
          <w:rFonts w:ascii="Book Antiqua" w:eastAsia="Book Antiqua" w:hAnsi="Book Antiqua" w:cs="Book Antiqua"/>
          <w:color w:val="000000"/>
        </w:rPr>
        <w:lastRenderedPageBreak/>
        <w:t>onset and progression of laryngeal premalignant or malignant lesions in these individuals during</w:t>
      </w:r>
      <w:r w:rsidR="00C950F2">
        <w:rPr>
          <w:rFonts w:ascii="Book Antiqua" w:eastAsia="Book Antiqua" w:hAnsi="Book Antiqua" w:cs="Book Antiqua"/>
          <w:color w:val="000000"/>
        </w:rPr>
        <w:t xml:space="preserve"> the </w:t>
      </w:r>
      <w:r w:rsidRPr="00FB2CE3">
        <w:rPr>
          <w:rFonts w:ascii="Book Antiqua" w:eastAsia="Book Antiqua" w:hAnsi="Book Antiqua" w:cs="Book Antiqua"/>
          <w:color w:val="000000"/>
        </w:rPr>
        <w:t>postoperative</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follow-up period.</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However,</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the association between this nomogram and tumor node metastasis</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(TNM) classification, the most common way of staging laryngeal malignant lesion, was not explored.</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We speculated</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that</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TNM classification</w:t>
      </w:r>
      <w:r w:rsidR="00C950F2">
        <w:rPr>
          <w:rFonts w:ascii="Book Antiqua" w:eastAsia="Book Antiqua" w:hAnsi="Book Antiqua" w:cs="Book Antiqua"/>
          <w:color w:val="000000"/>
        </w:rPr>
        <w:t xml:space="preserve"> </w:t>
      </w:r>
      <w:r w:rsidRPr="00FB2CE3">
        <w:rPr>
          <w:rFonts w:ascii="Book Antiqua" w:eastAsia="Book Antiqua" w:hAnsi="Book Antiqua" w:cs="Book Antiqua"/>
          <w:color w:val="000000"/>
        </w:rPr>
        <w:t>could be predicted after the adjustments of this nomogram for the following reasons.</w:t>
      </w:r>
      <w:r w:rsidR="005256E0">
        <w:rPr>
          <w:rFonts w:ascii="Book Antiqua" w:eastAsia="Book Antiqua" w:hAnsi="Book Antiqua" w:cs="Book Antiqua"/>
          <w:color w:val="000000"/>
        </w:rPr>
        <w:t xml:space="preserve"> </w:t>
      </w:r>
      <w:r w:rsidRPr="00FB2CE3">
        <w:rPr>
          <w:rFonts w:ascii="Book Antiqua" w:eastAsia="Book Antiqua" w:hAnsi="Book Antiqua" w:cs="Book Antiqua"/>
          <w:color w:val="000000"/>
        </w:rPr>
        <w:t>The component parameters</w:t>
      </w:r>
      <w:r w:rsidR="005256E0">
        <w:rPr>
          <w:rFonts w:ascii="Book Antiqua" w:eastAsia="Book Antiqua" w:hAnsi="Book Antiqua" w:cs="Book Antiqua"/>
          <w:color w:val="000000"/>
        </w:rPr>
        <w:t xml:space="preserve"> </w:t>
      </w:r>
      <w:r w:rsidRPr="00FB2CE3">
        <w:rPr>
          <w:rFonts w:ascii="Book Antiqua" w:eastAsia="Book Antiqua" w:hAnsi="Book Antiqua" w:cs="Book Antiqua"/>
          <w:color w:val="000000"/>
        </w:rPr>
        <w:t>of</w:t>
      </w:r>
      <w:r w:rsidR="005256E0">
        <w:rPr>
          <w:rFonts w:ascii="Book Antiqua" w:eastAsia="Book Antiqua" w:hAnsi="Book Antiqua" w:cs="Book Antiqua"/>
          <w:color w:val="000000"/>
        </w:rPr>
        <w:t xml:space="preserve"> the </w:t>
      </w:r>
      <w:r w:rsidRPr="00FB2CE3">
        <w:rPr>
          <w:rFonts w:ascii="Book Antiqua" w:eastAsia="Book Antiqua" w:hAnsi="Book Antiqua" w:cs="Book Antiqua"/>
          <w:color w:val="000000"/>
        </w:rPr>
        <w:t xml:space="preserve">nomogram, clinical factors and immune index were related to the clinical stage of laryngeal cancer. Chen </w:t>
      </w:r>
      <w:r w:rsidRPr="00FB2CE3">
        <w:rPr>
          <w:rFonts w:ascii="Book Antiqua" w:eastAsia="Book Antiqua" w:hAnsi="Book Antiqua" w:cs="Book Antiqua"/>
          <w:i/>
          <w:iCs/>
          <w:color w:val="000000"/>
        </w:rPr>
        <w:t>et al</w:t>
      </w:r>
      <w:r w:rsidR="00646154" w:rsidRPr="00FB2CE3">
        <w:rPr>
          <w:rFonts w:ascii="Book Antiqua" w:eastAsia="Book Antiqua" w:hAnsi="Book Antiqua" w:cs="Book Antiqua"/>
          <w:color w:val="000000"/>
          <w:vertAlign w:val="superscript"/>
        </w:rPr>
        <w:t>[35]</w:t>
      </w:r>
      <w:r w:rsidRPr="00FB2CE3">
        <w:rPr>
          <w:rFonts w:ascii="Book Antiqua" w:eastAsia="Book Antiqua" w:hAnsi="Book Antiqua" w:cs="Book Antiqua"/>
          <w:color w:val="000000"/>
        </w:rPr>
        <w:t xml:space="preserve"> constructed a nomogram model integrating clinical factors to evaluated lymph node metastasis of laryngeal squamous cell carcinoma. The significance of immune cells for the development of laryngeal cancer has been reported previously. In</w:t>
      </w:r>
      <w:r w:rsidR="005256E0">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addition, the nomogram based on immune score and TNM classification for prognostic evaluation of patients with </w:t>
      </w:r>
      <w:r w:rsidR="005256E0" w:rsidRPr="00FB2CE3">
        <w:rPr>
          <w:rFonts w:ascii="Book Antiqua" w:eastAsia="Book Antiqua" w:hAnsi="Book Antiqua" w:cs="Book Antiqua"/>
          <w:color w:val="000000"/>
        </w:rPr>
        <w:t>laryngeal squamous cell carcinoma</w:t>
      </w:r>
      <w:r w:rsidRPr="00FB2CE3">
        <w:rPr>
          <w:rFonts w:ascii="Book Antiqua" w:eastAsia="Book Antiqua" w:hAnsi="Book Antiqua" w:cs="Book Antiqua"/>
          <w:color w:val="000000"/>
        </w:rPr>
        <w:t xml:space="preserve"> was proposed</w:t>
      </w:r>
      <w:r w:rsidRPr="00FB2CE3">
        <w:rPr>
          <w:rFonts w:ascii="Book Antiqua" w:eastAsia="Book Antiqua" w:hAnsi="Book Antiqua" w:cs="Book Antiqua"/>
          <w:color w:val="000000"/>
          <w:vertAlign w:val="superscript"/>
        </w:rPr>
        <w:t>[36]</w:t>
      </w:r>
      <w:r w:rsidRPr="00FB2CE3">
        <w:rPr>
          <w:rFonts w:ascii="Book Antiqua" w:eastAsia="Book Antiqua" w:hAnsi="Book Antiqua" w:cs="Book Antiqua"/>
          <w:color w:val="000000"/>
        </w:rPr>
        <w:t>.</w:t>
      </w:r>
      <w:r w:rsidR="005256E0">
        <w:rPr>
          <w:rFonts w:ascii="Book Antiqua" w:eastAsia="Book Antiqua" w:hAnsi="Book Antiqua" w:cs="Book Antiqua"/>
          <w:color w:val="000000"/>
        </w:rPr>
        <w:t xml:space="preserve"> </w:t>
      </w:r>
      <w:r w:rsidRPr="00FB2CE3">
        <w:rPr>
          <w:rFonts w:ascii="Book Antiqua" w:eastAsia="Book Antiqua" w:hAnsi="Book Antiqua" w:cs="Book Antiqua"/>
          <w:color w:val="000000"/>
        </w:rPr>
        <w:t>For</w:t>
      </w:r>
      <w:r w:rsidR="005256E0">
        <w:rPr>
          <w:rFonts w:ascii="Book Antiqua" w:eastAsia="Book Antiqua" w:hAnsi="Book Antiqua" w:cs="Book Antiqua"/>
          <w:color w:val="000000"/>
        </w:rPr>
        <w:t xml:space="preserve"> </w:t>
      </w:r>
      <w:r w:rsidRPr="00FB2CE3">
        <w:rPr>
          <w:rFonts w:ascii="Book Antiqua" w:eastAsia="Book Antiqua" w:hAnsi="Book Antiqua" w:cs="Book Antiqua"/>
          <w:color w:val="000000"/>
        </w:rPr>
        <w:t>predicting TNM classification accurately, future research should be undertaken to update this nomogram by specific</w:t>
      </w:r>
      <w:r w:rsidR="005256E0">
        <w:rPr>
          <w:rFonts w:ascii="Book Antiqua" w:eastAsia="Book Antiqua" w:hAnsi="Book Antiqua" w:cs="Book Antiqua"/>
          <w:color w:val="000000"/>
        </w:rPr>
        <w:t xml:space="preserve"> </w:t>
      </w:r>
      <w:r w:rsidRPr="00FB2CE3">
        <w:rPr>
          <w:rFonts w:ascii="Book Antiqua" w:eastAsia="Book Antiqua" w:hAnsi="Book Antiqua" w:cs="Book Antiqua"/>
          <w:color w:val="000000"/>
        </w:rPr>
        <w:t>clinical and</w:t>
      </w:r>
      <w:r w:rsidR="005256E0">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immune </w:t>
      </w:r>
      <w:r w:rsidR="005256E0">
        <w:rPr>
          <w:rFonts w:ascii="Book Antiqua" w:eastAsia="Book Antiqua" w:hAnsi="Book Antiqua" w:cs="Book Antiqua"/>
          <w:color w:val="000000"/>
        </w:rPr>
        <w:t xml:space="preserve">cell </w:t>
      </w:r>
      <w:r w:rsidRPr="00FB2CE3">
        <w:rPr>
          <w:rFonts w:ascii="Book Antiqua" w:eastAsia="Book Antiqua" w:hAnsi="Book Antiqua" w:cs="Book Antiqua"/>
          <w:color w:val="000000"/>
        </w:rPr>
        <w:t>parameter screening.</w:t>
      </w:r>
    </w:p>
    <w:p w14:paraId="4413AE3A" w14:textId="6D90DC49" w:rsidR="00A77B3E" w:rsidRPr="00FB2CE3" w:rsidRDefault="00487558" w:rsidP="00FB2CE3">
      <w:pPr>
        <w:spacing w:line="360" w:lineRule="auto"/>
        <w:ind w:firstLineChars="100" w:firstLine="240"/>
        <w:jc w:val="both"/>
        <w:rPr>
          <w:rFonts w:ascii="Book Antiqua" w:hAnsi="Book Antiqua"/>
        </w:rPr>
      </w:pPr>
      <w:r w:rsidRPr="00FB2CE3">
        <w:rPr>
          <w:rFonts w:ascii="Book Antiqua" w:eastAsia="Book Antiqua" w:hAnsi="Book Antiqua" w:cs="Book Antiqua"/>
          <w:color w:val="000000"/>
        </w:rPr>
        <w:t xml:space="preserve">Although we have established a novel discriminating model based on risk factors and immune </w:t>
      </w:r>
      <w:r w:rsidR="00E116F1">
        <w:rPr>
          <w:rFonts w:ascii="Book Antiqua" w:eastAsia="Book Antiqua" w:hAnsi="Book Antiqua" w:cs="Book Antiqua"/>
          <w:color w:val="000000"/>
        </w:rPr>
        <w:t xml:space="preserve">cell </w:t>
      </w:r>
      <w:r w:rsidRPr="00FB2CE3">
        <w:rPr>
          <w:rFonts w:ascii="Book Antiqua" w:eastAsia="Book Antiqua" w:hAnsi="Book Antiqua" w:cs="Book Antiqua"/>
          <w:color w:val="000000"/>
        </w:rPr>
        <w:t xml:space="preserve">panels, this study indicated that there are several limitations. First, this is a single center study with </w:t>
      </w:r>
      <w:r w:rsidR="00E116F1">
        <w:rPr>
          <w:rFonts w:ascii="Book Antiqua" w:eastAsia="Book Antiqua" w:hAnsi="Book Antiqua" w:cs="Book Antiqua"/>
          <w:color w:val="000000"/>
        </w:rPr>
        <w:t xml:space="preserve">a </w:t>
      </w:r>
      <w:r w:rsidRPr="00FB2CE3">
        <w:rPr>
          <w:rFonts w:ascii="Book Antiqua" w:eastAsia="Book Antiqua" w:hAnsi="Book Antiqua" w:cs="Book Antiqua"/>
          <w:color w:val="000000"/>
        </w:rPr>
        <w:t xml:space="preserve">small sample size. Although this nomogram is internally validated, it would be consolidated by external validation with patients assessed at multiple institutions. Second, the circulating immune </w:t>
      </w:r>
      <w:r w:rsidR="00E116F1">
        <w:rPr>
          <w:rFonts w:ascii="Book Antiqua" w:eastAsia="Book Antiqua" w:hAnsi="Book Antiqua" w:cs="Book Antiqua"/>
          <w:color w:val="000000"/>
        </w:rPr>
        <w:t xml:space="preserve">cell </w:t>
      </w:r>
      <w:r w:rsidRPr="00FB2CE3">
        <w:rPr>
          <w:rFonts w:ascii="Book Antiqua" w:eastAsia="Book Antiqua" w:hAnsi="Book Antiqua" w:cs="Book Antiqua"/>
          <w:color w:val="000000"/>
        </w:rPr>
        <w:t>panels were found only as biomarker results of laryngeal premalignant and malignant lesion</w:t>
      </w:r>
      <w:r w:rsidR="00E116F1">
        <w:rPr>
          <w:rFonts w:ascii="Book Antiqua" w:eastAsia="Book Antiqua" w:hAnsi="Book Antiqua" w:cs="Book Antiqua"/>
          <w:color w:val="000000"/>
        </w:rPr>
        <w:t>s</w:t>
      </w:r>
      <w:r w:rsidRPr="00FB2CE3">
        <w:rPr>
          <w:rFonts w:ascii="Book Antiqua" w:eastAsia="Book Antiqua" w:hAnsi="Book Antiqua" w:cs="Book Antiqua"/>
          <w:color w:val="000000"/>
        </w:rPr>
        <w:t>. Confirmatory studies investigating functional mechanism for carcinogenesis are desirable. Third, tumor infiltrat</w:t>
      </w:r>
      <w:r w:rsidR="00E116F1">
        <w:rPr>
          <w:rFonts w:ascii="Book Antiqua" w:eastAsia="Book Antiqua" w:hAnsi="Book Antiqua" w:cs="Book Antiqua"/>
          <w:color w:val="000000"/>
        </w:rPr>
        <w:t>ing</w:t>
      </w:r>
      <w:r w:rsidRPr="00FB2CE3">
        <w:rPr>
          <w:rFonts w:ascii="Book Antiqua" w:eastAsia="Book Antiqua" w:hAnsi="Book Antiqua" w:cs="Book Antiqua"/>
          <w:color w:val="000000"/>
        </w:rPr>
        <w:t xml:space="preserve"> lymphocytes were not considered. Recently,</w:t>
      </w:r>
      <w:r w:rsidR="00E116F1">
        <w:rPr>
          <w:rFonts w:ascii="Book Antiqua" w:eastAsia="Book Antiqua" w:hAnsi="Book Antiqua" w:cs="Book Antiqua"/>
          <w:color w:val="000000"/>
        </w:rPr>
        <w:t xml:space="preserve"> </w:t>
      </w:r>
      <w:r w:rsidR="00E116F1" w:rsidRPr="00FB2CE3">
        <w:rPr>
          <w:rFonts w:ascii="Book Antiqua" w:eastAsia="Book Antiqua" w:hAnsi="Book Antiqua" w:cs="Book Antiqua"/>
          <w:color w:val="000000"/>
        </w:rPr>
        <w:t>tumor infiltrat</w:t>
      </w:r>
      <w:r w:rsidR="00E116F1">
        <w:rPr>
          <w:rFonts w:ascii="Book Antiqua" w:eastAsia="Book Antiqua" w:hAnsi="Book Antiqua" w:cs="Book Antiqua"/>
          <w:color w:val="000000"/>
        </w:rPr>
        <w:t>ing</w:t>
      </w:r>
      <w:r w:rsidR="00E116F1" w:rsidRPr="00FB2CE3">
        <w:rPr>
          <w:rFonts w:ascii="Book Antiqua" w:eastAsia="Book Antiqua" w:hAnsi="Book Antiqua" w:cs="Book Antiqua"/>
          <w:color w:val="000000"/>
        </w:rPr>
        <w:t xml:space="preserve"> lymphocytes</w:t>
      </w:r>
      <w:r w:rsidR="00E116F1" w:rsidRPr="00FB2CE3" w:rsidDel="00E116F1">
        <w:rPr>
          <w:rFonts w:ascii="Book Antiqua" w:eastAsia="Book Antiqua" w:hAnsi="Book Antiqua" w:cs="Book Antiqua"/>
          <w:color w:val="000000"/>
        </w:rPr>
        <w:t xml:space="preserve"> </w:t>
      </w:r>
      <w:r w:rsidR="00E116F1">
        <w:rPr>
          <w:rFonts w:ascii="Book Antiqua" w:eastAsia="Book Antiqua" w:hAnsi="Book Antiqua" w:cs="Book Antiqua"/>
          <w:color w:val="000000"/>
        </w:rPr>
        <w:t xml:space="preserve">have </w:t>
      </w:r>
      <w:r w:rsidRPr="00FB2CE3">
        <w:rPr>
          <w:rFonts w:ascii="Book Antiqua" w:eastAsia="Book Antiqua" w:hAnsi="Book Antiqua" w:cs="Book Antiqua"/>
          <w:color w:val="000000"/>
        </w:rPr>
        <w:t xml:space="preserve">attracted increasing interest in the field of cancer research. However, it is yet to be decided whether the nomogram that applies </w:t>
      </w:r>
      <w:r w:rsidR="00E116F1">
        <w:rPr>
          <w:rFonts w:ascii="Book Antiqua" w:eastAsia="Book Antiqua" w:hAnsi="Book Antiqua" w:cs="Book Antiqua"/>
          <w:color w:val="000000"/>
        </w:rPr>
        <w:t xml:space="preserve">to </w:t>
      </w:r>
      <w:r w:rsidRPr="00FB2CE3">
        <w:rPr>
          <w:rFonts w:ascii="Book Antiqua" w:eastAsia="Book Antiqua" w:hAnsi="Book Antiqua" w:cs="Book Antiqua"/>
          <w:color w:val="000000"/>
        </w:rPr>
        <w:t xml:space="preserve">the circulating immune cells combined with </w:t>
      </w:r>
      <w:r w:rsidR="00E116F1" w:rsidRPr="00FB2CE3">
        <w:rPr>
          <w:rFonts w:ascii="Book Antiqua" w:eastAsia="Book Antiqua" w:hAnsi="Book Antiqua" w:cs="Book Antiqua"/>
          <w:color w:val="000000"/>
        </w:rPr>
        <w:t>tumor infiltrat</w:t>
      </w:r>
      <w:r w:rsidR="00E116F1">
        <w:rPr>
          <w:rFonts w:ascii="Book Antiqua" w:eastAsia="Book Antiqua" w:hAnsi="Book Antiqua" w:cs="Book Antiqua"/>
          <w:color w:val="000000"/>
        </w:rPr>
        <w:t>ing</w:t>
      </w:r>
      <w:r w:rsidR="00E116F1" w:rsidRPr="00FB2CE3">
        <w:rPr>
          <w:rFonts w:ascii="Book Antiqua" w:eastAsia="Book Antiqua" w:hAnsi="Book Antiqua" w:cs="Book Antiqua"/>
          <w:color w:val="000000"/>
        </w:rPr>
        <w:t xml:space="preserve"> lymphocytes</w:t>
      </w:r>
      <w:r w:rsidRPr="00FB2CE3">
        <w:rPr>
          <w:rFonts w:ascii="Book Antiqua" w:eastAsia="Book Antiqua" w:hAnsi="Book Antiqua" w:cs="Book Antiqua"/>
          <w:color w:val="000000"/>
        </w:rPr>
        <w:t xml:space="preserve"> to predict risk of laryngeal cancer is more </w:t>
      </w:r>
      <w:r w:rsidR="00E116F1" w:rsidRPr="00FB2CE3">
        <w:rPr>
          <w:rFonts w:ascii="Book Antiqua" w:eastAsia="Book Antiqua" w:hAnsi="Book Antiqua" w:cs="Book Antiqua"/>
          <w:color w:val="000000"/>
        </w:rPr>
        <w:t>accura</w:t>
      </w:r>
      <w:r w:rsidR="00E116F1">
        <w:rPr>
          <w:rFonts w:ascii="Book Antiqua" w:eastAsia="Book Antiqua" w:hAnsi="Book Antiqua" w:cs="Book Antiqua"/>
          <w:color w:val="000000"/>
        </w:rPr>
        <w:t>te</w:t>
      </w:r>
      <w:r w:rsidRPr="00FB2CE3">
        <w:rPr>
          <w:rFonts w:ascii="Book Antiqua" w:eastAsia="Book Antiqua" w:hAnsi="Book Antiqua" w:cs="Book Antiqua"/>
          <w:color w:val="000000"/>
        </w:rPr>
        <w:t>. Finally, it is not clear whether the observed circulating immune panels would influence the</w:t>
      </w:r>
      <w:r w:rsidR="00E116F1">
        <w:rPr>
          <w:rFonts w:ascii="Book Antiqua" w:eastAsia="Book Antiqua" w:hAnsi="Book Antiqua" w:cs="Book Antiqua"/>
          <w:color w:val="000000"/>
        </w:rPr>
        <w:t xml:space="preserve"> </w:t>
      </w:r>
      <w:r w:rsidRPr="00FB2CE3">
        <w:rPr>
          <w:rFonts w:ascii="Book Antiqua" w:eastAsia="Book Antiqua" w:hAnsi="Book Antiqua" w:cs="Book Antiqua"/>
          <w:color w:val="000000"/>
        </w:rPr>
        <w:t>prognostic phenomenon.</w:t>
      </w:r>
    </w:p>
    <w:p w14:paraId="420FC388" w14:textId="77777777" w:rsidR="00A77B3E" w:rsidRPr="00FB2CE3" w:rsidRDefault="00A77B3E" w:rsidP="00FB2CE3">
      <w:pPr>
        <w:spacing w:line="360" w:lineRule="auto"/>
        <w:jc w:val="both"/>
        <w:rPr>
          <w:rFonts w:ascii="Book Antiqua" w:hAnsi="Book Antiqua"/>
        </w:rPr>
      </w:pPr>
    </w:p>
    <w:p w14:paraId="71CD17CA"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aps/>
          <w:color w:val="000000"/>
          <w:u w:val="single"/>
        </w:rPr>
        <w:t>CONCLUSION</w:t>
      </w:r>
    </w:p>
    <w:p w14:paraId="641682FD" w14:textId="21995233"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lastRenderedPageBreak/>
        <w:t xml:space="preserve">In summary, we suggest that laryngeal cancer </w:t>
      </w:r>
      <w:r w:rsidR="00E116F1">
        <w:rPr>
          <w:rFonts w:ascii="Book Antiqua" w:eastAsia="Book Antiqua" w:hAnsi="Book Antiqua" w:cs="Book Antiqua"/>
          <w:color w:val="000000"/>
        </w:rPr>
        <w:t>and</w:t>
      </w:r>
      <w:r w:rsidRPr="00FB2CE3">
        <w:rPr>
          <w:rFonts w:ascii="Book Antiqua" w:eastAsia="Book Antiqua" w:hAnsi="Book Antiqua" w:cs="Book Antiqua"/>
          <w:color w:val="000000"/>
        </w:rPr>
        <w:t xml:space="preserve"> laryngeal premalignant lesion</w:t>
      </w:r>
      <w:r w:rsidR="00E116F1">
        <w:rPr>
          <w:rFonts w:ascii="Book Antiqua" w:eastAsia="Book Antiqua" w:hAnsi="Book Antiqua" w:cs="Book Antiqua"/>
          <w:color w:val="000000"/>
        </w:rPr>
        <w:t>s</w:t>
      </w:r>
      <w:r w:rsidRPr="00FB2CE3">
        <w:rPr>
          <w:rFonts w:ascii="Book Antiqua" w:eastAsia="Book Antiqua" w:hAnsi="Book Antiqua" w:cs="Book Antiqua"/>
          <w:color w:val="000000"/>
        </w:rPr>
        <w:t xml:space="preserve"> exhibit changes in circulating immune phenotype</w:t>
      </w:r>
      <w:r w:rsidR="00105606">
        <w:rPr>
          <w:rFonts w:ascii="Book Antiqua" w:eastAsia="Book Antiqua" w:hAnsi="Book Antiqua" w:cs="Book Antiqua"/>
          <w:color w:val="000000"/>
        </w:rPr>
        <w:t>s</w:t>
      </w:r>
      <w:r w:rsidRPr="00FB2CE3">
        <w:rPr>
          <w:rFonts w:ascii="Book Antiqua" w:eastAsia="Book Antiqua" w:hAnsi="Book Antiqua" w:cs="Book Antiqua"/>
          <w:color w:val="000000"/>
        </w:rPr>
        <w:t xml:space="preserve">. The novel nomogram, incorporating both clinical risk factors and circulating immune </w:t>
      </w:r>
      <w:r w:rsidR="00105606">
        <w:rPr>
          <w:rFonts w:ascii="Book Antiqua" w:eastAsia="Book Antiqua" w:hAnsi="Book Antiqua" w:cs="Book Antiqua"/>
          <w:color w:val="000000"/>
        </w:rPr>
        <w:t xml:space="preserve">cell </w:t>
      </w:r>
      <w:r w:rsidRPr="00FB2CE3">
        <w:rPr>
          <w:rFonts w:ascii="Book Antiqua" w:eastAsia="Book Antiqua" w:hAnsi="Book Antiqua" w:cs="Book Antiqua"/>
          <w:color w:val="000000"/>
        </w:rPr>
        <w:t>parameters, could be appropriately applied in</w:t>
      </w:r>
      <w:r w:rsidR="00105606">
        <w:rPr>
          <w:rFonts w:ascii="Book Antiqua" w:eastAsia="Book Antiqua" w:hAnsi="Book Antiqua" w:cs="Book Antiqua"/>
          <w:color w:val="000000"/>
        </w:rPr>
        <w:t xml:space="preserve"> </w:t>
      </w:r>
      <w:r w:rsidRPr="00FB2CE3">
        <w:rPr>
          <w:rFonts w:ascii="Book Antiqua" w:eastAsia="Book Antiqua" w:hAnsi="Book Antiqua" w:cs="Book Antiqua"/>
          <w:color w:val="000000"/>
        </w:rPr>
        <w:t>preoperative</w:t>
      </w:r>
      <w:r w:rsidR="00105606">
        <w:rPr>
          <w:rFonts w:ascii="Book Antiqua" w:eastAsia="Book Antiqua" w:hAnsi="Book Antiqua" w:cs="Book Antiqua"/>
          <w:color w:val="000000"/>
        </w:rPr>
        <w:t xml:space="preserve"> </w:t>
      </w:r>
      <w:r w:rsidRPr="00FB2CE3">
        <w:rPr>
          <w:rFonts w:ascii="Book Antiqua" w:eastAsia="Book Antiqua" w:hAnsi="Book Antiqua" w:cs="Book Antiqua"/>
          <w:color w:val="000000"/>
        </w:rPr>
        <w:t>individualized prediction of malignancy in patients with</w:t>
      </w:r>
      <w:r w:rsidR="00105606">
        <w:rPr>
          <w:rFonts w:ascii="Book Antiqua" w:eastAsia="Book Antiqua" w:hAnsi="Book Antiqua" w:cs="Book Antiqua"/>
          <w:color w:val="000000"/>
        </w:rPr>
        <w:t xml:space="preserve"> </w:t>
      </w:r>
      <w:r w:rsidRPr="00FB2CE3">
        <w:rPr>
          <w:rFonts w:ascii="Book Antiqua" w:eastAsia="Book Antiqua" w:hAnsi="Book Antiqua" w:cs="Book Antiqua"/>
          <w:color w:val="000000"/>
        </w:rPr>
        <w:t>laryngeal neoplasm.</w:t>
      </w:r>
    </w:p>
    <w:p w14:paraId="4EABFF3F" w14:textId="77777777" w:rsidR="00A77B3E" w:rsidRPr="00FB2CE3" w:rsidRDefault="00A77B3E" w:rsidP="00FB2CE3">
      <w:pPr>
        <w:spacing w:line="360" w:lineRule="auto"/>
        <w:jc w:val="both"/>
        <w:rPr>
          <w:rFonts w:ascii="Book Antiqua" w:hAnsi="Book Antiqua"/>
        </w:rPr>
      </w:pPr>
    </w:p>
    <w:p w14:paraId="376BFDD6"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aps/>
          <w:color w:val="000000"/>
          <w:u w:val="single"/>
        </w:rPr>
        <w:t>ARTICLE HIGHLIGHTS</w:t>
      </w:r>
    </w:p>
    <w:p w14:paraId="44F5CE70"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i/>
          <w:color w:val="000000"/>
        </w:rPr>
        <w:t>Research background</w:t>
      </w:r>
    </w:p>
    <w:p w14:paraId="24FD7468" w14:textId="3B6BA3FF"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Malignancy</w:t>
      </w:r>
      <w:r w:rsidR="00105606">
        <w:rPr>
          <w:rFonts w:ascii="Book Antiqua" w:eastAsia="Book Antiqua" w:hAnsi="Book Antiqua" w:cs="Book Antiqua"/>
          <w:color w:val="000000"/>
        </w:rPr>
        <w:t xml:space="preserve"> </w:t>
      </w:r>
      <w:r w:rsidRPr="00FB2CE3">
        <w:rPr>
          <w:rFonts w:ascii="Book Antiqua" w:eastAsia="Book Antiqua" w:hAnsi="Book Antiqua" w:cs="Book Antiqua"/>
          <w:color w:val="000000"/>
        </w:rPr>
        <w:t>prediction</w:t>
      </w:r>
      <w:r w:rsidR="00105606">
        <w:rPr>
          <w:rFonts w:ascii="Book Antiqua" w:eastAsia="Book Antiqua" w:hAnsi="Book Antiqua" w:cs="Book Antiqua"/>
          <w:color w:val="000000"/>
        </w:rPr>
        <w:t xml:space="preserve"> </w:t>
      </w:r>
      <w:r w:rsidRPr="00FB2CE3">
        <w:rPr>
          <w:rFonts w:ascii="Book Antiqua" w:eastAsia="Book Antiqua" w:hAnsi="Book Antiqua" w:cs="Book Antiqua"/>
          <w:color w:val="000000"/>
        </w:rPr>
        <w:t>remains important to preoperative diagnosis and postoperative follow-up in laryngeal neoplasm.</w:t>
      </w:r>
    </w:p>
    <w:p w14:paraId="2A678BD4" w14:textId="77777777" w:rsidR="00A77B3E" w:rsidRPr="00FB2CE3" w:rsidRDefault="00A77B3E" w:rsidP="00FB2CE3">
      <w:pPr>
        <w:spacing w:line="360" w:lineRule="auto"/>
        <w:jc w:val="both"/>
        <w:rPr>
          <w:rFonts w:ascii="Book Antiqua" w:hAnsi="Book Antiqua"/>
        </w:rPr>
      </w:pPr>
    </w:p>
    <w:p w14:paraId="616C19E2"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i/>
          <w:color w:val="000000"/>
        </w:rPr>
        <w:t>Research motivation</w:t>
      </w:r>
    </w:p>
    <w:p w14:paraId="0B29D317" w14:textId="4B7035CE"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There are continuing problems in differentiating premalignant lesion</w:t>
      </w:r>
      <w:r w:rsidR="00105606">
        <w:rPr>
          <w:rFonts w:ascii="Book Antiqua" w:eastAsia="Book Antiqua" w:hAnsi="Book Antiqua" w:cs="Book Antiqua"/>
          <w:color w:val="000000"/>
        </w:rPr>
        <w:t>s</w:t>
      </w:r>
      <w:r w:rsidRPr="00FB2CE3">
        <w:rPr>
          <w:rFonts w:ascii="Book Antiqua" w:eastAsia="Book Antiqua" w:hAnsi="Book Antiqua" w:cs="Book Antiqua"/>
          <w:color w:val="000000"/>
        </w:rPr>
        <w:t xml:space="preserve"> from malignant lesion</w:t>
      </w:r>
      <w:r w:rsidR="00105606">
        <w:rPr>
          <w:rFonts w:ascii="Book Antiqua" w:eastAsia="Book Antiqua" w:hAnsi="Book Antiqua" w:cs="Book Antiqua"/>
          <w:color w:val="000000"/>
        </w:rPr>
        <w:t>s</w:t>
      </w:r>
      <w:r w:rsidRPr="00FB2CE3">
        <w:rPr>
          <w:rFonts w:ascii="Book Antiqua" w:eastAsia="Book Antiqua" w:hAnsi="Book Antiqua" w:cs="Book Antiqua"/>
          <w:color w:val="000000"/>
        </w:rPr>
        <w:t xml:space="preserve"> of the larynx</w:t>
      </w:r>
      <w:r w:rsidR="00105606">
        <w:rPr>
          <w:rFonts w:ascii="Book Antiqua" w:eastAsia="Book Antiqua" w:hAnsi="Book Antiqua" w:cs="Book Antiqua"/>
          <w:color w:val="000000"/>
        </w:rPr>
        <w:t xml:space="preserve"> </w:t>
      </w:r>
      <w:r w:rsidR="00105606" w:rsidRPr="00FB2CE3">
        <w:rPr>
          <w:rFonts w:ascii="Book Antiqua" w:eastAsia="Book Antiqua" w:hAnsi="Book Antiqua" w:cs="Book Antiqua"/>
          <w:color w:val="000000"/>
        </w:rPr>
        <w:t>before surgery</w:t>
      </w:r>
      <w:r w:rsidRPr="00FB2CE3">
        <w:rPr>
          <w:rFonts w:ascii="Book Antiqua" w:eastAsia="Book Antiqua" w:hAnsi="Book Antiqua" w:cs="Book Antiqua"/>
          <w:color w:val="000000"/>
        </w:rPr>
        <w:t>.</w:t>
      </w:r>
    </w:p>
    <w:p w14:paraId="5E93C09E" w14:textId="77777777" w:rsidR="00A77B3E" w:rsidRPr="00FB2CE3" w:rsidRDefault="00A77B3E" w:rsidP="00FB2CE3">
      <w:pPr>
        <w:spacing w:line="360" w:lineRule="auto"/>
        <w:jc w:val="both"/>
        <w:rPr>
          <w:rFonts w:ascii="Book Antiqua" w:hAnsi="Book Antiqua"/>
        </w:rPr>
      </w:pPr>
    </w:p>
    <w:p w14:paraId="65514E21"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i/>
          <w:color w:val="000000"/>
        </w:rPr>
        <w:t>Research objectives</w:t>
      </w:r>
    </w:p>
    <w:p w14:paraId="7B2F34EE" w14:textId="10AC9626"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To evaluate the circulating immune population and develop a nomogram for prediction of malignancy in patients with laryngeal neoplasm.</w:t>
      </w:r>
    </w:p>
    <w:p w14:paraId="5D0E92B5" w14:textId="77777777" w:rsidR="00A77B3E" w:rsidRPr="00FB2CE3" w:rsidRDefault="00A77B3E" w:rsidP="00FB2CE3">
      <w:pPr>
        <w:spacing w:line="360" w:lineRule="auto"/>
        <w:jc w:val="both"/>
        <w:rPr>
          <w:rFonts w:ascii="Book Antiqua" w:hAnsi="Book Antiqua"/>
        </w:rPr>
      </w:pPr>
    </w:p>
    <w:p w14:paraId="131F1A86"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i/>
          <w:color w:val="000000"/>
        </w:rPr>
        <w:t>Research methods</w:t>
      </w:r>
    </w:p>
    <w:p w14:paraId="2B494852" w14:textId="144E36A0"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Peripheral blood from patients with laryngeal neoplasm</w:t>
      </w:r>
      <w:r w:rsidR="00AD3F6D">
        <w:rPr>
          <w:rFonts w:ascii="Book Antiqua" w:eastAsia="Book Antiqua" w:hAnsi="Book Antiqua" w:cs="Book Antiqua"/>
          <w:color w:val="000000"/>
        </w:rPr>
        <w:t xml:space="preserve"> </w:t>
      </w:r>
      <w:r w:rsidRPr="00FB2CE3">
        <w:rPr>
          <w:rFonts w:ascii="Book Antiqua" w:eastAsia="Book Antiqua" w:hAnsi="Book Antiqua" w:cs="Book Antiqua"/>
          <w:color w:val="000000"/>
        </w:rPr>
        <w:t>was analyzed by blood routine test and flow cytometry. Circulating immune population and clinical parameters were screened</w:t>
      </w:r>
      <w:r w:rsidR="00AD3F6D">
        <w:rPr>
          <w:rFonts w:ascii="Book Antiqua" w:eastAsia="Book Antiqua" w:hAnsi="Book Antiqua" w:cs="Book Antiqua"/>
          <w:color w:val="000000"/>
        </w:rPr>
        <w:t xml:space="preserve"> </w:t>
      </w:r>
      <w:r w:rsidRPr="00FB2CE3">
        <w:rPr>
          <w:rFonts w:ascii="Book Antiqua" w:eastAsia="Book Antiqua" w:hAnsi="Book Antiqua" w:cs="Book Antiqua"/>
          <w:color w:val="000000"/>
        </w:rPr>
        <w:t>to develop a predictive model for risk of laryngeal cancer</w:t>
      </w:r>
      <w:r w:rsidR="00AD3F6D">
        <w:rPr>
          <w:rFonts w:ascii="Book Antiqua" w:eastAsia="Book Antiqua" w:hAnsi="Book Antiqua" w:cs="Book Antiqua"/>
          <w:color w:val="000000"/>
        </w:rPr>
        <w:t>,</w:t>
      </w:r>
      <w:r w:rsidRPr="00FB2CE3">
        <w:rPr>
          <w:rFonts w:ascii="Book Antiqua" w:eastAsia="Book Antiqua" w:hAnsi="Book Antiqua" w:cs="Book Antiqua"/>
          <w:color w:val="000000"/>
        </w:rPr>
        <w:t xml:space="preserve"> which was presented by a nomogram.</w:t>
      </w:r>
    </w:p>
    <w:p w14:paraId="356829C3" w14:textId="77777777" w:rsidR="00A77B3E" w:rsidRPr="00FB2CE3" w:rsidRDefault="00A77B3E" w:rsidP="00FB2CE3">
      <w:pPr>
        <w:spacing w:line="360" w:lineRule="auto"/>
        <w:jc w:val="both"/>
        <w:rPr>
          <w:rFonts w:ascii="Book Antiqua" w:hAnsi="Book Antiqua"/>
        </w:rPr>
      </w:pPr>
    </w:p>
    <w:p w14:paraId="7816EB9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i/>
          <w:color w:val="000000"/>
        </w:rPr>
        <w:t>Research results</w:t>
      </w:r>
    </w:p>
    <w:p w14:paraId="2259D4B5" w14:textId="65ACBF1C"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The nomogram incorporated predictors, including gender, age, smoke index, proportions of monocytes, CD8+ T cells, CD4+ T cells</w:t>
      </w:r>
      <w:r w:rsidR="00AD3F6D">
        <w:rPr>
          <w:rFonts w:ascii="Book Antiqua" w:eastAsia="Book Antiqua" w:hAnsi="Book Antiqua" w:cs="Book Antiqua"/>
          <w:color w:val="000000"/>
        </w:rPr>
        <w:t xml:space="preserve"> and</w:t>
      </w:r>
      <w:r w:rsidRPr="00FB2CE3">
        <w:rPr>
          <w:rFonts w:ascii="Book Antiqua" w:eastAsia="Book Antiqua" w:hAnsi="Book Antiqua" w:cs="Book Antiqua"/>
          <w:color w:val="000000"/>
        </w:rPr>
        <w:t xml:space="preserve"> B cells and CD4/CD8 + T cell ratio, showed good discrimination between laryngeal premalignant lesion</w:t>
      </w:r>
      <w:r w:rsidR="00AD3F6D">
        <w:rPr>
          <w:rFonts w:ascii="Book Antiqua" w:eastAsia="Book Antiqua" w:hAnsi="Book Antiqua" w:cs="Book Antiqua"/>
          <w:color w:val="000000"/>
        </w:rPr>
        <w:t>s</w:t>
      </w:r>
      <w:r w:rsidRPr="00FB2CE3">
        <w:rPr>
          <w:rFonts w:ascii="Book Antiqua" w:eastAsia="Book Antiqua" w:hAnsi="Book Antiqua" w:cs="Book Antiqua"/>
          <w:color w:val="000000"/>
        </w:rPr>
        <w:t xml:space="preserve"> and malignant lesion</w:t>
      </w:r>
      <w:r w:rsidR="00AD3F6D">
        <w:rPr>
          <w:rFonts w:ascii="Book Antiqua" w:eastAsia="Book Antiqua" w:hAnsi="Book Antiqua" w:cs="Book Antiqua"/>
          <w:color w:val="000000"/>
        </w:rPr>
        <w:t>s</w:t>
      </w:r>
      <w:r w:rsidRPr="00FB2CE3">
        <w:rPr>
          <w:rFonts w:ascii="Book Antiqua" w:eastAsia="Book Antiqua" w:hAnsi="Book Antiqua" w:cs="Book Antiqua"/>
          <w:color w:val="000000"/>
        </w:rPr>
        <w:t>.</w:t>
      </w:r>
    </w:p>
    <w:p w14:paraId="6B41E22B" w14:textId="77777777" w:rsidR="00A77B3E" w:rsidRPr="00FB2CE3" w:rsidRDefault="00A77B3E" w:rsidP="00FB2CE3">
      <w:pPr>
        <w:spacing w:line="360" w:lineRule="auto"/>
        <w:jc w:val="both"/>
        <w:rPr>
          <w:rFonts w:ascii="Book Antiqua" w:hAnsi="Book Antiqua"/>
        </w:rPr>
      </w:pPr>
    </w:p>
    <w:p w14:paraId="598E7139"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i/>
          <w:color w:val="000000"/>
        </w:rPr>
        <w:lastRenderedPageBreak/>
        <w:t>Research conclusions</w:t>
      </w:r>
    </w:p>
    <w:p w14:paraId="489A7D3C" w14:textId="2F2C8F15"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This circulating immune </w:t>
      </w:r>
      <w:r w:rsidR="00AD3F6D">
        <w:rPr>
          <w:rFonts w:ascii="Book Antiqua" w:eastAsia="Book Antiqua" w:hAnsi="Book Antiqua" w:cs="Book Antiqua"/>
          <w:color w:val="000000"/>
        </w:rPr>
        <w:t xml:space="preserve">cell </w:t>
      </w:r>
      <w:r w:rsidRPr="00FB2CE3">
        <w:rPr>
          <w:rFonts w:ascii="Book Antiqua" w:eastAsia="Book Antiqua" w:hAnsi="Book Antiqua" w:cs="Book Antiqua"/>
          <w:color w:val="000000"/>
        </w:rPr>
        <w:t>parameter-based novel nomogram could be appropriately applied in preoperative individualized prediction of malignancy in patients with laryngeal neoplasm.</w:t>
      </w:r>
    </w:p>
    <w:p w14:paraId="69C3455B" w14:textId="77777777" w:rsidR="00A77B3E" w:rsidRPr="00FB2CE3" w:rsidRDefault="00A77B3E" w:rsidP="00FB2CE3">
      <w:pPr>
        <w:spacing w:line="360" w:lineRule="auto"/>
        <w:jc w:val="both"/>
        <w:rPr>
          <w:rFonts w:ascii="Book Antiqua" w:hAnsi="Book Antiqua"/>
        </w:rPr>
      </w:pPr>
    </w:p>
    <w:p w14:paraId="034896BE"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i/>
          <w:color w:val="000000"/>
        </w:rPr>
        <w:t>Research perspectives</w:t>
      </w:r>
    </w:p>
    <w:p w14:paraId="12CBB2F8" w14:textId="1FD4D572"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Future research should be undertaken to</w:t>
      </w:r>
      <w:r w:rsidR="00DF7033">
        <w:rPr>
          <w:rFonts w:ascii="Book Antiqua" w:eastAsia="Book Antiqua" w:hAnsi="Book Antiqua" w:cs="Book Antiqua"/>
          <w:color w:val="000000"/>
        </w:rPr>
        <w:t xml:space="preserve"> </w:t>
      </w:r>
      <w:r w:rsidRPr="00FB2CE3">
        <w:rPr>
          <w:rFonts w:ascii="Book Antiqua" w:eastAsia="Book Antiqua" w:hAnsi="Book Antiqua" w:cs="Book Antiqua"/>
          <w:color w:val="000000"/>
        </w:rPr>
        <w:t>assess</w:t>
      </w:r>
      <w:r w:rsidR="00DF703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the external validation of the nomogram in multiple institutions. </w:t>
      </w:r>
      <w:r w:rsidR="00DF7033">
        <w:rPr>
          <w:rFonts w:ascii="Book Antiqua" w:eastAsia="Book Antiqua" w:hAnsi="Book Antiqua" w:cs="Book Antiqua"/>
          <w:color w:val="000000"/>
        </w:rPr>
        <w:t>C</w:t>
      </w:r>
      <w:r w:rsidRPr="00FB2CE3">
        <w:rPr>
          <w:rFonts w:ascii="Book Antiqua" w:eastAsia="Book Antiqua" w:hAnsi="Book Antiqua" w:cs="Book Antiqua"/>
          <w:color w:val="000000"/>
        </w:rPr>
        <w:t>onfirmatory studies investigating functional mechanism of circulating immune populations for laryngeal carcinogenesis are desirable.</w:t>
      </w:r>
    </w:p>
    <w:p w14:paraId="2B9D9390" w14:textId="77777777" w:rsidR="00A77B3E" w:rsidRPr="00FB2CE3" w:rsidRDefault="00A77B3E" w:rsidP="00FB2CE3">
      <w:pPr>
        <w:spacing w:line="360" w:lineRule="auto"/>
        <w:jc w:val="both"/>
        <w:rPr>
          <w:rFonts w:ascii="Book Antiqua" w:hAnsi="Book Antiqua"/>
        </w:rPr>
      </w:pPr>
    </w:p>
    <w:p w14:paraId="5732C005"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aps/>
          <w:color w:val="000000"/>
          <w:u w:val="single"/>
        </w:rPr>
        <w:t>ACKNOWLEDGEMENTS</w:t>
      </w:r>
    </w:p>
    <w:p w14:paraId="50FD6F4F" w14:textId="1CF64CB6"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We thank the technical assistance of </w:t>
      </w:r>
      <w:r w:rsidR="00DF7033">
        <w:rPr>
          <w:rFonts w:ascii="Book Antiqua" w:eastAsia="Book Antiqua" w:hAnsi="Book Antiqua" w:cs="Book Antiqua"/>
          <w:color w:val="000000"/>
        </w:rPr>
        <w:t xml:space="preserve">the </w:t>
      </w:r>
      <w:r w:rsidRPr="00FB2CE3">
        <w:rPr>
          <w:rFonts w:ascii="Book Antiqua" w:eastAsia="Book Antiqua" w:hAnsi="Book Antiqua" w:cs="Book Antiqua"/>
          <w:color w:val="000000"/>
        </w:rPr>
        <w:t>peripheral blood test kindly provided by the Department of Clinical Laboratory at Eye, Ear, Nose, and Throat Hospital of Fudan University in Shanghai, China.</w:t>
      </w:r>
    </w:p>
    <w:p w14:paraId="25A40E54" w14:textId="77777777" w:rsidR="00A77B3E" w:rsidRPr="00FB2CE3" w:rsidRDefault="00A77B3E" w:rsidP="00FB2CE3">
      <w:pPr>
        <w:spacing w:line="360" w:lineRule="auto"/>
        <w:jc w:val="both"/>
        <w:rPr>
          <w:rFonts w:ascii="Book Antiqua" w:hAnsi="Book Antiqua"/>
        </w:rPr>
      </w:pPr>
    </w:p>
    <w:p w14:paraId="21C6842F"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REFERENCES</w:t>
      </w:r>
    </w:p>
    <w:p w14:paraId="57C9C67B"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 </w:t>
      </w:r>
      <w:r w:rsidRPr="00FB2CE3">
        <w:rPr>
          <w:rFonts w:ascii="Book Antiqua" w:eastAsia="Book Antiqua" w:hAnsi="Book Antiqua" w:cs="Book Antiqua"/>
          <w:b/>
          <w:bCs/>
          <w:color w:val="000000"/>
        </w:rPr>
        <w:t>Bray F</w:t>
      </w:r>
      <w:r w:rsidRPr="00FB2CE3">
        <w:rPr>
          <w:rFonts w:ascii="Book Antiqua" w:eastAsia="Book Antiqua" w:hAnsi="Book Antiqua" w:cs="Book Antiqua"/>
          <w:color w:val="000000"/>
        </w:rPr>
        <w:t xml:space="preserve">, </w:t>
      </w:r>
      <w:proofErr w:type="spellStart"/>
      <w:r w:rsidRPr="00FB2CE3">
        <w:rPr>
          <w:rFonts w:ascii="Book Antiqua" w:eastAsia="Book Antiqua" w:hAnsi="Book Antiqua" w:cs="Book Antiqua"/>
          <w:color w:val="000000"/>
        </w:rPr>
        <w:t>Ferlay</w:t>
      </w:r>
      <w:proofErr w:type="spellEnd"/>
      <w:r w:rsidRPr="00FB2CE3">
        <w:rPr>
          <w:rFonts w:ascii="Book Antiqua" w:eastAsia="Book Antiqua" w:hAnsi="Book Antiqua" w:cs="Book Antiqua"/>
          <w:color w:val="000000"/>
        </w:rPr>
        <w:t xml:space="preserve"> J, </w:t>
      </w:r>
      <w:proofErr w:type="spellStart"/>
      <w:r w:rsidRPr="00FB2CE3">
        <w:rPr>
          <w:rFonts w:ascii="Book Antiqua" w:eastAsia="Book Antiqua" w:hAnsi="Book Antiqua" w:cs="Book Antiqua"/>
          <w:color w:val="000000"/>
        </w:rPr>
        <w:t>Soerjomataram</w:t>
      </w:r>
      <w:proofErr w:type="spellEnd"/>
      <w:r w:rsidRPr="00FB2CE3">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FB2CE3">
        <w:rPr>
          <w:rFonts w:ascii="Book Antiqua" w:eastAsia="Book Antiqua" w:hAnsi="Book Antiqua" w:cs="Book Antiqua"/>
          <w:i/>
          <w:iCs/>
          <w:color w:val="000000"/>
        </w:rPr>
        <w:t>CA Cancer J Clin</w:t>
      </w:r>
      <w:r w:rsidRPr="00FB2CE3">
        <w:rPr>
          <w:rFonts w:ascii="Book Antiqua" w:eastAsia="Book Antiqua" w:hAnsi="Book Antiqua" w:cs="Book Antiqua"/>
          <w:color w:val="000000"/>
        </w:rPr>
        <w:t xml:space="preserve"> 2018; </w:t>
      </w:r>
      <w:r w:rsidRPr="00FB2CE3">
        <w:rPr>
          <w:rFonts w:ascii="Book Antiqua" w:eastAsia="Book Antiqua" w:hAnsi="Book Antiqua" w:cs="Book Antiqua"/>
          <w:b/>
          <w:bCs/>
          <w:color w:val="000000"/>
        </w:rPr>
        <w:t>68</w:t>
      </w:r>
      <w:r w:rsidRPr="00FB2CE3">
        <w:rPr>
          <w:rFonts w:ascii="Book Antiqua" w:eastAsia="Book Antiqua" w:hAnsi="Book Antiqua" w:cs="Book Antiqua"/>
          <w:color w:val="000000"/>
        </w:rPr>
        <w:t>: 394-424 [PMID: 30207593 DOI: 10.3322/caac.21492]</w:t>
      </w:r>
    </w:p>
    <w:p w14:paraId="72D03A7E" w14:textId="7727B090"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 </w:t>
      </w:r>
      <w:proofErr w:type="spellStart"/>
      <w:r w:rsidRPr="00FB2CE3">
        <w:rPr>
          <w:rFonts w:ascii="Book Antiqua" w:eastAsia="Book Antiqua" w:hAnsi="Book Antiqua" w:cs="Book Antiqua"/>
          <w:b/>
          <w:bCs/>
          <w:color w:val="000000"/>
        </w:rPr>
        <w:t>Forastiere</w:t>
      </w:r>
      <w:proofErr w:type="spellEnd"/>
      <w:r w:rsidRPr="00FB2CE3">
        <w:rPr>
          <w:rFonts w:ascii="Book Antiqua" w:eastAsia="Book Antiqua" w:hAnsi="Book Antiqua" w:cs="Book Antiqua"/>
          <w:b/>
          <w:bCs/>
          <w:color w:val="000000"/>
        </w:rPr>
        <w:t xml:space="preserve"> AA</w:t>
      </w:r>
      <w:r w:rsidRPr="00FB2CE3">
        <w:rPr>
          <w:rFonts w:ascii="Book Antiqua" w:eastAsia="Book Antiqua" w:hAnsi="Book Antiqua" w:cs="Book Antiqua"/>
          <w:color w:val="000000"/>
        </w:rPr>
        <w:t xml:space="preserve">, </w:t>
      </w:r>
      <w:proofErr w:type="spellStart"/>
      <w:r w:rsidRPr="00FB2CE3">
        <w:rPr>
          <w:rFonts w:ascii="Book Antiqua" w:eastAsia="Book Antiqua" w:hAnsi="Book Antiqua" w:cs="Book Antiqua"/>
          <w:color w:val="000000"/>
        </w:rPr>
        <w:t>Ismaila</w:t>
      </w:r>
      <w:proofErr w:type="spellEnd"/>
      <w:r w:rsidRPr="00FB2CE3">
        <w:rPr>
          <w:rFonts w:ascii="Book Antiqua" w:eastAsia="Book Antiqua" w:hAnsi="Book Antiqua" w:cs="Book Antiqua"/>
          <w:color w:val="000000"/>
        </w:rPr>
        <w:t xml:space="preserve"> N, Wolf GT. Use of Larynx-Preservation Strategies in the Treatment of Laryngeal Cancer: American Society of Clinical Oncology Clinical Practice Guideline Update Summary. </w:t>
      </w:r>
      <w:r w:rsidRPr="00FB2CE3">
        <w:rPr>
          <w:rFonts w:ascii="Book Antiqua" w:eastAsia="Book Antiqua" w:hAnsi="Book Antiqua" w:cs="Book Antiqua"/>
          <w:i/>
          <w:iCs/>
          <w:color w:val="000000"/>
        </w:rPr>
        <w:t xml:space="preserve">J Oncol </w:t>
      </w:r>
      <w:proofErr w:type="spellStart"/>
      <w:r w:rsidRPr="00FB2CE3">
        <w:rPr>
          <w:rFonts w:ascii="Book Antiqua" w:eastAsia="Book Antiqua" w:hAnsi="Book Antiqua" w:cs="Book Antiqua"/>
          <w:i/>
          <w:iCs/>
          <w:color w:val="000000"/>
        </w:rPr>
        <w:t>Pract</w:t>
      </w:r>
      <w:proofErr w:type="spellEnd"/>
      <w:r w:rsidRPr="00FB2CE3">
        <w:rPr>
          <w:rFonts w:ascii="Book Antiqua" w:eastAsia="Book Antiqua" w:hAnsi="Book Antiqua" w:cs="Book Antiqua"/>
          <w:color w:val="000000"/>
        </w:rPr>
        <w:t xml:space="preserve"> 2018; </w:t>
      </w:r>
      <w:r w:rsidRPr="00FB2CE3">
        <w:rPr>
          <w:rFonts w:ascii="Book Antiqua" w:eastAsia="Book Antiqua" w:hAnsi="Book Antiqua" w:cs="Book Antiqua"/>
          <w:b/>
          <w:bCs/>
          <w:color w:val="000000"/>
        </w:rPr>
        <w:t>14</w:t>
      </w:r>
      <w:r w:rsidRPr="00FB2CE3">
        <w:rPr>
          <w:rFonts w:ascii="Book Antiqua" w:eastAsia="Book Antiqua" w:hAnsi="Book Antiqua" w:cs="Book Antiqua"/>
          <w:color w:val="000000"/>
        </w:rPr>
        <w:t xml:space="preserve">: 123-128 [PMID: 29172913 DOI: </w:t>
      </w:r>
      <w:r w:rsidR="004464BA" w:rsidRPr="00FB2CE3">
        <w:rPr>
          <w:rFonts w:ascii="Book Antiqua" w:eastAsia="Book Antiqua" w:hAnsi="Book Antiqua" w:cs="Book Antiqua"/>
          <w:color w:val="000000"/>
        </w:rPr>
        <w:t>10.1200/JOP.2017.027912</w:t>
      </w:r>
      <w:r w:rsidRPr="00FB2CE3">
        <w:rPr>
          <w:rFonts w:ascii="Book Antiqua" w:eastAsia="Book Antiqua" w:hAnsi="Book Antiqua" w:cs="Book Antiqua"/>
          <w:color w:val="000000"/>
        </w:rPr>
        <w:t>]</w:t>
      </w:r>
    </w:p>
    <w:p w14:paraId="3960DD7F" w14:textId="0BF2F3D8"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3 </w:t>
      </w:r>
      <w:proofErr w:type="spellStart"/>
      <w:r w:rsidRPr="00FB2CE3">
        <w:rPr>
          <w:rFonts w:ascii="Book Antiqua" w:eastAsia="Book Antiqua" w:hAnsi="Book Antiqua" w:cs="Book Antiqua"/>
          <w:b/>
          <w:bCs/>
          <w:color w:val="000000"/>
        </w:rPr>
        <w:t>Lyratzopoulos</w:t>
      </w:r>
      <w:proofErr w:type="spellEnd"/>
      <w:r w:rsidRPr="00FB2CE3">
        <w:rPr>
          <w:rFonts w:ascii="Book Antiqua" w:eastAsia="Book Antiqua" w:hAnsi="Book Antiqua" w:cs="Book Antiqua"/>
          <w:b/>
          <w:bCs/>
          <w:color w:val="000000"/>
        </w:rPr>
        <w:t xml:space="preserve"> G</w:t>
      </w:r>
      <w:r w:rsidRPr="00FB2CE3">
        <w:rPr>
          <w:rFonts w:ascii="Book Antiqua" w:eastAsia="Book Antiqua" w:hAnsi="Book Antiqua" w:cs="Book Antiqua"/>
          <w:color w:val="000000"/>
        </w:rPr>
        <w:t xml:space="preserve">, Saunders CL, Abel GA, McPhail S, Neal RD, Wardle J, Rubin GP. The relative length of the patient and the primary care interval in patients with 28 common and rarer cancers. </w:t>
      </w:r>
      <w:r w:rsidRPr="00FB2CE3">
        <w:rPr>
          <w:rFonts w:ascii="Book Antiqua" w:eastAsia="Book Antiqua" w:hAnsi="Book Antiqua" w:cs="Book Antiqua"/>
          <w:i/>
          <w:iCs/>
          <w:color w:val="000000"/>
        </w:rPr>
        <w:t>Br J Cancer</w:t>
      </w:r>
      <w:r w:rsidRPr="00FB2CE3">
        <w:rPr>
          <w:rFonts w:ascii="Book Antiqua" w:eastAsia="Book Antiqua" w:hAnsi="Book Antiqua" w:cs="Book Antiqua"/>
          <w:color w:val="000000"/>
        </w:rPr>
        <w:t xml:space="preserve"> 2015; </w:t>
      </w:r>
      <w:r w:rsidRPr="00FB2CE3">
        <w:rPr>
          <w:rFonts w:ascii="Book Antiqua" w:eastAsia="Book Antiqua" w:hAnsi="Book Antiqua" w:cs="Book Antiqua"/>
          <w:b/>
          <w:bCs/>
          <w:color w:val="000000"/>
        </w:rPr>
        <w:t>112 Suppl 1</w:t>
      </w:r>
      <w:r w:rsidRPr="00FB2CE3">
        <w:rPr>
          <w:rFonts w:ascii="Book Antiqua" w:eastAsia="Book Antiqua" w:hAnsi="Book Antiqua" w:cs="Book Antiqua"/>
          <w:color w:val="000000"/>
        </w:rPr>
        <w:t>: S35-S40 [PMID: 25734380 DOI: 10.1038/bjc.2015.40]</w:t>
      </w:r>
    </w:p>
    <w:p w14:paraId="541E365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4 </w:t>
      </w:r>
      <w:proofErr w:type="spellStart"/>
      <w:r w:rsidRPr="00FB2CE3">
        <w:rPr>
          <w:rFonts w:ascii="Book Antiqua" w:eastAsia="Book Antiqua" w:hAnsi="Book Antiqua" w:cs="Book Antiqua"/>
          <w:b/>
          <w:bCs/>
          <w:color w:val="000000"/>
        </w:rPr>
        <w:t>Burki</w:t>
      </w:r>
      <w:proofErr w:type="spellEnd"/>
      <w:r w:rsidRPr="00FB2CE3">
        <w:rPr>
          <w:rFonts w:ascii="Book Antiqua" w:eastAsia="Book Antiqua" w:hAnsi="Book Antiqua" w:cs="Book Antiqua"/>
          <w:b/>
          <w:bCs/>
          <w:color w:val="000000"/>
        </w:rPr>
        <w:t xml:space="preserve"> TK</w:t>
      </w:r>
      <w:r w:rsidRPr="00FB2CE3">
        <w:rPr>
          <w:rFonts w:ascii="Book Antiqua" w:eastAsia="Book Antiqua" w:hAnsi="Book Antiqua" w:cs="Book Antiqua"/>
          <w:color w:val="000000"/>
        </w:rPr>
        <w:t xml:space="preserve">. Symptoms associated with risk of laryngeal cancer. </w:t>
      </w:r>
      <w:r w:rsidRPr="00FB2CE3">
        <w:rPr>
          <w:rFonts w:ascii="Book Antiqua" w:eastAsia="Book Antiqua" w:hAnsi="Book Antiqua" w:cs="Book Antiqua"/>
          <w:i/>
          <w:iCs/>
          <w:color w:val="000000"/>
        </w:rPr>
        <w:t>Lancet Oncol</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20</w:t>
      </w:r>
      <w:r w:rsidRPr="00FB2CE3">
        <w:rPr>
          <w:rFonts w:ascii="Book Antiqua" w:eastAsia="Book Antiqua" w:hAnsi="Book Antiqua" w:cs="Book Antiqua"/>
          <w:color w:val="000000"/>
        </w:rPr>
        <w:t>: e135 [PMID: 30745092 DOI: 10.1016/S1470-2045(19)30066-X]</w:t>
      </w:r>
    </w:p>
    <w:p w14:paraId="261876D6"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lastRenderedPageBreak/>
        <w:t xml:space="preserve">5 </w:t>
      </w:r>
      <w:r w:rsidRPr="00FB2CE3">
        <w:rPr>
          <w:rFonts w:ascii="Book Antiqua" w:eastAsia="Book Antiqua" w:hAnsi="Book Antiqua" w:cs="Book Antiqua"/>
          <w:b/>
          <w:bCs/>
          <w:color w:val="000000"/>
        </w:rPr>
        <w:t>Thompson LD</w:t>
      </w:r>
      <w:r w:rsidRPr="00FB2CE3">
        <w:rPr>
          <w:rFonts w:ascii="Book Antiqua" w:eastAsia="Book Antiqua" w:hAnsi="Book Antiqua" w:cs="Book Antiqua"/>
          <w:color w:val="000000"/>
        </w:rPr>
        <w:t xml:space="preserve">. Laryngeal Dysplasia, Squamous Cell Carcinoma, and Variants. </w:t>
      </w:r>
      <w:r w:rsidRPr="00FB2CE3">
        <w:rPr>
          <w:rFonts w:ascii="Book Antiqua" w:eastAsia="Book Antiqua" w:hAnsi="Book Antiqua" w:cs="Book Antiqua"/>
          <w:i/>
          <w:iCs/>
          <w:color w:val="000000"/>
        </w:rPr>
        <w:t xml:space="preserve">Surg </w:t>
      </w:r>
      <w:proofErr w:type="spellStart"/>
      <w:r w:rsidRPr="00FB2CE3">
        <w:rPr>
          <w:rFonts w:ascii="Book Antiqua" w:eastAsia="Book Antiqua" w:hAnsi="Book Antiqua" w:cs="Book Antiqua"/>
          <w:i/>
          <w:iCs/>
          <w:color w:val="000000"/>
        </w:rPr>
        <w:t>Pathol</w:t>
      </w:r>
      <w:proofErr w:type="spellEnd"/>
      <w:r w:rsidRPr="00FB2CE3">
        <w:rPr>
          <w:rFonts w:ascii="Book Antiqua" w:eastAsia="Book Antiqua" w:hAnsi="Book Antiqua" w:cs="Book Antiqua"/>
          <w:i/>
          <w:iCs/>
          <w:color w:val="000000"/>
        </w:rPr>
        <w:t xml:space="preserve"> Clin</w:t>
      </w:r>
      <w:r w:rsidRPr="00FB2CE3">
        <w:rPr>
          <w:rFonts w:ascii="Book Antiqua" w:eastAsia="Book Antiqua" w:hAnsi="Book Antiqua" w:cs="Book Antiqua"/>
          <w:color w:val="000000"/>
        </w:rPr>
        <w:t xml:space="preserve"> 2017; </w:t>
      </w:r>
      <w:r w:rsidRPr="00FB2CE3">
        <w:rPr>
          <w:rFonts w:ascii="Book Antiqua" w:eastAsia="Book Antiqua" w:hAnsi="Book Antiqua" w:cs="Book Antiqua"/>
          <w:b/>
          <w:bCs/>
          <w:color w:val="000000"/>
        </w:rPr>
        <w:t>10</w:t>
      </w:r>
      <w:r w:rsidRPr="00FB2CE3">
        <w:rPr>
          <w:rFonts w:ascii="Book Antiqua" w:eastAsia="Book Antiqua" w:hAnsi="Book Antiqua" w:cs="Book Antiqua"/>
          <w:color w:val="000000"/>
        </w:rPr>
        <w:t>: 15-33 [PMID: 28153131 DOI: 10.1016/j.path.2016.10.003]</w:t>
      </w:r>
    </w:p>
    <w:p w14:paraId="1393BC8C"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6 </w:t>
      </w:r>
      <w:r w:rsidRPr="00FB2CE3">
        <w:rPr>
          <w:rFonts w:ascii="Book Antiqua" w:eastAsia="Book Antiqua" w:hAnsi="Book Antiqua" w:cs="Book Antiqua"/>
          <w:b/>
          <w:bCs/>
          <w:color w:val="000000"/>
        </w:rPr>
        <w:t>Gale N</w:t>
      </w:r>
      <w:r w:rsidRPr="00FB2CE3">
        <w:rPr>
          <w:rFonts w:ascii="Book Antiqua" w:eastAsia="Book Antiqua" w:hAnsi="Book Antiqua" w:cs="Book Antiqua"/>
          <w:color w:val="000000"/>
        </w:rPr>
        <w:t xml:space="preserve">, </w:t>
      </w:r>
      <w:proofErr w:type="spellStart"/>
      <w:r w:rsidRPr="00FB2CE3">
        <w:rPr>
          <w:rFonts w:ascii="Book Antiqua" w:eastAsia="Book Antiqua" w:hAnsi="Book Antiqua" w:cs="Book Antiqua"/>
          <w:color w:val="000000"/>
        </w:rPr>
        <w:t>Poljak</w:t>
      </w:r>
      <w:proofErr w:type="spellEnd"/>
      <w:r w:rsidRPr="00FB2CE3">
        <w:rPr>
          <w:rFonts w:ascii="Book Antiqua" w:eastAsia="Book Antiqua" w:hAnsi="Book Antiqua" w:cs="Book Antiqua"/>
          <w:color w:val="000000"/>
        </w:rPr>
        <w:t xml:space="preserve"> M, </w:t>
      </w:r>
      <w:proofErr w:type="spellStart"/>
      <w:r w:rsidRPr="00FB2CE3">
        <w:rPr>
          <w:rFonts w:ascii="Book Antiqua" w:eastAsia="Book Antiqua" w:hAnsi="Book Antiqua" w:cs="Book Antiqua"/>
          <w:color w:val="000000"/>
        </w:rPr>
        <w:t>Zidar</w:t>
      </w:r>
      <w:proofErr w:type="spellEnd"/>
      <w:r w:rsidRPr="00FB2CE3">
        <w:rPr>
          <w:rFonts w:ascii="Book Antiqua" w:eastAsia="Book Antiqua" w:hAnsi="Book Antiqua" w:cs="Book Antiqua"/>
          <w:color w:val="000000"/>
        </w:rPr>
        <w:t xml:space="preserve"> N. Update from the 4th Edition of the World Health Organization Classification of Head and Neck </w:t>
      </w:r>
      <w:proofErr w:type="spellStart"/>
      <w:r w:rsidRPr="00FB2CE3">
        <w:rPr>
          <w:rFonts w:ascii="Book Antiqua" w:eastAsia="Book Antiqua" w:hAnsi="Book Antiqua" w:cs="Book Antiqua"/>
          <w:color w:val="000000"/>
        </w:rPr>
        <w:t>Tumours</w:t>
      </w:r>
      <w:proofErr w:type="spellEnd"/>
      <w:r w:rsidRPr="00FB2CE3">
        <w:rPr>
          <w:rFonts w:ascii="Book Antiqua" w:eastAsia="Book Antiqua" w:hAnsi="Book Antiqua" w:cs="Book Antiqua"/>
          <w:color w:val="000000"/>
        </w:rPr>
        <w:t xml:space="preserve">: What is New in the 2017 WHO Blue Book for </w:t>
      </w:r>
      <w:proofErr w:type="spellStart"/>
      <w:r w:rsidRPr="00FB2CE3">
        <w:rPr>
          <w:rFonts w:ascii="Book Antiqua" w:eastAsia="Book Antiqua" w:hAnsi="Book Antiqua" w:cs="Book Antiqua"/>
          <w:color w:val="000000"/>
        </w:rPr>
        <w:t>Tumours</w:t>
      </w:r>
      <w:proofErr w:type="spellEnd"/>
      <w:r w:rsidRPr="00FB2CE3">
        <w:rPr>
          <w:rFonts w:ascii="Book Antiqua" w:eastAsia="Book Antiqua" w:hAnsi="Book Antiqua" w:cs="Book Antiqua"/>
          <w:color w:val="000000"/>
        </w:rPr>
        <w:t xml:space="preserve"> of the Hypopharynx, Larynx, Trachea and Parapharyngeal Space. </w:t>
      </w:r>
      <w:r w:rsidRPr="00FB2CE3">
        <w:rPr>
          <w:rFonts w:ascii="Book Antiqua" w:eastAsia="Book Antiqua" w:hAnsi="Book Antiqua" w:cs="Book Antiqua"/>
          <w:i/>
          <w:iCs/>
          <w:color w:val="000000"/>
        </w:rPr>
        <w:t xml:space="preserve">Head Neck </w:t>
      </w:r>
      <w:proofErr w:type="spellStart"/>
      <w:r w:rsidRPr="00FB2CE3">
        <w:rPr>
          <w:rFonts w:ascii="Book Antiqua" w:eastAsia="Book Antiqua" w:hAnsi="Book Antiqua" w:cs="Book Antiqua"/>
          <w:i/>
          <w:iCs/>
          <w:color w:val="000000"/>
        </w:rPr>
        <w:t>Pathol</w:t>
      </w:r>
      <w:proofErr w:type="spellEnd"/>
      <w:r w:rsidRPr="00FB2CE3">
        <w:rPr>
          <w:rFonts w:ascii="Book Antiqua" w:eastAsia="Book Antiqua" w:hAnsi="Book Antiqua" w:cs="Book Antiqua"/>
          <w:color w:val="000000"/>
        </w:rPr>
        <w:t xml:space="preserve"> 2017; </w:t>
      </w:r>
      <w:r w:rsidRPr="00FB2CE3">
        <w:rPr>
          <w:rFonts w:ascii="Book Antiqua" w:eastAsia="Book Antiqua" w:hAnsi="Book Antiqua" w:cs="Book Antiqua"/>
          <w:b/>
          <w:bCs/>
          <w:color w:val="000000"/>
        </w:rPr>
        <w:t>11</w:t>
      </w:r>
      <w:r w:rsidRPr="00FB2CE3">
        <w:rPr>
          <w:rFonts w:ascii="Book Antiqua" w:eastAsia="Book Antiqua" w:hAnsi="Book Antiqua" w:cs="Book Antiqua"/>
          <w:color w:val="000000"/>
        </w:rPr>
        <w:t>: 23-32 [PMID: 28247231 DOI: 10.1007/s12105-017-0788-z]</w:t>
      </w:r>
    </w:p>
    <w:p w14:paraId="25B5014E" w14:textId="6F1C91D4"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7 </w:t>
      </w:r>
      <w:r w:rsidRPr="00FB2CE3">
        <w:rPr>
          <w:rFonts w:ascii="Book Antiqua" w:eastAsia="Book Antiqua" w:hAnsi="Book Antiqua" w:cs="Book Antiqua"/>
          <w:b/>
          <w:bCs/>
          <w:color w:val="000000"/>
        </w:rPr>
        <w:t>Weller MD</w:t>
      </w:r>
      <w:r w:rsidRPr="00FB2CE3">
        <w:rPr>
          <w:rFonts w:ascii="Book Antiqua" w:eastAsia="Book Antiqua" w:hAnsi="Book Antiqua" w:cs="Book Antiqua"/>
          <w:color w:val="000000"/>
        </w:rPr>
        <w:t xml:space="preserve">, </w:t>
      </w:r>
      <w:proofErr w:type="spellStart"/>
      <w:r w:rsidRPr="00FB2CE3">
        <w:rPr>
          <w:rFonts w:ascii="Book Antiqua" w:eastAsia="Book Antiqua" w:hAnsi="Book Antiqua" w:cs="Book Antiqua"/>
          <w:color w:val="000000"/>
        </w:rPr>
        <w:t>Nankivell</w:t>
      </w:r>
      <w:proofErr w:type="spellEnd"/>
      <w:r w:rsidRPr="00FB2CE3">
        <w:rPr>
          <w:rFonts w:ascii="Book Antiqua" w:eastAsia="Book Antiqua" w:hAnsi="Book Antiqua" w:cs="Book Antiqua"/>
          <w:color w:val="000000"/>
        </w:rPr>
        <w:t xml:space="preserve"> PC, </w:t>
      </w:r>
      <w:proofErr w:type="spellStart"/>
      <w:r w:rsidRPr="00FB2CE3">
        <w:rPr>
          <w:rFonts w:ascii="Book Antiqua" w:eastAsia="Book Antiqua" w:hAnsi="Book Antiqua" w:cs="Book Antiqua"/>
          <w:color w:val="000000"/>
        </w:rPr>
        <w:t>McConkey</w:t>
      </w:r>
      <w:proofErr w:type="spellEnd"/>
      <w:r w:rsidRPr="00FB2CE3">
        <w:rPr>
          <w:rFonts w:ascii="Book Antiqua" w:eastAsia="Book Antiqua" w:hAnsi="Book Antiqua" w:cs="Book Antiqua"/>
          <w:color w:val="000000"/>
        </w:rPr>
        <w:t xml:space="preserve"> C, </w:t>
      </w:r>
      <w:proofErr w:type="spellStart"/>
      <w:r w:rsidRPr="00FB2CE3">
        <w:rPr>
          <w:rFonts w:ascii="Book Antiqua" w:eastAsia="Book Antiqua" w:hAnsi="Book Antiqua" w:cs="Book Antiqua"/>
          <w:color w:val="000000"/>
        </w:rPr>
        <w:t>Paleri</w:t>
      </w:r>
      <w:proofErr w:type="spellEnd"/>
      <w:r w:rsidRPr="00FB2CE3">
        <w:rPr>
          <w:rFonts w:ascii="Book Antiqua" w:eastAsia="Book Antiqua" w:hAnsi="Book Antiqua" w:cs="Book Antiqua"/>
          <w:color w:val="000000"/>
        </w:rPr>
        <w:t xml:space="preserve"> V, </w:t>
      </w:r>
      <w:proofErr w:type="spellStart"/>
      <w:r w:rsidRPr="00FB2CE3">
        <w:rPr>
          <w:rFonts w:ascii="Book Antiqua" w:eastAsia="Book Antiqua" w:hAnsi="Book Antiqua" w:cs="Book Antiqua"/>
          <w:color w:val="000000"/>
        </w:rPr>
        <w:t>Mehanna</w:t>
      </w:r>
      <w:proofErr w:type="spellEnd"/>
      <w:r w:rsidRPr="00FB2CE3">
        <w:rPr>
          <w:rFonts w:ascii="Book Antiqua" w:eastAsia="Book Antiqua" w:hAnsi="Book Antiqua" w:cs="Book Antiqua"/>
          <w:color w:val="000000"/>
        </w:rPr>
        <w:t xml:space="preserve"> HM. The risk and interval to malignancy of patients with laryngeal dysplasia; a systematic review of case series and meta-analysis. </w:t>
      </w:r>
      <w:r w:rsidRPr="00FB2CE3">
        <w:rPr>
          <w:rFonts w:ascii="Book Antiqua" w:eastAsia="Book Antiqua" w:hAnsi="Book Antiqua" w:cs="Book Antiqua"/>
          <w:i/>
          <w:iCs/>
          <w:color w:val="000000"/>
        </w:rPr>
        <w:t xml:space="preserve">Clin </w:t>
      </w:r>
      <w:proofErr w:type="spellStart"/>
      <w:r w:rsidRPr="00FB2CE3">
        <w:rPr>
          <w:rFonts w:ascii="Book Antiqua" w:eastAsia="Book Antiqua" w:hAnsi="Book Antiqua" w:cs="Book Antiqua"/>
          <w:i/>
          <w:iCs/>
          <w:color w:val="000000"/>
        </w:rPr>
        <w:t>Otolaryngol</w:t>
      </w:r>
      <w:proofErr w:type="spellEnd"/>
      <w:r w:rsidRPr="00FB2CE3">
        <w:rPr>
          <w:rFonts w:ascii="Book Antiqua" w:eastAsia="Book Antiqua" w:hAnsi="Book Antiqua" w:cs="Book Antiqua"/>
          <w:color w:val="000000"/>
        </w:rPr>
        <w:t xml:space="preserve"> 2010; </w:t>
      </w:r>
      <w:r w:rsidRPr="00FB2CE3">
        <w:rPr>
          <w:rFonts w:ascii="Book Antiqua" w:eastAsia="Book Antiqua" w:hAnsi="Book Antiqua" w:cs="Book Antiqua"/>
          <w:b/>
          <w:bCs/>
          <w:color w:val="000000"/>
        </w:rPr>
        <w:t>35</w:t>
      </w:r>
      <w:r w:rsidRPr="00FB2CE3">
        <w:rPr>
          <w:rFonts w:ascii="Book Antiqua" w:eastAsia="Book Antiqua" w:hAnsi="Book Antiqua" w:cs="Book Antiqua"/>
          <w:color w:val="000000"/>
        </w:rPr>
        <w:t xml:space="preserve">: 364-372 [PMID: 21108746 DOI: </w:t>
      </w:r>
      <w:r w:rsidR="004464BA" w:rsidRPr="00FB2CE3">
        <w:rPr>
          <w:rFonts w:ascii="Book Antiqua" w:eastAsia="Book Antiqua" w:hAnsi="Book Antiqua" w:cs="Book Antiqua"/>
          <w:color w:val="000000"/>
        </w:rPr>
        <w:t>10.1111/j.1749-4486.2010.02181.x</w:t>
      </w:r>
      <w:r w:rsidRPr="00FB2CE3">
        <w:rPr>
          <w:rFonts w:ascii="Book Antiqua" w:eastAsia="Book Antiqua" w:hAnsi="Book Antiqua" w:cs="Book Antiqua"/>
          <w:color w:val="000000"/>
        </w:rPr>
        <w:t>]</w:t>
      </w:r>
    </w:p>
    <w:p w14:paraId="2BFFDAE3"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8 </w:t>
      </w:r>
      <w:r w:rsidRPr="00FB2CE3">
        <w:rPr>
          <w:rFonts w:ascii="Book Antiqua" w:eastAsia="Book Antiqua" w:hAnsi="Book Antiqua" w:cs="Book Antiqua"/>
          <w:b/>
          <w:bCs/>
          <w:color w:val="000000"/>
        </w:rPr>
        <w:t>Wei Q</w:t>
      </w:r>
      <w:r w:rsidRPr="00FB2CE3">
        <w:rPr>
          <w:rFonts w:ascii="Book Antiqua" w:eastAsia="Book Antiqua" w:hAnsi="Book Antiqua" w:cs="Book Antiqua"/>
          <w:color w:val="000000"/>
        </w:rPr>
        <w:t xml:space="preserve">, Yu D, Liu M, Wang M, Zhao M, Liu M, Jia W, Ma H, Fang J, Xu W, Chen K, Xu Z, Wang J, Tian L, Yuan H, Chang J, Hu Z, Wei L, Huang Y, Han Y, Liu J, Han D, Shen H, Yang S, Zheng H, Ji Q, Li D, Tan W, Wu C, Lin D. Genome-wide association study identifies three susceptibility loci for laryngeal squamous cell carcinoma in the Chinese population. </w:t>
      </w:r>
      <w:r w:rsidRPr="00FB2CE3">
        <w:rPr>
          <w:rFonts w:ascii="Book Antiqua" w:eastAsia="Book Antiqua" w:hAnsi="Book Antiqua" w:cs="Book Antiqua"/>
          <w:i/>
          <w:iCs/>
          <w:color w:val="000000"/>
        </w:rPr>
        <w:t>Nat Genet</w:t>
      </w:r>
      <w:r w:rsidRPr="00FB2CE3">
        <w:rPr>
          <w:rFonts w:ascii="Book Antiqua" w:eastAsia="Book Antiqua" w:hAnsi="Book Antiqua" w:cs="Book Antiqua"/>
          <w:color w:val="000000"/>
        </w:rPr>
        <w:t xml:space="preserve"> 2014; </w:t>
      </w:r>
      <w:r w:rsidRPr="00FB2CE3">
        <w:rPr>
          <w:rFonts w:ascii="Book Antiqua" w:eastAsia="Book Antiqua" w:hAnsi="Book Antiqua" w:cs="Book Antiqua"/>
          <w:b/>
          <w:bCs/>
          <w:color w:val="000000"/>
        </w:rPr>
        <w:t>46</w:t>
      </w:r>
      <w:r w:rsidRPr="00FB2CE3">
        <w:rPr>
          <w:rFonts w:ascii="Book Antiqua" w:eastAsia="Book Antiqua" w:hAnsi="Book Antiqua" w:cs="Book Antiqua"/>
          <w:color w:val="000000"/>
        </w:rPr>
        <w:t>: 1110-1114 [PMID: 25194280 DOI: 10.1038/ng.3090]</w:t>
      </w:r>
    </w:p>
    <w:p w14:paraId="117D103B"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9 </w:t>
      </w:r>
      <w:r w:rsidRPr="00FB2CE3">
        <w:rPr>
          <w:rFonts w:ascii="Book Antiqua" w:eastAsia="Book Antiqua" w:hAnsi="Book Antiqua" w:cs="Book Antiqua"/>
          <w:b/>
          <w:bCs/>
          <w:color w:val="000000"/>
        </w:rPr>
        <w:t>Clara JA</w:t>
      </w:r>
      <w:r w:rsidRPr="00FB2CE3">
        <w:rPr>
          <w:rFonts w:ascii="Book Antiqua" w:eastAsia="Book Antiqua" w:hAnsi="Book Antiqua" w:cs="Book Antiqua"/>
          <w:color w:val="000000"/>
        </w:rPr>
        <w:t xml:space="preserve">, Monge C, Yang Y, Takebe N. Targeting </w:t>
      </w:r>
      <w:proofErr w:type="spellStart"/>
      <w:r w:rsidRPr="00FB2CE3">
        <w:rPr>
          <w:rFonts w:ascii="Book Antiqua" w:eastAsia="Book Antiqua" w:hAnsi="Book Antiqua" w:cs="Book Antiqua"/>
          <w:color w:val="000000"/>
        </w:rPr>
        <w:t>signalling</w:t>
      </w:r>
      <w:proofErr w:type="spellEnd"/>
      <w:r w:rsidRPr="00FB2CE3">
        <w:rPr>
          <w:rFonts w:ascii="Book Antiqua" w:eastAsia="Book Antiqua" w:hAnsi="Book Antiqua" w:cs="Book Antiqua"/>
          <w:color w:val="000000"/>
        </w:rPr>
        <w:t xml:space="preserve"> pathways and the immune microenvironment of cancer stem cells - a clinical update. </w:t>
      </w:r>
      <w:r w:rsidRPr="00FB2CE3">
        <w:rPr>
          <w:rFonts w:ascii="Book Antiqua" w:eastAsia="Book Antiqua" w:hAnsi="Book Antiqua" w:cs="Book Antiqua"/>
          <w:i/>
          <w:iCs/>
          <w:color w:val="000000"/>
        </w:rPr>
        <w:t>Nat Rev Clin Oncol</w:t>
      </w:r>
      <w:r w:rsidRPr="00FB2CE3">
        <w:rPr>
          <w:rFonts w:ascii="Book Antiqua" w:eastAsia="Book Antiqua" w:hAnsi="Book Antiqua" w:cs="Book Antiqua"/>
          <w:color w:val="000000"/>
        </w:rPr>
        <w:t xml:space="preserve"> 2020; </w:t>
      </w:r>
      <w:r w:rsidRPr="00FB2CE3">
        <w:rPr>
          <w:rFonts w:ascii="Book Antiqua" w:eastAsia="Book Antiqua" w:hAnsi="Book Antiqua" w:cs="Book Antiqua"/>
          <w:b/>
          <w:bCs/>
          <w:color w:val="000000"/>
        </w:rPr>
        <w:t>17</w:t>
      </w:r>
      <w:r w:rsidRPr="00FB2CE3">
        <w:rPr>
          <w:rFonts w:ascii="Book Antiqua" w:eastAsia="Book Antiqua" w:hAnsi="Book Antiqua" w:cs="Book Antiqua"/>
          <w:color w:val="000000"/>
        </w:rPr>
        <w:t>: 204-232 [PMID: 31792354 DOI: 10.1038/s41571-019-0293-2]</w:t>
      </w:r>
    </w:p>
    <w:p w14:paraId="05E47224"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10 </w:t>
      </w:r>
      <w:proofErr w:type="spellStart"/>
      <w:r w:rsidRPr="00FB2CE3">
        <w:rPr>
          <w:rFonts w:ascii="Book Antiqua" w:eastAsia="Book Antiqua" w:hAnsi="Book Antiqua" w:cs="Book Antiqua"/>
          <w:b/>
          <w:bCs/>
          <w:color w:val="000000"/>
        </w:rPr>
        <w:t>Wellenstein</w:t>
      </w:r>
      <w:proofErr w:type="spellEnd"/>
      <w:r w:rsidRPr="00FB2CE3">
        <w:rPr>
          <w:rFonts w:ascii="Book Antiqua" w:eastAsia="Book Antiqua" w:hAnsi="Book Antiqua" w:cs="Book Antiqua"/>
          <w:b/>
          <w:bCs/>
          <w:color w:val="000000"/>
        </w:rPr>
        <w:t xml:space="preserve"> MD</w:t>
      </w:r>
      <w:r w:rsidRPr="00FB2CE3">
        <w:rPr>
          <w:rFonts w:ascii="Book Antiqua" w:eastAsia="Book Antiqua" w:hAnsi="Book Antiqua" w:cs="Book Antiqua"/>
          <w:color w:val="000000"/>
        </w:rPr>
        <w:t xml:space="preserve">, de Visser KE. Cancer-Cell-Intrinsic Mechanisms Shaping the Tumor Immune Landscape. </w:t>
      </w:r>
      <w:r w:rsidRPr="00FB2CE3">
        <w:rPr>
          <w:rFonts w:ascii="Book Antiqua" w:eastAsia="Book Antiqua" w:hAnsi="Book Antiqua" w:cs="Book Antiqua"/>
          <w:i/>
          <w:iCs/>
          <w:color w:val="000000"/>
        </w:rPr>
        <w:t>Immunity</w:t>
      </w:r>
      <w:r w:rsidRPr="00FB2CE3">
        <w:rPr>
          <w:rFonts w:ascii="Book Antiqua" w:eastAsia="Book Antiqua" w:hAnsi="Book Antiqua" w:cs="Book Antiqua"/>
          <w:color w:val="000000"/>
        </w:rPr>
        <w:t xml:space="preserve"> 2018; </w:t>
      </w:r>
      <w:r w:rsidRPr="00FB2CE3">
        <w:rPr>
          <w:rFonts w:ascii="Book Antiqua" w:eastAsia="Book Antiqua" w:hAnsi="Book Antiqua" w:cs="Book Antiqua"/>
          <w:b/>
          <w:bCs/>
          <w:color w:val="000000"/>
        </w:rPr>
        <w:t>48</w:t>
      </w:r>
      <w:r w:rsidRPr="00FB2CE3">
        <w:rPr>
          <w:rFonts w:ascii="Book Antiqua" w:eastAsia="Book Antiqua" w:hAnsi="Book Antiqua" w:cs="Book Antiqua"/>
          <w:color w:val="000000"/>
        </w:rPr>
        <w:t>: 399-416 [PMID: 29562192 DOI: 10.1016/j.immuni.2018.03.004]</w:t>
      </w:r>
    </w:p>
    <w:p w14:paraId="27FB863A"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11 </w:t>
      </w:r>
      <w:r w:rsidRPr="00FB2CE3">
        <w:rPr>
          <w:rFonts w:ascii="Book Antiqua" w:eastAsia="Book Antiqua" w:hAnsi="Book Antiqua" w:cs="Book Antiqua"/>
          <w:b/>
          <w:bCs/>
          <w:color w:val="000000"/>
        </w:rPr>
        <w:t>McCully ML</w:t>
      </w:r>
      <w:r w:rsidRPr="00FB2CE3">
        <w:rPr>
          <w:rFonts w:ascii="Book Antiqua" w:eastAsia="Book Antiqua" w:hAnsi="Book Antiqua" w:cs="Book Antiqua"/>
          <w:color w:val="000000"/>
        </w:rPr>
        <w:t xml:space="preserve">, </w:t>
      </w:r>
      <w:proofErr w:type="spellStart"/>
      <w:r w:rsidRPr="00FB2CE3">
        <w:rPr>
          <w:rFonts w:ascii="Book Antiqua" w:eastAsia="Book Antiqua" w:hAnsi="Book Antiqua" w:cs="Book Antiqua"/>
          <w:color w:val="000000"/>
        </w:rPr>
        <w:t>Kouzeli</w:t>
      </w:r>
      <w:proofErr w:type="spellEnd"/>
      <w:r w:rsidRPr="00FB2CE3">
        <w:rPr>
          <w:rFonts w:ascii="Book Antiqua" w:eastAsia="Book Antiqua" w:hAnsi="Book Antiqua" w:cs="Book Antiqua"/>
          <w:color w:val="000000"/>
        </w:rPr>
        <w:t xml:space="preserve"> A, Moser B. Peripheral Tissue Chemokines: Homeostatic Control of Immune Surveillance T Cells. </w:t>
      </w:r>
      <w:r w:rsidRPr="00FB2CE3">
        <w:rPr>
          <w:rFonts w:ascii="Book Antiqua" w:eastAsia="Book Antiqua" w:hAnsi="Book Antiqua" w:cs="Book Antiqua"/>
          <w:i/>
          <w:iCs/>
          <w:color w:val="000000"/>
        </w:rPr>
        <w:t>Trends Immunol</w:t>
      </w:r>
      <w:r w:rsidRPr="00FB2CE3">
        <w:rPr>
          <w:rFonts w:ascii="Book Antiqua" w:eastAsia="Book Antiqua" w:hAnsi="Book Antiqua" w:cs="Book Antiqua"/>
          <w:color w:val="000000"/>
        </w:rPr>
        <w:t xml:space="preserve"> 2018; </w:t>
      </w:r>
      <w:r w:rsidRPr="00FB2CE3">
        <w:rPr>
          <w:rFonts w:ascii="Book Antiqua" w:eastAsia="Book Antiqua" w:hAnsi="Book Antiqua" w:cs="Book Antiqua"/>
          <w:b/>
          <w:bCs/>
          <w:color w:val="000000"/>
        </w:rPr>
        <w:t>39</w:t>
      </w:r>
      <w:r w:rsidRPr="00FB2CE3">
        <w:rPr>
          <w:rFonts w:ascii="Book Antiqua" w:eastAsia="Book Antiqua" w:hAnsi="Book Antiqua" w:cs="Book Antiqua"/>
          <w:color w:val="000000"/>
        </w:rPr>
        <w:t>: 734-747 [PMID: 30001872 DOI: 10.1016/j.it.2018.06.003]</w:t>
      </w:r>
    </w:p>
    <w:p w14:paraId="77592CEB"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12 </w:t>
      </w:r>
      <w:r w:rsidRPr="00FB2CE3">
        <w:rPr>
          <w:rFonts w:ascii="Book Antiqua" w:eastAsia="Book Antiqua" w:hAnsi="Book Antiqua" w:cs="Book Antiqua"/>
          <w:b/>
          <w:bCs/>
          <w:color w:val="000000"/>
        </w:rPr>
        <w:t>Trivedi S</w:t>
      </w:r>
      <w:r w:rsidRPr="00FB2CE3">
        <w:rPr>
          <w:rFonts w:ascii="Book Antiqua" w:eastAsia="Book Antiqua" w:hAnsi="Book Antiqua" w:cs="Book Antiqua"/>
          <w:color w:val="000000"/>
        </w:rPr>
        <w:t xml:space="preserve">, Rosen CA, Ferris RL. Current understanding of the tumor microenvironment of laryngeal dysplasia and progression to invasive cancer. </w:t>
      </w:r>
      <w:proofErr w:type="spellStart"/>
      <w:r w:rsidRPr="00FB2CE3">
        <w:rPr>
          <w:rFonts w:ascii="Book Antiqua" w:eastAsia="Book Antiqua" w:hAnsi="Book Antiqua" w:cs="Book Antiqua"/>
          <w:i/>
          <w:iCs/>
          <w:color w:val="000000"/>
        </w:rPr>
        <w:t>Curr</w:t>
      </w:r>
      <w:proofErr w:type="spellEnd"/>
      <w:r w:rsidRPr="00FB2CE3">
        <w:rPr>
          <w:rFonts w:ascii="Book Antiqua" w:eastAsia="Book Antiqua" w:hAnsi="Book Antiqua" w:cs="Book Antiqua"/>
          <w:i/>
          <w:iCs/>
          <w:color w:val="000000"/>
        </w:rPr>
        <w:t xml:space="preserve"> </w:t>
      </w:r>
      <w:proofErr w:type="spellStart"/>
      <w:r w:rsidRPr="00FB2CE3">
        <w:rPr>
          <w:rFonts w:ascii="Book Antiqua" w:eastAsia="Book Antiqua" w:hAnsi="Book Antiqua" w:cs="Book Antiqua"/>
          <w:i/>
          <w:iCs/>
          <w:color w:val="000000"/>
        </w:rPr>
        <w:t>Opin</w:t>
      </w:r>
      <w:proofErr w:type="spellEnd"/>
      <w:r w:rsidRPr="00FB2CE3">
        <w:rPr>
          <w:rFonts w:ascii="Book Antiqua" w:eastAsia="Book Antiqua" w:hAnsi="Book Antiqua" w:cs="Book Antiqua"/>
          <w:i/>
          <w:iCs/>
          <w:color w:val="000000"/>
        </w:rPr>
        <w:t xml:space="preserve"> </w:t>
      </w:r>
      <w:proofErr w:type="spellStart"/>
      <w:r w:rsidRPr="00FB2CE3">
        <w:rPr>
          <w:rFonts w:ascii="Book Antiqua" w:eastAsia="Book Antiqua" w:hAnsi="Book Antiqua" w:cs="Book Antiqua"/>
          <w:i/>
          <w:iCs/>
          <w:color w:val="000000"/>
        </w:rPr>
        <w:t>Otolaryngol</w:t>
      </w:r>
      <w:proofErr w:type="spellEnd"/>
      <w:r w:rsidRPr="00FB2CE3">
        <w:rPr>
          <w:rFonts w:ascii="Book Antiqua" w:eastAsia="Book Antiqua" w:hAnsi="Book Antiqua" w:cs="Book Antiqua"/>
          <w:i/>
          <w:iCs/>
          <w:color w:val="000000"/>
        </w:rPr>
        <w:t xml:space="preserve"> Head Neck Surg</w:t>
      </w:r>
      <w:r w:rsidRPr="00FB2CE3">
        <w:rPr>
          <w:rFonts w:ascii="Book Antiqua" w:eastAsia="Book Antiqua" w:hAnsi="Book Antiqua" w:cs="Book Antiqua"/>
          <w:color w:val="000000"/>
        </w:rPr>
        <w:t xml:space="preserve"> 2016; </w:t>
      </w:r>
      <w:r w:rsidRPr="00FB2CE3">
        <w:rPr>
          <w:rFonts w:ascii="Book Antiqua" w:eastAsia="Book Antiqua" w:hAnsi="Book Antiqua" w:cs="Book Antiqua"/>
          <w:b/>
          <w:bCs/>
          <w:color w:val="000000"/>
        </w:rPr>
        <w:t>24</w:t>
      </w:r>
      <w:r w:rsidRPr="00FB2CE3">
        <w:rPr>
          <w:rFonts w:ascii="Book Antiqua" w:eastAsia="Book Antiqua" w:hAnsi="Book Antiqua" w:cs="Book Antiqua"/>
          <w:color w:val="000000"/>
        </w:rPr>
        <w:t>: 121-127 [PMID: 26963671 DOI: 10.1097/MOO.0000000000000245]</w:t>
      </w:r>
    </w:p>
    <w:p w14:paraId="331D2902"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13 </w:t>
      </w:r>
      <w:r w:rsidRPr="00FB2CE3">
        <w:rPr>
          <w:rFonts w:ascii="Book Antiqua" w:eastAsia="Book Antiqua" w:hAnsi="Book Antiqua" w:cs="Book Antiqua"/>
          <w:b/>
          <w:bCs/>
          <w:color w:val="000000"/>
        </w:rPr>
        <w:t>Chen D</w:t>
      </w:r>
      <w:r w:rsidRPr="00FB2CE3">
        <w:rPr>
          <w:rFonts w:ascii="Book Antiqua" w:eastAsia="Book Antiqua" w:hAnsi="Book Antiqua" w:cs="Book Antiqua"/>
          <w:color w:val="000000"/>
        </w:rPr>
        <w:t xml:space="preserve">, Chen G, Jiang W, Fu M, Liu W, Sui J, Xu S, Liu Z, Zheng X, Chi L, Lin D, Li K, Chen W, </w:t>
      </w:r>
      <w:proofErr w:type="spellStart"/>
      <w:r w:rsidRPr="00FB2CE3">
        <w:rPr>
          <w:rFonts w:ascii="Book Antiqua" w:eastAsia="Book Antiqua" w:hAnsi="Book Antiqua" w:cs="Book Antiqua"/>
          <w:color w:val="000000"/>
        </w:rPr>
        <w:t>Zuo</w:t>
      </w:r>
      <w:proofErr w:type="spellEnd"/>
      <w:r w:rsidRPr="00FB2CE3">
        <w:rPr>
          <w:rFonts w:ascii="Book Antiqua" w:eastAsia="Book Antiqua" w:hAnsi="Book Antiqua" w:cs="Book Antiqua"/>
          <w:color w:val="000000"/>
        </w:rPr>
        <w:t xml:space="preserve"> N, Lu J, Chen J, Li G, </w:t>
      </w:r>
      <w:proofErr w:type="spellStart"/>
      <w:r w:rsidRPr="00FB2CE3">
        <w:rPr>
          <w:rFonts w:ascii="Book Antiqua" w:eastAsia="Book Antiqua" w:hAnsi="Book Antiqua" w:cs="Book Antiqua"/>
          <w:color w:val="000000"/>
        </w:rPr>
        <w:t>Zhuo</w:t>
      </w:r>
      <w:proofErr w:type="spellEnd"/>
      <w:r w:rsidRPr="00FB2CE3">
        <w:rPr>
          <w:rFonts w:ascii="Book Antiqua" w:eastAsia="Book Antiqua" w:hAnsi="Book Antiqua" w:cs="Book Antiqua"/>
          <w:color w:val="000000"/>
        </w:rPr>
        <w:t xml:space="preserve"> S, Yan J. Association of the Collagen Signature </w:t>
      </w:r>
      <w:r w:rsidRPr="00FB2CE3">
        <w:rPr>
          <w:rFonts w:ascii="Book Antiqua" w:eastAsia="Book Antiqua" w:hAnsi="Book Antiqua" w:cs="Book Antiqua"/>
          <w:color w:val="000000"/>
        </w:rPr>
        <w:lastRenderedPageBreak/>
        <w:t xml:space="preserve">in the Tumor Microenvironment With Lymph Node Metastasis in Early Gastric Cancer. </w:t>
      </w:r>
      <w:r w:rsidRPr="00FB2CE3">
        <w:rPr>
          <w:rFonts w:ascii="Book Antiqua" w:eastAsia="Book Antiqua" w:hAnsi="Book Antiqua" w:cs="Book Antiqua"/>
          <w:i/>
          <w:iCs/>
          <w:color w:val="000000"/>
        </w:rPr>
        <w:t>JAMA Surg</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154</w:t>
      </w:r>
      <w:r w:rsidRPr="00FB2CE3">
        <w:rPr>
          <w:rFonts w:ascii="Book Antiqua" w:eastAsia="Book Antiqua" w:hAnsi="Book Antiqua" w:cs="Book Antiqua"/>
          <w:color w:val="000000"/>
        </w:rPr>
        <w:t>: e185249 [PMID: 30698615 DOI: 10.1001/jamasurg.2018.5249]</w:t>
      </w:r>
    </w:p>
    <w:p w14:paraId="00BB1277"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14 </w:t>
      </w:r>
      <w:r w:rsidRPr="00FB2CE3">
        <w:rPr>
          <w:rFonts w:ascii="Book Antiqua" w:eastAsia="Book Antiqua" w:hAnsi="Book Antiqua" w:cs="Book Antiqua"/>
          <w:b/>
          <w:bCs/>
          <w:color w:val="000000"/>
        </w:rPr>
        <w:t>Tendulkar RD</w:t>
      </w:r>
      <w:r w:rsidRPr="00FB2CE3">
        <w:rPr>
          <w:rFonts w:ascii="Book Antiqua" w:eastAsia="Book Antiqua" w:hAnsi="Book Antiqua" w:cs="Book Antiqua"/>
          <w:color w:val="000000"/>
        </w:rPr>
        <w:t xml:space="preserve">, Agrawal S, Gao T, </w:t>
      </w:r>
      <w:proofErr w:type="spellStart"/>
      <w:r w:rsidRPr="00FB2CE3">
        <w:rPr>
          <w:rFonts w:ascii="Book Antiqua" w:eastAsia="Book Antiqua" w:hAnsi="Book Antiqua" w:cs="Book Antiqua"/>
          <w:color w:val="000000"/>
        </w:rPr>
        <w:t>Efstathiou</w:t>
      </w:r>
      <w:proofErr w:type="spellEnd"/>
      <w:r w:rsidRPr="00FB2CE3">
        <w:rPr>
          <w:rFonts w:ascii="Book Antiqua" w:eastAsia="Book Antiqua" w:hAnsi="Book Antiqua" w:cs="Book Antiqua"/>
          <w:color w:val="000000"/>
        </w:rPr>
        <w:t xml:space="preserve"> JA, </w:t>
      </w:r>
      <w:proofErr w:type="spellStart"/>
      <w:r w:rsidRPr="00FB2CE3">
        <w:rPr>
          <w:rFonts w:ascii="Book Antiqua" w:eastAsia="Book Antiqua" w:hAnsi="Book Antiqua" w:cs="Book Antiqua"/>
          <w:color w:val="000000"/>
        </w:rPr>
        <w:t>Pisansky</w:t>
      </w:r>
      <w:proofErr w:type="spellEnd"/>
      <w:r w:rsidRPr="00FB2CE3">
        <w:rPr>
          <w:rFonts w:ascii="Book Antiqua" w:eastAsia="Book Antiqua" w:hAnsi="Book Antiqua" w:cs="Book Antiqua"/>
          <w:color w:val="000000"/>
        </w:rPr>
        <w:t xml:space="preserve"> TM, Michalski JM, Koontz BF, </w:t>
      </w:r>
      <w:proofErr w:type="spellStart"/>
      <w:r w:rsidRPr="00FB2CE3">
        <w:rPr>
          <w:rFonts w:ascii="Book Antiqua" w:eastAsia="Book Antiqua" w:hAnsi="Book Antiqua" w:cs="Book Antiqua"/>
          <w:color w:val="000000"/>
        </w:rPr>
        <w:t>Hamstra</w:t>
      </w:r>
      <w:proofErr w:type="spellEnd"/>
      <w:r w:rsidRPr="00FB2CE3">
        <w:rPr>
          <w:rFonts w:ascii="Book Antiqua" w:eastAsia="Book Antiqua" w:hAnsi="Book Antiqua" w:cs="Book Antiqua"/>
          <w:color w:val="000000"/>
        </w:rPr>
        <w:t xml:space="preserve"> DA, Feng FY, </w:t>
      </w:r>
      <w:proofErr w:type="spellStart"/>
      <w:r w:rsidRPr="00FB2CE3">
        <w:rPr>
          <w:rFonts w:ascii="Book Antiqua" w:eastAsia="Book Antiqua" w:hAnsi="Book Antiqua" w:cs="Book Antiqua"/>
          <w:color w:val="000000"/>
        </w:rPr>
        <w:t>Liauw</w:t>
      </w:r>
      <w:proofErr w:type="spellEnd"/>
      <w:r w:rsidRPr="00FB2CE3">
        <w:rPr>
          <w:rFonts w:ascii="Book Antiqua" w:eastAsia="Book Antiqua" w:hAnsi="Book Antiqua" w:cs="Book Antiqua"/>
          <w:color w:val="000000"/>
        </w:rPr>
        <w:t xml:space="preserve"> SL, Abramowitz MC, Pollack A, </w:t>
      </w:r>
      <w:proofErr w:type="spellStart"/>
      <w:r w:rsidRPr="00FB2CE3">
        <w:rPr>
          <w:rFonts w:ascii="Book Antiqua" w:eastAsia="Book Antiqua" w:hAnsi="Book Antiqua" w:cs="Book Antiqua"/>
          <w:color w:val="000000"/>
        </w:rPr>
        <w:t>Anscher</w:t>
      </w:r>
      <w:proofErr w:type="spellEnd"/>
      <w:r w:rsidRPr="00FB2CE3">
        <w:rPr>
          <w:rFonts w:ascii="Book Antiqua" w:eastAsia="Book Antiqua" w:hAnsi="Book Antiqua" w:cs="Book Antiqua"/>
          <w:color w:val="000000"/>
        </w:rPr>
        <w:t xml:space="preserve"> MS, </w:t>
      </w:r>
      <w:proofErr w:type="spellStart"/>
      <w:r w:rsidRPr="00FB2CE3">
        <w:rPr>
          <w:rFonts w:ascii="Book Antiqua" w:eastAsia="Book Antiqua" w:hAnsi="Book Antiqua" w:cs="Book Antiqua"/>
          <w:color w:val="000000"/>
        </w:rPr>
        <w:t>Moghanaki</w:t>
      </w:r>
      <w:proofErr w:type="spellEnd"/>
      <w:r w:rsidRPr="00FB2CE3">
        <w:rPr>
          <w:rFonts w:ascii="Book Antiqua" w:eastAsia="Book Antiqua" w:hAnsi="Book Antiqua" w:cs="Book Antiqua"/>
          <w:color w:val="000000"/>
        </w:rPr>
        <w:t xml:space="preserve"> D, Den RB, </w:t>
      </w:r>
      <w:proofErr w:type="spellStart"/>
      <w:r w:rsidRPr="00FB2CE3">
        <w:rPr>
          <w:rFonts w:ascii="Book Antiqua" w:eastAsia="Book Antiqua" w:hAnsi="Book Antiqua" w:cs="Book Antiqua"/>
          <w:color w:val="000000"/>
        </w:rPr>
        <w:t>Stephans</w:t>
      </w:r>
      <w:proofErr w:type="spellEnd"/>
      <w:r w:rsidRPr="00FB2CE3">
        <w:rPr>
          <w:rFonts w:ascii="Book Antiqua" w:eastAsia="Book Antiqua" w:hAnsi="Book Antiqua" w:cs="Book Antiqua"/>
          <w:color w:val="000000"/>
        </w:rPr>
        <w:t xml:space="preserve"> KL, </w:t>
      </w:r>
      <w:proofErr w:type="spellStart"/>
      <w:r w:rsidRPr="00FB2CE3">
        <w:rPr>
          <w:rFonts w:ascii="Book Antiqua" w:eastAsia="Book Antiqua" w:hAnsi="Book Antiqua" w:cs="Book Antiqua"/>
          <w:color w:val="000000"/>
        </w:rPr>
        <w:t>Zietman</w:t>
      </w:r>
      <w:proofErr w:type="spellEnd"/>
      <w:r w:rsidRPr="00FB2CE3">
        <w:rPr>
          <w:rFonts w:ascii="Book Antiqua" w:eastAsia="Book Antiqua" w:hAnsi="Book Antiqua" w:cs="Book Antiqua"/>
          <w:color w:val="000000"/>
        </w:rPr>
        <w:t xml:space="preserve"> AL, Lee WR, </w:t>
      </w:r>
      <w:proofErr w:type="spellStart"/>
      <w:r w:rsidRPr="00FB2CE3">
        <w:rPr>
          <w:rFonts w:ascii="Book Antiqua" w:eastAsia="Book Antiqua" w:hAnsi="Book Antiqua" w:cs="Book Antiqua"/>
          <w:color w:val="000000"/>
        </w:rPr>
        <w:t>Kattan</w:t>
      </w:r>
      <w:proofErr w:type="spellEnd"/>
      <w:r w:rsidRPr="00FB2CE3">
        <w:rPr>
          <w:rFonts w:ascii="Book Antiqua" w:eastAsia="Book Antiqua" w:hAnsi="Book Antiqua" w:cs="Book Antiqua"/>
          <w:color w:val="000000"/>
        </w:rPr>
        <w:t xml:space="preserve"> MW, Stephenson AJ. Contemporary Update of a Multi-Institutional Predictive Nomogram for Salvage Radiotherapy After Radical Prostatectomy. </w:t>
      </w:r>
      <w:r w:rsidRPr="00FB2CE3">
        <w:rPr>
          <w:rFonts w:ascii="Book Antiqua" w:eastAsia="Book Antiqua" w:hAnsi="Book Antiqua" w:cs="Book Antiqua"/>
          <w:i/>
          <w:iCs/>
          <w:color w:val="000000"/>
        </w:rPr>
        <w:t>J Clin Oncol</w:t>
      </w:r>
      <w:r w:rsidRPr="00FB2CE3">
        <w:rPr>
          <w:rFonts w:ascii="Book Antiqua" w:eastAsia="Book Antiqua" w:hAnsi="Book Antiqua" w:cs="Book Antiqua"/>
          <w:color w:val="000000"/>
        </w:rPr>
        <w:t xml:space="preserve"> 2016; </w:t>
      </w:r>
      <w:r w:rsidRPr="00FB2CE3">
        <w:rPr>
          <w:rFonts w:ascii="Book Antiqua" w:eastAsia="Book Antiqua" w:hAnsi="Book Antiqua" w:cs="Book Antiqua"/>
          <w:b/>
          <w:bCs/>
          <w:color w:val="000000"/>
        </w:rPr>
        <w:t>34</w:t>
      </w:r>
      <w:r w:rsidRPr="00FB2CE3">
        <w:rPr>
          <w:rFonts w:ascii="Book Antiqua" w:eastAsia="Book Antiqua" w:hAnsi="Book Antiqua" w:cs="Book Antiqua"/>
          <w:color w:val="000000"/>
        </w:rPr>
        <w:t>: 3648-3654 [PMID: 27528718 DOI: 10.1200/JCO.2016.67.9647]</w:t>
      </w:r>
    </w:p>
    <w:p w14:paraId="23BFFF74" w14:textId="1C2CC990"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15 </w:t>
      </w:r>
      <w:r w:rsidRPr="00FB2CE3">
        <w:rPr>
          <w:rFonts w:ascii="Book Antiqua" w:eastAsia="Book Antiqua" w:hAnsi="Book Antiqua" w:cs="Book Antiqua"/>
          <w:b/>
          <w:bCs/>
          <w:color w:val="000000"/>
        </w:rPr>
        <w:t>Carmona-</w:t>
      </w:r>
      <w:proofErr w:type="spellStart"/>
      <w:r w:rsidRPr="00FB2CE3">
        <w:rPr>
          <w:rFonts w:ascii="Book Antiqua" w:eastAsia="Book Antiqua" w:hAnsi="Book Antiqua" w:cs="Book Antiqua"/>
          <w:b/>
          <w:bCs/>
          <w:color w:val="000000"/>
        </w:rPr>
        <w:t>Bayonas</w:t>
      </w:r>
      <w:proofErr w:type="spellEnd"/>
      <w:r w:rsidRPr="00FB2CE3">
        <w:rPr>
          <w:rFonts w:ascii="Book Antiqua" w:eastAsia="Book Antiqua" w:hAnsi="Book Antiqua" w:cs="Book Antiqua"/>
          <w:b/>
          <w:bCs/>
          <w:color w:val="000000"/>
        </w:rPr>
        <w:t xml:space="preserve"> A</w:t>
      </w:r>
      <w:r w:rsidRPr="00FB2CE3">
        <w:rPr>
          <w:rFonts w:ascii="Book Antiqua" w:eastAsia="Book Antiqua" w:hAnsi="Book Antiqua" w:cs="Book Antiqua"/>
          <w:color w:val="000000"/>
        </w:rPr>
        <w:t xml:space="preserve">, Jiménez-Fonseca P, </w:t>
      </w:r>
      <w:proofErr w:type="spellStart"/>
      <w:r w:rsidRPr="00FB2CE3">
        <w:rPr>
          <w:rFonts w:ascii="Book Antiqua" w:eastAsia="Book Antiqua" w:hAnsi="Book Antiqua" w:cs="Book Antiqua"/>
          <w:color w:val="000000"/>
        </w:rPr>
        <w:t>Lamarca</w:t>
      </w:r>
      <w:proofErr w:type="spellEnd"/>
      <w:r w:rsidRPr="00FB2CE3">
        <w:rPr>
          <w:rFonts w:ascii="Book Antiqua" w:eastAsia="Book Antiqua" w:hAnsi="Book Antiqua" w:cs="Book Antiqua"/>
          <w:color w:val="000000"/>
        </w:rPr>
        <w:t xml:space="preserve"> Á, </w:t>
      </w:r>
      <w:proofErr w:type="spellStart"/>
      <w:r w:rsidRPr="00FB2CE3">
        <w:rPr>
          <w:rFonts w:ascii="Book Antiqua" w:eastAsia="Book Antiqua" w:hAnsi="Book Antiqua" w:cs="Book Antiqua"/>
          <w:color w:val="000000"/>
        </w:rPr>
        <w:t>Barriuso</w:t>
      </w:r>
      <w:proofErr w:type="spellEnd"/>
      <w:r w:rsidRPr="00FB2CE3">
        <w:rPr>
          <w:rFonts w:ascii="Book Antiqua" w:eastAsia="Book Antiqua" w:hAnsi="Book Antiqua" w:cs="Book Antiqua"/>
          <w:color w:val="000000"/>
        </w:rPr>
        <w:t xml:space="preserve"> J, </w:t>
      </w:r>
      <w:proofErr w:type="spellStart"/>
      <w:r w:rsidRPr="00FB2CE3">
        <w:rPr>
          <w:rFonts w:ascii="Book Antiqua" w:eastAsia="Book Antiqua" w:hAnsi="Book Antiqua" w:cs="Book Antiqua"/>
          <w:color w:val="000000"/>
        </w:rPr>
        <w:t>Castaño</w:t>
      </w:r>
      <w:proofErr w:type="spellEnd"/>
      <w:r w:rsidRPr="00FB2CE3">
        <w:rPr>
          <w:rFonts w:ascii="Book Antiqua" w:eastAsia="Book Antiqua" w:hAnsi="Book Antiqua" w:cs="Book Antiqua"/>
          <w:color w:val="000000"/>
        </w:rPr>
        <w:t xml:space="preserve"> Á, </w:t>
      </w:r>
      <w:proofErr w:type="spellStart"/>
      <w:r w:rsidRPr="00FB2CE3">
        <w:rPr>
          <w:rFonts w:ascii="Book Antiqua" w:eastAsia="Book Antiqua" w:hAnsi="Book Antiqua" w:cs="Book Antiqua"/>
          <w:color w:val="000000"/>
        </w:rPr>
        <w:t>Benavent</w:t>
      </w:r>
      <w:proofErr w:type="spellEnd"/>
      <w:r w:rsidRPr="00FB2CE3">
        <w:rPr>
          <w:rFonts w:ascii="Book Antiqua" w:eastAsia="Book Antiqua" w:hAnsi="Book Antiqua" w:cs="Book Antiqua"/>
          <w:color w:val="000000"/>
        </w:rPr>
        <w:t xml:space="preserve"> M, Alonso V, </w:t>
      </w:r>
      <w:proofErr w:type="spellStart"/>
      <w:r w:rsidRPr="00FB2CE3">
        <w:rPr>
          <w:rFonts w:ascii="Book Antiqua" w:eastAsia="Book Antiqua" w:hAnsi="Book Antiqua" w:cs="Book Antiqua"/>
          <w:color w:val="000000"/>
        </w:rPr>
        <w:t>Riesco</w:t>
      </w:r>
      <w:proofErr w:type="spellEnd"/>
      <w:r w:rsidRPr="00FB2CE3">
        <w:rPr>
          <w:rFonts w:ascii="Book Antiqua" w:eastAsia="Book Antiqua" w:hAnsi="Book Antiqua" w:cs="Book Antiqua"/>
          <w:color w:val="000000"/>
        </w:rPr>
        <w:t>-Martínez MDC, Alonso-</w:t>
      </w:r>
      <w:proofErr w:type="spellStart"/>
      <w:r w:rsidRPr="00FB2CE3">
        <w:rPr>
          <w:rFonts w:ascii="Book Antiqua" w:eastAsia="Book Antiqua" w:hAnsi="Book Antiqua" w:cs="Book Antiqua"/>
          <w:color w:val="000000"/>
        </w:rPr>
        <w:t>Gordoa</w:t>
      </w:r>
      <w:proofErr w:type="spellEnd"/>
      <w:r w:rsidRPr="00FB2CE3">
        <w:rPr>
          <w:rFonts w:ascii="Book Antiqua" w:eastAsia="Book Antiqua" w:hAnsi="Book Antiqua" w:cs="Book Antiqua"/>
          <w:color w:val="000000"/>
        </w:rPr>
        <w:t xml:space="preserve"> T, </w:t>
      </w:r>
      <w:proofErr w:type="spellStart"/>
      <w:r w:rsidRPr="00FB2CE3">
        <w:rPr>
          <w:rFonts w:ascii="Book Antiqua" w:eastAsia="Book Antiqua" w:hAnsi="Book Antiqua" w:cs="Book Antiqua"/>
          <w:color w:val="000000"/>
        </w:rPr>
        <w:t>Custodio</w:t>
      </w:r>
      <w:proofErr w:type="spellEnd"/>
      <w:r w:rsidRPr="00FB2CE3">
        <w:rPr>
          <w:rFonts w:ascii="Book Antiqua" w:eastAsia="Book Antiqua" w:hAnsi="Book Antiqua" w:cs="Book Antiqua"/>
          <w:color w:val="000000"/>
        </w:rPr>
        <w:t xml:space="preserve"> A, Sánchez </w:t>
      </w:r>
      <w:proofErr w:type="spellStart"/>
      <w:r w:rsidRPr="00FB2CE3">
        <w:rPr>
          <w:rFonts w:ascii="Book Antiqua" w:eastAsia="Book Antiqua" w:hAnsi="Book Antiqua" w:cs="Book Antiqua"/>
          <w:color w:val="000000"/>
        </w:rPr>
        <w:t>Cánovas</w:t>
      </w:r>
      <w:proofErr w:type="spellEnd"/>
      <w:r w:rsidRPr="00FB2CE3">
        <w:rPr>
          <w:rFonts w:ascii="Book Antiqua" w:eastAsia="Book Antiqua" w:hAnsi="Book Antiqua" w:cs="Book Antiqua"/>
          <w:color w:val="000000"/>
        </w:rPr>
        <w:t xml:space="preserve"> M, Hernando Cubero J, López C, </w:t>
      </w:r>
      <w:proofErr w:type="spellStart"/>
      <w:r w:rsidRPr="00FB2CE3">
        <w:rPr>
          <w:rFonts w:ascii="Book Antiqua" w:eastAsia="Book Antiqua" w:hAnsi="Book Antiqua" w:cs="Book Antiqua"/>
          <w:color w:val="000000"/>
        </w:rPr>
        <w:t>Lacasta</w:t>
      </w:r>
      <w:proofErr w:type="spellEnd"/>
      <w:r w:rsidRPr="00FB2CE3">
        <w:rPr>
          <w:rFonts w:ascii="Book Antiqua" w:eastAsia="Book Antiqua" w:hAnsi="Book Antiqua" w:cs="Book Antiqua"/>
          <w:color w:val="000000"/>
        </w:rPr>
        <w:t xml:space="preserve"> A, Fernández Montes A, </w:t>
      </w:r>
      <w:proofErr w:type="spellStart"/>
      <w:r w:rsidRPr="00FB2CE3">
        <w:rPr>
          <w:rFonts w:ascii="Book Antiqua" w:eastAsia="Book Antiqua" w:hAnsi="Book Antiqua" w:cs="Book Antiqua"/>
          <w:color w:val="000000"/>
        </w:rPr>
        <w:t>Marazuela</w:t>
      </w:r>
      <w:proofErr w:type="spellEnd"/>
      <w:r w:rsidRPr="00FB2CE3">
        <w:rPr>
          <w:rFonts w:ascii="Book Antiqua" w:eastAsia="Book Antiqua" w:hAnsi="Book Antiqua" w:cs="Book Antiqua"/>
          <w:color w:val="000000"/>
        </w:rPr>
        <w:t xml:space="preserve"> M, Crespo G, Escudero P, Diaz JÁ, </w:t>
      </w:r>
      <w:proofErr w:type="spellStart"/>
      <w:r w:rsidRPr="00FB2CE3">
        <w:rPr>
          <w:rFonts w:ascii="Book Antiqua" w:eastAsia="Book Antiqua" w:hAnsi="Book Antiqua" w:cs="Book Antiqua"/>
          <w:color w:val="000000"/>
        </w:rPr>
        <w:t>Feliciangeli</w:t>
      </w:r>
      <w:proofErr w:type="spellEnd"/>
      <w:r w:rsidRPr="00FB2CE3">
        <w:rPr>
          <w:rFonts w:ascii="Book Antiqua" w:eastAsia="Book Antiqua" w:hAnsi="Book Antiqua" w:cs="Book Antiqua"/>
          <w:color w:val="000000"/>
        </w:rPr>
        <w:t xml:space="preserve"> E, Gallego J, Llanos M, Segura Á, </w:t>
      </w:r>
      <w:proofErr w:type="spellStart"/>
      <w:r w:rsidRPr="00FB2CE3">
        <w:rPr>
          <w:rFonts w:ascii="Book Antiqua" w:eastAsia="Book Antiqua" w:hAnsi="Book Antiqua" w:cs="Book Antiqua"/>
          <w:color w:val="000000"/>
        </w:rPr>
        <w:t>Vilardell</w:t>
      </w:r>
      <w:proofErr w:type="spellEnd"/>
      <w:r w:rsidRPr="00FB2CE3">
        <w:rPr>
          <w:rFonts w:ascii="Book Antiqua" w:eastAsia="Book Antiqua" w:hAnsi="Book Antiqua" w:cs="Book Antiqua"/>
          <w:color w:val="000000"/>
        </w:rPr>
        <w:t xml:space="preserve"> F, </w:t>
      </w:r>
      <w:proofErr w:type="spellStart"/>
      <w:r w:rsidRPr="00FB2CE3">
        <w:rPr>
          <w:rFonts w:ascii="Book Antiqua" w:eastAsia="Book Antiqua" w:hAnsi="Book Antiqua" w:cs="Book Antiqua"/>
          <w:color w:val="000000"/>
        </w:rPr>
        <w:t>Percovich</w:t>
      </w:r>
      <w:proofErr w:type="spellEnd"/>
      <w:r w:rsidRPr="00FB2CE3">
        <w:rPr>
          <w:rFonts w:ascii="Book Antiqua" w:eastAsia="Book Antiqua" w:hAnsi="Book Antiqua" w:cs="Book Antiqua"/>
          <w:color w:val="000000"/>
        </w:rPr>
        <w:t xml:space="preserve"> JC, Grande E, </w:t>
      </w:r>
      <w:proofErr w:type="spellStart"/>
      <w:r w:rsidRPr="00FB2CE3">
        <w:rPr>
          <w:rFonts w:ascii="Book Antiqua" w:eastAsia="Book Antiqua" w:hAnsi="Book Antiqua" w:cs="Book Antiqua"/>
          <w:color w:val="000000"/>
        </w:rPr>
        <w:t>Capdevila</w:t>
      </w:r>
      <w:proofErr w:type="spellEnd"/>
      <w:r w:rsidRPr="00FB2CE3">
        <w:rPr>
          <w:rFonts w:ascii="Book Antiqua" w:eastAsia="Book Antiqua" w:hAnsi="Book Antiqua" w:cs="Book Antiqua"/>
          <w:color w:val="000000"/>
        </w:rPr>
        <w:t xml:space="preserve"> J, Valle JW, García-</w:t>
      </w:r>
      <w:proofErr w:type="spellStart"/>
      <w:r w:rsidRPr="00FB2CE3">
        <w:rPr>
          <w:rFonts w:ascii="Book Antiqua" w:eastAsia="Book Antiqua" w:hAnsi="Book Antiqua" w:cs="Book Antiqua"/>
          <w:color w:val="000000"/>
        </w:rPr>
        <w:t>Carbonero</w:t>
      </w:r>
      <w:proofErr w:type="spellEnd"/>
      <w:r w:rsidRPr="00FB2CE3">
        <w:rPr>
          <w:rFonts w:ascii="Book Antiqua" w:eastAsia="Book Antiqua" w:hAnsi="Book Antiqua" w:cs="Book Antiqua"/>
          <w:color w:val="000000"/>
        </w:rPr>
        <w:t xml:space="preserve"> R. Prediction of Progression-Free Survival in Patients With Advanced, Well-Differentiated, Neuroendocrine Tumors Being Treated With a Somatostatin Analog: The GETNE-TRASGU Study. </w:t>
      </w:r>
      <w:r w:rsidRPr="00FB2CE3">
        <w:rPr>
          <w:rFonts w:ascii="Book Antiqua" w:eastAsia="Book Antiqua" w:hAnsi="Book Antiqua" w:cs="Book Antiqua"/>
          <w:i/>
          <w:iCs/>
          <w:color w:val="000000"/>
        </w:rPr>
        <w:t>J Clin Oncol</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37</w:t>
      </w:r>
      <w:r w:rsidRPr="00FB2CE3">
        <w:rPr>
          <w:rFonts w:ascii="Book Antiqua" w:eastAsia="Book Antiqua" w:hAnsi="Book Antiqua" w:cs="Book Antiqua"/>
          <w:color w:val="000000"/>
        </w:rPr>
        <w:t xml:space="preserve">: 2571-2580 [PMID: 31390276 DOI: </w:t>
      </w:r>
      <w:r w:rsidR="004464BA" w:rsidRPr="00FB2CE3">
        <w:rPr>
          <w:rFonts w:ascii="Book Antiqua" w:eastAsia="Book Antiqua" w:hAnsi="Book Antiqua" w:cs="Book Antiqua"/>
          <w:color w:val="000000"/>
        </w:rPr>
        <w:t>10.1200/JCO.19.00980</w:t>
      </w:r>
      <w:r w:rsidRPr="00FB2CE3">
        <w:rPr>
          <w:rFonts w:ascii="Book Antiqua" w:eastAsia="Book Antiqua" w:hAnsi="Book Antiqua" w:cs="Book Antiqua"/>
          <w:color w:val="000000"/>
        </w:rPr>
        <w:t>]</w:t>
      </w:r>
    </w:p>
    <w:p w14:paraId="17B7BCAB"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16 </w:t>
      </w:r>
      <w:proofErr w:type="spellStart"/>
      <w:r w:rsidRPr="00FB2CE3">
        <w:rPr>
          <w:rFonts w:ascii="Book Antiqua" w:eastAsia="Book Antiqua" w:hAnsi="Book Antiqua" w:cs="Book Antiqua"/>
          <w:b/>
          <w:bCs/>
          <w:color w:val="000000"/>
        </w:rPr>
        <w:t>Karatayli-Ozgursoy</w:t>
      </w:r>
      <w:proofErr w:type="spellEnd"/>
      <w:r w:rsidRPr="00FB2CE3">
        <w:rPr>
          <w:rFonts w:ascii="Book Antiqua" w:eastAsia="Book Antiqua" w:hAnsi="Book Antiqua" w:cs="Book Antiqua"/>
          <w:b/>
          <w:bCs/>
          <w:color w:val="000000"/>
        </w:rPr>
        <w:t xml:space="preserve"> S</w:t>
      </w:r>
      <w:r w:rsidRPr="00FB2CE3">
        <w:rPr>
          <w:rFonts w:ascii="Book Antiqua" w:eastAsia="Book Antiqua" w:hAnsi="Book Antiqua" w:cs="Book Antiqua"/>
          <w:color w:val="000000"/>
        </w:rPr>
        <w:t xml:space="preserve">, Pacheco-Lopez P, Hillel AT, Best SR, Bishop JA, </w:t>
      </w:r>
      <w:proofErr w:type="spellStart"/>
      <w:r w:rsidRPr="00FB2CE3">
        <w:rPr>
          <w:rFonts w:ascii="Book Antiqua" w:eastAsia="Book Antiqua" w:hAnsi="Book Antiqua" w:cs="Book Antiqua"/>
          <w:color w:val="000000"/>
        </w:rPr>
        <w:t>Akst</w:t>
      </w:r>
      <w:proofErr w:type="spellEnd"/>
      <w:r w:rsidRPr="00FB2CE3">
        <w:rPr>
          <w:rFonts w:ascii="Book Antiqua" w:eastAsia="Book Antiqua" w:hAnsi="Book Antiqua" w:cs="Book Antiqua"/>
          <w:color w:val="000000"/>
        </w:rPr>
        <w:t xml:space="preserve"> LM. Laryngeal dysplasia, demographics, and treatment: a single-institution, 20-year review. </w:t>
      </w:r>
      <w:r w:rsidRPr="00FB2CE3">
        <w:rPr>
          <w:rFonts w:ascii="Book Antiqua" w:eastAsia="Book Antiqua" w:hAnsi="Book Antiqua" w:cs="Book Antiqua"/>
          <w:i/>
          <w:iCs/>
          <w:color w:val="000000"/>
        </w:rPr>
        <w:t xml:space="preserve">JAMA </w:t>
      </w:r>
      <w:proofErr w:type="spellStart"/>
      <w:r w:rsidRPr="00FB2CE3">
        <w:rPr>
          <w:rFonts w:ascii="Book Antiqua" w:eastAsia="Book Antiqua" w:hAnsi="Book Antiqua" w:cs="Book Antiqua"/>
          <w:i/>
          <w:iCs/>
          <w:color w:val="000000"/>
        </w:rPr>
        <w:t>Otolaryngol</w:t>
      </w:r>
      <w:proofErr w:type="spellEnd"/>
      <w:r w:rsidRPr="00FB2CE3">
        <w:rPr>
          <w:rFonts w:ascii="Book Antiqua" w:eastAsia="Book Antiqua" w:hAnsi="Book Antiqua" w:cs="Book Antiqua"/>
          <w:i/>
          <w:iCs/>
          <w:color w:val="000000"/>
        </w:rPr>
        <w:t xml:space="preserve"> Head Neck Surg</w:t>
      </w:r>
      <w:r w:rsidRPr="00FB2CE3">
        <w:rPr>
          <w:rFonts w:ascii="Book Antiqua" w:eastAsia="Book Antiqua" w:hAnsi="Book Antiqua" w:cs="Book Antiqua"/>
          <w:color w:val="000000"/>
        </w:rPr>
        <w:t xml:space="preserve"> 2015; </w:t>
      </w:r>
      <w:r w:rsidRPr="00FB2CE3">
        <w:rPr>
          <w:rFonts w:ascii="Book Antiqua" w:eastAsia="Book Antiqua" w:hAnsi="Book Antiqua" w:cs="Book Antiqua"/>
          <w:b/>
          <w:bCs/>
          <w:color w:val="000000"/>
        </w:rPr>
        <w:t>141</w:t>
      </w:r>
      <w:r w:rsidRPr="00FB2CE3">
        <w:rPr>
          <w:rFonts w:ascii="Book Antiqua" w:eastAsia="Book Antiqua" w:hAnsi="Book Antiqua" w:cs="Book Antiqua"/>
          <w:color w:val="000000"/>
        </w:rPr>
        <w:t>: 313-318 [PMID: 25654369 DOI: 10.1001/jamaoto.2014.3736]</w:t>
      </w:r>
    </w:p>
    <w:p w14:paraId="7ECD9B96"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17 </w:t>
      </w:r>
      <w:r w:rsidRPr="00FB2CE3">
        <w:rPr>
          <w:rFonts w:ascii="Book Antiqua" w:eastAsia="Book Antiqua" w:hAnsi="Book Antiqua" w:cs="Book Antiqua"/>
          <w:b/>
          <w:bCs/>
          <w:color w:val="000000"/>
        </w:rPr>
        <w:t>Chang RB</w:t>
      </w:r>
      <w:r w:rsidRPr="00FB2CE3">
        <w:rPr>
          <w:rFonts w:ascii="Book Antiqua" w:eastAsia="Book Antiqua" w:hAnsi="Book Antiqua" w:cs="Book Antiqua"/>
          <w:color w:val="000000"/>
        </w:rPr>
        <w:t xml:space="preserve">, Beatty GL. The interplay between innate and adaptive immunity in cancer shapes the productivity of cancer immunosurveillance. </w:t>
      </w:r>
      <w:r w:rsidRPr="00FB2CE3">
        <w:rPr>
          <w:rFonts w:ascii="Book Antiqua" w:eastAsia="Book Antiqua" w:hAnsi="Book Antiqua" w:cs="Book Antiqua"/>
          <w:i/>
          <w:iCs/>
          <w:color w:val="000000"/>
        </w:rPr>
        <w:t xml:space="preserve">J </w:t>
      </w:r>
      <w:proofErr w:type="spellStart"/>
      <w:r w:rsidRPr="00FB2CE3">
        <w:rPr>
          <w:rFonts w:ascii="Book Antiqua" w:eastAsia="Book Antiqua" w:hAnsi="Book Antiqua" w:cs="Book Antiqua"/>
          <w:i/>
          <w:iCs/>
          <w:color w:val="000000"/>
        </w:rPr>
        <w:t>Leukoc</w:t>
      </w:r>
      <w:proofErr w:type="spellEnd"/>
      <w:r w:rsidRPr="00FB2CE3">
        <w:rPr>
          <w:rFonts w:ascii="Book Antiqua" w:eastAsia="Book Antiqua" w:hAnsi="Book Antiqua" w:cs="Book Antiqua"/>
          <w:i/>
          <w:iCs/>
          <w:color w:val="000000"/>
        </w:rPr>
        <w:t xml:space="preserve"> Biol</w:t>
      </w:r>
      <w:r w:rsidRPr="00FB2CE3">
        <w:rPr>
          <w:rFonts w:ascii="Book Antiqua" w:eastAsia="Book Antiqua" w:hAnsi="Book Antiqua" w:cs="Book Antiqua"/>
          <w:color w:val="000000"/>
        </w:rPr>
        <w:t xml:space="preserve"> 2020; </w:t>
      </w:r>
      <w:r w:rsidRPr="00FB2CE3">
        <w:rPr>
          <w:rFonts w:ascii="Book Antiqua" w:eastAsia="Book Antiqua" w:hAnsi="Book Antiqua" w:cs="Book Antiqua"/>
          <w:b/>
          <w:bCs/>
          <w:color w:val="000000"/>
        </w:rPr>
        <w:t>108</w:t>
      </w:r>
      <w:r w:rsidRPr="00FB2CE3">
        <w:rPr>
          <w:rFonts w:ascii="Book Antiqua" w:eastAsia="Book Antiqua" w:hAnsi="Book Antiqua" w:cs="Book Antiqua"/>
          <w:color w:val="000000"/>
        </w:rPr>
        <w:t>: 363-376 [PMID: 32272502 DOI: 10.1002/JLB.3MIR0320-475R]</w:t>
      </w:r>
    </w:p>
    <w:p w14:paraId="30D6B92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18 </w:t>
      </w:r>
      <w:proofErr w:type="spellStart"/>
      <w:r w:rsidRPr="00FB2CE3">
        <w:rPr>
          <w:rFonts w:ascii="Book Antiqua" w:eastAsia="Book Antiqua" w:hAnsi="Book Antiqua" w:cs="Book Antiqua"/>
          <w:b/>
          <w:bCs/>
          <w:color w:val="000000"/>
        </w:rPr>
        <w:t>Maglietta</w:t>
      </w:r>
      <w:proofErr w:type="spellEnd"/>
      <w:r w:rsidRPr="00FB2CE3">
        <w:rPr>
          <w:rFonts w:ascii="Book Antiqua" w:eastAsia="Book Antiqua" w:hAnsi="Book Antiqua" w:cs="Book Antiqua"/>
          <w:b/>
          <w:bCs/>
          <w:color w:val="000000"/>
        </w:rPr>
        <w:t xml:space="preserve"> A</w:t>
      </w:r>
      <w:r w:rsidRPr="00FB2CE3">
        <w:rPr>
          <w:rFonts w:ascii="Book Antiqua" w:eastAsia="Book Antiqua" w:hAnsi="Book Antiqua" w:cs="Book Antiqua"/>
          <w:color w:val="000000"/>
        </w:rPr>
        <w:t xml:space="preserve">, </w:t>
      </w:r>
      <w:proofErr w:type="spellStart"/>
      <w:r w:rsidRPr="00FB2CE3">
        <w:rPr>
          <w:rFonts w:ascii="Book Antiqua" w:eastAsia="Book Antiqua" w:hAnsi="Book Antiqua" w:cs="Book Antiqua"/>
          <w:color w:val="000000"/>
        </w:rPr>
        <w:t>Maglietta</w:t>
      </w:r>
      <w:proofErr w:type="spellEnd"/>
      <w:r w:rsidRPr="00FB2CE3">
        <w:rPr>
          <w:rFonts w:ascii="Book Antiqua" w:eastAsia="Book Antiqua" w:hAnsi="Book Antiqua" w:cs="Book Antiqua"/>
          <w:color w:val="000000"/>
        </w:rPr>
        <w:t xml:space="preserve"> R, </w:t>
      </w:r>
      <w:proofErr w:type="spellStart"/>
      <w:r w:rsidRPr="00FB2CE3">
        <w:rPr>
          <w:rFonts w:ascii="Book Antiqua" w:eastAsia="Book Antiqua" w:hAnsi="Book Antiqua" w:cs="Book Antiqua"/>
          <w:color w:val="000000"/>
        </w:rPr>
        <w:t>Staiano</w:t>
      </w:r>
      <w:proofErr w:type="spellEnd"/>
      <w:r w:rsidRPr="00FB2CE3">
        <w:rPr>
          <w:rFonts w:ascii="Book Antiqua" w:eastAsia="Book Antiqua" w:hAnsi="Book Antiqua" w:cs="Book Antiqua"/>
          <w:color w:val="000000"/>
        </w:rPr>
        <w:t xml:space="preserve"> T, </w:t>
      </w:r>
      <w:proofErr w:type="spellStart"/>
      <w:r w:rsidRPr="00FB2CE3">
        <w:rPr>
          <w:rFonts w:ascii="Book Antiqua" w:eastAsia="Book Antiqua" w:hAnsi="Book Antiqua" w:cs="Book Antiqua"/>
          <w:color w:val="000000"/>
        </w:rPr>
        <w:t>Bertoni</w:t>
      </w:r>
      <w:proofErr w:type="spellEnd"/>
      <w:r w:rsidRPr="00FB2CE3">
        <w:rPr>
          <w:rFonts w:ascii="Book Antiqua" w:eastAsia="Book Antiqua" w:hAnsi="Book Antiqua" w:cs="Book Antiqua"/>
          <w:color w:val="000000"/>
        </w:rPr>
        <w:t xml:space="preserve"> R, Ancona N, </w:t>
      </w:r>
      <w:proofErr w:type="spellStart"/>
      <w:r w:rsidRPr="00FB2CE3">
        <w:rPr>
          <w:rFonts w:ascii="Book Antiqua" w:eastAsia="Book Antiqua" w:hAnsi="Book Antiqua" w:cs="Book Antiqua"/>
          <w:color w:val="000000"/>
        </w:rPr>
        <w:t>Marra</w:t>
      </w:r>
      <w:proofErr w:type="spellEnd"/>
      <w:r w:rsidRPr="00FB2CE3">
        <w:rPr>
          <w:rFonts w:ascii="Book Antiqua" w:eastAsia="Book Antiqua" w:hAnsi="Book Antiqua" w:cs="Book Antiqua"/>
          <w:color w:val="000000"/>
        </w:rPr>
        <w:t xml:space="preserve"> G, </w:t>
      </w:r>
      <w:proofErr w:type="spellStart"/>
      <w:r w:rsidRPr="00FB2CE3">
        <w:rPr>
          <w:rFonts w:ascii="Book Antiqua" w:eastAsia="Book Antiqua" w:hAnsi="Book Antiqua" w:cs="Book Antiqua"/>
          <w:color w:val="000000"/>
        </w:rPr>
        <w:t>Resta</w:t>
      </w:r>
      <w:proofErr w:type="spellEnd"/>
      <w:r w:rsidRPr="00FB2CE3">
        <w:rPr>
          <w:rFonts w:ascii="Book Antiqua" w:eastAsia="Book Antiqua" w:hAnsi="Book Antiqua" w:cs="Book Antiqua"/>
          <w:color w:val="000000"/>
        </w:rPr>
        <w:t xml:space="preserve"> L. The Immune Landscapes of Polypoid and Nonpolypoid Precancerous Colorectal Lesions. </w:t>
      </w:r>
      <w:proofErr w:type="spellStart"/>
      <w:r w:rsidRPr="00FB2CE3">
        <w:rPr>
          <w:rFonts w:ascii="Book Antiqua" w:eastAsia="Book Antiqua" w:hAnsi="Book Antiqua" w:cs="Book Antiqua"/>
          <w:i/>
          <w:iCs/>
          <w:color w:val="000000"/>
        </w:rPr>
        <w:t>PLoS</w:t>
      </w:r>
      <w:proofErr w:type="spellEnd"/>
      <w:r w:rsidRPr="00FB2CE3">
        <w:rPr>
          <w:rFonts w:ascii="Book Antiqua" w:eastAsia="Book Antiqua" w:hAnsi="Book Antiqua" w:cs="Book Antiqua"/>
          <w:i/>
          <w:iCs/>
          <w:color w:val="000000"/>
        </w:rPr>
        <w:t xml:space="preserve"> One</w:t>
      </w:r>
      <w:r w:rsidRPr="00FB2CE3">
        <w:rPr>
          <w:rFonts w:ascii="Book Antiqua" w:eastAsia="Book Antiqua" w:hAnsi="Book Antiqua" w:cs="Book Antiqua"/>
          <w:color w:val="000000"/>
        </w:rPr>
        <w:t xml:space="preserve"> 2016; </w:t>
      </w:r>
      <w:r w:rsidRPr="00FB2CE3">
        <w:rPr>
          <w:rFonts w:ascii="Book Antiqua" w:eastAsia="Book Antiqua" w:hAnsi="Book Antiqua" w:cs="Book Antiqua"/>
          <w:b/>
          <w:bCs/>
          <w:color w:val="000000"/>
        </w:rPr>
        <w:t>11</w:t>
      </w:r>
      <w:r w:rsidRPr="00FB2CE3">
        <w:rPr>
          <w:rFonts w:ascii="Book Antiqua" w:eastAsia="Book Antiqua" w:hAnsi="Book Antiqua" w:cs="Book Antiqua"/>
          <w:color w:val="000000"/>
        </w:rPr>
        <w:t>: e0159373 [PMID: 27441558 DOI: 10.1371/journal.pone.0159373]</w:t>
      </w:r>
    </w:p>
    <w:p w14:paraId="388AAFF7"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19 </w:t>
      </w:r>
      <w:r w:rsidRPr="00FB2CE3">
        <w:rPr>
          <w:rFonts w:ascii="Book Antiqua" w:eastAsia="Book Antiqua" w:hAnsi="Book Antiqua" w:cs="Book Antiqua"/>
          <w:b/>
          <w:bCs/>
          <w:color w:val="000000"/>
        </w:rPr>
        <w:t>Singer K</w:t>
      </w:r>
      <w:r w:rsidRPr="00FB2CE3">
        <w:rPr>
          <w:rFonts w:ascii="Book Antiqua" w:eastAsia="Book Antiqua" w:hAnsi="Book Antiqua" w:cs="Book Antiqua"/>
          <w:color w:val="000000"/>
        </w:rPr>
        <w:t xml:space="preserve">, Dettmer K, Unger P, </w:t>
      </w:r>
      <w:proofErr w:type="spellStart"/>
      <w:r w:rsidRPr="00FB2CE3">
        <w:rPr>
          <w:rFonts w:ascii="Book Antiqua" w:eastAsia="Book Antiqua" w:hAnsi="Book Antiqua" w:cs="Book Antiqua"/>
          <w:color w:val="000000"/>
        </w:rPr>
        <w:t>Schönhammer</w:t>
      </w:r>
      <w:proofErr w:type="spellEnd"/>
      <w:r w:rsidRPr="00FB2CE3">
        <w:rPr>
          <w:rFonts w:ascii="Book Antiqua" w:eastAsia="Book Antiqua" w:hAnsi="Book Antiqua" w:cs="Book Antiqua"/>
          <w:color w:val="000000"/>
        </w:rPr>
        <w:t xml:space="preserve"> G, Renner K, Peter K, </w:t>
      </w:r>
      <w:proofErr w:type="spellStart"/>
      <w:r w:rsidRPr="00FB2CE3">
        <w:rPr>
          <w:rFonts w:ascii="Book Antiqua" w:eastAsia="Book Antiqua" w:hAnsi="Book Antiqua" w:cs="Book Antiqua"/>
          <w:color w:val="000000"/>
        </w:rPr>
        <w:t>Siska</w:t>
      </w:r>
      <w:proofErr w:type="spellEnd"/>
      <w:r w:rsidRPr="00FB2CE3">
        <w:rPr>
          <w:rFonts w:ascii="Book Antiqua" w:eastAsia="Book Antiqua" w:hAnsi="Book Antiqua" w:cs="Book Antiqua"/>
          <w:color w:val="000000"/>
        </w:rPr>
        <w:t xml:space="preserve"> PJ, </w:t>
      </w:r>
      <w:proofErr w:type="spellStart"/>
      <w:r w:rsidRPr="00FB2CE3">
        <w:rPr>
          <w:rFonts w:ascii="Book Antiqua" w:eastAsia="Book Antiqua" w:hAnsi="Book Antiqua" w:cs="Book Antiqua"/>
          <w:color w:val="000000"/>
        </w:rPr>
        <w:t>Berneburg</w:t>
      </w:r>
      <w:proofErr w:type="spellEnd"/>
      <w:r w:rsidRPr="00FB2CE3">
        <w:rPr>
          <w:rFonts w:ascii="Book Antiqua" w:eastAsia="Book Antiqua" w:hAnsi="Book Antiqua" w:cs="Book Antiqua"/>
          <w:color w:val="000000"/>
        </w:rPr>
        <w:t xml:space="preserve"> M, Herr W, </w:t>
      </w:r>
      <w:proofErr w:type="spellStart"/>
      <w:r w:rsidRPr="00FB2CE3">
        <w:rPr>
          <w:rFonts w:ascii="Book Antiqua" w:eastAsia="Book Antiqua" w:hAnsi="Book Antiqua" w:cs="Book Antiqua"/>
          <w:color w:val="000000"/>
        </w:rPr>
        <w:t>Oefner</w:t>
      </w:r>
      <w:proofErr w:type="spellEnd"/>
      <w:r w:rsidRPr="00FB2CE3">
        <w:rPr>
          <w:rFonts w:ascii="Book Antiqua" w:eastAsia="Book Antiqua" w:hAnsi="Book Antiqua" w:cs="Book Antiqua"/>
          <w:color w:val="000000"/>
        </w:rPr>
        <w:t xml:space="preserve"> PJ, Karrer S, Kreutz M, </w:t>
      </w:r>
      <w:proofErr w:type="spellStart"/>
      <w:r w:rsidRPr="00FB2CE3">
        <w:rPr>
          <w:rFonts w:ascii="Book Antiqua" w:eastAsia="Book Antiqua" w:hAnsi="Book Antiqua" w:cs="Book Antiqua"/>
          <w:color w:val="000000"/>
        </w:rPr>
        <w:t>Datz</w:t>
      </w:r>
      <w:proofErr w:type="spellEnd"/>
      <w:r w:rsidRPr="00FB2CE3">
        <w:rPr>
          <w:rFonts w:ascii="Book Antiqua" w:eastAsia="Book Antiqua" w:hAnsi="Book Antiqua" w:cs="Book Antiqua"/>
          <w:color w:val="000000"/>
        </w:rPr>
        <w:t xml:space="preserve"> E. Topical Diclofenac Reprograms Metabolism and Immune Cell Infiltration in Actinic Keratosis. </w:t>
      </w:r>
      <w:r w:rsidRPr="00FB2CE3">
        <w:rPr>
          <w:rFonts w:ascii="Book Antiqua" w:eastAsia="Book Antiqua" w:hAnsi="Book Antiqua" w:cs="Book Antiqua"/>
          <w:i/>
          <w:iCs/>
          <w:color w:val="000000"/>
        </w:rPr>
        <w:t>Front Oncol</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9</w:t>
      </w:r>
      <w:r w:rsidRPr="00FB2CE3">
        <w:rPr>
          <w:rFonts w:ascii="Book Antiqua" w:eastAsia="Book Antiqua" w:hAnsi="Book Antiqua" w:cs="Book Antiqua"/>
          <w:color w:val="000000"/>
        </w:rPr>
        <w:t>: 605 [PMID: 31334125 DOI: 10.3389/fonc.2019.00605]</w:t>
      </w:r>
    </w:p>
    <w:p w14:paraId="3B8D6E8C"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lastRenderedPageBreak/>
        <w:t xml:space="preserve">20 </w:t>
      </w:r>
      <w:proofErr w:type="spellStart"/>
      <w:r w:rsidRPr="00FB2CE3">
        <w:rPr>
          <w:rFonts w:ascii="Book Antiqua" w:eastAsia="Book Antiqua" w:hAnsi="Book Antiqua" w:cs="Book Antiqua"/>
          <w:b/>
          <w:bCs/>
          <w:color w:val="000000"/>
        </w:rPr>
        <w:t>Speiser</w:t>
      </w:r>
      <w:proofErr w:type="spellEnd"/>
      <w:r w:rsidRPr="00FB2CE3">
        <w:rPr>
          <w:rFonts w:ascii="Book Antiqua" w:eastAsia="Book Antiqua" w:hAnsi="Book Antiqua" w:cs="Book Antiqua"/>
          <w:b/>
          <w:bCs/>
          <w:color w:val="000000"/>
        </w:rPr>
        <w:t xml:space="preserve"> DE</w:t>
      </w:r>
      <w:r w:rsidRPr="00FB2CE3">
        <w:rPr>
          <w:rFonts w:ascii="Book Antiqua" w:eastAsia="Book Antiqua" w:hAnsi="Book Antiqua" w:cs="Book Antiqua"/>
          <w:color w:val="000000"/>
        </w:rPr>
        <w:t xml:space="preserve">, Ho PC, </w:t>
      </w:r>
      <w:proofErr w:type="spellStart"/>
      <w:r w:rsidRPr="00FB2CE3">
        <w:rPr>
          <w:rFonts w:ascii="Book Antiqua" w:eastAsia="Book Antiqua" w:hAnsi="Book Antiqua" w:cs="Book Antiqua"/>
          <w:color w:val="000000"/>
        </w:rPr>
        <w:t>Verdeil</w:t>
      </w:r>
      <w:proofErr w:type="spellEnd"/>
      <w:r w:rsidRPr="00FB2CE3">
        <w:rPr>
          <w:rFonts w:ascii="Book Antiqua" w:eastAsia="Book Antiqua" w:hAnsi="Book Antiqua" w:cs="Book Antiqua"/>
          <w:color w:val="000000"/>
        </w:rPr>
        <w:t xml:space="preserve"> G. Regulatory circuits of T cell function in cancer. </w:t>
      </w:r>
      <w:r w:rsidRPr="00FB2CE3">
        <w:rPr>
          <w:rFonts w:ascii="Book Antiqua" w:eastAsia="Book Antiqua" w:hAnsi="Book Antiqua" w:cs="Book Antiqua"/>
          <w:i/>
          <w:iCs/>
          <w:color w:val="000000"/>
        </w:rPr>
        <w:t>Nat Rev Immunol</w:t>
      </w:r>
      <w:r w:rsidRPr="00FB2CE3">
        <w:rPr>
          <w:rFonts w:ascii="Book Antiqua" w:eastAsia="Book Antiqua" w:hAnsi="Book Antiqua" w:cs="Book Antiqua"/>
          <w:color w:val="000000"/>
        </w:rPr>
        <w:t xml:space="preserve"> 2016; </w:t>
      </w:r>
      <w:r w:rsidRPr="00FB2CE3">
        <w:rPr>
          <w:rFonts w:ascii="Book Antiqua" w:eastAsia="Book Antiqua" w:hAnsi="Book Antiqua" w:cs="Book Antiqua"/>
          <w:b/>
          <w:bCs/>
          <w:color w:val="000000"/>
        </w:rPr>
        <w:t>16</w:t>
      </w:r>
      <w:r w:rsidRPr="00FB2CE3">
        <w:rPr>
          <w:rFonts w:ascii="Book Antiqua" w:eastAsia="Book Antiqua" w:hAnsi="Book Antiqua" w:cs="Book Antiqua"/>
          <w:color w:val="000000"/>
        </w:rPr>
        <w:t>: 599-611 [PMID: 27526640 DOI: 10.1038/nri.2016.80]</w:t>
      </w:r>
    </w:p>
    <w:p w14:paraId="3BD6C634"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21 </w:t>
      </w:r>
      <w:proofErr w:type="spellStart"/>
      <w:r w:rsidRPr="00FB2CE3">
        <w:rPr>
          <w:rFonts w:ascii="Book Antiqua" w:eastAsia="Book Antiqua" w:hAnsi="Book Antiqua" w:cs="Book Antiqua"/>
          <w:b/>
          <w:bCs/>
          <w:color w:val="000000"/>
        </w:rPr>
        <w:t>Böttcher</w:t>
      </w:r>
      <w:proofErr w:type="spellEnd"/>
      <w:r w:rsidRPr="00FB2CE3">
        <w:rPr>
          <w:rFonts w:ascii="Book Antiqua" w:eastAsia="Book Antiqua" w:hAnsi="Book Antiqua" w:cs="Book Antiqua"/>
          <w:b/>
          <w:bCs/>
          <w:color w:val="000000"/>
        </w:rPr>
        <w:t xml:space="preserve"> A</w:t>
      </w:r>
      <w:r w:rsidRPr="00FB2CE3">
        <w:rPr>
          <w:rFonts w:ascii="Book Antiqua" w:eastAsia="Book Antiqua" w:hAnsi="Book Antiqua" w:cs="Book Antiqua"/>
          <w:color w:val="000000"/>
        </w:rPr>
        <w:t xml:space="preserve">, Ostwald J, </w:t>
      </w:r>
      <w:proofErr w:type="spellStart"/>
      <w:r w:rsidRPr="00FB2CE3">
        <w:rPr>
          <w:rFonts w:ascii="Book Antiqua" w:eastAsia="Book Antiqua" w:hAnsi="Book Antiqua" w:cs="Book Antiqua"/>
          <w:color w:val="000000"/>
        </w:rPr>
        <w:t>Guder</w:t>
      </w:r>
      <w:proofErr w:type="spellEnd"/>
      <w:r w:rsidRPr="00FB2CE3">
        <w:rPr>
          <w:rFonts w:ascii="Book Antiqua" w:eastAsia="Book Antiqua" w:hAnsi="Book Antiqua" w:cs="Book Antiqua"/>
          <w:color w:val="000000"/>
        </w:rPr>
        <w:t xml:space="preserve"> E, Pau HW, </w:t>
      </w:r>
      <w:proofErr w:type="spellStart"/>
      <w:r w:rsidRPr="00FB2CE3">
        <w:rPr>
          <w:rFonts w:ascii="Book Antiqua" w:eastAsia="Book Antiqua" w:hAnsi="Book Antiqua" w:cs="Book Antiqua"/>
          <w:color w:val="000000"/>
        </w:rPr>
        <w:t>Kramp</w:t>
      </w:r>
      <w:proofErr w:type="spellEnd"/>
      <w:r w:rsidRPr="00FB2CE3">
        <w:rPr>
          <w:rFonts w:ascii="Book Antiqua" w:eastAsia="Book Antiqua" w:hAnsi="Book Antiqua" w:cs="Book Antiqua"/>
          <w:color w:val="000000"/>
        </w:rPr>
        <w:t xml:space="preserve"> B, </w:t>
      </w:r>
      <w:proofErr w:type="spellStart"/>
      <w:r w:rsidRPr="00FB2CE3">
        <w:rPr>
          <w:rFonts w:ascii="Book Antiqua" w:eastAsia="Book Antiqua" w:hAnsi="Book Antiqua" w:cs="Book Antiqua"/>
          <w:color w:val="000000"/>
        </w:rPr>
        <w:t>Dommerich</w:t>
      </w:r>
      <w:proofErr w:type="spellEnd"/>
      <w:r w:rsidRPr="00FB2CE3">
        <w:rPr>
          <w:rFonts w:ascii="Book Antiqua" w:eastAsia="Book Antiqua" w:hAnsi="Book Antiqua" w:cs="Book Antiqua"/>
          <w:color w:val="000000"/>
        </w:rPr>
        <w:t xml:space="preserve"> S. Distribution of circulating natural killer cells and T lymphocytes in head and neck squamous cell carcinoma. </w:t>
      </w:r>
      <w:r w:rsidRPr="00FB2CE3">
        <w:rPr>
          <w:rFonts w:ascii="Book Antiqua" w:eastAsia="Book Antiqua" w:hAnsi="Book Antiqua" w:cs="Book Antiqua"/>
          <w:i/>
          <w:iCs/>
          <w:color w:val="000000"/>
        </w:rPr>
        <w:t>Auris Nasus Larynx</w:t>
      </w:r>
      <w:r w:rsidRPr="00FB2CE3">
        <w:rPr>
          <w:rFonts w:ascii="Book Antiqua" w:eastAsia="Book Antiqua" w:hAnsi="Book Antiqua" w:cs="Book Antiqua"/>
          <w:color w:val="000000"/>
        </w:rPr>
        <w:t xml:space="preserve"> 2013; </w:t>
      </w:r>
      <w:r w:rsidRPr="00FB2CE3">
        <w:rPr>
          <w:rFonts w:ascii="Book Antiqua" w:eastAsia="Book Antiqua" w:hAnsi="Book Antiqua" w:cs="Book Antiqua"/>
          <w:b/>
          <w:bCs/>
          <w:color w:val="000000"/>
        </w:rPr>
        <w:t>40</w:t>
      </w:r>
      <w:r w:rsidRPr="00FB2CE3">
        <w:rPr>
          <w:rFonts w:ascii="Book Antiqua" w:eastAsia="Book Antiqua" w:hAnsi="Book Antiqua" w:cs="Book Antiqua"/>
          <w:color w:val="000000"/>
        </w:rPr>
        <w:t>: 216-221 [PMID: 22835730 DOI: 10.1016/j.anl.2012.07.004]</w:t>
      </w:r>
    </w:p>
    <w:p w14:paraId="397E8E76" w14:textId="6A8A80B0"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22 </w:t>
      </w:r>
      <w:proofErr w:type="spellStart"/>
      <w:r w:rsidRPr="00FB2CE3">
        <w:rPr>
          <w:rFonts w:ascii="Book Antiqua" w:eastAsia="Book Antiqua" w:hAnsi="Book Antiqua" w:cs="Book Antiqua"/>
          <w:b/>
          <w:bCs/>
          <w:color w:val="000000"/>
        </w:rPr>
        <w:t>Krijgsman</w:t>
      </w:r>
      <w:proofErr w:type="spellEnd"/>
      <w:r w:rsidRPr="00FB2CE3">
        <w:rPr>
          <w:rFonts w:ascii="Book Antiqua" w:eastAsia="Book Antiqua" w:hAnsi="Book Antiqua" w:cs="Book Antiqua"/>
          <w:b/>
          <w:bCs/>
          <w:color w:val="000000"/>
        </w:rPr>
        <w:t xml:space="preserve"> D</w:t>
      </w:r>
      <w:r w:rsidRPr="00FB2CE3">
        <w:rPr>
          <w:rFonts w:ascii="Book Antiqua" w:eastAsia="Book Antiqua" w:hAnsi="Book Antiqua" w:cs="Book Antiqua"/>
          <w:color w:val="000000"/>
        </w:rPr>
        <w:t xml:space="preserve">, de Vries NL, </w:t>
      </w:r>
      <w:proofErr w:type="spellStart"/>
      <w:r w:rsidRPr="00FB2CE3">
        <w:rPr>
          <w:rFonts w:ascii="Book Antiqua" w:eastAsia="Book Antiqua" w:hAnsi="Book Antiqua" w:cs="Book Antiqua"/>
          <w:color w:val="000000"/>
        </w:rPr>
        <w:t>Skovbo</w:t>
      </w:r>
      <w:proofErr w:type="spellEnd"/>
      <w:r w:rsidRPr="00FB2CE3">
        <w:rPr>
          <w:rFonts w:ascii="Book Antiqua" w:eastAsia="Book Antiqua" w:hAnsi="Book Antiqua" w:cs="Book Antiqua"/>
          <w:color w:val="000000"/>
        </w:rPr>
        <w:t xml:space="preserve"> A, Andersen MN, </w:t>
      </w:r>
      <w:proofErr w:type="spellStart"/>
      <w:r w:rsidRPr="00FB2CE3">
        <w:rPr>
          <w:rFonts w:ascii="Book Antiqua" w:eastAsia="Book Antiqua" w:hAnsi="Book Antiqua" w:cs="Book Antiqua"/>
          <w:color w:val="000000"/>
        </w:rPr>
        <w:t>Swets</w:t>
      </w:r>
      <w:proofErr w:type="spellEnd"/>
      <w:r w:rsidRPr="00FB2CE3">
        <w:rPr>
          <w:rFonts w:ascii="Book Antiqua" w:eastAsia="Book Antiqua" w:hAnsi="Book Antiqua" w:cs="Book Antiqua"/>
          <w:color w:val="000000"/>
        </w:rPr>
        <w:t xml:space="preserve"> M, </w:t>
      </w:r>
      <w:proofErr w:type="spellStart"/>
      <w:r w:rsidRPr="00FB2CE3">
        <w:rPr>
          <w:rFonts w:ascii="Book Antiqua" w:eastAsia="Book Antiqua" w:hAnsi="Book Antiqua" w:cs="Book Antiqua"/>
          <w:color w:val="000000"/>
        </w:rPr>
        <w:t>Bastiaannet</w:t>
      </w:r>
      <w:proofErr w:type="spellEnd"/>
      <w:r w:rsidRPr="00FB2CE3">
        <w:rPr>
          <w:rFonts w:ascii="Book Antiqua" w:eastAsia="Book Antiqua" w:hAnsi="Book Antiqua" w:cs="Book Antiqua"/>
          <w:color w:val="000000"/>
        </w:rPr>
        <w:t xml:space="preserve"> E, </w:t>
      </w:r>
      <w:proofErr w:type="spellStart"/>
      <w:r w:rsidRPr="00FB2CE3">
        <w:rPr>
          <w:rFonts w:ascii="Book Antiqua" w:eastAsia="Book Antiqua" w:hAnsi="Book Antiqua" w:cs="Book Antiqua"/>
          <w:color w:val="000000"/>
        </w:rPr>
        <w:t>Vahrmeijer</w:t>
      </w:r>
      <w:proofErr w:type="spellEnd"/>
      <w:r w:rsidRPr="00FB2CE3">
        <w:rPr>
          <w:rFonts w:ascii="Book Antiqua" w:eastAsia="Book Antiqua" w:hAnsi="Book Antiqua" w:cs="Book Antiqua"/>
          <w:color w:val="000000"/>
        </w:rPr>
        <w:t xml:space="preserve"> AL, van de Velde CJH, Heemskerk MHM, </w:t>
      </w:r>
      <w:proofErr w:type="spellStart"/>
      <w:r w:rsidRPr="00FB2CE3">
        <w:rPr>
          <w:rFonts w:ascii="Book Antiqua" w:eastAsia="Book Antiqua" w:hAnsi="Book Antiqua" w:cs="Book Antiqua"/>
          <w:color w:val="000000"/>
        </w:rPr>
        <w:t>Hokland</w:t>
      </w:r>
      <w:proofErr w:type="spellEnd"/>
      <w:r w:rsidRPr="00FB2CE3">
        <w:rPr>
          <w:rFonts w:ascii="Book Antiqua" w:eastAsia="Book Antiqua" w:hAnsi="Book Antiqua" w:cs="Book Antiqua"/>
          <w:color w:val="000000"/>
        </w:rPr>
        <w:t xml:space="preserve"> M, </w:t>
      </w:r>
      <w:proofErr w:type="spellStart"/>
      <w:r w:rsidRPr="00FB2CE3">
        <w:rPr>
          <w:rFonts w:ascii="Book Antiqua" w:eastAsia="Book Antiqua" w:hAnsi="Book Antiqua" w:cs="Book Antiqua"/>
          <w:color w:val="000000"/>
        </w:rPr>
        <w:t>Kuppen</w:t>
      </w:r>
      <w:proofErr w:type="spellEnd"/>
      <w:r w:rsidRPr="00FB2CE3">
        <w:rPr>
          <w:rFonts w:ascii="Book Antiqua" w:eastAsia="Book Antiqua" w:hAnsi="Book Antiqua" w:cs="Book Antiqua"/>
          <w:color w:val="000000"/>
        </w:rPr>
        <w:t xml:space="preserve"> PJK. Characterization of circulating T-, NK-, and NKT cell subsets in patients with colorectal cancer: the peripheral blood immune cell profile. </w:t>
      </w:r>
      <w:r w:rsidRPr="00FB2CE3">
        <w:rPr>
          <w:rFonts w:ascii="Book Antiqua" w:eastAsia="Book Antiqua" w:hAnsi="Book Antiqua" w:cs="Book Antiqua"/>
          <w:i/>
          <w:iCs/>
          <w:color w:val="000000"/>
        </w:rPr>
        <w:t xml:space="preserve">Cancer Immunol </w:t>
      </w:r>
      <w:proofErr w:type="spellStart"/>
      <w:r w:rsidRPr="00FB2CE3">
        <w:rPr>
          <w:rFonts w:ascii="Book Antiqua" w:eastAsia="Book Antiqua" w:hAnsi="Book Antiqua" w:cs="Book Antiqua"/>
          <w:i/>
          <w:iCs/>
          <w:color w:val="000000"/>
        </w:rPr>
        <w:t>Immunother</w:t>
      </w:r>
      <w:proofErr w:type="spellEnd"/>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68</w:t>
      </w:r>
      <w:r w:rsidRPr="00FB2CE3">
        <w:rPr>
          <w:rFonts w:ascii="Book Antiqua" w:eastAsia="Book Antiqua" w:hAnsi="Book Antiqua" w:cs="Book Antiqua"/>
          <w:color w:val="000000"/>
        </w:rPr>
        <w:t xml:space="preserve">: 1011-1024 [PMID: 31053876 DOI: </w:t>
      </w:r>
      <w:r w:rsidR="004464BA" w:rsidRPr="00FB2CE3">
        <w:rPr>
          <w:rFonts w:ascii="Book Antiqua" w:eastAsia="Book Antiqua" w:hAnsi="Book Antiqua" w:cs="Book Antiqua"/>
          <w:color w:val="000000"/>
        </w:rPr>
        <w:t>10.1007/s00262-019-02343-7</w:t>
      </w:r>
      <w:r w:rsidRPr="00FB2CE3">
        <w:rPr>
          <w:rFonts w:ascii="Book Antiqua" w:eastAsia="Book Antiqua" w:hAnsi="Book Antiqua" w:cs="Book Antiqua"/>
          <w:color w:val="000000"/>
        </w:rPr>
        <w:t>]</w:t>
      </w:r>
    </w:p>
    <w:p w14:paraId="472C08FA" w14:textId="5A6572FB"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23 </w:t>
      </w:r>
      <w:r w:rsidRPr="00FB2CE3">
        <w:rPr>
          <w:rFonts w:ascii="Book Antiqua" w:eastAsia="Book Antiqua" w:hAnsi="Book Antiqua" w:cs="Book Antiqua"/>
          <w:b/>
          <w:bCs/>
          <w:color w:val="000000"/>
        </w:rPr>
        <w:t>Sharma P</w:t>
      </w:r>
      <w:r w:rsidRPr="00FB2CE3">
        <w:rPr>
          <w:rFonts w:ascii="Book Antiqua" w:eastAsia="Book Antiqua" w:hAnsi="Book Antiqua" w:cs="Book Antiqua"/>
          <w:color w:val="000000"/>
        </w:rPr>
        <w:t xml:space="preserve">, Allison JP. The future of immune checkpoint therapy. </w:t>
      </w:r>
      <w:r w:rsidRPr="00FB2CE3">
        <w:rPr>
          <w:rFonts w:ascii="Book Antiqua" w:eastAsia="Book Antiqua" w:hAnsi="Book Antiqua" w:cs="Book Antiqua"/>
          <w:i/>
          <w:iCs/>
          <w:color w:val="000000"/>
        </w:rPr>
        <w:t>Science</w:t>
      </w:r>
      <w:r w:rsidRPr="00FB2CE3">
        <w:rPr>
          <w:rFonts w:ascii="Book Antiqua" w:eastAsia="Book Antiqua" w:hAnsi="Book Antiqua" w:cs="Book Antiqua"/>
          <w:color w:val="000000"/>
        </w:rPr>
        <w:t xml:space="preserve"> 2015; </w:t>
      </w:r>
      <w:r w:rsidRPr="00FB2CE3">
        <w:rPr>
          <w:rFonts w:ascii="Book Antiqua" w:eastAsia="Book Antiqua" w:hAnsi="Book Antiqua" w:cs="Book Antiqua"/>
          <w:b/>
          <w:bCs/>
          <w:color w:val="000000"/>
        </w:rPr>
        <w:t>348</w:t>
      </w:r>
      <w:r w:rsidRPr="00FB2CE3">
        <w:rPr>
          <w:rFonts w:ascii="Book Antiqua" w:eastAsia="Book Antiqua" w:hAnsi="Book Antiqua" w:cs="Book Antiqua"/>
          <w:color w:val="000000"/>
        </w:rPr>
        <w:t xml:space="preserve">: 56-61 [PMID: 25838373 DOI: </w:t>
      </w:r>
      <w:r w:rsidR="004464BA" w:rsidRPr="00FB2CE3">
        <w:rPr>
          <w:rFonts w:ascii="Book Antiqua" w:eastAsia="Book Antiqua" w:hAnsi="Book Antiqua" w:cs="Book Antiqua"/>
          <w:color w:val="000000"/>
        </w:rPr>
        <w:t>10.1126/science.aaa8172</w:t>
      </w:r>
      <w:r w:rsidRPr="00FB2CE3">
        <w:rPr>
          <w:rFonts w:ascii="Book Antiqua" w:eastAsia="Book Antiqua" w:hAnsi="Book Antiqua" w:cs="Book Antiqua"/>
          <w:color w:val="000000"/>
        </w:rPr>
        <w:t>]</w:t>
      </w:r>
    </w:p>
    <w:p w14:paraId="7F613CE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24 </w:t>
      </w:r>
      <w:proofErr w:type="spellStart"/>
      <w:r w:rsidRPr="00FB2CE3">
        <w:rPr>
          <w:rFonts w:ascii="Book Antiqua" w:eastAsia="Book Antiqua" w:hAnsi="Book Antiqua" w:cs="Book Antiqua"/>
          <w:b/>
          <w:bCs/>
          <w:color w:val="000000"/>
        </w:rPr>
        <w:t>Eberlin</w:t>
      </w:r>
      <w:proofErr w:type="spellEnd"/>
      <w:r w:rsidRPr="00FB2CE3">
        <w:rPr>
          <w:rFonts w:ascii="Book Antiqua" w:eastAsia="Book Antiqua" w:hAnsi="Book Antiqua" w:cs="Book Antiqua"/>
          <w:b/>
          <w:bCs/>
          <w:color w:val="000000"/>
        </w:rPr>
        <w:t xml:space="preserve"> LS</w:t>
      </w:r>
      <w:r w:rsidRPr="00FB2CE3">
        <w:rPr>
          <w:rFonts w:ascii="Book Antiqua" w:eastAsia="Book Antiqua" w:hAnsi="Book Antiqua" w:cs="Book Antiqua"/>
          <w:color w:val="000000"/>
        </w:rPr>
        <w:t xml:space="preserve">, </w:t>
      </w:r>
      <w:proofErr w:type="spellStart"/>
      <w:r w:rsidRPr="00FB2CE3">
        <w:rPr>
          <w:rFonts w:ascii="Book Antiqua" w:eastAsia="Book Antiqua" w:hAnsi="Book Antiqua" w:cs="Book Antiqua"/>
          <w:color w:val="000000"/>
        </w:rPr>
        <w:t>Tibshirani</w:t>
      </w:r>
      <w:proofErr w:type="spellEnd"/>
      <w:r w:rsidRPr="00FB2CE3">
        <w:rPr>
          <w:rFonts w:ascii="Book Antiqua" w:eastAsia="Book Antiqua" w:hAnsi="Book Antiqua" w:cs="Book Antiqua"/>
          <w:color w:val="000000"/>
        </w:rPr>
        <w:t xml:space="preserve"> RJ, Zhang J, Longacre TA, Berry GJ, Bingham DB, Norton JA, </w:t>
      </w:r>
      <w:proofErr w:type="spellStart"/>
      <w:r w:rsidRPr="00FB2CE3">
        <w:rPr>
          <w:rFonts w:ascii="Book Antiqua" w:eastAsia="Book Antiqua" w:hAnsi="Book Antiqua" w:cs="Book Antiqua"/>
          <w:color w:val="000000"/>
        </w:rPr>
        <w:t>Zare</w:t>
      </w:r>
      <w:proofErr w:type="spellEnd"/>
      <w:r w:rsidRPr="00FB2CE3">
        <w:rPr>
          <w:rFonts w:ascii="Book Antiqua" w:eastAsia="Book Antiqua" w:hAnsi="Book Antiqua" w:cs="Book Antiqua"/>
          <w:color w:val="000000"/>
        </w:rPr>
        <w:t xml:space="preserve"> RN, </w:t>
      </w:r>
      <w:proofErr w:type="spellStart"/>
      <w:r w:rsidRPr="00FB2CE3">
        <w:rPr>
          <w:rFonts w:ascii="Book Antiqua" w:eastAsia="Book Antiqua" w:hAnsi="Book Antiqua" w:cs="Book Antiqua"/>
          <w:color w:val="000000"/>
        </w:rPr>
        <w:t>Poultsides</w:t>
      </w:r>
      <w:proofErr w:type="spellEnd"/>
      <w:r w:rsidRPr="00FB2CE3">
        <w:rPr>
          <w:rFonts w:ascii="Book Antiqua" w:eastAsia="Book Antiqua" w:hAnsi="Book Antiqua" w:cs="Book Antiqua"/>
          <w:color w:val="000000"/>
        </w:rPr>
        <w:t xml:space="preserve"> GA. Molecular assessment of surgical-resection margins of gastric cancer by mass-spectrometric imaging. </w:t>
      </w:r>
      <w:r w:rsidRPr="00FB2CE3">
        <w:rPr>
          <w:rFonts w:ascii="Book Antiqua" w:eastAsia="Book Antiqua" w:hAnsi="Book Antiqua" w:cs="Book Antiqua"/>
          <w:i/>
          <w:iCs/>
          <w:color w:val="000000"/>
        </w:rPr>
        <w:t xml:space="preserve">Proc Natl </w:t>
      </w:r>
      <w:proofErr w:type="spellStart"/>
      <w:r w:rsidRPr="00FB2CE3">
        <w:rPr>
          <w:rFonts w:ascii="Book Antiqua" w:eastAsia="Book Antiqua" w:hAnsi="Book Antiqua" w:cs="Book Antiqua"/>
          <w:i/>
          <w:iCs/>
          <w:color w:val="000000"/>
        </w:rPr>
        <w:t>Acad</w:t>
      </w:r>
      <w:proofErr w:type="spellEnd"/>
      <w:r w:rsidRPr="00FB2CE3">
        <w:rPr>
          <w:rFonts w:ascii="Book Antiqua" w:eastAsia="Book Antiqua" w:hAnsi="Book Antiqua" w:cs="Book Antiqua"/>
          <w:i/>
          <w:iCs/>
          <w:color w:val="000000"/>
        </w:rPr>
        <w:t xml:space="preserve"> Sci U S A</w:t>
      </w:r>
      <w:r w:rsidRPr="00FB2CE3">
        <w:rPr>
          <w:rFonts w:ascii="Book Antiqua" w:eastAsia="Book Antiqua" w:hAnsi="Book Antiqua" w:cs="Book Antiqua"/>
          <w:color w:val="000000"/>
        </w:rPr>
        <w:t xml:space="preserve"> 2014; </w:t>
      </w:r>
      <w:r w:rsidRPr="00FB2CE3">
        <w:rPr>
          <w:rFonts w:ascii="Book Antiqua" w:eastAsia="Book Antiqua" w:hAnsi="Book Antiqua" w:cs="Book Antiqua"/>
          <w:b/>
          <w:bCs/>
          <w:color w:val="000000"/>
        </w:rPr>
        <w:t>111</w:t>
      </w:r>
      <w:r w:rsidRPr="00FB2CE3">
        <w:rPr>
          <w:rFonts w:ascii="Book Antiqua" w:eastAsia="Book Antiqua" w:hAnsi="Book Antiqua" w:cs="Book Antiqua"/>
          <w:color w:val="000000"/>
        </w:rPr>
        <w:t>: 2436-2441 [PMID: 24550265 DOI: 10.1073/pnas.1400274111]</w:t>
      </w:r>
    </w:p>
    <w:p w14:paraId="506B55B2"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25 </w:t>
      </w:r>
      <w:r w:rsidRPr="00FB2CE3">
        <w:rPr>
          <w:rFonts w:ascii="Book Antiqua" w:eastAsia="Book Antiqua" w:hAnsi="Book Antiqua" w:cs="Book Antiqua"/>
          <w:b/>
          <w:bCs/>
          <w:color w:val="000000"/>
        </w:rPr>
        <w:t>Richard C</w:t>
      </w:r>
      <w:r w:rsidRPr="00FB2CE3">
        <w:rPr>
          <w:rFonts w:ascii="Book Antiqua" w:eastAsia="Book Antiqua" w:hAnsi="Book Antiqua" w:cs="Book Antiqua"/>
          <w:color w:val="000000"/>
        </w:rPr>
        <w:t xml:space="preserve">, Fumet JD, </w:t>
      </w:r>
      <w:proofErr w:type="spellStart"/>
      <w:r w:rsidRPr="00FB2CE3">
        <w:rPr>
          <w:rFonts w:ascii="Book Antiqua" w:eastAsia="Book Antiqua" w:hAnsi="Book Antiqua" w:cs="Book Antiqua"/>
          <w:color w:val="000000"/>
        </w:rPr>
        <w:t>Chevrier</w:t>
      </w:r>
      <w:proofErr w:type="spellEnd"/>
      <w:r w:rsidRPr="00FB2CE3">
        <w:rPr>
          <w:rFonts w:ascii="Book Antiqua" w:eastAsia="Book Antiqua" w:hAnsi="Book Antiqua" w:cs="Book Antiqua"/>
          <w:color w:val="000000"/>
        </w:rPr>
        <w:t xml:space="preserve"> S, </w:t>
      </w:r>
      <w:proofErr w:type="spellStart"/>
      <w:r w:rsidRPr="00FB2CE3">
        <w:rPr>
          <w:rFonts w:ascii="Book Antiqua" w:eastAsia="Book Antiqua" w:hAnsi="Book Antiqua" w:cs="Book Antiqua"/>
          <w:color w:val="000000"/>
        </w:rPr>
        <w:t>Derangère</w:t>
      </w:r>
      <w:proofErr w:type="spellEnd"/>
      <w:r w:rsidRPr="00FB2CE3">
        <w:rPr>
          <w:rFonts w:ascii="Book Antiqua" w:eastAsia="Book Antiqua" w:hAnsi="Book Antiqua" w:cs="Book Antiqua"/>
          <w:color w:val="000000"/>
        </w:rPr>
        <w:t xml:space="preserve"> V, </w:t>
      </w:r>
      <w:proofErr w:type="spellStart"/>
      <w:r w:rsidRPr="00FB2CE3">
        <w:rPr>
          <w:rFonts w:ascii="Book Antiqua" w:eastAsia="Book Antiqua" w:hAnsi="Book Antiqua" w:cs="Book Antiqua"/>
          <w:color w:val="000000"/>
        </w:rPr>
        <w:t>Ledys</w:t>
      </w:r>
      <w:proofErr w:type="spellEnd"/>
      <w:r w:rsidRPr="00FB2CE3">
        <w:rPr>
          <w:rFonts w:ascii="Book Antiqua" w:eastAsia="Book Antiqua" w:hAnsi="Book Antiqua" w:cs="Book Antiqua"/>
          <w:color w:val="000000"/>
        </w:rPr>
        <w:t xml:space="preserve"> F, Lagrange A, Favier L, </w:t>
      </w:r>
      <w:proofErr w:type="spellStart"/>
      <w:r w:rsidRPr="00FB2CE3">
        <w:rPr>
          <w:rFonts w:ascii="Book Antiqua" w:eastAsia="Book Antiqua" w:hAnsi="Book Antiqua" w:cs="Book Antiqua"/>
          <w:color w:val="000000"/>
        </w:rPr>
        <w:t>Coudert</w:t>
      </w:r>
      <w:proofErr w:type="spellEnd"/>
      <w:r w:rsidRPr="00FB2CE3">
        <w:rPr>
          <w:rFonts w:ascii="Book Antiqua" w:eastAsia="Book Antiqua" w:hAnsi="Book Antiqua" w:cs="Book Antiqua"/>
          <w:color w:val="000000"/>
        </w:rPr>
        <w:t xml:space="preserve"> B, </w:t>
      </w:r>
      <w:proofErr w:type="spellStart"/>
      <w:r w:rsidRPr="00FB2CE3">
        <w:rPr>
          <w:rFonts w:ascii="Book Antiqua" w:eastAsia="Book Antiqua" w:hAnsi="Book Antiqua" w:cs="Book Antiqua"/>
          <w:color w:val="000000"/>
        </w:rPr>
        <w:t>Arnould</w:t>
      </w:r>
      <w:proofErr w:type="spellEnd"/>
      <w:r w:rsidRPr="00FB2CE3">
        <w:rPr>
          <w:rFonts w:ascii="Book Antiqua" w:eastAsia="Book Antiqua" w:hAnsi="Book Antiqua" w:cs="Book Antiqua"/>
          <w:color w:val="000000"/>
        </w:rPr>
        <w:t xml:space="preserve"> L, </w:t>
      </w:r>
      <w:proofErr w:type="spellStart"/>
      <w:r w:rsidRPr="00FB2CE3">
        <w:rPr>
          <w:rFonts w:ascii="Book Antiqua" w:eastAsia="Book Antiqua" w:hAnsi="Book Antiqua" w:cs="Book Antiqua"/>
          <w:color w:val="000000"/>
        </w:rPr>
        <w:t>Truntzer</w:t>
      </w:r>
      <w:proofErr w:type="spellEnd"/>
      <w:r w:rsidRPr="00FB2CE3">
        <w:rPr>
          <w:rFonts w:ascii="Book Antiqua" w:eastAsia="Book Antiqua" w:hAnsi="Book Antiqua" w:cs="Book Antiqua"/>
          <w:color w:val="000000"/>
        </w:rPr>
        <w:t xml:space="preserve"> C, </w:t>
      </w:r>
      <w:proofErr w:type="spellStart"/>
      <w:r w:rsidRPr="00FB2CE3">
        <w:rPr>
          <w:rFonts w:ascii="Book Antiqua" w:eastAsia="Book Antiqua" w:hAnsi="Book Antiqua" w:cs="Book Antiqua"/>
          <w:color w:val="000000"/>
        </w:rPr>
        <w:t>Boidot</w:t>
      </w:r>
      <w:proofErr w:type="spellEnd"/>
      <w:r w:rsidRPr="00FB2CE3">
        <w:rPr>
          <w:rFonts w:ascii="Book Antiqua" w:eastAsia="Book Antiqua" w:hAnsi="Book Antiqua" w:cs="Book Antiqua"/>
          <w:color w:val="000000"/>
        </w:rPr>
        <w:t xml:space="preserve"> R, </w:t>
      </w:r>
      <w:proofErr w:type="spellStart"/>
      <w:r w:rsidRPr="00FB2CE3">
        <w:rPr>
          <w:rFonts w:ascii="Book Antiqua" w:eastAsia="Book Antiqua" w:hAnsi="Book Antiqua" w:cs="Book Antiqua"/>
          <w:color w:val="000000"/>
        </w:rPr>
        <w:t>Ghiringhelli</w:t>
      </w:r>
      <w:proofErr w:type="spellEnd"/>
      <w:r w:rsidRPr="00FB2CE3">
        <w:rPr>
          <w:rFonts w:ascii="Book Antiqua" w:eastAsia="Book Antiqua" w:hAnsi="Book Antiqua" w:cs="Book Antiqua"/>
          <w:color w:val="000000"/>
        </w:rPr>
        <w:t xml:space="preserve"> F. Exome Analysis Reveals Genomic Markers Associated with Better Efficacy of Nivolumab in Lung Cancer Patients. </w:t>
      </w:r>
      <w:r w:rsidRPr="00FB2CE3">
        <w:rPr>
          <w:rFonts w:ascii="Book Antiqua" w:eastAsia="Book Antiqua" w:hAnsi="Book Antiqua" w:cs="Book Antiqua"/>
          <w:i/>
          <w:iCs/>
          <w:color w:val="000000"/>
        </w:rPr>
        <w:t>Clin Cancer Res</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25</w:t>
      </w:r>
      <w:r w:rsidRPr="00FB2CE3">
        <w:rPr>
          <w:rFonts w:ascii="Book Antiqua" w:eastAsia="Book Antiqua" w:hAnsi="Book Antiqua" w:cs="Book Antiqua"/>
          <w:color w:val="000000"/>
        </w:rPr>
        <w:t>: 957-966 [PMID: 30154227 DOI: 10.1158/1078-0432.CCR-18-1940]</w:t>
      </w:r>
    </w:p>
    <w:p w14:paraId="40C36269"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26 </w:t>
      </w:r>
      <w:r w:rsidRPr="00FB2CE3">
        <w:rPr>
          <w:rFonts w:ascii="Book Antiqua" w:eastAsia="Book Antiqua" w:hAnsi="Book Antiqua" w:cs="Book Antiqua"/>
          <w:b/>
          <w:bCs/>
          <w:color w:val="000000"/>
        </w:rPr>
        <w:t>Solomon B</w:t>
      </w:r>
      <w:r w:rsidRPr="00FB2CE3">
        <w:rPr>
          <w:rFonts w:ascii="Book Antiqua" w:eastAsia="Book Antiqua" w:hAnsi="Book Antiqua" w:cs="Book Antiqua"/>
          <w:color w:val="000000"/>
        </w:rPr>
        <w:t xml:space="preserve">, Young RJ, </w:t>
      </w:r>
      <w:proofErr w:type="spellStart"/>
      <w:r w:rsidRPr="00FB2CE3">
        <w:rPr>
          <w:rFonts w:ascii="Book Antiqua" w:eastAsia="Book Antiqua" w:hAnsi="Book Antiqua" w:cs="Book Antiqua"/>
          <w:color w:val="000000"/>
        </w:rPr>
        <w:t>Rischin</w:t>
      </w:r>
      <w:proofErr w:type="spellEnd"/>
      <w:r w:rsidRPr="00FB2CE3">
        <w:rPr>
          <w:rFonts w:ascii="Book Antiqua" w:eastAsia="Book Antiqua" w:hAnsi="Book Antiqua" w:cs="Book Antiqua"/>
          <w:color w:val="000000"/>
        </w:rPr>
        <w:t xml:space="preserve"> D. Head and neck squamous cell carcinoma: Genomics and emerging biomarkers for immunomodulatory cancer treatments. </w:t>
      </w:r>
      <w:r w:rsidRPr="00FB2CE3">
        <w:rPr>
          <w:rFonts w:ascii="Book Antiqua" w:eastAsia="Book Antiqua" w:hAnsi="Book Antiqua" w:cs="Book Antiqua"/>
          <w:i/>
          <w:iCs/>
          <w:color w:val="000000"/>
        </w:rPr>
        <w:t>Semin Cancer Biol</w:t>
      </w:r>
      <w:r w:rsidRPr="00FB2CE3">
        <w:rPr>
          <w:rFonts w:ascii="Book Antiqua" w:eastAsia="Book Antiqua" w:hAnsi="Book Antiqua" w:cs="Book Antiqua"/>
          <w:color w:val="000000"/>
        </w:rPr>
        <w:t xml:space="preserve"> 2018; </w:t>
      </w:r>
      <w:r w:rsidRPr="00FB2CE3">
        <w:rPr>
          <w:rFonts w:ascii="Book Antiqua" w:eastAsia="Book Antiqua" w:hAnsi="Book Antiqua" w:cs="Book Antiqua"/>
          <w:b/>
          <w:bCs/>
          <w:color w:val="000000"/>
        </w:rPr>
        <w:t>52</w:t>
      </w:r>
      <w:r w:rsidRPr="00FB2CE3">
        <w:rPr>
          <w:rFonts w:ascii="Book Antiqua" w:eastAsia="Book Antiqua" w:hAnsi="Book Antiqua" w:cs="Book Antiqua"/>
          <w:color w:val="000000"/>
        </w:rPr>
        <w:t>: 228-240 [PMID: 29355614 DOI: 10.1016/j.semcancer.2018.01.008]</w:t>
      </w:r>
    </w:p>
    <w:p w14:paraId="22A31A55"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27 </w:t>
      </w:r>
      <w:proofErr w:type="spellStart"/>
      <w:r w:rsidRPr="00FB2CE3">
        <w:rPr>
          <w:rFonts w:ascii="Book Antiqua" w:eastAsia="Book Antiqua" w:hAnsi="Book Antiqua" w:cs="Book Antiqua"/>
          <w:b/>
          <w:bCs/>
          <w:color w:val="000000"/>
        </w:rPr>
        <w:t>Bastea</w:t>
      </w:r>
      <w:proofErr w:type="spellEnd"/>
      <w:r w:rsidRPr="00FB2CE3">
        <w:rPr>
          <w:rFonts w:ascii="Book Antiqua" w:eastAsia="Book Antiqua" w:hAnsi="Book Antiqua" w:cs="Book Antiqua"/>
          <w:b/>
          <w:bCs/>
          <w:color w:val="000000"/>
        </w:rPr>
        <w:t xml:space="preserve"> LI</w:t>
      </w:r>
      <w:r w:rsidRPr="00FB2CE3">
        <w:rPr>
          <w:rFonts w:ascii="Book Antiqua" w:eastAsia="Book Antiqua" w:hAnsi="Book Antiqua" w:cs="Book Antiqua"/>
          <w:color w:val="000000"/>
        </w:rPr>
        <w:t xml:space="preserve">, </w:t>
      </w:r>
      <w:proofErr w:type="spellStart"/>
      <w:r w:rsidRPr="00FB2CE3">
        <w:rPr>
          <w:rFonts w:ascii="Book Antiqua" w:eastAsia="Book Antiqua" w:hAnsi="Book Antiqua" w:cs="Book Antiqua"/>
          <w:color w:val="000000"/>
        </w:rPr>
        <w:t>Liou</w:t>
      </w:r>
      <w:proofErr w:type="spellEnd"/>
      <w:r w:rsidRPr="00FB2CE3">
        <w:rPr>
          <w:rFonts w:ascii="Book Antiqua" w:eastAsia="Book Antiqua" w:hAnsi="Book Antiqua" w:cs="Book Antiqua"/>
          <w:color w:val="000000"/>
        </w:rPr>
        <w:t xml:space="preserve"> GY, Pandey V, Fleming AK, von </w:t>
      </w:r>
      <w:proofErr w:type="spellStart"/>
      <w:r w:rsidRPr="00FB2CE3">
        <w:rPr>
          <w:rFonts w:ascii="Book Antiqua" w:eastAsia="Book Antiqua" w:hAnsi="Book Antiqua" w:cs="Book Antiqua"/>
          <w:color w:val="000000"/>
        </w:rPr>
        <w:t>Roemeling</w:t>
      </w:r>
      <w:proofErr w:type="spellEnd"/>
      <w:r w:rsidRPr="00FB2CE3">
        <w:rPr>
          <w:rFonts w:ascii="Book Antiqua" w:eastAsia="Book Antiqua" w:hAnsi="Book Antiqua" w:cs="Book Antiqua"/>
          <w:color w:val="000000"/>
        </w:rPr>
        <w:t xml:space="preserve"> CA, </w:t>
      </w:r>
      <w:proofErr w:type="spellStart"/>
      <w:r w:rsidRPr="00FB2CE3">
        <w:rPr>
          <w:rFonts w:ascii="Book Antiqua" w:eastAsia="Book Antiqua" w:hAnsi="Book Antiqua" w:cs="Book Antiqua"/>
          <w:color w:val="000000"/>
        </w:rPr>
        <w:t>Doeppler</w:t>
      </w:r>
      <w:proofErr w:type="spellEnd"/>
      <w:r w:rsidRPr="00FB2CE3">
        <w:rPr>
          <w:rFonts w:ascii="Book Antiqua" w:eastAsia="Book Antiqua" w:hAnsi="Book Antiqua" w:cs="Book Antiqua"/>
          <w:color w:val="000000"/>
        </w:rPr>
        <w:t xml:space="preserve"> H, Li Z, </w:t>
      </w:r>
      <w:proofErr w:type="spellStart"/>
      <w:r w:rsidRPr="00FB2CE3">
        <w:rPr>
          <w:rFonts w:ascii="Book Antiqua" w:eastAsia="Book Antiqua" w:hAnsi="Book Antiqua" w:cs="Book Antiqua"/>
          <w:color w:val="000000"/>
        </w:rPr>
        <w:t>Qiu</w:t>
      </w:r>
      <w:proofErr w:type="spellEnd"/>
      <w:r w:rsidRPr="00FB2CE3">
        <w:rPr>
          <w:rFonts w:ascii="Book Antiqua" w:eastAsia="Book Antiqua" w:hAnsi="Book Antiqua" w:cs="Book Antiqua"/>
          <w:color w:val="000000"/>
        </w:rPr>
        <w:t xml:space="preserve"> Y, Edenfield B, Copland JA, Tun HW, Storz P. Pomalidomide Alters Pancreatic Macrophage Populations to Generate an Immune-Responsive Environment at Precancerous and Cancerous Lesions. </w:t>
      </w:r>
      <w:r w:rsidRPr="00FB2CE3">
        <w:rPr>
          <w:rFonts w:ascii="Book Antiqua" w:eastAsia="Book Antiqua" w:hAnsi="Book Antiqua" w:cs="Book Antiqua"/>
          <w:i/>
          <w:iCs/>
          <w:color w:val="000000"/>
        </w:rPr>
        <w:t>Cancer Res</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79</w:t>
      </w:r>
      <w:r w:rsidRPr="00FB2CE3">
        <w:rPr>
          <w:rFonts w:ascii="Book Antiqua" w:eastAsia="Book Antiqua" w:hAnsi="Book Antiqua" w:cs="Book Antiqua"/>
          <w:color w:val="000000"/>
        </w:rPr>
        <w:t>: 1535-1548 [PMID: 30696657 DOI: 10.1158/0008-5472.CAN-18-1153]</w:t>
      </w:r>
    </w:p>
    <w:p w14:paraId="6635ED98"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lastRenderedPageBreak/>
        <w:t xml:space="preserve">28 </w:t>
      </w:r>
      <w:proofErr w:type="spellStart"/>
      <w:r w:rsidRPr="00FB2CE3">
        <w:rPr>
          <w:rFonts w:ascii="Book Antiqua" w:eastAsia="Book Antiqua" w:hAnsi="Book Antiqua" w:cs="Book Antiqua"/>
          <w:b/>
          <w:bCs/>
          <w:color w:val="000000"/>
        </w:rPr>
        <w:t>Hitzler</w:t>
      </w:r>
      <w:proofErr w:type="spellEnd"/>
      <w:r w:rsidRPr="00FB2CE3">
        <w:rPr>
          <w:rFonts w:ascii="Book Antiqua" w:eastAsia="Book Antiqua" w:hAnsi="Book Antiqua" w:cs="Book Antiqua"/>
          <w:b/>
          <w:bCs/>
          <w:color w:val="000000"/>
        </w:rPr>
        <w:t xml:space="preserve"> I</w:t>
      </w:r>
      <w:r w:rsidRPr="00FB2CE3">
        <w:rPr>
          <w:rFonts w:ascii="Book Antiqua" w:eastAsia="Book Antiqua" w:hAnsi="Book Antiqua" w:cs="Book Antiqua"/>
          <w:color w:val="000000"/>
        </w:rPr>
        <w:t xml:space="preserve">, Kohler E, Engler DB, </w:t>
      </w:r>
      <w:proofErr w:type="spellStart"/>
      <w:r w:rsidRPr="00FB2CE3">
        <w:rPr>
          <w:rFonts w:ascii="Book Antiqua" w:eastAsia="Book Antiqua" w:hAnsi="Book Antiqua" w:cs="Book Antiqua"/>
          <w:color w:val="000000"/>
        </w:rPr>
        <w:t>Yazgan</w:t>
      </w:r>
      <w:proofErr w:type="spellEnd"/>
      <w:r w:rsidRPr="00FB2CE3">
        <w:rPr>
          <w:rFonts w:ascii="Book Antiqua" w:eastAsia="Book Antiqua" w:hAnsi="Book Antiqua" w:cs="Book Antiqua"/>
          <w:color w:val="000000"/>
        </w:rPr>
        <w:t xml:space="preserve"> AS, Müller A. The role of Th cell subsets in the control of Helicobacter infections and in T cell-driven gastric immunopathology. </w:t>
      </w:r>
      <w:r w:rsidRPr="00FB2CE3">
        <w:rPr>
          <w:rFonts w:ascii="Book Antiqua" w:eastAsia="Book Antiqua" w:hAnsi="Book Antiqua" w:cs="Book Antiqua"/>
          <w:i/>
          <w:iCs/>
          <w:color w:val="000000"/>
        </w:rPr>
        <w:t>Front Immunol</w:t>
      </w:r>
      <w:r w:rsidRPr="00FB2CE3">
        <w:rPr>
          <w:rFonts w:ascii="Book Antiqua" w:eastAsia="Book Antiqua" w:hAnsi="Book Antiqua" w:cs="Book Antiqua"/>
          <w:color w:val="000000"/>
        </w:rPr>
        <w:t xml:space="preserve"> 2012; </w:t>
      </w:r>
      <w:r w:rsidRPr="00FB2CE3">
        <w:rPr>
          <w:rFonts w:ascii="Book Antiqua" w:eastAsia="Book Antiqua" w:hAnsi="Book Antiqua" w:cs="Book Antiqua"/>
          <w:b/>
          <w:bCs/>
          <w:color w:val="000000"/>
        </w:rPr>
        <w:t>3</w:t>
      </w:r>
      <w:r w:rsidRPr="00FB2CE3">
        <w:rPr>
          <w:rFonts w:ascii="Book Antiqua" w:eastAsia="Book Antiqua" w:hAnsi="Book Antiqua" w:cs="Book Antiqua"/>
          <w:color w:val="000000"/>
        </w:rPr>
        <w:t>: 142 [PMID: 22675328 DOI: 10.3389/fimmu.2012.00142]</w:t>
      </w:r>
    </w:p>
    <w:p w14:paraId="3DE8BB55"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29 </w:t>
      </w:r>
      <w:r w:rsidRPr="00FB2CE3">
        <w:rPr>
          <w:rFonts w:ascii="Book Antiqua" w:eastAsia="Book Antiqua" w:hAnsi="Book Antiqua" w:cs="Book Antiqua"/>
          <w:b/>
          <w:bCs/>
          <w:color w:val="000000"/>
        </w:rPr>
        <w:t>Da Silva DM</w:t>
      </w:r>
      <w:r w:rsidRPr="00FB2CE3">
        <w:rPr>
          <w:rFonts w:ascii="Book Antiqua" w:eastAsia="Book Antiqua" w:hAnsi="Book Antiqua" w:cs="Book Antiqua"/>
          <w:color w:val="000000"/>
        </w:rPr>
        <w:t xml:space="preserve">, </w:t>
      </w:r>
      <w:proofErr w:type="spellStart"/>
      <w:r w:rsidRPr="00FB2CE3">
        <w:rPr>
          <w:rFonts w:ascii="Book Antiqua" w:eastAsia="Book Antiqua" w:hAnsi="Book Antiqua" w:cs="Book Antiqua"/>
          <w:color w:val="000000"/>
        </w:rPr>
        <w:t>Woodham</w:t>
      </w:r>
      <w:proofErr w:type="spellEnd"/>
      <w:r w:rsidRPr="00FB2CE3">
        <w:rPr>
          <w:rFonts w:ascii="Book Antiqua" w:eastAsia="Book Antiqua" w:hAnsi="Book Antiqua" w:cs="Book Antiqua"/>
          <w:color w:val="000000"/>
        </w:rPr>
        <w:t xml:space="preserve"> AW, </w:t>
      </w:r>
      <w:proofErr w:type="spellStart"/>
      <w:r w:rsidRPr="00FB2CE3">
        <w:rPr>
          <w:rFonts w:ascii="Book Antiqua" w:eastAsia="Book Antiqua" w:hAnsi="Book Antiqua" w:cs="Book Antiqua"/>
          <w:color w:val="000000"/>
        </w:rPr>
        <w:t>Skeate</w:t>
      </w:r>
      <w:proofErr w:type="spellEnd"/>
      <w:r w:rsidRPr="00FB2CE3">
        <w:rPr>
          <w:rFonts w:ascii="Book Antiqua" w:eastAsia="Book Antiqua" w:hAnsi="Book Antiqua" w:cs="Book Antiqua"/>
          <w:color w:val="000000"/>
        </w:rPr>
        <w:t xml:space="preserve"> JG, </w:t>
      </w:r>
      <w:proofErr w:type="spellStart"/>
      <w:r w:rsidRPr="00FB2CE3">
        <w:rPr>
          <w:rFonts w:ascii="Book Antiqua" w:eastAsia="Book Antiqua" w:hAnsi="Book Antiqua" w:cs="Book Antiqua"/>
          <w:color w:val="000000"/>
        </w:rPr>
        <w:t>Rijkee</w:t>
      </w:r>
      <w:proofErr w:type="spellEnd"/>
      <w:r w:rsidRPr="00FB2CE3">
        <w:rPr>
          <w:rFonts w:ascii="Book Antiqua" w:eastAsia="Book Antiqua" w:hAnsi="Book Antiqua" w:cs="Book Antiqua"/>
          <w:color w:val="000000"/>
        </w:rPr>
        <w:t xml:space="preserve"> LK, Taylor JR, Brand HE, </w:t>
      </w:r>
      <w:proofErr w:type="spellStart"/>
      <w:r w:rsidRPr="00FB2CE3">
        <w:rPr>
          <w:rFonts w:ascii="Book Antiqua" w:eastAsia="Book Antiqua" w:hAnsi="Book Antiqua" w:cs="Book Antiqua"/>
          <w:color w:val="000000"/>
        </w:rPr>
        <w:t>Muderspach</w:t>
      </w:r>
      <w:proofErr w:type="spellEnd"/>
      <w:r w:rsidRPr="00FB2CE3">
        <w:rPr>
          <w:rFonts w:ascii="Book Antiqua" w:eastAsia="Book Antiqua" w:hAnsi="Book Antiqua" w:cs="Book Antiqua"/>
          <w:color w:val="000000"/>
        </w:rPr>
        <w:t xml:space="preserve"> LI, Roman LD, </w:t>
      </w:r>
      <w:proofErr w:type="spellStart"/>
      <w:r w:rsidRPr="00FB2CE3">
        <w:rPr>
          <w:rFonts w:ascii="Book Antiqua" w:eastAsia="Book Antiqua" w:hAnsi="Book Antiqua" w:cs="Book Antiqua"/>
          <w:color w:val="000000"/>
        </w:rPr>
        <w:t>Yessaian</w:t>
      </w:r>
      <w:proofErr w:type="spellEnd"/>
      <w:r w:rsidRPr="00FB2CE3">
        <w:rPr>
          <w:rFonts w:ascii="Book Antiqua" w:eastAsia="Book Antiqua" w:hAnsi="Book Antiqua" w:cs="Book Antiqua"/>
          <w:color w:val="000000"/>
        </w:rPr>
        <w:t xml:space="preserve"> AA, Pham HQ, Matsuo K, Lin YG, McKee GM, Salazar AM, Kast WM. Langerhans cells from women with cervical precancerous lesions become functionally responsive against human papillomavirus after activation with stabilized Poly-I:C. </w:t>
      </w:r>
      <w:r w:rsidRPr="00FB2CE3">
        <w:rPr>
          <w:rFonts w:ascii="Book Antiqua" w:eastAsia="Book Antiqua" w:hAnsi="Book Antiqua" w:cs="Book Antiqua"/>
          <w:i/>
          <w:iCs/>
          <w:color w:val="000000"/>
        </w:rPr>
        <w:t>Clin Immunol</w:t>
      </w:r>
      <w:r w:rsidRPr="00FB2CE3">
        <w:rPr>
          <w:rFonts w:ascii="Book Antiqua" w:eastAsia="Book Antiqua" w:hAnsi="Book Antiqua" w:cs="Book Antiqua"/>
          <w:color w:val="000000"/>
        </w:rPr>
        <w:t xml:space="preserve"> 2015; </w:t>
      </w:r>
      <w:r w:rsidRPr="00FB2CE3">
        <w:rPr>
          <w:rFonts w:ascii="Book Antiqua" w:eastAsia="Book Antiqua" w:hAnsi="Book Antiqua" w:cs="Book Antiqua"/>
          <w:b/>
          <w:bCs/>
          <w:color w:val="000000"/>
        </w:rPr>
        <w:t>161</w:t>
      </w:r>
      <w:r w:rsidRPr="00FB2CE3">
        <w:rPr>
          <w:rFonts w:ascii="Book Antiqua" w:eastAsia="Book Antiqua" w:hAnsi="Book Antiqua" w:cs="Book Antiqua"/>
          <w:color w:val="000000"/>
        </w:rPr>
        <w:t>: 197-208 [PMID: 26360252 DOI: 10.1016/j.clim.2015.09.003]</w:t>
      </w:r>
    </w:p>
    <w:p w14:paraId="246780E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30 </w:t>
      </w:r>
      <w:proofErr w:type="spellStart"/>
      <w:r w:rsidRPr="00FB2CE3">
        <w:rPr>
          <w:rFonts w:ascii="Book Antiqua" w:eastAsia="Book Antiqua" w:hAnsi="Book Antiqua" w:cs="Book Antiqua"/>
          <w:b/>
          <w:bCs/>
          <w:color w:val="000000"/>
        </w:rPr>
        <w:t>Majszyk</w:t>
      </w:r>
      <w:proofErr w:type="spellEnd"/>
      <w:r w:rsidRPr="00FB2CE3">
        <w:rPr>
          <w:rFonts w:ascii="Book Antiqua" w:eastAsia="Book Antiqua" w:hAnsi="Book Antiqua" w:cs="Book Antiqua"/>
          <w:b/>
          <w:bCs/>
          <w:color w:val="000000"/>
        </w:rPr>
        <w:t xml:space="preserve"> D</w:t>
      </w:r>
      <w:r w:rsidRPr="00FB2CE3">
        <w:rPr>
          <w:rFonts w:ascii="Book Antiqua" w:eastAsia="Book Antiqua" w:hAnsi="Book Antiqua" w:cs="Book Antiqua"/>
          <w:color w:val="000000"/>
        </w:rPr>
        <w:t xml:space="preserve">, </w:t>
      </w:r>
      <w:proofErr w:type="spellStart"/>
      <w:r w:rsidRPr="00FB2CE3">
        <w:rPr>
          <w:rFonts w:ascii="Book Antiqua" w:eastAsia="Book Antiqua" w:hAnsi="Book Antiqua" w:cs="Book Antiqua"/>
          <w:color w:val="000000"/>
        </w:rPr>
        <w:t>Bruzgielewicz</w:t>
      </w:r>
      <w:proofErr w:type="spellEnd"/>
      <w:r w:rsidRPr="00FB2CE3">
        <w:rPr>
          <w:rFonts w:ascii="Book Antiqua" w:eastAsia="Book Antiqua" w:hAnsi="Book Antiqua" w:cs="Book Antiqua"/>
          <w:color w:val="000000"/>
        </w:rPr>
        <w:t xml:space="preserve"> A, </w:t>
      </w:r>
      <w:proofErr w:type="spellStart"/>
      <w:r w:rsidRPr="00FB2CE3">
        <w:rPr>
          <w:rFonts w:ascii="Book Antiqua" w:eastAsia="Book Antiqua" w:hAnsi="Book Antiqua" w:cs="Book Antiqua"/>
          <w:color w:val="000000"/>
        </w:rPr>
        <w:t>Osuch-Wójcikiewicz</w:t>
      </w:r>
      <w:proofErr w:type="spellEnd"/>
      <w:r w:rsidRPr="00FB2CE3">
        <w:rPr>
          <w:rFonts w:ascii="Book Antiqua" w:eastAsia="Book Antiqua" w:hAnsi="Book Antiqua" w:cs="Book Antiqua"/>
          <w:color w:val="000000"/>
        </w:rPr>
        <w:t xml:space="preserve"> E, </w:t>
      </w:r>
      <w:proofErr w:type="spellStart"/>
      <w:r w:rsidRPr="00FB2CE3">
        <w:rPr>
          <w:rFonts w:ascii="Book Antiqua" w:eastAsia="Book Antiqua" w:hAnsi="Book Antiqua" w:cs="Book Antiqua"/>
          <w:color w:val="000000"/>
        </w:rPr>
        <w:t>Rzepakowska</w:t>
      </w:r>
      <w:proofErr w:type="spellEnd"/>
      <w:r w:rsidRPr="00FB2CE3">
        <w:rPr>
          <w:rFonts w:ascii="Book Antiqua" w:eastAsia="Book Antiqua" w:hAnsi="Book Antiqua" w:cs="Book Antiqua"/>
          <w:color w:val="000000"/>
        </w:rPr>
        <w:t xml:space="preserve"> A, </w:t>
      </w:r>
      <w:proofErr w:type="spellStart"/>
      <w:r w:rsidRPr="00FB2CE3">
        <w:rPr>
          <w:rFonts w:ascii="Book Antiqua" w:eastAsia="Book Antiqua" w:hAnsi="Book Antiqua" w:cs="Book Antiqua"/>
          <w:color w:val="000000"/>
        </w:rPr>
        <w:t>Niemczyk</w:t>
      </w:r>
      <w:proofErr w:type="spellEnd"/>
      <w:r w:rsidRPr="00FB2CE3">
        <w:rPr>
          <w:rFonts w:ascii="Book Antiqua" w:eastAsia="Book Antiqua" w:hAnsi="Book Antiqua" w:cs="Book Antiqua"/>
          <w:color w:val="000000"/>
        </w:rPr>
        <w:t xml:space="preserve"> K. Gender-related incidence, risk factors exposure and survival rates of laryngeal cancers - the 10-years analysis of trends from one institution. </w:t>
      </w:r>
      <w:proofErr w:type="spellStart"/>
      <w:r w:rsidRPr="00FB2CE3">
        <w:rPr>
          <w:rFonts w:ascii="Book Antiqua" w:eastAsia="Book Antiqua" w:hAnsi="Book Antiqua" w:cs="Book Antiqua"/>
          <w:i/>
          <w:iCs/>
          <w:color w:val="000000"/>
        </w:rPr>
        <w:t>Otolaryngol</w:t>
      </w:r>
      <w:proofErr w:type="spellEnd"/>
      <w:r w:rsidRPr="00FB2CE3">
        <w:rPr>
          <w:rFonts w:ascii="Book Antiqua" w:eastAsia="Book Antiqua" w:hAnsi="Book Antiqua" w:cs="Book Antiqua"/>
          <w:i/>
          <w:iCs/>
          <w:color w:val="000000"/>
        </w:rPr>
        <w:t xml:space="preserve"> Pol</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73</w:t>
      </w:r>
      <w:r w:rsidRPr="00FB2CE3">
        <w:rPr>
          <w:rFonts w:ascii="Book Antiqua" w:eastAsia="Book Antiqua" w:hAnsi="Book Antiqua" w:cs="Book Antiqua"/>
          <w:color w:val="000000"/>
        </w:rPr>
        <w:t>: 6-10 [PMID: 31249148 DOI: 10.5604/01.3001.0013.1003]</w:t>
      </w:r>
    </w:p>
    <w:p w14:paraId="31C9BDCB"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31 </w:t>
      </w:r>
      <w:proofErr w:type="spellStart"/>
      <w:r w:rsidRPr="00FB2CE3">
        <w:rPr>
          <w:rFonts w:ascii="Book Antiqua" w:eastAsia="Book Antiqua" w:hAnsi="Book Antiqua" w:cs="Book Antiqua"/>
          <w:b/>
          <w:bCs/>
          <w:color w:val="000000"/>
        </w:rPr>
        <w:t>Leoncini</w:t>
      </w:r>
      <w:proofErr w:type="spellEnd"/>
      <w:r w:rsidRPr="00FB2CE3">
        <w:rPr>
          <w:rFonts w:ascii="Book Antiqua" w:eastAsia="Book Antiqua" w:hAnsi="Book Antiqua" w:cs="Book Antiqua"/>
          <w:b/>
          <w:bCs/>
          <w:color w:val="000000"/>
        </w:rPr>
        <w:t xml:space="preserve"> E</w:t>
      </w:r>
      <w:r w:rsidRPr="00FB2CE3">
        <w:rPr>
          <w:rFonts w:ascii="Book Antiqua" w:eastAsia="Book Antiqua" w:hAnsi="Book Antiqua" w:cs="Book Antiqua"/>
          <w:color w:val="000000"/>
        </w:rPr>
        <w:t xml:space="preserve">, </w:t>
      </w:r>
      <w:proofErr w:type="spellStart"/>
      <w:r w:rsidRPr="00FB2CE3">
        <w:rPr>
          <w:rFonts w:ascii="Book Antiqua" w:eastAsia="Book Antiqua" w:hAnsi="Book Antiqua" w:cs="Book Antiqua"/>
          <w:color w:val="000000"/>
        </w:rPr>
        <w:t>Vukovic</w:t>
      </w:r>
      <w:proofErr w:type="spellEnd"/>
      <w:r w:rsidRPr="00FB2CE3">
        <w:rPr>
          <w:rFonts w:ascii="Book Antiqua" w:eastAsia="Book Antiqua" w:hAnsi="Book Antiqua" w:cs="Book Antiqua"/>
          <w:color w:val="000000"/>
        </w:rPr>
        <w:t xml:space="preserve"> V, </w:t>
      </w:r>
      <w:proofErr w:type="spellStart"/>
      <w:r w:rsidRPr="00FB2CE3">
        <w:rPr>
          <w:rFonts w:ascii="Book Antiqua" w:eastAsia="Book Antiqua" w:hAnsi="Book Antiqua" w:cs="Book Antiqua"/>
          <w:color w:val="000000"/>
        </w:rPr>
        <w:t>Cadoni</w:t>
      </w:r>
      <w:proofErr w:type="spellEnd"/>
      <w:r w:rsidRPr="00FB2CE3">
        <w:rPr>
          <w:rFonts w:ascii="Book Antiqua" w:eastAsia="Book Antiqua" w:hAnsi="Book Antiqua" w:cs="Book Antiqua"/>
          <w:color w:val="000000"/>
        </w:rPr>
        <w:t xml:space="preserve"> G, </w:t>
      </w:r>
      <w:proofErr w:type="spellStart"/>
      <w:r w:rsidRPr="00FB2CE3">
        <w:rPr>
          <w:rFonts w:ascii="Book Antiqua" w:eastAsia="Book Antiqua" w:hAnsi="Book Antiqua" w:cs="Book Antiqua"/>
          <w:color w:val="000000"/>
        </w:rPr>
        <w:t>Giraldi</w:t>
      </w:r>
      <w:proofErr w:type="spellEnd"/>
      <w:r w:rsidRPr="00FB2CE3">
        <w:rPr>
          <w:rFonts w:ascii="Book Antiqua" w:eastAsia="Book Antiqua" w:hAnsi="Book Antiqua" w:cs="Book Antiqua"/>
          <w:color w:val="000000"/>
        </w:rPr>
        <w:t xml:space="preserve"> L, Pastorino R, </w:t>
      </w:r>
      <w:proofErr w:type="spellStart"/>
      <w:r w:rsidRPr="00FB2CE3">
        <w:rPr>
          <w:rFonts w:ascii="Book Antiqua" w:eastAsia="Book Antiqua" w:hAnsi="Book Antiqua" w:cs="Book Antiqua"/>
          <w:color w:val="000000"/>
        </w:rPr>
        <w:t>Arzani</w:t>
      </w:r>
      <w:proofErr w:type="spellEnd"/>
      <w:r w:rsidRPr="00FB2CE3">
        <w:rPr>
          <w:rFonts w:ascii="Book Antiqua" w:eastAsia="Book Antiqua" w:hAnsi="Book Antiqua" w:cs="Book Antiqua"/>
          <w:color w:val="000000"/>
        </w:rPr>
        <w:t xml:space="preserve"> D, </w:t>
      </w:r>
      <w:proofErr w:type="spellStart"/>
      <w:r w:rsidRPr="00FB2CE3">
        <w:rPr>
          <w:rFonts w:ascii="Book Antiqua" w:eastAsia="Book Antiqua" w:hAnsi="Book Antiqua" w:cs="Book Antiqua"/>
          <w:color w:val="000000"/>
        </w:rPr>
        <w:t>Petrelli</w:t>
      </w:r>
      <w:proofErr w:type="spellEnd"/>
      <w:r w:rsidRPr="00FB2CE3">
        <w:rPr>
          <w:rFonts w:ascii="Book Antiqua" w:eastAsia="Book Antiqua" w:hAnsi="Book Antiqua" w:cs="Book Antiqua"/>
          <w:color w:val="000000"/>
        </w:rPr>
        <w:t xml:space="preserve"> L, </w:t>
      </w:r>
      <w:proofErr w:type="spellStart"/>
      <w:r w:rsidRPr="00FB2CE3">
        <w:rPr>
          <w:rFonts w:ascii="Book Antiqua" w:eastAsia="Book Antiqua" w:hAnsi="Book Antiqua" w:cs="Book Antiqua"/>
          <w:color w:val="000000"/>
        </w:rPr>
        <w:t>Wünsch</w:t>
      </w:r>
      <w:proofErr w:type="spellEnd"/>
      <w:r w:rsidRPr="00FB2CE3">
        <w:rPr>
          <w:rFonts w:ascii="Book Antiqua" w:eastAsia="Book Antiqua" w:hAnsi="Book Antiqua" w:cs="Book Antiqua"/>
          <w:color w:val="000000"/>
        </w:rPr>
        <w:t xml:space="preserve">-Filho V, </w:t>
      </w:r>
      <w:proofErr w:type="spellStart"/>
      <w:r w:rsidRPr="00FB2CE3">
        <w:rPr>
          <w:rFonts w:ascii="Book Antiqua" w:eastAsia="Book Antiqua" w:hAnsi="Book Antiqua" w:cs="Book Antiqua"/>
          <w:color w:val="000000"/>
        </w:rPr>
        <w:t>Toporcov</w:t>
      </w:r>
      <w:proofErr w:type="spellEnd"/>
      <w:r w:rsidRPr="00FB2CE3">
        <w:rPr>
          <w:rFonts w:ascii="Book Antiqua" w:eastAsia="Book Antiqua" w:hAnsi="Book Antiqua" w:cs="Book Antiqua"/>
          <w:color w:val="000000"/>
        </w:rPr>
        <w:t xml:space="preserve"> TN, </w:t>
      </w:r>
      <w:proofErr w:type="spellStart"/>
      <w:r w:rsidRPr="00FB2CE3">
        <w:rPr>
          <w:rFonts w:ascii="Book Antiqua" w:eastAsia="Book Antiqua" w:hAnsi="Book Antiqua" w:cs="Book Antiqua"/>
          <w:color w:val="000000"/>
        </w:rPr>
        <w:t>Moyses</w:t>
      </w:r>
      <w:proofErr w:type="spellEnd"/>
      <w:r w:rsidRPr="00FB2CE3">
        <w:rPr>
          <w:rFonts w:ascii="Book Antiqua" w:eastAsia="Book Antiqua" w:hAnsi="Book Antiqua" w:cs="Book Antiqua"/>
          <w:color w:val="000000"/>
        </w:rPr>
        <w:t xml:space="preserve"> RA, Matsuo K, </w:t>
      </w:r>
      <w:proofErr w:type="spellStart"/>
      <w:r w:rsidRPr="00FB2CE3">
        <w:rPr>
          <w:rFonts w:ascii="Book Antiqua" w:eastAsia="Book Antiqua" w:hAnsi="Book Antiqua" w:cs="Book Antiqua"/>
          <w:color w:val="000000"/>
        </w:rPr>
        <w:t>Bosetti</w:t>
      </w:r>
      <w:proofErr w:type="spellEnd"/>
      <w:r w:rsidRPr="00FB2CE3">
        <w:rPr>
          <w:rFonts w:ascii="Book Antiqua" w:eastAsia="Book Antiqua" w:hAnsi="Book Antiqua" w:cs="Book Antiqua"/>
          <w:color w:val="000000"/>
        </w:rPr>
        <w:t xml:space="preserve"> C, La </w:t>
      </w:r>
      <w:proofErr w:type="spellStart"/>
      <w:r w:rsidRPr="00FB2CE3">
        <w:rPr>
          <w:rFonts w:ascii="Book Antiqua" w:eastAsia="Book Antiqua" w:hAnsi="Book Antiqua" w:cs="Book Antiqua"/>
          <w:color w:val="000000"/>
        </w:rPr>
        <w:t>Vecchia</w:t>
      </w:r>
      <w:proofErr w:type="spellEnd"/>
      <w:r w:rsidRPr="00FB2CE3">
        <w:rPr>
          <w:rFonts w:ascii="Book Antiqua" w:eastAsia="Book Antiqua" w:hAnsi="Book Antiqua" w:cs="Book Antiqua"/>
          <w:color w:val="000000"/>
        </w:rPr>
        <w:t xml:space="preserve"> C, </w:t>
      </w:r>
      <w:proofErr w:type="spellStart"/>
      <w:r w:rsidRPr="00FB2CE3">
        <w:rPr>
          <w:rFonts w:ascii="Book Antiqua" w:eastAsia="Book Antiqua" w:hAnsi="Book Antiqua" w:cs="Book Antiqua"/>
          <w:color w:val="000000"/>
        </w:rPr>
        <w:t>Serraino</w:t>
      </w:r>
      <w:proofErr w:type="spellEnd"/>
      <w:r w:rsidRPr="00FB2CE3">
        <w:rPr>
          <w:rFonts w:ascii="Book Antiqua" w:eastAsia="Book Antiqua" w:hAnsi="Book Antiqua" w:cs="Book Antiqua"/>
          <w:color w:val="000000"/>
        </w:rPr>
        <w:t xml:space="preserve"> D, </w:t>
      </w:r>
      <w:proofErr w:type="spellStart"/>
      <w:r w:rsidRPr="00FB2CE3">
        <w:rPr>
          <w:rFonts w:ascii="Book Antiqua" w:eastAsia="Book Antiqua" w:hAnsi="Book Antiqua" w:cs="Book Antiqua"/>
          <w:color w:val="000000"/>
        </w:rPr>
        <w:t>Simonato</w:t>
      </w:r>
      <w:proofErr w:type="spellEnd"/>
      <w:r w:rsidRPr="00FB2CE3">
        <w:rPr>
          <w:rFonts w:ascii="Book Antiqua" w:eastAsia="Book Antiqua" w:hAnsi="Book Antiqua" w:cs="Book Antiqua"/>
          <w:color w:val="000000"/>
        </w:rPr>
        <w:t xml:space="preserve"> L, </w:t>
      </w:r>
      <w:proofErr w:type="spellStart"/>
      <w:r w:rsidRPr="00FB2CE3">
        <w:rPr>
          <w:rFonts w:ascii="Book Antiqua" w:eastAsia="Book Antiqua" w:hAnsi="Book Antiqua" w:cs="Book Antiqua"/>
          <w:color w:val="000000"/>
        </w:rPr>
        <w:t>Merletti</w:t>
      </w:r>
      <w:proofErr w:type="spellEnd"/>
      <w:r w:rsidRPr="00FB2CE3">
        <w:rPr>
          <w:rFonts w:ascii="Book Antiqua" w:eastAsia="Book Antiqua" w:hAnsi="Book Antiqua" w:cs="Book Antiqua"/>
          <w:color w:val="000000"/>
        </w:rPr>
        <w:t xml:space="preserve"> F, </w:t>
      </w:r>
      <w:proofErr w:type="spellStart"/>
      <w:r w:rsidRPr="00FB2CE3">
        <w:rPr>
          <w:rFonts w:ascii="Book Antiqua" w:eastAsia="Book Antiqua" w:hAnsi="Book Antiqua" w:cs="Book Antiqua"/>
          <w:color w:val="000000"/>
        </w:rPr>
        <w:t>Boffetta</w:t>
      </w:r>
      <w:proofErr w:type="spellEnd"/>
      <w:r w:rsidRPr="00FB2CE3">
        <w:rPr>
          <w:rFonts w:ascii="Book Antiqua" w:eastAsia="Book Antiqua" w:hAnsi="Book Antiqua" w:cs="Book Antiqua"/>
          <w:color w:val="000000"/>
        </w:rPr>
        <w:t xml:space="preserve"> P, </w:t>
      </w:r>
      <w:proofErr w:type="spellStart"/>
      <w:r w:rsidRPr="00FB2CE3">
        <w:rPr>
          <w:rFonts w:ascii="Book Antiqua" w:eastAsia="Book Antiqua" w:hAnsi="Book Antiqua" w:cs="Book Antiqua"/>
          <w:color w:val="000000"/>
        </w:rPr>
        <w:t>Hashibe</w:t>
      </w:r>
      <w:proofErr w:type="spellEnd"/>
      <w:r w:rsidRPr="00FB2CE3">
        <w:rPr>
          <w:rFonts w:ascii="Book Antiqua" w:eastAsia="Book Antiqua" w:hAnsi="Book Antiqua" w:cs="Book Antiqua"/>
          <w:color w:val="000000"/>
        </w:rPr>
        <w:t xml:space="preserve"> M, Lee YA, Boccia S. </w:t>
      </w:r>
      <w:proofErr w:type="spellStart"/>
      <w:r w:rsidRPr="00FB2CE3">
        <w:rPr>
          <w:rFonts w:ascii="Book Antiqua" w:eastAsia="Book Antiqua" w:hAnsi="Book Antiqua" w:cs="Book Antiqua"/>
          <w:color w:val="000000"/>
        </w:rPr>
        <w:t>Tumour</w:t>
      </w:r>
      <w:proofErr w:type="spellEnd"/>
      <w:r w:rsidRPr="00FB2CE3">
        <w:rPr>
          <w:rFonts w:ascii="Book Antiqua" w:eastAsia="Book Antiqua" w:hAnsi="Book Antiqua" w:cs="Book Antiqua"/>
          <w:color w:val="000000"/>
        </w:rPr>
        <w:t xml:space="preserve"> stage and gender predict recurrence and second primary malignancies in head and neck cancer: a </w:t>
      </w:r>
      <w:proofErr w:type="spellStart"/>
      <w:r w:rsidRPr="00FB2CE3">
        <w:rPr>
          <w:rFonts w:ascii="Book Antiqua" w:eastAsia="Book Antiqua" w:hAnsi="Book Antiqua" w:cs="Book Antiqua"/>
          <w:color w:val="000000"/>
        </w:rPr>
        <w:t>multicentre</w:t>
      </w:r>
      <w:proofErr w:type="spellEnd"/>
      <w:r w:rsidRPr="00FB2CE3">
        <w:rPr>
          <w:rFonts w:ascii="Book Antiqua" w:eastAsia="Book Antiqua" w:hAnsi="Book Antiqua" w:cs="Book Antiqua"/>
          <w:color w:val="000000"/>
        </w:rPr>
        <w:t xml:space="preserve"> study within the INHANCE consortium. </w:t>
      </w:r>
      <w:r w:rsidRPr="00FB2CE3">
        <w:rPr>
          <w:rFonts w:ascii="Book Antiqua" w:eastAsia="Book Antiqua" w:hAnsi="Book Antiqua" w:cs="Book Antiqua"/>
          <w:i/>
          <w:iCs/>
          <w:color w:val="000000"/>
        </w:rPr>
        <w:t>Eur J Epidemiol</w:t>
      </w:r>
      <w:r w:rsidRPr="00FB2CE3">
        <w:rPr>
          <w:rFonts w:ascii="Book Antiqua" w:eastAsia="Book Antiqua" w:hAnsi="Book Antiqua" w:cs="Book Antiqua"/>
          <w:color w:val="000000"/>
        </w:rPr>
        <w:t xml:space="preserve"> 2018; </w:t>
      </w:r>
      <w:r w:rsidRPr="00FB2CE3">
        <w:rPr>
          <w:rFonts w:ascii="Book Antiqua" w:eastAsia="Book Antiqua" w:hAnsi="Book Antiqua" w:cs="Book Antiqua"/>
          <w:b/>
          <w:bCs/>
          <w:color w:val="000000"/>
        </w:rPr>
        <w:t>33</w:t>
      </w:r>
      <w:r w:rsidRPr="00FB2CE3">
        <w:rPr>
          <w:rFonts w:ascii="Book Antiqua" w:eastAsia="Book Antiqua" w:hAnsi="Book Antiqua" w:cs="Book Antiqua"/>
          <w:color w:val="000000"/>
        </w:rPr>
        <w:t>: 1205-1218 [PMID: 29779202 DOI: 10.1007/s10654-018-0409-5]</w:t>
      </w:r>
    </w:p>
    <w:p w14:paraId="2382E958"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32 </w:t>
      </w:r>
      <w:r w:rsidRPr="00FB2CE3">
        <w:rPr>
          <w:rFonts w:ascii="Book Antiqua" w:eastAsia="Book Antiqua" w:hAnsi="Book Antiqua" w:cs="Book Antiqua"/>
          <w:b/>
          <w:bCs/>
          <w:color w:val="000000"/>
        </w:rPr>
        <w:t>Crispin JC</w:t>
      </w:r>
      <w:r w:rsidRPr="00FB2CE3">
        <w:rPr>
          <w:rFonts w:ascii="Book Antiqua" w:eastAsia="Book Antiqua" w:hAnsi="Book Antiqua" w:cs="Book Antiqua"/>
          <w:color w:val="000000"/>
        </w:rPr>
        <w:t xml:space="preserve">, </w:t>
      </w:r>
      <w:proofErr w:type="spellStart"/>
      <w:r w:rsidRPr="00FB2CE3">
        <w:rPr>
          <w:rFonts w:ascii="Book Antiqua" w:eastAsia="Book Antiqua" w:hAnsi="Book Antiqua" w:cs="Book Antiqua"/>
          <w:color w:val="000000"/>
        </w:rPr>
        <w:t>Tsokos</w:t>
      </w:r>
      <w:proofErr w:type="spellEnd"/>
      <w:r w:rsidRPr="00FB2CE3">
        <w:rPr>
          <w:rFonts w:ascii="Book Antiqua" w:eastAsia="Book Antiqua" w:hAnsi="Book Antiqua" w:cs="Book Antiqua"/>
          <w:color w:val="000000"/>
        </w:rPr>
        <w:t xml:space="preserve"> GC. Cancer immunosurveillance by CD8 T cells. </w:t>
      </w:r>
      <w:r w:rsidRPr="00FB2CE3">
        <w:rPr>
          <w:rFonts w:ascii="Book Antiqua" w:eastAsia="Book Antiqua" w:hAnsi="Book Antiqua" w:cs="Book Antiqua"/>
          <w:i/>
          <w:iCs/>
          <w:color w:val="000000"/>
        </w:rPr>
        <w:t>F1000Res</w:t>
      </w:r>
      <w:r w:rsidRPr="00FB2CE3">
        <w:rPr>
          <w:rFonts w:ascii="Book Antiqua" w:eastAsia="Book Antiqua" w:hAnsi="Book Antiqua" w:cs="Book Antiqua"/>
          <w:color w:val="000000"/>
        </w:rPr>
        <w:t xml:space="preserve"> 2020; </w:t>
      </w:r>
      <w:r w:rsidRPr="00FB2CE3">
        <w:rPr>
          <w:rFonts w:ascii="Book Antiqua" w:eastAsia="Book Antiqua" w:hAnsi="Book Antiqua" w:cs="Book Antiqua"/>
          <w:b/>
          <w:bCs/>
          <w:color w:val="000000"/>
        </w:rPr>
        <w:t>9</w:t>
      </w:r>
      <w:r w:rsidRPr="00FB2CE3">
        <w:rPr>
          <w:rFonts w:ascii="Book Antiqua" w:eastAsia="Book Antiqua" w:hAnsi="Book Antiqua" w:cs="Book Antiqua"/>
          <w:color w:val="000000"/>
        </w:rPr>
        <w:t>: [PMID: 32089832 DOI: 10.12688/f1000research.21150.1]</w:t>
      </w:r>
    </w:p>
    <w:p w14:paraId="703E8B37" w14:textId="41EC153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33 </w:t>
      </w:r>
      <w:r w:rsidRPr="00FB2CE3">
        <w:rPr>
          <w:rFonts w:ascii="Book Antiqua" w:eastAsia="Book Antiqua" w:hAnsi="Book Antiqua" w:cs="Book Antiqua"/>
          <w:b/>
          <w:bCs/>
          <w:color w:val="000000"/>
        </w:rPr>
        <w:t>Lu W</w:t>
      </w:r>
      <w:r w:rsidRPr="00FB2CE3">
        <w:rPr>
          <w:rFonts w:ascii="Book Antiqua" w:eastAsia="Book Antiqua" w:hAnsi="Book Antiqua" w:cs="Book Antiqua"/>
          <w:color w:val="000000"/>
        </w:rPr>
        <w:t xml:space="preserve">, </w:t>
      </w:r>
      <w:proofErr w:type="spellStart"/>
      <w:r w:rsidRPr="00FB2CE3">
        <w:rPr>
          <w:rFonts w:ascii="Book Antiqua" w:eastAsia="Book Antiqua" w:hAnsi="Book Antiqua" w:cs="Book Antiqua"/>
          <w:color w:val="000000"/>
        </w:rPr>
        <w:t>Mehraj</w:t>
      </w:r>
      <w:proofErr w:type="spellEnd"/>
      <w:r w:rsidRPr="00FB2CE3">
        <w:rPr>
          <w:rFonts w:ascii="Book Antiqua" w:eastAsia="Book Antiqua" w:hAnsi="Book Antiqua" w:cs="Book Antiqua"/>
          <w:color w:val="000000"/>
        </w:rPr>
        <w:t xml:space="preserve"> V, </w:t>
      </w:r>
      <w:proofErr w:type="spellStart"/>
      <w:r w:rsidRPr="00FB2CE3">
        <w:rPr>
          <w:rFonts w:ascii="Book Antiqua" w:eastAsia="Book Antiqua" w:hAnsi="Book Antiqua" w:cs="Book Antiqua"/>
          <w:color w:val="000000"/>
        </w:rPr>
        <w:t>Vyboh</w:t>
      </w:r>
      <w:proofErr w:type="spellEnd"/>
      <w:r w:rsidRPr="00FB2CE3">
        <w:rPr>
          <w:rFonts w:ascii="Book Antiqua" w:eastAsia="Book Antiqua" w:hAnsi="Book Antiqua" w:cs="Book Antiqua"/>
          <w:color w:val="000000"/>
        </w:rPr>
        <w:t xml:space="preserve"> K, Cao W, Li T, </w:t>
      </w:r>
      <w:proofErr w:type="spellStart"/>
      <w:r w:rsidRPr="00FB2CE3">
        <w:rPr>
          <w:rFonts w:ascii="Book Antiqua" w:eastAsia="Book Antiqua" w:hAnsi="Book Antiqua" w:cs="Book Antiqua"/>
          <w:color w:val="000000"/>
        </w:rPr>
        <w:t>Routy</w:t>
      </w:r>
      <w:proofErr w:type="spellEnd"/>
      <w:r w:rsidRPr="00FB2CE3">
        <w:rPr>
          <w:rFonts w:ascii="Book Antiqua" w:eastAsia="Book Antiqua" w:hAnsi="Book Antiqua" w:cs="Book Antiqua"/>
          <w:color w:val="000000"/>
        </w:rPr>
        <w:t xml:space="preserve"> JP. CD4:CD8 ratio as a frontier marker for clinical outcome, immune dysfunction and viral reservoir size in virologically suppressed HIV-positive patients. </w:t>
      </w:r>
      <w:r w:rsidRPr="00FB2CE3">
        <w:rPr>
          <w:rFonts w:ascii="Book Antiqua" w:eastAsia="Book Antiqua" w:hAnsi="Book Antiqua" w:cs="Book Antiqua"/>
          <w:i/>
          <w:iCs/>
          <w:color w:val="000000"/>
        </w:rPr>
        <w:t>J Int AIDS Soc</w:t>
      </w:r>
      <w:r w:rsidRPr="00FB2CE3">
        <w:rPr>
          <w:rFonts w:ascii="Book Antiqua" w:eastAsia="Book Antiqua" w:hAnsi="Book Antiqua" w:cs="Book Antiqua"/>
          <w:color w:val="000000"/>
        </w:rPr>
        <w:t xml:space="preserve"> 2015; </w:t>
      </w:r>
      <w:r w:rsidRPr="00FB2CE3">
        <w:rPr>
          <w:rFonts w:ascii="Book Antiqua" w:eastAsia="Book Antiqua" w:hAnsi="Book Antiqua" w:cs="Book Antiqua"/>
          <w:b/>
          <w:bCs/>
          <w:color w:val="000000"/>
        </w:rPr>
        <w:t>18</w:t>
      </w:r>
      <w:r w:rsidRPr="00FB2CE3">
        <w:rPr>
          <w:rFonts w:ascii="Book Antiqua" w:eastAsia="Book Antiqua" w:hAnsi="Book Antiqua" w:cs="Book Antiqua"/>
          <w:color w:val="000000"/>
        </w:rPr>
        <w:t xml:space="preserve">: 20052 [PMID: 26130226 DOI: </w:t>
      </w:r>
      <w:r w:rsidR="001E3FFA" w:rsidRPr="00FB2CE3">
        <w:rPr>
          <w:rFonts w:ascii="Book Antiqua" w:eastAsia="Book Antiqua" w:hAnsi="Book Antiqua" w:cs="Book Antiqua"/>
          <w:color w:val="000000"/>
        </w:rPr>
        <w:t>DOI: 10.7448/IAS.18.1.20052</w:t>
      </w:r>
      <w:r w:rsidRPr="00FB2CE3">
        <w:rPr>
          <w:rFonts w:ascii="Book Antiqua" w:eastAsia="Book Antiqua" w:hAnsi="Book Antiqua" w:cs="Book Antiqua"/>
          <w:color w:val="000000"/>
        </w:rPr>
        <w:t>]</w:t>
      </w:r>
    </w:p>
    <w:p w14:paraId="2A6FAA4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34 </w:t>
      </w:r>
      <w:r w:rsidRPr="00FB2CE3">
        <w:rPr>
          <w:rFonts w:ascii="Book Antiqua" w:eastAsia="Book Antiqua" w:hAnsi="Book Antiqua" w:cs="Book Antiqua"/>
          <w:b/>
          <w:bCs/>
          <w:color w:val="000000"/>
        </w:rPr>
        <w:t>Li F</w:t>
      </w:r>
      <w:r w:rsidRPr="00FB2CE3">
        <w:rPr>
          <w:rFonts w:ascii="Book Antiqua" w:eastAsia="Book Antiqua" w:hAnsi="Book Antiqua" w:cs="Book Antiqua"/>
          <w:color w:val="000000"/>
        </w:rPr>
        <w:t xml:space="preserve">, Sun Y, Huang J, Xu W, Liu J, Yuan Z. CD4/CD8 + T cells, DC subsets, Foxp3, and IDO expression are predictive indictors of gastric cancer prognosis. </w:t>
      </w:r>
      <w:r w:rsidRPr="00FB2CE3">
        <w:rPr>
          <w:rFonts w:ascii="Book Antiqua" w:eastAsia="Book Antiqua" w:hAnsi="Book Antiqua" w:cs="Book Antiqua"/>
          <w:i/>
          <w:iCs/>
          <w:color w:val="000000"/>
        </w:rPr>
        <w:t>Cancer Med</w:t>
      </w:r>
      <w:r w:rsidRPr="00FB2CE3">
        <w:rPr>
          <w:rFonts w:ascii="Book Antiqua" w:eastAsia="Book Antiqua" w:hAnsi="Book Antiqua" w:cs="Book Antiqua"/>
          <w:color w:val="000000"/>
        </w:rPr>
        <w:t xml:space="preserve"> 2019; </w:t>
      </w:r>
      <w:r w:rsidRPr="00FB2CE3">
        <w:rPr>
          <w:rFonts w:ascii="Book Antiqua" w:eastAsia="Book Antiqua" w:hAnsi="Book Antiqua" w:cs="Book Antiqua"/>
          <w:b/>
          <w:bCs/>
          <w:color w:val="000000"/>
        </w:rPr>
        <w:t>8</w:t>
      </w:r>
      <w:r w:rsidRPr="00FB2CE3">
        <w:rPr>
          <w:rFonts w:ascii="Book Antiqua" w:eastAsia="Book Antiqua" w:hAnsi="Book Antiqua" w:cs="Book Antiqua"/>
          <w:color w:val="000000"/>
        </w:rPr>
        <w:t>: 7330-7344 [PMID: 31631566 DOI: 10.1002/cam4.2596]</w:t>
      </w:r>
    </w:p>
    <w:p w14:paraId="18E5266A" w14:textId="7943596E"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35 </w:t>
      </w:r>
      <w:r w:rsidRPr="00FB2CE3">
        <w:rPr>
          <w:rFonts w:ascii="Book Antiqua" w:eastAsia="Book Antiqua" w:hAnsi="Book Antiqua" w:cs="Book Antiqua"/>
          <w:b/>
          <w:bCs/>
          <w:color w:val="000000"/>
        </w:rPr>
        <w:t>Chen LY</w:t>
      </w:r>
      <w:r w:rsidRPr="00FB2CE3">
        <w:rPr>
          <w:rFonts w:ascii="Book Antiqua" w:eastAsia="Book Antiqua" w:hAnsi="Book Antiqua" w:cs="Book Antiqua"/>
          <w:color w:val="000000"/>
        </w:rPr>
        <w:t xml:space="preserve">, Weng WB, Wang W, Chen JF. Analyses of High-Risk Factors for Cervical Lymph Node Metastasis in Laryngeal Squamous Cell Carcinoma and Establishment of </w:t>
      </w:r>
      <w:r w:rsidRPr="00FB2CE3">
        <w:rPr>
          <w:rFonts w:ascii="Book Antiqua" w:eastAsia="Book Antiqua" w:hAnsi="Book Antiqua" w:cs="Book Antiqua"/>
          <w:color w:val="000000"/>
        </w:rPr>
        <w:lastRenderedPageBreak/>
        <w:t xml:space="preserve">Nomogram Prediction Model. </w:t>
      </w:r>
      <w:r w:rsidRPr="00FB2CE3">
        <w:rPr>
          <w:rFonts w:ascii="Book Antiqua" w:eastAsia="Book Antiqua" w:hAnsi="Book Antiqua" w:cs="Book Antiqua"/>
          <w:i/>
          <w:iCs/>
          <w:color w:val="000000"/>
        </w:rPr>
        <w:t>Ear Nose Throat J</w:t>
      </w:r>
      <w:r w:rsidRPr="00FB2CE3">
        <w:rPr>
          <w:rFonts w:ascii="Book Antiqua" w:eastAsia="Book Antiqua" w:hAnsi="Book Antiqua" w:cs="Book Antiqua"/>
          <w:color w:val="000000"/>
        </w:rPr>
        <w:t xml:space="preserve"> 2020: 145561320901613 [PMID: 32041419 DOI: 10.1177/0145561320901613]</w:t>
      </w:r>
    </w:p>
    <w:p w14:paraId="29FF6D34" w14:textId="52588359"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 xml:space="preserve">36 </w:t>
      </w:r>
      <w:r w:rsidRPr="00FB2CE3">
        <w:rPr>
          <w:rFonts w:ascii="Book Antiqua" w:eastAsia="Book Antiqua" w:hAnsi="Book Antiqua" w:cs="Book Antiqua"/>
          <w:b/>
          <w:bCs/>
          <w:color w:val="000000"/>
        </w:rPr>
        <w:t>Liao L</w:t>
      </w:r>
      <w:r w:rsidRPr="00FB2CE3">
        <w:rPr>
          <w:rFonts w:ascii="Book Antiqua" w:eastAsia="Book Antiqua" w:hAnsi="Book Antiqua" w:cs="Book Antiqua"/>
          <w:color w:val="000000"/>
        </w:rPr>
        <w:t xml:space="preserve">, Chen W, Lai H, Yi X, Wang D. Prognostic nomogram based on immune scores for laryngeal squamous cell cancer. </w:t>
      </w:r>
      <w:r w:rsidRPr="00FB2CE3">
        <w:rPr>
          <w:rFonts w:ascii="Book Antiqua" w:eastAsia="Book Antiqua" w:hAnsi="Book Antiqua" w:cs="Book Antiqua"/>
          <w:i/>
          <w:iCs/>
          <w:color w:val="000000"/>
        </w:rPr>
        <w:t xml:space="preserve">Eur Arch </w:t>
      </w:r>
      <w:proofErr w:type="spellStart"/>
      <w:r w:rsidRPr="00FB2CE3">
        <w:rPr>
          <w:rFonts w:ascii="Book Antiqua" w:eastAsia="Book Antiqua" w:hAnsi="Book Antiqua" w:cs="Book Antiqua"/>
          <w:i/>
          <w:iCs/>
          <w:color w:val="000000"/>
        </w:rPr>
        <w:t>Otorhinolaryngol</w:t>
      </w:r>
      <w:proofErr w:type="spellEnd"/>
      <w:r w:rsidRPr="00FB2CE3">
        <w:rPr>
          <w:rFonts w:ascii="Book Antiqua" w:eastAsia="Book Antiqua" w:hAnsi="Book Antiqua" w:cs="Book Antiqua"/>
          <w:color w:val="000000"/>
        </w:rPr>
        <w:t xml:space="preserve"> 2020 [PMID: 32638085 DOI: 10.1007/s00405-020-06189-z]</w:t>
      </w:r>
    </w:p>
    <w:p w14:paraId="470D1C50" w14:textId="77777777" w:rsidR="00A77B3E" w:rsidRPr="00FB2CE3" w:rsidRDefault="00A77B3E" w:rsidP="00FB2CE3">
      <w:pPr>
        <w:spacing w:line="360" w:lineRule="auto"/>
        <w:jc w:val="both"/>
        <w:rPr>
          <w:rFonts w:ascii="Book Antiqua" w:hAnsi="Book Antiqua"/>
        </w:rPr>
        <w:sectPr w:rsidR="00A77B3E" w:rsidRPr="00FB2CE3" w:rsidSect="00FB2CE3">
          <w:pgSz w:w="12240" w:h="15840"/>
          <w:pgMar w:top="1440" w:right="1440" w:bottom="1440" w:left="1440" w:header="720" w:footer="720" w:gutter="0"/>
          <w:cols w:space="720"/>
          <w:docGrid w:linePitch="360"/>
        </w:sectPr>
      </w:pPr>
    </w:p>
    <w:p w14:paraId="5D03FA49"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lastRenderedPageBreak/>
        <w:t>Footnotes</w:t>
      </w:r>
    </w:p>
    <w:p w14:paraId="7CA59875" w14:textId="430D3714"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Institutional review board statement: </w:t>
      </w:r>
      <w:r w:rsidRPr="00FB2CE3">
        <w:rPr>
          <w:rFonts w:ascii="Book Antiqua" w:eastAsia="Book Antiqua" w:hAnsi="Book Antiqua" w:cs="Book Antiqua"/>
          <w:color w:val="000000"/>
          <w:shd w:val="clear" w:color="auto" w:fill="FFFFFF"/>
        </w:rPr>
        <w:t>The study was reviewed and approved by the Eye, Ear, Nose, and Throat Hospital of Fudan University</w:t>
      </w:r>
      <w:r w:rsidR="00DF7033">
        <w:rPr>
          <w:rFonts w:ascii="Book Antiqua" w:eastAsia="Book Antiqua" w:hAnsi="Book Antiqua" w:cs="Book Antiqua"/>
          <w:color w:val="000000"/>
          <w:shd w:val="clear" w:color="auto" w:fill="FFFFFF"/>
        </w:rPr>
        <w:t xml:space="preserve"> </w:t>
      </w:r>
      <w:r w:rsidRPr="00FB2CE3">
        <w:rPr>
          <w:rFonts w:ascii="Book Antiqua" w:eastAsia="Book Antiqua" w:hAnsi="Book Antiqua" w:cs="Book Antiqua"/>
          <w:color w:val="000000"/>
          <w:shd w:val="clear" w:color="auto" w:fill="FFFFFF"/>
        </w:rPr>
        <w:t>Institutional Review Board (Approval No. 2017042-1).</w:t>
      </w:r>
    </w:p>
    <w:p w14:paraId="77D6CDD1" w14:textId="77777777" w:rsidR="00A77B3E" w:rsidRPr="00FB2CE3" w:rsidRDefault="00A77B3E" w:rsidP="00FB2CE3">
      <w:pPr>
        <w:spacing w:line="360" w:lineRule="auto"/>
        <w:jc w:val="both"/>
        <w:rPr>
          <w:rFonts w:ascii="Book Antiqua" w:hAnsi="Book Antiqua"/>
        </w:rPr>
      </w:pPr>
    </w:p>
    <w:p w14:paraId="06A2BAF3"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Informed consent statement: </w:t>
      </w:r>
      <w:r w:rsidRPr="00FB2CE3">
        <w:rPr>
          <w:rFonts w:ascii="Book Antiqua" w:eastAsia="Book Antiqua" w:hAnsi="Book Antiqua" w:cs="Book Antiqua"/>
          <w:color w:val="000000"/>
        </w:rPr>
        <w:t>All patients gave informed consent.</w:t>
      </w:r>
    </w:p>
    <w:p w14:paraId="2BEA9EAC" w14:textId="77777777" w:rsidR="00A77B3E" w:rsidRPr="00FB2CE3" w:rsidRDefault="00A77B3E" w:rsidP="00FB2CE3">
      <w:pPr>
        <w:spacing w:line="360" w:lineRule="auto"/>
        <w:jc w:val="both"/>
        <w:rPr>
          <w:rFonts w:ascii="Book Antiqua" w:hAnsi="Book Antiqua"/>
        </w:rPr>
      </w:pPr>
    </w:p>
    <w:p w14:paraId="62D5EE45"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Conflict-of-interest statement: </w:t>
      </w:r>
      <w:r w:rsidRPr="00FB2CE3">
        <w:rPr>
          <w:rFonts w:ascii="Book Antiqua" w:eastAsia="Book Antiqua" w:hAnsi="Book Antiqua" w:cs="Book Antiqua"/>
          <w:color w:val="000000"/>
        </w:rPr>
        <w:t>No potential conflict of interest was reported by the authors.</w:t>
      </w:r>
    </w:p>
    <w:p w14:paraId="4422B956" w14:textId="77777777" w:rsidR="00A77B3E" w:rsidRPr="00FB2CE3" w:rsidRDefault="00A77B3E" w:rsidP="00FB2CE3">
      <w:pPr>
        <w:spacing w:line="360" w:lineRule="auto"/>
        <w:jc w:val="both"/>
        <w:rPr>
          <w:rFonts w:ascii="Book Antiqua" w:hAnsi="Book Antiqua"/>
        </w:rPr>
      </w:pPr>
    </w:p>
    <w:p w14:paraId="032D0425"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Data sharing statement: </w:t>
      </w:r>
      <w:r w:rsidRPr="00FB2CE3">
        <w:rPr>
          <w:rFonts w:ascii="Book Antiqua" w:eastAsia="Book Antiqua" w:hAnsi="Book Antiqua" w:cs="Book Antiqua"/>
          <w:color w:val="000000"/>
          <w:shd w:val="clear" w:color="auto" w:fill="FFFFFF"/>
        </w:rPr>
        <w:t>No additional data are available.</w:t>
      </w:r>
    </w:p>
    <w:p w14:paraId="7104A221" w14:textId="77777777" w:rsidR="00A77B3E" w:rsidRPr="00FB2CE3" w:rsidRDefault="00A77B3E" w:rsidP="00FB2CE3">
      <w:pPr>
        <w:spacing w:line="360" w:lineRule="auto"/>
        <w:jc w:val="both"/>
        <w:rPr>
          <w:rFonts w:ascii="Book Antiqua" w:hAnsi="Book Antiqua"/>
        </w:rPr>
      </w:pPr>
    </w:p>
    <w:p w14:paraId="59CCD003"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bCs/>
          <w:color w:val="000000"/>
        </w:rPr>
        <w:t xml:space="preserve">Open-Access: </w:t>
      </w:r>
      <w:r w:rsidRPr="00FB2CE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B2CE3">
        <w:rPr>
          <w:rFonts w:ascii="Book Antiqua" w:eastAsia="Book Antiqua" w:hAnsi="Book Antiqua" w:cs="Book Antiqua"/>
          <w:color w:val="000000"/>
        </w:rPr>
        <w:t>NonCommercial</w:t>
      </w:r>
      <w:proofErr w:type="spellEnd"/>
      <w:r w:rsidRPr="00FB2CE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54F5F5" w14:textId="77777777" w:rsidR="00A77B3E" w:rsidRPr="00FB2CE3" w:rsidRDefault="00A77B3E" w:rsidP="00FB2CE3">
      <w:pPr>
        <w:spacing w:line="360" w:lineRule="auto"/>
        <w:jc w:val="both"/>
        <w:rPr>
          <w:rFonts w:ascii="Book Antiqua" w:hAnsi="Book Antiqua"/>
        </w:rPr>
      </w:pPr>
    </w:p>
    <w:p w14:paraId="536C7CF0" w14:textId="77600D0C"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Manuscript source: </w:t>
      </w:r>
      <w:r w:rsidRPr="00FB2CE3">
        <w:rPr>
          <w:rFonts w:ascii="Book Antiqua" w:eastAsia="Book Antiqua" w:hAnsi="Book Antiqua" w:cs="Book Antiqua"/>
          <w:color w:val="000000"/>
        </w:rPr>
        <w:t>Unsolici</w:t>
      </w:r>
      <w:r w:rsidR="00054B56" w:rsidRPr="00FB2CE3">
        <w:rPr>
          <w:rFonts w:ascii="Book Antiqua" w:eastAsia="Book Antiqua" w:hAnsi="Book Antiqua" w:cs="Book Antiqua"/>
          <w:color w:val="000000"/>
        </w:rPr>
        <w:t>ted ma</w:t>
      </w:r>
      <w:r w:rsidRPr="00FB2CE3">
        <w:rPr>
          <w:rFonts w:ascii="Book Antiqua" w:eastAsia="Book Antiqua" w:hAnsi="Book Antiqua" w:cs="Book Antiqua"/>
          <w:color w:val="000000"/>
        </w:rPr>
        <w:t>nuscript</w:t>
      </w:r>
    </w:p>
    <w:p w14:paraId="0401E13A" w14:textId="77777777" w:rsidR="00A77B3E" w:rsidRPr="00FB2CE3" w:rsidRDefault="00A77B3E" w:rsidP="00FB2CE3">
      <w:pPr>
        <w:spacing w:line="360" w:lineRule="auto"/>
        <w:jc w:val="both"/>
        <w:rPr>
          <w:rFonts w:ascii="Book Antiqua" w:hAnsi="Book Antiqua"/>
        </w:rPr>
      </w:pPr>
    </w:p>
    <w:p w14:paraId="572A1FF9"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Peer-review started: </w:t>
      </w:r>
      <w:r w:rsidRPr="00FB2CE3">
        <w:rPr>
          <w:rFonts w:ascii="Book Antiqua" w:eastAsia="Book Antiqua" w:hAnsi="Book Antiqua" w:cs="Book Antiqua"/>
          <w:color w:val="000000"/>
        </w:rPr>
        <w:t>August 6, 2020</w:t>
      </w:r>
    </w:p>
    <w:p w14:paraId="06196C40"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First decision: </w:t>
      </w:r>
      <w:r w:rsidRPr="00FB2CE3">
        <w:rPr>
          <w:rFonts w:ascii="Book Antiqua" w:eastAsia="Book Antiqua" w:hAnsi="Book Antiqua" w:cs="Book Antiqua"/>
          <w:color w:val="000000"/>
        </w:rPr>
        <w:t>November 14, 2020</w:t>
      </w:r>
    </w:p>
    <w:p w14:paraId="185A9018"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Article in press: </w:t>
      </w:r>
    </w:p>
    <w:p w14:paraId="6556AF13" w14:textId="77777777" w:rsidR="00A77B3E" w:rsidRPr="00FB2CE3" w:rsidRDefault="00A77B3E" w:rsidP="00FB2CE3">
      <w:pPr>
        <w:spacing w:line="360" w:lineRule="auto"/>
        <w:jc w:val="both"/>
        <w:rPr>
          <w:rFonts w:ascii="Book Antiqua" w:hAnsi="Book Antiqua"/>
        </w:rPr>
      </w:pPr>
    </w:p>
    <w:p w14:paraId="49875B3F" w14:textId="1FE21D5E"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Specialty type: </w:t>
      </w:r>
      <w:r w:rsidR="00054B56" w:rsidRPr="00FB2CE3">
        <w:rPr>
          <w:rFonts w:ascii="Book Antiqua" w:eastAsia="Microsoft YaHei" w:hAnsi="Book Antiqua" w:cs="SimSun"/>
        </w:rPr>
        <w:t>Medicine, research and experimental</w:t>
      </w:r>
    </w:p>
    <w:p w14:paraId="68C45694"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 xml:space="preserve">Country/Territory of origin: </w:t>
      </w:r>
      <w:r w:rsidRPr="00FB2CE3">
        <w:rPr>
          <w:rFonts w:ascii="Book Antiqua" w:eastAsia="Book Antiqua" w:hAnsi="Book Antiqua" w:cs="Book Antiqua"/>
          <w:color w:val="000000"/>
        </w:rPr>
        <w:t>China</w:t>
      </w:r>
    </w:p>
    <w:p w14:paraId="4F3A4BAC"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b/>
          <w:color w:val="000000"/>
        </w:rPr>
        <w:t>Peer-review report’s scientific quality classification</w:t>
      </w:r>
    </w:p>
    <w:p w14:paraId="0A75F282"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Grade A (Excellent): 0</w:t>
      </w:r>
    </w:p>
    <w:p w14:paraId="69E523B7" w14:textId="6A2DA525"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Grade B (Very good): B</w:t>
      </w:r>
      <w:r w:rsidR="00054B56" w:rsidRPr="00FB2CE3">
        <w:rPr>
          <w:rFonts w:ascii="Book Antiqua" w:eastAsia="Book Antiqua" w:hAnsi="Book Antiqua" w:cs="Book Antiqua"/>
          <w:color w:val="000000"/>
        </w:rPr>
        <w:t>, B</w:t>
      </w:r>
    </w:p>
    <w:p w14:paraId="1698100E"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lastRenderedPageBreak/>
        <w:t>Grade C (Good): C</w:t>
      </w:r>
    </w:p>
    <w:p w14:paraId="62ACA421"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Grade D (Fair): 0</w:t>
      </w:r>
    </w:p>
    <w:p w14:paraId="142164ED" w14:textId="77777777" w:rsidR="00A77B3E" w:rsidRPr="00FB2CE3" w:rsidRDefault="00487558" w:rsidP="00FB2CE3">
      <w:pPr>
        <w:spacing w:line="360" w:lineRule="auto"/>
        <w:jc w:val="both"/>
        <w:rPr>
          <w:rFonts w:ascii="Book Antiqua" w:hAnsi="Book Antiqua"/>
        </w:rPr>
      </w:pPr>
      <w:r w:rsidRPr="00FB2CE3">
        <w:rPr>
          <w:rFonts w:ascii="Book Antiqua" w:eastAsia="Book Antiqua" w:hAnsi="Book Antiqua" w:cs="Book Antiqua"/>
          <w:color w:val="000000"/>
        </w:rPr>
        <w:t>Grade E (Poor): 0</w:t>
      </w:r>
    </w:p>
    <w:p w14:paraId="602990E4" w14:textId="77777777" w:rsidR="00A77B3E" w:rsidRPr="00FB2CE3" w:rsidRDefault="00A77B3E" w:rsidP="00FB2CE3">
      <w:pPr>
        <w:spacing w:line="360" w:lineRule="auto"/>
        <w:jc w:val="both"/>
        <w:rPr>
          <w:rFonts w:ascii="Book Antiqua" w:hAnsi="Book Antiqua"/>
        </w:rPr>
      </w:pPr>
    </w:p>
    <w:p w14:paraId="35A86EE5" w14:textId="66E8DE71" w:rsidR="00A77B3E" w:rsidRPr="00FB2CE3" w:rsidRDefault="00487558" w:rsidP="00FB2CE3">
      <w:pPr>
        <w:spacing w:line="360" w:lineRule="auto"/>
        <w:jc w:val="both"/>
        <w:rPr>
          <w:rFonts w:ascii="Book Antiqua" w:eastAsia="Book Antiqua" w:hAnsi="Book Antiqua" w:cs="Book Antiqua"/>
          <w:b/>
          <w:color w:val="000000"/>
        </w:rPr>
      </w:pPr>
      <w:r w:rsidRPr="00FB2CE3">
        <w:rPr>
          <w:rFonts w:ascii="Book Antiqua" w:eastAsia="Book Antiqua" w:hAnsi="Book Antiqua" w:cs="Book Antiqua"/>
          <w:b/>
          <w:color w:val="000000"/>
        </w:rPr>
        <w:t xml:space="preserve">P-Reviewer: </w:t>
      </w:r>
      <w:r w:rsidRPr="00FB2CE3">
        <w:rPr>
          <w:rFonts w:ascii="Book Antiqua" w:eastAsia="Book Antiqua" w:hAnsi="Book Antiqua" w:cs="Book Antiqua"/>
          <w:color w:val="000000"/>
        </w:rPr>
        <w:t xml:space="preserve">Chiba T, </w:t>
      </w:r>
      <w:proofErr w:type="spellStart"/>
      <w:r w:rsidRPr="00FB2CE3">
        <w:rPr>
          <w:rFonts w:ascii="Book Antiqua" w:eastAsia="Book Antiqua" w:hAnsi="Book Antiqua" w:cs="Book Antiqua"/>
          <w:color w:val="000000"/>
        </w:rPr>
        <w:t>Stomeo</w:t>
      </w:r>
      <w:proofErr w:type="spellEnd"/>
      <w:r w:rsidRPr="00FB2CE3">
        <w:rPr>
          <w:rFonts w:ascii="Book Antiqua" w:eastAsia="Book Antiqua" w:hAnsi="Book Antiqua" w:cs="Book Antiqua"/>
          <w:color w:val="000000"/>
        </w:rPr>
        <w:t xml:space="preserve"> F</w:t>
      </w:r>
      <w:r w:rsidRPr="00FB2CE3">
        <w:rPr>
          <w:rFonts w:ascii="Book Antiqua" w:eastAsia="Book Antiqua" w:hAnsi="Book Antiqua" w:cs="Book Antiqua"/>
          <w:b/>
          <w:color w:val="000000"/>
        </w:rPr>
        <w:t xml:space="preserve"> S-Editor: </w:t>
      </w:r>
      <w:r w:rsidRPr="00FB2CE3">
        <w:rPr>
          <w:rFonts w:ascii="Book Antiqua" w:eastAsia="Book Antiqua" w:hAnsi="Book Antiqua" w:cs="Book Antiqua"/>
          <w:color w:val="000000"/>
        </w:rPr>
        <w:t>Gao CC</w:t>
      </w:r>
      <w:r w:rsidRPr="00FB2CE3">
        <w:rPr>
          <w:rFonts w:ascii="Book Antiqua" w:eastAsia="Book Antiqua" w:hAnsi="Book Antiqua" w:cs="Book Antiqua"/>
          <w:b/>
          <w:color w:val="000000"/>
        </w:rPr>
        <w:t xml:space="preserve"> L-Editor: </w:t>
      </w:r>
      <w:r w:rsidR="000223F5" w:rsidRPr="00FB2CE3">
        <w:rPr>
          <w:rFonts w:ascii="Book Antiqua" w:eastAsia="Book Antiqua" w:hAnsi="Book Antiqua" w:cs="Book Antiqua"/>
          <w:bCs/>
          <w:color w:val="000000"/>
        </w:rPr>
        <w:t>Filipodia</w:t>
      </w:r>
      <w:r w:rsidRPr="00FB2CE3">
        <w:rPr>
          <w:rFonts w:ascii="Book Antiqua" w:eastAsia="Book Antiqua" w:hAnsi="Book Antiqua" w:cs="Book Antiqua"/>
          <w:b/>
          <w:color w:val="000000"/>
        </w:rPr>
        <w:t xml:space="preserve"> P-Editor: </w:t>
      </w:r>
    </w:p>
    <w:p w14:paraId="4E405CF4" w14:textId="77777777" w:rsidR="00CE68B1" w:rsidRPr="00FB2CE3" w:rsidRDefault="00CE68B1" w:rsidP="00FB2CE3">
      <w:pPr>
        <w:spacing w:line="360" w:lineRule="auto"/>
        <w:jc w:val="both"/>
        <w:rPr>
          <w:rFonts w:ascii="Book Antiqua" w:hAnsi="Book Antiqua"/>
        </w:rPr>
        <w:sectPr w:rsidR="00CE68B1" w:rsidRPr="00FB2CE3" w:rsidSect="00FB2CE3">
          <w:pgSz w:w="12240" w:h="15840"/>
          <w:pgMar w:top="1440" w:right="1440" w:bottom="1440" w:left="1440" w:header="720" w:footer="720" w:gutter="0"/>
          <w:cols w:space="720"/>
          <w:docGrid w:linePitch="360"/>
        </w:sectPr>
      </w:pPr>
    </w:p>
    <w:p w14:paraId="19B30888" w14:textId="1A8101FD" w:rsidR="00A77B3E" w:rsidRPr="00FB2CE3" w:rsidRDefault="00487558" w:rsidP="00FB2CE3">
      <w:pPr>
        <w:spacing w:line="360" w:lineRule="auto"/>
        <w:jc w:val="both"/>
        <w:rPr>
          <w:rFonts w:ascii="Book Antiqua" w:eastAsia="Book Antiqua" w:hAnsi="Book Antiqua" w:cs="Book Antiqua"/>
          <w:b/>
          <w:color w:val="000000"/>
        </w:rPr>
      </w:pPr>
      <w:r w:rsidRPr="00FB2CE3">
        <w:rPr>
          <w:rFonts w:ascii="Book Antiqua" w:eastAsia="Book Antiqua" w:hAnsi="Book Antiqua" w:cs="Book Antiqua"/>
          <w:b/>
          <w:color w:val="000000"/>
        </w:rPr>
        <w:lastRenderedPageBreak/>
        <w:t>Figure Legends</w:t>
      </w:r>
    </w:p>
    <w:p w14:paraId="62360B9E" w14:textId="2A223A30" w:rsidR="00646154" w:rsidRPr="00FB2CE3" w:rsidRDefault="00646154" w:rsidP="00FB2CE3">
      <w:pPr>
        <w:spacing w:line="360" w:lineRule="auto"/>
        <w:jc w:val="both"/>
        <w:rPr>
          <w:rFonts w:ascii="Book Antiqua" w:hAnsi="Book Antiqua"/>
        </w:rPr>
      </w:pPr>
      <w:r w:rsidRPr="00FB2CE3">
        <w:rPr>
          <w:rFonts w:ascii="Book Antiqua" w:hAnsi="Book Antiqua"/>
          <w:noProof/>
          <w:lang w:eastAsia="zh-CN"/>
        </w:rPr>
        <w:drawing>
          <wp:inline distT="0" distB="0" distL="0" distR="0" wp14:anchorId="7E1F145B" wp14:editId="33235E4A">
            <wp:extent cx="5943600" cy="4244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44340"/>
                    </a:xfrm>
                    <a:prstGeom prst="rect">
                      <a:avLst/>
                    </a:prstGeom>
                  </pic:spPr>
                </pic:pic>
              </a:graphicData>
            </a:graphic>
          </wp:inline>
        </w:drawing>
      </w:r>
    </w:p>
    <w:p w14:paraId="045B0BDF" w14:textId="698C50D0" w:rsidR="003D5148" w:rsidRPr="00FB2CE3" w:rsidRDefault="00487558"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b/>
          <w:bCs/>
          <w:color w:val="000000"/>
        </w:rPr>
        <w:t xml:space="preserve">Figure 1 Distribution and level of circulating immune </w:t>
      </w:r>
      <w:r w:rsidR="00C03F00">
        <w:rPr>
          <w:rFonts w:ascii="Book Antiqua" w:eastAsia="Book Antiqua" w:hAnsi="Book Antiqua" w:cs="Book Antiqua"/>
          <w:b/>
          <w:bCs/>
          <w:color w:val="000000"/>
        </w:rPr>
        <w:t xml:space="preserve">cell </w:t>
      </w:r>
      <w:r w:rsidRPr="00FB2CE3">
        <w:rPr>
          <w:rFonts w:ascii="Book Antiqua" w:eastAsia="Book Antiqua" w:hAnsi="Book Antiqua" w:cs="Book Antiqua"/>
          <w:b/>
          <w:bCs/>
          <w:color w:val="000000"/>
        </w:rPr>
        <w:t>parameters show</w:t>
      </w:r>
      <w:r w:rsidR="00C03F00">
        <w:rPr>
          <w:rFonts w:ascii="Book Antiqua" w:eastAsia="Book Antiqua" w:hAnsi="Book Antiqua" w:cs="Book Antiqua"/>
          <w:b/>
          <w:bCs/>
          <w:color w:val="000000"/>
        </w:rPr>
        <w:t>n</w:t>
      </w:r>
      <w:r w:rsidRPr="00FB2CE3">
        <w:rPr>
          <w:rFonts w:ascii="Book Antiqua" w:eastAsia="Book Antiqua" w:hAnsi="Book Antiqua" w:cs="Book Antiqua"/>
          <w:b/>
          <w:bCs/>
          <w:color w:val="000000"/>
        </w:rPr>
        <w:t xml:space="preserve"> in violin plot.</w:t>
      </w:r>
      <w:r w:rsidRPr="00FB2CE3">
        <w:rPr>
          <w:rFonts w:ascii="Book Antiqua" w:eastAsia="Book Antiqua" w:hAnsi="Book Antiqua" w:cs="Book Antiqua"/>
          <w:color w:val="000000"/>
        </w:rPr>
        <w:t xml:space="preserve"> The circulating immune </w:t>
      </w:r>
      <w:r w:rsidR="00C03F00">
        <w:rPr>
          <w:rFonts w:ascii="Book Antiqua" w:eastAsia="Book Antiqua" w:hAnsi="Book Antiqua" w:cs="Book Antiqua"/>
          <w:color w:val="000000"/>
        </w:rPr>
        <w:t xml:space="preserve">cell </w:t>
      </w:r>
      <w:r w:rsidRPr="00FB2CE3">
        <w:rPr>
          <w:rFonts w:ascii="Book Antiqua" w:eastAsia="Book Antiqua" w:hAnsi="Book Antiqua" w:cs="Book Antiqua"/>
          <w:color w:val="000000"/>
        </w:rPr>
        <w:t xml:space="preserve">parameters, including lymphocyte to monocyte ratio, proportions of CD3+ T cells, CD4+ T cells, </w:t>
      </w:r>
      <w:r w:rsidR="00646154" w:rsidRPr="00FB2CE3">
        <w:rPr>
          <w:rFonts w:ascii="Book Antiqua" w:eastAsia="Book Antiqua" w:hAnsi="Book Antiqua" w:cs="Book Antiqua"/>
          <w:color w:val="000000"/>
        </w:rPr>
        <w:t>natural killer (NK)</w:t>
      </w:r>
      <w:r w:rsidRPr="00FB2CE3">
        <w:rPr>
          <w:rFonts w:ascii="Book Antiqua" w:eastAsia="Book Antiqua" w:hAnsi="Book Antiqua" w:cs="Book Antiqua"/>
          <w:color w:val="000000"/>
        </w:rPr>
        <w:t xml:space="preserve"> cells, NK cell to CD3+ T cell ratio, NK cell to CD4+ T cell ratio and NK cell to CD8+ T cell ratio, were compared among laryngeal lesions. </w:t>
      </w:r>
      <w:proofErr w:type="spellStart"/>
      <w:r w:rsidRPr="00FB2CE3">
        <w:rPr>
          <w:rFonts w:ascii="Book Antiqua" w:eastAsia="Book Antiqua" w:hAnsi="Book Antiqua" w:cs="Book Antiqua"/>
          <w:color w:val="000000"/>
          <w:vertAlign w:val="superscript"/>
        </w:rPr>
        <w:t>a</w:t>
      </w:r>
      <w:r w:rsidRPr="00FB2CE3">
        <w:rPr>
          <w:rFonts w:ascii="Book Antiqua" w:eastAsia="Book Antiqua" w:hAnsi="Book Antiqua" w:cs="Book Antiqua"/>
          <w:i/>
          <w:iCs/>
          <w:color w:val="000000"/>
        </w:rPr>
        <w:t>P</w:t>
      </w:r>
      <w:proofErr w:type="spellEnd"/>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&lt;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0.05; </w:t>
      </w:r>
      <w:proofErr w:type="spellStart"/>
      <w:r w:rsidRPr="00FB2CE3">
        <w:rPr>
          <w:rFonts w:ascii="Book Antiqua" w:eastAsia="Book Antiqua" w:hAnsi="Book Antiqua" w:cs="Book Antiqua"/>
          <w:color w:val="000000"/>
          <w:vertAlign w:val="superscript"/>
        </w:rPr>
        <w:t>b</w:t>
      </w:r>
      <w:r w:rsidRPr="00FB2CE3">
        <w:rPr>
          <w:rFonts w:ascii="Book Antiqua" w:eastAsia="Book Antiqua" w:hAnsi="Book Antiqua" w:cs="Book Antiqua"/>
          <w:i/>
          <w:iCs/>
          <w:color w:val="000000"/>
        </w:rPr>
        <w:t>P</w:t>
      </w:r>
      <w:proofErr w:type="spellEnd"/>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&lt;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0.01; </w:t>
      </w:r>
      <w:proofErr w:type="spellStart"/>
      <w:r w:rsidRPr="00FB2CE3">
        <w:rPr>
          <w:rFonts w:ascii="Book Antiqua" w:eastAsia="Book Antiqua" w:hAnsi="Book Antiqua" w:cs="Book Antiqua"/>
          <w:color w:val="000000"/>
          <w:vertAlign w:val="superscript"/>
        </w:rPr>
        <w:t>c</w:t>
      </w:r>
      <w:r w:rsidRPr="00FB2CE3">
        <w:rPr>
          <w:rFonts w:ascii="Book Antiqua" w:eastAsia="Book Antiqua" w:hAnsi="Book Antiqua" w:cs="Book Antiqua"/>
          <w:i/>
          <w:iCs/>
          <w:color w:val="000000"/>
        </w:rPr>
        <w:t>P</w:t>
      </w:r>
      <w:proofErr w:type="spellEnd"/>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&lt;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 xml:space="preserve">0.001; </w:t>
      </w:r>
      <w:proofErr w:type="spellStart"/>
      <w:r w:rsidRPr="00FB2CE3">
        <w:rPr>
          <w:rFonts w:ascii="Book Antiqua" w:eastAsia="Book Antiqua" w:hAnsi="Book Antiqua" w:cs="Book Antiqua"/>
          <w:color w:val="000000"/>
          <w:vertAlign w:val="superscript"/>
        </w:rPr>
        <w:t>d</w:t>
      </w:r>
      <w:r w:rsidRPr="00FB2CE3">
        <w:rPr>
          <w:rFonts w:ascii="Book Antiqua" w:eastAsia="Book Antiqua" w:hAnsi="Book Antiqua" w:cs="Book Antiqua"/>
          <w:i/>
          <w:iCs/>
          <w:color w:val="000000"/>
        </w:rPr>
        <w:t>P</w:t>
      </w:r>
      <w:proofErr w:type="spellEnd"/>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&lt;</w:t>
      </w:r>
      <w:r w:rsidR="00646154" w:rsidRPr="00FB2CE3">
        <w:rPr>
          <w:rFonts w:ascii="Book Antiqua" w:eastAsia="Book Antiqua" w:hAnsi="Book Antiqua" w:cs="Book Antiqua"/>
          <w:color w:val="000000"/>
        </w:rPr>
        <w:t xml:space="preserve"> </w:t>
      </w:r>
      <w:r w:rsidRPr="00FB2CE3">
        <w:rPr>
          <w:rFonts w:ascii="Book Antiqua" w:eastAsia="Book Antiqua" w:hAnsi="Book Antiqua" w:cs="Book Antiqua"/>
          <w:color w:val="000000"/>
        </w:rPr>
        <w:t>0.0001.</w:t>
      </w:r>
      <w:r w:rsidR="00646154" w:rsidRPr="00FB2CE3">
        <w:rPr>
          <w:rFonts w:ascii="Book Antiqua" w:eastAsia="Book Antiqua" w:hAnsi="Book Antiqua" w:cs="Book Antiqua"/>
          <w:color w:val="000000"/>
        </w:rPr>
        <w:t xml:space="preserve"> </w:t>
      </w:r>
    </w:p>
    <w:p w14:paraId="533B44B7" w14:textId="36EB2E2F" w:rsidR="00A77B3E" w:rsidRPr="00FB2CE3" w:rsidRDefault="003D5148" w:rsidP="00FB2CE3">
      <w:pPr>
        <w:spacing w:line="360" w:lineRule="auto"/>
        <w:jc w:val="both"/>
        <w:rPr>
          <w:rFonts w:ascii="Book Antiqua" w:hAnsi="Book Antiqua"/>
        </w:rPr>
      </w:pPr>
      <w:r w:rsidRPr="00FB2CE3">
        <w:rPr>
          <w:rFonts w:ascii="Book Antiqua" w:eastAsia="Book Antiqua" w:hAnsi="Book Antiqua" w:cs="Book Antiqua"/>
          <w:color w:val="000000"/>
        </w:rPr>
        <w:br w:type="page"/>
      </w:r>
      <w:r w:rsidRPr="00FB2CE3">
        <w:rPr>
          <w:rFonts w:ascii="Book Antiqua" w:hAnsi="Book Antiqua"/>
          <w:noProof/>
          <w:lang w:eastAsia="zh-CN"/>
        </w:rPr>
        <w:lastRenderedPageBreak/>
        <w:drawing>
          <wp:inline distT="0" distB="0" distL="0" distR="0" wp14:anchorId="77578123" wp14:editId="564B183C">
            <wp:extent cx="5943600" cy="3194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94050"/>
                    </a:xfrm>
                    <a:prstGeom prst="rect">
                      <a:avLst/>
                    </a:prstGeom>
                  </pic:spPr>
                </pic:pic>
              </a:graphicData>
            </a:graphic>
          </wp:inline>
        </w:drawing>
      </w:r>
    </w:p>
    <w:p w14:paraId="33E321E9" w14:textId="3D564E1D" w:rsidR="003D5148" w:rsidRPr="00FB2CE3" w:rsidRDefault="00487558"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b/>
          <w:bCs/>
          <w:color w:val="000000"/>
        </w:rPr>
        <w:t>Figure 2</w:t>
      </w:r>
      <w:r w:rsidR="0025414A">
        <w:rPr>
          <w:rFonts w:ascii="Book Antiqua" w:eastAsia="Book Antiqua" w:hAnsi="Book Antiqua" w:cs="Book Antiqua"/>
          <w:b/>
          <w:bCs/>
          <w:color w:val="000000"/>
        </w:rPr>
        <w:t xml:space="preserve"> </w:t>
      </w:r>
      <w:r w:rsidRPr="00FB2CE3">
        <w:rPr>
          <w:rFonts w:ascii="Book Antiqua" w:eastAsia="Book Antiqua" w:hAnsi="Book Antiqua" w:cs="Book Antiqua"/>
          <w:b/>
          <w:bCs/>
          <w:color w:val="000000"/>
        </w:rPr>
        <w:t xml:space="preserve">Clinical characteristic and immune feature selection using the </w:t>
      </w:r>
      <w:r w:rsidR="003D5148" w:rsidRPr="00FB2CE3">
        <w:rPr>
          <w:rFonts w:ascii="Book Antiqua" w:eastAsia="Book Antiqua" w:hAnsi="Book Antiqua" w:cs="Book Antiqua"/>
          <w:b/>
          <w:bCs/>
          <w:color w:val="000000"/>
        </w:rPr>
        <w:t>least absolute shrinkage and selection operator</w:t>
      </w:r>
      <w:r w:rsidRPr="00FB2CE3">
        <w:rPr>
          <w:rFonts w:ascii="Book Antiqua" w:eastAsia="Book Antiqua" w:hAnsi="Book Antiqua" w:cs="Book Antiqua"/>
          <w:b/>
          <w:bCs/>
          <w:color w:val="000000"/>
        </w:rPr>
        <w:t xml:space="preserve"> binary regression model.</w:t>
      </w:r>
      <w:r w:rsidR="0025414A">
        <w:rPr>
          <w:rFonts w:ascii="Book Antiqua" w:eastAsia="Book Antiqua" w:hAnsi="Book Antiqua" w:cs="Book Antiqua"/>
          <w:b/>
          <w:bCs/>
          <w:color w:val="000000"/>
        </w:rPr>
        <w:t xml:space="preserve"> </w:t>
      </w:r>
      <w:r w:rsidR="003D5148" w:rsidRPr="00FB2CE3">
        <w:rPr>
          <w:rFonts w:ascii="Book Antiqua" w:eastAsia="Book Antiqua" w:hAnsi="Book Antiqua" w:cs="Book Antiqua"/>
          <w:color w:val="000000"/>
        </w:rPr>
        <w:t>A:</w:t>
      </w:r>
      <w:r w:rsidRPr="00FB2CE3">
        <w:rPr>
          <w:rFonts w:ascii="Book Antiqua" w:eastAsia="Book Antiqua" w:hAnsi="Book Antiqua" w:cs="Book Antiqua"/>
          <w:color w:val="000000"/>
        </w:rPr>
        <w:t xml:space="preserve"> </w:t>
      </w:r>
      <w:r w:rsidR="003D5148" w:rsidRPr="00FB2CE3">
        <w:rPr>
          <w:rFonts w:ascii="Book Antiqua" w:eastAsia="Book Antiqua" w:hAnsi="Book Antiqua" w:cs="Book Antiqua"/>
          <w:color w:val="000000"/>
        </w:rPr>
        <w:t>Least absolute shrinkage and selection operator</w:t>
      </w:r>
      <w:r w:rsidRPr="00FB2CE3">
        <w:rPr>
          <w:rFonts w:ascii="Book Antiqua" w:eastAsia="Book Antiqua" w:hAnsi="Book Antiqua" w:cs="Book Antiqua"/>
          <w:color w:val="000000"/>
        </w:rPr>
        <w:t xml:space="preserve"> coefficient profiles of the 20 features. Vertical line was drawn at the value where optimal lam</w:t>
      </w:r>
      <w:r w:rsidR="0025414A">
        <w:rPr>
          <w:rFonts w:ascii="Book Antiqua" w:eastAsia="Book Antiqua" w:hAnsi="Book Antiqua" w:cs="Book Antiqua"/>
          <w:color w:val="000000"/>
        </w:rPr>
        <w:t>b</w:t>
      </w:r>
      <w:r w:rsidRPr="00FB2CE3">
        <w:rPr>
          <w:rFonts w:ascii="Book Antiqua" w:eastAsia="Book Antiqua" w:hAnsi="Book Antiqua" w:cs="Book Antiqua"/>
          <w:color w:val="000000"/>
        </w:rPr>
        <w:t>da resulted in 13 features with nonzero coefficients</w:t>
      </w:r>
      <w:r w:rsidR="003D5148" w:rsidRPr="00FB2CE3">
        <w:rPr>
          <w:rFonts w:ascii="Book Antiqua" w:eastAsia="Book Antiqua" w:hAnsi="Book Antiqua" w:cs="Book Antiqua"/>
          <w:color w:val="000000"/>
        </w:rPr>
        <w:t>;</w:t>
      </w:r>
      <w:r w:rsidRPr="00FB2CE3">
        <w:rPr>
          <w:rFonts w:ascii="Book Antiqua" w:eastAsia="Book Antiqua" w:hAnsi="Book Antiqua" w:cs="Book Antiqua"/>
          <w:color w:val="000000"/>
        </w:rPr>
        <w:t xml:space="preserve"> </w:t>
      </w:r>
      <w:r w:rsidR="003D5148" w:rsidRPr="00FB2CE3">
        <w:rPr>
          <w:rFonts w:ascii="Book Antiqua" w:eastAsia="Book Antiqua" w:hAnsi="Book Antiqua" w:cs="Book Antiqua"/>
          <w:color w:val="000000"/>
        </w:rPr>
        <w:t>B:</w:t>
      </w:r>
      <w:r w:rsidRPr="00FB2CE3">
        <w:rPr>
          <w:rFonts w:ascii="Book Antiqua" w:eastAsia="Book Antiqua" w:hAnsi="Book Antiqua" w:cs="Book Antiqua"/>
          <w:color w:val="000000"/>
        </w:rPr>
        <w:t xml:space="preserve"> Feature selection in the </w:t>
      </w:r>
      <w:r w:rsidR="0025414A">
        <w:rPr>
          <w:rFonts w:ascii="Book Antiqua" w:eastAsia="Book Antiqua" w:hAnsi="Book Antiqua" w:cs="Book Antiqua"/>
          <w:color w:val="000000"/>
        </w:rPr>
        <w:t>l</w:t>
      </w:r>
      <w:r w:rsidR="005D3108" w:rsidRPr="00FB2CE3">
        <w:rPr>
          <w:rFonts w:ascii="Book Antiqua" w:eastAsia="Book Antiqua" w:hAnsi="Book Antiqua" w:cs="Book Antiqua"/>
          <w:color w:val="000000"/>
        </w:rPr>
        <w:t>east absolute shrinkage and selection operator</w:t>
      </w:r>
      <w:r w:rsidRPr="00FB2CE3">
        <w:rPr>
          <w:rFonts w:ascii="Book Antiqua" w:eastAsia="Book Antiqua" w:hAnsi="Book Antiqua" w:cs="Book Antiqua"/>
          <w:color w:val="000000"/>
        </w:rPr>
        <w:t xml:space="preserve"> method </w:t>
      </w:r>
      <w:r w:rsidRPr="00FB2CE3">
        <w:rPr>
          <w:rFonts w:ascii="Book Antiqua" w:eastAsia="Book Antiqua" w:hAnsi="Book Antiqua" w:cs="Book Antiqua"/>
          <w:i/>
          <w:iCs/>
          <w:color w:val="000000"/>
        </w:rPr>
        <w:t>via</w:t>
      </w:r>
      <w:r w:rsidRPr="00FB2CE3">
        <w:rPr>
          <w:rFonts w:ascii="Book Antiqua" w:eastAsia="Book Antiqua" w:hAnsi="Book Antiqua" w:cs="Book Antiqua"/>
          <w:color w:val="000000"/>
        </w:rPr>
        <w:t xml:space="preserve"> minimum criteria. Dotted vertical lines were drawn at the optimal values by using the minimum criteria.</w:t>
      </w:r>
    </w:p>
    <w:p w14:paraId="4B473F65" w14:textId="3E429859" w:rsidR="00A77B3E" w:rsidRPr="00FB2CE3" w:rsidRDefault="003D5148" w:rsidP="00FB2CE3">
      <w:pPr>
        <w:spacing w:line="360" w:lineRule="auto"/>
        <w:jc w:val="both"/>
        <w:rPr>
          <w:rFonts w:ascii="Book Antiqua" w:hAnsi="Book Antiqua"/>
        </w:rPr>
      </w:pPr>
      <w:r w:rsidRPr="00FB2CE3">
        <w:rPr>
          <w:rFonts w:ascii="Book Antiqua" w:eastAsia="Book Antiqua" w:hAnsi="Book Antiqua" w:cs="Book Antiqua"/>
          <w:color w:val="000000"/>
        </w:rPr>
        <w:br w:type="page"/>
      </w:r>
      <w:r w:rsidR="0084119C" w:rsidRPr="00FB2CE3">
        <w:rPr>
          <w:rFonts w:ascii="Book Antiqua" w:eastAsia="Book Antiqua" w:hAnsi="Book Antiqua" w:cs="Book Antiqua"/>
          <w:noProof/>
          <w:color w:val="000000"/>
          <w:lang w:eastAsia="zh-CN"/>
        </w:rPr>
        <w:lastRenderedPageBreak/>
        <w:drawing>
          <wp:inline distT="0" distB="0" distL="0" distR="0" wp14:anchorId="04E95E54" wp14:editId="66705D61">
            <wp:extent cx="5866426" cy="389867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1040" cy="3908383"/>
                    </a:xfrm>
                    <a:prstGeom prst="rect">
                      <a:avLst/>
                    </a:prstGeom>
                    <a:noFill/>
                  </pic:spPr>
                </pic:pic>
              </a:graphicData>
            </a:graphic>
          </wp:inline>
        </w:drawing>
      </w:r>
    </w:p>
    <w:p w14:paraId="2B98AE74" w14:textId="2822D792" w:rsidR="0084119C" w:rsidRPr="00FB2CE3" w:rsidRDefault="00487558"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b/>
          <w:bCs/>
          <w:color w:val="000000"/>
        </w:rPr>
        <w:t>Figure 3</w:t>
      </w:r>
      <w:r w:rsidR="00DF7033">
        <w:rPr>
          <w:rFonts w:ascii="Book Antiqua" w:eastAsia="Book Antiqua" w:hAnsi="Book Antiqua" w:cs="Book Antiqua"/>
          <w:b/>
          <w:bCs/>
          <w:color w:val="000000"/>
        </w:rPr>
        <w:t xml:space="preserve"> </w:t>
      </w:r>
      <w:r w:rsidRPr="00FB2CE3">
        <w:rPr>
          <w:rFonts w:ascii="Book Antiqua" w:eastAsia="Book Antiqua" w:hAnsi="Book Antiqua" w:cs="Book Antiqua"/>
          <w:b/>
          <w:bCs/>
          <w:color w:val="000000"/>
        </w:rPr>
        <w:t>Development of the nomogram for malignancy prediction of laryngeal neoplasm.</w:t>
      </w:r>
      <w:r w:rsidR="00DF7033">
        <w:rPr>
          <w:rFonts w:ascii="Book Antiqua" w:eastAsia="Book Antiqua" w:hAnsi="Book Antiqua" w:cs="Book Antiqua"/>
          <w:b/>
          <w:bCs/>
          <w:color w:val="000000"/>
        </w:rPr>
        <w:t xml:space="preserve"> </w:t>
      </w:r>
      <w:r w:rsidRPr="00FB2CE3">
        <w:rPr>
          <w:rFonts w:ascii="Book Antiqua" w:eastAsia="Book Antiqua" w:hAnsi="Book Antiqua" w:cs="Book Antiqua"/>
          <w:color w:val="000000"/>
        </w:rPr>
        <w:t>The nomogram incorporated the predictors including gender, age, smoke index, proportion of monocytes, CD8+ T cells, CD4</w:t>
      </w:r>
      <w:r w:rsidR="004C2A16" w:rsidRPr="00FB2CE3">
        <w:rPr>
          <w:rFonts w:ascii="Book Antiqua" w:eastAsia="Book Antiqua" w:hAnsi="Book Antiqua" w:cs="Book Antiqua"/>
          <w:color w:val="000000"/>
        </w:rPr>
        <w:t>+ T cells</w:t>
      </w:r>
      <w:r w:rsidR="00DF7033">
        <w:rPr>
          <w:rFonts w:ascii="Book Antiqua" w:eastAsia="Book Antiqua" w:hAnsi="Book Antiqua" w:cs="Book Antiqua"/>
          <w:color w:val="000000"/>
        </w:rPr>
        <w:t xml:space="preserve"> and</w:t>
      </w:r>
      <w:r w:rsidR="004C2A16" w:rsidRPr="00FB2CE3">
        <w:rPr>
          <w:rFonts w:ascii="Book Antiqua" w:eastAsia="Book Antiqua" w:hAnsi="Book Antiqua" w:cs="Book Antiqua"/>
          <w:color w:val="000000"/>
        </w:rPr>
        <w:t xml:space="preserve"> B cells, and CD4/CD8</w:t>
      </w:r>
      <w:r w:rsidRPr="00FB2CE3">
        <w:rPr>
          <w:rFonts w:ascii="Book Antiqua" w:eastAsia="Book Antiqua" w:hAnsi="Book Antiqua" w:cs="Book Antiqua"/>
          <w:color w:val="000000"/>
        </w:rPr>
        <w:t>+ T cell ratio.</w:t>
      </w:r>
    </w:p>
    <w:p w14:paraId="4C7F76F4" w14:textId="7016EE2D" w:rsidR="00A77B3E" w:rsidRPr="00FB2CE3" w:rsidRDefault="0084119C" w:rsidP="00FB2CE3">
      <w:pPr>
        <w:spacing w:line="360" w:lineRule="auto"/>
        <w:jc w:val="both"/>
        <w:rPr>
          <w:rFonts w:ascii="Book Antiqua" w:hAnsi="Book Antiqua"/>
        </w:rPr>
      </w:pPr>
      <w:r w:rsidRPr="00FB2CE3">
        <w:rPr>
          <w:rFonts w:ascii="Book Antiqua" w:eastAsia="Book Antiqua" w:hAnsi="Book Antiqua" w:cs="Book Antiqua"/>
          <w:color w:val="000000"/>
        </w:rPr>
        <w:br w:type="page"/>
      </w:r>
      <w:r w:rsidRPr="00FB2CE3">
        <w:rPr>
          <w:rFonts w:ascii="Book Antiqua" w:hAnsi="Book Antiqua"/>
          <w:noProof/>
          <w:lang w:eastAsia="zh-CN"/>
        </w:rPr>
        <w:lastRenderedPageBreak/>
        <w:drawing>
          <wp:inline distT="0" distB="0" distL="0" distR="0" wp14:anchorId="3ABC1994" wp14:editId="082193D0">
            <wp:extent cx="5943600" cy="2984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84500"/>
                    </a:xfrm>
                    <a:prstGeom prst="rect">
                      <a:avLst/>
                    </a:prstGeom>
                  </pic:spPr>
                </pic:pic>
              </a:graphicData>
            </a:graphic>
          </wp:inline>
        </w:drawing>
      </w:r>
    </w:p>
    <w:p w14:paraId="1B696492" w14:textId="470B4547" w:rsidR="00E559EC" w:rsidRPr="00FB2CE3" w:rsidRDefault="00487558" w:rsidP="00FB2CE3">
      <w:pPr>
        <w:spacing w:line="360" w:lineRule="auto"/>
        <w:jc w:val="both"/>
        <w:rPr>
          <w:rFonts w:ascii="Book Antiqua" w:eastAsia="Book Antiqua" w:hAnsi="Book Antiqua" w:cs="Book Antiqua"/>
          <w:color w:val="000000"/>
        </w:rPr>
      </w:pPr>
      <w:r w:rsidRPr="00FB2CE3">
        <w:rPr>
          <w:rFonts w:ascii="Book Antiqua" w:eastAsia="Book Antiqua" w:hAnsi="Book Antiqua" w:cs="Book Antiqua"/>
          <w:b/>
          <w:bCs/>
          <w:color w:val="000000"/>
        </w:rPr>
        <w:t>Figure 4</w:t>
      </w:r>
      <w:r w:rsidR="002850B9">
        <w:rPr>
          <w:rFonts w:ascii="Book Antiqua" w:eastAsia="Book Antiqua" w:hAnsi="Book Antiqua" w:cs="Book Antiqua"/>
          <w:color w:val="000000"/>
        </w:rPr>
        <w:t xml:space="preserve"> </w:t>
      </w:r>
      <w:r w:rsidRPr="00FB2CE3">
        <w:rPr>
          <w:rFonts w:ascii="Book Antiqua" w:eastAsia="Book Antiqua" w:hAnsi="Book Antiqua" w:cs="Book Antiqua"/>
          <w:b/>
          <w:bCs/>
          <w:color w:val="000000"/>
        </w:rPr>
        <w:t>Validation of nomogram and assessment of clinical utility.</w:t>
      </w:r>
      <w:r w:rsidR="002850B9">
        <w:rPr>
          <w:rFonts w:ascii="Book Antiqua" w:eastAsia="Book Antiqua" w:hAnsi="Book Antiqua" w:cs="Book Antiqua"/>
          <w:color w:val="000000"/>
        </w:rPr>
        <w:t xml:space="preserve"> </w:t>
      </w:r>
      <w:r w:rsidR="0084119C" w:rsidRPr="00FB2CE3">
        <w:rPr>
          <w:rFonts w:ascii="Book Antiqua" w:eastAsia="Book Antiqua" w:hAnsi="Book Antiqua" w:cs="Book Antiqua"/>
          <w:color w:val="000000"/>
        </w:rPr>
        <w:t>A:</w:t>
      </w:r>
      <w:r w:rsidRPr="00FB2CE3">
        <w:rPr>
          <w:rFonts w:ascii="Book Antiqua" w:eastAsia="Book Antiqua" w:hAnsi="Book Antiqua" w:cs="Book Antiqua"/>
          <w:color w:val="000000"/>
        </w:rPr>
        <w:t xml:space="preserve"> Calibration curve of the nomogram in </w:t>
      </w:r>
      <w:r w:rsidR="00EF6365">
        <w:rPr>
          <w:rFonts w:ascii="Book Antiqua" w:eastAsia="Book Antiqua" w:hAnsi="Book Antiqua" w:cs="Book Antiqua"/>
          <w:color w:val="000000"/>
        </w:rPr>
        <w:t xml:space="preserve">the </w:t>
      </w:r>
      <w:r w:rsidRPr="00FB2CE3">
        <w:rPr>
          <w:rFonts w:ascii="Book Antiqua" w:eastAsia="Book Antiqua" w:hAnsi="Book Antiqua" w:cs="Book Antiqua"/>
          <w:color w:val="000000"/>
        </w:rPr>
        <w:t xml:space="preserve">validation cohort. The x-axis represents the predicted risk of cancer. The y-axis represents the actual diagnosis of cancer. The diagonal dotted line represents a perfect prediction by an ideal model. The solid line represents the performance of </w:t>
      </w:r>
      <w:r w:rsidR="0020339A">
        <w:rPr>
          <w:rFonts w:ascii="Book Antiqua" w:eastAsia="Book Antiqua" w:hAnsi="Book Antiqua" w:cs="Book Antiqua"/>
          <w:color w:val="000000"/>
        </w:rPr>
        <w:t xml:space="preserve">the </w:t>
      </w:r>
      <w:r w:rsidRPr="00FB2CE3">
        <w:rPr>
          <w:rFonts w:ascii="Book Antiqua" w:eastAsia="Book Antiqua" w:hAnsi="Book Antiqua" w:cs="Book Antiqua"/>
          <w:color w:val="000000"/>
        </w:rPr>
        <w:t>nomogram, of which a closer fit to the diagonal dotted line represents a perfect prediction</w:t>
      </w:r>
      <w:r w:rsidR="0084119C" w:rsidRPr="00FB2CE3">
        <w:rPr>
          <w:rFonts w:ascii="Book Antiqua" w:eastAsia="Book Antiqua" w:hAnsi="Book Antiqua" w:cs="Book Antiqua"/>
          <w:color w:val="000000"/>
        </w:rPr>
        <w:t>;</w:t>
      </w:r>
      <w:r w:rsidRPr="00FB2CE3">
        <w:rPr>
          <w:rFonts w:ascii="Book Antiqua" w:eastAsia="Book Antiqua" w:hAnsi="Book Antiqua" w:cs="Book Antiqua"/>
          <w:color w:val="000000"/>
        </w:rPr>
        <w:t xml:space="preserve"> </w:t>
      </w:r>
      <w:r w:rsidR="0084119C" w:rsidRPr="00FB2CE3">
        <w:rPr>
          <w:rFonts w:ascii="Book Antiqua" w:eastAsia="Book Antiqua" w:hAnsi="Book Antiqua" w:cs="Book Antiqua"/>
          <w:color w:val="000000"/>
        </w:rPr>
        <w:t>B:</w:t>
      </w:r>
      <w:r w:rsidRPr="00FB2CE3">
        <w:rPr>
          <w:rFonts w:ascii="Book Antiqua" w:eastAsia="Book Antiqua" w:hAnsi="Book Antiqua" w:cs="Book Antiqua"/>
          <w:color w:val="000000"/>
        </w:rPr>
        <w:t xml:space="preserve"> Decision curve analysis for the nomogram in </w:t>
      </w:r>
      <w:r w:rsidR="0020339A">
        <w:rPr>
          <w:rFonts w:ascii="Book Antiqua" w:eastAsia="Book Antiqua" w:hAnsi="Book Antiqua" w:cs="Book Antiqua"/>
          <w:color w:val="000000"/>
        </w:rPr>
        <w:t xml:space="preserve">the </w:t>
      </w:r>
      <w:r w:rsidRPr="00FB2CE3">
        <w:rPr>
          <w:rFonts w:ascii="Book Antiqua" w:eastAsia="Book Antiqua" w:hAnsi="Book Antiqua" w:cs="Book Antiqua"/>
          <w:color w:val="000000"/>
        </w:rPr>
        <w:t>validation cohort. The y-axis measures the net benefit. The</w:t>
      </w:r>
      <w:r w:rsidR="0020339A">
        <w:rPr>
          <w:rFonts w:ascii="Book Antiqua" w:eastAsia="Book Antiqua" w:hAnsi="Book Antiqua" w:cs="Book Antiqua"/>
          <w:color w:val="000000"/>
        </w:rPr>
        <w:t xml:space="preserve"> </w:t>
      </w:r>
      <w:r w:rsidRPr="00FB2CE3">
        <w:rPr>
          <w:rFonts w:ascii="Book Antiqua" w:eastAsia="Book Antiqua" w:hAnsi="Book Antiqua" w:cs="Book Antiqua"/>
          <w:color w:val="000000"/>
        </w:rPr>
        <w:t>gray</w:t>
      </w:r>
      <w:r w:rsidR="0020339A">
        <w:rPr>
          <w:rFonts w:ascii="Book Antiqua" w:eastAsia="Book Antiqua" w:hAnsi="Book Antiqua" w:cs="Book Antiqua"/>
          <w:color w:val="000000"/>
        </w:rPr>
        <w:t xml:space="preserve"> </w:t>
      </w:r>
      <w:r w:rsidRPr="00FB2CE3">
        <w:rPr>
          <w:rFonts w:ascii="Book Antiqua" w:eastAsia="Book Antiqua" w:hAnsi="Book Antiqua" w:cs="Book Antiqua"/>
          <w:color w:val="000000"/>
        </w:rPr>
        <w:t>line</w:t>
      </w:r>
      <w:r w:rsidR="0020339A">
        <w:rPr>
          <w:rFonts w:ascii="Book Antiqua" w:eastAsia="Book Antiqua" w:hAnsi="Book Antiqua" w:cs="Book Antiqua"/>
          <w:color w:val="000000"/>
        </w:rPr>
        <w:t xml:space="preserve"> </w:t>
      </w:r>
      <w:r w:rsidRPr="00FB2CE3">
        <w:rPr>
          <w:rFonts w:ascii="Book Antiqua" w:eastAsia="Book Antiqua" w:hAnsi="Book Antiqua" w:cs="Book Antiqua"/>
          <w:color w:val="000000"/>
        </w:rPr>
        <w:t>represents the assumption that all patients are laryngeal cancer. The thin solid line represents the assumption that no patients are laryngeal cancer. The thick solid line represents the nomogram.</w:t>
      </w:r>
    </w:p>
    <w:p w14:paraId="6F02E925" w14:textId="01902ADA" w:rsidR="00A77B3E" w:rsidRPr="00FB2CE3" w:rsidRDefault="00E559EC" w:rsidP="00FB2CE3">
      <w:pPr>
        <w:spacing w:line="360" w:lineRule="auto"/>
        <w:jc w:val="both"/>
        <w:rPr>
          <w:rFonts w:ascii="Book Antiqua" w:eastAsia="Book Antiqua" w:hAnsi="Book Antiqua" w:cs="Book Antiqua"/>
          <w:b/>
          <w:bCs/>
          <w:color w:val="000000"/>
        </w:rPr>
      </w:pPr>
      <w:r w:rsidRPr="00FB2CE3">
        <w:rPr>
          <w:rFonts w:ascii="Book Antiqua" w:eastAsia="Book Antiqua" w:hAnsi="Book Antiqua" w:cs="Book Antiqua"/>
          <w:color w:val="000000"/>
        </w:rPr>
        <w:br w:type="page"/>
      </w:r>
      <w:r w:rsidRPr="00FB2CE3">
        <w:rPr>
          <w:rFonts w:ascii="Book Antiqua" w:eastAsia="Book Antiqua" w:hAnsi="Book Antiqua" w:cs="Book Antiqua"/>
          <w:b/>
          <w:bCs/>
          <w:color w:val="000000"/>
        </w:rPr>
        <w:lastRenderedPageBreak/>
        <w:t xml:space="preserve">Table 1 Clinical immune </w:t>
      </w:r>
      <w:r w:rsidR="00DD6E3D">
        <w:rPr>
          <w:rFonts w:ascii="Book Antiqua" w:eastAsia="Book Antiqua" w:hAnsi="Book Antiqua" w:cs="Book Antiqua"/>
          <w:b/>
          <w:bCs/>
          <w:color w:val="000000"/>
        </w:rPr>
        <w:t>cell data</w:t>
      </w:r>
      <w:r w:rsidRPr="00FB2CE3">
        <w:rPr>
          <w:rFonts w:ascii="Book Antiqua" w:eastAsia="Book Antiqua" w:hAnsi="Book Antiqua" w:cs="Book Antiqua"/>
          <w:b/>
          <w:bCs/>
          <w:color w:val="000000"/>
        </w:rPr>
        <w:t xml:space="preserve"> of patients in the primary cohort</w:t>
      </w:r>
    </w:p>
    <w:tbl>
      <w:tblPr>
        <w:tblStyle w:val="TableGrid"/>
        <w:tblW w:w="89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843"/>
        <w:gridCol w:w="1701"/>
        <w:gridCol w:w="1701"/>
        <w:gridCol w:w="1134"/>
      </w:tblGrid>
      <w:tr w:rsidR="00E559EC" w:rsidRPr="00FB2CE3" w14:paraId="20413102" w14:textId="77777777" w:rsidTr="00E559EC">
        <w:tc>
          <w:tcPr>
            <w:tcW w:w="2552" w:type="dxa"/>
            <w:tcBorders>
              <w:top w:val="single" w:sz="4" w:space="0" w:color="auto"/>
              <w:bottom w:val="single" w:sz="4" w:space="0" w:color="auto"/>
            </w:tcBorders>
            <w:hideMark/>
          </w:tcPr>
          <w:p w14:paraId="59CB3262" w14:textId="77777777" w:rsidR="00E559EC" w:rsidRPr="00FB2CE3" w:rsidRDefault="00E559EC" w:rsidP="00DD6E3D">
            <w:pPr>
              <w:pStyle w:val="MDPI42tablebody"/>
              <w:spacing w:line="360" w:lineRule="auto"/>
              <w:jc w:val="left"/>
              <w:rPr>
                <w:rFonts w:ascii="Book Antiqua" w:hAnsi="Book Antiqua"/>
                <w:b/>
              </w:rPr>
            </w:pPr>
            <w:r w:rsidRPr="00FB2CE3">
              <w:rPr>
                <w:rFonts w:ascii="Book Antiqua" w:hAnsi="Book Antiqua"/>
                <w:b/>
              </w:rPr>
              <w:t>Variables</w:t>
            </w:r>
          </w:p>
        </w:tc>
        <w:tc>
          <w:tcPr>
            <w:tcW w:w="1843" w:type="dxa"/>
            <w:tcBorders>
              <w:top w:val="single" w:sz="4" w:space="0" w:color="auto"/>
              <w:bottom w:val="single" w:sz="4" w:space="0" w:color="auto"/>
            </w:tcBorders>
            <w:hideMark/>
          </w:tcPr>
          <w:p w14:paraId="6358BA8F" w14:textId="77777777" w:rsidR="00E559EC" w:rsidRPr="00FB2CE3" w:rsidRDefault="00E559EC" w:rsidP="00DD6E3D">
            <w:pPr>
              <w:pStyle w:val="MDPI42tablebody"/>
              <w:spacing w:line="360" w:lineRule="auto"/>
              <w:jc w:val="left"/>
              <w:rPr>
                <w:rFonts w:ascii="Book Antiqua" w:hAnsi="Book Antiqua"/>
                <w:b/>
              </w:rPr>
            </w:pPr>
            <w:r w:rsidRPr="00FB2CE3">
              <w:rPr>
                <w:rFonts w:ascii="Book Antiqua" w:hAnsi="Book Antiqua"/>
                <w:b/>
              </w:rPr>
              <w:t>Laryngeal benign lesion</w:t>
            </w:r>
          </w:p>
        </w:tc>
        <w:tc>
          <w:tcPr>
            <w:tcW w:w="1701" w:type="dxa"/>
            <w:tcBorders>
              <w:top w:val="single" w:sz="4" w:space="0" w:color="auto"/>
              <w:bottom w:val="single" w:sz="4" w:space="0" w:color="auto"/>
            </w:tcBorders>
            <w:hideMark/>
          </w:tcPr>
          <w:p w14:paraId="5DF9DB6F" w14:textId="77777777" w:rsidR="00E559EC" w:rsidRPr="00FB2CE3" w:rsidRDefault="00E559EC" w:rsidP="00DD6E3D">
            <w:pPr>
              <w:pStyle w:val="MDPI42tablebody"/>
              <w:spacing w:line="360" w:lineRule="auto"/>
              <w:jc w:val="left"/>
              <w:rPr>
                <w:rFonts w:ascii="Book Antiqua" w:hAnsi="Book Antiqua"/>
                <w:b/>
              </w:rPr>
            </w:pPr>
            <w:r w:rsidRPr="00FB2CE3">
              <w:rPr>
                <w:rFonts w:ascii="Book Antiqua" w:hAnsi="Book Antiqua"/>
                <w:b/>
              </w:rPr>
              <w:t>Laryngeal premalignant lesion</w:t>
            </w:r>
          </w:p>
        </w:tc>
        <w:tc>
          <w:tcPr>
            <w:tcW w:w="1701" w:type="dxa"/>
            <w:tcBorders>
              <w:top w:val="single" w:sz="4" w:space="0" w:color="auto"/>
              <w:bottom w:val="single" w:sz="4" w:space="0" w:color="auto"/>
            </w:tcBorders>
            <w:hideMark/>
          </w:tcPr>
          <w:p w14:paraId="55642935" w14:textId="77777777" w:rsidR="00E559EC" w:rsidRPr="00FB2CE3" w:rsidRDefault="00E559EC" w:rsidP="00DD6E3D">
            <w:pPr>
              <w:pStyle w:val="MDPI42tablebody"/>
              <w:spacing w:line="360" w:lineRule="auto"/>
              <w:jc w:val="left"/>
              <w:rPr>
                <w:rFonts w:ascii="Book Antiqua" w:hAnsi="Book Antiqua"/>
                <w:b/>
              </w:rPr>
            </w:pPr>
            <w:r w:rsidRPr="00FB2CE3">
              <w:rPr>
                <w:rFonts w:ascii="Book Antiqua" w:hAnsi="Book Antiqua"/>
                <w:b/>
              </w:rPr>
              <w:t>Laryngeal malignant lesion</w:t>
            </w:r>
          </w:p>
        </w:tc>
        <w:tc>
          <w:tcPr>
            <w:tcW w:w="1134" w:type="dxa"/>
            <w:tcBorders>
              <w:top w:val="single" w:sz="4" w:space="0" w:color="auto"/>
              <w:bottom w:val="single" w:sz="4" w:space="0" w:color="auto"/>
            </w:tcBorders>
            <w:hideMark/>
          </w:tcPr>
          <w:p w14:paraId="7E8DC811" w14:textId="71CCF62C" w:rsidR="00E559EC" w:rsidRPr="00FB2CE3" w:rsidRDefault="00E559EC" w:rsidP="00DD6E3D">
            <w:pPr>
              <w:pStyle w:val="MDPI42tablebody"/>
              <w:spacing w:line="360" w:lineRule="auto"/>
              <w:jc w:val="left"/>
              <w:rPr>
                <w:rFonts w:ascii="Book Antiqua" w:hAnsi="Book Antiqua"/>
                <w:b/>
              </w:rPr>
            </w:pPr>
            <w:r w:rsidRPr="00FB2CE3">
              <w:rPr>
                <w:rFonts w:ascii="Book Antiqua" w:hAnsi="Book Antiqua"/>
                <w:b/>
                <w:i/>
                <w:iCs/>
              </w:rPr>
              <w:t>P</w:t>
            </w:r>
            <w:r w:rsidRPr="00FB2CE3">
              <w:rPr>
                <w:rFonts w:ascii="Book Antiqua" w:hAnsi="Book Antiqua"/>
                <w:b/>
              </w:rPr>
              <w:t xml:space="preserve"> value</w:t>
            </w:r>
          </w:p>
        </w:tc>
      </w:tr>
      <w:tr w:rsidR="00E559EC" w:rsidRPr="00FB2CE3" w14:paraId="6E2E3A5A" w14:textId="77777777" w:rsidTr="00E559EC">
        <w:tc>
          <w:tcPr>
            <w:tcW w:w="2552" w:type="dxa"/>
            <w:tcBorders>
              <w:top w:val="single" w:sz="4" w:space="0" w:color="auto"/>
            </w:tcBorders>
            <w:hideMark/>
          </w:tcPr>
          <w:p w14:paraId="0001E4E2" w14:textId="49C97873"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 xml:space="preserve">Age, </w:t>
            </w:r>
            <w:proofErr w:type="spellStart"/>
            <w:r w:rsidRPr="00FB2CE3">
              <w:rPr>
                <w:rFonts w:ascii="Book Antiqua" w:hAnsi="Book Antiqua"/>
              </w:rPr>
              <w:t>yr</w:t>
            </w:r>
            <w:proofErr w:type="spellEnd"/>
          </w:p>
        </w:tc>
        <w:tc>
          <w:tcPr>
            <w:tcW w:w="1843" w:type="dxa"/>
            <w:tcBorders>
              <w:top w:val="single" w:sz="4" w:space="0" w:color="auto"/>
            </w:tcBorders>
            <w:hideMark/>
          </w:tcPr>
          <w:p w14:paraId="63B66CB2" w14:textId="1F36EC3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50.58 ± 8.66</w:t>
            </w:r>
          </w:p>
        </w:tc>
        <w:tc>
          <w:tcPr>
            <w:tcW w:w="1701" w:type="dxa"/>
            <w:tcBorders>
              <w:top w:val="single" w:sz="4" w:space="0" w:color="auto"/>
            </w:tcBorders>
            <w:hideMark/>
          </w:tcPr>
          <w:p w14:paraId="6874C427" w14:textId="6223300E"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59.91 ± 9.36</w:t>
            </w:r>
          </w:p>
        </w:tc>
        <w:tc>
          <w:tcPr>
            <w:tcW w:w="1701" w:type="dxa"/>
            <w:tcBorders>
              <w:top w:val="single" w:sz="4" w:space="0" w:color="auto"/>
            </w:tcBorders>
            <w:hideMark/>
          </w:tcPr>
          <w:p w14:paraId="6295EB8D" w14:textId="7F55F2D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61.67 ± 9.58</w:t>
            </w:r>
          </w:p>
        </w:tc>
        <w:tc>
          <w:tcPr>
            <w:tcW w:w="1134" w:type="dxa"/>
            <w:tcBorders>
              <w:top w:val="single" w:sz="4" w:space="0" w:color="auto"/>
            </w:tcBorders>
            <w:hideMark/>
          </w:tcPr>
          <w:p w14:paraId="2C7A62D4" w14:textId="1F5344BB"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&lt; 0.001</w:t>
            </w:r>
          </w:p>
        </w:tc>
      </w:tr>
      <w:tr w:rsidR="00E559EC" w:rsidRPr="00FB2CE3" w14:paraId="38824768" w14:textId="77777777" w:rsidTr="00E559EC">
        <w:tc>
          <w:tcPr>
            <w:tcW w:w="2552" w:type="dxa"/>
            <w:hideMark/>
          </w:tcPr>
          <w:p w14:paraId="7E8178A4" w14:textId="76193C9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 xml:space="preserve">Gender, male, </w:t>
            </w:r>
            <w:r w:rsidRPr="00FB2CE3">
              <w:rPr>
                <w:rFonts w:ascii="Book Antiqua" w:hAnsi="Book Antiqua"/>
                <w:i/>
                <w:iCs/>
              </w:rPr>
              <w:t>n</w:t>
            </w:r>
            <w:r w:rsidRPr="00FB2CE3">
              <w:rPr>
                <w:rFonts w:ascii="Book Antiqua" w:hAnsi="Book Antiqua"/>
              </w:rPr>
              <w:t xml:space="preserve"> (%)</w:t>
            </w:r>
          </w:p>
        </w:tc>
        <w:tc>
          <w:tcPr>
            <w:tcW w:w="1843" w:type="dxa"/>
            <w:hideMark/>
          </w:tcPr>
          <w:p w14:paraId="47FE25C9" w14:textId="27CFA542"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37 (74</w:t>
            </w:r>
            <w:r w:rsidR="000101D7">
              <w:rPr>
                <w:rFonts w:ascii="Book Antiqua" w:hAnsi="Book Antiqua"/>
              </w:rPr>
              <w:t>.0</w:t>
            </w:r>
            <w:r w:rsidRPr="00FB2CE3">
              <w:rPr>
                <w:rFonts w:ascii="Book Antiqua" w:hAnsi="Book Antiqua"/>
              </w:rPr>
              <w:t>%)</w:t>
            </w:r>
          </w:p>
        </w:tc>
        <w:tc>
          <w:tcPr>
            <w:tcW w:w="1701" w:type="dxa"/>
            <w:hideMark/>
          </w:tcPr>
          <w:p w14:paraId="7BFC73BF" w14:textId="12C88E04"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52</w:t>
            </w:r>
            <w:r w:rsidR="000101D7">
              <w:rPr>
                <w:rFonts w:ascii="Book Antiqua" w:hAnsi="Book Antiqua"/>
              </w:rPr>
              <w:t xml:space="preserve"> </w:t>
            </w:r>
            <w:r w:rsidRPr="00FB2CE3">
              <w:rPr>
                <w:rFonts w:ascii="Book Antiqua" w:hAnsi="Book Antiqua"/>
              </w:rPr>
              <w:t>(96.3%)</w:t>
            </w:r>
          </w:p>
        </w:tc>
        <w:tc>
          <w:tcPr>
            <w:tcW w:w="1701" w:type="dxa"/>
            <w:hideMark/>
          </w:tcPr>
          <w:p w14:paraId="1EF15D86"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52 (100%)</w:t>
            </w:r>
          </w:p>
        </w:tc>
        <w:tc>
          <w:tcPr>
            <w:tcW w:w="1134" w:type="dxa"/>
            <w:hideMark/>
          </w:tcPr>
          <w:p w14:paraId="2C9DB054" w14:textId="58808D2E"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&lt; 0.001</w:t>
            </w:r>
          </w:p>
        </w:tc>
      </w:tr>
      <w:tr w:rsidR="00E559EC" w:rsidRPr="00FB2CE3" w14:paraId="18216DB3" w14:textId="77777777" w:rsidTr="00E559EC">
        <w:tc>
          <w:tcPr>
            <w:tcW w:w="2552" w:type="dxa"/>
            <w:hideMark/>
          </w:tcPr>
          <w:p w14:paraId="78FA1FCB" w14:textId="5DE0B5BE"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 xml:space="preserve">Smokers, </w:t>
            </w:r>
            <w:r w:rsidRPr="00FB2CE3">
              <w:rPr>
                <w:rFonts w:ascii="Book Antiqua" w:hAnsi="Book Antiqua"/>
                <w:i/>
                <w:iCs/>
              </w:rPr>
              <w:t>n</w:t>
            </w:r>
            <w:r w:rsidRPr="00FB2CE3">
              <w:rPr>
                <w:rFonts w:ascii="Book Antiqua" w:hAnsi="Book Antiqua"/>
              </w:rPr>
              <w:t xml:space="preserve"> (%)</w:t>
            </w:r>
          </w:p>
        </w:tc>
        <w:tc>
          <w:tcPr>
            <w:tcW w:w="1843" w:type="dxa"/>
            <w:hideMark/>
          </w:tcPr>
          <w:p w14:paraId="2EA2A5BC" w14:textId="7C8A1744"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14 (28</w:t>
            </w:r>
            <w:r w:rsidR="000101D7">
              <w:rPr>
                <w:rFonts w:ascii="Book Antiqua" w:hAnsi="Book Antiqua"/>
              </w:rPr>
              <w:t>.0</w:t>
            </w:r>
            <w:r w:rsidRPr="00FB2CE3">
              <w:rPr>
                <w:rFonts w:ascii="Book Antiqua" w:hAnsi="Book Antiqua"/>
              </w:rPr>
              <w:t>%)</w:t>
            </w:r>
          </w:p>
        </w:tc>
        <w:tc>
          <w:tcPr>
            <w:tcW w:w="1701" w:type="dxa"/>
            <w:hideMark/>
          </w:tcPr>
          <w:p w14:paraId="30BCE1DC"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18 (33.3%)</w:t>
            </w:r>
          </w:p>
        </w:tc>
        <w:tc>
          <w:tcPr>
            <w:tcW w:w="1701" w:type="dxa"/>
            <w:hideMark/>
          </w:tcPr>
          <w:p w14:paraId="5931701D"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29 (55.8%)</w:t>
            </w:r>
          </w:p>
        </w:tc>
        <w:tc>
          <w:tcPr>
            <w:tcW w:w="1134" w:type="dxa"/>
            <w:hideMark/>
          </w:tcPr>
          <w:p w14:paraId="58A6F568"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0.009</w:t>
            </w:r>
          </w:p>
        </w:tc>
      </w:tr>
      <w:tr w:rsidR="00E559EC" w:rsidRPr="00FB2CE3" w14:paraId="2909F1C0" w14:textId="77777777" w:rsidTr="00E559EC">
        <w:tc>
          <w:tcPr>
            <w:tcW w:w="2552" w:type="dxa"/>
            <w:hideMark/>
          </w:tcPr>
          <w:p w14:paraId="557A3A7A"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Smoke index</w:t>
            </w:r>
          </w:p>
        </w:tc>
        <w:tc>
          <w:tcPr>
            <w:tcW w:w="1843" w:type="dxa"/>
            <w:hideMark/>
          </w:tcPr>
          <w:p w14:paraId="4D223AFA" w14:textId="32FCF85C"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123.66 ± 245.44</w:t>
            </w:r>
          </w:p>
        </w:tc>
        <w:tc>
          <w:tcPr>
            <w:tcW w:w="1701" w:type="dxa"/>
            <w:hideMark/>
          </w:tcPr>
          <w:p w14:paraId="353D6ECC" w14:textId="49E2234E"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235.74 ± 424.28</w:t>
            </w:r>
          </w:p>
        </w:tc>
        <w:tc>
          <w:tcPr>
            <w:tcW w:w="1701" w:type="dxa"/>
            <w:hideMark/>
          </w:tcPr>
          <w:p w14:paraId="10D06A1E" w14:textId="299C3B81"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484.31 ± 447.77</w:t>
            </w:r>
          </w:p>
        </w:tc>
        <w:tc>
          <w:tcPr>
            <w:tcW w:w="1134" w:type="dxa"/>
            <w:hideMark/>
          </w:tcPr>
          <w:p w14:paraId="2683CADB" w14:textId="69A39E73"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&lt; 0.001</w:t>
            </w:r>
          </w:p>
        </w:tc>
      </w:tr>
      <w:tr w:rsidR="00E559EC" w:rsidRPr="00FB2CE3" w14:paraId="2DC63E37" w14:textId="77777777" w:rsidTr="00E559EC">
        <w:tc>
          <w:tcPr>
            <w:tcW w:w="2552" w:type="dxa"/>
            <w:hideMark/>
          </w:tcPr>
          <w:p w14:paraId="7D8C2372" w14:textId="0EC5661D"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 xml:space="preserve">Drinkers, </w:t>
            </w:r>
            <w:r w:rsidRPr="00FB2CE3">
              <w:rPr>
                <w:rFonts w:ascii="Book Antiqua" w:hAnsi="Book Antiqua"/>
                <w:i/>
                <w:iCs/>
              </w:rPr>
              <w:t>n</w:t>
            </w:r>
            <w:r w:rsidRPr="00FB2CE3">
              <w:rPr>
                <w:rFonts w:ascii="Book Antiqua" w:hAnsi="Book Antiqua"/>
              </w:rPr>
              <w:t xml:space="preserve"> (%)</w:t>
            </w:r>
          </w:p>
        </w:tc>
        <w:tc>
          <w:tcPr>
            <w:tcW w:w="1843" w:type="dxa"/>
            <w:hideMark/>
          </w:tcPr>
          <w:p w14:paraId="0438BE4F"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6 (12.0%)</w:t>
            </w:r>
          </w:p>
        </w:tc>
        <w:tc>
          <w:tcPr>
            <w:tcW w:w="1701" w:type="dxa"/>
            <w:hideMark/>
          </w:tcPr>
          <w:p w14:paraId="0FE993C6"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9 (16.7%)</w:t>
            </w:r>
          </w:p>
        </w:tc>
        <w:tc>
          <w:tcPr>
            <w:tcW w:w="1701" w:type="dxa"/>
            <w:hideMark/>
          </w:tcPr>
          <w:p w14:paraId="0ED6D9D1"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14 (26.9%)</w:t>
            </w:r>
          </w:p>
        </w:tc>
        <w:tc>
          <w:tcPr>
            <w:tcW w:w="1134" w:type="dxa"/>
            <w:hideMark/>
          </w:tcPr>
          <w:p w14:paraId="636ED3F5"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0.140</w:t>
            </w:r>
          </w:p>
        </w:tc>
      </w:tr>
      <w:tr w:rsidR="00E559EC" w:rsidRPr="00FB2CE3" w14:paraId="32A9C978" w14:textId="77777777" w:rsidTr="00E559EC">
        <w:tc>
          <w:tcPr>
            <w:tcW w:w="2552" w:type="dxa"/>
            <w:hideMark/>
          </w:tcPr>
          <w:p w14:paraId="294D8026"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Drinker index</w:t>
            </w:r>
          </w:p>
        </w:tc>
        <w:tc>
          <w:tcPr>
            <w:tcW w:w="1843" w:type="dxa"/>
            <w:hideMark/>
          </w:tcPr>
          <w:p w14:paraId="1D3A062D" w14:textId="48739168"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1.4</w:t>
            </w:r>
            <w:r w:rsidR="000101D7">
              <w:rPr>
                <w:rFonts w:ascii="Book Antiqua" w:hAnsi="Book Antiqua"/>
              </w:rPr>
              <w:t>0</w:t>
            </w:r>
            <w:r w:rsidRPr="00FB2CE3">
              <w:rPr>
                <w:rFonts w:ascii="Book Antiqua" w:hAnsi="Book Antiqua"/>
              </w:rPr>
              <w:t xml:space="preserve"> ± 4.85</w:t>
            </w:r>
          </w:p>
        </w:tc>
        <w:tc>
          <w:tcPr>
            <w:tcW w:w="1701" w:type="dxa"/>
            <w:hideMark/>
          </w:tcPr>
          <w:p w14:paraId="560BB40E" w14:textId="1A43305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2.43 ± 7.21</w:t>
            </w:r>
          </w:p>
        </w:tc>
        <w:tc>
          <w:tcPr>
            <w:tcW w:w="1701" w:type="dxa"/>
            <w:hideMark/>
          </w:tcPr>
          <w:p w14:paraId="1A075069" w14:textId="7E35CC9A"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4.37 ± 8.38</w:t>
            </w:r>
          </w:p>
        </w:tc>
        <w:tc>
          <w:tcPr>
            <w:tcW w:w="1134" w:type="dxa"/>
            <w:hideMark/>
          </w:tcPr>
          <w:p w14:paraId="25A47F06"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0.096</w:t>
            </w:r>
          </w:p>
        </w:tc>
      </w:tr>
      <w:tr w:rsidR="00E559EC" w:rsidRPr="00FB2CE3" w14:paraId="21D35A88" w14:textId="77777777" w:rsidTr="00E559EC">
        <w:tc>
          <w:tcPr>
            <w:tcW w:w="2552" w:type="dxa"/>
            <w:hideMark/>
          </w:tcPr>
          <w:p w14:paraId="36A2D497" w14:textId="3BE1F89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Lymphocytes</w:t>
            </w:r>
            <w:r w:rsidR="00844BDA">
              <w:rPr>
                <w:rFonts w:ascii="Book Antiqua" w:hAnsi="Book Antiqua"/>
              </w:rPr>
              <w:t>,</w:t>
            </w:r>
            <w:r w:rsidRPr="00FB2CE3">
              <w:rPr>
                <w:rFonts w:ascii="Book Antiqua" w:hAnsi="Book Antiqua"/>
              </w:rPr>
              <w:t xml:space="preserve"> %</w:t>
            </w:r>
          </w:p>
        </w:tc>
        <w:tc>
          <w:tcPr>
            <w:tcW w:w="1843" w:type="dxa"/>
            <w:hideMark/>
          </w:tcPr>
          <w:p w14:paraId="1FC27016" w14:textId="149E22D8"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33.3</w:t>
            </w:r>
            <w:r w:rsidR="000101D7">
              <w:rPr>
                <w:rFonts w:ascii="Book Antiqua" w:hAnsi="Book Antiqua"/>
              </w:rPr>
              <w:t>0</w:t>
            </w:r>
            <w:r w:rsidRPr="00FB2CE3">
              <w:rPr>
                <w:rFonts w:ascii="Book Antiqua" w:hAnsi="Book Antiqua"/>
              </w:rPr>
              <w:t xml:space="preserve"> ± 9.02</w:t>
            </w:r>
          </w:p>
        </w:tc>
        <w:tc>
          <w:tcPr>
            <w:tcW w:w="1701" w:type="dxa"/>
            <w:hideMark/>
          </w:tcPr>
          <w:p w14:paraId="0152BD8F" w14:textId="7F98D21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29.89 ± 9.37</w:t>
            </w:r>
          </w:p>
        </w:tc>
        <w:tc>
          <w:tcPr>
            <w:tcW w:w="1701" w:type="dxa"/>
            <w:hideMark/>
          </w:tcPr>
          <w:p w14:paraId="5E3EC7F3" w14:textId="104554C1"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29.66 ± 8.57</w:t>
            </w:r>
          </w:p>
        </w:tc>
        <w:tc>
          <w:tcPr>
            <w:tcW w:w="1134" w:type="dxa"/>
            <w:hideMark/>
          </w:tcPr>
          <w:p w14:paraId="2989AD8A"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0.077</w:t>
            </w:r>
          </w:p>
        </w:tc>
      </w:tr>
      <w:tr w:rsidR="00E559EC" w:rsidRPr="00FB2CE3" w14:paraId="2CA64348" w14:textId="77777777" w:rsidTr="00E559EC">
        <w:tc>
          <w:tcPr>
            <w:tcW w:w="2552" w:type="dxa"/>
            <w:hideMark/>
          </w:tcPr>
          <w:p w14:paraId="4444CD40" w14:textId="46CA079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Monocytes</w:t>
            </w:r>
            <w:r w:rsidR="00844BDA">
              <w:rPr>
                <w:rFonts w:ascii="Book Antiqua" w:hAnsi="Book Antiqua"/>
              </w:rPr>
              <w:t xml:space="preserve">, </w:t>
            </w:r>
            <w:r w:rsidRPr="00FB2CE3">
              <w:rPr>
                <w:rFonts w:ascii="Book Antiqua" w:hAnsi="Book Antiqua"/>
              </w:rPr>
              <w:t>%</w:t>
            </w:r>
          </w:p>
        </w:tc>
        <w:tc>
          <w:tcPr>
            <w:tcW w:w="1843" w:type="dxa"/>
            <w:hideMark/>
          </w:tcPr>
          <w:p w14:paraId="1E82F2C8" w14:textId="46861E1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6.86 ± 3.47</w:t>
            </w:r>
          </w:p>
        </w:tc>
        <w:tc>
          <w:tcPr>
            <w:tcW w:w="1701" w:type="dxa"/>
            <w:hideMark/>
          </w:tcPr>
          <w:p w14:paraId="20A8B707" w14:textId="21201550"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6.73 ± 1.41</w:t>
            </w:r>
          </w:p>
        </w:tc>
        <w:tc>
          <w:tcPr>
            <w:tcW w:w="1701" w:type="dxa"/>
            <w:hideMark/>
          </w:tcPr>
          <w:p w14:paraId="03824F41" w14:textId="7B3B3DAC"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7.80 ± 2.36</w:t>
            </w:r>
          </w:p>
        </w:tc>
        <w:tc>
          <w:tcPr>
            <w:tcW w:w="1134" w:type="dxa"/>
            <w:hideMark/>
          </w:tcPr>
          <w:p w14:paraId="39271D92"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0.064</w:t>
            </w:r>
          </w:p>
        </w:tc>
      </w:tr>
      <w:tr w:rsidR="00E559EC" w:rsidRPr="00FB2CE3" w14:paraId="3E8AC141" w14:textId="77777777" w:rsidTr="00E559EC">
        <w:tc>
          <w:tcPr>
            <w:tcW w:w="2552" w:type="dxa"/>
            <w:hideMark/>
          </w:tcPr>
          <w:p w14:paraId="016FE173" w14:textId="5FE926DB"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Neutrophils</w:t>
            </w:r>
            <w:r w:rsidR="00844BDA">
              <w:rPr>
                <w:rFonts w:ascii="Book Antiqua" w:hAnsi="Book Antiqua"/>
              </w:rPr>
              <w:t xml:space="preserve">, </w:t>
            </w:r>
            <w:r w:rsidRPr="00FB2CE3">
              <w:rPr>
                <w:rFonts w:ascii="Book Antiqua" w:hAnsi="Book Antiqua"/>
              </w:rPr>
              <w:t>%</w:t>
            </w:r>
          </w:p>
        </w:tc>
        <w:tc>
          <w:tcPr>
            <w:tcW w:w="1843" w:type="dxa"/>
            <w:hideMark/>
          </w:tcPr>
          <w:p w14:paraId="3C28A669" w14:textId="652A7243"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57.86 ± 9.61</w:t>
            </w:r>
          </w:p>
        </w:tc>
        <w:tc>
          <w:tcPr>
            <w:tcW w:w="1701" w:type="dxa"/>
            <w:hideMark/>
          </w:tcPr>
          <w:p w14:paraId="7E84D55F" w14:textId="2C609960"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60.25 ± 11.08</w:t>
            </w:r>
          </w:p>
        </w:tc>
        <w:tc>
          <w:tcPr>
            <w:tcW w:w="1701" w:type="dxa"/>
            <w:hideMark/>
          </w:tcPr>
          <w:p w14:paraId="48FA90E7" w14:textId="4A24C04E"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59.95 ± 8.82</w:t>
            </w:r>
          </w:p>
        </w:tc>
        <w:tc>
          <w:tcPr>
            <w:tcW w:w="1134" w:type="dxa"/>
            <w:hideMark/>
          </w:tcPr>
          <w:p w14:paraId="4F95BD44"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0.414</w:t>
            </w:r>
          </w:p>
        </w:tc>
      </w:tr>
      <w:tr w:rsidR="00E559EC" w:rsidRPr="00FB2CE3" w14:paraId="004BDD2A" w14:textId="77777777" w:rsidTr="00E559EC">
        <w:tc>
          <w:tcPr>
            <w:tcW w:w="2552" w:type="dxa"/>
            <w:hideMark/>
          </w:tcPr>
          <w:p w14:paraId="6C24B580"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NLR</w:t>
            </w:r>
          </w:p>
        </w:tc>
        <w:tc>
          <w:tcPr>
            <w:tcW w:w="1843" w:type="dxa"/>
            <w:hideMark/>
          </w:tcPr>
          <w:p w14:paraId="5753D600" w14:textId="30E088D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1.98 ± 1.02</w:t>
            </w:r>
          </w:p>
        </w:tc>
        <w:tc>
          <w:tcPr>
            <w:tcW w:w="1701" w:type="dxa"/>
            <w:hideMark/>
          </w:tcPr>
          <w:p w14:paraId="4645AA6C" w14:textId="441FF4B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2.43 ± 1.49</w:t>
            </w:r>
          </w:p>
        </w:tc>
        <w:tc>
          <w:tcPr>
            <w:tcW w:w="1701" w:type="dxa"/>
            <w:hideMark/>
          </w:tcPr>
          <w:p w14:paraId="79A7C4B4" w14:textId="41628B3A"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2.31 ± 1.09</w:t>
            </w:r>
          </w:p>
        </w:tc>
        <w:tc>
          <w:tcPr>
            <w:tcW w:w="1134" w:type="dxa"/>
            <w:hideMark/>
          </w:tcPr>
          <w:p w14:paraId="34321491"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0.158</w:t>
            </w:r>
          </w:p>
        </w:tc>
      </w:tr>
      <w:tr w:rsidR="00E559EC" w:rsidRPr="00FB2CE3" w14:paraId="4B496DD9" w14:textId="77777777" w:rsidTr="00E559EC">
        <w:tc>
          <w:tcPr>
            <w:tcW w:w="2552" w:type="dxa"/>
            <w:hideMark/>
          </w:tcPr>
          <w:p w14:paraId="7970499B"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LMR</w:t>
            </w:r>
          </w:p>
        </w:tc>
        <w:tc>
          <w:tcPr>
            <w:tcW w:w="1843" w:type="dxa"/>
            <w:hideMark/>
          </w:tcPr>
          <w:p w14:paraId="63C4A5BC" w14:textId="6DF35E8B"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5.29 ± 1.82</w:t>
            </w:r>
          </w:p>
        </w:tc>
        <w:tc>
          <w:tcPr>
            <w:tcW w:w="1701" w:type="dxa"/>
            <w:hideMark/>
          </w:tcPr>
          <w:p w14:paraId="0A171137" w14:textId="1A2BA76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4.50 ± 1.33</w:t>
            </w:r>
          </w:p>
        </w:tc>
        <w:tc>
          <w:tcPr>
            <w:tcW w:w="1701" w:type="dxa"/>
            <w:hideMark/>
          </w:tcPr>
          <w:p w14:paraId="31FC1E62" w14:textId="043D96C0"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4.24 ± 2.26</w:t>
            </w:r>
          </w:p>
        </w:tc>
        <w:tc>
          <w:tcPr>
            <w:tcW w:w="1134" w:type="dxa"/>
            <w:hideMark/>
          </w:tcPr>
          <w:p w14:paraId="3026604E"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0.012</w:t>
            </w:r>
          </w:p>
        </w:tc>
      </w:tr>
      <w:tr w:rsidR="00E559EC" w:rsidRPr="00FB2CE3" w14:paraId="409CBE49" w14:textId="77777777" w:rsidTr="00E559EC">
        <w:tc>
          <w:tcPr>
            <w:tcW w:w="2552" w:type="dxa"/>
            <w:hideMark/>
          </w:tcPr>
          <w:p w14:paraId="5B07EBAE" w14:textId="0BAACA4C"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CD3+ T cells</w:t>
            </w:r>
            <w:r w:rsidR="00844BDA">
              <w:rPr>
                <w:rFonts w:ascii="Book Antiqua" w:hAnsi="Book Antiqua"/>
              </w:rPr>
              <w:t xml:space="preserve">, </w:t>
            </w:r>
            <w:r w:rsidRPr="00FB2CE3">
              <w:rPr>
                <w:rFonts w:ascii="Book Antiqua" w:hAnsi="Book Antiqua"/>
              </w:rPr>
              <w:t>%</w:t>
            </w:r>
          </w:p>
        </w:tc>
        <w:tc>
          <w:tcPr>
            <w:tcW w:w="1843" w:type="dxa"/>
            <w:hideMark/>
          </w:tcPr>
          <w:p w14:paraId="59E967D9" w14:textId="581E1344"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68.48 ± 8.41</w:t>
            </w:r>
          </w:p>
        </w:tc>
        <w:tc>
          <w:tcPr>
            <w:tcW w:w="1701" w:type="dxa"/>
            <w:hideMark/>
          </w:tcPr>
          <w:p w14:paraId="6A41D06A" w14:textId="11AB66B4"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62.12 ± 12.0</w:t>
            </w:r>
            <w:r w:rsidR="000101D7">
              <w:rPr>
                <w:rFonts w:ascii="Book Antiqua" w:hAnsi="Book Antiqua"/>
              </w:rPr>
              <w:t>0</w:t>
            </w:r>
          </w:p>
        </w:tc>
        <w:tc>
          <w:tcPr>
            <w:tcW w:w="1701" w:type="dxa"/>
            <w:hideMark/>
          </w:tcPr>
          <w:p w14:paraId="79E55184" w14:textId="6172991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61.82 ± 8.93</w:t>
            </w:r>
          </w:p>
        </w:tc>
        <w:tc>
          <w:tcPr>
            <w:tcW w:w="1134" w:type="dxa"/>
            <w:hideMark/>
          </w:tcPr>
          <w:p w14:paraId="6D751B14"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0.001</w:t>
            </w:r>
          </w:p>
        </w:tc>
      </w:tr>
      <w:tr w:rsidR="00E559EC" w:rsidRPr="00FB2CE3" w14:paraId="3620D382" w14:textId="77777777" w:rsidTr="00E559EC">
        <w:tc>
          <w:tcPr>
            <w:tcW w:w="2552" w:type="dxa"/>
            <w:hideMark/>
          </w:tcPr>
          <w:p w14:paraId="583CBF46" w14:textId="7F32731B"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CD8+ T cells</w:t>
            </w:r>
            <w:r w:rsidR="00844BDA">
              <w:rPr>
                <w:rFonts w:ascii="Book Antiqua" w:hAnsi="Book Antiqua"/>
              </w:rPr>
              <w:t xml:space="preserve">, </w:t>
            </w:r>
            <w:r w:rsidRPr="00FB2CE3">
              <w:rPr>
                <w:rFonts w:ascii="Book Antiqua" w:hAnsi="Book Antiqua"/>
              </w:rPr>
              <w:t>%</w:t>
            </w:r>
          </w:p>
        </w:tc>
        <w:tc>
          <w:tcPr>
            <w:tcW w:w="1843" w:type="dxa"/>
            <w:hideMark/>
          </w:tcPr>
          <w:p w14:paraId="2D82C895" w14:textId="4F0111E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25.77 ± 7.83</w:t>
            </w:r>
          </w:p>
        </w:tc>
        <w:tc>
          <w:tcPr>
            <w:tcW w:w="1701" w:type="dxa"/>
            <w:hideMark/>
          </w:tcPr>
          <w:p w14:paraId="0D55C20A" w14:textId="37872E81"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23.64 ± 7.82</w:t>
            </w:r>
          </w:p>
        </w:tc>
        <w:tc>
          <w:tcPr>
            <w:tcW w:w="1701" w:type="dxa"/>
            <w:hideMark/>
          </w:tcPr>
          <w:p w14:paraId="2E01BF2B" w14:textId="7572174D"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23.30 ± 7.18</w:t>
            </w:r>
          </w:p>
        </w:tc>
        <w:tc>
          <w:tcPr>
            <w:tcW w:w="1134" w:type="dxa"/>
            <w:hideMark/>
          </w:tcPr>
          <w:p w14:paraId="140F9DAE"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0.210</w:t>
            </w:r>
          </w:p>
        </w:tc>
      </w:tr>
      <w:tr w:rsidR="00E559EC" w:rsidRPr="00FB2CE3" w14:paraId="379F0234" w14:textId="77777777" w:rsidTr="00E559EC">
        <w:tc>
          <w:tcPr>
            <w:tcW w:w="2552" w:type="dxa"/>
            <w:hideMark/>
          </w:tcPr>
          <w:p w14:paraId="245EFE04" w14:textId="61423A94"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CD4+ T cells</w:t>
            </w:r>
            <w:r w:rsidR="00844BDA">
              <w:rPr>
                <w:rFonts w:ascii="Book Antiqua" w:hAnsi="Book Antiqua"/>
              </w:rPr>
              <w:t xml:space="preserve">, </w:t>
            </w:r>
            <w:r w:rsidRPr="00FB2CE3">
              <w:rPr>
                <w:rFonts w:ascii="Book Antiqua" w:hAnsi="Book Antiqua"/>
              </w:rPr>
              <w:t>%</w:t>
            </w:r>
          </w:p>
        </w:tc>
        <w:tc>
          <w:tcPr>
            <w:tcW w:w="1843" w:type="dxa"/>
            <w:hideMark/>
          </w:tcPr>
          <w:p w14:paraId="6B43A67C" w14:textId="471EDAED"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39.13 ± 7.16</w:t>
            </w:r>
          </w:p>
        </w:tc>
        <w:tc>
          <w:tcPr>
            <w:tcW w:w="1701" w:type="dxa"/>
            <w:hideMark/>
          </w:tcPr>
          <w:p w14:paraId="1D56C462" w14:textId="1C9CF7ED"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35.09 ± 8.21</w:t>
            </w:r>
          </w:p>
        </w:tc>
        <w:tc>
          <w:tcPr>
            <w:tcW w:w="1701" w:type="dxa"/>
            <w:hideMark/>
          </w:tcPr>
          <w:p w14:paraId="24B89548" w14:textId="2F681F5C"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36.11 ± 9.27</w:t>
            </w:r>
          </w:p>
        </w:tc>
        <w:tc>
          <w:tcPr>
            <w:tcW w:w="1134" w:type="dxa"/>
            <w:hideMark/>
          </w:tcPr>
          <w:p w14:paraId="5843AF0A"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0.039</w:t>
            </w:r>
          </w:p>
        </w:tc>
      </w:tr>
      <w:tr w:rsidR="00E559EC" w:rsidRPr="00FB2CE3" w14:paraId="6ED91CDA" w14:textId="77777777" w:rsidTr="00E559EC">
        <w:tc>
          <w:tcPr>
            <w:tcW w:w="2552" w:type="dxa"/>
            <w:hideMark/>
          </w:tcPr>
          <w:p w14:paraId="6A244A1F" w14:textId="341D656F"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NK cells</w:t>
            </w:r>
            <w:r w:rsidR="00844BDA">
              <w:rPr>
                <w:rFonts w:ascii="Book Antiqua" w:hAnsi="Book Antiqua"/>
              </w:rPr>
              <w:t xml:space="preserve">, </w:t>
            </w:r>
            <w:r w:rsidRPr="00FB2CE3">
              <w:rPr>
                <w:rFonts w:ascii="Book Antiqua" w:hAnsi="Book Antiqua"/>
              </w:rPr>
              <w:t>%</w:t>
            </w:r>
          </w:p>
        </w:tc>
        <w:tc>
          <w:tcPr>
            <w:tcW w:w="1843" w:type="dxa"/>
            <w:hideMark/>
          </w:tcPr>
          <w:p w14:paraId="0D3C812C" w14:textId="6F008D3E"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17.35 ± 8.71</w:t>
            </w:r>
          </w:p>
        </w:tc>
        <w:tc>
          <w:tcPr>
            <w:tcW w:w="1701" w:type="dxa"/>
            <w:hideMark/>
          </w:tcPr>
          <w:p w14:paraId="65343CC4" w14:textId="02E7F25B"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25.40 ± 12.65</w:t>
            </w:r>
          </w:p>
        </w:tc>
        <w:tc>
          <w:tcPr>
            <w:tcW w:w="1701" w:type="dxa"/>
            <w:hideMark/>
          </w:tcPr>
          <w:p w14:paraId="200C057E" w14:textId="6E12E966"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24.80 ± 9.21</w:t>
            </w:r>
          </w:p>
        </w:tc>
        <w:tc>
          <w:tcPr>
            <w:tcW w:w="1134" w:type="dxa"/>
            <w:hideMark/>
          </w:tcPr>
          <w:p w14:paraId="083B87E5" w14:textId="6690D2DA"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&lt; 0.001</w:t>
            </w:r>
          </w:p>
        </w:tc>
      </w:tr>
      <w:tr w:rsidR="00E559EC" w:rsidRPr="00FB2CE3" w14:paraId="4BAA1DA6" w14:textId="77777777" w:rsidTr="00E559EC">
        <w:tc>
          <w:tcPr>
            <w:tcW w:w="2552" w:type="dxa"/>
            <w:hideMark/>
          </w:tcPr>
          <w:p w14:paraId="1A34CE09" w14:textId="4F748ED1"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B cells</w:t>
            </w:r>
            <w:r w:rsidR="00844BDA">
              <w:rPr>
                <w:rFonts w:ascii="Book Antiqua" w:hAnsi="Book Antiqua"/>
              </w:rPr>
              <w:t xml:space="preserve">, </w:t>
            </w:r>
            <w:r w:rsidRPr="00FB2CE3">
              <w:rPr>
                <w:rFonts w:ascii="Book Antiqua" w:hAnsi="Book Antiqua"/>
              </w:rPr>
              <w:t>%</w:t>
            </w:r>
          </w:p>
        </w:tc>
        <w:tc>
          <w:tcPr>
            <w:tcW w:w="1843" w:type="dxa"/>
            <w:hideMark/>
          </w:tcPr>
          <w:p w14:paraId="76D0E60A" w14:textId="1767E4FA"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13.46 ± 4.14</w:t>
            </w:r>
          </w:p>
        </w:tc>
        <w:tc>
          <w:tcPr>
            <w:tcW w:w="1701" w:type="dxa"/>
            <w:hideMark/>
          </w:tcPr>
          <w:p w14:paraId="4716055E" w14:textId="6C8241F0"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11.51 ± 4.29</w:t>
            </w:r>
          </w:p>
        </w:tc>
        <w:tc>
          <w:tcPr>
            <w:tcW w:w="1701" w:type="dxa"/>
            <w:hideMark/>
          </w:tcPr>
          <w:p w14:paraId="32D8CB2E" w14:textId="4932BD1C"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12.31 + 6.63</w:t>
            </w:r>
          </w:p>
        </w:tc>
        <w:tc>
          <w:tcPr>
            <w:tcW w:w="1134" w:type="dxa"/>
            <w:hideMark/>
          </w:tcPr>
          <w:p w14:paraId="41F769FE"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0.157</w:t>
            </w:r>
          </w:p>
        </w:tc>
      </w:tr>
      <w:tr w:rsidR="00E559EC" w:rsidRPr="00FB2CE3" w14:paraId="77838FEA" w14:textId="77777777" w:rsidTr="00E559EC">
        <w:tc>
          <w:tcPr>
            <w:tcW w:w="2552" w:type="dxa"/>
            <w:hideMark/>
          </w:tcPr>
          <w:p w14:paraId="5840441E"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CD4/CD8+ T cell ratio</w:t>
            </w:r>
          </w:p>
        </w:tc>
        <w:tc>
          <w:tcPr>
            <w:tcW w:w="1843" w:type="dxa"/>
            <w:hideMark/>
          </w:tcPr>
          <w:p w14:paraId="3482126F" w14:textId="21B7F5A6"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1.71 ± 0.72</w:t>
            </w:r>
          </w:p>
        </w:tc>
        <w:tc>
          <w:tcPr>
            <w:tcW w:w="1701" w:type="dxa"/>
            <w:hideMark/>
          </w:tcPr>
          <w:p w14:paraId="7D09F680" w14:textId="2423BE1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1.64 + 0.63</w:t>
            </w:r>
          </w:p>
        </w:tc>
        <w:tc>
          <w:tcPr>
            <w:tcW w:w="1701" w:type="dxa"/>
            <w:hideMark/>
          </w:tcPr>
          <w:p w14:paraId="024285F6" w14:textId="60283F23"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1.78 + 0.94</w:t>
            </w:r>
          </w:p>
        </w:tc>
        <w:tc>
          <w:tcPr>
            <w:tcW w:w="1134" w:type="dxa"/>
            <w:hideMark/>
          </w:tcPr>
          <w:p w14:paraId="4D19F2C7"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0.629</w:t>
            </w:r>
          </w:p>
        </w:tc>
      </w:tr>
      <w:tr w:rsidR="00E559EC" w:rsidRPr="00FB2CE3" w14:paraId="517ECFA2" w14:textId="77777777" w:rsidTr="00E559EC">
        <w:tc>
          <w:tcPr>
            <w:tcW w:w="2552" w:type="dxa"/>
            <w:hideMark/>
          </w:tcPr>
          <w:p w14:paraId="0D34E9C4"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NK/CD3+ T cell ratio</w:t>
            </w:r>
          </w:p>
        </w:tc>
        <w:tc>
          <w:tcPr>
            <w:tcW w:w="1843" w:type="dxa"/>
            <w:hideMark/>
          </w:tcPr>
          <w:p w14:paraId="41F8AB17" w14:textId="1B9EBA4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0.27 ± 0.20</w:t>
            </w:r>
          </w:p>
        </w:tc>
        <w:tc>
          <w:tcPr>
            <w:tcW w:w="1701" w:type="dxa"/>
            <w:hideMark/>
          </w:tcPr>
          <w:p w14:paraId="7BC8759B" w14:textId="64A8ADE1"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0.47 ± 0.45</w:t>
            </w:r>
          </w:p>
        </w:tc>
        <w:tc>
          <w:tcPr>
            <w:tcW w:w="1701" w:type="dxa"/>
            <w:hideMark/>
          </w:tcPr>
          <w:p w14:paraId="5454BCDC" w14:textId="59A30E43"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0.44 ± 0.22</w:t>
            </w:r>
          </w:p>
        </w:tc>
        <w:tc>
          <w:tcPr>
            <w:tcW w:w="1134" w:type="dxa"/>
            <w:hideMark/>
          </w:tcPr>
          <w:p w14:paraId="51DE2002"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0.003</w:t>
            </w:r>
          </w:p>
        </w:tc>
      </w:tr>
      <w:tr w:rsidR="00E559EC" w:rsidRPr="00FB2CE3" w14:paraId="04AE0F2D" w14:textId="77777777" w:rsidTr="00E559EC">
        <w:tc>
          <w:tcPr>
            <w:tcW w:w="2552" w:type="dxa"/>
            <w:hideMark/>
          </w:tcPr>
          <w:p w14:paraId="08F04AB4"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NK/CD4+ T cell ratio</w:t>
            </w:r>
          </w:p>
        </w:tc>
        <w:tc>
          <w:tcPr>
            <w:tcW w:w="1843" w:type="dxa"/>
            <w:hideMark/>
          </w:tcPr>
          <w:p w14:paraId="056E8E7F" w14:textId="3519D7A0"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0.46 ± 0.29</w:t>
            </w:r>
          </w:p>
        </w:tc>
        <w:tc>
          <w:tcPr>
            <w:tcW w:w="1701" w:type="dxa"/>
            <w:hideMark/>
          </w:tcPr>
          <w:p w14:paraId="7D5D4CF7" w14:textId="08E773FE"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0.85 ± 0.78</w:t>
            </w:r>
          </w:p>
        </w:tc>
        <w:tc>
          <w:tcPr>
            <w:tcW w:w="1701" w:type="dxa"/>
            <w:hideMark/>
          </w:tcPr>
          <w:p w14:paraId="7F5E8DB9" w14:textId="0EE02523"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0.79 ± 0.42</w:t>
            </w:r>
          </w:p>
        </w:tc>
        <w:tc>
          <w:tcPr>
            <w:tcW w:w="1134" w:type="dxa"/>
            <w:hideMark/>
          </w:tcPr>
          <w:p w14:paraId="696FE4EC"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0.001</w:t>
            </w:r>
          </w:p>
        </w:tc>
      </w:tr>
      <w:tr w:rsidR="00E559EC" w:rsidRPr="00FB2CE3" w14:paraId="457F80E3" w14:textId="77777777" w:rsidTr="00E559EC">
        <w:tc>
          <w:tcPr>
            <w:tcW w:w="2552" w:type="dxa"/>
            <w:tcBorders>
              <w:bottom w:val="single" w:sz="4" w:space="0" w:color="auto"/>
            </w:tcBorders>
            <w:hideMark/>
          </w:tcPr>
          <w:p w14:paraId="2488D1DE"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NK/CD8+ T cell ratio</w:t>
            </w:r>
          </w:p>
        </w:tc>
        <w:tc>
          <w:tcPr>
            <w:tcW w:w="1843" w:type="dxa"/>
            <w:tcBorders>
              <w:bottom w:val="single" w:sz="4" w:space="0" w:color="auto"/>
            </w:tcBorders>
            <w:hideMark/>
          </w:tcPr>
          <w:p w14:paraId="2FE8050C" w14:textId="6C8D7E4A"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0.75 ± 0.73</w:t>
            </w:r>
          </w:p>
        </w:tc>
        <w:tc>
          <w:tcPr>
            <w:tcW w:w="1701" w:type="dxa"/>
            <w:tcBorders>
              <w:bottom w:val="single" w:sz="4" w:space="0" w:color="auto"/>
            </w:tcBorders>
            <w:hideMark/>
          </w:tcPr>
          <w:p w14:paraId="73165734" w14:textId="2F1E8594"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1.28 ± 1.35</w:t>
            </w:r>
          </w:p>
        </w:tc>
        <w:tc>
          <w:tcPr>
            <w:tcW w:w="1701" w:type="dxa"/>
            <w:tcBorders>
              <w:bottom w:val="single" w:sz="4" w:space="0" w:color="auto"/>
            </w:tcBorders>
            <w:hideMark/>
          </w:tcPr>
          <w:p w14:paraId="3B1C486C" w14:textId="5E82A418"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1.23 ± 0.74</w:t>
            </w:r>
          </w:p>
        </w:tc>
        <w:tc>
          <w:tcPr>
            <w:tcW w:w="1134" w:type="dxa"/>
            <w:tcBorders>
              <w:bottom w:val="single" w:sz="4" w:space="0" w:color="auto"/>
            </w:tcBorders>
            <w:hideMark/>
          </w:tcPr>
          <w:p w14:paraId="47132BAE" w14:textId="77777777" w:rsidR="00E559EC" w:rsidRPr="00FB2CE3" w:rsidRDefault="00E559EC" w:rsidP="00DD6E3D">
            <w:pPr>
              <w:pStyle w:val="MDPI42tablebody"/>
              <w:spacing w:line="360" w:lineRule="auto"/>
              <w:jc w:val="left"/>
              <w:rPr>
                <w:rFonts w:ascii="Book Antiqua" w:hAnsi="Book Antiqua"/>
              </w:rPr>
            </w:pPr>
            <w:r w:rsidRPr="00FB2CE3">
              <w:rPr>
                <w:rFonts w:ascii="Book Antiqua" w:hAnsi="Book Antiqua"/>
              </w:rPr>
              <w:t>0.014</w:t>
            </w:r>
          </w:p>
        </w:tc>
      </w:tr>
    </w:tbl>
    <w:p w14:paraId="0178A35F" w14:textId="6A672892" w:rsidR="00577CCB" w:rsidRPr="00FB2CE3" w:rsidRDefault="00E559EC" w:rsidP="00FB2CE3">
      <w:pPr>
        <w:spacing w:line="360" w:lineRule="auto"/>
        <w:jc w:val="both"/>
        <w:rPr>
          <w:rFonts w:ascii="Book Antiqua" w:eastAsia="Book Antiqua" w:hAnsi="Book Antiqua" w:cs="Book Antiqua"/>
          <w:color w:val="000000"/>
        </w:rPr>
      </w:pPr>
      <w:bookmarkStart w:id="10" w:name="OLE_LINK3"/>
      <w:bookmarkStart w:id="11" w:name="OLE_LINK4"/>
      <w:r w:rsidRPr="00FB2CE3">
        <w:rPr>
          <w:rFonts w:ascii="Book Antiqua" w:hAnsi="Book Antiqua"/>
          <w:lang w:eastAsia="zh-CN"/>
        </w:rPr>
        <w:t xml:space="preserve">LMR: Lymphocyte to monocyte ratio; </w:t>
      </w:r>
      <w:r w:rsidRPr="00FB2CE3">
        <w:rPr>
          <w:rFonts w:ascii="Book Antiqua" w:eastAsia="Book Antiqua" w:hAnsi="Book Antiqua" w:cs="Book Antiqua"/>
          <w:color w:val="000000"/>
        </w:rPr>
        <w:t>NK cell: Natural killer cell</w:t>
      </w:r>
      <w:r w:rsidR="00844BDA">
        <w:rPr>
          <w:rFonts w:ascii="Book Antiqua" w:eastAsia="Book Antiqua" w:hAnsi="Book Antiqua" w:cs="Book Antiqua"/>
          <w:color w:val="000000"/>
        </w:rPr>
        <w:t>;</w:t>
      </w:r>
      <w:r w:rsidR="00844BDA" w:rsidRPr="00844BDA">
        <w:rPr>
          <w:rFonts w:ascii="Book Antiqua" w:hAnsi="Book Antiqua"/>
          <w:lang w:eastAsia="zh-CN"/>
        </w:rPr>
        <w:t xml:space="preserve"> </w:t>
      </w:r>
      <w:r w:rsidR="00844BDA" w:rsidRPr="00FB2CE3">
        <w:rPr>
          <w:rFonts w:ascii="Book Antiqua" w:hAnsi="Book Antiqua"/>
          <w:lang w:eastAsia="zh-CN"/>
        </w:rPr>
        <w:t>NLR: Neutrophil to lymphocyte ratio</w:t>
      </w:r>
      <w:r w:rsidR="00844BDA">
        <w:rPr>
          <w:rFonts w:ascii="Book Antiqua" w:hAnsi="Book Antiqua"/>
          <w:lang w:eastAsia="zh-CN"/>
        </w:rPr>
        <w:t>.</w:t>
      </w:r>
    </w:p>
    <w:bookmarkEnd w:id="10"/>
    <w:bookmarkEnd w:id="11"/>
    <w:p w14:paraId="399A7C00" w14:textId="60FBA277" w:rsidR="00E559EC" w:rsidRPr="00FB2CE3" w:rsidRDefault="00577CCB" w:rsidP="00FB2CE3">
      <w:pPr>
        <w:spacing w:line="360" w:lineRule="auto"/>
        <w:jc w:val="both"/>
        <w:rPr>
          <w:rFonts w:ascii="Book Antiqua" w:eastAsia="Book Antiqua" w:hAnsi="Book Antiqua" w:cs="Book Antiqua"/>
          <w:b/>
          <w:bCs/>
          <w:color w:val="000000"/>
        </w:rPr>
      </w:pPr>
      <w:r w:rsidRPr="00FB2CE3">
        <w:rPr>
          <w:rFonts w:ascii="Book Antiqua" w:eastAsia="Book Antiqua" w:hAnsi="Book Antiqua" w:cs="Book Antiqua"/>
          <w:color w:val="000000"/>
        </w:rPr>
        <w:br w:type="page"/>
      </w:r>
      <w:r w:rsidRPr="00FB2CE3">
        <w:rPr>
          <w:rFonts w:ascii="Book Antiqua" w:eastAsia="Book Antiqua" w:hAnsi="Book Antiqua" w:cs="Book Antiqua"/>
          <w:b/>
          <w:bCs/>
          <w:color w:val="000000"/>
        </w:rPr>
        <w:lastRenderedPageBreak/>
        <w:t>Table 2 Circulating immune features for prediction of laryngeal malignant lesion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1099"/>
        <w:gridCol w:w="2824"/>
        <w:gridCol w:w="1493"/>
      </w:tblGrid>
      <w:tr w:rsidR="00577CCB" w:rsidRPr="00FB2CE3" w14:paraId="54D2802C" w14:textId="77777777" w:rsidTr="000B08C5">
        <w:trPr>
          <w:trHeight w:val="485"/>
        </w:trPr>
        <w:tc>
          <w:tcPr>
            <w:tcW w:w="3761" w:type="dxa"/>
            <w:tcBorders>
              <w:top w:val="single" w:sz="4" w:space="0" w:color="auto"/>
              <w:bottom w:val="single" w:sz="4" w:space="0" w:color="auto"/>
            </w:tcBorders>
            <w:hideMark/>
          </w:tcPr>
          <w:p w14:paraId="499A1FE9" w14:textId="77777777" w:rsidR="00577CCB" w:rsidRPr="00FB2CE3" w:rsidRDefault="00577CCB" w:rsidP="00FB2CE3">
            <w:pPr>
              <w:pStyle w:val="MDPI42tablebody"/>
              <w:spacing w:line="360" w:lineRule="auto"/>
              <w:jc w:val="both"/>
              <w:rPr>
                <w:rFonts w:ascii="Book Antiqua" w:hAnsi="Book Antiqua"/>
                <w:b/>
              </w:rPr>
            </w:pPr>
            <w:r w:rsidRPr="00FB2CE3">
              <w:rPr>
                <w:rFonts w:ascii="Book Antiqua" w:hAnsi="Book Antiqua"/>
                <w:b/>
              </w:rPr>
              <w:t>Intercept and variables</w:t>
            </w:r>
          </w:p>
        </w:tc>
        <w:tc>
          <w:tcPr>
            <w:tcW w:w="1099" w:type="dxa"/>
            <w:tcBorders>
              <w:top w:val="single" w:sz="4" w:space="0" w:color="auto"/>
              <w:bottom w:val="single" w:sz="4" w:space="0" w:color="auto"/>
            </w:tcBorders>
            <w:hideMark/>
          </w:tcPr>
          <w:p w14:paraId="38C6FB59" w14:textId="7C60C084" w:rsidR="00577CCB" w:rsidRPr="00FB2CE3" w:rsidRDefault="00577CCB" w:rsidP="00FB2CE3">
            <w:pPr>
              <w:pStyle w:val="MDPI42tablebody"/>
              <w:spacing w:line="360" w:lineRule="auto"/>
              <w:jc w:val="both"/>
              <w:rPr>
                <w:rFonts w:ascii="Book Antiqua" w:hAnsi="Book Antiqua"/>
                <w:b/>
              </w:rPr>
            </w:pPr>
            <w:r w:rsidRPr="00FB2CE3">
              <w:rPr>
                <w:rFonts w:ascii="Book Antiqua" w:hAnsi="Book Antiqua"/>
                <w:b/>
              </w:rPr>
              <w:sym w:font="Symbol" w:char="F062"/>
            </w:r>
            <w:r w:rsidR="00A92F88" w:rsidRPr="00FB2CE3">
              <w:rPr>
                <w:rFonts w:ascii="Book Antiqua" w:hAnsi="Book Antiqua"/>
                <w:b/>
                <w:vertAlign w:val="superscript"/>
              </w:rPr>
              <w:t>1</w:t>
            </w:r>
          </w:p>
        </w:tc>
        <w:tc>
          <w:tcPr>
            <w:tcW w:w="2824" w:type="dxa"/>
            <w:tcBorders>
              <w:top w:val="single" w:sz="4" w:space="0" w:color="auto"/>
              <w:bottom w:val="single" w:sz="4" w:space="0" w:color="auto"/>
            </w:tcBorders>
            <w:hideMark/>
          </w:tcPr>
          <w:p w14:paraId="44A546AB" w14:textId="128C5949" w:rsidR="00577CCB" w:rsidRPr="00FB2CE3" w:rsidRDefault="00577CCB" w:rsidP="00FB2CE3">
            <w:pPr>
              <w:pStyle w:val="MDPI42tablebody"/>
              <w:spacing w:line="360" w:lineRule="auto"/>
              <w:jc w:val="both"/>
              <w:rPr>
                <w:rFonts w:ascii="Book Antiqua" w:hAnsi="Book Antiqua"/>
                <w:b/>
              </w:rPr>
            </w:pPr>
            <w:r w:rsidRPr="00FB2CE3">
              <w:rPr>
                <w:rFonts w:ascii="Book Antiqua" w:hAnsi="Book Antiqua"/>
                <w:b/>
              </w:rPr>
              <w:t>Odd</w:t>
            </w:r>
            <w:r w:rsidR="00F64269">
              <w:rPr>
                <w:rFonts w:ascii="Book Antiqua" w:hAnsi="Book Antiqua"/>
                <w:b/>
              </w:rPr>
              <w:t>s</w:t>
            </w:r>
            <w:r w:rsidRPr="00FB2CE3">
              <w:rPr>
                <w:rFonts w:ascii="Book Antiqua" w:hAnsi="Book Antiqua"/>
                <w:b/>
              </w:rPr>
              <w:t xml:space="preserve"> ratio (95%CI)</w:t>
            </w:r>
          </w:p>
        </w:tc>
        <w:tc>
          <w:tcPr>
            <w:tcW w:w="1493" w:type="dxa"/>
            <w:tcBorders>
              <w:top w:val="single" w:sz="4" w:space="0" w:color="auto"/>
              <w:bottom w:val="single" w:sz="4" w:space="0" w:color="auto"/>
            </w:tcBorders>
            <w:hideMark/>
          </w:tcPr>
          <w:p w14:paraId="1394F6F3" w14:textId="4BEA5306" w:rsidR="00577CCB" w:rsidRPr="00FB2CE3" w:rsidRDefault="00577CCB" w:rsidP="00FB2CE3">
            <w:pPr>
              <w:pStyle w:val="MDPI42tablebody"/>
              <w:spacing w:line="360" w:lineRule="auto"/>
              <w:jc w:val="both"/>
              <w:rPr>
                <w:rFonts w:ascii="Book Antiqua" w:hAnsi="Book Antiqua"/>
                <w:b/>
              </w:rPr>
            </w:pPr>
            <w:r w:rsidRPr="00FB2CE3">
              <w:rPr>
                <w:rFonts w:ascii="Book Antiqua" w:hAnsi="Book Antiqua"/>
                <w:b/>
                <w:i/>
                <w:iCs/>
              </w:rPr>
              <w:t xml:space="preserve">P </w:t>
            </w:r>
            <w:r w:rsidRPr="00FB2CE3">
              <w:rPr>
                <w:rFonts w:ascii="Book Antiqua" w:hAnsi="Book Antiqua"/>
                <w:b/>
              </w:rPr>
              <w:t>value</w:t>
            </w:r>
          </w:p>
        </w:tc>
      </w:tr>
      <w:tr w:rsidR="00577CCB" w:rsidRPr="00FB2CE3" w14:paraId="44D9AE29" w14:textId="77777777" w:rsidTr="000B08C5">
        <w:trPr>
          <w:trHeight w:val="471"/>
        </w:trPr>
        <w:tc>
          <w:tcPr>
            <w:tcW w:w="3761" w:type="dxa"/>
            <w:tcBorders>
              <w:top w:val="single" w:sz="4" w:space="0" w:color="auto"/>
            </w:tcBorders>
            <w:hideMark/>
          </w:tcPr>
          <w:p w14:paraId="2A8C0528"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Intercept</w:t>
            </w:r>
          </w:p>
        </w:tc>
        <w:tc>
          <w:tcPr>
            <w:tcW w:w="1099" w:type="dxa"/>
            <w:tcBorders>
              <w:top w:val="single" w:sz="4" w:space="0" w:color="auto"/>
            </w:tcBorders>
            <w:hideMark/>
          </w:tcPr>
          <w:p w14:paraId="58AE9BF5"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-5.500</w:t>
            </w:r>
          </w:p>
        </w:tc>
        <w:tc>
          <w:tcPr>
            <w:tcW w:w="2824" w:type="dxa"/>
            <w:tcBorders>
              <w:top w:val="single" w:sz="4" w:space="0" w:color="auto"/>
            </w:tcBorders>
          </w:tcPr>
          <w:p w14:paraId="3DA1EA55" w14:textId="77777777" w:rsidR="00577CCB" w:rsidRPr="00FB2CE3" w:rsidRDefault="00577CCB" w:rsidP="00FB2CE3">
            <w:pPr>
              <w:pStyle w:val="MDPI42tablebody"/>
              <w:spacing w:line="360" w:lineRule="auto"/>
              <w:jc w:val="both"/>
              <w:rPr>
                <w:rFonts w:ascii="Book Antiqua" w:hAnsi="Book Antiqua"/>
              </w:rPr>
            </w:pPr>
          </w:p>
        </w:tc>
        <w:tc>
          <w:tcPr>
            <w:tcW w:w="1493" w:type="dxa"/>
            <w:tcBorders>
              <w:top w:val="single" w:sz="4" w:space="0" w:color="auto"/>
            </w:tcBorders>
            <w:hideMark/>
          </w:tcPr>
          <w:p w14:paraId="07A7A10A" w14:textId="297855DE"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&lt;</w:t>
            </w:r>
            <w:r w:rsidR="00A92F88" w:rsidRPr="00FB2CE3">
              <w:rPr>
                <w:rFonts w:ascii="Book Antiqua" w:hAnsi="Book Antiqua"/>
              </w:rPr>
              <w:t xml:space="preserve"> </w:t>
            </w:r>
            <w:r w:rsidRPr="00FB2CE3">
              <w:rPr>
                <w:rFonts w:ascii="Book Antiqua" w:hAnsi="Book Antiqua"/>
              </w:rPr>
              <w:t>0.0001</w:t>
            </w:r>
          </w:p>
        </w:tc>
      </w:tr>
      <w:tr w:rsidR="00577CCB" w:rsidRPr="00FB2CE3" w14:paraId="5B242D40" w14:textId="77777777" w:rsidTr="000B08C5">
        <w:trPr>
          <w:trHeight w:val="485"/>
        </w:trPr>
        <w:tc>
          <w:tcPr>
            <w:tcW w:w="3761" w:type="dxa"/>
            <w:hideMark/>
          </w:tcPr>
          <w:p w14:paraId="6DFB3734" w14:textId="13BDBA34"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Monocytes</w:t>
            </w:r>
            <w:r w:rsidR="00844BDA">
              <w:rPr>
                <w:rFonts w:ascii="Book Antiqua" w:hAnsi="Book Antiqua"/>
              </w:rPr>
              <w:t>,</w:t>
            </w:r>
            <w:r w:rsidRPr="00FB2CE3">
              <w:rPr>
                <w:rFonts w:ascii="Book Antiqua" w:hAnsi="Book Antiqua"/>
              </w:rPr>
              <w:t xml:space="preserve"> %</w:t>
            </w:r>
          </w:p>
        </w:tc>
        <w:tc>
          <w:tcPr>
            <w:tcW w:w="1099" w:type="dxa"/>
            <w:hideMark/>
          </w:tcPr>
          <w:p w14:paraId="5981BDB3"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1.235</w:t>
            </w:r>
          </w:p>
        </w:tc>
        <w:tc>
          <w:tcPr>
            <w:tcW w:w="2824" w:type="dxa"/>
            <w:hideMark/>
          </w:tcPr>
          <w:p w14:paraId="615766F3"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2.351 (1.258-10.066)</w:t>
            </w:r>
          </w:p>
        </w:tc>
        <w:tc>
          <w:tcPr>
            <w:tcW w:w="1493" w:type="dxa"/>
            <w:hideMark/>
          </w:tcPr>
          <w:p w14:paraId="711559D5"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0.019</w:t>
            </w:r>
          </w:p>
        </w:tc>
      </w:tr>
      <w:tr w:rsidR="00577CCB" w:rsidRPr="00FB2CE3" w14:paraId="27309475" w14:textId="77777777" w:rsidTr="000B08C5">
        <w:trPr>
          <w:trHeight w:val="485"/>
        </w:trPr>
        <w:tc>
          <w:tcPr>
            <w:tcW w:w="3761" w:type="dxa"/>
            <w:hideMark/>
          </w:tcPr>
          <w:p w14:paraId="15E8C73F" w14:textId="709D1CE0"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CD8+ T cells</w:t>
            </w:r>
            <w:r w:rsidR="00844BDA">
              <w:rPr>
                <w:rFonts w:ascii="Book Antiqua" w:hAnsi="Book Antiqua"/>
              </w:rPr>
              <w:t>,</w:t>
            </w:r>
            <w:r w:rsidRPr="00FB2CE3">
              <w:rPr>
                <w:rFonts w:ascii="Book Antiqua" w:hAnsi="Book Antiqua"/>
              </w:rPr>
              <w:t xml:space="preserve"> %</w:t>
            </w:r>
          </w:p>
        </w:tc>
        <w:tc>
          <w:tcPr>
            <w:tcW w:w="1099" w:type="dxa"/>
            <w:hideMark/>
          </w:tcPr>
          <w:p w14:paraId="1E306AF2"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2.154</w:t>
            </w:r>
          </w:p>
        </w:tc>
        <w:tc>
          <w:tcPr>
            <w:tcW w:w="2824" w:type="dxa"/>
            <w:hideMark/>
          </w:tcPr>
          <w:p w14:paraId="42837C16"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3.303 (2.562-33.856)</w:t>
            </w:r>
          </w:p>
        </w:tc>
        <w:tc>
          <w:tcPr>
            <w:tcW w:w="1493" w:type="dxa"/>
            <w:hideMark/>
          </w:tcPr>
          <w:p w14:paraId="493C3E58" w14:textId="3D435088"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&lt;</w:t>
            </w:r>
            <w:r w:rsidR="00A92F88" w:rsidRPr="00FB2CE3">
              <w:rPr>
                <w:rFonts w:ascii="Book Antiqua" w:hAnsi="Book Antiqua"/>
              </w:rPr>
              <w:t xml:space="preserve"> </w:t>
            </w:r>
            <w:r w:rsidRPr="00FB2CE3">
              <w:rPr>
                <w:rFonts w:ascii="Book Antiqua" w:hAnsi="Book Antiqua"/>
              </w:rPr>
              <w:t>0.001</w:t>
            </w:r>
          </w:p>
        </w:tc>
      </w:tr>
      <w:tr w:rsidR="00577CCB" w:rsidRPr="00FB2CE3" w14:paraId="25635B58" w14:textId="77777777" w:rsidTr="000B08C5">
        <w:trPr>
          <w:trHeight w:val="471"/>
        </w:trPr>
        <w:tc>
          <w:tcPr>
            <w:tcW w:w="3761" w:type="dxa"/>
            <w:hideMark/>
          </w:tcPr>
          <w:p w14:paraId="0DBC01DB" w14:textId="5669C239"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CD4+ T cells</w:t>
            </w:r>
            <w:r w:rsidR="00844BDA">
              <w:rPr>
                <w:rFonts w:ascii="Book Antiqua" w:hAnsi="Book Antiqua"/>
              </w:rPr>
              <w:t>,</w:t>
            </w:r>
            <w:r w:rsidRPr="00FB2CE3">
              <w:rPr>
                <w:rFonts w:ascii="Book Antiqua" w:hAnsi="Book Antiqua"/>
              </w:rPr>
              <w:t xml:space="preserve"> %</w:t>
            </w:r>
          </w:p>
        </w:tc>
        <w:tc>
          <w:tcPr>
            <w:tcW w:w="1099" w:type="dxa"/>
            <w:hideMark/>
          </w:tcPr>
          <w:p w14:paraId="009FEEA0"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2.701</w:t>
            </w:r>
          </w:p>
        </w:tc>
        <w:tc>
          <w:tcPr>
            <w:tcW w:w="2824" w:type="dxa"/>
            <w:hideMark/>
          </w:tcPr>
          <w:p w14:paraId="12922F38"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2.730 (2.422-123.774)</w:t>
            </w:r>
          </w:p>
        </w:tc>
        <w:tc>
          <w:tcPr>
            <w:tcW w:w="1493" w:type="dxa"/>
            <w:hideMark/>
          </w:tcPr>
          <w:p w14:paraId="0D2A2894" w14:textId="5A7535E4"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&lt;</w:t>
            </w:r>
            <w:r w:rsidR="00A92F88" w:rsidRPr="00FB2CE3">
              <w:rPr>
                <w:rFonts w:ascii="Book Antiqua" w:hAnsi="Book Antiqua"/>
              </w:rPr>
              <w:t xml:space="preserve"> </w:t>
            </w:r>
            <w:r w:rsidRPr="00FB2CE3">
              <w:rPr>
                <w:rFonts w:ascii="Book Antiqua" w:hAnsi="Book Antiqua"/>
              </w:rPr>
              <w:t>0.001</w:t>
            </w:r>
          </w:p>
        </w:tc>
      </w:tr>
      <w:tr w:rsidR="00577CCB" w:rsidRPr="00FB2CE3" w14:paraId="02DBA535" w14:textId="77777777" w:rsidTr="000B08C5">
        <w:trPr>
          <w:trHeight w:val="485"/>
        </w:trPr>
        <w:tc>
          <w:tcPr>
            <w:tcW w:w="3761" w:type="dxa"/>
            <w:hideMark/>
          </w:tcPr>
          <w:p w14:paraId="6FB4092F" w14:textId="324CE07F"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B cells</w:t>
            </w:r>
            <w:r w:rsidR="00844BDA">
              <w:rPr>
                <w:rFonts w:ascii="Book Antiqua" w:hAnsi="Book Antiqua"/>
              </w:rPr>
              <w:t>,</w:t>
            </w:r>
            <w:r w:rsidRPr="00FB2CE3">
              <w:rPr>
                <w:rFonts w:ascii="Book Antiqua" w:hAnsi="Book Antiqua"/>
              </w:rPr>
              <w:t xml:space="preserve"> %</w:t>
            </w:r>
          </w:p>
        </w:tc>
        <w:tc>
          <w:tcPr>
            <w:tcW w:w="1099" w:type="dxa"/>
            <w:hideMark/>
          </w:tcPr>
          <w:p w14:paraId="68D139D5"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1.464</w:t>
            </w:r>
          </w:p>
        </w:tc>
        <w:tc>
          <w:tcPr>
            <w:tcW w:w="2824" w:type="dxa"/>
            <w:hideMark/>
          </w:tcPr>
          <w:p w14:paraId="3DA49C3C"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2.315 (1.320-16.195)</w:t>
            </w:r>
          </w:p>
        </w:tc>
        <w:tc>
          <w:tcPr>
            <w:tcW w:w="1493" w:type="dxa"/>
            <w:hideMark/>
          </w:tcPr>
          <w:p w14:paraId="6F0A8D4D"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0.021</w:t>
            </w:r>
          </w:p>
        </w:tc>
      </w:tr>
      <w:tr w:rsidR="00577CCB" w:rsidRPr="00FB2CE3" w14:paraId="2103FAE5" w14:textId="77777777" w:rsidTr="000B08C5">
        <w:trPr>
          <w:trHeight w:val="497"/>
        </w:trPr>
        <w:tc>
          <w:tcPr>
            <w:tcW w:w="3761" w:type="dxa"/>
            <w:tcBorders>
              <w:bottom w:val="single" w:sz="4" w:space="0" w:color="auto"/>
            </w:tcBorders>
            <w:hideMark/>
          </w:tcPr>
          <w:p w14:paraId="3F5D9AD3"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CD4/CD8+ T cell ratio</w:t>
            </w:r>
          </w:p>
        </w:tc>
        <w:tc>
          <w:tcPr>
            <w:tcW w:w="1099" w:type="dxa"/>
            <w:tcBorders>
              <w:bottom w:val="single" w:sz="4" w:space="0" w:color="auto"/>
            </w:tcBorders>
            <w:hideMark/>
          </w:tcPr>
          <w:p w14:paraId="05096FD1"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2.425</w:t>
            </w:r>
          </w:p>
        </w:tc>
        <w:tc>
          <w:tcPr>
            <w:tcW w:w="2824" w:type="dxa"/>
            <w:tcBorders>
              <w:bottom w:val="single" w:sz="4" w:space="0" w:color="auto"/>
            </w:tcBorders>
            <w:hideMark/>
          </w:tcPr>
          <w:p w14:paraId="56136344"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2.004 (1.413-247.045)</w:t>
            </w:r>
          </w:p>
        </w:tc>
        <w:tc>
          <w:tcPr>
            <w:tcW w:w="1493" w:type="dxa"/>
            <w:tcBorders>
              <w:bottom w:val="single" w:sz="4" w:space="0" w:color="auto"/>
            </w:tcBorders>
            <w:hideMark/>
          </w:tcPr>
          <w:p w14:paraId="40D40656" w14:textId="77777777" w:rsidR="00577CCB" w:rsidRPr="00FB2CE3" w:rsidRDefault="00577CCB" w:rsidP="00FB2CE3">
            <w:pPr>
              <w:pStyle w:val="MDPI42tablebody"/>
              <w:spacing w:line="360" w:lineRule="auto"/>
              <w:jc w:val="both"/>
              <w:rPr>
                <w:rFonts w:ascii="Book Antiqua" w:hAnsi="Book Antiqua"/>
              </w:rPr>
            </w:pPr>
            <w:r w:rsidRPr="00FB2CE3">
              <w:rPr>
                <w:rFonts w:ascii="Book Antiqua" w:hAnsi="Book Antiqua"/>
              </w:rPr>
              <w:t>0.045</w:t>
            </w:r>
          </w:p>
        </w:tc>
      </w:tr>
    </w:tbl>
    <w:p w14:paraId="309493C9" w14:textId="48B9802D" w:rsidR="00577CCB" w:rsidRPr="00FB2CE3" w:rsidRDefault="00A92F88" w:rsidP="00FB2CE3">
      <w:pPr>
        <w:spacing w:line="360" w:lineRule="auto"/>
        <w:jc w:val="both"/>
        <w:rPr>
          <w:rFonts w:ascii="Book Antiqua" w:hAnsi="Book Antiqua"/>
          <w:b/>
          <w:bCs/>
          <w:lang w:eastAsia="zh-CN"/>
        </w:rPr>
      </w:pPr>
      <w:r w:rsidRPr="00FB2CE3">
        <w:rPr>
          <w:rFonts w:ascii="Book Antiqua" w:hAnsi="Book Antiqua"/>
          <w:bCs/>
          <w:vertAlign w:val="superscript"/>
        </w:rPr>
        <w:t>1</w:t>
      </w:r>
      <w:r w:rsidRPr="00FB2CE3">
        <w:rPr>
          <w:rFonts w:ascii="Book Antiqua" w:hAnsi="Book Antiqua"/>
          <w:bCs/>
        </w:rPr>
        <w:sym w:font="Symbol" w:char="F062"/>
      </w:r>
      <w:r w:rsidRPr="00FB2CE3">
        <w:rPr>
          <w:rFonts w:ascii="Book Antiqua" w:hAnsi="Book Antiqua"/>
        </w:rPr>
        <w:t xml:space="preserve"> is the regression coefficient. Circulating immune features selected from </w:t>
      </w:r>
      <w:r w:rsidRPr="00FB2CE3">
        <w:rPr>
          <w:rFonts w:ascii="Book Antiqua" w:eastAsia="Book Antiqua" w:hAnsi="Book Antiqua" w:cs="Book Antiqua"/>
          <w:color w:val="000000"/>
        </w:rPr>
        <w:t>least absolute shrinkage and selection operator</w:t>
      </w:r>
      <w:r w:rsidRPr="00FB2CE3">
        <w:rPr>
          <w:rFonts w:ascii="Book Antiqua" w:hAnsi="Book Antiqua"/>
        </w:rPr>
        <w:t xml:space="preserve"> method was entered into the multivariable logistic regression analysis. CI: </w:t>
      </w:r>
      <w:r w:rsidRPr="00FB2CE3">
        <w:rPr>
          <w:rFonts w:ascii="Book Antiqua" w:eastAsia="Malgun Gothic" w:hAnsi="Book Antiqua"/>
        </w:rPr>
        <w:t>Confidence interval.</w:t>
      </w:r>
    </w:p>
    <w:sectPr w:rsidR="00577CCB" w:rsidRPr="00FB2CE3" w:rsidSect="00FB2C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EF95D" w14:textId="77777777" w:rsidR="0058264D" w:rsidRDefault="0058264D" w:rsidP="00360068">
      <w:r>
        <w:separator/>
      </w:r>
    </w:p>
  </w:endnote>
  <w:endnote w:type="continuationSeparator" w:id="0">
    <w:p w14:paraId="161CA2AB" w14:textId="77777777" w:rsidR="0058264D" w:rsidRDefault="0058264D" w:rsidP="0036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542592"/>
      <w:docPartObj>
        <w:docPartGallery w:val="Page Numbers (Bottom of Page)"/>
        <w:docPartUnique/>
      </w:docPartObj>
    </w:sdtPr>
    <w:sdtEndPr/>
    <w:sdtContent>
      <w:sdt>
        <w:sdtPr>
          <w:id w:val="-1705238520"/>
          <w:docPartObj>
            <w:docPartGallery w:val="Page Numbers (Top of Page)"/>
            <w:docPartUnique/>
          </w:docPartObj>
        </w:sdtPr>
        <w:sdtEndPr/>
        <w:sdtContent>
          <w:p w14:paraId="11F425CF" w14:textId="6D688057" w:rsidR="00C0342D" w:rsidRDefault="00C0342D" w:rsidP="008622E3">
            <w:pPr>
              <w:pStyle w:val="Footer"/>
              <w:jc w:val="right"/>
            </w:pPr>
            <w:r w:rsidRPr="008622E3">
              <w:rPr>
                <w:rFonts w:ascii="Book Antiqua" w:hAnsi="Book Antiqua"/>
                <w:sz w:val="24"/>
                <w:szCs w:val="24"/>
                <w:lang w:val="zh-CN" w:eastAsia="zh-CN"/>
              </w:rPr>
              <w:t xml:space="preserve"> </w:t>
            </w:r>
            <w:r w:rsidRPr="008622E3">
              <w:rPr>
                <w:rFonts w:ascii="Book Antiqua" w:hAnsi="Book Antiqua"/>
                <w:sz w:val="24"/>
                <w:szCs w:val="24"/>
              </w:rPr>
              <w:fldChar w:fldCharType="begin"/>
            </w:r>
            <w:r w:rsidRPr="008622E3">
              <w:rPr>
                <w:rFonts w:ascii="Book Antiqua" w:hAnsi="Book Antiqua"/>
                <w:sz w:val="24"/>
                <w:szCs w:val="24"/>
              </w:rPr>
              <w:instrText>PAGE</w:instrText>
            </w:r>
            <w:r w:rsidRPr="008622E3">
              <w:rPr>
                <w:rFonts w:ascii="Book Antiqua" w:hAnsi="Book Antiqua"/>
                <w:sz w:val="24"/>
                <w:szCs w:val="24"/>
              </w:rPr>
              <w:fldChar w:fldCharType="separate"/>
            </w:r>
            <w:r>
              <w:rPr>
                <w:rFonts w:ascii="Book Antiqua" w:hAnsi="Book Antiqua"/>
                <w:noProof/>
                <w:sz w:val="24"/>
                <w:szCs w:val="24"/>
              </w:rPr>
              <w:t>29</w:t>
            </w:r>
            <w:r w:rsidRPr="008622E3">
              <w:rPr>
                <w:rFonts w:ascii="Book Antiqua" w:hAnsi="Book Antiqua"/>
                <w:sz w:val="24"/>
                <w:szCs w:val="24"/>
              </w:rPr>
              <w:fldChar w:fldCharType="end"/>
            </w:r>
            <w:r w:rsidRPr="008622E3">
              <w:rPr>
                <w:rFonts w:ascii="Book Antiqua" w:hAnsi="Book Antiqua"/>
                <w:sz w:val="24"/>
                <w:szCs w:val="24"/>
                <w:lang w:val="zh-CN" w:eastAsia="zh-CN"/>
              </w:rPr>
              <w:t xml:space="preserve"> / </w:t>
            </w:r>
            <w:r w:rsidRPr="008622E3">
              <w:rPr>
                <w:rFonts w:ascii="Book Antiqua" w:hAnsi="Book Antiqua"/>
                <w:sz w:val="24"/>
                <w:szCs w:val="24"/>
              </w:rPr>
              <w:fldChar w:fldCharType="begin"/>
            </w:r>
            <w:r w:rsidRPr="008622E3">
              <w:rPr>
                <w:rFonts w:ascii="Book Antiqua" w:hAnsi="Book Antiqua"/>
                <w:sz w:val="24"/>
                <w:szCs w:val="24"/>
              </w:rPr>
              <w:instrText>NUMPAGES</w:instrText>
            </w:r>
            <w:r w:rsidRPr="008622E3">
              <w:rPr>
                <w:rFonts w:ascii="Book Antiqua" w:hAnsi="Book Antiqua"/>
                <w:sz w:val="24"/>
                <w:szCs w:val="24"/>
              </w:rPr>
              <w:fldChar w:fldCharType="separate"/>
            </w:r>
            <w:r>
              <w:rPr>
                <w:rFonts w:ascii="Book Antiqua" w:hAnsi="Book Antiqua"/>
                <w:noProof/>
                <w:sz w:val="24"/>
                <w:szCs w:val="24"/>
              </w:rPr>
              <w:t>29</w:t>
            </w:r>
            <w:r w:rsidRPr="008622E3">
              <w:rPr>
                <w:rFonts w:ascii="Book Antiqua" w:hAnsi="Book Antiqua"/>
                <w:sz w:val="24"/>
                <w:szCs w:val="24"/>
              </w:rPr>
              <w:fldChar w:fldCharType="end"/>
            </w:r>
          </w:p>
        </w:sdtContent>
      </w:sdt>
    </w:sdtContent>
  </w:sdt>
  <w:p w14:paraId="544634B0" w14:textId="77777777" w:rsidR="00C0342D" w:rsidRDefault="00C03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AD760" w14:textId="77777777" w:rsidR="0058264D" w:rsidRDefault="0058264D" w:rsidP="00360068">
      <w:r>
        <w:separator/>
      </w:r>
    </w:p>
  </w:footnote>
  <w:footnote w:type="continuationSeparator" w:id="0">
    <w:p w14:paraId="6998D0B5" w14:textId="77777777" w:rsidR="0058264D" w:rsidRDefault="0058264D" w:rsidP="00360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1D7"/>
    <w:rsid w:val="000206C9"/>
    <w:rsid w:val="00020A4E"/>
    <w:rsid w:val="000223F5"/>
    <w:rsid w:val="00040A3E"/>
    <w:rsid w:val="00046495"/>
    <w:rsid w:val="00054B56"/>
    <w:rsid w:val="000A3123"/>
    <w:rsid w:val="000B08C5"/>
    <w:rsid w:val="000D0E8A"/>
    <w:rsid w:val="000D2D0B"/>
    <w:rsid w:val="000F2463"/>
    <w:rsid w:val="00105606"/>
    <w:rsid w:val="00143C71"/>
    <w:rsid w:val="00161E4D"/>
    <w:rsid w:val="0017094E"/>
    <w:rsid w:val="001E2B3E"/>
    <w:rsid w:val="001E3FFA"/>
    <w:rsid w:val="0020339A"/>
    <w:rsid w:val="00237981"/>
    <w:rsid w:val="00237F99"/>
    <w:rsid w:val="00244DA7"/>
    <w:rsid w:val="0025414A"/>
    <w:rsid w:val="00263B58"/>
    <w:rsid w:val="002850B9"/>
    <w:rsid w:val="00286A90"/>
    <w:rsid w:val="002909C6"/>
    <w:rsid w:val="002A1408"/>
    <w:rsid w:val="002C236B"/>
    <w:rsid w:val="00360068"/>
    <w:rsid w:val="00364F00"/>
    <w:rsid w:val="003C1A79"/>
    <w:rsid w:val="003D2D29"/>
    <w:rsid w:val="003D5148"/>
    <w:rsid w:val="003F43A0"/>
    <w:rsid w:val="0040119C"/>
    <w:rsid w:val="004464BA"/>
    <w:rsid w:val="00470465"/>
    <w:rsid w:val="00487558"/>
    <w:rsid w:val="004C2A16"/>
    <w:rsid w:val="005046F8"/>
    <w:rsid w:val="005256E0"/>
    <w:rsid w:val="00537D26"/>
    <w:rsid w:val="00577CCB"/>
    <w:rsid w:val="0058264D"/>
    <w:rsid w:val="0058739C"/>
    <w:rsid w:val="00587EE7"/>
    <w:rsid w:val="005D3108"/>
    <w:rsid w:val="00604AB6"/>
    <w:rsid w:val="0061453B"/>
    <w:rsid w:val="00645AC6"/>
    <w:rsid w:val="00646154"/>
    <w:rsid w:val="00671F64"/>
    <w:rsid w:val="00681978"/>
    <w:rsid w:val="00682050"/>
    <w:rsid w:val="00686CDD"/>
    <w:rsid w:val="006F6FF2"/>
    <w:rsid w:val="00746EB3"/>
    <w:rsid w:val="00780CFD"/>
    <w:rsid w:val="00781499"/>
    <w:rsid w:val="007B158D"/>
    <w:rsid w:val="007B17DF"/>
    <w:rsid w:val="00827186"/>
    <w:rsid w:val="00832219"/>
    <w:rsid w:val="0084119C"/>
    <w:rsid w:val="00842D51"/>
    <w:rsid w:val="00844BDA"/>
    <w:rsid w:val="008622E3"/>
    <w:rsid w:val="00883DE9"/>
    <w:rsid w:val="00894E60"/>
    <w:rsid w:val="008D1692"/>
    <w:rsid w:val="008E093F"/>
    <w:rsid w:val="008F74A7"/>
    <w:rsid w:val="00900A58"/>
    <w:rsid w:val="00921890"/>
    <w:rsid w:val="0098509C"/>
    <w:rsid w:val="009E3AD4"/>
    <w:rsid w:val="00A44BD9"/>
    <w:rsid w:val="00A77B3E"/>
    <w:rsid w:val="00A82635"/>
    <w:rsid w:val="00A82E01"/>
    <w:rsid w:val="00A92F88"/>
    <w:rsid w:val="00AC1C52"/>
    <w:rsid w:val="00AD3F6D"/>
    <w:rsid w:val="00B15565"/>
    <w:rsid w:val="00B316A3"/>
    <w:rsid w:val="00B32BF8"/>
    <w:rsid w:val="00B46F46"/>
    <w:rsid w:val="00B85251"/>
    <w:rsid w:val="00B93CF2"/>
    <w:rsid w:val="00C0342D"/>
    <w:rsid w:val="00C03F00"/>
    <w:rsid w:val="00C100EA"/>
    <w:rsid w:val="00C24F0C"/>
    <w:rsid w:val="00C451C7"/>
    <w:rsid w:val="00C804AA"/>
    <w:rsid w:val="00C835E0"/>
    <w:rsid w:val="00C950F2"/>
    <w:rsid w:val="00CA2A55"/>
    <w:rsid w:val="00CB2162"/>
    <w:rsid w:val="00CC377F"/>
    <w:rsid w:val="00CE68B1"/>
    <w:rsid w:val="00D128E1"/>
    <w:rsid w:val="00D504A9"/>
    <w:rsid w:val="00D553AA"/>
    <w:rsid w:val="00D72208"/>
    <w:rsid w:val="00DB2A8E"/>
    <w:rsid w:val="00DD6D15"/>
    <w:rsid w:val="00DD6E3D"/>
    <w:rsid w:val="00DF4DB8"/>
    <w:rsid w:val="00DF7033"/>
    <w:rsid w:val="00DF79E9"/>
    <w:rsid w:val="00E116F1"/>
    <w:rsid w:val="00E36262"/>
    <w:rsid w:val="00E559EC"/>
    <w:rsid w:val="00EE4CC4"/>
    <w:rsid w:val="00EF5DDA"/>
    <w:rsid w:val="00EF6365"/>
    <w:rsid w:val="00F0317D"/>
    <w:rsid w:val="00F13154"/>
    <w:rsid w:val="00F64269"/>
    <w:rsid w:val="00F723EC"/>
    <w:rsid w:val="00FB2CE3"/>
    <w:rsid w:val="00FC5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7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00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60068"/>
    <w:rPr>
      <w:sz w:val="18"/>
      <w:szCs w:val="18"/>
    </w:rPr>
  </w:style>
  <w:style w:type="paragraph" w:styleId="Footer">
    <w:name w:val="footer"/>
    <w:basedOn w:val="Normal"/>
    <w:link w:val="FooterChar"/>
    <w:uiPriority w:val="99"/>
    <w:unhideWhenUsed/>
    <w:rsid w:val="0036006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60068"/>
    <w:rPr>
      <w:sz w:val="18"/>
      <w:szCs w:val="18"/>
    </w:rPr>
  </w:style>
  <w:style w:type="paragraph" w:styleId="BalloonText">
    <w:name w:val="Balloon Text"/>
    <w:basedOn w:val="Normal"/>
    <w:link w:val="BalloonTextChar"/>
    <w:rsid w:val="003C1A79"/>
    <w:rPr>
      <w:sz w:val="18"/>
      <w:szCs w:val="18"/>
    </w:rPr>
  </w:style>
  <w:style w:type="character" w:customStyle="1" w:styleId="BalloonTextChar">
    <w:name w:val="Balloon Text Char"/>
    <w:basedOn w:val="DefaultParagraphFont"/>
    <w:link w:val="BalloonText"/>
    <w:rsid w:val="003C1A79"/>
    <w:rPr>
      <w:sz w:val="18"/>
      <w:szCs w:val="18"/>
    </w:rPr>
  </w:style>
  <w:style w:type="paragraph" w:customStyle="1" w:styleId="MDPI42tablebody">
    <w:name w:val="MDPI_4.2_table_body"/>
    <w:basedOn w:val="Normal"/>
    <w:rsid w:val="00E559EC"/>
    <w:pPr>
      <w:adjustRightInd w:val="0"/>
      <w:snapToGrid w:val="0"/>
      <w:spacing w:line="260" w:lineRule="atLeast"/>
      <w:jc w:val="center"/>
    </w:pPr>
    <w:rPr>
      <w:rFonts w:ascii="Palatino Linotype" w:eastAsia="Times New Roman" w:hAnsi="Palatino Linotype"/>
      <w:color w:val="000000"/>
      <w:lang w:eastAsia="zh-CN"/>
    </w:rPr>
  </w:style>
  <w:style w:type="table" w:styleId="TableGrid">
    <w:name w:val="Table Grid"/>
    <w:basedOn w:val="TableNormal"/>
    <w:uiPriority w:val="39"/>
    <w:rsid w:val="00E559EC"/>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63B58"/>
    <w:rPr>
      <w:sz w:val="16"/>
      <w:szCs w:val="16"/>
    </w:rPr>
  </w:style>
  <w:style w:type="paragraph" w:styleId="CommentText">
    <w:name w:val="annotation text"/>
    <w:basedOn w:val="Normal"/>
    <w:link w:val="CommentTextChar"/>
    <w:semiHidden/>
    <w:unhideWhenUsed/>
    <w:rsid w:val="00263B58"/>
    <w:rPr>
      <w:sz w:val="20"/>
      <w:szCs w:val="20"/>
    </w:rPr>
  </w:style>
  <w:style w:type="character" w:customStyle="1" w:styleId="CommentTextChar">
    <w:name w:val="Comment Text Char"/>
    <w:basedOn w:val="DefaultParagraphFont"/>
    <w:link w:val="CommentText"/>
    <w:semiHidden/>
    <w:rsid w:val="00263B58"/>
  </w:style>
  <w:style w:type="paragraph" w:styleId="CommentSubject">
    <w:name w:val="annotation subject"/>
    <w:basedOn w:val="CommentText"/>
    <w:next w:val="CommentText"/>
    <w:link w:val="CommentSubjectChar"/>
    <w:semiHidden/>
    <w:unhideWhenUsed/>
    <w:rsid w:val="00263B58"/>
    <w:rPr>
      <w:b/>
      <w:bCs/>
    </w:rPr>
  </w:style>
  <w:style w:type="character" w:customStyle="1" w:styleId="CommentSubjectChar">
    <w:name w:val="Comment Subject Char"/>
    <w:basedOn w:val="CommentTextChar"/>
    <w:link w:val="CommentSubject"/>
    <w:semiHidden/>
    <w:rsid w:val="00263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392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6167</Words>
  <Characters>35155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2020-12-10T05:05:00Z</dcterms:created>
  <dcterms:modified xsi:type="dcterms:W3CDTF">2020-12-17T01:04:00Z</dcterms:modified>
</cp:coreProperties>
</file>