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864B40" w14:textId="77777777" w:rsidR="00A77B3E" w:rsidRPr="00D76B1E" w:rsidRDefault="00D609AA" w:rsidP="00CE1A80">
      <w:pPr>
        <w:snapToGrid w:val="0"/>
        <w:spacing w:line="360" w:lineRule="auto"/>
        <w:jc w:val="both"/>
        <w:rPr>
          <w:rFonts w:ascii="Book Antiqua" w:hAnsi="Book Antiqua"/>
        </w:rPr>
      </w:pPr>
      <w:r w:rsidRPr="00D76B1E">
        <w:rPr>
          <w:rFonts w:ascii="Book Antiqua" w:eastAsia="Book Antiqua" w:hAnsi="Book Antiqua" w:cs="Book Antiqua"/>
          <w:b/>
          <w:color w:val="000000"/>
        </w:rPr>
        <w:t xml:space="preserve">Name of Journal: </w:t>
      </w:r>
      <w:r w:rsidRPr="00D76B1E">
        <w:rPr>
          <w:rFonts w:ascii="Book Antiqua" w:eastAsia="Book Antiqua" w:hAnsi="Book Antiqua" w:cs="Book Antiqua"/>
          <w:i/>
          <w:color w:val="000000"/>
        </w:rPr>
        <w:t>World Journal of Clinical Cases</w:t>
      </w:r>
    </w:p>
    <w:p w14:paraId="6B01BF13" w14:textId="77777777" w:rsidR="00A77B3E" w:rsidRPr="00D76B1E" w:rsidRDefault="00D609AA" w:rsidP="00CE1A80">
      <w:pPr>
        <w:snapToGrid w:val="0"/>
        <w:spacing w:line="360" w:lineRule="auto"/>
        <w:jc w:val="both"/>
        <w:rPr>
          <w:rFonts w:ascii="Book Antiqua" w:hAnsi="Book Antiqua"/>
        </w:rPr>
      </w:pPr>
      <w:r w:rsidRPr="00D76B1E">
        <w:rPr>
          <w:rFonts w:ascii="Book Antiqua" w:eastAsia="Book Antiqua" w:hAnsi="Book Antiqua" w:cs="Book Antiqua"/>
          <w:b/>
          <w:color w:val="000000"/>
        </w:rPr>
        <w:t xml:space="preserve">Manuscript NO: </w:t>
      </w:r>
      <w:r w:rsidRPr="00D76B1E">
        <w:rPr>
          <w:rFonts w:ascii="Book Antiqua" w:eastAsia="Book Antiqua" w:hAnsi="Book Antiqua" w:cs="Book Antiqua"/>
          <w:color w:val="000000"/>
        </w:rPr>
        <w:t>58774</w:t>
      </w:r>
    </w:p>
    <w:p w14:paraId="3D0C1A3D" w14:textId="77777777" w:rsidR="00A77B3E" w:rsidRPr="00D76B1E" w:rsidRDefault="00D609AA" w:rsidP="00CE1A80">
      <w:pPr>
        <w:snapToGrid w:val="0"/>
        <w:spacing w:line="360" w:lineRule="auto"/>
        <w:jc w:val="both"/>
        <w:rPr>
          <w:rFonts w:ascii="Book Antiqua" w:hAnsi="Book Antiqua"/>
        </w:rPr>
      </w:pPr>
      <w:r w:rsidRPr="00D76B1E">
        <w:rPr>
          <w:rFonts w:ascii="Book Antiqua" w:eastAsia="Book Antiqua" w:hAnsi="Book Antiqua" w:cs="Book Antiqua"/>
          <w:b/>
          <w:color w:val="000000"/>
        </w:rPr>
        <w:t xml:space="preserve">Manuscript Type: </w:t>
      </w:r>
      <w:r w:rsidRPr="00D76B1E">
        <w:rPr>
          <w:rFonts w:ascii="Book Antiqua" w:eastAsia="Book Antiqua" w:hAnsi="Book Antiqua" w:cs="Book Antiqua"/>
          <w:color w:val="000000"/>
        </w:rPr>
        <w:t>CASE REPORT</w:t>
      </w:r>
    </w:p>
    <w:p w14:paraId="14576403" w14:textId="77777777" w:rsidR="00A77B3E" w:rsidRPr="00D76B1E" w:rsidRDefault="00A77B3E" w:rsidP="00CE1A80">
      <w:pPr>
        <w:snapToGrid w:val="0"/>
        <w:spacing w:line="360" w:lineRule="auto"/>
        <w:jc w:val="both"/>
        <w:rPr>
          <w:rFonts w:ascii="Book Antiqua" w:hAnsi="Book Antiqua"/>
        </w:rPr>
      </w:pPr>
    </w:p>
    <w:p w14:paraId="77A4965C" w14:textId="77777777" w:rsidR="00A77B3E" w:rsidRPr="00D76B1E" w:rsidRDefault="00D609AA" w:rsidP="00CE1A80">
      <w:pPr>
        <w:snapToGrid w:val="0"/>
        <w:spacing w:line="360" w:lineRule="auto"/>
        <w:jc w:val="both"/>
        <w:rPr>
          <w:rFonts w:ascii="Book Antiqua" w:hAnsi="Book Antiqua"/>
        </w:rPr>
      </w:pPr>
      <w:bookmarkStart w:id="0" w:name="OLE_LINK2039"/>
      <w:bookmarkStart w:id="1" w:name="OLE_LINK2040"/>
      <w:r w:rsidRPr="00D76B1E">
        <w:rPr>
          <w:rFonts w:ascii="Book Antiqua" w:eastAsia="Book Antiqua" w:hAnsi="Book Antiqua" w:cs="Book Antiqua"/>
          <w:b/>
          <w:bCs/>
          <w:color w:val="000000"/>
        </w:rPr>
        <w:t xml:space="preserve">Gastric mixed adenoma-neuroendocrine tumor: A case report </w:t>
      </w:r>
    </w:p>
    <w:bookmarkEnd w:id="0"/>
    <w:bookmarkEnd w:id="1"/>
    <w:p w14:paraId="00294E5F" w14:textId="77777777" w:rsidR="00A77B3E" w:rsidRPr="00D76B1E" w:rsidRDefault="00A77B3E" w:rsidP="00CE1A80">
      <w:pPr>
        <w:snapToGrid w:val="0"/>
        <w:spacing w:line="360" w:lineRule="auto"/>
        <w:jc w:val="both"/>
        <w:rPr>
          <w:rFonts w:ascii="Book Antiqua" w:hAnsi="Book Antiqua"/>
        </w:rPr>
      </w:pPr>
    </w:p>
    <w:p w14:paraId="4BB04B3B" w14:textId="0AEEA725" w:rsidR="00A77B3E" w:rsidRPr="00D76B1E" w:rsidRDefault="00B36FD3" w:rsidP="00CE1A80">
      <w:pPr>
        <w:snapToGrid w:val="0"/>
        <w:spacing w:line="360" w:lineRule="auto"/>
        <w:jc w:val="both"/>
        <w:rPr>
          <w:rFonts w:ascii="Book Antiqua" w:hAnsi="Book Antiqua"/>
        </w:rPr>
      </w:pPr>
      <w:r w:rsidRPr="00D76B1E">
        <w:rPr>
          <w:rFonts w:ascii="Book Antiqua" w:eastAsia="Book Antiqua" w:hAnsi="Book Antiqua" w:cs="Book Antiqua"/>
          <w:color w:val="000000"/>
        </w:rPr>
        <w:t xml:space="preserve">Kohno S </w:t>
      </w:r>
      <w:r w:rsidRPr="00D76B1E">
        <w:rPr>
          <w:rFonts w:ascii="Book Antiqua" w:eastAsia="Book Antiqua" w:hAnsi="Book Antiqua" w:cs="Book Antiqua"/>
          <w:i/>
          <w:iCs/>
          <w:color w:val="000000"/>
        </w:rPr>
        <w:t>et al.</w:t>
      </w:r>
      <w:r w:rsidR="009E57B9" w:rsidRPr="00D76B1E">
        <w:rPr>
          <w:rFonts w:ascii="Book Antiqua" w:eastAsia="Book Antiqua" w:hAnsi="Book Antiqua" w:cs="Book Antiqua"/>
          <w:i/>
          <w:iCs/>
          <w:color w:val="000000"/>
        </w:rPr>
        <w:t xml:space="preserve"> </w:t>
      </w:r>
      <w:r w:rsidR="00D609AA" w:rsidRPr="00D76B1E">
        <w:rPr>
          <w:rFonts w:ascii="Book Antiqua" w:eastAsia="Book Antiqua" w:hAnsi="Book Antiqua" w:cs="Book Antiqua"/>
          <w:color w:val="000000"/>
        </w:rPr>
        <w:t xml:space="preserve">Gastric </w:t>
      </w:r>
      <w:r w:rsidR="00F71613" w:rsidRPr="00D76B1E">
        <w:rPr>
          <w:rFonts w:ascii="Book Antiqua" w:eastAsia="Book Antiqua" w:hAnsi="Book Antiqua" w:cs="Book Antiqua"/>
          <w:color w:val="000000"/>
        </w:rPr>
        <w:t>mixed adenoma</w:t>
      </w:r>
      <w:r w:rsidR="00D609AA" w:rsidRPr="00D76B1E">
        <w:rPr>
          <w:rFonts w:ascii="Book Antiqua" w:eastAsia="Book Antiqua" w:hAnsi="Book Antiqua" w:cs="Book Antiqua"/>
          <w:color w:val="000000"/>
        </w:rPr>
        <w:t>-NET</w:t>
      </w:r>
    </w:p>
    <w:p w14:paraId="45430388" w14:textId="77777777" w:rsidR="00A77B3E" w:rsidRPr="00D76B1E" w:rsidRDefault="00A77B3E" w:rsidP="00CE1A80">
      <w:pPr>
        <w:snapToGrid w:val="0"/>
        <w:spacing w:line="360" w:lineRule="auto"/>
        <w:jc w:val="both"/>
        <w:rPr>
          <w:rFonts w:ascii="Book Antiqua" w:hAnsi="Book Antiqua"/>
        </w:rPr>
      </w:pPr>
    </w:p>
    <w:p w14:paraId="36EB4C40" w14:textId="77777777" w:rsidR="00A77B3E" w:rsidRPr="00D76B1E" w:rsidRDefault="00D609AA" w:rsidP="00CE1A80">
      <w:pPr>
        <w:snapToGrid w:val="0"/>
        <w:spacing w:line="360" w:lineRule="auto"/>
        <w:jc w:val="both"/>
        <w:rPr>
          <w:rFonts w:ascii="Book Antiqua" w:hAnsi="Book Antiqua"/>
        </w:rPr>
      </w:pPr>
      <w:r w:rsidRPr="00D76B1E">
        <w:rPr>
          <w:rFonts w:ascii="Book Antiqua" w:eastAsia="Book Antiqua" w:hAnsi="Book Antiqua" w:cs="Book Antiqua"/>
          <w:color w:val="000000"/>
        </w:rPr>
        <w:t>Shuzo Kohno, Hiroaki Aoki, Masayuki Kato, Masaich Ogawa, Kazuhiko Yoshida</w:t>
      </w:r>
    </w:p>
    <w:p w14:paraId="7BD916E7" w14:textId="77777777" w:rsidR="00A77B3E" w:rsidRPr="00D76B1E" w:rsidRDefault="00A77B3E" w:rsidP="00CE1A80">
      <w:pPr>
        <w:snapToGrid w:val="0"/>
        <w:spacing w:line="360" w:lineRule="auto"/>
        <w:jc w:val="both"/>
        <w:rPr>
          <w:rFonts w:ascii="Book Antiqua" w:hAnsi="Book Antiqua"/>
        </w:rPr>
      </w:pPr>
    </w:p>
    <w:p w14:paraId="52508C16" w14:textId="315A4422" w:rsidR="00A77B3E" w:rsidRPr="00D76B1E" w:rsidRDefault="00D609AA" w:rsidP="00CE1A80">
      <w:pPr>
        <w:snapToGrid w:val="0"/>
        <w:spacing w:line="360" w:lineRule="auto"/>
        <w:jc w:val="both"/>
        <w:rPr>
          <w:rFonts w:ascii="Book Antiqua" w:hAnsi="Book Antiqua"/>
        </w:rPr>
      </w:pPr>
      <w:r w:rsidRPr="00D76B1E">
        <w:rPr>
          <w:rFonts w:ascii="Book Antiqua" w:eastAsia="Book Antiqua" w:hAnsi="Book Antiqua" w:cs="Book Antiqua"/>
          <w:b/>
          <w:bCs/>
          <w:color w:val="000000"/>
        </w:rPr>
        <w:t xml:space="preserve">Shuzo Kohno, </w:t>
      </w:r>
      <w:r w:rsidR="00F71613" w:rsidRPr="00D76B1E">
        <w:rPr>
          <w:rFonts w:ascii="Book Antiqua" w:eastAsia="Book Antiqua" w:hAnsi="Book Antiqua" w:cs="Book Antiqua"/>
          <w:b/>
          <w:bCs/>
          <w:color w:val="000000"/>
        </w:rPr>
        <w:t xml:space="preserve">Hiroaki Aoki, </w:t>
      </w:r>
      <w:r w:rsidRPr="00D76B1E">
        <w:rPr>
          <w:rFonts w:ascii="Book Antiqua" w:eastAsia="Book Antiqua" w:hAnsi="Book Antiqua" w:cs="Book Antiqua"/>
          <w:b/>
          <w:bCs/>
          <w:color w:val="000000"/>
        </w:rPr>
        <w:t xml:space="preserve">Kazuhiko Yoshida, </w:t>
      </w:r>
      <w:r w:rsidR="00F71613" w:rsidRPr="00D76B1E">
        <w:rPr>
          <w:rFonts w:ascii="Book Antiqua" w:eastAsia="Book Antiqua" w:hAnsi="Book Antiqua" w:cs="Book Antiqua"/>
          <w:b/>
          <w:bCs/>
          <w:color w:val="000000"/>
        </w:rPr>
        <w:t xml:space="preserve">Masaich Ogawa, </w:t>
      </w:r>
      <w:r w:rsidRPr="00D76B1E">
        <w:rPr>
          <w:rFonts w:ascii="Book Antiqua" w:eastAsia="Book Antiqua" w:hAnsi="Book Antiqua" w:cs="Book Antiqua"/>
          <w:color w:val="000000"/>
        </w:rPr>
        <w:t>Department of Surgery, The Jikei University Katsushika Medical Center, Tokyo</w:t>
      </w:r>
      <w:r w:rsidR="00CA2058" w:rsidRPr="00D76B1E">
        <w:rPr>
          <w:rFonts w:ascii="Book Antiqua" w:eastAsia="Book Antiqua" w:hAnsi="Book Antiqua" w:cs="Book Antiqua"/>
          <w:color w:val="000000"/>
        </w:rPr>
        <w:t xml:space="preserve"> 125-8506</w:t>
      </w:r>
      <w:r w:rsidRPr="00D76B1E">
        <w:rPr>
          <w:rFonts w:ascii="Book Antiqua" w:eastAsia="Book Antiqua" w:hAnsi="Book Antiqua" w:cs="Book Antiqua"/>
          <w:color w:val="000000"/>
        </w:rPr>
        <w:t xml:space="preserve">, </w:t>
      </w:r>
      <w:r w:rsidR="00CA2058" w:rsidRPr="00D76B1E">
        <w:rPr>
          <w:rFonts w:ascii="Book Antiqua" w:eastAsia="Book Antiqua" w:hAnsi="Book Antiqua" w:cs="Book Antiqua"/>
          <w:color w:val="000000"/>
        </w:rPr>
        <w:t xml:space="preserve">Katsushika-ku, </w:t>
      </w:r>
      <w:r w:rsidRPr="00D76B1E">
        <w:rPr>
          <w:rFonts w:ascii="Book Antiqua" w:eastAsia="Book Antiqua" w:hAnsi="Book Antiqua" w:cs="Book Antiqua"/>
          <w:color w:val="000000"/>
        </w:rPr>
        <w:t>Japan</w:t>
      </w:r>
    </w:p>
    <w:p w14:paraId="39C0DEB4" w14:textId="77777777" w:rsidR="00A77B3E" w:rsidRPr="00D76B1E" w:rsidRDefault="00A77B3E" w:rsidP="00CE1A80">
      <w:pPr>
        <w:snapToGrid w:val="0"/>
        <w:spacing w:line="360" w:lineRule="auto"/>
        <w:jc w:val="both"/>
        <w:rPr>
          <w:rFonts w:ascii="Book Antiqua" w:hAnsi="Book Antiqua"/>
        </w:rPr>
      </w:pPr>
    </w:p>
    <w:p w14:paraId="372C843F" w14:textId="0D90B7A8" w:rsidR="00A77B3E" w:rsidRPr="00D76B1E" w:rsidRDefault="00D609AA" w:rsidP="00CE1A80">
      <w:pPr>
        <w:snapToGrid w:val="0"/>
        <w:spacing w:line="360" w:lineRule="auto"/>
        <w:jc w:val="both"/>
        <w:rPr>
          <w:rFonts w:ascii="Book Antiqua" w:hAnsi="Book Antiqua"/>
        </w:rPr>
      </w:pPr>
      <w:r w:rsidRPr="00D76B1E">
        <w:rPr>
          <w:rFonts w:ascii="Book Antiqua" w:eastAsia="Book Antiqua" w:hAnsi="Book Antiqua" w:cs="Book Antiqua"/>
          <w:b/>
          <w:bCs/>
          <w:color w:val="000000"/>
        </w:rPr>
        <w:t xml:space="preserve">Masayuki Kato, </w:t>
      </w:r>
      <w:r w:rsidRPr="00D76B1E">
        <w:rPr>
          <w:rFonts w:ascii="Book Antiqua" w:eastAsia="Book Antiqua" w:hAnsi="Book Antiqua" w:cs="Book Antiqua"/>
          <w:color w:val="000000"/>
        </w:rPr>
        <w:t>Department of Endoscopy, The Jikei University Katsushika Medical Center, Tokyo</w:t>
      </w:r>
      <w:r w:rsidR="00CA2058" w:rsidRPr="00D76B1E">
        <w:rPr>
          <w:rFonts w:ascii="Book Antiqua" w:eastAsia="Book Antiqua" w:hAnsi="Book Antiqua" w:cs="Book Antiqua"/>
          <w:color w:val="000000"/>
        </w:rPr>
        <w:t xml:space="preserve"> 125-8506</w:t>
      </w:r>
      <w:r w:rsidRPr="00D76B1E">
        <w:rPr>
          <w:rFonts w:ascii="Book Antiqua" w:eastAsia="Book Antiqua" w:hAnsi="Book Antiqua" w:cs="Book Antiqua"/>
          <w:color w:val="000000"/>
        </w:rPr>
        <w:t xml:space="preserve">, </w:t>
      </w:r>
      <w:r w:rsidR="00CA2058" w:rsidRPr="00D76B1E">
        <w:rPr>
          <w:rFonts w:ascii="Book Antiqua" w:eastAsia="Book Antiqua" w:hAnsi="Book Antiqua" w:cs="Book Antiqua"/>
          <w:color w:val="000000"/>
        </w:rPr>
        <w:t xml:space="preserve">Katsushika-ku, </w:t>
      </w:r>
      <w:r w:rsidRPr="00D76B1E">
        <w:rPr>
          <w:rFonts w:ascii="Book Antiqua" w:eastAsia="Book Antiqua" w:hAnsi="Book Antiqua" w:cs="Book Antiqua"/>
          <w:color w:val="000000"/>
        </w:rPr>
        <w:t>Japan</w:t>
      </w:r>
    </w:p>
    <w:p w14:paraId="41DA2B18" w14:textId="77777777" w:rsidR="00A77B3E" w:rsidRPr="00D76B1E" w:rsidRDefault="00A77B3E" w:rsidP="00CE1A80">
      <w:pPr>
        <w:snapToGrid w:val="0"/>
        <w:spacing w:line="360" w:lineRule="auto"/>
        <w:jc w:val="both"/>
        <w:rPr>
          <w:rFonts w:ascii="Book Antiqua" w:hAnsi="Book Antiqua"/>
        </w:rPr>
      </w:pPr>
    </w:p>
    <w:p w14:paraId="69B41920" w14:textId="77777777" w:rsidR="00A77B3E" w:rsidRPr="00D76B1E" w:rsidRDefault="00D609AA" w:rsidP="00CE1A80">
      <w:pPr>
        <w:snapToGrid w:val="0"/>
        <w:spacing w:line="360" w:lineRule="auto"/>
        <w:jc w:val="both"/>
        <w:rPr>
          <w:rFonts w:ascii="Book Antiqua" w:hAnsi="Book Antiqua"/>
        </w:rPr>
      </w:pPr>
      <w:r w:rsidRPr="00D76B1E">
        <w:rPr>
          <w:rFonts w:ascii="Book Antiqua" w:eastAsia="Book Antiqua" w:hAnsi="Book Antiqua" w:cs="Book Antiqua"/>
          <w:b/>
          <w:bCs/>
          <w:color w:val="000000"/>
        </w:rPr>
        <w:t xml:space="preserve">Author contributions: </w:t>
      </w:r>
      <w:r w:rsidRPr="00D76B1E">
        <w:rPr>
          <w:rFonts w:ascii="Book Antiqua" w:eastAsia="Book Antiqua" w:hAnsi="Book Antiqua" w:cs="Book Antiqua"/>
          <w:color w:val="000000"/>
        </w:rPr>
        <w:t>Kohno S wrote the paper; Kato M contributed to endoscopic diagnosis and explanation</w:t>
      </w:r>
      <w:r w:rsidRPr="00D76B1E">
        <w:rPr>
          <w:rFonts w:ascii="Book Antiqua" w:eastAsia="Book Antiqua" w:hAnsi="Book Antiqua" w:cs="Book Antiqua"/>
          <w:b/>
          <w:bCs/>
          <w:color w:val="000000"/>
        </w:rPr>
        <w:t xml:space="preserve">; </w:t>
      </w:r>
      <w:r w:rsidRPr="00D76B1E">
        <w:rPr>
          <w:rFonts w:ascii="Book Antiqua" w:eastAsia="Book Antiqua" w:hAnsi="Book Antiqua" w:cs="Book Antiqua"/>
          <w:color w:val="000000"/>
        </w:rPr>
        <w:t>Aoki H, Ogawa M and Yoshida K revised the manuscript for final submission.</w:t>
      </w:r>
    </w:p>
    <w:p w14:paraId="0E61EFE0" w14:textId="77777777" w:rsidR="00A77B3E" w:rsidRPr="00D76B1E" w:rsidRDefault="00A77B3E" w:rsidP="00CE1A80">
      <w:pPr>
        <w:snapToGrid w:val="0"/>
        <w:spacing w:line="360" w:lineRule="auto"/>
        <w:jc w:val="both"/>
        <w:rPr>
          <w:rFonts w:ascii="Book Antiqua" w:hAnsi="Book Antiqua"/>
        </w:rPr>
      </w:pPr>
    </w:p>
    <w:p w14:paraId="5E3C25B6" w14:textId="3BE012C8" w:rsidR="00A77B3E" w:rsidRPr="00D76B1E" w:rsidRDefault="00D609AA" w:rsidP="00CE1A80">
      <w:pPr>
        <w:snapToGrid w:val="0"/>
        <w:spacing w:line="360" w:lineRule="auto"/>
        <w:jc w:val="both"/>
        <w:rPr>
          <w:rFonts w:ascii="Book Antiqua" w:hAnsi="Book Antiqua"/>
          <w:u w:val="single"/>
        </w:rPr>
      </w:pPr>
      <w:r w:rsidRPr="00D76B1E">
        <w:rPr>
          <w:rFonts w:ascii="Book Antiqua" w:eastAsia="Book Antiqua" w:hAnsi="Book Antiqua" w:cs="Book Antiqua"/>
          <w:b/>
          <w:bCs/>
          <w:color w:val="000000"/>
        </w:rPr>
        <w:t xml:space="preserve">Corresponding author: Shuzo Kohno, MD, PhD, Associate Professor, </w:t>
      </w:r>
      <w:r w:rsidRPr="00D76B1E">
        <w:rPr>
          <w:rFonts w:ascii="Book Antiqua" w:eastAsia="Book Antiqua" w:hAnsi="Book Antiqua" w:cs="Book Antiqua"/>
          <w:color w:val="000000"/>
        </w:rPr>
        <w:t xml:space="preserve">Department of Surgery, The Jikei University Katsushika Medical Center, 6-41-2 Aoto, </w:t>
      </w:r>
      <w:r w:rsidR="00CA2058" w:rsidRPr="00D76B1E">
        <w:rPr>
          <w:rFonts w:ascii="Book Antiqua" w:eastAsia="Book Antiqua" w:hAnsi="Book Antiqua" w:cs="Book Antiqua"/>
          <w:color w:val="000000"/>
        </w:rPr>
        <w:t xml:space="preserve">Tokyo </w:t>
      </w:r>
      <w:r w:rsidRPr="00D76B1E">
        <w:rPr>
          <w:rFonts w:ascii="Book Antiqua" w:eastAsia="Book Antiqua" w:hAnsi="Book Antiqua" w:cs="Book Antiqua"/>
          <w:color w:val="000000"/>
        </w:rPr>
        <w:t xml:space="preserve">125-8506, </w:t>
      </w:r>
      <w:r w:rsidR="00CA2058" w:rsidRPr="00D76B1E">
        <w:rPr>
          <w:rFonts w:ascii="Book Antiqua" w:eastAsia="Book Antiqua" w:hAnsi="Book Antiqua" w:cs="Book Antiqua"/>
          <w:color w:val="000000"/>
        </w:rPr>
        <w:t>Katsushika-ku,</w:t>
      </w:r>
      <w:r w:rsidRPr="00D76B1E">
        <w:rPr>
          <w:rFonts w:ascii="Book Antiqua" w:eastAsia="Book Antiqua" w:hAnsi="Book Antiqua" w:cs="Book Antiqua"/>
          <w:color w:val="000000"/>
        </w:rPr>
        <w:t xml:space="preserve"> Japan. s-kohno@jikei.ac.jp</w:t>
      </w:r>
    </w:p>
    <w:p w14:paraId="447F9FF1" w14:textId="77777777" w:rsidR="00A77B3E" w:rsidRPr="00D76B1E" w:rsidRDefault="00A77B3E" w:rsidP="00CE1A80">
      <w:pPr>
        <w:snapToGrid w:val="0"/>
        <w:spacing w:line="360" w:lineRule="auto"/>
        <w:jc w:val="both"/>
        <w:rPr>
          <w:rFonts w:ascii="Book Antiqua" w:hAnsi="Book Antiqua"/>
          <w:lang w:eastAsia="zh-CN"/>
        </w:rPr>
      </w:pPr>
    </w:p>
    <w:p w14:paraId="6F27BECF" w14:textId="77777777" w:rsidR="00A77B3E" w:rsidRPr="00D76B1E" w:rsidRDefault="00D609AA" w:rsidP="00CE1A80">
      <w:pPr>
        <w:snapToGrid w:val="0"/>
        <w:spacing w:line="360" w:lineRule="auto"/>
        <w:jc w:val="both"/>
        <w:rPr>
          <w:rFonts w:ascii="Book Antiqua" w:hAnsi="Book Antiqua"/>
        </w:rPr>
      </w:pPr>
      <w:r w:rsidRPr="00D76B1E">
        <w:rPr>
          <w:rFonts w:ascii="Book Antiqua" w:eastAsia="Book Antiqua" w:hAnsi="Book Antiqua" w:cs="Book Antiqua"/>
          <w:b/>
          <w:bCs/>
          <w:color w:val="000000"/>
        </w:rPr>
        <w:t xml:space="preserve">Received: </w:t>
      </w:r>
      <w:r w:rsidRPr="00D76B1E">
        <w:rPr>
          <w:rFonts w:ascii="Book Antiqua" w:eastAsia="Book Antiqua" w:hAnsi="Book Antiqua" w:cs="Book Antiqua"/>
          <w:color w:val="000000"/>
        </w:rPr>
        <w:t>August 6, 2020</w:t>
      </w:r>
    </w:p>
    <w:p w14:paraId="62CFF85E" w14:textId="77777777" w:rsidR="00A77B3E" w:rsidRPr="00D76B1E" w:rsidRDefault="00D609AA" w:rsidP="00CE1A80">
      <w:pPr>
        <w:snapToGrid w:val="0"/>
        <w:spacing w:line="360" w:lineRule="auto"/>
        <w:jc w:val="both"/>
        <w:rPr>
          <w:rFonts w:ascii="Book Antiqua" w:hAnsi="Book Antiqua"/>
        </w:rPr>
      </w:pPr>
      <w:r w:rsidRPr="00D76B1E">
        <w:rPr>
          <w:rFonts w:ascii="Book Antiqua" w:eastAsia="Book Antiqua" w:hAnsi="Book Antiqua" w:cs="Book Antiqua"/>
          <w:b/>
          <w:bCs/>
          <w:color w:val="000000"/>
        </w:rPr>
        <w:t xml:space="preserve">Revised: </w:t>
      </w:r>
      <w:r w:rsidRPr="00D76B1E">
        <w:rPr>
          <w:rFonts w:ascii="Book Antiqua" w:eastAsia="Book Antiqua" w:hAnsi="Book Antiqua" w:cs="Book Antiqua"/>
          <w:color w:val="000000"/>
        </w:rPr>
        <w:t>September 12, 2020</w:t>
      </w:r>
    </w:p>
    <w:p w14:paraId="5F782103" w14:textId="5ECD07F4" w:rsidR="00A77B3E" w:rsidRPr="00D76B1E" w:rsidRDefault="00D609AA" w:rsidP="00B73D8A">
      <w:pPr>
        <w:snapToGrid w:val="0"/>
        <w:spacing w:line="360" w:lineRule="auto"/>
        <w:rPr>
          <w:rFonts w:ascii="Book Antiqua" w:hAnsi="Book Antiqua" w:cs="Arial"/>
          <w:color w:val="000000" w:themeColor="text1"/>
          <w:shd w:val="clear" w:color="auto" w:fill="FFFFFF"/>
        </w:rPr>
      </w:pPr>
      <w:r w:rsidRPr="00D76B1E">
        <w:rPr>
          <w:rFonts w:ascii="Book Antiqua" w:eastAsia="Book Antiqua" w:hAnsi="Book Antiqua" w:cs="Book Antiqua"/>
          <w:b/>
          <w:bCs/>
          <w:color w:val="000000"/>
        </w:rPr>
        <w:t xml:space="preserve">Accepted: </w:t>
      </w:r>
      <w:bookmarkStart w:id="2" w:name="_Hlk50781202"/>
      <w:bookmarkStart w:id="3" w:name="OLE_LINK106"/>
      <w:r w:rsidR="00B73D8A" w:rsidRPr="00D76B1E">
        <w:rPr>
          <w:rFonts w:ascii="Book Antiqua" w:hAnsi="Book Antiqua" w:cs="Arial"/>
          <w:color w:val="000000" w:themeColor="text1"/>
          <w:shd w:val="clear" w:color="auto" w:fill="FFFFFF"/>
        </w:rPr>
        <w:t>September 23, 2020</w:t>
      </w:r>
      <w:bookmarkEnd w:id="2"/>
      <w:bookmarkEnd w:id="3"/>
    </w:p>
    <w:p w14:paraId="1E975B64" w14:textId="674FA68D" w:rsidR="00A77B3E" w:rsidRPr="00D76B1E" w:rsidRDefault="00D609AA" w:rsidP="00CE1A80">
      <w:pPr>
        <w:snapToGrid w:val="0"/>
        <w:spacing w:line="360" w:lineRule="auto"/>
        <w:jc w:val="both"/>
        <w:rPr>
          <w:rFonts w:ascii="Book Antiqua" w:hAnsi="Book Antiqua"/>
          <w:lang w:eastAsia="zh-CN"/>
        </w:rPr>
      </w:pPr>
      <w:r w:rsidRPr="00D76B1E">
        <w:rPr>
          <w:rFonts w:ascii="Book Antiqua" w:eastAsia="Book Antiqua" w:hAnsi="Book Antiqua" w:cs="Book Antiqua"/>
          <w:b/>
          <w:bCs/>
          <w:color w:val="000000"/>
        </w:rPr>
        <w:t xml:space="preserve">Published online: </w:t>
      </w:r>
      <w:r w:rsidR="005059A5" w:rsidRPr="00D76B1E">
        <w:rPr>
          <w:rFonts w:ascii="Book Antiqua" w:hAnsi="Book Antiqua" w:cs="Book Antiqua" w:hint="eastAsia"/>
          <w:bCs/>
          <w:color w:val="000000"/>
          <w:lang w:eastAsia="zh-CN"/>
        </w:rPr>
        <w:t>November 26, 2020</w:t>
      </w:r>
    </w:p>
    <w:p w14:paraId="2F99C300" w14:textId="77777777" w:rsidR="00A77B3E" w:rsidRPr="00D76B1E" w:rsidRDefault="00A77B3E" w:rsidP="00CE1A80">
      <w:pPr>
        <w:snapToGrid w:val="0"/>
        <w:spacing w:line="360" w:lineRule="auto"/>
        <w:jc w:val="both"/>
        <w:rPr>
          <w:rFonts w:ascii="Book Antiqua" w:hAnsi="Book Antiqua"/>
        </w:rPr>
        <w:sectPr w:rsidR="00A77B3E" w:rsidRPr="00D76B1E" w:rsidSect="00F71613">
          <w:footerReference w:type="default" r:id="rId7"/>
          <w:type w:val="continuous"/>
          <w:pgSz w:w="12240" w:h="15840"/>
          <w:pgMar w:top="1440" w:right="1800" w:bottom="1440" w:left="1800" w:header="720" w:footer="720" w:gutter="0"/>
          <w:cols w:space="720"/>
          <w:docGrid w:linePitch="360"/>
        </w:sectPr>
      </w:pPr>
    </w:p>
    <w:p w14:paraId="38DAAF44" w14:textId="572D7316" w:rsidR="00A77B3E" w:rsidRPr="00D76B1E" w:rsidRDefault="00F71613" w:rsidP="00CE1A80">
      <w:pPr>
        <w:snapToGrid w:val="0"/>
        <w:spacing w:line="360" w:lineRule="auto"/>
        <w:jc w:val="both"/>
        <w:rPr>
          <w:rFonts w:ascii="Book Antiqua" w:eastAsia="Book Antiqua" w:hAnsi="Book Antiqua" w:cs="Book Antiqua"/>
          <w:b/>
          <w:color w:val="000000"/>
        </w:rPr>
      </w:pPr>
      <w:r w:rsidRPr="00D76B1E">
        <w:rPr>
          <w:rFonts w:ascii="Book Antiqua" w:eastAsia="Book Antiqua" w:hAnsi="Book Antiqua" w:cs="Book Antiqua"/>
          <w:b/>
          <w:color w:val="000000"/>
        </w:rPr>
        <w:lastRenderedPageBreak/>
        <w:br w:type="page"/>
      </w:r>
      <w:r w:rsidR="00D609AA" w:rsidRPr="00D76B1E">
        <w:rPr>
          <w:rFonts w:ascii="Book Antiqua" w:eastAsia="Book Antiqua" w:hAnsi="Book Antiqua" w:cs="Book Antiqua"/>
          <w:b/>
          <w:color w:val="000000"/>
        </w:rPr>
        <w:lastRenderedPageBreak/>
        <w:t>Abstract</w:t>
      </w:r>
    </w:p>
    <w:p w14:paraId="38829C7E" w14:textId="77777777" w:rsidR="00A77B3E" w:rsidRPr="00D76B1E" w:rsidRDefault="00D609AA" w:rsidP="00CE1A80">
      <w:pPr>
        <w:snapToGrid w:val="0"/>
        <w:spacing w:line="360" w:lineRule="auto"/>
        <w:jc w:val="both"/>
        <w:rPr>
          <w:rFonts w:ascii="Book Antiqua" w:hAnsi="Book Antiqua"/>
        </w:rPr>
      </w:pPr>
      <w:r w:rsidRPr="00D76B1E">
        <w:rPr>
          <w:rFonts w:ascii="Book Antiqua" w:eastAsia="Book Antiqua" w:hAnsi="Book Antiqua" w:cs="Book Antiqua"/>
          <w:color w:val="000000"/>
        </w:rPr>
        <w:t>BACKGROUND</w:t>
      </w:r>
    </w:p>
    <w:p w14:paraId="05BA70FB" w14:textId="15D9E851" w:rsidR="00A77B3E" w:rsidRPr="00D76B1E" w:rsidRDefault="00D609AA" w:rsidP="00CE1A80">
      <w:pPr>
        <w:snapToGrid w:val="0"/>
        <w:spacing w:line="360" w:lineRule="auto"/>
        <w:jc w:val="both"/>
        <w:rPr>
          <w:rFonts w:ascii="Book Antiqua" w:hAnsi="Book Antiqua"/>
        </w:rPr>
      </w:pPr>
      <w:bookmarkStart w:id="4" w:name="OLE_LINK11"/>
      <w:bookmarkStart w:id="5" w:name="OLE_LINK12"/>
      <w:r w:rsidRPr="00D76B1E">
        <w:rPr>
          <w:rFonts w:ascii="Book Antiqua" w:eastAsia="Book Antiqua" w:hAnsi="Book Antiqua" w:cs="Book Antiqua"/>
          <w:color w:val="000000"/>
        </w:rPr>
        <w:t>Gastric mixed adenoma-neuroendocrine tumors (NETs) are quite rare. In the 2019 world health organization classification of tumors of the digestive system, these were designated as a combination of grade 1 or grade 2 NETs and adenomas or tubular adenomas. There are no treatment guidelines for these tumors, and pathological and clinical studies are ongoing. Herein, we review previous case reports and present a case of gastric mixed adenoma-NET.</w:t>
      </w:r>
    </w:p>
    <w:bookmarkEnd w:id="4"/>
    <w:bookmarkEnd w:id="5"/>
    <w:p w14:paraId="2B33847A" w14:textId="77777777" w:rsidR="00A77B3E" w:rsidRPr="00D76B1E" w:rsidRDefault="00A77B3E" w:rsidP="00CE1A80">
      <w:pPr>
        <w:snapToGrid w:val="0"/>
        <w:spacing w:line="360" w:lineRule="auto"/>
        <w:jc w:val="both"/>
        <w:rPr>
          <w:rFonts w:ascii="Book Antiqua" w:hAnsi="Book Antiqua"/>
        </w:rPr>
      </w:pPr>
    </w:p>
    <w:p w14:paraId="726E1302" w14:textId="77777777" w:rsidR="00A77B3E" w:rsidRPr="00D76B1E" w:rsidRDefault="00D609AA" w:rsidP="00CE1A80">
      <w:pPr>
        <w:snapToGrid w:val="0"/>
        <w:spacing w:line="360" w:lineRule="auto"/>
        <w:jc w:val="both"/>
        <w:rPr>
          <w:rFonts w:ascii="Book Antiqua" w:hAnsi="Book Antiqua"/>
        </w:rPr>
      </w:pPr>
      <w:r w:rsidRPr="00D76B1E">
        <w:rPr>
          <w:rFonts w:ascii="Book Antiqua" w:eastAsia="Book Antiqua" w:hAnsi="Book Antiqua" w:cs="Book Antiqua"/>
          <w:color w:val="000000"/>
        </w:rPr>
        <w:t>CASE SUMMARY</w:t>
      </w:r>
    </w:p>
    <w:p w14:paraId="03DC3A01" w14:textId="2BEC53C9" w:rsidR="00A77B3E" w:rsidRPr="00D76B1E" w:rsidRDefault="00D609AA" w:rsidP="00CE1A80">
      <w:pPr>
        <w:snapToGrid w:val="0"/>
        <w:spacing w:line="360" w:lineRule="auto"/>
        <w:jc w:val="both"/>
        <w:rPr>
          <w:rFonts w:ascii="Book Antiqua" w:hAnsi="Book Antiqua"/>
        </w:rPr>
      </w:pPr>
      <w:bookmarkStart w:id="6" w:name="OLE_LINK13"/>
      <w:bookmarkStart w:id="7" w:name="OLE_LINK14"/>
      <w:r w:rsidRPr="00D76B1E">
        <w:rPr>
          <w:rFonts w:ascii="Book Antiqua" w:eastAsia="Book Antiqua" w:hAnsi="Book Antiqua" w:cs="Book Antiqua"/>
          <w:color w:val="000000"/>
        </w:rPr>
        <w:t>A 66-year-old man underwent gastrointestinal endoscopy for the evaluation of upper abdominal pain. Histopathological examination of the biopsy specimen indicated the possibility of gastric cancer. A histopathological examination by endoscopic submucosal dissection showed a mixed adenoma-NET that was completely excised by endoscopic submucosal dissection. No recurrence was observed on gastroint</w:t>
      </w:r>
      <w:r w:rsidR="002B4ABB" w:rsidRPr="00D76B1E">
        <w:rPr>
          <w:rFonts w:ascii="Book Antiqua" w:eastAsia="Book Antiqua" w:hAnsi="Book Antiqua" w:cs="Book Antiqua"/>
          <w:color w:val="000000"/>
        </w:rPr>
        <w:t>estinal endoscopy at the 6-mo</w:t>
      </w:r>
      <w:r w:rsidRPr="00D76B1E">
        <w:rPr>
          <w:rFonts w:ascii="Book Antiqua" w:eastAsia="Book Antiqua" w:hAnsi="Book Antiqua" w:cs="Book Antiqua"/>
          <w:color w:val="000000"/>
        </w:rPr>
        <w:t xml:space="preserve"> follow-up.</w:t>
      </w:r>
    </w:p>
    <w:bookmarkEnd w:id="6"/>
    <w:bookmarkEnd w:id="7"/>
    <w:p w14:paraId="32A9D8A9" w14:textId="77777777" w:rsidR="00A77B3E" w:rsidRPr="00D76B1E" w:rsidRDefault="00A77B3E" w:rsidP="00CE1A80">
      <w:pPr>
        <w:snapToGrid w:val="0"/>
        <w:spacing w:line="360" w:lineRule="auto"/>
        <w:jc w:val="both"/>
        <w:rPr>
          <w:rFonts w:ascii="Book Antiqua" w:hAnsi="Book Antiqua"/>
        </w:rPr>
      </w:pPr>
    </w:p>
    <w:p w14:paraId="38E989E3" w14:textId="77777777" w:rsidR="00A77B3E" w:rsidRPr="00D76B1E" w:rsidRDefault="00D609AA" w:rsidP="00CE1A80">
      <w:pPr>
        <w:snapToGrid w:val="0"/>
        <w:spacing w:line="360" w:lineRule="auto"/>
        <w:jc w:val="both"/>
        <w:rPr>
          <w:rFonts w:ascii="Book Antiqua" w:hAnsi="Book Antiqua"/>
        </w:rPr>
      </w:pPr>
      <w:r w:rsidRPr="00D76B1E">
        <w:rPr>
          <w:rFonts w:ascii="Book Antiqua" w:eastAsia="Book Antiqua" w:hAnsi="Book Antiqua" w:cs="Book Antiqua"/>
          <w:color w:val="000000"/>
        </w:rPr>
        <w:t>CONCLUSION</w:t>
      </w:r>
    </w:p>
    <w:p w14:paraId="725B8FAB" w14:textId="77777777" w:rsidR="00A77B3E" w:rsidRPr="00D76B1E" w:rsidRDefault="00D609AA" w:rsidP="00CE1A80">
      <w:pPr>
        <w:snapToGrid w:val="0"/>
        <w:spacing w:line="360" w:lineRule="auto"/>
        <w:jc w:val="both"/>
        <w:rPr>
          <w:rFonts w:ascii="Book Antiqua" w:hAnsi="Book Antiqua"/>
        </w:rPr>
      </w:pPr>
      <w:bookmarkStart w:id="8" w:name="OLE_LINK15"/>
      <w:bookmarkStart w:id="9" w:name="OLE_LINK16"/>
      <w:r w:rsidRPr="00D76B1E">
        <w:rPr>
          <w:rFonts w:ascii="Book Antiqua" w:eastAsia="Book Antiqua" w:hAnsi="Book Antiqua" w:cs="Book Antiqua"/>
          <w:color w:val="000000"/>
        </w:rPr>
        <w:t>Clinicians' awareness of this rare tumor is important for its timely diagnosis and treatment.</w:t>
      </w:r>
    </w:p>
    <w:bookmarkEnd w:id="8"/>
    <w:bookmarkEnd w:id="9"/>
    <w:p w14:paraId="3DA39AE4" w14:textId="77777777" w:rsidR="00A77B3E" w:rsidRPr="00D76B1E" w:rsidRDefault="00A77B3E" w:rsidP="00CE1A80">
      <w:pPr>
        <w:snapToGrid w:val="0"/>
        <w:spacing w:line="360" w:lineRule="auto"/>
        <w:jc w:val="both"/>
        <w:rPr>
          <w:rFonts w:ascii="Book Antiqua" w:hAnsi="Book Antiqua"/>
        </w:rPr>
      </w:pPr>
    </w:p>
    <w:p w14:paraId="4879FBC3" w14:textId="4A1EF422" w:rsidR="00A77B3E" w:rsidRPr="00D76B1E" w:rsidRDefault="00D609AA" w:rsidP="00CE1A80">
      <w:pPr>
        <w:snapToGrid w:val="0"/>
        <w:spacing w:line="360" w:lineRule="auto"/>
        <w:jc w:val="both"/>
        <w:rPr>
          <w:rFonts w:ascii="Book Antiqua" w:hAnsi="Book Antiqua"/>
        </w:rPr>
      </w:pPr>
      <w:r w:rsidRPr="00D76B1E">
        <w:rPr>
          <w:rFonts w:ascii="Book Antiqua" w:eastAsia="Book Antiqua" w:hAnsi="Book Antiqua" w:cs="Book Antiqua"/>
          <w:b/>
          <w:bCs/>
          <w:color w:val="000000"/>
        </w:rPr>
        <w:t xml:space="preserve">Key Words: </w:t>
      </w:r>
      <w:r w:rsidRPr="00D76B1E">
        <w:rPr>
          <w:rFonts w:ascii="Book Antiqua" w:eastAsia="Book Antiqua" w:hAnsi="Book Antiqua" w:cs="Book Antiqua"/>
          <w:color w:val="000000"/>
        </w:rPr>
        <w:t>Adenoma; Neuroendocrine tumor; Diagnosis; Pathology; Stomach</w:t>
      </w:r>
      <w:r w:rsidR="00E812BC" w:rsidRPr="00D76B1E">
        <w:rPr>
          <w:rFonts w:ascii="Book Antiqua" w:eastAsia="Book Antiqua" w:hAnsi="Book Antiqua" w:cs="Book Antiqua"/>
          <w:color w:val="000000"/>
        </w:rPr>
        <w:t xml:space="preserve"> treatment</w:t>
      </w:r>
      <w:r w:rsidRPr="00D76B1E">
        <w:rPr>
          <w:rFonts w:ascii="Book Antiqua" w:eastAsia="Book Antiqua" w:hAnsi="Book Antiqua" w:cs="Book Antiqua"/>
          <w:color w:val="000000"/>
        </w:rPr>
        <w:t xml:space="preserve">; </w:t>
      </w:r>
      <w:r w:rsidR="00E812BC" w:rsidRPr="00D76B1E">
        <w:rPr>
          <w:rFonts w:ascii="Book Antiqua" w:eastAsia="Book Antiqua" w:hAnsi="Book Antiqua" w:cs="Book Antiqua"/>
          <w:color w:val="000000"/>
        </w:rPr>
        <w:t>Case report</w:t>
      </w:r>
    </w:p>
    <w:p w14:paraId="0ABC4701" w14:textId="77777777" w:rsidR="00A77B3E" w:rsidRPr="00D76B1E" w:rsidRDefault="00A77B3E" w:rsidP="00CE1A80">
      <w:pPr>
        <w:snapToGrid w:val="0"/>
        <w:spacing w:line="360" w:lineRule="auto"/>
        <w:jc w:val="both"/>
        <w:rPr>
          <w:rFonts w:ascii="Book Antiqua" w:hAnsi="Book Antiqua"/>
        </w:rPr>
      </w:pPr>
    </w:p>
    <w:p w14:paraId="798A0971" w14:textId="2DC0E949" w:rsidR="00F61E42" w:rsidRDefault="00F61E42" w:rsidP="00CE1A80">
      <w:pPr>
        <w:snapToGrid w:val="0"/>
        <w:spacing w:line="360" w:lineRule="auto"/>
        <w:jc w:val="both"/>
        <w:rPr>
          <w:rFonts w:ascii="Book Antiqua" w:hAnsi="Book Antiqua" w:cs="Book Antiqua" w:hint="eastAsia"/>
          <w:color w:val="000000"/>
          <w:lang w:eastAsia="zh-CN"/>
        </w:rPr>
      </w:pPr>
      <w:bookmarkStart w:id="10" w:name="OLE_LINK10"/>
      <w:r w:rsidRPr="00F61E42">
        <w:rPr>
          <w:rFonts w:ascii="Book Antiqua" w:hAnsi="Book Antiqua" w:cs="Book Antiqua" w:hint="eastAsia"/>
          <w:b/>
          <w:color w:val="000000"/>
          <w:lang w:eastAsia="zh-CN"/>
        </w:rPr>
        <w:t xml:space="preserve">Citation: </w:t>
      </w:r>
      <w:r w:rsidR="00D609AA" w:rsidRPr="00D76B1E">
        <w:rPr>
          <w:rFonts w:ascii="Book Antiqua" w:eastAsia="Book Antiqua" w:hAnsi="Book Antiqua" w:cs="Book Antiqua"/>
          <w:color w:val="000000"/>
        </w:rPr>
        <w:t xml:space="preserve">Kohno S, Aoki H, Kato M, Ogawa M, Yoshida K. Gastric mixed adenoma-neuroendocrine tumor: A case report. </w:t>
      </w:r>
      <w:r w:rsidR="00D609AA" w:rsidRPr="00D76B1E">
        <w:rPr>
          <w:rFonts w:ascii="Book Antiqua" w:eastAsia="Book Antiqua" w:hAnsi="Book Antiqua" w:cs="Book Antiqua"/>
          <w:i/>
          <w:iCs/>
          <w:color w:val="000000"/>
        </w:rPr>
        <w:t>World J Clin Cases</w:t>
      </w:r>
      <w:r w:rsidR="00D609AA" w:rsidRPr="00D76B1E">
        <w:rPr>
          <w:rFonts w:ascii="Book Antiqua" w:eastAsia="Book Antiqua" w:hAnsi="Book Antiqua" w:cs="Book Antiqua"/>
          <w:color w:val="000000"/>
        </w:rPr>
        <w:t xml:space="preserve"> 2020; </w:t>
      </w:r>
      <w:r w:rsidR="00A63EDB" w:rsidRPr="00D76B1E">
        <w:rPr>
          <w:rFonts w:ascii="Book Antiqua" w:eastAsia="Book Antiqua" w:hAnsi="Book Antiqua" w:cs="Book Antiqua"/>
          <w:color w:val="000000"/>
        </w:rPr>
        <w:t xml:space="preserve">8(22): </w:t>
      </w:r>
      <w:r w:rsidR="008C10C2" w:rsidRPr="008C10C2">
        <w:rPr>
          <w:rFonts w:ascii="Book Antiqua" w:eastAsia="Book Antiqua" w:hAnsi="Book Antiqua" w:cs="Book Antiqua"/>
          <w:color w:val="000000"/>
        </w:rPr>
        <w:t>5744-5750</w:t>
      </w:r>
      <w:r w:rsidR="00A63EDB" w:rsidRPr="00D76B1E">
        <w:rPr>
          <w:rFonts w:ascii="Book Antiqua" w:eastAsia="Book Antiqua" w:hAnsi="Book Antiqua" w:cs="Book Antiqua"/>
          <w:color w:val="000000"/>
        </w:rPr>
        <w:t xml:space="preserve">  </w:t>
      </w:r>
    </w:p>
    <w:p w14:paraId="6EAAAC28" w14:textId="3F993A06" w:rsidR="00F61E42" w:rsidRDefault="00A63EDB" w:rsidP="00CE1A80">
      <w:pPr>
        <w:snapToGrid w:val="0"/>
        <w:spacing w:line="360" w:lineRule="auto"/>
        <w:jc w:val="both"/>
        <w:rPr>
          <w:rFonts w:ascii="Book Antiqua" w:hAnsi="Book Antiqua" w:cs="Book Antiqua" w:hint="eastAsia"/>
          <w:color w:val="000000"/>
          <w:lang w:eastAsia="zh-CN"/>
        </w:rPr>
      </w:pPr>
      <w:r w:rsidRPr="00F61E42">
        <w:rPr>
          <w:rFonts w:ascii="Book Antiqua" w:eastAsia="Book Antiqua" w:hAnsi="Book Antiqua" w:cs="Book Antiqua"/>
          <w:b/>
          <w:color w:val="000000"/>
        </w:rPr>
        <w:t>URL:</w:t>
      </w:r>
      <w:r w:rsidRPr="00D76B1E">
        <w:rPr>
          <w:rFonts w:ascii="Book Antiqua" w:eastAsia="Book Antiqua" w:hAnsi="Book Antiqua" w:cs="Book Antiqua"/>
          <w:color w:val="000000"/>
        </w:rPr>
        <w:t xml:space="preserve"> https://www.wjgnet.com/2307-8960/full/v8/i22/</w:t>
      </w:r>
      <w:r w:rsidR="008C10C2">
        <w:rPr>
          <w:rFonts w:ascii="Book Antiqua" w:hAnsi="Book Antiqua" w:cs="Book Antiqua" w:hint="eastAsia"/>
          <w:color w:val="000000"/>
          <w:lang w:eastAsia="zh-CN"/>
        </w:rPr>
        <w:t>5744</w:t>
      </w:r>
      <w:r w:rsidRPr="00D76B1E">
        <w:rPr>
          <w:rFonts w:ascii="Book Antiqua" w:eastAsia="Book Antiqua" w:hAnsi="Book Antiqua" w:cs="Book Antiqua"/>
          <w:color w:val="000000"/>
        </w:rPr>
        <w:t xml:space="preserve">.htm  </w:t>
      </w:r>
    </w:p>
    <w:p w14:paraId="73FC98B3" w14:textId="249B6BFA" w:rsidR="00A77B3E" w:rsidRPr="00F9688A" w:rsidRDefault="00A63EDB" w:rsidP="00CE1A80">
      <w:pPr>
        <w:snapToGrid w:val="0"/>
        <w:spacing w:line="360" w:lineRule="auto"/>
        <w:jc w:val="both"/>
        <w:rPr>
          <w:rFonts w:ascii="Book Antiqua" w:hAnsi="Book Antiqua" w:hint="eastAsia"/>
          <w:lang w:eastAsia="zh-CN"/>
        </w:rPr>
      </w:pPr>
      <w:bookmarkStart w:id="11" w:name="_GoBack"/>
      <w:r w:rsidRPr="00F61E42">
        <w:rPr>
          <w:rFonts w:ascii="Book Antiqua" w:eastAsia="Book Antiqua" w:hAnsi="Book Antiqua" w:cs="Book Antiqua"/>
          <w:b/>
          <w:color w:val="000000"/>
        </w:rPr>
        <w:t>DOI:</w:t>
      </w:r>
      <w:bookmarkEnd w:id="11"/>
      <w:r w:rsidRPr="00D76B1E">
        <w:rPr>
          <w:rFonts w:ascii="Book Antiqua" w:eastAsia="Book Antiqua" w:hAnsi="Book Antiqua" w:cs="Book Antiqua"/>
          <w:color w:val="000000"/>
        </w:rPr>
        <w:t xml:space="preserve"> https://dx.doi.org/10.12998/wjcc.v8.i22.</w:t>
      </w:r>
      <w:r w:rsidR="00F9688A">
        <w:rPr>
          <w:rFonts w:ascii="Book Antiqua" w:hAnsi="Book Antiqua" w:cs="Book Antiqua" w:hint="eastAsia"/>
          <w:color w:val="000000"/>
          <w:lang w:eastAsia="zh-CN"/>
        </w:rPr>
        <w:t>5744</w:t>
      </w:r>
    </w:p>
    <w:bookmarkEnd w:id="10"/>
    <w:p w14:paraId="3C7AF2BB" w14:textId="77777777" w:rsidR="00A77B3E" w:rsidRPr="00D76B1E" w:rsidRDefault="00A77B3E" w:rsidP="00CE1A80">
      <w:pPr>
        <w:snapToGrid w:val="0"/>
        <w:spacing w:line="360" w:lineRule="auto"/>
        <w:jc w:val="both"/>
        <w:rPr>
          <w:rFonts w:ascii="Book Antiqua" w:hAnsi="Book Antiqua"/>
        </w:rPr>
      </w:pPr>
    </w:p>
    <w:p w14:paraId="55CEAAF3" w14:textId="65A68687" w:rsidR="00A77B3E" w:rsidRPr="00D76B1E" w:rsidRDefault="00D609AA" w:rsidP="00CE1A80">
      <w:pPr>
        <w:snapToGrid w:val="0"/>
        <w:spacing w:line="360" w:lineRule="auto"/>
        <w:jc w:val="both"/>
        <w:rPr>
          <w:rFonts w:ascii="Book Antiqua" w:hAnsi="Book Antiqua"/>
        </w:rPr>
      </w:pPr>
      <w:r w:rsidRPr="00D76B1E">
        <w:rPr>
          <w:rFonts w:ascii="Book Antiqua" w:eastAsia="Book Antiqua" w:hAnsi="Book Antiqua" w:cs="Book Antiqua"/>
          <w:b/>
          <w:bCs/>
          <w:color w:val="000000"/>
        </w:rPr>
        <w:t xml:space="preserve">Core Tip: </w:t>
      </w:r>
      <w:bookmarkStart w:id="12" w:name="OLE_LINK8"/>
      <w:bookmarkStart w:id="13" w:name="OLE_LINK9"/>
      <w:r w:rsidRPr="00D76B1E">
        <w:rPr>
          <w:rFonts w:ascii="Book Antiqua" w:eastAsia="Book Antiqua" w:hAnsi="Book Antiqua" w:cs="Book Antiqua"/>
          <w:color w:val="000000"/>
        </w:rPr>
        <w:t>Neuroendocrine tumors are rare tumors, and analysis and classification of tumors have progressed due to recent advances in immunostaining and gene analysis. The mixture of gastric adenoma or adenocarcinoma with neuroendocrine tumo</w:t>
      </w:r>
      <w:r w:rsidR="00CE1A80" w:rsidRPr="00D76B1E">
        <w:rPr>
          <w:rFonts w:ascii="Book Antiqua" w:eastAsia="Book Antiqua" w:hAnsi="Book Antiqua" w:cs="Book Antiqua"/>
          <w:color w:val="000000"/>
        </w:rPr>
        <w:t>r</w:t>
      </w:r>
      <w:r w:rsidRPr="00D76B1E">
        <w:rPr>
          <w:rFonts w:ascii="Book Antiqua" w:eastAsia="Book Antiqua" w:hAnsi="Book Antiqua" w:cs="Book Antiqua"/>
          <w:color w:val="000000"/>
        </w:rPr>
        <w:t xml:space="preserve"> is quite rare, and it is interesting to investigate the mechanism of tumor development and differentiation. We experienced a case of mixed adenoma- neuroendocrine tumors and considered problems in diagnosis and treatment, so we will report it together with other reported cases.</w:t>
      </w:r>
    </w:p>
    <w:bookmarkEnd w:id="12"/>
    <w:bookmarkEnd w:id="13"/>
    <w:p w14:paraId="74811972" w14:textId="53D8738D" w:rsidR="00A77B3E" w:rsidRPr="00D76B1E" w:rsidRDefault="00ED22BD" w:rsidP="00CE1A80">
      <w:pPr>
        <w:snapToGrid w:val="0"/>
        <w:spacing w:line="360" w:lineRule="auto"/>
        <w:jc w:val="both"/>
        <w:rPr>
          <w:rFonts w:ascii="Book Antiqua" w:hAnsi="Book Antiqua"/>
        </w:rPr>
      </w:pPr>
      <w:r w:rsidRPr="00D76B1E">
        <w:rPr>
          <w:rFonts w:ascii="Book Antiqua" w:eastAsia="Book Antiqua" w:hAnsi="Book Antiqua" w:cs="Book Antiqua"/>
          <w:b/>
          <w:caps/>
          <w:color w:val="000000"/>
          <w:u w:val="single"/>
        </w:rPr>
        <w:br w:type="page"/>
      </w:r>
      <w:r w:rsidR="00D609AA" w:rsidRPr="00D76B1E">
        <w:rPr>
          <w:rFonts w:ascii="Book Antiqua" w:eastAsia="Book Antiqua" w:hAnsi="Book Antiqua" w:cs="Book Antiqua"/>
          <w:b/>
          <w:caps/>
          <w:color w:val="000000"/>
          <w:u w:val="single"/>
        </w:rPr>
        <w:t>INTRODUCTION</w:t>
      </w:r>
    </w:p>
    <w:p w14:paraId="17BA1D35" w14:textId="77777777" w:rsidR="00A77B3E" w:rsidRPr="00D76B1E" w:rsidRDefault="00D609AA" w:rsidP="00CE1A80">
      <w:pPr>
        <w:snapToGrid w:val="0"/>
        <w:spacing w:line="360" w:lineRule="auto"/>
        <w:jc w:val="both"/>
        <w:rPr>
          <w:rFonts w:ascii="Book Antiqua" w:hAnsi="Book Antiqua"/>
        </w:rPr>
      </w:pPr>
      <w:bookmarkStart w:id="14" w:name="OLE_LINK17"/>
      <w:bookmarkStart w:id="15" w:name="OLE_LINK18"/>
      <w:r w:rsidRPr="00D76B1E">
        <w:rPr>
          <w:rFonts w:ascii="Book Antiqua" w:eastAsia="Book Antiqua" w:hAnsi="Book Antiqua" w:cs="Book Antiqua"/>
          <w:color w:val="000000"/>
        </w:rPr>
        <w:t>Neuroendocrine tumors (NETs) are a rare type of gastric tumor. Moreover, lesions with a combination of endocrine tumors and gastric adenomas have a very low incidence</w:t>
      </w:r>
      <w:r w:rsidRPr="00D76B1E">
        <w:rPr>
          <w:rFonts w:ascii="Book Antiqua" w:eastAsia="Book Antiqua" w:hAnsi="Book Antiqua" w:cs="Book Antiqua"/>
          <w:color w:val="000000"/>
          <w:vertAlign w:val="superscript"/>
        </w:rPr>
        <w:t>[1]</w:t>
      </w:r>
      <w:r w:rsidRPr="00D76B1E">
        <w:rPr>
          <w:rFonts w:ascii="Book Antiqua" w:eastAsia="Book Antiqua" w:hAnsi="Book Antiqua" w:cs="Book Antiqua"/>
          <w:color w:val="000000"/>
        </w:rPr>
        <w:t>. There are few case reports</w:t>
      </w:r>
      <w:r w:rsidRPr="00D76B1E">
        <w:rPr>
          <w:rFonts w:ascii="Book Antiqua" w:eastAsia="Book Antiqua" w:hAnsi="Book Antiqua" w:cs="Book Antiqua"/>
          <w:color w:val="000000"/>
          <w:vertAlign w:val="superscript"/>
        </w:rPr>
        <w:t>[1-8]</w:t>
      </w:r>
      <w:r w:rsidRPr="00D76B1E">
        <w:rPr>
          <w:rFonts w:ascii="Book Antiqua" w:eastAsia="Book Antiqua" w:hAnsi="Book Antiqua" w:cs="Book Antiqua"/>
          <w:color w:val="000000"/>
        </w:rPr>
        <w:t xml:space="preserve"> of gastric mixed adenoma-NETs, and the clinical features are unknown. Advances in immunohistochemical staining and genetic analysis have led to their classification as mixed adenoma-NETs</w:t>
      </w:r>
      <w:r w:rsidRPr="00D76B1E">
        <w:rPr>
          <w:rFonts w:ascii="Book Antiqua" w:eastAsia="Book Antiqua" w:hAnsi="Book Antiqua" w:cs="Book Antiqua"/>
          <w:color w:val="000000"/>
          <w:vertAlign w:val="superscript"/>
        </w:rPr>
        <w:t>[9]</w:t>
      </w:r>
      <w:r w:rsidRPr="00D76B1E">
        <w:rPr>
          <w:rFonts w:ascii="Book Antiqua" w:eastAsia="Book Antiqua" w:hAnsi="Book Antiqua" w:cs="Book Antiqua"/>
          <w:color w:val="000000"/>
        </w:rPr>
        <w:t>. Gastric mixed adenoma-NETs are not commonly recognized by clinicians and are difficult to diagnose from a forceps biopsy specimen</w:t>
      </w:r>
      <w:r w:rsidRPr="00D76B1E">
        <w:rPr>
          <w:rFonts w:ascii="Book Antiqua" w:eastAsia="Book Antiqua" w:hAnsi="Book Antiqua" w:cs="Book Antiqua"/>
          <w:color w:val="000000"/>
          <w:vertAlign w:val="superscript"/>
        </w:rPr>
        <w:t>[1,7]</w:t>
      </w:r>
      <w:r w:rsidRPr="00D76B1E">
        <w:rPr>
          <w:rFonts w:ascii="Book Antiqua" w:eastAsia="Book Antiqua" w:hAnsi="Book Antiqua" w:cs="Book Antiqua"/>
          <w:color w:val="000000"/>
        </w:rPr>
        <w:t>. Herein, we report a case of gastric mixed adenoma-NET and review it together with 10 case reports.</w:t>
      </w:r>
    </w:p>
    <w:bookmarkEnd w:id="14"/>
    <w:bookmarkEnd w:id="15"/>
    <w:p w14:paraId="59FF3838" w14:textId="77777777" w:rsidR="00A77B3E" w:rsidRPr="00D76B1E" w:rsidRDefault="00A77B3E" w:rsidP="00CE1A80">
      <w:pPr>
        <w:snapToGrid w:val="0"/>
        <w:spacing w:line="360" w:lineRule="auto"/>
        <w:jc w:val="both"/>
        <w:rPr>
          <w:rFonts w:ascii="Book Antiqua" w:hAnsi="Book Antiqua"/>
        </w:rPr>
      </w:pPr>
    </w:p>
    <w:p w14:paraId="2F1C9E80" w14:textId="77777777" w:rsidR="00A77B3E" w:rsidRPr="00D76B1E" w:rsidRDefault="00D609AA" w:rsidP="00CE1A80">
      <w:pPr>
        <w:snapToGrid w:val="0"/>
        <w:spacing w:line="360" w:lineRule="auto"/>
        <w:jc w:val="both"/>
        <w:rPr>
          <w:rFonts w:ascii="Book Antiqua" w:hAnsi="Book Antiqua"/>
        </w:rPr>
      </w:pPr>
      <w:r w:rsidRPr="00D76B1E">
        <w:rPr>
          <w:rFonts w:ascii="Book Antiqua" w:eastAsia="Book Antiqua" w:hAnsi="Book Antiqua" w:cs="Book Antiqua"/>
          <w:b/>
          <w:caps/>
          <w:color w:val="000000"/>
          <w:u w:val="single"/>
        </w:rPr>
        <w:t>CASE PRESENTATION</w:t>
      </w:r>
    </w:p>
    <w:p w14:paraId="77F96C63" w14:textId="77777777" w:rsidR="00A77B3E" w:rsidRPr="00D76B1E" w:rsidRDefault="00D609AA" w:rsidP="00CE1A80">
      <w:pPr>
        <w:snapToGrid w:val="0"/>
        <w:spacing w:line="360" w:lineRule="auto"/>
        <w:jc w:val="both"/>
        <w:rPr>
          <w:rFonts w:ascii="Book Antiqua" w:hAnsi="Book Antiqua"/>
        </w:rPr>
      </w:pPr>
      <w:r w:rsidRPr="00D76B1E">
        <w:rPr>
          <w:rFonts w:ascii="Book Antiqua" w:eastAsia="Book Antiqua" w:hAnsi="Book Antiqua" w:cs="Book Antiqua"/>
          <w:b/>
          <w:i/>
          <w:color w:val="000000"/>
        </w:rPr>
        <w:t>Chief complaints</w:t>
      </w:r>
    </w:p>
    <w:p w14:paraId="36C014A4" w14:textId="77777777" w:rsidR="00A77B3E" w:rsidRPr="00D76B1E" w:rsidRDefault="00D609AA" w:rsidP="00CE1A80">
      <w:pPr>
        <w:snapToGrid w:val="0"/>
        <w:spacing w:line="360" w:lineRule="auto"/>
        <w:jc w:val="both"/>
        <w:rPr>
          <w:rFonts w:ascii="Book Antiqua" w:hAnsi="Book Antiqua"/>
        </w:rPr>
      </w:pPr>
      <w:r w:rsidRPr="00D76B1E">
        <w:rPr>
          <w:rFonts w:ascii="Book Antiqua" w:eastAsia="Book Antiqua" w:hAnsi="Book Antiqua" w:cs="Book Antiqua"/>
          <w:color w:val="000000"/>
        </w:rPr>
        <w:t>A 66-year-old man presented with upper abdominal pain in September 2019.</w:t>
      </w:r>
    </w:p>
    <w:p w14:paraId="01E4A907" w14:textId="77777777" w:rsidR="00A77B3E" w:rsidRPr="00D76B1E" w:rsidRDefault="00A77B3E" w:rsidP="00CE1A80">
      <w:pPr>
        <w:snapToGrid w:val="0"/>
        <w:spacing w:line="360" w:lineRule="auto"/>
        <w:jc w:val="both"/>
        <w:rPr>
          <w:rFonts w:ascii="Book Antiqua" w:hAnsi="Book Antiqua"/>
        </w:rPr>
      </w:pPr>
    </w:p>
    <w:p w14:paraId="3C353607" w14:textId="77777777" w:rsidR="00A77B3E" w:rsidRPr="00D76B1E" w:rsidRDefault="00D609AA" w:rsidP="00CE1A80">
      <w:pPr>
        <w:snapToGrid w:val="0"/>
        <w:spacing w:line="360" w:lineRule="auto"/>
        <w:jc w:val="both"/>
        <w:rPr>
          <w:rFonts w:ascii="Book Antiqua" w:hAnsi="Book Antiqua"/>
        </w:rPr>
      </w:pPr>
      <w:r w:rsidRPr="00D76B1E">
        <w:rPr>
          <w:rFonts w:ascii="Book Antiqua" w:eastAsia="Book Antiqua" w:hAnsi="Book Antiqua" w:cs="Book Antiqua"/>
          <w:b/>
          <w:i/>
          <w:color w:val="000000"/>
        </w:rPr>
        <w:t>History of present illness</w:t>
      </w:r>
    </w:p>
    <w:p w14:paraId="60668522" w14:textId="77777777" w:rsidR="00A77B3E" w:rsidRPr="00D76B1E" w:rsidRDefault="00D609AA" w:rsidP="00CE1A80">
      <w:pPr>
        <w:snapToGrid w:val="0"/>
        <w:spacing w:line="360" w:lineRule="auto"/>
        <w:jc w:val="both"/>
        <w:rPr>
          <w:rFonts w:ascii="Book Antiqua" w:hAnsi="Book Antiqua"/>
        </w:rPr>
      </w:pPr>
      <w:bookmarkStart w:id="16" w:name="OLE_LINK19"/>
      <w:bookmarkStart w:id="17" w:name="OLE_LINK20"/>
      <w:r w:rsidRPr="00D76B1E">
        <w:rPr>
          <w:rFonts w:ascii="Book Antiqua" w:eastAsia="Book Antiqua" w:hAnsi="Book Antiqua" w:cs="Book Antiqua"/>
          <w:color w:val="000000"/>
        </w:rPr>
        <w:t>The patient was receiving outpatient treatment to hypertension. In September 2019, he went to the clinic complaining intermittent epigastric pain and underwent gastrointestinal endoscopy.</w:t>
      </w:r>
    </w:p>
    <w:bookmarkEnd w:id="16"/>
    <w:bookmarkEnd w:id="17"/>
    <w:p w14:paraId="580E4AFB" w14:textId="77777777" w:rsidR="00A77B3E" w:rsidRPr="00D76B1E" w:rsidRDefault="00A77B3E" w:rsidP="00CE1A80">
      <w:pPr>
        <w:snapToGrid w:val="0"/>
        <w:spacing w:line="360" w:lineRule="auto"/>
        <w:jc w:val="both"/>
        <w:rPr>
          <w:rFonts w:ascii="Book Antiqua" w:hAnsi="Book Antiqua"/>
        </w:rPr>
      </w:pPr>
    </w:p>
    <w:p w14:paraId="375F7306" w14:textId="77777777" w:rsidR="00A77B3E" w:rsidRPr="00D76B1E" w:rsidRDefault="00D609AA" w:rsidP="00CE1A80">
      <w:pPr>
        <w:snapToGrid w:val="0"/>
        <w:spacing w:line="360" w:lineRule="auto"/>
        <w:jc w:val="both"/>
        <w:rPr>
          <w:rFonts w:ascii="Book Antiqua" w:hAnsi="Book Antiqua"/>
        </w:rPr>
      </w:pPr>
      <w:r w:rsidRPr="00D76B1E">
        <w:rPr>
          <w:rFonts w:ascii="Book Antiqua" w:eastAsia="Book Antiqua" w:hAnsi="Book Antiqua" w:cs="Book Antiqua"/>
          <w:b/>
          <w:i/>
          <w:color w:val="000000"/>
        </w:rPr>
        <w:t>History of past illness</w:t>
      </w:r>
    </w:p>
    <w:p w14:paraId="63CC7FF9" w14:textId="77777777" w:rsidR="00A77B3E" w:rsidRPr="00D76B1E" w:rsidRDefault="00D609AA" w:rsidP="00CE1A80">
      <w:pPr>
        <w:snapToGrid w:val="0"/>
        <w:spacing w:line="360" w:lineRule="auto"/>
        <w:jc w:val="both"/>
        <w:rPr>
          <w:rFonts w:ascii="Book Antiqua" w:hAnsi="Book Antiqua"/>
        </w:rPr>
      </w:pPr>
      <w:r w:rsidRPr="00D76B1E">
        <w:rPr>
          <w:rFonts w:ascii="Book Antiqua" w:eastAsia="Book Antiqua" w:hAnsi="Book Antiqua" w:cs="Book Antiqua"/>
          <w:color w:val="000000"/>
        </w:rPr>
        <w:t>The patient had a history of hypertension, hyperlipidemia, and colorectal polyps.</w:t>
      </w:r>
    </w:p>
    <w:p w14:paraId="375668A5" w14:textId="77777777" w:rsidR="00A77B3E" w:rsidRPr="00D76B1E" w:rsidRDefault="00A77B3E" w:rsidP="00CE1A80">
      <w:pPr>
        <w:snapToGrid w:val="0"/>
        <w:spacing w:line="360" w:lineRule="auto"/>
        <w:jc w:val="both"/>
        <w:rPr>
          <w:rFonts w:ascii="Book Antiqua" w:hAnsi="Book Antiqua"/>
        </w:rPr>
      </w:pPr>
    </w:p>
    <w:p w14:paraId="08F95F15" w14:textId="77777777" w:rsidR="00A77B3E" w:rsidRPr="00D76B1E" w:rsidRDefault="00D609AA" w:rsidP="00CE1A80">
      <w:pPr>
        <w:snapToGrid w:val="0"/>
        <w:spacing w:line="360" w:lineRule="auto"/>
        <w:jc w:val="both"/>
        <w:rPr>
          <w:rFonts w:ascii="Book Antiqua" w:hAnsi="Book Antiqua"/>
        </w:rPr>
      </w:pPr>
      <w:r w:rsidRPr="00D76B1E">
        <w:rPr>
          <w:rFonts w:ascii="Book Antiqua" w:eastAsia="Book Antiqua" w:hAnsi="Book Antiqua" w:cs="Book Antiqua"/>
          <w:b/>
          <w:i/>
          <w:color w:val="000000"/>
        </w:rPr>
        <w:t>Personal and family history</w:t>
      </w:r>
    </w:p>
    <w:p w14:paraId="61C153A3" w14:textId="77777777" w:rsidR="00A77B3E" w:rsidRPr="00D76B1E" w:rsidRDefault="00D609AA" w:rsidP="00CE1A80">
      <w:pPr>
        <w:snapToGrid w:val="0"/>
        <w:spacing w:line="360" w:lineRule="auto"/>
        <w:jc w:val="both"/>
        <w:rPr>
          <w:rFonts w:ascii="Book Antiqua" w:hAnsi="Book Antiqua"/>
        </w:rPr>
      </w:pPr>
      <w:r w:rsidRPr="00D76B1E">
        <w:rPr>
          <w:rFonts w:ascii="Book Antiqua" w:eastAsia="Book Antiqua" w:hAnsi="Book Antiqua" w:cs="Book Antiqua"/>
          <w:color w:val="000000"/>
        </w:rPr>
        <w:t>There is nothing special to mention in personal and family history.</w:t>
      </w:r>
    </w:p>
    <w:p w14:paraId="50B27818" w14:textId="77777777" w:rsidR="00A77B3E" w:rsidRPr="00D76B1E" w:rsidRDefault="00A77B3E" w:rsidP="00CE1A80">
      <w:pPr>
        <w:snapToGrid w:val="0"/>
        <w:spacing w:line="360" w:lineRule="auto"/>
        <w:jc w:val="both"/>
        <w:rPr>
          <w:rFonts w:ascii="Book Antiqua" w:hAnsi="Book Antiqua"/>
        </w:rPr>
      </w:pPr>
    </w:p>
    <w:p w14:paraId="69B60F6D" w14:textId="77777777" w:rsidR="00A77B3E" w:rsidRPr="00D76B1E" w:rsidRDefault="00D609AA" w:rsidP="00CE1A80">
      <w:pPr>
        <w:snapToGrid w:val="0"/>
        <w:spacing w:line="360" w:lineRule="auto"/>
        <w:jc w:val="both"/>
        <w:rPr>
          <w:rFonts w:ascii="Book Antiqua" w:hAnsi="Book Antiqua"/>
        </w:rPr>
      </w:pPr>
      <w:r w:rsidRPr="00D76B1E">
        <w:rPr>
          <w:rFonts w:ascii="Book Antiqua" w:eastAsia="Book Antiqua" w:hAnsi="Book Antiqua" w:cs="Book Antiqua"/>
          <w:b/>
          <w:i/>
          <w:color w:val="000000"/>
        </w:rPr>
        <w:t>Physical examination</w:t>
      </w:r>
    </w:p>
    <w:p w14:paraId="087AB938" w14:textId="77777777" w:rsidR="00A77B3E" w:rsidRPr="00D76B1E" w:rsidRDefault="00D609AA" w:rsidP="00CE1A80">
      <w:pPr>
        <w:snapToGrid w:val="0"/>
        <w:spacing w:line="360" w:lineRule="auto"/>
        <w:jc w:val="both"/>
        <w:rPr>
          <w:rFonts w:ascii="Book Antiqua" w:hAnsi="Book Antiqua"/>
        </w:rPr>
      </w:pPr>
      <w:r w:rsidRPr="00D76B1E">
        <w:rPr>
          <w:rFonts w:ascii="Book Antiqua" w:eastAsia="Book Antiqua" w:hAnsi="Book Antiqua" w:cs="Book Antiqua"/>
          <w:color w:val="000000"/>
        </w:rPr>
        <w:t>Physical examination was normal.</w:t>
      </w:r>
    </w:p>
    <w:p w14:paraId="67204D0B" w14:textId="77777777" w:rsidR="00A77B3E" w:rsidRPr="00D76B1E" w:rsidRDefault="00A77B3E" w:rsidP="00CE1A80">
      <w:pPr>
        <w:snapToGrid w:val="0"/>
        <w:spacing w:line="360" w:lineRule="auto"/>
        <w:jc w:val="both"/>
        <w:rPr>
          <w:rFonts w:ascii="Book Antiqua" w:hAnsi="Book Antiqua"/>
        </w:rPr>
      </w:pPr>
    </w:p>
    <w:p w14:paraId="5D388592" w14:textId="77777777" w:rsidR="00A77B3E" w:rsidRPr="00D76B1E" w:rsidRDefault="00D609AA" w:rsidP="00CE1A80">
      <w:pPr>
        <w:snapToGrid w:val="0"/>
        <w:spacing w:line="360" w:lineRule="auto"/>
        <w:jc w:val="both"/>
        <w:rPr>
          <w:rFonts w:ascii="Book Antiqua" w:hAnsi="Book Antiqua"/>
        </w:rPr>
      </w:pPr>
      <w:r w:rsidRPr="00D76B1E">
        <w:rPr>
          <w:rFonts w:ascii="Book Antiqua" w:eastAsia="Book Antiqua" w:hAnsi="Book Antiqua" w:cs="Book Antiqua"/>
          <w:b/>
          <w:i/>
          <w:color w:val="000000"/>
        </w:rPr>
        <w:t>Laboratory examinations</w:t>
      </w:r>
    </w:p>
    <w:p w14:paraId="5C69256D" w14:textId="77777777" w:rsidR="00A77B3E" w:rsidRPr="00D76B1E" w:rsidRDefault="00D609AA" w:rsidP="00CE1A80">
      <w:pPr>
        <w:snapToGrid w:val="0"/>
        <w:spacing w:line="360" w:lineRule="auto"/>
        <w:jc w:val="both"/>
        <w:rPr>
          <w:rFonts w:ascii="Book Antiqua" w:hAnsi="Book Antiqua"/>
        </w:rPr>
      </w:pPr>
      <w:r w:rsidRPr="00D76B1E">
        <w:rPr>
          <w:rFonts w:ascii="Book Antiqua" w:eastAsia="Book Antiqua" w:hAnsi="Book Antiqua" w:cs="Book Antiqua"/>
          <w:color w:val="000000"/>
        </w:rPr>
        <w:t>Laboratory examinations are almost normal.</w:t>
      </w:r>
    </w:p>
    <w:p w14:paraId="48CDBC4F" w14:textId="77777777" w:rsidR="00A77B3E" w:rsidRPr="00D76B1E" w:rsidRDefault="00A77B3E" w:rsidP="00CE1A80">
      <w:pPr>
        <w:snapToGrid w:val="0"/>
        <w:spacing w:line="360" w:lineRule="auto"/>
        <w:jc w:val="both"/>
        <w:rPr>
          <w:rFonts w:ascii="Book Antiqua" w:hAnsi="Book Antiqua"/>
        </w:rPr>
      </w:pPr>
    </w:p>
    <w:p w14:paraId="17BE0A41" w14:textId="77777777" w:rsidR="00A77B3E" w:rsidRPr="00D76B1E" w:rsidRDefault="00D609AA" w:rsidP="00CE1A80">
      <w:pPr>
        <w:snapToGrid w:val="0"/>
        <w:spacing w:line="360" w:lineRule="auto"/>
        <w:jc w:val="both"/>
        <w:rPr>
          <w:rFonts w:ascii="Book Antiqua" w:hAnsi="Book Antiqua"/>
        </w:rPr>
      </w:pPr>
      <w:r w:rsidRPr="00D76B1E">
        <w:rPr>
          <w:rFonts w:ascii="Book Antiqua" w:eastAsia="Book Antiqua" w:hAnsi="Book Antiqua" w:cs="Book Antiqua"/>
          <w:b/>
          <w:i/>
          <w:color w:val="000000"/>
        </w:rPr>
        <w:t>Imaging examinations</w:t>
      </w:r>
    </w:p>
    <w:p w14:paraId="709C1423" w14:textId="77777777" w:rsidR="00A77B3E" w:rsidRPr="00D76B1E" w:rsidRDefault="00D609AA" w:rsidP="00CE1A80">
      <w:pPr>
        <w:snapToGrid w:val="0"/>
        <w:spacing w:line="360" w:lineRule="auto"/>
        <w:jc w:val="both"/>
        <w:rPr>
          <w:rFonts w:ascii="Book Antiqua" w:hAnsi="Book Antiqua"/>
        </w:rPr>
      </w:pPr>
      <w:bookmarkStart w:id="18" w:name="OLE_LINK21"/>
      <w:bookmarkStart w:id="19" w:name="OLE_LINK22"/>
      <w:r w:rsidRPr="00D76B1E">
        <w:rPr>
          <w:rFonts w:ascii="Book Antiqua" w:eastAsia="Book Antiqua" w:hAnsi="Book Antiqua" w:cs="Book Antiqua"/>
          <w:color w:val="000000"/>
        </w:rPr>
        <w:t>Endoscopy showed a superficial-elevated (0-IIa) granular lesion with a maximum diameter of 10 mm on the anterior wall of the gastric body (Figure 1).</w:t>
      </w:r>
    </w:p>
    <w:bookmarkEnd w:id="18"/>
    <w:bookmarkEnd w:id="19"/>
    <w:p w14:paraId="53FE0A28" w14:textId="77777777" w:rsidR="00ED22BD" w:rsidRPr="00D76B1E" w:rsidRDefault="00ED22BD" w:rsidP="00CE1A80">
      <w:pPr>
        <w:snapToGrid w:val="0"/>
        <w:spacing w:line="360" w:lineRule="auto"/>
        <w:jc w:val="both"/>
        <w:rPr>
          <w:rFonts w:ascii="Book Antiqua" w:eastAsia="Book Antiqua" w:hAnsi="Book Antiqua" w:cs="Book Antiqua"/>
          <w:b/>
          <w:bCs/>
          <w:i/>
          <w:iCs/>
          <w:color w:val="000000"/>
        </w:rPr>
      </w:pPr>
    </w:p>
    <w:p w14:paraId="2EBD6938" w14:textId="68AD1B52" w:rsidR="00A77B3E" w:rsidRPr="00D76B1E" w:rsidRDefault="00D609AA" w:rsidP="00CE1A80">
      <w:pPr>
        <w:snapToGrid w:val="0"/>
        <w:spacing w:line="360" w:lineRule="auto"/>
        <w:jc w:val="both"/>
        <w:rPr>
          <w:rFonts w:ascii="Book Antiqua" w:hAnsi="Book Antiqua"/>
        </w:rPr>
      </w:pPr>
      <w:r w:rsidRPr="00D76B1E">
        <w:rPr>
          <w:rFonts w:ascii="Book Antiqua" w:eastAsia="Book Antiqua" w:hAnsi="Book Antiqua" w:cs="Book Antiqua"/>
          <w:b/>
          <w:bCs/>
          <w:i/>
          <w:iCs/>
          <w:color w:val="000000"/>
        </w:rPr>
        <w:t>Histopathological examinations</w:t>
      </w:r>
    </w:p>
    <w:p w14:paraId="337A4F67" w14:textId="77777777" w:rsidR="00A77B3E" w:rsidRPr="00D76B1E" w:rsidRDefault="00D609AA" w:rsidP="00CE1A80">
      <w:pPr>
        <w:snapToGrid w:val="0"/>
        <w:spacing w:line="360" w:lineRule="auto"/>
        <w:jc w:val="both"/>
        <w:rPr>
          <w:rFonts w:ascii="Book Antiqua" w:hAnsi="Book Antiqua"/>
        </w:rPr>
      </w:pPr>
      <w:r w:rsidRPr="00D76B1E">
        <w:rPr>
          <w:rFonts w:ascii="Book Antiqua" w:eastAsia="Book Antiqua" w:hAnsi="Book Antiqua" w:cs="Book Antiqua"/>
          <w:color w:val="000000"/>
        </w:rPr>
        <w:t xml:space="preserve">Histopathological examination revealed the proliferation of intestinal-type glands within the gastric mucosa and irregular branching in some of the glands. Despite mild nuclear stratification and enlargement, most of the visible glands were those of adenomas, although some had structurally atypical glands suggestive of a well-differentiated adenocarcinoma (Figure 2). The change in the surrounding mucosa was diagnosed as atrophic gastritis. </w:t>
      </w:r>
    </w:p>
    <w:p w14:paraId="7644F5E3" w14:textId="77777777" w:rsidR="00A77B3E" w:rsidRPr="00D76B1E" w:rsidRDefault="00A77B3E" w:rsidP="00CE1A80">
      <w:pPr>
        <w:snapToGrid w:val="0"/>
        <w:spacing w:line="360" w:lineRule="auto"/>
        <w:jc w:val="both"/>
        <w:rPr>
          <w:rFonts w:ascii="Book Antiqua" w:hAnsi="Book Antiqua"/>
        </w:rPr>
      </w:pPr>
    </w:p>
    <w:p w14:paraId="4E99ECA4" w14:textId="77777777" w:rsidR="00A77B3E" w:rsidRPr="00D76B1E" w:rsidRDefault="00D609AA" w:rsidP="00CE1A80">
      <w:pPr>
        <w:snapToGrid w:val="0"/>
        <w:spacing w:line="360" w:lineRule="auto"/>
        <w:jc w:val="both"/>
        <w:rPr>
          <w:rFonts w:ascii="Book Antiqua" w:hAnsi="Book Antiqua"/>
        </w:rPr>
      </w:pPr>
      <w:r w:rsidRPr="00D76B1E">
        <w:rPr>
          <w:rFonts w:ascii="Book Antiqua" w:eastAsia="Book Antiqua" w:hAnsi="Book Antiqua" w:cs="Book Antiqua"/>
          <w:b/>
          <w:caps/>
          <w:color w:val="000000"/>
          <w:u w:val="single"/>
        </w:rPr>
        <w:t>FINAL DIAGNOSIS</w:t>
      </w:r>
    </w:p>
    <w:p w14:paraId="02182E11" w14:textId="77777777" w:rsidR="00A77B3E" w:rsidRPr="00D76B1E" w:rsidRDefault="00D609AA" w:rsidP="00CE1A80">
      <w:pPr>
        <w:snapToGrid w:val="0"/>
        <w:spacing w:line="360" w:lineRule="auto"/>
        <w:jc w:val="both"/>
        <w:rPr>
          <w:rFonts w:ascii="Book Antiqua" w:hAnsi="Book Antiqua"/>
        </w:rPr>
      </w:pPr>
      <w:bookmarkStart w:id="20" w:name="OLE_LINK23"/>
      <w:bookmarkStart w:id="21" w:name="OLE_LINK24"/>
      <w:r w:rsidRPr="00D76B1E">
        <w:rPr>
          <w:rFonts w:ascii="Book Antiqua" w:eastAsia="Book Antiqua" w:hAnsi="Book Antiqua" w:cs="Book Antiqua"/>
          <w:color w:val="000000"/>
        </w:rPr>
        <w:t>These cells resected by endoscopic submucosal dissection (ESD) were categorized as grade 1 (G1) NET cells. There was no submucosal invasion. Based on the histopathological features, the lesion was interpreted as a mixed adenoma-NET.</w:t>
      </w:r>
    </w:p>
    <w:bookmarkEnd w:id="20"/>
    <w:bookmarkEnd w:id="21"/>
    <w:p w14:paraId="74ABF786" w14:textId="77777777" w:rsidR="00A77B3E" w:rsidRPr="00D76B1E" w:rsidRDefault="00A77B3E" w:rsidP="00CE1A80">
      <w:pPr>
        <w:snapToGrid w:val="0"/>
        <w:spacing w:line="360" w:lineRule="auto"/>
        <w:jc w:val="both"/>
        <w:rPr>
          <w:rFonts w:ascii="Book Antiqua" w:hAnsi="Book Antiqua"/>
        </w:rPr>
      </w:pPr>
    </w:p>
    <w:p w14:paraId="0443B61D" w14:textId="77777777" w:rsidR="00A77B3E" w:rsidRPr="00D76B1E" w:rsidRDefault="00D609AA" w:rsidP="00CE1A80">
      <w:pPr>
        <w:snapToGrid w:val="0"/>
        <w:spacing w:line="360" w:lineRule="auto"/>
        <w:jc w:val="both"/>
        <w:rPr>
          <w:rFonts w:ascii="Book Antiqua" w:hAnsi="Book Antiqua"/>
        </w:rPr>
      </w:pPr>
      <w:r w:rsidRPr="00D76B1E">
        <w:rPr>
          <w:rFonts w:ascii="Book Antiqua" w:eastAsia="Book Antiqua" w:hAnsi="Book Antiqua" w:cs="Book Antiqua"/>
          <w:b/>
          <w:caps/>
          <w:color w:val="000000"/>
          <w:u w:val="single"/>
        </w:rPr>
        <w:t>TREATMENT</w:t>
      </w:r>
    </w:p>
    <w:p w14:paraId="34AE2644" w14:textId="77777777" w:rsidR="00A77B3E" w:rsidRPr="00D76B1E" w:rsidRDefault="00D609AA" w:rsidP="00CE1A80">
      <w:pPr>
        <w:snapToGrid w:val="0"/>
        <w:spacing w:line="360" w:lineRule="auto"/>
        <w:jc w:val="both"/>
        <w:rPr>
          <w:rFonts w:ascii="Book Antiqua" w:hAnsi="Book Antiqua"/>
        </w:rPr>
      </w:pPr>
      <w:bookmarkStart w:id="22" w:name="OLE_LINK25"/>
      <w:bookmarkStart w:id="23" w:name="OLE_LINK26"/>
      <w:r w:rsidRPr="00D76B1E">
        <w:rPr>
          <w:rFonts w:ascii="Book Antiqua" w:eastAsia="Book Antiqua" w:hAnsi="Book Antiqua" w:cs="Book Antiqua"/>
          <w:color w:val="000000"/>
        </w:rPr>
        <w:t>Therefore, the patient underwent ESD in November 2019. The ESD-resected specimen measured 30 mm × 30 mm, and hematoxylin and eosin staining showed slightly elevated lesions with many superficial tubular or dilated glands without fusing. The glands were lined by moderately atypical epithelial cells, indicating a diagnosis of tubular adenomas (Figure 3). Immunohistochemically, these atypical cells were weakly positive for p-53, and scattered neuroendocrine cells (synaptophysin + chromogranin A) were present in the deep adenoma. Many cords and sheets of small neuroendocrine-type cells that formed small clusters or sheets were observed. These cells were diffusely positive for synaptophysin and keratin. Staining for chromogranin A occasionally tested positive, whereas testing for Ki-67 was rarely positive (&lt; 1%), and for p-53 was negative (Figure 4). No molecular pathological examination was performed.</w:t>
      </w:r>
    </w:p>
    <w:p w14:paraId="17FECD3B" w14:textId="77777777" w:rsidR="00A77B3E" w:rsidRPr="00D76B1E" w:rsidRDefault="00A77B3E" w:rsidP="00CE1A80">
      <w:pPr>
        <w:snapToGrid w:val="0"/>
        <w:spacing w:line="360" w:lineRule="auto"/>
        <w:jc w:val="both"/>
        <w:rPr>
          <w:rFonts w:ascii="Book Antiqua" w:hAnsi="Book Antiqua"/>
        </w:rPr>
      </w:pPr>
    </w:p>
    <w:bookmarkEnd w:id="22"/>
    <w:bookmarkEnd w:id="23"/>
    <w:p w14:paraId="251411B3" w14:textId="77777777" w:rsidR="00A77B3E" w:rsidRPr="00D76B1E" w:rsidRDefault="00D609AA" w:rsidP="00CE1A80">
      <w:pPr>
        <w:snapToGrid w:val="0"/>
        <w:spacing w:line="360" w:lineRule="auto"/>
        <w:jc w:val="both"/>
        <w:rPr>
          <w:rFonts w:ascii="Book Antiqua" w:hAnsi="Book Antiqua"/>
        </w:rPr>
      </w:pPr>
      <w:r w:rsidRPr="00D76B1E">
        <w:rPr>
          <w:rFonts w:ascii="Book Antiqua" w:eastAsia="Book Antiqua" w:hAnsi="Book Antiqua" w:cs="Book Antiqua"/>
          <w:b/>
          <w:caps/>
          <w:color w:val="000000"/>
          <w:u w:val="single"/>
        </w:rPr>
        <w:t>OUTCOME AND FOLLOW-UP</w:t>
      </w:r>
    </w:p>
    <w:p w14:paraId="0DF7BB86" w14:textId="77777777" w:rsidR="00A77B3E" w:rsidRPr="00D76B1E" w:rsidRDefault="00D609AA" w:rsidP="00CE1A80">
      <w:pPr>
        <w:snapToGrid w:val="0"/>
        <w:spacing w:line="360" w:lineRule="auto"/>
        <w:jc w:val="both"/>
        <w:rPr>
          <w:rFonts w:ascii="Book Antiqua" w:hAnsi="Book Antiqua"/>
        </w:rPr>
      </w:pPr>
      <w:bookmarkStart w:id="24" w:name="OLE_LINK27"/>
      <w:bookmarkStart w:id="25" w:name="OLE_LINK28"/>
      <w:r w:rsidRPr="00D76B1E">
        <w:rPr>
          <w:rFonts w:ascii="Book Antiqua" w:eastAsia="Book Antiqua" w:hAnsi="Book Antiqua" w:cs="Book Antiqua"/>
          <w:color w:val="000000"/>
        </w:rPr>
        <w:t>After ESD, the patient was discharged from the hospital without complications. Endoscopic examination conducted 6 mo after ESD showed no tumor recurrence.</w:t>
      </w:r>
    </w:p>
    <w:bookmarkEnd w:id="24"/>
    <w:bookmarkEnd w:id="25"/>
    <w:p w14:paraId="73E1BFB2" w14:textId="77777777" w:rsidR="00A77B3E" w:rsidRPr="00D76B1E" w:rsidRDefault="00A77B3E" w:rsidP="00CE1A80">
      <w:pPr>
        <w:snapToGrid w:val="0"/>
        <w:spacing w:line="360" w:lineRule="auto"/>
        <w:jc w:val="both"/>
        <w:rPr>
          <w:rFonts w:ascii="Book Antiqua" w:hAnsi="Book Antiqua"/>
        </w:rPr>
      </w:pPr>
    </w:p>
    <w:p w14:paraId="3683FC76" w14:textId="77777777" w:rsidR="00A77B3E" w:rsidRPr="00D76B1E" w:rsidRDefault="00D609AA" w:rsidP="00CE1A80">
      <w:pPr>
        <w:snapToGrid w:val="0"/>
        <w:spacing w:line="360" w:lineRule="auto"/>
        <w:jc w:val="both"/>
        <w:rPr>
          <w:rFonts w:ascii="Book Antiqua" w:hAnsi="Book Antiqua"/>
        </w:rPr>
      </w:pPr>
      <w:r w:rsidRPr="00D76B1E">
        <w:rPr>
          <w:rFonts w:ascii="Book Antiqua" w:eastAsia="Book Antiqua" w:hAnsi="Book Antiqua" w:cs="Book Antiqua"/>
          <w:b/>
          <w:caps/>
          <w:color w:val="000000"/>
          <w:u w:val="single"/>
        </w:rPr>
        <w:t>DISCUSSION</w:t>
      </w:r>
    </w:p>
    <w:p w14:paraId="30288EB0" w14:textId="4877E1FE" w:rsidR="00B73D05" w:rsidRPr="00D76B1E" w:rsidRDefault="00D609AA" w:rsidP="00CE1A80">
      <w:pPr>
        <w:snapToGrid w:val="0"/>
        <w:spacing w:line="360" w:lineRule="auto"/>
        <w:jc w:val="both"/>
        <w:rPr>
          <w:rFonts w:ascii="Book Antiqua" w:eastAsia="Book Antiqua" w:hAnsi="Book Antiqua" w:cs="Book Antiqua"/>
          <w:color w:val="000000"/>
        </w:rPr>
      </w:pPr>
      <w:bookmarkStart w:id="26" w:name="OLE_LINK1"/>
      <w:bookmarkStart w:id="27" w:name="OLE_LINK29"/>
      <w:r w:rsidRPr="00D76B1E">
        <w:rPr>
          <w:rFonts w:ascii="Book Antiqua" w:eastAsia="Book Antiqua" w:hAnsi="Book Antiqua" w:cs="Book Antiqua"/>
          <w:color w:val="000000"/>
        </w:rPr>
        <w:t xml:space="preserve">Composite glandular carcinoid tumors of the digestive tract was first reported in 1988 by Moyana </w:t>
      </w:r>
      <w:r w:rsidRPr="00D76B1E">
        <w:rPr>
          <w:rFonts w:ascii="Book Antiqua" w:eastAsia="Book Antiqua" w:hAnsi="Book Antiqua" w:cs="Book Antiqua"/>
          <w:i/>
          <w:iCs/>
          <w:color w:val="000000"/>
        </w:rPr>
        <w:t>et al</w:t>
      </w:r>
      <w:r w:rsidRPr="00D76B1E">
        <w:rPr>
          <w:rFonts w:ascii="Book Antiqua" w:eastAsia="Book Antiqua" w:hAnsi="Book Antiqua" w:cs="Book Antiqua"/>
          <w:color w:val="000000"/>
          <w:vertAlign w:val="superscript"/>
        </w:rPr>
        <w:t>[10]</w:t>
      </w:r>
      <w:r w:rsidRPr="00D76B1E">
        <w:rPr>
          <w:rFonts w:ascii="Book Antiqua" w:eastAsia="Book Antiqua" w:hAnsi="Book Antiqua" w:cs="Book Antiqua"/>
          <w:color w:val="000000"/>
        </w:rPr>
        <w:t xml:space="preserve"> Owing to research progress, the definition of this lesion has changed over time. This lesion has received multiple names, including carcinoid tumor in adenoma, NET in adenoma, mixed adenoma well-differentiated neuroendocrine tumor, and mixed adenoma-NET</w:t>
      </w:r>
      <w:r w:rsidRPr="00D76B1E">
        <w:rPr>
          <w:rFonts w:ascii="Book Antiqua" w:eastAsia="Book Antiqua" w:hAnsi="Book Antiqua" w:cs="Book Antiqua"/>
          <w:color w:val="000000"/>
          <w:vertAlign w:val="superscript"/>
        </w:rPr>
        <w:t>[1-8]</w:t>
      </w:r>
      <w:r w:rsidR="00ED22BD" w:rsidRPr="00D76B1E">
        <w:rPr>
          <w:rFonts w:ascii="Book Antiqua" w:eastAsia="Book Antiqua" w:hAnsi="Book Antiqua" w:cs="Book Antiqua"/>
          <w:color w:val="000000"/>
        </w:rPr>
        <w:t xml:space="preserve">. </w:t>
      </w:r>
      <w:r w:rsidRPr="00D76B1E">
        <w:rPr>
          <w:rFonts w:ascii="Book Antiqua" w:eastAsia="Book Antiqua" w:hAnsi="Book Antiqua" w:cs="Book Antiqua"/>
          <w:color w:val="000000"/>
        </w:rPr>
        <w:t xml:space="preserve">Tumors with a mixture of glandular and neuroendocrine components in the gastrointestinal tract were classified as mixed neuroendocrine-non-neuroendocrine neoplasms (MiNEN) or mixed adenoma-NET following the 2019 </w:t>
      </w:r>
      <w:r w:rsidR="00B73D05" w:rsidRPr="00D76B1E">
        <w:rPr>
          <w:rFonts w:ascii="Book Antiqua" w:eastAsia="Book Antiqua" w:hAnsi="Book Antiqua" w:cs="Book Antiqua"/>
          <w:color w:val="000000"/>
        </w:rPr>
        <w:t>World Health Organization (</w:t>
      </w:r>
      <w:r w:rsidRPr="00D76B1E">
        <w:rPr>
          <w:rFonts w:ascii="Book Antiqua" w:eastAsia="Book Antiqua" w:hAnsi="Book Antiqua" w:cs="Book Antiqua"/>
          <w:color w:val="000000"/>
        </w:rPr>
        <w:t>WHO</w:t>
      </w:r>
      <w:r w:rsidR="00B73D05" w:rsidRPr="00D76B1E">
        <w:rPr>
          <w:rFonts w:ascii="Book Antiqua" w:eastAsia="Book Antiqua" w:hAnsi="Book Antiqua" w:cs="Book Antiqua"/>
          <w:color w:val="000000"/>
        </w:rPr>
        <w:t>)</w:t>
      </w:r>
      <w:r w:rsidRPr="00D76B1E">
        <w:rPr>
          <w:rFonts w:ascii="Book Antiqua" w:eastAsia="Book Antiqua" w:hAnsi="Book Antiqua" w:cs="Book Antiqua"/>
          <w:color w:val="000000"/>
        </w:rPr>
        <w:t xml:space="preserve"> classification</w:t>
      </w:r>
      <w:r w:rsidRPr="00D76B1E">
        <w:rPr>
          <w:rFonts w:ascii="Book Antiqua" w:eastAsia="Book Antiqua" w:hAnsi="Book Antiqua" w:cs="Book Antiqua"/>
          <w:color w:val="000000"/>
          <w:vertAlign w:val="superscript"/>
        </w:rPr>
        <w:t>[9]</w:t>
      </w:r>
      <w:r w:rsidR="00F71613" w:rsidRPr="00D76B1E">
        <w:rPr>
          <w:rFonts w:ascii="Book Antiqua" w:eastAsia="Book Antiqua" w:hAnsi="Book Antiqua" w:cs="Book Antiqua"/>
          <w:color w:val="000000"/>
        </w:rPr>
        <w:t xml:space="preserve">. </w:t>
      </w:r>
      <w:r w:rsidRPr="00D76B1E">
        <w:rPr>
          <w:rFonts w:ascii="Book Antiqua" w:eastAsia="Book Antiqua" w:hAnsi="Book Antiqua" w:cs="Book Antiqua"/>
          <w:color w:val="000000"/>
        </w:rPr>
        <w:t>MiNEN includes mixed adenocarcinoma-neuroendocrine carcinoma or mixed adenoneuroendocrine carcinoma and mixed adenocarcinoma-NET. Mixed adenoma-NET has been classified separately from MiNEN in the 2019 WHO classification based on characteristic findings that were identified through advances in immunohistochemical staining and genetic testing</w:t>
      </w:r>
      <w:r w:rsidRPr="00D76B1E">
        <w:rPr>
          <w:rFonts w:ascii="Book Antiqua" w:eastAsia="Book Antiqua" w:hAnsi="Book Antiqua" w:cs="Book Antiqua"/>
          <w:color w:val="000000"/>
          <w:vertAlign w:val="superscript"/>
        </w:rPr>
        <w:t>[9]</w:t>
      </w:r>
      <w:r w:rsidR="00B73D05" w:rsidRPr="00D76B1E">
        <w:rPr>
          <w:rFonts w:ascii="Book Antiqua" w:eastAsia="Book Antiqua" w:hAnsi="Book Antiqua" w:cs="Book Antiqua"/>
          <w:color w:val="000000"/>
        </w:rPr>
        <w:t xml:space="preserve">. </w:t>
      </w:r>
      <w:r w:rsidRPr="00D76B1E">
        <w:rPr>
          <w:rFonts w:ascii="Book Antiqua" w:eastAsia="Book Antiqua" w:hAnsi="Book Antiqua" w:cs="Book Antiqua"/>
          <w:color w:val="000000"/>
        </w:rPr>
        <w:t xml:space="preserve">Gastric mixed adenoma-NET is a rare tumor that is composed of G1 or </w:t>
      </w:r>
      <w:r w:rsidR="00B73D05" w:rsidRPr="00D76B1E">
        <w:rPr>
          <w:rFonts w:ascii="Book Antiqua" w:eastAsia="Book Antiqua" w:hAnsi="Book Antiqua" w:cs="Book Antiqua"/>
          <w:color w:val="000000"/>
        </w:rPr>
        <w:t>grade 2 (</w:t>
      </w:r>
      <w:r w:rsidRPr="00D76B1E">
        <w:rPr>
          <w:rFonts w:ascii="Book Antiqua" w:eastAsia="Book Antiqua" w:hAnsi="Book Antiqua" w:cs="Book Antiqua"/>
          <w:color w:val="000000"/>
        </w:rPr>
        <w:t>G2</w:t>
      </w:r>
      <w:r w:rsidR="00B73D05" w:rsidRPr="00D76B1E">
        <w:rPr>
          <w:rFonts w:ascii="Book Antiqua" w:eastAsia="Book Antiqua" w:hAnsi="Book Antiqua" w:cs="Book Antiqua"/>
          <w:color w:val="000000"/>
        </w:rPr>
        <w:t>)</w:t>
      </w:r>
      <w:r w:rsidRPr="00D76B1E">
        <w:rPr>
          <w:rFonts w:ascii="Book Antiqua" w:eastAsia="Book Antiqua" w:hAnsi="Book Antiqua" w:cs="Book Antiqua"/>
          <w:color w:val="000000"/>
        </w:rPr>
        <w:t xml:space="preserve"> NETs as well as adenomas or tubulovillous adenomas. According to the 2019 WHO classification, neuroendocrine tumors (well-differentiated NETs with relatively low malignancy) are designated as G1 and G2 NETs. G1 and G2 are classified by the Ki-index</w:t>
      </w:r>
      <w:r w:rsidRPr="00D76B1E">
        <w:rPr>
          <w:rFonts w:ascii="Book Antiqua" w:eastAsia="Book Antiqua" w:hAnsi="Book Antiqua" w:cs="Book Antiqua"/>
          <w:color w:val="000000"/>
          <w:vertAlign w:val="superscript"/>
        </w:rPr>
        <w:t>[11,12]</w:t>
      </w:r>
      <w:r w:rsidR="00B73D05" w:rsidRPr="00D76B1E">
        <w:rPr>
          <w:rFonts w:ascii="Book Antiqua" w:eastAsia="Book Antiqua" w:hAnsi="Book Antiqua" w:cs="Book Antiqua"/>
          <w:color w:val="000000"/>
        </w:rPr>
        <w:t xml:space="preserve">. </w:t>
      </w:r>
      <w:r w:rsidRPr="00D76B1E">
        <w:rPr>
          <w:rFonts w:ascii="Book Antiqua" w:eastAsia="Book Antiqua" w:hAnsi="Book Antiqua" w:cs="Book Antiqua"/>
          <w:color w:val="000000"/>
        </w:rPr>
        <w:t>As a typical pathological feature, the neuroendocrine component is generally located within the deep central portion of the polyp, whereas the adenomatous component occupies most of the periphery</w:t>
      </w:r>
      <w:r w:rsidRPr="00D76B1E">
        <w:rPr>
          <w:rFonts w:ascii="Book Antiqua" w:eastAsia="Book Antiqua" w:hAnsi="Book Antiqua" w:cs="Book Antiqua"/>
          <w:color w:val="000000"/>
          <w:vertAlign w:val="superscript"/>
        </w:rPr>
        <w:t>[1]</w:t>
      </w:r>
      <w:r w:rsidR="00B73D05" w:rsidRPr="00D76B1E">
        <w:rPr>
          <w:rFonts w:ascii="Book Antiqua" w:eastAsia="Book Antiqua" w:hAnsi="Book Antiqua" w:cs="Book Antiqua"/>
          <w:color w:val="000000"/>
        </w:rPr>
        <w:t xml:space="preserve">. </w:t>
      </w:r>
    </w:p>
    <w:p w14:paraId="503A1018" w14:textId="7D490FD4" w:rsidR="00B73D05" w:rsidRPr="00D76B1E" w:rsidRDefault="00B73D05" w:rsidP="00CE1A80">
      <w:pPr>
        <w:snapToGrid w:val="0"/>
        <w:spacing w:line="360" w:lineRule="auto"/>
        <w:ind w:firstLineChars="100" w:firstLine="240"/>
        <w:jc w:val="both"/>
        <w:rPr>
          <w:rFonts w:ascii="Book Antiqua" w:eastAsia="Book Antiqua" w:hAnsi="Book Antiqua" w:cs="Book Antiqua"/>
          <w:color w:val="000000"/>
        </w:rPr>
      </w:pPr>
      <w:r w:rsidRPr="00D76B1E">
        <w:rPr>
          <w:rFonts w:ascii="Book Antiqua" w:eastAsia="Book Antiqua" w:hAnsi="Book Antiqua" w:cs="Book Antiqua"/>
          <w:color w:val="000000"/>
        </w:rPr>
        <w:t>A</w:t>
      </w:r>
      <w:r w:rsidR="00D609AA" w:rsidRPr="00D76B1E">
        <w:rPr>
          <w:rFonts w:ascii="Book Antiqua" w:eastAsia="Book Antiqua" w:hAnsi="Book Antiqua" w:cs="Book Antiqua"/>
          <w:color w:val="000000"/>
        </w:rPr>
        <w:t>lthough gastric lesions with mixed adenomas and NETs are rare, there are several reports showing similar cases</w:t>
      </w:r>
      <w:r w:rsidR="00D609AA" w:rsidRPr="00D76B1E">
        <w:rPr>
          <w:rFonts w:ascii="Book Antiqua" w:eastAsia="Book Antiqua" w:hAnsi="Book Antiqua" w:cs="Book Antiqua"/>
          <w:color w:val="000000"/>
          <w:vertAlign w:val="superscript"/>
        </w:rPr>
        <w:t>[1-8]</w:t>
      </w:r>
      <w:r w:rsidRPr="00D76B1E">
        <w:rPr>
          <w:rFonts w:ascii="Book Antiqua" w:eastAsia="Book Antiqua" w:hAnsi="Book Antiqua" w:cs="Book Antiqua"/>
          <w:color w:val="000000"/>
        </w:rPr>
        <w:t xml:space="preserve">. </w:t>
      </w:r>
      <w:r w:rsidR="00D609AA" w:rsidRPr="00D76B1E">
        <w:rPr>
          <w:rFonts w:ascii="Book Antiqua" w:eastAsia="Book Antiqua" w:hAnsi="Book Antiqua" w:cs="Book Antiqua"/>
          <w:color w:val="000000"/>
        </w:rPr>
        <w:t>1 shows a report of gastric mixed adenoma-NETs. Eleven cases, including our case, have been reported. The average age was 65.1 years, and one of the cases was a female and the remaining cases were males. The average length of the tumor was 14.7 mm. The depth of invasion of the tumor was submucosal in 2 cases, mucosal in 8 cases, and unknown in 1 case. Treatment was ESD in 5 cases, polypectomy in 3 cases, gastrectomy in 2 cases, and unknown in the last case. No deaths were observed during the follow-up period. Endoscopic macroscopic findings included sessile polyps in 5 cases, 0-</w:t>
      </w:r>
      <w:r w:rsidR="00D609AA" w:rsidRPr="00D76B1E">
        <w:rPr>
          <w:rFonts w:ascii="宋体" w:eastAsia="宋体" w:hAnsi="宋体" w:cs="宋体" w:hint="eastAsia"/>
          <w:color w:val="000000"/>
        </w:rPr>
        <w:t>Ⅱ</w:t>
      </w:r>
      <w:r w:rsidR="00D609AA" w:rsidRPr="00D76B1E">
        <w:rPr>
          <w:rFonts w:ascii="Book Antiqua" w:eastAsia="Book Antiqua" w:hAnsi="Book Antiqua" w:cs="Book Antiqua"/>
          <w:color w:val="000000"/>
        </w:rPr>
        <w:t xml:space="preserve">a type polyp in 1 case, the endoscopic findings were unknown in 5 cases. Gastric adenoma-NET was diagnosed by forceps biopsy in 3 cases and by evaluation of the pathological specimen obtained by polypectomy in 2 cases. One case was diagnosed as adenoma, another case was suspected to be an adenocarcinoma, and the diagnoses of the remaining four cases were unknown. According to Lee </w:t>
      </w:r>
      <w:r w:rsidR="00D609AA" w:rsidRPr="00D76B1E">
        <w:rPr>
          <w:rFonts w:ascii="Book Antiqua" w:eastAsia="Book Antiqua" w:hAnsi="Book Antiqua" w:cs="Book Antiqua"/>
          <w:i/>
          <w:iCs/>
          <w:color w:val="000000"/>
        </w:rPr>
        <w:t>et al</w:t>
      </w:r>
      <w:r w:rsidR="00D609AA" w:rsidRPr="00D76B1E">
        <w:rPr>
          <w:rFonts w:ascii="Book Antiqua" w:eastAsia="Book Antiqua" w:hAnsi="Book Antiqua" w:cs="Book Antiqua"/>
          <w:color w:val="000000"/>
          <w:vertAlign w:val="superscript"/>
        </w:rPr>
        <w:t>[7]</w:t>
      </w:r>
      <w:r w:rsidR="00D609AA" w:rsidRPr="00D76B1E">
        <w:rPr>
          <w:rFonts w:ascii="Book Antiqua" w:eastAsia="Book Antiqua" w:hAnsi="Book Antiqua" w:cs="Book Antiqua"/>
          <w:color w:val="000000"/>
        </w:rPr>
        <w:t>, who reported three cases among the unknown cases, the pathological diagnosis of mixed adenoma-NET by forceps biopsy was difficult</w:t>
      </w:r>
      <w:r w:rsidR="00464E40">
        <w:rPr>
          <w:rFonts w:ascii="Book Antiqua" w:hAnsi="Book Antiqua" w:cs="Book Antiqua" w:hint="eastAsia"/>
          <w:color w:val="000000"/>
          <w:lang w:eastAsia="zh-CN"/>
        </w:rPr>
        <w:t xml:space="preserve"> (Table 1)</w:t>
      </w:r>
      <w:r w:rsidRPr="00D76B1E">
        <w:rPr>
          <w:rFonts w:ascii="Book Antiqua" w:eastAsia="Book Antiqua" w:hAnsi="Book Antiqua" w:cs="Book Antiqua"/>
          <w:color w:val="000000"/>
        </w:rPr>
        <w:t>.</w:t>
      </w:r>
    </w:p>
    <w:p w14:paraId="269A443D" w14:textId="1FCD3A02" w:rsidR="00B73D05" w:rsidRPr="00D76B1E" w:rsidRDefault="00B73D05" w:rsidP="00CE1A80">
      <w:pPr>
        <w:snapToGrid w:val="0"/>
        <w:spacing w:line="360" w:lineRule="auto"/>
        <w:ind w:firstLineChars="100" w:firstLine="240"/>
        <w:jc w:val="both"/>
        <w:rPr>
          <w:rFonts w:ascii="Book Antiqua" w:eastAsia="Book Antiqua" w:hAnsi="Book Antiqua" w:cs="Book Antiqua"/>
          <w:color w:val="000000"/>
        </w:rPr>
      </w:pPr>
      <w:r w:rsidRPr="00D76B1E">
        <w:rPr>
          <w:rFonts w:ascii="Book Antiqua" w:eastAsia="Book Antiqua" w:hAnsi="Book Antiqua" w:cs="Book Antiqua"/>
          <w:color w:val="000000"/>
        </w:rPr>
        <w:t>I</w:t>
      </w:r>
      <w:r w:rsidR="00D609AA" w:rsidRPr="00D76B1E">
        <w:rPr>
          <w:rFonts w:ascii="Book Antiqua" w:eastAsia="Book Antiqua" w:hAnsi="Book Antiqua" w:cs="Book Antiqua"/>
          <w:color w:val="000000"/>
        </w:rPr>
        <w:t>n our case, an early gastric cancer was suspected before ESD, but histopathological examination led to a final diagnosis of gastric mixed adenoma-NET. This lesion may be misdiagnosed as an adenocarcinoma due to the mixture and fusion of the gastric adenoma and neuroendocrine cells in some areas</w:t>
      </w:r>
      <w:r w:rsidR="00D609AA" w:rsidRPr="00D76B1E">
        <w:rPr>
          <w:rFonts w:ascii="Book Antiqua" w:eastAsia="Book Antiqua" w:hAnsi="Book Antiqua" w:cs="Book Antiqua"/>
          <w:color w:val="000000"/>
          <w:vertAlign w:val="superscript"/>
        </w:rPr>
        <w:t>[1,7]</w:t>
      </w:r>
      <w:r w:rsidRPr="00D76B1E">
        <w:rPr>
          <w:rFonts w:ascii="Book Antiqua" w:eastAsia="Book Antiqua" w:hAnsi="Book Antiqua" w:cs="Book Antiqua"/>
          <w:color w:val="000000"/>
        </w:rPr>
        <w:t xml:space="preserve">. </w:t>
      </w:r>
      <w:r w:rsidR="00D609AA" w:rsidRPr="00D76B1E">
        <w:rPr>
          <w:rFonts w:ascii="Book Antiqua" w:eastAsia="Book Antiqua" w:hAnsi="Book Antiqua" w:cs="Book Antiqua"/>
          <w:color w:val="000000"/>
        </w:rPr>
        <w:t>When an adenoma is investigated by endoscopy, malignant findings are often unevenly distributed and it is difficult to reliably diagnose the presence of malignancy or NET component by biopsy</w:t>
      </w:r>
      <w:r w:rsidR="00D609AA" w:rsidRPr="00D76B1E">
        <w:rPr>
          <w:rFonts w:ascii="Book Antiqua" w:eastAsia="Book Antiqua" w:hAnsi="Book Antiqua" w:cs="Book Antiqua"/>
          <w:color w:val="000000"/>
          <w:vertAlign w:val="superscript"/>
        </w:rPr>
        <w:t>[1,7,13,14]</w:t>
      </w:r>
      <w:r w:rsidRPr="00D76B1E">
        <w:rPr>
          <w:rFonts w:ascii="Book Antiqua" w:eastAsia="Book Antiqua" w:hAnsi="Book Antiqua" w:cs="Book Antiqua"/>
          <w:color w:val="000000"/>
        </w:rPr>
        <w:t xml:space="preserve">. </w:t>
      </w:r>
      <w:r w:rsidR="00D609AA" w:rsidRPr="00D76B1E">
        <w:rPr>
          <w:rFonts w:ascii="Book Antiqua" w:eastAsia="Book Antiqua" w:hAnsi="Book Antiqua" w:cs="Book Antiqua"/>
          <w:color w:val="000000"/>
        </w:rPr>
        <w:t>Localized endocrine neoplasia occurs frequently in both benign and malignant gastrointestinal tumors, whereas a truly mixed glandular endocrine neoplasia is a very rare tumor. Moreover, an accurate diagnosis based on histopathological examination of the biopsy specimen is difficult due to the presence of similar characteristics in MiNEN</w:t>
      </w:r>
      <w:r w:rsidR="00D609AA" w:rsidRPr="00D76B1E">
        <w:rPr>
          <w:rFonts w:ascii="Book Antiqua" w:eastAsia="Book Antiqua" w:hAnsi="Book Antiqua" w:cs="Book Antiqua"/>
          <w:color w:val="000000"/>
          <w:vertAlign w:val="superscript"/>
        </w:rPr>
        <w:t>[15]</w:t>
      </w:r>
      <w:r w:rsidRPr="00D76B1E">
        <w:rPr>
          <w:rFonts w:ascii="Book Antiqua" w:eastAsia="Book Antiqua" w:hAnsi="Book Antiqua" w:cs="Book Antiqua"/>
          <w:color w:val="000000"/>
        </w:rPr>
        <w:t xml:space="preserve">. </w:t>
      </w:r>
      <w:r w:rsidR="00D609AA" w:rsidRPr="00D76B1E">
        <w:rPr>
          <w:rFonts w:ascii="Book Antiqua" w:eastAsia="Book Antiqua" w:hAnsi="Book Antiqua" w:cs="Book Antiqua"/>
          <w:color w:val="000000"/>
        </w:rPr>
        <w:t>Mixed adenoma-NETs are considered difficult to diagnose by biopsy. To avoid a missed diagnosis, recognition of this disease is important.</w:t>
      </w:r>
      <w:r w:rsidR="00F71613" w:rsidRPr="00D76B1E">
        <w:rPr>
          <w:rFonts w:ascii="Book Antiqua" w:hAnsi="Book Antiqua" w:cs="Book Antiqua"/>
          <w:color w:val="000000"/>
          <w:lang w:eastAsia="zh-CN"/>
        </w:rPr>
        <w:t xml:space="preserve"> </w:t>
      </w:r>
      <w:r w:rsidR="00D609AA" w:rsidRPr="00D76B1E">
        <w:rPr>
          <w:rFonts w:ascii="Book Antiqua" w:eastAsia="Book Antiqua" w:hAnsi="Book Antiqua" w:cs="Book Antiqua"/>
          <w:color w:val="000000"/>
        </w:rPr>
        <w:t>Consequently,</w:t>
      </w:r>
      <w:r w:rsidR="00CA6BCF" w:rsidRPr="00D76B1E">
        <w:rPr>
          <w:rFonts w:ascii="Book Antiqua" w:eastAsia="Book Antiqua" w:hAnsi="Book Antiqua" w:cs="Book Antiqua" w:hint="eastAsia"/>
          <w:color w:val="000000"/>
        </w:rPr>
        <w:t xml:space="preserve"> </w:t>
      </w:r>
      <w:r w:rsidR="00D609AA" w:rsidRPr="00D76B1E">
        <w:rPr>
          <w:rFonts w:ascii="Book Antiqua" w:eastAsia="Book Antiqua" w:hAnsi="Book Antiqua" w:cs="Book Antiqua"/>
          <w:color w:val="000000"/>
        </w:rPr>
        <w:t>diagnosis often requires histopathological examination by excision in addition to forceps biopsy</w:t>
      </w:r>
      <w:r w:rsidR="00D609AA" w:rsidRPr="00D76B1E">
        <w:rPr>
          <w:rFonts w:ascii="Book Antiqua" w:eastAsia="Book Antiqua" w:hAnsi="Book Antiqua" w:cs="Book Antiqua"/>
          <w:color w:val="000000"/>
          <w:vertAlign w:val="superscript"/>
        </w:rPr>
        <w:t>[1]</w:t>
      </w:r>
      <w:r w:rsidRPr="00D76B1E">
        <w:rPr>
          <w:rFonts w:ascii="Book Antiqua" w:eastAsia="Book Antiqua" w:hAnsi="Book Antiqua" w:cs="Book Antiqua"/>
          <w:color w:val="000000"/>
        </w:rPr>
        <w:t>.</w:t>
      </w:r>
    </w:p>
    <w:p w14:paraId="5372F0D6" w14:textId="77777777" w:rsidR="00B73D05" w:rsidRPr="00D76B1E" w:rsidRDefault="00B73D05" w:rsidP="00CE1A80">
      <w:pPr>
        <w:snapToGrid w:val="0"/>
        <w:spacing w:line="360" w:lineRule="auto"/>
        <w:ind w:firstLineChars="100" w:firstLine="240"/>
        <w:jc w:val="both"/>
        <w:rPr>
          <w:rFonts w:ascii="Book Antiqua" w:eastAsia="Book Antiqua" w:hAnsi="Book Antiqua" w:cs="Book Antiqua"/>
          <w:color w:val="000000"/>
        </w:rPr>
      </w:pPr>
      <w:r w:rsidRPr="00D76B1E">
        <w:rPr>
          <w:rFonts w:ascii="Book Antiqua" w:eastAsia="Book Antiqua" w:hAnsi="Book Antiqua" w:cs="Book Antiqua"/>
          <w:color w:val="000000"/>
        </w:rPr>
        <w:t>T</w:t>
      </w:r>
      <w:r w:rsidR="00D609AA" w:rsidRPr="00D76B1E">
        <w:rPr>
          <w:rFonts w:ascii="Book Antiqua" w:eastAsia="Book Antiqua" w:hAnsi="Book Antiqua" w:cs="Book Antiqua"/>
          <w:color w:val="000000"/>
        </w:rPr>
        <w:t>he optimal treatment should be selected based on detailed results of the histopathological examination of the resected lesion. G1 NET is considered a low malignant potential tumor, although a few cases of lymph node metastasis in the same lesion have been reported, further research is required to ascertain the malignant potential of NETs</w:t>
      </w:r>
      <w:r w:rsidR="00D609AA" w:rsidRPr="00D76B1E">
        <w:rPr>
          <w:rFonts w:ascii="Book Antiqua" w:eastAsia="Book Antiqua" w:hAnsi="Book Antiqua" w:cs="Book Antiqua"/>
          <w:color w:val="000000"/>
          <w:vertAlign w:val="superscript"/>
        </w:rPr>
        <w:t>[16,17]</w:t>
      </w:r>
      <w:r w:rsidRPr="00D76B1E">
        <w:rPr>
          <w:rFonts w:ascii="Book Antiqua" w:eastAsia="Book Antiqua" w:hAnsi="Book Antiqua" w:cs="Book Antiqua"/>
          <w:color w:val="000000"/>
        </w:rPr>
        <w:t xml:space="preserve">. </w:t>
      </w:r>
    </w:p>
    <w:p w14:paraId="3A6BC8F9" w14:textId="722879EA" w:rsidR="00A77B3E" w:rsidRPr="00D76B1E" w:rsidRDefault="00B73D05" w:rsidP="00CE1A80">
      <w:pPr>
        <w:snapToGrid w:val="0"/>
        <w:spacing w:line="360" w:lineRule="auto"/>
        <w:ind w:firstLineChars="100" w:firstLine="240"/>
        <w:jc w:val="both"/>
        <w:rPr>
          <w:rFonts w:ascii="Book Antiqua" w:hAnsi="Book Antiqua" w:cs="Book Antiqua"/>
          <w:color w:val="000000"/>
          <w:vertAlign w:val="superscript"/>
          <w:lang w:eastAsia="zh-CN"/>
        </w:rPr>
      </w:pPr>
      <w:r w:rsidRPr="00D76B1E">
        <w:rPr>
          <w:rFonts w:ascii="Book Antiqua" w:eastAsia="Book Antiqua" w:hAnsi="Book Antiqua" w:cs="Book Antiqua"/>
          <w:color w:val="000000"/>
        </w:rPr>
        <w:t>T</w:t>
      </w:r>
      <w:r w:rsidR="00D609AA" w:rsidRPr="00D76B1E">
        <w:rPr>
          <w:rFonts w:ascii="Book Antiqua" w:eastAsia="Book Antiqua" w:hAnsi="Book Antiqua" w:cs="Book Antiqua"/>
          <w:color w:val="000000"/>
        </w:rPr>
        <w:t>o date, there are no therapeutic guidelines for mixed gastric adenoma and NET lesions. Hence, treatment is directed at the more aggressive and invasive lesions of the two components. Complete resection is the only treatment when the adenomatous part of the stomach is the more aggressive component. After the gastric cancer component is diagnosed as more aggressive, it is classified as MiNEN, and the treatment is performed following treatment for gastric cancer</w:t>
      </w:r>
      <w:r w:rsidR="00D609AA" w:rsidRPr="00D76B1E">
        <w:rPr>
          <w:rFonts w:ascii="Book Antiqua" w:eastAsia="Book Antiqua" w:hAnsi="Book Antiqua" w:cs="Book Antiqua"/>
          <w:color w:val="000000"/>
          <w:vertAlign w:val="superscript"/>
        </w:rPr>
        <w:t>[18]</w:t>
      </w:r>
      <w:r w:rsidR="00E14BF3" w:rsidRPr="00D76B1E">
        <w:rPr>
          <w:rFonts w:ascii="Book Antiqua" w:eastAsia="Book Antiqua" w:hAnsi="Book Antiqua" w:cs="Book Antiqua"/>
          <w:color w:val="000000"/>
        </w:rPr>
        <w:t xml:space="preserve">. </w:t>
      </w:r>
      <w:r w:rsidR="00D609AA" w:rsidRPr="00D76B1E">
        <w:rPr>
          <w:rFonts w:ascii="Book Antiqua" w:eastAsia="Book Antiqua" w:hAnsi="Book Antiqua" w:cs="Book Antiqua"/>
          <w:color w:val="000000"/>
        </w:rPr>
        <w:t>In cases where the NET component has a stronger or more aggressive malignant potential, we treated for NET following the recommended treatment methods</w:t>
      </w:r>
      <w:r w:rsidR="00D609AA" w:rsidRPr="00D76B1E">
        <w:rPr>
          <w:rFonts w:ascii="Book Antiqua" w:eastAsia="Book Antiqua" w:hAnsi="Book Antiqua" w:cs="Book Antiqua"/>
          <w:color w:val="000000"/>
          <w:vertAlign w:val="superscript"/>
        </w:rPr>
        <w:t>[16,19]</w:t>
      </w:r>
      <w:r w:rsidR="00AA7168" w:rsidRPr="00D76B1E">
        <w:rPr>
          <w:rFonts w:ascii="Book Antiqua" w:eastAsia="Book Antiqua" w:hAnsi="Book Antiqua" w:cs="Book Antiqua"/>
          <w:color w:val="000000"/>
        </w:rPr>
        <w:t xml:space="preserve">. </w:t>
      </w:r>
      <w:r w:rsidR="00D609AA" w:rsidRPr="00D76B1E">
        <w:rPr>
          <w:rFonts w:ascii="Book Antiqua" w:eastAsia="Book Antiqua" w:hAnsi="Book Antiqua" w:cs="Book Antiqua"/>
          <w:color w:val="000000"/>
        </w:rPr>
        <w:t>Lymph node dissection is useful for lesions that are at high risk for lymph node metastasis</w:t>
      </w:r>
      <w:r w:rsidR="00D609AA" w:rsidRPr="00D76B1E">
        <w:rPr>
          <w:rFonts w:ascii="Book Antiqua" w:eastAsia="Book Antiqua" w:hAnsi="Book Antiqua" w:cs="Book Antiqua"/>
          <w:color w:val="000000"/>
          <w:vertAlign w:val="superscript"/>
        </w:rPr>
        <w:t>[16]</w:t>
      </w:r>
      <w:r w:rsidR="00AA7168" w:rsidRPr="00D76B1E">
        <w:rPr>
          <w:rFonts w:ascii="Book Antiqua" w:eastAsia="Book Antiqua" w:hAnsi="Book Antiqua" w:cs="Book Antiqua"/>
          <w:color w:val="000000"/>
        </w:rPr>
        <w:t xml:space="preserve">. </w:t>
      </w:r>
      <w:r w:rsidR="00D609AA" w:rsidRPr="00D76B1E">
        <w:rPr>
          <w:rFonts w:ascii="Book Antiqua" w:eastAsia="Book Antiqua" w:hAnsi="Book Antiqua" w:cs="Book Antiqua"/>
          <w:color w:val="000000"/>
        </w:rPr>
        <w:t>Resection with lymph node dissection is recommended in accordance with the NET classification and tumor size</w:t>
      </w:r>
      <w:r w:rsidR="00D609AA" w:rsidRPr="00D76B1E">
        <w:rPr>
          <w:rFonts w:ascii="Book Antiqua" w:eastAsia="Book Antiqua" w:hAnsi="Book Antiqua" w:cs="Book Antiqua"/>
          <w:color w:val="000000"/>
          <w:vertAlign w:val="superscript"/>
        </w:rPr>
        <w:t>[16]</w:t>
      </w:r>
      <w:r w:rsidR="00AA7168" w:rsidRPr="00D76B1E">
        <w:rPr>
          <w:rFonts w:ascii="Book Antiqua" w:eastAsia="Book Antiqua" w:hAnsi="Book Antiqua" w:cs="Book Antiqua"/>
          <w:color w:val="000000"/>
        </w:rPr>
        <w:t xml:space="preserve">. </w:t>
      </w:r>
      <w:r w:rsidR="00D609AA" w:rsidRPr="00D76B1E">
        <w:rPr>
          <w:rFonts w:ascii="Book Antiqua" w:eastAsia="Book Antiqua" w:hAnsi="Book Antiqua" w:cs="Book Antiqua"/>
          <w:color w:val="000000"/>
        </w:rPr>
        <w:t>In NETs, the possibility of lymph node metastasis is defined by the size and depth of invasion; therefore, preoperative diagnosis is essential for lymph node dissection during tumor resection. Among NETs &lt;</w:t>
      </w:r>
      <w:r w:rsidR="00AA7168" w:rsidRPr="00D76B1E">
        <w:rPr>
          <w:rFonts w:ascii="Book Antiqua" w:eastAsia="Book Antiqua" w:hAnsi="Book Antiqua" w:cs="Book Antiqua"/>
          <w:color w:val="000000"/>
        </w:rPr>
        <w:t xml:space="preserve"> </w:t>
      </w:r>
      <w:r w:rsidR="00D609AA" w:rsidRPr="00D76B1E">
        <w:rPr>
          <w:rFonts w:ascii="Book Antiqua" w:eastAsia="Book Antiqua" w:hAnsi="Book Antiqua" w:cs="Book Antiqua"/>
          <w:color w:val="000000"/>
        </w:rPr>
        <w:t>1 cm that invade the lamina propria or submucosa, the incidence of lymph node metastasis is reported to be 3.4%. Endoscopic resection may be appropriate for intraepithelial tumors &lt;</w:t>
      </w:r>
      <w:r w:rsidR="00AA7168" w:rsidRPr="00D76B1E">
        <w:rPr>
          <w:rFonts w:ascii="Book Antiqua" w:eastAsia="Book Antiqua" w:hAnsi="Book Antiqua" w:cs="Book Antiqua"/>
          <w:color w:val="000000"/>
        </w:rPr>
        <w:t xml:space="preserve"> </w:t>
      </w:r>
      <w:r w:rsidR="00D609AA" w:rsidRPr="00D76B1E">
        <w:rPr>
          <w:rFonts w:ascii="Book Antiqua" w:eastAsia="Book Antiqua" w:hAnsi="Book Antiqua" w:cs="Book Antiqua"/>
          <w:color w:val="000000"/>
        </w:rPr>
        <w:t>2 cm, and perhaps tumors &lt;</w:t>
      </w:r>
      <w:r w:rsidR="00AA7168" w:rsidRPr="00D76B1E">
        <w:rPr>
          <w:rFonts w:ascii="Book Antiqua" w:eastAsia="Book Antiqua" w:hAnsi="Book Antiqua" w:cs="Book Antiqua"/>
          <w:color w:val="000000"/>
        </w:rPr>
        <w:t xml:space="preserve"> </w:t>
      </w:r>
      <w:r w:rsidR="00D609AA" w:rsidRPr="00D76B1E">
        <w:rPr>
          <w:rFonts w:ascii="Book Antiqua" w:eastAsia="Book Antiqua" w:hAnsi="Book Antiqua" w:cs="Book Antiqua"/>
          <w:color w:val="000000"/>
        </w:rPr>
        <w:t>1 cm invading into the lamina propria or submucosa</w:t>
      </w:r>
      <w:r w:rsidR="00D609AA" w:rsidRPr="00D76B1E">
        <w:rPr>
          <w:rFonts w:ascii="Book Antiqua" w:eastAsia="Book Antiqua" w:hAnsi="Book Antiqua" w:cs="Book Antiqua"/>
          <w:color w:val="000000"/>
          <w:vertAlign w:val="superscript"/>
        </w:rPr>
        <w:t>[16]</w:t>
      </w:r>
      <w:r w:rsidR="00AA7168" w:rsidRPr="00D76B1E">
        <w:rPr>
          <w:rFonts w:ascii="Book Antiqua" w:eastAsia="Book Antiqua" w:hAnsi="Book Antiqua" w:cs="Book Antiqua"/>
          <w:color w:val="000000"/>
        </w:rPr>
        <w:t xml:space="preserve">. </w:t>
      </w:r>
      <w:r w:rsidR="00D609AA" w:rsidRPr="00D76B1E">
        <w:rPr>
          <w:rFonts w:ascii="Book Antiqua" w:eastAsia="Book Antiqua" w:hAnsi="Book Antiqua" w:cs="Book Antiqua"/>
          <w:color w:val="000000"/>
        </w:rPr>
        <w:t>Thus, we believe that a combined therapeutic strategy and the application of current knowledge would lead to better treatment. Given that this is a rare disease, accurate diagnosis through histopathological analysis of the lesions and scrutinization of recent information is important to determine the treatment plan.</w:t>
      </w:r>
    </w:p>
    <w:bookmarkEnd w:id="26"/>
    <w:bookmarkEnd w:id="27"/>
    <w:p w14:paraId="5409D631" w14:textId="77777777" w:rsidR="00A77B3E" w:rsidRPr="00D76B1E" w:rsidRDefault="00A77B3E" w:rsidP="00CE1A80">
      <w:pPr>
        <w:snapToGrid w:val="0"/>
        <w:spacing w:line="360" w:lineRule="auto"/>
        <w:jc w:val="both"/>
        <w:rPr>
          <w:rFonts w:ascii="Book Antiqua" w:hAnsi="Book Antiqua"/>
        </w:rPr>
      </w:pPr>
    </w:p>
    <w:p w14:paraId="186AF88F" w14:textId="77777777" w:rsidR="00A77B3E" w:rsidRPr="00D76B1E" w:rsidRDefault="00D609AA" w:rsidP="00CE1A80">
      <w:pPr>
        <w:snapToGrid w:val="0"/>
        <w:spacing w:line="360" w:lineRule="auto"/>
        <w:jc w:val="both"/>
        <w:rPr>
          <w:rFonts w:ascii="Book Antiqua" w:hAnsi="Book Antiqua"/>
        </w:rPr>
      </w:pPr>
      <w:r w:rsidRPr="00D76B1E">
        <w:rPr>
          <w:rFonts w:ascii="Book Antiqua" w:eastAsia="Book Antiqua" w:hAnsi="Book Antiqua" w:cs="Book Antiqua"/>
          <w:b/>
          <w:caps/>
          <w:color w:val="000000"/>
          <w:u w:val="single"/>
        </w:rPr>
        <w:t>CONCLUSION</w:t>
      </w:r>
    </w:p>
    <w:p w14:paraId="5ACE48DC" w14:textId="77777777" w:rsidR="00A77B3E" w:rsidRPr="00D76B1E" w:rsidRDefault="00D609AA" w:rsidP="00CE1A80">
      <w:pPr>
        <w:snapToGrid w:val="0"/>
        <w:spacing w:line="360" w:lineRule="auto"/>
        <w:jc w:val="both"/>
        <w:rPr>
          <w:rFonts w:ascii="Book Antiqua" w:hAnsi="Book Antiqua"/>
        </w:rPr>
      </w:pPr>
      <w:r w:rsidRPr="00D76B1E">
        <w:rPr>
          <w:rFonts w:ascii="Book Antiqua" w:eastAsia="Book Antiqua" w:hAnsi="Book Antiqua" w:cs="Book Antiqua"/>
          <w:color w:val="000000"/>
        </w:rPr>
        <w:t>Mixed adenoma-NET may be found in gastric polyps, and its recognition is necessary for diagnosis and treatment.</w:t>
      </w:r>
    </w:p>
    <w:p w14:paraId="36CE01A1" w14:textId="77777777" w:rsidR="00A77B3E" w:rsidRPr="00D76B1E" w:rsidRDefault="00A77B3E" w:rsidP="00CE1A80">
      <w:pPr>
        <w:snapToGrid w:val="0"/>
        <w:spacing w:line="360" w:lineRule="auto"/>
        <w:jc w:val="both"/>
        <w:rPr>
          <w:rFonts w:ascii="Book Antiqua" w:hAnsi="Book Antiqua"/>
        </w:rPr>
      </w:pPr>
    </w:p>
    <w:p w14:paraId="182151EF" w14:textId="77777777" w:rsidR="00A77B3E" w:rsidRPr="00D76B1E" w:rsidRDefault="00D609AA" w:rsidP="00CE1A80">
      <w:pPr>
        <w:snapToGrid w:val="0"/>
        <w:spacing w:line="360" w:lineRule="auto"/>
        <w:jc w:val="both"/>
        <w:rPr>
          <w:rFonts w:ascii="Book Antiqua" w:hAnsi="Book Antiqua"/>
        </w:rPr>
      </w:pPr>
      <w:r w:rsidRPr="00D76B1E">
        <w:rPr>
          <w:rFonts w:ascii="Book Antiqua" w:eastAsia="Book Antiqua" w:hAnsi="Book Antiqua" w:cs="Book Antiqua"/>
          <w:b/>
          <w:caps/>
          <w:color w:val="000000"/>
          <w:u w:val="single"/>
        </w:rPr>
        <w:t>ACKNOWLEDGEMENTS</w:t>
      </w:r>
    </w:p>
    <w:p w14:paraId="51510C80" w14:textId="331D14FF" w:rsidR="00A77B3E" w:rsidRPr="00D76B1E" w:rsidRDefault="00D609AA" w:rsidP="00CE1A80">
      <w:pPr>
        <w:snapToGrid w:val="0"/>
        <w:spacing w:line="360" w:lineRule="auto"/>
        <w:jc w:val="both"/>
        <w:rPr>
          <w:rFonts w:ascii="Book Antiqua" w:hAnsi="Book Antiqua"/>
        </w:rPr>
      </w:pPr>
      <w:bookmarkStart w:id="28" w:name="OLE_LINK30"/>
      <w:bookmarkStart w:id="29" w:name="OLE_LINK31"/>
      <w:r w:rsidRPr="00D76B1E">
        <w:rPr>
          <w:rFonts w:ascii="Book Antiqua" w:eastAsia="Book Antiqua" w:hAnsi="Book Antiqua" w:cs="Book Antiqua"/>
          <w:color w:val="000000"/>
        </w:rPr>
        <w:t>We would like to thank Dr</w:t>
      </w:r>
      <w:r w:rsidR="00CA6BCF" w:rsidRPr="00D76B1E">
        <w:rPr>
          <w:rFonts w:ascii="Book Antiqua" w:eastAsia="Book Antiqua" w:hAnsi="Book Antiqua" w:cs="Book Antiqua"/>
          <w:color w:val="000000"/>
        </w:rPr>
        <w:t>.</w:t>
      </w:r>
      <w:r w:rsidRPr="00D76B1E">
        <w:rPr>
          <w:rFonts w:ascii="Book Antiqua" w:eastAsia="Book Antiqua" w:hAnsi="Book Antiqua" w:cs="Book Antiqua"/>
          <w:color w:val="000000"/>
        </w:rPr>
        <w:t xml:space="preserve"> Nomura </w:t>
      </w:r>
      <w:r w:rsidR="00CA6BCF" w:rsidRPr="00D76B1E">
        <w:rPr>
          <w:rFonts w:ascii="Book Antiqua" w:eastAsia="Book Antiqua" w:hAnsi="Book Antiqua" w:cs="Book Antiqua"/>
          <w:color w:val="000000"/>
        </w:rPr>
        <w:t xml:space="preserve">K </w:t>
      </w:r>
      <w:r w:rsidRPr="00D76B1E">
        <w:rPr>
          <w:rFonts w:ascii="Book Antiqua" w:eastAsia="Book Antiqua" w:hAnsi="Book Antiqua" w:cs="Book Antiqua"/>
          <w:color w:val="000000"/>
        </w:rPr>
        <w:t>in the</w:t>
      </w:r>
      <w:r w:rsidR="00CA6BCF" w:rsidRPr="00D76B1E">
        <w:rPr>
          <w:rFonts w:ascii="Book Antiqua" w:eastAsia="Book Antiqua" w:hAnsi="Book Antiqua" w:cs="Book Antiqua"/>
          <w:color w:val="000000"/>
        </w:rPr>
        <w:t xml:space="preserve"> D</w:t>
      </w:r>
      <w:r w:rsidRPr="00D76B1E">
        <w:rPr>
          <w:rFonts w:ascii="Book Antiqua" w:eastAsia="Book Antiqua" w:hAnsi="Book Antiqua" w:cs="Book Antiqua"/>
          <w:color w:val="000000"/>
        </w:rPr>
        <w:t>epartment of Pathology for his guidance on the diagnosis of pathological tissues and the interpretation of lesions.</w:t>
      </w:r>
    </w:p>
    <w:bookmarkEnd w:id="28"/>
    <w:bookmarkEnd w:id="29"/>
    <w:p w14:paraId="2D5959B3" w14:textId="77777777" w:rsidR="00A77B3E" w:rsidRPr="00D76B1E" w:rsidRDefault="00A77B3E" w:rsidP="00CE1A80">
      <w:pPr>
        <w:snapToGrid w:val="0"/>
        <w:spacing w:line="360" w:lineRule="auto"/>
        <w:jc w:val="both"/>
        <w:rPr>
          <w:rFonts w:ascii="Book Antiqua" w:hAnsi="Book Antiqua"/>
        </w:rPr>
      </w:pPr>
    </w:p>
    <w:p w14:paraId="57D301A4" w14:textId="77777777" w:rsidR="00A77B3E" w:rsidRPr="00D76B1E" w:rsidRDefault="00D609AA" w:rsidP="00CE1A80">
      <w:pPr>
        <w:snapToGrid w:val="0"/>
        <w:spacing w:line="360" w:lineRule="auto"/>
        <w:jc w:val="both"/>
        <w:rPr>
          <w:rFonts w:ascii="Book Antiqua" w:hAnsi="Book Antiqua"/>
        </w:rPr>
      </w:pPr>
      <w:r w:rsidRPr="00D76B1E">
        <w:rPr>
          <w:rFonts w:ascii="Book Antiqua" w:eastAsia="Book Antiqua" w:hAnsi="Book Antiqua" w:cs="Book Antiqua"/>
          <w:b/>
          <w:color w:val="000000"/>
        </w:rPr>
        <w:t>REFERENCES</w:t>
      </w:r>
    </w:p>
    <w:p w14:paraId="54F2D3B5" w14:textId="77777777" w:rsidR="00A77B3E" w:rsidRPr="00D76B1E" w:rsidRDefault="00D609AA" w:rsidP="00CE1A80">
      <w:pPr>
        <w:snapToGrid w:val="0"/>
        <w:spacing w:line="360" w:lineRule="auto"/>
        <w:jc w:val="both"/>
        <w:rPr>
          <w:rFonts w:ascii="Book Antiqua" w:hAnsi="Book Antiqua"/>
        </w:rPr>
      </w:pPr>
      <w:bookmarkStart w:id="30" w:name="OLE_LINK32"/>
      <w:bookmarkStart w:id="31" w:name="OLE_LINK33"/>
      <w:bookmarkStart w:id="32" w:name="OLE_LINK2041"/>
      <w:r w:rsidRPr="00D76B1E">
        <w:rPr>
          <w:rFonts w:ascii="Book Antiqua" w:eastAsia="Book Antiqua" w:hAnsi="Book Antiqua" w:cs="Book Antiqua"/>
          <w:color w:val="000000"/>
        </w:rPr>
        <w:t xml:space="preserve">1 </w:t>
      </w:r>
      <w:r w:rsidRPr="00D76B1E">
        <w:rPr>
          <w:rFonts w:ascii="Book Antiqua" w:eastAsia="Book Antiqua" w:hAnsi="Book Antiqua" w:cs="Book Antiqua"/>
          <w:b/>
          <w:bCs/>
          <w:color w:val="000000"/>
        </w:rPr>
        <w:t>La Rosa S</w:t>
      </w:r>
      <w:r w:rsidRPr="00D76B1E">
        <w:rPr>
          <w:rFonts w:ascii="Book Antiqua" w:eastAsia="Book Antiqua" w:hAnsi="Book Antiqua" w:cs="Book Antiqua"/>
          <w:color w:val="000000"/>
        </w:rPr>
        <w:t xml:space="preserve">, Uccella S, Molinari F, Savio A, Mete O, Vanoli A, Maragliano R, Frattini M, Mazzucchelli L, Sessa F, Bongiovanni M. Mixed Adenoma Well-differentiated Neuroendocrine Tumor (MANET) of the Digestive System: An Indolent Subtype of Mixed Neuroendocrine-NonNeuroendocrine Neoplasm (MiNEN). </w:t>
      </w:r>
      <w:r w:rsidRPr="00D76B1E">
        <w:rPr>
          <w:rFonts w:ascii="Book Antiqua" w:eastAsia="Book Antiqua" w:hAnsi="Book Antiqua" w:cs="Book Antiqua"/>
          <w:i/>
          <w:iCs/>
          <w:color w:val="000000"/>
        </w:rPr>
        <w:t>Am J Surg Pathol</w:t>
      </w:r>
      <w:r w:rsidRPr="00D76B1E">
        <w:rPr>
          <w:rFonts w:ascii="Book Antiqua" w:eastAsia="Book Antiqua" w:hAnsi="Book Antiqua" w:cs="Book Antiqua"/>
          <w:color w:val="000000"/>
        </w:rPr>
        <w:t xml:space="preserve"> 2018; </w:t>
      </w:r>
      <w:r w:rsidRPr="00D76B1E">
        <w:rPr>
          <w:rFonts w:ascii="Book Antiqua" w:eastAsia="Book Antiqua" w:hAnsi="Book Antiqua" w:cs="Book Antiqua"/>
          <w:b/>
          <w:bCs/>
          <w:color w:val="000000"/>
        </w:rPr>
        <w:t>42</w:t>
      </w:r>
      <w:r w:rsidRPr="00D76B1E">
        <w:rPr>
          <w:rFonts w:ascii="Book Antiqua" w:eastAsia="Book Antiqua" w:hAnsi="Book Antiqua" w:cs="Book Antiqua"/>
          <w:color w:val="000000"/>
        </w:rPr>
        <w:t>: 1503-1512 [PMID: 30001239 DOI: 10.1097/PAS.0000000000001123]</w:t>
      </w:r>
    </w:p>
    <w:p w14:paraId="02B0AC83" w14:textId="77777777" w:rsidR="00A77B3E" w:rsidRPr="00D76B1E" w:rsidRDefault="00D609AA" w:rsidP="00CE1A80">
      <w:pPr>
        <w:snapToGrid w:val="0"/>
        <w:spacing w:line="360" w:lineRule="auto"/>
        <w:jc w:val="both"/>
        <w:rPr>
          <w:rFonts w:ascii="Book Antiqua" w:hAnsi="Book Antiqua"/>
        </w:rPr>
      </w:pPr>
      <w:r w:rsidRPr="00D76B1E">
        <w:rPr>
          <w:rFonts w:ascii="Book Antiqua" w:eastAsia="Book Antiqua" w:hAnsi="Book Antiqua" w:cs="Book Antiqua"/>
          <w:color w:val="000000"/>
        </w:rPr>
        <w:t xml:space="preserve">2 </w:t>
      </w:r>
      <w:r w:rsidRPr="00D76B1E">
        <w:rPr>
          <w:rFonts w:ascii="Book Antiqua" w:eastAsia="Book Antiqua" w:hAnsi="Book Antiqua" w:cs="Book Antiqua"/>
          <w:b/>
          <w:bCs/>
          <w:color w:val="000000"/>
        </w:rPr>
        <w:t>Lehtola J</w:t>
      </w:r>
      <w:r w:rsidRPr="00D76B1E">
        <w:rPr>
          <w:rFonts w:ascii="Book Antiqua" w:eastAsia="Book Antiqua" w:hAnsi="Book Antiqua" w:cs="Book Antiqua"/>
          <w:color w:val="000000"/>
        </w:rPr>
        <w:t xml:space="preserve">, Karttunen T, Krekelä I, Niemelä S, Räsänen O. Gastric carcinoids with minimal or no macroscopic lesion in patients with pernicious anemia. </w:t>
      </w:r>
      <w:r w:rsidRPr="00D76B1E">
        <w:rPr>
          <w:rFonts w:ascii="Book Antiqua" w:eastAsia="Book Antiqua" w:hAnsi="Book Antiqua" w:cs="Book Antiqua"/>
          <w:i/>
          <w:iCs/>
          <w:color w:val="000000"/>
        </w:rPr>
        <w:t>Hepatogastroenterology</w:t>
      </w:r>
      <w:r w:rsidRPr="00D76B1E">
        <w:rPr>
          <w:rFonts w:ascii="Book Antiqua" w:eastAsia="Book Antiqua" w:hAnsi="Book Antiqua" w:cs="Book Antiqua"/>
          <w:color w:val="000000"/>
        </w:rPr>
        <w:t xml:space="preserve"> 1985; </w:t>
      </w:r>
      <w:r w:rsidRPr="00D76B1E">
        <w:rPr>
          <w:rFonts w:ascii="Book Antiqua" w:eastAsia="Book Antiqua" w:hAnsi="Book Antiqua" w:cs="Book Antiqua"/>
          <w:b/>
          <w:bCs/>
          <w:color w:val="000000"/>
        </w:rPr>
        <w:t>32</w:t>
      </w:r>
      <w:r w:rsidRPr="00D76B1E">
        <w:rPr>
          <w:rFonts w:ascii="Book Antiqua" w:eastAsia="Book Antiqua" w:hAnsi="Book Antiqua" w:cs="Book Antiqua"/>
          <w:color w:val="000000"/>
        </w:rPr>
        <w:t>: 72-76 [PMID: 4007765]</w:t>
      </w:r>
    </w:p>
    <w:p w14:paraId="4ED6C454" w14:textId="77777777" w:rsidR="00A77B3E" w:rsidRPr="00D76B1E" w:rsidRDefault="00D609AA" w:rsidP="00CE1A80">
      <w:pPr>
        <w:snapToGrid w:val="0"/>
        <w:spacing w:line="360" w:lineRule="auto"/>
        <w:jc w:val="both"/>
        <w:rPr>
          <w:rFonts w:ascii="Book Antiqua" w:hAnsi="Book Antiqua"/>
        </w:rPr>
      </w:pPr>
      <w:r w:rsidRPr="00D76B1E">
        <w:rPr>
          <w:rFonts w:ascii="Book Antiqua" w:eastAsia="Book Antiqua" w:hAnsi="Book Antiqua" w:cs="Book Antiqua"/>
          <w:color w:val="000000"/>
        </w:rPr>
        <w:t xml:space="preserve">3 </w:t>
      </w:r>
      <w:r w:rsidRPr="00D76B1E">
        <w:rPr>
          <w:rFonts w:ascii="Book Antiqua" w:eastAsia="Book Antiqua" w:hAnsi="Book Antiqua" w:cs="Book Antiqua"/>
          <w:b/>
          <w:bCs/>
          <w:color w:val="000000"/>
        </w:rPr>
        <w:t>Ito H</w:t>
      </w:r>
      <w:r w:rsidRPr="00D76B1E">
        <w:rPr>
          <w:rFonts w:ascii="Book Antiqua" w:eastAsia="Book Antiqua" w:hAnsi="Book Antiqua" w:cs="Book Antiqua"/>
          <w:color w:val="000000"/>
        </w:rPr>
        <w:t xml:space="preserve">, Ito M, Tahara E. Minute carcinoid arising in gastric tubular adenoma. </w:t>
      </w:r>
      <w:r w:rsidRPr="00D76B1E">
        <w:rPr>
          <w:rFonts w:ascii="Book Antiqua" w:eastAsia="Book Antiqua" w:hAnsi="Book Antiqua" w:cs="Book Antiqua"/>
          <w:i/>
          <w:iCs/>
          <w:color w:val="000000"/>
        </w:rPr>
        <w:t>Histopathology</w:t>
      </w:r>
      <w:r w:rsidRPr="00D76B1E">
        <w:rPr>
          <w:rFonts w:ascii="Book Antiqua" w:eastAsia="Book Antiqua" w:hAnsi="Book Antiqua" w:cs="Book Antiqua"/>
          <w:color w:val="000000"/>
        </w:rPr>
        <w:t xml:space="preserve"> 1989; </w:t>
      </w:r>
      <w:r w:rsidRPr="00D76B1E">
        <w:rPr>
          <w:rFonts w:ascii="Book Antiqua" w:eastAsia="Book Antiqua" w:hAnsi="Book Antiqua" w:cs="Book Antiqua"/>
          <w:b/>
          <w:bCs/>
          <w:color w:val="000000"/>
        </w:rPr>
        <w:t>15</w:t>
      </w:r>
      <w:r w:rsidRPr="00D76B1E">
        <w:rPr>
          <w:rFonts w:ascii="Book Antiqua" w:eastAsia="Book Antiqua" w:hAnsi="Book Antiqua" w:cs="Book Antiqua"/>
          <w:color w:val="000000"/>
        </w:rPr>
        <w:t>: 96-99 [PMID: 2767625 DOI: 10.1111/j.1365-2559.1989.tb03046.x]</w:t>
      </w:r>
    </w:p>
    <w:p w14:paraId="2036A0D6" w14:textId="77777777" w:rsidR="00A77B3E" w:rsidRPr="00D76B1E" w:rsidRDefault="00D609AA" w:rsidP="00CE1A80">
      <w:pPr>
        <w:snapToGrid w:val="0"/>
        <w:spacing w:line="360" w:lineRule="auto"/>
        <w:jc w:val="both"/>
        <w:rPr>
          <w:rFonts w:ascii="Book Antiqua" w:hAnsi="Book Antiqua"/>
        </w:rPr>
      </w:pPr>
      <w:r w:rsidRPr="00D76B1E">
        <w:rPr>
          <w:rFonts w:ascii="Book Antiqua" w:eastAsia="Book Antiqua" w:hAnsi="Book Antiqua" w:cs="Book Antiqua"/>
          <w:color w:val="000000"/>
        </w:rPr>
        <w:t xml:space="preserve">4 </w:t>
      </w:r>
      <w:r w:rsidRPr="00D76B1E">
        <w:rPr>
          <w:rFonts w:ascii="Book Antiqua" w:eastAsia="Book Antiqua" w:hAnsi="Book Antiqua" w:cs="Book Antiqua"/>
          <w:b/>
          <w:bCs/>
          <w:color w:val="000000"/>
        </w:rPr>
        <w:t>Harada T</w:t>
      </w:r>
      <w:r w:rsidRPr="00D76B1E">
        <w:rPr>
          <w:rFonts w:ascii="Book Antiqua" w:eastAsia="Book Antiqua" w:hAnsi="Book Antiqua" w:cs="Book Antiqua"/>
          <w:color w:val="000000"/>
        </w:rPr>
        <w:t xml:space="preserve">, Imura M, Masutani M, Konno S, Miyazaki H, Nomura A, Okushiba S, Katoh H, Itoh T, Shimizu M, Kawakami Y. Carcinoid tumor detected in gastric adenoma during long-term follow-up. </w:t>
      </w:r>
      <w:r w:rsidRPr="00D76B1E">
        <w:rPr>
          <w:rFonts w:ascii="Book Antiqua" w:eastAsia="Book Antiqua" w:hAnsi="Book Antiqua" w:cs="Book Antiqua"/>
          <w:i/>
          <w:iCs/>
          <w:color w:val="000000"/>
        </w:rPr>
        <w:t>Gastrointest Endosc</w:t>
      </w:r>
      <w:r w:rsidRPr="00D76B1E">
        <w:rPr>
          <w:rFonts w:ascii="Book Antiqua" w:eastAsia="Book Antiqua" w:hAnsi="Book Antiqua" w:cs="Book Antiqua"/>
          <w:color w:val="000000"/>
        </w:rPr>
        <w:t xml:space="preserve"> 2001; </w:t>
      </w:r>
      <w:r w:rsidRPr="00D76B1E">
        <w:rPr>
          <w:rFonts w:ascii="Book Antiqua" w:eastAsia="Book Antiqua" w:hAnsi="Book Antiqua" w:cs="Book Antiqua"/>
          <w:b/>
          <w:bCs/>
          <w:color w:val="000000"/>
        </w:rPr>
        <w:t>53</w:t>
      </w:r>
      <w:r w:rsidRPr="00D76B1E">
        <w:rPr>
          <w:rFonts w:ascii="Book Antiqua" w:eastAsia="Book Antiqua" w:hAnsi="Book Antiqua" w:cs="Book Antiqua"/>
          <w:color w:val="000000"/>
        </w:rPr>
        <w:t>: 804-806 [PMID: 11375597 DOI: 10.1067/mge.2001.114960]</w:t>
      </w:r>
    </w:p>
    <w:p w14:paraId="6AC505CF" w14:textId="77777777" w:rsidR="00A77B3E" w:rsidRPr="00D76B1E" w:rsidRDefault="00D609AA" w:rsidP="00CE1A80">
      <w:pPr>
        <w:snapToGrid w:val="0"/>
        <w:spacing w:line="360" w:lineRule="auto"/>
        <w:jc w:val="both"/>
        <w:rPr>
          <w:rFonts w:ascii="Book Antiqua" w:hAnsi="Book Antiqua"/>
        </w:rPr>
      </w:pPr>
      <w:r w:rsidRPr="00D76B1E">
        <w:rPr>
          <w:rFonts w:ascii="Book Antiqua" w:eastAsia="Book Antiqua" w:hAnsi="Book Antiqua" w:cs="Book Antiqua"/>
          <w:color w:val="000000"/>
        </w:rPr>
        <w:t xml:space="preserve">5 </w:t>
      </w:r>
      <w:r w:rsidRPr="00D76B1E">
        <w:rPr>
          <w:rFonts w:ascii="Book Antiqua" w:eastAsia="Book Antiqua" w:hAnsi="Book Antiqua" w:cs="Book Antiqua"/>
          <w:b/>
          <w:bCs/>
          <w:color w:val="000000"/>
        </w:rPr>
        <w:t>De Marco L</w:t>
      </w:r>
      <w:r w:rsidRPr="00D76B1E">
        <w:rPr>
          <w:rFonts w:ascii="Book Antiqua" w:eastAsia="Book Antiqua" w:hAnsi="Book Antiqua" w:cs="Book Antiqua"/>
          <w:color w:val="000000"/>
        </w:rPr>
        <w:t xml:space="preserve">, Carlinfante G, Botticelli L, Di Maira PV, Putrino I, Cavazza A. [Mixed neoplasia of the stomach: description of a case of tubular adenoma combined with carcinoid]. </w:t>
      </w:r>
      <w:r w:rsidRPr="00D76B1E">
        <w:rPr>
          <w:rFonts w:ascii="Book Antiqua" w:eastAsia="Book Antiqua" w:hAnsi="Book Antiqua" w:cs="Book Antiqua"/>
          <w:i/>
          <w:iCs/>
          <w:color w:val="000000"/>
        </w:rPr>
        <w:t>Pathologica</w:t>
      </w:r>
      <w:r w:rsidRPr="00D76B1E">
        <w:rPr>
          <w:rFonts w:ascii="Book Antiqua" w:eastAsia="Book Antiqua" w:hAnsi="Book Antiqua" w:cs="Book Antiqua"/>
          <w:color w:val="000000"/>
        </w:rPr>
        <w:t xml:space="preserve"> 2003; </w:t>
      </w:r>
      <w:r w:rsidRPr="00D76B1E">
        <w:rPr>
          <w:rFonts w:ascii="Book Antiqua" w:eastAsia="Book Antiqua" w:hAnsi="Book Antiqua" w:cs="Book Antiqua"/>
          <w:b/>
          <w:bCs/>
          <w:color w:val="000000"/>
        </w:rPr>
        <w:t>95</w:t>
      </w:r>
      <w:r w:rsidRPr="00D76B1E">
        <w:rPr>
          <w:rFonts w:ascii="Book Antiqua" w:eastAsia="Book Antiqua" w:hAnsi="Book Antiqua" w:cs="Book Antiqua"/>
          <w:color w:val="000000"/>
        </w:rPr>
        <w:t>: 214-216 [PMID: 14577207]</w:t>
      </w:r>
    </w:p>
    <w:p w14:paraId="237CCEC3" w14:textId="77777777" w:rsidR="00A77B3E" w:rsidRPr="00D76B1E" w:rsidRDefault="00D609AA" w:rsidP="00CE1A80">
      <w:pPr>
        <w:snapToGrid w:val="0"/>
        <w:spacing w:line="360" w:lineRule="auto"/>
        <w:jc w:val="both"/>
        <w:rPr>
          <w:rFonts w:ascii="Book Antiqua" w:hAnsi="Book Antiqua"/>
        </w:rPr>
      </w:pPr>
      <w:r w:rsidRPr="00D76B1E">
        <w:rPr>
          <w:rFonts w:ascii="Book Antiqua" w:eastAsia="Book Antiqua" w:hAnsi="Book Antiqua" w:cs="Book Antiqua"/>
          <w:color w:val="000000"/>
        </w:rPr>
        <w:t xml:space="preserve">6 </w:t>
      </w:r>
      <w:r w:rsidRPr="00D76B1E">
        <w:rPr>
          <w:rFonts w:ascii="Book Antiqua" w:eastAsia="Book Antiqua" w:hAnsi="Book Antiqua" w:cs="Book Antiqua"/>
          <w:b/>
          <w:bCs/>
          <w:color w:val="000000"/>
        </w:rPr>
        <w:t>Coyne JD</w:t>
      </w:r>
      <w:r w:rsidRPr="00D76B1E">
        <w:rPr>
          <w:rFonts w:ascii="Book Antiqua" w:eastAsia="Book Antiqua" w:hAnsi="Book Antiqua" w:cs="Book Antiqua"/>
          <w:color w:val="000000"/>
        </w:rPr>
        <w:t xml:space="preserve">, O'Connor B. Mixed adenoma-endocrine tumour of the stomach. </w:t>
      </w:r>
      <w:r w:rsidRPr="00D76B1E">
        <w:rPr>
          <w:rFonts w:ascii="Book Antiqua" w:eastAsia="Book Antiqua" w:hAnsi="Book Antiqua" w:cs="Book Antiqua"/>
          <w:i/>
          <w:iCs/>
          <w:color w:val="000000"/>
        </w:rPr>
        <w:t>Histopathology</w:t>
      </w:r>
      <w:r w:rsidRPr="00D76B1E">
        <w:rPr>
          <w:rFonts w:ascii="Book Antiqua" w:eastAsia="Book Antiqua" w:hAnsi="Book Antiqua" w:cs="Book Antiqua"/>
          <w:color w:val="000000"/>
        </w:rPr>
        <w:t xml:space="preserve"> 2010; </w:t>
      </w:r>
      <w:r w:rsidRPr="00D76B1E">
        <w:rPr>
          <w:rFonts w:ascii="Book Antiqua" w:eastAsia="Book Antiqua" w:hAnsi="Book Antiqua" w:cs="Book Antiqua"/>
          <w:b/>
          <w:bCs/>
          <w:color w:val="000000"/>
        </w:rPr>
        <w:t>57</w:t>
      </w:r>
      <w:r w:rsidRPr="00D76B1E">
        <w:rPr>
          <w:rFonts w:ascii="Book Antiqua" w:eastAsia="Book Antiqua" w:hAnsi="Book Antiqua" w:cs="Book Antiqua"/>
          <w:color w:val="000000"/>
        </w:rPr>
        <w:t>: 492-494 [PMID: 20840678 DOI: 10.1111/j.1365-2559.2010.03630.x]</w:t>
      </w:r>
    </w:p>
    <w:p w14:paraId="0614CC5C" w14:textId="77777777" w:rsidR="00A77B3E" w:rsidRPr="00D76B1E" w:rsidRDefault="00D609AA" w:rsidP="00CE1A80">
      <w:pPr>
        <w:snapToGrid w:val="0"/>
        <w:spacing w:line="360" w:lineRule="auto"/>
        <w:jc w:val="both"/>
        <w:rPr>
          <w:rFonts w:ascii="Book Antiqua" w:hAnsi="Book Antiqua"/>
        </w:rPr>
      </w:pPr>
      <w:r w:rsidRPr="00D76B1E">
        <w:rPr>
          <w:rFonts w:ascii="Book Antiqua" w:eastAsia="Book Antiqua" w:hAnsi="Book Antiqua" w:cs="Book Antiqua"/>
          <w:color w:val="000000"/>
        </w:rPr>
        <w:t xml:space="preserve">7 </w:t>
      </w:r>
      <w:r w:rsidRPr="00D76B1E">
        <w:rPr>
          <w:rFonts w:ascii="Book Antiqua" w:eastAsia="Book Antiqua" w:hAnsi="Book Antiqua" w:cs="Book Antiqua"/>
          <w:b/>
          <w:bCs/>
          <w:color w:val="000000"/>
        </w:rPr>
        <w:t>Lee SM</w:t>
      </w:r>
      <w:r w:rsidRPr="00D76B1E">
        <w:rPr>
          <w:rFonts w:ascii="Book Antiqua" w:eastAsia="Book Antiqua" w:hAnsi="Book Antiqua" w:cs="Book Antiqua"/>
          <w:color w:val="000000"/>
        </w:rPr>
        <w:t xml:space="preserve">, Ahn S, Lee YK, Jang KT, Park CK, Kim KM. Neuroendocrine tumor in gastric adenoma: a diagnostic pitfall mimicking invasive adenocarcinoma. </w:t>
      </w:r>
      <w:r w:rsidRPr="00D76B1E">
        <w:rPr>
          <w:rFonts w:ascii="Book Antiqua" w:eastAsia="Book Antiqua" w:hAnsi="Book Antiqua" w:cs="Book Antiqua"/>
          <w:i/>
          <w:iCs/>
          <w:color w:val="000000"/>
        </w:rPr>
        <w:t>Diagn Pathol</w:t>
      </w:r>
      <w:r w:rsidRPr="00D76B1E">
        <w:rPr>
          <w:rFonts w:ascii="Book Antiqua" w:eastAsia="Book Antiqua" w:hAnsi="Book Antiqua" w:cs="Book Antiqua"/>
          <w:color w:val="000000"/>
        </w:rPr>
        <w:t xml:space="preserve"> 2012; </w:t>
      </w:r>
      <w:r w:rsidRPr="00D76B1E">
        <w:rPr>
          <w:rFonts w:ascii="Book Antiqua" w:eastAsia="Book Antiqua" w:hAnsi="Book Antiqua" w:cs="Book Antiqua"/>
          <w:b/>
          <w:bCs/>
          <w:color w:val="000000"/>
        </w:rPr>
        <w:t>7</w:t>
      </w:r>
      <w:r w:rsidRPr="00D76B1E">
        <w:rPr>
          <w:rFonts w:ascii="Book Antiqua" w:eastAsia="Book Antiqua" w:hAnsi="Book Antiqua" w:cs="Book Antiqua"/>
          <w:color w:val="000000"/>
        </w:rPr>
        <w:t>: 102 [PMID: 22894753 DOI: 10.1186/1746-1596-7-102]</w:t>
      </w:r>
    </w:p>
    <w:p w14:paraId="66F09DC4" w14:textId="4723D482" w:rsidR="00A77B3E" w:rsidRPr="00D76B1E" w:rsidRDefault="00D609AA" w:rsidP="00CE1A80">
      <w:pPr>
        <w:snapToGrid w:val="0"/>
        <w:spacing w:line="360" w:lineRule="auto"/>
        <w:jc w:val="both"/>
        <w:rPr>
          <w:rFonts w:ascii="Book Antiqua" w:hAnsi="Book Antiqua"/>
        </w:rPr>
      </w:pPr>
      <w:r w:rsidRPr="00D76B1E">
        <w:rPr>
          <w:rFonts w:ascii="Book Antiqua" w:eastAsia="Book Antiqua" w:hAnsi="Book Antiqua" w:cs="Book Antiqua"/>
          <w:color w:val="000000"/>
        </w:rPr>
        <w:t xml:space="preserve">8 </w:t>
      </w:r>
      <w:bookmarkStart w:id="33" w:name="OLE_LINK6"/>
      <w:bookmarkStart w:id="34" w:name="OLE_LINK7"/>
      <w:r w:rsidRPr="00D76B1E">
        <w:rPr>
          <w:rFonts w:ascii="Book Antiqua" w:eastAsia="Book Antiqua" w:hAnsi="Book Antiqua" w:cs="Book Antiqua"/>
          <w:b/>
          <w:bCs/>
          <w:color w:val="000000"/>
        </w:rPr>
        <w:t>Matsubara T</w:t>
      </w:r>
      <w:r w:rsidRPr="00D76B1E">
        <w:rPr>
          <w:rFonts w:ascii="Book Antiqua" w:eastAsia="Book Antiqua" w:hAnsi="Book Antiqua" w:cs="Book Antiqua"/>
          <w:color w:val="000000"/>
        </w:rPr>
        <w:t xml:space="preserve">, Hirahara N, Tabara H. </w:t>
      </w:r>
      <w:bookmarkStart w:id="35" w:name="OLE_LINK2042"/>
      <w:bookmarkStart w:id="36" w:name="OLE_LINK2043"/>
      <w:bookmarkStart w:id="37" w:name="OLE_LINK4"/>
      <w:bookmarkStart w:id="38" w:name="OLE_LINK5"/>
      <w:r w:rsidRPr="00D76B1E">
        <w:rPr>
          <w:rFonts w:ascii="Book Antiqua" w:eastAsia="Book Antiqua" w:hAnsi="Book Antiqua" w:cs="Book Antiqua"/>
          <w:color w:val="000000"/>
        </w:rPr>
        <w:t>A case report of a gastric neuroendocrine tumor arising from gastric adenom</w:t>
      </w:r>
      <w:r w:rsidR="00B72F99" w:rsidRPr="00D76B1E">
        <w:rPr>
          <w:rFonts w:ascii="Book Antiqua" w:eastAsia="Book Antiqua" w:hAnsi="Book Antiqua" w:cs="Book Antiqua"/>
          <w:color w:val="000000"/>
        </w:rPr>
        <w:t>a</w:t>
      </w:r>
      <w:bookmarkEnd w:id="33"/>
      <w:bookmarkEnd w:id="34"/>
      <w:bookmarkEnd w:id="35"/>
      <w:bookmarkEnd w:id="36"/>
      <w:r w:rsidR="00B72F99" w:rsidRPr="00D76B1E">
        <w:rPr>
          <w:rFonts w:ascii="Book Antiqua" w:eastAsia="Book Antiqua" w:hAnsi="Book Antiqua" w:cs="Book Antiqua"/>
          <w:color w:val="000000"/>
        </w:rPr>
        <w:t>.</w:t>
      </w:r>
      <w:bookmarkEnd w:id="37"/>
      <w:bookmarkEnd w:id="38"/>
      <w:r w:rsidR="00B72F99" w:rsidRPr="00D76B1E">
        <w:rPr>
          <w:rFonts w:ascii="Book Antiqua" w:eastAsia="Book Antiqua" w:hAnsi="Book Antiqua" w:cs="Book Antiqua"/>
          <w:color w:val="000000"/>
        </w:rPr>
        <w:t xml:space="preserve"> </w:t>
      </w:r>
      <w:r w:rsidR="00B72F99" w:rsidRPr="00D76B1E">
        <w:rPr>
          <w:rFonts w:ascii="Book Antiqua" w:eastAsia="Book Antiqua" w:hAnsi="Book Antiqua" w:cs="Book Antiqua"/>
          <w:i/>
          <w:color w:val="000000"/>
        </w:rPr>
        <w:t>Int Surg</w:t>
      </w:r>
      <w:r w:rsidR="00B72F99" w:rsidRPr="00D76B1E">
        <w:rPr>
          <w:rFonts w:ascii="Book Antiqua" w:eastAsia="Book Antiqua" w:hAnsi="Book Antiqua" w:cs="Book Antiqua"/>
          <w:color w:val="000000"/>
        </w:rPr>
        <w:t xml:space="preserve"> 2020</w:t>
      </w:r>
      <w:r w:rsidR="00CA6BCF" w:rsidRPr="00D76B1E">
        <w:rPr>
          <w:rFonts w:ascii="Book Antiqua" w:eastAsia="Book Antiqua" w:hAnsi="Book Antiqua" w:cs="Book Antiqua"/>
          <w:color w:val="000000"/>
        </w:rPr>
        <w:t>;</w:t>
      </w:r>
      <w:r w:rsidR="00B72F99" w:rsidRPr="00D76B1E">
        <w:rPr>
          <w:rFonts w:ascii="Book Antiqua" w:eastAsia="Book Antiqua" w:hAnsi="Book Antiqua" w:cs="Book Antiqua"/>
          <w:color w:val="000000"/>
        </w:rPr>
        <w:t xml:space="preserve"> In</w:t>
      </w:r>
      <w:r w:rsidR="00CA6BCF" w:rsidRPr="00D76B1E">
        <w:rPr>
          <w:rFonts w:ascii="Book Antiqua" w:eastAsia="Book Antiqua" w:hAnsi="Book Antiqua" w:cs="Book Antiqua"/>
          <w:color w:val="000000"/>
        </w:rPr>
        <w:t xml:space="preserve"> p</w:t>
      </w:r>
      <w:r w:rsidR="00B72F99" w:rsidRPr="00D76B1E">
        <w:rPr>
          <w:rFonts w:ascii="Book Antiqua" w:eastAsia="Book Antiqua" w:hAnsi="Book Antiqua" w:cs="Book Antiqua"/>
          <w:color w:val="000000"/>
        </w:rPr>
        <w:t>ress [</w:t>
      </w:r>
      <w:bookmarkStart w:id="39" w:name="OLE_LINK2"/>
      <w:bookmarkStart w:id="40" w:name="OLE_LINK3"/>
      <w:r w:rsidRPr="00D76B1E">
        <w:rPr>
          <w:rFonts w:ascii="Book Antiqua" w:eastAsia="Book Antiqua" w:hAnsi="Book Antiqua" w:cs="Book Antiqua"/>
          <w:color w:val="000000"/>
        </w:rPr>
        <w:t>DOI:</w:t>
      </w:r>
      <w:bookmarkEnd w:id="39"/>
      <w:bookmarkEnd w:id="40"/>
      <w:r w:rsidR="00B72F99" w:rsidRPr="00D76B1E">
        <w:rPr>
          <w:rFonts w:ascii="Book Antiqua" w:hAnsi="Book Antiqua"/>
        </w:rPr>
        <w:t xml:space="preserve"> </w:t>
      </w:r>
      <w:bookmarkStart w:id="41" w:name="OLE_LINK2044"/>
      <w:bookmarkStart w:id="42" w:name="OLE_LINK2045"/>
      <w:r w:rsidR="00B72F99" w:rsidRPr="00D76B1E">
        <w:rPr>
          <w:rFonts w:ascii="Book Antiqua" w:eastAsia="Book Antiqua" w:hAnsi="Book Antiqua" w:cs="Book Antiqua"/>
          <w:color w:val="000000"/>
        </w:rPr>
        <w:t>10.9738/INTSURG-D-20-00004.1</w:t>
      </w:r>
      <w:bookmarkEnd w:id="41"/>
      <w:bookmarkEnd w:id="42"/>
      <w:r w:rsidRPr="00D76B1E">
        <w:rPr>
          <w:rFonts w:ascii="Book Antiqua" w:eastAsia="Book Antiqua" w:hAnsi="Book Antiqua" w:cs="Book Antiqua"/>
          <w:color w:val="000000"/>
        </w:rPr>
        <w:t>]</w:t>
      </w:r>
    </w:p>
    <w:p w14:paraId="37E158D2" w14:textId="6438D02B" w:rsidR="00A77B3E" w:rsidRPr="00D76B1E" w:rsidRDefault="00D609AA" w:rsidP="00CE1A80">
      <w:pPr>
        <w:snapToGrid w:val="0"/>
        <w:spacing w:line="360" w:lineRule="auto"/>
        <w:jc w:val="both"/>
        <w:rPr>
          <w:rFonts w:ascii="Book Antiqua" w:hAnsi="Book Antiqua"/>
        </w:rPr>
      </w:pPr>
      <w:r w:rsidRPr="00D76B1E">
        <w:rPr>
          <w:rFonts w:ascii="Book Antiqua" w:eastAsia="Book Antiqua" w:hAnsi="Book Antiqua" w:cs="Book Antiqua"/>
          <w:color w:val="000000"/>
        </w:rPr>
        <w:t>9</w:t>
      </w:r>
      <w:r w:rsidR="00B72F99" w:rsidRPr="00D76B1E">
        <w:rPr>
          <w:rFonts w:ascii="Book Antiqua" w:eastAsia="Book Antiqua" w:hAnsi="Book Antiqua" w:cs="Book Antiqua"/>
          <w:color w:val="000000"/>
        </w:rPr>
        <w:t xml:space="preserve"> </w:t>
      </w:r>
      <w:r w:rsidRPr="00D76B1E">
        <w:rPr>
          <w:rFonts w:ascii="Book Antiqua" w:eastAsia="Book Antiqua" w:hAnsi="Book Antiqua" w:cs="Book Antiqua"/>
          <w:b/>
          <w:bCs/>
          <w:color w:val="000000"/>
        </w:rPr>
        <w:t>WHO Classification of Tumors Editorial Board.</w:t>
      </w:r>
      <w:r w:rsidR="00B72F99" w:rsidRPr="00D76B1E">
        <w:rPr>
          <w:rFonts w:ascii="Book Antiqua" w:eastAsia="Book Antiqua" w:hAnsi="Book Antiqua" w:cs="Book Antiqua"/>
          <w:b/>
          <w:bCs/>
          <w:color w:val="000000"/>
        </w:rPr>
        <w:t xml:space="preserve"> </w:t>
      </w:r>
      <w:r w:rsidRPr="00D76B1E">
        <w:rPr>
          <w:rFonts w:ascii="Book Antiqua" w:eastAsia="Book Antiqua" w:hAnsi="Book Antiqua" w:cs="Book Antiqua"/>
          <w:bCs/>
          <w:color w:val="000000"/>
        </w:rPr>
        <w:t>WHO Classification of Tumors. Digestive System Tumors</w:t>
      </w:r>
      <w:r w:rsidRPr="00D76B1E">
        <w:rPr>
          <w:rFonts w:ascii="Book Antiqua" w:eastAsia="Book Antiqua" w:hAnsi="Book Antiqua" w:cs="Book Antiqua"/>
          <w:b/>
          <w:bCs/>
          <w:color w:val="000000"/>
        </w:rPr>
        <w:t>,</w:t>
      </w:r>
      <w:r w:rsidRPr="00D76B1E">
        <w:rPr>
          <w:rFonts w:ascii="Book Antiqua" w:eastAsia="Book Antiqua" w:hAnsi="Book Antiqua" w:cs="Book Antiqua"/>
          <w:color w:val="000000"/>
        </w:rPr>
        <w:t xml:space="preserve"> 5</w:t>
      </w:r>
      <w:r w:rsidRPr="00D76B1E">
        <w:rPr>
          <w:rFonts w:ascii="Book Antiqua" w:eastAsia="Book Antiqua" w:hAnsi="Book Antiqua" w:cs="Book Antiqua"/>
          <w:color w:val="000000"/>
          <w:vertAlign w:val="superscript"/>
        </w:rPr>
        <w:t>th</w:t>
      </w:r>
      <w:r w:rsidR="00B72F99" w:rsidRPr="00D76B1E">
        <w:rPr>
          <w:rFonts w:ascii="Book Antiqua" w:eastAsia="Book Antiqua" w:hAnsi="Book Antiqua" w:cs="Book Antiqua"/>
          <w:color w:val="000000"/>
        </w:rPr>
        <w:t xml:space="preserve"> ed</w:t>
      </w:r>
      <w:r w:rsidR="00CA6BCF" w:rsidRPr="00D76B1E">
        <w:rPr>
          <w:rFonts w:ascii="Book Antiqua" w:eastAsia="Book Antiqua" w:hAnsi="Book Antiqua" w:cs="Book Antiqua"/>
          <w:color w:val="000000"/>
        </w:rPr>
        <w:t>.</w:t>
      </w:r>
      <w:r w:rsidRPr="00D76B1E">
        <w:rPr>
          <w:rFonts w:ascii="Book Antiqua" w:eastAsia="Book Antiqua" w:hAnsi="Book Antiqua" w:cs="Book Antiqua"/>
          <w:color w:val="000000"/>
        </w:rPr>
        <w:t xml:space="preserve"> International Agency for Research on Cancer (LARC): Lyon, France, 2019</w:t>
      </w:r>
    </w:p>
    <w:p w14:paraId="5B194A5A" w14:textId="77777777" w:rsidR="00A77B3E" w:rsidRPr="00D76B1E" w:rsidRDefault="00D609AA" w:rsidP="00CE1A80">
      <w:pPr>
        <w:snapToGrid w:val="0"/>
        <w:spacing w:line="360" w:lineRule="auto"/>
        <w:jc w:val="both"/>
        <w:rPr>
          <w:rFonts w:ascii="Book Antiqua" w:hAnsi="Book Antiqua"/>
        </w:rPr>
      </w:pPr>
      <w:r w:rsidRPr="00D76B1E">
        <w:rPr>
          <w:rFonts w:ascii="Book Antiqua" w:eastAsia="Book Antiqua" w:hAnsi="Book Antiqua" w:cs="Book Antiqua"/>
          <w:color w:val="000000"/>
        </w:rPr>
        <w:t xml:space="preserve">10 </w:t>
      </w:r>
      <w:r w:rsidRPr="00D76B1E">
        <w:rPr>
          <w:rFonts w:ascii="Book Antiqua" w:eastAsia="Book Antiqua" w:hAnsi="Book Antiqua" w:cs="Book Antiqua"/>
          <w:b/>
          <w:bCs/>
          <w:color w:val="000000"/>
        </w:rPr>
        <w:t>Moyana TN</w:t>
      </w:r>
      <w:r w:rsidRPr="00D76B1E">
        <w:rPr>
          <w:rFonts w:ascii="Book Antiqua" w:eastAsia="Book Antiqua" w:hAnsi="Book Antiqua" w:cs="Book Antiqua"/>
          <w:color w:val="000000"/>
        </w:rPr>
        <w:t xml:space="preserve">, Qizilbash AH, Murphy F. Composite glandular-carcinoid tumors of the colon and rectum. Report of two cases. </w:t>
      </w:r>
      <w:r w:rsidRPr="00D76B1E">
        <w:rPr>
          <w:rFonts w:ascii="Book Antiqua" w:eastAsia="Book Antiqua" w:hAnsi="Book Antiqua" w:cs="Book Antiqua"/>
          <w:i/>
          <w:iCs/>
          <w:color w:val="000000"/>
        </w:rPr>
        <w:t>Am J Surg Pathol</w:t>
      </w:r>
      <w:r w:rsidRPr="00D76B1E">
        <w:rPr>
          <w:rFonts w:ascii="Book Antiqua" w:eastAsia="Book Antiqua" w:hAnsi="Book Antiqua" w:cs="Book Antiqua"/>
          <w:color w:val="000000"/>
        </w:rPr>
        <w:t xml:space="preserve"> 1988; </w:t>
      </w:r>
      <w:r w:rsidRPr="00D76B1E">
        <w:rPr>
          <w:rFonts w:ascii="Book Antiqua" w:eastAsia="Book Antiqua" w:hAnsi="Book Antiqua" w:cs="Book Antiqua"/>
          <w:b/>
          <w:bCs/>
          <w:color w:val="000000"/>
        </w:rPr>
        <w:t>12</w:t>
      </w:r>
      <w:r w:rsidRPr="00D76B1E">
        <w:rPr>
          <w:rFonts w:ascii="Book Antiqua" w:eastAsia="Book Antiqua" w:hAnsi="Book Antiqua" w:cs="Book Antiqua"/>
          <w:color w:val="000000"/>
        </w:rPr>
        <w:t>: 607-611 [PMID: 3400791 DOI: 10.1097/00000478-198808000-00001]</w:t>
      </w:r>
    </w:p>
    <w:p w14:paraId="74464545" w14:textId="77777777" w:rsidR="00A77B3E" w:rsidRPr="00D76B1E" w:rsidRDefault="00D609AA" w:rsidP="00CE1A80">
      <w:pPr>
        <w:snapToGrid w:val="0"/>
        <w:spacing w:line="360" w:lineRule="auto"/>
        <w:jc w:val="both"/>
        <w:rPr>
          <w:rFonts w:ascii="Book Antiqua" w:hAnsi="Book Antiqua"/>
        </w:rPr>
      </w:pPr>
      <w:r w:rsidRPr="00D76B1E">
        <w:rPr>
          <w:rFonts w:ascii="Book Antiqua" w:eastAsia="Book Antiqua" w:hAnsi="Book Antiqua" w:cs="Book Antiqua"/>
          <w:color w:val="000000"/>
        </w:rPr>
        <w:t xml:space="preserve">11 </w:t>
      </w:r>
      <w:r w:rsidRPr="00D76B1E">
        <w:rPr>
          <w:rFonts w:ascii="Book Antiqua" w:eastAsia="Book Antiqua" w:hAnsi="Book Antiqua" w:cs="Book Antiqua"/>
          <w:b/>
          <w:bCs/>
          <w:color w:val="000000"/>
        </w:rPr>
        <w:t>de Mestier L</w:t>
      </w:r>
      <w:r w:rsidRPr="00D76B1E">
        <w:rPr>
          <w:rFonts w:ascii="Book Antiqua" w:eastAsia="Book Antiqua" w:hAnsi="Book Antiqua" w:cs="Book Antiqua"/>
          <w:color w:val="000000"/>
        </w:rPr>
        <w:t xml:space="preserve">, Cros J, Neuzillet C, Hentic O, Egal A, Muller N, Bouché O, Cadiot G, Ruszniewski P, Couvelard A, Hammel P. Digestive System Mixed Neuroendocrine-Non-Neuroendocrine Neoplasms. </w:t>
      </w:r>
      <w:r w:rsidRPr="00D76B1E">
        <w:rPr>
          <w:rFonts w:ascii="Book Antiqua" w:eastAsia="Book Antiqua" w:hAnsi="Book Antiqua" w:cs="Book Antiqua"/>
          <w:i/>
          <w:iCs/>
          <w:color w:val="000000"/>
        </w:rPr>
        <w:t>Neuroendocrinology</w:t>
      </w:r>
      <w:r w:rsidRPr="00D76B1E">
        <w:rPr>
          <w:rFonts w:ascii="Book Antiqua" w:eastAsia="Book Antiqua" w:hAnsi="Book Antiqua" w:cs="Book Antiqua"/>
          <w:color w:val="000000"/>
        </w:rPr>
        <w:t xml:space="preserve"> 2017; </w:t>
      </w:r>
      <w:r w:rsidRPr="00D76B1E">
        <w:rPr>
          <w:rFonts w:ascii="Book Antiqua" w:eastAsia="Book Antiqua" w:hAnsi="Book Antiqua" w:cs="Book Antiqua"/>
          <w:b/>
          <w:bCs/>
          <w:color w:val="000000"/>
        </w:rPr>
        <w:t>105</w:t>
      </w:r>
      <w:r w:rsidRPr="00D76B1E">
        <w:rPr>
          <w:rFonts w:ascii="Book Antiqua" w:eastAsia="Book Antiqua" w:hAnsi="Book Antiqua" w:cs="Book Antiqua"/>
          <w:color w:val="000000"/>
        </w:rPr>
        <w:t>: 412-425 [PMID: 28803232 DOI: 10.1159/000475527]</w:t>
      </w:r>
    </w:p>
    <w:p w14:paraId="46DC5B75" w14:textId="77777777" w:rsidR="00A77B3E" w:rsidRPr="00D76B1E" w:rsidRDefault="00D609AA" w:rsidP="00CE1A80">
      <w:pPr>
        <w:snapToGrid w:val="0"/>
        <w:spacing w:line="360" w:lineRule="auto"/>
        <w:jc w:val="both"/>
        <w:rPr>
          <w:rFonts w:ascii="Book Antiqua" w:hAnsi="Book Antiqua"/>
        </w:rPr>
      </w:pPr>
      <w:r w:rsidRPr="00D76B1E">
        <w:rPr>
          <w:rFonts w:ascii="Book Antiqua" w:eastAsia="Book Antiqua" w:hAnsi="Book Antiqua" w:cs="Book Antiqua"/>
          <w:color w:val="000000"/>
        </w:rPr>
        <w:t xml:space="preserve">12 </w:t>
      </w:r>
      <w:r w:rsidRPr="00D76B1E">
        <w:rPr>
          <w:rFonts w:ascii="Book Antiqua" w:eastAsia="Book Antiqua" w:hAnsi="Book Antiqua" w:cs="Book Antiqua"/>
          <w:b/>
          <w:bCs/>
          <w:color w:val="000000"/>
        </w:rPr>
        <w:t>Nagtegaal ID</w:t>
      </w:r>
      <w:r w:rsidRPr="00D76B1E">
        <w:rPr>
          <w:rFonts w:ascii="Book Antiqua" w:eastAsia="Book Antiqua" w:hAnsi="Book Antiqua" w:cs="Book Antiqua"/>
          <w:color w:val="000000"/>
        </w:rPr>
        <w:t xml:space="preserve">, Odze RD, Klimstra D, Paradis V, Rugge M, Schirmacher P, Washington KM, Carneiro F, Cree IA; WHO Classification of Tumours Editorial Board. The 2019 WHO classification of tumours of the digestive system. </w:t>
      </w:r>
      <w:r w:rsidRPr="00D76B1E">
        <w:rPr>
          <w:rFonts w:ascii="Book Antiqua" w:eastAsia="Book Antiqua" w:hAnsi="Book Antiqua" w:cs="Book Antiqua"/>
          <w:i/>
          <w:iCs/>
          <w:color w:val="000000"/>
        </w:rPr>
        <w:t>Histopathology</w:t>
      </w:r>
      <w:r w:rsidRPr="00D76B1E">
        <w:rPr>
          <w:rFonts w:ascii="Book Antiqua" w:eastAsia="Book Antiqua" w:hAnsi="Book Antiqua" w:cs="Book Antiqua"/>
          <w:color w:val="000000"/>
        </w:rPr>
        <w:t xml:space="preserve"> 2020; </w:t>
      </w:r>
      <w:r w:rsidRPr="00D76B1E">
        <w:rPr>
          <w:rFonts w:ascii="Book Antiqua" w:eastAsia="Book Antiqua" w:hAnsi="Book Antiqua" w:cs="Book Antiqua"/>
          <w:b/>
          <w:bCs/>
          <w:color w:val="000000"/>
        </w:rPr>
        <w:t>76</w:t>
      </w:r>
      <w:r w:rsidRPr="00D76B1E">
        <w:rPr>
          <w:rFonts w:ascii="Book Antiqua" w:eastAsia="Book Antiqua" w:hAnsi="Book Antiqua" w:cs="Book Antiqua"/>
          <w:color w:val="000000"/>
        </w:rPr>
        <w:t>: 182-188 [PMID: 31433515 DOI: 10.1111/his.13975]</w:t>
      </w:r>
    </w:p>
    <w:p w14:paraId="0EAD66DB" w14:textId="77777777" w:rsidR="00A77B3E" w:rsidRPr="00D76B1E" w:rsidRDefault="00D609AA" w:rsidP="00CE1A80">
      <w:pPr>
        <w:snapToGrid w:val="0"/>
        <w:spacing w:line="360" w:lineRule="auto"/>
        <w:jc w:val="both"/>
        <w:rPr>
          <w:rFonts w:ascii="Book Antiqua" w:hAnsi="Book Antiqua"/>
        </w:rPr>
      </w:pPr>
      <w:r w:rsidRPr="00D76B1E">
        <w:rPr>
          <w:rFonts w:ascii="Book Antiqua" w:eastAsia="Book Antiqua" w:hAnsi="Book Antiqua" w:cs="Book Antiqua"/>
          <w:color w:val="000000"/>
        </w:rPr>
        <w:t xml:space="preserve">13 </w:t>
      </w:r>
      <w:r w:rsidRPr="00D76B1E">
        <w:rPr>
          <w:rFonts w:ascii="Book Antiqua" w:eastAsia="Book Antiqua" w:hAnsi="Book Antiqua" w:cs="Book Antiqua"/>
          <w:b/>
          <w:bCs/>
          <w:color w:val="000000"/>
        </w:rPr>
        <w:t>Kasuga A</w:t>
      </w:r>
      <w:r w:rsidRPr="00D76B1E">
        <w:rPr>
          <w:rFonts w:ascii="Book Antiqua" w:eastAsia="Book Antiqua" w:hAnsi="Book Antiqua" w:cs="Book Antiqua"/>
          <w:color w:val="000000"/>
        </w:rPr>
        <w:t xml:space="preserve">, Yamamoto Y, Fujisaki J, Okada K, Omae M, Ishiyama A, Hirasawa T, Chino A, Tsuchida T, Igarashi M, Hoshino E, Yamamoto N, Kawaguchi M, Fujita R. Clinical characterization of gastric lesions initially diagnosed as low-grade adenomas on forceps biopsy. </w:t>
      </w:r>
      <w:r w:rsidRPr="00D76B1E">
        <w:rPr>
          <w:rFonts w:ascii="Book Antiqua" w:eastAsia="Book Antiqua" w:hAnsi="Book Antiqua" w:cs="Book Antiqua"/>
          <w:i/>
          <w:iCs/>
          <w:color w:val="000000"/>
        </w:rPr>
        <w:t>Dig Endosc</w:t>
      </w:r>
      <w:r w:rsidRPr="00D76B1E">
        <w:rPr>
          <w:rFonts w:ascii="Book Antiqua" w:eastAsia="Book Antiqua" w:hAnsi="Book Antiqua" w:cs="Book Antiqua"/>
          <w:color w:val="000000"/>
        </w:rPr>
        <w:t xml:space="preserve"> 2012; </w:t>
      </w:r>
      <w:r w:rsidRPr="00D76B1E">
        <w:rPr>
          <w:rFonts w:ascii="Book Antiqua" w:eastAsia="Book Antiqua" w:hAnsi="Book Antiqua" w:cs="Book Antiqua"/>
          <w:b/>
          <w:bCs/>
          <w:color w:val="000000"/>
        </w:rPr>
        <w:t>24</w:t>
      </w:r>
      <w:r w:rsidRPr="00D76B1E">
        <w:rPr>
          <w:rFonts w:ascii="Book Antiqua" w:eastAsia="Book Antiqua" w:hAnsi="Book Antiqua" w:cs="Book Antiqua"/>
          <w:color w:val="000000"/>
        </w:rPr>
        <w:t>: 331-338 [PMID: 22925285 DOI: 10.1111/j.1443-1661.2012.01238.x]</w:t>
      </w:r>
    </w:p>
    <w:p w14:paraId="2D4FA0BF" w14:textId="77777777" w:rsidR="00A77B3E" w:rsidRPr="00D76B1E" w:rsidRDefault="00D609AA" w:rsidP="00CE1A80">
      <w:pPr>
        <w:snapToGrid w:val="0"/>
        <w:spacing w:line="360" w:lineRule="auto"/>
        <w:jc w:val="both"/>
        <w:rPr>
          <w:rFonts w:ascii="Book Antiqua" w:hAnsi="Book Antiqua"/>
        </w:rPr>
      </w:pPr>
      <w:r w:rsidRPr="00D76B1E">
        <w:rPr>
          <w:rFonts w:ascii="Book Antiqua" w:eastAsia="Book Antiqua" w:hAnsi="Book Antiqua" w:cs="Book Antiqua"/>
          <w:color w:val="000000"/>
        </w:rPr>
        <w:t xml:space="preserve">14 </w:t>
      </w:r>
      <w:r w:rsidRPr="00D76B1E">
        <w:rPr>
          <w:rFonts w:ascii="Book Antiqua" w:eastAsia="Book Antiqua" w:hAnsi="Book Antiqua" w:cs="Book Antiqua"/>
          <w:b/>
          <w:bCs/>
          <w:color w:val="000000"/>
        </w:rPr>
        <w:t>Kim MS</w:t>
      </w:r>
      <w:r w:rsidRPr="00D76B1E">
        <w:rPr>
          <w:rFonts w:ascii="Book Antiqua" w:eastAsia="Book Antiqua" w:hAnsi="Book Antiqua" w:cs="Book Antiqua"/>
          <w:color w:val="000000"/>
        </w:rPr>
        <w:t xml:space="preserve">, Kim SG, Chung H, Kim J, Hong H, Lee HJ, Kim HJ, Kim MA, Kim WH, Jung HC. Clinical Implication and Risk Factors for Malignancy of Atypical Gastric Gland during Forceps Biopsy. </w:t>
      </w:r>
      <w:r w:rsidRPr="00D76B1E">
        <w:rPr>
          <w:rFonts w:ascii="Book Antiqua" w:eastAsia="Book Antiqua" w:hAnsi="Book Antiqua" w:cs="Book Antiqua"/>
          <w:i/>
          <w:iCs/>
          <w:color w:val="000000"/>
        </w:rPr>
        <w:t>Gut Liver</w:t>
      </w:r>
      <w:r w:rsidRPr="00D76B1E">
        <w:rPr>
          <w:rFonts w:ascii="Book Antiqua" w:eastAsia="Book Antiqua" w:hAnsi="Book Antiqua" w:cs="Book Antiqua"/>
          <w:color w:val="000000"/>
        </w:rPr>
        <w:t xml:space="preserve"> 2018; </w:t>
      </w:r>
      <w:r w:rsidRPr="00D76B1E">
        <w:rPr>
          <w:rFonts w:ascii="Book Antiqua" w:eastAsia="Book Antiqua" w:hAnsi="Book Antiqua" w:cs="Book Antiqua"/>
          <w:b/>
          <w:bCs/>
          <w:color w:val="000000"/>
        </w:rPr>
        <w:t>12</w:t>
      </w:r>
      <w:r w:rsidRPr="00D76B1E">
        <w:rPr>
          <w:rFonts w:ascii="Book Antiqua" w:eastAsia="Book Antiqua" w:hAnsi="Book Antiqua" w:cs="Book Antiqua"/>
          <w:color w:val="000000"/>
        </w:rPr>
        <w:t>: 523-529 [PMID: 29938460 DOI: 10.5009/gnl18006]</w:t>
      </w:r>
    </w:p>
    <w:p w14:paraId="62D69A46" w14:textId="77777777" w:rsidR="00A77B3E" w:rsidRPr="00D76B1E" w:rsidRDefault="00D609AA" w:rsidP="00CE1A80">
      <w:pPr>
        <w:snapToGrid w:val="0"/>
        <w:spacing w:line="360" w:lineRule="auto"/>
        <w:jc w:val="both"/>
        <w:rPr>
          <w:rFonts w:ascii="Book Antiqua" w:hAnsi="Book Antiqua"/>
        </w:rPr>
      </w:pPr>
      <w:r w:rsidRPr="00D76B1E">
        <w:rPr>
          <w:rFonts w:ascii="Book Antiqua" w:eastAsia="Book Antiqua" w:hAnsi="Book Antiqua" w:cs="Book Antiqua"/>
          <w:color w:val="000000"/>
        </w:rPr>
        <w:t xml:space="preserve">15 </w:t>
      </w:r>
      <w:r w:rsidRPr="00D76B1E">
        <w:rPr>
          <w:rFonts w:ascii="Book Antiqua" w:eastAsia="Book Antiqua" w:hAnsi="Book Antiqua" w:cs="Book Antiqua"/>
          <w:b/>
          <w:bCs/>
          <w:color w:val="000000"/>
        </w:rPr>
        <w:t>Frizziero M</w:t>
      </w:r>
      <w:r w:rsidRPr="00D76B1E">
        <w:rPr>
          <w:rFonts w:ascii="Book Antiqua" w:eastAsia="Book Antiqua" w:hAnsi="Book Antiqua" w:cs="Book Antiqua"/>
          <w:color w:val="000000"/>
        </w:rPr>
        <w:t xml:space="preserve">, Chakrabarty B, Nagy B, Lamarca A, Hubner RA, Valle JW, McNamara MG. Mixed Neuroendocrine Non-Neuroendocrine Neoplasms: A Systematic Review of a Controversial and Underestimated Diagnosis. </w:t>
      </w:r>
      <w:r w:rsidRPr="00D76B1E">
        <w:rPr>
          <w:rFonts w:ascii="Book Antiqua" w:eastAsia="Book Antiqua" w:hAnsi="Book Antiqua" w:cs="Book Antiqua"/>
          <w:i/>
          <w:iCs/>
          <w:color w:val="000000"/>
        </w:rPr>
        <w:t>J Clin Med</w:t>
      </w:r>
      <w:r w:rsidRPr="00D76B1E">
        <w:rPr>
          <w:rFonts w:ascii="Book Antiqua" w:eastAsia="Book Antiqua" w:hAnsi="Book Antiqua" w:cs="Book Antiqua"/>
          <w:color w:val="000000"/>
        </w:rPr>
        <w:t xml:space="preserve"> 2020; </w:t>
      </w:r>
      <w:r w:rsidRPr="00D76B1E">
        <w:rPr>
          <w:rFonts w:ascii="Book Antiqua" w:eastAsia="Book Antiqua" w:hAnsi="Book Antiqua" w:cs="Book Antiqua"/>
          <w:b/>
          <w:bCs/>
          <w:color w:val="000000"/>
        </w:rPr>
        <w:t>9</w:t>
      </w:r>
      <w:r w:rsidRPr="00D76B1E">
        <w:rPr>
          <w:rFonts w:ascii="Book Antiqua" w:eastAsia="Book Antiqua" w:hAnsi="Book Antiqua" w:cs="Book Antiqua"/>
          <w:color w:val="000000"/>
        </w:rPr>
        <w:t>: [PMID: 31963850 DOI: 10.3390/jcm9010273]</w:t>
      </w:r>
    </w:p>
    <w:p w14:paraId="5DE955EE" w14:textId="77777777" w:rsidR="00A77B3E" w:rsidRPr="00D76B1E" w:rsidRDefault="00D609AA" w:rsidP="00CE1A80">
      <w:pPr>
        <w:snapToGrid w:val="0"/>
        <w:spacing w:line="360" w:lineRule="auto"/>
        <w:jc w:val="both"/>
        <w:rPr>
          <w:rFonts w:ascii="Book Antiqua" w:hAnsi="Book Antiqua"/>
        </w:rPr>
      </w:pPr>
      <w:r w:rsidRPr="00D76B1E">
        <w:rPr>
          <w:rFonts w:ascii="Book Antiqua" w:eastAsia="Book Antiqua" w:hAnsi="Book Antiqua" w:cs="Book Antiqua"/>
          <w:color w:val="000000"/>
        </w:rPr>
        <w:t xml:space="preserve">16 </w:t>
      </w:r>
      <w:r w:rsidRPr="00D76B1E">
        <w:rPr>
          <w:rFonts w:ascii="Book Antiqua" w:eastAsia="Book Antiqua" w:hAnsi="Book Antiqua" w:cs="Book Antiqua"/>
          <w:b/>
          <w:bCs/>
          <w:color w:val="000000"/>
        </w:rPr>
        <w:t>Saund MS</w:t>
      </w:r>
      <w:r w:rsidRPr="00D76B1E">
        <w:rPr>
          <w:rFonts w:ascii="Book Antiqua" w:eastAsia="Book Antiqua" w:hAnsi="Book Antiqua" w:cs="Book Antiqua"/>
          <w:color w:val="000000"/>
        </w:rPr>
        <w:t xml:space="preserve">, Al Natour RH, Sharma AM, Huang Q, Boosalis VA, Gold JS. Tumor size and depth predict rate of lymph node metastasis and utilization of lymph node sampling in surgically managed gastric carcinoids. </w:t>
      </w:r>
      <w:r w:rsidRPr="00D76B1E">
        <w:rPr>
          <w:rFonts w:ascii="Book Antiqua" w:eastAsia="Book Antiqua" w:hAnsi="Book Antiqua" w:cs="Book Antiqua"/>
          <w:i/>
          <w:iCs/>
          <w:color w:val="000000"/>
        </w:rPr>
        <w:t>Ann Surg Oncol</w:t>
      </w:r>
      <w:r w:rsidRPr="00D76B1E">
        <w:rPr>
          <w:rFonts w:ascii="Book Antiqua" w:eastAsia="Book Antiqua" w:hAnsi="Book Antiqua" w:cs="Book Antiqua"/>
          <w:color w:val="000000"/>
        </w:rPr>
        <w:t xml:space="preserve"> 2011; </w:t>
      </w:r>
      <w:r w:rsidRPr="00D76B1E">
        <w:rPr>
          <w:rFonts w:ascii="Book Antiqua" w:eastAsia="Book Antiqua" w:hAnsi="Book Antiqua" w:cs="Book Antiqua"/>
          <w:b/>
          <w:bCs/>
          <w:color w:val="000000"/>
        </w:rPr>
        <w:t>18</w:t>
      </w:r>
      <w:r w:rsidRPr="00D76B1E">
        <w:rPr>
          <w:rFonts w:ascii="Book Antiqua" w:eastAsia="Book Antiqua" w:hAnsi="Book Antiqua" w:cs="Book Antiqua"/>
          <w:color w:val="000000"/>
        </w:rPr>
        <w:t xml:space="preserve">: 2826-2832 [PMID: </w:t>
      </w:r>
      <w:bookmarkStart w:id="43" w:name="OLE_LINK2046"/>
      <w:bookmarkStart w:id="44" w:name="OLE_LINK2047"/>
      <w:r w:rsidRPr="00D76B1E">
        <w:rPr>
          <w:rFonts w:ascii="Book Antiqua" w:eastAsia="Book Antiqua" w:hAnsi="Book Antiqua" w:cs="Book Antiqua"/>
          <w:color w:val="000000"/>
        </w:rPr>
        <w:t>21455598</w:t>
      </w:r>
      <w:bookmarkEnd w:id="43"/>
      <w:bookmarkEnd w:id="44"/>
      <w:r w:rsidRPr="00D76B1E">
        <w:rPr>
          <w:rFonts w:ascii="Book Antiqua" w:eastAsia="Book Antiqua" w:hAnsi="Book Antiqua" w:cs="Book Antiqua"/>
          <w:color w:val="000000"/>
        </w:rPr>
        <w:t xml:space="preserve"> DOI: 10.1245/s.10434-011-1652-0]</w:t>
      </w:r>
    </w:p>
    <w:p w14:paraId="5B9277E1" w14:textId="77777777" w:rsidR="00A77B3E" w:rsidRPr="00D76B1E" w:rsidRDefault="00D609AA" w:rsidP="00CE1A80">
      <w:pPr>
        <w:snapToGrid w:val="0"/>
        <w:spacing w:line="360" w:lineRule="auto"/>
        <w:jc w:val="both"/>
        <w:rPr>
          <w:rFonts w:ascii="Book Antiqua" w:hAnsi="Book Antiqua"/>
        </w:rPr>
      </w:pPr>
      <w:r w:rsidRPr="00D76B1E">
        <w:rPr>
          <w:rFonts w:ascii="Book Antiqua" w:eastAsia="Book Antiqua" w:hAnsi="Book Antiqua" w:cs="Book Antiqua"/>
          <w:color w:val="000000"/>
        </w:rPr>
        <w:t xml:space="preserve">17 </w:t>
      </w:r>
      <w:r w:rsidRPr="00D76B1E">
        <w:rPr>
          <w:rFonts w:ascii="Book Antiqua" w:eastAsia="Book Antiqua" w:hAnsi="Book Antiqua" w:cs="Book Antiqua"/>
          <w:b/>
          <w:bCs/>
          <w:color w:val="000000"/>
        </w:rPr>
        <w:t>Soga J</w:t>
      </w:r>
      <w:r w:rsidRPr="00D76B1E">
        <w:rPr>
          <w:rFonts w:ascii="Book Antiqua" w:eastAsia="Book Antiqua" w:hAnsi="Book Antiqua" w:cs="Book Antiqua"/>
          <w:color w:val="000000"/>
        </w:rPr>
        <w:t xml:space="preserve">. Early-stage carcinoids of the gastrointestinal tract: an analysis of 1914 reported cases. </w:t>
      </w:r>
      <w:r w:rsidRPr="00D76B1E">
        <w:rPr>
          <w:rFonts w:ascii="Book Antiqua" w:eastAsia="Book Antiqua" w:hAnsi="Book Antiqua" w:cs="Book Antiqua"/>
          <w:i/>
          <w:iCs/>
          <w:color w:val="000000"/>
        </w:rPr>
        <w:t>Cancer</w:t>
      </w:r>
      <w:r w:rsidRPr="00D76B1E">
        <w:rPr>
          <w:rFonts w:ascii="Book Antiqua" w:eastAsia="Book Antiqua" w:hAnsi="Book Antiqua" w:cs="Book Antiqua"/>
          <w:color w:val="000000"/>
        </w:rPr>
        <w:t xml:space="preserve"> 2005; </w:t>
      </w:r>
      <w:r w:rsidRPr="00D76B1E">
        <w:rPr>
          <w:rFonts w:ascii="Book Antiqua" w:eastAsia="Book Antiqua" w:hAnsi="Book Antiqua" w:cs="Book Antiqua"/>
          <w:b/>
          <w:bCs/>
          <w:color w:val="000000"/>
        </w:rPr>
        <w:t>103</w:t>
      </w:r>
      <w:r w:rsidRPr="00D76B1E">
        <w:rPr>
          <w:rFonts w:ascii="Book Antiqua" w:eastAsia="Book Antiqua" w:hAnsi="Book Antiqua" w:cs="Book Antiqua"/>
          <w:color w:val="000000"/>
        </w:rPr>
        <w:t>: 1587-1595 [PMID: 15742328 DOI: 10.1002/cncr.20939]</w:t>
      </w:r>
    </w:p>
    <w:p w14:paraId="1D0DEC93" w14:textId="24023D78" w:rsidR="00A77B3E" w:rsidRPr="00D76B1E" w:rsidRDefault="00D609AA" w:rsidP="00CE1A80">
      <w:pPr>
        <w:snapToGrid w:val="0"/>
        <w:spacing w:line="360" w:lineRule="auto"/>
        <w:jc w:val="both"/>
        <w:rPr>
          <w:rFonts w:ascii="Book Antiqua" w:hAnsi="Book Antiqua"/>
        </w:rPr>
      </w:pPr>
      <w:r w:rsidRPr="00D76B1E">
        <w:rPr>
          <w:rFonts w:ascii="Book Antiqua" w:eastAsia="Book Antiqua" w:hAnsi="Book Antiqua" w:cs="Book Antiqua"/>
          <w:color w:val="000000"/>
        </w:rPr>
        <w:t xml:space="preserve">18 </w:t>
      </w:r>
      <w:r w:rsidRPr="00D76B1E">
        <w:rPr>
          <w:rFonts w:ascii="Book Antiqua" w:eastAsia="Book Antiqua" w:hAnsi="Book Antiqua" w:cs="Book Antiqua"/>
          <w:b/>
          <w:bCs/>
          <w:color w:val="000000"/>
        </w:rPr>
        <w:t>Japanese Gastric Cancer Association.</w:t>
      </w:r>
      <w:r w:rsidRPr="00D76B1E">
        <w:rPr>
          <w:rFonts w:ascii="Book Antiqua" w:eastAsia="Book Antiqua" w:hAnsi="Book Antiqua" w:cs="Book Antiqua"/>
          <w:color w:val="000000"/>
        </w:rPr>
        <w:t xml:space="preserve"> Japanese gastric cancer treatment guidelines 2018 (5th edition). </w:t>
      </w:r>
      <w:r w:rsidRPr="00D76B1E">
        <w:rPr>
          <w:rFonts w:ascii="Book Antiqua" w:eastAsia="Book Antiqua" w:hAnsi="Book Antiqua" w:cs="Book Antiqua"/>
          <w:i/>
          <w:iCs/>
          <w:color w:val="000000"/>
        </w:rPr>
        <w:t>Gastric Cancer</w:t>
      </w:r>
      <w:r w:rsidR="00B72F99" w:rsidRPr="00D76B1E">
        <w:rPr>
          <w:rFonts w:ascii="Book Antiqua" w:eastAsia="Book Antiqua" w:hAnsi="Book Antiqua" w:cs="Book Antiqua"/>
          <w:color w:val="000000"/>
        </w:rPr>
        <w:t xml:space="preserve"> 2020 </w:t>
      </w:r>
      <w:r w:rsidRPr="00D76B1E">
        <w:rPr>
          <w:rFonts w:ascii="Book Antiqua" w:eastAsia="Book Antiqua" w:hAnsi="Book Antiqua" w:cs="Book Antiqua"/>
          <w:color w:val="000000"/>
        </w:rPr>
        <w:t>[PMID: 32060757 DOI: 10.1007/s10120-020-01042-y]</w:t>
      </w:r>
    </w:p>
    <w:p w14:paraId="3A398437" w14:textId="77777777" w:rsidR="00A77B3E" w:rsidRPr="00D76B1E" w:rsidRDefault="00D609AA" w:rsidP="00CE1A80">
      <w:pPr>
        <w:snapToGrid w:val="0"/>
        <w:spacing w:line="360" w:lineRule="auto"/>
        <w:jc w:val="both"/>
        <w:rPr>
          <w:rFonts w:ascii="Book Antiqua" w:hAnsi="Book Antiqua"/>
        </w:rPr>
      </w:pPr>
      <w:r w:rsidRPr="00D76B1E">
        <w:rPr>
          <w:rFonts w:ascii="Book Antiqua" w:eastAsia="Book Antiqua" w:hAnsi="Book Antiqua" w:cs="Book Antiqua"/>
          <w:color w:val="000000"/>
        </w:rPr>
        <w:t xml:space="preserve">19 </w:t>
      </w:r>
      <w:r w:rsidRPr="00D76B1E">
        <w:rPr>
          <w:rFonts w:ascii="Book Antiqua" w:eastAsia="Book Antiqua" w:hAnsi="Book Antiqua" w:cs="Book Antiqua"/>
          <w:b/>
          <w:bCs/>
          <w:color w:val="000000"/>
        </w:rPr>
        <w:t>Shen C</w:t>
      </w:r>
      <w:r w:rsidRPr="00D76B1E">
        <w:rPr>
          <w:rFonts w:ascii="Book Antiqua" w:eastAsia="Book Antiqua" w:hAnsi="Book Antiqua" w:cs="Book Antiqua"/>
          <w:color w:val="000000"/>
        </w:rPr>
        <w:t xml:space="preserve">, Chen H, Chen H, Yin Y, Han L, Chen J, Tang S, Yin X, Zhou Z, Zhang B, Chen Z. Surgical treatment and prognosis of gastric neuroendocrine neoplasms: a single-center experience. </w:t>
      </w:r>
      <w:r w:rsidRPr="00D76B1E">
        <w:rPr>
          <w:rFonts w:ascii="Book Antiqua" w:eastAsia="Book Antiqua" w:hAnsi="Book Antiqua" w:cs="Book Antiqua"/>
          <w:i/>
          <w:iCs/>
          <w:color w:val="000000"/>
        </w:rPr>
        <w:t>BMC Gastroenterol</w:t>
      </w:r>
      <w:r w:rsidRPr="00D76B1E">
        <w:rPr>
          <w:rFonts w:ascii="Book Antiqua" w:eastAsia="Book Antiqua" w:hAnsi="Book Antiqua" w:cs="Book Antiqua"/>
          <w:color w:val="000000"/>
        </w:rPr>
        <w:t xml:space="preserve"> 2016; </w:t>
      </w:r>
      <w:r w:rsidRPr="00D76B1E">
        <w:rPr>
          <w:rFonts w:ascii="Book Antiqua" w:eastAsia="Book Antiqua" w:hAnsi="Book Antiqua" w:cs="Book Antiqua"/>
          <w:b/>
          <w:bCs/>
          <w:color w:val="000000"/>
        </w:rPr>
        <w:t>16</w:t>
      </w:r>
      <w:r w:rsidRPr="00D76B1E">
        <w:rPr>
          <w:rFonts w:ascii="Book Antiqua" w:eastAsia="Book Antiqua" w:hAnsi="Book Antiqua" w:cs="Book Antiqua"/>
          <w:color w:val="000000"/>
        </w:rPr>
        <w:t>: 111 [PMID: 27613657 DOI: 10.1186/s12876-016-0505-5]</w:t>
      </w:r>
    </w:p>
    <w:bookmarkEnd w:id="30"/>
    <w:bookmarkEnd w:id="31"/>
    <w:bookmarkEnd w:id="32"/>
    <w:p w14:paraId="4B921064" w14:textId="77777777" w:rsidR="00A77B3E" w:rsidRPr="00D76B1E" w:rsidRDefault="00A77B3E" w:rsidP="00CE1A80">
      <w:pPr>
        <w:snapToGrid w:val="0"/>
        <w:spacing w:line="360" w:lineRule="auto"/>
        <w:jc w:val="both"/>
        <w:rPr>
          <w:rFonts w:ascii="Book Antiqua" w:hAnsi="Book Antiqua"/>
        </w:rPr>
        <w:sectPr w:rsidR="00A77B3E" w:rsidRPr="00D76B1E" w:rsidSect="00F71613">
          <w:type w:val="continuous"/>
          <w:pgSz w:w="12240" w:h="15840"/>
          <w:pgMar w:top="1440" w:right="1800" w:bottom="1440" w:left="1800" w:header="720" w:footer="720" w:gutter="0"/>
          <w:cols w:space="720"/>
          <w:docGrid w:linePitch="360"/>
        </w:sectPr>
      </w:pPr>
    </w:p>
    <w:p w14:paraId="01630BC4" w14:textId="77777777" w:rsidR="00B72F99" w:rsidRPr="00D76B1E" w:rsidRDefault="00B72F99" w:rsidP="00CE1A80">
      <w:pPr>
        <w:snapToGrid w:val="0"/>
        <w:spacing w:line="360" w:lineRule="auto"/>
        <w:jc w:val="both"/>
        <w:rPr>
          <w:rFonts w:ascii="Book Antiqua" w:eastAsia="Book Antiqua" w:hAnsi="Book Antiqua" w:cs="Book Antiqua"/>
          <w:b/>
          <w:color w:val="000000"/>
        </w:rPr>
      </w:pPr>
      <w:r w:rsidRPr="00D76B1E">
        <w:rPr>
          <w:rFonts w:ascii="Book Antiqua" w:eastAsia="Book Antiqua" w:hAnsi="Book Antiqua" w:cs="Book Antiqua"/>
          <w:b/>
          <w:color w:val="000000"/>
        </w:rPr>
        <w:br w:type="page"/>
      </w:r>
    </w:p>
    <w:p w14:paraId="3D8BA113" w14:textId="5A36BFA5" w:rsidR="00A77B3E" w:rsidRPr="00D76B1E" w:rsidRDefault="00D609AA" w:rsidP="00CE1A80">
      <w:pPr>
        <w:snapToGrid w:val="0"/>
        <w:spacing w:line="360" w:lineRule="auto"/>
        <w:jc w:val="both"/>
        <w:rPr>
          <w:rFonts w:ascii="Book Antiqua" w:hAnsi="Book Antiqua"/>
        </w:rPr>
      </w:pPr>
      <w:r w:rsidRPr="00D76B1E">
        <w:rPr>
          <w:rFonts w:ascii="Book Antiqua" w:eastAsia="Book Antiqua" w:hAnsi="Book Antiqua" w:cs="Book Antiqua"/>
          <w:b/>
          <w:color w:val="000000"/>
        </w:rPr>
        <w:t>Footnotes</w:t>
      </w:r>
    </w:p>
    <w:p w14:paraId="30AF1A17" w14:textId="77777777" w:rsidR="00A77B3E" w:rsidRPr="00D76B1E" w:rsidRDefault="00D609AA" w:rsidP="00CE1A80">
      <w:pPr>
        <w:snapToGrid w:val="0"/>
        <w:spacing w:line="360" w:lineRule="auto"/>
        <w:jc w:val="both"/>
        <w:rPr>
          <w:rFonts w:ascii="Book Antiqua" w:hAnsi="Book Antiqua"/>
        </w:rPr>
      </w:pPr>
      <w:r w:rsidRPr="00D76B1E">
        <w:rPr>
          <w:rFonts w:ascii="Book Antiqua" w:eastAsia="Book Antiqua" w:hAnsi="Book Antiqua" w:cs="Book Antiqua"/>
          <w:b/>
          <w:bCs/>
          <w:color w:val="000000"/>
        </w:rPr>
        <w:t xml:space="preserve">Informed consent statement: </w:t>
      </w:r>
      <w:r w:rsidRPr="00D76B1E">
        <w:rPr>
          <w:rFonts w:ascii="Book Antiqua" w:eastAsia="Book Antiqua" w:hAnsi="Book Antiqua" w:cs="Book Antiqua"/>
          <w:color w:val="000000"/>
        </w:rPr>
        <w:t>We have obtained the patient's consent for this case report.</w:t>
      </w:r>
    </w:p>
    <w:p w14:paraId="4888A312" w14:textId="77777777" w:rsidR="00A77B3E" w:rsidRPr="00D76B1E" w:rsidRDefault="00A77B3E" w:rsidP="00CE1A80">
      <w:pPr>
        <w:snapToGrid w:val="0"/>
        <w:spacing w:line="360" w:lineRule="auto"/>
        <w:jc w:val="both"/>
        <w:rPr>
          <w:rFonts w:ascii="Book Antiqua" w:hAnsi="Book Antiqua"/>
        </w:rPr>
      </w:pPr>
    </w:p>
    <w:p w14:paraId="3CE4C4A7" w14:textId="370686D2" w:rsidR="00A77B3E" w:rsidRPr="00D76B1E" w:rsidRDefault="00D609AA" w:rsidP="00CE1A80">
      <w:pPr>
        <w:snapToGrid w:val="0"/>
        <w:spacing w:line="360" w:lineRule="auto"/>
        <w:jc w:val="both"/>
        <w:rPr>
          <w:rFonts w:ascii="Book Antiqua" w:hAnsi="Book Antiqua"/>
        </w:rPr>
      </w:pPr>
      <w:r w:rsidRPr="00D76B1E">
        <w:rPr>
          <w:rFonts w:ascii="Book Antiqua" w:eastAsia="Book Antiqua" w:hAnsi="Book Antiqua" w:cs="Book Antiqua"/>
          <w:b/>
          <w:bCs/>
          <w:color w:val="000000"/>
        </w:rPr>
        <w:t xml:space="preserve">Conflict-of-interest statement: </w:t>
      </w:r>
      <w:r w:rsidRPr="00D76B1E">
        <w:rPr>
          <w:rFonts w:ascii="Book Antiqua" w:eastAsia="Book Antiqua" w:hAnsi="Book Antiqua" w:cs="Book Antiqua"/>
          <w:color w:val="000000"/>
        </w:rPr>
        <w:t>The authors declare no conflicts of interest</w:t>
      </w:r>
      <w:r w:rsidR="00E812BC" w:rsidRPr="00D76B1E">
        <w:rPr>
          <w:rFonts w:ascii="Book Antiqua" w:eastAsia="Book Antiqua" w:hAnsi="Book Antiqua" w:cs="Book Antiqua"/>
          <w:color w:val="000000"/>
        </w:rPr>
        <w:t>.</w:t>
      </w:r>
    </w:p>
    <w:p w14:paraId="2F590FB7" w14:textId="77777777" w:rsidR="00A77B3E" w:rsidRPr="00D76B1E" w:rsidRDefault="00A77B3E" w:rsidP="00CE1A80">
      <w:pPr>
        <w:snapToGrid w:val="0"/>
        <w:spacing w:line="360" w:lineRule="auto"/>
        <w:jc w:val="both"/>
        <w:rPr>
          <w:rFonts w:ascii="Book Antiqua" w:hAnsi="Book Antiqua"/>
        </w:rPr>
      </w:pPr>
    </w:p>
    <w:p w14:paraId="71695740" w14:textId="77777777" w:rsidR="00B72F99" w:rsidRPr="00D76B1E" w:rsidRDefault="00B72F99" w:rsidP="00CE1A80">
      <w:pPr>
        <w:autoSpaceDE w:val="0"/>
        <w:autoSpaceDN w:val="0"/>
        <w:adjustRightInd w:val="0"/>
        <w:snapToGrid w:val="0"/>
        <w:spacing w:line="360" w:lineRule="auto"/>
        <w:jc w:val="both"/>
        <w:rPr>
          <w:rFonts w:ascii="Book Antiqua" w:eastAsia="宋体" w:hAnsi="Book Antiqua"/>
          <w:kern w:val="2"/>
          <w:lang w:eastAsia="zh-CN"/>
        </w:rPr>
      </w:pPr>
      <w:r w:rsidRPr="00D76B1E">
        <w:rPr>
          <w:rFonts w:ascii="Book Antiqua" w:hAnsi="Book Antiqua" w:cs="Tahoma"/>
          <w:b/>
          <w:lang w:val="en-GB"/>
        </w:rPr>
        <w:t>CARE Checklist (2016) statement:</w:t>
      </w:r>
      <w:r w:rsidRPr="00D76B1E">
        <w:rPr>
          <w:rFonts w:ascii="Book Antiqua" w:hAnsi="Book Antiqua" w:cs="Tahoma"/>
          <w:lang w:val="en-GB"/>
        </w:rPr>
        <w:t xml:space="preserve"> </w:t>
      </w:r>
      <w:bookmarkStart w:id="45" w:name="OLE_LINK34"/>
      <w:bookmarkStart w:id="46" w:name="OLE_LINK35"/>
      <w:r w:rsidRPr="00D76B1E">
        <w:rPr>
          <w:rFonts w:ascii="Book Antiqua" w:hAnsi="Book Antiqua" w:cs="TimesNewRomanPSMT"/>
          <w:lang w:val="en-GB"/>
        </w:rPr>
        <w:t>The authors have read the CARE Checklist (2016), and the manuscript was prepared and revised according to the CARE Checklist (2016).</w:t>
      </w:r>
    </w:p>
    <w:bookmarkEnd w:id="45"/>
    <w:bookmarkEnd w:id="46"/>
    <w:p w14:paraId="0C4D27F2" w14:textId="77777777" w:rsidR="00A77B3E" w:rsidRPr="00D76B1E" w:rsidRDefault="00A77B3E" w:rsidP="00CE1A80">
      <w:pPr>
        <w:snapToGrid w:val="0"/>
        <w:spacing w:line="360" w:lineRule="auto"/>
        <w:jc w:val="both"/>
        <w:rPr>
          <w:rFonts w:ascii="Book Antiqua" w:hAnsi="Book Antiqua"/>
        </w:rPr>
      </w:pPr>
    </w:p>
    <w:p w14:paraId="0702252A" w14:textId="77777777" w:rsidR="00A77B3E" w:rsidRPr="00D76B1E" w:rsidRDefault="00D609AA" w:rsidP="00CE1A80">
      <w:pPr>
        <w:snapToGrid w:val="0"/>
        <w:spacing w:line="360" w:lineRule="auto"/>
        <w:jc w:val="both"/>
        <w:rPr>
          <w:rFonts w:ascii="Book Antiqua" w:hAnsi="Book Antiqua"/>
        </w:rPr>
      </w:pPr>
      <w:r w:rsidRPr="00D76B1E">
        <w:rPr>
          <w:rFonts w:ascii="Book Antiqua" w:eastAsia="Book Antiqua" w:hAnsi="Book Antiqua" w:cs="Book Antiqua"/>
          <w:b/>
          <w:bCs/>
          <w:color w:val="000000"/>
        </w:rPr>
        <w:t xml:space="preserve">Open-Access: </w:t>
      </w:r>
      <w:r w:rsidRPr="00D76B1E">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8588336" w14:textId="77777777" w:rsidR="00A77B3E" w:rsidRPr="00D76B1E" w:rsidRDefault="00A77B3E" w:rsidP="00CE1A80">
      <w:pPr>
        <w:snapToGrid w:val="0"/>
        <w:spacing w:line="360" w:lineRule="auto"/>
        <w:jc w:val="both"/>
        <w:rPr>
          <w:rFonts w:ascii="Book Antiqua" w:hAnsi="Book Antiqua"/>
        </w:rPr>
      </w:pPr>
    </w:p>
    <w:p w14:paraId="76AEAF57" w14:textId="41AEA13A" w:rsidR="00A77B3E" w:rsidRPr="00D76B1E" w:rsidRDefault="00D609AA" w:rsidP="00CE1A80">
      <w:pPr>
        <w:snapToGrid w:val="0"/>
        <w:spacing w:line="360" w:lineRule="auto"/>
        <w:jc w:val="both"/>
        <w:rPr>
          <w:rFonts w:ascii="Book Antiqua" w:hAnsi="Book Antiqua"/>
        </w:rPr>
      </w:pPr>
      <w:r w:rsidRPr="00D76B1E">
        <w:rPr>
          <w:rFonts w:ascii="Book Antiqua" w:eastAsia="Book Antiqua" w:hAnsi="Book Antiqua" w:cs="Book Antiqua"/>
          <w:b/>
          <w:color w:val="000000"/>
        </w:rPr>
        <w:t xml:space="preserve">Manuscript source: </w:t>
      </w:r>
      <w:r w:rsidRPr="00D76B1E">
        <w:rPr>
          <w:rFonts w:ascii="Book Antiqua" w:eastAsia="Book Antiqua" w:hAnsi="Book Antiqua" w:cs="Book Antiqua"/>
          <w:color w:val="000000"/>
        </w:rPr>
        <w:t xml:space="preserve">Unsolicited </w:t>
      </w:r>
      <w:r w:rsidR="00B72F99" w:rsidRPr="00D76B1E">
        <w:rPr>
          <w:rFonts w:ascii="Book Antiqua" w:eastAsia="Book Antiqua" w:hAnsi="Book Antiqua" w:cs="Book Antiqua"/>
          <w:color w:val="000000"/>
        </w:rPr>
        <w:t>manuscript</w:t>
      </w:r>
    </w:p>
    <w:p w14:paraId="26899F35" w14:textId="77777777" w:rsidR="00A77B3E" w:rsidRPr="00D76B1E" w:rsidRDefault="00A77B3E" w:rsidP="00CE1A80">
      <w:pPr>
        <w:snapToGrid w:val="0"/>
        <w:spacing w:line="360" w:lineRule="auto"/>
        <w:jc w:val="both"/>
        <w:rPr>
          <w:rFonts w:ascii="Book Antiqua" w:hAnsi="Book Antiqua"/>
        </w:rPr>
      </w:pPr>
    </w:p>
    <w:p w14:paraId="08AD7ED0" w14:textId="77777777" w:rsidR="00A77B3E" w:rsidRPr="00D76B1E" w:rsidRDefault="00D609AA" w:rsidP="00CE1A80">
      <w:pPr>
        <w:snapToGrid w:val="0"/>
        <w:spacing w:line="360" w:lineRule="auto"/>
        <w:jc w:val="both"/>
        <w:rPr>
          <w:rFonts w:ascii="Book Antiqua" w:hAnsi="Book Antiqua"/>
        </w:rPr>
      </w:pPr>
      <w:r w:rsidRPr="00D76B1E">
        <w:rPr>
          <w:rFonts w:ascii="Book Antiqua" w:eastAsia="Book Antiqua" w:hAnsi="Book Antiqua" w:cs="Book Antiqua"/>
          <w:b/>
          <w:color w:val="000000"/>
        </w:rPr>
        <w:t xml:space="preserve">Peer-review started: </w:t>
      </w:r>
      <w:r w:rsidRPr="00D76B1E">
        <w:rPr>
          <w:rFonts w:ascii="Book Antiqua" w:eastAsia="Book Antiqua" w:hAnsi="Book Antiqua" w:cs="Book Antiqua"/>
          <w:color w:val="000000"/>
        </w:rPr>
        <w:t>August 6, 2020</w:t>
      </w:r>
    </w:p>
    <w:p w14:paraId="02E69AC7" w14:textId="77777777" w:rsidR="00A77B3E" w:rsidRPr="00D76B1E" w:rsidRDefault="00D609AA" w:rsidP="00CE1A80">
      <w:pPr>
        <w:snapToGrid w:val="0"/>
        <w:spacing w:line="360" w:lineRule="auto"/>
        <w:jc w:val="both"/>
        <w:rPr>
          <w:rFonts w:ascii="Book Antiqua" w:hAnsi="Book Antiqua"/>
        </w:rPr>
      </w:pPr>
      <w:r w:rsidRPr="00D76B1E">
        <w:rPr>
          <w:rFonts w:ascii="Book Antiqua" w:eastAsia="Book Antiqua" w:hAnsi="Book Antiqua" w:cs="Book Antiqua"/>
          <w:b/>
          <w:color w:val="000000"/>
        </w:rPr>
        <w:t xml:space="preserve">First decision: </w:t>
      </w:r>
      <w:r w:rsidRPr="00D76B1E">
        <w:rPr>
          <w:rFonts w:ascii="Book Antiqua" w:eastAsia="Book Antiqua" w:hAnsi="Book Antiqua" w:cs="Book Antiqua"/>
          <w:color w:val="000000"/>
        </w:rPr>
        <w:t>August 22, 2020</w:t>
      </w:r>
    </w:p>
    <w:p w14:paraId="63CC7405" w14:textId="02F42C3C" w:rsidR="00A77B3E" w:rsidRPr="00D76B1E" w:rsidRDefault="00D609AA" w:rsidP="00CE1A80">
      <w:pPr>
        <w:snapToGrid w:val="0"/>
        <w:spacing w:line="360" w:lineRule="auto"/>
        <w:jc w:val="both"/>
        <w:rPr>
          <w:rFonts w:ascii="Book Antiqua" w:hAnsi="Book Antiqua"/>
        </w:rPr>
      </w:pPr>
      <w:r w:rsidRPr="00D76B1E">
        <w:rPr>
          <w:rFonts w:ascii="Book Antiqua" w:eastAsia="Book Antiqua" w:hAnsi="Book Antiqua" w:cs="Book Antiqua"/>
          <w:b/>
          <w:color w:val="000000"/>
        </w:rPr>
        <w:t xml:space="preserve">Article in press: </w:t>
      </w:r>
      <w:r w:rsidR="005059A5" w:rsidRPr="00D76B1E">
        <w:rPr>
          <w:rFonts w:ascii="Book Antiqua" w:hAnsi="Book Antiqua" w:cs="Arial"/>
          <w:color w:val="000000" w:themeColor="text1"/>
          <w:shd w:val="clear" w:color="auto" w:fill="FFFFFF"/>
        </w:rPr>
        <w:t>September 23, 2020</w:t>
      </w:r>
    </w:p>
    <w:p w14:paraId="358BD8B5" w14:textId="77777777" w:rsidR="00A77B3E" w:rsidRPr="00D76B1E" w:rsidRDefault="00A77B3E" w:rsidP="00CE1A80">
      <w:pPr>
        <w:snapToGrid w:val="0"/>
        <w:spacing w:line="360" w:lineRule="auto"/>
        <w:jc w:val="both"/>
        <w:rPr>
          <w:rFonts w:ascii="Book Antiqua" w:hAnsi="Book Antiqua"/>
        </w:rPr>
      </w:pPr>
    </w:p>
    <w:p w14:paraId="51057005" w14:textId="15399329" w:rsidR="00A77B3E" w:rsidRPr="00D76B1E" w:rsidRDefault="00D609AA" w:rsidP="00CE1A80">
      <w:pPr>
        <w:snapToGrid w:val="0"/>
        <w:spacing w:line="360" w:lineRule="auto"/>
        <w:jc w:val="both"/>
        <w:rPr>
          <w:rFonts w:ascii="Book Antiqua" w:hAnsi="Book Antiqua"/>
        </w:rPr>
      </w:pPr>
      <w:r w:rsidRPr="00D76B1E">
        <w:rPr>
          <w:rFonts w:ascii="Book Antiqua" w:eastAsia="Book Antiqua" w:hAnsi="Book Antiqua" w:cs="Book Antiqua"/>
          <w:b/>
          <w:color w:val="000000"/>
        </w:rPr>
        <w:t xml:space="preserve">Specialty type: </w:t>
      </w:r>
      <w:r w:rsidR="00B72F99" w:rsidRPr="00D76B1E">
        <w:rPr>
          <w:rFonts w:ascii="Book Antiqua" w:eastAsia="Book Antiqua" w:hAnsi="Book Antiqua" w:cs="Book Antiqua"/>
          <w:color w:val="000000"/>
        </w:rPr>
        <w:t>Medicine, research and experimental</w:t>
      </w:r>
    </w:p>
    <w:p w14:paraId="58A7489B" w14:textId="77777777" w:rsidR="00A77B3E" w:rsidRPr="00D76B1E" w:rsidRDefault="00D609AA" w:rsidP="00CE1A80">
      <w:pPr>
        <w:snapToGrid w:val="0"/>
        <w:spacing w:line="360" w:lineRule="auto"/>
        <w:jc w:val="both"/>
        <w:rPr>
          <w:rFonts w:ascii="Book Antiqua" w:hAnsi="Book Antiqua"/>
        </w:rPr>
      </w:pPr>
      <w:r w:rsidRPr="00D76B1E">
        <w:rPr>
          <w:rFonts w:ascii="Book Antiqua" w:eastAsia="Book Antiqua" w:hAnsi="Book Antiqua" w:cs="Book Antiqua"/>
          <w:b/>
          <w:color w:val="000000"/>
        </w:rPr>
        <w:t xml:space="preserve">Country/Territory of origin: </w:t>
      </w:r>
      <w:r w:rsidRPr="00D76B1E">
        <w:rPr>
          <w:rFonts w:ascii="Book Antiqua" w:eastAsia="Book Antiqua" w:hAnsi="Book Antiqua" w:cs="Book Antiqua"/>
          <w:color w:val="000000"/>
        </w:rPr>
        <w:t>Japan</w:t>
      </w:r>
    </w:p>
    <w:p w14:paraId="24994584" w14:textId="77777777" w:rsidR="00A77B3E" w:rsidRPr="00D76B1E" w:rsidRDefault="00D609AA" w:rsidP="00CE1A80">
      <w:pPr>
        <w:snapToGrid w:val="0"/>
        <w:spacing w:line="360" w:lineRule="auto"/>
        <w:jc w:val="both"/>
        <w:rPr>
          <w:rFonts w:ascii="Book Antiqua" w:hAnsi="Book Antiqua"/>
        </w:rPr>
      </w:pPr>
      <w:r w:rsidRPr="00D76B1E">
        <w:rPr>
          <w:rFonts w:ascii="Book Antiqua" w:eastAsia="Book Antiqua" w:hAnsi="Book Antiqua" w:cs="Book Antiqua"/>
          <w:b/>
          <w:color w:val="000000"/>
        </w:rPr>
        <w:t>Peer-review report’s scientific quality classification</w:t>
      </w:r>
    </w:p>
    <w:p w14:paraId="270C9F50" w14:textId="77777777" w:rsidR="00A77B3E" w:rsidRPr="00D76B1E" w:rsidRDefault="00D609AA" w:rsidP="00CE1A80">
      <w:pPr>
        <w:snapToGrid w:val="0"/>
        <w:spacing w:line="360" w:lineRule="auto"/>
        <w:jc w:val="both"/>
        <w:rPr>
          <w:rFonts w:ascii="Book Antiqua" w:hAnsi="Book Antiqua"/>
        </w:rPr>
      </w:pPr>
      <w:r w:rsidRPr="00D76B1E">
        <w:rPr>
          <w:rFonts w:ascii="Book Antiqua" w:eastAsia="Book Antiqua" w:hAnsi="Book Antiqua" w:cs="Book Antiqua"/>
          <w:color w:val="000000"/>
        </w:rPr>
        <w:t>Grade A (Excellent): 0</w:t>
      </w:r>
    </w:p>
    <w:p w14:paraId="2A48890B" w14:textId="77777777" w:rsidR="00A77B3E" w:rsidRPr="00D76B1E" w:rsidRDefault="00D609AA" w:rsidP="00CE1A80">
      <w:pPr>
        <w:snapToGrid w:val="0"/>
        <w:spacing w:line="360" w:lineRule="auto"/>
        <w:jc w:val="both"/>
        <w:rPr>
          <w:rFonts w:ascii="Book Antiqua" w:hAnsi="Book Antiqua"/>
        </w:rPr>
      </w:pPr>
      <w:r w:rsidRPr="00D76B1E">
        <w:rPr>
          <w:rFonts w:ascii="Book Antiqua" w:eastAsia="Book Antiqua" w:hAnsi="Book Antiqua" w:cs="Book Antiqua"/>
          <w:color w:val="000000"/>
        </w:rPr>
        <w:t>Grade B (Very good): 0</w:t>
      </w:r>
    </w:p>
    <w:p w14:paraId="3BBE41B0" w14:textId="77777777" w:rsidR="00A77B3E" w:rsidRPr="00D76B1E" w:rsidRDefault="00D609AA" w:rsidP="00CE1A80">
      <w:pPr>
        <w:snapToGrid w:val="0"/>
        <w:spacing w:line="360" w:lineRule="auto"/>
        <w:jc w:val="both"/>
        <w:rPr>
          <w:rFonts w:ascii="Book Antiqua" w:hAnsi="Book Antiqua"/>
        </w:rPr>
      </w:pPr>
      <w:r w:rsidRPr="00D76B1E">
        <w:rPr>
          <w:rFonts w:ascii="Book Antiqua" w:eastAsia="Book Antiqua" w:hAnsi="Book Antiqua" w:cs="Book Antiqua"/>
          <w:color w:val="000000"/>
        </w:rPr>
        <w:t>Grade C (Good): C</w:t>
      </w:r>
    </w:p>
    <w:p w14:paraId="0CEADCD9" w14:textId="77777777" w:rsidR="00A77B3E" w:rsidRPr="00D76B1E" w:rsidRDefault="00D609AA" w:rsidP="00CE1A80">
      <w:pPr>
        <w:snapToGrid w:val="0"/>
        <w:spacing w:line="360" w:lineRule="auto"/>
        <w:jc w:val="both"/>
        <w:rPr>
          <w:rFonts w:ascii="Book Antiqua" w:hAnsi="Book Antiqua"/>
        </w:rPr>
      </w:pPr>
      <w:r w:rsidRPr="00D76B1E">
        <w:rPr>
          <w:rFonts w:ascii="Book Antiqua" w:eastAsia="Book Antiqua" w:hAnsi="Book Antiqua" w:cs="Book Antiqua"/>
          <w:color w:val="000000"/>
        </w:rPr>
        <w:t>Grade D (Fair): 0</w:t>
      </w:r>
    </w:p>
    <w:p w14:paraId="2927377E" w14:textId="77777777" w:rsidR="00A77B3E" w:rsidRPr="00D76B1E" w:rsidRDefault="00D609AA" w:rsidP="00CE1A80">
      <w:pPr>
        <w:snapToGrid w:val="0"/>
        <w:spacing w:line="360" w:lineRule="auto"/>
        <w:jc w:val="both"/>
        <w:rPr>
          <w:rFonts w:ascii="Book Antiqua" w:hAnsi="Book Antiqua"/>
        </w:rPr>
      </w:pPr>
      <w:r w:rsidRPr="00D76B1E">
        <w:rPr>
          <w:rFonts w:ascii="Book Antiqua" w:eastAsia="Book Antiqua" w:hAnsi="Book Antiqua" w:cs="Book Antiqua"/>
          <w:color w:val="000000"/>
        </w:rPr>
        <w:t>Grade E (Poor): 0</w:t>
      </w:r>
    </w:p>
    <w:p w14:paraId="60889B43" w14:textId="77777777" w:rsidR="00A77B3E" w:rsidRPr="00D76B1E" w:rsidRDefault="00A77B3E" w:rsidP="00CE1A80">
      <w:pPr>
        <w:snapToGrid w:val="0"/>
        <w:spacing w:line="360" w:lineRule="auto"/>
        <w:jc w:val="both"/>
        <w:rPr>
          <w:rFonts w:ascii="Book Antiqua" w:hAnsi="Book Antiqua"/>
        </w:rPr>
      </w:pPr>
    </w:p>
    <w:p w14:paraId="73B945E8" w14:textId="4CB14F5A" w:rsidR="00A77B3E" w:rsidRPr="00D76B1E" w:rsidRDefault="00D609AA" w:rsidP="00CE1A80">
      <w:pPr>
        <w:snapToGrid w:val="0"/>
        <w:spacing w:line="360" w:lineRule="auto"/>
        <w:jc w:val="both"/>
        <w:rPr>
          <w:rFonts w:ascii="Book Antiqua" w:hAnsi="Book Antiqua" w:cs="Book Antiqua"/>
          <w:b/>
          <w:color w:val="000000"/>
          <w:lang w:eastAsia="zh-CN"/>
        </w:rPr>
      </w:pPr>
      <w:r w:rsidRPr="00D76B1E">
        <w:rPr>
          <w:rFonts w:ascii="Book Antiqua" w:eastAsia="Book Antiqua" w:hAnsi="Book Antiqua" w:cs="Book Antiqua"/>
          <w:b/>
          <w:color w:val="000000"/>
        </w:rPr>
        <w:t xml:space="preserve">P-Reviewer: </w:t>
      </w:r>
      <w:r w:rsidRPr="00D76B1E">
        <w:rPr>
          <w:rFonts w:ascii="Book Antiqua" w:eastAsia="Book Antiqua" w:hAnsi="Book Antiqua" w:cs="Book Antiqua"/>
          <w:color w:val="000000"/>
        </w:rPr>
        <w:t>Yu C</w:t>
      </w:r>
      <w:r w:rsidRPr="00D76B1E">
        <w:rPr>
          <w:rFonts w:ascii="Book Antiqua" w:eastAsia="Book Antiqua" w:hAnsi="Book Antiqua" w:cs="Book Antiqua"/>
          <w:b/>
          <w:color w:val="000000"/>
        </w:rPr>
        <w:t xml:space="preserve"> S-Editor: </w:t>
      </w:r>
      <w:r w:rsidRPr="00D76B1E">
        <w:rPr>
          <w:rFonts w:ascii="Book Antiqua" w:eastAsia="Book Antiqua" w:hAnsi="Book Antiqua" w:cs="Book Antiqua"/>
          <w:color w:val="000000"/>
        </w:rPr>
        <w:t>Zhang L</w:t>
      </w:r>
      <w:r w:rsidRPr="00D76B1E">
        <w:rPr>
          <w:rFonts w:ascii="Book Antiqua" w:eastAsia="Book Antiqua" w:hAnsi="Book Antiqua" w:cs="Book Antiqua"/>
          <w:b/>
          <w:color w:val="000000"/>
        </w:rPr>
        <w:t xml:space="preserve"> L-Editor: </w:t>
      </w:r>
      <w:r w:rsidR="005059A5" w:rsidRPr="00D76B1E">
        <w:rPr>
          <w:rFonts w:ascii="Book Antiqua" w:hAnsi="Book Antiqua" w:cs="Book Antiqua" w:hint="eastAsia"/>
          <w:color w:val="000000"/>
          <w:lang w:eastAsia="zh-CN"/>
        </w:rPr>
        <w:t>A</w:t>
      </w:r>
      <w:r w:rsidR="005059A5" w:rsidRPr="00D76B1E">
        <w:rPr>
          <w:rFonts w:ascii="Book Antiqua" w:hAnsi="Book Antiqua" w:cs="Book Antiqua" w:hint="eastAsia"/>
          <w:b/>
          <w:color w:val="000000"/>
          <w:lang w:eastAsia="zh-CN"/>
        </w:rPr>
        <w:t xml:space="preserve"> </w:t>
      </w:r>
      <w:r w:rsidRPr="00D76B1E">
        <w:rPr>
          <w:rFonts w:ascii="Book Antiqua" w:eastAsia="Book Antiqua" w:hAnsi="Book Antiqua" w:cs="Book Antiqua"/>
          <w:b/>
          <w:color w:val="000000"/>
        </w:rPr>
        <w:t xml:space="preserve">P-Editor: </w:t>
      </w:r>
      <w:r w:rsidR="005059A5" w:rsidRPr="00D76B1E">
        <w:rPr>
          <w:rFonts w:ascii="Book Antiqua" w:hAnsi="Book Antiqua" w:cs="Book Antiqua" w:hint="eastAsia"/>
          <w:color w:val="000000"/>
          <w:lang w:eastAsia="zh-CN"/>
        </w:rPr>
        <w:t>Li JH</w:t>
      </w:r>
    </w:p>
    <w:p w14:paraId="2E0BA4C8" w14:textId="77777777" w:rsidR="00ED22BD" w:rsidRPr="00D76B1E" w:rsidRDefault="00ED22BD" w:rsidP="00CE1A80">
      <w:pPr>
        <w:snapToGrid w:val="0"/>
        <w:spacing w:line="360" w:lineRule="auto"/>
        <w:jc w:val="both"/>
        <w:rPr>
          <w:rFonts w:ascii="Book Antiqua" w:eastAsia="Book Antiqua" w:hAnsi="Book Antiqua" w:cs="Book Antiqua"/>
          <w:b/>
          <w:color w:val="000000"/>
        </w:rPr>
      </w:pPr>
      <w:r w:rsidRPr="00D76B1E">
        <w:rPr>
          <w:rFonts w:ascii="Book Antiqua" w:eastAsia="Book Antiqua" w:hAnsi="Book Antiqua" w:cs="Book Antiqua"/>
          <w:b/>
          <w:color w:val="000000"/>
        </w:rPr>
        <w:br w:type="page"/>
        <w:t>Figure Legends</w:t>
      </w:r>
    </w:p>
    <w:p w14:paraId="63A80E5A" w14:textId="1E125B7A" w:rsidR="00ED22BD" w:rsidRPr="00D76B1E" w:rsidRDefault="00ED22BD" w:rsidP="00CE1A80">
      <w:pPr>
        <w:snapToGrid w:val="0"/>
        <w:spacing w:line="360" w:lineRule="auto"/>
        <w:jc w:val="both"/>
        <w:rPr>
          <w:rFonts w:ascii="Book Antiqua" w:hAnsi="Book Antiqua"/>
          <w:lang w:eastAsia="zh-CN"/>
        </w:rPr>
      </w:pPr>
      <w:r w:rsidRPr="00D76B1E">
        <w:rPr>
          <w:rFonts w:ascii="Book Antiqua" w:hAnsi="Book Antiqua"/>
          <w:noProof/>
          <w:lang w:eastAsia="zh-CN"/>
        </w:rPr>
        <w:drawing>
          <wp:inline distT="0" distB="0" distL="0" distR="0" wp14:anchorId="62BE9BD3" wp14:editId="07C49074">
            <wp:extent cx="2249805" cy="22923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9805" cy="2292350"/>
                    </a:xfrm>
                    <a:prstGeom prst="rect">
                      <a:avLst/>
                    </a:prstGeom>
                    <a:noFill/>
                  </pic:spPr>
                </pic:pic>
              </a:graphicData>
            </a:graphic>
          </wp:inline>
        </w:drawing>
      </w:r>
      <w:r w:rsidRPr="00D76B1E">
        <w:rPr>
          <w:rFonts w:ascii="Book Antiqua" w:hAnsi="Book Antiqua"/>
          <w:lang w:eastAsia="zh-CN"/>
        </w:rPr>
        <w:t xml:space="preserve"> </w:t>
      </w:r>
      <w:r w:rsidRPr="00D76B1E">
        <w:rPr>
          <w:rFonts w:ascii="Book Antiqua" w:hAnsi="Book Antiqua"/>
          <w:noProof/>
          <w:lang w:eastAsia="zh-CN"/>
        </w:rPr>
        <w:drawing>
          <wp:inline distT="0" distB="0" distL="0" distR="0" wp14:anchorId="77BEBEFC" wp14:editId="5B0C66BD">
            <wp:extent cx="2249805" cy="22923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9805" cy="2292350"/>
                    </a:xfrm>
                    <a:prstGeom prst="rect">
                      <a:avLst/>
                    </a:prstGeom>
                    <a:noFill/>
                  </pic:spPr>
                </pic:pic>
              </a:graphicData>
            </a:graphic>
          </wp:inline>
        </w:drawing>
      </w:r>
    </w:p>
    <w:p w14:paraId="414C1D9A" w14:textId="47E5D158" w:rsidR="00ED22BD" w:rsidRPr="00D76B1E" w:rsidRDefault="00ED22BD" w:rsidP="00CE1A80">
      <w:pPr>
        <w:snapToGrid w:val="0"/>
        <w:spacing w:line="360" w:lineRule="auto"/>
        <w:jc w:val="both"/>
        <w:rPr>
          <w:rFonts w:ascii="Book Antiqua" w:hAnsi="Book Antiqua"/>
        </w:rPr>
      </w:pPr>
      <w:r w:rsidRPr="00D76B1E">
        <w:rPr>
          <w:rFonts w:ascii="Book Antiqua" w:hAnsi="Book Antiqua"/>
          <w:noProof/>
          <w:lang w:eastAsia="zh-CN"/>
        </w:rPr>
        <w:drawing>
          <wp:inline distT="0" distB="0" distL="0" distR="0" wp14:anchorId="7F8BA11F" wp14:editId="2C51DC71">
            <wp:extent cx="2304415" cy="20974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4415" cy="2097405"/>
                    </a:xfrm>
                    <a:prstGeom prst="rect">
                      <a:avLst/>
                    </a:prstGeom>
                    <a:noFill/>
                  </pic:spPr>
                </pic:pic>
              </a:graphicData>
            </a:graphic>
          </wp:inline>
        </w:drawing>
      </w:r>
    </w:p>
    <w:p w14:paraId="67C74C95" w14:textId="26D944B9" w:rsidR="00ED22BD" w:rsidRPr="00D76B1E" w:rsidRDefault="00ED22BD" w:rsidP="00CE1A80">
      <w:pPr>
        <w:snapToGrid w:val="0"/>
        <w:spacing w:line="360" w:lineRule="auto"/>
        <w:jc w:val="both"/>
        <w:rPr>
          <w:rFonts w:ascii="Book Antiqua" w:hAnsi="Book Antiqua"/>
        </w:rPr>
      </w:pPr>
      <w:r w:rsidRPr="00D76B1E">
        <w:rPr>
          <w:rFonts w:ascii="Book Antiqua" w:hAnsi="Book Antiqua"/>
          <w:b/>
          <w:bCs/>
        </w:rPr>
        <w:t>Figure 1</w:t>
      </w:r>
      <w:r w:rsidRPr="00D76B1E">
        <w:rPr>
          <w:rFonts w:ascii="Book Antiqua" w:hAnsi="Book Antiqua"/>
        </w:rPr>
        <w:t xml:space="preserve"> </w:t>
      </w:r>
      <w:r w:rsidRPr="00D76B1E">
        <w:rPr>
          <w:rFonts w:ascii="Book Antiqua" w:hAnsi="Book Antiqua"/>
          <w:b/>
          <w:bCs/>
        </w:rPr>
        <w:t xml:space="preserve">Gastroendoscopy findings. </w:t>
      </w:r>
      <w:r w:rsidRPr="00D76B1E">
        <w:rPr>
          <w:rFonts w:ascii="Book Antiqua" w:hAnsi="Book Antiqua"/>
        </w:rPr>
        <w:t>Endoscopic findings showed granular superficial elevated (0-IIa) lesion with a maximum diameter of 10 mm on the anterior wall of the gastric body</w:t>
      </w:r>
      <w:r w:rsidR="002B744C" w:rsidRPr="00D76B1E">
        <w:rPr>
          <w:rFonts w:ascii="Book Antiqua" w:hAnsi="Book Antiqua"/>
          <w:lang w:eastAsia="zh-CN"/>
        </w:rPr>
        <w:t>.</w:t>
      </w:r>
      <w:r w:rsidRPr="00D76B1E">
        <w:rPr>
          <w:rFonts w:ascii="Book Antiqua" w:hAnsi="Book Antiqua"/>
        </w:rPr>
        <w:t xml:space="preserve"> </w:t>
      </w:r>
    </w:p>
    <w:p w14:paraId="569CF070" w14:textId="24B2D09B" w:rsidR="00ED22BD" w:rsidRPr="00D76B1E" w:rsidRDefault="00ED22BD" w:rsidP="00CE1A80">
      <w:pPr>
        <w:snapToGrid w:val="0"/>
        <w:spacing w:line="360" w:lineRule="auto"/>
        <w:jc w:val="both"/>
        <w:rPr>
          <w:rFonts w:ascii="Book Antiqua" w:hAnsi="Book Antiqua"/>
        </w:rPr>
      </w:pPr>
      <w:r w:rsidRPr="00D76B1E">
        <w:rPr>
          <w:rFonts w:ascii="Book Antiqua" w:hAnsi="Book Antiqua"/>
        </w:rPr>
        <w:br w:type="page"/>
      </w:r>
      <w:r w:rsidRPr="00D76B1E">
        <w:rPr>
          <w:rFonts w:ascii="Book Antiqua" w:hAnsi="Book Antiqua"/>
          <w:noProof/>
          <w:lang w:eastAsia="zh-CN"/>
        </w:rPr>
        <w:drawing>
          <wp:inline distT="0" distB="0" distL="0" distR="0" wp14:anchorId="29856478" wp14:editId="30D98AE9">
            <wp:extent cx="5401310" cy="42373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1310" cy="4237355"/>
                    </a:xfrm>
                    <a:prstGeom prst="rect">
                      <a:avLst/>
                    </a:prstGeom>
                    <a:noFill/>
                  </pic:spPr>
                </pic:pic>
              </a:graphicData>
            </a:graphic>
          </wp:inline>
        </w:drawing>
      </w:r>
    </w:p>
    <w:p w14:paraId="56E520E3" w14:textId="7DFB2211" w:rsidR="00ED22BD" w:rsidRPr="00D76B1E" w:rsidRDefault="00ED22BD" w:rsidP="00CE1A80">
      <w:pPr>
        <w:snapToGrid w:val="0"/>
        <w:spacing w:line="360" w:lineRule="auto"/>
        <w:jc w:val="both"/>
        <w:rPr>
          <w:rFonts w:ascii="Book Antiqua" w:hAnsi="Book Antiqua"/>
        </w:rPr>
      </w:pPr>
      <w:r w:rsidRPr="00D76B1E">
        <w:rPr>
          <w:rFonts w:ascii="Book Antiqua" w:hAnsi="Book Antiqua"/>
          <w:b/>
          <w:bCs/>
        </w:rPr>
        <w:t>Figure 2</w:t>
      </w:r>
      <w:r w:rsidRPr="00D76B1E">
        <w:rPr>
          <w:rFonts w:ascii="Book Antiqua" w:hAnsi="Book Antiqua"/>
        </w:rPr>
        <w:t xml:space="preserve"> </w:t>
      </w:r>
      <w:r w:rsidRPr="00D76B1E">
        <w:rPr>
          <w:rFonts w:ascii="Book Antiqua" w:hAnsi="Book Antiqua"/>
          <w:b/>
          <w:bCs/>
        </w:rPr>
        <w:t>Pathologic examination.</w:t>
      </w:r>
      <w:r w:rsidRPr="00D76B1E">
        <w:rPr>
          <w:rFonts w:ascii="Book Antiqua" w:hAnsi="Book Antiqua"/>
        </w:rPr>
        <w:t xml:space="preserve"> Microscopic examination (hematoxylin and eosin-stain) of biopsy specimen showed many ducts for adenomas, but some of them have structural atypical ducts, suggesting well-differentiated adenocarcinoma.</w:t>
      </w:r>
    </w:p>
    <w:p w14:paraId="79568567" w14:textId="28232B31" w:rsidR="00ED22BD" w:rsidRPr="00D76B1E" w:rsidRDefault="00ED22BD" w:rsidP="00CE1A80">
      <w:pPr>
        <w:snapToGrid w:val="0"/>
        <w:spacing w:line="360" w:lineRule="auto"/>
        <w:jc w:val="both"/>
        <w:rPr>
          <w:rFonts w:ascii="Book Antiqua" w:hAnsi="Book Antiqua"/>
        </w:rPr>
      </w:pPr>
      <w:r w:rsidRPr="00D76B1E">
        <w:rPr>
          <w:rFonts w:ascii="Book Antiqua" w:hAnsi="Book Antiqua"/>
        </w:rPr>
        <w:br w:type="page"/>
      </w:r>
      <w:r w:rsidRPr="00D76B1E">
        <w:rPr>
          <w:rFonts w:ascii="Book Antiqua" w:hAnsi="Book Antiqua"/>
          <w:noProof/>
          <w:lang w:eastAsia="zh-CN"/>
        </w:rPr>
        <w:drawing>
          <wp:inline distT="0" distB="0" distL="0" distR="0" wp14:anchorId="5DFA452B" wp14:editId="6924F13B">
            <wp:extent cx="5401310" cy="42373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1310" cy="4237355"/>
                    </a:xfrm>
                    <a:prstGeom prst="rect">
                      <a:avLst/>
                    </a:prstGeom>
                    <a:noFill/>
                  </pic:spPr>
                </pic:pic>
              </a:graphicData>
            </a:graphic>
          </wp:inline>
        </w:drawing>
      </w:r>
    </w:p>
    <w:p w14:paraId="27FD22FB" w14:textId="2656D705" w:rsidR="00ED22BD" w:rsidRPr="00D76B1E" w:rsidRDefault="00ED22BD" w:rsidP="00CE1A80">
      <w:pPr>
        <w:snapToGrid w:val="0"/>
        <w:spacing w:line="360" w:lineRule="auto"/>
        <w:jc w:val="both"/>
        <w:rPr>
          <w:rFonts w:ascii="Book Antiqua" w:hAnsi="Book Antiqua"/>
        </w:rPr>
      </w:pPr>
      <w:r w:rsidRPr="00D76B1E">
        <w:rPr>
          <w:rFonts w:ascii="Book Antiqua" w:hAnsi="Book Antiqua"/>
          <w:b/>
          <w:bCs/>
        </w:rPr>
        <w:t>Figure 3 Pathologic examination.</w:t>
      </w:r>
      <w:r w:rsidRPr="00D76B1E">
        <w:rPr>
          <w:rFonts w:ascii="Book Antiqua" w:hAnsi="Book Antiqua"/>
        </w:rPr>
        <w:t xml:space="preserve"> Microscopic examination (hematoxylin and eosin -stain) of resected gastric membrane showed mixture of superficial mucosal adenoma and deep mucosal neuroendocrine tumor.</w:t>
      </w:r>
    </w:p>
    <w:p w14:paraId="244E2287" w14:textId="2EAD63D9" w:rsidR="00ED22BD" w:rsidRPr="00D76B1E" w:rsidRDefault="00ED22BD" w:rsidP="00CE1A80">
      <w:pPr>
        <w:snapToGrid w:val="0"/>
        <w:spacing w:line="360" w:lineRule="auto"/>
        <w:jc w:val="both"/>
        <w:rPr>
          <w:rFonts w:ascii="Book Antiqua" w:hAnsi="Book Antiqua"/>
          <w:lang w:eastAsia="zh-CN"/>
        </w:rPr>
      </w:pPr>
      <w:r w:rsidRPr="00D76B1E">
        <w:rPr>
          <w:rFonts w:ascii="Book Antiqua" w:hAnsi="Book Antiqua"/>
        </w:rPr>
        <w:br w:type="page"/>
      </w:r>
    </w:p>
    <w:p w14:paraId="4CDC4A0F" w14:textId="5ED69812" w:rsidR="00050531" w:rsidRPr="00D76B1E" w:rsidRDefault="00050531" w:rsidP="00CE1A80">
      <w:pPr>
        <w:snapToGrid w:val="0"/>
        <w:spacing w:line="360" w:lineRule="auto"/>
        <w:jc w:val="both"/>
        <w:rPr>
          <w:rFonts w:ascii="Book Antiqua" w:hAnsi="Book Antiqua"/>
          <w:b/>
          <w:bCs/>
          <w:lang w:eastAsia="zh-CN"/>
        </w:rPr>
      </w:pPr>
      <w:r w:rsidRPr="00D76B1E">
        <w:rPr>
          <w:rFonts w:ascii="Book Antiqua" w:hAnsi="Book Antiqua"/>
          <w:b/>
          <w:bCs/>
          <w:noProof/>
          <w:lang w:eastAsia="zh-CN"/>
        </w:rPr>
        <w:drawing>
          <wp:inline distT="0" distB="0" distL="0" distR="0" wp14:anchorId="6994D469" wp14:editId="0CDFB1DC">
            <wp:extent cx="5486400" cy="3997960"/>
            <wp:effectExtent l="0" t="0" r="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1.png"/>
                    <pic:cNvPicPr/>
                  </pic:nvPicPr>
                  <pic:blipFill>
                    <a:blip r:embed="rId13">
                      <a:extLst>
                        <a:ext uri="{28A0092B-C50C-407E-A947-70E740481C1C}">
                          <a14:useLocalDpi xmlns:a14="http://schemas.microsoft.com/office/drawing/2010/main" val="0"/>
                        </a:ext>
                      </a:extLst>
                    </a:blip>
                    <a:stretch>
                      <a:fillRect/>
                    </a:stretch>
                  </pic:blipFill>
                  <pic:spPr>
                    <a:xfrm>
                      <a:off x="0" y="0"/>
                      <a:ext cx="5486400" cy="3997960"/>
                    </a:xfrm>
                    <a:prstGeom prst="rect">
                      <a:avLst/>
                    </a:prstGeom>
                  </pic:spPr>
                </pic:pic>
              </a:graphicData>
            </a:graphic>
          </wp:inline>
        </w:drawing>
      </w:r>
    </w:p>
    <w:p w14:paraId="3685AB22" w14:textId="76ACBBF2" w:rsidR="00ED22BD" w:rsidRPr="00D76B1E" w:rsidRDefault="00ED22BD" w:rsidP="00CE1A80">
      <w:pPr>
        <w:snapToGrid w:val="0"/>
        <w:spacing w:line="360" w:lineRule="auto"/>
        <w:jc w:val="both"/>
        <w:rPr>
          <w:rFonts w:ascii="Book Antiqua" w:hAnsi="Book Antiqua"/>
          <w:lang w:eastAsia="zh-CN"/>
        </w:rPr>
      </w:pPr>
      <w:r w:rsidRPr="00D76B1E">
        <w:rPr>
          <w:rFonts w:ascii="Book Antiqua" w:hAnsi="Book Antiqua"/>
          <w:b/>
          <w:bCs/>
          <w:lang w:eastAsia="zh-CN"/>
        </w:rPr>
        <w:t>Figure 4</w:t>
      </w:r>
      <w:r w:rsidRPr="00D76B1E">
        <w:rPr>
          <w:rFonts w:ascii="Book Antiqua" w:hAnsi="Book Antiqua"/>
          <w:lang w:eastAsia="zh-CN"/>
        </w:rPr>
        <w:t xml:space="preserve"> I</w:t>
      </w:r>
      <w:r w:rsidRPr="00D76B1E">
        <w:rPr>
          <w:rFonts w:ascii="Book Antiqua" w:hAnsi="Book Antiqua"/>
          <w:b/>
          <w:bCs/>
          <w:lang w:eastAsia="zh-CN"/>
        </w:rPr>
        <w:t>mmunohistochemical staining for synaptophysin, chromogranin, Ki-67, and p-53.</w:t>
      </w:r>
      <w:r w:rsidRPr="00D76B1E">
        <w:rPr>
          <w:rFonts w:ascii="Book Antiqua" w:hAnsi="Book Antiqua"/>
          <w:lang w:eastAsia="zh-CN"/>
        </w:rPr>
        <w:t xml:space="preserve"> A: Immunohistochemical staining with synaptophysin showed diffuse staining in the cytoplasm of neuroendocrine tumor</w:t>
      </w:r>
      <w:r w:rsidR="00050531" w:rsidRPr="00D76B1E">
        <w:rPr>
          <w:rFonts w:ascii="Book Antiqua" w:hAnsi="Book Antiqua"/>
          <w:lang w:eastAsia="zh-CN"/>
        </w:rPr>
        <w:t xml:space="preserve"> </w:t>
      </w:r>
      <w:r w:rsidRPr="00D76B1E">
        <w:rPr>
          <w:rFonts w:ascii="Book Antiqua" w:hAnsi="Book Antiqua"/>
          <w:lang w:eastAsia="zh-CN"/>
        </w:rPr>
        <w:t>(NET); B: Immunohistochemical staining with chromogranin</w:t>
      </w:r>
      <w:r w:rsidR="00AA7168" w:rsidRPr="00D76B1E">
        <w:rPr>
          <w:rFonts w:ascii="Book Antiqua" w:hAnsi="Book Antiqua"/>
          <w:lang w:eastAsia="zh-CN"/>
        </w:rPr>
        <w:t xml:space="preserve"> </w:t>
      </w:r>
      <w:r w:rsidRPr="00D76B1E">
        <w:rPr>
          <w:rFonts w:ascii="Book Antiqua" w:hAnsi="Book Antiqua"/>
          <w:lang w:eastAsia="zh-CN"/>
        </w:rPr>
        <w:t>slightly stained the NET cytoplasm; C: Immunohistochemical staining with Ki-67 showed a MIB-1 index of 1% or less in the NET region; D: Immunohistochemical staining with p-53 showed almost no staining.</w:t>
      </w:r>
    </w:p>
    <w:p w14:paraId="78CA1902" w14:textId="7C2E5D94" w:rsidR="00ED22BD" w:rsidRPr="00D76B1E" w:rsidRDefault="00ED22BD" w:rsidP="00CE1A80">
      <w:pPr>
        <w:snapToGrid w:val="0"/>
        <w:spacing w:line="360" w:lineRule="auto"/>
        <w:jc w:val="both"/>
        <w:rPr>
          <w:rFonts w:ascii="Book Antiqua" w:hAnsi="Book Antiqua"/>
          <w:lang w:eastAsia="zh-CN"/>
        </w:rPr>
        <w:sectPr w:rsidR="00ED22BD" w:rsidRPr="00D76B1E" w:rsidSect="00F71613">
          <w:type w:val="continuous"/>
          <w:pgSz w:w="12240" w:h="15840"/>
          <w:pgMar w:top="1440" w:right="1800" w:bottom="1440" w:left="1800" w:header="720" w:footer="720" w:gutter="0"/>
          <w:cols w:space="720"/>
          <w:docGrid w:linePitch="360"/>
        </w:sectPr>
      </w:pPr>
    </w:p>
    <w:p w14:paraId="19B2A2A9" w14:textId="19E0A124" w:rsidR="00ED22BD" w:rsidRPr="00D76B1E" w:rsidRDefault="00ED22BD" w:rsidP="00CE1A80">
      <w:pPr>
        <w:snapToGrid w:val="0"/>
        <w:spacing w:line="360" w:lineRule="auto"/>
        <w:jc w:val="both"/>
        <w:rPr>
          <w:rFonts w:ascii="Book Antiqua" w:hAnsi="Book Antiqua"/>
          <w:b/>
          <w:bCs/>
          <w:lang w:eastAsia="zh-CN"/>
        </w:rPr>
      </w:pPr>
      <w:r w:rsidRPr="00D76B1E">
        <w:rPr>
          <w:rFonts w:ascii="Book Antiqua" w:hAnsi="Book Antiqua"/>
          <w:b/>
          <w:bCs/>
          <w:lang w:eastAsia="zh-CN"/>
        </w:rPr>
        <w:t>Table</w:t>
      </w:r>
      <w:r w:rsidR="00050531" w:rsidRPr="00D76B1E">
        <w:rPr>
          <w:rFonts w:ascii="Book Antiqua" w:hAnsi="Book Antiqua"/>
          <w:b/>
          <w:bCs/>
          <w:lang w:eastAsia="zh-CN"/>
        </w:rPr>
        <w:t xml:space="preserve"> </w:t>
      </w:r>
      <w:r w:rsidRPr="00D76B1E">
        <w:rPr>
          <w:rFonts w:ascii="Book Antiqua" w:hAnsi="Book Antiqua"/>
          <w:b/>
          <w:bCs/>
          <w:lang w:eastAsia="zh-CN"/>
        </w:rPr>
        <w:t xml:space="preserve">1 Review of the </w:t>
      </w:r>
      <w:r w:rsidR="002B744C" w:rsidRPr="00D76B1E">
        <w:rPr>
          <w:rFonts w:ascii="Book Antiqua" w:hAnsi="Book Antiqua"/>
          <w:b/>
          <w:bCs/>
          <w:lang w:eastAsia="zh-CN"/>
        </w:rPr>
        <w:t>l</w:t>
      </w:r>
      <w:r w:rsidRPr="00D76B1E">
        <w:rPr>
          <w:rFonts w:ascii="Book Antiqua" w:hAnsi="Book Antiqua"/>
          <w:b/>
          <w:bCs/>
          <w:lang w:eastAsia="zh-CN"/>
        </w:rPr>
        <w:t>iterature</w:t>
      </w:r>
      <w:r w:rsidR="002B744C" w:rsidRPr="00D76B1E">
        <w:rPr>
          <w:rFonts w:ascii="Book Antiqua" w:hAnsi="Book Antiqua"/>
          <w:b/>
          <w:bCs/>
          <w:lang w:eastAsia="zh-CN"/>
        </w:rPr>
        <w:t>,</w:t>
      </w:r>
      <w:r w:rsidRPr="00D76B1E">
        <w:rPr>
          <w:rFonts w:ascii="Book Antiqua" w:hAnsi="Book Antiqua"/>
          <w:b/>
          <w:bCs/>
          <w:lang w:eastAsia="zh-CN"/>
        </w:rPr>
        <w:t xml:space="preserve"> </w:t>
      </w:r>
      <w:r w:rsidR="002B744C" w:rsidRPr="00D76B1E">
        <w:rPr>
          <w:rFonts w:ascii="Book Antiqua" w:hAnsi="Book Antiqua"/>
          <w:b/>
          <w:bCs/>
          <w:lang w:eastAsia="zh-CN"/>
        </w:rPr>
        <w:t>c</w:t>
      </w:r>
      <w:r w:rsidRPr="00D76B1E">
        <w:rPr>
          <w:rFonts w:ascii="Book Antiqua" w:hAnsi="Book Antiqua"/>
          <w:b/>
          <w:bCs/>
          <w:lang w:eastAsia="zh-CN"/>
        </w:rPr>
        <w:t xml:space="preserve">linicopathological </w:t>
      </w:r>
      <w:r w:rsidR="002B744C" w:rsidRPr="00D76B1E">
        <w:rPr>
          <w:rFonts w:ascii="Book Antiqua" w:hAnsi="Book Antiqua"/>
          <w:b/>
          <w:bCs/>
          <w:lang w:eastAsia="zh-CN"/>
        </w:rPr>
        <w:t>f</w:t>
      </w:r>
      <w:r w:rsidRPr="00D76B1E">
        <w:rPr>
          <w:rFonts w:ascii="Book Antiqua" w:hAnsi="Book Antiqua"/>
          <w:b/>
          <w:bCs/>
          <w:lang w:eastAsia="zh-CN"/>
        </w:rPr>
        <w:t xml:space="preserve">eatures of gastric </w:t>
      </w:r>
      <w:r w:rsidR="002B744C" w:rsidRPr="00D76B1E">
        <w:rPr>
          <w:rFonts w:ascii="Book Antiqua" w:hAnsi="Book Antiqua"/>
          <w:b/>
          <w:bCs/>
          <w:lang w:eastAsia="zh-CN"/>
        </w:rPr>
        <w:t>m</w:t>
      </w:r>
      <w:r w:rsidRPr="00D76B1E">
        <w:rPr>
          <w:rFonts w:ascii="Book Antiqua" w:hAnsi="Book Antiqua"/>
          <w:b/>
          <w:bCs/>
          <w:lang w:eastAsia="zh-CN"/>
        </w:rPr>
        <w:t>ixed adenoma-</w:t>
      </w:r>
      <w:r w:rsidR="002B744C" w:rsidRPr="00D76B1E">
        <w:rPr>
          <w:rFonts w:ascii="Book Antiqua" w:hAnsi="Book Antiqua"/>
          <w:b/>
          <w:bCs/>
          <w:lang w:eastAsia="zh-CN"/>
        </w:rPr>
        <w:t xml:space="preserve"> neuroendocrine tumor</w:t>
      </w:r>
    </w:p>
    <w:tbl>
      <w:tblPr>
        <w:tblW w:w="14622" w:type="dxa"/>
        <w:jc w:val="center"/>
        <w:tblInd w:w="356" w:type="dxa"/>
        <w:tblBorders>
          <w:top w:val="single" w:sz="4" w:space="0" w:color="auto"/>
          <w:bottom w:val="single" w:sz="4" w:space="0" w:color="auto"/>
        </w:tblBorders>
        <w:tblCellMar>
          <w:left w:w="99" w:type="dxa"/>
          <w:right w:w="99" w:type="dxa"/>
        </w:tblCellMar>
        <w:tblLook w:val="04A0" w:firstRow="1" w:lastRow="0" w:firstColumn="1" w:lastColumn="0" w:noHBand="0" w:noVBand="1"/>
      </w:tblPr>
      <w:tblGrid>
        <w:gridCol w:w="583"/>
        <w:gridCol w:w="1430"/>
        <w:gridCol w:w="649"/>
        <w:gridCol w:w="599"/>
        <w:gridCol w:w="785"/>
        <w:gridCol w:w="1150"/>
        <w:gridCol w:w="850"/>
        <w:gridCol w:w="1288"/>
        <w:gridCol w:w="825"/>
        <w:gridCol w:w="2018"/>
        <w:gridCol w:w="900"/>
        <w:gridCol w:w="2108"/>
        <w:gridCol w:w="1437"/>
      </w:tblGrid>
      <w:tr w:rsidR="00187A17" w:rsidRPr="00D76B1E" w14:paraId="11905A64" w14:textId="77777777" w:rsidTr="00187A17">
        <w:trPr>
          <w:trHeight w:val="446"/>
          <w:jc w:val="center"/>
        </w:trPr>
        <w:tc>
          <w:tcPr>
            <w:tcW w:w="583" w:type="dxa"/>
            <w:tcBorders>
              <w:top w:val="single" w:sz="4" w:space="0" w:color="auto"/>
              <w:bottom w:val="single" w:sz="4" w:space="0" w:color="auto"/>
            </w:tcBorders>
            <w:shd w:val="clear" w:color="auto" w:fill="auto"/>
            <w:noWrap/>
            <w:vAlign w:val="center"/>
            <w:hideMark/>
          </w:tcPr>
          <w:p w14:paraId="5A230C4E" w14:textId="77777777" w:rsidR="00050531" w:rsidRPr="00D76B1E" w:rsidRDefault="00050531" w:rsidP="00CE1A80">
            <w:pPr>
              <w:tabs>
                <w:tab w:val="left" w:pos="7884"/>
              </w:tabs>
              <w:snapToGrid w:val="0"/>
              <w:spacing w:line="360" w:lineRule="auto"/>
              <w:jc w:val="both"/>
              <w:rPr>
                <w:rFonts w:ascii="Book Antiqua" w:hAnsi="Book Antiqua"/>
                <w:b/>
                <w:bCs/>
              </w:rPr>
            </w:pPr>
            <w:bookmarkStart w:id="47" w:name="_Hlk51088717"/>
            <w:r w:rsidRPr="00D76B1E">
              <w:rPr>
                <w:rFonts w:ascii="Book Antiqua" w:hAnsi="Book Antiqua"/>
                <w:b/>
                <w:bCs/>
              </w:rPr>
              <w:t>No</w:t>
            </w:r>
          </w:p>
        </w:tc>
        <w:tc>
          <w:tcPr>
            <w:tcW w:w="1430" w:type="dxa"/>
            <w:tcBorders>
              <w:top w:val="single" w:sz="4" w:space="0" w:color="auto"/>
              <w:bottom w:val="single" w:sz="4" w:space="0" w:color="auto"/>
            </w:tcBorders>
            <w:shd w:val="clear" w:color="auto" w:fill="auto"/>
            <w:noWrap/>
            <w:vAlign w:val="center"/>
            <w:hideMark/>
          </w:tcPr>
          <w:p w14:paraId="0D9BF40A" w14:textId="6691EDD3" w:rsidR="00050531" w:rsidRPr="00D76B1E" w:rsidRDefault="00050531" w:rsidP="00CE1A80">
            <w:pPr>
              <w:tabs>
                <w:tab w:val="left" w:pos="7884"/>
              </w:tabs>
              <w:snapToGrid w:val="0"/>
              <w:spacing w:line="360" w:lineRule="auto"/>
              <w:jc w:val="both"/>
              <w:rPr>
                <w:rFonts w:ascii="Book Antiqua" w:hAnsi="Book Antiqua"/>
                <w:b/>
                <w:bCs/>
              </w:rPr>
            </w:pPr>
            <w:r w:rsidRPr="00D76B1E">
              <w:rPr>
                <w:rFonts w:ascii="Book Antiqua" w:hAnsi="Book Antiqua"/>
                <w:b/>
                <w:bCs/>
              </w:rPr>
              <w:t>Ref.</w:t>
            </w:r>
          </w:p>
        </w:tc>
        <w:tc>
          <w:tcPr>
            <w:tcW w:w="649" w:type="dxa"/>
            <w:tcBorders>
              <w:top w:val="single" w:sz="4" w:space="0" w:color="auto"/>
              <w:bottom w:val="single" w:sz="4" w:space="0" w:color="auto"/>
            </w:tcBorders>
            <w:shd w:val="clear" w:color="auto" w:fill="auto"/>
            <w:noWrap/>
            <w:vAlign w:val="center"/>
            <w:hideMark/>
          </w:tcPr>
          <w:p w14:paraId="32EDE618" w14:textId="77777777" w:rsidR="00050531" w:rsidRPr="00D76B1E" w:rsidRDefault="00050531" w:rsidP="00CE1A80">
            <w:pPr>
              <w:tabs>
                <w:tab w:val="left" w:pos="7884"/>
              </w:tabs>
              <w:snapToGrid w:val="0"/>
              <w:spacing w:line="360" w:lineRule="auto"/>
              <w:jc w:val="both"/>
              <w:rPr>
                <w:rFonts w:ascii="Book Antiqua" w:hAnsi="Book Antiqua"/>
                <w:b/>
                <w:bCs/>
              </w:rPr>
            </w:pPr>
            <w:r w:rsidRPr="00D76B1E">
              <w:rPr>
                <w:rFonts w:ascii="Book Antiqua" w:hAnsi="Book Antiqua"/>
                <w:b/>
                <w:bCs/>
              </w:rPr>
              <w:t>Age</w:t>
            </w:r>
          </w:p>
        </w:tc>
        <w:tc>
          <w:tcPr>
            <w:tcW w:w="599" w:type="dxa"/>
            <w:tcBorders>
              <w:top w:val="single" w:sz="4" w:space="0" w:color="auto"/>
              <w:bottom w:val="single" w:sz="4" w:space="0" w:color="auto"/>
            </w:tcBorders>
            <w:shd w:val="clear" w:color="auto" w:fill="auto"/>
            <w:noWrap/>
            <w:vAlign w:val="center"/>
            <w:hideMark/>
          </w:tcPr>
          <w:p w14:paraId="6BA104FA" w14:textId="77777777" w:rsidR="00050531" w:rsidRPr="00D76B1E" w:rsidRDefault="00050531" w:rsidP="00CE1A80">
            <w:pPr>
              <w:tabs>
                <w:tab w:val="left" w:pos="7884"/>
              </w:tabs>
              <w:snapToGrid w:val="0"/>
              <w:spacing w:line="360" w:lineRule="auto"/>
              <w:jc w:val="both"/>
              <w:rPr>
                <w:rFonts w:ascii="Book Antiqua" w:hAnsi="Book Antiqua"/>
                <w:b/>
                <w:bCs/>
              </w:rPr>
            </w:pPr>
            <w:r w:rsidRPr="00D76B1E">
              <w:rPr>
                <w:rFonts w:ascii="Book Antiqua" w:hAnsi="Book Antiqua"/>
                <w:b/>
                <w:bCs/>
              </w:rPr>
              <w:t>Sex</w:t>
            </w:r>
          </w:p>
        </w:tc>
        <w:tc>
          <w:tcPr>
            <w:tcW w:w="785" w:type="dxa"/>
            <w:tcBorders>
              <w:top w:val="single" w:sz="4" w:space="0" w:color="auto"/>
              <w:bottom w:val="single" w:sz="4" w:space="0" w:color="auto"/>
            </w:tcBorders>
            <w:shd w:val="clear" w:color="auto" w:fill="auto"/>
            <w:noWrap/>
            <w:vAlign w:val="center"/>
            <w:hideMark/>
          </w:tcPr>
          <w:p w14:paraId="1B48D7FE" w14:textId="77777777" w:rsidR="00050531" w:rsidRPr="00D76B1E" w:rsidRDefault="00050531" w:rsidP="00CE1A80">
            <w:pPr>
              <w:tabs>
                <w:tab w:val="left" w:pos="7884"/>
              </w:tabs>
              <w:snapToGrid w:val="0"/>
              <w:spacing w:line="360" w:lineRule="auto"/>
              <w:jc w:val="both"/>
              <w:rPr>
                <w:rFonts w:ascii="Book Antiqua" w:hAnsi="Book Antiqua"/>
                <w:b/>
                <w:bCs/>
              </w:rPr>
            </w:pPr>
            <w:r w:rsidRPr="00D76B1E">
              <w:rPr>
                <w:rFonts w:ascii="Book Antiqua" w:hAnsi="Book Antiqua"/>
                <w:b/>
                <w:bCs/>
              </w:rPr>
              <w:t>Size</w:t>
            </w:r>
            <w:r w:rsidRPr="00D76B1E">
              <w:rPr>
                <w:rFonts w:ascii="Book Antiqua" w:hAnsi="Book Antiqua"/>
                <w:b/>
                <w:bCs/>
                <w:lang w:eastAsia="zh-CN"/>
              </w:rPr>
              <w:t xml:space="preserve"> </w:t>
            </w:r>
            <w:r w:rsidRPr="00D76B1E">
              <w:rPr>
                <w:rFonts w:ascii="Book Antiqua" w:hAnsi="Book Antiqua"/>
                <w:b/>
                <w:bCs/>
              </w:rPr>
              <w:t>(mm)</w:t>
            </w:r>
          </w:p>
        </w:tc>
        <w:tc>
          <w:tcPr>
            <w:tcW w:w="1150" w:type="dxa"/>
            <w:tcBorders>
              <w:top w:val="single" w:sz="4" w:space="0" w:color="auto"/>
              <w:bottom w:val="single" w:sz="4" w:space="0" w:color="auto"/>
            </w:tcBorders>
            <w:shd w:val="clear" w:color="auto" w:fill="auto"/>
            <w:noWrap/>
            <w:vAlign w:val="center"/>
            <w:hideMark/>
          </w:tcPr>
          <w:p w14:paraId="5492F7C6" w14:textId="77777777" w:rsidR="00050531" w:rsidRPr="00D76B1E" w:rsidRDefault="00050531" w:rsidP="00CE1A80">
            <w:pPr>
              <w:tabs>
                <w:tab w:val="left" w:pos="7884"/>
              </w:tabs>
              <w:snapToGrid w:val="0"/>
              <w:spacing w:line="360" w:lineRule="auto"/>
              <w:jc w:val="both"/>
              <w:rPr>
                <w:rFonts w:ascii="Book Antiqua" w:hAnsi="Book Antiqua"/>
                <w:b/>
                <w:bCs/>
              </w:rPr>
            </w:pPr>
            <w:r w:rsidRPr="00D76B1E">
              <w:rPr>
                <w:rFonts w:ascii="Book Antiqua" w:hAnsi="Book Antiqua"/>
                <w:b/>
                <w:bCs/>
              </w:rPr>
              <w:t>Location</w:t>
            </w:r>
          </w:p>
        </w:tc>
        <w:tc>
          <w:tcPr>
            <w:tcW w:w="850" w:type="dxa"/>
            <w:tcBorders>
              <w:top w:val="single" w:sz="4" w:space="0" w:color="auto"/>
              <w:bottom w:val="single" w:sz="4" w:space="0" w:color="auto"/>
            </w:tcBorders>
            <w:shd w:val="clear" w:color="auto" w:fill="auto"/>
            <w:noWrap/>
            <w:vAlign w:val="center"/>
            <w:hideMark/>
          </w:tcPr>
          <w:p w14:paraId="2538523B" w14:textId="77777777" w:rsidR="00050531" w:rsidRPr="00D76B1E" w:rsidRDefault="00050531" w:rsidP="00CE1A80">
            <w:pPr>
              <w:tabs>
                <w:tab w:val="left" w:pos="7884"/>
              </w:tabs>
              <w:snapToGrid w:val="0"/>
              <w:spacing w:line="360" w:lineRule="auto"/>
              <w:jc w:val="both"/>
              <w:rPr>
                <w:rFonts w:ascii="Book Antiqua" w:hAnsi="Book Antiqua"/>
                <w:b/>
                <w:bCs/>
              </w:rPr>
            </w:pPr>
            <w:r w:rsidRPr="00D76B1E">
              <w:rPr>
                <w:rFonts w:ascii="Book Antiqua" w:hAnsi="Book Antiqua"/>
                <w:b/>
                <w:bCs/>
              </w:rPr>
              <w:t>Polyp</w:t>
            </w:r>
            <w:r w:rsidRPr="00D76B1E">
              <w:rPr>
                <w:rFonts w:ascii="Book Antiqua" w:hAnsi="Book Antiqua"/>
                <w:b/>
                <w:bCs/>
                <w:lang w:eastAsia="zh-CN"/>
              </w:rPr>
              <w:t xml:space="preserve"> </w:t>
            </w:r>
            <w:r w:rsidRPr="00D76B1E">
              <w:rPr>
                <w:rFonts w:ascii="Book Antiqua" w:hAnsi="Book Antiqua"/>
                <w:b/>
                <w:bCs/>
              </w:rPr>
              <w:t>type</w:t>
            </w:r>
          </w:p>
        </w:tc>
        <w:tc>
          <w:tcPr>
            <w:tcW w:w="1288" w:type="dxa"/>
            <w:tcBorders>
              <w:top w:val="single" w:sz="4" w:space="0" w:color="auto"/>
              <w:bottom w:val="single" w:sz="4" w:space="0" w:color="auto"/>
            </w:tcBorders>
            <w:shd w:val="clear" w:color="auto" w:fill="auto"/>
            <w:noWrap/>
            <w:vAlign w:val="center"/>
            <w:hideMark/>
          </w:tcPr>
          <w:p w14:paraId="7CB7591A" w14:textId="77777777" w:rsidR="00050531" w:rsidRPr="00D76B1E" w:rsidRDefault="00050531" w:rsidP="00CE1A80">
            <w:pPr>
              <w:tabs>
                <w:tab w:val="left" w:pos="7884"/>
              </w:tabs>
              <w:snapToGrid w:val="0"/>
              <w:spacing w:line="360" w:lineRule="auto"/>
              <w:jc w:val="both"/>
              <w:rPr>
                <w:rFonts w:ascii="Book Antiqua" w:hAnsi="Book Antiqua"/>
                <w:b/>
                <w:bCs/>
              </w:rPr>
            </w:pPr>
            <w:r w:rsidRPr="00D76B1E">
              <w:rPr>
                <w:rFonts w:ascii="Book Antiqua" w:hAnsi="Book Antiqua"/>
                <w:b/>
                <w:bCs/>
              </w:rPr>
              <w:t>Adenoma type</w:t>
            </w:r>
          </w:p>
        </w:tc>
        <w:tc>
          <w:tcPr>
            <w:tcW w:w="825" w:type="dxa"/>
            <w:tcBorders>
              <w:top w:val="single" w:sz="4" w:space="0" w:color="auto"/>
              <w:bottom w:val="single" w:sz="4" w:space="0" w:color="auto"/>
            </w:tcBorders>
            <w:shd w:val="clear" w:color="auto" w:fill="auto"/>
            <w:noWrap/>
            <w:vAlign w:val="center"/>
            <w:hideMark/>
          </w:tcPr>
          <w:p w14:paraId="20E23914" w14:textId="77777777" w:rsidR="00050531" w:rsidRPr="00D76B1E" w:rsidRDefault="00050531" w:rsidP="00CE1A80">
            <w:pPr>
              <w:tabs>
                <w:tab w:val="left" w:pos="7884"/>
              </w:tabs>
              <w:snapToGrid w:val="0"/>
              <w:spacing w:line="360" w:lineRule="auto"/>
              <w:jc w:val="both"/>
              <w:rPr>
                <w:rFonts w:ascii="Book Antiqua" w:hAnsi="Book Antiqua"/>
                <w:b/>
                <w:bCs/>
              </w:rPr>
            </w:pPr>
            <w:r w:rsidRPr="00D76B1E">
              <w:rPr>
                <w:rFonts w:ascii="Book Antiqua" w:hAnsi="Book Antiqua"/>
                <w:b/>
                <w:bCs/>
              </w:rPr>
              <w:t>NET grade</w:t>
            </w:r>
          </w:p>
        </w:tc>
        <w:tc>
          <w:tcPr>
            <w:tcW w:w="2018" w:type="dxa"/>
            <w:tcBorders>
              <w:top w:val="single" w:sz="4" w:space="0" w:color="auto"/>
              <w:bottom w:val="single" w:sz="4" w:space="0" w:color="auto"/>
            </w:tcBorders>
            <w:shd w:val="clear" w:color="auto" w:fill="auto"/>
            <w:noWrap/>
            <w:vAlign w:val="center"/>
            <w:hideMark/>
          </w:tcPr>
          <w:p w14:paraId="21B466D8" w14:textId="77777777" w:rsidR="00050531" w:rsidRPr="00D76B1E" w:rsidRDefault="00050531" w:rsidP="00CE1A80">
            <w:pPr>
              <w:tabs>
                <w:tab w:val="left" w:pos="7884"/>
              </w:tabs>
              <w:snapToGrid w:val="0"/>
              <w:spacing w:line="360" w:lineRule="auto"/>
              <w:jc w:val="both"/>
              <w:rPr>
                <w:rFonts w:ascii="Book Antiqua" w:hAnsi="Book Antiqua"/>
                <w:b/>
                <w:bCs/>
              </w:rPr>
            </w:pPr>
            <w:r w:rsidRPr="00D76B1E">
              <w:rPr>
                <w:rFonts w:ascii="Book Antiqua" w:hAnsi="Book Antiqua"/>
                <w:b/>
                <w:bCs/>
              </w:rPr>
              <w:t>Forceps biopsy diagnosis</w:t>
            </w:r>
          </w:p>
        </w:tc>
        <w:tc>
          <w:tcPr>
            <w:tcW w:w="900" w:type="dxa"/>
            <w:tcBorders>
              <w:top w:val="single" w:sz="4" w:space="0" w:color="auto"/>
              <w:bottom w:val="single" w:sz="4" w:space="0" w:color="auto"/>
            </w:tcBorders>
            <w:shd w:val="clear" w:color="auto" w:fill="auto"/>
            <w:noWrap/>
            <w:vAlign w:val="center"/>
            <w:hideMark/>
          </w:tcPr>
          <w:p w14:paraId="20DA3740" w14:textId="77777777" w:rsidR="00050531" w:rsidRPr="00D76B1E" w:rsidRDefault="00050531" w:rsidP="00CE1A80">
            <w:pPr>
              <w:tabs>
                <w:tab w:val="left" w:pos="7884"/>
              </w:tabs>
              <w:snapToGrid w:val="0"/>
              <w:spacing w:line="360" w:lineRule="auto"/>
              <w:jc w:val="both"/>
              <w:rPr>
                <w:rFonts w:ascii="Book Antiqua" w:hAnsi="Book Antiqua"/>
                <w:b/>
                <w:bCs/>
              </w:rPr>
            </w:pPr>
            <w:r w:rsidRPr="00D76B1E">
              <w:rPr>
                <w:rFonts w:ascii="Book Antiqua" w:hAnsi="Book Antiqua"/>
                <w:b/>
                <w:bCs/>
              </w:rPr>
              <w:t xml:space="preserve">Depth </w:t>
            </w:r>
          </w:p>
        </w:tc>
        <w:tc>
          <w:tcPr>
            <w:tcW w:w="2108" w:type="dxa"/>
            <w:tcBorders>
              <w:top w:val="single" w:sz="4" w:space="0" w:color="auto"/>
              <w:bottom w:val="single" w:sz="4" w:space="0" w:color="auto"/>
            </w:tcBorders>
            <w:shd w:val="clear" w:color="auto" w:fill="auto"/>
            <w:noWrap/>
            <w:vAlign w:val="center"/>
            <w:hideMark/>
          </w:tcPr>
          <w:p w14:paraId="6E86505D" w14:textId="77777777" w:rsidR="00050531" w:rsidRPr="00D76B1E" w:rsidRDefault="00050531" w:rsidP="00CE1A80">
            <w:pPr>
              <w:tabs>
                <w:tab w:val="left" w:pos="7884"/>
              </w:tabs>
              <w:snapToGrid w:val="0"/>
              <w:spacing w:line="360" w:lineRule="auto"/>
              <w:jc w:val="both"/>
              <w:rPr>
                <w:rFonts w:ascii="Book Antiqua" w:hAnsi="Book Antiqua"/>
                <w:b/>
                <w:bCs/>
              </w:rPr>
            </w:pPr>
            <w:r w:rsidRPr="00D76B1E">
              <w:rPr>
                <w:rFonts w:ascii="Book Antiqua" w:hAnsi="Book Antiqua"/>
                <w:b/>
                <w:bCs/>
              </w:rPr>
              <w:t>Procedure</w:t>
            </w:r>
          </w:p>
        </w:tc>
        <w:tc>
          <w:tcPr>
            <w:tcW w:w="1437" w:type="dxa"/>
            <w:tcBorders>
              <w:top w:val="single" w:sz="4" w:space="0" w:color="auto"/>
              <w:bottom w:val="single" w:sz="4" w:space="0" w:color="auto"/>
            </w:tcBorders>
            <w:shd w:val="clear" w:color="auto" w:fill="auto"/>
            <w:noWrap/>
            <w:vAlign w:val="center"/>
            <w:hideMark/>
          </w:tcPr>
          <w:p w14:paraId="31C5EFE1" w14:textId="77777777" w:rsidR="00050531" w:rsidRPr="00D76B1E" w:rsidRDefault="00050531" w:rsidP="00CE1A80">
            <w:pPr>
              <w:tabs>
                <w:tab w:val="left" w:pos="7884"/>
              </w:tabs>
              <w:snapToGrid w:val="0"/>
              <w:spacing w:line="360" w:lineRule="auto"/>
              <w:jc w:val="both"/>
              <w:rPr>
                <w:rFonts w:ascii="Book Antiqua" w:hAnsi="Book Antiqua"/>
                <w:b/>
                <w:bCs/>
              </w:rPr>
            </w:pPr>
            <w:r w:rsidRPr="00D76B1E">
              <w:rPr>
                <w:rFonts w:ascii="Book Antiqua" w:hAnsi="Book Antiqua"/>
                <w:b/>
                <w:bCs/>
              </w:rPr>
              <w:t>Follow-up</w:t>
            </w:r>
          </w:p>
        </w:tc>
      </w:tr>
      <w:tr w:rsidR="00187A17" w:rsidRPr="00D76B1E" w14:paraId="44F77F7C" w14:textId="77777777" w:rsidTr="00187A17">
        <w:trPr>
          <w:trHeight w:val="446"/>
          <w:jc w:val="center"/>
        </w:trPr>
        <w:tc>
          <w:tcPr>
            <w:tcW w:w="583" w:type="dxa"/>
            <w:tcBorders>
              <w:top w:val="single" w:sz="4" w:space="0" w:color="auto"/>
            </w:tcBorders>
            <w:shd w:val="clear" w:color="auto" w:fill="auto"/>
            <w:noWrap/>
            <w:vAlign w:val="center"/>
            <w:hideMark/>
          </w:tcPr>
          <w:p w14:paraId="69E86506" w14:textId="77777777" w:rsidR="00050531" w:rsidRPr="00D76B1E" w:rsidRDefault="00050531" w:rsidP="00CE1A80">
            <w:pPr>
              <w:tabs>
                <w:tab w:val="left" w:pos="7884"/>
              </w:tabs>
              <w:snapToGrid w:val="0"/>
              <w:spacing w:line="360" w:lineRule="auto"/>
              <w:jc w:val="both"/>
              <w:rPr>
                <w:rFonts w:ascii="Book Antiqua" w:hAnsi="Book Antiqua"/>
              </w:rPr>
            </w:pPr>
            <w:bookmarkStart w:id="48" w:name="_Hlk51085975"/>
            <w:r w:rsidRPr="00D76B1E">
              <w:rPr>
                <w:rFonts w:ascii="Book Antiqua" w:hAnsi="Book Antiqua"/>
              </w:rPr>
              <w:t>1</w:t>
            </w:r>
          </w:p>
        </w:tc>
        <w:tc>
          <w:tcPr>
            <w:tcW w:w="1430" w:type="dxa"/>
            <w:tcBorders>
              <w:top w:val="single" w:sz="4" w:space="0" w:color="auto"/>
            </w:tcBorders>
            <w:shd w:val="clear" w:color="auto" w:fill="auto"/>
            <w:noWrap/>
            <w:vAlign w:val="center"/>
            <w:hideMark/>
          </w:tcPr>
          <w:p w14:paraId="137887F3" w14:textId="36B06744"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 xml:space="preserve">Lehtola </w:t>
            </w:r>
            <w:r w:rsidRPr="00D76B1E">
              <w:rPr>
                <w:rFonts w:ascii="Book Antiqua" w:hAnsi="Book Antiqua"/>
                <w:i/>
                <w:iCs/>
              </w:rPr>
              <w:t>et al</w:t>
            </w:r>
            <w:r w:rsidRPr="00D76B1E">
              <w:rPr>
                <w:rFonts w:ascii="Book Antiqua" w:hAnsi="Book Antiqua"/>
                <w:iCs/>
                <w:vertAlign w:val="superscript"/>
              </w:rPr>
              <w:t>[2]</w:t>
            </w:r>
          </w:p>
        </w:tc>
        <w:tc>
          <w:tcPr>
            <w:tcW w:w="649" w:type="dxa"/>
            <w:tcBorders>
              <w:top w:val="single" w:sz="4" w:space="0" w:color="auto"/>
            </w:tcBorders>
            <w:shd w:val="clear" w:color="auto" w:fill="auto"/>
            <w:noWrap/>
            <w:vAlign w:val="center"/>
            <w:hideMark/>
          </w:tcPr>
          <w:p w14:paraId="120436EB"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NA</w:t>
            </w:r>
          </w:p>
        </w:tc>
        <w:tc>
          <w:tcPr>
            <w:tcW w:w="599" w:type="dxa"/>
            <w:tcBorders>
              <w:top w:val="single" w:sz="4" w:space="0" w:color="auto"/>
            </w:tcBorders>
            <w:shd w:val="clear" w:color="auto" w:fill="auto"/>
            <w:noWrap/>
            <w:vAlign w:val="center"/>
            <w:hideMark/>
          </w:tcPr>
          <w:p w14:paraId="46BB8D58"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M</w:t>
            </w:r>
          </w:p>
        </w:tc>
        <w:tc>
          <w:tcPr>
            <w:tcW w:w="785" w:type="dxa"/>
            <w:tcBorders>
              <w:top w:val="single" w:sz="4" w:space="0" w:color="auto"/>
            </w:tcBorders>
            <w:shd w:val="clear" w:color="auto" w:fill="auto"/>
            <w:noWrap/>
            <w:vAlign w:val="center"/>
            <w:hideMark/>
          </w:tcPr>
          <w:p w14:paraId="242A36BF"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5</w:t>
            </w:r>
          </w:p>
        </w:tc>
        <w:tc>
          <w:tcPr>
            <w:tcW w:w="1150" w:type="dxa"/>
            <w:tcBorders>
              <w:top w:val="single" w:sz="4" w:space="0" w:color="auto"/>
            </w:tcBorders>
            <w:shd w:val="clear" w:color="auto" w:fill="auto"/>
            <w:noWrap/>
            <w:vAlign w:val="center"/>
            <w:hideMark/>
          </w:tcPr>
          <w:p w14:paraId="028305B2"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Body</w:t>
            </w:r>
          </w:p>
        </w:tc>
        <w:tc>
          <w:tcPr>
            <w:tcW w:w="850" w:type="dxa"/>
            <w:tcBorders>
              <w:top w:val="single" w:sz="4" w:space="0" w:color="auto"/>
            </w:tcBorders>
            <w:shd w:val="clear" w:color="auto" w:fill="auto"/>
            <w:noWrap/>
            <w:vAlign w:val="center"/>
            <w:hideMark/>
          </w:tcPr>
          <w:p w14:paraId="777E3C00" w14:textId="77777777" w:rsidR="00050531" w:rsidRPr="00D76B1E" w:rsidRDefault="00050531" w:rsidP="00CE1A80">
            <w:pPr>
              <w:tabs>
                <w:tab w:val="left" w:pos="7884"/>
              </w:tabs>
              <w:snapToGrid w:val="0"/>
              <w:spacing w:line="360" w:lineRule="auto"/>
              <w:jc w:val="both"/>
              <w:rPr>
                <w:rFonts w:ascii="Book Antiqua" w:hAnsi="Book Antiqua"/>
              </w:rPr>
            </w:pPr>
            <w:bookmarkStart w:id="49" w:name="_Hlk47014027"/>
            <w:r w:rsidRPr="00D76B1E">
              <w:rPr>
                <w:rFonts w:ascii="Book Antiqua" w:hAnsi="Book Antiqua"/>
              </w:rPr>
              <w:t>0-</w:t>
            </w:r>
            <w:r w:rsidRPr="00D76B1E">
              <w:rPr>
                <w:rFonts w:ascii="宋体" w:eastAsia="宋体" w:hAnsi="宋体" w:cs="宋体" w:hint="eastAsia"/>
              </w:rPr>
              <w:t>Ⅰ</w:t>
            </w:r>
            <w:r w:rsidRPr="00D76B1E">
              <w:rPr>
                <w:rFonts w:ascii="Book Antiqua" w:hAnsi="Book Antiqua"/>
              </w:rPr>
              <w:t>s</w:t>
            </w:r>
            <w:bookmarkEnd w:id="49"/>
          </w:p>
        </w:tc>
        <w:tc>
          <w:tcPr>
            <w:tcW w:w="1288" w:type="dxa"/>
            <w:tcBorders>
              <w:top w:val="single" w:sz="4" w:space="0" w:color="auto"/>
            </w:tcBorders>
            <w:shd w:val="clear" w:color="auto" w:fill="auto"/>
            <w:noWrap/>
            <w:vAlign w:val="center"/>
            <w:hideMark/>
          </w:tcPr>
          <w:p w14:paraId="40D0D100" w14:textId="766840A8"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TA, NA</w:t>
            </w:r>
          </w:p>
        </w:tc>
        <w:tc>
          <w:tcPr>
            <w:tcW w:w="825" w:type="dxa"/>
            <w:tcBorders>
              <w:top w:val="single" w:sz="4" w:space="0" w:color="auto"/>
            </w:tcBorders>
            <w:shd w:val="clear" w:color="auto" w:fill="auto"/>
            <w:noWrap/>
            <w:vAlign w:val="center"/>
            <w:hideMark/>
          </w:tcPr>
          <w:p w14:paraId="25EEC74A"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NA</w:t>
            </w:r>
          </w:p>
        </w:tc>
        <w:tc>
          <w:tcPr>
            <w:tcW w:w="2018" w:type="dxa"/>
            <w:tcBorders>
              <w:top w:val="single" w:sz="4" w:space="0" w:color="auto"/>
            </w:tcBorders>
            <w:shd w:val="clear" w:color="auto" w:fill="auto"/>
            <w:noWrap/>
            <w:vAlign w:val="center"/>
            <w:hideMark/>
          </w:tcPr>
          <w:p w14:paraId="54603700"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Gastric mixed adenoma-NET</w:t>
            </w:r>
          </w:p>
        </w:tc>
        <w:tc>
          <w:tcPr>
            <w:tcW w:w="900" w:type="dxa"/>
            <w:tcBorders>
              <w:top w:val="single" w:sz="4" w:space="0" w:color="auto"/>
            </w:tcBorders>
            <w:shd w:val="clear" w:color="auto" w:fill="auto"/>
            <w:noWrap/>
            <w:vAlign w:val="center"/>
            <w:hideMark/>
          </w:tcPr>
          <w:p w14:paraId="0A2AE208"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NA</w:t>
            </w:r>
          </w:p>
        </w:tc>
        <w:tc>
          <w:tcPr>
            <w:tcW w:w="2108" w:type="dxa"/>
            <w:tcBorders>
              <w:top w:val="single" w:sz="4" w:space="0" w:color="auto"/>
            </w:tcBorders>
            <w:shd w:val="clear" w:color="auto" w:fill="auto"/>
            <w:noWrap/>
            <w:vAlign w:val="center"/>
            <w:hideMark/>
          </w:tcPr>
          <w:p w14:paraId="2A2DF705"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Polypectomy</w:t>
            </w:r>
          </w:p>
        </w:tc>
        <w:tc>
          <w:tcPr>
            <w:tcW w:w="1437" w:type="dxa"/>
            <w:tcBorders>
              <w:top w:val="single" w:sz="4" w:space="0" w:color="auto"/>
            </w:tcBorders>
            <w:shd w:val="clear" w:color="auto" w:fill="auto"/>
            <w:noWrap/>
            <w:vAlign w:val="center"/>
            <w:hideMark/>
          </w:tcPr>
          <w:p w14:paraId="406A3170" w14:textId="37FBB32D"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AFD (1 yr)</w:t>
            </w:r>
          </w:p>
        </w:tc>
      </w:tr>
      <w:tr w:rsidR="00187A17" w:rsidRPr="00D76B1E" w14:paraId="744D9443" w14:textId="77777777" w:rsidTr="00187A17">
        <w:trPr>
          <w:trHeight w:val="446"/>
          <w:jc w:val="center"/>
        </w:trPr>
        <w:tc>
          <w:tcPr>
            <w:tcW w:w="583" w:type="dxa"/>
            <w:shd w:val="clear" w:color="auto" w:fill="auto"/>
            <w:noWrap/>
            <w:vAlign w:val="center"/>
            <w:hideMark/>
          </w:tcPr>
          <w:p w14:paraId="65E2A42B"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2</w:t>
            </w:r>
          </w:p>
        </w:tc>
        <w:tc>
          <w:tcPr>
            <w:tcW w:w="1430" w:type="dxa"/>
            <w:shd w:val="clear" w:color="auto" w:fill="auto"/>
            <w:noWrap/>
            <w:vAlign w:val="center"/>
            <w:hideMark/>
          </w:tcPr>
          <w:p w14:paraId="42C0E395" w14:textId="5824852D"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 xml:space="preserve">Ito </w:t>
            </w:r>
            <w:r w:rsidRPr="00D76B1E">
              <w:rPr>
                <w:rFonts w:ascii="Book Antiqua" w:hAnsi="Book Antiqua"/>
                <w:i/>
                <w:iCs/>
              </w:rPr>
              <w:t>et al</w:t>
            </w:r>
            <w:r w:rsidRPr="00D76B1E">
              <w:rPr>
                <w:rFonts w:ascii="Book Antiqua" w:hAnsi="Book Antiqua"/>
                <w:iCs/>
                <w:vertAlign w:val="superscript"/>
              </w:rPr>
              <w:t>[3]</w:t>
            </w:r>
          </w:p>
        </w:tc>
        <w:tc>
          <w:tcPr>
            <w:tcW w:w="649" w:type="dxa"/>
            <w:shd w:val="clear" w:color="auto" w:fill="auto"/>
            <w:noWrap/>
            <w:vAlign w:val="center"/>
            <w:hideMark/>
          </w:tcPr>
          <w:p w14:paraId="7CE79C6C"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54</w:t>
            </w:r>
          </w:p>
        </w:tc>
        <w:tc>
          <w:tcPr>
            <w:tcW w:w="599" w:type="dxa"/>
            <w:shd w:val="clear" w:color="auto" w:fill="auto"/>
            <w:noWrap/>
            <w:vAlign w:val="center"/>
            <w:hideMark/>
          </w:tcPr>
          <w:p w14:paraId="5C68DE82"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M</w:t>
            </w:r>
          </w:p>
        </w:tc>
        <w:tc>
          <w:tcPr>
            <w:tcW w:w="785" w:type="dxa"/>
            <w:shd w:val="clear" w:color="auto" w:fill="auto"/>
            <w:noWrap/>
            <w:vAlign w:val="center"/>
            <w:hideMark/>
          </w:tcPr>
          <w:p w14:paraId="3E2D040F"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20</w:t>
            </w:r>
          </w:p>
        </w:tc>
        <w:tc>
          <w:tcPr>
            <w:tcW w:w="1150" w:type="dxa"/>
            <w:shd w:val="clear" w:color="auto" w:fill="auto"/>
            <w:noWrap/>
            <w:vAlign w:val="center"/>
            <w:hideMark/>
          </w:tcPr>
          <w:p w14:paraId="60017D54"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Body</w:t>
            </w:r>
          </w:p>
        </w:tc>
        <w:tc>
          <w:tcPr>
            <w:tcW w:w="850" w:type="dxa"/>
            <w:shd w:val="clear" w:color="auto" w:fill="auto"/>
            <w:noWrap/>
            <w:vAlign w:val="center"/>
            <w:hideMark/>
          </w:tcPr>
          <w:p w14:paraId="3431DD1A"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0-</w:t>
            </w:r>
            <w:r w:rsidRPr="00D76B1E">
              <w:rPr>
                <w:rFonts w:ascii="宋体" w:eastAsia="宋体" w:hAnsi="宋体" w:cs="宋体" w:hint="eastAsia"/>
              </w:rPr>
              <w:t>Ⅰ</w:t>
            </w:r>
            <w:r w:rsidRPr="00D76B1E">
              <w:rPr>
                <w:rFonts w:ascii="Book Antiqua" w:hAnsi="Book Antiqua"/>
              </w:rPr>
              <w:t>s</w:t>
            </w:r>
          </w:p>
        </w:tc>
        <w:tc>
          <w:tcPr>
            <w:tcW w:w="1288" w:type="dxa"/>
            <w:shd w:val="clear" w:color="auto" w:fill="auto"/>
            <w:noWrap/>
            <w:vAlign w:val="center"/>
            <w:hideMark/>
          </w:tcPr>
          <w:p w14:paraId="77FC0343" w14:textId="65A7EE2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TA, LG</w:t>
            </w:r>
          </w:p>
        </w:tc>
        <w:tc>
          <w:tcPr>
            <w:tcW w:w="825" w:type="dxa"/>
            <w:shd w:val="clear" w:color="auto" w:fill="auto"/>
            <w:noWrap/>
            <w:vAlign w:val="center"/>
            <w:hideMark/>
          </w:tcPr>
          <w:p w14:paraId="1A1612DC"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NA</w:t>
            </w:r>
          </w:p>
        </w:tc>
        <w:tc>
          <w:tcPr>
            <w:tcW w:w="2018" w:type="dxa"/>
            <w:shd w:val="clear" w:color="auto" w:fill="auto"/>
            <w:noWrap/>
            <w:vAlign w:val="center"/>
            <w:hideMark/>
          </w:tcPr>
          <w:p w14:paraId="5BDE3C97"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By polypectomy</w:t>
            </w:r>
          </w:p>
        </w:tc>
        <w:tc>
          <w:tcPr>
            <w:tcW w:w="900" w:type="dxa"/>
            <w:shd w:val="clear" w:color="auto" w:fill="auto"/>
            <w:noWrap/>
            <w:vAlign w:val="center"/>
            <w:hideMark/>
          </w:tcPr>
          <w:p w14:paraId="77C74F4F"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MM</w:t>
            </w:r>
          </w:p>
        </w:tc>
        <w:tc>
          <w:tcPr>
            <w:tcW w:w="2108" w:type="dxa"/>
            <w:shd w:val="clear" w:color="auto" w:fill="auto"/>
            <w:noWrap/>
            <w:vAlign w:val="center"/>
            <w:hideMark/>
          </w:tcPr>
          <w:p w14:paraId="343A7D77"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Subtotal Gx</w:t>
            </w:r>
          </w:p>
        </w:tc>
        <w:tc>
          <w:tcPr>
            <w:tcW w:w="1437" w:type="dxa"/>
            <w:shd w:val="clear" w:color="auto" w:fill="auto"/>
            <w:noWrap/>
            <w:vAlign w:val="center"/>
            <w:hideMark/>
          </w:tcPr>
          <w:p w14:paraId="42EC0A22" w14:textId="5F64C58E"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AFD (19 yr)</w:t>
            </w:r>
          </w:p>
        </w:tc>
      </w:tr>
      <w:tr w:rsidR="00187A17" w:rsidRPr="00D76B1E" w14:paraId="14834FEE" w14:textId="77777777" w:rsidTr="00187A17">
        <w:trPr>
          <w:trHeight w:val="446"/>
          <w:jc w:val="center"/>
        </w:trPr>
        <w:tc>
          <w:tcPr>
            <w:tcW w:w="583" w:type="dxa"/>
            <w:shd w:val="clear" w:color="auto" w:fill="auto"/>
            <w:noWrap/>
            <w:vAlign w:val="center"/>
            <w:hideMark/>
          </w:tcPr>
          <w:p w14:paraId="5F3DCD57"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3</w:t>
            </w:r>
          </w:p>
        </w:tc>
        <w:tc>
          <w:tcPr>
            <w:tcW w:w="1430" w:type="dxa"/>
            <w:shd w:val="clear" w:color="auto" w:fill="auto"/>
            <w:noWrap/>
            <w:vAlign w:val="center"/>
            <w:hideMark/>
          </w:tcPr>
          <w:p w14:paraId="2B2998A2" w14:textId="64BE52A1"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 xml:space="preserve">Harada </w:t>
            </w:r>
            <w:r w:rsidRPr="00D76B1E">
              <w:rPr>
                <w:rFonts w:ascii="Book Antiqua" w:hAnsi="Book Antiqua"/>
                <w:i/>
                <w:iCs/>
              </w:rPr>
              <w:t>et al</w:t>
            </w:r>
            <w:r w:rsidRPr="00D76B1E">
              <w:rPr>
                <w:rFonts w:ascii="Book Antiqua" w:hAnsi="Book Antiqua"/>
                <w:iCs/>
                <w:vertAlign w:val="superscript"/>
              </w:rPr>
              <w:t>[4]</w:t>
            </w:r>
          </w:p>
        </w:tc>
        <w:tc>
          <w:tcPr>
            <w:tcW w:w="649" w:type="dxa"/>
            <w:shd w:val="clear" w:color="auto" w:fill="auto"/>
            <w:noWrap/>
            <w:vAlign w:val="center"/>
            <w:hideMark/>
          </w:tcPr>
          <w:p w14:paraId="75D142F5"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72</w:t>
            </w:r>
          </w:p>
        </w:tc>
        <w:tc>
          <w:tcPr>
            <w:tcW w:w="599" w:type="dxa"/>
            <w:shd w:val="clear" w:color="auto" w:fill="auto"/>
            <w:noWrap/>
            <w:vAlign w:val="center"/>
            <w:hideMark/>
          </w:tcPr>
          <w:p w14:paraId="7802B579"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M</w:t>
            </w:r>
          </w:p>
        </w:tc>
        <w:tc>
          <w:tcPr>
            <w:tcW w:w="785" w:type="dxa"/>
            <w:shd w:val="clear" w:color="auto" w:fill="auto"/>
            <w:noWrap/>
            <w:vAlign w:val="center"/>
            <w:hideMark/>
          </w:tcPr>
          <w:p w14:paraId="1AF8E88F"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10</w:t>
            </w:r>
          </w:p>
        </w:tc>
        <w:tc>
          <w:tcPr>
            <w:tcW w:w="1150" w:type="dxa"/>
            <w:shd w:val="clear" w:color="auto" w:fill="auto"/>
            <w:noWrap/>
            <w:vAlign w:val="center"/>
            <w:hideMark/>
          </w:tcPr>
          <w:p w14:paraId="59FE6454" w14:textId="3B3EC34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Body LC, GC</w:t>
            </w:r>
          </w:p>
        </w:tc>
        <w:tc>
          <w:tcPr>
            <w:tcW w:w="850" w:type="dxa"/>
            <w:shd w:val="clear" w:color="auto" w:fill="auto"/>
            <w:noWrap/>
            <w:vAlign w:val="center"/>
            <w:hideMark/>
          </w:tcPr>
          <w:p w14:paraId="0F5BD511"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0-</w:t>
            </w:r>
            <w:r w:rsidRPr="00D76B1E">
              <w:rPr>
                <w:rFonts w:ascii="宋体" w:eastAsia="宋体" w:hAnsi="宋体" w:cs="宋体" w:hint="eastAsia"/>
              </w:rPr>
              <w:t>Ⅰ</w:t>
            </w:r>
            <w:r w:rsidRPr="00D76B1E">
              <w:rPr>
                <w:rFonts w:ascii="Book Antiqua" w:hAnsi="Book Antiqua"/>
              </w:rPr>
              <w:t>s</w:t>
            </w:r>
          </w:p>
        </w:tc>
        <w:tc>
          <w:tcPr>
            <w:tcW w:w="1288" w:type="dxa"/>
            <w:shd w:val="clear" w:color="auto" w:fill="auto"/>
            <w:noWrap/>
            <w:vAlign w:val="center"/>
            <w:hideMark/>
          </w:tcPr>
          <w:p w14:paraId="5109ABE4"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NA</w:t>
            </w:r>
          </w:p>
        </w:tc>
        <w:tc>
          <w:tcPr>
            <w:tcW w:w="825" w:type="dxa"/>
            <w:shd w:val="clear" w:color="auto" w:fill="auto"/>
            <w:noWrap/>
            <w:vAlign w:val="center"/>
            <w:hideMark/>
          </w:tcPr>
          <w:p w14:paraId="7B1424F0"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NA</w:t>
            </w:r>
          </w:p>
        </w:tc>
        <w:tc>
          <w:tcPr>
            <w:tcW w:w="2018" w:type="dxa"/>
            <w:shd w:val="clear" w:color="auto" w:fill="auto"/>
            <w:noWrap/>
            <w:vAlign w:val="center"/>
            <w:hideMark/>
          </w:tcPr>
          <w:p w14:paraId="4EDA0698"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Gastric mixed adenoma-NET</w:t>
            </w:r>
          </w:p>
        </w:tc>
        <w:tc>
          <w:tcPr>
            <w:tcW w:w="900" w:type="dxa"/>
            <w:shd w:val="clear" w:color="auto" w:fill="auto"/>
            <w:noWrap/>
            <w:vAlign w:val="center"/>
            <w:hideMark/>
          </w:tcPr>
          <w:p w14:paraId="1D3BD55B"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LP</w:t>
            </w:r>
          </w:p>
        </w:tc>
        <w:tc>
          <w:tcPr>
            <w:tcW w:w="2108" w:type="dxa"/>
            <w:shd w:val="clear" w:color="auto" w:fill="auto"/>
            <w:noWrap/>
            <w:vAlign w:val="center"/>
            <w:hideMark/>
          </w:tcPr>
          <w:p w14:paraId="1B74B943" w14:textId="7EC38644" w:rsidR="00050531" w:rsidRPr="00D76B1E" w:rsidRDefault="00CE1A80" w:rsidP="00CE1A80">
            <w:pPr>
              <w:tabs>
                <w:tab w:val="left" w:pos="7884"/>
              </w:tabs>
              <w:snapToGrid w:val="0"/>
              <w:spacing w:line="360" w:lineRule="auto"/>
              <w:jc w:val="both"/>
              <w:rPr>
                <w:rFonts w:ascii="Book Antiqua" w:hAnsi="Book Antiqua"/>
              </w:rPr>
            </w:pPr>
            <w:r w:rsidRPr="00D76B1E">
              <w:rPr>
                <w:rFonts w:ascii="Book Antiqua" w:hAnsi="Book Antiqua"/>
              </w:rPr>
              <w:t>Bx→ESD</w:t>
            </w:r>
          </w:p>
        </w:tc>
        <w:tc>
          <w:tcPr>
            <w:tcW w:w="1437" w:type="dxa"/>
            <w:shd w:val="clear" w:color="auto" w:fill="auto"/>
            <w:noWrap/>
            <w:vAlign w:val="center"/>
            <w:hideMark/>
          </w:tcPr>
          <w:p w14:paraId="67F3F177" w14:textId="27F7903A"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AFD (13 yr)</w:t>
            </w:r>
          </w:p>
        </w:tc>
      </w:tr>
      <w:tr w:rsidR="00187A17" w:rsidRPr="00D76B1E" w14:paraId="02D4F02C" w14:textId="77777777" w:rsidTr="00187A17">
        <w:trPr>
          <w:trHeight w:val="446"/>
          <w:jc w:val="center"/>
        </w:trPr>
        <w:tc>
          <w:tcPr>
            <w:tcW w:w="583" w:type="dxa"/>
            <w:shd w:val="clear" w:color="auto" w:fill="auto"/>
            <w:noWrap/>
            <w:vAlign w:val="center"/>
            <w:hideMark/>
          </w:tcPr>
          <w:p w14:paraId="0C9E0DF1"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4</w:t>
            </w:r>
          </w:p>
        </w:tc>
        <w:tc>
          <w:tcPr>
            <w:tcW w:w="1430" w:type="dxa"/>
            <w:shd w:val="clear" w:color="auto" w:fill="auto"/>
            <w:noWrap/>
            <w:vAlign w:val="center"/>
            <w:hideMark/>
          </w:tcPr>
          <w:p w14:paraId="26899E09" w14:textId="3E5DB4BB"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 xml:space="preserve">De Marco </w:t>
            </w:r>
            <w:r w:rsidRPr="00D76B1E">
              <w:rPr>
                <w:rFonts w:ascii="Book Antiqua" w:hAnsi="Book Antiqua"/>
                <w:i/>
                <w:iCs/>
              </w:rPr>
              <w:t>et al</w:t>
            </w:r>
            <w:r w:rsidRPr="00D76B1E">
              <w:rPr>
                <w:rFonts w:ascii="Book Antiqua" w:hAnsi="Book Antiqua"/>
                <w:iCs/>
                <w:vertAlign w:val="superscript"/>
              </w:rPr>
              <w:t>[5]</w:t>
            </w:r>
          </w:p>
        </w:tc>
        <w:tc>
          <w:tcPr>
            <w:tcW w:w="649" w:type="dxa"/>
            <w:shd w:val="clear" w:color="auto" w:fill="auto"/>
            <w:noWrap/>
            <w:vAlign w:val="center"/>
            <w:hideMark/>
          </w:tcPr>
          <w:p w14:paraId="08807DB0"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76</w:t>
            </w:r>
          </w:p>
        </w:tc>
        <w:tc>
          <w:tcPr>
            <w:tcW w:w="599" w:type="dxa"/>
            <w:shd w:val="clear" w:color="auto" w:fill="auto"/>
            <w:noWrap/>
            <w:vAlign w:val="center"/>
            <w:hideMark/>
          </w:tcPr>
          <w:p w14:paraId="4462882D"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M</w:t>
            </w:r>
          </w:p>
        </w:tc>
        <w:tc>
          <w:tcPr>
            <w:tcW w:w="785" w:type="dxa"/>
            <w:shd w:val="clear" w:color="auto" w:fill="auto"/>
            <w:noWrap/>
            <w:vAlign w:val="center"/>
            <w:hideMark/>
          </w:tcPr>
          <w:p w14:paraId="130F0BE1"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10</w:t>
            </w:r>
          </w:p>
        </w:tc>
        <w:tc>
          <w:tcPr>
            <w:tcW w:w="1150" w:type="dxa"/>
            <w:shd w:val="clear" w:color="auto" w:fill="auto"/>
            <w:noWrap/>
            <w:vAlign w:val="center"/>
            <w:hideMark/>
          </w:tcPr>
          <w:p w14:paraId="43476EEF"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Body</w:t>
            </w:r>
          </w:p>
        </w:tc>
        <w:tc>
          <w:tcPr>
            <w:tcW w:w="850" w:type="dxa"/>
            <w:shd w:val="clear" w:color="auto" w:fill="auto"/>
            <w:noWrap/>
            <w:vAlign w:val="center"/>
            <w:hideMark/>
          </w:tcPr>
          <w:p w14:paraId="2677A982"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0-</w:t>
            </w:r>
            <w:r w:rsidRPr="00D76B1E">
              <w:rPr>
                <w:rFonts w:ascii="宋体" w:eastAsia="宋体" w:hAnsi="宋体" w:cs="宋体" w:hint="eastAsia"/>
              </w:rPr>
              <w:t>Ⅰ</w:t>
            </w:r>
            <w:r w:rsidRPr="00D76B1E">
              <w:rPr>
                <w:rFonts w:ascii="Book Antiqua" w:hAnsi="Book Antiqua"/>
              </w:rPr>
              <w:t>s</w:t>
            </w:r>
          </w:p>
        </w:tc>
        <w:tc>
          <w:tcPr>
            <w:tcW w:w="1288" w:type="dxa"/>
            <w:shd w:val="clear" w:color="auto" w:fill="auto"/>
            <w:noWrap/>
            <w:vAlign w:val="center"/>
            <w:hideMark/>
          </w:tcPr>
          <w:p w14:paraId="57AE9C2B" w14:textId="3B05B971"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TA, LG</w:t>
            </w:r>
          </w:p>
        </w:tc>
        <w:tc>
          <w:tcPr>
            <w:tcW w:w="825" w:type="dxa"/>
            <w:shd w:val="clear" w:color="auto" w:fill="auto"/>
            <w:noWrap/>
            <w:vAlign w:val="center"/>
            <w:hideMark/>
          </w:tcPr>
          <w:p w14:paraId="60AA0372"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G1</w:t>
            </w:r>
          </w:p>
        </w:tc>
        <w:tc>
          <w:tcPr>
            <w:tcW w:w="2018" w:type="dxa"/>
            <w:shd w:val="clear" w:color="auto" w:fill="auto"/>
            <w:noWrap/>
            <w:vAlign w:val="center"/>
            <w:hideMark/>
          </w:tcPr>
          <w:p w14:paraId="755326D8"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By polypectomy</w:t>
            </w:r>
          </w:p>
        </w:tc>
        <w:tc>
          <w:tcPr>
            <w:tcW w:w="900" w:type="dxa"/>
            <w:shd w:val="clear" w:color="auto" w:fill="auto"/>
            <w:noWrap/>
            <w:vAlign w:val="center"/>
            <w:hideMark/>
          </w:tcPr>
          <w:p w14:paraId="12062508"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MM</w:t>
            </w:r>
          </w:p>
        </w:tc>
        <w:tc>
          <w:tcPr>
            <w:tcW w:w="2108" w:type="dxa"/>
            <w:shd w:val="clear" w:color="auto" w:fill="auto"/>
            <w:noWrap/>
            <w:vAlign w:val="center"/>
            <w:hideMark/>
          </w:tcPr>
          <w:p w14:paraId="10C7616D"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Polypectomy</w:t>
            </w:r>
          </w:p>
        </w:tc>
        <w:tc>
          <w:tcPr>
            <w:tcW w:w="1437" w:type="dxa"/>
            <w:shd w:val="clear" w:color="auto" w:fill="auto"/>
            <w:noWrap/>
            <w:vAlign w:val="center"/>
            <w:hideMark/>
          </w:tcPr>
          <w:p w14:paraId="4BF14AF1" w14:textId="35415F73"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AFD (10 mo)</w:t>
            </w:r>
          </w:p>
        </w:tc>
      </w:tr>
      <w:tr w:rsidR="00187A17" w:rsidRPr="00D76B1E" w14:paraId="5EE9BEBD" w14:textId="77777777" w:rsidTr="00187A17">
        <w:trPr>
          <w:trHeight w:val="446"/>
          <w:jc w:val="center"/>
        </w:trPr>
        <w:tc>
          <w:tcPr>
            <w:tcW w:w="583" w:type="dxa"/>
            <w:shd w:val="clear" w:color="auto" w:fill="auto"/>
            <w:noWrap/>
            <w:vAlign w:val="center"/>
            <w:hideMark/>
          </w:tcPr>
          <w:p w14:paraId="3E0E7BAF"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5</w:t>
            </w:r>
          </w:p>
        </w:tc>
        <w:tc>
          <w:tcPr>
            <w:tcW w:w="1430" w:type="dxa"/>
            <w:shd w:val="clear" w:color="auto" w:fill="auto"/>
            <w:noWrap/>
            <w:vAlign w:val="center"/>
            <w:hideMark/>
          </w:tcPr>
          <w:p w14:paraId="4CABCF27" w14:textId="40034890"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Coyne and O'Connor</w:t>
            </w:r>
            <w:r w:rsidRPr="00D76B1E">
              <w:rPr>
                <w:rFonts w:ascii="Book Antiqua" w:hAnsi="Book Antiqua"/>
                <w:vertAlign w:val="superscript"/>
              </w:rPr>
              <w:t>[6]</w:t>
            </w:r>
          </w:p>
        </w:tc>
        <w:tc>
          <w:tcPr>
            <w:tcW w:w="649" w:type="dxa"/>
            <w:shd w:val="clear" w:color="auto" w:fill="auto"/>
            <w:noWrap/>
            <w:vAlign w:val="center"/>
            <w:hideMark/>
          </w:tcPr>
          <w:p w14:paraId="7636EF32"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68</w:t>
            </w:r>
          </w:p>
        </w:tc>
        <w:tc>
          <w:tcPr>
            <w:tcW w:w="599" w:type="dxa"/>
            <w:shd w:val="clear" w:color="auto" w:fill="auto"/>
            <w:noWrap/>
            <w:vAlign w:val="center"/>
            <w:hideMark/>
          </w:tcPr>
          <w:p w14:paraId="34833DD0"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F</w:t>
            </w:r>
          </w:p>
        </w:tc>
        <w:tc>
          <w:tcPr>
            <w:tcW w:w="785" w:type="dxa"/>
            <w:shd w:val="clear" w:color="auto" w:fill="auto"/>
            <w:noWrap/>
            <w:vAlign w:val="center"/>
            <w:hideMark/>
          </w:tcPr>
          <w:p w14:paraId="29E716BA"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11</w:t>
            </w:r>
          </w:p>
        </w:tc>
        <w:tc>
          <w:tcPr>
            <w:tcW w:w="1150" w:type="dxa"/>
            <w:shd w:val="clear" w:color="auto" w:fill="auto"/>
            <w:noWrap/>
            <w:vAlign w:val="center"/>
            <w:hideMark/>
          </w:tcPr>
          <w:p w14:paraId="215F9FF5"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NA</w:t>
            </w:r>
          </w:p>
        </w:tc>
        <w:tc>
          <w:tcPr>
            <w:tcW w:w="850" w:type="dxa"/>
            <w:shd w:val="clear" w:color="auto" w:fill="auto"/>
            <w:noWrap/>
            <w:vAlign w:val="center"/>
            <w:hideMark/>
          </w:tcPr>
          <w:p w14:paraId="6C88514B"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NA</w:t>
            </w:r>
          </w:p>
        </w:tc>
        <w:tc>
          <w:tcPr>
            <w:tcW w:w="1288" w:type="dxa"/>
            <w:shd w:val="clear" w:color="auto" w:fill="auto"/>
            <w:noWrap/>
            <w:vAlign w:val="center"/>
            <w:hideMark/>
          </w:tcPr>
          <w:p w14:paraId="44A39B8A" w14:textId="18855BDA"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TA, LG</w:t>
            </w:r>
          </w:p>
        </w:tc>
        <w:tc>
          <w:tcPr>
            <w:tcW w:w="825" w:type="dxa"/>
            <w:shd w:val="clear" w:color="auto" w:fill="auto"/>
            <w:noWrap/>
            <w:vAlign w:val="center"/>
            <w:hideMark/>
          </w:tcPr>
          <w:p w14:paraId="5392C92F"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G1</w:t>
            </w:r>
          </w:p>
        </w:tc>
        <w:tc>
          <w:tcPr>
            <w:tcW w:w="2018" w:type="dxa"/>
            <w:shd w:val="clear" w:color="auto" w:fill="auto"/>
            <w:noWrap/>
            <w:vAlign w:val="center"/>
            <w:hideMark/>
          </w:tcPr>
          <w:p w14:paraId="413CF7ED"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Gastric mixed adenoma-NET</w:t>
            </w:r>
          </w:p>
        </w:tc>
        <w:tc>
          <w:tcPr>
            <w:tcW w:w="900" w:type="dxa"/>
            <w:shd w:val="clear" w:color="auto" w:fill="auto"/>
            <w:noWrap/>
            <w:vAlign w:val="center"/>
            <w:hideMark/>
          </w:tcPr>
          <w:p w14:paraId="5B000F7F"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SM</w:t>
            </w:r>
          </w:p>
        </w:tc>
        <w:tc>
          <w:tcPr>
            <w:tcW w:w="2108" w:type="dxa"/>
            <w:shd w:val="clear" w:color="auto" w:fill="auto"/>
            <w:noWrap/>
            <w:vAlign w:val="center"/>
            <w:hideMark/>
          </w:tcPr>
          <w:p w14:paraId="2C5F5128" w14:textId="563425F8" w:rsidR="00050531" w:rsidRPr="00D76B1E" w:rsidRDefault="00CE1A80" w:rsidP="00CE1A80">
            <w:pPr>
              <w:tabs>
                <w:tab w:val="left" w:pos="7884"/>
              </w:tabs>
              <w:snapToGrid w:val="0"/>
              <w:spacing w:line="360" w:lineRule="auto"/>
              <w:jc w:val="both"/>
              <w:rPr>
                <w:rFonts w:ascii="Book Antiqua" w:hAnsi="Book Antiqua"/>
              </w:rPr>
            </w:pPr>
            <w:r w:rsidRPr="00D76B1E">
              <w:rPr>
                <w:rFonts w:ascii="Book Antiqua" w:hAnsi="Book Antiqua"/>
              </w:rPr>
              <w:t>Bx→polypectomy</w:t>
            </w:r>
          </w:p>
        </w:tc>
        <w:tc>
          <w:tcPr>
            <w:tcW w:w="1437" w:type="dxa"/>
            <w:shd w:val="clear" w:color="auto" w:fill="auto"/>
            <w:noWrap/>
            <w:vAlign w:val="center"/>
            <w:hideMark/>
          </w:tcPr>
          <w:p w14:paraId="5FB93316"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NA</w:t>
            </w:r>
          </w:p>
        </w:tc>
      </w:tr>
      <w:tr w:rsidR="00187A17" w:rsidRPr="00D76B1E" w14:paraId="016F0ECD" w14:textId="77777777" w:rsidTr="00187A17">
        <w:trPr>
          <w:trHeight w:val="446"/>
          <w:jc w:val="center"/>
        </w:trPr>
        <w:tc>
          <w:tcPr>
            <w:tcW w:w="583" w:type="dxa"/>
            <w:shd w:val="clear" w:color="auto" w:fill="auto"/>
            <w:noWrap/>
            <w:vAlign w:val="center"/>
            <w:hideMark/>
          </w:tcPr>
          <w:p w14:paraId="48473A24"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6</w:t>
            </w:r>
          </w:p>
        </w:tc>
        <w:tc>
          <w:tcPr>
            <w:tcW w:w="1430" w:type="dxa"/>
            <w:shd w:val="clear" w:color="auto" w:fill="auto"/>
            <w:noWrap/>
            <w:vAlign w:val="center"/>
            <w:hideMark/>
          </w:tcPr>
          <w:p w14:paraId="6F8E5CFA" w14:textId="1F9A53C0"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 xml:space="preserve">Lee </w:t>
            </w:r>
            <w:r w:rsidRPr="00D76B1E">
              <w:rPr>
                <w:rFonts w:ascii="Book Antiqua" w:hAnsi="Book Antiqua"/>
                <w:i/>
                <w:iCs/>
              </w:rPr>
              <w:t>et al</w:t>
            </w:r>
            <w:r w:rsidRPr="00D76B1E">
              <w:rPr>
                <w:rFonts w:ascii="Book Antiqua" w:hAnsi="Book Antiqua"/>
                <w:iCs/>
                <w:vertAlign w:val="superscript"/>
              </w:rPr>
              <w:t>[7]</w:t>
            </w:r>
          </w:p>
        </w:tc>
        <w:tc>
          <w:tcPr>
            <w:tcW w:w="649" w:type="dxa"/>
            <w:shd w:val="clear" w:color="auto" w:fill="auto"/>
            <w:noWrap/>
            <w:vAlign w:val="center"/>
            <w:hideMark/>
          </w:tcPr>
          <w:p w14:paraId="4391E439"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64</w:t>
            </w:r>
          </w:p>
        </w:tc>
        <w:tc>
          <w:tcPr>
            <w:tcW w:w="599" w:type="dxa"/>
            <w:shd w:val="clear" w:color="auto" w:fill="auto"/>
            <w:noWrap/>
            <w:vAlign w:val="center"/>
            <w:hideMark/>
          </w:tcPr>
          <w:p w14:paraId="4EED2CDB"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M</w:t>
            </w:r>
          </w:p>
        </w:tc>
        <w:tc>
          <w:tcPr>
            <w:tcW w:w="785" w:type="dxa"/>
            <w:shd w:val="clear" w:color="auto" w:fill="auto"/>
            <w:noWrap/>
            <w:vAlign w:val="center"/>
            <w:hideMark/>
          </w:tcPr>
          <w:p w14:paraId="7BDEB8B4"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6</w:t>
            </w:r>
          </w:p>
        </w:tc>
        <w:tc>
          <w:tcPr>
            <w:tcW w:w="1150" w:type="dxa"/>
            <w:shd w:val="clear" w:color="auto" w:fill="auto"/>
            <w:noWrap/>
            <w:vAlign w:val="center"/>
            <w:hideMark/>
          </w:tcPr>
          <w:p w14:paraId="2A60C7DB"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Body PW</w:t>
            </w:r>
          </w:p>
        </w:tc>
        <w:tc>
          <w:tcPr>
            <w:tcW w:w="850" w:type="dxa"/>
            <w:shd w:val="clear" w:color="auto" w:fill="auto"/>
            <w:noWrap/>
            <w:vAlign w:val="center"/>
            <w:hideMark/>
          </w:tcPr>
          <w:p w14:paraId="5DDFD6C7"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NA</w:t>
            </w:r>
          </w:p>
        </w:tc>
        <w:tc>
          <w:tcPr>
            <w:tcW w:w="1288" w:type="dxa"/>
            <w:shd w:val="clear" w:color="auto" w:fill="auto"/>
            <w:noWrap/>
            <w:vAlign w:val="center"/>
            <w:hideMark/>
          </w:tcPr>
          <w:p w14:paraId="6F3F6F4D" w14:textId="4F21868C"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TA, NA</w:t>
            </w:r>
          </w:p>
        </w:tc>
        <w:tc>
          <w:tcPr>
            <w:tcW w:w="825" w:type="dxa"/>
            <w:shd w:val="clear" w:color="auto" w:fill="auto"/>
            <w:noWrap/>
            <w:vAlign w:val="center"/>
            <w:hideMark/>
          </w:tcPr>
          <w:p w14:paraId="6F9DC319"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NA</w:t>
            </w:r>
          </w:p>
        </w:tc>
        <w:tc>
          <w:tcPr>
            <w:tcW w:w="2018" w:type="dxa"/>
            <w:shd w:val="clear" w:color="auto" w:fill="auto"/>
            <w:noWrap/>
            <w:vAlign w:val="center"/>
            <w:hideMark/>
          </w:tcPr>
          <w:p w14:paraId="1252861A"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NA</w:t>
            </w:r>
          </w:p>
        </w:tc>
        <w:tc>
          <w:tcPr>
            <w:tcW w:w="900" w:type="dxa"/>
            <w:shd w:val="clear" w:color="auto" w:fill="auto"/>
            <w:noWrap/>
            <w:vAlign w:val="center"/>
            <w:hideMark/>
          </w:tcPr>
          <w:p w14:paraId="02EF5C34"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MM</w:t>
            </w:r>
          </w:p>
        </w:tc>
        <w:tc>
          <w:tcPr>
            <w:tcW w:w="2108" w:type="dxa"/>
            <w:shd w:val="clear" w:color="auto" w:fill="auto"/>
            <w:noWrap/>
            <w:vAlign w:val="center"/>
            <w:hideMark/>
          </w:tcPr>
          <w:p w14:paraId="33B0F8AE"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ESD</w:t>
            </w:r>
          </w:p>
        </w:tc>
        <w:tc>
          <w:tcPr>
            <w:tcW w:w="1437" w:type="dxa"/>
            <w:shd w:val="clear" w:color="auto" w:fill="auto"/>
            <w:noWrap/>
            <w:vAlign w:val="center"/>
            <w:hideMark/>
          </w:tcPr>
          <w:p w14:paraId="2740F120" w14:textId="01D08670"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AFD (2 yr)</w:t>
            </w:r>
          </w:p>
        </w:tc>
      </w:tr>
      <w:tr w:rsidR="00187A17" w:rsidRPr="00D76B1E" w14:paraId="368CE2F0" w14:textId="77777777" w:rsidTr="00187A17">
        <w:trPr>
          <w:trHeight w:val="446"/>
          <w:jc w:val="center"/>
        </w:trPr>
        <w:tc>
          <w:tcPr>
            <w:tcW w:w="583" w:type="dxa"/>
            <w:shd w:val="clear" w:color="auto" w:fill="auto"/>
            <w:noWrap/>
            <w:vAlign w:val="center"/>
            <w:hideMark/>
          </w:tcPr>
          <w:p w14:paraId="1C978E77"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7</w:t>
            </w:r>
          </w:p>
        </w:tc>
        <w:tc>
          <w:tcPr>
            <w:tcW w:w="1430" w:type="dxa"/>
            <w:shd w:val="clear" w:color="auto" w:fill="auto"/>
            <w:noWrap/>
            <w:vAlign w:val="center"/>
            <w:hideMark/>
          </w:tcPr>
          <w:p w14:paraId="7D412359" w14:textId="5737BE9D"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 xml:space="preserve">Lee </w:t>
            </w:r>
            <w:r w:rsidRPr="00D76B1E">
              <w:rPr>
                <w:rFonts w:ascii="Book Antiqua" w:hAnsi="Book Antiqua"/>
                <w:i/>
                <w:iCs/>
              </w:rPr>
              <w:t>et al</w:t>
            </w:r>
            <w:r w:rsidRPr="00D76B1E">
              <w:rPr>
                <w:rFonts w:ascii="Book Antiqua" w:hAnsi="Book Antiqua"/>
                <w:iCs/>
                <w:vertAlign w:val="superscript"/>
              </w:rPr>
              <w:t>[7]</w:t>
            </w:r>
          </w:p>
        </w:tc>
        <w:tc>
          <w:tcPr>
            <w:tcW w:w="649" w:type="dxa"/>
            <w:shd w:val="clear" w:color="auto" w:fill="auto"/>
            <w:noWrap/>
            <w:vAlign w:val="center"/>
            <w:hideMark/>
          </w:tcPr>
          <w:p w14:paraId="46F61AE9"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63</w:t>
            </w:r>
          </w:p>
        </w:tc>
        <w:tc>
          <w:tcPr>
            <w:tcW w:w="599" w:type="dxa"/>
            <w:shd w:val="clear" w:color="auto" w:fill="auto"/>
            <w:noWrap/>
            <w:vAlign w:val="center"/>
            <w:hideMark/>
          </w:tcPr>
          <w:p w14:paraId="6A732B64"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M</w:t>
            </w:r>
          </w:p>
        </w:tc>
        <w:tc>
          <w:tcPr>
            <w:tcW w:w="785" w:type="dxa"/>
            <w:shd w:val="clear" w:color="auto" w:fill="auto"/>
            <w:noWrap/>
            <w:vAlign w:val="center"/>
            <w:hideMark/>
          </w:tcPr>
          <w:p w14:paraId="5F5497DB"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40</w:t>
            </w:r>
          </w:p>
        </w:tc>
        <w:tc>
          <w:tcPr>
            <w:tcW w:w="1150" w:type="dxa"/>
            <w:shd w:val="clear" w:color="auto" w:fill="auto"/>
            <w:noWrap/>
            <w:vAlign w:val="center"/>
            <w:hideMark/>
          </w:tcPr>
          <w:p w14:paraId="4B52A86A"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Antrum</w:t>
            </w:r>
          </w:p>
        </w:tc>
        <w:tc>
          <w:tcPr>
            <w:tcW w:w="850" w:type="dxa"/>
            <w:shd w:val="clear" w:color="auto" w:fill="auto"/>
            <w:noWrap/>
            <w:vAlign w:val="center"/>
            <w:hideMark/>
          </w:tcPr>
          <w:p w14:paraId="3D13CE03"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NA</w:t>
            </w:r>
          </w:p>
        </w:tc>
        <w:tc>
          <w:tcPr>
            <w:tcW w:w="1288" w:type="dxa"/>
            <w:shd w:val="clear" w:color="auto" w:fill="auto"/>
            <w:noWrap/>
            <w:vAlign w:val="center"/>
            <w:hideMark/>
          </w:tcPr>
          <w:p w14:paraId="3BD32B52" w14:textId="54338638"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TA, NA</w:t>
            </w:r>
          </w:p>
        </w:tc>
        <w:tc>
          <w:tcPr>
            <w:tcW w:w="825" w:type="dxa"/>
            <w:shd w:val="clear" w:color="auto" w:fill="auto"/>
            <w:noWrap/>
            <w:vAlign w:val="center"/>
            <w:hideMark/>
          </w:tcPr>
          <w:p w14:paraId="2F31C7A6"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NA</w:t>
            </w:r>
          </w:p>
        </w:tc>
        <w:tc>
          <w:tcPr>
            <w:tcW w:w="2018" w:type="dxa"/>
            <w:shd w:val="clear" w:color="auto" w:fill="auto"/>
            <w:noWrap/>
            <w:vAlign w:val="center"/>
            <w:hideMark/>
          </w:tcPr>
          <w:p w14:paraId="23C5037F"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NA</w:t>
            </w:r>
          </w:p>
        </w:tc>
        <w:tc>
          <w:tcPr>
            <w:tcW w:w="900" w:type="dxa"/>
            <w:shd w:val="clear" w:color="auto" w:fill="auto"/>
            <w:noWrap/>
            <w:vAlign w:val="center"/>
            <w:hideMark/>
          </w:tcPr>
          <w:p w14:paraId="5823F0F5"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LP</w:t>
            </w:r>
          </w:p>
        </w:tc>
        <w:tc>
          <w:tcPr>
            <w:tcW w:w="2108" w:type="dxa"/>
            <w:shd w:val="clear" w:color="auto" w:fill="auto"/>
            <w:noWrap/>
            <w:vAlign w:val="center"/>
            <w:hideMark/>
          </w:tcPr>
          <w:p w14:paraId="75DFCE54"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ESD</w:t>
            </w:r>
          </w:p>
        </w:tc>
        <w:tc>
          <w:tcPr>
            <w:tcW w:w="1437" w:type="dxa"/>
            <w:shd w:val="clear" w:color="auto" w:fill="auto"/>
            <w:noWrap/>
            <w:vAlign w:val="center"/>
            <w:hideMark/>
          </w:tcPr>
          <w:p w14:paraId="25FB58DD" w14:textId="37C23494"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AFD (2 yr)</w:t>
            </w:r>
          </w:p>
        </w:tc>
      </w:tr>
      <w:tr w:rsidR="00187A17" w:rsidRPr="00D76B1E" w14:paraId="0533734E" w14:textId="77777777" w:rsidTr="00187A17">
        <w:trPr>
          <w:trHeight w:val="446"/>
          <w:jc w:val="center"/>
        </w:trPr>
        <w:tc>
          <w:tcPr>
            <w:tcW w:w="583" w:type="dxa"/>
            <w:shd w:val="clear" w:color="auto" w:fill="auto"/>
            <w:noWrap/>
            <w:vAlign w:val="center"/>
            <w:hideMark/>
          </w:tcPr>
          <w:p w14:paraId="55EAE40F"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8</w:t>
            </w:r>
          </w:p>
        </w:tc>
        <w:tc>
          <w:tcPr>
            <w:tcW w:w="1430" w:type="dxa"/>
            <w:shd w:val="clear" w:color="auto" w:fill="auto"/>
            <w:noWrap/>
            <w:vAlign w:val="center"/>
            <w:hideMark/>
          </w:tcPr>
          <w:p w14:paraId="2F3BE93E" w14:textId="41FFED6D"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 xml:space="preserve">Lee </w:t>
            </w:r>
            <w:r w:rsidRPr="00D76B1E">
              <w:rPr>
                <w:rFonts w:ascii="Book Antiqua" w:hAnsi="Book Antiqua"/>
                <w:i/>
                <w:iCs/>
              </w:rPr>
              <w:t>et al</w:t>
            </w:r>
            <w:r w:rsidRPr="00D76B1E">
              <w:rPr>
                <w:rFonts w:ascii="Book Antiqua" w:hAnsi="Book Antiqua"/>
                <w:iCs/>
                <w:vertAlign w:val="superscript"/>
              </w:rPr>
              <w:t>[7]</w:t>
            </w:r>
          </w:p>
        </w:tc>
        <w:tc>
          <w:tcPr>
            <w:tcW w:w="649" w:type="dxa"/>
            <w:shd w:val="clear" w:color="auto" w:fill="auto"/>
            <w:noWrap/>
            <w:vAlign w:val="center"/>
            <w:hideMark/>
          </w:tcPr>
          <w:p w14:paraId="286FC88A"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52</w:t>
            </w:r>
          </w:p>
        </w:tc>
        <w:tc>
          <w:tcPr>
            <w:tcW w:w="599" w:type="dxa"/>
            <w:shd w:val="clear" w:color="auto" w:fill="auto"/>
            <w:noWrap/>
            <w:vAlign w:val="center"/>
            <w:hideMark/>
          </w:tcPr>
          <w:p w14:paraId="636D27E1"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M</w:t>
            </w:r>
          </w:p>
        </w:tc>
        <w:tc>
          <w:tcPr>
            <w:tcW w:w="785" w:type="dxa"/>
            <w:shd w:val="clear" w:color="auto" w:fill="auto"/>
            <w:noWrap/>
            <w:vAlign w:val="center"/>
            <w:hideMark/>
          </w:tcPr>
          <w:p w14:paraId="6D9FC318"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18</w:t>
            </w:r>
          </w:p>
        </w:tc>
        <w:tc>
          <w:tcPr>
            <w:tcW w:w="1150" w:type="dxa"/>
            <w:shd w:val="clear" w:color="auto" w:fill="auto"/>
            <w:noWrap/>
            <w:vAlign w:val="center"/>
            <w:hideMark/>
          </w:tcPr>
          <w:p w14:paraId="250C6030"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Body PW</w:t>
            </w:r>
          </w:p>
        </w:tc>
        <w:tc>
          <w:tcPr>
            <w:tcW w:w="850" w:type="dxa"/>
            <w:shd w:val="clear" w:color="auto" w:fill="auto"/>
            <w:noWrap/>
            <w:vAlign w:val="center"/>
            <w:hideMark/>
          </w:tcPr>
          <w:p w14:paraId="66D2DDA3"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NA</w:t>
            </w:r>
          </w:p>
        </w:tc>
        <w:tc>
          <w:tcPr>
            <w:tcW w:w="1288" w:type="dxa"/>
            <w:shd w:val="clear" w:color="auto" w:fill="auto"/>
            <w:noWrap/>
            <w:vAlign w:val="center"/>
            <w:hideMark/>
          </w:tcPr>
          <w:p w14:paraId="428DAC01" w14:textId="57B0F89F"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TA, NA</w:t>
            </w:r>
          </w:p>
        </w:tc>
        <w:tc>
          <w:tcPr>
            <w:tcW w:w="825" w:type="dxa"/>
            <w:shd w:val="clear" w:color="auto" w:fill="auto"/>
            <w:noWrap/>
            <w:vAlign w:val="center"/>
            <w:hideMark/>
          </w:tcPr>
          <w:p w14:paraId="500C6A85"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NA</w:t>
            </w:r>
          </w:p>
        </w:tc>
        <w:tc>
          <w:tcPr>
            <w:tcW w:w="2018" w:type="dxa"/>
            <w:shd w:val="clear" w:color="auto" w:fill="auto"/>
            <w:noWrap/>
            <w:vAlign w:val="center"/>
            <w:hideMark/>
          </w:tcPr>
          <w:p w14:paraId="075F4716"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NA</w:t>
            </w:r>
          </w:p>
        </w:tc>
        <w:tc>
          <w:tcPr>
            <w:tcW w:w="900" w:type="dxa"/>
            <w:shd w:val="clear" w:color="auto" w:fill="auto"/>
            <w:noWrap/>
            <w:vAlign w:val="center"/>
            <w:hideMark/>
          </w:tcPr>
          <w:p w14:paraId="6D36D781"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MM</w:t>
            </w:r>
          </w:p>
        </w:tc>
        <w:tc>
          <w:tcPr>
            <w:tcW w:w="2108" w:type="dxa"/>
            <w:shd w:val="clear" w:color="auto" w:fill="auto"/>
            <w:noWrap/>
            <w:vAlign w:val="center"/>
            <w:hideMark/>
          </w:tcPr>
          <w:p w14:paraId="6BF658C3"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ESD</w:t>
            </w:r>
          </w:p>
        </w:tc>
        <w:tc>
          <w:tcPr>
            <w:tcW w:w="1437" w:type="dxa"/>
            <w:shd w:val="clear" w:color="auto" w:fill="auto"/>
            <w:noWrap/>
            <w:vAlign w:val="center"/>
            <w:hideMark/>
          </w:tcPr>
          <w:p w14:paraId="64B81611" w14:textId="3067ECF5"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AFD (2 yr)</w:t>
            </w:r>
          </w:p>
        </w:tc>
      </w:tr>
      <w:tr w:rsidR="00187A17" w:rsidRPr="00D76B1E" w14:paraId="6648247D" w14:textId="77777777" w:rsidTr="00187A17">
        <w:trPr>
          <w:trHeight w:val="446"/>
          <w:jc w:val="center"/>
        </w:trPr>
        <w:tc>
          <w:tcPr>
            <w:tcW w:w="583" w:type="dxa"/>
            <w:shd w:val="clear" w:color="auto" w:fill="auto"/>
            <w:noWrap/>
            <w:vAlign w:val="center"/>
            <w:hideMark/>
          </w:tcPr>
          <w:p w14:paraId="21DB24BF"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9</w:t>
            </w:r>
          </w:p>
        </w:tc>
        <w:tc>
          <w:tcPr>
            <w:tcW w:w="1430" w:type="dxa"/>
            <w:shd w:val="clear" w:color="auto" w:fill="auto"/>
            <w:noWrap/>
            <w:vAlign w:val="center"/>
            <w:hideMark/>
          </w:tcPr>
          <w:p w14:paraId="6F1D69B5" w14:textId="06F01873"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 xml:space="preserve">La Rosa </w:t>
            </w:r>
            <w:r w:rsidRPr="00D76B1E">
              <w:rPr>
                <w:rFonts w:ascii="Book Antiqua" w:hAnsi="Book Antiqua"/>
                <w:i/>
                <w:iCs/>
              </w:rPr>
              <w:t>et al</w:t>
            </w:r>
            <w:r w:rsidRPr="00D76B1E">
              <w:rPr>
                <w:rFonts w:ascii="Book Antiqua" w:hAnsi="Book Antiqua"/>
                <w:iCs/>
                <w:vertAlign w:val="superscript"/>
              </w:rPr>
              <w:t>[1]</w:t>
            </w:r>
          </w:p>
        </w:tc>
        <w:tc>
          <w:tcPr>
            <w:tcW w:w="649" w:type="dxa"/>
            <w:shd w:val="clear" w:color="auto" w:fill="auto"/>
            <w:noWrap/>
            <w:vAlign w:val="center"/>
            <w:hideMark/>
          </w:tcPr>
          <w:p w14:paraId="566D390B"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55</w:t>
            </w:r>
          </w:p>
        </w:tc>
        <w:tc>
          <w:tcPr>
            <w:tcW w:w="599" w:type="dxa"/>
            <w:shd w:val="clear" w:color="auto" w:fill="auto"/>
            <w:noWrap/>
            <w:vAlign w:val="center"/>
            <w:hideMark/>
          </w:tcPr>
          <w:p w14:paraId="3732313D"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M</w:t>
            </w:r>
          </w:p>
        </w:tc>
        <w:tc>
          <w:tcPr>
            <w:tcW w:w="785" w:type="dxa"/>
            <w:shd w:val="clear" w:color="auto" w:fill="auto"/>
            <w:noWrap/>
            <w:vAlign w:val="center"/>
            <w:hideMark/>
          </w:tcPr>
          <w:p w14:paraId="1B97CDA0"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15</w:t>
            </w:r>
          </w:p>
        </w:tc>
        <w:tc>
          <w:tcPr>
            <w:tcW w:w="1150" w:type="dxa"/>
            <w:shd w:val="clear" w:color="auto" w:fill="auto"/>
            <w:noWrap/>
            <w:vAlign w:val="center"/>
            <w:hideMark/>
          </w:tcPr>
          <w:p w14:paraId="29B82C26"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NA</w:t>
            </w:r>
          </w:p>
        </w:tc>
        <w:tc>
          <w:tcPr>
            <w:tcW w:w="850" w:type="dxa"/>
            <w:shd w:val="clear" w:color="auto" w:fill="auto"/>
            <w:noWrap/>
            <w:vAlign w:val="center"/>
            <w:hideMark/>
          </w:tcPr>
          <w:p w14:paraId="19826A0D"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NA</w:t>
            </w:r>
          </w:p>
        </w:tc>
        <w:tc>
          <w:tcPr>
            <w:tcW w:w="1288" w:type="dxa"/>
            <w:shd w:val="clear" w:color="auto" w:fill="auto"/>
            <w:noWrap/>
            <w:vAlign w:val="center"/>
            <w:hideMark/>
          </w:tcPr>
          <w:p w14:paraId="3B2B29B3" w14:textId="0703E21A"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TA, HG</w:t>
            </w:r>
          </w:p>
        </w:tc>
        <w:tc>
          <w:tcPr>
            <w:tcW w:w="825" w:type="dxa"/>
            <w:shd w:val="clear" w:color="auto" w:fill="auto"/>
            <w:noWrap/>
            <w:vAlign w:val="center"/>
            <w:hideMark/>
          </w:tcPr>
          <w:p w14:paraId="01EB7B9E"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G1</w:t>
            </w:r>
          </w:p>
        </w:tc>
        <w:tc>
          <w:tcPr>
            <w:tcW w:w="2018" w:type="dxa"/>
            <w:shd w:val="clear" w:color="auto" w:fill="auto"/>
            <w:noWrap/>
            <w:vAlign w:val="center"/>
            <w:hideMark/>
          </w:tcPr>
          <w:p w14:paraId="41F209BB"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NA</w:t>
            </w:r>
          </w:p>
        </w:tc>
        <w:tc>
          <w:tcPr>
            <w:tcW w:w="900" w:type="dxa"/>
            <w:shd w:val="clear" w:color="auto" w:fill="auto"/>
            <w:noWrap/>
            <w:vAlign w:val="center"/>
            <w:hideMark/>
          </w:tcPr>
          <w:p w14:paraId="7D6C20A7"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MM</w:t>
            </w:r>
          </w:p>
        </w:tc>
        <w:tc>
          <w:tcPr>
            <w:tcW w:w="2108" w:type="dxa"/>
            <w:shd w:val="clear" w:color="auto" w:fill="auto"/>
            <w:noWrap/>
            <w:vAlign w:val="center"/>
            <w:hideMark/>
          </w:tcPr>
          <w:p w14:paraId="382D8FB8"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NA</w:t>
            </w:r>
          </w:p>
        </w:tc>
        <w:tc>
          <w:tcPr>
            <w:tcW w:w="1437" w:type="dxa"/>
            <w:shd w:val="clear" w:color="auto" w:fill="auto"/>
            <w:noWrap/>
            <w:vAlign w:val="center"/>
            <w:hideMark/>
          </w:tcPr>
          <w:p w14:paraId="46EF52CC" w14:textId="2468E2E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AFD (27 yr)</w:t>
            </w:r>
          </w:p>
        </w:tc>
      </w:tr>
      <w:tr w:rsidR="00187A17" w:rsidRPr="00D76B1E" w14:paraId="73F367DE" w14:textId="77777777" w:rsidTr="00187A17">
        <w:trPr>
          <w:trHeight w:val="446"/>
          <w:jc w:val="center"/>
        </w:trPr>
        <w:tc>
          <w:tcPr>
            <w:tcW w:w="583" w:type="dxa"/>
            <w:shd w:val="clear" w:color="auto" w:fill="auto"/>
            <w:noWrap/>
            <w:vAlign w:val="center"/>
            <w:hideMark/>
          </w:tcPr>
          <w:p w14:paraId="78ACBB14"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10</w:t>
            </w:r>
          </w:p>
        </w:tc>
        <w:tc>
          <w:tcPr>
            <w:tcW w:w="1430" w:type="dxa"/>
            <w:shd w:val="clear" w:color="auto" w:fill="auto"/>
            <w:noWrap/>
            <w:vAlign w:val="center"/>
            <w:hideMark/>
          </w:tcPr>
          <w:p w14:paraId="1591EF25" w14:textId="1EB24D9D"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 xml:space="preserve">Matsubara </w:t>
            </w:r>
            <w:r w:rsidRPr="00D76B1E">
              <w:rPr>
                <w:rFonts w:ascii="Book Antiqua" w:hAnsi="Book Antiqua"/>
                <w:i/>
                <w:iCs/>
              </w:rPr>
              <w:t>et al</w:t>
            </w:r>
            <w:r w:rsidRPr="00D76B1E">
              <w:rPr>
                <w:rFonts w:ascii="Book Antiqua" w:hAnsi="Book Antiqua"/>
                <w:iCs/>
                <w:vertAlign w:val="superscript"/>
              </w:rPr>
              <w:t>[8]</w:t>
            </w:r>
          </w:p>
        </w:tc>
        <w:tc>
          <w:tcPr>
            <w:tcW w:w="649" w:type="dxa"/>
            <w:shd w:val="clear" w:color="auto" w:fill="auto"/>
            <w:noWrap/>
            <w:vAlign w:val="center"/>
            <w:hideMark/>
          </w:tcPr>
          <w:p w14:paraId="1A90221B"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69</w:t>
            </w:r>
          </w:p>
        </w:tc>
        <w:tc>
          <w:tcPr>
            <w:tcW w:w="599" w:type="dxa"/>
            <w:shd w:val="clear" w:color="auto" w:fill="auto"/>
            <w:noWrap/>
            <w:vAlign w:val="center"/>
            <w:hideMark/>
          </w:tcPr>
          <w:p w14:paraId="26791A1C"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M</w:t>
            </w:r>
          </w:p>
        </w:tc>
        <w:tc>
          <w:tcPr>
            <w:tcW w:w="785" w:type="dxa"/>
            <w:shd w:val="clear" w:color="auto" w:fill="auto"/>
            <w:noWrap/>
            <w:vAlign w:val="center"/>
            <w:hideMark/>
          </w:tcPr>
          <w:p w14:paraId="0EEB75C6"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5</w:t>
            </w:r>
          </w:p>
        </w:tc>
        <w:tc>
          <w:tcPr>
            <w:tcW w:w="1150" w:type="dxa"/>
            <w:shd w:val="clear" w:color="auto" w:fill="auto"/>
            <w:noWrap/>
            <w:vAlign w:val="center"/>
            <w:hideMark/>
          </w:tcPr>
          <w:p w14:paraId="7A11D8FC"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Body AW</w:t>
            </w:r>
          </w:p>
        </w:tc>
        <w:tc>
          <w:tcPr>
            <w:tcW w:w="850" w:type="dxa"/>
            <w:shd w:val="clear" w:color="auto" w:fill="auto"/>
            <w:noWrap/>
            <w:vAlign w:val="center"/>
            <w:hideMark/>
          </w:tcPr>
          <w:p w14:paraId="19BE3442"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0-</w:t>
            </w:r>
            <w:r w:rsidRPr="00D76B1E">
              <w:rPr>
                <w:rFonts w:ascii="宋体" w:eastAsia="宋体" w:hAnsi="宋体" w:cs="宋体" w:hint="eastAsia"/>
              </w:rPr>
              <w:t>Ⅰ</w:t>
            </w:r>
            <w:r w:rsidRPr="00D76B1E">
              <w:rPr>
                <w:rFonts w:ascii="Book Antiqua" w:hAnsi="Book Antiqua"/>
              </w:rPr>
              <w:t>s</w:t>
            </w:r>
          </w:p>
        </w:tc>
        <w:tc>
          <w:tcPr>
            <w:tcW w:w="1288" w:type="dxa"/>
            <w:shd w:val="clear" w:color="auto" w:fill="auto"/>
            <w:noWrap/>
            <w:vAlign w:val="center"/>
            <w:hideMark/>
          </w:tcPr>
          <w:p w14:paraId="30E7936E"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NA</w:t>
            </w:r>
          </w:p>
        </w:tc>
        <w:tc>
          <w:tcPr>
            <w:tcW w:w="825" w:type="dxa"/>
            <w:shd w:val="clear" w:color="auto" w:fill="auto"/>
            <w:noWrap/>
            <w:vAlign w:val="center"/>
            <w:hideMark/>
          </w:tcPr>
          <w:p w14:paraId="3F0FB96E"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G2</w:t>
            </w:r>
          </w:p>
        </w:tc>
        <w:tc>
          <w:tcPr>
            <w:tcW w:w="2018" w:type="dxa"/>
            <w:shd w:val="clear" w:color="auto" w:fill="auto"/>
            <w:noWrap/>
            <w:vAlign w:val="center"/>
            <w:hideMark/>
          </w:tcPr>
          <w:p w14:paraId="59497BF7"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Adenoma</w:t>
            </w:r>
          </w:p>
        </w:tc>
        <w:tc>
          <w:tcPr>
            <w:tcW w:w="900" w:type="dxa"/>
            <w:shd w:val="clear" w:color="auto" w:fill="auto"/>
            <w:noWrap/>
            <w:vAlign w:val="center"/>
            <w:hideMark/>
          </w:tcPr>
          <w:p w14:paraId="732585C0"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SM</w:t>
            </w:r>
          </w:p>
        </w:tc>
        <w:tc>
          <w:tcPr>
            <w:tcW w:w="2108" w:type="dxa"/>
            <w:shd w:val="clear" w:color="auto" w:fill="auto"/>
            <w:noWrap/>
            <w:vAlign w:val="center"/>
            <w:hideMark/>
          </w:tcPr>
          <w:p w14:paraId="0188FA7C" w14:textId="560E394A" w:rsidR="00050531" w:rsidRPr="00D76B1E" w:rsidRDefault="00CE1A80" w:rsidP="00CE1A80">
            <w:pPr>
              <w:tabs>
                <w:tab w:val="left" w:pos="7884"/>
              </w:tabs>
              <w:snapToGrid w:val="0"/>
              <w:spacing w:line="360" w:lineRule="auto"/>
              <w:jc w:val="both"/>
              <w:rPr>
                <w:rFonts w:ascii="Book Antiqua" w:hAnsi="Book Antiqua"/>
              </w:rPr>
            </w:pPr>
            <w:r w:rsidRPr="00D76B1E">
              <w:rPr>
                <w:rFonts w:ascii="Book Antiqua" w:hAnsi="Book Antiqua"/>
              </w:rPr>
              <w:t>ESD→proximal Gx</w:t>
            </w:r>
          </w:p>
        </w:tc>
        <w:tc>
          <w:tcPr>
            <w:tcW w:w="1437" w:type="dxa"/>
            <w:shd w:val="clear" w:color="auto" w:fill="auto"/>
            <w:noWrap/>
            <w:vAlign w:val="center"/>
            <w:hideMark/>
          </w:tcPr>
          <w:p w14:paraId="7EFE1187"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NA</w:t>
            </w:r>
          </w:p>
        </w:tc>
      </w:tr>
      <w:tr w:rsidR="00187A17" w:rsidRPr="00D76B1E" w14:paraId="2BD536EF" w14:textId="77777777" w:rsidTr="00187A17">
        <w:trPr>
          <w:trHeight w:val="207"/>
          <w:jc w:val="center"/>
        </w:trPr>
        <w:tc>
          <w:tcPr>
            <w:tcW w:w="583" w:type="dxa"/>
            <w:shd w:val="clear" w:color="auto" w:fill="auto"/>
            <w:noWrap/>
            <w:vAlign w:val="center"/>
            <w:hideMark/>
          </w:tcPr>
          <w:p w14:paraId="5BE4B6BE"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11</w:t>
            </w:r>
          </w:p>
        </w:tc>
        <w:tc>
          <w:tcPr>
            <w:tcW w:w="1430" w:type="dxa"/>
            <w:shd w:val="clear" w:color="auto" w:fill="auto"/>
            <w:noWrap/>
            <w:vAlign w:val="center"/>
            <w:hideMark/>
          </w:tcPr>
          <w:p w14:paraId="7043840B" w14:textId="7AF1E036"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Case</w:t>
            </w:r>
          </w:p>
        </w:tc>
        <w:tc>
          <w:tcPr>
            <w:tcW w:w="649" w:type="dxa"/>
            <w:shd w:val="clear" w:color="auto" w:fill="auto"/>
            <w:noWrap/>
            <w:vAlign w:val="center"/>
            <w:hideMark/>
          </w:tcPr>
          <w:p w14:paraId="692D7ED9"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66</w:t>
            </w:r>
          </w:p>
        </w:tc>
        <w:tc>
          <w:tcPr>
            <w:tcW w:w="599" w:type="dxa"/>
            <w:shd w:val="clear" w:color="auto" w:fill="auto"/>
            <w:noWrap/>
            <w:vAlign w:val="center"/>
            <w:hideMark/>
          </w:tcPr>
          <w:p w14:paraId="1168378E"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M</w:t>
            </w:r>
          </w:p>
        </w:tc>
        <w:tc>
          <w:tcPr>
            <w:tcW w:w="785" w:type="dxa"/>
            <w:shd w:val="clear" w:color="auto" w:fill="auto"/>
            <w:noWrap/>
            <w:vAlign w:val="center"/>
            <w:hideMark/>
          </w:tcPr>
          <w:p w14:paraId="66280B90"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22</w:t>
            </w:r>
          </w:p>
        </w:tc>
        <w:tc>
          <w:tcPr>
            <w:tcW w:w="1150" w:type="dxa"/>
            <w:shd w:val="clear" w:color="auto" w:fill="auto"/>
            <w:noWrap/>
            <w:vAlign w:val="center"/>
            <w:hideMark/>
          </w:tcPr>
          <w:p w14:paraId="2950905F"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Body AW</w:t>
            </w:r>
          </w:p>
        </w:tc>
        <w:tc>
          <w:tcPr>
            <w:tcW w:w="850" w:type="dxa"/>
            <w:shd w:val="clear" w:color="auto" w:fill="auto"/>
            <w:noWrap/>
            <w:vAlign w:val="center"/>
            <w:hideMark/>
          </w:tcPr>
          <w:p w14:paraId="12BF460F" w14:textId="28B2209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0-</w:t>
            </w:r>
            <w:r w:rsidR="00A349E0" w:rsidRPr="00D76B1E">
              <w:rPr>
                <w:rFonts w:ascii="宋体" w:eastAsia="宋体" w:hAnsi="宋体" w:cs="宋体" w:hint="eastAsia"/>
              </w:rPr>
              <w:t>Ⅱ</w:t>
            </w:r>
            <w:r w:rsidRPr="00D76B1E">
              <w:rPr>
                <w:rFonts w:ascii="Book Antiqua" w:hAnsi="Book Antiqua"/>
              </w:rPr>
              <w:t>a</w:t>
            </w:r>
          </w:p>
        </w:tc>
        <w:tc>
          <w:tcPr>
            <w:tcW w:w="1288" w:type="dxa"/>
            <w:shd w:val="clear" w:color="auto" w:fill="auto"/>
            <w:noWrap/>
            <w:vAlign w:val="center"/>
            <w:hideMark/>
          </w:tcPr>
          <w:p w14:paraId="4EEF741B" w14:textId="29AA5822"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TA, HG</w:t>
            </w:r>
          </w:p>
        </w:tc>
        <w:tc>
          <w:tcPr>
            <w:tcW w:w="825" w:type="dxa"/>
            <w:shd w:val="clear" w:color="auto" w:fill="auto"/>
            <w:noWrap/>
            <w:vAlign w:val="center"/>
            <w:hideMark/>
          </w:tcPr>
          <w:p w14:paraId="534614A9"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G1</w:t>
            </w:r>
          </w:p>
        </w:tc>
        <w:tc>
          <w:tcPr>
            <w:tcW w:w="2018" w:type="dxa"/>
            <w:shd w:val="clear" w:color="auto" w:fill="auto"/>
            <w:noWrap/>
            <w:vAlign w:val="center"/>
            <w:hideMark/>
          </w:tcPr>
          <w:p w14:paraId="429383F7"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Adenocarcinoma susp</w:t>
            </w:r>
          </w:p>
        </w:tc>
        <w:tc>
          <w:tcPr>
            <w:tcW w:w="900" w:type="dxa"/>
            <w:shd w:val="clear" w:color="auto" w:fill="auto"/>
            <w:noWrap/>
            <w:vAlign w:val="center"/>
            <w:hideMark/>
          </w:tcPr>
          <w:p w14:paraId="303A7C23"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MM</w:t>
            </w:r>
          </w:p>
        </w:tc>
        <w:tc>
          <w:tcPr>
            <w:tcW w:w="2108" w:type="dxa"/>
            <w:shd w:val="clear" w:color="auto" w:fill="auto"/>
            <w:noWrap/>
            <w:vAlign w:val="center"/>
            <w:hideMark/>
          </w:tcPr>
          <w:p w14:paraId="4EB929A6" w14:textId="77777777"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ESD</w:t>
            </w:r>
          </w:p>
        </w:tc>
        <w:tc>
          <w:tcPr>
            <w:tcW w:w="1437" w:type="dxa"/>
            <w:shd w:val="clear" w:color="auto" w:fill="auto"/>
            <w:noWrap/>
            <w:vAlign w:val="center"/>
            <w:hideMark/>
          </w:tcPr>
          <w:p w14:paraId="307FA477" w14:textId="66D58DB5" w:rsidR="00050531" w:rsidRPr="00D76B1E" w:rsidRDefault="00050531" w:rsidP="00CE1A80">
            <w:pPr>
              <w:tabs>
                <w:tab w:val="left" w:pos="7884"/>
              </w:tabs>
              <w:snapToGrid w:val="0"/>
              <w:spacing w:line="360" w:lineRule="auto"/>
              <w:jc w:val="both"/>
              <w:rPr>
                <w:rFonts w:ascii="Book Antiqua" w:hAnsi="Book Antiqua"/>
              </w:rPr>
            </w:pPr>
            <w:r w:rsidRPr="00D76B1E">
              <w:rPr>
                <w:rFonts w:ascii="Book Antiqua" w:hAnsi="Book Antiqua"/>
              </w:rPr>
              <w:t>AFD (6 mo)</w:t>
            </w:r>
          </w:p>
        </w:tc>
      </w:tr>
    </w:tbl>
    <w:bookmarkEnd w:id="47"/>
    <w:bookmarkEnd w:id="48"/>
    <w:p w14:paraId="7AEB2951" w14:textId="7ACF0DB6" w:rsidR="00F71613" w:rsidRPr="00CE1A80" w:rsidRDefault="00ED22BD" w:rsidP="00CE1A80">
      <w:pPr>
        <w:snapToGrid w:val="0"/>
        <w:spacing w:line="360" w:lineRule="auto"/>
        <w:jc w:val="both"/>
        <w:rPr>
          <w:rFonts w:ascii="Book Antiqua" w:hAnsi="Book Antiqua"/>
          <w:lang w:eastAsia="zh-CN"/>
        </w:rPr>
      </w:pPr>
      <w:r w:rsidRPr="00D76B1E">
        <w:rPr>
          <w:rFonts w:ascii="Book Antiqua" w:hAnsi="Book Antiqua"/>
          <w:lang w:eastAsia="zh-CN"/>
        </w:rPr>
        <w:t>AFD</w:t>
      </w:r>
      <w:r w:rsidR="002B744C" w:rsidRPr="00D76B1E">
        <w:rPr>
          <w:rFonts w:ascii="Book Antiqua" w:hAnsi="Book Antiqua"/>
          <w:lang w:eastAsia="zh-CN"/>
        </w:rPr>
        <w:t>:</w:t>
      </w:r>
      <w:r w:rsidRPr="00D76B1E">
        <w:rPr>
          <w:rFonts w:ascii="Book Antiqua" w:hAnsi="Book Antiqua"/>
          <w:lang w:eastAsia="zh-CN"/>
        </w:rPr>
        <w:t xml:space="preserve"> </w:t>
      </w:r>
      <w:r w:rsidR="002B744C" w:rsidRPr="00D76B1E">
        <w:rPr>
          <w:rFonts w:ascii="Book Antiqua" w:hAnsi="Book Antiqua"/>
          <w:lang w:eastAsia="zh-CN"/>
        </w:rPr>
        <w:t>I</w:t>
      </w:r>
      <w:r w:rsidRPr="00D76B1E">
        <w:rPr>
          <w:rFonts w:ascii="Book Antiqua" w:hAnsi="Book Antiqua"/>
          <w:lang w:eastAsia="zh-CN"/>
        </w:rPr>
        <w:t>ndicates alive free of disease; AW</w:t>
      </w:r>
      <w:r w:rsidR="002B744C" w:rsidRPr="00D76B1E">
        <w:rPr>
          <w:rFonts w:ascii="Book Antiqua" w:hAnsi="Book Antiqua"/>
          <w:lang w:eastAsia="zh-CN"/>
        </w:rPr>
        <w:t>:</w:t>
      </w:r>
      <w:r w:rsidRPr="00D76B1E">
        <w:rPr>
          <w:rFonts w:ascii="Book Antiqua" w:hAnsi="Book Antiqua"/>
          <w:lang w:eastAsia="zh-CN"/>
        </w:rPr>
        <w:t xml:space="preserve"> </w:t>
      </w:r>
      <w:r w:rsidR="002B744C" w:rsidRPr="00D76B1E">
        <w:rPr>
          <w:rFonts w:ascii="Book Antiqua" w:hAnsi="Book Antiqua"/>
          <w:lang w:eastAsia="zh-CN"/>
        </w:rPr>
        <w:t>A</w:t>
      </w:r>
      <w:r w:rsidRPr="00D76B1E">
        <w:rPr>
          <w:rFonts w:ascii="Book Antiqua" w:hAnsi="Book Antiqua"/>
          <w:lang w:eastAsia="zh-CN"/>
        </w:rPr>
        <w:t>nterior wall; Bx</w:t>
      </w:r>
      <w:r w:rsidR="002B744C" w:rsidRPr="00D76B1E">
        <w:rPr>
          <w:rFonts w:ascii="Book Antiqua" w:hAnsi="Book Antiqua"/>
          <w:lang w:eastAsia="zh-CN"/>
        </w:rPr>
        <w:t>:</w:t>
      </w:r>
      <w:r w:rsidRPr="00D76B1E">
        <w:rPr>
          <w:rFonts w:ascii="Book Antiqua" w:hAnsi="Book Antiqua"/>
          <w:lang w:eastAsia="zh-CN"/>
        </w:rPr>
        <w:t xml:space="preserve"> </w:t>
      </w:r>
      <w:r w:rsidR="002B744C" w:rsidRPr="00D76B1E">
        <w:rPr>
          <w:rFonts w:ascii="Book Antiqua" w:hAnsi="Book Antiqua"/>
          <w:lang w:eastAsia="zh-CN"/>
        </w:rPr>
        <w:t>B</w:t>
      </w:r>
      <w:r w:rsidRPr="00D76B1E">
        <w:rPr>
          <w:rFonts w:ascii="Book Antiqua" w:hAnsi="Book Antiqua"/>
          <w:lang w:eastAsia="zh-CN"/>
        </w:rPr>
        <w:t>iopsy; F</w:t>
      </w:r>
      <w:r w:rsidR="002B744C" w:rsidRPr="00D76B1E">
        <w:rPr>
          <w:rFonts w:ascii="Book Antiqua" w:hAnsi="Book Antiqua"/>
          <w:lang w:eastAsia="zh-CN"/>
        </w:rPr>
        <w:t>:</w:t>
      </w:r>
      <w:r w:rsidRPr="00D76B1E">
        <w:rPr>
          <w:rFonts w:ascii="Book Antiqua" w:hAnsi="Book Antiqua"/>
          <w:lang w:eastAsia="zh-CN"/>
        </w:rPr>
        <w:t xml:space="preserve"> </w:t>
      </w:r>
      <w:r w:rsidR="002B744C" w:rsidRPr="00D76B1E">
        <w:rPr>
          <w:rFonts w:ascii="Book Antiqua" w:hAnsi="Book Antiqua"/>
          <w:lang w:eastAsia="zh-CN"/>
        </w:rPr>
        <w:t>F</w:t>
      </w:r>
      <w:r w:rsidRPr="00D76B1E">
        <w:rPr>
          <w:rFonts w:ascii="Book Antiqua" w:hAnsi="Book Antiqua"/>
          <w:lang w:eastAsia="zh-CN"/>
        </w:rPr>
        <w:t>emale; HG</w:t>
      </w:r>
      <w:r w:rsidR="002B744C" w:rsidRPr="00D76B1E">
        <w:rPr>
          <w:rFonts w:ascii="Book Antiqua" w:hAnsi="Book Antiqua"/>
          <w:lang w:eastAsia="zh-CN"/>
        </w:rPr>
        <w:t>:</w:t>
      </w:r>
      <w:r w:rsidRPr="00D76B1E">
        <w:rPr>
          <w:rFonts w:ascii="Book Antiqua" w:hAnsi="Book Antiqua"/>
          <w:lang w:eastAsia="zh-CN"/>
        </w:rPr>
        <w:t xml:space="preserve"> </w:t>
      </w:r>
      <w:r w:rsidR="002B744C" w:rsidRPr="00D76B1E">
        <w:rPr>
          <w:rFonts w:ascii="Book Antiqua" w:hAnsi="Book Antiqua"/>
          <w:lang w:eastAsia="zh-CN"/>
        </w:rPr>
        <w:t>H</w:t>
      </w:r>
      <w:r w:rsidRPr="00D76B1E">
        <w:rPr>
          <w:rFonts w:ascii="Book Antiqua" w:hAnsi="Book Antiqua"/>
          <w:lang w:eastAsia="zh-CN"/>
        </w:rPr>
        <w:t>igh grade; GC</w:t>
      </w:r>
      <w:r w:rsidR="002B744C" w:rsidRPr="00D76B1E">
        <w:rPr>
          <w:rFonts w:ascii="Book Antiqua" w:hAnsi="Book Antiqua"/>
          <w:lang w:eastAsia="zh-CN"/>
        </w:rPr>
        <w:t>:</w:t>
      </w:r>
      <w:r w:rsidRPr="00D76B1E">
        <w:rPr>
          <w:rFonts w:ascii="Book Antiqua" w:hAnsi="Book Antiqua"/>
          <w:lang w:eastAsia="zh-CN"/>
        </w:rPr>
        <w:t xml:space="preserve"> </w:t>
      </w:r>
      <w:r w:rsidR="002B744C" w:rsidRPr="00D76B1E">
        <w:rPr>
          <w:rFonts w:ascii="Book Antiqua" w:hAnsi="Book Antiqua"/>
          <w:lang w:val="en" w:eastAsia="zh-CN"/>
        </w:rPr>
        <w:t>G</w:t>
      </w:r>
      <w:r w:rsidR="00050531" w:rsidRPr="00D76B1E">
        <w:rPr>
          <w:rFonts w:ascii="Book Antiqua" w:hAnsi="Book Antiqua"/>
          <w:lang w:val="en" w:eastAsia="zh-CN"/>
        </w:rPr>
        <w:t>reat curvature; Gx:</w:t>
      </w:r>
      <w:r w:rsidRPr="00D76B1E">
        <w:rPr>
          <w:rFonts w:ascii="Book Antiqua" w:hAnsi="Book Antiqua"/>
          <w:lang w:val="en" w:eastAsia="zh-CN"/>
        </w:rPr>
        <w:t xml:space="preserve"> </w:t>
      </w:r>
      <w:r w:rsidR="002B744C" w:rsidRPr="00D76B1E">
        <w:rPr>
          <w:rFonts w:ascii="Book Antiqua" w:hAnsi="Book Antiqua"/>
          <w:lang w:val="en" w:eastAsia="zh-CN"/>
        </w:rPr>
        <w:t>G</w:t>
      </w:r>
      <w:r w:rsidRPr="00D76B1E">
        <w:rPr>
          <w:rFonts w:ascii="Book Antiqua" w:hAnsi="Book Antiqua"/>
          <w:lang w:val="en" w:eastAsia="zh-CN"/>
        </w:rPr>
        <w:t xml:space="preserve">astrectomy; </w:t>
      </w:r>
      <w:r w:rsidRPr="00D76B1E">
        <w:rPr>
          <w:rFonts w:ascii="Book Antiqua" w:hAnsi="Book Antiqua"/>
          <w:lang w:eastAsia="zh-CN"/>
        </w:rPr>
        <w:t>LC</w:t>
      </w:r>
      <w:r w:rsidR="002B744C" w:rsidRPr="00D76B1E">
        <w:rPr>
          <w:rFonts w:ascii="Book Antiqua" w:hAnsi="Book Antiqua"/>
          <w:lang w:eastAsia="zh-CN"/>
        </w:rPr>
        <w:t>:</w:t>
      </w:r>
      <w:r w:rsidRPr="00D76B1E">
        <w:rPr>
          <w:rFonts w:ascii="Book Antiqua" w:hAnsi="Book Antiqua"/>
          <w:lang w:eastAsia="zh-CN"/>
        </w:rPr>
        <w:t xml:space="preserve"> </w:t>
      </w:r>
      <w:r w:rsidR="002B744C" w:rsidRPr="00D76B1E">
        <w:rPr>
          <w:rFonts w:ascii="Book Antiqua" w:hAnsi="Book Antiqua"/>
          <w:lang w:eastAsia="zh-CN"/>
        </w:rPr>
        <w:t>L</w:t>
      </w:r>
      <w:r w:rsidRPr="00D76B1E">
        <w:rPr>
          <w:rFonts w:ascii="Book Antiqua" w:hAnsi="Book Antiqua"/>
          <w:lang w:eastAsia="zh-CN"/>
        </w:rPr>
        <w:t xml:space="preserve">esser </w:t>
      </w:r>
      <w:r w:rsidRPr="00D76B1E">
        <w:rPr>
          <w:rFonts w:ascii="Book Antiqua" w:hAnsi="Book Antiqua"/>
          <w:lang w:val="en" w:eastAsia="zh-CN"/>
        </w:rPr>
        <w:t>curvature</w:t>
      </w:r>
      <w:r w:rsidR="002B744C" w:rsidRPr="00D76B1E">
        <w:rPr>
          <w:rFonts w:ascii="Book Antiqua" w:hAnsi="Book Antiqua"/>
          <w:lang w:eastAsia="zh-CN"/>
        </w:rPr>
        <w:t>;</w:t>
      </w:r>
      <w:r w:rsidRPr="00D76B1E">
        <w:rPr>
          <w:rFonts w:ascii="Book Antiqua" w:hAnsi="Book Antiqua"/>
          <w:lang w:eastAsia="zh-CN"/>
        </w:rPr>
        <w:t xml:space="preserve"> LG</w:t>
      </w:r>
      <w:r w:rsidR="002B744C" w:rsidRPr="00D76B1E">
        <w:rPr>
          <w:rFonts w:ascii="Book Antiqua" w:hAnsi="Book Antiqua"/>
          <w:lang w:eastAsia="zh-CN"/>
        </w:rPr>
        <w:t>:</w:t>
      </w:r>
      <w:r w:rsidRPr="00D76B1E">
        <w:rPr>
          <w:rFonts w:ascii="Book Antiqua" w:hAnsi="Book Antiqua"/>
          <w:lang w:eastAsia="zh-CN"/>
        </w:rPr>
        <w:t xml:space="preserve"> </w:t>
      </w:r>
      <w:r w:rsidR="002B744C" w:rsidRPr="00D76B1E">
        <w:rPr>
          <w:rFonts w:ascii="Book Antiqua" w:hAnsi="Book Antiqua"/>
          <w:lang w:eastAsia="zh-CN"/>
        </w:rPr>
        <w:t>L</w:t>
      </w:r>
      <w:r w:rsidRPr="00D76B1E">
        <w:rPr>
          <w:rFonts w:ascii="Book Antiqua" w:hAnsi="Book Antiqua"/>
          <w:lang w:eastAsia="zh-CN"/>
        </w:rPr>
        <w:t>ow grade; LP</w:t>
      </w:r>
      <w:r w:rsidR="002B744C" w:rsidRPr="00D76B1E">
        <w:rPr>
          <w:rFonts w:ascii="Book Antiqua" w:hAnsi="Book Antiqua"/>
          <w:lang w:eastAsia="zh-CN"/>
        </w:rPr>
        <w:t>:</w:t>
      </w:r>
      <w:r w:rsidRPr="00D76B1E">
        <w:rPr>
          <w:rFonts w:ascii="Book Antiqua" w:hAnsi="Book Antiqua"/>
          <w:lang w:eastAsia="zh-CN"/>
        </w:rPr>
        <w:t xml:space="preserve"> </w:t>
      </w:r>
      <w:r w:rsidR="002B744C" w:rsidRPr="00D76B1E">
        <w:rPr>
          <w:rFonts w:ascii="Book Antiqua" w:hAnsi="Book Antiqua"/>
          <w:lang w:eastAsia="zh-CN"/>
        </w:rPr>
        <w:t>L</w:t>
      </w:r>
      <w:r w:rsidRPr="00D76B1E">
        <w:rPr>
          <w:rFonts w:ascii="Book Antiqua" w:hAnsi="Book Antiqua"/>
          <w:lang w:eastAsia="zh-CN"/>
        </w:rPr>
        <w:t>amina propria; M</w:t>
      </w:r>
      <w:r w:rsidR="002B744C" w:rsidRPr="00D76B1E">
        <w:rPr>
          <w:rFonts w:ascii="Book Antiqua" w:hAnsi="Book Antiqua"/>
          <w:lang w:eastAsia="zh-CN"/>
        </w:rPr>
        <w:t>:</w:t>
      </w:r>
      <w:r w:rsidRPr="00D76B1E">
        <w:rPr>
          <w:rFonts w:ascii="Book Antiqua" w:hAnsi="Book Antiqua"/>
          <w:lang w:eastAsia="zh-CN"/>
        </w:rPr>
        <w:t xml:space="preserve"> </w:t>
      </w:r>
      <w:r w:rsidR="002B744C" w:rsidRPr="00D76B1E">
        <w:rPr>
          <w:rFonts w:ascii="Book Antiqua" w:hAnsi="Book Antiqua"/>
          <w:lang w:eastAsia="zh-CN"/>
        </w:rPr>
        <w:t>M</w:t>
      </w:r>
      <w:r w:rsidRPr="00D76B1E">
        <w:rPr>
          <w:rFonts w:ascii="Book Antiqua" w:hAnsi="Book Antiqua"/>
          <w:lang w:eastAsia="zh-CN"/>
        </w:rPr>
        <w:t>ale; MM</w:t>
      </w:r>
      <w:r w:rsidR="002B744C" w:rsidRPr="00D76B1E">
        <w:rPr>
          <w:rFonts w:ascii="Book Antiqua" w:hAnsi="Book Antiqua"/>
          <w:lang w:eastAsia="zh-CN"/>
        </w:rPr>
        <w:t>:</w:t>
      </w:r>
      <w:r w:rsidRPr="00D76B1E">
        <w:rPr>
          <w:rFonts w:ascii="Book Antiqua" w:hAnsi="Book Antiqua"/>
          <w:lang w:eastAsia="zh-CN"/>
        </w:rPr>
        <w:t xml:space="preserve"> </w:t>
      </w:r>
      <w:r w:rsidR="002B744C" w:rsidRPr="00D76B1E">
        <w:rPr>
          <w:rFonts w:ascii="Book Antiqua" w:hAnsi="Book Antiqua"/>
          <w:lang w:eastAsia="zh-CN"/>
        </w:rPr>
        <w:t>M</w:t>
      </w:r>
      <w:r w:rsidRPr="00D76B1E">
        <w:rPr>
          <w:rFonts w:ascii="Book Antiqua" w:hAnsi="Book Antiqua"/>
          <w:lang w:eastAsia="zh-CN"/>
        </w:rPr>
        <w:t>uscularis mucosae; NA</w:t>
      </w:r>
      <w:r w:rsidR="002B744C" w:rsidRPr="00D76B1E">
        <w:rPr>
          <w:rFonts w:ascii="Book Antiqua" w:hAnsi="Book Antiqua"/>
          <w:lang w:eastAsia="zh-CN"/>
        </w:rPr>
        <w:t>:</w:t>
      </w:r>
      <w:r w:rsidRPr="00D76B1E">
        <w:rPr>
          <w:rFonts w:ascii="Book Antiqua" w:hAnsi="Book Antiqua"/>
          <w:lang w:eastAsia="zh-CN"/>
        </w:rPr>
        <w:t xml:space="preserve"> </w:t>
      </w:r>
      <w:r w:rsidR="002B744C" w:rsidRPr="00D76B1E">
        <w:rPr>
          <w:rFonts w:ascii="Book Antiqua" w:hAnsi="Book Antiqua"/>
          <w:lang w:eastAsia="zh-CN"/>
        </w:rPr>
        <w:t>N</w:t>
      </w:r>
      <w:r w:rsidRPr="00D76B1E">
        <w:rPr>
          <w:rFonts w:ascii="Book Antiqua" w:hAnsi="Book Antiqua"/>
          <w:lang w:eastAsia="zh-CN"/>
        </w:rPr>
        <w:t>ot available; NET</w:t>
      </w:r>
      <w:r w:rsidR="002B744C" w:rsidRPr="00D76B1E">
        <w:rPr>
          <w:rFonts w:ascii="Book Antiqua" w:hAnsi="Book Antiqua"/>
          <w:lang w:eastAsia="zh-CN"/>
        </w:rPr>
        <w:t>:</w:t>
      </w:r>
      <w:r w:rsidRPr="00D76B1E">
        <w:rPr>
          <w:rFonts w:ascii="Book Antiqua" w:hAnsi="Book Antiqua"/>
          <w:lang w:eastAsia="zh-CN"/>
        </w:rPr>
        <w:t xml:space="preserve"> </w:t>
      </w:r>
      <w:r w:rsidR="002B744C" w:rsidRPr="00D76B1E">
        <w:rPr>
          <w:rFonts w:ascii="Book Antiqua" w:hAnsi="Book Antiqua"/>
          <w:lang w:eastAsia="zh-CN"/>
        </w:rPr>
        <w:t>N</w:t>
      </w:r>
      <w:r w:rsidRPr="00D76B1E">
        <w:rPr>
          <w:rFonts w:ascii="Book Antiqua" w:hAnsi="Book Antiqua"/>
          <w:lang w:eastAsia="zh-CN"/>
        </w:rPr>
        <w:t>euroendocrine tumor; PW</w:t>
      </w:r>
      <w:r w:rsidR="002B744C" w:rsidRPr="00D76B1E">
        <w:rPr>
          <w:rFonts w:ascii="Book Antiqua" w:hAnsi="Book Antiqua"/>
          <w:lang w:eastAsia="zh-CN"/>
        </w:rPr>
        <w:t>:</w:t>
      </w:r>
      <w:r w:rsidRPr="00D76B1E">
        <w:rPr>
          <w:rFonts w:ascii="Book Antiqua" w:hAnsi="Book Antiqua"/>
          <w:lang w:eastAsia="zh-CN"/>
        </w:rPr>
        <w:t xml:space="preserve"> </w:t>
      </w:r>
      <w:r w:rsidR="002B744C" w:rsidRPr="00D76B1E">
        <w:rPr>
          <w:rFonts w:ascii="Book Antiqua" w:hAnsi="Book Antiqua"/>
          <w:lang w:eastAsia="zh-CN"/>
        </w:rPr>
        <w:t>P</w:t>
      </w:r>
      <w:r w:rsidRPr="00D76B1E">
        <w:rPr>
          <w:rFonts w:ascii="Book Antiqua" w:hAnsi="Book Antiqua"/>
          <w:lang w:eastAsia="zh-CN"/>
        </w:rPr>
        <w:t>osterior wall; SM</w:t>
      </w:r>
      <w:r w:rsidR="002B744C" w:rsidRPr="00D76B1E">
        <w:rPr>
          <w:rFonts w:ascii="Book Antiqua" w:hAnsi="Book Antiqua"/>
          <w:lang w:eastAsia="zh-CN"/>
        </w:rPr>
        <w:t>:</w:t>
      </w:r>
      <w:r w:rsidRPr="00D76B1E">
        <w:rPr>
          <w:rFonts w:ascii="Book Antiqua" w:hAnsi="Book Antiqua"/>
          <w:lang w:eastAsia="zh-CN"/>
        </w:rPr>
        <w:t xml:space="preserve"> </w:t>
      </w:r>
      <w:r w:rsidR="002B744C" w:rsidRPr="00D76B1E">
        <w:rPr>
          <w:rFonts w:ascii="Book Antiqua" w:hAnsi="Book Antiqua"/>
          <w:lang w:eastAsia="zh-CN"/>
        </w:rPr>
        <w:t>S</w:t>
      </w:r>
      <w:r w:rsidRPr="00D76B1E">
        <w:rPr>
          <w:rFonts w:ascii="Book Antiqua" w:hAnsi="Book Antiqua"/>
          <w:lang w:eastAsia="zh-CN"/>
        </w:rPr>
        <w:t>ubmucosa; TA</w:t>
      </w:r>
      <w:r w:rsidR="002B744C" w:rsidRPr="00D76B1E">
        <w:rPr>
          <w:rFonts w:ascii="Book Antiqua" w:hAnsi="Book Antiqua"/>
          <w:lang w:eastAsia="zh-CN"/>
        </w:rPr>
        <w:t>:</w:t>
      </w:r>
      <w:r w:rsidRPr="00D76B1E">
        <w:rPr>
          <w:rFonts w:ascii="Book Antiqua" w:hAnsi="Book Antiqua"/>
          <w:lang w:eastAsia="zh-CN"/>
        </w:rPr>
        <w:t xml:space="preserve"> </w:t>
      </w:r>
      <w:r w:rsidR="002B744C" w:rsidRPr="00D76B1E">
        <w:rPr>
          <w:rFonts w:ascii="Book Antiqua" w:hAnsi="Book Antiqua"/>
          <w:lang w:eastAsia="zh-CN"/>
        </w:rPr>
        <w:t>T</w:t>
      </w:r>
      <w:r w:rsidRPr="00D76B1E">
        <w:rPr>
          <w:rFonts w:ascii="Book Antiqua" w:hAnsi="Book Antiqua"/>
          <w:lang w:eastAsia="zh-CN"/>
        </w:rPr>
        <w:t>ubular adenoma; 0-</w:t>
      </w:r>
      <w:r w:rsidRPr="00D76B1E">
        <w:rPr>
          <w:rFonts w:ascii="宋体" w:eastAsia="宋体" w:hAnsi="宋体" w:cs="宋体" w:hint="eastAsia"/>
          <w:lang w:eastAsia="zh-CN"/>
        </w:rPr>
        <w:t>Ⅰ</w:t>
      </w:r>
      <w:r w:rsidRPr="00D76B1E">
        <w:rPr>
          <w:rFonts w:ascii="Book Antiqua" w:hAnsi="Book Antiqua"/>
          <w:lang w:eastAsia="zh-CN"/>
        </w:rPr>
        <w:t>s</w:t>
      </w:r>
      <w:r w:rsidR="002B744C" w:rsidRPr="00D76B1E">
        <w:rPr>
          <w:rFonts w:ascii="Book Antiqua" w:hAnsi="Book Antiqua"/>
          <w:lang w:eastAsia="zh-CN"/>
        </w:rPr>
        <w:t>:</w:t>
      </w:r>
      <w:r w:rsidRPr="00D76B1E">
        <w:rPr>
          <w:rFonts w:ascii="Book Antiqua" w:hAnsi="Book Antiqua"/>
          <w:lang w:eastAsia="zh-CN"/>
        </w:rPr>
        <w:t xml:space="preserve"> </w:t>
      </w:r>
      <w:r w:rsidR="002B744C" w:rsidRPr="00D76B1E">
        <w:rPr>
          <w:rFonts w:ascii="Book Antiqua" w:hAnsi="Book Antiqua"/>
          <w:lang w:eastAsia="zh-CN"/>
        </w:rPr>
        <w:t>S</w:t>
      </w:r>
      <w:r w:rsidRPr="00D76B1E">
        <w:rPr>
          <w:rFonts w:ascii="Book Antiqua" w:hAnsi="Book Antiqua"/>
          <w:lang w:eastAsia="zh-CN"/>
        </w:rPr>
        <w:t>essile polyp.</w:t>
      </w:r>
    </w:p>
    <w:sectPr w:rsidR="00F71613" w:rsidRPr="00CE1A80" w:rsidSect="00F71613">
      <w:type w:val="continuous"/>
      <w:pgSz w:w="15840" w:h="12240" w:orient="landscape"/>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180D92" w14:textId="77777777" w:rsidR="009428F1" w:rsidRDefault="009428F1" w:rsidP="00ED22BD">
      <w:r>
        <w:separator/>
      </w:r>
    </w:p>
  </w:endnote>
  <w:endnote w:type="continuationSeparator" w:id="0">
    <w:p w14:paraId="2D4FB1F2" w14:textId="77777777" w:rsidR="009428F1" w:rsidRDefault="009428F1" w:rsidP="00ED22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Arial Unicode MS"/>
    <w:panose1 w:val="00000000000000000000"/>
    <w:charset w:val="00"/>
    <w:family w:val="roman"/>
    <w:notTrueType/>
    <w:pitch w:val="default"/>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2997296"/>
      <w:docPartObj>
        <w:docPartGallery w:val="Page Numbers (Bottom of Page)"/>
        <w:docPartUnique/>
      </w:docPartObj>
    </w:sdtPr>
    <w:sdtEndPr/>
    <w:sdtContent>
      <w:p w14:paraId="078CC52C" w14:textId="4BADEABA" w:rsidR="00DF0CE6" w:rsidRDefault="00DF0CE6">
        <w:pPr>
          <w:pStyle w:val="a4"/>
          <w:jc w:val="right"/>
        </w:pPr>
        <w:r>
          <w:fldChar w:fldCharType="begin"/>
        </w:r>
        <w:r>
          <w:instrText>PAGE   \* MERGEFORMAT</w:instrText>
        </w:r>
        <w:r>
          <w:fldChar w:fldCharType="separate"/>
        </w:r>
        <w:r w:rsidR="009428F1" w:rsidRPr="009428F1">
          <w:rPr>
            <w:noProof/>
            <w:lang w:val="zh-CN" w:eastAsia="zh-CN"/>
          </w:rPr>
          <w:t>1</w:t>
        </w:r>
        <w:r>
          <w:fldChar w:fldCharType="end"/>
        </w:r>
        <w:r>
          <w:t>/21</w:t>
        </w:r>
      </w:p>
    </w:sdtContent>
  </w:sdt>
  <w:p w14:paraId="44037408" w14:textId="77777777" w:rsidR="00DF0CE6" w:rsidRDefault="00DF0CE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CB6B9D" w14:textId="77777777" w:rsidR="009428F1" w:rsidRDefault="009428F1" w:rsidP="00ED22BD">
      <w:r>
        <w:separator/>
      </w:r>
    </w:p>
  </w:footnote>
  <w:footnote w:type="continuationSeparator" w:id="0">
    <w:p w14:paraId="4EBA78CC" w14:textId="77777777" w:rsidR="009428F1" w:rsidRDefault="009428F1" w:rsidP="00ED22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6733"/>
    <w:rsid w:val="00050531"/>
    <w:rsid w:val="00050616"/>
    <w:rsid w:val="000519F9"/>
    <w:rsid w:val="00087D5A"/>
    <w:rsid w:val="000A434D"/>
    <w:rsid w:val="000B2D4A"/>
    <w:rsid w:val="0016690A"/>
    <w:rsid w:val="00187A17"/>
    <w:rsid w:val="00197676"/>
    <w:rsid w:val="001B50D6"/>
    <w:rsid w:val="0026227F"/>
    <w:rsid w:val="002B4ABB"/>
    <w:rsid w:val="002B744C"/>
    <w:rsid w:val="0036389A"/>
    <w:rsid w:val="003B500B"/>
    <w:rsid w:val="00412E0B"/>
    <w:rsid w:val="004177A9"/>
    <w:rsid w:val="00426B35"/>
    <w:rsid w:val="00436A97"/>
    <w:rsid w:val="00464E40"/>
    <w:rsid w:val="004A06AA"/>
    <w:rsid w:val="004B748B"/>
    <w:rsid w:val="005059A5"/>
    <w:rsid w:val="00511218"/>
    <w:rsid w:val="005F6E00"/>
    <w:rsid w:val="00692FD5"/>
    <w:rsid w:val="006B1156"/>
    <w:rsid w:val="007B311D"/>
    <w:rsid w:val="007E3357"/>
    <w:rsid w:val="007E598D"/>
    <w:rsid w:val="00813096"/>
    <w:rsid w:val="008761DB"/>
    <w:rsid w:val="008B3E73"/>
    <w:rsid w:val="008C10C2"/>
    <w:rsid w:val="008C6F5C"/>
    <w:rsid w:val="008E33D4"/>
    <w:rsid w:val="009428F1"/>
    <w:rsid w:val="009572A3"/>
    <w:rsid w:val="009A0B3F"/>
    <w:rsid w:val="009E57B9"/>
    <w:rsid w:val="00A349E0"/>
    <w:rsid w:val="00A63EDB"/>
    <w:rsid w:val="00A77B3E"/>
    <w:rsid w:val="00AA7168"/>
    <w:rsid w:val="00B118A3"/>
    <w:rsid w:val="00B36FD3"/>
    <w:rsid w:val="00B72F99"/>
    <w:rsid w:val="00B73D05"/>
    <w:rsid w:val="00B73D8A"/>
    <w:rsid w:val="00CA2058"/>
    <w:rsid w:val="00CA2A55"/>
    <w:rsid w:val="00CA6BCF"/>
    <w:rsid w:val="00CB1986"/>
    <w:rsid w:val="00CC7C25"/>
    <w:rsid w:val="00CE1A80"/>
    <w:rsid w:val="00D609AA"/>
    <w:rsid w:val="00D76B1E"/>
    <w:rsid w:val="00DE02A3"/>
    <w:rsid w:val="00DE4680"/>
    <w:rsid w:val="00DF0CE6"/>
    <w:rsid w:val="00E06F0D"/>
    <w:rsid w:val="00E14BF3"/>
    <w:rsid w:val="00E812BC"/>
    <w:rsid w:val="00ED22BD"/>
    <w:rsid w:val="00F61E42"/>
    <w:rsid w:val="00F71613"/>
    <w:rsid w:val="00F9688A"/>
    <w:rsid w:val="00FA1B1B"/>
    <w:rsid w:val="00FF2B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1C1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ED22B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D22BD"/>
    <w:rPr>
      <w:sz w:val="18"/>
      <w:szCs w:val="18"/>
    </w:rPr>
  </w:style>
  <w:style w:type="paragraph" w:styleId="a4">
    <w:name w:val="footer"/>
    <w:basedOn w:val="a"/>
    <w:link w:val="Char0"/>
    <w:uiPriority w:val="99"/>
    <w:unhideWhenUsed/>
    <w:rsid w:val="00ED22BD"/>
    <w:pPr>
      <w:tabs>
        <w:tab w:val="center" w:pos="4153"/>
        <w:tab w:val="right" w:pos="8306"/>
      </w:tabs>
      <w:snapToGrid w:val="0"/>
    </w:pPr>
    <w:rPr>
      <w:sz w:val="18"/>
      <w:szCs w:val="18"/>
    </w:rPr>
  </w:style>
  <w:style w:type="character" w:customStyle="1" w:styleId="Char0">
    <w:name w:val="页脚 Char"/>
    <w:basedOn w:val="a0"/>
    <w:link w:val="a4"/>
    <w:uiPriority w:val="99"/>
    <w:rsid w:val="00ED22BD"/>
    <w:rPr>
      <w:sz w:val="18"/>
      <w:szCs w:val="18"/>
    </w:rPr>
  </w:style>
  <w:style w:type="paragraph" w:styleId="a5">
    <w:name w:val="Balloon Text"/>
    <w:basedOn w:val="a"/>
    <w:link w:val="Char1"/>
    <w:rsid w:val="00B36FD3"/>
    <w:rPr>
      <w:sz w:val="18"/>
      <w:szCs w:val="18"/>
    </w:rPr>
  </w:style>
  <w:style w:type="character" w:customStyle="1" w:styleId="Char1">
    <w:name w:val="批注框文本 Char"/>
    <w:basedOn w:val="a0"/>
    <w:link w:val="a5"/>
    <w:rsid w:val="00B36FD3"/>
    <w:rPr>
      <w:sz w:val="18"/>
      <w:szCs w:val="18"/>
    </w:rPr>
  </w:style>
  <w:style w:type="character" w:styleId="a6">
    <w:name w:val="annotation reference"/>
    <w:basedOn w:val="a0"/>
    <w:semiHidden/>
    <w:unhideWhenUsed/>
    <w:rsid w:val="00CE1A80"/>
    <w:rPr>
      <w:sz w:val="18"/>
      <w:szCs w:val="18"/>
    </w:rPr>
  </w:style>
  <w:style w:type="paragraph" w:styleId="a7">
    <w:name w:val="annotation text"/>
    <w:basedOn w:val="a"/>
    <w:link w:val="Char2"/>
    <w:semiHidden/>
    <w:unhideWhenUsed/>
    <w:rsid w:val="00CE1A80"/>
  </w:style>
  <w:style w:type="character" w:customStyle="1" w:styleId="Char2">
    <w:name w:val="批注文字 Char"/>
    <w:basedOn w:val="a0"/>
    <w:link w:val="a7"/>
    <w:semiHidden/>
    <w:rsid w:val="00CE1A80"/>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ED22B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D22BD"/>
    <w:rPr>
      <w:sz w:val="18"/>
      <w:szCs w:val="18"/>
    </w:rPr>
  </w:style>
  <w:style w:type="paragraph" w:styleId="a4">
    <w:name w:val="footer"/>
    <w:basedOn w:val="a"/>
    <w:link w:val="Char0"/>
    <w:uiPriority w:val="99"/>
    <w:unhideWhenUsed/>
    <w:rsid w:val="00ED22BD"/>
    <w:pPr>
      <w:tabs>
        <w:tab w:val="center" w:pos="4153"/>
        <w:tab w:val="right" w:pos="8306"/>
      </w:tabs>
      <w:snapToGrid w:val="0"/>
    </w:pPr>
    <w:rPr>
      <w:sz w:val="18"/>
      <w:szCs w:val="18"/>
    </w:rPr>
  </w:style>
  <w:style w:type="character" w:customStyle="1" w:styleId="Char0">
    <w:name w:val="页脚 Char"/>
    <w:basedOn w:val="a0"/>
    <w:link w:val="a4"/>
    <w:uiPriority w:val="99"/>
    <w:rsid w:val="00ED22BD"/>
    <w:rPr>
      <w:sz w:val="18"/>
      <w:szCs w:val="18"/>
    </w:rPr>
  </w:style>
  <w:style w:type="paragraph" w:styleId="a5">
    <w:name w:val="Balloon Text"/>
    <w:basedOn w:val="a"/>
    <w:link w:val="Char1"/>
    <w:rsid w:val="00B36FD3"/>
    <w:rPr>
      <w:sz w:val="18"/>
      <w:szCs w:val="18"/>
    </w:rPr>
  </w:style>
  <w:style w:type="character" w:customStyle="1" w:styleId="Char1">
    <w:name w:val="批注框文本 Char"/>
    <w:basedOn w:val="a0"/>
    <w:link w:val="a5"/>
    <w:rsid w:val="00B36FD3"/>
    <w:rPr>
      <w:sz w:val="18"/>
      <w:szCs w:val="18"/>
    </w:rPr>
  </w:style>
  <w:style w:type="character" w:styleId="a6">
    <w:name w:val="annotation reference"/>
    <w:basedOn w:val="a0"/>
    <w:semiHidden/>
    <w:unhideWhenUsed/>
    <w:rsid w:val="00CE1A80"/>
    <w:rPr>
      <w:sz w:val="18"/>
      <w:szCs w:val="18"/>
    </w:rPr>
  </w:style>
  <w:style w:type="paragraph" w:styleId="a7">
    <w:name w:val="annotation text"/>
    <w:basedOn w:val="a"/>
    <w:link w:val="Char2"/>
    <w:semiHidden/>
    <w:unhideWhenUsed/>
    <w:rsid w:val="00CE1A80"/>
  </w:style>
  <w:style w:type="character" w:customStyle="1" w:styleId="Char2">
    <w:name w:val="批注文字 Char"/>
    <w:basedOn w:val="a0"/>
    <w:link w:val="a7"/>
    <w:semiHidden/>
    <w:rsid w:val="00CE1A8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19</Pages>
  <Words>3118</Words>
  <Characters>17773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双勤</dc:creator>
  <cp:lastModifiedBy>liujihong2008@qq.con</cp:lastModifiedBy>
  <cp:revision>13</cp:revision>
  <dcterms:created xsi:type="dcterms:W3CDTF">2020-09-22T19:04:00Z</dcterms:created>
  <dcterms:modified xsi:type="dcterms:W3CDTF">2020-11-23T07:43:00Z</dcterms:modified>
</cp:coreProperties>
</file>