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311F0" w14:textId="77777777" w:rsidR="00A77B3E" w:rsidRPr="00E915A3" w:rsidRDefault="00660FB7" w:rsidP="00E915A3">
      <w:pPr>
        <w:snapToGrid w:val="0"/>
        <w:spacing w:line="360" w:lineRule="auto"/>
        <w:jc w:val="both"/>
        <w:rPr>
          <w:rFonts w:ascii="Book Antiqua" w:hAnsi="Book Antiqua"/>
        </w:rPr>
      </w:pPr>
      <w:bookmarkStart w:id="0" w:name="OLE_LINK16"/>
      <w:bookmarkStart w:id="1" w:name="OLE_LINK17"/>
      <w:r w:rsidRPr="00E915A3">
        <w:rPr>
          <w:rFonts w:ascii="Book Antiqua" w:eastAsia="Book Antiqua" w:hAnsi="Book Antiqua" w:cs="Book Antiqua"/>
          <w:b/>
          <w:color w:val="000000"/>
        </w:rPr>
        <w:t xml:space="preserve">Name of Journal: </w:t>
      </w:r>
      <w:r w:rsidRPr="00E915A3">
        <w:rPr>
          <w:rFonts w:ascii="Book Antiqua" w:eastAsia="Book Antiqua" w:hAnsi="Book Antiqua" w:cs="Book Antiqua"/>
          <w:i/>
          <w:color w:val="000000"/>
        </w:rPr>
        <w:t>World Journal of Hepatology</w:t>
      </w:r>
    </w:p>
    <w:p w14:paraId="06640F6A"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Manuscript NO: </w:t>
      </w:r>
      <w:r w:rsidRPr="00E915A3">
        <w:rPr>
          <w:rFonts w:ascii="Book Antiqua" w:eastAsia="Book Antiqua" w:hAnsi="Book Antiqua" w:cs="Book Antiqua"/>
          <w:color w:val="000000"/>
        </w:rPr>
        <w:t>58791</w:t>
      </w:r>
    </w:p>
    <w:p w14:paraId="47B00636"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Manuscript Type: </w:t>
      </w:r>
      <w:r w:rsidRPr="00E915A3">
        <w:rPr>
          <w:rFonts w:ascii="Book Antiqua" w:eastAsia="Book Antiqua" w:hAnsi="Book Antiqua" w:cs="Book Antiqua"/>
          <w:color w:val="000000"/>
        </w:rPr>
        <w:t>MINIREVIEWS</w:t>
      </w:r>
    </w:p>
    <w:p w14:paraId="46EB2201" w14:textId="77777777" w:rsidR="00A77B3E" w:rsidRPr="00E915A3" w:rsidRDefault="00A77B3E" w:rsidP="00E915A3">
      <w:pPr>
        <w:snapToGrid w:val="0"/>
        <w:spacing w:line="360" w:lineRule="auto"/>
        <w:jc w:val="both"/>
        <w:rPr>
          <w:rFonts w:ascii="Book Antiqua" w:hAnsi="Book Antiqua"/>
        </w:rPr>
      </w:pPr>
    </w:p>
    <w:p w14:paraId="458458C7" w14:textId="77777777" w:rsidR="00A77B3E" w:rsidRPr="00E915A3" w:rsidRDefault="00660FB7" w:rsidP="00E915A3">
      <w:pPr>
        <w:snapToGrid w:val="0"/>
        <w:spacing w:line="360" w:lineRule="auto"/>
        <w:jc w:val="both"/>
        <w:rPr>
          <w:rFonts w:ascii="Book Antiqua" w:hAnsi="Book Antiqua"/>
        </w:rPr>
      </w:pPr>
      <w:bookmarkStart w:id="2" w:name="OLE_LINK18"/>
      <w:bookmarkStart w:id="3" w:name="OLE_LINK19"/>
      <w:bookmarkStart w:id="4" w:name="OLE_LINK9"/>
      <w:r w:rsidRPr="00E915A3">
        <w:rPr>
          <w:rFonts w:ascii="Book Antiqua" w:eastAsia="Book Antiqua" w:hAnsi="Book Antiqua" w:cs="Book Antiqua"/>
          <w:b/>
          <w:color w:val="000000"/>
        </w:rPr>
        <w:t xml:space="preserve">Natremia and liver transplantation: </w:t>
      </w:r>
      <w:r w:rsidR="00A93C3D" w:rsidRPr="00E915A3">
        <w:rPr>
          <w:rFonts w:ascii="Book Antiqua" w:eastAsia="Book Antiqua" w:hAnsi="Book Antiqua" w:cs="Book Antiqua"/>
          <w:b/>
          <w:color w:val="000000"/>
        </w:rPr>
        <w:t>T</w:t>
      </w:r>
      <w:r w:rsidRPr="00E915A3">
        <w:rPr>
          <w:rFonts w:ascii="Book Antiqua" w:eastAsia="Book Antiqua" w:hAnsi="Book Antiqua" w:cs="Book Antiqua"/>
          <w:b/>
          <w:color w:val="000000"/>
        </w:rPr>
        <w:t>he right amount of salt for a good recipe</w:t>
      </w:r>
    </w:p>
    <w:bookmarkEnd w:id="2"/>
    <w:bookmarkEnd w:id="3"/>
    <w:bookmarkEnd w:id="4"/>
    <w:p w14:paraId="014EB106" w14:textId="77777777" w:rsidR="00A77B3E" w:rsidRPr="00E915A3" w:rsidRDefault="00A77B3E" w:rsidP="00E915A3">
      <w:pPr>
        <w:snapToGrid w:val="0"/>
        <w:spacing w:line="360" w:lineRule="auto"/>
        <w:jc w:val="both"/>
        <w:rPr>
          <w:rFonts w:ascii="Book Antiqua" w:hAnsi="Book Antiqua"/>
        </w:rPr>
      </w:pPr>
    </w:p>
    <w:p w14:paraId="42E9E7C8" w14:textId="77777777" w:rsidR="00A77B3E" w:rsidRPr="00E915A3" w:rsidRDefault="00A93C3D" w:rsidP="00E915A3">
      <w:pPr>
        <w:snapToGrid w:val="0"/>
        <w:spacing w:line="360" w:lineRule="auto"/>
        <w:jc w:val="both"/>
        <w:rPr>
          <w:rFonts w:ascii="Book Antiqua" w:hAnsi="Book Antiqua"/>
        </w:rPr>
      </w:pPr>
      <w:r w:rsidRPr="00E915A3">
        <w:rPr>
          <w:rFonts w:ascii="Book Antiqua" w:eastAsia="Book Antiqua" w:hAnsi="Book Antiqua" w:cs="Book Antiqua"/>
          <w:color w:val="000000"/>
        </w:rPr>
        <w:t xml:space="preserve">Lenci I </w:t>
      </w:r>
      <w:r w:rsidRPr="00E915A3">
        <w:rPr>
          <w:rFonts w:ascii="Book Antiqua" w:eastAsia="Book Antiqua" w:hAnsi="Book Antiqua" w:cs="Book Antiqua"/>
          <w:i/>
          <w:iCs/>
          <w:color w:val="000000"/>
        </w:rPr>
        <w:t>et al</w:t>
      </w:r>
      <w:r w:rsidRPr="00E915A3">
        <w:rPr>
          <w:rFonts w:ascii="Book Antiqua" w:eastAsia="Book Antiqua" w:hAnsi="Book Antiqua" w:cs="Book Antiqua"/>
          <w:color w:val="000000"/>
        </w:rPr>
        <w:t xml:space="preserve">. </w:t>
      </w:r>
      <w:bookmarkStart w:id="5" w:name="OLE_LINK32"/>
      <w:bookmarkStart w:id="6" w:name="OLE_LINK33"/>
      <w:r w:rsidR="00660FB7" w:rsidRPr="00E915A3">
        <w:rPr>
          <w:rFonts w:ascii="Book Antiqua" w:eastAsia="Book Antiqua" w:hAnsi="Book Antiqua" w:cs="Book Antiqua"/>
          <w:color w:val="000000"/>
        </w:rPr>
        <w:t>Natremia and liver transplantation</w:t>
      </w:r>
      <w:bookmarkEnd w:id="5"/>
      <w:bookmarkEnd w:id="6"/>
    </w:p>
    <w:p w14:paraId="226DAAC4" w14:textId="77777777" w:rsidR="00A77B3E" w:rsidRPr="00E915A3" w:rsidRDefault="00A77B3E" w:rsidP="00E915A3">
      <w:pPr>
        <w:snapToGrid w:val="0"/>
        <w:spacing w:line="360" w:lineRule="auto"/>
        <w:jc w:val="both"/>
        <w:rPr>
          <w:rFonts w:ascii="Book Antiqua" w:hAnsi="Book Antiqua"/>
        </w:rPr>
      </w:pPr>
    </w:p>
    <w:p w14:paraId="643CEE9A" w14:textId="77777777" w:rsidR="00A77B3E" w:rsidRPr="005531FE" w:rsidRDefault="00660FB7" w:rsidP="00E915A3">
      <w:pPr>
        <w:snapToGrid w:val="0"/>
        <w:spacing w:line="360" w:lineRule="auto"/>
        <w:jc w:val="both"/>
        <w:rPr>
          <w:rFonts w:ascii="Book Antiqua" w:hAnsi="Book Antiqua"/>
          <w:lang w:val="it-IT"/>
        </w:rPr>
      </w:pPr>
      <w:r w:rsidRPr="005531FE">
        <w:rPr>
          <w:rFonts w:ascii="Book Antiqua" w:eastAsia="Book Antiqua" w:hAnsi="Book Antiqua" w:cs="Book Antiqua"/>
          <w:color w:val="000000"/>
          <w:lang w:val="it-IT"/>
        </w:rPr>
        <w:t>Ilaria Lenci, Martina Milana, Giuseppe Grassi, Alessandro Signorello, Andrea Aglitti, Leonardo Baiocchi</w:t>
      </w:r>
    </w:p>
    <w:p w14:paraId="109A7C24" w14:textId="77777777" w:rsidR="00A77B3E" w:rsidRPr="005531FE" w:rsidRDefault="00A77B3E" w:rsidP="00E915A3">
      <w:pPr>
        <w:snapToGrid w:val="0"/>
        <w:spacing w:line="360" w:lineRule="auto"/>
        <w:jc w:val="both"/>
        <w:rPr>
          <w:rFonts w:ascii="Book Antiqua" w:hAnsi="Book Antiqua"/>
          <w:lang w:val="it-IT"/>
        </w:rPr>
      </w:pPr>
    </w:p>
    <w:p w14:paraId="11991DAA" w14:textId="77777777" w:rsidR="00A77B3E" w:rsidRPr="005531FE" w:rsidRDefault="00660FB7" w:rsidP="00E915A3">
      <w:pPr>
        <w:snapToGrid w:val="0"/>
        <w:spacing w:line="360" w:lineRule="auto"/>
        <w:jc w:val="both"/>
        <w:rPr>
          <w:rFonts w:ascii="Book Antiqua" w:eastAsia="Book Antiqua" w:hAnsi="Book Antiqua" w:cs="Book Antiqua"/>
          <w:color w:val="000000"/>
          <w:lang w:val="it-IT"/>
        </w:rPr>
      </w:pPr>
      <w:r w:rsidRPr="005531FE">
        <w:rPr>
          <w:rFonts w:ascii="Book Antiqua" w:eastAsia="Book Antiqua" w:hAnsi="Book Antiqua" w:cs="Book Antiqua"/>
          <w:b/>
          <w:bCs/>
          <w:color w:val="000000"/>
          <w:lang w:val="it-IT"/>
        </w:rPr>
        <w:t xml:space="preserve">Ilaria Lenci, </w:t>
      </w:r>
      <w:r w:rsidR="00867E02" w:rsidRPr="005531FE">
        <w:rPr>
          <w:rFonts w:ascii="Book Antiqua" w:eastAsia="Book Antiqua" w:hAnsi="Book Antiqua" w:cs="Book Antiqua"/>
          <w:b/>
          <w:bCs/>
          <w:color w:val="000000"/>
          <w:lang w:val="it-IT"/>
        </w:rPr>
        <w:t xml:space="preserve">Martina </w:t>
      </w:r>
      <w:bookmarkStart w:id="7" w:name="_Hlk51783063"/>
      <w:r w:rsidR="00867E02" w:rsidRPr="005531FE">
        <w:rPr>
          <w:rFonts w:ascii="Book Antiqua" w:eastAsia="Book Antiqua" w:hAnsi="Book Antiqua" w:cs="Book Antiqua"/>
          <w:b/>
          <w:bCs/>
          <w:color w:val="000000"/>
          <w:lang w:val="it-IT"/>
        </w:rPr>
        <w:t>Milana</w:t>
      </w:r>
      <w:bookmarkEnd w:id="7"/>
      <w:r w:rsidR="00867E02" w:rsidRPr="005531FE">
        <w:rPr>
          <w:rFonts w:ascii="Book Antiqua" w:eastAsia="Book Antiqua" w:hAnsi="Book Antiqua" w:cs="Book Antiqua"/>
          <w:b/>
          <w:bCs/>
          <w:color w:val="000000"/>
          <w:lang w:val="it-IT"/>
        </w:rPr>
        <w:t xml:space="preserve">, </w:t>
      </w:r>
      <w:r w:rsidRPr="005531FE">
        <w:rPr>
          <w:rFonts w:ascii="Book Antiqua" w:eastAsia="Book Antiqua" w:hAnsi="Book Antiqua" w:cs="Book Antiqua"/>
          <w:b/>
          <w:bCs/>
          <w:color w:val="000000"/>
          <w:lang w:val="it-IT"/>
        </w:rPr>
        <w:t xml:space="preserve">Giuseppe Grassi, Alessandro Signorello, </w:t>
      </w:r>
      <w:r w:rsidR="00867E02" w:rsidRPr="005531FE">
        <w:rPr>
          <w:rFonts w:ascii="Book Antiqua" w:eastAsia="Book Antiqua" w:hAnsi="Book Antiqua" w:cs="Book Antiqua"/>
          <w:b/>
          <w:bCs/>
          <w:color w:val="000000"/>
          <w:lang w:val="it-IT"/>
        </w:rPr>
        <w:t>Andrea Aglitti, Leonardo Baiocchi</w:t>
      </w:r>
      <w:r w:rsidR="002858DD" w:rsidRPr="005531FE">
        <w:rPr>
          <w:rFonts w:ascii="Book Antiqua" w:hAnsi="Book Antiqua" w:cs="Book Antiqua"/>
          <w:b/>
          <w:bCs/>
          <w:color w:val="000000"/>
          <w:lang w:val="it-IT" w:eastAsia="zh-CN"/>
        </w:rPr>
        <w:t xml:space="preserve">, </w:t>
      </w:r>
      <w:r w:rsidRPr="005531FE">
        <w:rPr>
          <w:rFonts w:ascii="Book Antiqua" w:eastAsia="Book Antiqua" w:hAnsi="Book Antiqua" w:cs="Book Antiqua"/>
          <w:color w:val="000000"/>
          <w:lang w:val="it-IT"/>
        </w:rPr>
        <w:t>Department of Internal Medicine, Hepatol</w:t>
      </w:r>
      <w:r w:rsidR="005C27B6" w:rsidRPr="005531FE">
        <w:rPr>
          <w:rFonts w:ascii="Book Antiqua" w:eastAsia="Book Antiqua" w:hAnsi="Book Antiqua" w:cs="Book Antiqua"/>
          <w:color w:val="000000"/>
          <w:lang w:val="it-IT"/>
        </w:rPr>
        <w:t>ogy</w:t>
      </w:r>
      <w:r w:rsidRPr="005531FE">
        <w:rPr>
          <w:rFonts w:ascii="Book Antiqua" w:eastAsia="Book Antiqua" w:hAnsi="Book Antiqua" w:cs="Book Antiqua"/>
          <w:color w:val="000000"/>
          <w:lang w:val="it-IT"/>
        </w:rPr>
        <w:t xml:space="preserve"> Unit, Tor Vergata University, Rome 00133, Italy</w:t>
      </w:r>
    </w:p>
    <w:p w14:paraId="3A13B928" w14:textId="77777777" w:rsidR="002858DD" w:rsidRPr="005531FE" w:rsidRDefault="002858DD" w:rsidP="00E915A3">
      <w:pPr>
        <w:snapToGrid w:val="0"/>
        <w:spacing w:line="360" w:lineRule="auto"/>
        <w:jc w:val="both"/>
        <w:rPr>
          <w:rFonts w:ascii="Book Antiqua" w:hAnsi="Book Antiqua"/>
          <w:lang w:val="it-IT"/>
        </w:rPr>
      </w:pPr>
    </w:p>
    <w:p w14:paraId="21B3086D" w14:textId="68B783ED"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Author contributions: </w:t>
      </w:r>
      <w:bookmarkStart w:id="8" w:name="OLE_LINK20"/>
      <w:bookmarkStart w:id="9" w:name="OLE_LINK21"/>
      <w:r w:rsidR="00A93C3D" w:rsidRPr="00E915A3">
        <w:rPr>
          <w:rFonts w:ascii="Book Antiqua" w:eastAsia="Book Antiqua" w:hAnsi="Book Antiqua" w:cs="Book Antiqua"/>
          <w:color w:val="000000"/>
        </w:rPr>
        <w:t xml:space="preserve">Lenci I </w:t>
      </w:r>
      <w:r w:rsidR="00867E02" w:rsidRPr="00E915A3">
        <w:rPr>
          <w:rFonts w:ascii="Book Antiqua" w:eastAsia="Book Antiqua" w:hAnsi="Book Antiqua" w:cs="Book Antiqua"/>
          <w:color w:val="000000"/>
        </w:rPr>
        <w:t>collected, analyzed and interpre</w:t>
      </w:r>
      <w:r w:rsidRPr="00E915A3">
        <w:rPr>
          <w:rFonts w:ascii="Book Antiqua" w:eastAsia="Book Antiqua" w:hAnsi="Book Antiqua" w:cs="Book Antiqua"/>
          <w:color w:val="000000"/>
        </w:rPr>
        <w:t>ted</w:t>
      </w:r>
      <w:r w:rsidR="00867E02" w:rsidRPr="00E915A3">
        <w:rPr>
          <w:rFonts w:ascii="Book Antiqua" w:eastAsia="Book Antiqua" w:hAnsi="Book Antiqua" w:cs="Book Antiqua"/>
          <w:color w:val="000000"/>
        </w:rPr>
        <w:t xml:space="preserve"> </w:t>
      </w:r>
      <w:r w:rsidR="00E915A3">
        <w:rPr>
          <w:rFonts w:ascii="Book Antiqua" w:eastAsia="Book Antiqua" w:hAnsi="Book Antiqua" w:cs="Book Antiqua"/>
          <w:color w:val="000000"/>
        </w:rPr>
        <w:t xml:space="preserve">the </w:t>
      </w:r>
      <w:r w:rsidR="00867E02" w:rsidRPr="00E915A3">
        <w:rPr>
          <w:rFonts w:ascii="Book Antiqua" w:eastAsia="Book Antiqua" w:hAnsi="Book Antiqua" w:cs="Book Antiqua"/>
          <w:color w:val="000000"/>
        </w:rPr>
        <w:t>data</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w:t>
      </w:r>
      <w:r w:rsidR="00E915A3">
        <w:rPr>
          <w:rFonts w:ascii="Book Antiqua" w:eastAsia="Book Antiqua" w:hAnsi="Book Antiqua" w:cs="Book Antiqua"/>
          <w:color w:val="000000"/>
        </w:rPr>
        <w:t xml:space="preserve">and </w:t>
      </w:r>
      <w:r w:rsidRPr="00E915A3">
        <w:rPr>
          <w:rFonts w:ascii="Book Antiqua" w:eastAsia="Book Antiqua" w:hAnsi="Book Antiqua" w:cs="Book Antiqua"/>
          <w:color w:val="000000"/>
        </w:rPr>
        <w:t>drafted th</w:t>
      </w:r>
      <w:r w:rsidR="00E915A3">
        <w:rPr>
          <w:rFonts w:ascii="Book Antiqua" w:eastAsia="Book Antiqua" w:hAnsi="Book Antiqua" w:cs="Book Antiqua"/>
          <w:color w:val="000000"/>
        </w:rPr>
        <w:t>e</w:t>
      </w:r>
      <w:r w:rsidR="00867E02" w:rsidRPr="00E915A3">
        <w:rPr>
          <w:rFonts w:ascii="Book Antiqua" w:eastAsia="Book Antiqua" w:hAnsi="Book Antiqua" w:cs="Book Antiqua"/>
          <w:color w:val="000000"/>
        </w:rPr>
        <w:t xml:space="preserve"> manuscript</w:t>
      </w:r>
      <w:r w:rsidR="00E915A3">
        <w:rPr>
          <w:rFonts w:ascii="Book Antiqua" w:eastAsia="Book Antiqua" w:hAnsi="Book Antiqua" w:cs="Book Antiqua"/>
          <w:color w:val="000000"/>
        </w:rPr>
        <w:t xml:space="preserve"> and</w:t>
      </w:r>
      <w:r w:rsidR="00DD6A25" w:rsidRPr="00E915A3">
        <w:rPr>
          <w:rFonts w:ascii="Book Antiqua" w:eastAsia="Book Antiqua" w:hAnsi="Book Antiqua" w:cs="Book Antiqua"/>
          <w:color w:val="000000"/>
        </w:rPr>
        <w:t xml:space="preserve"> revised </w:t>
      </w:r>
      <w:r w:rsidR="00E915A3">
        <w:rPr>
          <w:rFonts w:ascii="Book Antiqua" w:eastAsia="Book Antiqua" w:hAnsi="Book Antiqua" w:cs="Book Antiqua"/>
          <w:color w:val="000000"/>
        </w:rPr>
        <w:t xml:space="preserve">it </w:t>
      </w:r>
      <w:r w:rsidR="00DD6A25" w:rsidRPr="00E915A3">
        <w:rPr>
          <w:rFonts w:ascii="Book Antiqua" w:eastAsia="Book Antiqua" w:hAnsi="Book Antiqua" w:cs="Book Antiqua"/>
          <w:color w:val="000000"/>
        </w:rPr>
        <w:t>critically</w:t>
      </w:r>
      <w:r w:rsidRPr="00E915A3">
        <w:rPr>
          <w:rFonts w:ascii="Book Antiqua" w:eastAsia="Book Antiqua" w:hAnsi="Book Antiqua" w:cs="Book Antiqua"/>
          <w:color w:val="000000"/>
        </w:rPr>
        <w:t xml:space="preserve">; </w:t>
      </w:r>
      <w:r w:rsidR="00A93C3D" w:rsidRPr="00E915A3">
        <w:rPr>
          <w:rFonts w:ascii="Book Antiqua" w:eastAsia="Book Antiqua" w:hAnsi="Book Antiqua" w:cs="Book Antiqua"/>
          <w:color w:val="000000"/>
        </w:rPr>
        <w:t xml:space="preserve">Milana </w:t>
      </w:r>
      <w:r w:rsidRPr="00E915A3">
        <w:rPr>
          <w:rFonts w:ascii="Book Antiqua" w:eastAsia="Book Antiqua" w:hAnsi="Book Antiqua" w:cs="Book Antiqua"/>
          <w:color w:val="000000"/>
        </w:rPr>
        <w:t>M,</w:t>
      </w:r>
      <w:r w:rsidR="00A93C3D" w:rsidRPr="00E915A3">
        <w:rPr>
          <w:rFonts w:ascii="Book Antiqua" w:hAnsi="Book Antiqua"/>
        </w:rPr>
        <w:t xml:space="preserve"> </w:t>
      </w:r>
      <w:r w:rsidR="00A93C3D" w:rsidRPr="00E915A3">
        <w:rPr>
          <w:rFonts w:ascii="Book Antiqua" w:eastAsia="Book Antiqua" w:hAnsi="Book Antiqua" w:cs="Book Antiqua"/>
          <w:color w:val="000000"/>
        </w:rPr>
        <w:t xml:space="preserve">Grassi </w:t>
      </w:r>
      <w:r w:rsidRPr="00E915A3">
        <w:rPr>
          <w:rFonts w:ascii="Book Antiqua" w:eastAsia="Book Antiqua" w:hAnsi="Book Antiqua" w:cs="Book Antiqua"/>
          <w:color w:val="000000"/>
        </w:rPr>
        <w:t xml:space="preserve">G, </w:t>
      </w:r>
      <w:r w:rsidR="00A93C3D" w:rsidRPr="00E915A3">
        <w:rPr>
          <w:rFonts w:ascii="Book Antiqua" w:eastAsia="Book Antiqua" w:hAnsi="Book Antiqua" w:cs="Book Antiqua"/>
          <w:color w:val="000000"/>
        </w:rPr>
        <w:t xml:space="preserve">Signorello </w:t>
      </w:r>
      <w:r w:rsidRPr="00E915A3">
        <w:rPr>
          <w:rFonts w:ascii="Book Antiqua" w:eastAsia="Book Antiqua" w:hAnsi="Book Antiqua" w:cs="Book Antiqua"/>
          <w:color w:val="000000"/>
        </w:rPr>
        <w:t xml:space="preserve">A, </w:t>
      </w:r>
      <w:r w:rsidR="00E915A3">
        <w:rPr>
          <w:rFonts w:ascii="Book Antiqua" w:eastAsia="Book Antiqua" w:hAnsi="Book Antiqua" w:cs="Book Antiqua"/>
          <w:color w:val="000000"/>
        </w:rPr>
        <w:t xml:space="preserve">and </w:t>
      </w:r>
      <w:r w:rsidR="00A93C3D" w:rsidRPr="00E915A3">
        <w:rPr>
          <w:rFonts w:ascii="Book Antiqua" w:eastAsia="Book Antiqua" w:hAnsi="Book Antiqua" w:cs="Book Antiqua"/>
          <w:color w:val="000000"/>
        </w:rPr>
        <w:t xml:space="preserve">Aglitti </w:t>
      </w:r>
      <w:r w:rsidR="00867E02" w:rsidRPr="00E915A3">
        <w:rPr>
          <w:rFonts w:ascii="Book Antiqua" w:eastAsia="Book Antiqua" w:hAnsi="Book Antiqua" w:cs="Book Antiqua"/>
          <w:color w:val="000000"/>
        </w:rPr>
        <w:t xml:space="preserve">A collected </w:t>
      </w:r>
      <w:r w:rsidR="00E915A3">
        <w:rPr>
          <w:rFonts w:ascii="Book Antiqua" w:eastAsia="Book Antiqua" w:hAnsi="Book Antiqua" w:cs="Book Antiqua"/>
          <w:color w:val="000000"/>
        </w:rPr>
        <w:t xml:space="preserve">the </w:t>
      </w:r>
      <w:r w:rsidR="00867E02" w:rsidRPr="00E915A3">
        <w:rPr>
          <w:rFonts w:ascii="Book Antiqua" w:eastAsia="Book Antiqua" w:hAnsi="Book Antiqua" w:cs="Book Antiqua"/>
          <w:color w:val="000000"/>
        </w:rPr>
        <w:t>data</w:t>
      </w:r>
      <w:r w:rsidR="00E915A3">
        <w:rPr>
          <w:rFonts w:ascii="Book Antiqua" w:eastAsia="Book Antiqua" w:hAnsi="Book Antiqua" w:cs="Book Antiqua"/>
          <w:color w:val="000000"/>
        </w:rPr>
        <w:t xml:space="preserve"> and</w:t>
      </w:r>
      <w:r w:rsidRPr="00E915A3">
        <w:rPr>
          <w:rFonts w:ascii="Book Antiqua" w:eastAsia="Book Antiqua" w:hAnsi="Book Antiqua" w:cs="Book Antiqua"/>
          <w:color w:val="000000"/>
        </w:rPr>
        <w:t xml:space="preserve"> revised </w:t>
      </w:r>
      <w:r w:rsidR="00E915A3">
        <w:rPr>
          <w:rFonts w:ascii="Book Antiqua" w:eastAsia="Book Antiqua" w:hAnsi="Book Antiqua" w:cs="Book Antiqua"/>
          <w:color w:val="000000"/>
        </w:rPr>
        <w:t xml:space="preserve">the manuscript </w:t>
      </w:r>
      <w:r w:rsidRPr="00E915A3">
        <w:rPr>
          <w:rFonts w:ascii="Book Antiqua" w:eastAsia="Book Antiqua" w:hAnsi="Book Antiqua" w:cs="Book Antiqua"/>
          <w:color w:val="000000"/>
        </w:rPr>
        <w:t xml:space="preserve">critically; </w:t>
      </w:r>
      <w:proofErr w:type="spellStart"/>
      <w:r w:rsidR="00A93C3D" w:rsidRPr="00E915A3">
        <w:rPr>
          <w:rFonts w:ascii="Book Antiqua" w:eastAsia="Book Antiqua" w:hAnsi="Book Antiqua" w:cs="Book Antiqua"/>
          <w:color w:val="000000"/>
        </w:rPr>
        <w:t>Baiocchi</w:t>
      </w:r>
      <w:proofErr w:type="spellEnd"/>
      <w:r w:rsidR="00A93C3D" w:rsidRPr="00E915A3">
        <w:rPr>
          <w:rFonts w:ascii="Book Antiqua" w:eastAsia="Book Antiqua" w:hAnsi="Book Antiqua" w:cs="Book Antiqua"/>
          <w:color w:val="000000"/>
        </w:rPr>
        <w:t xml:space="preserve"> </w:t>
      </w:r>
      <w:r w:rsidR="00DD6A25" w:rsidRPr="00E915A3">
        <w:rPr>
          <w:rFonts w:ascii="Book Antiqua" w:eastAsia="Book Antiqua" w:hAnsi="Book Antiqua" w:cs="Book Antiqua"/>
          <w:color w:val="000000"/>
        </w:rPr>
        <w:t>L ma</w:t>
      </w:r>
      <w:r w:rsidR="00E915A3">
        <w:rPr>
          <w:rFonts w:ascii="Book Antiqua" w:eastAsia="Book Antiqua" w:hAnsi="Book Antiqua" w:cs="Book Antiqua"/>
          <w:color w:val="000000"/>
        </w:rPr>
        <w:t>d</w:t>
      </w:r>
      <w:r w:rsidR="00DD6A25" w:rsidRPr="00E915A3">
        <w:rPr>
          <w:rFonts w:ascii="Book Antiqua" w:eastAsia="Book Antiqua" w:hAnsi="Book Antiqua" w:cs="Book Antiqua"/>
          <w:color w:val="000000"/>
        </w:rPr>
        <w:t>e the study proposal</w:t>
      </w:r>
      <w:r w:rsidRPr="00E915A3">
        <w:rPr>
          <w:rFonts w:ascii="Book Antiqua" w:eastAsia="Book Antiqua" w:hAnsi="Book Antiqua" w:cs="Book Antiqua"/>
          <w:color w:val="000000"/>
        </w:rPr>
        <w:t>, </w:t>
      </w:r>
      <w:r w:rsidR="00E915A3">
        <w:rPr>
          <w:rFonts w:ascii="Book Antiqua" w:eastAsia="Book Antiqua" w:hAnsi="Book Antiqua" w:cs="Book Antiqua"/>
          <w:color w:val="000000"/>
        </w:rPr>
        <w:t>conceived of the</w:t>
      </w:r>
      <w:r w:rsidR="00E915A3"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study, corrected th</w:t>
      </w:r>
      <w:r w:rsidR="00E915A3">
        <w:rPr>
          <w:rFonts w:ascii="Book Antiqua" w:eastAsia="Book Antiqua" w:hAnsi="Book Antiqua" w:cs="Book Antiqua"/>
          <w:color w:val="000000"/>
        </w:rPr>
        <w:t>e</w:t>
      </w:r>
      <w:r w:rsidRPr="00E915A3">
        <w:rPr>
          <w:rFonts w:ascii="Book Antiqua" w:eastAsia="Book Antiqua" w:hAnsi="Book Antiqua" w:cs="Book Antiqua"/>
          <w:color w:val="000000"/>
        </w:rPr>
        <w:t xml:space="preserve"> manuscript</w:t>
      </w:r>
      <w:r w:rsidR="00A93C3D" w:rsidRPr="00E915A3">
        <w:rPr>
          <w:rFonts w:ascii="Book Antiqua" w:eastAsia="Book Antiqua" w:hAnsi="Book Antiqua" w:cs="Book Antiqua"/>
          <w:color w:val="000000"/>
        </w:rPr>
        <w:t xml:space="preserve"> and </w:t>
      </w:r>
      <w:r w:rsidRPr="00E915A3">
        <w:rPr>
          <w:rFonts w:ascii="Book Antiqua" w:eastAsia="Book Antiqua" w:hAnsi="Book Antiqua" w:cs="Book Antiqua"/>
          <w:color w:val="000000"/>
        </w:rPr>
        <w:t xml:space="preserve">revised </w:t>
      </w:r>
      <w:r w:rsidR="00E915A3">
        <w:rPr>
          <w:rFonts w:ascii="Book Antiqua" w:eastAsia="Book Antiqua" w:hAnsi="Book Antiqua" w:cs="Book Antiqua"/>
          <w:color w:val="000000"/>
        </w:rPr>
        <w:t xml:space="preserve">it </w:t>
      </w:r>
      <w:r w:rsidRPr="00E915A3">
        <w:rPr>
          <w:rFonts w:ascii="Book Antiqua" w:eastAsia="Book Antiqua" w:hAnsi="Book Antiqua" w:cs="Book Antiqua"/>
          <w:color w:val="000000"/>
        </w:rPr>
        <w:t>critically.</w:t>
      </w:r>
    </w:p>
    <w:bookmarkEnd w:id="8"/>
    <w:bookmarkEnd w:id="9"/>
    <w:p w14:paraId="6C570FB7" w14:textId="77777777" w:rsidR="00A77B3E" w:rsidRPr="00E915A3" w:rsidRDefault="00A77B3E" w:rsidP="00E915A3">
      <w:pPr>
        <w:snapToGrid w:val="0"/>
        <w:spacing w:line="360" w:lineRule="auto"/>
        <w:jc w:val="both"/>
        <w:rPr>
          <w:rFonts w:ascii="Book Antiqua" w:hAnsi="Book Antiqua"/>
        </w:rPr>
      </w:pPr>
    </w:p>
    <w:p w14:paraId="6302E2AE" w14:textId="77777777" w:rsidR="00A77B3E" w:rsidRPr="00E915A3" w:rsidRDefault="00660FB7" w:rsidP="00E915A3">
      <w:pPr>
        <w:snapToGrid w:val="0"/>
        <w:spacing w:line="360" w:lineRule="auto"/>
        <w:jc w:val="both"/>
        <w:rPr>
          <w:rFonts w:ascii="Book Antiqua" w:hAnsi="Book Antiqua"/>
          <w:u w:val="single"/>
        </w:rPr>
      </w:pPr>
      <w:r w:rsidRPr="00E915A3">
        <w:rPr>
          <w:rFonts w:ascii="Book Antiqua" w:eastAsia="Book Antiqua" w:hAnsi="Book Antiqua" w:cs="Book Antiqua"/>
          <w:b/>
          <w:bCs/>
          <w:color w:val="000000"/>
        </w:rPr>
        <w:t xml:space="preserve">Corresponding author: Leonardo Baiocchi, MD, PhD, Associate Professor, </w:t>
      </w:r>
      <w:r w:rsidR="005C27B6" w:rsidRPr="00E915A3">
        <w:rPr>
          <w:rFonts w:ascii="Book Antiqua" w:eastAsia="Book Antiqua" w:hAnsi="Book Antiqua" w:cs="Book Antiqua"/>
          <w:color w:val="000000"/>
        </w:rPr>
        <w:t xml:space="preserve">Department of Internal Medicine, Hepatology Unit, Tor Vergata University, </w:t>
      </w:r>
      <w:r w:rsidRPr="00E915A3">
        <w:rPr>
          <w:rFonts w:ascii="Book Antiqua" w:eastAsia="Book Antiqua" w:hAnsi="Book Antiqua" w:cs="Book Antiqua"/>
          <w:color w:val="000000"/>
        </w:rPr>
        <w:t>Viale Oxford 81, Rome 00133, Italy.</w:t>
      </w:r>
      <w:r w:rsidR="007F7FC3" w:rsidRPr="005531FE">
        <w:rPr>
          <w:rFonts w:ascii="Book Antiqua" w:eastAsia="Book Antiqua" w:hAnsi="Book Antiqua" w:cs="Book Antiqua"/>
          <w:color w:val="000000"/>
        </w:rPr>
        <w:t xml:space="preserve"> baiocchi@uniroma2.it</w:t>
      </w:r>
    </w:p>
    <w:p w14:paraId="00BF0927" w14:textId="77777777" w:rsidR="00A77B3E" w:rsidRPr="00E915A3" w:rsidRDefault="00A77B3E" w:rsidP="00E915A3">
      <w:pPr>
        <w:snapToGrid w:val="0"/>
        <w:spacing w:line="360" w:lineRule="auto"/>
        <w:jc w:val="both"/>
        <w:rPr>
          <w:rFonts w:ascii="Book Antiqua" w:hAnsi="Book Antiqua"/>
        </w:rPr>
      </w:pPr>
    </w:p>
    <w:p w14:paraId="3BCECBC6"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Received: </w:t>
      </w:r>
      <w:r w:rsidRPr="00E915A3">
        <w:rPr>
          <w:rFonts w:ascii="Book Antiqua" w:eastAsia="Book Antiqua" w:hAnsi="Book Antiqua" w:cs="Book Antiqua"/>
          <w:color w:val="000000"/>
        </w:rPr>
        <w:t>August 6, 2020</w:t>
      </w:r>
    </w:p>
    <w:p w14:paraId="076C4406"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Revised: </w:t>
      </w:r>
      <w:r w:rsidRPr="00E915A3">
        <w:rPr>
          <w:rFonts w:ascii="Book Antiqua" w:eastAsia="Book Antiqua" w:hAnsi="Book Antiqua" w:cs="Book Antiqua"/>
          <w:color w:val="000000"/>
        </w:rPr>
        <w:t>September 19, 2020</w:t>
      </w:r>
    </w:p>
    <w:p w14:paraId="5F7A57FE"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Accepted: </w:t>
      </w:r>
      <w:r w:rsidR="00E94931" w:rsidRPr="00E915A3">
        <w:rPr>
          <w:rFonts w:ascii="Book Antiqua" w:eastAsia="Book Antiqua" w:hAnsi="Book Antiqua" w:cs="Book Antiqua"/>
          <w:color w:val="000000"/>
        </w:rPr>
        <w:t>September 27, 2020</w:t>
      </w:r>
    </w:p>
    <w:p w14:paraId="738EA5DA" w14:textId="518B8386"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Published online: </w:t>
      </w:r>
      <w:r w:rsidR="008D75FD" w:rsidRPr="00D40ECC">
        <w:rPr>
          <w:rFonts w:ascii="Book Antiqua" w:hAnsi="Book Antiqua"/>
          <w:color w:val="000000"/>
          <w:shd w:val="clear" w:color="auto" w:fill="FFFFFF"/>
        </w:rPr>
        <w:t>November 27</w:t>
      </w:r>
      <w:r w:rsidR="008D75FD" w:rsidRPr="00D40ECC">
        <w:rPr>
          <w:rFonts w:ascii="Book Antiqua" w:hAnsi="Book Antiqua"/>
          <w:color w:val="000000"/>
          <w:shd w:val="clear" w:color="auto" w:fill="FFFFFF"/>
          <w:lang w:eastAsia="zh-CN"/>
        </w:rPr>
        <w:t>, 2020</w:t>
      </w:r>
    </w:p>
    <w:p w14:paraId="427DA2B1" w14:textId="77777777" w:rsidR="00A77B3E" w:rsidRPr="00E915A3" w:rsidRDefault="00A77B3E" w:rsidP="00E915A3">
      <w:pPr>
        <w:snapToGrid w:val="0"/>
        <w:spacing w:line="360" w:lineRule="auto"/>
        <w:jc w:val="both"/>
        <w:rPr>
          <w:rFonts w:ascii="Book Antiqua" w:hAnsi="Book Antiqua"/>
        </w:rPr>
        <w:sectPr w:rsidR="00A77B3E" w:rsidRPr="00E915A3" w:rsidSect="00E915A3">
          <w:footerReference w:type="default" r:id="rId7"/>
          <w:pgSz w:w="12240" w:h="15840"/>
          <w:pgMar w:top="1440" w:right="1440" w:bottom="1440" w:left="1440" w:header="720" w:footer="720" w:gutter="0"/>
          <w:cols w:space="720"/>
          <w:docGrid w:linePitch="360"/>
        </w:sectPr>
      </w:pPr>
    </w:p>
    <w:p w14:paraId="68D73BF0"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lastRenderedPageBreak/>
        <w:t>Abstract</w:t>
      </w:r>
    </w:p>
    <w:p w14:paraId="242345A6" w14:textId="684CF01D" w:rsidR="00A77B3E" w:rsidRPr="00E915A3" w:rsidRDefault="00660FB7" w:rsidP="00E915A3">
      <w:pPr>
        <w:snapToGrid w:val="0"/>
        <w:spacing w:line="360" w:lineRule="auto"/>
        <w:jc w:val="both"/>
        <w:rPr>
          <w:rFonts w:ascii="Book Antiqua" w:hAnsi="Book Antiqua"/>
        </w:rPr>
      </w:pPr>
      <w:bookmarkStart w:id="10" w:name="OLE_LINK24"/>
      <w:bookmarkStart w:id="11" w:name="OLE_LINK25"/>
      <w:r w:rsidRPr="00E915A3">
        <w:rPr>
          <w:rFonts w:ascii="Book Antiqua" w:eastAsia="Book Antiqua" w:hAnsi="Book Antiqua" w:cs="Book Antiqua"/>
          <w:color w:val="000000"/>
        </w:rPr>
        <w:t>An adequate balance between electrolytes and clear water is of paramount importance to maintain</w:t>
      </w:r>
      <w:r w:rsidR="00E915A3">
        <w:rPr>
          <w:rFonts w:ascii="Book Antiqua" w:eastAsia="Book Antiqua" w:hAnsi="Book Antiqua" w:cs="Book Antiqua"/>
          <w:color w:val="000000"/>
        </w:rPr>
        <w:t>ing</w:t>
      </w:r>
      <w:r w:rsidRPr="00E915A3">
        <w:rPr>
          <w:rFonts w:ascii="Book Antiqua" w:eastAsia="Book Antiqua" w:hAnsi="Book Antiqua" w:cs="Book Antiqua"/>
          <w:color w:val="000000"/>
        </w:rPr>
        <w:t xml:space="preserve"> physiologic homeostasis. Natremia imbalance and</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in particular</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hyponatremia is the most frequent electrolyte abnormality observed in hospitalized subjects, involving approximately one</w:t>
      </w:r>
      <w:r w:rsidR="00E915A3">
        <w:rPr>
          <w:rFonts w:ascii="Book Antiqua" w:eastAsia="Book Antiqua" w:hAnsi="Book Antiqua" w:cs="Book Antiqua"/>
          <w:color w:val="000000"/>
        </w:rPr>
        <w:t>-</w:t>
      </w:r>
      <w:r w:rsidRPr="00E915A3">
        <w:rPr>
          <w:rFonts w:ascii="Book Antiqua" w:eastAsia="Book Antiqua" w:hAnsi="Book Antiqua" w:cs="Book Antiqua"/>
          <w:color w:val="000000"/>
        </w:rPr>
        <w:t>fourth of them. Pathological changes occurring during liver cirrhosis predispose patients to an increased risk of sodium imbalance</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and hypervolemic hyponatremia has been reported in nearly 50% of subjects with severe liver disease and ascites. Splanchnic vasodilatation, portal-systemic collaterals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opening and increased excretion of vasoactive modulators are all factors impairing clear water handling during liver cirrhosis. Of concern, sodium imbalance has been consistently reported to be associated with increased risk of complications and reduced survival in liver disease patients. In the last decades clinical interest </w:t>
      </w:r>
      <w:r w:rsidR="00E915A3">
        <w:rPr>
          <w:rFonts w:ascii="Book Antiqua" w:eastAsia="Book Antiqua" w:hAnsi="Book Antiqua" w:cs="Book Antiqua"/>
          <w:color w:val="000000"/>
        </w:rPr>
        <w:t>i</w:t>
      </w:r>
      <w:r w:rsidRPr="00E915A3">
        <w:rPr>
          <w:rFonts w:ascii="Book Antiqua" w:eastAsia="Book Antiqua" w:hAnsi="Book Antiqua" w:cs="Book Antiqua"/>
          <w:color w:val="000000"/>
        </w:rPr>
        <w:t>n sodium levels has been also extended in the field of liver transplantation. Evidence that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in blood is an independent risk factor for in-list mortality led to the incorporation of sodium value in prognostic scores employed for transplant priority</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such as </w:t>
      </w:r>
      <w:r w:rsidR="00DD6A25" w:rsidRPr="00E915A3">
        <w:rPr>
          <w:rFonts w:ascii="Book Antiqua" w:eastAsia="Book Antiqua" w:hAnsi="Book Antiqua" w:cs="Book Antiqua"/>
          <w:color w:val="000000"/>
        </w:rPr>
        <w:t>model for end-stage liver disease</w:t>
      </w:r>
      <w:r w:rsidRPr="00E915A3">
        <w:rPr>
          <w:rFonts w:ascii="Book Antiqua" w:eastAsia="Book Antiqua" w:hAnsi="Book Antiqua" w:cs="Book Antiqua"/>
          <w:color w:val="000000"/>
        </w:rPr>
        <w:t xml:space="preserve">-Na and </w:t>
      </w:r>
      <w:bookmarkStart w:id="12" w:name="OLE_LINK1"/>
      <w:bookmarkStart w:id="13" w:name="OLE_LINK2"/>
      <w:r w:rsidRPr="00E915A3">
        <w:rPr>
          <w:rFonts w:ascii="Book Antiqua" w:eastAsia="Book Antiqua" w:hAnsi="Book Antiqua" w:cs="Book Antiqua"/>
          <w:color w:val="000000"/>
        </w:rPr>
        <w:t>UKELD</w:t>
      </w:r>
      <w:bookmarkEnd w:id="12"/>
      <w:bookmarkEnd w:id="13"/>
      <w:r w:rsidRPr="00E915A3">
        <w:rPr>
          <w:rFonts w:ascii="Book Antiqua" w:eastAsia="Book Antiqua" w:hAnsi="Book Antiqua" w:cs="Book Antiqua"/>
          <w:color w:val="000000"/>
        </w:rPr>
        <w:t xml:space="preserve">. On the other hand, severe hyponatremic cirrhotic patients are frequently </w:t>
      </w:r>
      <w:r w:rsidR="00693975" w:rsidRPr="00E915A3">
        <w:rPr>
          <w:rFonts w:ascii="Book Antiqua" w:eastAsia="Book Antiqua" w:hAnsi="Book Antiqua" w:cs="Book Antiqua"/>
          <w:color w:val="000000"/>
        </w:rPr>
        <w:t>delisted</w:t>
      </w:r>
      <w:r w:rsidR="00545A32"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by transplant centers </w:t>
      </w:r>
      <w:r w:rsidR="00E915A3">
        <w:rPr>
          <w:rFonts w:ascii="Book Antiqua" w:eastAsia="Book Antiqua" w:hAnsi="Book Antiqua" w:cs="Book Antiqua"/>
          <w:color w:val="000000"/>
        </w:rPr>
        <w:t xml:space="preserve">due to </w:t>
      </w:r>
      <w:r w:rsidRPr="00E915A3">
        <w:rPr>
          <w:rFonts w:ascii="Book Antiqua" w:eastAsia="Book Antiqua" w:hAnsi="Book Antiqua" w:cs="Book Antiqua"/>
          <w:color w:val="000000"/>
        </w:rPr>
        <w:t>the elevated risk of mortality after grafting. In this review</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we describe in detail the relationship between sodium imbalance and liver cirrhosis</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focusing on its impact on peritransplant phases. The possible therapeutic approaches, in order to improve transplant outcome, </w:t>
      </w:r>
      <w:r w:rsidR="00E915A3">
        <w:rPr>
          <w:rFonts w:ascii="Book Antiqua" w:eastAsia="Book Antiqua" w:hAnsi="Book Antiqua" w:cs="Book Antiqua"/>
          <w:color w:val="000000"/>
        </w:rPr>
        <w:t>are</w:t>
      </w:r>
      <w:r w:rsidR="00E915A3"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also discussed. </w:t>
      </w:r>
    </w:p>
    <w:bookmarkEnd w:id="10"/>
    <w:bookmarkEnd w:id="11"/>
    <w:p w14:paraId="7833B483" w14:textId="77777777" w:rsidR="00A77B3E" w:rsidRPr="00E915A3" w:rsidRDefault="00A77B3E" w:rsidP="00E915A3">
      <w:pPr>
        <w:snapToGrid w:val="0"/>
        <w:spacing w:line="360" w:lineRule="auto"/>
        <w:jc w:val="both"/>
        <w:rPr>
          <w:rFonts w:ascii="Book Antiqua" w:hAnsi="Book Antiqua"/>
        </w:rPr>
      </w:pPr>
    </w:p>
    <w:p w14:paraId="72A1032B"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Key Words: </w:t>
      </w:r>
      <w:r w:rsidRPr="00E915A3">
        <w:rPr>
          <w:rFonts w:ascii="Book Antiqua" w:eastAsia="Book Antiqua" w:hAnsi="Book Antiqua" w:cs="Book Antiqua"/>
          <w:color w:val="000000"/>
        </w:rPr>
        <w:t>Sodium imbalance; Liver transplant; Cirrhosis; Vaptan; Transplant list; Hypervolemic hyponatremia</w:t>
      </w:r>
    </w:p>
    <w:p w14:paraId="260372F2" w14:textId="77777777" w:rsidR="00A77B3E" w:rsidRPr="00E915A3" w:rsidRDefault="00A77B3E" w:rsidP="00E915A3">
      <w:pPr>
        <w:snapToGrid w:val="0"/>
        <w:spacing w:line="360" w:lineRule="auto"/>
        <w:jc w:val="both"/>
        <w:rPr>
          <w:rFonts w:ascii="Book Antiqua" w:hAnsi="Book Antiqua"/>
        </w:rPr>
      </w:pPr>
    </w:p>
    <w:p w14:paraId="75BF57A6" w14:textId="3F14F40B" w:rsidR="00924376" w:rsidRPr="00924376" w:rsidRDefault="00924376" w:rsidP="00E915A3">
      <w:pPr>
        <w:snapToGrid w:val="0"/>
        <w:spacing w:line="360" w:lineRule="auto"/>
        <w:jc w:val="both"/>
        <w:rPr>
          <w:rFonts w:ascii="Book Antiqua" w:hAnsi="Book Antiqua" w:cs="Book Antiqua" w:hint="eastAsia"/>
          <w:color w:val="000000"/>
          <w:lang w:eastAsia="zh-CN"/>
        </w:rPr>
      </w:pPr>
      <w:bookmarkStart w:id="14" w:name="OLE_LINK10"/>
      <w:bookmarkStart w:id="15" w:name="OLE_LINK11"/>
      <w:r w:rsidRPr="00924376">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660FB7" w:rsidRPr="00E915A3">
        <w:rPr>
          <w:rFonts w:ascii="Book Antiqua" w:eastAsia="Book Antiqua" w:hAnsi="Book Antiqua" w:cs="Book Antiqua"/>
          <w:color w:val="000000"/>
        </w:rPr>
        <w:t>Lenci</w:t>
      </w:r>
      <w:proofErr w:type="spellEnd"/>
      <w:r w:rsidR="00660FB7" w:rsidRPr="00E915A3">
        <w:rPr>
          <w:rFonts w:ascii="Book Antiqua" w:eastAsia="Book Antiqua" w:hAnsi="Book Antiqua" w:cs="Book Antiqua"/>
          <w:color w:val="000000"/>
        </w:rPr>
        <w:t xml:space="preserve"> I, </w:t>
      </w:r>
      <w:proofErr w:type="spellStart"/>
      <w:r w:rsidR="00660FB7" w:rsidRPr="00E915A3">
        <w:rPr>
          <w:rFonts w:ascii="Book Antiqua" w:eastAsia="Book Antiqua" w:hAnsi="Book Antiqua" w:cs="Book Antiqua"/>
          <w:color w:val="000000"/>
        </w:rPr>
        <w:t>Milana</w:t>
      </w:r>
      <w:proofErr w:type="spellEnd"/>
      <w:r w:rsidR="00660FB7" w:rsidRPr="00E915A3">
        <w:rPr>
          <w:rFonts w:ascii="Book Antiqua" w:eastAsia="Book Antiqua" w:hAnsi="Book Antiqua" w:cs="Book Antiqua"/>
          <w:color w:val="000000"/>
        </w:rPr>
        <w:t xml:space="preserve"> M, Grassi G, Signorello A, Aglitti A, Baiocchi L. </w:t>
      </w:r>
      <w:bookmarkStart w:id="16" w:name="OLE_LINK3"/>
      <w:bookmarkStart w:id="17" w:name="OLE_LINK4"/>
      <w:r w:rsidR="00660FB7" w:rsidRPr="00E915A3">
        <w:rPr>
          <w:rFonts w:ascii="Book Antiqua" w:eastAsia="Book Antiqua" w:hAnsi="Book Antiqua" w:cs="Book Antiqua"/>
          <w:color w:val="000000"/>
        </w:rPr>
        <w:t xml:space="preserve">Natremia and liver transplantation: </w:t>
      </w:r>
      <w:r w:rsidR="00DD6A25" w:rsidRPr="00E915A3">
        <w:rPr>
          <w:rFonts w:ascii="Book Antiqua" w:eastAsia="Book Antiqua" w:hAnsi="Book Antiqua" w:cs="Book Antiqua"/>
          <w:color w:val="000000"/>
        </w:rPr>
        <w:t xml:space="preserve">The </w:t>
      </w:r>
      <w:r w:rsidR="00660FB7" w:rsidRPr="00E915A3">
        <w:rPr>
          <w:rFonts w:ascii="Book Antiqua" w:eastAsia="Book Antiqua" w:hAnsi="Book Antiqua" w:cs="Book Antiqua"/>
          <w:color w:val="000000"/>
        </w:rPr>
        <w:t>right amount of salt for a good recipe</w:t>
      </w:r>
      <w:bookmarkEnd w:id="16"/>
      <w:bookmarkEnd w:id="17"/>
      <w:r w:rsidR="00660FB7" w:rsidRPr="00E915A3">
        <w:rPr>
          <w:rFonts w:ascii="Book Antiqua" w:eastAsia="Book Antiqua" w:hAnsi="Book Antiqua" w:cs="Book Antiqua"/>
          <w:color w:val="000000"/>
        </w:rPr>
        <w:t xml:space="preserve">. </w:t>
      </w:r>
      <w:r w:rsidR="00660FB7" w:rsidRPr="00E915A3">
        <w:rPr>
          <w:rFonts w:ascii="Book Antiqua" w:eastAsia="Book Antiqua" w:hAnsi="Book Antiqua" w:cs="Book Antiqua"/>
          <w:i/>
          <w:iCs/>
          <w:color w:val="000000"/>
        </w:rPr>
        <w:t xml:space="preserve">World J </w:t>
      </w:r>
      <w:proofErr w:type="spellStart"/>
      <w:r w:rsidR="00660FB7" w:rsidRPr="00E915A3">
        <w:rPr>
          <w:rFonts w:ascii="Book Antiqua" w:eastAsia="Book Antiqua" w:hAnsi="Book Antiqua" w:cs="Book Antiqua"/>
          <w:i/>
          <w:iCs/>
          <w:color w:val="000000"/>
        </w:rPr>
        <w:t>Hepatol</w:t>
      </w:r>
      <w:proofErr w:type="spellEnd"/>
      <w:r w:rsidR="00660FB7" w:rsidRPr="00E915A3">
        <w:rPr>
          <w:rFonts w:ascii="Book Antiqua" w:eastAsia="Book Antiqua" w:hAnsi="Book Antiqua" w:cs="Book Antiqua"/>
          <w:color w:val="000000"/>
        </w:rPr>
        <w:t xml:space="preserve"> 2020; </w:t>
      </w:r>
      <w:bookmarkEnd w:id="14"/>
      <w:bookmarkEnd w:id="15"/>
      <w:r w:rsidR="008D75FD" w:rsidRPr="00D40ECC">
        <w:rPr>
          <w:rFonts w:ascii="Book Antiqua" w:eastAsia="Book Antiqua" w:hAnsi="Book Antiqua" w:cs="Book Antiqua"/>
          <w:color w:val="000000"/>
        </w:rPr>
        <w:t>12(</w:t>
      </w:r>
      <w:r w:rsidR="008D75FD" w:rsidRPr="00D40ECC">
        <w:rPr>
          <w:rFonts w:ascii="Book Antiqua" w:hAnsi="Book Antiqua" w:cs="Book Antiqua"/>
          <w:color w:val="000000"/>
          <w:lang w:eastAsia="zh-CN"/>
        </w:rPr>
        <w:t>11</w:t>
      </w:r>
      <w:r w:rsidR="008D75FD" w:rsidRPr="00D40ECC">
        <w:rPr>
          <w:rFonts w:ascii="Book Antiqua" w:eastAsia="Book Antiqua" w:hAnsi="Book Antiqua" w:cs="Book Antiqua"/>
          <w:color w:val="000000"/>
        </w:rPr>
        <w:t xml:space="preserve">): </w:t>
      </w:r>
      <w:r>
        <w:rPr>
          <w:rFonts w:ascii="Book Antiqua" w:hAnsi="Book Antiqua" w:cs="Book Antiqua" w:hint="eastAsia"/>
          <w:color w:val="000000"/>
          <w:lang w:eastAsia="zh-CN"/>
        </w:rPr>
        <w:t>919</w:t>
      </w:r>
      <w:r w:rsidR="008D75FD" w:rsidRPr="00D40ECC">
        <w:rPr>
          <w:rFonts w:ascii="Book Antiqua" w:eastAsia="Book Antiqua" w:hAnsi="Book Antiqua" w:cs="Book Antiqua"/>
          <w:color w:val="000000"/>
        </w:rPr>
        <w:t>-</w:t>
      </w:r>
      <w:r>
        <w:rPr>
          <w:rFonts w:ascii="Book Antiqua" w:hAnsi="Book Antiqua" w:cs="Book Antiqua" w:hint="eastAsia"/>
          <w:color w:val="000000"/>
          <w:lang w:eastAsia="zh-CN"/>
        </w:rPr>
        <w:t>930</w:t>
      </w:r>
    </w:p>
    <w:p w14:paraId="348AF391" w14:textId="6B3BD510" w:rsidR="00924376" w:rsidRDefault="008D75FD" w:rsidP="00E915A3">
      <w:pPr>
        <w:snapToGrid w:val="0"/>
        <w:spacing w:line="360" w:lineRule="auto"/>
        <w:jc w:val="both"/>
        <w:rPr>
          <w:rFonts w:ascii="Book Antiqua" w:hAnsi="Book Antiqua" w:cs="Book Antiqua" w:hint="eastAsia"/>
          <w:color w:val="000000"/>
          <w:lang w:eastAsia="zh-CN"/>
        </w:rPr>
      </w:pPr>
      <w:r w:rsidRPr="00924376">
        <w:rPr>
          <w:rFonts w:ascii="Book Antiqua" w:hAnsi="Book Antiqua" w:cs="Book Antiqua"/>
          <w:b/>
          <w:color w:val="000000"/>
          <w:lang w:eastAsia="zh-CN"/>
        </w:rPr>
        <w:t>URL:</w:t>
      </w:r>
      <w:r w:rsidRPr="00D40ECC">
        <w:rPr>
          <w:rFonts w:ascii="Book Antiqua" w:eastAsia="Book Antiqua" w:hAnsi="Book Antiqua" w:cs="Book Antiqua"/>
          <w:color w:val="000000"/>
        </w:rPr>
        <w:t xml:space="preserve"> https://www.wjgnet.com/1948-5182/full/v12/i</w:t>
      </w:r>
      <w:r w:rsidRPr="00D40ECC">
        <w:rPr>
          <w:rFonts w:ascii="Book Antiqua" w:hAnsi="Book Antiqua" w:cs="Book Antiqua"/>
          <w:color w:val="000000"/>
          <w:lang w:eastAsia="zh-CN"/>
        </w:rPr>
        <w:t>11</w:t>
      </w:r>
      <w:r w:rsidRPr="00D40ECC">
        <w:rPr>
          <w:rFonts w:ascii="Book Antiqua" w:eastAsia="Book Antiqua" w:hAnsi="Book Antiqua" w:cs="Book Antiqua"/>
          <w:color w:val="000000"/>
        </w:rPr>
        <w:t>/</w:t>
      </w:r>
      <w:r w:rsidR="00924376">
        <w:rPr>
          <w:rFonts w:ascii="Book Antiqua" w:hAnsi="Book Antiqua" w:cs="Book Antiqua" w:hint="eastAsia"/>
          <w:color w:val="000000"/>
          <w:lang w:eastAsia="zh-CN"/>
        </w:rPr>
        <w:t>919</w:t>
      </w:r>
      <w:r w:rsidRPr="00D40ECC">
        <w:rPr>
          <w:rFonts w:ascii="Book Antiqua" w:eastAsia="Book Antiqua" w:hAnsi="Book Antiqua" w:cs="Book Antiqua"/>
          <w:color w:val="000000"/>
        </w:rPr>
        <w:t xml:space="preserve">.htm  </w:t>
      </w:r>
    </w:p>
    <w:p w14:paraId="36BDD957" w14:textId="0189F874" w:rsidR="00A77B3E" w:rsidRPr="00924376" w:rsidRDefault="008D75FD" w:rsidP="00E915A3">
      <w:pPr>
        <w:snapToGrid w:val="0"/>
        <w:spacing w:line="360" w:lineRule="auto"/>
        <w:jc w:val="both"/>
        <w:rPr>
          <w:rFonts w:ascii="Book Antiqua" w:hAnsi="Book Antiqua" w:cs="Book Antiqua" w:hint="eastAsia"/>
          <w:color w:val="000000"/>
          <w:lang w:eastAsia="zh-CN"/>
        </w:rPr>
      </w:pPr>
      <w:r w:rsidRPr="00924376">
        <w:rPr>
          <w:rFonts w:ascii="Book Antiqua" w:hAnsi="Book Antiqua" w:cs="Book Antiqua"/>
          <w:b/>
          <w:color w:val="000000"/>
          <w:lang w:eastAsia="zh-CN"/>
        </w:rPr>
        <w:lastRenderedPageBreak/>
        <w:t>DOI:</w:t>
      </w:r>
      <w:r w:rsidRPr="00D40ECC">
        <w:rPr>
          <w:rFonts w:ascii="Book Antiqua" w:eastAsia="Book Antiqua" w:hAnsi="Book Antiqua" w:cs="Book Antiqua"/>
          <w:color w:val="000000"/>
        </w:rPr>
        <w:t xml:space="preserve"> </w:t>
      </w:r>
      <w:bookmarkStart w:id="18" w:name="_GoBack"/>
      <w:r w:rsidRPr="008D75FD">
        <w:rPr>
          <w:rFonts w:ascii="Book Antiqua" w:eastAsia="Book Antiqua" w:hAnsi="Book Antiqua" w:cs="Book Antiqua"/>
          <w:color w:val="000000"/>
        </w:rPr>
        <w:t>https://dx.doi.org/10.4254/wjh.v12.i</w:t>
      </w:r>
      <w:r w:rsidRPr="008D75FD">
        <w:rPr>
          <w:rFonts w:ascii="Book Antiqua" w:hAnsi="Book Antiqua" w:cs="Book Antiqua"/>
          <w:color w:val="000000"/>
          <w:lang w:eastAsia="zh-CN"/>
        </w:rPr>
        <w:t>11</w:t>
      </w:r>
      <w:r w:rsidRPr="008D75FD">
        <w:rPr>
          <w:rFonts w:ascii="Book Antiqua" w:eastAsia="Book Antiqua" w:hAnsi="Book Antiqua" w:cs="Book Antiqua"/>
          <w:color w:val="000000"/>
        </w:rPr>
        <w:t>.</w:t>
      </w:r>
      <w:r w:rsidR="00924376">
        <w:rPr>
          <w:rFonts w:ascii="Book Antiqua" w:hAnsi="Book Antiqua" w:cs="Book Antiqua" w:hint="eastAsia"/>
          <w:color w:val="000000"/>
          <w:lang w:eastAsia="zh-CN"/>
        </w:rPr>
        <w:t>919</w:t>
      </w:r>
      <w:bookmarkEnd w:id="18"/>
    </w:p>
    <w:p w14:paraId="578E9726" w14:textId="77777777" w:rsidR="008D75FD" w:rsidRPr="008D75FD" w:rsidRDefault="008D75FD" w:rsidP="00E915A3">
      <w:pPr>
        <w:snapToGrid w:val="0"/>
        <w:spacing w:line="360" w:lineRule="auto"/>
        <w:jc w:val="both"/>
        <w:rPr>
          <w:rFonts w:ascii="Book Antiqua" w:hAnsi="Book Antiqua"/>
          <w:lang w:eastAsia="zh-CN"/>
        </w:rPr>
      </w:pPr>
    </w:p>
    <w:p w14:paraId="2C47AE8E" w14:textId="71A3CC75"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Core Tip: </w:t>
      </w:r>
      <w:bookmarkStart w:id="19" w:name="OLE_LINK22"/>
      <w:bookmarkStart w:id="20" w:name="OLE_LINK23"/>
      <w:bookmarkStart w:id="21" w:name="OLE_LINK12"/>
      <w:r w:rsidRPr="00E915A3">
        <w:rPr>
          <w:rFonts w:ascii="Book Antiqua" w:eastAsia="Book Antiqua" w:hAnsi="Book Antiqua" w:cs="Book Antiqua"/>
          <w:color w:val="000000"/>
        </w:rPr>
        <w:t>Sodium imbalance represents an important issue in cirrhotic patients. In the last decades</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the impact of altered sodium levels in the </w:t>
      </w:r>
      <w:proofErr w:type="spellStart"/>
      <w:r w:rsidRPr="00E915A3">
        <w:rPr>
          <w:rFonts w:ascii="Book Antiqua" w:eastAsia="Book Antiqua" w:hAnsi="Book Antiqua" w:cs="Book Antiqua"/>
          <w:color w:val="000000"/>
        </w:rPr>
        <w:t>peritransplant</w:t>
      </w:r>
      <w:proofErr w:type="spellEnd"/>
      <w:r w:rsidRPr="00E915A3">
        <w:rPr>
          <w:rFonts w:ascii="Book Antiqua" w:eastAsia="Book Antiqua" w:hAnsi="Book Antiqua" w:cs="Book Antiqua"/>
          <w:color w:val="000000"/>
        </w:rPr>
        <w:t xml:space="preserve"> phases has also gained a relevant clinical interest. In this review</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we examined: (1) </w:t>
      </w:r>
      <w:r w:rsidR="008745FB">
        <w:rPr>
          <w:rFonts w:ascii="Book Antiqua" w:hAnsi="Book Antiqua" w:cs="Book Antiqua" w:hint="eastAsia"/>
          <w:color w:val="000000"/>
          <w:lang w:eastAsia="zh-CN"/>
        </w:rPr>
        <w:t>T</w:t>
      </w:r>
      <w:r w:rsidRPr="00E915A3">
        <w:rPr>
          <w:rFonts w:ascii="Book Antiqua" w:eastAsia="Book Antiqua" w:hAnsi="Book Antiqua" w:cs="Book Antiqua"/>
          <w:color w:val="000000"/>
        </w:rPr>
        <w:t>he determinants of an impaired sodium balance in the course of severe liver diseases;</w:t>
      </w:r>
      <w:r w:rsidR="005B6D5D"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(2) </w:t>
      </w:r>
      <w:r w:rsidR="008745FB">
        <w:rPr>
          <w:rFonts w:ascii="Book Antiqua" w:hAnsi="Book Antiqua" w:cs="Book Antiqua" w:hint="eastAsia"/>
          <w:color w:val="000000"/>
          <w:lang w:eastAsia="zh-CN"/>
        </w:rPr>
        <w:t>T</w:t>
      </w:r>
      <w:r w:rsidRPr="00E915A3">
        <w:rPr>
          <w:rFonts w:ascii="Book Antiqua" w:eastAsia="Book Antiqua" w:hAnsi="Book Antiqua" w:cs="Book Antiqua"/>
          <w:color w:val="000000"/>
        </w:rPr>
        <w:t>he consequences of sodium imbalance</w:t>
      </w:r>
      <w:r w:rsid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on liver transplan</w:t>
      </w:r>
      <w:r w:rsidR="00DD6A25" w:rsidRPr="00E915A3">
        <w:rPr>
          <w:rFonts w:ascii="Book Antiqua" w:eastAsia="Book Antiqua" w:hAnsi="Book Antiqua" w:cs="Book Antiqua"/>
          <w:color w:val="000000"/>
        </w:rPr>
        <w:t>t; and</w:t>
      </w:r>
      <w:r w:rsidRPr="00E915A3">
        <w:rPr>
          <w:rFonts w:ascii="Book Antiqua" w:eastAsia="Book Antiqua" w:hAnsi="Book Antiqua" w:cs="Book Antiqua"/>
          <w:color w:val="000000"/>
        </w:rPr>
        <w:t xml:space="preserve"> </w:t>
      </w:r>
      <w:r w:rsidR="005B6D5D" w:rsidRPr="00E915A3">
        <w:rPr>
          <w:rFonts w:ascii="Book Antiqua" w:eastAsia="Book Antiqua" w:hAnsi="Book Antiqua" w:cs="Book Antiqua"/>
          <w:color w:val="000000"/>
        </w:rPr>
        <w:t>(3</w:t>
      </w:r>
      <w:r w:rsidRPr="00E915A3">
        <w:rPr>
          <w:rFonts w:ascii="Book Antiqua" w:eastAsia="Book Antiqua" w:hAnsi="Book Antiqua" w:cs="Book Antiqua"/>
          <w:color w:val="000000"/>
        </w:rPr>
        <w:t xml:space="preserve">) </w:t>
      </w:r>
      <w:r w:rsidR="008745FB">
        <w:rPr>
          <w:rFonts w:ascii="Book Antiqua" w:hAnsi="Book Antiqua" w:cs="Book Antiqua" w:hint="eastAsia"/>
          <w:color w:val="000000"/>
          <w:lang w:eastAsia="zh-CN"/>
        </w:rPr>
        <w:t>T</w:t>
      </w:r>
      <w:r w:rsidRPr="00E915A3">
        <w:rPr>
          <w:rFonts w:ascii="Book Antiqua" w:eastAsia="Book Antiqua" w:hAnsi="Book Antiqua" w:cs="Book Antiqua"/>
          <w:color w:val="000000"/>
        </w:rPr>
        <w:t>he possible corrective measures for this condition.</w:t>
      </w:r>
    </w:p>
    <w:bookmarkEnd w:id="19"/>
    <w:bookmarkEnd w:id="20"/>
    <w:bookmarkEnd w:id="21"/>
    <w:p w14:paraId="55005028" w14:textId="77777777" w:rsidR="00A77B3E" w:rsidRPr="00E915A3" w:rsidRDefault="00A77B3E" w:rsidP="00E915A3">
      <w:pPr>
        <w:snapToGrid w:val="0"/>
        <w:spacing w:line="360" w:lineRule="auto"/>
        <w:jc w:val="both"/>
        <w:rPr>
          <w:rFonts w:ascii="Book Antiqua" w:hAnsi="Book Antiqua"/>
        </w:rPr>
      </w:pPr>
    </w:p>
    <w:p w14:paraId="080FEED1" w14:textId="77777777" w:rsidR="00A77B3E" w:rsidRPr="00E915A3" w:rsidRDefault="005B6D5D" w:rsidP="00E915A3">
      <w:pPr>
        <w:snapToGrid w:val="0"/>
        <w:spacing w:line="360" w:lineRule="auto"/>
        <w:jc w:val="both"/>
        <w:rPr>
          <w:rFonts w:ascii="Book Antiqua" w:hAnsi="Book Antiqua"/>
        </w:rPr>
      </w:pPr>
      <w:r w:rsidRPr="00E915A3">
        <w:rPr>
          <w:rFonts w:ascii="Book Antiqua" w:eastAsia="Book Antiqua" w:hAnsi="Book Antiqua" w:cs="Book Antiqua"/>
          <w:b/>
          <w:caps/>
          <w:color w:val="000000"/>
          <w:u w:val="single"/>
        </w:rPr>
        <w:br w:type="page"/>
      </w:r>
      <w:r w:rsidR="00660FB7" w:rsidRPr="00E915A3">
        <w:rPr>
          <w:rFonts w:ascii="Book Antiqua" w:eastAsia="Book Antiqua" w:hAnsi="Book Antiqua" w:cs="Book Antiqua"/>
          <w:b/>
          <w:caps/>
          <w:color w:val="000000"/>
          <w:u w:val="single"/>
        </w:rPr>
        <w:lastRenderedPageBreak/>
        <w:t>INTRODUCTION</w:t>
      </w:r>
    </w:p>
    <w:p w14:paraId="66498B0F" w14:textId="4B7C70CA" w:rsidR="00E915A3" w:rsidRDefault="00660FB7" w:rsidP="00E915A3">
      <w:pPr>
        <w:snapToGrid w:val="0"/>
        <w:spacing w:line="360" w:lineRule="auto"/>
        <w:jc w:val="both"/>
        <w:rPr>
          <w:rFonts w:ascii="Book Antiqua" w:eastAsia="Book Antiqua" w:hAnsi="Book Antiqua" w:cs="Book Antiqua"/>
          <w:color w:val="000000"/>
        </w:rPr>
      </w:pPr>
      <w:r w:rsidRPr="00E915A3">
        <w:rPr>
          <w:rFonts w:ascii="Book Antiqua" w:eastAsia="Book Antiqua" w:hAnsi="Book Antiqua" w:cs="Book Antiqua"/>
          <w:color w:val="000000"/>
        </w:rPr>
        <w:t>We are all well aware that the human body is composed of a high percentage of water (</w:t>
      </w:r>
      <w:r w:rsidR="00DD6A25" w:rsidRPr="00E915A3">
        <w:rPr>
          <w:rFonts w:ascii="Book Antiqua" w:eastAsia="Book Antiqua" w:hAnsi="Book Antiqua" w:cs="Book Antiqua"/>
          <w:color w:val="000000"/>
        </w:rPr>
        <w:t>approximately</w:t>
      </w:r>
      <w:r w:rsidR="005B6D5D"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60% by weight), with significant changes among different tissues and according to sex and age</w:t>
      </w:r>
      <w:r w:rsidRPr="00E915A3">
        <w:rPr>
          <w:rFonts w:ascii="Book Antiqua" w:eastAsia="Book Antiqua" w:hAnsi="Book Antiqua" w:cs="Book Antiqua"/>
          <w:color w:val="000000"/>
          <w:vertAlign w:val="superscript"/>
        </w:rPr>
        <w:t>[1–3]</w:t>
      </w:r>
      <w:r w:rsidRPr="00E915A3">
        <w:rPr>
          <w:rFonts w:ascii="Book Antiqua" w:eastAsia="Book Antiqua" w:hAnsi="Book Antiqua" w:cs="Book Antiqua"/>
          <w:color w:val="000000"/>
        </w:rPr>
        <w:t>. However, when we examine the human physio-pathological mechanisms, it would be better to keep in mind that this large fluid mass is actually composed of “salt” water</w:t>
      </w:r>
      <w:r w:rsidRPr="00E915A3">
        <w:rPr>
          <w:rFonts w:ascii="Book Antiqua" w:eastAsia="Book Antiqua" w:hAnsi="Book Antiqua" w:cs="Book Antiqua"/>
          <w:color w:val="000000"/>
          <w:vertAlign w:val="superscript"/>
        </w:rPr>
        <w:t>[4]</w:t>
      </w:r>
      <w:r w:rsidRPr="00E915A3">
        <w:rPr>
          <w:rFonts w:ascii="Book Antiqua" w:eastAsia="Book Antiqua" w:hAnsi="Book Antiqua" w:cs="Book Antiqua"/>
          <w:color w:val="000000"/>
        </w:rPr>
        <w:t>. The accurate proportion/relationship between electrolytes and water is of paramount importance to preserve cellular and tissue homeostasis. Moreover, specific transporters</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such as the sodium pump or aquaporin channels</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exist to keep definite gradients of electrolytes and water between the inside and outside of the cell</w:t>
      </w:r>
      <w:r w:rsidRPr="00E915A3">
        <w:rPr>
          <w:rFonts w:ascii="Book Antiqua" w:eastAsia="Book Antiqua" w:hAnsi="Book Antiqua" w:cs="Book Antiqua"/>
          <w:color w:val="000000"/>
          <w:vertAlign w:val="superscript"/>
        </w:rPr>
        <w:t>[5]</w:t>
      </w:r>
      <w:r w:rsidRPr="00E915A3">
        <w:rPr>
          <w:rFonts w:ascii="Book Antiqua" w:eastAsia="Book Antiqua" w:hAnsi="Book Antiqua" w:cs="Book Antiqua"/>
          <w:color w:val="000000"/>
        </w:rPr>
        <w:t>. Failure to maintain adequate solute concentration (osmolality) between the intra- and extracellular compartments may affect tonicity, determining cellular damage for shrinkage or swelling. The accumulation in the cell of sodium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the most concentrated cation in extracellular fluid, is prevented by the sodium pump. For this reason, Na</w:t>
      </w:r>
      <w:r w:rsidRPr="00E915A3">
        <w:rPr>
          <w:rFonts w:ascii="Book Antiqua" w:eastAsia="Book Antiqua" w:hAnsi="Book Antiqua" w:cs="Book Antiqua"/>
          <w:color w:val="000000"/>
          <w:vertAlign w:val="superscript"/>
        </w:rPr>
        <w:t>+ </w:t>
      </w:r>
      <w:r w:rsidRPr="00E915A3">
        <w:rPr>
          <w:rFonts w:ascii="Book Antiqua" w:eastAsia="Book Antiqua" w:hAnsi="Book Antiqua" w:cs="Book Antiqua"/>
          <w:color w:val="000000"/>
        </w:rPr>
        <w:t xml:space="preserve">is not only the main determinant of plasma osmolality but it also plays an important role in maintaining isotonicity between the intra- and extracellular </w:t>
      </w:r>
      <w:proofErr w:type="gramStart"/>
      <w:r w:rsidRPr="00E915A3">
        <w:rPr>
          <w:rFonts w:ascii="Book Antiqua" w:eastAsia="Book Antiqua" w:hAnsi="Book Antiqua" w:cs="Book Antiqua"/>
          <w:color w:val="000000"/>
        </w:rPr>
        <w:t>environment</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6]</w:t>
      </w:r>
      <w:r w:rsidRPr="00E915A3">
        <w:rPr>
          <w:rFonts w:ascii="Book Antiqua" w:eastAsia="Book Antiqua" w:hAnsi="Book Antiqua" w:cs="Book Antiqua"/>
          <w:color w:val="000000"/>
        </w:rPr>
        <w:t xml:space="preserve">. </w:t>
      </w:r>
    </w:p>
    <w:p w14:paraId="2E68B510" w14:textId="25E4018C" w:rsidR="00E915A3" w:rsidRDefault="00660FB7" w:rsidP="00E915A3">
      <w:pPr>
        <w:snapToGrid w:val="0"/>
        <w:spacing w:line="360" w:lineRule="auto"/>
        <w:ind w:firstLine="720"/>
        <w:jc w:val="both"/>
        <w:rPr>
          <w:rFonts w:ascii="Book Antiqua" w:eastAsia="Book Antiqua" w:hAnsi="Book Antiqua" w:cs="Book Antiqua"/>
          <w:color w:val="000000"/>
        </w:rPr>
      </w:pPr>
      <w:r w:rsidRPr="00E915A3">
        <w:rPr>
          <w:rFonts w:ascii="Book Antiqua" w:eastAsia="Book Antiqua" w:hAnsi="Book Antiqua" w:cs="Book Antiqua"/>
          <w:color w:val="000000"/>
        </w:rPr>
        <w:t xml:space="preserve">Central regulation of the sodium-water balance and tonicity are obtained by brain/kidney </w:t>
      </w:r>
      <w:proofErr w:type="gramStart"/>
      <w:r w:rsidRPr="00E915A3">
        <w:rPr>
          <w:rFonts w:ascii="Book Antiqua" w:eastAsia="Book Antiqua" w:hAnsi="Book Antiqua" w:cs="Book Antiqua"/>
          <w:color w:val="000000"/>
        </w:rPr>
        <w:t>crosstalk</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7,8]</w:t>
      </w:r>
      <w:r w:rsidRPr="00E915A3">
        <w:rPr>
          <w:rFonts w:ascii="Book Antiqua" w:eastAsia="Book Antiqua" w:hAnsi="Book Antiqua" w:cs="Book Antiqua"/>
          <w:color w:val="000000"/>
        </w:rPr>
        <w:t xml:space="preserve">. In brief, during physiologic conditions, neurohypophysis detects hypertonic signals recorded by osmoreceptors and activates vasopressin </w:t>
      </w:r>
      <w:r w:rsidR="005B6D5D" w:rsidRPr="00E915A3">
        <w:rPr>
          <w:rFonts w:ascii="Book Antiqua" w:eastAsia="Book Antiqua" w:hAnsi="Book Antiqua" w:cs="Book Antiqua"/>
          <w:color w:val="000000"/>
        </w:rPr>
        <w:t>[</w:t>
      </w:r>
      <w:r w:rsidRPr="00E915A3">
        <w:rPr>
          <w:rFonts w:ascii="Book Antiqua" w:eastAsia="Book Antiqua" w:hAnsi="Book Antiqua" w:cs="Book Antiqua"/>
          <w:i/>
          <w:iCs/>
          <w:color w:val="000000"/>
        </w:rPr>
        <w:t>i.e</w:t>
      </w:r>
      <w:r w:rsidRPr="00E915A3">
        <w:rPr>
          <w:rFonts w:ascii="Book Antiqua" w:eastAsia="Book Antiqua" w:hAnsi="Book Antiqua" w:cs="Book Antiqua"/>
          <w:color w:val="000000"/>
        </w:rPr>
        <w:t xml:space="preserve">. antidiuretic hormone; </w:t>
      </w:r>
      <w:r w:rsidR="00E915A3">
        <w:rPr>
          <w:rFonts w:ascii="Book Antiqua" w:eastAsia="Book Antiqua" w:hAnsi="Book Antiqua" w:cs="Book Antiqua"/>
          <w:color w:val="000000"/>
        </w:rPr>
        <w:t>a</w:t>
      </w:r>
      <w:r w:rsidR="005B6D5D" w:rsidRPr="00E915A3">
        <w:rPr>
          <w:rFonts w:ascii="Book Antiqua" w:eastAsia="Book Antiqua" w:hAnsi="Book Antiqua" w:cs="Book Antiqua"/>
          <w:color w:val="000000"/>
        </w:rPr>
        <w:t>ntidiuretic hormone (ADH)]</w:t>
      </w:r>
      <w:r w:rsidRPr="00E915A3">
        <w:rPr>
          <w:rFonts w:ascii="Book Antiqua" w:eastAsia="Book Antiqua" w:hAnsi="Book Antiqua" w:cs="Book Antiqua"/>
          <w:color w:val="000000"/>
        </w:rPr>
        <w:t xml:space="preserve"> release by the pituitary gland. ADH, in turn, stimulates kidney reabsorption of water, thus reducing hyperosmolarity. Thirst is also stimulated by osmoreceptors as long as homeostasis is not reacquired. In hypotonic conditions, the mechanism is the reverse, with decreased ADH secretion and inhibition of thirst. Despite this fine-tuned regulation of osmolality, altered sodium serum levels are frequently encountered in clinical practice; in this case, our attention is usually recalled by the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reported value</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however, changes in plasmatic sodium are more frequently the expression of an impaired water balance rather than electrolyte increase or loss. </w:t>
      </w:r>
    </w:p>
    <w:p w14:paraId="01F6EEE6" w14:textId="77777777" w:rsidR="00353A1D" w:rsidRDefault="00660FB7" w:rsidP="005531FE">
      <w:pPr>
        <w:snapToGrid w:val="0"/>
        <w:spacing w:line="360" w:lineRule="auto"/>
        <w:ind w:firstLine="720"/>
        <w:jc w:val="both"/>
        <w:rPr>
          <w:rFonts w:ascii="Book Antiqua" w:hAnsi="Book Antiqua"/>
        </w:rPr>
      </w:pPr>
      <w:r w:rsidRPr="00E915A3">
        <w:rPr>
          <w:rFonts w:ascii="Book Antiqua" w:eastAsia="Book Antiqua" w:hAnsi="Book Antiqua" w:cs="Book Antiqua"/>
          <w:color w:val="000000"/>
        </w:rPr>
        <w:lastRenderedPageBreak/>
        <w:t>In this review, we examined natremia changes in pathological conditions focusing on the aspects observed during liver cirrhosis. The consequences of altered sodium levels on the outcome of patients undergoing liver transplantation (</w:t>
      </w:r>
      <w:bookmarkStart w:id="22" w:name="OLE_LINK5"/>
      <w:bookmarkStart w:id="23" w:name="OLE_LINK6"/>
      <w:r w:rsidRPr="00E915A3">
        <w:rPr>
          <w:rFonts w:ascii="Book Antiqua" w:eastAsia="Book Antiqua" w:hAnsi="Book Antiqua" w:cs="Book Antiqua"/>
          <w:color w:val="000000"/>
        </w:rPr>
        <w:t>LT</w:t>
      </w:r>
      <w:bookmarkEnd w:id="22"/>
      <w:bookmarkEnd w:id="23"/>
      <w:r w:rsidRPr="00E915A3">
        <w:rPr>
          <w:rFonts w:ascii="Book Antiqua" w:eastAsia="Book Antiqua" w:hAnsi="Book Antiqua" w:cs="Book Antiqua"/>
          <w:color w:val="000000"/>
        </w:rPr>
        <w:t>) and the possible corrective measures will also be discussed. </w:t>
      </w:r>
    </w:p>
    <w:p w14:paraId="793796FD" w14:textId="77777777" w:rsidR="005B6D5D" w:rsidRPr="00E915A3" w:rsidRDefault="005B6D5D" w:rsidP="00E915A3">
      <w:pPr>
        <w:snapToGrid w:val="0"/>
        <w:spacing w:line="360" w:lineRule="auto"/>
        <w:jc w:val="both"/>
        <w:rPr>
          <w:rFonts w:ascii="Book Antiqua" w:hAnsi="Book Antiqua"/>
        </w:rPr>
      </w:pPr>
    </w:p>
    <w:p w14:paraId="64A852E8" w14:textId="77777777" w:rsidR="00A77B3E" w:rsidRPr="00E915A3" w:rsidRDefault="00DD6A25" w:rsidP="00E915A3">
      <w:pPr>
        <w:snapToGrid w:val="0"/>
        <w:spacing w:line="360" w:lineRule="auto"/>
        <w:jc w:val="both"/>
        <w:rPr>
          <w:rFonts w:ascii="Book Antiqua" w:hAnsi="Book Antiqua"/>
          <w:u w:val="single"/>
        </w:rPr>
      </w:pPr>
      <w:r w:rsidRPr="00E915A3">
        <w:rPr>
          <w:rFonts w:ascii="Book Antiqua" w:eastAsia="Book Antiqua" w:hAnsi="Book Antiqua" w:cs="Book Antiqua"/>
          <w:b/>
          <w:bCs/>
          <w:color w:val="000000"/>
          <w:u w:val="single"/>
        </w:rPr>
        <w:t>NATREMIA IMBALANCE IN GENERAL PRACTICE</w:t>
      </w:r>
    </w:p>
    <w:p w14:paraId="28818DE3" w14:textId="49FA1344" w:rsidR="00E915A3" w:rsidRDefault="00660FB7" w:rsidP="00E915A3">
      <w:pPr>
        <w:snapToGrid w:val="0"/>
        <w:spacing w:line="360" w:lineRule="auto"/>
        <w:jc w:val="both"/>
        <w:rPr>
          <w:rFonts w:ascii="Book Antiqua" w:eastAsia="Book Antiqua" w:hAnsi="Book Antiqua" w:cs="Book Antiqua"/>
          <w:color w:val="000000"/>
        </w:rPr>
      </w:pPr>
      <w:r w:rsidRPr="00E915A3">
        <w:rPr>
          <w:rFonts w:ascii="Book Antiqua" w:eastAsia="Book Antiqua" w:hAnsi="Book Antiqua" w:cs="Book Antiqua"/>
          <w:color w:val="000000"/>
        </w:rPr>
        <w:t>While natremia imbalance should be considered a symptom rather than a disease, evidence in clinical practice of a plasma sodium concentration lower than 135 or higher than 145 mEq/L, respectively, defines hypo or hypernatremia. Hyponatremia is by far the more frequently encountered electrolyte abnormality in hospitalized patients</w:t>
      </w:r>
      <w:r w:rsidRPr="00E915A3">
        <w:rPr>
          <w:rFonts w:ascii="Book Antiqua" w:eastAsia="Book Antiqua" w:hAnsi="Book Antiqua" w:cs="Book Antiqua"/>
          <w:color w:val="000000"/>
          <w:vertAlign w:val="superscript"/>
        </w:rPr>
        <w:t>[9-11]</w:t>
      </w:r>
      <w:r w:rsidRPr="00E915A3">
        <w:rPr>
          <w:rFonts w:ascii="Book Antiqua" w:eastAsia="Book Antiqua" w:hAnsi="Book Antiqua" w:cs="Book Antiqua"/>
          <w:color w:val="000000"/>
        </w:rPr>
        <w:t>. In a large retrospective stud</w:t>
      </w:r>
      <w:r w:rsidR="00E915A3">
        <w:rPr>
          <w:rFonts w:ascii="Book Antiqua" w:eastAsia="Book Antiqua" w:hAnsi="Book Antiqua" w:cs="Book Antiqua"/>
          <w:color w:val="000000"/>
        </w:rPr>
        <w:t>y,</w:t>
      </w:r>
      <w:r w:rsidRPr="00E915A3">
        <w:rPr>
          <w:rFonts w:ascii="Book Antiqua" w:eastAsia="Book Antiqua" w:hAnsi="Book Antiqua" w:cs="Book Antiqua"/>
          <w:color w:val="000000"/>
        </w:rPr>
        <w:t xml:space="preserve"> prevalence of Na</w:t>
      </w:r>
      <w:r w:rsidRPr="00E915A3">
        <w:rPr>
          <w:rFonts w:ascii="Book Antiqua" w:eastAsia="Book Antiqua" w:hAnsi="Book Antiqua" w:cs="Book Antiqua"/>
          <w:color w:val="000000"/>
          <w:vertAlign w:val="superscript"/>
        </w:rPr>
        <w:t>+ </w:t>
      </w:r>
      <w:r w:rsidRPr="00E915A3">
        <w:rPr>
          <w:rFonts w:ascii="Book Antiqua" w:eastAsia="Book Antiqua" w:hAnsi="Book Antiqua" w:cs="Book Antiqua"/>
          <w:color w:val="000000"/>
        </w:rPr>
        <w:t>&lt;</w:t>
      </w:r>
      <w:r w:rsidR="005B6D5D"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135 mEq/L was 22.1% and 14.7% in hospitalized and ambulatory patients, respectively</w:t>
      </w:r>
      <w:r w:rsidRPr="00E915A3">
        <w:rPr>
          <w:rFonts w:ascii="Book Antiqua" w:eastAsia="Book Antiqua" w:hAnsi="Book Antiqua" w:cs="Book Antiqua"/>
          <w:color w:val="000000"/>
          <w:vertAlign w:val="superscript"/>
        </w:rPr>
        <w:t>[12]</w:t>
      </w:r>
      <w:r w:rsidRPr="00E915A3">
        <w:rPr>
          <w:rFonts w:ascii="Book Antiqua" w:eastAsia="Book Antiqua" w:hAnsi="Book Antiqua" w:cs="Book Antiqua"/>
          <w:color w:val="000000"/>
        </w:rPr>
        <w:t xml:space="preserve">. Despite the finding of hyponatremia, a hypo, hyper or isotonic plasma/cell condition should not be ruled out since other solutes not able to cross plasma membrane (such as glucose) may impact </w:t>
      </w:r>
      <w:proofErr w:type="gramStart"/>
      <w:r w:rsidRPr="00E915A3">
        <w:rPr>
          <w:rFonts w:ascii="Book Antiqua" w:eastAsia="Book Antiqua" w:hAnsi="Book Antiqua" w:cs="Book Antiqua"/>
          <w:color w:val="000000"/>
        </w:rPr>
        <w:t>tonicity</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13,14]</w:t>
      </w:r>
      <w:r w:rsidRPr="00E915A3">
        <w:rPr>
          <w:rFonts w:ascii="Book Antiqua" w:eastAsia="Book Antiqua" w:hAnsi="Book Antiqua" w:cs="Book Antiqua"/>
          <w:color w:val="000000"/>
        </w:rPr>
        <w:t>. However, hypotonic or dilutional hyponatremia caused by excess water intake or impaired kidney water disposal is the most frequent form</w:t>
      </w:r>
      <w:r w:rsidRPr="00E915A3">
        <w:rPr>
          <w:rFonts w:ascii="Book Antiqua" w:eastAsia="Book Antiqua" w:hAnsi="Book Antiqua" w:cs="Book Antiqua"/>
          <w:color w:val="000000"/>
          <w:vertAlign w:val="superscript"/>
        </w:rPr>
        <w:t>[14]</w:t>
      </w:r>
      <w:r w:rsidRPr="00E915A3">
        <w:rPr>
          <w:rFonts w:ascii="Book Antiqua" w:eastAsia="Book Antiqua" w:hAnsi="Book Antiqua" w:cs="Book Antiqua"/>
          <w:color w:val="000000"/>
        </w:rPr>
        <w:t xml:space="preserve">. </w:t>
      </w:r>
    </w:p>
    <w:p w14:paraId="0D2CFDC2" w14:textId="19C202DA" w:rsidR="00F71E0C" w:rsidRDefault="00660FB7" w:rsidP="00E915A3">
      <w:pPr>
        <w:snapToGrid w:val="0"/>
        <w:spacing w:line="360" w:lineRule="auto"/>
        <w:ind w:firstLine="240"/>
        <w:jc w:val="both"/>
        <w:rPr>
          <w:rFonts w:ascii="Book Antiqua" w:eastAsia="Book Antiqua" w:hAnsi="Book Antiqua" w:cs="Book Antiqua"/>
          <w:color w:val="000000"/>
        </w:rPr>
      </w:pPr>
      <w:r w:rsidRPr="00E915A3">
        <w:rPr>
          <w:rFonts w:ascii="Book Antiqua" w:eastAsia="Book Antiqua" w:hAnsi="Book Antiqua" w:cs="Book Antiqua"/>
          <w:color w:val="000000"/>
        </w:rPr>
        <w:t>Hyponatremia should also be discriminated in the clinic according to the volume of extracellular fluid in hypo, normo, or hypervolemic forms</w:t>
      </w:r>
      <w:r w:rsidRPr="00E915A3">
        <w:rPr>
          <w:rFonts w:ascii="Book Antiqua" w:eastAsia="Book Antiqua" w:hAnsi="Book Antiqua" w:cs="Book Antiqua"/>
          <w:color w:val="000000"/>
          <w:vertAlign w:val="superscript"/>
        </w:rPr>
        <w:t>[15]</w:t>
      </w:r>
      <w:r w:rsidRPr="00E915A3">
        <w:rPr>
          <w:rFonts w:ascii="Book Antiqua" w:eastAsia="Book Antiqua" w:hAnsi="Book Antiqua" w:cs="Book Antiqua"/>
          <w:color w:val="000000"/>
        </w:rPr>
        <w:t>. In chronic diseases such as cardiac insufficiency, nephrotic syndrome, or liver cirrhosis, a hypervolemic hyponatremia is usually present, characterized by edema. Concern exists in hospitalized patients because of the strict relationship between morbidity/mortality and hyponatremia</w:t>
      </w:r>
      <w:r w:rsidRPr="00E915A3">
        <w:rPr>
          <w:rFonts w:ascii="Book Antiqua" w:eastAsia="Book Antiqua" w:hAnsi="Book Antiqua" w:cs="Book Antiqua"/>
          <w:color w:val="000000"/>
          <w:vertAlign w:val="superscript"/>
        </w:rPr>
        <w:t>[16]</w:t>
      </w:r>
      <w:r w:rsidRPr="00E915A3">
        <w:rPr>
          <w:rFonts w:ascii="Book Antiqua" w:eastAsia="Book Antiqua" w:hAnsi="Book Antiqua" w:cs="Book Antiqua"/>
          <w:color w:val="000000"/>
        </w:rPr>
        <w:t>. Moreover, an increased risk of mortality, in sodium-deficient hospitalized patients, seems to be present also for mild reduction of blood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(130</w:t>
      </w:r>
      <w:r w:rsidR="00645ADD" w:rsidRP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134 mEq/L) and persists also in the </w:t>
      </w:r>
      <w:r w:rsidR="00E915A3">
        <w:rPr>
          <w:rFonts w:ascii="Book Antiqua" w:eastAsia="Book Antiqua" w:hAnsi="Book Antiqua" w:cs="Book Antiqua"/>
          <w:color w:val="000000"/>
        </w:rPr>
        <w:t>5</w:t>
      </w:r>
      <w:r w:rsidRPr="00E915A3">
        <w:rPr>
          <w:rFonts w:ascii="Book Antiqua" w:eastAsia="Book Antiqua" w:hAnsi="Book Antiqua" w:cs="Book Antiqua"/>
          <w:color w:val="000000"/>
        </w:rPr>
        <w:t>-year follow-up after discharge</w:t>
      </w:r>
      <w:r w:rsidRPr="00E915A3">
        <w:rPr>
          <w:rFonts w:ascii="Book Antiqua" w:eastAsia="Book Antiqua" w:hAnsi="Book Antiqua" w:cs="Book Antiqua"/>
          <w:color w:val="000000"/>
          <w:vertAlign w:val="superscript"/>
        </w:rPr>
        <w:t>[17,18]</w:t>
      </w:r>
      <w:r w:rsidRPr="00E915A3">
        <w:rPr>
          <w:rFonts w:ascii="Book Antiqua" w:eastAsia="Book Antiqua" w:hAnsi="Book Antiqua" w:cs="Book Antiqua"/>
          <w:color w:val="000000"/>
        </w:rPr>
        <w:t xml:space="preserve">. </w:t>
      </w:r>
    </w:p>
    <w:p w14:paraId="120FA91C" w14:textId="29DBC46B" w:rsidR="00353A1D" w:rsidRPr="005531FE" w:rsidRDefault="00660FB7" w:rsidP="005531FE">
      <w:pPr>
        <w:snapToGrid w:val="0"/>
        <w:spacing w:line="360" w:lineRule="auto"/>
        <w:ind w:firstLine="240"/>
        <w:jc w:val="both"/>
        <w:rPr>
          <w:rFonts w:ascii="Book Antiqua" w:eastAsia="Book Antiqua" w:hAnsi="Book Antiqua" w:cs="Book Antiqua"/>
          <w:color w:val="000000"/>
        </w:rPr>
      </w:pPr>
      <w:r w:rsidRPr="00E915A3">
        <w:rPr>
          <w:rFonts w:ascii="Book Antiqua" w:eastAsia="Book Antiqua" w:hAnsi="Book Antiqua" w:cs="Book Antiqua"/>
          <w:color w:val="000000"/>
        </w:rPr>
        <w:t xml:space="preserve">With regard to mortality, the most dramatic complications of acute hyponatremia (also when a too rapid correction of sodium depletion occurs) are considered the neurologic </w:t>
      </w:r>
      <w:proofErr w:type="gramStart"/>
      <w:r w:rsidRPr="00E915A3">
        <w:rPr>
          <w:rFonts w:ascii="Book Antiqua" w:eastAsia="Book Antiqua" w:hAnsi="Book Antiqua" w:cs="Book Antiqua"/>
          <w:color w:val="000000"/>
        </w:rPr>
        <w:t>ones</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19,20]</w:t>
      </w:r>
      <w:r w:rsidRPr="00E915A3">
        <w:rPr>
          <w:rFonts w:ascii="Book Antiqua" w:eastAsia="Book Antiqua" w:hAnsi="Book Antiqua" w:cs="Book Antiqua"/>
          <w:color w:val="000000"/>
        </w:rPr>
        <w:t>. Symptoms of onset are represented by lethargy, vomiting, headache</w:t>
      </w:r>
      <w:r w:rsidR="00E915A3">
        <w:rPr>
          <w:rFonts w:ascii="Book Antiqua" w:eastAsia="Book Antiqua" w:hAnsi="Book Antiqua" w:cs="Book Antiqua"/>
          <w:color w:val="000000"/>
        </w:rPr>
        <w:t xml:space="preserve"> and</w:t>
      </w:r>
      <w:r w:rsidRPr="00E915A3">
        <w:rPr>
          <w:rFonts w:ascii="Book Antiqua" w:eastAsia="Book Antiqua" w:hAnsi="Book Antiqua" w:cs="Book Antiqua"/>
          <w:color w:val="000000"/>
        </w:rPr>
        <w:t xml:space="preserve"> confusion, a</w:t>
      </w:r>
      <w:r w:rsidR="00E915A3">
        <w:rPr>
          <w:rFonts w:ascii="Book Antiqua" w:eastAsia="Book Antiqua" w:hAnsi="Book Antiqua" w:cs="Book Antiqua"/>
          <w:color w:val="000000"/>
        </w:rPr>
        <w:t>mong</w:t>
      </w:r>
      <w:r w:rsidRPr="00E915A3">
        <w:rPr>
          <w:rFonts w:ascii="Book Antiqua" w:eastAsia="Book Antiqua" w:hAnsi="Book Antiqua" w:cs="Book Antiqua"/>
          <w:color w:val="000000"/>
        </w:rPr>
        <w:t xml:space="preserve"> others, reflecting impairment of the central nervous system as a consequence of a rapid change of extracellular tonicity exiting in brain </w:t>
      </w:r>
      <w:r w:rsidRPr="00E915A3">
        <w:rPr>
          <w:rFonts w:ascii="Book Antiqua" w:eastAsia="Book Antiqua" w:hAnsi="Book Antiqua" w:cs="Book Antiqua"/>
          <w:color w:val="000000"/>
        </w:rPr>
        <w:lastRenderedPageBreak/>
        <w:t xml:space="preserve">edema and possible </w:t>
      </w:r>
      <w:proofErr w:type="gramStart"/>
      <w:r w:rsidRPr="00E915A3">
        <w:rPr>
          <w:rFonts w:ascii="Book Antiqua" w:eastAsia="Book Antiqua" w:hAnsi="Book Antiqua" w:cs="Book Antiqua"/>
          <w:color w:val="000000"/>
        </w:rPr>
        <w:t>demyelination</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14]</w:t>
      </w:r>
      <w:r w:rsidRPr="00E915A3">
        <w:rPr>
          <w:rFonts w:ascii="Book Antiqua" w:eastAsia="Book Antiqua" w:hAnsi="Book Antiqua" w:cs="Book Antiqua"/>
          <w:color w:val="000000"/>
        </w:rPr>
        <w:t>. This condition is characterized by a relevant morbidity in more than one-third of subjects</w:t>
      </w:r>
      <w:r w:rsidRPr="00E915A3">
        <w:rPr>
          <w:rFonts w:ascii="Book Antiqua" w:eastAsia="Book Antiqua" w:hAnsi="Book Antiqua" w:cs="Book Antiqua"/>
          <w:color w:val="000000"/>
          <w:vertAlign w:val="superscript"/>
        </w:rPr>
        <w:t>[21]</w:t>
      </w:r>
      <w:r w:rsidRPr="00E915A3">
        <w:rPr>
          <w:rFonts w:ascii="Book Antiqua" w:eastAsia="Book Antiqua" w:hAnsi="Book Antiqua" w:cs="Book Antiqua"/>
          <w:color w:val="000000"/>
        </w:rPr>
        <w:t xml:space="preserve">. However, </w:t>
      </w:r>
      <w:r w:rsidR="00CA2545" w:rsidRPr="00E915A3">
        <w:rPr>
          <w:rFonts w:ascii="Book Antiqua" w:eastAsia="Book Antiqua" w:hAnsi="Book Antiqua" w:cs="Book Antiqua"/>
          <w:color w:val="000000"/>
        </w:rPr>
        <w:t>(1</w:t>
      </w:r>
      <w:r w:rsidRPr="00E915A3">
        <w:rPr>
          <w:rFonts w:ascii="Book Antiqua" w:eastAsia="Book Antiqua" w:hAnsi="Book Antiqua" w:cs="Book Antiqua"/>
          <w:color w:val="000000"/>
        </w:rPr>
        <w:t>) since this important complication requires rapid modification of plasma sodium concentration</w:t>
      </w:r>
      <w:r w:rsidR="00DD6A25" w:rsidRPr="00E915A3">
        <w:rPr>
          <w:rFonts w:ascii="Book Antiqua" w:eastAsia="Book Antiqua" w:hAnsi="Book Antiqua" w:cs="Book Antiqua"/>
          <w:color w:val="000000"/>
        </w:rPr>
        <w:t xml:space="preserve"> and </w:t>
      </w:r>
      <w:r w:rsidR="00CA2545" w:rsidRPr="00E915A3">
        <w:rPr>
          <w:rFonts w:ascii="Book Antiqua" w:eastAsia="Book Antiqua" w:hAnsi="Book Antiqua" w:cs="Book Antiqua"/>
          <w:color w:val="000000"/>
        </w:rPr>
        <w:t>(2</w:t>
      </w:r>
      <w:r w:rsidRPr="00E915A3">
        <w:rPr>
          <w:rFonts w:ascii="Book Antiqua" w:eastAsia="Book Antiqua" w:hAnsi="Book Antiqua" w:cs="Book Antiqua"/>
          <w:color w:val="000000"/>
        </w:rPr>
        <w:t>) considering that an adaptive response to osmotic changes exists in the brain (constituted mainly by the shift of fluid in the subarachnoid space</w:t>
      </w:r>
      <w:r w:rsidRPr="00E915A3">
        <w:rPr>
          <w:rFonts w:ascii="Book Antiqua" w:eastAsia="Book Antiqua" w:hAnsi="Book Antiqua" w:cs="Book Antiqua"/>
          <w:color w:val="000000"/>
          <w:vertAlign w:val="superscript"/>
        </w:rPr>
        <w:t>[22]</w:t>
      </w:r>
      <w:r w:rsidRPr="00E915A3">
        <w:rPr>
          <w:rFonts w:ascii="Book Antiqua" w:eastAsia="Book Antiqua" w:hAnsi="Book Antiqua" w:cs="Book Antiqua"/>
          <w:color w:val="000000"/>
        </w:rPr>
        <w:t> and loss of solutes by brain cells</w:t>
      </w:r>
      <w:r w:rsidRPr="00E915A3">
        <w:rPr>
          <w:rFonts w:ascii="Book Antiqua" w:eastAsia="Book Antiqua" w:hAnsi="Book Antiqua" w:cs="Book Antiqua"/>
          <w:color w:val="000000"/>
          <w:vertAlign w:val="superscript"/>
        </w:rPr>
        <w:t>[23]</w:t>
      </w:r>
      <w:r w:rsidRPr="00E915A3">
        <w:rPr>
          <w:rFonts w:ascii="Book Antiqua" w:eastAsia="Book Antiqua" w:hAnsi="Book Antiqua" w:cs="Book Antiqua"/>
          <w:color w:val="000000"/>
        </w:rPr>
        <w:t>)</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increased overall mortality observed in patients with hyponatremia does not seem completely explained by neurological involvement. In this perspective, besides patients in which sodium depletion is the main cause of death, there are others in whom hyponatremia is only the innocent expression of a chronic severe disease, thus not eliciting a direct impact (or with just a partial impact) on mortality</w:t>
      </w:r>
      <w:r w:rsidRPr="00E915A3">
        <w:rPr>
          <w:rFonts w:ascii="Book Antiqua" w:eastAsia="Book Antiqua" w:hAnsi="Book Antiqua" w:cs="Book Antiqua"/>
          <w:color w:val="000000"/>
          <w:vertAlign w:val="superscript"/>
        </w:rPr>
        <w:t>[24]</w:t>
      </w:r>
      <w:r w:rsidRPr="00E915A3">
        <w:rPr>
          <w:rFonts w:ascii="Book Antiqua" w:eastAsia="Book Antiqua" w:hAnsi="Book Antiqua" w:cs="Book Antiqua"/>
          <w:color w:val="000000"/>
        </w:rPr>
        <w:t>. </w:t>
      </w:r>
    </w:p>
    <w:p w14:paraId="7DD76265" w14:textId="77777777"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Hypernatremia, recognized by a plasma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&gt;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145 mEq/L (as also stated before), is a condition with a lower prevalence in comparison with hyponatremia, but it is associated, like the latter, with significant mortality. While hyponatremia may be present in different conditions of extracellular fluid tonicity, the hypernatremia is constantly characterized by a hypertonic plasma</w:t>
      </w:r>
      <w:r w:rsidRPr="00E915A3">
        <w:rPr>
          <w:rFonts w:ascii="Book Antiqua" w:eastAsia="Book Antiqua" w:hAnsi="Book Antiqua" w:cs="Book Antiqua"/>
          <w:color w:val="000000"/>
          <w:vertAlign w:val="superscript"/>
        </w:rPr>
        <w:t>[14]</w:t>
      </w:r>
      <w:r w:rsidRPr="00E915A3">
        <w:rPr>
          <w:rFonts w:ascii="Book Antiqua" w:eastAsia="Book Antiqua" w:hAnsi="Book Antiqua" w:cs="Book Antiqua"/>
          <w:color w:val="000000"/>
        </w:rPr>
        <w:t>. In the pathogenesis of the increased plasma sodium concentration, an imbalance between clear water and Na</w:t>
      </w:r>
      <w:r w:rsidRPr="00E915A3">
        <w:rPr>
          <w:rFonts w:ascii="Book Antiqua" w:eastAsia="Book Antiqua" w:hAnsi="Book Antiqua" w:cs="Book Antiqua"/>
          <w:color w:val="000000"/>
          <w:vertAlign w:val="superscript"/>
        </w:rPr>
        <w:t>+ </w:t>
      </w:r>
      <w:r w:rsidRPr="00E915A3">
        <w:rPr>
          <w:rFonts w:ascii="Book Antiqua" w:eastAsia="Book Antiqua" w:hAnsi="Book Antiqua" w:cs="Book Antiqua"/>
          <w:color w:val="000000"/>
        </w:rPr>
        <w:t>loss/intake</w:t>
      </w:r>
      <w:r w:rsidRPr="00E915A3">
        <w:rPr>
          <w:rFonts w:ascii="Book Antiqua" w:eastAsia="Book Antiqua" w:hAnsi="Book Antiqua" w:cs="Book Antiqua"/>
          <w:color w:val="000000"/>
          <w:vertAlign w:val="superscript"/>
        </w:rPr>
        <w:t> </w:t>
      </w:r>
      <w:r w:rsidRPr="00E915A3">
        <w:rPr>
          <w:rFonts w:ascii="Book Antiqua" w:eastAsia="Book Antiqua" w:hAnsi="Book Antiqua" w:cs="Book Antiqua"/>
          <w:color w:val="000000"/>
        </w:rPr>
        <w:t>occurs, with concomitant failure of the compensatory systems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including the brain-kidney axis and the thirst triggering mechanism</w:t>
      </w:r>
      <w:r w:rsidRPr="00E915A3">
        <w:rPr>
          <w:rFonts w:ascii="Book Antiqua" w:eastAsia="Book Antiqua" w:hAnsi="Book Antiqua" w:cs="Book Antiqua"/>
          <w:color w:val="000000"/>
          <w:vertAlign w:val="superscript"/>
        </w:rPr>
        <w:t>[25]</w:t>
      </w:r>
      <w:r w:rsidRPr="00E915A3">
        <w:rPr>
          <w:rFonts w:ascii="Book Antiqua" w:eastAsia="Book Antiqua" w:hAnsi="Book Antiqua" w:cs="Book Antiqua"/>
          <w:color w:val="000000"/>
        </w:rPr>
        <w:t xml:space="preserve">. Given the important defense operated by thirst stimulation against hypernatremia, increased plasma sodium levels usually occur when the sensitivity to central stimuli is absent or greatly reduced. Therefore, in clinical practice, patients with reduced consciousness, such as those in an </w:t>
      </w:r>
      <w:bookmarkStart w:id="24" w:name="_Hlk51784417"/>
      <w:bookmarkStart w:id="25" w:name="OLE_LINK15"/>
      <w:r w:rsidRPr="00E915A3">
        <w:rPr>
          <w:rFonts w:ascii="Book Antiqua" w:eastAsia="Book Antiqua" w:hAnsi="Book Antiqua" w:cs="Book Antiqua"/>
          <w:color w:val="000000"/>
        </w:rPr>
        <w:t>intensive care unit</w:t>
      </w:r>
      <w:bookmarkEnd w:id="24"/>
      <w:bookmarkEnd w:id="25"/>
      <w:r w:rsidRPr="00E915A3">
        <w:rPr>
          <w:rFonts w:ascii="Book Antiqua" w:eastAsia="Book Antiqua" w:hAnsi="Book Antiqua" w:cs="Book Antiqua"/>
          <w:color w:val="000000"/>
        </w:rPr>
        <w:t xml:space="preserve"> are at major risk for hypernatremia</w:t>
      </w:r>
      <w:r w:rsidRPr="00E915A3">
        <w:rPr>
          <w:rFonts w:ascii="Book Antiqua" w:eastAsia="Book Antiqua" w:hAnsi="Book Antiqua" w:cs="Book Antiqua"/>
          <w:color w:val="000000"/>
          <w:vertAlign w:val="superscript"/>
        </w:rPr>
        <w:t>[26-28]</w:t>
      </w:r>
      <w:r w:rsidRPr="00E915A3">
        <w:rPr>
          <w:rFonts w:ascii="Book Antiqua" w:eastAsia="Book Antiqua" w:hAnsi="Book Antiqua" w:cs="Book Antiqua"/>
          <w:color w:val="000000"/>
        </w:rPr>
        <w:t>. In outpatient settings increased sodium levels are rarely observed and the main causes are represented by diarrhea (in elderly and small children), excessive use of diuretic drugs, diabetes insipidus, and others</w:t>
      </w:r>
      <w:r w:rsidRPr="00E915A3">
        <w:rPr>
          <w:rFonts w:ascii="Book Antiqua" w:eastAsia="Book Antiqua" w:hAnsi="Book Antiqua" w:cs="Book Antiqua"/>
          <w:color w:val="000000"/>
          <w:vertAlign w:val="superscript"/>
        </w:rPr>
        <w:t>[25,26]</w:t>
      </w:r>
      <w:r w:rsidRPr="00E915A3">
        <w:rPr>
          <w:rFonts w:ascii="Book Antiqua" w:eastAsia="Book Antiqua" w:hAnsi="Book Antiqua" w:cs="Book Antiqua"/>
          <w:color w:val="000000"/>
        </w:rPr>
        <w:t>. </w:t>
      </w:r>
    </w:p>
    <w:p w14:paraId="4AE6CAFB" w14:textId="77777777"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From all the above, it is clear that complex diagnostic flow charts are sometimes needed to achieve a correct diagnosis in patients with sodium imbalance. In other clinical situations, such as in liver cirrhosis, changes in sodium blood levels are instead characteristic of the disease.</w:t>
      </w:r>
    </w:p>
    <w:p w14:paraId="1305D6A1" w14:textId="77777777" w:rsidR="00A77B3E" w:rsidRPr="00E915A3" w:rsidRDefault="00A77B3E" w:rsidP="00E915A3">
      <w:pPr>
        <w:snapToGrid w:val="0"/>
        <w:spacing w:line="360" w:lineRule="auto"/>
        <w:jc w:val="both"/>
        <w:rPr>
          <w:rFonts w:ascii="Book Antiqua" w:hAnsi="Book Antiqua"/>
        </w:rPr>
      </w:pPr>
    </w:p>
    <w:p w14:paraId="620790FD" w14:textId="77777777" w:rsidR="00A77B3E" w:rsidRPr="00E915A3" w:rsidRDefault="00DD6A25" w:rsidP="00E915A3">
      <w:pPr>
        <w:snapToGrid w:val="0"/>
        <w:spacing w:line="360" w:lineRule="auto"/>
        <w:jc w:val="both"/>
        <w:rPr>
          <w:rFonts w:ascii="Book Antiqua" w:hAnsi="Book Antiqua"/>
          <w:u w:val="single"/>
        </w:rPr>
      </w:pPr>
      <w:r w:rsidRPr="00E915A3">
        <w:rPr>
          <w:rFonts w:ascii="Book Antiqua" w:eastAsia="Book Antiqua" w:hAnsi="Book Antiqua" w:cs="Book Antiqua"/>
          <w:b/>
          <w:bCs/>
          <w:color w:val="000000"/>
          <w:u w:val="single"/>
        </w:rPr>
        <w:t>NATREMIA IMBALANCE IN LIVER CIRRHOSIS: IT ALL STARTS HERE</w:t>
      </w:r>
    </w:p>
    <w:p w14:paraId="57522415" w14:textId="6F0B0639"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Impaired water handling has long been demonstrated in liver cirrhosis</w:t>
      </w:r>
      <w:r w:rsidRPr="00E915A3">
        <w:rPr>
          <w:rFonts w:ascii="Book Antiqua" w:eastAsia="Book Antiqua" w:hAnsi="Book Antiqua" w:cs="Book Antiqua"/>
          <w:color w:val="000000"/>
          <w:vertAlign w:val="superscript"/>
        </w:rPr>
        <w:t>[29]</w:t>
      </w:r>
      <w:r w:rsidRPr="00E915A3">
        <w:rPr>
          <w:rFonts w:ascii="Book Antiqua" w:eastAsia="Book Antiqua" w:hAnsi="Book Antiqua" w:cs="Book Antiqua"/>
          <w:color w:val="000000"/>
        </w:rPr>
        <w:t>; this is well documented by the frequent finding of ascites and edema in patients with relevant liver impairment</w:t>
      </w:r>
      <w:r w:rsidRPr="00E915A3">
        <w:rPr>
          <w:rFonts w:ascii="Book Antiqua" w:eastAsia="Book Antiqua" w:hAnsi="Book Antiqua" w:cs="Book Antiqua"/>
          <w:color w:val="000000"/>
          <w:vertAlign w:val="superscript"/>
        </w:rPr>
        <w:t>[30]</w:t>
      </w:r>
      <w:r w:rsidRPr="00E915A3">
        <w:rPr>
          <w:rFonts w:ascii="Book Antiqua" w:eastAsia="Book Antiqua" w:hAnsi="Book Antiqua" w:cs="Book Antiqua"/>
          <w:color w:val="000000"/>
        </w:rPr>
        <w:t>. Ascites and dilutional hyponatremia are, in liver cirrhosis, the ending evolution of the same pathological sequence of events. In fact, as an important step, a hyperdynamic circulation with increased cardiac output and decreased blood pressure for reduced peripheral vascular resistance develops</w:t>
      </w:r>
      <w:r w:rsidRPr="00E915A3">
        <w:rPr>
          <w:rFonts w:ascii="Book Antiqua" w:eastAsia="Book Antiqua" w:hAnsi="Book Antiqua" w:cs="Book Antiqua"/>
          <w:color w:val="000000"/>
          <w:vertAlign w:val="superscript"/>
        </w:rPr>
        <w:t>[31]</w:t>
      </w:r>
      <w:r w:rsidRPr="00E915A3">
        <w:rPr>
          <w:rFonts w:ascii="Book Antiqua" w:eastAsia="Book Antiqua" w:hAnsi="Book Antiqua" w:cs="Book Antiqua"/>
          <w:color w:val="000000"/>
        </w:rPr>
        <w:t>. Fall of peripheral resistance, which is not justified by increase</w:t>
      </w:r>
      <w:r w:rsidR="00F71E0C">
        <w:rPr>
          <w:rFonts w:ascii="Book Antiqua" w:eastAsia="Book Antiqua" w:hAnsi="Book Antiqua" w:cs="Book Antiqua"/>
          <w:color w:val="000000"/>
        </w:rPr>
        <w:t>d</w:t>
      </w:r>
      <w:r w:rsidRPr="00E915A3">
        <w:rPr>
          <w:rFonts w:ascii="Book Antiqua" w:eastAsia="Book Antiqua" w:hAnsi="Book Antiqua" w:cs="Book Antiqua"/>
          <w:color w:val="000000"/>
        </w:rPr>
        <w:t xml:space="preserve"> requirement of oxygen by tissues, is clearly evident also by the subject examination usually exhibiting warm extremities, palmar erythema, spider naevi, and other typical signs. Rearrangement of the systemic circulation is thought to occur as a response to portal hypertension, stimulating splanchnic vasodilatation and portal-systemic collaterals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w:t>
      </w:r>
      <w:proofErr w:type="gramStart"/>
      <w:r w:rsidRPr="00E915A3">
        <w:rPr>
          <w:rFonts w:ascii="Book Antiqua" w:eastAsia="Book Antiqua" w:hAnsi="Book Antiqua" w:cs="Book Antiqua"/>
          <w:color w:val="000000"/>
        </w:rPr>
        <w:t>opening</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32]</w:t>
      </w:r>
      <w:r w:rsidRPr="00E915A3">
        <w:rPr>
          <w:rFonts w:ascii="Book Antiqua" w:eastAsia="Book Antiqua" w:hAnsi="Book Antiqua" w:cs="Book Antiqua"/>
          <w:color w:val="000000"/>
        </w:rPr>
        <w:t>. Vasodilation in this setting seems to be maintained by the excretion of several modulators</w:t>
      </w:r>
      <w:r w:rsidRPr="00E915A3">
        <w:rPr>
          <w:rFonts w:ascii="Book Antiqua" w:eastAsia="Book Antiqua" w:hAnsi="Book Antiqua" w:cs="Book Antiqua"/>
          <w:color w:val="000000"/>
          <w:vertAlign w:val="superscript"/>
        </w:rPr>
        <w:t>[33]</w:t>
      </w:r>
      <w:r w:rsidRPr="00E915A3">
        <w:rPr>
          <w:rFonts w:ascii="Book Antiqua" w:eastAsia="Book Antiqua" w:hAnsi="Book Antiqua" w:cs="Book Antiqua"/>
          <w:color w:val="000000"/>
        </w:rPr>
        <w:t xml:space="preserve">. Among these, </w:t>
      </w:r>
      <w:r w:rsidR="00DD6A25" w:rsidRPr="00E915A3">
        <w:rPr>
          <w:rFonts w:ascii="Book Antiqua" w:eastAsia="Book Antiqua" w:hAnsi="Book Antiqua" w:cs="Book Antiqua"/>
          <w:color w:val="000000"/>
        </w:rPr>
        <w:t>nitric oxide</w:t>
      </w:r>
      <w:r w:rsidRPr="00E915A3">
        <w:rPr>
          <w:rFonts w:ascii="Book Antiqua" w:eastAsia="Book Antiqua" w:hAnsi="Book Antiqua" w:cs="Book Antiqua"/>
          <w:color w:val="000000"/>
        </w:rPr>
        <w:t xml:space="preserve"> has long been identified as of major importance</w:t>
      </w:r>
      <w:r w:rsidRPr="00E915A3">
        <w:rPr>
          <w:rFonts w:ascii="Book Antiqua" w:eastAsia="Book Antiqua" w:hAnsi="Book Antiqua" w:cs="Book Antiqua"/>
          <w:color w:val="000000"/>
          <w:vertAlign w:val="superscript"/>
        </w:rPr>
        <w:t>[32,34–36]</w:t>
      </w:r>
      <w:r w:rsidRPr="00E915A3">
        <w:rPr>
          <w:rFonts w:ascii="Book Antiqua" w:eastAsia="Book Antiqua" w:hAnsi="Book Antiqua" w:cs="Book Antiqua"/>
          <w:color w:val="000000"/>
        </w:rPr>
        <w:t>. </w:t>
      </w:r>
    </w:p>
    <w:p w14:paraId="053F223C" w14:textId="43BE843A"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Finally, arterial underfilling activates baroreceptors stimulating chronic ADH release. Increased reabsorption of clear water is then the determinant of fluid accumulation and hypervolemic hyponatremia in decompensated cirrhosis</w:t>
      </w:r>
      <w:r w:rsidRPr="00E915A3">
        <w:rPr>
          <w:rFonts w:ascii="Book Antiqua" w:eastAsia="Book Antiqua" w:hAnsi="Book Antiqua" w:cs="Book Antiqua"/>
          <w:color w:val="000000"/>
          <w:vertAlign w:val="superscript"/>
        </w:rPr>
        <w:t>[37]</w:t>
      </w:r>
      <w:r w:rsidRPr="00E915A3">
        <w:rPr>
          <w:rFonts w:ascii="Book Antiqua" w:eastAsia="Book Antiqua" w:hAnsi="Book Antiqua" w:cs="Book Antiqua"/>
          <w:color w:val="000000"/>
        </w:rPr>
        <w:t>. A simplified scheme of events leading to dilutional hyponatremia during cirrhosis is reported in Figure 1. Consider</w:t>
      </w:r>
      <w:r w:rsidR="00F71E0C">
        <w:rPr>
          <w:rFonts w:ascii="Book Antiqua" w:eastAsia="Book Antiqua" w:hAnsi="Book Antiqua" w:cs="Book Antiqua"/>
          <w:color w:val="000000"/>
        </w:rPr>
        <w:t>ing</w:t>
      </w:r>
      <w:r w:rsidRPr="00E915A3">
        <w:rPr>
          <w:rFonts w:ascii="Book Antiqua" w:eastAsia="Book Antiqua" w:hAnsi="Book Antiqua" w:cs="Book Antiqua"/>
          <w:color w:val="000000"/>
        </w:rPr>
        <w:t xml:space="preserve"> </w:t>
      </w:r>
      <w:r w:rsidR="00953F49" w:rsidRPr="00E915A3">
        <w:rPr>
          <w:rFonts w:ascii="Book Antiqua" w:eastAsia="Book Antiqua" w:hAnsi="Book Antiqua" w:cs="Book Antiqua"/>
          <w:color w:val="000000"/>
        </w:rPr>
        <w:t>(1</w:t>
      </w:r>
      <w:r w:rsidRPr="00E915A3">
        <w:rPr>
          <w:rFonts w:ascii="Book Antiqua" w:eastAsia="Book Antiqua" w:hAnsi="Book Antiqua" w:cs="Book Antiqua"/>
          <w:color w:val="000000"/>
        </w:rPr>
        <w:t xml:space="preserve">) </w:t>
      </w:r>
      <w:r w:rsidR="00F71E0C">
        <w:rPr>
          <w:rFonts w:ascii="Book Antiqua" w:eastAsia="Book Antiqua" w:hAnsi="Book Antiqua" w:cs="Book Antiqua"/>
          <w:color w:val="000000"/>
        </w:rPr>
        <w:t>t</w:t>
      </w:r>
      <w:r w:rsidRPr="00E915A3">
        <w:rPr>
          <w:rFonts w:ascii="Book Antiqua" w:eastAsia="Book Antiqua" w:hAnsi="Book Antiqua" w:cs="Book Antiqua"/>
          <w:color w:val="000000"/>
        </w:rPr>
        <w:t xml:space="preserve">he constant occurrence of altered clear water handling in the majority of patients with advanced liver disease and </w:t>
      </w:r>
      <w:r w:rsidR="00953F49" w:rsidRPr="00E915A3">
        <w:rPr>
          <w:rFonts w:ascii="Book Antiqua" w:eastAsia="Book Antiqua" w:hAnsi="Book Antiqua" w:cs="Book Antiqua"/>
          <w:color w:val="000000"/>
        </w:rPr>
        <w:t>(2</w:t>
      </w:r>
      <w:r w:rsidRPr="00E915A3">
        <w:rPr>
          <w:rFonts w:ascii="Book Antiqua" w:eastAsia="Book Antiqua" w:hAnsi="Book Antiqua" w:cs="Book Antiqua"/>
          <w:color w:val="000000"/>
        </w:rPr>
        <w:t>) in order to have a more tailored indication on pathological sodium levels in these patients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the beginning </w:t>
      </w:r>
      <w:r w:rsidR="00F71E0C">
        <w:rPr>
          <w:rFonts w:ascii="Book Antiqua" w:eastAsia="Book Antiqua" w:hAnsi="Book Antiqua" w:cs="Book Antiqua"/>
          <w:color w:val="000000"/>
        </w:rPr>
        <w:t xml:space="preserve">of </w:t>
      </w:r>
      <w:r w:rsidRPr="00E915A3">
        <w:rPr>
          <w:rFonts w:ascii="Book Antiqua" w:eastAsia="Book Antiqua" w:hAnsi="Book Antiqua" w:cs="Book Antiqua"/>
          <w:color w:val="000000"/>
        </w:rPr>
        <w:t>the threshold limit for hyponatremia in cirrhotic patients was reduced to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mEq/L</w:t>
      </w:r>
      <w:r w:rsidRPr="00E915A3">
        <w:rPr>
          <w:rFonts w:ascii="Book Antiqua" w:eastAsia="Book Antiqua" w:hAnsi="Book Antiqua" w:cs="Book Antiqua"/>
          <w:color w:val="000000"/>
          <w:vertAlign w:val="superscript"/>
        </w:rPr>
        <w:t>[38,39]</w:t>
      </w:r>
      <w:r w:rsidRPr="00E915A3">
        <w:rPr>
          <w:rFonts w:ascii="Book Antiqua" w:eastAsia="Book Antiqua" w:hAnsi="Book Antiqua" w:cs="Book Antiqua"/>
          <w:color w:val="000000"/>
        </w:rPr>
        <w:t>.</w:t>
      </w:r>
    </w:p>
    <w:p w14:paraId="6210FAC9" w14:textId="77777777"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Detection of persistent hyponatremia in cirrhotic patients represents a worrisome event because of its relationship with complications and mortality</w:t>
      </w:r>
      <w:r w:rsidRPr="00E915A3">
        <w:rPr>
          <w:rFonts w:ascii="Book Antiqua" w:eastAsia="Book Antiqua" w:hAnsi="Book Antiqua" w:cs="Book Antiqua"/>
          <w:color w:val="000000"/>
          <w:vertAlign w:val="superscript"/>
        </w:rPr>
        <w:t>[40,41]</w:t>
      </w:r>
      <w:r w:rsidRPr="00E915A3">
        <w:rPr>
          <w:rFonts w:ascii="Book Antiqua" w:eastAsia="Book Antiqua" w:hAnsi="Book Antiqua" w:cs="Book Antiqua"/>
          <w:color w:val="000000"/>
        </w:rPr>
        <w:t>. In 2006, a prospective survey on 997 cirrhotic patients with ascites, coming from 28 worldwide centers, was performed in order to assess the impact of natremia on the onset of complications</w:t>
      </w:r>
      <w:r w:rsidRPr="00E915A3">
        <w:rPr>
          <w:rFonts w:ascii="Book Antiqua" w:eastAsia="Book Antiqua" w:hAnsi="Book Antiqua" w:cs="Book Antiqua"/>
          <w:color w:val="000000"/>
          <w:vertAlign w:val="superscript"/>
        </w:rPr>
        <w:t>[42]</w:t>
      </w:r>
      <w:r w:rsidRPr="00E915A3">
        <w:rPr>
          <w:rFonts w:ascii="Book Antiqua" w:eastAsia="Book Antiqua" w:hAnsi="Book Antiqua" w:cs="Book Antiqua"/>
          <w:color w:val="000000"/>
        </w:rPr>
        <w:t>. This study demonstrated a prevalence of hyponatremia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135 </w:t>
      </w:r>
      <w:r w:rsidRPr="00E915A3">
        <w:rPr>
          <w:rFonts w:ascii="Book Antiqua" w:eastAsia="Book Antiqua" w:hAnsi="Book Antiqua" w:cs="Book Antiqua"/>
          <w:color w:val="000000"/>
        </w:rPr>
        <w:lastRenderedPageBreak/>
        <w:t>mEq/L) of nearly 50%, while 21.6% exhibited a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mEq/L. Moreover, low sodium levels were associated with a more severe grade of liver disease (Child-Pugh C) and an increased risk of major complications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such as hepatic encephalopathy, hepatorenal syndrome (HRS), and spontaneous bacterial peritonitis, excluding only gastrointestinal bleeding. Of particular concern is the association between natremia and HRS. The latter</w:t>
      </w:r>
      <w:r w:rsidR="006A65B6" w:rsidRPr="00E915A3">
        <w:rPr>
          <w:rFonts w:ascii="Book Antiqua" w:eastAsia="Book Antiqua" w:hAnsi="Book Antiqua" w:cs="Book Antiqua"/>
          <w:color w:val="000000"/>
        </w:rPr>
        <w:t>, that</w:t>
      </w:r>
      <w:r w:rsidRPr="00E915A3">
        <w:rPr>
          <w:rFonts w:ascii="Book Antiqua" w:eastAsia="Book Antiqua" w:hAnsi="Book Antiqua" w:cs="Book Antiqua"/>
          <w:color w:val="000000"/>
        </w:rPr>
        <w:t xml:space="preserve"> is currently diagnosed on the basis of acute kidney injury criteria (baseline increase of serum creatinine ≥</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0.3 mg/</w:t>
      </w:r>
      <w:r w:rsidR="00953F49" w:rsidRPr="00E915A3">
        <w:rPr>
          <w:rFonts w:ascii="Book Antiqua" w:eastAsia="Book Antiqua" w:hAnsi="Book Antiqua" w:cs="Book Antiqua"/>
          <w:color w:val="000000"/>
        </w:rPr>
        <w:t>D</w:t>
      </w:r>
      <w:r w:rsidRPr="00E915A3">
        <w:rPr>
          <w:rFonts w:ascii="Book Antiqua" w:eastAsia="Book Antiqua" w:hAnsi="Book Antiqua" w:cs="Book Antiqua"/>
          <w:color w:val="000000"/>
        </w:rPr>
        <w:t>L and/or ≥</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50% within 48 h)</w:t>
      </w:r>
      <w:r w:rsidR="00EB11B6" w:rsidRP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has, in fact, a recorded mortality higher than 50%</w:t>
      </w:r>
      <w:r w:rsidRPr="00E915A3">
        <w:rPr>
          <w:rFonts w:ascii="Book Antiqua" w:eastAsia="Book Antiqua" w:hAnsi="Book Antiqua" w:cs="Book Antiqua"/>
          <w:color w:val="000000"/>
          <w:vertAlign w:val="superscript"/>
        </w:rPr>
        <w:t>[43,44]</w:t>
      </w:r>
      <w:r w:rsidRPr="00E915A3">
        <w:rPr>
          <w:rFonts w:ascii="Book Antiqua" w:eastAsia="Book Antiqua" w:hAnsi="Book Antiqua" w:cs="Book Antiqua"/>
          <w:color w:val="000000"/>
        </w:rPr>
        <w:t>. HRS is still in search of adequate medical treatment, and the complex interplay between hyponatremia and HRS are discussed in detail in a 2015 review by Mohanty</w:t>
      </w:r>
      <w:r w:rsidR="00DD6A25" w:rsidRPr="00E915A3">
        <w:rPr>
          <w:rFonts w:ascii="Book Antiqua" w:eastAsia="Book Antiqua" w:hAnsi="Book Antiqua" w:cs="Book Antiqua"/>
          <w:color w:val="000000"/>
        </w:rPr>
        <w:t xml:space="preserve"> </w:t>
      </w:r>
      <w:r w:rsidR="00DD6A25" w:rsidRPr="00E915A3">
        <w:rPr>
          <w:rFonts w:ascii="Book Antiqua" w:eastAsia="Book Antiqua" w:hAnsi="Book Antiqua" w:cs="Book Antiqua"/>
          <w:i/>
          <w:color w:val="000000"/>
        </w:rPr>
        <w:t>et al</w:t>
      </w:r>
      <w:r w:rsidRPr="00E915A3">
        <w:rPr>
          <w:rFonts w:ascii="Book Antiqua" w:eastAsia="Book Antiqua" w:hAnsi="Book Antiqua" w:cs="Book Antiqua"/>
          <w:color w:val="000000"/>
          <w:vertAlign w:val="superscript"/>
        </w:rPr>
        <w:t>[45]</w:t>
      </w:r>
      <w:r w:rsidRPr="00E915A3">
        <w:rPr>
          <w:rFonts w:ascii="Book Antiqua" w:eastAsia="Book Antiqua" w:hAnsi="Book Antiqua" w:cs="Book Antiqua"/>
          <w:color w:val="000000"/>
        </w:rPr>
        <w:t>.</w:t>
      </w:r>
    </w:p>
    <w:p w14:paraId="4071EA8E" w14:textId="7EE3808E"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Finally, hyponatremia has been demonstrated to impact the health-related quality of life (HRQL) of cirrhotic patients. This is also observed in the absence of hepatic encephalopathy</w:t>
      </w:r>
      <w:r w:rsidRPr="00E915A3">
        <w:rPr>
          <w:rFonts w:ascii="Book Antiqua" w:eastAsia="Book Antiqua" w:hAnsi="Book Antiqua" w:cs="Book Antiqua"/>
          <w:color w:val="000000"/>
          <w:vertAlign w:val="superscript"/>
        </w:rPr>
        <w:t>[46]</w:t>
      </w:r>
      <w:r w:rsidRPr="00E915A3">
        <w:rPr>
          <w:rFonts w:ascii="Book Antiqua" w:eastAsia="Book Antiqua" w:hAnsi="Book Antiqua" w:cs="Book Antiqua"/>
          <w:color w:val="000000"/>
        </w:rPr>
        <w:t>. In a study, sodium correction in 21 patients with cirrhosis determined a statistical improvement in HRQL and cognitive performance in comparison with the corresponding baseline values</w:t>
      </w:r>
      <w:r w:rsidRPr="00E915A3">
        <w:rPr>
          <w:rFonts w:ascii="Book Antiqua" w:eastAsia="Book Antiqua" w:hAnsi="Book Antiqua" w:cs="Book Antiqua"/>
          <w:color w:val="000000"/>
          <w:vertAlign w:val="superscript"/>
        </w:rPr>
        <w:t>[47]</w:t>
      </w:r>
      <w:r w:rsidR="00EB11B6" w:rsidRPr="00E915A3">
        <w:rPr>
          <w:rFonts w:ascii="Book Antiqua" w:eastAsia="Book Antiqua" w:hAnsi="Book Antiqua" w:cs="Book Antiqua"/>
          <w:color w:val="000000"/>
        </w:rPr>
        <w:t xml:space="preserve">. This finding, </w:t>
      </w:r>
      <w:r w:rsidRPr="00E915A3">
        <w:rPr>
          <w:rFonts w:ascii="Book Antiqua" w:eastAsia="Book Antiqua" w:hAnsi="Book Antiqua" w:cs="Book Antiqua"/>
          <w:color w:val="000000"/>
        </w:rPr>
        <w:t>as also suggested in an editorial o</w:t>
      </w:r>
      <w:r w:rsidR="00F71E0C">
        <w:rPr>
          <w:rFonts w:ascii="Book Antiqua" w:eastAsia="Book Antiqua" w:hAnsi="Book Antiqua" w:cs="Book Antiqua"/>
          <w:color w:val="000000"/>
        </w:rPr>
        <w:t>f</w:t>
      </w:r>
      <w:r w:rsidRPr="00E915A3">
        <w:rPr>
          <w:rFonts w:ascii="Book Antiqua" w:eastAsia="Book Antiqua" w:hAnsi="Book Antiqua" w:cs="Book Antiqua"/>
          <w:color w:val="000000"/>
        </w:rPr>
        <w:t xml:space="preserve"> the same journal, underscored the fact that correction of hyponatremia in cirrhosis did not correspond to just “treating a number” but to a cure for several clinical complications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including a reduced </w:t>
      </w:r>
      <w:proofErr w:type="gramStart"/>
      <w:r w:rsidRPr="00E915A3">
        <w:rPr>
          <w:rFonts w:ascii="Book Antiqua" w:eastAsia="Book Antiqua" w:hAnsi="Book Antiqua" w:cs="Book Antiqua"/>
          <w:color w:val="000000"/>
        </w:rPr>
        <w:t>HRQL</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48]</w:t>
      </w:r>
      <w:r w:rsidRPr="00E915A3">
        <w:rPr>
          <w:rFonts w:ascii="Book Antiqua" w:eastAsia="Book Antiqua" w:hAnsi="Book Antiqua" w:cs="Book Antiqua"/>
          <w:color w:val="000000"/>
        </w:rPr>
        <w:t>.</w:t>
      </w:r>
    </w:p>
    <w:p w14:paraId="6D4014E3" w14:textId="78C7BF78"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Hypernatremia is more seldom observed and less studied in cirrhotic patients, accounting for 2</w:t>
      </w:r>
      <w:r w:rsidR="002D586A" w:rsidRPr="00E915A3">
        <w:rPr>
          <w:rFonts w:ascii="Book Antiqua" w:eastAsia="Book Antiqua" w:hAnsi="Book Antiqua" w:cs="Book Antiqua"/>
          <w:color w:val="000000"/>
        </w:rPr>
        <w:t>%</w:t>
      </w:r>
      <w:r w:rsidR="004004FF" w:rsidRPr="00E915A3">
        <w:rPr>
          <w:rFonts w:ascii="Book Antiqua" w:eastAsia="Book Antiqua" w:hAnsi="Book Antiqua" w:cs="Book Antiqua"/>
          <w:color w:val="000000"/>
        </w:rPr>
        <w:t>-</w:t>
      </w:r>
      <w:r w:rsidRPr="00E915A3">
        <w:rPr>
          <w:rFonts w:ascii="Book Antiqua" w:eastAsia="Book Antiqua" w:hAnsi="Book Antiqua" w:cs="Book Antiqua"/>
          <w:color w:val="000000"/>
        </w:rPr>
        <w:t>5% of cases only</w:t>
      </w:r>
      <w:r w:rsidRPr="00E915A3">
        <w:rPr>
          <w:rFonts w:ascii="Book Antiqua" w:eastAsia="Book Antiqua" w:hAnsi="Book Antiqua" w:cs="Book Antiqua"/>
          <w:color w:val="000000"/>
          <w:vertAlign w:val="superscript"/>
        </w:rPr>
        <w:t>[42,49]</w:t>
      </w:r>
      <w:r w:rsidRPr="00E915A3">
        <w:rPr>
          <w:rFonts w:ascii="Book Antiqua" w:eastAsia="Book Antiqua" w:hAnsi="Book Antiqua" w:cs="Book Antiqua"/>
          <w:color w:val="000000"/>
        </w:rPr>
        <w:t>. It has been described in severely ill patients after the lactulose-induced loss of fluid or in concomitance with decompensated diabetes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however, a definite picture of hypernatremia prevalence, morbidity, and mortality in cirrhosis is not available at </w:t>
      </w:r>
      <w:proofErr w:type="gramStart"/>
      <w:r w:rsidRPr="00E915A3">
        <w:rPr>
          <w:rFonts w:ascii="Book Antiqua" w:eastAsia="Book Antiqua" w:hAnsi="Book Antiqua" w:cs="Book Antiqua"/>
          <w:color w:val="000000"/>
        </w:rPr>
        <w:t>present</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50,51]</w:t>
      </w:r>
      <w:r w:rsidRPr="00E915A3">
        <w:rPr>
          <w:rFonts w:ascii="Book Antiqua" w:eastAsia="Book Antiqua" w:hAnsi="Book Antiqua" w:cs="Book Antiqua"/>
          <w:color w:val="000000"/>
        </w:rPr>
        <w:t>.</w:t>
      </w:r>
    </w:p>
    <w:p w14:paraId="4E6E375C" w14:textId="22095069"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 xml:space="preserve">Given the importance of sodium imbalance in liver diseases, with regard to its relationship with complications and mortality, the attention to sodium was also translated in the field of liver transplantation in the last decades. Natremia levels were, in fact, examined for their possible role as a prognostic factor in the waiting list, as a predictor of outcome after grafting, and as possible effectors of complications in the </w:t>
      </w:r>
      <w:proofErr w:type="spellStart"/>
      <w:r w:rsidRPr="00E915A3">
        <w:rPr>
          <w:rFonts w:ascii="Book Antiqua" w:eastAsia="Book Antiqua" w:hAnsi="Book Antiqua" w:cs="Book Antiqua"/>
          <w:color w:val="000000"/>
        </w:rPr>
        <w:t>peritransplant</w:t>
      </w:r>
      <w:proofErr w:type="spellEnd"/>
      <w:r w:rsidRPr="00E915A3">
        <w:rPr>
          <w:rFonts w:ascii="Book Antiqua" w:eastAsia="Book Antiqua" w:hAnsi="Book Antiqua" w:cs="Book Antiqua"/>
          <w:color w:val="000000"/>
        </w:rPr>
        <w:t xml:space="preserve"> phases.</w:t>
      </w:r>
    </w:p>
    <w:p w14:paraId="754E97AA" w14:textId="77777777" w:rsidR="00A77B3E" w:rsidRPr="00E915A3" w:rsidRDefault="00A77B3E" w:rsidP="00E915A3">
      <w:pPr>
        <w:snapToGrid w:val="0"/>
        <w:spacing w:line="360" w:lineRule="auto"/>
        <w:jc w:val="both"/>
        <w:rPr>
          <w:rFonts w:ascii="Book Antiqua" w:hAnsi="Book Antiqua"/>
        </w:rPr>
      </w:pPr>
    </w:p>
    <w:p w14:paraId="631D4D64" w14:textId="77777777" w:rsidR="00A77B3E" w:rsidRPr="00E915A3" w:rsidRDefault="00660FB7" w:rsidP="00E915A3">
      <w:pPr>
        <w:snapToGrid w:val="0"/>
        <w:spacing w:line="360" w:lineRule="auto"/>
        <w:jc w:val="both"/>
        <w:rPr>
          <w:rFonts w:ascii="Book Antiqua" w:hAnsi="Book Antiqua"/>
          <w:u w:val="single"/>
        </w:rPr>
      </w:pPr>
      <w:r w:rsidRPr="00E915A3">
        <w:rPr>
          <w:rFonts w:ascii="Book Antiqua" w:eastAsia="Book Antiqua" w:hAnsi="Book Antiqua" w:cs="Book Antiqua"/>
          <w:b/>
          <w:bCs/>
          <w:color w:val="000000"/>
          <w:u w:val="single"/>
        </w:rPr>
        <w:t>NATREMIA IMBALANCE AND LIVER TRANSPLANTATION</w:t>
      </w:r>
    </w:p>
    <w:p w14:paraId="762EE03F" w14:textId="7999B88A" w:rsidR="001C21DA" w:rsidRDefault="00660FB7" w:rsidP="00E915A3">
      <w:pPr>
        <w:snapToGrid w:val="0"/>
        <w:spacing w:line="360" w:lineRule="auto"/>
        <w:jc w:val="both"/>
        <w:rPr>
          <w:rFonts w:ascii="Book Antiqua" w:eastAsia="Book Antiqua" w:hAnsi="Book Antiqua" w:cs="Book Antiqua"/>
          <w:color w:val="000000"/>
        </w:rPr>
      </w:pPr>
      <w:r w:rsidRPr="00E915A3">
        <w:rPr>
          <w:rFonts w:ascii="Book Antiqua" w:eastAsia="Book Antiqua" w:hAnsi="Book Antiqua" w:cs="Book Antiqua"/>
          <w:color w:val="000000"/>
        </w:rPr>
        <w:t>Starting from the new millennium, it was evident in the U</w:t>
      </w:r>
      <w:r w:rsidR="00953F49"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953F49"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that liver transplantation should be offered on a “sickest first basis” rather than on-list waiting time</w:t>
      </w:r>
      <w:r w:rsidRPr="00E915A3">
        <w:rPr>
          <w:rFonts w:ascii="Book Antiqua" w:eastAsia="Book Antiqua" w:hAnsi="Book Antiqua" w:cs="Book Antiqua"/>
          <w:color w:val="000000"/>
          <w:vertAlign w:val="superscript"/>
        </w:rPr>
        <w:t>[52]</w:t>
      </w:r>
      <w:r w:rsidRPr="00E915A3">
        <w:rPr>
          <w:rFonts w:ascii="Book Antiqua" w:eastAsia="Book Antiqua" w:hAnsi="Book Antiqua" w:cs="Book Antiqua"/>
          <w:color w:val="000000"/>
        </w:rPr>
        <w:t>. In this perspective, prognostic scores to forecast a short term decrease in cirrhotic patients acquired paramount importance in order to select subjects more in need of a transplant with a consequent reduction of in</w:t>
      </w:r>
      <w:r w:rsidR="001C21DA">
        <w:rPr>
          <w:rFonts w:ascii="Book Antiqua" w:eastAsia="Book Antiqua" w:hAnsi="Book Antiqua" w:cs="Book Antiqua"/>
          <w:color w:val="000000"/>
        </w:rPr>
        <w:t>-</w:t>
      </w:r>
      <w:r w:rsidRPr="00E915A3">
        <w:rPr>
          <w:rFonts w:ascii="Book Antiqua" w:eastAsia="Book Antiqua" w:hAnsi="Book Antiqua" w:cs="Book Antiqua"/>
          <w:color w:val="000000"/>
        </w:rPr>
        <w:t xml:space="preserve">list mortality. The model for end-stage liver disease (MELD) score (calculated on the base of bilirubin, creatinine, and </w:t>
      </w:r>
      <w:r w:rsidR="001C21DA">
        <w:rPr>
          <w:rFonts w:ascii="Book Antiqua" w:eastAsia="Book Antiqua" w:hAnsi="Book Antiqua" w:cs="Book Antiqua"/>
          <w:color w:val="000000"/>
        </w:rPr>
        <w:t>international normalized ratio</w:t>
      </w:r>
      <w:r w:rsidRPr="00E915A3">
        <w:rPr>
          <w:rFonts w:ascii="Book Antiqua" w:eastAsia="Book Antiqua" w:hAnsi="Book Antiqua" w:cs="Book Antiqua"/>
          <w:color w:val="000000"/>
        </w:rPr>
        <w:t xml:space="preserve"> values)</w:t>
      </w:r>
      <w:r w:rsidRPr="00E915A3">
        <w:rPr>
          <w:rFonts w:ascii="Book Antiqua" w:eastAsia="Book Antiqua" w:hAnsi="Book Antiqua" w:cs="Book Antiqua"/>
          <w:color w:val="000000"/>
          <w:vertAlign w:val="superscript"/>
        </w:rPr>
        <w:t>[53]</w:t>
      </w:r>
      <w:r w:rsidRPr="00E915A3">
        <w:rPr>
          <w:rFonts w:ascii="Book Antiqua" w:eastAsia="Book Antiqua" w:hAnsi="Book Antiqua" w:cs="Book Antiqua"/>
          <w:color w:val="000000"/>
        </w:rPr>
        <w:t xml:space="preserve">, originally proposed to evaluate </w:t>
      </w:r>
      <w:r w:rsidR="001C21DA">
        <w:rPr>
          <w:rFonts w:ascii="Book Antiqua" w:eastAsia="Book Antiqua" w:hAnsi="Book Antiqua" w:cs="Book Antiqua"/>
          <w:color w:val="000000"/>
        </w:rPr>
        <w:t>3-mo</w:t>
      </w:r>
      <w:r w:rsidRPr="00E915A3">
        <w:rPr>
          <w:rFonts w:ascii="Book Antiqua" w:eastAsia="Book Antiqua" w:hAnsi="Book Antiqua" w:cs="Book Antiqua"/>
          <w:color w:val="000000"/>
        </w:rPr>
        <w:t xml:space="preserve"> liver-related mortality in cirrhotic patients undergoing trans-jugular-portal-systemic shunt, seemed at that time adequate also for the selection of best </w:t>
      </w:r>
      <w:r w:rsidR="001C21DA">
        <w:rPr>
          <w:rFonts w:ascii="Book Antiqua" w:eastAsia="Book Antiqua" w:hAnsi="Book Antiqua" w:cs="Book Antiqua"/>
          <w:color w:val="000000"/>
        </w:rPr>
        <w:t>liver transplant (</w:t>
      </w:r>
      <w:r w:rsidRPr="00E915A3">
        <w:rPr>
          <w:rFonts w:ascii="Book Antiqua" w:eastAsia="Book Antiqua" w:hAnsi="Book Antiqua" w:cs="Book Antiqua"/>
          <w:color w:val="000000"/>
        </w:rPr>
        <w:t>LT</w:t>
      </w:r>
      <w:r w:rsidR="001C21DA">
        <w:rPr>
          <w:rFonts w:ascii="Book Antiqua" w:eastAsia="Book Antiqua" w:hAnsi="Book Antiqua" w:cs="Book Antiqua"/>
          <w:color w:val="000000"/>
        </w:rPr>
        <w:t>)</w:t>
      </w:r>
      <w:r w:rsidRPr="00E915A3">
        <w:rPr>
          <w:rFonts w:ascii="Book Antiqua" w:eastAsia="Book Antiqua" w:hAnsi="Book Antiqua" w:cs="Book Antiqua"/>
          <w:color w:val="000000"/>
        </w:rPr>
        <w:t xml:space="preserve"> candidates</w:t>
      </w:r>
      <w:r w:rsidRPr="00E915A3">
        <w:rPr>
          <w:rFonts w:ascii="Book Antiqua" w:eastAsia="Book Antiqua" w:hAnsi="Book Antiqua" w:cs="Book Antiqua"/>
          <w:color w:val="000000"/>
          <w:vertAlign w:val="superscript"/>
        </w:rPr>
        <w:t>[54,55]</w:t>
      </w:r>
      <w:r w:rsidRPr="00E915A3">
        <w:rPr>
          <w:rFonts w:ascii="Book Antiqua" w:eastAsia="Book Antiqua" w:hAnsi="Book Antiqua" w:cs="Book Antiqua"/>
          <w:color w:val="000000"/>
        </w:rPr>
        <w:t>. However, assessment of the MELD score in the real LT world suggested that dynamic evaluation of these parameters or adoption of adjunctive parameters should determine a better selection of patients for LT</w:t>
      </w:r>
      <w:r w:rsidRPr="00E915A3">
        <w:rPr>
          <w:rFonts w:ascii="Book Antiqua" w:eastAsia="Book Antiqua" w:hAnsi="Book Antiqua" w:cs="Book Antiqua"/>
          <w:color w:val="000000"/>
          <w:vertAlign w:val="superscript"/>
        </w:rPr>
        <w:t>[56]</w:t>
      </w:r>
      <w:r w:rsidRPr="00E915A3">
        <w:rPr>
          <w:rFonts w:ascii="Book Antiqua" w:eastAsia="Book Antiqua" w:hAnsi="Book Antiqua" w:cs="Book Antiqua"/>
          <w:color w:val="000000"/>
        </w:rPr>
        <w:t xml:space="preserve">. </w:t>
      </w:r>
    </w:p>
    <w:p w14:paraId="7F5DD8CE" w14:textId="12936B0C" w:rsidR="00353A1D" w:rsidRDefault="00660FB7" w:rsidP="005531FE">
      <w:pPr>
        <w:snapToGrid w:val="0"/>
        <w:spacing w:line="360" w:lineRule="auto"/>
        <w:ind w:firstLine="240"/>
        <w:jc w:val="both"/>
        <w:rPr>
          <w:rFonts w:ascii="Book Antiqua" w:hAnsi="Book Antiqua"/>
        </w:rPr>
      </w:pPr>
      <w:r w:rsidRPr="00E915A3">
        <w:rPr>
          <w:rFonts w:ascii="Book Antiqua" w:eastAsia="Book Antiqua" w:hAnsi="Book Antiqua" w:cs="Book Antiqua"/>
          <w:color w:val="000000"/>
        </w:rPr>
        <w:t>A study on 507 patients evaluated for LT in the U</w:t>
      </w:r>
      <w:r w:rsidR="00DC0477"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DC0477"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aimed to find additional parameters (not included in MELD) indicating short-term </w:t>
      </w:r>
      <w:proofErr w:type="gramStart"/>
      <w:r w:rsidRPr="00E915A3">
        <w:rPr>
          <w:rFonts w:ascii="Book Antiqua" w:eastAsia="Book Antiqua" w:hAnsi="Book Antiqua" w:cs="Book Antiqua"/>
          <w:color w:val="000000"/>
        </w:rPr>
        <w:t>mortality</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41]</w:t>
      </w:r>
      <w:r w:rsidRPr="00E915A3">
        <w:rPr>
          <w:rFonts w:ascii="Book Antiqua" w:eastAsia="Book Antiqua" w:hAnsi="Book Antiqua" w:cs="Book Antiqua"/>
          <w:color w:val="000000"/>
        </w:rPr>
        <w:t>. This research evidenced that persistent ascites and sodium serum levels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135 mEq/L represented important predictors of mortality that improved the performance of low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21) MELD score. Since the impact on survival of water imbalance was not captured by the MELD score and in need to find a possible objective parameter paralleling the severity of edema, a study was conducted to evaluate the predictive value of MELD and sodium serum levels in the waiting list for LT</w:t>
      </w:r>
      <w:r w:rsidRPr="00E915A3">
        <w:rPr>
          <w:rFonts w:ascii="Book Antiqua" w:eastAsia="Book Antiqua" w:hAnsi="Book Antiqua" w:cs="Book Antiqua"/>
          <w:color w:val="000000"/>
          <w:vertAlign w:val="superscript"/>
        </w:rPr>
        <w:t>[57]</w:t>
      </w:r>
      <w:r w:rsidRPr="00E915A3">
        <w:rPr>
          <w:rFonts w:ascii="Book Antiqua" w:eastAsia="Book Antiqua" w:hAnsi="Book Antiqua" w:cs="Book Antiqua"/>
          <w:color w:val="000000"/>
        </w:rPr>
        <w:t>. In 554 cirrhotic patients in a single U</w:t>
      </w:r>
      <w:r w:rsidR="00953F49"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953F49"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center: </w:t>
      </w:r>
      <w:r w:rsidR="00953F49" w:rsidRPr="00E915A3">
        <w:rPr>
          <w:rFonts w:ascii="Book Antiqua" w:eastAsia="Book Antiqua" w:hAnsi="Book Antiqua" w:cs="Book Antiqua"/>
          <w:color w:val="000000"/>
        </w:rPr>
        <w:t>(1</w:t>
      </w:r>
      <w:r w:rsidRPr="00E915A3">
        <w:rPr>
          <w:rFonts w:ascii="Book Antiqua" w:eastAsia="Book Antiqua" w:hAnsi="Book Antiqua" w:cs="Book Antiqua"/>
          <w:color w:val="000000"/>
        </w:rPr>
        <w:t xml:space="preserve">) </w:t>
      </w:r>
      <w:r w:rsidR="008745FB">
        <w:rPr>
          <w:rFonts w:ascii="Book Antiqua" w:hAnsi="Book Antiqua" w:cs="Book Antiqua" w:hint="eastAsia"/>
          <w:color w:val="000000"/>
          <w:lang w:eastAsia="zh-CN"/>
        </w:rPr>
        <w:t>A</w:t>
      </w:r>
      <w:r w:rsidRPr="00E915A3">
        <w:rPr>
          <w:rFonts w:ascii="Book Antiqua" w:eastAsia="Book Antiqua" w:hAnsi="Book Antiqua" w:cs="Book Antiqua"/>
          <w:color w:val="000000"/>
        </w:rPr>
        <w:t xml:space="preserve"> natremia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126 mEq/L at listing was associated with an increased</w:t>
      </w:r>
      <w:r w:rsidR="002D586A" w:rsidRPr="00E915A3">
        <w:rPr>
          <w:rFonts w:ascii="Book Antiqua" w:eastAsia="Book Antiqua" w:hAnsi="Book Antiqua" w:cs="Book Antiqua"/>
          <w:color w:val="000000"/>
        </w:rPr>
        <w:t xml:space="preserve"> (nearly 8 times) risk of death;</w:t>
      </w:r>
      <w:r w:rsidRPr="00E915A3">
        <w:rPr>
          <w:rFonts w:ascii="Book Antiqua" w:eastAsia="Book Antiqua" w:hAnsi="Book Antiqua" w:cs="Book Antiqua"/>
          <w:color w:val="000000"/>
        </w:rPr>
        <w:t xml:space="preserve"> </w:t>
      </w:r>
      <w:r w:rsidR="00953F49" w:rsidRPr="00E915A3">
        <w:rPr>
          <w:rFonts w:ascii="Book Antiqua" w:eastAsia="Book Antiqua" w:hAnsi="Book Antiqua" w:cs="Book Antiqua"/>
          <w:color w:val="000000"/>
        </w:rPr>
        <w:t>(2</w:t>
      </w:r>
      <w:r w:rsidRPr="00E915A3">
        <w:rPr>
          <w:rFonts w:ascii="Book Antiqua" w:eastAsia="Book Antiqua" w:hAnsi="Book Antiqua" w:cs="Book Antiqua"/>
          <w:color w:val="000000"/>
        </w:rPr>
        <w:t xml:space="preserve">) </w:t>
      </w:r>
      <w:r w:rsidR="008745FB">
        <w:rPr>
          <w:rFonts w:ascii="Book Antiqua" w:hAnsi="Book Antiqua" w:cs="Book Antiqua" w:hint="eastAsia"/>
          <w:color w:val="000000"/>
          <w:lang w:eastAsia="zh-CN"/>
        </w:rPr>
        <w:t>T</w:t>
      </w:r>
      <w:r w:rsidRPr="00E915A3">
        <w:rPr>
          <w:rFonts w:ascii="Book Antiqua" w:eastAsia="Book Antiqua" w:hAnsi="Book Antiqua" w:cs="Book Antiqua"/>
          <w:color w:val="000000"/>
        </w:rPr>
        <w:t>he estimation of risk based on sodium level</w:t>
      </w:r>
      <w:r w:rsidR="002D586A" w:rsidRPr="00E915A3">
        <w:rPr>
          <w:rFonts w:ascii="Book Antiqua" w:eastAsia="Book Antiqua" w:hAnsi="Book Antiqua" w:cs="Book Antiqua"/>
          <w:color w:val="000000"/>
        </w:rPr>
        <w:t>s was independent by MELD score;</w:t>
      </w:r>
      <w:r w:rsidRPr="00E915A3">
        <w:rPr>
          <w:rFonts w:ascii="Book Antiqua" w:eastAsia="Book Antiqua" w:hAnsi="Book Antiqua" w:cs="Book Antiqua"/>
          <w:color w:val="000000"/>
        </w:rPr>
        <w:t xml:space="preserve"> and </w:t>
      </w:r>
      <w:r w:rsidR="00953F49" w:rsidRPr="00E915A3">
        <w:rPr>
          <w:rFonts w:ascii="Book Antiqua" w:eastAsia="Book Antiqua" w:hAnsi="Book Antiqua" w:cs="Book Antiqua"/>
          <w:color w:val="000000"/>
        </w:rPr>
        <w:t>(3</w:t>
      </w:r>
      <w:r w:rsidRPr="00E915A3">
        <w:rPr>
          <w:rFonts w:ascii="Book Antiqua" w:eastAsia="Book Antiqua" w:hAnsi="Book Antiqua" w:cs="Book Antiqua"/>
          <w:color w:val="000000"/>
        </w:rPr>
        <w:t xml:space="preserve">) </w:t>
      </w:r>
      <w:r w:rsidR="008745FB">
        <w:rPr>
          <w:rFonts w:ascii="Book Antiqua" w:hAnsi="Book Antiqua" w:cs="Book Antiqua" w:hint="eastAsia"/>
          <w:color w:val="000000"/>
          <w:lang w:eastAsia="zh-CN"/>
        </w:rPr>
        <w:t>T</w:t>
      </w:r>
      <w:r w:rsidRPr="00E915A3">
        <w:rPr>
          <w:rFonts w:ascii="Book Antiqua" w:eastAsia="Book Antiqua" w:hAnsi="Book Antiqua" w:cs="Book Antiqua"/>
          <w:color w:val="000000"/>
        </w:rPr>
        <w:t xml:space="preserve">he inclusion of Na with MELD seemed to improve performance in estimating mortality at 3 </w:t>
      </w:r>
      <w:r w:rsidR="001C21DA">
        <w:rPr>
          <w:rFonts w:ascii="Book Antiqua" w:eastAsia="Book Antiqua" w:hAnsi="Book Antiqua" w:cs="Book Antiqua"/>
          <w:color w:val="000000"/>
        </w:rPr>
        <w:t xml:space="preserve">mo </w:t>
      </w:r>
      <w:r w:rsidRPr="00E915A3">
        <w:rPr>
          <w:rFonts w:ascii="Book Antiqua" w:eastAsia="Book Antiqua" w:hAnsi="Book Antiqua" w:cs="Book Antiqua"/>
          <w:color w:val="000000"/>
        </w:rPr>
        <w:t>and 6 mo. The role of sodium levels as an independent factor predicting in</w:t>
      </w:r>
      <w:r w:rsidR="001C21DA">
        <w:rPr>
          <w:rFonts w:ascii="Book Antiqua" w:eastAsia="Book Antiqua" w:hAnsi="Book Antiqua" w:cs="Book Antiqua"/>
          <w:color w:val="000000"/>
        </w:rPr>
        <w:t>-</w:t>
      </w:r>
      <w:r w:rsidRPr="00E915A3">
        <w:rPr>
          <w:rFonts w:ascii="Book Antiqua" w:eastAsia="Book Antiqua" w:hAnsi="Book Antiqua" w:cs="Book Antiqua"/>
          <w:color w:val="000000"/>
        </w:rPr>
        <w:t xml:space="preserve">list mortality was then definitively demonstrated in a very large study with data retrieved from the </w:t>
      </w:r>
      <w:r w:rsidR="001C21DA">
        <w:rPr>
          <w:rFonts w:ascii="Book Antiqua" w:eastAsia="Book Antiqua" w:hAnsi="Book Antiqua" w:cs="Book Antiqua"/>
          <w:color w:val="000000"/>
        </w:rPr>
        <w:t>O</w:t>
      </w:r>
      <w:r w:rsidRPr="00E915A3">
        <w:rPr>
          <w:rFonts w:ascii="Book Antiqua" w:eastAsia="Book Antiqua" w:hAnsi="Book Antiqua" w:cs="Book Antiqua"/>
          <w:color w:val="000000"/>
        </w:rPr>
        <w:t xml:space="preserve">rgan </w:t>
      </w:r>
      <w:r w:rsidR="001C21DA">
        <w:rPr>
          <w:rFonts w:ascii="Book Antiqua" w:eastAsia="Book Antiqua" w:hAnsi="Book Antiqua" w:cs="Book Antiqua"/>
          <w:color w:val="000000"/>
        </w:rPr>
        <w:t>Pr</w:t>
      </w:r>
      <w:r w:rsidRPr="00E915A3">
        <w:rPr>
          <w:rFonts w:ascii="Book Antiqua" w:eastAsia="Book Antiqua" w:hAnsi="Book Antiqua" w:cs="Book Antiqua"/>
          <w:color w:val="000000"/>
        </w:rPr>
        <w:t xml:space="preserve">ocurement and </w:t>
      </w:r>
      <w:r w:rsidR="001C21DA">
        <w:rPr>
          <w:rFonts w:ascii="Book Antiqua" w:eastAsia="Book Antiqua" w:hAnsi="Book Antiqua" w:cs="Book Antiqua"/>
          <w:color w:val="000000"/>
        </w:rPr>
        <w:t>T</w:t>
      </w:r>
      <w:r w:rsidRPr="00E915A3">
        <w:rPr>
          <w:rFonts w:ascii="Book Antiqua" w:eastAsia="Book Antiqua" w:hAnsi="Book Antiqua" w:cs="Book Antiqua"/>
          <w:color w:val="000000"/>
        </w:rPr>
        <w:t xml:space="preserve">ransplantation </w:t>
      </w:r>
      <w:r w:rsidR="001C21DA">
        <w:rPr>
          <w:rFonts w:ascii="Book Antiqua" w:eastAsia="Book Antiqua" w:hAnsi="Book Antiqua" w:cs="Book Antiqua"/>
          <w:color w:val="000000"/>
        </w:rPr>
        <w:t>N</w:t>
      </w:r>
      <w:r w:rsidRPr="00E915A3">
        <w:rPr>
          <w:rFonts w:ascii="Book Antiqua" w:eastAsia="Book Antiqua" w:hAnsi="Book Antiqua" w:cs="Book Antiqua"/>
          <w:color w:val="000000"/>
        </w:rPr>
        <w:t xml:space="preserve">etwork </w:t>
      </w:r>
      <w:proofErr w:type="gramStart"/>
      <w:r w:rsidRPr="00E915A3">
        <w:rPr>
          <w:rFonts w:ascii="Book Antiqua" w:eastAsia="Book Antiqua" w:hAnsi="Book Antiqua" w:cs="Book Antiqua"/>
          <w:color w:val="000000"/>
        </w:rPr>
        <w:t>database</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58]</w:t>
      </w:r>
      <w:r w:rsidRPr="00E915A3">
        <w:rPr>
          <w:rFonts w:ascii="Book Antiqua" w:eastAsia="Book Antiqua" w:hAnsi="Book Antiqua" w:cs="Book Antiqua"/>
          <w:color w:val="000000"/>
        </w:rPr>
        <w:t xml:space="preserve">. This research demonstrated a better graft </w:t>
      </w:r>
      <w:r w:rsidRPr="00E915A3">
        <w:rPr>
          <w:rFonts w:ascii="Book Antiqua" w:eastAsia="Book Antiqua" w:hAnsi="Book Antiqua" w:cs="Book Antiqua"/>
          <w:color w:val="000000"/>
        </w:rPr>
        <w:lastRenderedPageBreak/>
        <w:t>allocation employing the MELD score and Na</w:t>
      </w:r>
      <w:r w:rsidR="007F7FC3" w:rsidRPr="005531FE">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xml:space="preserve"> value together (more evident for low MELD score)</w:t>
      </w:r>
      <w:r w:rsidR="001C21DA">
        <w:rPr>
          <w:rFonts w:ascii="Book Antiqua" w:eastAsia="Book Antiqua" w:hAnsi="Book Antiqua" w:cs="Book Antiqua"/>
          <w:color w:val="000000"/>
        </w:rPr>
        <w:t>,</w:t>
      </w:r>
      <w:r w:rsidRPr="00E915A3">
        <w:rPr>
          <w:rFonts w:ascii="Book Antiqua" w:eastAsia="Book Antiqua" w:hAnsi="Book Antiqua" w:cs="Book Antiqua"/>
          <w:color w:val="000000"/>
        </w:rPr>
        <w:t xml:space="preserve"> with a possible 7% reduction of mortality in the list when this scheme was applied to retrospective results.</w:t>
      </w:r>
    </w:p>
    <w:p w14:paraId="4E5343DB" w14:textId="352508D9" w:rsidR="00953F49"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Further evidence</w:t>
      </w:r>
      <w:r w:rsidR="001C21DA">
        <w:rPr>
          <w:rFonts w:ascii="Book Antiqua" w:eastAsia="Book Antiqua" w:hAnsi="Book Antiqua" w:cs="Book Antiqua"/>
          <w:color w:val="000000"/>
        </w:rPr>
        <w:t>-</w:t>
      </w:r>
      <w:r w:rsidRPr="00E915A3">
        <w:rPr>
          <w:rFonts w:ascii="Book Antiqua" w:eastAsia="Book Antiqua" w:hAnsi="Book Antiqua" w:cs="Book Antiqua"/>
          <w:color w:val="000000"/>
        </w:rPr>
        <w:t>based studies led to the incorporation of natremia in the MELD score, giving origin to MELD-Na in the U</w:t>
      </w:r>
      <w:r w:rsidR="00953F49"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953F49"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and UKELD in the U</w:t>
      </w:r>
      <w:r w:rsidR="00953F49"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K</w:t>
      </w:r>
      <w:r w:rsidR="00953F49" w:rsidRPr="00E915A3">
        <w:rPr>
          <w:rFonts w:ascii="Book Antiqua" w:eastAsia="Book Antiqua" w:hAnsi="Book Antiqua" w:cs="Book Antiqua"/>
          <w:color w:val="000000"/>
        </w:rPr>
        <w:t>ingdom</w:t>
      </w:r>
      <w:r w:rsidRPr="00E915A3">
        <w:rPr>
          <w:rFonts w:ascii="Book Antiqua" w:eastAsia="Book Antiqua" w:hAnsi="Book Antiqua" w:cs="Book Antiqua"/>
          <w:color w:val="000000"/>
        </w:rPr>
        <w:t>, respectively</w:t>
      </w:r>
      <w:r w:rsidRPr="00E915A3">
        <w:rPr>
          <w:rFonts w:ascii="Book Antiqua" w:eastAsia="Book Antiqua" w:hAnsi="Book Antiqua" w:cs="Book Antiqua"/>
          <w:color w:val="000000"/>
          <w:vertAlign w:val="superscript"/>
        </w:rPr>
        <w:t>[59,60]</w:t>
      </w:r>
      <w:r w:rsidRPr="00E915A3">
        <w:rPr>
          <w:rFonts w:ascii="Book Antiqua" w:eastAsia="Book Antiqua" w:hAnsi="Book Antiqua" w:cs="Book Antiqua"/>
          <w:color w:val="000000"/>
        </w:rPr>
        <w:t xml:space="preserve">. Both scores were demonstrated to perform better than </w:t>
      </w:r>
      <w:r w:rsidR="001C21DA">
        <w:rPr>
          <w:rFonts w:ascii="Book Antiqua" w:eastAsia="Book Antiqua" w:hAnsi="Book Antiqua" w:cs="Book Antiqua"/>
          <w:color w:val="000000"/>
        </w:rPr>
        <w:t xml:space="preserve">the </w:t>
      </w:r>
      <w:r w:rsidRPr="00E915A3">
        <w:rPr>
          <w:rFonts w:ascii="Book Antiqua" w:eastAsia="Book Antiqua" w:hAnsi="Book Antiqua" w:cs="Book Antiqua"/>
          <w:color w:val="000000"/>
        </w:rPr>
        <w:t xml:space="preserve">original MELD at 3 </w:t>
      </w:r>
      <w:r w:rsidR="001C21DA">
        <w:rPr>
          <w:rFonts w:ascii="Book Antiqua" w:eastAsia="Book Antiqua" w:hAnsi="Book Antiqua" w:cs="Book Antiqua"/>
          <w:color w:val="000000"/>
        </w:rPr>
        <w:t xml:space="preserve">mo </w:t>
      </w:r>
      <w:r w:rsidRPr="00E915A3">
        <w:rPr>
          <w:rFonts w:ascii="Book Antiqua" w:eastAsia="Book Antiqua" w:hAnsi="Book Antiqua" w:cs="Book Antiqua"/>
          <w:color w:val="000000"/>
        </w:rPr>
        <w:t xml:space="preserve">and 6 </w:t>
      </w:r>
      <w:proofErr w:type="gramStart"/>
      <w:r w:rsidRPr="00E915A3">
        <w:rPr>
          <w:rFonts w:ascii="Book Antiqua" w:eastAsia="Book Antiqua" w:hAnsi="Book Antiqua" w:cs="Book Antiqua"/>
          <w:color w:val="000000"/>
        </w:rPr>
        <w:t>mo</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61]</w:t>
      </w:r>
      <w:r w:rsidR="001C21DA">
        <w:rPr>
          <w:rFonts w:ascii="Book Antiqua" w:eastAsia="Book Antiqua" w:hAnsi="Book Antiqua" w:cs="Book Antiqua"/>
          <w:color w:val="000000"/>
        </w:rPr>
        <w:t xml:space="preserve">, </w:t>
      </w:r>
      <w:r w:rsidRPr="00E915A3">
        <w:rPr>
          <w:rFonts w:ascii="Book Antiqua" w:eastAsia="Book Antiqua" w:hAnsi="Book Antiqua" w:cs="Book Antiqua"/>
          <w:color w:val="000000"/>
        </w:rPr>
        <w:t>even if their superiority was not demonstrated when evaluating patients with acute liver failure</w:t>
      </w:r>
      <w:r w:rsidRPr="00E915A3">
        <w:rPr>
          <w:rFonts w:ascii="Book Antiqua" w:eastAsia="Book Antiqua" w:hAnsi="Book Antiqua" w:cs="Book Antiqua"/>
          <w:color w:val="000000"/>
          <w:vertAlign w:val="superscript"/>
        </w:rPr>
        <w:t>[62]</w:t>
      </w:r>
      <w:r w:rsidRPr="00E915A3">
        <w:rPr>
          <w:rFonts w:ascii="Book Antiqua" w:eastAsia="Book Antiqua" w:hAnsi="Book Antiqua" w:cs="Book Antiqua"/>
          <w:color w:val="000000"/>
        </w:rPr>
        <w:t xml:space="preserve">. At present, the importance of sodium serum level inclusion in the MELD score has also been confirmed in an updated model undergoing optimization of coefficient </w:t>
      </w:r>
      <w:proofErr w:type="gramStart"/>
      <w:r w:rsidRPr="00E915A3">
        <w:rPr>
          <w:rFonts w:ascii="Book Antiqua" w:eastAsia="Book Antiqua" w:hAnsi="Book Antiqua" w:cs="Book Antiqua"/>
          <w:color w:val="000000"/>
        </w:rPr>
        <w:t>bounds</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63]</w:t>
      </w:r>
      <w:r w:rsidRPr="00E915A3">
        <w:rPr>
          <w:rFonts w:ascii="Book Antiqua" w:eastAsia="Book Antiqua" w:hAnsi="Book Antiqua" w:cs="Book Antiqua"/>
          <w:color w:val="000000"/>
        </w:rPr>
        <w:t>. However, some authors advanced concern in including natremia for LT allocation since this parameter could be artificially altered in the clinical setting, and its contribution in the MELD model seems to be limited as well as restricted to low score</w:t>
      </w:r>
      <w:r w:rsidRPr="00E915A3">
        <w:rPr>
          <w:rFonts w:ascii="Book Antiqua" w:eastAsia="Book Antiqua" w:hAnsi="Book Antiqua" w:cs="Book Antiqua"/>
          <w:color w:val="000000"/>
          <w:vertAlign w:val="superscript"/>
        </w:rPr>
        <w:t>[64]</w:t>
      </w:r>
      <w:r w:rsidRPr="00E915A3">
        <w:rPr>
          <w:rFonts w:ascii="Book Antiqua" w:eastAsia="Book Antiqua" w:hAnsi="Book Antiqua" w:cs="Book Antiqua"/>
          <w:color w:val="000000"/>
        </w:rPr>
        <w:t>. </w:t>
      </w:r>
    </w:p>
    <w:p w14:paraId="6B5F0D7C" w14:textId="1B96EA9B"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Interest in sodium serum levels and LT then rose also with regard to surgical outcome. In an early retrospective European study on 241 cirrhotic patients undergoing LT</w:t>
      </w:r>
      <w:r w:rsidR="00EB11B6" w:rsidRP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w:t>
      </w:r>
      <w:r w:rsidR="00EB11B6" w:rsidRPr="00E915A3">
        <w:rPr>
          <w:rFonts w:ascii="Book Antiqua" w:eastAsia="Book Antiqua" w:hAnsi="Book Antiqua" w:cs="Book Antiqua"/>
          <w:color w:val="000000"/>
        </w:rPr>
        <w:t xml:space="preserve">a prevalence of </w:t>
      </w:r>
      <w:r w:rsidRPr="00E915A3">
        <w:rPr>
          <w:rFonts w:ascii="Book Antiqua" w:eastAsia="Book Antiqua" w:hAnsi="Book Antiqua" w:cs="Book Antiqua"/>
          <w:color w:val="000000"/>
        </w:rPr>
        <w:t>hyponatremia (&lt;</w:t>
      </w:r>
      <w:r w:rsidR="00953F49" w:rsidRPr="00E915A3">
        <w:rPr>
          <w:rFonts w:ascii="Book Antiqua" w:eastAsia="Book Antiqua" w:hAnsi="Book Antiqua" w:cs="Book Antiqua"/>
          <w:color w:val="000000"/>
        </w:rPr>
        <w:t xml:space="preserve"> </w:t>
      </w:r>
      <w:r w:rsidR="00EB11B6" w:rsidRPr="00E915A3">
        <w:rPr>
          <w:rFonts w:ascii="Book Antiqua" w:eastAsia="Book Antiqua" w:hAnsi="Book Antiqua" w:cs="Book Antiqua"/>
          <w:color w:val="000000"/>
        </w:rPr>
        <w:t>130 mEq/L) of</w:t>
      </w:r>
      <w:r w:rsidRPr="00E915A3">
        <w:rPr>
          <w:rFonts w:ascii="Book Antiqua" w:eastAsia="Book Antiqua" w:hAnsi="Book Antiqua" w:cs="Book Antiqua"/>
          <w:color w:val="000000"/>
        </w:rPr>
        <w:t xml:space="preserve"> 8% was found</w:t>
      </w:r>
      <w:r w:rsidRPr="00E915A3">
        <w:rPr>
          <w:rFonts w:ascii="Book Antiqua" w:eastAsia="Book Antiqua" w:hAnsi="Book Antiqua" w:cs="Book Antiqua"/>
          <w:color w:val="000000"/>
          <w:vertAlign w:val="superscript"/>
        </w:rPr>
        <w:t>[65]</w:t>
      </w:r>
      <w:r w:rsidRPr="00E915A3">
        <w:rPr>
          <w:rFonts w:ascii="Book Antiqua" w:eastAsia="Book Antiqua" w:hAnsi="Book Antiqua" w:cs="Book Antiqua"/>
          <w:color w:val="000000"/>
        </w:rPr>
        <w:t>. Hyponatremic patients had ascites in 100% of cases and more severe liver disease before LT. In the first month after LT, the incidence of neurologic, infectious, or kidney complications was statistically more frequent in patients transplanted with a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130 mEq/L in comparison with others. This translated into a significant reduction of </w:t>
      </w:r>
      <w:r w:rsidR="00FE3C73">
        <w:rPr>
          <w:rFonts w:ascii="Book Antiqua" w:eastAsia="Book Antiqua" w:hAnsi="Book Antiqua" w:cs="Book Antiqua"/>
          <w:color w:val="000000"/>
        </w:rPr>
        <w:t xml:space="preserve">3 </w:t>
      </w:r>
      <w:proofErr w:type="spellStart"/>
      <w:r w:rsidR="00FE3C73">
        <w:rPr>
          <w:rFonts w:ascii="Book Antiqua" w:eastAsia="Book Antiqua" w:hAnsi="Book Antiqua" w:cs="Book Antiqua"/>
          <w:color w:val="000000"/>
        </w:rPr>
        <w:t>mo</w:t>
      </w:r>
      <w:proofErr w:type="spellEnd"/>
      <w:r w:rsidRPr="00E915A3">
        <w:rPr>
          <w:rFonts w:ascii="Book Antiqua" w:eastAsia="Book Antiqua" w:hAnsi="Book Antiqua" w:cs="Book Antiqua"/>
          <w:color w:val="000000"/>
        </w:rPr>
        <w:t xml:space="preserve"> survival (84% </w:t>
      </w:r>
      <w:proofErr w:type="spellStart"/>
      <w:r w:rsidRPr="00E915A3">
        <w:rPr>
          <w:rFonts w:ascii="Book Antiqua" w:eastAsia="Book Antiqua" w:hAnsi="Book Antiqua" w:cs="Book Antiqua"/>
          <w:i/>
          <w:iCs/>
          <w:color w:val="000000"/>
        </w:rPr>
        <w:t>vs</w:t>
      </w:r>
      <w:proofErr w:type="spellEnd"/>
      <w:r w:rsidRPr="00E915A3">
        <w:rPr>
          <w:rFonts w:ascii="Book Antiqua" w:eastAsia="Book Antiqua" w:hAnsi="Book Antiqua" w:cs="Book Antiqua"/>
          <w:color w:val="000000"/>
        </w:rPr>
        <w:t xml:space="preserve"> 95%; </w:t>
      </w:r>
      <w:r w:rsidR="002D586A" w:rsidRPr="00E915A3">
        <w:rPr>
          <w:rFonts w:ascii="Book Antiqua" w:eastAsia="Book Antiqua" w:hAnsi="Book Antiqua" w:cs="Book Antiqua"/>
          <w:i/>
          <w:iCs/>
          <w:color w:val="000000"/>
        </w:rPr>
        <w:t>P</w:t>
      </w:r>
      <w:r w:rsidRPr="00E915A3">
        <w:rPr>
          <w:rFonts w:ascii="Book Antiqua" w:eastAsia="Book Antiqua" w:hAnsi="Book Antiqua" w:cs="Book Antiqua"/>
          <w:color w:val="000000"/>
        </w:rPr>
        <w:t xml:space="preserve">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0.05</w:t>
      </w:r>
      <w:r w:rsidRPr="00FD0138">
        <w:rPr>
          <w:rFonts w:ascii="Book Antiqua" w:eastAsia="Book Antiqua" w:hAnsi="Book Antiqua" w:cs="Book Antiqua"/>
          <w:color w:val="000000"/>
        </w:rPr>
        <w:t>). A subsequent U</w:t>
      </w:r>
      <w:r w:rsidR="00953F49" w:rsidRPr="00FD0138">
        <w:rPr>
          <w:rFonts w:ascii="Book Antiqua" w:eastAsia="Book Antiqua" w:hAnsi="Book Antiqua" w:cs="Book Antiqua"/>
          <w:color w:val="000000"/>
        </w:rPr>
        <w:t xml:space="preserve">nited </w:t>
      </w:r>
      <w:r w:rsidRPr="00FD0138">
        <w:rPr>
          <w:rFonts w:ascii="Book Antiqua" w:eastAsia="Book Antiqua" w:hAnsi="Book Antiqua" w:cs="Book Antiqua"/>
          <w:color w:val="000000"/>
        </w:rPr>
        <w:t>K</w:t>
      </w:r>
      <w:r w:rsidR="00953F49" w:rsidRPr="00FD0138">
        <w:rPr>
          <w:rFonts w:ascii="Book Antiqua" w:eastAsia="Book Antiqua" w:hAnsi="Book Antiqua" w:cs="Book Antiqua"/>
          <w:color w:val="000000"/>
        </w:rPr>
        <w:t>ingdom</w:t>
      </w:r>
      <w:r w:rsidRPr="00FD0138">
        <w:rPr>
          <w:rFonts w:ascii="Book Antiqua" w:eastAsia="Book Antiqua" w:hAnsi="Book Antiqua" w:cs="Book Antiqua"/>
          <w:color w:val="000000"/>
        </w:rPr>
        <w:t xml:space="preserve"> multicenter study reassessed this issue on 5152 patients undergoing LT and in whom pre-transplant sodium data</w:t>
      </w:r>
      <w:r w:rsidRPr="00E915A3">
        <w:rPr>
          <w:rFonts w:ascii="Book Antiqua" w:eastAsia="Book Antiqua" w:hAnsi="Book Antiqua" w:cs="Book Antiqua"/>
          <w:color w:val="000000"/>
        </w:rPr>
        <w:t xml:space="preserve"> were available</w:t>
      </w:r>
      <w:r w:rsidRPr="00E915A3">
        <w:rPr>
          <w:rFonts w:ascii="Book Antiqua" w:eastAsia="Book Antiqua" w:hAnsi="Book Antiqua" w:cs="Book Antiqua"/>
          <w:color w:val="000000"/>
          <w:vertAlign w:val="superscript"/>
        </w:rPr>
        <w:t>[66]</w:t>
      </w:r>
      <w:r w:rsidRPr="00E915A3">
        <w:rPr>
          <w:rFonts w:ascii="Book Antiqua" w:eastAsia="Book Antiqua" w:hAnsi="Book Antiqua" w:cs="Book Antiqua"/>
          <w:color w:val="000000"/>
        </w:rPr>
        <w:t>. Patients were stratified according to blood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in severely hyponatremic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mEq/L), hyponatremic (130</w:t>
      </w:r>
      <w:r w:rsidR="002D586A" w:rsidRPr="00E915A3">
        <w:rPr>
          <w:rFonts w:ascii="Book Antiqua" w:eastAsia="Book Antiqua" w:hAnsi="Book Antiqua" w:cs="Book Antiqua"/>
          <w:color w:val="000000"/>
        </w:rPr>
        <w:t>-</w:t>
      </w:r>
      <w:r w:rsidRPr="00E915A3">
        <w:rPr>
          <w:rFonts w:ascii="Book Antiqua" w:eastAsia="Book Antiqua" w:hAnsi="Book Antiqua" w:cs="Book Antiqua"/>
          <w:color w:val="000000"/>
        </w:rPr>
        <w:t>134 mEq/L), normal (135</w:t>
      </w:r>
      <w:r w:rsidR="002D586A" w:rsidRPr="00E915A3">
        <w:rPr>
          <w:rFonts w:ascii="Book Antiqua" w:eastAsia="Book Antiqua" w:hAnsi="Book Antiqua" w:cs="Book Antiqua"/>
          <w:color w:val="000000"/>
        </w:rPr>
        <w:t>-</w:t>
      </w:r>
      <w:r w:rsidRPr="00E915A3">
        <w:rPr>
          <w:rFonts w:ascii="Book Antiqua" w:eastAsia="Book Antiqua" w:hAnsi="Book Antiqua" w:cs="Book Antiqua"/>
          <w:color w:val="000000"/>
        </w:rPr>
        <w:t>145 mEq/L), and hypernatremic &gt;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145 mEq/L. The </w:t>
      </w:r>
      <w:r w:rsidR="00FE3C73">
        <w:rPr>
          <w:rFonts w:ascii="Book Antiqua" w:eastAsia="Book Antiqua" w:hAnsi="Book Antiqua" w:cs="Book Antiqua"/>
          <w:color w:val="000000"/>
        </w:rPr>
        <w:t>3-mo</w:t>
      </w:r>
      <w:r w:rsidRPr="00E915A3">
        <w:rPr>
          <w:rFonts w:ascii="Book Antiqua" w:eastAsia="Book Antiqua" w:hAnsi="Book Antiqua" w:cs="Book Antiqua"/>
          <w:color w:val="000000"/>
        </w:rPr>
        <w:t xml:space="preserve"> mortality was increased in patients with sodium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130 mEq/L, accounting for approximately 15% of cases, while the impact on mortality of hypernatremia was even more evident, accounting for 25% of cases. However, the finding of increased sodium levels was </w:t>
      </w:r>
      <w:r w:rsidR="00FE3C73">
        <w:rPr>
          <w:rFonts w:ascii="Book Antiqua" w:eastAsia="Book Antiqua" w:hAnsi="Book Antiqua" w:cs="Book Antiqua"/>
          <w:color w:val="000000"/>
        </w:rPr>
        <w:t>20-</w:t>
      </w:r>
      <w:r w:rsidRPr="00E915A3">
        <w:rPr>
          <w:rFonts w:ascii="Book Antiqua" w:eastAsia="Book Antiqua" w:hAnsi="Book Antiqua" w:cs="Book Antiqua"/>
          <w:color w:val="000000"/>
        </w:rPr>
        <w:t xml:space="preserve">times less frequent than hyponatremia in the </w:t>
      </w:r>
      <w:r w:rsidRPr="00E915A3">
        <w:rPr>
          <w:rFonts w:ascii="Book Antiqua" w:eastAsia="Book Antiqua" w:hAnsi="Book Antiqua" w:cs="Book Antiqua"/>
          <w:color w:val="000000"/>
        </w:rPr>
        <w:lastRenderedPageBreak/>
        <w:t>study. Finally, patients with sodium serum levels falling between 130</w:t>
      </w:r>
      <w:r w:rsidR="002D586A" w:rsidRPr="00E915A3">
        <w:rPr>
          <w:rFonts w:ascii="Book Antiqua" w:eastAsia="Book Antiqua" w:hAnsi="Book Antiqua" w:cs="Book Antiqua"/>
          <w:color w:val="000000"/>
        </w:rPr>
        <w:t>-</w:t>
      </w:r>
      <w:r w:rsidRPr="00E915A3">
        <w:rPr>
          <w:rFonts w:ascii="Book Antiqua" w:eastAsia="Book Antiqua" w:hAnsi="Book Antiqua" w:cs="Book Antiqua"/>
          <w:color w:val="000000"/>
        </w:rPr>
        <w:t>134 mEq/L did not exhibit a difference in mortality in comparison with eunatremic subjects.</w:t>
      </w:r>
    </w:p>
    <w:p w14:paraId="38954196" w14:textId="77777777" w:rsidR="00FE3C73" w:rsidRDefault="00660FB7" w:rsidP="00E915A3">
      <w:pPr>
        <w:snapToGrid w:val="0"/>
        <w:spacing w:line="360" w:lineRule="auto"/>
        <w:ind w:firstLineChars="100" w:firstLine="240"/>
        <w:jc w:val="both"/>
        <w:rPr>
          <w:rFonts w:ascii="Book Antiqua" w:eastAsia="Book Antiqua" w:hAnsi="Book Antiqua" w:cs="Book Antiqua"/>
          <w:color w:val="000000"/>
        </w:rPr>
      </w:pPr>
      <w:r w:rsidRPr="00E915A3">
        <w:rPr>
          <w:rFonts w:ascii="Book Antiqua" w:eastAsia="Book Antiqua" w:hAnsi="Book Antiqua" w:cs="Book Antiqua"/>
          <w:color w:val="000000"/>
        </w:rPr>
        <w:t xml:space="preserve">Despite the fact that the main cause of death in all groups in the study was represented by infections, thus evolving in multi-organ failure, the authors suggested that the occurrence of central nervous system complications </w:t>
      </w:r>
      <w:r w:rsidR="00FA0D4B" w:rsidRPr="00E915A3">
        <w:rPr>
          <w:rFonts w:ascii="Book Antiqua" w:eastAsia="Book Antiqua" w:hAnsi="Book Antiqua" w:cs="Book Antiqua"/>
          <w:color w:val="000000"/>
        </w:rPr>
        <w:t>w</w:t>
      </w:r>
      <w:r w:rsidRPr="00E915A3">
        <w:rPr>
          <w:rFonts w:ascii="Book Antiqua" w:eastAsia="Book Antiqua" w:hAnsi="Book Antiqua" w:cs="Book Antiqua"/>
          <w:color w:val="000000"/>
        </w:rPr>
        <w:t>as the first trigger increasing mortality in groups with natremia imbalance. In fact, a previous study demonstrated that rapid corrective osmotic changes occurring during transplant and in early postoperative phases might be responsible in patients with deranged</w:t>
      </w:r>
      <w:r w:rsidR="00FD0138">
        <w:rPr>
          <w:rFonts w:ascii="Book Antiqua" w:eastAsia="Book Antiqua" w:hAnsi="Book Antiqua" w:cs="Book Antiqua"/>
          <w:color w:val="000000"/>
        </w:rPr>
        <w:t xml:space="preserve"> </w:t>
      </w:r>
      <w:r w:rsidR="00FD0138" w:rsidRPr="005531FE">
        <w:rPr>
          <w:rFonts w:ascii="Book Antiqua" w:eastAsia="Book Antiqua" w:hAnsi="Book Antiqua" w:cs="Book Antiqua"/>
          <w:color w:val="000000"/>
        </w:rPr>
        <w:t>sodium</w:t>
      </w:r>
      <w:r w:rsidRPr="00E915A3">
        <w:rPr>
          <w:rFonts w:ascii="Book Antiqua" w:eastAsia="Book Antiqua" w:hAnsi="Book Antiqua" w:cs="Book Antiqua"/>
          <w:color w:val="000000"/>
        </w:rPr>
        <w:t xml:space="preserve"> serum levels of pontine and extrapontine </w:t>
      </w:r>
      <w:proofErr w:type="gramStart"/>
      <w:r w:rsidRPr="00E915A3">
        <w:rPr>
          <w:rFonts w:ascii="Book Antiqua" w:eastAsia="Book Antiqua" w:hAnsi="Book Antiqua" w:cs="Book Antiqua"/>
          <w:color w:val="000000"/>
        </w:rPr>
        <w:t>myelinolysis</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67,68]</w:t>
      </w:r>
      <w:r w:rsidRPr="00E915A3">
        <w:rPr>
          <w:rFonts w:ascii="Book Antiqua" w:eastAsia="Book Antiqua" w:hAnsi="Book Antiqua" w:cs="Book Antiqua"/>
          <w:color w:val="000000"/>
        </w:rPr>
        <w:t xml:space="preserve">. Unfortunately, the occurrence of this complication was not assessed in the study. Prevalence of </w:t>
      </w:r>
      <w:bookmarkStart w:id="26" w:name="_Hlk51787911"/>
      <w:r w:rsidRPr="00E915A3">
        <w:rPr>
          <w:rFonts w:ascii="Book Antiqua" w:eastAsia="Book Antiqua" w:hAnsi="Book Antiqua" w:cs="Book Antiqua"/>
          <w:color w:val="000000"/>
        </w:rPr>
        <w:t xml:space="preserve">central pontine myelinolysis </w:t>
      </w:r>
      <w:bookmarkEnd w:id="26"/>
      <w:r w:rsidRPr="00E915A3">
        <w:rPr>
          <w:rFonts w:ascii="Book Antiqua" w:eastAsia="Book Antiqua" w:hAnsi="Book Antiqua" w:cs="Book Antiqua"/>
          <w:color w:val="000000"/>
        </w:rPr>
        <w:t>after LT and according to pretransplant natremia levels was then evaluated in a large U</w:t>
      </w:r>
      <w:r w:rsidR="002D586A"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2D586A"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study</w:t>
      </w:r>
      <w:r w:rsidRPr="00E915A3">
        <w:rPr>
          <w:rFonts w:ascii="Book Antiqua" w:eastAsia="Book Antiqua" w:hAnsi="Book Antiqua" w:cs="Book Antiqua"/>
          <w:color w:val="000000"/>
          <w:vertAlign w:val="superscript"/>
        </w:rPr>
        <w:t>[69]</w:t>
      </w:r>
      <w:r w:rsidRPr="00E915A3">
        <w:rPr>
          <w:rFonts w:ascii="Book Antiqua" w:eastAsia="Book Antiqua" w:hAnsi="Book Antiqua" w:cs="Book Antiqua"/>
          <w:color w:val="000000"/>
        </w:rPr>
        <w:t xml:space="preserve">. </w:t>
      </w:r>
      <w:r w:rsidR="00953F49" w:rsidRPr="00E915A3">
        <w:rPr>
          <w:rFonts w:ascii="Book Antiqua" w:eastAsia="Book Antiqua" w:hAnsi="Book Antiqua" w:cs="Book Antiqua"/>
          <w:color w:val="000000"/>
        </w:rPr>
        <w:t>Central pontine myelinolysis</w:t>
      </w:r>
      <w:r w:rsidRPr="00E915A3">
        <w:rPr>
          <w:rFonts w:ascii="Book Antiqua" w:eastAsia="Book Antiqua" w:hAnsi="Book Antiqua" w:cs="Book Antiqua"/>
          <w:color w:val="000000"/>
        </w:rPr>
        <w:t xml:space="preserve"> was evidenced in 0.5% of the entire cohort (2175 patients) and was associated with the presence of hyponatremia. Interestingly in this American study, differently from previous European data, even if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xml:space="preserve"> levels were associated with longer </w:t>
      </w:r>
      <w:r w:rsidR="00CA2545" w:rsidRPr="00E915A3">
        <w:rPr>
          <w:rFonts w:ascii="Book Antiqua" w:eastAsia="Book Antiqua" w:hAnsi="Book Antiqua" w:cs="Book Antiqua"/>
          <w:color w:val="000000"/>
        </w:rPr>
        <w:t>intensive care unit</w:t>
      </w:r>
      <w:r w:rsidRPr="00E915A3">
        <w:rPr>
          <w:rFonts w:ascii="Book Antiqua" w:eastAsia="Book Antiqua" w:hAnsi="Book Antiqua" w:cs="Book Antiqua"/>
          <w:color w:val="000000"/>
        </w:rPr>
        <w:t xml:space="preserve"> and in-hos</w:t>
      </w:r>
      <w:r w:rsidR="002D586A" w:rsidRPr="00E915A3">
        <w:rPr>
          <w:rFonts w:ascii="Book Antiqua" w:eastAsia="Book Antiqua" w:hAnsi="Book Antiqua" w:cs="Book Antiqua"/>
          <w:color w:val="000000"/>
        </w:rPr>
        <w:t>pital stay, an increased 90 d</w:t>
      </w:r>
      <w:r w:rsidRPr="00E915A3">
        <w:rPr>
          <w:rFonts w:ascii="Book Antiqua" w:eastAsia="Book Antiqua" w:hAnsi="Book Antiqua" w:cs="Book Antiqua"/>
          <w:color w:val="000000"/>
        </w:rPr>
        <w:t xml:space="preserve"> mortality after LT was not found. </w:t>
      </w:r>
    </w:p>
    <w:p w14:paraId="5101F4ED" w14:textId="261C1414"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The possible role of hyponatremia on LT short-term survival was again challenged by a following U</w:t>
      </w:r>
      <w:r w:rsidR="00CA2545"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CA2545"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large study</w:t>
      </w:r>
      <w:r w:rsidRPr="00E915A3">
        <w:rPr>
          <w:rFonts w:ascii="Book Antiqua" w:eastAsia="Book Antiqua" w:hAnsi="Book Antiqua" w:cs="Book Antiqua"/>
          <w:color w:val="000000"/>
          <w:vertAlign w:val="superscript"/>
        </w:rPr>
        <w:t>[70]</w:t>
      </w:r>
      <w:r w:rsidRPr="00E915A3">
        <w:rPr>
          <w:rFonts w:ascii="Book Antiqua" w:eastAsia="Book Antiqua" w:hAnsi="Book Antiqua" w:cs="Book Antiqua"/>
          <w:color w:val="000000"/>
        </w:rPr>
        <w:t>. In this cohort of nearly 20</w:t>
      </w:r>
      <w:r w:rsidR="008D322C" w:rsidRPr="005531FE">
        <w:rPr>
          <w:rFonts w:ascii="Book Antiqua" w:eastAsia="Book Antiqua" w:hAnsi="Book Antiqua" w:cs="Book Antiqua"/>
          <w:color w:val="000000"/>
        </w:rPr>
        <w:t>.</w:t>
      </w:r>
      <w:r w:rsidRPr="00E915A3">
        <w:rPr>
          <w:rFonts w:ascii="Book Antiqua" w:eastAsia="Book Antiqua" w:hAnsi="Book Antiqua" w:cs="Book Antiqua"/>
          <w:color w:val="000000"/>
        </w:rPr>
        <w:t>000 patients, there was no d</w:t>
      </w:r>
      <w:r w:rsidR="002D586A" w:rsidRPr="00E915A3">
        <w:rPr>
          <w:rFonts w:ascii="Book Antiqua" w:eastAsia="Book Antiqua" w:hAnsi="Book Antiqua" w:cs="Book Antiqua"/>
          <w:color w:val="000000"/>
        </w:rPr>
        <w:t>ifference in short-term (90 d</w:t>
      </w:r>
      <w:r w:rsidRPr="00E915A3">
        <w:rPr>
          <w:rFonts w:ascii="Book Antiqua" w:eastAsia="Book Antiqua" w:hAnsi="Book Antiqua" w:cs="Book Antiqua"/>
          <w:color w:val="000000"/>
        </w:rPr>
        <w:t>) survival after LT between hyponatremic and normonatremic patients. On the other hand, an important (statistically significant) reduced survival was observed in hypernatremic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xml:space="preserve"> &gt;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145 mEq/L) subjects. The interesting discrepancy between the European and American studies does not have a clear explanation so far. However, it is possible that in European studies: </w:t>
      </w:r>
      <w:r w:rsidR="00CA2545" w:rsidRPr="00E915A3">
        <w:rPr>
          <w:rFonts w:ascii="Book Antiqua" w:eastAsia="Book Antiqua" w:hAnsi="Book Antiqua" w:cs="Book Antiqua"/>
          <w:color w:val="000000"/>
        </w:rPr>
        <w:t>(1</w:t>
      </w:r>
      <w:r w:rsidRPr="00E915A3">
        <w:rPr>
          <w:rFonts w:ascii="Book Antiqua" w:eastAsia="Book Antiqua" w:hAnsi="Book Antiqua" w:cs="Book Antiqua"/>
          <w:color w:val="000000"/>
        </w:rPr>
        <w:t xml:space="preserve">) </w:t>
      </w:r>
      <w:proofErr w:type="spellStart"/>
      <w:r w:rsidR="008745FB">
        <w:rPr>
          <w:rFonts w:ascii="Book Antiqua" w:hAnsi="Book Antiqua" w:cs="Book Antiqua" w:hint="eastAsia"/>
          <w:color w:val="000000"/>
          <w:lang w:eastAsia="zh-CN"/>
        </w:rPr>
        <w:t>H</w:t>
      </w:r>
      <w:r w:rsidRPr="00E915A3">
        <w:rPr>
          <w:rFonts w:ascii="Book Antiqua" w:eastAsia="Book Antiqua" w:hAnsi="Book Antiqua" w:cs="Book Antiqua"/>
          <w:color w:val="000000"/>
        </w:rPr>
        <w:t>yponatremia</w:t>
      </w:r>
      <w:proofErr w:type="spellEnd"/>
      <w:r w:rsidRPr="00E915A3">
        <w:rPr>
          <w:rFonts w:ascii="Book Antiqua" w:eastAsia="Book Antiqua" w:hAnsi="Book Antiqua" w:cs="Book Antiqua"/>
          <w:color w:val="000000"/>
        </w:rPr>
        <w:t xml:space="preserve"> was the expressi</w:t>
      </w:r>
      <w:r w:rsidR="002D586A" w:rsidRPr="00E915A3">
        <w:rPr>
          <w:rFonts w:ascii="Book Antiqua" w:eastAsia="Book Antiqua" w:hAnsi="Book Antiqua" w:cs="Book Antiqua"/>
          <w:color w:val="000000"/>
        </w:rPr>
        <w:t>on of more severe liver disease;</w:t>
      </w:r>
      <w:r w:rsidRPr="00E915A3">
        <w:rPr>
          <w:rFonts w:ascii="Book Antiqua" w:eastAsia="Book Antiqua" w:hAnsi="Book Antiqua" w:cs="Book Antiqua"/>
          <w:color w:val="000000"/>
        </w:rPr>
        <w:t xml:space="preserve"> </w:t>
      </w:r>
      <w:r w:rsidR="00CA2545" w:rsidRPr="00E915A3">
        <w:rPr>
          <w:rFonts w:ascii="Book Antiqua" w:eastAsia="Book Antiqua" w:hAnsi="Book Antiqua" w:cs="Book Antiqua"/>
          <w:color w:val="000000"/>
        </w:rPr>
        <w:t>(2</w:t>
      </w:r>
      <w:r w:rsidRPr="00E915A3">
        <w:rPr>
          <w:rFonts w:ascii="Book Antiqua" w:eastAsia="Book Antiqua" w:hAnsi="Book Antiqua" w:cs="Book Antiqua"/>
          <w:color w:val="000000"/>
        </w:rPr>
        <w:t xml:space="preserve">) </w:t>
      </w:r>
      <w:r w:rsidR="008745FB">
        <w:rPr>
          <w:rFonts w:ascii="Book Antiqua" w:hAnsi="Book Antiqua" w:cs="Book Antiqua" w:hint="eastAsia"/>
          <w:color w:val="000000"/>
          <w:lang w:eastAsia="zh-CN"/>
        </w:rPr>
        <w:t>T</w:t>
      </w:r>
      <w:r w:rsidRPr="00E915A3">
        <w:rPr>
          <w:rFonts w:ascii="Book Antiqua" w:eastAsia="Book Antiqua" w:hAnsi="Book Antiqua" w:cs="Book Antiqua"/>
          <w:color w:val="000000"/>
        </w:rPr>
        <w:t>he use of marginal</w:t>
      </w:r>
      <w:r w:rsidR="002D586A" w:rsidRPr="00E915A3">
        <w:rPr>
          <w:rFonts w:ascii="Book Antiqua" w:eastAsia="Book Antiqua" w:hAnsi="Book Antiqua" w:cs="Book Antiqua"/>
          <w:color w:val="000000"/>
        </w:rPr>
        <w:t xml:space="preserve"> graft was more largely applied;</w:t>
      </w:r>
      <w:r w:rsidRPr="00E915A3">
        <w:rPr>
          <w:rFonts w:ascii="Book Antiqua" w:eastAsia="Book Antiqua" w:hAnsi="Book Antiqua" w:cs="Book Antiqua"/>
          <w:color w:val="000000"/>
        </w:rPr>
        <w:t xml:space="preserve"> and </w:t>
      </w:r>
      <w:r w:rsidR="00CA2545" w:rsidRPr="00E915A3">
        <w:rPr>
          <w:rFonts w:ascii="Book Antiqua" w:eastAsia="Book Antiqua" w:hAnsi="Book Antiqua" w:cs="Book Antiqua"/>
          <w:color w:val="000000"/>
        </w:rPr>
        <w:t>(3</w:t>
      </w:r>
      <w:r w:rsidRPr="00E915A3">
        <w:rPr>
          <w:rFonts w:ascii="Book Antiqua" w:eastAsia="Book Antiqua" w:hAnsi="Book Antiqua" w:cs="Book Antiqua"/>
          <w:color w:val="000000"/>
        </w:rPr>
        <w:t xml:space="preserve">) </w:t>
      </w:r>
      <w:r w:rsidR="008745FB">
        <w:rPr>
          <w:rFonts w:ascii="Book Antiqua" w:hAnsi="Book Antiqua" w:cs="Book Antiqua" w:hint="eastAsia"/>
          <w:color w:val="000000"/>
          <w:lang w:eastAsia="zh-CN"/>
        </w:rPr>
        <w:t>D</w:t>
      </w:r>
      <w:r w:rsidRPr="00E915A3">
        <w:rPr>
          <w:rFonts w:ascii="Book Antiqua" w:eastAsia="Book Antiqua" w:hAnsi="Book Antiqua" w:cs="Book Antiqua"/>
          <w:color w:val="000000"/>
        </w:rPr>
        <w:t xml:space="preserve">ifferent etiologies of liver diseases (with worse outcomes) were more </w:t>
      </w:r>
      <w:proofErr w:type="gramStart"/>
      <w:r w:rsidRPr="00E915A3">
        <w:rPr>
          <w:rFonts w:ascii="Book Antiqua" w:eastAsia="Book Antiqua" w:hAnsi="Book Antiqua" w:cs="Book Antiqua"/>
          <w:color w:val="000000"/>
        </w:rPr>
        <w:t>represented</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70]</w:t>
      </w:r>
      <w:r w:rsidRPr="00E915A3">
        <w:rPr>
          <w:rFonts w:ascii="Book Antiqua" w:eastAsia="Book Antiqua" w:hAnsi="Book Antiqua" w:cs="Book Antiqua"/>
          <w:color w:val="000000"/>
        </w:rPr>
        <w:t>. More recently, a monocentric study with a limited number of patients (</w:t>
      </w:r>
      <w:r w:rsidRPr="00E915A3">
        <w:rPr>
          <w:rFonts w:ascii="Book Antiqua" w:eastAsia="Book Antiqua" w:hAnsi="Book Antiqua" w:cs="Book Antiqua"/>
          <w:i/>
          <w:iCs/>
          <w:color w:val="000000"/>
        </w:rPr>
        <w:t>n</w:t>
      </w:r>
      <w:r w:rsidRPr="00E915A3">
        <w:rPr>
          <w:rFonts w:ascii="Book Antiqua" w:eastAsia="Book Antiqua" w:hAnsi="Book Antiqua" w:cs="Book Antiqua"/>
          <w:color w:val="000000"/>
        </w:rPr>
        <w:t> = 306) reassessed the issue of natremia and short-term neurological complications</w:t>
      </w:r>
      <w:r w:rsidRPr="00E915A3">
        <w:rPr>
          <w:rFonts w:ascii="Book Antiqua" w:eastAsia="Book Antiqua" w:hAnsi="Book Antiqua" w:cs="Book Antiqua"/>
          <w:color w:val="000000"/>
          <w:vertAlign w:val="superscript"/>
        </w:rPr>
        <w:t>[71]</w:t>
      </w:r>
      <w:r w:rsidRPr="00E915A3">
        <w:rPr>
          <w:rFonts w:ascii="Book Antiqua" w:eastAsia="Book Antiqua" w:hAnsi="Book Antiqua" w:cs="Book Antiqua"/>
          <w:color w:val="000000"/>
        </w:rPr>
        <w:t>. In this research, while either hypo (&lt;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mEq/L) or hypernatremia (&lt;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145 mEq/L) did not have an effect on short-term survival after LT, a </w:t>
      </w:r>
      <w:r w:rsidRPr="00E915A3">
        <w:rPr>
          <w:rFonts w:ascii="Book Antiqua" w:eastAsia="Book Antiqua" w:hAnsi="Book Antiqua" w:cs="Book Antiqua"/>
          <w:color w:val="000000"/>
        </w:rPr>
        <w:lastRenderedPageBreak/>
        <w:t>relationship between the magnitude of sodium levels correction (&gt;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10 mEq/L), neurological compli</w:t>
      </w:r>
      <w:r w:rsidR="00FA0D4B" w:rsidRPr="00E915A3">
        <w:rPr>
          <w:rFonts w:ascii="Book Antiqua" w:eastAsia="Book Antiqua" w:hAnsi="Book Antiqua" w:cs="Book Antiqua"/>
          <w:color w:val="000000"/>
        </w:rPr>
        <w:t>cation, and reduced outcome was</w:t>
      </w:r>
      <w:r w:rsidRPr="00E915A3">
        <w:rPr>
          <w:rFonts w:ascii="Book Antiqua" w:eastAsia="Book Antiqua" w:hAnsi="Book Antiqua" w:cs="Book Antiqua"/>
          <w:color w:val="000000"/>
        </w:rPr>
        <w:t xml:space="preserve"> observed.</w:t>
      </w:r>
    </w:p>
    <w:p w14:paraId="531E1558" w14:textId="77777777" w:rsidR="00A77B3E" w:rsidRPr="00E915A3" w:rsidRDefault="00A77B3E" w:rsidP="00E915A3">
      <w:pPr>
        <w:snapToGrid w:val="0"/>
        <w:spacing w:line="360" w:lineRule="auto"/>
        <w:jc w:val="both"/>
        <w:rPr>
          <w:rFonts w:ascii="Book Antiqua" w:hAnsi="Book Antiqua"/>
        </w:rPr>
      </w:pPr>
    </w:p>
    <w:p w14:paraId="4425A45D" w14:textId="07B2F615" w:rsidR="00A77B3E" w:rsidRPr="00E915A3" w:rsidRDefault="00660FB7" w:rsidP="00E915A3">
      <w:pPr>
        <w:snapToGrid w:val="0"/>
        <w:spacing w:line="360" w:lineRule="auto"/>
        <w:jc w:val="both"/>
        <w:rPr>
          <w:rFonts w:ascii="Book Antiqua" w:hAnsi="Book Antiqua"/>
          <w:u w:val="single"/>
        </w:rPr>
      </w:pPr>
      <w:r w:rsidRPr="00E915A3">
        <w:rPr>
          <w:rFonts w:ascii="Book Antiqua" w:eastAsia="Book Antiqua" w:hAnsi="Book Antiqua" w:cs="Book Antiqua"/>
          <w:b/>
          <w:bCs/>
          <w:color w:val="000000"/>
          <w:u w:val="single"/>
        </w:rPr>
        <w:t xml:space="preserve">THERAPEUTIC STRATEGIES FOR SODIUM IMBALANCE IN PATIENTS UNDERGOING </w:t>
      </w:r>
      <w:r w:rsidR="00FE3C73">
        <w:rPr>
          <w:rFonts w:ascii="Book Antiqua" w:eastAsia="Book Antiqua" w:hAnsi="Book Antiqua" w:cs="Book Antiqua"/>
          <w:b/>
          <w:bCs/>
          <w:color w:val="000000"/>
          <w:u w:val="single"/>
        </w:rPr>
        <w:t>LT</w:t>
      </w:r>
    </w:p>
    <w:p w14:paraId="731F63FE" w14:textId="779738D3"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As reported above, the general issue of sodium imbalance in cirrhosis acquires particular importance with regard to patients proceeding toward LT. The management of hyponatremia in liver disease patients (the most frequent electrolyte alterations observed) changes widely according to the clinical picture. Acute hypovolemic hyponatremia (observed for extended diuretic therapy or fluid loss) may be managed with success by employing sodium and fluid replacement therapy</w:t>
      </w:r>
      <w:r w:rsidRPr="00E915A3">
        <w:rPr>
          <w:rFonts w:ascii="Book Antiqua" w:eastAsia="Book Antiqua" w:hAnsi="Book Antiqua" w:cs="Book Antiqua"/>
          <w:color w:val="000000"/>
          <w:vertAlign w:val="superscript"/>
        </w:rPr>
        <w:t>[37]</w:t>
      </w:r>
      <w:r w:rsidRPr="00E915A3">
        <w:rPr>
          <w:rFonts w:ascii="Book Antiqua" w:eastAsia="Book Antiqua" w:hAnsi="Book Antiqua" w:cs="Book Antiqua"/>
          <w:color w:val="000000"/>
        </w:rPr>
        <w:t>. On the other hand, treatment of chronic hypervolemic (dilutional) hyponatremia, that represents the expression of a more general impairment of clear water handling, is complex and overall results remain unsatisfactory. The heterogeneous management of this condition by different transplant centers, in the lack of a shared guideline, reflects the complexity of this pathological alteration and the physicians</w:t>
      </w:r>
      <w:r w:rsidR="00FE3C73">
        <w:rPr>
          <w:rFonts w:ascii="Book Antiqua" w:eastAsia="Book Antiqua" w:hAnsi="Book Antiqua" w:cs="Book Antiqua"/>
          <w:color w:val="000000"/>
        </w:rPr>
        <w:t>’</w:t>
      </w:r>
      <w:r w:rsidRPr="00E915A3">
        <w:rPr>
          <w:rFonts w:ascii="Book Antiqua" w:eastAsia="Book Antiqua" w:hAnsi="Book Antiqua" w:cs="Book Antiqua"/>
          <w:color w:val="000000"/>
        </w:rPr>
        <w:t xml:space="preserve"> concern. The U</w:t>
      </w:r>
      <w:r w:rsidR="00CA2545"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CA2545"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data show that the majority of LT centers delist patients with Na</w:t>
      </w:r>
      <w:r w:rsidRPr="00E915A3">
        <w:rPr>
          <w:rFonts w:ascii="Book Antiqua" w:eastAsia="Book Antiqua" w:hAnsi="Book Antiqua" w:cs="Book Antiqua"/>
          <w:color w:val="000000"/>
          <w:vertAlign w:val="superscript"/>
        </w:rPr>
        <w:t>+</w:t>
      </w:r>
      <w:r w:rsidR="00CA2545" w:rsidRPr="00E915A3">
        <w:rPr>
          <w:rFonts w:ascii="Book Antiqua" w:eastAsia="Book Antiqua" w:hAnsi="Book Antiqua" w:cs="Book Antiqua"/>
          <w:color w:val="000000"/>
          <w:vertAlign w:val="superscript"/>
        </w:rPr>
        <w:t xml:space="preserve"> </w:t>
      </w:r>
      <w:r w:rsidRPr="00E915A3">
        <w:rPr>
          <w:rFonts w:ascii="Book Antiqua" w:eastAsia="Book Antiqua" w:hAnsi="Book Antiqua" w:cs="Book Antiqua"/>
          <w:color w:val="000000"/>
        </w:rPr>
        <w:t>&lt;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120 mEq/L and that a specific protocol to manage low natremic levels before surgery is adopted in less than one-third of transplant centers</w:t>
      </w:r>
      <w:r w:rsidRPr="00E915A3">
        <w:rPr>
          <w:rFonts w:ascii="Book Antiqua" w:eastAsia="Book Antiqua" w:hAnsi="Book Antiqua" w:cs="Book Antiqua"/>
          <w:color w:val="000000"/>
          <w:vertAlign w:val="superscript"/>
        </w:rPr>
        <w:t>[72]</w:t>
      </w:r>
      <w:r w:rsidRPr="00E915A3">
        <w:rPr>
          <w:rFonts w:ascii="Book Antiqua" w:eastAsia="Book Antiqua" w:hAnsi="Book Antiqua" w:cs="Book Antiqua"/>
          <w:color w:val="000000"/>
        </w:rPr>
        <w:t xml:space="preserve">. These findings suggest that the establishment of an optimal therapy of dilutional hyponatremia in cirrhotic patients may increment their access to transplants, also reducing in-list mortality and possible </w:t>
      </w:r>
      <w:proofErr w:type="spellStart"/>
      <w:r w:rsidRPr="00E915A3">
        <w:rPr>
          <w:rFonts w:ascii="Book Antiqua" w:eastAsia="Book Antiqua" w:hAnsi="Book Antiqua" w:cs="Book Antiqua"/>
          <w:color w:val="000000"/>
        </w:rPr>
        <w:t>peritransplant</w:t>
      </w:r>
      <w:proofErr w:type="spellEnd"/>
      <w:r w:rsidRPr="00E915A3">
        <w:rPr>
          <w:rFonts w:ascii="Book Antiqua" w:eastAsia="Book Antiqua" w:hAnsi="Book Antiqua" w:cs="Book Antiqua"/>
          <w:color w:val="000000"/>
        </w:rPr>
        <w:t xml:space="preserve"> complications.</w:t>
      </w:r>
    </w:p>
    <w:p w14:paraId="164BE9CF" w14:textId="1990CC11"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In clinical practice and in this setting, treatment for decreased natremia is a multistep route to be tailored according to therapy response and target</w:t>
      </w:r>
      <w:r w:rsidRPr="00E915A3">
        <w:rPr>
          <w:rFonts w:ascii="Book Antiqua" w:eastAsia="Book Antiqua" w:hAnsi="Book Antiqua" w:cs="Book Antiqua"/>
          <w:color w:val="000000"/>
          <w:vertAlign w:val="superscript"/>
        </w:rPr>
        <w:t>[73]</w:t>
      </w:r>
      <w:r w:rsidRPr="00E915A3">
        <w:rPr>
          <w:rFonts w:ascii="Book Antiqua" w:eastAsia="Book Antiqua" w:hAnsi="Book Antiqua" w:cs="Book Antiqua"/>
          <w:color w:val="000000"/>
        </w:rPr>
        <w:t>. Low-level hyponatremia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&lt;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135; ≥</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mEq/L) is not deemed worthy of treating since it is considered a frequent and harmless feature of severe liver disease. Sodium values lower than 130 mEq/L may be considered for corrective measures</w:t>
      </w:r>
      <w:r w:rsidR="003304EC">
        <w:rPr>
          <w:rFonts w:ascii="Book Antiqua" w:eastAsia="Book Antiqua" w:hAnsi="Book Antiqua" w:cs="Book Antiqua"/>
          <w:color w:val="000000"/>
        </w:rPr>
        <w:t>,</w:t>
      </w:r>
      <w:r w:rsidRPr="00E915A3">
        <w:rPr>
          <w:rFonts w:ascii="Book Antiqua" w:eastAsia="Book Antiqua" w:hAnsi="Book Antiqua" w:cs="Book Antiqua"/>
          <w:color w:val="000000"/>
        </w:rPr>
        <w:t xml:space="preserve"> even if symptoms are seldom observed above 125 mEq/L. Less aggressive, first-line therapy is represented by the withholding of diuretic drugs and fluid restriction. An adequate reduction of fluid intake (1</w:t>
      </w:r>
      <w:r w:rsidR="002D586A" w:rsidRP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1.5 </w:t>
      </w:r>
      <w:r w:rsidR="003304EC">
        <w:rPr>
          <w:rFonts w:ascii="Book Antiqua" w:eastAsia="Book Antiqua" w:hAnsi="Book Antiqua" w:cs="Book Antiqua"/>
          <w:color w:val="000000"/>
        </w:rPr>
        <w:t>L</w:t>
      </w:r>
      <w:r w:rsidR="002D586A" w:rsidRPr="00E915A3">
        <w:rPr>
          <w:rFonts w:ascii="Book Antiqua" w:eastAsia="Book Antiqua" w:hAnsi="Book Antiqua" w:cs="Book Antiqua"/>
          <w:color w:val="000000"/>
        </w:rPr>
        <w:t>/d</w:t>
      </w:r>
      <w:r w:rsidRPr="00E915A3">
        <w:rPr>
          <w:rFonts w:ascii="Book Antiqua" w:eastAsia="Book Antiqua" w:hAnsi="Book Antiqua" w:cs="Book Antiqua"/>
          <w:color w:val="000000"/>
        </w:rPr>
        <w:t xml:space="preserve">) is frequently difficult to obtain because of compliance issues. When </w:t>
      </w:r>
      <w:r w:rsidRPr="00E915A3">
        <w:rPr>
          <w:rFonts w:ascii="Book Antiqua" w:eastAsia="Book Antiqua" w:hAnsi="Book Antiqua" w:cs="Book Antiqua"/>
          <w:color w:val="000000"/>
        </w:rPr>
        <w:lastRenderedPageBreak/>
        <w:t>this measure is effective, blood sodium level rises within 24</w:t>
      </w:r>
      <w:r w:rsidR="002D586A" w:rsidRPr="00E915A3">
        <w:rPr>
          <w:rFonts w:ascii="Book Antiqua" w:eastAsia="Book Antiqua" w:hAnsi="Book Antiqua" w:cs="Book Antiqua"/>
          <w:color w:val="000000"/>
        </w:rPr>
        <w:t>-</w:t>
      </w:r>
      <w:r w:rsidRPr="00E915A3">
        <w:rPr>
          <w:rFonts w:ascii="Book Antiqua" w:eastAsia="Book Antiqua" w:hAnsi="Book Antiqua" w:cs="Book Antiqua"/>
          <w:color w:val="000000"/>
        </w:rPr>
        <w:t>48 h</w:t>
      </w:r>
      <w:r w:rsidRPr="00E915A3">
        <w:rPr>
          <w:rFonts w:ascii="Book Antiqua" w:eastAsia="Book Antiqua" w:hAnsi="Book Antiqua" w:cs="Book Antiqua"/>
          <w:color w:val="000000"/>
          <w:vertAlign w:val="superscript"/>
        </w:rPr>
        <w:t>[72,74]</w:t>
      </w:r>
      <w:r w:rsidRPr="00E915A3">
        <w:rPr>
          <w:rFonts w:ascii="Book Antiqua" w:eastAsia="Book Antiqua" w:hAnsi="Book Antiqua" w:cs="Book Antiqua"/>
          <w:color w:val="000000"/>
        </w:rPr>
        <w:t>. Correction of hypokalemia and administration of albumin may also improve sodium levels</w:t>
      </w:r>
      <w:r w:rsidRPr="00E915A3">
        <w:rPr>
          <w:rFonts w:ascii="Book Antiqua" w:eastAsia="Book Antiqua" w:hAnsi="Book Antiqua" w:cs="Book Antiqua"/>
          <w:color w:val="000000"/>
          <w:vertAlign w:val="superscript"/>
        </w:rPr>
        <w:t>[72–74]</w:t>
      </w:r>
      <w:r w:rsidRPr="00E915A3">
        <w:rPr>
          <w:rFonts w:ascii="Book Antiqua" w:eastAsia="Book Antiqua" w:hAnsi="Book Antiqua" w:cs="Book Antiqua"/>
          <w:color w:val="000000"/>
        </w:rPr>
        <w:t xml:space="preserve">. Potassium, when it is administered to restore the normal serum range, migrates in the cell, shifting sodium in the extracellular space to equilibrate the net charge concentration. The use of albumin, for sodium correction in cirrhotic patients, despite the efficacy, remains more controversial due to the cost and </w:t>
      </w:r>
      <w:r w:rsidR="00D516F4" w:rsidRPr="00E915A3">
        <w:rPr>
          <w:rFonts w:ascii="Book Antiqua" w:eastAsia="Book Antiqua" w:hAnsi="Book Antiqua" w:cs="Book Antiqua"/>
          <w:color w:val="000000"/>
        </w:rPr>
        <w:t xml:space="preserve">its transient </w:t>
      </w:r>
      <w:proofErr w:type="gramStart"/>
      <w:r w:rsidR="00D516F4" w:rsidRPr="00E915A3">
        <w:rPr>
          <w:rFonts w:ascii="Book Antiqua" w:eastAsia="Book Antiqua" w:hAnsi="Book Antiqua" w:cs="Book Antiqua"/>
          <w:color w:val="000000"/>
        </w:rPr>
        <w:t>effect</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75]</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however, in hyponatremic patients awaiting LT, it seems a reasonable second-line treatment to reduce possible </w:t>
      </w:r>
      <w:proofErr w:type="spellStart"/>
      <w:r w:rsidRPr="00E915A3">
        <w:rPr>
          <w:rFonts w:ascii="Book Antiqua" w:eastAsia="Book Antiqua" w:hAnsi="Book Antiqua" w:cs="Book Antiqua"/>
          <w:color w:val="000000"/>
        </w:rPr>
        <w:t>perisurgical</w:t>
      </w:r>
      <w:proofErr w:type="spellEnd"/>
      <w:r w:rsidRPr="00E915A3">
        <w:rPr>
          <w:rFonts w:ascii="Book Antiqua" w:eastAsia="Book Antiqua" w:hAnsi="Book Antiqua" w:cs="Book Antiqua"/>
          <w:color w:val="000000"/>
        </w:rPr>
        <w:t xml:space="preserve"> complications after the failure of fluid restriction.</w:t>
      </w:r>
    </w:p>
    <w:p w14:paraId="79555847" w14:textId="62F169D0"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In a large U</w:t>
      </w:r>
      <w:r w:rsidR="00CA2545"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CA2545"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study on cirrhotic hyponatremic (&lt;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mEq/L) patients, albumin administration was statistically associated with normalization of sodium levels; this, in turn, had a positive effect on 30</w:t>
      </w:r>
      <w:r w:rsidR="008D7558">
        <w:rPr>
          <w:rFonts w:ascii="Book Antiqua" w:eastAsia="Book Antiqua" w:hAnsi="Book Antiqua" w:cs="Book Antiqua"/>
          <w:color w:val="000000"/>
        </w:rPr>
        <w:t>-</w:t>
      </w:r>
      <w:r w:rsidR="002D586A" w:rsidRPr="00E915A3">
        <w:rPr>
          <w:rFonts w:ascii="Book Antiqua" w:eastAsia="Book Antiqua" w:hAnsi="Book Antiqua" w:cs="Book Antiqua"/>
          <w:color w:val="000000"/>
        </w:rPr>
        <w:t>d</w:t>
      </w:r>
      <w:r w:rsidRPr="00E915A3">
        <w:rPr>
          <w:rFonts w:ascii="Book Antiqua" w:eastAsia="Book Antiqua" w:hAnsi="Book Antiqua" w:cs="Book Antiqua"/>
          <w:color w:val="000000"/>
        </w:rPr>
        <w:t xml:space="preserve"> </w:t>
      </w:r>
      <w:proofErr w:type="gramStart"/>
      <w:r w:rsidRPr="00E915A3">
        <w:rPr>
          <w:rFonts w:ascii="Book Antiqua" w:eastAsia="Book Antiqua" w:hAnsi="Book Antiqua" w:cs="Book Antiqua"/>
          <w:color w:val="000000"/>
        </w:rPr>
        <w:t>survival</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76]</w:t>
      </w:r>
      <w:r w:rsidRPr="00E915A3">
        <w:rPr>
          <w:rFonts w:ascii="Book Antiqua" w:eastAsia="Book Antiqua" w:hAnsi="Book Antiqua" w:cs="Book Antiqua"/>
          <w:color w:val="000000"/>
        </w:rPr>
        <w:t>. The effect of albumin on natremia may be related to both its oncotic and non-oncotic (inhibition of vasodilators release) properties</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as underlined in a commentary in the same journal</w:t>
      </w:r>
      <w:r w:rsidRPr="00E915A3">
        <w:rPr>
          <w:rFonts w:ascii="Book Antiqua" w:eastAsia="Book Antiqua" w:hAnsi="Book Antiqua" w:cs="Book Antiqua"/>
          <w:color w:val="000000"/>
          <w:vertAlign w:val="superscript"/>
        </w:rPr>
        <w:t>[77]</w:t>
      </w:r>
      <w:r w:rsidRPr="00E915A3">
        <w:rPr>
          <w:rFonts w:ascii="Book Antiqua" w:eastAsia="Book Antiqua" w:hAnsi="Book Antiqua" w:cs="Book Antiqua"/>
          <w:color w:val="000000"/>
        </w:rPr>
        <w:t>.</w:t>
      </w:r>
    </w:p>
    <w:p w14:paraId="5A2890D4" w14:textId="77777777"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The possibility to administer hypertonic saline (generally contraindicated in cirrhotic patients since it increases ascites and edema) may be considered as a short–term treatment, in the few days preceding LT, in severely hyponatremic patients. However, drastic changes in sodium serum levels (&gt;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8 mEq/L daily) should be carefully avoided for the possible onset of significant adverse events in these fragile patients</w:t>
      </w:r>
      <w:r w:rsidRPr="00E915A3">
        <w:rPr>
          <w:rFonts w:ascii="Book Antiqua" w:eastAsia="Book Antiqua" w:hAnsi="Book Antiqua" w:cs="Book Antiqua"/>
          <w:color w:val="000000"/>
          <w:vertAlign w:val="superscript"/>
        </w:rPr>
        <w:t>[73]</w:t>
      </w:r>
      <w:r w:rsidRPr="00E915A3">
        <w:rPr>
          <w:rFonts w:ascii="Book Antiqua" w:eastAsia="Book Antiqua" w:hAnsi="Book Antiqua" w:cs="Book Antiqua"/>
          <w:color w:val="000000"/>
        </w:rPr>
        <w:t>. In this perspective, it seems reasonable to postpone hypertonic saline infusion after attempting to correct sodium levels with fluid restriction or albumin infusion. In fact</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the latter strategies are not flawed by significant complications.</w:t>
      </w:r>
    </w:p>
    <w:p w14:paraId="61490ABA" w14:textId="62752EE5"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Finally, a more complex therapeutic approach includes the use of vaptans; the latter are specific inhibitors of vasopressin (V)-receptors</w:t>
      </w:r>
      <w:r w:rsidRPr="00E915A3">
        <w:rPr>
          <w:rFonts w:ascii="Book Antiqua" w:eastAsia="Book Antiqua" w:hAnsi="Book Antiqua" w:cs="Book Antiqua"/>
          <w:color w:val="000000"/>
          <w:vertAlign w:val="superscript"/>
        </w:rPr>
        <w:t>[78]</w:t>
      </w:r>
      <w:r w:rsidRPr="00E915A3">
        <w:rPr>
          <w:rFonts w:ascii="Book Antiqua" w:eastAsia="Book Antiqua" w:hAnsi="Book Antiqua" w:cs="Book Antiqua"/>
          <w:color w:val="000000"/>
        </w:rPr>
        <w:t>. Among different V receptors (V1a, V1b, and V2), the one involved in kidney clear water reabsorption is the V2. Great interest was raised on V2-vaptans inhibitors (lixivaptan, stavaptan, and tolvaptam) for their possible beneficial effects in cirrhosis since they seemed to target the specific physio</w:t>
      </w:r>
      <w:r w:rsidR="00390AC2">
        <w:rPr>
          <w:rFonts w:ascii="Book Antiqua" w:eastAsia="Book Antiqua" w:hAnsi="Book Antiqua" w:cs="Book Antiqua"/>
          <w:color w:val="000000"/>
        </w:rPr>
        <w:t>-</w:t>
      </w:r>
      <w:r w:rsidRPr="00E915A3">
        <w:rPr>
          <w:rFonts w:ascii="Book Antiqua" w:eastAsia="Book Antiqua" w:hAnsi="Book Antiqua" w:cs="Book Antiqua"/>
          <w:color w:val="000000"/>
        </w:rPr>
        <w:t xml:space="preserve">pathological mechanisms leading to dilutional hyponatremia and edema during end-stage liver diseases. Three meta-analyses, focusing on cirrhotic patients, during the </w:t>
      </w:r>
      <w:r w:rsidRPr="00E915A3">
        <w:rPr>
          <w:rFonts w:ascii="Book Antiqua" w:eastAsia="Book Antiqua" w:hAnsi="Book Antiqua" w:cs="Book Antiqua"/>
          <w:color w:val="000000"/>
        </w:rPr>
        <w:lastRenderedPageBreak/>
        <w:t>last decade consistently demonstrated correction of natremia and reduction of ascites and related complications</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such as spontaneous bacterial peritonitis. However, a clear effect on survival was never observed also after a long-term (&gt;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26 wk) follow-up</w:t>
      </w:r>
      <w:r w:rsidRPr="00E915A3">
        <w:rPr>
          <w:rFonts w:ascii="Book Antiqua" w:eastAsia="Book Antiqua" w:hAnsi="Book Antiqua" w:cs="Book Antiqua"/>
          <w:color w:val="000000"/>
          <w:vertAlign w:val="superscript"/>
        </w:rPr>
        <w:t>[79-81]</w:t>
      </w:r>
      <w:r w:rsidRPr="00E915A3">
        <w:rPr>
          <w:rFonts w:ascii="Book Antiqua" w:eastAsia="Book Antiqua" w:hAnsi="Book Antiqua" w:cs="Book Antiqua"/>
          <w:color w:val="000000"/>
        </w:rPr>
        <w:t>. Moreover, a safety warning</w:t>
      </w:r>
      <w:r w:rsidRPr="00E915A3">
        <w:rPr>
          <w:rFonts w:ascii="Book Antiqua" w:eastAsia="Book Antiqua" w:hAnsi="Book Antiqua" w:cs="Book Antiqua"/>
          <w:b/>
          <w:bCs/>
          <w:color w:val="000000"/>
        </w:rPr>
        <w:t> </w:t>
      </w:r>
      <w:r w:rsidRPr="00E915A3">
        <w:rPr>
          <w:rFonts w:ascii="Book Antiqua" w:eastAsia="Book Antiqua" w:hAnsi="Book Antiqua" w:cs="Book Antiqua"/>
          <w:color w:val="000000"/>
        </w:rPr>
        <w:t xml:space="preserve">was released by </w:t>
      </w:r>
      <w:r w:rsidR="008D7558">
        <w:rPr>
          <w:rFonts w:ascii="Book Antiqua" w:eastAsia="Book Antiqua" w:hAnsi="Book Antiqua" w:cs="Book Antiqua"/>
          <w:color w:val="000000"/>
        </w:rPr>
        <w:t xml:space="preserve">the </w:t>
      </w:r>
      <w:r w:rsidR="00965E41" w:rsidRPr="00E915A3">
        <w:rPr>
          <w:rFonts w:ascii="Book Antiqua" w:eastAsia="Book Antiqua" w:hAnsi="Book Antiqua" w:cs="Book Antiqua"/>
          <w:color w:val="000000"/>
        </w:rPr>
        <w:t>Food and Drug Administration</w:t>
      </w:r>
      <w:r w:rsidRPr="00E915A3">
        <w:rPr>
          <w:rFonts w:ascii="Book Antiqua" w:eastAsia="Book Antiqua" w:hAnsi="Book Antiqua" w:cs="Book Antiqua"/>
          <w:color w:val="000000"/>
        </w:rPr>
        <w:t xml:space="preserve"> in 2013 to avoid tolvaptan in patients with underlying liver disease</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since increased liver enzymes were observed in 4.4% of patients (significant alteration in 1%) in a trial on </w:t>
      </w:r>
      <w:bookmarkStart w:id="27" w:name="_Hlk51785982"/>
      <w:r w:rsidRPr="00E915A3">
        <w:rPr>
          <w:rFonts w:ascii="Book Antiqua" w:eastAsia="Book Antiqua" w:hAnsi="Book Antiqua" w:cs="Book Antiqua"/>
          <w:color w:val="000000"/>
        </w:rPr>
        <w:t>autosomal dominant polycystic kidney disease</w:t>
      </w:r>
      <w:bookmarkEnd w:id="27"/>
      <w:r w:rsidRPr="00E915A3">
        <w:rPr>
          <w:rFonts w:ascii="Book Antiqua" w:eastAsia="Book Antiqua" w:hAnsi="Book Antiqua" w:cs="Book Antiqua"/>
          <w:color w:val="000000"/>
          <w:vertAlign w:val="superscript"/>
        </w:rPr>
        <w:t>[82]</w:t>
      </w:r>
      <w:r w:rsidRPr="00E915A3">
        <w:rPr>
          <w:rFonts w:ascii="Book Antiqua" w:eastAsia="Book Antiqua" w:hAnsi="Book Antiqua" w:cs="Book Antiqua"/>
          <w:color w:val="000000"/>
        </w:rPr>
        <w:t xml:space="preserve">. On the other hand, despite the fact that early data on </w:t>
      </w:r>
      <w:r w:rsidR="00953F49" w:rsidRPr="00E915A3">
        <w:rPr>
          <w:rFonts w:ascii="Book Antiqua" w:eastAsia="Book Antiqua" w:hAnsi="Book Antiqua" w:cs="Book Antiqua"/>
          <w:color w:val="000000"/>
        </w:rPr>
        <w:t>autosomal dominant polycystic kidney disease</w:t>
      </w:r>
      <w:r w:rsidRPr="00E915A3">
        <w:rPr>
          <w:rFonts w:ascii="Book Antiqua" w:eastAsia="Book Antiqua" w:hAnsi="Book Antiqua" w:cs="Book Antiqua"/>
          <w:color w:val="000000"/>
        </w:rPr>
        <w:t xml:space="preserve"> evidenced changes in liver biochemistry during vaptans (tolvaptan) therapy</w:t>
      </w:r>
      <w:r w:rsidRPr="00E915A3">
        <w:rPr>
          <w:rFonts w:ascii="Book Antiqua" w:eastAsia="Book Antiqua" w:hAnsi="Book Antiqua" w:cs="Book Antiqua"/>
          <w:color w:val="000000"/>
          <w:vertAlign w:val="superscript"/>
        </w:rPr>
        <w:t>[83]</w:t>
      </w:r>
      <w:r w:rsidRPr="00E915A3">
        <w:rPr>
          <w:rFonts w:ascii="Book Antiqua" w:eastAsia="Book Antiqua" w:hAnsi="Book Antiqua" w:cs="Book Antiqua"/>
          <w:color w:val="000000"/>
        </w:rPr>
        <w:t>, a significant increase in adverse events in cirrhotic patients was never observed. A more worrisome complication related to V2-specific vaptans use might be considered the too rapid (&gt;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8 mEq/L day) correction of sodium levels, with possible neurologic deleterious effect. For this reason, their administration should be decided, managed, and monitored by expert centers. However, the utility of long-term routine use of tolvaptan (the only V2-specific oral vaptan available) for chronic hyponatremia in cirrhotic patients, remains undefined and uncertain since the quick reversal of the therapeutic effect when treatment is withdrawn and the possible adverse events. For th</w:t>
      </w:r>
      <w:r w:rsidR="008D7558">
        <w:rPr>
          <w:rFonts w:ascii="Book Antiqua" w:eastAsia="Book Antiqua" w:hAnsi="Book Antiqua" w:cs="Book Antiqua"/>
          <w:color w:val="000000"/>
        </w:rPr>
        <w:t>ese</w:t>
      </w:r>
      <w:r w:rsidRPr="00E915A3">
        <w:rPr>
          <w:rFonts w:ascii="Book Antiqua" w:eastAsia="Book Antiqua" w:hAnsi="Book Antiqua" w:cs="Book Antiqua"/>
          <w:color w:val="000000"/>
        </w:rPr>
        <w:t xml:space="preserve"> reasons</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hyponatremia in cirrhosis remains an “off label” indication for this drug in the majority of countries.</w:t>
      </w:r>
    </w:p>
    <w:p w14:paraId="4A2D691F" w14:textId="7FF188BE"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 xml:space="preserve">The clinical setting of LT is nevertheless different from the general management of liver cirrhosis. Sometimes, a patient needing an accelerated LT because of a poor prognosis may present with severe hyponatremia. This condition </w:t>
      </w:r>
      <w:r w:rsidR="002D586A" w:rsidRPr="00E915A3">
        <w:rPr>
          <w:rFonts w:ascii="Book Antiqua" w:eastAsia="Book Antiqua" w:hAnsi="Book Antiqua" w:cs="Book Antiqua"/>
          <w:color w:val="000000"/>
        </w:rPr>
        <w:t>exposes the candidate to a well-</w:t>
      </w:r>
      <w:r w:rsidRPr="00E915A3">
        <w:rPr>
          <w:rFonts w:ascii="Book Antiqua" w:eastAsia="Book Antiqua" w:hAnsi="Book Antiqua" w:cs="Book Antiqua"/>
          <w:color w:val="000000"/>
        </w:rPr>
        <w:t xml:space="preserve">recognized risk of neurological complications in the </w:t>
      </w:r>
      <w:proofErr w:type="spellStart"/>
      <w:r w:rsidRPr="00E915A3">
        <w:rPr>
          <w:rFonts w:ascii="Book Antiqua" w:eastAsia="Book Antiqua" w:hAnsi="Book Antiqua" w:cs="Book Antiqua"/>
          <w:color w:val="000000"/>
        </w:rPr>
        <w:t>perisurgical</w:t>
      </w:r>
      <w:proofErr w:type="spellEnd"/>
      <w:r w:rsidRPr="00E915A3">
        <w:rPr>
          <w:rFonts w:ascii="Book Antiqua" w:eastAsia="Book Antiqua" w:hAnsi="Book Antiqua" w:cs="Book Antiqua"/>
          <w:color w:val="000000"/>
        </w:rPr>
        <w:t xml:space="preserve"> phase and maybe to an “a priori” exclusion from transplant. In this complex and specific clinical situation, in which possible drug-induced liver toxicity appears negligible as LT is already required, it seems correct to consider vaptans treatment</w:t>
      </w:r>
      <w:r w:rsidRPr="00E915A3">
        <w:rPr>
          <w:rFonts w:ascii="Book Antiqua" w:eastAsia="Book Antiqua" w:hAnsi="Book Antiqua" w:cs="Book Antiqua"/>
          <w:color w:val="000000"/>
          <w:vertAlign w:val="superscript"/>
        </w:rPr>
        <w:t>[72,84]</w:t>
      </w:r>
      <w:r w:rsidRPr="00E915A3">
        <w:rPr>
          <w:rFonts w:ascii="Book Antiqua" w:eastAsia="Book Antiqua" w:hAnsi="Book Antiqua" w:cs="Book Antiqua"/>
          <w:color w:val="000000"/>
        </w:rPr>
        <w:t>. In this perspective, tolvaptan was experimented for the first time by our group in two LT candidates presenting with severely reduced sodium levels</w:t>
      </w:r>
      <w:r w:rsidRPr="00E915A3">
        <w:rPr>
          <w:rFonts w:ascii="Book Antiqua" w:eastAsia="Book Antiqua" w:hAnsi="Book Antiqua" w:cs="Book Antiqua"/>
          <w:color w:val="000000"/>
          <w:vertAlign w:val="superscript"/>
        </w:rPr>
        <w:t>[85]</w:t>
      </w:r>
      <w:r w:rsidRPr="00E915A3">
        <w:rPr>
          <w:rFonts w:ascii="Book Antiqua" w:eastAsia="Book Antiqua" w:hAnsi="Book Antiqua" w:cs="Book Antiqua"/>
          <w:color w:val="000000"/>
        </w:rPr>
        <w:t>. These subjects were in need of an expedite</w:t>
      </w:r>
      <w:r w:rsidR="008D7558">
        <w:rPr>
          <w:rFonts w:ascii="Book Antiqua" w:eastAsia="Book Antiqua" w:hAnsi="Book Antiqua" w:cs="Book Antiqua"/>
          <w:color w:val="000000"/>
        </w:rPr>
        <w:t>d</w:t>
      </w:r>
      <w:r w:rsidRPr="00E915A3">
        <w:rPr>
          <w:rFonts w:ascii="Book Antiqua" w:eastAsia="Book Antiqua" w:hAnsi="Book Antiqua" w:cs="Book Antiqua"/>
          <w:color w:val="000000"/>
        </w:rPr>
        <w:t xml:space="preserve"> LT (MELD &gt;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30), both with a natremia approaching 120 mEq/L. After the failure of fluid restriction and hypertonic saline administration, the</w:t>
      </w:r>
      <w:r w:rsidR="002D586A" w:rsidRPr="00E915A3">
        <w:rPr>
          <w:rFonts w:ascii="Book Antiqua" w:eastAsia="Book Antiqua" w:hAnsi="Book Antiqua" w:cs="Book Antiqua"/>
          <w:color w:val="000000"/>
        </w:rPr>
        <w:t>y underwent a short-</w:t>
      </w:r>
      <w:r w:rsidR="002D586A" w:rsidRPr="00E915A3">
        <w:rPr>
          <w:rFonts w:ascii="Book Antiqua" w:eastAsia="Book Antiqua" w:hAnsi="Book Antiqua" w:cs="Book Antiqua"/>
          <w:color w:val="000000"/>
        </w:rPr>
        <w:lastRenderedPageBreak/>
        <w:t>term (5 d</w:t>
      </w:r>
      <w:r w:rsidRPr="00E915A3">
        <w:rPr>
          <w:rFonts w:ascii="Book Antiqua" w:eastAsia="Book Antiqua" w:hAnsi="Book Antiqua" w:cs="Book Antiqua"/>
          <w:color w:val="000000"/>
        </w:rPr>
        <w:t>) low</w:t>
      </w:r>
      <w:r w:rsidR="008D7558">
        <w:rPr>
          <w:rFonts w:ascii="Book Antiqua" w:eastAsia="Book Antiqua" w:hAnsi="Book Antiqua" w:cs="Book Antiqua"/>
          <w:color w:val="000000"/>
        </w:rPr>
        <w:t>-</w:t>
      </w:r>
      <w:r w:rsidRPr="00E915A3">
        <w:rPr>
          <w:rFonts w:ascii="Book Antiqua" w:eastAsia="Book Antiqua" w:hAnsi="Book Antiqua" w:cs="Book Antiqua"/>
          <w:color w:val="000000"/>
        </w:rPr>
        <w:t>dose (15 mg daily) administration of tolvaptan</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with a rise of sodium levels &gt;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130 mEq/L. The drug administration (after acquisition of an informed consent </w:t>
      </w:r>
      <w:r w:rsidR="008D7558">
        <w:rPr>
          <w:rFonts w:ascii="Book Antiqua" w:eastAsia="Book Antiqua" w:hAnsi="Book Antiqua" w:cs="Book Antiqua"/>
          <w:color w:val="000000"/>
        </w:rPr>
        <w:t>due to</w:t>
      </w:r>
      <w:r w:rsidR="008D7558"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the risk of increased liver damage) was carefully followed–up, with frequent testing of liver function parameters and sodium levels</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as the patients were hospitalized in our liver sub-intensive unit. We did not observe any major changes in patient biochemical tests. One patient was transplanted and the outcome was uneventful</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while the other died of multi-organ failure since an appropriate graft was not retrievable despite the urgency. Our data demonstrated that this short-term low-dose administration was effective, safe, and feasible also in the presence of relevant cholestasis and coagulopathy (both patients had bilirubin &gt;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10</w:t>
      </w:r>
      <w:r w:rsidR="002D586A"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mg/</w:t>
      </w:r>
      <w:r w:rsidR="008D7558">
        <w:rPr>
          <w:rFonts w:ascii="Book Antiqua" w:eastAsia="Book Antiqua" w:hAnsi="Book Antiqua" w:cs="Book Antiqua"/>
          <w:color w:val="000000"/>
        </w:rPr>
        <w:t>d</w:t>
      </w:r>
      <w:r w:rsidRPr="00E915A3">
        <w:rPr>
          <w:rFonts w:ascii="Book Antiqua" w:eastAsia="Book Antiqua" w:hAnsi="Book Antiqua" w:cs="Book Antiqua"/>
          <w:color w:val="000000"/>
        </w:rPr>
        <w:t xml:space="preserve">L and </w:t>
      </w:r>
      <w:r w:rsidR="008D7558">
        <w:rPr>
          <w:rFonts w:ascii="Book Antiqua" w:eastAsia="Book Antiqua" w:hAnsi="Book Antiqua" w:cs="Book Antiqua"/>
          <w:color w:val="000000"/>
        </w:rPr>
        <w:t>international normalized ratio</w:t>
      </w:r>
      <w:r w:rsidR="008D7558"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2.5). Our experience was also replicated in a case report of an LT candidate with a less severe liver impairment (MELD17)</w:t>
      </w:r>
      <w:r w:rsidRPr="00E915A3">
        <w:rPr>
          <w:rFonts w:ascii="Book Antiqua" w:eastAsia="Book Antiqua" w:hAnsi="Book Antiqua" w:cs="Book Antiqua"/>
          <w:color w:val="000000"/>
          <w:vertAlign w:val="superscript"/>
        </w:rPr>
        <w:t>[86]</w:t>
      </w:r>
      <w:r w:rsidRPr="00E915A3">
        <w:rPr>
          <w:rFonts w:ascii="Book Antiqua" w:eastAsia="Book Antiqua" w:hAnsi="Book Antiqua" w:cs="Book Antiqua"/>
          <w:color w:val="000000"/>
        </w:rPr>
        <w:t>.</w:t>
      </w:r>
    </w:p>
    <w:p w14:paraId="4B26A526" w14:textId="5FCEF851"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Finally, a study was undertaken with tolvaptan in LT candidates in order to improve refractory ascites</w:t>
      </w:r>
      <w:r w:rsidRPr="00E915A3">
        <w:rPr>
          <w:rFonts w:ascii="Book Antiqua" w:eastAsia="Book Antiqua" w:hAnsi="Book Antiqua" w:cs="Book Antiqua"/>
          <w:color w:val="000000"/>
          <w:vertAlign w:val="superscript"/>
        </w:rPr>
        <w:t>[87]</w:t>
      </w:r>
      <w:r w:rsidRPr="00E915A3">
        <w:rPr>
          <w:rFonts w:ascii="Book Antiqua" w:eastAsia="Book Antiqua" w:hAnsi="Book Antiqua" w:cs="Book Antiqua"/>
          <w:color w:val="000000"/>
        </w:rPr>
        <w:t>. Ten patients were treated with a very low dose of tolvaptan (starting from 3.75 mg</w:t>
      </w:r>
      <w:r w:rsidR="008D7558">
        <w:rPr>
          <w:rFonts w:ascii="Book Antiqua" w:eastAsia="Book Antiqua" w:hAnsi="Book Antiqua" w:cs="Book Antiqua"/>
          <w:color w:val="000000"/>
        </w:rPr>
        <w:t>/d</w:t>
      </w:r>
      <w:r w:rsidRPr="00E915A3">
        <w:rPr>
          <w:rFonts w:ascii="Book Antiqua" w:eastAsia="Book Antiqua" w:hAnsi="Book Antiqua" w:cs="Book Antiqua"/>
          <w:color w:val="000000"/>
        </w:rPr>
        <w:t>) together with standard diuretic therapy. Six of them had a reduction &gt;</w:t>
      </w:r>
      <w:r w:rsidR="00DC0477"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1.5 Kg of body weight within </w:t>
      </w:r>
      <w:r w:rsidR="008D7558">
        <w:rPr>
          <w:rFonts w:ascii="Book Antiqua" w:eastAsia="Book Antiqua" w:hAnsi="Book Antiqua" w:cs="Book Antiqua"/>
          <w:color w:val="000000"/>
        </w:rPr>
        <w:t xml:space="preserve">1 </w:t>
      </w:r>
      <w:proofErr w:type="spellStart"/>
      <w:r w:rsidR="008D7558">
        <w:rPr>
          <w:rFonts w:ascii="Book Antiqua" w:eastAsia="Book Antiqua" w:hAnsi="Book Antiqua" w:cs="Book Antiqua"/>
          <w:color w:val="000000"/>
        </w:rPr>
        <w:t>wk</w:t>
      </w:r>
      <w:proofErr w:type="spellEnd"/>
      <w:r w:rsidRPr="00E915A3">
        <w:rPr>
          <w:rFonts w:ascii="Book Antiqua" w:eastAsia="Book Antiqua" w:hAnsi="Book Antiqua" w:cs="Book Antiqua"/>
          <w:color w:val="000000"/>
        </w:rPr>
        <w:t xml:space="preserve"> of treatment. No major changes were observed with regard to liver function tests or natremic levels.</w:t>
      </w:r>
    </w:p>
    <w:p w14:paraId="249A894F" w14:textId="77777777"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Also in the lack of unequivocal data and clear guidelines, a possible multi-step approach to severe hypervolemic hyponatremia, for candidates to expedite LT, is proposed in Figure 2.</w:t>
      </w:r>
    </w:p>
    <w:p w14:paraId="579261C2" w14:textId="77777777" w:rsidR="00A77B3E" w:rsidRPr="00E915A3" w:rsidRDefault="00A77B3E" w:rsidP="00E915A3">
      <w:pPr>
        <w:snapToGrid w:val="0"/>
        <w:spacing w:line="360" w:lineRule="auto"/>
        <w:jc w:val="both"/>
        <w:rPr>
          <w:rFonts w:ascii="Book Antiqua" w:hAnsi="Book Antiqua"/>
        </w:rPr>
      </w:pPr>
    </w:p>
    <w:p w14:paraId="25BD22F3"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aps/>
          <w:color w:val="000000"/>
          <w:u w:val="single"/>
        </w:rPr>
        <w:t>CONCLUSION</w:t>
      </w:r>
    </w:p>
    <w:p w14:paraId="63F28517" w14:textId="77777777" w:rsidR="00A77B3E" w:rsidRPr="00E915A3" w:rsidRDefault="00660FB7" w:rsidP="00E915A3">
      <w:pPr>
        <w:snapToGrid w:val="0"/>
        <w:spacing w:line="360" w:lineRule="auto"/>
        <w:jc w:val="both"/>
        <w:rPr>
          <w:rFonts w:ascii="Book Antiqua" w:hAnsi="Book Antiqua"/>
        </w:rPr>
      </w:pPr>
      <w:bookmarkStart w:id="28" w:name="OLE_LINK26"/>
      <w:bookmarkStart w:id="29" w:name="OLE_LINK27"/>
      <w:r w:rsidRPr="00E915A3">
        <w:rPr>
          <w:rFonts w:ascii="Book Antiqua" w:eastAsia="Book Antiqua" w:hAnsi="Book Antiqua" w:cs="Book Antiqua"/>
          <w:color w:val="000000"/>
        </w:rPr>
        <w:t xml:space="preserve">Sodium imbalance, and in particular dilutional hyponatremia, is frequently encountered in patients with severe liver disease. Low sodium levels in cirrhosis should be considered as the expression of a more complex impairment of water handling rather than a mere electrolyte deficiency. In this perspective, the scarce effects of standard maneuvers for natremia correction are not surprising since the ideal treatment should be targeted to reverse the mechanisms at the base of hyperdynamic circulation or the increased excretion of </w:t>
      </w:r>
      <w:r w:rsidR="002D586A" w:rsidRPr="00E915A3">
        <w:rPr>
          <w:rFonts w:ascii="Book Antiqua" w:eastAsia="Book Antiqua" w:hAnsi="Book Antiqua" w:cs="Book Antiqua"/>
          <w:color w:val="000000"/>
        </w:rPr>
        <w:t>nitric oxide</w:t>
      </w:r>
      <w:r w:rsidRPr="00E915A3">
        <w:rPr>
          <w:rFonts w:ascii="Book Antiqua" w:eastAsia="Book Antiqua" w:hAnsi="Book Antiqua" w:cs="Book Antiqua"/>
          <w:color w:val="000000"/>
        </w:rPr>
        <w:t xml:space="preserve"> and ADH. While waiting for appropriate medical </w:t>
      </w:r>
      <w:r w:rsidRPr="00E915A3">
        <w:rPr>
          <w:rFonts w:ascii="Book Antiqua" w:eastAsia="Book Antiqua" w:hAnsi="Book Antiqua" w:cs="Book Antiqua"/>
          <w:color w:val="000000"/>
        </w:rPr>
        <w:lastRenderedPageBreak/>
        <w:t>treatment, sodium imbalance continues to affect survival and to increase complications in cirrhotic patients. It also sometimes prevents their transplantability, increasing their list mortality and the complexity of post-transplant outcomes. A definitive solution to these aspects would be an important achievement in the future. For the time being, we have to consider that LT represents the most effective therapy for chronic natremia unbalance in cirrhosis and that hyponatremic patients are those experiencing the major survival benefit from this procedure</w:t>
      </w:r>
      <w:r w:rsidRPr="00E915A3">
        <w:rPr>
          <w:rFonts w:ascii="Book Antiqua" w:eastAsia="Book Antiqua" w:hAnsi="Book Antiqua" w:cs="Book Antiqua"/>
          <w:color w:val="000000"/>
          <w:vertAlign w:val="superscript"/>
        </w:rPr>
        <w:t>[88]</w:t>
      </w:r>
      <w:r w:rsidRPr="00E915A3">
        <w:rPr>
          <w:rFonts w:ascii="Book Antiqua" w:eastAsia="Book Antiqua" w:hAnsi="Book Antiqua" w:cs="Book Antiqua"/>
          <w:color w:val="000000"/>
        </w:rPr>
        <w:t>.</w:t>
      </w:r>
    </w:p>
    <w:bookmarkEnd w:id="28"/>
    <w:bookmarkEnd w:id="29"/>
    <w:p w14:paraId="69E8A1C3" w14:textId="77777777" w:rsidR="00A77B3E" w:rsidRPr="00E915A3" w:rsidRDefault="00A77B3E" w:rsidP="00E915A3">
      <w:pPr>
        <w:snapToGrid w:val="0"/>
        <w:spacing w:line="360" w:lineRule="auto"/>
        <w:jc w:val="both"/>
        <w:rPr>
          <w:rFonts w:ascii="Book Antiqua" w:hAnsi="Book Antiqua"/>
        </w:rPr>
      </w:pPr>
    </w:p>
    <w:p w14:paraId="1C92B0F3"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REFERENCES</w:t>
      </w:r>
    </w:p>
    <w:p w14:paraId="429B1E7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 </w:t>
      </w:r>
      <w:r w:rsidRPr="00E915A3">
        <w:rPr>
          <w:rFonts w:ascii="Book Antiqua" w:hAnsi="Book Antiqua"/>
          <w:b/>
          <w:bCs/>
        </w:rPr>
        <w:t>Watson PE</w:t>
      </w:r>
      <w:r w:rsidRPr="00E915A3">
        <w:rPr>
          <w:rFonts w:ascii="Book Antiqua" w:hAnsi="Book Antiqua"/>
        </w:rPr>
        <w:t xml:space="preserve">, Watson ID, Batt RD. Total body water volumes for adult males and females estimated from simple anthropometric measurements. </w:t>
      </w:r>
      <w:r w:rsidRPr="00E915A3">
        <w:rPr>
          <w:rFonts w:ascii="Book Antiqua" w:hAnsi="Book Antiqua"/>
          <w:i/>
          <w:iCs/>
        </w:rPr>
        <w:t xml:space="preserve">Am J </w:t>
      </w:r>
      <w:proofErr w:type="spellStart"/>
      <w:r w:rsidRPr="00E915A3">
        <w:rPr>
          <w:rFonts w:ascii="Book Antiqua" w:hAnsi="Book Antiqua"/>
          <w:i/>
          <w:iCs/>
        </w:rPr>
        <w:t>Clin</w:t>
      </w:r>
      <w:proofErr w:type="spellEnd"/>
      <w:r w:rsidRPr="00E915A3">
        <w:rPr>
          <w:rFonts w:ascii="Book Antiqua" w:hAnsi="Book Antiqua"/>
          <w:i/>
          <w:iCs/>
        </w:rPr>
        <w:t xml:space="preserve"> </w:t>
      </w:r>
      <w:proofErr w:type="spellStart"/>
      <w:r w:rsidRPr="00E915A3">
        <w:rPr>
          <w:rFonts w:ascii="Book Antiqua" w:hAnsi="Book Antiqua"/>
          <w:i/>
          <w:iCs/>
        </w:rPr>
        <w:t>Nutr</w:t>
      </w:r>
      <w:proofErr w:type="spellEnd"/>
      <w:r w:rsidRPr="00E915A3">
        <w:rPr>
          <w:rFonts w:ascii="Book Antiqua" w:hAnsi="Book Antiqua"/>
        </w:rPr>
        <w:t xml:space="preserve"> 1980; </w:t>
      </w:r>
      <w:r w:rsidRPr="00E915A3">
        <w:rPr>
          <w:rFonts w:ascii="Book Antiqua" w:hAnsi="Book Antiqua"/>
          <w:b/>
          <w:bCs/>
        </w:rPr>
        <w:t>33</w:t>
      </w:r>
      <w:r w:rsidRPr="00E915A3">
        <w:rPr>
          <w:rFonts w:ascii="Book Antiqua" w:hAnsi="Book Antiqua"/>
        </w:rPr>
        <w:t>: 27-39 [PMID: 6986753 DOI: 10.1093/</w:t>
      </w:r>
      <w:proofErr w:type="spellStart"/>
      <w:r w:rsidRPr="00E915A3">
        <w:rPr>
          <w:rFonts w:ascii="Book Antiqua" w:hAnsi="Book Antiqua"/>
        </w:rPr>
        <w:t>ajcn</w:t>
      </w:r>
      <w:proofErr w:type="spellEnd"/>
      <w:r w:rsidRPr="00E915A3">
        <w:rPr>
          <w:rFonts w:ascii="Book Antiqua" w:hAnsi="Book Antiqua"/>
        </w:rPr>
        <w:t>/33.1.27]</w:t>
      </w:r>
    </w:p>
    <w:p w14:paraId="53EC79F2"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 </w:t>
      </w:r>
      <w:proofErr w:type="spellStart"/>
      <w:r w:rsidRPr="00E915A3">
        <w:rPr>
          <w:rFonts w:ascii="Book Antiqua" w:hAnsi="Book Antiqua"/>
          <w:b/>
          <w:bCs/>
        </w:rPr>
        <w:t>Friis</w:t>
      </w:r>
      <w:proofErr w:type="spellEnd"/>
      <w:r w:rsidRPr="00E915A3">
        <w:rPr>
          <w:rFonts w:ascii="Book Antiqua" w:hAnsi="Book Antiqua"/>
          <w:b/>
          <w:bCs/>
        </w:rPr>
        <w:t>-Hansen BJ</w:t>
      </w:r>
      <w:r w:rsidRPr="00E915A3">
        <w:rPr>
          <w:rFonts w:ascii="Book Antiqua" w:hAnsi="Book Antiqua"/>
        </w:rPr>
        <w:t xml:space="preserve">, Holiday M, Stapleton T, Wallace WM. Total body water in children. </w:t>
      </w:r>
      <w:r w:rsidRPr="00E915A3">
        <w:rPr>
          <w:rFonts w:ascii="Book Antiqua" w:hAnsi="Book Antiqua"/>
          <w:i/>
          <w:iCs/>
        </w:rPr>
        <w:t>Pediatrics</w:t>
      </w:r>
      <w:r w:rsidRPr="00E915A3">
        <w:rPr>
          <w:rFonts w:ascii="Book Antiqua" w:hAnsi="Book Antiqua"/>
        </w:rPr>
        <w:t xml:space="preserve"> 1951; </w:t>
      </w:r>
      <w:r w:rsidRPr="00E915A3">
        <w:rPr>
          <w:rFonts w:ascii="Book Antiqua" w:hAnsi="Book Antiqua"/>
          <w:b/>
          <w:bCs/>
        </w:rPr>
        <w:t>7</w:t>
      </w:r>
      <w:r w:rsidRPr="00E915A3">
        <w:rPr>
          <w:rFonts w:ascii="Book Antiqua" w:hAnsi="Book Antiqua"/>
        </w:rPr>
        <w:t>: 321-327 [PMID: 14827634 DOI: 10.1016/S0022-3476(51)80140-9]</w:t>
      </w:r>
    </w:p>
    <w:p w14:paraId="320F1407"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 </w:t>
      </w:r>
      <w:r w:rsidRPr="00E915A3">
        <w:rPr>
          <w:rFonts w:ascii="Book Antiqua" w:hAnsi="Book Antiqua"/>
          <w:b/>
          <w:bCs/>
        </w:rPr>
        <w:t>Forbes RM</w:t>
      </w:r>
      <w:r w:rsidRPr="00E915A3">
        <w:rPr>
          <w:rFonts w:ascii="Book Antiqua" w:hAnsi="Book Antiqua"/>
        </w:rPr>
        <w:t xml:space="preserve">, Cooper AR, Mitchell HH. The composition of the adult human body as determined by chemical analysis. </w:t>
      </w:r>
      <w:r w:rsidRPr="00E915A3">
        <w:rPr>
          <w:rFonts w:ascii="Book Antiqua" w:hAnsi="Book Antiqua"/>
          <w:i/>
          <w:iCs/>
        </w:rPr>
        <w:t>J Biol Chem</w:t>
      </w:r>
      <w:r w:rsidRPr="00E915A3">
        <w:rPr>
          <w:rFonts w:ascii="Book Antiqua" w:hAnsi="Book Antiqua"/>
        </w:rPr>
        <w:t xml:space="preserve"> 1953; </w:t>
      </w:r>
      <w:r w:rsidRPr="00E915A3">
        <w:rPr>
          <w:rFonts w:ascii="Book Antiqua" w:hAnsi="Book Antiqua"/>
          <w:b/>
          <w:bCs/>
        </w:rPr>
        <w:t>203</w:t>
      </w:r>
      <w:r w:rsidRPr="00E915A3">
        <w:rPr>
          <w:rFonts w:ascii="Book Antiqua" w:hAnsi="Book Antiqua"/>
        </w:rPr>
        <w:t>: 359-366 [PMID: 13069519 DOI: 10.1016/S0074-7696(08)61042-6]</w:t>
      </w:r>
    </w:p>
    <w:p w14:paraId="07802597"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 </w:t>
      </w:r>
      <w:r w:rsidRPr="00E915A3">
        <w:rPr>
          <w:rFonts w:ascii="Book Antiqua" w:hAnsi="Book Antiqua"/>
          <w:b/>
          <w:bCs/>
        </w:rPr>
        <w:t>Sterns RH</w:t>
      </w:r>
      <w:r w:rsidRPr="00E915A3">
        <w:rPr>
          <w:rFonts w:ascii="Book Antiqua" w:hAnsi="Book Antiqua"/>
        </w:rPr>
        <w:t xml:space="preserve">. Disorders of plasma sodium--causes, consequences, and correction.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2015; </w:t>
      </w:r>
      <w:r w:rsidRPr="00E915A3">
        <w:rPr>
          <w:rFonts w:ascii="Book Antiqua" w:hAnsi="Book Antiqua"/>
          <w:b/>
          <w:bCs/>
        </w:rPr>
        <w:t>372</w:t>
      </w:r>
      <w:r w:rsidRPr="00E915A3">
        <w:rPr>
          <w:rFonts w:ascii="Book Antiqua" w:hAnsi="Book Antiqua"/>
        </w:rPr>
        <w:t>: 55-65 [PMID: 25551526 DOI: 10.1056/NEJMra1404489]</w:t>
      </w:r>
    </w:p>
    <w:p w14:paraId="5A2ECB8D"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 </w:t>
      </w:r>
      <w:proofErr w:type="spellStart"/>
      <w:r w:rsidRPr="00E915A3">
        <w:rPr>
          <w:rFonts w:ascii="Book Antiqua" w:hAnsi="Book Antiqua"/>
          <w:b/>
          <w:bCs/>
        </w:rPr>
        <w:t>Illarionova</w:t>
      </w:r>
      <w:proofErr w:type="spellEnd"/>
      <w:r w:rsidRPr="00E915A3">
        <w:rPr>
          <w:rFonts w:ascii="Book Antiqua" w:hAnsi="Book Antiqua"/>
          <w:b/>
          <w:bCs/>
        </w:rPr>
        <w:t xml:space="preserve"> NB</w:t>
      </w:r>
      <w:r w:rsidRPr="00E915A3">
        <w:rPr>
          <w:rFonts w:ascii="Book Antiqua" w:hAnsi="Book Antiqua"/>
        </w:rPr>
        <w:t xml:space="preserve">, </w:t>
      </w:r>
      <w:proofErr w:type="spellStart"/>
      <w:r w:rsidRPr="00E915A3">
        <w:rPr>
          <w:rFonts w:ascii="Book Antiqua" w:hAnsi="Book Antiqua"/>
        </w:rPr>
        <w:t>Gunnarson</w:t>
      </w:r>
      <w:proofErr w:type="spellEnd"/>
      <w:r w:rsidRPr="00E915A3">
        <w:rPr>
          <w:rFonts w:ascii="Book Antiqua" w:hAnsi="Book Antiqua"/>
        </w:rPr>
        <w:t xml:space="preserve"> E, Li Y, </w:t>
      </w:r>
      <w:proofErr w:type="spellStart"/>
      <w:r w:rsidRPr="00E915A3">
        <w:rPr>
          <w:rFonts w:ascii="Book Antiqua" w:hAnsi="Book Antiqua"/>
        </w:rPr>
        <w:t>Brismar</w:t>
      </w:r>
      <w:proofErr w:type="spellEnd"/>
      <w:r w:rsidRPr="00E915A3">
        <w:rPr>
          <w:rFonts w:ascii="Book Antiqua" w:hAnsi="Book Antiqua"/>
        </w:rPr>
        <w:t xml:space="preserve"> H, </w:t>
      </w:r>
      <w:proofErr w:type="spellStart"/>
      <w:r w:rsidRPr="00E915A3">
        <w:rPr>
          <w:rFonts w:ascii="Book Antiqua" w:hAnsi="Book Antiqua"/>
        </w:rPr>
        <w:t>Bondar</w:t>
      </w:r>
      <w:proofErr w:type="spellEnd"/>
      <w:r w:rsidRPr="00E915A3">
        <w:rPr>
          <w:rFonts w:ascii="Book Antiqua" w:hAnsi="Book Antiqua"/>
        </w:rPr>
        <w:t xml:space="preserve"> A, </w:t>
      </w:r>
      <w:proofErr w:type="spellStart"/>
      <w:r w:rsidRPr="00E915A3">
        <w:rPr>
          <w:rFonts w:ascii="Book Antiqua" w:hAnsi="Book Antiqua"/>
        </w:rPr>
        <w:t>Zelenin</w:t>
      </w:r>
      <w:proofErr w:type="spellEnd"/>
      <w:r w:rsidRPr="00E915A3">
        <w:rPr>
          <w:rFonts w:ascii="Book Antiqua" w:hAnsi="Book Antiqua"/>
        </w:rPr>
        <w:t xml:space="preserve"> S, </w:t>
      </w:r>
      <w:proofErr w:type="spellStart"/>
      <w:r w:rsidRPr="00E915A3">
        <w:rPr>
          <w:rFonts w:ascii="Book Antiqua" w:hAnsi="Book Antiqua"/>
        </w:rPr>
        <w:t>Aperia</w:t>
      </w:r>
      <w:proofErr w:type="spellEnd"/>
      <w:r w:rsidRPr="00E915A3">
        <w:rPr>
          <w:rFonts w:ascii="Book Antiqua" w:hAnsi="Book Antiqua"/>
        </w:rPr>
        <w:t xml:space="preserve"> A. Functional and molecular interactions between </w:t>
      </w:r>
      <w:proofErr w:type="spellStart"/>
      <w:r w:rsidRPr="00E915A3">
        <w:rPr>
          <w:rFonts w:ascii="Book Antiqua" w:hAnsi="Book Antiqua"/>
        </w:rPr>
        <w:t>aquaporins</w:t>
      </w:r>
      <w:proofErr w:type="spellEnd"/>
      <w:r w:rsidRPr="00E915A3">
        <w:rPr>
          <w:rFonts w:ascii="Book Antiqua" w:hAnsi="Book Antiqua"/>
        </w:rPr>
        <w:t xml:space="preserve"> and </w:t>
      </w:r>
      <w:proofErr w:type="spellStart"/>
      <w:r w:rsidRPr="00E915A3">
        <w:rPr>
          <w:rFonts w:ascii="Book Antiqua" w:hAnsi="Book Antiqua"/>
        </w:rPr>
        <w:t>Na,K</w:t>
      </w:r>
      <w:proofErr w:type="spellEnd"/>
      <w:r w:rsidRPr="00E915A3">
        <w:rPr>
          <w:rFonts w:ascii="Book Antiqua" w:hAnsi="Book Antiqua"/>
        </w:rPr>
        <w:t xml:space="preserve">-ATPase. </w:t>
      </w:r>
      <w:r w:rsidRPr="00E915A3">
        <w:rPr>
          <w:rFonts w:ascii="Book Antiqua" w:hAnsi="Book Antiqua"/>
          <w:i/>
          <w:iCs/>
        </w:rPr>
        <w:t>Neuroscience</w:t>
      </w:r>
      <w:r w:rsidRPr="00E915A3">
        <w:rPr>
          <w:rFonts w:ascii="Book Antiqua" w:hAnsi="Book Antiqua"/>
        </w:rPr>
        <w:t xml:space="preserve"> 2010; </w:t>
      </w:r>
      <w:r w:rsidRPr="00E915A3">
        <w:rPr>
          <w:rFonts w:ascii="Book Antiqua" w:hAnsi="Book Antiqua"/>
          <w:b/>
          <w:bCs/>
        </w:rPr>
        <w:t>168</w:t>
      </w:r>
      <w:r w:rsidRPr="00E915A3">
        <w:rPr>
          <w:rFonts w:ascii="Book Antiqua" w:hAnsi="Book Antiqua"/>
        </w:rPr>
        <w:t>: 915-925 [PMID: 19962432 DOI: 10.1016/j.neuroscience.2009.11.062]</w:t>
      </w:r>
    </w:p>
    <w:p w14:paraId="5043B4D1"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 </w:t>
      </w:r>
      <w:proofErr w:type="spellStart"/>
      <w:r w:rsidRPr="00E915A3">
        <w:rPr>
          <w:rFonts w:ascii="Book Antiqua" w:hAnsi="Book Antiqua"/>
          <w:b/>
          <w:bCs/>
        </w:rPr>
        <w:t>Seay</w:t>
      </w:r>
      <w:proofErr w:type="spellEnd"/>
      <w:r w:rsidRPr="00E915A3">
        <w:rPr>
          <w:rFonts w:ascii="Book Antiqua" w:hAnsi="Book Antiqua"/>
          <w:b/>
          <w:bCs/>
        </w:rPr>
        <w:t xml:space="preserve"> NW</w:t>
      </w:r>
      <w:r w:rsidRPr="00E915A3">
        <w:rPr>
          <w:rFonts w:ascii="Book Antiqua" w:hAnsi="Book Antiqua"/>
        </w:rPr>
        <w:t xml:space="preserve">, </w:t>
      </w:r>
      <w:proofErr w:type="spellStart"/>
      <w:r w:rsidRPr="00E915A3">
        <w:rPr>
          <w:rFonts w:ascii="Book Antiqua" w:hAnsi="Book Antiqua"/>
        </w:rPr>
        <w:t>Lehrich</w:t>
      </w:r>
      <w:proofErr w:type="spellEnd"/>
      <w:r w:rsidRPr="00E915A3">
        <w:rPr>
          <w:rFonts w:ascii="Book Antiqua" w:hAnsi="Book Antiqua"/>
        </w:rPr>
        <w:t xml:space="preserve"> RW, Greenberg A. Diagnosis and Management of Disorders of Body Tonicity-Hyponatremia and Hypernatremia: Core Curriculum 2020. </w:t>
      </w:r>
      <w:r w:rsidRPr="00E915A3">
        <w:rPr>
          <w:rFonts w:ascii="Book Antiqua" w:hAnsi="Book Antiqua"/>
          <w:i/>
          <w:iCs/>
        </w:rPr>
        <w:t>Am J Kidney Dis</w:t>
      </w:r>
      <w:r w:rsidRPr="00E915A3">
        <w:rPr>
          <w:rFonts w:ascii="Book Antiqua" w:hAnsi="Book Antiqua"/>
        </w:rPr>
        <w:t xml:space="preserve"> 2020; </w:t>
      </w:r>
      <w:r w:rsidRPr="00E915A3">
        <w:rPr>
          <w:rFonts w:ascii="Book Antiqua" w:hAnsi="Book Antiqua"/>
          <w:b/>
          <w:bCs/>
        </w:rPr>
        <w:t>75</w:t>
      </w:r>
      <w:r w:rsidRPr="00E915A3">
        <w:rPr>
          <w:rFonts w:ascii="Book Antiqua" w:hAnsi="Book Antiqua"/>
        </w:rPr>
        <w:t>: 272-286 [PMID: 31606238 DOI: 10.1053/j.ajkd.2019.07.014]</w:t>
      </w:r>
    </w:p>
    <w:p w14:paraId="507C928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 </w:t>
      </w:r>
      <w:r w:rsidRPr="00E915A3">
        <w:rPr>
          <w:rFonts w:ascii="Book Antiqua" w:hAnsi="Book Antiqua"/>
          <w:b/>
          <w:bCs/>
        </w:rPr>
        <w:t>Davenport A</w:t>
      </w:r>
      <w:r w:rsidRPr="00E915A3">
        <w:rPr>
          <w:rFonts w:ascii="Book Antiqua" w:hAnsi="Book Antiqua"/>
        </w:rPr>
        <w:t xml:space="preserve">. The brain and the kidney--organ cross talk and interactions. </w:t>
      </w:r>
      <w:r w:rsidRPr="00E915A3">
        <w:rPr>
          <w:rFonts w:ascii="Book Antiqua" w:hAnsi="Book Antiqua"/>
          <w:i/>
          <w:iCs/>
        </w:rPr>
        <w:t xml:space="preserve">Blood </w:t>
      </w:r>
      <w:proofErr w:type="spellStart"/>
      <w:r w:rsidRPr="00E915A3">
        <w:rPr>
          <w:rFonts w:ascii="Book Antiqua" w:hAnsi="Book Antiqua"/>
          <w:i/>
          <w:iCs/>
        </w:rPr>
        <w:t>Purif</w:t>
      </w:r>
      <w:proofErr w:type="spellEnd"/>
      <w:r w:rsidRPr="00E915A3">
        <w:rPr>
          <w:rFonts w:ascii="Book Antiqua" w:hAnsi="Book Antiqua"/>
        </w:rPr>
        <w:t xml:space="preserve"> 2008; </w:t>
      </w:r>
      <w:r w:rsidRPr="00E915A3">
        <w:rPr>
          <w:rFonts w:ascii="Book Antiqua" w:hAnsi="Book Antiqua"/>
          <w:b/>
          <w:bCs/>
        </w:rPr>
        <w:t>26</w:t>
      </w:r>
      <w:r w:rsidRPr="00E915A3">
        <w:rPr>
          <w:rFonts w:ascii="Book Antiqua" w:hAnsi="Book Antiqua"/>
        </w:rPr>
        <w:t>: 526-536 [PMID: 18987466 DOI: 10.1159/000167800]</w:t>
      </w:r>
    </w:p>
    <w:p w14:paraId="560E7F17"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8 </w:t>
      </w:r>
      <w:r w:rsidRPr="00E915A3">
        <w:rPr>
          <w:rFonts w:ascii="Book Antiqua" w:hAnsi="Book Antiqua"/>
          <w:b/>
          <w:bCs/>
        </w:rPr>
        <w:t>Knepper MA</w:t>
      </w:r>
      <w:r w:rsidRPr="00E915A3">
        <w:rPr>
          <w:rFonts w:ascii="Book Antiqua" w:hAnsi="Book Antiqua"/>
        </w:rPr>
        <w:t xml:space="preserve">, Kwon TH, Nielsen S. Molecular physiology of water balance.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2015; </w:t>
      </w:r>
      <w:r w:rsidRPr="00E915A3">
        <w:rPr>
          <w:rFonts w:ascii="Book Antiqua" w:hAnsi="Book Antiqua"/>
          <w:b/>
          <w:bCs/>
        </w:rPr>
        <w:t>372</w:t>
      </w:r>
      <w:r w:rsidRPr="00E915A3">
        <w:rPr>
          <w:rFonts w:ascii="Book Antiqua" w:hAnsi="Book Antiqua"/>
        </w:rPr>
        <w:t>: 1349-1358 [PMID: 25830425 DOI: 10.1056/NEJMra1404726]</w:t>
      </w:r>
    </w:p>
    <w:p w14:paraId="052E6FB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9 </w:t>
      </w:r>
      <w:r w:rsidRPr="00E915A3">
        <w:rPr>
          <w:rFonts w:ascii="Book Antiqua" w:hAnsi="Book Antiqua"/>
          <w:b/>
          <w:bCs/>
        </w:rPr>
        <w:t>Anderson RJ</w:t>
      </w:r>
      <w:r w:rsidRPr="00E915A3">
        <w:rPr>
          <w:rFonts w:ascii="Book Antiqua" w:hAnsi="Book Antiqua"/>
        </w:rPr>
        <w:t xml:space="preserve">, Chung HM, Kluge R, Schrier RW. Hyponatremia: a prospective analysis of its epidemiology and the pathogenetic role of vasopressin. </w:t>
      </w:r>
      <w:r w:rsidRPr="00E915A3">
        <w:rPr>
          <w:rFonts w:ascii="Book Antiqua" w:hAnsi="Book Antiqua"/>
          <w:i/>
          <w:iCs/>
        </w:rPr>
        <w:t>Ann Intern Med</w:t>
      </w:r>
      <w:r w:rsidRPr="00E915A3">
        <w:rPr>
          <w:rFonts w:ascii="Book Antiqua" w:hAnsi="Book Antiqua"/>
        </w:rPr>
        <w:t xml:space="preserve"> 1985; </w:t>
      </w:r>
      <w:r w:rsidRPr="00E915A3">
        <w:rPr>
          <w:rFonts w:ascii="Book Antiqua" w:hAnsi="Book Antiqua"/>
          <w:b/>
          <w:bCs/>
        </w:rPr>
        <w:t>102</w:t>
      </w:r>
      <w:r w:rsidRPr="00E915A3">
        <w:rPr>
          <w:rFonts w:ascii="Book Antiqua" w:hAnsi="Book Antiqua"/>
        </w:rPr>
        <w:t>: 164-168 [PMID: 3966753 DOI: 10.7326/0003-4819-102-2-164]</w:t>
      </w:r>
    </w:p>
    <w:p w14:paraId="6180C1E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10 </w:t>
      </w:r>
      <w:proofErr w:type="spellStart"/>
      <w:r w:rsidRPr="00E915A3">
        <w:rPr>
          <w:rFonts w:ascii="Book Antiqua" w:hAnsi="Book Antiqua"/>
          <w:b/>
          <w:bCs/>
        </w:rPr>
        <w:t>Upadhyay</w:t>
      </w:r>
      <w:proofErr w:type="spellEnd"/>
      <w:r w:rsidRPr="00E915A3">
        <w:rPr>
          <w:rFonts w:ascii="Book Antiqua" w:hAnsi="Book Antiqua"/>
          <w:b/>
          <w:bCs/>
        </w:rPr>
        <w:t xml:space="preserve"> A</w:t>
      </w:r>
      <w:r w:rsidRPr="00E915A3">
        <w:rPr>
          <w:rFonts w:ascii="Book Antiqua" w:hAnsi="Book Antiqua"/>
        </w:rPr>
        <w:t xml:space="preserve">, </w:t>
      </w:r>
      <w:proofErr w:type="spellStart"/>
      <w:r w:rsidRPr="00E915A3">
        <w:rPr>
          <w:rFonts w:ascii="Book Antiqua" w:hAnsi="Book Antiqua"/>
        </w:rPr>
        <w:t>Jaber</w:t>
      </w:r>
      <w:proofErr w:type="spellEnd"/>
      <w:r w:rsidRPr="00E915A3">
        <w:rPr>
          <w:rFonts w:ascii="Book Antiqua" w:hAnsi="Book Antiqua"/>
        </w:rPr>
        <w:t xml:space="preserve"> BL, </w:t>
      </w:r>
      <w:proofErr w:type="spellStart"/>
      <w:r w:rsidRPr="00E915A3">
        <w:rPr>
          <w:rFonts w:ascii="Book Antiqua" w:hAnsi="Book Antiqua"/>
        </w:rPr>
        <w:t>Madias</w:t>
      </w:r>
      <w:proofErr w:type="spellEnd"/>
      <w:r w:rsidRPr="00E915A3">
        <w:rPr>
          <w:rFonts w:ascii="Book Antiqua" w:hAnsi="Book Antiqua"/>
        </w:rPr>
        <w:t xml:space="preserve"> NE. Incidence and prevalence of hyponatremia. </w:t>
      </w:r>
      <w:r w:rsidRPr="00E915A3">
        <w:rPr>
          <w:rFonts w:ascii="Book Antiqua" w:hAnsi="Book Antiqua"/>
          <w:i/>
          <w:iCs/>
        </w:rPr>
        <w:t>Am J Med</w:t>
      </w:r>
      <w:r w:rsidRPr="00E915A3">
        <w:rPr>
          <w:rFonts w:ascii="Book Antiqua" w:hAnsi="Book Antiqua"/>
        </w:rPr>
        <w:t xml:space="preserve"> 2006; </w:t>
      </w:r>
      <w:r w:rsidRPr="00E915A3">
        <w:rPr>
          <w:rFonts w:ascii="Book Antiqua" w:hAnsi="Book Antiqua"/>
          <w:b/>
          <w:bCs/>
        </w:rPr>
        <w:t>119</w:t>
      </w:r>
      <w:r w:rsidRPr="00E915A3">
        <w:rPr>
          <w:rFonts w:ascii="Book Antiqua" w:hAnsi="Book Antiqua"/>
        </w:rPr>
        <w:t>: S30-S35 [PMID: 16843082 DOI: 10.1016/j.amjmed.2006.05.005]</w:t>
      </w:r>
    </w:p>
    <w:p w14:paraId="239CAA5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11 </w:t>
      </w:r>
      <w:proofErr w:type="spellStart"/>
      <w:r w:rsidRPr="00E915A3">
        <w:rPr>
          <w:rFonts w:ascii="Book Antiqua" w:hAnsi="Book Antiqua"/>
          <w:b/>
          <w:bCs/>
        </w:rPr>
        <w:t>Mannesse</w:t>
      </w:r>
      <w:proofErr w:type="spellEnd"/>
      <w:r w:rsidRPr="00E915A3">
        <w:rPr>
          <w:rFonts w:ascii="Book Antiqua" w:hAnsi="Book Antiqua"/>
          <w:b/>
          <w:bCs/>
        </w:rPr>
        <w:t xml:space="preserve"> CK</w:t>
      </w:r>
      <w:r w:rsidRPr="00E915A3">
        <w:rPr>
          <w:rFonts w:ascii="Book Antiqua" w:hAnsi="Book Antiqua"/>
        </w:rPr>
        <w:t xml:space="preserve">, </w:t>
      </w:r>
      <w:proofErr w:type="spellStart"/>
      <w:r w:rsidRPr="00E915A3">
        <w:rPr>
          <w:rFonts w:ascii="Book Antiqua" w:hAnsi="Book Antiqua"/>
        </w:rPr>
        <w:t>Vondeling</w:t>
      </w:r>
      <w:proofErr w:type="spellEnd"/>
      <w:r w:rsidRPr="00E915A3">
        <w:rPr>
          <w:rFonts w:ascii="Book Antiqua" w:hAnsi="Book Antiqua"/>
        </w:rPr>
        <w:t xml:space="preserve"> AM, van </w:t>
      </w:r>
      <w:proofErr w:type="spellStart"/>
      <w:r w:rsidRPr="00E915A3">
        <w:rPr>
          <w:rFonts w:ascii="Book Antiqua" w:hAnsi="Book Antiqua"/>
        </w:rPr>
        <w:t>Marum</w:t>
      </w:r>
      <w:proofErr w:type="spellEnd"/>
      <w:r w:rsidRPr="00E915A3">
        <w:rPr>
          <w:rFonts w:ascii="Book Antiqua" w:hAnsi="Book Antiqua"/>
        </w:rPr>
        <w:t xml:space="preserve"> RJ, van </w:t>
      </w:r>
      <w:proofErr w:type="spellStart"/>
      <w:r w:rsidRPr="00E915A3">
        <w:rPr>
          <w:rFonts w:ascii="Book Antiqua" w:hAnsi="Book Antiqua"/>
        </w:rPr>
        <w:t>Solinge</w:t>
      </w:r>
      <w:proofErr w:type="spellEnd"/>
      <w:r w:rsidRPr="00E915A3">
        <w:rPr>
          <w:rFonts w:ascii="Book Antiqua" w:hAnsi="Book Antiqua"/>
        </w:rPr>
        <w:t xml:space="preserve"> WW, Egberts TC, Jansen PA. Prevalence of hyponatremia on geriatric wards compared to other settings over four decades: a systematic review. </w:t>
      </w:r>
      <w:r w:rsidRPr="00E915A3">
        <w:rPr>
          <w:rFonts w:ascii="Book Antiqua" w:hAnsi="Book Antiqua"/>
          <w:i/>
          <w:iCs/>
        </w:rPr>
        <w:t>Ageing Res Rev</w:t>
      </w:r>
      <w:r w:rsidRPr="00E915A3">
        <w:rPr>
          <w:rFonts w:ascii="Book Antiqua" w:hAnsi="Book Antiqua"/>
        </w:rPr>
        <w:t xml:space="preserve"> 2013; </w:t>
      </w:r>
      <w:r w:rsidRPr="00E915A3">
        <w:rPr>
          <w:rFonts w:ascii="Book Antiqua" w:hAnsi="Book Antiqua"/>
          <w:b/>
          <w:bCs/>
        </w:rPr>
        <w:t>12</w:t>
      </w:r>
      <w:r w:rsidRPr="00E915A3">
        <w:rPr>
          <w:rFonts w:ascii="Book Antiqua" w:hAnsi="Book Antiqua"/>
        </w:rPr>
        <w:t>: 165-173 [PMID: 22588025 DOI: 10.1016/j.arr.2012.04.006]</w:t>
      </w:r>
    </w:p>
    <w:p w14:paraId="4C40A8FF"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12 </w:t>
      </w:r>
      <w:r w:rsidRPr="00E915A3">
        <w:rPr>
          <w:rFonts w:ascii="Book Antiqua" w:hAnsi="Book Antiqua"/>
          <w:b/>
          <w:bCs/>
        </w:rPr>
        <w:t>Hawkins RC</w:t>
      </w:r>
      <w:r w:rsidRPr="00E915A3">
        <w:rPr>
          <w:rFonts w:ascii="Book Antiqua" w:hAnsi="Book Antiqua"/>
        </w:rPr>
        <w:t xml:space="preserve">. Age and gender as risk factors for hyponatremia and hypernatremia. </w:t>
      </w:r>
      <w:proofErr w:type="spellStart"/>
      <w:r w:rsidRPr="00E915A3">
        <w:rPr>
          <w:rFonts w:ascii="Book Antiqua" w:hAnsi="Book Antiqua"/>
          <w:i/>
          <w:iCs/>
        </w:rPr>
        <w:t>Clin</w:t>
      </w:r>
      <w:proofErr w:type="spellEnd"/>
      <w:r w:rsidRPr="00E915A3">
        <w:rPr>
          <w:rFonts w:ascii="Book Antiqua" w:hAnsi="Book Antiqua"/>
          <w:i/>
          <w:iCs/>
        </w:rPr>
        <w:t xml:space="preserve"> </w:t>
      </w:r>
      <w:proofErr w:type="spellStart"/>
      <w:r w:rsidRPr="00E915A3">
        <w:rPr>
          <w:rFonts w:ascii="Book Antiqua" w:hAnsi="Book Antiqua"/>
          <w:i/>
          <w:iCs/>
        </w:rPr>
        <w:t>Chim</w:t>
      </w:r>
      <w:proofErr w:type="spellEnd"/>
      <w:r w:rsidRPr="00E915A3">
        <w:rPr>
          <w:rFonts w:ascii="Book Antiqua" w:hAnsi="Book Antiqua"/>
          <w:i/>
          <w:iCs/>
        </w:rPr>
        <w:t xml:space="preserve"> </w:t>
      </w:r>
      <w:proofErr w:type="spellStart"/>
      <w:r w:rsidRPr="00E915A3">
        <w:rPr>
          <w:rFonts w:ascii="Book Antiqua" w:hAnsi="Book Antiqua"/>
          <w:i/>
          <w:iCs/>
        </w:rPr>
        <w:t>Acta</w:t>
      </w:r>
      <w:proofErr w:type="spellEnd"/>
      <w:r w:rsidRPr="00E915A3">
        <w:rPr>
          <w:rFonts w:ascii="Book Antiqua" w:hAnsi="Book Antiqua"/>
        </w:rPr>
        <w:t xml:space="preserve"> 2003; </w:t>
      </w:r>
      <w:r w:rsidRPr="00E915A3">
        <w:rPr>
          <w:rFonts w:ascii="Book Antiqua" w:hAnsi="Book Antiqua"/>
          <w:b/>
          <w:bCs/>
        </w:rPr>
        <w:t>337</w:t>
      </w:r>
      <w:r w:rsidRPr="00E915A3">
        <w:rPr>
          <w:rFonts w:ascii="Book Antiqua" w:hAnsi="Book Antiqua"/>
        </w:rPr>
        <w:t>: 169-172 [PMID: 14568195 DOI: 10.1016/j.cccn.2003.08.001]</w:t>
      </w:r>
    </w:p>
    <w:p w14:paraId="67A0181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13 </w:t>
      </w:r>
      <w:proofErr w:type="spellStart"/>
      <w:r w:rsidRPr="00E915A3">
        <w:rPr>
          <w:rFonts w:ascii="Book Antiqua" w:hAnsi="Book Antiqua"/>
          <w:b/>
          <w:bCs/>
        </w:rPr>
        <w:t>Gennari</w:t>
      </w:r>
      <w:proofErr w:type="spellEnd"/>
      <w:r w:rsidRPr="00E915A3">
        <w:rPr>
          <w:rFonts w:ascii="Book Antiqua" w:hAnsi="Book Antiqua"/>
          <w:b/>
          <w:bCs/>
        </w:rPr>
        <w:t xml:space="preserve"> FJ</w:t>
      </w:r>
      <w:r w:rsidRPr="00E915A3">
        <w:rPr>
          <w:rFonts w:ascii="Book Antiqua" w:hAnsi="Book Antiqua"/>
        </w:rPr>
        <w:t xml:space="preserve">. Current concepts. Serum osmolality. Uses and limitations.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1984; </w:t>
      </w:r>
      <w:r w:rsidRPr="00E915A3">
        <w:rPr>
          <w:rFonts w:ascii="Book Antiqua" w:hAnsi="Book Antiqua"/>
          <w:b/>
          <w:bCs/>
        </w:rPr>
        <w:t>310</w:t>
      </w:r>
      <w:r w:rsidRPr="00E915A3">
        <w:rPr>
          <w:rFonts w:ascii="Book Antiqua" w:hAnsi="Book Antiqua"/>
        </w:rPr>
        <w:t>: 102-105 [PMID: 6361557 DOI: 10.1056/NEJM198401123100207]</w:t>
      </w:r>
    </w:p>
    <w:p w14:paraId="03C972A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14 </w:t>
      </w:r>
      <w:proofErr w:type="spellStart"/>
      <w:r w:rsidR="005D6041" w:rsidRPr="00E915A3">
        <w:rPr>
          <w:rFonts w:ascii="Book Antiqua" w:hAnsi="Book Antiqua"/>
          <w:b/>
          <w:bCs/>
        </w:rPr>
        <w:t>Adrogué</w:t>
      </w:r>
      <w:proofErr w:type="spellEnd"/>
      <w:r w:rsidR="005D6041" w:rsidRPr="00E915A3">
        <w:rPr>
          <w:rFonts w:ascii="Book Antiqua" w:hAnsi="Book Antiqua"/>
          <w:b/>
          <w:bCs/>
        </w:rPr>
        <w:t xml:space="preserve"> </w:t>
      </w:r>
      <w:r w:rsidRPr="00E915A3">
        <w:rPr>
          <w:rFonts w:ascii="Book Antiqua" w:hAnsi="Book Antiqua"/>
          <w:b/>
          <w:bCs/>
        </w:rPr>
        <w:t>HJ</w:t>
      </w:r>
      <w:r w:rsidRPr="00E915A3">
        <w:rPr>
          <w:rFonts w:ascii="Book Antiqua" w:hAnsi="Book Antiqua"/>
        </w:rPr>
        <w:t xml:space="preserve">, </w:t>
      </w:r>
      <w:proofErr w:type="spellStart"/>
      <w:r w:rsidRPr="00E915A3">
        <w:rPr>
          <w:rFonts w:ascii="Book Antiqua" w:hAnsi="Book Antiqua"/>
        </w:rPr>
        <w:t>Madias</w:t>
      </w:r>
      <w:proofErr w:type="spellEnd"/>
      <w:r w:rsidRPr="00E915A3">
        <w:rPr>
          <w:rFonts w:ascii="Book Antiqua" w:hAnsi="Book Antiqua"/>
        </w:rPr>
        <w:t xml:space="preserve"> NE. Hyponatremia.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2000; </w:t>
      </w:r>
      <w:r w:rsidRPr="00E915A3">
        <w:rPr>
          <w:rFonts w:ascii="Book Antiqua" w:hAnsi="Book Antiqua"/>
          <w:b/>
          <w:bCs/>
        </w:rPr>
        <w:t>342</w:t>
      </w:r>
      <w:r w:rsidRPr="00E915A3">
        <w:rPr>
          <w:rFonts w:ascii="Book Antiqua" w:hAnsi="Book Antiqua"/>
        </w:rPr>
        <w:t>: 1581-1589 [PMID: 10824078 DOI: 10.1056/NEJM200005253422107]</w:t>
      </w:r>
    </w:p>
    <w:p w14:paraId="623FC53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15 </w:t>
      </w:r>
      <w:r w:rsidRPr="00E915A3">
        <w:rPr>
          <w:rFonts w:ascii="Book Antiqua" w:hAnsi="Book Antiqua"/>
          <w:b/>
          <w:bCs/>
        </w:rPr>
        <w:t>Hoorn EJ</w:t>
      </w:r>
      <w:r w:rsidRPr="00E915A3">
        <w:rPr>
          <w:rFonts w:ascii="Book Antiqua" w:hAnsi="Book Antiqua"/>
        </w:rPr>
        <w:t xml:space="preserve">, </w:t>
      </w:r>
      <w:proofErr w:type="spellStart"/>
      <w:r w:rsidRPr="00E915A3">
        <w:rPr>
          <w:rFonts w:ascii="Book Antiqua" w:hAnsi="Book Antiqua"/>
        </w:rPr>
        <w:t>Zietse</w:t>
      </w:r>
      <w:proofErr w:type="spellEnd"/>
      <w:r w:rsidRPr="00E915A3">
        <w:rPr>
          <w:rFonts w:ascii="Book Antiqua" w:hAnsi="Book Antiqua"/>
        </w:rPr>
        <w:t xml:space="preserve"> R. Diagnosis and Treatment of Hyponatremia: Compilation of the Guidelines. </w:t>
      </w:r>
      <w:r w:rsidRPr="00E915A3">
        <w:rPr>
          <w:rFonts w:ascii="Book Antiqua" w:hAnsi="Book Antiqua"/>
          <w:i/>
          <w:iCs/>
        </w:rPr>
        <w:t>J Am Soc Nephrol</w:t>
      </w:r>
      <w:r w:rsidRPr="00E915A3">
        <w:rPr>
          <w:rFonts w:ascii="Book Antiqua" w:hAnsi="Book Antiqua"/>
        </w:rPr>
        <w:t xml:space="preserve"> 2017; </w:t>
      </w:r>
      <w:r w:rsidRPr="00E915A3">
        <w:rPr>
          <w:rFonts w:ascii="Book Antiqua" w:hAnsi="Book Antiqua"/>
          <w:b/>
          <w:bCs/>
        </w:rPr>
        <w:t>28</w:t>
      </w:r>
      <w:r w:rsidRPr="00E915A3">
        <w:rPr>
          <w:rFonts w:ascii="Book Antiqua" w:hAnsi="Book Antiqua"/>
        </w:rPr>
        <w:t>: 1340-1349 [PMID: 28174217 DOI: 10.1681/ASN.2016101139]</w:t>
      </w:r>
    </w:p>
    <w:p w14:paraId="437D74F8"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16 </w:t>
      </w:r>
      <w:proofErr w:type="spellStart"/>
      <w:r w:rsidRPr="00E915A3">
        <w:rPr>
          <w:rFonts w:ascii="Book Antiqua" w:hAnsi="Book Antiqua"/>
          <w:b/>
          <w:bCs/>
        </w:rPr>
        <w:t>Zilberberg</w:t>
      </w:r>
      <w:proofErr w:type="spellEnd"/>
      <w:r w:rsidRPr="00E915A3">
        <w:rPr>
          <w:rFonts w:ascii="Book Antiqua" w:hAnsi="Book Antiqua"/>
          <w:b/>
          <w:bCs/>
        </w:rPr>
        <w:t xml:space="preserve"> MD</w:t>
      </w:r>
      <w:r w:rsidRPr="00E915A3">
        <w:rPr>
          <w:rFonts w:ascii="Book Antiqua" w:hAnsi="Book Antiqua"/>
        </w:rPr>
        <w:t xml:space="preserve">, </w:t>
      </w:r>
      <w:proofErr w:type="spellStart"/>
      <w:r w:rsidRPr="00E915A3">
        <w:rPr>
          <w:rFonts w:ascii="Book Antiqua" w:hAnsi="Book Antiqua"/>
        </w:rPr>
        <w:t>Exuzides</w:t>
      </w:r>
      <w:proofErr w:type="spellEnd"/>
      <w:r w:rsidRPr="00E915A3">
        <w:rPr>
          <w:rFonts w:ascii="Book Antiqua" w:hAnsi="Book Antiqua"/>
        </w:rPr>
        <w:t xml:space="preserve"> A, Spalding J, Foreman A, Jones AG, Colby C, </w:t>
      </w:r>
      <w:proofErr w:type="spellStart"/>
      <w:r w:rsidRPr="00E915A3">
        <w:rPr>
          <w:rFonts w:ascii="Book Antiqua" w:hAnsi="Book Antiqua"/>
        </w:rPr>
        <w:t>Shorr</w:t>
      </w:r>
      <w:proofErr w:type="spellEnd"/>
      <w:r w:rsidRPr="00E915A3">
        <w:rPr>
          <w:rFonts w:ascii="Book Antiqua" w:hAnsi="Book Antiqua"/>
        </w:rPr>
        <w:t xml:space="preserve"> AF. Epidemiology, clinical and economic outcomes of admission hyponatremia among hospitalized patients. </w:t>
      </w:r>
      <w:proofErr w:type="spellStart"/>
      <w:r w:rsidRPr="00E915A3">
        <w:rPr>
          <w:rFonts w:ascii="Book Antiqua" w:hAnsi="Book Antiqua"/>
          <w:i/>
          <w:iCs/>
        </w:rPr>
        <w:t>Curr</w:t>
      </w:r>
      <w:proofErr w:type="spellEnd"/>
      <w:r w:rsidRPr="00E915A3">
        <w:rPr>
          <w:rFonts w:ascii="Book Antiqua" w:hAnsi="Book Antiqua"/>
          <w:i/>
          <w:iCs/>
        </w:rPr>
        <w:t xml:space="preserve"> Med Res </w:t>
      </w:r>
      <w:proofErr w:type="spellStart"/>
      <w:r w:rsidRPr="00E915A3">
        <w:rPr>
          <w:rFonts w:ascii="Book Antiqua" w:hAnsi="Book Antiqua"/>
          <w:i/>
          <w:iCs/>
        </w:rPr>
        <w:t>Opin</w:t>
      </w:r>
      <w:proofErr w:type="spellEnd"/>
      <w:r w:rsidRPr="00E915A3">
        <w:rPr>
          <w:rFonts w:ascii="Book Antiqua" w:hAnsi="Book Antiqua"/>
        </w:rPr>
        <w:t xml:space="preserve"> 2008; </w:t>
      </w:r>
      <w:r w:rsidRPr="00E915A3">
        <w:rPr>
          <w:rFonts w:ascii="Book Antiqua" w:hAnsi="Book Antiqua"/>
          <w:b/>
          <w:bCs/>
        </w:rPr>
        <w:t>24</w:t>
      </w:r>
      <w:r w:rsidRPr="00E915A3">
        <w:rPr>
          <w:rFonts w:ascii="Book Antiqua" w:hAnsi="Book Antiqua"/>
        </w:rPr>
        <w:t>: 1601-1608 [PMID: 18426691 DOI: 10.1185/03007990802081675]</w:t>
      </w:r>
    </w:p>
    <w:p w14:paraId="3EFD2B74"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17 </w:t>
      </w:r>
      <w:proofErr w:type="spellStart"/>
      <w:r w:rsidRPr="00E915A3">
        <w:rPr>
          <w:rFonts w:ascii="Book Antiqua" w:hAnsi="Book Antiqua"/>
          <w:b/>
          <w:bCs/>
        </w:rPr>
        <w:t>Waikar</w:t>
      </w:r>
      <w:proofErr w:type="spellEnd"/>
      <w:r w:rsidRPr="00E915A3">
        <w:rPr>
          <w:rFonts w:ascii="Book Antiqua" w:hAnsi="Book Antiqua"/>
          <w:b/>
          <w:bCs/>
        </w:rPr>
        <w:t xml:space="preserve"> SS</w:t>
      </w:r>
      <w:r w:rsidRPr="00E915A3">
        <w:rPr>
          <w:rFonts w:ascii="Book Antiqua" w:hAnsi="Book Antiqua"/>
        </w:rPr>
        <w:t xml:space="preserve">, Mount DB, </w:t>
      </w:r>
      <w:proofErr w:type="spellStart"/>
      <w:r w:rsidRPr="00E915A3">
        <w:rPr>
          <w:rFonts w:ascii="Book Antiqua" w:hAnsi="Book Antiqua"/>
        </w:rPr>
        <w:t>Curhan</w:t>
      </w:r>
      <w:proofErr w:type="spellEnd"/>
      <w:r w:rsidRPr="00E915A3">
        <w:rPr>
          <w:rFonts w:ascii="Book Antiqua" w:hAnsi="Book Antiqua"/>
        </w:rPr>
        <w:t xml:space="preserve"> GC. Mortality after hospitalization with mild, moderate, and severe hyponatremia. </w:t>
      </w:r>
      <w:r w:rsidRPr="00E915A3">
        <w:rPr>
          <w:rFonts w:ascii="Book Antiqua" w:hAnsi="Book Antiqua"/>
          <w:i/>
          <w:iCs/>
        </w:rPr>
        <w:t>Am J Med</w:t>
      </w:r>
      <w:r w:rsidRPr="00E915A3">
        <w:rPr>
          <w:rFonts w:ascii="Book Antiqua" w:hAnsi="Book Antiqua"/>
        </w:rPr>
        <w:t xml:space="preserve"> 2009; </w:t>
      </w:r>
      <w:r w:rsidRPr="00E915A3">
        <w:rPr>
          <w:rFonts w:ascii="Book Antiqua" w:hAnsi="Book Antiqua"/>
          <w:b/>
          <w:bCs/>
        </w:rPr>
        <w:t>122</w:t>
      </w:r>
      <w:r w:rsidRPr="00E915A3">
        <w:rPr>
          <w:rFonts w:ascii="Book Antiqua" w:hAnsi="Book Antiqua"/>
        </w:rPr>
        <w:t>: 857-865 [PMID: 19699382 DOI: 10.1016/j.amjmed.2009.01.027]</w:t>
      </w:r>
    </w:p>
    <w:p w14:paraId="1178E76C"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18 </w:t>
      </w:r>
      <w:r w:rsidRPr="00E915A3">
        <w:rPr>
          <w:rFonts w:ascii="Book Antiqua" w:hAnsi="Book Antiqua"/>
          <w:b/>
          <w:bCs/>
        </w:rPr>
        <w:t>Mohan S</w:t>
      </w:r>
      <w:r w:rsidRPr="00E915A3">
        <w:rPr>
          <w:rFonts w:ascii="Book Antiqua" w:hAnsi="Book Antiqua"/>
        </w:rPr>
        <w:t xml:space="preserve">, Gu S, Parikh A, Radhakrishnan J. Prevalence of hyponatremia and association with mortality: results from NHANES. </w:t>
      </w:r>
      <w:r w:rsidRPr="00E915A3">
        <w:rPr>
          <w:rFonts w:ascii="Book Antiqua" w:hAnsi="Book Antiqua"/>
          <w:i/>
          <w:iCs/>
        </w:rPr>
        <w:t>Am J Med</w:t>
      </w:r>
      <w:r w:rsidRPr="00E915A3">
        <w:rPr>
          <w:rFonts w:ascii="Book Antiqua" w:hAnsi="Book Antiqua"/>
        </w:rPr>
        <w:t xml:space="preserve"> 2013; </w:t>
      </w:r>
      <w:r w:rsidRPr="00E915A3">
        <w:rPr>
          <w:rFonts w:ascii="Book Antiqua" w:hAnsi="Book Antiqua"/>
          <w:b/>
          <w:bCs/>
        </w:rPr>
        <w:t>126</w:t>
      </w:r>
      <w:r w:rsidRPr="00E915A3">
        <w:rPr>
          <w:rFonts w:ascii="Book Antiqua" w:hAnsi="Book Antiqua"/>
        </w:rPr>
        <w:t>: 1127-37.e1 [PMID: 24262726 DOI: 10.1016/j.amjmed.2013.07.021]</w:t>
      </w:r>
    </w:p>
    <w:p w14:paraId="6652CB63"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19 </w:t>
      </w:r>
      <w:proofErr w:type="spellStart"/>
      <w:r w:rsidRPr="00E915A3">
        <w:rPr>
          <w:rFonts w:ascii="Book Antiqua" w:hAnsi="Book Antiqua"/>
          <w:b/>
          <w:bCs/>
        </w:rPr>
        <w:t>Arieff</w:t>
      </w:r>
      <w:proofErr w:type="spellEnd"/>
      <w:r w:rsidRPr="00E915A3">
        <w:rPr>
          <w:rFonts w:ascii="Book Antiqua" w:hAnsi="Book Antiqua"/>
          <w:b/>
          <w:bCs/>
        </w:rPr>
        <w:t xml:space="preserve"> AI</w:t>
      </w:r>
      <w:r w:rsidRPr="00E915A3">
        <w:rPr>
          <w:rFonts w:ascii="Book Antiqua" w:hAnsi="Book Antiqua"/>
        </w:rPr>
        <w:t xml:space="preserve">. Hyponatremia, convulsions, respiratory arrest, and permanent brain damage after elective surgery in healthy women.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1986; </w:t>
      </w:r>
      <w:r w:rsidRPr="00E915A3">
        <w:rPr>
          <w:rFonts w:ascii="Book Antiqua" w:hAnsi="Book Antiqua"/>
          <w:b/>
          <w:bCs/>
        </w:rPr>
        <w:t>314</w:t>
      </w:r>
      <w:r w:rsidRPr="00E915A3">
        <w:rPr>
          <w:rFonts w:ascii="Book Antiqua" w:hAnsi="Book Antiqua"/>
        </w:rPr>
        <w:t>: 1529-1535 [PMID: 3713746 DOI: 10.1056/NEJM198606123142401]</w:t>
      </w:r>
    </w:p>
    <w:p w14:paraId="115174CD"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20 </w:t>
      </w:r>
      <w:r w:rsidRPr="00E915A3">
        <w:rPr>
          <w:rFonts w:ascii="Book Antiqua" w:hAnsi="Book Antiqua"/>
          <w:b/>
          <w:bCs/>
        </w:rPr>
        <w:t>Alkali NH</w:t>
      </w:r>
      <w:r w:rsidRPr="00E915A3">
        <w:rPr>
          <w:rFonts w:ascii="Book Antiqua" w:hAnsi="Book Antiqua"/>
        </w:rPr>
        <w:t xml:space="preserve">, </w:t>
      </w:r>
      <w:proofErr w:type="spellStart"/>
      <w:r w:rsidRPr="00E915A3">
        <w:rPr>
          <w:rFonts w:ascii="Book Antiqua" w:hAnsi="Book Antiqua"/>
        </w:rPr>
        <w:t>Jibrin</w:t>
      </w:r>
      <w:proofErr w:type="spellEnd"/>
      <w:r w:rsidRPr="00E915A3">
        <w:rPr>
          <w:rFonts w:ascii="Book Antiqua" w:hAnsi="Book Antiqua"/>
        </w:rPr>
        <w:t xml:space="preserve"> YB, </w:t>
      </w:r>
      <w:proofErr w:type="spellStart"/>
      <w:r w:rsidRPr="00E915A3">
        <w:rPr>
          <w:rFonts w:ascii="Book Antiqua" w:hAnsi="Book Antiqua"/>
        </w:rPr>
        <w:t>Dunga</w:t>
      </w:r>
      <w:proofErr w:type="spellEnd"/>
      <w:r w:rsidRPr="00E915A3">
        <w:rPr>
          <w:rFonts w:ascii="Book Antiqua" w:hAnsi="Book Antiqua"/>
        </w:rPr>
        <w:t xml:space="preserve"> JA, Abdu A. Osmotic demyelination syndrome following acute kidney injury with hypernatremia. </w:t>
      </w:r>
      <w:r w:rsidRPr="00E915A3">
        <w:rPr>
          <w:rFonts w:ascii="Book Antiqua" w:hAnsi="Book Antiqua"/>
          <w:i/>
          <w:iCs/>
        </w:rPr>
        <w:t xml:space="preserve">Niger J </w:t>
      </w:r>
      <w:proofErr w:type="spellStart"/>
      <w:r w:rsidRPr="00E915A3">
        <w:rPr>
          <w:rFonts w:ascii="Book Antiqua" w:hAnsi="Book Antiqua"/>
          <w:i/>
          <w:iCs/>
        </w:rPr>
        <w:t>Clin</w:t>
      </w:r>
      <w:proofErr w:type="spellEnd"/>
      <w:r w:rsidRPr="00E915A3">
        <w:rPr>
          <w:rFonts w:ascii="Book Antiqua" w:hAnsi="Book Antiqua"/>
          <w:i/>
          <w:iCs/>
        </w:rPr>
        <w:t xml:space="preserve"> </w:t>
      </w:r>
      <w:proofErr w:type="spellStart"/>
      <w:r w:rsidRPr="00E915A3">
        <w:rPr>
          <w:rFonts w:ascii="Book Antiqua" w:hAnsi="Book Antiqua"/>
          <w:i/>
          <w:iCs/>
        </w:rPr>
        <w:t>Pract</w:t>
      </w:r>
      <w:proofErr w:type="spellEnd"/>
      <w:r w:rsidRPr="00E915A3">
        <w:rPr>
          <w:rFonts w:ascii="Book Antiqua" w:hAnsi="Book Antiqua"/>
        </w:rPr>
        <w:t xml:space="preserve"> 2019; </w:t>
      </w:r>
      <w:r w:rsidRPr="00E915A3">
        <w:rPr>
          <w:rFonts w:ascii="Book Antiqua" w:hAnsi="Book Antiqua"/>
          <w:b/>
          <w:bCs/>
        </w:rPr>
        <w:t>22</w:t>
      </w:r>
      <w:r w:rsidRPr="00E915A3">
        <w:rPr>
          <w:rFonts w:ascii="Book Antiqua" w:hAnsi="Book Antiqua"/>
        </w:rPr>
        <w:t>: 1166-1168 [PMID: 31417063]</w:t>
      </w:r>
    </w:p>
    <w:p w14:paraId="7CFA9C2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21 </w:t>
      </w:r>
      <w:proofErr w:type="spellStart"/>
      <w:r w:rsidRPr="00E915A3">
        <w:rPr>
          <w:rFonts w:ascii="Book Antiqua" w:hAnsi="Book Antiqua"/>
          <w:b/>
          <w:bCs/>
        </w:rPr>
        <w:t>Ayus</w:t>
      </w:r>
      <w:proofErr w:type="spellEnd"/>
      <w:r w:rsidRPr="00E915A3">
        <w:rPr>
          <w:rFonts w:ascii="Book Antiqua" w:hAnsi="Book Antiqua"/>
          <w:b/>
          <w:bCs/>
        </w:rPr>
        <w:t xml:space="preserve"> JC</w:t>
      </w:r>
      <w:r w:rsidRPr="00E915A3">
        <w:rPr>
          <w:rFonts w:ascii="Book Antiqua" w:hAnsi="Book Antiqua"/>
        </w:rPr>
        <w:t xml:space="preserve">, </w:t>
      </w:r>
      <w:proofErr w:type="spellStart"/>
      <w:r w:rsidRPr="00E915A3">
        <w:rPr>
          <w:rFonts w:ascii="Book Antiqua" w:hAnsi="Book Antiqua"/>
        </w:rPr>
        <w:t>Achinger</w:t>
      </w:r>
      <w:proofErr w:type="spellEnd"/>
      <w:r w:rsidRPr="00E915A3">
        <w:rPr>
          <w:rFonts w:ascii="Book Antiqua" w:hAnsi="Book Antiqua"/>
        </w:rPr>
        <w:t xml:space="preserve"> SG, </w:t>
      </w:r>
      <w:proofErr w:type="spellStart"/>
      <w:r w:rsidRPr="00E915A3">
        <w:rPr>
          <w:rFonts w:ascii="Book Antiqua" w:hAnsi="Book Antiqua"/>
        </w:rPr>
        <w:t>Arieff</w:t>
      </w:r>
      <w:proofErr w:type="spellEnd"/>
      <w:r w:rsidRPr="00E915A3">
        <w:rPr>
          <w:rFonts w:ascii="Book Antiqua" w:hAnsi="Book Antiqua"/>
        </w:rPr>
        <w:t xml:space="preserve"> A. Brain cell volume regulation in hyponatremia: role of sex, age, vasopressin, and hypoxia. </w:t>
      </w:r>
      <w:r w:rsidRPr="00E915A3">
        <w:rPr>
          <w:rFonts w:ascii="Book Antiqua" w:hAnsi="Book Antiqua"/>
          <w:i/>
          <w:iCs/>
        </w:rPr>
        <w:t xml:space="preserve">Am J </w:t>
      </w:r>
      <w:proofErr w:type="spellStart"/>
      <w:r w:rsidRPr="00E915A3">
        <w:rPr>
          <w:rFonts w:ascii="Book Antiqua" w:hAnsi="Book Antiqua"/>
          <w:i/>
          <w:iCs/>
        </w:rPr>
        <w:t>Physiol</w:t>
      </w:r>
      <w:proofErr w:type="spellEnd"/>
      <w:r w:rsidRPr="00E915A3">
        <w:rPr>
          <w:rFonts w:ascii="Book Antiqua" w:hAnsi="Book Antiqua"/>
          <w:i/>
          <w:iCs/>
        </w:rPr>
        <w:t xml:space="preserve"> Renal </w:t>
      </w:r>
      <w:proofErr w:type="spellStart"/>
      <w:r w:rsidRPr="00E915A3">
        <w:rPr>
          <w:rFonts w:ascii="Book Antiqua" w:hAnsi="Book Antiqua"/>
          <w:i/>
          <w:iCs/>
        </w:rPr>
        <w:t>Physiol</w:t>
      </w:r>
      <w:proofErr w:type="spellEnd"/>
      <w:r w:rsidRPr="00E915A3">
        <w:rPr>
          <w:rFonts w:ascii="Book Antiqua" w:hAnsi="Book Antiqua"/>
        </w:rPr>
        <w:t xml:space="preserve"> 2008; </w:t>
      </w:r>
      <w:r w:rsidRPr="00E915A3">
        <w:rPr>
          <w:rFonts w:ascii="Book Antiqua" w:hAnsi="Book Antiqua"/>
          <w:b/>
          <w:bCs/>
        </w:rPr>
        <w:t>295</w:t>
      </w:r>
      <w:r w:rsidRPr="00E915A3">
        <w:rPr>
          <w:rFonts w:ascii="Book Antiqua" w:hAnsi="Book Antiqua"/>
        </w:rPr>
        <w:t>: F619-F624 [PMID: 18448591 DOI: 10.1152/ajprenal.00502.2007]</w:t>
      </w:r>
    </w:p>
    <w:p w14:paraId="3545B9DF"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22 </w:t>
      </w:r>
      <w:r w:rsidRPr="00E915A3">
        <w:rPr>
          <w:rFonts w:ascii="Book Antiqua" w:hAnsi="Book Antiqua"/>
          <w:b/>
          <w:bCs/>
        </w:rPr>
        <w:t>Fisher SK</w:t>
      </w:r>
      <w:r w:rsidRPr="00E915A3">
        <w:rPr>
          <w:rFonts w:ascii="Book Antiqua" w:hAnsi="Book Antiqua"/>
        </w:rPr>
        <w:t xml:space="preserve">, </w:t>
      </w:r>
      <w:proofErr w:type="spellStart"/>
      <w:r w:rsidRPr="00E915A3">
        <w:rPr>
          <w:rFonts w:ascii="Book Antiqua" w:hAnsi="Book Antiqua"/>
        </w:rPr>
        <w:t>Heacock</w:t>
      </w:r>
      <w:proofErr w:type="spellEnd"/>
      <w:r w:rsidRPr="00E915A3">
        <w:rPr>
          <w:rFonts w:ascii="Book Antiqua" w:hAnsi="Book Antiqua"/>
        </w:rPr>
        <w:t xml:space="preserve"> AM, Keep RF, Foster DJ. Receptor regulation of osmolyte homeostasis in neural cells. </w:t>
      </w:r>
      <w:r w:rsidRPr="00E915A3">
        <w:rPr>
          <w:rFonts w:ascii="Book Antiqua" w:hAnsi="Book Antiqua"/>
          <w:i/>
          <w:iCs/>
        </w:rPr>
        <w:t xml:space="preserve">J </w:t>
      </w:r>
      <w:proofErr w:type="spellStart"/>
      <w:r w:rsidRPr="00E915A3">
        <w:rPr>
          <w:rFonts w:ascii="Book Antiqua" w:hAnsi="Book Antiqua"/>
          <w:i/>
          <w:iCs/>
        </w:rPr>
        <w:t>Physiol</w:t>
      </w:r>
      <w:proofErr w:type="spellEnd"/>
      <w:r w:rsidRPr="00E915A3">
        <w:rPr>
          <w:rFonts w:ascii="Book Antiqua" w:hAnsi="Book Antiqua"/>
        </w:rPr>
        <w:t xml:space="preserve"> 2010; </w:t>
      </w:r>
      <w:r w:rsidRPr="00E915A3">
        <w:rPr>
          <w:rFonts w:ascii="Book Antiqua" w:hAnsi="Book Antiqua"/>
          <w:b/>
          <w:bCs/>
        </w:rPr>
        <w:t>588</w:t>
      </w:r>
      <w:r w:rsidRPr="00E915A3">
        <w:rPr>
          <w:rFonts w:ascii="Book Antiqua" w:hAnsi="Book Antiqua"/>
        </w:rPr>
        <w:t>: 3355-3364 [PMID: 20498228 DOI: 10.1113/jphysiol.2010.190777]</w:t>
      </w:r>
    </w:p>
    <w:p w14:paraId="4EF865EB"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23 </w:t>
      </w:r>
      <w:proofErr w:type="spellStart"/>
      <w:r w:rsidRPr="00E915A3">
        <w:rPr>
          <w:rFonts w:ascii="Book Antiqua" w:hAnsi="Book Antiqua"/>
          <w:b/>
          <w:bCs/>
        </w:rPr>
        <w:t>Verbalis</w:t>
      </w:r>
      <w:proofErr w:type="spellEnd"/>
      <w:r w:rsidRPr="00E915A3">
        <w:rPr>
          <w:rFonts w:ascii="Book Antiqua" w:hAnsi="Book Antiqua"/>
          <w:b/>
          <w:bCs/>
        </w:rPr>
        <w:t xml:space="preserve"> JG</w:t>
      </w:r>
      <w:r w:rsidRPr="00E915A3">
        <w:rPr>
          <w:rFonts w:ascii="Book Antiqua" w:hAnsi="Book Antiqua"/>
        </w:rPr>
        <w:t xml:space="preserve">. Brain volume regulation in response to changes in osmolality. </w:t>
      </w:r>
      <w:r w:rsidRPr="00E915A3">
        <w:rPr>
          <w:rFonts w:ascii="Book Antiqua" w:hAnsi="Book Antiqua"/>
          <w:i/>
          <w:iCs/>
        </w:rPr>
        <w:t>Neuroscience</w:t>
      </w:r>
      <w:r w:rsidRPr="00E915A3">
        <w:rPr>
          <w:rFonts w:ascii="Book Antiqua" w:hAnsi="Book Antiqua"/>
        </w:rPr>
        <w:t xml:space="preserve"> 2010; </w:t>
      </w:r>
      <w:r w:rsidRPr="00E915A3">
        <w:rPr>
          <w:rFonts w:ascii="Book Antiqua" w:hAnsi="Book Antiqua"/>
          <w:b/>
          <w:bCs/>
        </w:rPr>
        <w:t>168</w:t>
      </w:r>
      <w:r w:rsidRPr="00E915A3">
        <w:rPr>
          <w:rFonts w:ascii="Book Antiqua" w:hAnsi="Book Antiqua"/>
        </w:rPr>
        <w:t>: 862-870 [PMID: 20417691 DOI: 10.1016/j.neuroscience.2010.03.042]</w:t>
      </w:r>
    </w:p>
    <w:p w14:paraId="2A6AD44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24 </w:t>
      </w:r>
      <w:r w:rsidRPr="00E915A3">
        <w:rPr>
          <w:rFonts w:ascii="Book Antiqua" w:hAnsi="Book Antiqua"/>
          <w:b/>
          <w:bCs/>
        </w:rPr>
        <w:t>Hoorn EJ</w:t>
      </w:r>
      <w:r w:rsidRPr="00E915A3">
        <w:rPr>
          <w:rFonts w:ascii="Book Antiqua" w:hAnsi="Book Antiqua"/>
        </w:rPr>
        <w:t xml:space="preserve">, </w:t>
      </w:r>
      <w:proofErr w:type="spellStart"/>
      <w:r w:rsidRPr="00E915A3">
        <w:rPr>
          <w:rFonts w:ascii="Book Antiqua" w:hAnsi="Book Antiqua"/>
        </w:rPr>
        <w:t>Zietse</w:t>
      </w:r>
      <w:proofErr w:type="spellEnd"/>
      <w:r w:rsidRPr="00E915A3">
        <w:rPr>
          <w:rFonts w:ascii="Book Antiqua" w:hAnsi="Book Antiqua"/>
        </w:rPr>
        <w:t xml:space="preserve"> R. Hyponatremia and mortality: moving beyond associations. </w:t>
      </w:r>
      <w:r w:rsidRPr="00E915A3">
        <w:rPr>
          <w:rFonts w:ascii="Book Antiqua" w:hAnsi="Book Antiqua"/>
          <w:i/>
          <w:iCs/>
        </w:rPr>
        <w:t>Am J Kidney Dis</w:t>
      </w:r>
      <w:r w:rsidRPr="00E915A3">
        <w:rPr>
          <w:rFonts w:ascii="Book Antiqua" w:hAnsi="Book Antiqua"/>
        </w:rPr>
        <w:t xml:space="preserve"> 2013; </w:t>
      </w:r>
      <w:r w:rsidRPr="00E915A3">
        <w:rPr>
          <w:rFonts w:ascii="Book Antiqua" w:hAnsi="Book Antiqua"/>
          <w:b/>
          <w:bCs/>
        </w:rPr>
        <w:t>62</w:t>
      </w:r>
      <w:r w:rsidRPr="00E915A3">
        <w:rPr>
          <w:rFonts w:ascii="Book Antiqua" w:hAnsi="Book Antiqua"/>
        </w:rPr>
        <w:t>: 139-149 [PMID: 23291150 DOI: 10.1053/j.ajkd.2012.09.019]</w:t>
      </w:r>
    </w:p>
    <w:p w14:paraId="5F5E241F"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25 </w:t>
      </w:r>
      <w:r w:rsidRPr="00E915A3">
        <w:rPr>
          <w:rFonts w:ascii="Book Antiqua" w:hAnsi="Book Antiqua"/>
          <w:b/>
          <w:bCs/>
        </w:rPr>
        <w:t>Muhsin SA</w:t>
      </w:r>
      <w:r w:rsidRPr="00E915A3">
        <w:rPr>
          <w:rFonts w:ascii="Book Antiqua" w:hAnsi="Book Antiqua"/>
        </w:rPr>
        <w:t xml:space="preserve">, Mount DB. Diagnosis and treatment of hypernatremia. </w:t>
      </w:r>
      <w:r w:rsidRPr="00E915A3">
        <w:rPr>
          <w:rFonts w:ascii="Book Antiqua" w:hAnsi="Book Antiqua"/>
          <w:i/>
          <w:iCs/>
        </w:rPr>
        <w:t xml:space="preserve">Best </w:t>
      </w:r>
      <w:proofErr w:type="spellStart"/>
      <w:r w:rsidRPr="00E915A3">
        <w:rPr>
          <w:rFonts w:ascii="Book Antiqua" w:hAnsi="Book Antiqua"/>
          <w:i/>
          <w:iCs/>
        </w:rPr>
        <w:t>Pract</w:t>
      </w:r>
      <w:proofErr w:type="spellEnd"/>
      <w:r w:rsidRPr="00E915A3">
        <w:rPr>
          <w:rFonts w:ascii="Book Antiqua" w:hAnsi="Book Antiqua"/>
          <w:i/>
          <w:iCs/>
        </w:rPr>
        <w:t xml:space="preserve"> Res </w:t>
      </w:r>
      <w:proofErr w:type="spellStart"/>
      <w:r w:rsidRPr="00E915A3">
        <w:rPr>
          <w:rFonts w:ascii="Book Antiqua" w:hAnsi="Book Antiqua"/>
          <w:i/>
          <w:iCs/>
        </w:rPr>
        <w:t>Clin</w:t>
      </w:r>
      <w:proofErr w:type="spellEnd"/>
      <w:r w:rsidRPr="00E915A3">
        <w:rPr>
          <w:rFonts w:ascii="Book Antiqua" w:hAnsi="Book Antiqua"/>
          <w:i/>
          <w:iCs/>
        </w:rPr>
        <w:t xml:space="preserve"> </w:t>
      </w:r>
      <w:proofErr w:type="spellStart"/>
      <w:r w:rsidRPr="00E915A3">
        <w:rPr>
          <w:rFonts w:ascii="Book Antiqua" w:hAnsi="Book Antiqua"/>
          <w:i/>
          <w:iCs/>
        </w:rPr>
        <w:t>Endocrinol</w:t>
      </w:r>
      <w:proofErr w:type="spellEnd"/>
      <w:r w:rsidRPr="00E915A3">
        <w:rPr>
          <w:rFonts w:ascii="Book Antiqua" w:hAnsi="Book Antiqua"/>
          <w:i/>
          <w:iCs/>
        </w:rPr>
        <w:t xml:space="preserve"> </w:t>
      </w:r>
      <w:proofErr w:type="spellStart"/>
      <w:r w:rsidRPr="00E915A3">
        <w:rPr>
          <w:rFonts w:ascii="Book Antiqua" w:hAnsi="Book Antiqua"/>
          <w:i/>
          <w:iCs/>
        </w:rPr>
        <w:t>Metab</w:t>
      </w:r>
      <w:proofErr w:type="spellEnd"/>
      <w:r w:rsidRPr="00E915A3">
        <w:rPr>
          <w:rFonts w:ascii="Book Antiqua" w:hAnsi="Book Antiqua"/>
        </w:rPr>
        <w:t xml:space="preserve"> 2016; </w:t>
      </w:r>
      <w:r w:rsidRPr="00E915A3">
        <w:rPr>
          <w:rFonts w:ascii="Book Antiqua" w:hAnsi="Book Antiqua"/>
          <w:b/>
          <w:bCs/>
        </w:rPr>
        <w:t>30</w:t>
      </w:r>
      <w:r w:rsidRPr="00E915A3">
        <w:rPr>
          <w:rFonts w:ascii="Book Antiqua" w:hAnsi="Book Antiqua"/>
        </w:rPr>
        <w:t>: 189-203 [PMID: 27156758 DOI: 10.1016/j.beem.2016.02.014]</w:t>
      </w:r>
    </w:p>
    <w:p w14:paraId="399C96EC"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26 </w:t>
      </w:r>
      <w:r w:rsidRPr="00E915A3">
        <w:rPr>
          <w:rFonts w:ascii="Book Antiqua" w:hAnsi="Book Antiqua"/>
          <w:b/>
          <w:bCs/>
        </w:rPr>
        <w:t>Lindner G</w:t>
      </w:r>
      <w:r w:rsidRPr="00E915A3">
        <w:rPr>
          <w:rFonts w:ascii="Book Antiqua" w:hAnsi="Book Antiqua"/>
        </w:rPr>
        <w:t xml:space="preserve">, Funk GC. Hypernatremia in critically ill patients. </w:t>
      </w:r>
      <w:r w:rsidRPr="00E915A3">
        <w:rPr>
          <w:rFonts w:ascii="Book Antiqua" w:hAnsi="Book Antiqua"/>
          <w:i/>
          <w:iCs/>
        </w:rPr>
        <w:t>J Crit Care</w:t>
      </w:r>
      <w:r w:rsidRPr="00E915A3">
        <w:rPr>
          <w:rFonts w:ascii="Book Antiqua" w:hAnsi="Book Antiqua"/>
        </w:rPr>
        <w:t xml:space="preserve"> 2013; </w:t>
      </w:r>
      <w:r w:rsidRPr="00E915A3">
        <w:rPr>
          <w:rFonts w:ascii="Book Antiqua" w:hAnsi="Book Antiqua"/>
          <w:b/>
          <w:bCs/>
        </w:rPr>
        <w:t>28</w:t>
      </w:r>
      <w:r w:rsidRPr="00E915A3">
        <w:rPr>
          <w:rFonts w:ascii="Book Antiqua" w:hAnsi="Book Antiqua"/>
        </w:rPr>
        <w:t>: 216.e11-216.e20 [PMID: 22762930 DOI: 10.1016/j.jcrc.2012.05.001]</w:t>
      </w:r>
    </w:p>
    <w:p w14:paraId="4756B78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27 </w:t>
      </w:r>
      <w:r w:rsidRPr="00E915A3">
        <w:rPr>
          <w:rFonts w:ascii="Book Antiqua" w:hAnsi="Book Antiqua"/>
          <w:b/>
          <w:bCs/>
        </w:rPr>
        <w:t>Funk GC</w:t>
      </w:r>
      <w:r w:rsidRPr="00E915A3">
        <w:rPr>
          <w:rFonts w:ascii="Book Antiqua" w:hAnsi="Book Antiqua"/>
        </w:rPr>
        <w:t xml:space="preserve">, Lindner G, </w:t>
      </w:r>
      <w:proofErr w:type="spellStart"/>
      <w:r w:rsidRPr="00E915A3">
        <w:rPr>
          <w:rFonts w:ascii="Book Antiqua" w:hAnsi="Book Antiqua"/>
        </w:rPr>
        <w:t>Druml</w:t>
      </w:r>
      <w:proofErr w:type="spellEnd"/>
      <w:r w:rsidRPr="00E915A3">
        <w:rPr>
          <w:rFonts w:ascii="Book Antiqua" w:hAnsi="Book Antiqua"/>
        </w:rPr>
        <w:t xml:space="preserve"> W, </w:t>
      </w:r>
      <w:proofErr w:type="spellStart"/>
      <w:r w:rsidRPr="00E915A3">
        <w:rPr>
          <w:rFonts w:ascii="Book Antiqua" w:hAnsi="Book Antiqua"/>
        </w:rPr>
        <w:t>Metnitz</w:t>
      </w:r>
      <w:proofErr w:type="spellEnd"/>
      <w:r w:rsidRPr="00E915A3">
        <w:rPr>
          <w:rFonts w:ascii="Book Antiqua" w:hAnsi="Book Antiqua"/>
        </w:rPr>
        <w:t xml:space="preserve"> B, Schwarz C, Bauer P, </w:t>
      </w:r>
      <w:proofErr w:type="spellStart"/>
      <w:r w:rsidRPr="00E915A3">
        <w:rPr>
          <w:rFonts w:ascii="Book Antiqua" w:hAnsi="Book Antiqua"/>
        </w:rPr>
        <w:t>Metnitz</w:t>
      </w:r>
      <w:proofErr w:type="spellEnd"/>
      <w:r w:rsidRPr="00E915A3">
        <w:rPr>
          <w:rFonts w:ascii="Book Antiqua" w:hAnsi="Book Antiqua"/>
        </w:rPr>
        <w:t xml:space="preserve"> PG. Incidence and prognosis of </w:t>
      </w:r>
      <w:proofErr w:type="spellStart"/>
      <w:r w:rsidRPr="00E915A3">
        <w:rPr>
          <w:rFonts w:ascii="Book Antiqua" w:hAnsi="Book Antiqua"/>
        </w:rPr>
        <w:t>dysnatremias</w:t>
      </w:r>
      <w:proofErr w:type="spellEnd"/>
      <w:r w:rsidRPr="00E915A3">
        <w:rPr>
          <w:rFonts w:ascii="Book Antiqua" w:hAnsi="Book Antiqua"/>
        </w:rPr>
        <w:t xml:space="preserve"> present on ICU admission. </w:t>
      </w:r>
      <w:r w:rsidRPr="00E915A3">
        <w:rPr>
          <w:rFonts w:ascii="Book Antiqua" w:hAnsi="Book Antiqua"/>
          <w:i/>
          <w:iCs/>
        </w:rPr>
        <w:t>Intensive Care Med</w:t>
      </w:r>
      <w:r w:rsidRPr="00E915A3">
        <w:rPr>
          <w:rFonts w:ascii="Book Antiqua" w:hAnsi="Book Antiqua"/>
        </w:rPr>
        <w:t xml:space="preserve"> 2010; </w:t>
      </w:r>
      <w:r w:rsidRPr="00E915A3">
        <w:rPr>
          <w:rFonts w:ascii="Book Antiqua" w:hAnsi="Book Antiqua"/>
          <w:b/>
          <w:bCs/>
        </w:rPr>
        <w:t>36</w:t>
      </w:r>
      <w:r w:rsidRPr="00E915A3">
        <w:rPr>
          <w:rFonts w:ascii="Book Antiqua" w:hAnsi="Book Antiqua"/>
        </w:rPr>
        <w:t>: 304-311 [PMID: 19847398 DOI: 10.1007/s00134-009-1692-0]</w:t>
      </w:r>
    </w:p>
    <w:p w14:paraId="64CB56B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28 </w:t>
      </w:r>
      <w:r w:rsidRPr="00E915A3">
        <w:rPr>
          <w:rFonts w:ascii="Book Antiqua" w:hAnsi="Book Antiqua"/>
          <w:b/>
          <w:bCs/>
        </w:rPr>
        <w:t>Waite MD</w:t>
      </w:r>
      <w:r w:rsidRPr="00E915A3">
        <w:rPr>
          <w:rFonts w:ascii="Book Antiqua" w:hAnsi="Book Antiqua"/>
        </w:rPr>
        <w:t xml:space="preserve">, Fuhrman SA, Badawi O, Zuckerman IH, </w:t>
      </w:r>
      <w:proofErr w:type="spellStart"/>
      <w:r w:rsidRPr="00E915A3">
        <w:rPr>
          <w:rFonts w:ascii="Book Antiqua" w:hAnsi="Book Antiqua"/>
        </w:rPr>
        <w:t>Franey</w:t>
      </w:r>
      <w:proofErr w:type="spellEnd"/>
      <w:r w:rsidRPr="00E915A3">
        <w:rPr>
          <w:rFonts w:ascii="Book Antiqua" w:hAnsi="Book Antiqua"/>
        </w:rPr>
        <w:t xml:space="preserve"> CS. Intensive care unit-acquired hypernatremia is an independent predictor of increased mortality and length of stay. </w:t>
      </w:r>
      <w:r w:rsidRPr="00E915A3">
        <w:rPr>
          <w:rFonts w:ascii="Book Antiqua" w:hAnsi="Book Antiqua"/>
          <w:i/>
          <w:iCs/>
        </w:rPr>
        <w:t>J Crit Care</w:t>
      </w:r>
      <w:r w:rsidRPr="00E915A3">
        <w:rPr>
          <w:rFonts w:ascii="Book Antiqua" w:hAnsi="Book Antiqua"/>
        </w:rPr>
        <w:t xml:space="preserve"> 2013; </w:t>
      </w:r>
      <w:r w:rsidRPr="00E915A3">
        <w:rPr>
          <w:rFonts w:ascii="Book Antiqua" w:hAnsi="Book Antiqua"/>
          <w:b/>
          <w:bCs/>
        </w:rPr>
        <w:t>28</w:t>
      </w:r>
      <w:r w:rsidRPr="00E915A3">
        <w:rPr>
          <w:rFonts w:ascii="Book Antiqua" w:hAnsi="Book Antiqua"/>
        </w:rPr>
        <w:t>: 405-412 [PMID: 23369520 DOI: 10.1016/j.jcrc.2012.11.013]</w:t>
      </w:r>
    </w:p>
    <w:p w14:paraId="67CA6572"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29 </w:t>
      </w:r>
      <w:r w:rsidRPr="00E915A3">
        <w:rPr>
          <w:rFonts w:ascii="Book Antiqua" w:hAnsi="Book Antiqua"/>
          <w:b/>
          <w:bCs/>
        </w:rPr>
        <w:t>Epstein M</w:t>
      </w:r>
      <w:r w:rsidRPr="00E915A3">
        <w:rPr>
          <w:rFonts w:ascii="Book Antiqua" w:hAnsi="Book Antiqua"/>
        </w:rPr>
        <w:t xml:space="preserve">. Derangements of renal water handling in liver disease. </w:t>
      </w:r>
      <w:r w:rsidRPr="00E915A3">
        <w:rPr>
          <w:rFonts w:ascii="Book Antiqua" w:hAnsi="Book Antiqua"/>
          <w:i/>
          <w:iCs/>
        </w:rPr>
        <w:t>Gastroenterology</w:t>
      </w:r>
      <w:r w:rsidRPr="00E915A3">
        <w:rPr>
          <w:rFonts w:ascii="Book Antiqua" w:hAnsi="Book Antiqua"/>
        </w:rPr>
        <w:t xml:space="preserve"> 1985; </w:t>
      </w:r>
      <w:r w:rsidRPr="00E915A3">
        <w:rPr>
          <w:rFonts w:ascii="Book Antiqua" w:hAnsi="Book Antiqua"/>
          <w:b/>
          <w:bCs/>
        </w:rPr>
        <w:t>89</w:t>
      </w:r>
      <w:r w:rsidRPr="00E915A3">
        <w:rPr>
          <w:rFonts w:ascii="Book Antiqua" w:hAnsi="Book Antiqua"/>
        </w:rPr>
        <w:t>: 1415-1425 [PMID: 3902555 DOI: 10.1016/0016-5085(85)90664-x]</w:t>
      </w:r>
    </w:p>
    <w:p w14:paraId="5AA2C4B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30 </w:t>
      </w:r>
      <w:r w:rsidRPr="00E915A3">
        <w:rPr>
          <w:rFonts w:ascii="Book Antiqua" w:hAnsi="Book Antiqua"/>
          <w:b/>
          <w:bCs/>
        </w:rPr>
        <w:t>Moore KP</w:t>
      </w:r>
      <w:r w:rsidRPr="00E915A3">
        <w:rPr>
          <w:rFonts w:ascii="Book Antiqua" w:hAnsi="Book Antiqua"/>
        </w:rPr>
        <w:t xml:space="preserve">, </w:t>
      </w:r>
      <w:proofErr w:type="spellStart"/>
      <w:r w:rsidRPr="00E915A3">
        <w:rPr>
          <w:rFonts w:ascii="Book Antiqua" w:hAnsi="Book Antiqua"/>
        </w:rPr>
        <w:t>Aithal</w:t>
      </w:r>
      <w:proofErr w:type="spellEnd"/>
      <w:r w:rsidRPr="00E915A3">
        <w:rPr>
          <w:rFonts w:ascii="Book Antiqua" w:hAnsi="Book Antiqua"/>
        </w:rPr>
        <w:t xml:space="preserve"> GP. Guidelines on the management of ascites in cirrhosis. </w:t>
      </w:r>
      <w:r w:rsidRPr="00E915A3">
        <w:rPr>
          <w:rFonts w:ascii="Book Antiqua" w:hAnsi="Book Antiqua"/>
          <w:i/>
          <w:iCs/>
        </w:rPr>
        <w:t>Gut</w:t>
      </w:r>
      <w:r w:rsidRPr="00E915A3">
        <w:rPr>
          <w:rFonts w:ascii="Book Antiqua" w:hAnsi="Book Antiqua"/>
        </w:rPr>
        <w:t xml:space="preserve"> 2006; </w:t>
      </w:r>
      <w:r w:rsidRPr="00E915A3">
        <w:rPr>
          <w:rFonts w:ascii="Book Antiqua" w:hAnsi="Book Antiqua"/>
          <w:b/>
          <w:bCs/>
        </w:rPr>
        <w:t>55 Suppl 6</w:t>
      </w:r>
      <w:r w:rsidRPr="00E915A3">
        <w:rPr>
          <w:rFonts w:ascii="Book Antiqua" w:hAnsi="Book Antiqua"/>
        </w:rPr>
        <w:t>: vi1-v12 [PMID: 16966752 DOI: 10.1136/gut.2006.099580]</w:t>
      </w:r>
    </w:p>
    <w:p w14:paraId="3162904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31 </w:t>
      </w:r>
      <w:proofErr w:type="spellStart"/>
      <w:r w:rsidRPr="00E915A3">
        <w:rPr>
          <w:rFonts w:ascii="Book Antiqua" w:hAnsi="Book Antiqua"/>
          <w:b/>
          <w:bCs/>
        </w:rPr>
        <w:t>Abelmann</w:t>
      </w:r>
      <w:proofErr w:type="spellEnd"/>
      <w:r w:rsidRPr="00E915A3">
        <w:rPr>
          <w:rFonts w:ascii="Book Antiqua" w:hAnsi="Book Antiqua"/>
          <w:b/>
          <w:bCs/>
        </w:rPr>
        <w:t xml:space="preserve"> WH</w:t>
      </w:r>
      <w:r w:rsidRPr="00E915A3">
        <w:rPr>
          <w:rFonts w:ascii="Book Antiqua" w:hAnsi="Book Antiqua"/>
        </w:rPr>
        <w:t xml:space="preserve">. Hyperdynamic circulation in cirrhosis: a historical perspective. </w:t>
      </w:r>
      <w:r w:rsidRPr="00E915A3">
        <w:rPr>
          <w:rFonts w:ascii="Book Antiqua" w:hAnsi="Book Antiqua"/>
          <w:i/>
          <w:iCs/>
        </w:rPr>
        <w:t>Hepatology</w:t>
      </w:r>
      <w:r w:rsidRPr="00E915A3">
        <w:rPr>
          <w:rFonts w:ascii="Book Antiqua" w:hAnsi="Book Antiqua"/>
        </w:rPr>
        <w:t xml:space="preserve"> 1994; </w:t>
      </w:r>
      <w:r w:rsidRPr="00E915A3">
        <w:rPr>
          <w:rFonts w:ascii="Book Antiqua" w:hAnsi="Book Antiqua"/>
          <w:b/>
          <w:bCs/>
        </w:rPr>
        <w:t>20</w:t>
      </w:r>
      <w:r w:rsidRPr="00E915A3">
        <w:rPr>
          <w:rFonts w:ascii="Book Antiqua" w:hAnsi="Book Antiqua"/>
        </w:rPr>
        <w:t>: 1356-1358 [PMID: 7927272 DOI: 10.1002/hep.1840200537]</w:t>
      </w:r>
    </w:p>
    <w:p w14:paraId="2D46CDAA"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32 </w:t>
      </w:r>
      <w:proofErr w:type="spellStart"/>
      <w:r w:rsidRPr="00E915A3">
        <w:rPr>
          <w:rFonts w:ascii="Book Antiqua" w:hAnsi="Book Antiqua"/>
          <w:b/>
          <w:bCs/>
        </w:rPr>
        <w:t>Bolognesi</w:t>
      </w:r>
      <w:proofErr w:type="spellEnd"/>
      <w:r w:rsidRPr="00E915A3">
        <w:rPr>
          <w:rFonts w:ascii="Book Antiqua" w:hAnsi="Book Antiqua"/>
          <w:b/>
          <w:bCs/>
        </w:rPr>
        <w:t xml:space="preserve"> M</w:t>
      </w:r>
      <w:r w:rsidRPr="00E915A3">
        <w:rPr>
          <w:rFonts w:ascii="Book Antiqua" w:hAnsi="Book Antiqua"/>
        </w:rPr>
        <w:t xml:space="preserve">, Di </w:t>
      </w:r>
      <w:proofErr w:type="spellStart"/>
      <w:r w:rsidRPr="00E915A3">
        <w:rPr>
          <w:rFonts w:ascii="Book Antiqua" w:hAnsi="Book Antiqua"/>
        </w:rPr>
        <w:t>Pascoli</w:t>
      </w:r>
      <w:proofErr w:type="spellEnd"/>
      <w:r w:rsidRPr="00E915A3">
        <w:rPr>
          <w:rFonts w:ascii="Book Antiqua" w:hAnsi="Book Antiqua"/>
        </w:rPr>
        <w:t xml:space="preserve"> M, </w:t>
      </w:r>
      <w:proofErr w:type="spellStart"/>
      <w:r w:rsidRPr="00E915A3">
        <w:rPr>
          <w:rFonts w:ascii="Book Antiqua" w:hAnsi="Book Antiqua"/>
        </w:rPr>
        <w:t>Verardo</w:t>
      </w:r>
      <w:proofErr w:type="spellEnd"/>
      <w:r w:rsidRPr="00E915A3">
        <w:rPr>
          <w:rFonts w:ascii="Book Antiqua" w:hAnsi="Book Antiqua"/>
        </w:rPr>
        <w:t xml:space="preserve"> A, </w:t>
      </w:r>
      <w:proofErr w:type="spellStart"/>
      <w:r w:rsidRPr="00E915A3">
        <w:rPr>
          <w:rFonts w:ascii="Book Antiqua" w:hAnsi="Book Antiqua"/>
        </w:rPr>
        <w:t>Gatta</w:t>
      </w:r>
      <w:proofErr w:type="spellEnd"/>
      <w:r w:rsidRPr="00E915A3">
        <w:rPr>
          <w:rFonts w:ascii="Book Antiqua" w:hAnsi="Book Antiqua"/>
        </w:rPr>
        <w:t xml:space="preserve"> A. Splanchnic vasodilation and hyperdynamic circulatory syndrome in cirrhosis. </w:t>
      </w:r>
      <w:r w:rsidRPr="00E915A3">
        <w:rPr>
          <w:rFonts w:ascii="Book Antiqua" w:hAnsi="Book Antiqua"/>
          <w:i/>
          <w:iCs/>
        </w:rPr>
        <w:t>World J Gastroenterol</w:t>
      </w:r>
      <w:r w:rsidRPr="00E915A3">
        <w:rPr>
          <w:rFonts w:ascii="Book Antiqua" w:hAnsi="Book Antiqua"/>
        </w:rPr>
        <w:t xml:space="preserve"> 2014; </w:t>
      </w:r>
      <w:r w:rsidRPr="00E915A3">
        <w:rPr>
          <w:rFonts w:ascii="Book Antiqua" w:hAnsi="Book Antiqua"/>
          <w:b/>
          <w:bCs/>
        </w:rPr>
        <w:t>20</w:t>
      </w:r>
      <w:r w:rsidRPr="00E915A3">
        <w:rPr>
          <w:rFonts w:ascii="Book Antiqua" w:hAnsi="Book Antiqua"/>
        </w:rPr>
        <w:t>: 2555-2563 [PMID: 24627591 DOI: 10.3748/wjg.v20.i10.2555]</w:t>
      </w:r>
    </w:p>
    <w:p w14:paraId="104CB79F" w14:textId="22191305"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33 </w:t>
      </w:r>
      <w:r w:rsidRPr="00E915A3">
        <w:rPr>
          <w:rFonts w:ascii="Book Antiqua" w:hAnsi="Book Antiqua"/>
          <w:b/>
          <w:bCs/>
        </w:rPr>
        <w:t>Martell M</w:t>
      </w:r>
      <w:r w:rsidRPr="00E915A3">
        <w:rPr>
          <w:rFonts w:ascii="Book Antiqua" w:hAnsi="Book Antiqua"/>
        </w:rPr>
        <w:t xml:space="preserve">, </w:t>
      </w:r>
      <w:proofErr w:type="spellStart"/>
      <w:r w:rsidRPr="00E915A3">
        <w:rPr>
          <w:rFonts w:ascii="Book Antiqua" w:hAnsi="Book Antiqua"/>
        </w:rPr>
        <w:t>Coll</w:t>
      </w:r>
      <w:proofErr w:type="spellEnd"/>
      <w:r w:rsidRPr="00E915A3">
        <w:rPr>
          <w:rFonts w:ascii="Book Antiqua" w:hAnsi="Book Antiqua"/>
        </w:rPr>
        <w:t xml:space="preserve"> M, </w:t>
      </w:r>
      <w:proofErr w:type="spellStart"/>
      <w:r w:rsidR="009769EF" w:rsidRPr="00E915A3">
        <w:rPr>
          <w:rFonts w:ascii="Book Antiqua" w:hAnsi="Book Antiqua"/>
        </w:rPr>
        <w:t>Ezkurdia</w:t>
      </w:r>
      <w:proofErr w:type="spellEnd"/>
      <w:r w:rsidR="009769EF" w:rsidRPr="00E915A3">
        <w:rPr>
          <w:rFonts w:ascii="Book Antiqua" w:hAnsi="Book Antiqua"/>
        </w:rPr>
        <w:t xml:space="preserve"> N, </w:t>
      </w:r>
      <w:proofErr w:type="spellStart"/>
      <w:r w:rsidR="009769EF" w:rsidRPr="00E915A3">
        <w:rPr>
          <w:rFonts w:ascii="Book Antiqua" w:hAnsi="Book Antiqua"/>
        </w:rPr>
        <w:t>Raurell</w:t>
      </w:r>
      <w:proofErr w:type="spellEnd"/>
      <w:r w:rsidR="009769EF" w:rsidRPr="00E915A3">
        <w:rPr>
          <w:rFonts w:ascii="Book Antiqua" w:hAnsi="Book Antiqua"/>
        </w:rPr>
        <w:t xml:space="preserve"> I, </w:t>
      </w:r>
      <w:proofErr w:type="spellStart"/>
      <w:r w:rsidR="00F8178B" w:rsidRPr="00E915A3">
        <w:rPr>
          <w:rFonts w:ascii="Book Antiqua" w:hAnsi="Book Antiqua"/>
        </w:rPr>
        <w:t>Genescà</w:t>
      </w:r>
      <w:proofErr w:type="spellEnd"/>
      <w:r w:rsidR="00F8178B" w:rsidRPr="00E915A3">
        <w:rPr>
          <w:rFonts w:ascii="Book Antiqua" w:hAnsi="Book Antiqua"/>
        </w:rPr>
        <w:t xml:space="preserve"> </w:t>
      </w:r>
      <w:r w:rsidRPr="00E915A3">
        <w:rPr>
          <w:rFonts w:ascii="Book Antiqua" w:hAnsi="Book Antiqua"/>
        </w:rPr>
        <w:t xml:space="preserve">J. Physiopathology of splanchnic vasodilation in portal hypertension. </w:t>
      </w:r>
      <w:r w:rsidRPr="00E915A3">
        <w:rPr>
          <w:rFonts w:ascii="Book Antiqua" w:hAnsi="Book Antiqua"/>
          <w:i/>
          <w:iCs/>
        </w:rPr>
        <w:t>World J Hepatol</w:t>
      </w:r>
      <w:r w:rsidRPr="00E915A3">
        <w:rPr>
          <w:rFonts w:ascii="Book Antiqua" w:hAnsi="Book Antiqua"/>
        </w:rPr>
        <w:t xml:space="preserve"> 2010; </w:t>
      </w:r>
      <w:r w:rsidRPr="00E915A3">
        <w:rPr>
          <w:rFonts w:ascii="Book Antiqua" w:hAnsi="Book Antiqua"/>
          <w:b/>
          <w:bCs/>
        </w:rPr>
        <w:t>2</w:t>
      </w:r>
      <w:r w:rsidRPr="00E915A3">
        <w:rPr>
          <w:rFonts w:ascii="Book Antiqua" w:hAnsi="Book Antiqua"/>
        </w:rPr>
        <w:t>: 208-220 [PMID: 21160999 DOI: 10.4254/wjh.v2.i6.208]</w:t>
      </w:r>
    </w:p>
    <w:p w14:paraId="6A2CFF7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34 </w:t>
      </w:r>
      <w:r w:rsidRPr="00E915A3">
        <w:rPr>
          <w:rFonts w:ascii="Book Antiqua" w:hAnsi="Book Antiqua"/>
          <w:b/>
          <w:bCs/>
        </w:rPr>
        <w:t>Vallance P</w:t>
      </w:r>
      <w:r w:rsidRPr="00E915A3">
        <w:rPr>
          <w:rFonts w:ascii="Book Antiqua" w:hAnsi="Book Antiqua"/>
        </w:rPr>
        <w:t xml:space="preserve">, Moncada S. Hyperdynamic circulation in cirrhosis: a role for nitric oxide? </w:t>
      </w:r>
      <w:r w:rsidRPr="00E915A3">
        <w:rPr>
          <w:rFonts w:ascii="Book Antiqua" w:hAnsi="Book Antiqua"/>
          <w:i/>
          <w:iCs/>
        </w:rPr>
        <w:t>Lancet</w:t>
      </w:r>
      <w:r w:rsidRPr="00E915A3">
        <w:rPr>
          <w:rFonts w:ascii="Book Antiqua" w:hAnsi="Book Antiqua"/>
        </w:rPr>
        <w:t xml:space="preserve"> 1991; </w:t>
      </w:r>
      <w:r w:rsidRPr="00E915A3">
        <w:rPr>
          <w:rFonts w:ascii="Book Antiqua" w:hAnsi="Book Antiqua"/>
          <w:b/>
          <w:bCs/>
        </w:rPr>
        <w:t>337</w:t>
      </w:r>
      <w:r w:rsidRPr="00E915A3">
        <w:rPr>
          <w:rFonts w:ascii="Book Antiqua" w:hAnsi="Book Antiqua"/>
        </w:rPr>
        <w:t>: 776-778 [PMID: 1706450 DOI: 10.1016/0140-6736(91)91384-7]</w:t>
      </w:r>
    </w:p>
    <w:p w14:paraId="5B51549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35 </w:t>
      </w:r>
      <w:r w:rsidRPr="00E915A3">
        <w:rPr>
          <w:rFonts w:ascii="Book Antiqua" w:hAnsi="Book Antiqua"/>
          <w:b/>
          <w:bCs/>
        </w:rPr>
        <w:t>Battista S</w:t>
      </w:r>
      <w:r w:rsidRPr="00E915A3">
        <w:rPr>
          <w:rFonts w:ascii="Book Antiqua" w:hAnsi="Book Antiqua"/>
        </w:rPr>
        <w:t xml:space="preserve">, Bar F, </w:t>
      </w:r>
      <w:proofErr w:type="spellStart"/>
      <w:r w:rsidRPr="00E915A3">
        <w:rPr>
          <w:rFonts w:ascii="Book Antiqua" w:hAnsi="Book Antiqua"/>
        </w:rPr>
        <w:t>Mengozzi</w:t>
      </w:r>
      <w:proofErr w:type="spellEnd"/>
      <w:r w:rsidRPr="00E915A3">
        <w:rPr>
          <w:rFonts w:ascii="Book Antiqua" w:hAnsi="Book Antiqua"/>
        </w:rPr>
        <w:t xml:space="preserve"> G, </w:t>
      </w:r>
      <w:proofErr w:type="spellStart"/>
      <w:r w:rsidRPr="00E915A3">
        <w:rPr>
          <w:rFonts w:ascii="Book Antiqua" w:hAnsi="Book Antiqua"/>
        </w:rPr>
        <w:t>Zanon</w:t>
      </w:r>
      <w:proofErr w:type="spellEnd"/>
      <w:r w:rsidRPr="00E915A3">
        <w:rPr>
          <w:rFonts w:ascii="Book Antiqua" w:hAnsi="Book Antiqua"/>
        </w:rPr>
        <w:t xml:space="preserve"> E, Grosso M, Molino G. Hyperdynamic circulation in patients with cirrhosis: direct measurement of nitric oxide levels in hepatic and portal veins. </w:t>
      </w:r>
      <w:r w:rsidRPr="00E915A3">
        <w:rPr>
          <w:rFonts w:ascii="Book Antiqua" w:hAnsi="Book Antiqua"/>
          <w:i/>
          <w:iCs/>
        </w:rPr>
        <w:t>J Hepatol</w:t>
      </w:r>
      <w:r w:rsidRPr="00E915A3">
        <w:rPr>
          <w:rFonts w:ascii="Book Antiqua" w:hAnsi="Book Antiqua"/>
        </w:rPr>
        <w:t xml:space="preserve"> 1997; </w:t>
      </w:r>
      <w:r w:rsidRPr="00E915A3">
        <w:rPr>
          <w:rFonts w:ascii="Book Antiqua" w:hAnsi="Book Antiqua"/>
          <w:b/>
          <w:bCs/>
        </w:rPr>
        <w:t>26</w:t>
      </w:r>
      <w:r w:rsidRPr="00E915A3">
        <w:rPr>
          <w:rFonts w:ascii="Book Antiqua" w:hAnsi="Book Antiqua"/>
        </w:rPr>
        <w:t>: 75-80 [PMID: 9148026 DOI: 10.1016/s0168-8278(97)80012-8]</w:t>
      </w:r>
    </w:p>
    <w:p w14:paraId="5A2809D0"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36 </w:t>
      </w:r>
      <w:proofErr w:type="spellStart"/>
      <w:r w:rsidRPr="00E915A3">
        <w:rPr>
          <w:rFonts w:ascii="Book Antiqua" w:hAnsi="Book Antiqua"/>
          <w:b/>
          <w:bCs/>
        </w:rPr>
        <w:t>Sogni</w:t>
      </w:r>
      <w:proofErr w:type="spellEnd"/>
      <w:r w:rsidRPr="00E915A3">
        <w:rPr>
          <w:rFonts w:ascii="Book Antiqua" w:hAnsi="Book Antiqua"/>
          <w:b/>
          <w:bCs/>
        </w:rPr>
        <w:t xml:space="preserve"> P</w:t>
      </w:r>
      <w:r w:rsidRPr="00E915A3">
        <w:rPr>
          <w:rFonts w:ascii="Book Antiqua" w:hAnsi="Book Antiqua"/>
        </w:rPr>
        <w:t xml:space="preserve">, Moreau R, </w:t>
      </w:r>
      <w:proofErr w:type="spellStart"/>
      <w:r w:rsidRPr="00E915A3">
        <w:rPr>
          <w:rFonts w:ascii="Book Antiqua" w:hAnsi="Book Antiqua"/>
        </w:rPr>
        <w:t>Gadano</w:t>
      </w:r>
      <w:proofErr w:type="spellEnd"/>
      <w:r w:rsidRPr="00E915A3">
        <w:rPr>
          <w:rFonts w:ascii="Book Antiqua" w:hAnsi="Book Antiqua"/>
        </w:rPr>
        <w:t xml:space="preserve"> A, </w:t>
      </w:r>
      <w:proofErr w:type="spellStart"/>
      <w:r w:rsidRPr="00E915A3">
        <w:rPr>
          <w:rFonts w:ascii="Book Antiqua" w:hAnsi="Book Antiqua"/>
        </w:rPr>
        <w:t>Lebrec</w:t>
      </w:r>
      <w:proofErr w:type="spellEnd"/>
      <w:r w:rsidRPr="00E915A3">
        <w:rPr>
          <w:rFonts w:ascii="Book Antiqua" w:hAnsi="Book Antiqua"/>
        </w:rPr>
        <w:t xml:space="preserve"> D. The role of nitric oxide in the hyperdynamic circulatory syndrome associated with portal hypertension. </w:t>
      </w:r>
      <w:r w:rsidRPr="00E915A3">
        <w:rPr>
          <w:rFonts w:ascii="Book Antiqua" w:hAnsi="Book Antiqua"/>
          <w:i/>
          <w:iCs/>
        </w:rPr>
        <w:t>J Hepatol</w:t>
      </w:r>
      <w:r w:rsidRPr="00E915A3">
        <w:rPr>
          <w:rFonts w:ascii="Book Antiqua" w:hAnsi="Book Antiqua"/>
        </w:rPr>
        <w:t xml:space="preserve"> 1995; </w:t>
      </w:r>
      <w:r w:rsidRPr="00E915A3">
        <w:rPr>
          <w:rFonts w:ascii="Book Antiqua" w:hAnsi="Book Antiqua"/>
          <w:b/>
          <w:bCs/>
        </w:rPr>
        <w:t>23</w:t>
      </w:r>
      <w:r w:rsidRPr="00E915A3">
        <w:rPr>
          <w:rFonts w:ascii="Book Antiqua" w:hAnsi="Book Antiqua"/>
        </w:rPr>
        <w:t>: 218-224 [PMID: 7499796 DOI: 10.1016/0168-8278(95)80339-4]</w:t>
      </w:r>
    </w:p>
    <w:p w14:paraId="4D0D574A" w14:textId="06A7255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37 </w:t>
      </w:r>
      <w:proofErr w:type="spellStart"/>
      <w:r w:rsidR="00264AAD" w:rsidRPr="00264AAD">
        <w:rPr>
          <w:rFonts w:ascii="Book Antiqua" w:hAnsi="Book Antiqua"/>
          <w:b/>
          <w:bCs/>
        </w:rPr>
        <w:t>Ginès</w:t>
      </w:r>
      <w:proofErr w:type="spellEnd"/>
      <w:r w:rsidRPr="00E915A3">
        <w:rPr>
          <w:rFonts w:ascii="Book Antiqua" w:hAnsi="Book Antiqua"/>
          <w:b/>
          <w:bCs/>
        </w:rPr>
        <w:t xml:space="preserve"> P</w:t>
      </w:r>
      <w:r w:rsidRPr="00E915A3">
        <w:rPr>
          <w:rFonts w:ascii="Book Antiqua" w:hAnsi="Book Antiqua"/>
        </w:rPr>
        <w:t xml:space="preserve">, Guevara M. Hyponatremia in cirrhosis: pathogenesis, clinical significance, and management. </w:t>
      </w:r>
      <w:r w:rsidRPr="00E915A3">
        <w:rPr>
          <w:rFonts w:ascii="Book Antiqua" w:hAnsi="Book Antiqua"/>
          <w:i/>
          <w:iCs/>
        </w:rPr>
        <w:t>Hepatology</w:t>
      </w:r>
      <w:r w:rsidRPr="00E915A3">
        <w:rPr>
          <w:rFonts w:ascii="Book Antiqua" w:hAnsi="Book Antiqua"/>
        </w:rPr>
        <w:t xml:space="preserve"> 2008; </w:t>
      </w:r>
      <w:r w:rsidRPr="00E915A3">
        <w:rPr>
          <w:rFonts w:ascii="Book Antiqua" w:hAnsi="Book Antiqua"/>
          <w:b/>
          <w:bCs/>
        </w:rPr>
        <w:t>48</w:t>
      </w:r>
      <w:r w:rsidRPr="00E915A3">
        <w:rPr>
          <w:rFonts w:ascii="Book Antiqua" w:hAnsi="Book Antiqua"/>
        </w:rPr>
        <w:t>: 1002-1010 [PMID: 18671303 DOI: 10.1002/hep.22418]</w:t>
      </w:r>
    </w:p>
    <w:p w14:paraId="13DA8CD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38 </w:t>
      </w:r>
      <w:r w:rsidR="00023DDE" w:rsidRPr="00E915A3">
        <w:rPr>
          <w:rFonts w:ascii="Book Antiqua" w:hAnsi="Book Antiqua"/>
          <w:b/>
          <w:bCs/>
        </w:rPr>
        <w:t>Arroyo V</w:t>
      </w:r>
      <w:r w:rsidR="00023DDE" w:rsidRPr="00E915A3">
        <w:rPr>
          <w:rFonts w:ascii="Book Antiqua" w:hAnsi="Book Antiqua"/>
          <w:bCs/>
        </w:rPr>
        <w:t xml:space="preserve">, </w:t>
      </w:r>
      <w:proofErr w:type="spellStart"/>
      <w:r w:rsidR="00023DDE" w:rsidRPr="00E915A3">
        <w:rPr>
          <w:rFonts w:ascii="Book Antiqua" w:hAnsi="Book Antiqua"/>
          <w:bCs/>
        </w:rPr>
        <w:t>Rodés</w:t>
      </w:r>
      <w:proofErr w:type="spellEnd"/>
      <w:r w:rsidR="00023DDE" w:rsidRPr="00E915A3">
        <w:rPr>
          <w:rFonts w:ascii="Book Antiqua" w:hAnsi="Book Antiqua"/>
          <w:bCs/>
        </w:rPr>
        <w:t xml:space="preserve"> J, Gutiérrez-</w:t>
      </w:r>
      <w:proofErr w:type="spellStart"/>
      <w:r w:rsidR="00023DDE" w:rsidRPr="00E915A3">
        <w:rPr>
          <w:rFonts w:ascii="Book Antiqua" w:hAnsi="Book Antiqua"/>
          <w:bCs/>
        </w:rPr>
        <w:t>Lizárraga</w:t>
      </w:r>
      <w:proofErr w:type="spellEnd"/>
      <w:r w:rsidR="00023DDE" w:rsidRPr="00E915A3">
        <w:rPr>
          <w:rFonts w:ascii="Book Antiqua" w:hAnsi="Book Antiqua"/>
          <w:bCs/>
        </w:rPr>
        <w:t xml:space="preserve"> MA, Revert L</w:t>
      </w:r>
      <w:r w:rsidRPr="00E915A3">
        <w:rPr>
          <w:rFonts w:ascii="Book Antiqua" w:hAnsi="Book Antiqua"/>
        </w:rPr>
        <w:t xml:space="preserve">. Prognostic value of spontaneous hyponatremia in cirrhosis with ascites. </w:t>
      </w:r>
      <w:r w:rsidRPr="00E915A3">
        <w:rPr>
          <w:rFonts w:ascii="Book Antiqua" w:hAnsi="Book Antiqua"/>
          <w:i/>
          <w:iCs/>
        </w:rPr>
        <w:t>Am J Dig Dis</w:t>
      </w:r>
      <w:r w:rsidRPr="00E915A3">
        <w:rPr>
          <w:rFonts w:ascii="Book Antiqua" w:hAnsi="Book Antiqua"/>
        </w:rPr>
        <w:t xml:space="preserve"> 1976; </w:t>
      </w:r>
      <w:r w:rsidRPr="00E915A3">
        <w:rPr>
          <w:rFonts w:ascii="Book Antiqua" w:hAnsi="Book Antiqua"/>
          <w:b/>
          <w:bCs/>
        </w:rPr>
        <w:t>21</w:t>
      </w:r>
      <w:r w:rsidRPr="00E915A3">
        <w:rPr>
          <w:rFonts w:ascii="Book Antiqua" w:hAnsi="Book Antiqua"/>
        </w:rPr>
        <w:t>: 249-256 [PMID: 1266841 DOI: 10.1007/BF01095898]</w:t>
      </w:r>
    </w:p>
    <w:p w14:paraId="425A27F0" w14:textId="6AF2EF74"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39 </w:t>
      </w:r>
      <w:proofErr w:type="spellStart"/>
      <w:r w:rsidR="00264AAD" w:rsidRPr="00264AAD">
        <w:rPr>
          <w:rFonts w:ascii="Book Antiqua" w:hAnsi="Book Antiqua"/>
          <w:b/>
          <w:bCs/>
        </w:rPr>
        <w:t>Ginés</w:t>
      </w:r>
      <w:proofErr w:type="spellEnd"/>
      <w:r w:rsidR="00264AAD" w:rsidRPr="00264AAD">
        <w:rPr>
          <w:rFonts w:ascii="Book Antiqua" w:hAnsi="Book Antiqua"/>
          <w:b/>
          <w:bCs/>
        </w:rPr>
        <w:t xml:space="preserve"> P</w:t>
      </w:r>
      <w:r w:rsidR="00264AAD" w:rsidRPr="00264AAD">
        <w:rPr>
          <w:rFonts w:ascii="Book Antiqua" w:hAnsi="Book Antiqua"/>
          <w:bCs/>
        </w:rPr>
        <w:t xml:space="preserve">, </w:t>
      </w:r>
      <w:proofErr w:type="spellStart"/>
      <w:r w:rsidR="00264AAD" w:rsidRPr="00264AAD">
        <w:rPr>
          <w:rFonts w:ascii="Book Antiqua" w:hAnsi="Book Antiqua"/>
          <w:bCs/>
        </w:rPr>
        <w:t>Berl</w:t>
      </w:r>
      <w:proofErr w:type="spellEnd"/>
      <w:r w:rsidR="00264AAD" w:rsidRPr="00264AAD">
        <w:rPr>
          <w:rFonts w:ascii="Book Antiqua" w:hAnsi="Book Antiqua"/>
          <w:bCs/>
        </w:rPr>
        <w:t xml:space="preserve"> T, </w:t>
      </w:r>
      <w:proofErr w:type="spellStart"/>
      <w:r w:rsidR="00264AAD" w:rsidRPr="00264AAD">
        <w:rPr>
          <w:rFonts w:ascii="Book Antiqua" w:hAnsi="Book Antiqua"/>
          <w:bCs/>
        </w:rPr>
        <w:t>Bernardi</w:t>
      </w:r>
      <w:proofErr w:type="spellEnd"/>
      <w:r w:rsidR="00264AAD" w:rsidRPr="00264AAD">
        <w:rPr>
          <w:rFonts w:ascii="Book Antiqua" w:hAnsi="Book Antiqua"/>
          <w:bCs/>
        </w:rPr>
        <w:t xml:space="preserve"> M, </w:t>
      </w:r>
      <w:proofErr w:type="spellStart"/>
      <w:r w:rsidR="00264AAD" w:rsidRPr="00264AAD">
        <w:rPr>
          <w:rFonts w:ascii="Book Antiqua" w:hAnsi="Book Antiqua"/>
          <w:bCs/>
        </w:rPr>
        <w:t>Bichet</w:t>
      </w:r>
      <w:proofErr w:type="spellEnd"/>
      <w:r w:rsidR="00264AAD" w:rsidRPr="00264AAD">
        <w:rPr>
          <w:rFonts w:ascii="Book Antiqua" w:hAnsi="Book Antiqua"/>
          <w:bCs/>
        </w:rPr>
        <w:t xml:space="preserve"> DG, </w:t>
      </w:r>
      <w:proofErr w:type="spellStart"/>
      <w:r w:rsidR="00264AAD" w:rsidRPr="00264AAD">
        <w:rPr>
          <w:rFonts w:ascii="Book Antiqua" w:hAnsi="Book Antiqua"/>
          <w:bCs/>
        </w:rPr>
        <w:t>Hamon</w:t>
      </w:r>
      <w:proofErr w:type="spellEnd"/>
      <w:r w:rsidR="00264AAD" w:rsidRPr="00264AAD">
        <w:rPr>
          <w:rFonts w:ascii="Book Antiqua" w:hAnsi="Book Antiqua"/>
          <w:bCs/>
        </w:rPr>
        <w:t xml:space="preserve"> G, Jiménez W</w:t>
      </w:r>
      <w:r w:rsidRPr="00264AAD">
        <w:rPr>
          <w:rFonts w:ascii="Book Antiqua" w:hAnsi="Book Antiqua"/>
        </w:rPr>
        <w:t>,</w:t>
      </w:r>
      <w:r w:rsidRPr="00E915A3">
        <w:rPr>
          <w:rFonts w:ascii="Book Antiqua" w:hAnsi="Book Antiqua"/>
        </w:rPr>
        <w:t xml:space="preserve"> Liard JF, Martin PY, Schrier RW. Hyponatremia in cirrhosis: from pathogenesis to treatment. </w:t>
      </w:r>
      <w:r w:rsidRPr="00E915A3">
        <w:rPr>
          <w:rFonts w:ascii="Book Antiqua" w:hAnsi="Book Antiqua"/>
          <w:i/>
          <w:iCs/>
        </w:rPr>
        <w:t>Hepatology</w:t>
      </w:r>
      <w:r w:rsidRPr="00E915A3">
        <w:rPr>
          <w:rFonts w:ascii="Book Antiqua" w:hAnsi="Book Antiqua"/>
        </w:rPr>
        <w:t xml:space="preserve"> 1998; </w:t>
      </w:r>
      <w:r w:rsidRPr="00E915A3">
        <w:rPr>
          <w:rFonts w:ascii="Book Antiqua" w:hAnsi="Book Antiqua"/>
          <w:b/>
          <w:bCs/>
        </w:rPr>
        <w:t>28</w:t>
      </w:r>
      <w:r w:rsidRPr="00E915A3">
        <w:rPr>
          <w:rFonts w:ascii="Book Antiqua" w:hAnsi="Book Antiqua"/>
        </w:rPr>
        <w:t>: 851-864 [PMID: 9731583 DOI: 10.1002/hep.510280337]</w:t>
      </w:r>
    </w:p>
    <w:p w14:paraId="17BB0A7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40 </w:t>
      </w:r>
      <w:proofErr w:type="spellStart"/>
      <w:r w:rsidR="000253F2" w:rsidRPr="00E915A3">
        <w:rPr>
          <w:rFonts w:ascii="Book Antiqua" w:hAnsi="Book Antiqua"/>
          <w:b/>
          <w:bCs/>
        </w:rPr>
        <w:t>Fernández-Esparrach</w:t>
      </w:r>
      <w:proofErr w:type="spellEnd"/>
      <w:r w:rsidR="000253F2" w:rsidRPr="00E915A3">
        <w:rPr>
          <w:rFonts w:ascii="Book Antiqua" w:hAnsi="Book Antiqua"/>
          <w:b/>
          <w:bCs/>
        </w:rPr>
        <w:t xml:space="preserve"> G</w:t>
      </w:r>
      <w:r w:rsidR="000253F2" w:rsidRPr="00E915A3">
        <w:rPr>
          <w:rFonts w:ascii="Book Antiqua" w:hAnsi="Book Antiqua"/>
          <w:bCs/>
        </w:rPr>
        <w:t>, Sánchez-</w:t>
      </w:r>
      <w:proofErr w:type="spellStart"/>
      <w:r w:rsidR="000253F2" w:rsidRPr="00E915A3">
        <w:rPr>
          <w:rFonts w:ascii="Book Antiqua" w:hAnsi="Book Antiqua"/>
          <w:bCs/>
        </w:rPr>
        <w:t>Fueyo</w:t>
      </w:r>
      <w:proofErr w:type="spellEnd"/>
      <w:r w:rsidR="000253F2" w:rsidRPr="00E915A3">
        <w:rPr>
          <w:rFonts w:ascii="Book Antiqua" w:hAnsi="Book Antiqua"/>
          <w:bCs/>
        </w:rPr>
        <w:t xml:space="preserve"> A, </w:t>
      </w:r>
      <w:proofErr w:type="spellStart"/>
      <w:r w:rsidR="000253F2" w:rsidRPr="00E915A3">
        <w:rPr>
          <w:rFonts w:ascii="Book Antiqua" w:hAnsi="Book Antiqua"/>
          <w:bCs/>
        </w:rPr>
        <w:t>Ginès</w:t>
      </w:r>
      <w:proofErr w:type="spellEnd"/>
      <w:r w:rsidR="000253F2" w:rsidRPr="00E915A3">
        <w:rPr>
          <w:rFonts w:ascii="Book Antiqua" w:hAnsi="Book Antiqua"/>
          <w:bCs/>
        </w:rPr>
        <w:t xml:space="preserve"> P, </w:t>
      </w:r>
      <w:proofErr w:type="spellStart"/>
      <w:r w:rsidR="000253F2" w:rsidRPr="00E915A3">
        <w:rPr>
          <w:rFonts w:ascii="Book Antiqua" w:hAnsi="Book Antiqua"/>
          <w:bCs/>
        </w:rPr>
        <w:t>Uriz</w:t>
      </w:r>
      <w:proofErr w:type="spellEnd"/>
      <w:r w:rsidR="000253F2" w:rsidRPr="00E915A3">
        <w:rPr>
          <w:rFonts w:ascii="Book Antiqua" w:hAnsi="Book Antiqua"/>
          <w:bCs/>
        </w:rPr>
        <w:t xml:space="preserve"> J, </w:t>
      </w:r>
      <w:proofErr w:type="spellStart"/>
      <w:r w:rsidR="000253F2" w:rsidRPr="00E915A3">
        <w:rPr>
          <w:rFonts w:ascii="Book Antiqua" w:hAnsi="Book Antiqua"/>
          <w:bCs/>
        </w:rPr>
        <w:t>Quintó</w:t>
      </w:r>
      <w:proofErr w:type="spellEnd"/>
      <w:r w:rsidR="000253F2" w:rsidRPr="00E915A3">
        <w:rPr>
          <w:rFonts w:ascii="Book Antiqua" w:hAnsi="Book Antiqua"/>
          <w:bCs/>
        </w:rPr>
        <w:t xml:space="preserve"> L, Ventura PJ, Cárdenas A, Guevara M, Sort P, Jiménez W, Bataller R, Arroyo V, </w:t>
      </w:r>
      <w:proofErr w:type="spellStart"/>
      <w:r w:rsidR="000253F2" w:rsidRPr="00E915A3">
        <w:rPr>
          <w:rFonts w:ascii="Book Antiqua" w:hAnsi="Book Antiqua"/>
          <w:bCs/>
        </w:rPr>
        <w:t>Rodés</w:t>
      </w:r>
      <w:proofErr w:type="spellEnd"/>
      <w:r w:rsidR="000253F2" w:rsidRPr="00E915A3">
        <w:rPr>
          <w:rFonts w:ascii="Book Antiqua" w:hAnsi="Book Antiqua"/>
          <w:bCs/>
        </w:rPr>
        <w:t xml:space="preserve"> J</w:t>
      </w:r>
      <w:r w:rsidRPr="00E915A3">
        <w:rPr>
          <w:rFonts w:ascii="Book Antiqua" w:hAnsi="Book Antiqua"/>
        </w:rPr>
        <w:t xml:space="preserve">. A prognostic model for predicting survival in cirrhosis with ascites. </w:t>
      </w:r>
      <w:r w:rsidRPr="00E915A3">
        <w:rPr>
          <w:rFonts w:ascii="Book Antiqua" w:hAnsi="Book Antiqua"/>
          <w:i/>
          <w:iCs/>
        </w:rPr>
        <w:t>J Hepatol</w:t>
      </w:r>
      <w:r w:rsidRPr="00E915A3">
        <w:rPr>
          <w:rFonts w:ascii="Book Antiqua" w:hAnsi="Book Antiqua"/>
        </w:rPr>
        <w:t xml:space="preserve"> 2001; </w:t>
      </w:r>
      <w:r w:rsidRPr="00E915A3">
        <w:rPr>
          <w:rFonts w:ascii="Book Antiqua" w:hAnsi="Book Antiqua"/>
          <w:b/>
          <w:bCs/>
        </w:rPr>
        <w:t>34</w:t>
      </w:r>
      <w:r w:rsidRPr="00E915A3">
        <w:rPr>
          <w:rFonts w:ascii="Book Antiqua" w:hAnsi="Book Antiqua"/>
        </w:rPr>
        <w:t>: 46-52 [PMID: 11211907 DOI: 10.1016/s0168-8278(00)00011-8]</w:t>
      </w:r>
    </w:p>
    <w:p w14:paraId="7D8E3140"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41 </w:t>
      </w:r>
      <w:proofErr w:type="spellStart"/>
      <w:r w:rsidRPr="00E915A3">
        <w:rPr>
          <w:rFonts w:ascii="Book Antiqua" w:hAnsi="Book Antiqua"/>
          <w:b/>
          <w:bCs/>
        </w:rPr>
        <w:t>Heuman</w:t>
      </w:r>
      <w:proofErr w:type="spellEnd"/>
      <w:r w:rsidRPr="00E915A3">
        <w:rPr>
          <w:rFonts w:ascii="Book Antiqua" w:hAnsi="Book Antiqua"/>
          <w:b/>
          <w:bCs/>
        </w:rPr>
        <w:t xml:space="preserve"> DM</w:t>
      </w:r>
      <w:r w:rsidRPr="00E915A3">
        <w:rPr>
          <w:rFonts w:ascii="Book Antiqua" w:hAnsi="Book Antiqua"/>
        </w:rPr>
        <w:t xml:space="preserve">, </w:t>
      </w:r>
      <w:proofErr w:type="spellStart"/>
      <w:r w:rsidRPr="00E915A3">
        <w:rPr>
          <w:rFonts w:ascii="Book Antiqua" w:hAnsi="Book Antiqua"/>
        </w:rPr>
        <w:t>Abou-Assi</w:t>
      </w:r>
      <w:proofErr w:type="spellEnd"/>
      <w:r w:rsidRPr="00E915A3">
        <w:rPr>
          <w:rFonts w:ascii="Book Antiqua" w:hAnsi="Book Antiqua"/>
        </w:rPr>
        <w:t xml:space="preserve"> SG, Habib A, Williams LM, </w:t>
      </w:r>
      <w:proofErr w:type="spellStart"/>
      <w:r w:rsidRPr="00E915A3">
        <w:rPr>
          <w:rFonts w:ascii="Book Antiqua" w:hAnsi="Book Antiqua"/>
        </w:rPr>
        <w:t>Stravitz</w:t>
      </w:r>
      <w:proofErr w:type="spellEnd"/>
      <w:r w:rsidRPr="00E915A3">
        <w:rPr>
          <w:rFonts w:ascii="Book Antiqua" w:hAnsi="Book Antiqua"/>
        </w:rPr>
        <w:t xml:space="preserve"> RT, </w:t>
      </w:r>
      <w:proofErr w:type="spellStart"/>
      <w:r w:rsidRPr="00E915A3">
        <w:rPr>
          <w:rFonts w:ascii="Book Antiqua" w:hAnsi="Book Antiqua"/>
        </w:rPr>
        <w:t>Sanyal</w:t>
      </w:r>
      <w:proofErr w:type="spellEnd"/>
      <w:r w:rsidRPr="00E915A3">
        <w:rPr>
          <w:rFonts w:ascii="Book Antiqua" w:hAnsi="Book Antiqua"/>
        </w:rPr>
        <w:t xml:space="preserve"> AJ, Fisher RA, Mihas AA. Persistent ascites and low serum sodium identify patients with cirrhosis and low MELD scores who are at high risk for early death. </w:t>
      </w:r>
      <w:r w:rsidRPr="00E915A3">
        <w:rPr>
          <w:rFonts w:ascii="Book Antiqua" w:hAnsi="Book Antiqua"/>
          <w:i/>
          <w:iCs/>
        </w:rPr>
        <w:t>Hepatology</w:t>
      </w:r>
      <w:r w:rsidRPr="00E915A3">
        <w:rPr>
          <w:rFonts w:ascii="Book Antiqua" w:hAnsi="Book Antiqua"/>
        </w:rPr>
        <w:t xml:space="preserve"> 2004; </w:t>
      </w:r>
      <w:r w:rsidRPr="00E915A3">
        <w:rPr>
          <w:rFonts w:ascii="Book Antiqua" w:hAnsi="Book Antiqua"/>
          <w:b/>
          <w:bCs/>
        </w:rPr>
        <w:t>40</w:t>
      </w:r>
      <w:r w:rsidRPr="00E915A3">
        <w:rPr>
          <w:rFonts w:ascii="Book Antiqua" w:hAnsi="Book Antiqua"/>
        </w:rPr>
        <w:t>: 802-810 [PMID: 15382176 DOI: 10.1002/hep.20405]</w:t>
      </w:r>
    </w:p>
    <w:p w14:paraId="53046E44"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42 </w:t>
      </w:r>
      <w:proofErr w:type="spellStart"/>
      <w:r w:rsidRPr="00E915A3">
        <w:rPr>
          <w:rFonts w:ascii="Book Antiqua" w:hAnsi="Book Antiqua"/>
          <w:b/>
          <w:bCs/>
        </w:rPr>
        <w:t>Angeli</w:t>
      </w:r>
      <w:proofErr w:type="spellEnd"/>
      <w:r w:rsidRPr="00E915A3">
        <w:rPr>
          <w:rFonts w:ascii="Book Antiqua" w:hAnsi="Book Antiqua"/>
          <w:b/>
          <w:bCs/>
        </w:rPr>
        <w:t xml:space="preserve"> P</w:t>
      </w:r>
      <w:r w:rsidRPr="00E915A3">
        <w:rPr>
          <w:rFonts w:ascii="Book Antiqua" w:hAnsi="Book Antiqua"/>
        </w:rPr>
        <w:t xml:space="preserve">, Wong F, Watson H, </w:t>
      </w:r>
      <w:proofErr w:type="spellStart"/>
      <w:r w:rsidR="00A53BE4" w:rsidRPr="00E915A3">
        <w:rPr>
          <w:rFonts w:ascii="Book Antiqua" w:hAnsi="Book Antiqua"/>
        </w:rPr>
        <w:t>Ginès</w:t>
      </w:r>
      <w:proofErr w:type="spellEnd"/>
      <w:r w:rsidR="00A53BE4" w:rsidRPr="00E915A3">
        <w:rPr>
          <w:rFonts w:ascii="Book Antiqua" w:hAnsi="Book Antiqua"/>
        </w:rPr>
        <w:t xml:space="preserve"> </w:t>
      </w:r>
      <w:r w:rsidRPr="00E915A3">
        <w:rPr>
          <w:rFonts w:ascii="Book Antiqua" w:hAnsi="Book Antiqua"/>
        </w:rPr>
        <w:t xml:space="preserve">P; CAPPS Investigators. Hyponatremia in cirrhosis: Results of a patient population survey. </w:t>
      </w:r>
      <w:r w:rsidRPr="00E915A3">
        <w:rPr>
          <w:rFonts w:ascii="Book Antiqua" w:hAnsi="Book Antiqua"/>
          <w:i/>
          <w:iCs/>
        </w:rPr>
        <w:t>Hepatology</w:t>
      </w:r>
      <w:r w:rsidRPr="00E915A3">
        <w:rPr>
          <w:rFonts w:ascii="Book Antiqua" w:hAnsi="Book Antiqua"/>
        </w:rPr>
        <w:t xml:space="preserve"> 2006; </w:t>
      </w:r>
      <w:r w:rsidRPr="00E915A3">
        <w:rPr>
          <w:rFonts w:ascii="Book Antiqua" w:hAnsi="Book Antiqua"/>
          <w:b/>
          <w:bCs/>
        </w:rPr>
        <w:t>44</w:t>
      </w:r>
      <w:r w:rsidRPr="00E915A3">
        <w:rPr>
          <w:rFonts w:ascii="Book Antiqua" w:hAnsi="Book Antiqua"/>
        </w:rPr>
        <w:t>: 1535-1542 [PMID: 17133458 DOI: 10.1002/hep.21412]</w:t>
      </w:r>
    </w:p>
    <w:p w14:paraId="6C07170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43 </w:t>
      </w:r>
      <w:r w:rsidRPr="00E915A3">
        <w:rPr>
          <w:rFonts w:ascii="Book Antiqua" w:hAnsi="Book Antiqua"/>
          <w:b/>
          <w:bCs/>
        </w:rPr>
        <w:t>Acevedo JG</w:t>
      </w:r>
      <w:r w:rsidRPr="00E915A3">
        <w:rPr>
          <w:rFonts w:ascii="Book Antiqua" w:hAnsi="Book Antiqua"/>
        </w:rPr>
        <w:t xml:space="preserve">, Cramp ME. Hepatorenal syndrome: Update on diagnosis and therapy. </w:t>
      </w:r>
      <w:r w:rsidRPr="00E915A3">
        <w:rPr>
          <w:rFonts w:ascii="Book Antiqua" w:hAnsi="Book Antiqua"/>
          <w:i/>
          <w:iCs/>
        </w:rPr>
        <w:t>World J Hepatol</w:t>
      </w:r>
      <w:r w:rsidRPr="00E915A3">
        <w:rPr>
          <w:rFonts w:ascii="Book Antiqua" w:hAnsi="Book Antiqua"/>
        </w:rPr>
        <w:t xml:space="preserve"> 2017; </w:t>
      </w:r>
      <w:r w:rsidRPr="00E915A3">
        <w:rPr>
          <w:rFonts w:ascii="Book Antiqua" w:hAnsi="Book Antiqua"/>
          <w:b/>
          <w:bCs/>
        </w:rPr>
        <w:t>9</w:t>
      </w:r>
      <w:r w:rsidRPr="00E915A3">
        <w:rPr>
          <w:rFonts w:ascii="Book Antiqua" w:hAnsi="Book Antiqua"/>
        </w:rPr>
        <w:t>: 293-299 [PMID: 28293378 DOI: 10.4254/wjh.v9.i6.293]</w:t>
      </w:r>
    </w:p>
    <w:p w14:paraId="670AFF5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44 </w:t>
      </w:r>
      <w:proofErr w:type="spellStart"/>
      <w:r w:rsidRPr="00E915A3">
        <w:rPr>
          <w:rFonts w:ascii="Book Antiqua" w:hAnsi="Book Antiqua"/>
          <w:b/>
          <w:bCs/>
        </w:rPr>
        <w:t>Allegretti</w:t>
      </w:r>
      <w:proofErr w:type="spellEnd"/>
      <w:r w:rsidRPr="00E915A3">
        <w:rPr>
          <w:rFonts w:ascii="Book Antiqua" w:hAnsi="Book Antiqua"/>
          <w:b/>
          <w:bCs/>
        </w:rPr>
        <w:t xml:space="preserve"> AS</w:t>
      </w:r>
      <w:r w:rsidRPr="00E915A3">
        <w:rPr>
          <w:rFonts w:ascii="Book Antiqua" w:hAnsi="Book Antiqua"/>
        </w:rPr>
        <w:t xml:space="preserve">, Ortiz G, Wenger J, </w:t>
      </w:r>
      <w:proofErr w:type="spellStart"/>
      <w:r w:rsidRPr="00E915A3">
        <w:rPr>
          <w:rFonts w:ascii="Book Antiqua" w:hAnsi="Book Antiqua"/>
        </w:rPr>
        <w:t>Deferio</w:t>
      </w:r>
      <w:proofErr w:type="spellEnd"/>
      <w:r w:rsidRPr="00E915A3">
        <w:rPr>
          <w:rFonts w:ascii="Book Antiqua" w:hAnsi="Book Antiqua"/>
        </w:rPr>
        <w:t xml:space="preserve"> JJ, </w:t>
      </w:r>
      <w:proofErr w:type="spellStart"/>
      <w:r w:rsidRPr="00E915A3">
        <w:rPr>
          <w:rFonts w:ascii="Book Antiqua" w:hAnsi="Book Antiqua"/>
        </w:rPr>
        <w:t>Wibecan</w:t>
      </w:r>
      <w:proofErr w:type="spellEnd"/>
      <w:r w:rsidRPr="00E915A3">
        <w:rPr>
          <w:rFonts w:ascii="Book Antiqua" w:hAnsi="Book Antiqua"/>
        </w:rPr>
        <w:t xml:space="preserve"> J, </w:t>
      </w:r>
      <w:proofErr w:type="spellStart"/>
      <w:r w:rsidRPr="00E915A3">
        <w:rPr>
          <w:rFonts w:ascii="Book Antiqua" w:hAnsi="Book Antiqua"/>
        </w:rPr>
        <w:t>Kalim</w:t>
      </w:r>
      <w:proofErr w:type="spellEnd"/>
      <w:r w:rsidRPr="00E915A3">
        <w:rPr>
          <w:rFonts w:ascii="Book Antiqua" w:hAnsi="Book Antiqua"/>
        </w:rPr>
        <w:t xml:space="preserve"> S, </w:t>
      </w:r>
      <w:proofErr w:type="spellStart"/>
      <w:r w:rsidRPr="00E915A3">
        <w:rPr>
          <w:rFonts w:ascii="Book Antiqua" w:hAnsi="Book Antiqua"/>
        </w:rPr>
        <w:t>Tamez</w:t>
      </w:r>
      <w:proofErr w:type="spellEnd"/>
      <w:r w:rsidRPr="00E915A3">
        <w:rPr>
          <w:rFonts w:ascii="Book Antiqua" w:hAnsi="Book Antiqua"/>
        </w:rPr>
        <w:t xml:space="preserve"> H, Chung RT, </w:t>
      </w:r>
      <w:proofErr w:type="spellStart"/>
      <w:r w:rsidRPr="00E915A3">
        <w:rPr>
          <w:rFonts w:ascii="Book Antiqua" w:hAnsi="Book Antiqua"/>
        </w:rPr>
        <w:t>Karumanchi</w:t>
      </w:r>
      <w:proofErr w:type="spellEnd"/>
      <w:r w:rsidRPr="00E915A3">
        <w:rPr>
          <w:rFonts w:ascii="Book Antiqua" w:hAnsi="Book Antiqua"/>
        </w:rPr>
        <w:t xml:space="preserve"> SA, </w:t>
      </w:r>
      <w:proofErr w:type="spellStart"/>
      <w:r w:rsidRPr="00E915A3">
        <w:rPr>
          <w:rFonts w:ascii="Book Antiqua" w:hAnsi="Book Antiqua"/>
        </w:rPr>
        <w:t>Thadhani</w:t>
      </w:r>
      <w:proofErr w:type="spellEnd"/>
      <w:r w:rsidRPr="00E915A3">
        <w:rPr>
          <w:rFonts w:ascii="Book Antiqua" w:hAnsi="Book Antiqua"/>
        </w:rPr>
        <w:t xml:space="preserve"> RI. Prognosis of Acute Kidney Injury and Hepatorenal Syndrome in Patients with Cirrhosis: A Prospective Cohort Study. </w:t>
      </w:r>
      <w:r w:rsidRPr="00E915A3">
        <w:rPr>
          <w:rFonts w:ascii="Book Antiqua" w:hAnsi="Book Antiqua"/>
          <w:i/>
          <w:iCs/>
        </w:rPr>
        <w:t>Int J Nephrol</w:t>
      </w:r>
      <w:r w:rsidRPr="00E915A3">
        <w:rPr>
          <w:rFonts w:ascii="Book Antiqua" w:hAnsi="Book Antiqua"/>
        </w:rPr>
        <w:t xml:space="preserve"> 2015; </w:t>
      </w:r>
      <w:r w:rsidRPr="00E915A3">
        <w:rPr>
          <w:rFonts w:ascii="Book Antiqua" w:hAnsi="Book Antiqua"/>
          <w:b/>
          <w:bCs/>
        </w:rPr>
        <w:t>2015</w:t>
      </w:r>
      <w:r w:rsidRPr="00E915A3">
        <w:rPr>
          <w:rFonts w:ascii="Book Antiqua" w:hAnsi="Book Antiqua"/>
        </w:rPr>
        <w:t>: 108139 [PMID: 26266048 DOI: 10.1155/2015/108139]</w:t>
      </w:r>
    </w:p>
    <w:p w14:paraId="2BF3B05C"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45 </w:t>
      </w:r>
      <w:r w:rsidRPr="00E915A3">
        <w:rPr>
          <w:rFonts w:ascii="Book Antiqua" w:hAnsi="Book Antiqua"/>
          <w:b/>
          <w:bCs/>
        </w:rPr>
        <w:t>Mohanty A</w:t>
      </w:r>
      <w:r w:rsidRPr="00E915A3">
        <w:rPr>
          <w:rFonts w:ascii="Book Antiqua" w:hAnsi="Book Antiqua"/>
        </w:rPr>
        <w:t xml:space="preserve">, Garcia-Tsao G. Hyponatremia and Hepatorenal Syndrome. </w:t>
      </w:r>
      <w:r w:rsidRPr="00E915A3">
        <w:rPr>
          <w:rFonts w:ascii="Book Antiqua" w:hAnsi="Book Antiqua"/>
          <w:i/>
          <w:iCs/>
        </w:rPr>
        <w:t>Gastroenterol Hepatol (N Y)</w:t>
      </w:r>
      <w:r w:rsidRPr="00E915A3">
        <w:rPr>
          <w:rFonts w:ascii="Book Antiqua" w:hAnsi="Book Antiqua"/>
        </w:rPr>
        <w:t xml:space="preserve"> 2015; </w:t>
      </w:r>
      <w:r w:rsidRPr="00E915A3">
        <w:rPr>
          <w:rFonts w:ascii="Book Antiqua" w:hAnsi="Book Antiqua"/>
          <w:b/>
          <w:bCs/>
        </w:rPr>
        <w:t>11</w:t>
      </w:r>
      <w:r w:rsidRPr="00E915A3">
        <w:rPr>
          <w:rFonts w:ascii="Book Antiqua" w:hAnsi="Book Antiqua"/>
        </w:rPr>
        <w:t>: 220-229 [PMID: 27099594]</w:t>
      </w:r>
    </w:p>
    <w:p w14:paraId="3EC192E3"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46 </w:t>
      </w:r>
      <w:r w:rsidRPr="00E915A3">
        <w:rPr>
          <w:rFonts w:ascii="Book Antiqua" w:hAnsi="Book Antiqua"/>
          <w:b/>
          <w:bCs/>
        </w:rPr>
        <w:t>Ahluwalia V</w:t>
      </w:r>
      <w:r w:rsidRPr="00E915A3">
        <w:rPr>
          <w:rFonts w:ascii="Book Antiqua" w:hAnsi="Book Antiqua"/>
        </w:rPr>
        <w:t xml:space="preserve">, Wade JB, Thacker L, Kraft KA, Sterling RK, </w:t>
      </w:r>
      <w:proofErr w:type="spellStart"/>
      <w:r w:rsidRPr="00E915A3">
        <w:rPr>
          <w:rFonts w:ascii="Book Antiqua" w:hAnsi="Book Antiqua"/>
        </w:rPr>
        <w:t>Stravitz</w:t>
      </w:r>
      <w:proofErr w:type="spellEnd"/>
      <w:r w:rsidRPr="00E915A3">
        <w:rPr>
          <w:rFonts w:ascii="Book Antiqua" w:hAnsi="Book Antiqua"/>
        </w:rPr>
        <w:t xml:space="preserve"> RT, Fuchs M, </w:t>
      </w:r>
      <w:proofErr w:type="spellStart"/>
      <w:r w:rsidRPr="00E915A3">
        <w:rPr>
          <w:rFonts w:ascii="Book Antiqua" w:hAnsi="Book Antiqua"/>
        </w:rPr>
        <w:t>Bouneva</w:t>
      </w:r>
      <w:proofErr w:type="spellEnd"/>
      <w:r w:rsidRPr="00E915A3">
        <w:rPr>
          <w:rFonts w:ascii="Book Antiqua" w:hAnsi="Book Antiqua"/>
        </w:rPr>
        <w:t xml:space="preserve"> I, </w:t>
      </w:r>
      <w:proofErr w:type="spellStart"/>
      <w:r w:rsidRPr="00E915A3">
        <w:rPr>
          <w:rFonts w:ascii="Book Antiqua" w:hAnsi="Book Antiqua"/>
        </w:rPr>
        <w:t>Puri</w:t>
      </w:r>
      <w:proofErr w:type="spellEnd"/>
      <w:r w:rsidRPr="00E915A3">
        <w:rPr>
          <w:rFonts w:ascii="Book Antiqua" w:hAnsi="Book Antiqua"/>
        </w:rPr>
        <w:t xml:space="preserve"> P, </w:t>
      </w:r>
      <w:proofErr w:type="spellStart"/>
      <w:r w:rsidRPr="00E915A3">
        <w:rPr>
          <w:rFonts w:ascii="Book Antiqua" w:hAnsi="Book Antiqua"/>
        </w:rPr>
        <w:t>Luketic</w:t>
      </w:r>
      <w:proofErr w:type="spellEnd"/>
      <w:r w:rsidRPr="00E915A3">
        <w:rPr>
          <w:rFonts w:ascii="Book Antiqua" w:hAnsi="Book Antiqua"/>
        </w:rPr>
        <w:t xml:space="preserve"> V, </w:t>
      </w:r>
      <w:proofErr w:type="spellStart"/>
      <w:r w:rsidRPr="00E915A3">
        <w:rPr>
          <w:rFonts w:ascii="Book Antiqua" w:hAnsi="Book Antiqua"/>
        </w:rPr>
        <w:t>Sanyal</w:t>
      </w:r>
      <w:proofErr w:type="spellEnd"/>
      <w:r w:rsidRPr="00E915A3">
        <w:rPr>
          <w:rFonts w:ascii="Book Antiqua" w:hAnsi="Book Antiqua"/>
        </w:rPr>
        <w:t xml:space="preserve"> AJ, Gilles H, </w:t>
      </w:r>
      <w:proofErr w:type="spellStart"/>
      <w:r w:rsidRPr="00E915A3">
        <w:rPr>
          <w:rFonts w:ascii="Book Antiqua" w:hAnsi="Book Antiqua"/>
        </w:rPr>
        <w:t>Heuman</w:t>
      </w:r>
      <w:proofErr w:type="spellEnd"/>
      <w:r w:rsidRPr="00E915A3">
        <w:rPr>
          <w:rFonts w:ascii="Book Antiqua" w:hAnsi="Book Antiqua"/>
        </w:rPr>
        <w:t xml:space="preserve"> DM, Bajaj JS. Differential impact of hyponatremia and hepatic encephalopathy on health-related quality of life </w:t>
      </w:r>
      <w:r w:rsidRPr="00E915A3">
        <w:rPr>
          <w:rFonts w:ascii="Book Antiqua" w:hAnsi="Book Antiqua"/>
        </w:rPr>
        <w:lastRenderedPageBreak/>
        <w:t xml:space="preserve">and brain metabolite abnormalities in cirrhosis. </w:t>
      </w:r>
      <w:r w:rsidRPr="00E915A3">
        <w:rPr>
          <w:rFonts w:ascii="Book Antiqua" w:hAnsi="Book Antiqua"/>
          <w:i/>
          <w:iCs/>
        </w:rPr>
        <w:t>J Hepatol</w:t>
      </w:r>
      <w:r w:rsidRPr="00E915A3">
        <w:rPr>
          <w:rFonts w:ascii="Book Antiqua" w:hAnsi="Book Antiqua"/>
        </w:rPr>
        <w:t xml:space="preserve"> 2013; </w:t>
      </w:r>
      <w:r w:rsidRPr="00E915A3">
        <w:rPr>
          <w:rFonts w:ascii="Book Antiqua" w:hAnsi="Book Antiqua"/>
          <w:b/>
          <w:bCs/>
        </w:rPr>
        <w:t>59</w:t>
      </w:r>
      <w:r w:rsidRPr="00E915A3">
        <w:rPr>
          <w:rFonts w:ascii="Book Antiqua" w:hAnsi="Book Antiqua"/>
        </w:rPr>
        <w:t>: 467-473 [PMID: 23665182 DOI: 10.1016/j.jhep.2013.04.023]</w:t>
      </w:r>
    </w:p>
    <w:p w14:paraId="232CE3A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47 </w:t>
      </w:r>
      <w:proofErr w:type="spellStart"/>
      <w:r w:rsidRPr="00E915A3">
        <w:rPr>
          <w:rFonts w:ascii="Book Antiqua" w:hAnsi="Book Antiqua"/>
          <w:b/>
          <w:bCs/>
        </w:rPr>
        <w:t>Ahluwalia</w:t>
      </w:r>
      <w:proofErr w:type="spellEnd"/>
      <w:r w:rsidRPr="00E915A3">
        <w:rPr>
          <w:rFonts w:ascii="Book Antiqua" w:hAnsi="Book Antiqua"/>
          <w:b/>
          <w:bCs/>
        </w:rPr>
        <w:t xml:space="preserve"> V</w:t>
      </w:r>
      <w:r w:rsidRPr="00E915A3">
        <w:rPr>
          <w:rFonts w:ascii="Book Antiqua" w:hAnsi="Book Antiqua"/>
        </w:rPr>
        <w:t xml:space="preserve">, </w:t>
      </w:r>
      <w:proofErr w:type="spellStart"/>
      <w:r w:rsidRPr="00E915A3">
        <w:rPr>
          <w:rFonts w:ascii="Book Antiqua" w:hAnsi="Book Antiqua"/>
        </w:rPr>
        <w:t>Heuman</w:t>
      </w:r>
      <w:proofErr w:type="spellEnd"/>
      <w:r w:rsidRPr="00E915A3">
        <w:rPr>
          <w:rFonts w:ascii="Book Antiqua" w:hAnsi="Book Antiqua"/>
        </w:rPr>
        <w:t xml:space="preserve"> DM, Feldman G, Wade JB, Thacker LR, </w:t>
      </w:r>
      <w:proofErr w:type="spellStart"/>
      <w:r w:rsidRPr="00E915A3">
        <w:rPr>
          <w:rFonts w:ascii="Book Antiqua" w:hAnsi="Book Antiqua"/>
        </w:rPr>
        <w:t>Gavis</w:t>
      </w:r>
      <w:proofErr w:type="spellEnd"/>
      <w:r w:rsidRPr="00E915A3">
        <w:rPr>
          <w:rFonts w:ascii="Book Antiqua" w:hAnsi="Book Antiqua"/>
        </w:rPr>
        <w:t xml:space="preserve"> E, Gilles H, Unser A, White MB, Bajaj JS. Correction of </w:t>
      </w:r>
      <w:proofErr w:type="spellStart"/>
      <w:r w:rsidRPr="00E915A3">
        <w:rPr>
          <w:rFonts w:ascii="Book Antiqua" w:hAnsi="Book Antiqua"/>
        </w:rPr>
        <w:t>hyponatraemia</w:t>
      </w:r>
      <w:proofErr w:type="spellEnd"/>
      <w:r w:rsidRPr="00E915A3">
        <w:rPr>
          <w:rFonts w:ascii="Book Antiqua" w:hAnsi="Book Antiqua"/>
        </w:rPr>
        <w:t xml:space="preserve"> improves cognition, quality of life, and brain oedema in cirrhosis. </w:t>
      </w:r>
      <w:r w:rsidRPr="00E915A3">
        <w:rPr>
          <w:rFonts w:ascii="Book Antiqua" w:hAnsi="Book Antiqua"/>
          <w:i/>
          <w:iCs/>
        </w:rPr>
        <w:t>J Hepatol</w:t>
      </w:r>
      <w:r w:rsidRPr="00E915A3">
        <w:rPr>
          <w:rFonts w:ascii="Book Antiqua" w:hAnsi="Book Antiqua"/>
        </w:rPr>
        <w:t xml:space="preserve"> 2015; </w:t>
      </w:r>
      <w:r w:rsidRPr="00E915A3">
        <w:rPr>
          <w:rFonts w:ascii="Book Antiqua" w:hAnsi="Book Antiqua"/>
          <w:b/>
          <w:bCs/>
        </w:rPr>
        <w:t>62</w:t>
      </w:r>
      <w:r w:rsidRPr="00E915A3">
        <w:rPr>
          <w:rFonts w:ascii="Book Antiqua" w:hAnsi="Book Antiqua"/>
        </w:rPr>
        <w:t>: 75-82 [PMID: 25111174 DOI: 10.1016/j.jhep.2014.07.033]</w:t>
      </w:r>
    </w:p>
    <w:p w14:paraId="0C269208" w14:textId="5419E85E"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48 </w:t>
      </w:r>
      <w:r w:rsidR="00264AAD" w:rsidRPr="00264AAD">
        <w:rPr>
          <w:rFonts w:ascii="Book Antiqua" w:hAnsi="Book Antiqua"/>
          <w:b/>
          <w:bCs/>
        </w:rPr>
        <w:t>Cárdenas</w:t>
      </w:r>
      <w:r w:rsidR="00264AAD">
        <w:rPr>
          <w:rFonts w:ascii="Book Antiqua" w:hAnsi="Book Antiqua" w:hint="eastAsia"/>
          <w:b/>
          <w:bCs/>
          <w:lang w:eastAsia="zh-CN"/>
        </w:rPr>
        <w:t xml:space="preserve"> A</w:t>
      </w:r>
      <w:r w:rsidRPr="00E915A3">
        <w:rPr>
          <w:rFonts w:ascii="Book Antiqua" w:hAnsi="Book Antiqua"/>
        </w:rPr>
        <w:t xml:space="preserve">, </w:t>
      </w:r>
      <w:proofErr w:type="spellStart"/>
      <w:r w:rsidRPr="00E915A3">
        <w:rPr>
          <w:rFonts w:ascii="Book Antiqua" w:hAnsi="Book Antiqua"/>
        </w:rPr>
        <w:t>Riggio</w:t>
      </w:r>
      <w:proofErr w:type="spellEnd"/>
      <w:r w:rsidRPr="00E915A3">
        <w:rPr>
          <w:rFonts w:ascii="Book Antiqua" w:hAnsi="Book Antiqua"/>
        </w:rPr>
        <w:t xml:space="preserve"> O. Correction of </w:t>
      </w:r>
      <w:proofErr w:type="spellStart"/>
      <w:r w:rsidRPr="00E915A3">
        <w:rPr>
          <w:rFonts w:ascii="Book Antiqua" w:hAnsi="Book Antiqua"/>
        </w:rPr>
        <w:t>hyponatraemia</w:t>
      </w:r>
      <w:proofErr w:type="spellEnd"/>
      <w:r w:rsidRPr="00E915A3">
        <w:rPr>
          <w:rFonts w:ascii="Book Antiqua" w:hAnsi="Book Antiqua"/>
        </w:rPr>
        <w:t xml:space="preserve"> in cirrhosis: treating more than a number! </w:t>
      </w:r>
      <w:r w:rsidRPr="00E915A3">
        <w:rPr>
          <w:rFonts w:ascii="Book Antiqua" w:hAnsi="Book Antiqua"/>
          <w:i/>
          <w:iCs/>
        </w:rPr>
        <w:t>J Hepatol</w:t>
      </w:r>
      <w:r w:rsidRPr="00E915A3">
        <w:rPr>
          <w:rFonts w:ascii="Book Antiqua" w:hAnsi="Book Antiqua"/>
        </w:rPr>
        <w:t xml:space="preserve"> 2015; </w:t>
      </w:r>
      <w:r w:rsidRPr="00E915A3">
        <w:rPr>
          <w:rFonts w:ascii="Book Antiqua" w:hAnsi="Book Antiqua"/>
          <w:b/>
          <w:bCs/>
        </w:rPr>
        <w:t>62</w:t>
      </w:r>
      <w:r w:rsidRPr="00E915A3">
        <w:rPr>
          <w:rFonts w:ascii="Book Antiqua" w:hAnsi="Book Antiqua"/>
        </w:rPr>
        <w:t>: 13-14 [PMID: 25281862 DOI: 10.1016/j.jhep.2014.09.028]</w:t>
      </w:r>
    </w:p>
    <w:p w14:paraId="3EBCE2E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49 </w:t>
      </w:r>
      <w:proofErr w:type="spellStart"/>
      <w:r w:rsidRPr="00E915A3">
        <w:rPr>
          <w:rFonts w:ascii="Book Antiqua" w:hAnsi="Book Antiqua"/>
          <w:b/>
          <w:bCs/>
        </w:rPr>
        <w:t>Bernardi</w:t>
      </w:r>
      <w:proofErr w:type="spellEnd"/>
      <w:r w:rsidRPr="00E915A3">
        <w:rPr>
          <w:rFonts w:ascii="Book Antiqua" w:hAnsi="Book Antiqua"/>
          <w:b/>
          <w:bCs/>
        </w:rPr>
        <w:t xml:space="preserve"> M</w:t>
      </w:r>
      <w:r w:rsidRPr="00E915A3">
        <w:rPr>
          <w:rFonts w:ascii="Book Antiqua" w:hAnsi="Book Antiqua"/>
        </w:rPr>
        <w:t xml:space="preserve">, </w:t>
      </w:r>
      <w:proofErr w:type="spellStart"/>
      <w:r w:rsidRPr="00E915A3">
        <w:rPr>
          <w:rFonts w:ascii="Book Antiqua" w:hAnsi="Book Antiqua"/>
        </w:rPr>
        <w:t>Zaccherini</w:t>
      </w:r>
      <w:proofErr w:type="spellEnd"/>
      <w:r w:rsidRPr="00E915A3">
        <w:rPr>
          <w:rFonts w:ascii="Book Antiqua" w:hAnsi="Book Antiqua"/>
        </w:rPr>
        <w:t xml:space="preserve"> G. Approach and management of </w:t>
      </w:r>
      <w:proofErr w:type="spellStart"/>
      <w:r w:rsidRPr="00E915A3">
        <w:rPr>
          <w:rFonts w:ascii="Book Antiqua" w:hAnsi="Book Antiqua"/>
        </w:rPr>
        <w:t>dysnatremias</w:t>
      </w:r>
      <w:proofErr w:type="spellEnd"/>
      <w:r w:rsidRPr="00E915A3">
        <w:rPr>
          <w:rFonts w:ascii="Book Antiqua" w:hAnsi="Book Antiqua"/>
        </w:rPr>
        <w:t xml:space="preserve"> in cirrhosis. </w:t>
      </w:r>
      <w:r w:rsidRPr="00E915A3">
        <w:rPr>
          <w:rFonts w:ascii="Book Antiqua" w:hAnsi="Book Antiqua"/>
          <w:i/>
          <w:iCs/>
        </w:rPr>
        <w:t>Hepatol Int</w:t>
      </w:r>
      <w:r w:rsidRPr="00E915A3">
        <w:rPr>
          <w:rFonts w:ascii="Book Antiqua" w:hAnsi="Book Antiqua"/>
        </w:rPr>
        <w:t xml:space="preserve"> 2018; </w:t>
      </w:r>
      <w:r w:rsidRPr="00E915A3">
        <w:rPr>
          <w:rFonts w:ascii="Book Antiqua" w:hAnsi="Book Antiqua"/>
          <w:b/>
          <w:bCs/>
        </w:rPr>
        <w:t>12</w:t>
      </w:r>
      <w:r w:rsidRPr="00E915A3">
        <w:rPr>
          <w:rFonts w:ascii="Book Antiqua" w:hAnsi="Book Antiqua"/>
        </w:rPr>
        <w:t>: 487-499 [PMID: 30203382 DOI: 10.1007/s12072-018-9894-6]</w:t>
      </w:r>
    </w:p>
    <w:p w14:paraId="6F59488D"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50 </w:t>
      </w:r>
      <w:r w:rsidRPr="00E915A3">
        <w:rPr>
          <w:rFonts w:ascii="Book Antiqua" w:hAnsi="Book Antiqua"/>
          <w:b/>
          <w:bCs/>
        </w:rPr>
        <w:t>Warren SE</w:t>
      </w:r>
      <w:r w:rsidRPr="00E915A3">
        <w:rPr>
          <w:rFonts w:ascii="Book Antiqua" w:hAnsi="Book Antiqua"/>
        </w:rPr>
        <w:t xml:space="preserve">, </w:t>
      </w:r>
      <w:proofErr w:type="spellStart"/>
      <w:r w:rsidRPr="00E915A3">
        <w:rPr>
          <w:rFonts w:ascii="Book Antiqua" w:hAnsi="Book Antiqua"/>
        </w:rPr>
        <w:t>Mitas</w:t>
      </w:r>
      <w:proofErr w:type="spellEnd"/>
      <w:r w:rsidRPr="00E915A3">
        <w:rPr>
          <w:rFonts w:ascii="Book Antiqua" w:hAnsi="Book Antiqua"/>
        </w:rPr>
        <w:t xml:space="preserve"> JA 2nd, </w:t>
      </w:r>
      <w:proofErr w:type="spellStart"/>
      <w:r w:rsidRPr="00E915A3">
        <w:rPr>
          <w:rFonts w:ascii="Book Antiqua" w:hAnsi="Book Antiqua"/>
        </w:rPr>
        <w:t>Swerdlin</w:t>
      </w:r>
      <w:proofErr w:type="spellEnd"/>
      <w:r w:rsidRPr="00E915A3">
        <w:rPr>
          <w:rFonts w:ascii="Book Antiqua" w:hAnsi="Book Antiqua"/>
        </w:rPr>
        <w:t xml:space="preserve"> AH. Hypernatremia in hepatic failure. </w:t>
      </w:r>
      <w:r w:rsidRPr="00E915A3">
        <w:rPr>
          <w:rFonts w:ascii="Book Antiqua" w:hAnsi="Book Antiqua"/>
          <w:i/>
          <w:iCs/>
        </w:rPr>
        <w:t>JAMA</w:t>
      </w:r>
      <w:r w:rsidRPr="00E915A3">
        <w:rPr>
          <w:rFonts w:ascii="Book Antiqua" w:hAnsi="Book Antiqua"/>
        </w:rPr>
        <w:t xml:space="preserve"> 1980; </w:t>
      </w:r>
      <w:r w:rsidRPr="00E915A3">
        <w:rPr>
          <w:rFonts w:ascii="Book Antiqua" w:hAnsi="Book Antiqua"/>
          <w:b/>
          <w:bCs/>
        </w:rPr>
        <w:t>243</w:t>
      </w:r>
      <w:r w:rsidRPr="00E915A3">
        <w:rPr>
          <w:rFonts w:ascii="Book Antiqua" w:hAnsi="Book Antiqua"/>
        </w:rPr>
        <w:t>: 1257-1260 [PMID: 7359682 DOI: 10.1001/jama.243.12.1257]</w:t>
      </w:r>
    </w:p>
    <w:p w14:paraId="4F412F80"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51 </w:t>
      </w:r>
      <w:r w:rsidRPr="00E915A3">
        <w:rPr>
          <w:rFonts w:ascii="Book Antiqua" w:hAnsi="Book Antiqua"/>
          <w:b/>
          <w:bCs/>
        </w:rPr>
        <w:t>Nelson DC</w:t>
      </w:r>
      <w:r w:rsidRPr="00E915A3">
        <w:rPr>
          <w:rFonts w:ascii="Book Antiqua" w:hAnsi="Book Antiqua"/>
        </w:rPr>
        <w:t xml:space="preserve">, McGrew WR </w:t>
      </w:r>
      <w:proofErr w:type="spellStart"/>
      <w:r w:rsidRPr="00E915A3">
        <w:rPr>
          <w:rFonts w:ascii="Book Antiqua" w:hAnsi="Book Antiqua"/>
        </w:rPr>
        <w:t>Jr</w:t>
      </w:r>
      <w:proofErr w:type="spellEnd"/>
      <w:r w:rsidRPr="00E915A3">
        <w:rPr>
          <w:rFonts w:ascii="Book Antiqua" w:hAnsi="Book Antiqua"/>
        </w:rPr>
        <w:t xml:space="preserve">, </w:t>
      </w:r>
      <w:proofErr w:type="spellStart"/>
      <w:r w:rsidRPr="00E915A3">
        <w:rPr>
          <w:rFonts w:ascii="Book Antiqua" w:hAnsi="Book Antiqua"/>
        </w:rPr>
        <w:t>Hoyumpa</w:t>
      </w:r>
      <w:proofErr w:type="spellEnd"/>
      <w:r w:rsidRPr="00E915A3">
        <w:rPr>
          <w:rFonts w:ascii="Book Antiqua" w:hAnsi="Book Antiqua"/>
        </w:rPr>
        <w:t xml:space="preserve"> AM Jr. Hypernatremia and lactulose therapy. </w:t>
      </w:r>
      <w:r w:rsidRPr="00E915A3">
        <w:rPr>
          <w:rFonts w:ascii="Book Antiqua" w:hAnsi="Book Antiqua"/>
          <w:i/>
          <w:iCs/>
        </w:rPr>
        <w:t>JAMA</w:t>
      </w:r>
      <w:r w:rsidRPr="00E915A3">
        <w:rPr>
          <w:rFonts w:ascii="Book Antiqua" w:hAnsi="Book Antiqua"/>
        </w:rPr>
        <w:t xml:space="preserve"> 1983; </w:t>
      </w:r>
      <w:r w:rsidRPr="00E915A3">
        <w:rPr>
          <w:rFonts w:ascii="Book Antiqua" w:hAnsi="Book Antiqua"/>
          <w:b/>
          <w:bCs/>
        </w:rPr>
        <w:t>249</w:t>
      </w:r>
      <w:r w:rsidRPr="00E915A3">
        <w:rPr>
          <w:rFonts w:ascii="Book Antiqua" w:hAnsi="Book Antiqua"/>
        </w:rPr>
        <w:t>: 1295-1298 [PMID: 6827705 DOI: 10.1001/jama.1983.03330340037027]</w:t>
      </w:r>
    </w:p>
    <w:p w14:paraId="12C81918"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52 </w:t>
      </w:r>
      <w:r w:rsidRPr="00E915A3">
        <w:rPr>
          <w:rFonts w:ascii="Book Antiqua" w:hAnsi="Book Antiqua"/>
          <w:b/>
          <w:bCs/>
        </w:rPr>
        <w:t>Schaffer RL 3rd</w:t>
      </w:r>
      <w:r w:rsidRPr="00E915A3">
        <w:rPr>
          <w:rFonts w:ascii="Book Antiqua" w:hAnsi="Book Antiqua"/>
        </w:rPr>
        <w:t xml:space="preserve">, Kulkarni S, Harper A, Millis JM, Cronin DC 2nd. The sickest first? Disparities with model for end-stage liver disease-based organ allocation: one region's experience.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2003; </w:t>
      </w:r>
      <w:r w:rsidRPr="00E915A3">
        <w:rPr>
          <w:rFonts w:ascii="Book Antiqua" w:hAnsi="Book Antiqua"/>
          <w:b/>
          <w:bCs/>
        </w:rPr>
        <w:t>9</w:t>
      </w:r>
      <w:r w:rsidRPr="00E915A3">
        <w:rPr>
          <w:rFonts w:ascii="Book Antiqua" w:hAnsi="Book Antiqua"/>
        </w:rPr>
        <w:t>: 1211-1215 [PMID: 14586883 DOI: 10.1053/jlts.2003.50192]</w:t>
      </w:r>
    </w:p>
    <w:p w14:paraId="21776E2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53 </w:t>
      </w:r>
      <w:proofErr w:type="spellStart"/>
      <w:r w:rsidRPr="00E915A3">
        <w:rPr>
          <w:rFonts w:ascii="Book Antiqua" w:hAnsi="Book Antiqua"/>
          <w:b/>
          <w:bCs/>
        </w:rPr>
        <w:t>Malinchoc</w:t>
      </w:r>
      <w:proofErr w:type="spellEnd"/>
      <w:r w:rsidRPr="00E915A3">
        <w:rPr>
          <w:rFonts w:ascii="Book Antiqua" w:hAnsi="Book Antiqua"/>
          <w:b/>
          <w:bCs/>
        </w:rPr>
        <w:t xml:space="preserve"> M</w:t>
      </w:r>
      <w:r w:rsidRPr="00E915A3">
        <w:rPr>
          <w:rFonts w:ascii="Book Antiqua" w:hAnsi="Book Antiqua"/>
        </w:rPr>
        <w:t xml:space="preserve">, </w:t>
      </w:r>
      <w:proofErr w:type="spellStart"/>
      <w:r w:rsidRPr="00E915A3">
        <w:rPr>
          <w:rFonts w:ascii="Book Antiqua" w:hAnsi="Book Antiqua"/>
        </w:rPr>
        <w:t>Kamath</w:t>
      </w:r>
      <w:proofErr w:type="spellEnd"/>
      <w:r w:rsidRPr="00E915A3">
        <w:rPr>
          <w:rFonts w:ascii="Book Antiqua" w:hAnsi="Book Antiqua"/>
        </w:rPr>
        <w:t xml:space="preserve"> PS, Gordon FD, </w:t>
      </w:r>
      <w:proofErr w:type="spellStart"/>
      <w:r w:rsidRPr="00E915A3">
        <w:rPr>
          <w:rFonts w:ascii="Book Antiqua" w:hAnsi="Book Antiqua"/>
        </w:rPr>
        <w:t>Peine</w:t>
      </w:r>
      <w:proofErr w:type="spellEnd"/>
      <w:r w:rsidRPr="00E915A3">
        <w:rPr>
          <w:rFonts w:ascii="Book Antiqua" w:hAnsi="Book Antiqua"/>
        </w:rPr>
        <w:t xml:space="preserve"> CJ, Rank J, </w:t>
      </w:r>
      <w:proofErr w:type="spellStart"/>
      <w:r w:rsidRPr="00E915A3">
        <w:rPr>
          <w:rFonts w:ascii="Book Antiqua" w:hAnsi="Book Antiqua"/>
        </w:rPr>
        <w:t>ter</w:t>
      </w:r>
      <w:proofErr w:type="spellEnd"/>
      <w:r w:rsidRPr="00E915A3">
        <w:rPr>
          <w:rFonts w:ascii="Book Antiqua" w:hAnsi="Book Antiqua"/>
        </w:rPr>
        <w:t xml:space="preserve"> Borg PC. A model to predict poor survival in patients undergoing </w:t>
      </w:r>
      <w:proofErr w:type="spellStart"/>
      <w:r w:rsidRPr="00E915A3">
        <w:rPr>
          <w:rFonts w:ascii="Book Antiqua" w:hAnsi="Book Antiqua"/>
        </w:rPr>
        <w:t>transjugular</w:t>
      </w:r>
      <w:proofErr w:type="spellEnd"/>
      <w:r w:rsidRPr="00E915A3">
        <w:rPr>
          <w:rFonts w:ascii="Book Antiqua" w:hAnsi="Book Antiqua"/>
        </w:rPr>
        <w:t xml:space="preserve"> intrahepatic </w:t>
      </w:r>
      <w:proofErr w:type="spellStart"/>
      <w:r w:rsidRPr="00E915A3">
        <w:rPr>
          <w:rFonts w:ascii="Book Antiqua" w:hAnsi="Book Antiqua"/>
        </w:rPr>
        <w:t>portosystemic</w:t>
      </w:r>
      <w:proofErr w:type="spellEnd"/>
      <w:r w:rsidRPr="00E915A3">
        <w:rPr>
          <w:rFonts w:ascii="Book Antiqua" w:hAnsi="Book Antiqua"/>
        </w:rPr>
        <w:t xml:space="preserve"> shunts. </w:t>
      </w:r>
      <w:r w:rsidRPr="00E915A3">
        <w:rPr>
          <w:rFonts w:ascii="Book Antiqua" w:hAnsi="Book Antiqua"/>
          <w:i/>
          <w:iCs/>
        </w:rPr>
        <w:t>Hepatology</w:t>
      </w:r>
      <w:r w:rsidRPr="00E915A3">
        <w:rPr>
          <w:rFonts w:ascii="Book Antiqua" w:hAnsi="Book Antiqua"/>
        </w:rPr>
        <w:t xml:space="preserve"> 2000; </w:t>
      </w:r>
      <w:r w:rsidRPr="00E915A3">
        <w:rPr>
          <w:rFonts w:ascii="Book Antiqua" w:hAnsi="Book Antiqua"/>
          <w:b/>
          <w:bCs/>
        </w:rPr>
        <w:t>31</w:t>
      </w:r>
      <w:r w:rsidRPr="00E915A3">
        <w:rPr>
          <w:rFonts w:ascii="Book Antiqua" w:hAnsi="Book Antiqua"/>
        </w:rPr>
        <w:t>: 864-871 [PMID: 10733541 DOI: 10.1053/he.2000.5852]</w:t>
      </w:r>
    </w:p>
    <w:p w14:paraId="7DC9D67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54 </w:t>
      </w:r>
      <w:r w:rsidRPr="00E915A3">
        <w:rPr>
          <w:rFonts w:ascii="Book Antiqua" w:hAnsi="Book Antiqua"/>
          <w:b/>
          <w:bCs/>
        </w:rPr>
        <w:t>Brown RS Jr</w:t>
      </w:r>
      <w:r w:rsidRPr="00E915A3">
        <w:rPr>
          <w:rFonts w:ascii="Book Antiqua" w:hAnsi="Book Antiqua"/>
        </w:rPr>
        <w:t xml:space="preserve">, Kumar KS, Russo MW, </w:t>
      </w:r>
      <w:proofErr w:type="spellStart"/>
      <w:r w:rsidRPr="00E915A3">
        <w:rPr>
          <w:rFonts w:ascii="Book Antiqua" w:hAnsi="Book Antiqua"/>
        </w:rPr>
        <w:t>Kinkhabwala</w:t>
      </w:r>
      <w:proofErr w:type="spellEnd"/>
      <w:r w:rsidRPr="00E915A3">
        <w:rPr>
          <w:rFonts w:ascii="Book Antiqua" w:hAnsi="Book Antiqua"/>
        </w:rPr>
        <w:t xml:space="preserve"> M, </w:t>
      </w:r>
      <w:proofErr w:type="spellStart"/>
      <w:r w:rsidRPr="00E915A3">
        <w:rPr>
          <w:rFonts w:ascii="Book Antiqua" w:hAnsi="Book Antiqua"/>
        </w:rPr>
        <w:t>Rudow</w:t>
      </w:r>
      <w:proofErr w:type="spellEnd"/>
      <w:r w:rsidRPr="00E915A3">
        <w:rPr>
          <w:rFonts w:ascii="Book Antiqua" w:hAnsi="Book Antiqua"/>
        </w:rPr>
        <w:t xml:space="preserve"> DL, </w:t>
      </w:r>
      <w:proofErr w:type="spellStart"/>
      <w:r w:rsidRPr="00E915A3">
        <w:rPr>
          <w:rFonts w:ascii="Book Antiqua" w:hAnsi="Book Antiqua"/>
        </w:rPr>
        <w:t>Harren</w:t>
      </w:r>
      <w:proofErr w:type="spellEnd"/>
      <w:r w:rsidRPr="00E915A3">
        <w:rPr>
          <w:rFonts w:ascii="Book Antiqua" w:hAnsi="Book Antiqua"/>
        </w:rPr>
        <w:t xml:space="preserve"> P, </w:t>
      </w:r>
      <w:proofErr w:type="spellStart"/>
      <w:r w:rsidRPr="00E915A3">
        <w:rPr>
          <w:rFonts w:ascii="Book Antiqua" w:hAnsi="Book Antiqua"/>
        </w:rPr>
        <w:t>Lobritto</w:t>
      </w:r>
      <w:proofErr w:type="spellEnd"/>
      <w:r w:rsidRPr="00E915A3">
        <w:rPr>
          <w:rFonts w:ascii="Book Antiqua" w:hAnsi="Book Antiqua"/>
        </w:rPr>
        <w:t xml:space="preserve"> S, Emond JC. Model for end-stage liver disease and Child-Turcotte-Pugh score as predictors of </w:t>
      </w:r>
      <w:proofErr w:type="spellStart"/>
      <w:r w:rsidRPr="00E915A3">
        <w:rPr>
          <w:rFonts w:ascii="Book Antiqua" w:hAnsi="Book Antiqua"/>
        </w:rPr>
        <w:t>pretransplantation</w:t>
      </w:r>
      <w:proofErr w:type="spellEnd"/>
      <w:r w:rsidRPr="00E915A3">
        <w:rPr>
          <w:rFonts w:ascii="Book Antiqua" w:hAnsi="Book Antiqua"/>
        </w:rPr>
        <w:t xml:space="preserve"> disease severity, </w:t>
      </w:r>
      <w:proofErr w:type="spellStart"/>
      <w:r w:rsidRPr="00E915A3">
        <w:rPr>
          <w:rFonts w:ascii="Book Antiqua" w:hAnsi="Book Antiqua"/>
        </w:rPr>
        <w:t>posttransplantation</w:t>
      </w:r>
      <w:proofErr w:type="spellEnd"/>
      <w:r w:rsidRPr="00E915A3">
        <w:rPr>
          <w:rFonts w:ascii="Book Antiqua" w:hAnsi="Book Antiqua"/>
        </w:rPr>
        <w:t xml:space="preserve"> outcome, and resource utilization in United Network for Organ Sharing status 2A patients.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2002; </w:t>
      </w:r>
      <w:r w:rsidRPr="00E915A3">
        <w:rPr>
          <w:rFonts w:ascii="Book Antiqua" w:hAnsi="Book Antiqua"/>
          <w:b/>
          <w:bCs/>
        </w:rPr>
        <w:t>8</w:t>
      </w:r>
      <w:r w:rsidRPr="00E915A3">
        <w:rPr>
          <w:rFonts w:ascii="Book Antiqua" w:hAnsi="Book Antiqua"/>
        </w:rPr>
        <w:t>: 278-284 [PMID: 11910574 DOI: 10.1053/jlts.2002.31340]</w:t>
      </w:r>
    </w:p>
    <w:p w14:paraId="43355637"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55 </w:t>
      </w:r>
      <w:r w:rsidRPr="00E915A3">
        <w:rPr>
          <w:rFonts w:ascii="Book Antiqua" w:hAnsi="Book Antiqua"/>
          <w:b/>
          <w:bCs/>
        </w:rPr>
        <w:t>Wiesner R</w:t>
      </w:r>
      <w:r w:rsidRPr="00E915A3">
        <w:rPr>
          <w:rFonts w:ascii="Book Antiqua" w:hAnsi="Book Antiqua"/>
        </w:rPr>
        <w:t xml:space="preserve">, Edwards E, Freeman R, Harper A, Kim R, </w:t>
      </w:r>
      <w:proofErr w:type="spellStart"/>
      <w:r w:rsidRPr="00E915A3">
        <w:rPr>
          <w:rFonts w:ascii="Book Antiqua" w:hAnsi="Book Antiqua"/>
        </w:rPr>
        <w:t>Kamath</w:t>
      </w:r>
      <w:proofErr w:type="spellEnd"/>
      <w:r w:rsidRPr="00E915A3">
        <w:rPr>
          <w:rFonts w:ascii="Book Antiqua" w:hAnsi="Book Antiqua"/>
        </w:rPr>
        <w:t xml:space="preserve"> P, </w:t>
      </w:r>
      <w:proofErr w:type="spellStart"/>
      <w:r w:rsidRPr="00E915A3">
        <w:rPr>
          <w:rFonts w:ascii="Book Antiqua" w:hAnsi="Book Antiqua"/>
        </w:rPr>
        <w:t>Kremers</w:t>
      </w:r>
      <w:proofErr w:type="spellEnd"/>
      <w:r w:rsidRPr="00E915A3">
        <w:rPr>
          <w:rFonts w:ascii="Book Antiqua" w:hAnsi="Book Antiqua"/>
        </w:rPr>
        <w:t xml:space="preserve"> W, Lake J, Howard T, Merion RM, Wolfe RA, </w:t>
      </w:r>
      <w:proofErr w:type="spellStart"/>
      <w:r w:rsidRPr="00E915A3">
        <w:rPr>
          <w:rFonts w:ascii="Book Antiqua" w:hAnsi="Book Antiqua"/>
        </w:rPr>
        <w:t>Krom</w:t>
      </w:r>
      <w:proofErr w:type="spellEnd"/>
      <w:r w:rsidRPr="00E915A3">
        <w:rPr>
          <w:rFonts w:ascii="Book Antiqua" w:hAnsi="Book Antiqua"/>
        </w:rPr>
        <w:t xml:space="preserve"> R; United Network for Organ Sharing Liver Disease Severity Score Committee. Model for end-stage liver disease (MELD) and </w:t>
      </w:r>
      <w:r w:rsidRPr="00E915A3">
        <w:rPr>
          <w:rFonts w:ascii="Book Antiqua" w:hAnsi="Book Antiqua"/>
        </w:rPr>
        <w:lastRenderedPageBreak/>
        <w:t xml:space="preserve">allocation of donor livers. </w:t>
      </w:r>
      <w:r w:rsidRPr="00E915A3">
        <w:rPr>
          <w:rFonts w:ascii="Book Antiqua" w:hAnsi="Book Antiqua"/>
          <w:i/>
          <w:iCs/>
        </w:rPr>
        <w:t>Gastroenterology</w:t>
      </w:r>
      <w:r w:rsidRPr="00E915A3">
        <w:rPr>
          <w:rFonts w:ascii="Book Antiqua" w:hAnsi="Book Antiqua"/>
        </w:rPr>
        <w:t xml:space="preserve"> 2003; </w:t>
      </w:r>
      <w:r w:rsidRPr="00E915A3">
        <w:rPr>
          <w:rFonts w:ascii="Book Antiqua" w:hAnsi="Book Antiqua"/>
          <w:b/>
          <w:bCs/>
        </w:rPr>
        <w:t>124</w:t>
      </w:r>
      <w:r w:rsidRPr="00E915A3">
        <w:rPr>
          <w:rFonts w:ascii="Book Antiqua" w:hAnsi="Book Antiqua"/>
        </w:rPr>
        <w:t>: 91-96 [PMID: 12512033 DOI: 10.1053/gast.2003.50016]</w:t>
      </w:r>
    </w:p>
    <w:p w14:paraId="703964CD"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56 </w:t>
      </w:r>
      <w:r w:rsidRPr="00E915A3">
        <w:rPr>
          <w:rFonts w:ascii="Book Antiqua" w:hAnsi="Book Antiqua"/>
          <w:b/>
          <w:bCs/>
        </w:rPr>
        <w:t>Merion RM</w:t>
      </w:r>
      <w:r w:rsidRPr="00E915A3">
        <w:rPr>
          <w:rFonts w:ascii="Book Antiqua" w:hAnsi="Book Antiqua"/>
        </w:rPr>
        <w:t xml:space="preserve">, Wolfe RA, Dykstra DM, </w:t>
      </w:r>
      <w:proofErr w:type="spellStart"/>
      <w:r w:rsidRPr="00E915A3">
        <w:rPr>
          <w:rFonts w:ascii="Book Antiqua" w:hAnsi="Book Antiqua"/>
        </w:rPr>
        <w:t>Leichtman</w:t>
      </w:r>
      <w:proofErr w:type="spellEnd"/>
      <w:r w:rsidRPr="00E915A3">
        <w:rPr>
          <w:rFonts w:ascii="Book Antiqua" w:hAnsi="Book Antiqua"/>
        </w:rPr>
        <w:t xml:space="preserve"> AB, Gillespie B, Held PJ. Longitudinal assessment of mortality risk among candidates for liver transplantation.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2003; </w:t>
      </w:r>
      <w:r w:rsidRPr="00E915A3">
        <w:rPr>
          <w:rFonts w:ascii="Book Antiqua" w:hAnsi="Book Antiqua"/>
          <w:b/>
          <w:bCs/>
        </w:rPr>
        <w:t>9</w:t>
      </w:r>
      <w:r w:rsidRPr="00E915A3">
        <w:rPr>
          <w:rFonts w:ascii="Book Antiqua" w:hAnsi="Book Antiqua"/>
        </w:rPr>
        <w:t>: 12-18 [PMID: 12514767 DOI: 10.1053/jlts.2003.50009]</w:t>
      </w:r>
    </w:p>
    <w:p w14:paraId="64DD1118"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57 </w:t>
      </w:r>
      <w:r w:rsidRPr="00E915A3">
        <w:rPr>
          <w:rFonts w:ascii="Book Antiqua" w:hAnsi="Book Antiqua"/>
          <w:b/>
          <w:bCs/>
        </w:rPr>
        <w:t>Biggins SW</w:t>
      </w:r>
      <w:r w:rsidRPr="00E915A3">
        <w:rPr>
          <w:rFonts w:ascii="Book Antiqua" w:hAnsi="Book Antiqua"/>
        </w:rPr>
        <w:t xml:space="preserve">, Rodriguez HJ, </w:t>
      </w:r>
      <w:proofErr w:type="spellStart"/>
      <w:r w:rsidRPr="00E915A3">
        <w:rPr>
          <w:rFonts w:ascii="Book Antiqua" w:hAnsi="Book Antiqua"/>
        </w:rPr>
        <w:t>Bacchetti</w:t>
      </w:r>
      <w:proofErr w:type="spellEnd"/>
      <w:r w:rsidRPr="00E915A3">
        <w:rPr>
          <w:rFonts w:ascii="Book Antiqua" w:hAnsi="Book Antiqua"/>
        </w:rPr>
        <w:t xml:space="preserve"> P, Bass NM, Roberts JP, </w:t>
      </w:r>
      <w:proofErr w:type="spellStart"/>
      <w:r w:rsidRPr="00E915A3">
        <w:rPr>
          <w:rFonts w:ascii="Book Antiqua" w:hAnsi="Book Antiqua"/>
        </w:rPr>
        <w:t>Terrault</w:t>
      </w:r>
      <w:proofErr w:type="spellEnd"/>
      <w:r w:rsidRPr="00E915A3">
        <w:rPr>
          <w:rFonts w:ascii="Book Antiqua" w:hAnsi="Book Antiqua"/>
        </w:rPr>
        <w:t xml:space="preserve"> NA. Serum sodium predicts mortality in patients listed for liver transplantation. </w:t>
      </w:r>
      <w:r w:rsidRPr="00E915A3">
        <w:rPr>
          <w:rFonts w:ascii="Book Antiqua" w:hAnsi="Book Antiqua"/>
          <w:i/>
          <w:iCs/>
        </w:rPr>
        <w:t>Hepatology</w:t>
      </w:r>
      <w:r w:rsidRPr="00E915A3">
        <w:rPr>
          <w:rFonts w:ascii="Book Antiqua" w:hAnsi="Book Antiqua"/>
        </w:rPr>
        <w:t xml:space="preserve"> 2005; </w:t>
      </w:r>
      <w:r w:rsidRPr="00E915A3">
        <w:rPr>
          <w:rFonts w:ascii="Book Antiqua" w:hAnsi="Book Antiqua"/>
          <w:b/>
          <w:bCs/>
        </w:rPr>
        <w:t>41</w:t>
      </w:r>
      <w:r w:rsidRPr="00E915A3">
        <w:rPr>
          <w:rFonts w:ascii="Book Antiqua" w:hAnsi="Book Antiqua"/>
        </w:rPr>
        <w:t>: 32-39 [PMID: 15690479 DOI: 10.1002/hep.20517]</w:t>
      </w:r>
    </w:p>
    <w:p w14:paraId="0FE5B30B"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58 </w:t>
      </w:r>
      <w:r w:rsidRPr="00E915A3">
        <w:rPr>
          <w:rFonts w:ascii="Book Antiqua" w:hAnsi="Book Antiqua"/>
          <w:b/>
          <w:bCs/>
        </w:rPr>
        <w:t>Kim WR</w:t>
      </w:r>
      <w:r w:rsidRPr="00E915A3">
        <w:rPr>
          <w:rFonts w:ascii="Book Antiqua" w:hAnsi="Book Antiqua"/>
        </w:rPr>
        <w:t xml:space="preserve">, </w:t>
      </w:r>
      <w:proofErr w:type="spellStart"/>
      <w:r w:rsidRPr="00E915A3">
        <w:rPr>
          <w:rFonts w:ascii="Book Antiqua" w:hAnsi="Book Antiqua"/>
        </w:rPr>
        <w:t>Biggins</w:t>
      </w:r>
      <w:proofErr w:type="spellEnd"/>
      <w:r w:rsidRPr="00E915A3">
        <w:rPr>
          <w:rFonts w:ascii="Book Antiqua" w:hAnsi="Book Antiqua"/>
        </w:rPr>
        <w:t xml:space="preserve"> SW, </w:t>
      </w:r>
      <w:proofErr w:type="spellStart"/>
      <w:r w:rsidRPr="00E915A3">
        <w:rPr>
          <w:rFonts w:ascii="Book Antiqua" w:hAnsi="Book Antiqua"/>
        </w:rPr>
        <w:t>Kremers</w:t>
      </w:r>
      <w:proofErr w:type="spellEnd"/>
      <w:r w:rsidRPr="00E915A3">
        <w:rPr>
          <w:rFonts w:ascii="Book Antiqua" w:hAnsi="Book Antiqua"/>
        </w:rPr>
        <w:t xml:space="preserve"> WK, </w:t>
      </w:r>
      <w:proofErr w:type="spellStart"/>
      <w:r w:rsidRPr="00E915A3">
        <w:rPr>
          <w:rFonts w:ascii="Book Antiqua" w:hAnsi="Book Antiqua"/>
        </w:rPr>
        <w:t>Wiesner</w:t>
      </w:r>
      <w:proofErr w:type="spellEnd"/>
      <w:r w:rsidRPr="00E915A3">
        <w:rPr>
          <w:rFonts w:ascii="Book Antiqua" w:hAnsi="Book Antiqua"/>
        </w:rPr>
        <w:t xml:space="preserve"> RH, </w:t>
      </w:r>
      <w:proofErr w:type="spellStart"/>
      <w:r w:rsidRPr="00E915A3">
        <w:rPr>
          <w:rFonts w:ascii="Book Antiqua" w:hAnsi="Book Antiqua"/>
        </w:rPr>
        <w:t>Kamath</w:t>
      </w:r>
      <w:proofErr w:type="spellEnd"/>
      <w:r w:rsidRPr="00E915A3">
        <w:rPr>
          <w:rFonts w:ascii="Book Antiqua" w:hAnsi="Book Antiqua"/>
        </w:rPr>
        <w:t xml:space="preserve"> PS, Benson JT, Edwards E, </w:t>
      </w:r>
      <w:proofErr w:type="spellStart"/>
      <w:r w:rsidRPr="00E915A3">
        <w:rPr>
          <w:rFonts w:ascii="Book Antiqua" w:hAnsi="Book Antiqua"/>
        </w:rPr>
        <w:t>Therneau</w:t>
      </w:r>
      <w:proofErr w:type="spellEnd"/>
      <w:r w:rsidRPr="00E915A3">
        <w:rPr>
          <w:rFonts w:ascii="Book Antiqua" w:hAnsi="Book Antiqua"/>
        </w:rPr>
        <w:t xml:space="preserve"> TM. Hyponatremia and mortality among patients on the liver-transplant waiting list.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2008; </w:t>
      </w:r>
      <w:r w:rsidRPr="00E915A3">
        <w:rPr>
          <w:rFonts w:ascii="Book Antiqua" w:hAnsi="Book Antiqua"/>
          <w:b/>
          <w:bCs/>
        </w:rPr>
        <w:t>359</w:t>
      </w:r>
      <w:r w:rsidRPr="00E915A3">
        <w:rPr>
          <w:rFonts w:ascii="Book Antiqua" w:hAnsi="Book Antiqua"/>
        </w:rPr>
        <w:t>: 1018-1026 [PMID: 18768945 DOI: 10.1056/NEJMoa0801209]</w:t>
      </w:r>
    </w:p>
    <w:p w14:paraId="7A1260F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59 </w:t>
      </w:r>
      <w:r w:rsidRPr="00E915A3">
        <w:rPr>
          <w:rFonts w:ascii="Book Antiqua" w:hAnsi="Book Antiqua"/>
          <w:b/>
          <w:bCs/>
        </w:rPr>
        <w:t>Biggins SW</w:t>
      </w:r>
      <w:r w:rsidRPr="00E915A3">
        <w:rPr>
          <w:rFonts w:ascii="Book Antiqua" w:hAnsi="Book Antiqua"/>
        </w:rPr>
        <w:t xml:space="preserve">, Kim WR, </w:t>
      </w:r>
      <w:proofErr w:type="spellStart"/>
      <w:r w:rsidRPr="00E915A3">
        <w:rPr>
          <w:rFonts w:ascii="Book Antiqua" w:hAnsi="Book Antiqua"/>
        </w:rPr>
        <w:t>Terrault</w:t>
      </w:r>
      <w:proofErr w:type="spellEnd"/>
      <w:r w:rsidRPr="00E915A3">
        <w:rPr>
          <w:rFonts w:ascii="Book Antiqua" w:hAnsi="Book Antiqua"/>
        </w:rPr>
        <w:t xml:space="preserve"> NA, Saab S, Balan V, Schiano T, Benson J, </w:t>
      </w:r>
      <w:proofErr w:type="spellStart"/>
      <w:r w:rsidRPr="00E915A3">
        <w:rPr>
          <w:rFonts w:ascii="Book Antiqua" w:hAnsi="Book Antiqua"/>
        </w:rPr>
        <w:t>Therneau</w:t>
      </w:r>
      <w:proofErr w:type="spellEnd"/>
      <w:r w:rsidRPr="00E915A3">
        <w:rPr>
          <w:rFonts w:ascii="Book Antiqua" w:hAnsi="Book Antiqua"/>
        </w:rPr>
        <w:t xml:space="preserve"> T, </w:t>
      </w:r>
      <w:proofErr w:type="spellStart"/>
      <w:r w:rsidRPr="00E915A3">
        <w:rPr>
          <w:rFonts w:ascii="Book Antiqua" w:hAnsi="Book Antiqua"/>
        </w:rPr>
        <w:t>Kremers</w:t>
      </w:r>
      <w:proofErr w:type="spellEnd"/>
      <w:r w:rsidRPr="00E915A3">
        <w:rPr>
          <w:rFonts w:ascii="Book Antiqua" w:hAnsi="Book Antiqua"/>
        </w:rPr>
        <w:t xml:space="preserve"> W, </w:t>
      </w:r>
      <w:proofErr w:type="spellStart"/>
      <w:r w:rsidRPr="00E915A3">
        <w:rPr>
          <w:rFonts w:ascii="Book Antiqua" w:hAnsi="Book Antiqua"/>
        </w:rPr>
        <w:t>Wiesner</w:t>
      </w:r>
      <w:proofErr w:type="spellEnd"/>
      <w:r w:rsidRPr="00E915A3">
        <w:rPr>
          <w:rFonts w:ascii="Book Antiqua" w:hAnsi="Book Antiqua"/>
        </w:rPr>
        <w:t xml:space="preserve"> R, </w:t>
      </w:r>
      <w:proofErr w:type="spellStart"/>
      <w:r w:rsidRPr="00E915A3">
        <w:rPr>
          <w:rFonts w:ascii="Book Antiqua" w:hAnsi="Book Antiqua"/>
        </w:rPr>
        <w:t>Kamath</w:t>
      </w:r>
      <w:proofErr w:type="spellEnd"/>
      <w:r w:rsidRPr="00E915A3">
        <w:rPr>
          <w:rFonts w:ascii="Book Antiqua" w:hAnsi="Book Antiqua"/>
        </w:rPr>
        <w:t xml:space="preserve"> P, </w:t>
      </w:r>
      <w:proofErr w:type="spellStart"/>
      <w:r w:rsidRPr="00E915A3">
        <w:rPr>
          <w:rFonts w:ascii="Book Antiqua" w:hAnsi="Book Antiqua"/>
        </w:rPr>
        <w:t>Klintmalm</w:t>
      </w:r>
      <w:proofErr w:type="spellEnd"/>
      <w:r w:rsidRPr="00E915A3">
        <w:rPr>
          <w:rFonts w:ascii="Book Antiqua" w:hAnsi="Book Antiqua"/>
        </w:rPr>
        <w:t xml:space="preserve"> G. Evidence-based incorporation of serum sodium concentration into MELD. </w:t>
      </w:r>
      <w:r w:rsidRPr="00E915A3">
        <w:rPr>
          <w:rFonts w:ascii="Book Antiqua" w:hAnsi="Book Antiqua"/>
          <w:i/>
          <w:iCs/>
        </w:rPr>
        <w:t>Gastroenterology</w:t>
      </w:r>
      <w:r w:rsidRPr="00E915A3">
        <w:rPr>
          <w:rFonts w:ascii="Book Antiqua" w:hAnsi="Book Antiqua"/>
        </w:rPr>
        <w:t xml:space="preserve"> 2006; </w:t>
      </w:r>
      <w:r w:rsidRPr="00E915A3">
        <w:rPr>
          <w:rFonts w:ascii="Book Antiqua" w:hAnsi="Book Antiqua"/>
          <w:b/>
          <w:bCs/>
        </w:rPr>
        <w:t>130</w:t>
      </w:r>
      <w:r w:rsidRPr="00E915A3">
        <w:rPr>
          <w:rFonts w:ascii="Book Antiqua" w:hAnsi="Book Antiqua"/>
        </w:rPr>
        <w:t>: 1652-1660 [PMID: 16697729 DOI: 10.1053/j.gastro.2006.02.010]</w:t>
      </w:r>
    </w:p>
    <w:p w14:paraId="2E1FF2BA"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60 </w:t>
      </w:r>
      <w:r w:rsidRPr="00E915A3">
        <w:rPr>
          <w:rFonts w:ascii="Book Antiqua" w:hAnsi="Book Antiqua"/>
          <w:b/>
          <w:bCs/>
        </w:rPr>
        <w:t>Neuberger J</w:t>
      </w:r>
      <w:r w:rsidRPr="00E915A3">
        <w:rPr>
          <w:rFonts w:ascii="Book Antiqua" w:hAnsi="Book Antiqua"/>
        </w:rPr>
        <w:t xml:space="preserve">, </w:t>
      </w:r>
      <w:proofErr w:type="spellStart"/>
      <w:r w:rsidRPr="00E915A3">
        <w:rPr>
          <w:rFonts w:ascii="Book Antiqua" w:hAnsi="Book Antiqua"/>
        </w:rPr>
        <w:t>Gimson</w:t>
      </w:r>
      <w:proofErr w:type="spellEnd"/>
      <w:r w:rsidRPr="00E915A3">
        <w:rPr>
          <w:rFonts w:ascii="Book Antiqua" w:hAnsi="Book Antiqua"/>
        </w:rPr>
        <w:t xml:space="preserve"> A, Davies M, Akyol M, O'Grady J, Burroughs A, Hudson M; Liver Advisory Group; UK Blood and Transplant. Selection of patients for liver transplantation and allocation of donated livers in the UK. </w:t>
      </w:r>
      <w:r w:rsidRPr="00E915A3">
        <w:rPr>
          <w:rFonts w:ascii="Book Antiqua" w:hAnsi="Book Antiqua"/>
          <w:i/>
          <w:iCs/>
        </w:rPr>
        <w:t>Gut</w:t>
      </w:r>
      <w:r w:rsidRPr="00E915A3">
        <w:rPr>
          <w:rFonts w:ascii="Book Antiqua" w:hAnsi="Book Antiqua"/>
        </w:rPr>
        <w:t xml:space="preserve"> 2008; </w:t>
      </w:r>
      <w:r w:rsidRPr="00E915A3">
        <w:rPr>
          <w:rFonts w:ascii="Book Antiqua" w:hAnsi="Book Antiqua"/>
          <w:b/>
          <w:bCs/>
        </w:rPr>
        <w:t>57</w:t>
      </w:r>
      <w:r w:rsidRPr="00E915A3">
        <w:rPr>
          <w:rFonts w:ascii="Book Antiqua" w:hAnsi="Book Antiqua"/>
        </w:rPr>
        <w:t>: 252-257 [PMID: 17895356 DOI: 10.1136/gut.2007.131730]</w:t>
      </w:r>
    </w:p>
    <w:p w14:paraId="1AAF8631"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61 </w:t>
      </w:r>
      <w:proofErr w:type="spellStart"/>
      <w:r w:rsidRPr="00E915A3">
        <w:rPr>
          <w:rFonts w:ascii="Book Antiqua" w:hAnsi="Book Antiqua"/>
          <w:b/>
          <w:bCs/>
        </w:rPr>
        <w:t>Biselli</w:t>
      </w:r>
      <w:proofErr w:type="spellEnd"/>
      <w:r w:rsidRPr="00E915A3">
        <w:rPr>
          <w:rFonts w:ascii="Book Antiqua" w:hAnsi="Book Antiqua"/>
          <w:b/>
          <w:bCs/>
        </w:rPr>
        <w:t xml:space="preserve"> M</w:t>
      </w:r>
      <w:r w:rsidRPr="00E915A3">
        <w:rPr>
          <w:rFonts w:ascii="Book Antiqua" w:hAnsi="Book Antiqua"/>
        </w:rPr>
        <w:t xml:space="preserve">, </w:t>
      </w:r>
      <w:proofErr w:type="spellStart"/>
      <w:r w:rsidRPr="00E915A3">
        <w:rPr>
          <w:rFonts w:ascii="Book Antiqua" w:hAnsi="Book Antiqua"/>
        </w:rPr>
        <w:t>Gitto</w:t>
      </w:r>
      <w:proofErr w:type="spellEnd"/>
      <w:r w:rsidRPr="00E915A3">
        <w:rPr>
          <w:rFonts w:ascii="Book Antiqua" w:hAnsi="Book Antiqua"/>
        </w:rPr>
        <w:t xml:space="preserve"> S, </w:t>
      </w:r>
      <w:proofErr w:type="spellStart"/>
      <w:r w:rsidRPr="00E915A3">
        <w:rPr>
          <w:rFonts w:ascii="Book Antiqua" w:hAnsi="Book Antiqua"/>
        </w:rPr>
        <w:t>Gramenzi</w:t>
      </w:r>
      <w:proofErr w:type="spellEnd"/>
      <w:r w:rsidRPr="00E915A3">
        <w:rPr>
          <w:rFonts w:ascii="Book Antiqua" w:hAnsi="Book Antiqua"/>
        </w:rPr>
        <w:t xml:space="preserve"> A, Di </w:t>
      </w:r>
      <w:proofErr w:type="spellStart"/>
      <w:r w:rsidRPr="00E915A3">
        <w:rPr>
          <w:rFonts w:ascii="Book Antiqua" w:hAnsi="Book Antiqua"/>
        </w:rPr>
        <w:t>Donato</w:t>
      </w:r>
      <w:proofErr w:type="spellEnd"/>
      <w:r w:rsidRPr="00E915A3">
        <w:rPr>
          <w:rFonts w:ascii="Book Antiqua" w:hAnsi="Book Antiqua"/>
        </w:rPr>
        <w:t xml:space="preserve"> R, </w:t>
      </w:r>
      <w:proofErr w:type="spellStart"/>
      <w:r w:rsidRPr="00E915A3">
        <w:rPr>
          <w:rFonts w:ascii="Book Antiqua" w:hAnsi="Book Antiqua"/>
        </w:rPr>
        <w:t>Brodosi</w:t>
      </w:r>
      <w:proofErr w:type="spellEnd"/>
      <w:r w:rsidRPr="00E915A3">
        <w:rPr>
          <w:rFonts w:ascii="Book Antiqua" w:hAnsi="Book Antiqua"/>
        </w:rPr>
        <w:t xml:space="preserve"> L, </w:t>
      </w:r>
      <w:proofErr w:type="spellStart"/>
      <w:r w:rsidRPr="00E915A3">
        <w:rPr>
          <w:rFonts w:ascii="Book Antiqua" w:hAnsi="Book Antiqua"/>
        </w:rPr>
        <w:t>Ravaioli</w:t>
      </w:r>
      <w:proofErr w:type="spellEnd"/>
      <w:r w:rsidRPr="00E915A3">
        <w:rPr>
          <w:rFonts w:ascii="Book Antiqua" w:hAnsi="Book Antiqua"/>
        </w:rPr>
        <w:t xml:space="preserve"> M, </w:t>
      </w:r>
      <w:proofErr w:type="spellStart"/>
      <w:r w:rsidRPr="00E915A3">
        <w:rPr>
          <w:rFonts w:ascii="Book Antiqua" w:hAnsi="Book Antiqua"/>
        </w:rPr>
        <w:t>Grazi</w:t>
      </w:r>
      <w:proofErr w:type="spellEnd"/>
      <w:r w:rsidRPr="00E915A3">
        <w:rPr>
          <w:rFonts w:ascii="Book Antiqua" w:hAnsi="Book Antiqua"/>
        </w:rPr>
        <w:t xml:space="preserve"> GL, Pinna AD, </w:t>
      </w:r>
      <w:proofErr w:type="spellStart"/>
      <w:r w:rsidRPr="00E915A3">
        <w:rPr>
          <w:rFonts w:ascii="Book Antiqua" w:hAnsi="Book Antiqua"/>
        </w:rPr>
        <w:t>Andreone</w:t>
      </w:r>
      <w:proofErr w:type="spellEnd"/>
      <w:r w:rsidRPr="00E915A3">
        <w:rPr>
          <w:rFonts w:ascii="Book Antiqua" w:hAnsi="Book Antiqua"/>
        </w:rPr>
        <w:t xml:space="preserve"> P, </w:t>
      </w:r>
      <w:proofErr w:type="spellStart"/>
      <w:r w:rsidRPr="00E915A3">
        <w:rPr>
          <w:rFonts w:ascii="Book Antiqua" w:hAnsi="Book Antiqua"/>
        </w:rPr>
        <w:t>Bernardi</w:t>
      </w:r>
      <w:proofErr w:type="spellEnd"/>
      <w:r w:rsidRPr="00E915A3">
        <w:rPr>
          <w:rFonts w:ascii="Book Antiqua" w:hAnsi="Book Antiqua"/>
        </w:rPr>
        <w:t xml:space="preserve"> M. Six score systems to evaluate candidates with advanced cirrhosis for orthotopic liver transplant: Which is the winner?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2010; </w:t>
      </w:r>
      <w:r w:rsidRPr="00E915A3">
        <w:rPr>
          <w:rFonts w:ascii="Book Antiqua" w:hAnsi="Book Antiqua"/>
          <w:b/>
          <w:bCs/>
        </w:rPr>
        <w:t>16</w:t>
      </w:r>
      <w:r w:rsidRPr="00E915A3">
        <w:rPr>
          <w:rFonts w:ascii="Book Antiqua" w:hAnsi="Book Antiqua"/>
        </w:rPr>
        <w:t>: 964-973 [PMID: 20677287 DOI: 10.1002/lt.22093]</w:t>
      </w:r>
    </w:p>
    <w:p w14:paraId="5ABBB741" w14:textId="22B3AF09"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62 </w:t>
      </w:r>
      <w:proofErr w:type="spellStart"/>
      <w:r w:rsidRPr="00E915A3">
        <w:rPr>
          <w:rFonts w:ascii="Book Antiqua" w:hAnsi="Book Antiqua"/>
          <w:b/>
          <w:bCs/>
        </w:rPr>
        <w:t>Manka</w:t>
      </w:r>
      <w:proofErr w:type="spellEnd"/>
      <w:r w:rsidRPr="00E915A3">
        <w:rPr>
          <w:rFonts w:ascii="Book Antiqua" w:hAnsi="Book Antiqua"/>
          <w:b/>
          <w:bCs/>
        </w:rPr>
        <w:t xml:space="preserve"> P</w:t>
      </w:r>
      <w:r w:rsidRPr="00E915A3">
        <w:rPr>
          <w:rFonts w:ascii="Book Antiqua" w:hAnsi="Book Antiqua"/>
        </w:rPr>
        <w:t xml:space="preserve">, </w:t>
      </w:r>
      <w:proofErr w:type="spellStart"/>
      <w:r w:rsidRPr="00E915A3">
        <w:rPr>
          <w:rFonts w:ascii="Book Antiqua" w:hAnsi="Book Antiqua"/>
        </w:rPr>
        <w:t>Bechmann</w:t>
      </w:r>
      <w:proofErr w:type="spellEnd"/>
      <w:r w:rsidRPr="00E915A3">
        <w:rPr>
          <w:rFonts w:ascii="Book Antiqua" w:hAnsi="Book Antiqua"/>
        </w:rPr>
        <w:t xml:space="preserve"> LP, </w:t>
      </w:r>
      <w:proofErr w:type="spellStart"/>
      <w:r w:rsidRPr="00E915A3">
        <w:rPr>
          <w:rFonts w:ascii="Book Antiqua" w:hAnsi="Book Antiqua"/>
        </w:rPr>
        <w:t>Tacke</w:t>
      </w:r>
      <w:proofErr w:type="spellEnd"/>
      <w:r w:rsidRPr="00E915A3">
        <w:rPr>
          <w:rFonts w:ascii="Book Antiqua" w:hAnsi="Book Antiqua"/>
        </w:rPr>
        <w:t xml:space="preserve"> F, Sowa JP, </w:t>
      </w:r>
      <w:proofErr w:type="spellStart"/>
      <w:r w:rsidRPr="00E915A3">
        <w:rPr>
          <w:rFonts w:ascii="Book Antiqua" w:hAnsi="Book Antiqua"/>
        </w:rPr>
        <w:t>Schlattjan</w:t>
      </w:r>
      <w:proofErr w:type="spellEnd"/>
      <w:r w:rsidRPr="00E915A3">
        <w:rPr>
          <w:rFonts w:ascii="Book Antiqua" w:hAnsi="Book Antiqua"/>
        </w:rPr>
        <w:t xml:space="preserve"> M, </w:t>
      </w:r>
      <w:proofErr w:type="spellStart"/>
      <w:r w:rsidR="00264AAD" w:rsidRPr="00264AAD">
        <w:rPr>
          <w:rFonts w:ascii="Book Antiqua" w:hAnsi="Book Antiqua"/>
        </w:rPr>
        <w:t>K</w:t>
      </w:r>
      <w:r w:rsidR="00264AAD" w:rsidRPr="00264AAD">
        <w:rPr>
          <w:rFonts w:ascii="Book Antiqua" w:hAnsi="Book Antiqua"/>
          <w:b/>
          <w:bCs/>
        </w:rPr>
        <w:t>ä</w:t>
      </w:r>
      <w:r w:rsidR="00264AAD" w:rsidRPr="00264AAD">
        <w:rPr>
          <w:rFonts w:ascii="Book Antiqua" w:hAnsi="Book Antiqua"/>
        </w:rPr>
        <w:t>lsch</w:t>
      </w:r>
      <w:proofErr w:type="spellEnd"/>
      <w:r w:rsidR="00264AAD" w:rsidRPr="00264AAD">
        <w:rPr>
          <w:rFonts w:ascii="Book Antiqua" w:hAnsi="Book Antiqua"/>
        </w:rPr>
        <w:t xml:space="preserve"> J</w:t>
      </w:r>
      <w:r w:rsidRPr="00E915A3">
        <w:rPr>
          <w:rFonts w:ascii="Book Antiqua" w:hAnsi="Book Antiqua"/>
        </w:rPr>
        <w:t xml:space="preserve">, </w:t>
      </w:r>
      <w:proofErr w:type="spellStart"/>
      <w:r w:rsidRPr="00E915A3">
        <w:rPr>
          <w:rFonts w:ascii="Book Antiqua" w:hAnsi="Book Antiqua"/>
        </w:rPr>
        <w:t>Jochum</w:t>
      </w:r>
      <w:proofErr w:type="spellEnd"/>
      <w:r w:rsidRPr="00E915A3">
        <w:rPr>
          <w:rFonts w:ascii="Book Antiqua" w:hAnsi="Book Antiqua"/>
        </w:rPr>
        <w:t xml:space="preserve"> C, Paul A, Saner FH, </w:t>
      </w:r>
      <w:proofErr w:type="spellStart"/>
      <w:r w:rsidRPr="00E915A3">
        <w:rPr>
          <w:rFonts w:ascii="Book Antiqua" w:hAnsi="Book Antiqua"/>
        </w:rPr>
        <w:t>Trautwein</w:t>
      </w:r>
      <w:proofErr w:type="spellEnd"/>
      <w:r w:rsidRPr="00E915A3">
        <w:rPr>
          <w:rFonts w:ascii="Book Antiqua" w:hAnsi="Book Antiqua"/>
        </w:rPr>
        <w:t xml:space="preserve"> C, </w:t>
      </w:r>
      <w:proofErr w:type="spellStart"/>
      <w:r w:rsidRPr="00E915A3">
        <w:rPr>
          <w:rFonts w:ascii="Book Antiqua" w:hAnsi="Book Antiqua"/>
        </w:rPr>
        <w:t>Gerken</w:t>
      </w:r>
      <w:proofErr w:type="spellEnd"/>
      <w:r w:rsidRPr="00E915A3">
        <w:rPr>
          <w:rFonts w:ascii="Book Antiqua" w:hAnsi="Book Antiqua"/>
        </w:rPr>
        <w:t xml:space="preserve"> G, </w:t>
      </w:r>
      <w:proofErr w:type="spellStart"/>
      <w:r w:rsidRPr="00E915A3">
        <w:rPr>
          <w:rFonts w:ascii="Book Antiqua" w:hAnsi="Book Antiqua"/>
        </w:rPr>
        <w:t>Canbay</w:t>
      </w:r>
      <w:proofErr w:type="spellEnd"/>
      <w:r w:rsidRPr="00E915A3">
        <w:rPr>
          <w:rFonts w:ascii="Book Antiqua" w:hAnsi="Book Antiqua"/>
        </w:rPr>
        <w:t xml:space="preserve"> A. Serum sodium based modification of the MELD does not improve prediction of outcome in acute liver failure. </w:t>
      </w:r>
      <w:r w:rsidRPr="00E915A3">
        <w:rPr>
          <w:rFonts w:ascii="Book Antiqua" w:hAnsi="Book Antiqua"/>
          <w:i/>
          <w:iCs/>
        </w:rPr>
        <w:t>BMC Gastroenterol</w:t>
      </w:r>
      <w:r w:rsidRPr="00E915A3">
        <w:rPr>
          <w:rFonts w:ascii="Book Antiqua" w:hAnsi="Book Antiqua"/>
        </w:rPr>
        <w:t xml:space="preserve"> 2013; </w:t>
      </w:r>
      <w:r w:rsidRPr="00E915A3">
        <w:rPr>
          <w:rFonts w:ascii="Book Antiqua" w:hAnsi="Book Antiqua"/>
          <w:b/>
          <w:bCs/>
        </w:rPr>
        <w:t>13</w:t>
      </w:r>
      <w:r w:rsidRPr="00E915A3">
        <w:rPr>
          <w:rFonts w:ascii="Book Antiqua" w:hAnsi="Book Antiqua"/>
        </w:rPr>
        <w:t>: 58 [PMID: 23551795 DOI: 10.1186/1471-230X-13-58]</w:t>
      </w:r>
    </w:p>
    <w:p w14:paraId="6E720DF4"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63 </w:t>
      </w:r>
      <w:proofErr w:type="spellStart"/>
      <w:r w:rsidRPr="00E915A3">
        <w:rPr>
          <w:rFonts w:ascii="Book Antiqua" w:hAnsi="Book Antiqua"/>
          <w:b/>
          <w:bCs/>
        </w:rPr>
        <w:t>Leise</w:t>
      </w:r>
      <w:proofErr w:type="spellEnd"/>
      <w:r w:rsidRPr="00E915A3">
        <w:rPr>
          <w:rFonts w:ascii="Book Antiqua" w:hAnsi="Book Antiqua"/>
          <w:b/>
          <w:bCs/>
        </w:rPr>
        <w:t xml:space="preserve"> MD</w:t>
      </w:r>
      <w:r w:rsidRPr="00E915A3">
        <w:rPr>
          <w:rFonts w:ascii="Book Antiqua" w:hAnsi="Book Antiqua"/>
        </w:rPr>
        <w:t xml:space="preserve">, Kim WR, </w:t>
      </w:r>
      <w:proofErr w:type="spellStart"/>
      <w:r w:rsidRPr="00E915A3">
        <w:rPr>
          <w:rFonts w:ascii="Book Antiqua" w:hAnsi="Book Antiqua"/>
        </w:rPr>
        <w:t>Kremers</w:t>
      </w:r>
      <w:proofErr w:type="spellEnd"/>
      <w:r w:rsidRPr="00E915A3">
        <w:rPr>
          <w:rFonts w:ascii="Book Antiqua" w:hAnsi="Book Antiqua"/>
        </w:rPr>
        <w:t xml:space="preserve"> WK, Larson JJ, Benson JT, </w:t>
      </w:r>
      <w:proofErr w:type="spellStart"/>
      <w:r w:rsidRPr="00E915A3">
        <w:rPr>
          <w:rFonts w:ascii="Book Antiqua" w:hAnsi="Book Antiqua"/>
        </w:rPr>
        <w:t>Therneau</w:t>
      </w:r>
      <w:proofErr w:type="spellEnd"/>
      <w:r w:rsidRPr="00E915A3">
        <w:rPr>
          <w:rFonts w:ascii="Book Antiqua" w:hAnsi="Book Antiqua"/>
        </w:rPr>
        <w:t xml:space="preserve"> TM. A revised model for end-stage liver disease optimizes prediction of mortality among patients awaiting liver transplantation. </w:t>
      </w:r>
      <w:r w:rsidRPr="00E915A3">
        <w:rPr>
          <w:rFonts w:ascii="Book Antiqua" w:hAnsi="Book Antiqua"/>
          <w:i/>
          <w:iCs/>
        </w:rPr>
        <w:t>Gastroenterology</w:t>
      </w:r>
      <w:r w:rsidRPr="00E915A3">
        <w:rPr>
          <w:rFonts w:ascii="Book Antiqua" w:hAnsi="Book Antiqua"/>
        </w:rPr>
        <w:t xml:space="preserve"> 2011; </w:t>
      </w:r>
      <w:r w:rsidRPr="00E915A3">
        <w:rPr>
          <w:rFonts w:ascii="Book Antiqua" w:hAnsi="Book Antiqua"/>
          <w:b/>
          <w:bCs/>
        </w:rPr>
        <w:t>140</w:t>
      </w:r>
      <w:r w:rsidRPr="00E915A3">
        <w:rPr>
          <w:rFonts w:ascii="Book Antiqua" w:hAnsi="Book Antiqua"/>
        </w:rPr>
        <w:t>: 1952-1960 [PMID: 21334338 DOI: 10.1053/j.gastro.2011.02.017]</w:t>
      </w:r>
    </w:p>
    <w:p w14:paraId="288E4593"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64 </w:t>
      </w:r>
      <w:r w:rsidRPr="00E915A3">
        <w:rPr>
          <w:rFonts w:ascii="Book Antiqua" w:hAnsi="Book Antiqua"/>
          <w:b/>
          <w:bCs/>
        </w:rPr>
        <w:t>O'Leary JG</w:t>
      </w:r>
      <w:r w:rsidRPr="00E915A3">
        <w:rPr>
          <w:rFonts w:ascii="Book Antiqua" w:hAnsi="Book Antiqua"/>
        </w:rPr>
        <w:t xml:space="preserve">, Trotter JF. Is MELD fit enough? </w:t>
      </w:r>
      <w:r w:rsidRPr="00E915A3">
        <w:rPr>
          <w:rFonts w:ascii="Book Antiqua" w:hAnsi="Book Antiqua"/>
          <w:i/>
          <w:iCs/>
        </w:rPr>
        <w:t>Gastroenterology</w:t>
      </w:r>
      <w:r w:rsidRPr="00E915A3">
        <w:rPr>
          <w:rFonts w:ascii="Book Antiqua" w:hAnsi="Book Antiqua"/>
        </w:rPr>
        <w:t xml:space="preserve"> 2011; </w:t>
      </w:r>
      <w:r w:rsidRPr="00E915A3">
        <w:rPr>
          <w:rFonts w:ascii="Book Antiqua" w:hAnsi="Book Antiqua"/>
          <w:b/>
          <w:bCs/>
        </w:rPr>
        <w:t>140</w:t>
      </w:r>
      <w:r w:rsidRPr="00E915A3">
        <w:rPr>
          <w:rFonts w:ascii="Book Antiqua" w:hAnsi="Book Antiqua"/>
        </w:rPr>
        <w:t>: 1871-1874 [PMID: 21521638 DOI: 10.1053/j.gastro.2011.04.028]</w:t>
      </w:r>
    </w:p>
    <w:p w14:paraId="750FDCA9" w14:textId="293D0115"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65 </w:t>
      </w:r>
      <w:proofErr w:type="spellStart"/>
      <w:r w:rsidR="00264AAD" w:rsidRPr="00264AAD">
        <w:rPr>
          <w:rFonts w:ascii="Book Antiqua" w:hAnsi="Book Antiqua"/>
          <w:b/>
          <w:bCs/>
        </w:rPr>
        <w:t>Londoño</w:t>
      </w:r>
      <w:proofErr w:type="spellEnd"/>
      <w:r w:rsidR="00264AAD" w:rsidRPr="00264AAD">
        <w:rPr>
          <w:rFonts w:ascii="Book Antiqua" w:hAnsi="Book Antiqua"/>
          <w:b/>
          <w:bCs/>
        </w:rPr>
        <w:t xml:space="preserve"> MC</w:t>
      </w:r>
      <w:r w:rsidR="00264AAD" w:rsidRPr="00264AAD">
        <w:rPr>
          <w:rFonts w:ascii="Book Antiqua" w:hAnsi="Book Antiqua"/>
          <w:bCs/>
        </w:rPr>
        <w:t xml:space="preserve">, Guevara M, </w:t>
      </w:r>
      <w:proofErr w:type="spellStart"/>
      <w:r w:rsidR="00264AAD" w:rsidRPr="00264AAD">
        <w:rPr>
          <w:rFonts w:ascii="Book Antiqua" w:hAnsi="Book Antiqua"/>
          <w:bCs/>
        </w:rPr>
        <w:t>Rimola</w:t>
      </w:r>
      <w:proofErr w:type="spellEnd"/>
      <w:r w:rsidR="00264AAD" w:rsidRPr="00264AAD">
        <w:rPr>
          <w:rFonts w:ascii="Book Antiqua" w:hAnsi="Book Antiqua"/>
          <w:bCs/>
        </w:rPr>
        <w:t xml:space="preserve"> A, </w:t>
      </w:r>
      <w:proofErr w:type="spellStart"/>
      <w:r w:rsidR="00264AAD" w:rsidRPr="00264AAD">
        <w:rPr>
          <w:rFonts w:ascii="Book Antiqua" w:hAnsi="Book Antiqua"/>
          <w:bCs/>
        </w:rPr>
        <w:t>Navasa</w:t>
      </w:r>
      <w:proofErr w:type="spellEnd"/>
      <w:r w:rsidR="00264AAD" w:rsidRPr="00264AAD">
        <w:rPr>
          <w:rFonts w:ascii="Book Antiqua" w:hAnsi="Book Antiqua"/>
          <w:bCs/>
        </w:rPr>
        <w:t xml:space="preserve"> M, </w:t>
      </w:r>
      <w:proofErr w:type="spellStart"/>
      <w:r w:rsidR="00264AAD" w:rsidRPr="00264AAD">
        <w:rPr>
          <w:rFonts w:ascii="Book Antiqua" w:hAnsi="Book Antiqua"/>
          <w:bCs/>
        </w:rPr>
        <w:t>Taurà</w:t>
      </w:r>
      <w:proofErr w:type="spellEnd"/>
      <w:r w:rsidR="00264AAD" w:rsidRPr="00264AAD">
        <w:rPr>
          <w:rFonts w:ascii="Book Antiqua" w:hAnsi="Book Antiqua"/>
          <w:bCs/>
        </w:rPr>
        <w:t xml:space="preserve"> P, Mas A, </w:t>
      </w:r>
      <w:proofErr w:type="spellStart"/>
      <w:r w:rsidR="00264AAD" w:rsidRPr="00264AAD">
        <w:rPr>
          <w:rFonts w:ascii="Book Antiqua" w:hAnsi="Book Antiqua"/>
          <w:bCs/>
        </w:rPr>
        <w:t>García-Valdecasas</w:t>
      </w:r>
      <w:proofErr w:type="spellEnd"/>
      <w:r w:rsidR="00264AAD" w:rsidRPr="00264AAD">
        <w:rPr>
          <w:rFonts w:ascii="Book Antiqua" w:hAnsi="Book Antiqua"/>
          <w:bCs/>
        </w:rPr>
        <w:t xml:space="preserve"> JC, Arroyo V, </w:t>
      </w:r>
      <w:proofErr w:type="spellStart"/>
      <w:r w:rsidR="00264AAD" w:rsidRPr="00264AAD">
        <w:rPr>
          <w:rFonts w:ascii="Book Antiqua" w:hAnsi="Book Antiqua"/>
          <w:bCs/>
        </w:rPr>
        <w:t>Ginès</w:t>
      </w:r>
      <w:proofErr w:type="spellEnd"/>
      <w:r w:rsidR="00264AAD" w:rsidRPr="00264AAD">
        <w:rPr>
          <w:rFonts w:ascii="Book Antiqua" w:hAnsi="Book Antiqua"/>
          <w:bCs/>
        </w:rPr>
        <w:t xml:space="preserve"> P</w:t>
      </w:r>
      <w:r w:rsidRPr="00264AAD">
        <w:rPr>
          <w:rFonts w:ascii="Book Antiqua" w:hAnsi="Book Antiqua"/>
        </w:rPr>
        <w:t>.</w:t>
      </w:r>
      <w:r w:rsidRPr="00E915A3">
        <w:rPr>
          <w:rFonts w:ascii="Book Antiqua" w:hAnsi="Book Antiqua"/>
        </w:rPr>
        <w:t xml:space="preserve"> </w:t>
      </w:r>
      <w:proofErr w:type="spellStart"/>
      <w:r w:rsidRPr="00E915A3">
        <w:rPr>
          <w:rFonts w:ascii="Book Antiqua" w:hAnsi="Book Antiqua"/>
        </w:rPr>
        <w:t>Hyponatremia</w:t>
      </w:r>
      <w:proofErr w:type="spellEnd"/>
      <w:r w:rsidRPr="00E915A3">
        <w:rPr>
          <w:rFonts w:ascii="Book Antiqua" w:hAnsi="Book Antiqua"/>
        </w:rPr>
        <w:t xml:space="preserve"> impairs early </w:t>
      </w:r>
      <w:proofErr w:type="spellStart"/>
      <w:r w:rsidRPr="00E915A3">
        <w:rPr>
          <w:rFonts w:ascii="Book Antiqua" w:hAnsi="Book Antiqua"/>
        </w:rPr>
        <w:t>posttransplantation</w:t>
      </w:r>
      <w:proofErr w:type="spellEnd"/>
      <w:r w:rsidRPr="00E915A3">
        <w:rPr>
          <w:rFonts w:ascii="Book Antiqua" w:hAnsi="Book Antiqua"/>
        </w:rPr>
        <w:t xml:space="preserve"> outcome in patients with cirrhosis undergoing liver transplantation. </w:t>
      </w:r>
      <w:r w:rsidRPr="00E915A3">
        <w:rPr>
          <w:rFonts w:ascii="Book Antiqua" w:hAnsi="Book Antiqua"/>
          <w:i/>
          <w:iCs/>
        </w:rPr>
        <w:t>Gastroenterology</w:t>
      </w:r>
      <w:r w:rsidRPr="00E915A3">
        <w:rPr>
          <w:rFonts w:ascii="Book Antiqua" w:hAnsi="Book Antiqua"/>
        </w:rPr>
        <w:t xml:space="preserve"> 2006; </w:t>
      </w:r>
      <w:r w:rsidRPr="00E915A3">
        <w:rPr>
          <w:rFonts w:ascii="Book Antiqua" w:hAnsi="Book Antiqua"/>
          <w:b/>
          <w:bCs/>
        </w:rPr>
        <w:t>130</w:t>
      </w:r>
      <w:r w:rsidRPr="00E915A3">
        <w:rPr>
          <w:rFonts w:ascii="Book Antiqua" w:hAnsi="Book Antiqua"/>
        </w:rPr>
        <w:t>: 1135-1143 [PMID: 16618408 DOI: 10.1053/j.gastro.2006.02.017]</w:t>
      </w:r>
    </w:p>
    <w:p w14:paraId="7C912B70"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66 </w:t>
      </w:r>
      <w:proofErr w:type="spellStart"/>
      <w:r w:rsidRPr="00E915A3">
        <w:rPr>
          <w:rFonts w:ascii="Book Antiqua" w:hAnsi="Book Antiqua"/>
          <w:b/>
          <w:bCs/>
        </w:rPr>
        <w:t>Dawwas</w:t>
      </w:r>
      <w:proofErr w:type="spellEnd"/>
      <w:r w:rsidRPr="00E915A3">
        <w:rPr>
          <w:rFonts w:ascii="Book Antiqua" w:hAnsi="Book Antiqua"/>
          <w:b/>
          <w:bCs/>
        </w:rPr>
        <w:t xml:space="preserve"> MF</w:t>
      </w:r>
      <w:r w:rsidRPr="00E915A3">
        <w:rPr>
          <w:rFonts w:ascii="Book Antiqua" w:hAnsi="Book Antiqua"/>
        </w:rPr>
        <w:t xml:space="preserve">, </w:t>
      </w:r>
      <w:proofErr w:type="spellStart"/>
      <w:r w:rsidRPr="00E915A3">
        <w:rPr>
          <w:rFonts w:ascii="Book Antiqua" w:hAnsi="Book Antiqua"/>
        </w:rPr>
        <w:t>Lewsey</w:t>
      </w:r>
      <w:proofErr w:type="spellEnd"/>
      <w:r w:rsidRPr="00E915A3">
        <w:rPr>
          <w:rFonts w:ascii="Book Antiqua" w:hAnsi="Book Antiqua"/>
        </w:rPr>
        <w:t xml:space="preserve"> JD, Neuberger JM, </w:t>
      </w:r>
      <w:proofErr w:type="spellStart"/>
      <w:r w:rsidRPr="00E915A3">
        <w:rPr>
          <w:rFonts w:ascii="Book Antiqua" w:hAnsi="Book Antiqua"/>
        </w:rPr>
        <w:t>Gimson</w:t>
      </w:r>
      <w:proofErr w:type="spellEnd"/>
      <w:r w:rsidRPr="00E915A3">
        <w:rPr>
          <w:rFonts w:ascii="Book Antiqua" w:hAnsi="Book Antiqua"/>
        </w:rPr>
        <w:t xml:space="preserve"> AE. The impact of serum sodium concentration on mortality after liver transplantation: a cohort multicenter study.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2007; </w:t>
      </w:r>
      <w:r w:rsidRPr="00E915A3">
        <w:rPr>
          <w:rFonts w:ascii="Book Antiqua" w:hAnsi="Book Antiqua"/>
          <w:b/>
          <w:bCs/>
        </w:rPr>
        <w:t>13</w:t>
      </w:r>
      <w:r w:rsidRPr="00E915A3">
        <w:rPr>
          <w:rFonts w:ascii="Book Antiqua" w:hAnsi="Book Antiqua"/>
        </w:rPr>
        <w:t>: 1115-1124 [PMID: 17663412 DOI: 10.1002/Lt.21154]</w:t>
      </w:r>
    </w:p>
    <w:p w14:paraId="683C6531"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67 </w:t>
      </w:r>
      <w:proofErr w:type="spellStart"/>
      <w:r w:rsidRPr="00E915A3">
        <w:rPr>
          <w:rFonts w:ascii="Book Antiqua" w:hAnsi="Book Antiqua"/>
          <w:b/>
          <w:bCs/>
        </w:rPr>
        <w:t>Wszolek</w:t>
      </w:r>
      <w:proofErr w:type="spellEnd"/>
      <w:r w:rsidRPr="00E915A3">
        <w:rPr>
          <w:rFonts w:ascii="Book Antiqua" w:hAnsi="Book Antiqua"/>
          <w:b/>
          <w:bCs/>
        </w:rPr>
        <w:t xml:space="preserve"> ZK</w:t>
      </w:r>
      <w:r w:rsidRPr="00E915A3">
        <w:rPr>
          <w:rFonts w:ascii="Book Antiqua" w:hAnsi="Book Antiqua"/>
        </w:rPr>
        <w:t xml:space="preserve">, </w:t>
      </w:r>
      <w:proofErr w:type="spellStart"/>
      <w:r w:rsidRPr="00E915A3">
        <w:rPr>
          <w:rFonts w:ascii="Book Antiqua" w:hAnsi="Book Antiqua"/>
        </w:rPr>
        <w:t>McComb</w:t>
      </w:r>
      <w:proofErr w:type="spellEnd"/>
      <w:r w:rsidRPr="00E915A3">
        <w:rPr>
          <w:rFonts w:ascii="Book Antiqua" w:hAnsi="Book Antiqua"/>
        </w:rPr>
        <w:t xml:space="preserve"> RD, Pfeiffer RF, Steg RE, Wood RP, Shaw BW </w:t>
      </w:r>
      <w:proofErr w:type="spellStart"/>
      <w:r w:rsidRPr="00E915A3">
        <w:rPr>
          <w:rFonts w:ascii="Book Antiqua" w:hAnsi="Book Antiqua"/>
        </w:rPr>
        <w:t>Jr</w:t>
      </w:r>
      <w:proofErr w:type="spellEnd"/>
      <w:r w:rsidRPr="00E915A3">
        <w:rPr>
          <w:rFonts w:ascii="Book Antiqua" w:hAnsi="Book Antiqua"/>
        </w:rPr>
        <w:t xml:space="preserve">, </w:t>
      </w:r>
      <w:proofErr w:type="spellStart"/>
      <w:r w:rsidRPr="00E915A3">
        <w:rPr>
          <w:rFonts w:ascii="Book Antiqua" w:hAnsi="Book Antiqua"/>
        </w:rPr>
        <w:t>Markin</w:t>
      </w:r>
      <w:proofErr w:type="spellEnd"/>
      <w:r w:rsidRPr="00E915A3">
        <w:rPr>
          <w:rFonts w:ascii="Book Antiqua" w:hAnsi="Book Antiqua"/>
        </w:rPr>
        <w:t xml:space="preserve"> RS. Pontine and extrapontine myelinolysis following liver transplantation. Relationship to serum sodium. </w:t>
      </w:r>
      <w:r w:rsidRPr="00E915A3">
        <w:rPr>
          <w:rFonts w:ascii="Book Antiqua" w:hAnsi="Book Antiqua"/>
          <w:i/>
          <w:iCs/>
        </w:rPr>
        <w:t>Transplantation</w:t>
      </w:r>
      <w:r w:rsidRPr="00E915A3">
        <w:rPr>
          <w:rFonts w:ascii="Book Antiqua" w:hAnsi="Book Antiqua"/>
        </w:rPr>
        <w:t xml:space="preserve"> 1989; </w:t>
      </w:r>
      <w:r w:rsidRPr="00E915A3">
        <w:rPr>
          <w:rFonts w:ascii="Book Antiqua" w:hAnsi="Book Antiqua"/>
          <w:b/>
          <w:bCs/>
        </w:rPr>
        <w:t>48</w:t>
      </w:r>
      <w:r w:rsidRPr="00E915A3">
        <w:rPr>
          <w:rFonts w:ascii="Book Antiqua" w:hAnsi="Book Antiqua"/>
        </w:rPr>
        <w:t>: 1006-1012 [PMID: 2595761 DOI: 10.1097/00007890-198912000-00023]</w:t>
      </w:r>
    </w:p>
    <w:p w14:paraId="7002EC3A"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68 </w:t>
      </w:r>
      <w:proofErr w:type="spellStart"/>
      <w:r w:rsidRPr="00E915A3">
        <w:rPr>
          <w:rFonts w:ascii="Book Antiqua" w:hAnsi="Book Antiqua"/>
          <w:b/>
          <w:bCs/>
        </w:rPr>
        <w:t>Abbasoglu</w:t>
      </w:r>
      <w:proofErr w:type="spellEnd"/>
      <w:r w:rsidRPr="00E915A3">
        <w:rPr>
          <w:rFonts w:ascii="Book Antiqua" w:hAnsi="Book Antiqua"/>
          <w:b/>
          <w:bCs/>
        </w:rPr>
        <w:t xml:space="preserve"> O</w:t>
      </w:r>
      <w:r w:rsidRPr="00E915A3">
        <w:rPr>
          <w:rFonts w:ascii="Book Antiqua" w:hAnsi="Book Antiqua"/>
        </w:rPr>
        <w:t xml:space="preserve">, Goldstein RM, </w:t>
      </w:r>
      <w:proofErr w:type="spellStart"/>
      <w:r w:rsidRPr="00E915A3">
        <w:rPr>
          <w:rFonts w:ascii="Book Antiqua" w:hAnsi="Book Antiqua"/>
        </w:rPr>
        <w:t>Vodapally</w:t>
      </w:r>
      <w:proofErr w:type="spellEnd"/>
      <w:r w:rsidRPr="00E915A3">
        <w:rPr>
          <w:rFonts w:ascii="Book Antiqua" w:hAnsi="Book Antiqua"/>
        </w:rPr>
        <w:t xml:space="preserve"> MS, Jennings LW, Levy MF, </w:t>
      </w:r>
      <w:proofErr w:type="spellStart"/>
      <w:r w:rsidRPr="00E915A3">
        <w:rPr>
          <w:rFonts w:ascii="Book Antiqua" w:hAnsi="Book Antiqua"/>
        </w:rPr>
        <w:t>Husberg</w:t>
      </w:r>
      <w:proofErr w:type="spellEnd"/>
      <w:r w:rsidRPr="00E915A3">
        <w:rPr>
          <w:rFonts w:ascii="Book Antiqua" w:hAnsi="Book Antiqua"/>
        </w:rPr>
        <w:t xml:space="preserve"> BS, </w:t>
      </w:r>
      <w:proofErr w:type="spellStart"/>
      <w:r w:rsidRPr="00E915A3">
        <w:rPr>
          <w:rFonts w:ascii="Book Antiqua" w:hAnsi="Book Antiqua"/>
        </w:rPr>
        <w:t>Klintmalm</w:t>
      </w:r>
      <w:proofErr w:type="spellEnd"/>
      <w:r w:rsidRPr="00E915A3">
        <w:rPr>
          <w:rFonts w:ascii="Book Antiqua" w:hAnsi="Book Antiqua"/>
        </w:rPr>
        <w:t xml:space="preserve"> GB. Liver transplantation in hyponatremic patients with emphasis on central pontine myelinolysis. </w:t>
      </w:r>
      <w:r w:rsidRPr="00E915A3">
        <w:rPr>
          <w:rFonts w:ascii="Book Antiqua" w:hAnsi="Book Antiqua"/>
          <w:i/>
          <w:iCs/>
        </w:rPr>
        <w:t>Clin Transplant</w:t>
      </w:r>
      <w:r w:rsidRPr="00E915A3">
        <w:rPr>
          <w:rFonts w:ascii="Book Antiqua" w:hAnsi="Book Antiqua"/>
        </w:rPr>
        <w:t xml:space="preserve"> 1998; </w:t>
      </w:r>
      <w:r w:rsidRPr="00E915A3">
        <w:rPr>
          <w:rFonts w:ascii="Book Antiqua" w:hAnsi="Book Antiqua"/>
          <w:b/>
          <w:bCs/>
        </w:rPr>
        <w:t>12</w:t>
      </w:r>
      <w:r w:rsidRPr="00E915A3">
        <w:rPr>
          <w:rFonts w:ascii="Book Antiqua" w:hAnsi="Book Antiqua"/>
        </w:rPr>
        <w:t>: 263-269 [PMID: 9642521]</w:t>
      </w:r>
    </w:p>
    <w:p w14:paraId="3B2D6EB2"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69 </w:t>
      </w:r>
      <w:r w:rsidRPr="00E915A3">
        <w:rPr>
          <w:rFonts w:ascii="Book Antiqua" w:hAnsi="Book Antiqua"/>
          <w:b/>
          <w:bCs/>
        </w:rPr>
        <w:t>Yun BC</w:t>
      </w:r>
      <w:r w:rsidRPr="00E915A3">
        <w:rPr>
          <w:rFonts w:ascii="Book Antiqua" w:hAnsi="Book Antiqua"/>
        </w:rPr>
        <w:t xml:space="preserve">, Kim WR, Benson JT, </w:t>
      </w:r>
      <w:proofErr w:type="spellStart"/>
      <w:r w:rsidRPr="00E915A3">
        <w:rPr>
          <w:rFonts w:ascii="Book Antiqua" w:hAnsi="Book Antiqua"/>
        </w:rPr>
        <w:t>Biggins</w:t>
      </w:r>
      <w:proofErr w:type="spellEnd"/>
      <w:r w:rsidRPr="00E915A3">
        <w:rPr>
          <w:rFonts w:ascii="Book Antiqua" w:hAnsi="Book Antiqua"/>
        </w:rPr>
        <w:t xml:space="preserve"> SW, </w:t>
      </w:r>
      <w:proofErr w:type="spellStart"/>
      <w:r w:rsidRPr="00E915A3">
        <w:rPr>
          <w:rFonts w:ascii="Book Antiqua" w:hAnsi="Book Antiqua"/>
        </w:rPr>
        <w:t>Therneau</w:t>
      </w:r>
      <w:proofErr w:type="spellEnd"/>
      <w:r w:rsidRPr="00E915A3">
        <w:rPr>
          <w:rFonts w:ascii="Book Antiqua" w:hAnsi="Book Antiqua"/>
        </w:rPr>
        <w:t xml:space="preserve"> TM, </w:t>
      </w:r>
      <w:proofErr w:type="spellStart"/>
      <w:r w:rsidRPr="00E915A3">
        <w:rPr>
          <w:rFonts w:ascii="Book Antiqua" w:hAnsi="Book Antiqua"/>
        </w:rPr>
        <w:t>Kremers</w:t>
      </w:r>
      <w:proofErr w:type="spellEnd"/>
      <w:r w:rsidRPr="00E915A3">
        <w:rPr>
          <w:rFonts w:ascii="Book Antiqua" w:hAnsi="Book Antiqua"/>
        </w:rPr>
        <w:t xml:space="preserve"> WK, Rosen CB, </w:t>
      </w:r>
      <w:proofErr w:type="spellStart"/>
      <w:r w:rsidRPr="00E915A3">
        <w:rPr>
          <w:rFonts w:ascii="Book Antiqua" w:hAnsi="Book Antiqua"/>
        </w:rPr>
        <w:t>Klintmalm</w:t>
      </w:r>
      <w:proofErr w:type="spellEnd"/>
      <w:r w:rsidRPr="00E915A3">
        <w:rPr>
          <w:rFonts w:ascii="Book Antiqua" w:hAnsi="Book Antiqua"/>
        </w:rPr>
        <w:t xml:space="preserve"> GB. Impact of pretransplant hyponatremia on outcome following liver transplantation. </w:t>
      </w:r>
      <w:r w:rsidRPr="00E915A3">
        <w:rPr>
          <w:rFonts w:ascii="Book Antiqua" w:hAnsi="Book Antiqua"/>
          <w:i/>
          <w:iCs/>
        </w:rPr>
        <w:t>Hepatology</w:t>
      </w:r>
      <w:r w:rsidRPr="00E915A3">
        <w:rPr>
          <w:rFonts w:ascii="Book Antiqua" w:hAnsi="Book Antiqua"/>
        </w:rPr>
        <w:t xml:space="preserve"> 2009; </w:t>
      </w:r>
      <w:r w:rsidRPr="00E915A3">
        <w:rPr>
          <w:rFonts w:ascii="Book Antiqua" w:hAnsi="Book Antiqua"/>
          <w:b/>
          <w:bCs/>
        </w:rPr>
        <w:t>49</w:t>
      </w:r>
      <w:r w:rsidRPr="00E915A3">
        <w:rPr>
          <w:rFonts w:ascii="Book Antiqua" w:hAnsi="Book Antiqua"/>
        </w:rPr>
        <w:t>: 1610-1615 [PMID: 19402063 DOI: 10.1002/hep.22846]</w:t>
      </w:r>
    </w:p>
    <w:p w14:paraId="58FC85CB"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70 </w:t>
      </w:r>
      <w:proofErr w:type="spellStart"/>
      <w:r w:rsidRPr="00E915A3">
        <w:rPr>
          <w:rFonts w:ascii="Book Antiqua" w:hAnsi="Book Antiqua"/>
          <w:b/>
          <w:bCs/>
        </w:rPr>
        <w:t>Leise</w:t>
      </w:r>
      <w:proofErr w:type="spellEnd"/>
      <w:r w:rsidRPr="00E915A3">
        <w:rPr>
          <w:rFonts w:ascii="Book Antiqua" w:hAnsi="Book Antiqua"/>
          <w:b/>
          <w:bCs/>
        </w:rPr>
        <w:t xml:space="preserve"> MD</w:t>
      </w:r>
      <w:r w:rsidRPr="00E915A3">
        <w:rPr>
          <w:rFonts w:ascii="Book Antiqua" w:hAnsi="Book Antiqua"/>
        </w:rPr>
        <w:t xml:space="preserve">, Yun BC, Larson JJ, Benson JT, Yang JD, </w:t>
      </w:r>
      <w:proofErr w:type="spellStart"/>
      <w:r w:rsidRPr="00E915A3">
        <w:rPr>
          <w:rFonts w:ascii="Book Antiqua" w:hAnsi="Book Antiqua"/>
        </w:rPr>
        <w:t>Therneau</w:t>
      </w:r>
      <w:proofErr w:type="spellEnd"/>
      <w:r w:rsidRPr="00E915A3">
        <w:rPr>
          <w:rFonts w:ascii="Book Antiqua" w:hAnsi="Book Antiqua"/>
        </w:rPr>
        <w:t xml:space="preserve"> TM, Rosen CB, </w:t>
      </w:r>
      <w:proofErr w:type="spellStart"/>
      <w:r w:rsidRPr="00E915A3">
        <w:rPr>
          <w:rFonts w:ascii="Book Antiqua" w:hAnsi="Book Antiqua"/>
        </w:rPr>
        <w:t>Heimbach</w:t>
      </w:r>
      <w:proofErr w:type="spellEnd"/>
      <w:r w:rsidRPr="00E915A3">
        <w:rPr>
          <w:rFonts w:ascii="Book Antiqua" w:hAnsi="Book Antiqua"/>
        </w:rPr>
        <w:t xml:space="preserve"> JK, </w:t>
      </w:r>
      <w:proofErr w:type="spellStart"/>
      <w:r w:rsidRPr="00E915A3">
        <w:rPr>
          <w:rFonts w:ascii="Book Antiqua" w:hAnsi="Book Antiqua"/>
        </w:rPr>
        <w:t>Biggins</w:t>
      </w:r>
      <w:proofErr w:type="spellEnd"/>
      <w:r w:rsidRPr="00E915A3">
        <w:rPr>
          <w:rFonts w:ascii="Book Antiqua" w:hAnsi="Book Antiqua"/>
        </w:rPr>
        <w:t xml:space="preserve"> SW, Kim WR. Effect of the pretransplant serum sodium concentration on outcomes following liver transplantation.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2014; </w:t>
      </w:r>
      <w:r w:rsidRPr="00E915A3">
        <w:rPr>
          <w:rFonts w:ascii="Book Antiqua" w:hAnsi="Book Antiqua"/>
          <w:b/>
          <w:bCs/>
        </w:rPr>
        <w:t>20</w:t>
      </w:r>
      <w:r w:rsidRPr="00E915A3">
        <w:rPr>
          <w:rFonts w:ascii="Book Antiqua" w:hAnsi="Book Antiqua"/>
        </w:rPr>
        <w:t>: 687-697 [PMID: 24616214 DOI: 10.1002/lt.23860]</w:t>
      </w:r>
    </w:p>
    <w:p w14:paraId="6AA5A27F"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71 </w:t>
      </w:r>
      <w:proofErr w:type="spellStart"/>
      <w:r w:rsidRPr="00E915A3">
        <w:rPr>
          <w:rFonts w:ascii="Book Antiqua" w:hAnsi="Book Antiqua"/>
          <w:b/>
          <w:bCs/>
        </w:rPr>
        <w:t>Mihaylov</w:t>
      </w:r>
      <w:proofErr w:type="spellEnd"/>
      <w:r w:rsidRPr="00E915A3">
        <w:rPr>
          <w:rFonts w:ascii="Book Antiqua" w:hAnsi="Book Antiqua"/>
          <w:b/>
          <w:bCs/>
        </w:rPr>
        <w:t xml:space="preserve"> P</w:t>
      </w:r>
      <w:r w:rsidRPr="00E915A3">
        <w:rPr>
          <w:rFonts w:ascii="Book Antiqua" w:hAnsi="Book Antiqua"/>
        </w:rPr>
        <w:t xml:space="preserve">, Nagai S, </w:t>
      </w:r>
      <w:proofErr w:type="spellStart"/>
      <w:r w:rsidRPr="00E915A3">
        <w:rPr>
          <w:rFonts w:ascii="Book Antiqua" w:hAnsi="Book Antiqua"/>
        </w:rPr>
        <w:t>Ekser</w:t>
      </w:r>
      <w:proofErr w:type="spellEnd"/>
      <w:r w:rsidRPr="00E915A3">
        <w:rPr>
          <w:rFonts w:ascii="Book Antiqua" w:hAnsi="Book Antiqua"/>
        </w:rPr>
        <w:t xml:space="preserve"> B, </w:t>
      </w:r>
      <w:proofErr w:type="spellStart"/>
      <w:r w:rsidRPr="00E915A3">
        <w:rPr>
          <w:rFonts w:ascii="Book Antiqua" w:hAnsi="Book Antiqua"/>
        </w:rPr>
        <w:t>Mangus</w:t>
      </w:r>
      <w:proofErr w:type="spellEnd"/>
      <w:r w:rsidRPr="00E915A3">
        <w:rPr>
          <w:rFonts w:ascii="Book Antiqua" w:hAnsi="Book Antiqua"/>
        </w:rPr>
        <w:t xml:space="preserve"> R, </w:t>
      </w:r>
      <w:proofErr w:type="spellStart"/>
      <w:r w:rsidRPr="00E915A3">
        <w:rPr>
          <w:rFonts w:ascii="Book Antiqua" w:hAnsi="Book Antiqua"/>
        </w:rPr>
        <w:t>Fridell</w:t>
      </w:r>
      <w:proofErr w:type="spellEnd"/>
      <w:r w:rsidRPr="00E915A3">
        <w:rPr>
          <w:rFonts w:ascii="Book Antiqua" w:hAnsi="Book Antiqua"/>
        </w:rPr>
        <w:t xml:space="preserve"> J, </w:t>
      </w:r>
      <w:proofErr w:type="spellStart"/>
      <w:r w:rsidRPr="00E915A3">
        <w:rPr>
          <w:rFonts w:ascii="Book Antiqua" w:hAnsi="Book Antiqua"/>
        </w:rPr>
        <w:t>Kubal</w:t>
      </w:r>
      <w:proofErr w:type="spellEnd"/>
      <w:r w:rsidRPr="00E915A3">
        <w:rPr>
          <w:rFonts w:ascii="Book Antiqua" w:hAnsi="Book Antiqua"/>
        </w:rPr>
        <w:t xml:space="preserve"> C. Prognostic Impact of Peritransplant Serum Sodium Concentrations in Liver Transplantation. </w:t>
      </w:r>
      <w:r w:rsidRPr="00E915A3">
        <w:rPr>
          <w:rFonts w:ascii="Book Antiqua" w:hAnsi="Book Antiqua"/>
          <w:i/>
          <w:iCs/>
        </w:rPr>
        <w:t>Ann Transplant</w:t>
      </w:r>
      <w:r w:rsidRPr="00E915A3">
        <w:rPr>
          <w:rFonts w:ascii="Book Antiqua" w:hAnsi="Book Antiqua"/>
        </w:rPr>
        <w:t xml:space="preserve"> 2019; </w:t>
      </w:r>
      <w:r w:rsidRPr="00E915A3">
        <w:rPr>
          <w:rFonts w:ascii="Book Antiqua" w:hAnsi="Book Antiqua"/>
          <w:b/>
          <w:bCs/>
        </w:rPr>
        <w:t>24</w:t>
      </w:r>
      <w:r w:rsidRPr="00E915A3">
        <w:rPr>
          <w:rFonts w:ascii="Book Antiqua" w:hAnsi="Book Antiqua"/>
        </w:rPr>
        <w:t>: 418-425 [PMID: 31308357 DOI: 10.12659/AOT.914951]</w:t>
      </w:r>
    </w:p>
    <w:p w14:paraId="6F57D599" w14:textId="3067BBE3"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72 </w:t>
      </w:r>
      <w:proofErr w:type="spellStart"/>
      <w:r w:rsidRPr="00E915A3">
        <w:rPr>
          <w:rFonts w:ascii="Book Antiqua" w:hAnsi="Book Antiqua"/>
          <w:b/>
          <w:bCs/>
        </w:rPr>
        <w:t>Leise</w:t>
      </w:r>
      <w:proofErr w:type="spellEnd"/>
      <w:r w:rsidRPr="00E915A3">
        <w:rPr>
          <w:rFonts w:ascii="Book Antiqua" w:hAnsi="Book Antiqua"/>
          <w:b/>
          <w:bCs/>
        </w:rPr>
        <w:t xml:space="preserve"> M</w:t>
      </w:r>
      <w:r w:rsidRPr="00E915A3">
        <w:rPr>
          <w:rFonts w:ascii="Book Antiqua" w:hAnsi="Book Antiqua"/>
        </w:rPr>
        <w:t xml:space="preserve">, </w:t>
      </w:r>
      <w:r w:rsidR="00264AAD" w:rsidRPr="00264AAD">
        <w:rPr>
          <w:rFonts w:ascii="Book Antiqua" w:hAnsi="Book Antiqua"/>
        </w:rPr>
        <w:t>C</w:t>
      </w:r>
      <w:r w:rsidR="00264AAD" w:rsidRPr="00264AAD">
        <w:rPr>
          <w:rFonts w:ascii="Book Antiqua" w:hAnsi="Book Antiqua"/>
          <w:b/>
          <w:bCs/>
        </w:rPr>
        <w:t>á</w:t>
      </w:r>
      <w:r w:rsidR="00264AAD" w:rsidRPr="00264AAD">
        <w:rPr>
          <w:rFonts w:ascii="Book Antiqua" w:hAnsi="Book Antiqua"/>
        </w:rPr>
        <w:t>rdenas A</w:t>
      </w:r>
      <w:r w:rsidRPr="00E915A3">
        <w:rPr>
          <w:rFonts w:ascii="Book Antiqua" w:hAnsi="Book Antiqua"/>
        </w:rPr>
        <w:t xml:space="preserve">. Hyponatremia in Cirrhosis: Implications for Liver Transplantation.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2018; </w:t>
      </w:r>
      <w:r w:rsidRPr="00E915A3">
        <w:rPr>
          <w:rFonts w:ascii="Book Antiqua" w:hAnsi="Book Antiqua"/>
          <w:b/>
          <w:bCs/>
        </w:rPr>
        <w:t>24</w:t>
      </w:r>
      <w:r w:rsidRPr="00E915A3">
        <w:rPr>
          <w:rFonts w:ascii="Book Antiqua" w:hAnsi="Book Antiqua"/>
        </w:rPr>
        <w:t>: 1612-1621 [PMID: 30129266</w:t>
      </w:r>
      <w:r w:rsidR="004A4B43">
        <w:rPr>
          <w:rFonts w:ascii="Book Antiqua" w:hAnsi="Book Antiqua" w:hint="eastAsia"/>
          <w:lang w:eastAsia="zh-CN"/>
        </w:rPr>
        <w:t xml:space="preserve"> DOI: </w:t>
      </w:r>
      <w:r w:rsidR="004A4B43" w:rsidRPr="004A4B43">
        <w:rPr>
          <w:rFonts w:ascii="Book Antiqua" w:hAnsi="Book Antiqua"/>
          <w:lang w:eastAsia="zh-CN"/>
        </w:rPr>
        <w:t>10.1002/lt.25327</w:t>
      </w:r>
      <w:r w:rsidRPr="00E915A3">
        <w:rPr>
          <w:rFonts w:ascii="Book Antiqua" w:hAnsi="Book Antiqua"/>
        </w:rPr>
        <w:t>]</w:t>
      </w:r>
    </w:p>
    <w:p w14:paraId="17AA4B44"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73 </w:t>
      </w:r>
      <w:r w:rsidRPr="00E915A3">
        <w:rPr>
          <w:rFonts w:ascii="Book Antiqua" w:hAnsi="Book Antiqua"/>
          <w:b/>
          <w:bCs/>
        </w:rPr>
        <w:t>Attar B</w:t>
      </w:r>
      <w:r w:rsidRPr="00E915A3">
        <w:rPr>
          <w:rFonts w:ascii="Book Antiqua" w:hAnsi="Book Antiqua"/>
        </w:rPr>
        <w:t xml:space="preserve">. Approach to Hyponatremia in Cirrhosis. </w:t>
      </w:r>
      <w:r w:rsidRPr="00E915A3">
        <w:rPr>
          <w:rFonts w:ascii="Book Antiqua" w:hAnsi="Book Antiqua"/>
          <w:i/>
          <w:iCs/>
        </w:rPr>
        <w:t>Clin Liver Dis (Hoboken)</w:t>
      </w:r>
      <w:r w:rsidRPr="00E915A3">
        <w:rPr>
          <w:rFonts w:ascii="Book Antiqua" w:hAnsi="Book Antiqua"/>
        </w:rPr>
        <w:t xml:space="preserve"> 2019; </w:t>
      </w:r>
      <w:r w:rsidRPr="00E915A3">
        <w:rPr>
          <w:rFonts w:ascii="Book Antiqua" w:hAnsi="Book Antiqua"/>
          <w:b/>
          <w:bCs/>
        </w:rPr>
        <w:t>13</w:t>
      </w:r>
      <w:r w:rsidRPr="00E915A3">
        <w:rPr>
          <w:rFonts w:ascii="Book Antiqua" w:hAnsi="Book Antiqua"/>
        </w:rPr>
        <w:t>: 98-101 [PMID: 31061701 DOI: 10.1002/cld.790]</w:t>
      </w:r>
    </w:p>
    <w:p w14:paraId="7B162CC4"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74 </w:t>
      </w:r>
      <w:r w:rsidRPr="00E915A3">
        <w:rPr>
          <w:rFonts w:ascii="Book Antiqua" w:hAnsi="Book Antiqua"/>
          <w:b/>
          <w:bCs/>
        </w:rPr>
        <w:t>John S</w:t>
      </w:r>
      <w:r w:rsidRPr="00E915A3">
        <w:rPr>
          <w:rFonts w:ascii="Book Antiqua" w:hAnsi="Book Antiqua"/>
        </w:rPr>
        <w:t xml:space="preserve">, </w:t>
      </w:r>
      <w:proofErr w:type="spellStart"/>
      <w:r w:rsidRPr="00E915A3">
        <w:rPr>
          <w:rFonts w:ascii="Book Antiqua" w:hAnsi="Book Antiqua"/>
        </w:rPr>
        <w:t>Thuluvath</w:t>
      </w:r>
      <w:proofErr w:type="spellEnd"/>
      <w:r w:rsidRPr="00E915A3">
        <w:rPr>
          <w:rFonts w:ascii="Book Antiqua" w:hAnsi="Book Antiqua"/>
        </w:rPr>
        <w:t xml:space="preserve"> PJ. Hyponatremia in cirrhosis: pathophysiology and management. </w:t>
      </w:r>
      <w:r w:rsidRPr="00E915A3">
        <w:rPr>
          <w:rFonts w:ascii="Book Antiqua" w:hAnsi="Book Antiqua"/>
          <w:i/>
          <w:iCs/>
        </w:rPr>
        <w:t>World J Gastroenterol</w:t>
      </w:r>
      <w:r w:rsidRPr="00E915A3">
        <w:rPr>
          <w:rFonts w:ascii="Book Antiqua" w:hAnsi="Book Antiqua"/>
        </w:rPr>
        <w:t xml:space="preserve"> 2015; </w:t>
      </w:r>
      <w:r w:rsidRPr="00E915A3">
        <w:rPr>
          <w:rFonts w:ascii="Book Antiqua" w:hAnsi="Book Antiqua"/>
          <w:b/>
          <w:bCs/>
        </w:rPr>
        <w:t>21</w:t>
      </w:r>
      <w:r w:rsidRPr="00E915A3">
        <w:rPr>
          <w:rFonts w:ascii="Book Antiqua" w:hAnsi="Book Antiqua"/>
        </w:rPr>
        <w:t>: 3197-3205 [PMID: 25805925 DOI: 10.3748/wjg.v21.i11.3197]</w:t>
      </w:r>
    </w:p>
    <w:p w14:paraId="1CC05CD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75 </w:t>
      </w:r>
      <w:r w:rsidRPr="00E915A3">
        <w:rPr>
          <w:rFonts w:ascii="Book Antiqua" w:hAnsi="Book Antiqua"/>
          <w:b/>
          <w:bCs/>
        </w:rPr>
        <w:t>McCormick PA</w:t>
      </w:r>
      <w:r w:rsidRPr="00E915A3">
        <w:rPr>
          <w:rFonts w:ascii="Book Antiqua" w:hAnsi="Book Antiqua"/>
        </w:rPr>
        <w:t xml:space="preserve">, Mistry P, Kaye G, Burroughs AK, McIntyre N. Intravenous albumin infusion is an effective therapy for </w:t>
      </w:r>
      <w:proofErr w:type="spellStart"/>
      <w:r w:rsidRPr="00E915A3">
        <w:rPr>
          <w:rFonts w:ascii="Book Antiqua" w:hAnsi="Book Antiqua"/>
        </w:rPr>
        <w:t>hyponatraemia</w:t>
      </w:r>
      <w:proofErr w:type="spellEnd"/>
      <w:r w:rsidRPr="00E915A3">
        <w:rPr>
          <w:rFonts w:ascii="Book Antiqua" w:hAnsi="Book Antiqua"/>
        </w:rPr>
        <w:t xml:space="preserve"> in cirrhotic patients with ascites. </w:t>
      </w:r>
      <w:r w:rsidRPr="00E915A3">
        <w:rPr>
          <w:rFonts w:ascii="Book Antiqua" w:hAnsi="Book Antiqua"/>
          <w:i/>
          <w:iCs/>
        </w:rPr>
        <w:t>Gut</w:t>
      </w:r>
      <w:r w:rsidRPr="00E915A3">
        <w:rPr>
          <w:rFonts w:ascii="Book Antiqua" w:hAnsi="Book Antiqua"/>
        </w:rPr>
        <w:t xml:space="preserve"> 1990; </w:t>
      </w:r>
      <w:r w:rsidRPr="00E915A3">
        <w:rPr>
          <w:rFonts w:ascii="Book Antiqua" w:hAnsi="Book Antiqua"/>
          <w:b/>
          <w:bCs/>
        </w:rPr>
        <w:t>31</w:t>
      </w:r>
      <w:r w:rsidRPr="00E915A3">
        <w:rPr>
          <w:rFonts w:ascii="Book Antiqua" w:hAnsi="Book Antiqua"/>
        </w:rPr>
        <w:t>: 204-207 [PMID: 2311979 DOI: 10.1136/gut.31.2.204]</w:t>
      </w:r>
    </w:p>
    <w:p w14:paraId="1AB61426" w14:textId="7F4E8F8E"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76 </w:t>
      </w:r>
      <w:r w:rsidRPr="00E915A3">
        <w:rPr>
          <w:rFonts w:ascii="Book Antiqua" w:hAnsi="Book Antiqua"/>
          <w:b/>
          <w:bCs/>
        </w:rPr>
        <w:t>Bajaj JS</w:t>
      </w:r>
      <w:r w:rsidRPr="00E915A3">
        <w:rPr>
          <w:rFonts w:ascii="Book Antiqua" w:hAnsi="Book Antiqua"/>
        </w:rPr>
        <w:t xml:space="preserve">, </w:t>
      </w:r>
      <w:proofErr w:type="spellStart"/>
      <w:r w:rsidRPr="00E915A3">
        <w:rPr>
          <w:rFonts w:ascii="Book Antiqua" w:hAnsi="Book Antiqua"/>
        </w:rPr>
        <w:t>Tandon</w:t>
      </w:r>
      <w:proofErr w:type="spellEnd"/>
      <w:r w:rsidRPr="00E915A3">
        <w:rPr>
          <w:rFonts w:ascii="Book Antiqua" w:hAnsi="Book Antiqua"/>
        </w:rPr>
        <w:t xml:space="preserve"> P, </w:t>
      </w:r>
      <w:r w:rsidR="00264AAD" w:rsidRPr="00264AAD">
        <w:rPr>
          <w:rFonts w:ascii="Book Antiqua" w:hAnsi="Book Antiqua"/>
        </w:rPr>
        <w:t>O</w:t>
      </w:r>
      <w:r w:rsidR="00264AAD">
        <w:rPr>
          <w:b/>
          <w:bCs/>
          <w:lang w:eastAsia="zh-CN"/>
        </w:rPr>
        <w:t>’</w:t>
      </w:r>
      <w:r w:rsidR="00264AAD" w:rsidRPr="00264AAD">
        <w:rPr>
          <w:rFonts w:ascii="Book Antiqua" w:hAnsi="Book Antiqua"/>
        </w:rPr>
        <w:t>Leary JG</w:t>
      </w:r>
      <w:r w:rsidRPr="00E915A3">
        <w:rPr>
          <w:rFonts w:ascii="Book Antiqua" w:hAnsi="Book Antiqua"/>
        </w:rPr>
        <w:t xml:space="preserve">, </w:t>
      </w:r>
      <w:proofErr w:type="spellStart"/>
      <w:r w:rsidRPr="00E915A3">
        <w:rPr>
          <w:rFonts w:ascii="Book Antiqua" w:hAnsi="Book Antiqua"/>
        </w:rPr>
        <w:t>Biggins</w:t>
      </w:r>
      <w:proofErr w:type="spellEnd"/>
      <w:r w:rsidRPr="00E915A3">
        <w:rPr>
          <w:rFonts w:ascii="Book Antiqua" w:hAnsi="Book Antiqua"/>
        </w:rPr>
        <w:t xml:space="preserve"> SW, Wong F, </w:t>
      </w:r>
      <w:proofErr w:type="spellStart"/>
      <w:r w:rsidRPr="00E915A3">
        <w:rPr>
          <w:rFonts w:ascii="Book Antiqua" w:hAnsi="Book Antiqua"/>
        </w:rPr>
        <w:t>Kamath</w:t>
      </w:r>
      <w:proofErr w:type="spellEnd"/>
      <w:r w:rsidRPr="00E915A3">
        <w:rPr>
          <w:rFonts w:ascii="Book Antiqua" w:hAnsi="Book Antiqua"/>
        </w:rPr>
        <w:t xml:space="preserve"> PS, Garcia-</w:t>
      </w:r>
      <w:proofErr w:type="spellStart"/>
      <w:r w:rsidRPr="00E915A3">
        <w:rPr>
          <w:rFonts w:ascii="Book Antiqua" w:hAnsi="Book Antiqua"/>
        </w:rPr>
        <w:t>Tsao</w:t>
      </w:r>
      <w:proofErr w:type="spellEnd"/>
      <w:r w:rsidRPr="00E915A3">
        <w:rPr>
          <w:rFonts w:ascii="Book Antiqua" w:hAnsi="Book Antiqua"/>
        </w:rPr>
        <w:t xml:space="preserve"> G, </w:t>
      </w:r>
      <w:proofErr w:type="spellStart"/>
      <w:r w:rsidRPr="00E915A3">
        <w:rPr>
          <w:rFonts w:ascii="Book Antiqua" w:hAnsi="Book Antiqua"/>
        </w:rPr>
        <w:t>Maliakkal</w:t>
      </w:r>
      <w:proofErr w:type="spellEnd"/>
      <w:r w:rsidRPr="00E915A3">
        <w:rPr>
          <w:rFonts w:ascii="Book Antiqua" w:hAnsi="Book Antiqua"/>
        </w:rPr>
        <w:t xml:space="preserve"> B, Lai JC, Fallon M, </w:t>
      </w:r>
      <w:proofErr w:type="spellStart"/>
      <w:r w:rsidRPr="00E915A3">
        <w:rPr>
          <w:rFonts w:ascii="Book Antiqua" w:hAnsi="Book Antiqua"/>
        </w:rPr>
        <w:t>Thuluvath</w:t>
      </w:r>
      <w:proofErr w:type="spellEnd"/>
      <w:r w:rsidRPr="00E915A3">
        <w:rPr>
          <w:rFonts w:ascii="Book Antiqua" w:hAnsi="Book Antiqua"/>
        </w:rPr>
        <w:t xml:space="preserve"> P, Vargas HE, Subramanian RM, Thacker LR, Reddy RK. The Impact of Albumin Use on Resolution of Hyponatremia in Hospitalized Patients With Cirrhosis. </w:t>
      </w:r>
      <w:r w:rsidRPr="00E915A3">
        <w:rPr>
          <w:rFonts w:ascii="Book Antiqua" w:hAnsi="Book Antiqua"/>
          <w:i/>
          <w:iCs/>
        </w:rPr>
        <w:t>Am J Gastroenterol</w:t>
      </w:r>
      <w:r w:rsidRPr="00E915A3">
        <w:rPr>
          <w:rFonts w:ascii="Book Antiqua" w:hAnsi="Book Antiqua"/>
        </w:rPr>
        <w:t xml:space="preserve"> 2018; </w:t>
      </w:r>
      <w:r w:rsidRPr="00E915A3">
        <w:rPr>
          <w:rFonts w:ascii="Book Antiqua" w:hAnsi="Book Antiqua"/>
          <w:b/>
          <w:bCs/>
        </w:rPr>
        <w:t>113</w:t>
      </w:r>
      <w:r w:rsidRPr="00E915A3">
        <w:rPr>
          <w:rFonts w:ascii="Book Antiqua" w:hAnsi="Book Antiqua"/>
        </w:rPr>
        <w:t>: 1339 [PMID: 29880972 DOI: 10.1038/s41395-018-0119-3]</w:t>
      </w:r>
    </w:p>
    <w:p w14:paraId="562FB531"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77 </w:t>
      </w:r>
      <w:r w:rsidRPr="00E915A3">
        <w:rPr>
          <w:rFonts w:ascii="Book Antiqua" w:hAnsi="Book Antiqua"/>
          <w:b/>
          <w:bCs/>
        </w:rPr>
        <w:t>Paine CH</w:t>
      </w:r>
      <w:r w:rsidRPr="00E915A3">
        <w:rPr>
          <w:rFonts w:ascii="Book Antiqua" w:hAnsi="Book Antiqua"/>
        </w:rPr>
        <w:t xml:space="preserve">, Pichler RH. Treatment of Hyponatremia in End-Stage Liver Disease: New Tools in the Shed. </w:t>
      </w:r>
      <w:r w:rsidRPr="00E915A3">
        <w:rPr>
          <w:rFonts w:ascii="Book Antiqua" w:hAnsi="Book Antiqua"/>
          <w:i/>
          <w:iCs/>
        </w:rPr>
        <w:t>Am J Gastroenterol</w:t>
      </w:r>
      <w:r w:rsidRPr="00E915A3">
        <w:rPr>
          <w:rFonts w:ascii="Book Antiqua" w:hAnsi="Book Antiqua"/>
        </w:rPr>
        <w:t xml:space="preserve"> 2018; </w:t>
      </w:r>
      <w:r w:rsidRPr="00E915A3">
        <w:rPr>
          <w:rFonts w:ascii="Book Antiqua" w:hAnsi="Book Antiqua"/>
          <w:b/>
          <w:bCs/>
        </w:rPr>
        <w:t>113</w:t>
      </w:r>
      <w:r w:rsidRPr="00E915A3">
        <w:rPr>
          <w:rFonts w:ascii="Book Antiqua" w:hAnsi="Book Antiqua"/>
        </w:rPr>
        <w:t>: 1728-1729 [PMID: 30323267 DOI: 10.1038/s41395-018-0269-3]</w:t>
      </w:r>
    </w:p>
    <w:p w14:paraId="7F470C43"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78 </w:t>
      </w:r>
      <w:proofErr w:type="spellStart"/>
      <w:r w:rsidRPr="00E915A3">
        <w:rPr>
          <w:rFonts w:ascii="Book Antiqua" w:hAnsi="Book Antiqua"/>
          <w:b/>
          <w:bCs/>
        </w:rPr>
        <w:t>Decaux</w:t>
      </w:r>
      <w:proofErr w:type="spellEnd"/>
      <w:r w:rsidRPr="00E915A3">
        <w:rPr>
          <w:rFonts w:ascii="Book Antiqua" w:hAnsi="Book Antiqua"/>
          <w:b/>
          <w:bCs/>
        </w:rPr>
        <w:t xml:space="preserve"> G</w:t>
      </w:r>
      <w:r w:rsidRPr="00E915A3">
        <w:rPr>
          <w:rFonts w:ascii="Book Antiqua" w:hAnsi="Book Antiqua"/>
        </w:rPr>
        <w:t xml:space="preserve">, </w:t>
      </w:r>
      <w:proofErr w:type="spellStart"/>
      <w:r w:rsidRPr="00E915A3">
        <w:rPr>
          <w:rFonts w:ascii="Book Antiqua" w:hAnsi="Book Antiqua"/>
        </w:rPr>
        <w:t>Soupart</w:t>
      </w:r>
      <w:proofErr w:type="spellEnd"/>
      <w:r w:rsidRPr="00E915A3">
        <w:rPr>
          <w:rFonts w:ascii="Book Antiqua" w:hAnsi="Book Antiqua"/>
        </w:rPr>
        <w:t xml:space="preserve"> A, </w:t>
      </w:r>
      <w:proofErr w:type="spellStart"/>
      <w:r w:rsidRPr="00E915A3">
        <w:rPr>
          <w:rFonts w:ascii="Book Antiqua" w:hAnsi="Book Antiqua"/>
        </w:rPr>
        <w:t>Vassart</w:t>
      </w:r>
      <w:proofErr w:type="spellEnd"/>
      <w:r w:rsidRPr="00E915A3">
        <w:rPr>
          <w:rFonts w:ascii="Book Antiqua" w:hAnsi="Book Antiqua"/>
        </w:rPr>
        <w:t xml:space="preserve"> G. Non-peptide arginine-vasopressin antagonists: the vaptans. </w:t>
      </w:r>
      <w:r w:rsidRPr="00E915A3">
        <w:rPr>
          <w:rFonts w:ascii="Book Antiqua" w:hAnsi="Book Antiqua"/>
          <w:i/>
          <w:iCs/>
        </w:rPr>
        <w:t>Lancet</w:t>
      </w:r>
      <w:r w:rsidRPr="00E915A3">
        <w:rPr>
          <w:rFonts w:ascii="Book Antiqua" w:hAnsi="Book Antiqua"/>
        </w:rPr>
        <w:t xml:space="preserve"> 2008; </w:t>
      </w:r>
      <w:r w:rsidRPr="00E915A3">
        <w:rPr>
          <w:rFonts w:ascii="Book Antiqua" w:hAnsi="Book Antiqua"/>
          <w:b/>
          <w:bCs/>
        </w:rPr>
        <w:t>371</w:t>
      </w:r>
      <w:r w:rsidRPr="00E915A3">
        <w:rPr>
          <w:rFonts w:ascii="Book Antiqua" w:hAnsi="Book Antiqua"/>
        </w:rPr>
        <w:t>: 1624-1632 [PMID: 18468546 DOI: 10.1016/S0140-6736(08)60695-9]</w:t>
      </w:r>
    </w:p>
    <w:p w14:paraId="63AE630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79 </w:t>
      </w:r>
      <w:r w:rsidRPr="00E915A3">
        <w:rPr>
          <w:rFonts w:ascii="Book Antiqua" w:hAnsi="Book Antiqua"/>
          <w:b/>
          <w:bCs/>
        </w:rPr>
        <w:t>Dahl E</w:t>
      </w:r>
      <w:r w:rsidRPr="00E915A3">
        <w:rPr>
          <w:rFonts w:ascii="Book Antiqua" w:hAnsi="Book Antiqua"/>
        </w:rPr>
        <w:t xml:space="preserve">, </w:t>
      </w:r>
      <w:proofErr w:type="spellStart"/>
      <w:r w:rsidRPr="00E915A3">
        <w:rPr>
          <w:rFonts w:ascii="Book Antiqua" w:hAnsi="Book Antiqua"/>
        </w:rPr>
        <w:t>Gluud</w:t>
      </w:r>
      <w:proofErr w:type="spellEnd"/>
      <w:r w:rsidRPr="00E915A3">
        <w:rPr>
          <w:rFonts w:ascii="Book Antiqua" w:hAnsi="Book Antiqua"/>
        </w:rPr>
        <w:t xml:space="preserve"> LL, </w:t>
      </w:r>
      <w:proofErr w:type="spellStart"/>
      <w:r w:rsidRPr="00E915A3">
        <w:rPr>
          <w:rFonts w:ascii="Book Antiqua" w:hAnsi="Book Antiqua"/>
        </w:rPr>
        <w:t>Kimer</w:t>
      </w:r>
      <w:proofErr w:type="spellEnd"/>
      <w:r w:rsidRPr="00E915A3">
        <w:rPr>
          <w:rFonts w:ascii="Book Antiqua" w:hAnsi="Book Antiqua"/>
        </w:rPr>
        <w:t xml:space="preserve"> N, </w:t>
      </w:r>
      <w:proofErr w:type="spellStart"/>
      <w:r w:rsidRPr="00E915A3">
        <w:rPr>
          <w:rFonts w:ascii="Book Antiqua" w:hAnsi="Book Antiqua"/>
        </w:rPr>
        <w:t>Krag</w:t>
      </w:r>
      <w:proofErr w:type="spellEnd"/>
      <w:r w:rsidRPr="00E915A3">
        <w:rPr>
          <w:rFonts w:ascii="Book Antiqua" w:hAnsi="Book Antiqua"/>
        </w:rPr>
        <w:t xml:space="preserve"> A. Meta-analysis: the safety and efficacy of </w:t>
      </w:r>
      <w:proofErr w:type="spellStart"/>
      <w:r w:rsidRPr="00E915A3">
        <w:rPr>
          <w:rFonts w:ascii="Book Antiqua" w:hAnsi="Book Antiqua"/>
        </w:rPr>
        <w:t>vaptans</w:t>
      </w:r>
      <w:proofErr w:type="spellEnd"/>
      <w:r w:rsidRPr="00E915A3">
        <w:rPr>
          <w:rFonts w:ascii="Book Antiqua" w:hAnsi="Book Antiqua"/>
        </w:rPr>
        <w:t xml:space="preserve"> (</w:t>
      </w:r>
      <w:proofErr w:type="spellStart"/>
      <w:r w:rsidRPr="00E915A3">
        <w:rPr>
          <w:rFonts w:ascii="Book Antiqua" w:hAnsi="Book Antiqua"/>
        </w:rPr>
        <w:t>tolvaptan</w:t>
      </w:r>
      <w:proofErr w:type="spellEnd"/>
      <w:r w:rsidRPr="00E915A3">
        <w:rPr>
          <w:rFonts w:ascii="Book Antiqua" w:hAnsi="Book Antiqua"/>
        </w:rPr>
        <w:t xml:space="preserve">, </w:t>
      </w:r>
      <w:proofErr w:type="spellStart"/>
      <w:r w:rsidRPr="00E915A3">
        <w:rPr>
          <w:rFonts w:ascii="Book Antiqua" w:hAnsi="Book Antiqua"/>
        </w:rPr>
        <w:t>satavaptan</w:t>
      </w:r>
      <w:proofErr w:type="spellEnd"/>
      <w:r w:rsidRPr="00E915A3">
        <w:rPr>
          <w:rFonts w:ascii="Book Antiqua" w:hAnsi="Book Antiqua"/>
        </w:rPr>
        <w:t xml:space="preserve"> and </w:t>
      </w:r>
      <w:proofErr w:type="spellStart"/>
      <w:r w:rsidRPr="00E915A3">
        <w:rPr>
          <w:rFonts w:ascii="Book Antiqua" w:hAnsi="Book Antiqua"/>
        </w:rPr>
        <w:t>lixivaptan</w:t>
      </w:r>
      <w:proofErr w:type="spellEnd"/>
      <w:r w:rsidRPr="00E915A3">
        <w:rPr>
          <w:rFonts w:ascii="Book Antiqua" w:hAnsi="Book Antiqua"/>
        </w:rPr>
        <w:t xml:space="preserve">) in cirrhosis with ascites or </w:t>
      </w:r>
      <w:proofErr w:type="spellStart"/>
      <w:r w:rsidRPr="00E915A3">
        <w:rPr>
          <w:rFonts w:ascii="Book Antiqua" w:hAnsi="Book Antiqua"/>
        </w:rPr>
        <w:t>hyponatraemia</w:t>
      </w:r>
      <w:proofErr w:type="spellEnd"/>
      <w:r w:rsidRPr="00E915A3">
        <w:rPr>
          <w:rFonts w:ascii="Book Antiqua" w:hAnsi="Book Antiqua"/>
        </w:rPr>
        <w:t xml:space="preserve">. </w:t>
      </w:r>
      <w:r w:rsidRPr="00E915A3">
        <w:rPr>
          <w:rFonts w:ascii="Book Antiqua" w:hAnsi="Book Antiqua"/>
          <w:i/>
          <w:iCs/>
        </w:rPr>
        <w:t xml:space="preserve">Aliment </w:t>
      </w:r>
      <w:proofErr w:type="spellStart"/>
      <w:r w:rsidRPr="00E915A3">
        <w:rPr>
          <w:rFonts w:ascii="Book Antiqua" w:hAnsi="Book Antiqua"/>
          <w:i/>
          <w:iCs/>
        </w:rPr>
        <w:t>Pharmacol</w:t>
      </w:r>
      <w:proofErr w:type="spellEnd"/>
      <w:r w:rsidRPr="00E915A3">
        <w:rPr>
          <w:rFonts w:ascii="Book Antiqua" w:hAnsi="Book Antiqua"/>
          <w:i/>
          <w:iCs/>
        </w:rPr>
        <w:t xml:space="preserve"> </w:t>
      </w:r>
      <w:proofErr w:type="spellStart"/>
      <w:r w:rsidRPr="00E915A3">
        <w:rPr>
          <w:rFonts w:ascii="Book Antiqua" w:hAnsi="Book Antiqua"/>
          <w:i/>
          <w:iCs/>
        </w:rPr>
        <w:t>Ther</w:t>
      </w:r>
      <w:proofErr w:type="spellEnd"/>
      <w:r w:rsidRPr="00E915A3">
        <w:rPr>
          <w:rFonts w:ascii="Book Antiqua" w:hAnsi="Book Antiqua"/>
        </w:rPr>
        <w:t xml:space="preserve"> 2012; </w:t>
      </w:r>
      <w:r w:rsidRPr="00E915A3">
        <w:rPr>
          <w:rFonts w:ascii="Book Antiqua" w:hAnsi="Book Antiqua"/>
          <w:b/>
          <w:bCs/>
        </w:rPr>
        <w:t>36</w:t>
      </w:r>
      <w:r w:rsidRPr="00E915A3">
        <w:rPr>
          <w:rFonts w:ascii="Book Antiqua" w:hAnsi="Book Antiqua"/>
        </w:rPr>
        <w:t>: 619-626 [PMID: 22908905 DOI: 10.1111/apt.12025]</w:t>
      </w:r>
    </w:p>
    <w:p w14:paraId="34199A3F"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80 </w:t>
      </w:r>
      <w:r w:rsidRPr="00E915A3">
        <w:rPr>
          <w:rFonts w:ascii="Book Antiqua" w:hAnsi="Book Antiqua"/>
          <w:b/>
          <w:bCs/>
        </w:rPr>
        <w:t>Yan L</w:t>
      </w:r>
      <w:r w:rsidRPr="00E915A3">
        <w:rPr>
          <w:rFonts w:ascii="Book Antiqua" w:hAnsi="Book Antiqua"/>
        </w:rPr>
        <w:t xml:space="preserve">, </w:t>
      </w:r>
      <w:proofErr w:type="spellStart"/>
      <w:r w:rsidRPr="00E915A3">
        <w:rPr>
          <w:rFonts w:ascii="Book Antiqua" w:hAnsi="Book Antiqua"/>
        </w:rPr>
        <w:t>Xie</w:t>
      </w:r>
      <w:proofErr w:type="spellEnd"/>
      <w:r w:rsidRPr="00E915A3">
        <w:rPr>
          <w:rFonts w:ascii="Book Antiqua" w:hAnsi="Book Antiqua"/>
        </w:rPr>
        <w:t xml:space="preserve"> F, Lu J, Ni Q, Shi C, Tang C, Yang J. The treatment of vasopressin V2-receptor antagonists in cirrhosis patients with ascites: a meta-analysis of randomized controlled trials. </w:t>
      </w:r>
      <w:r w:rsidRPr="00E915A3">
        <w:rPr>
          <w:rFonts w:ascii="Book Antiqua" w:hAnsi="Book Antiqua"/>
          <w:i/>
          <w:iCs/>
        </w:rPr>
        <w:t>BMC Gastroenterol</w:t>
      </w:r>
      <w:r w:rsidRPr="00E915A3">
        <w:rPr>
          <w:rFonts w:ascii="Book Antiqua" w:hAnsi="Book Antiqua"/>
        </w:rPr>
        <w:t xml:space="preserve"> 2015; </w:t>
      </w:r>
      <w:r w:rsidRPr="00E915A3">
        <w:rPr>
          <w:rFonts w:ascii="Book Antiqua" w:hAnsi="Book Antiqua"/>
          <w:b/>
          <w:bCs/>
        </w:rPr>
        <w:t>15</w:t>
      </w:r>
      <w:r w:rsidRPr="00E915A3">
        <w:rPr>
          <w:rFonts w:ascii="Book Antiqua" w:hAnsi="Book Antiqua"/>
        </w:rPr>
        <w:t>: 65 [PMID: 26054761 DOI: 10.1186/s12876-015-0297-z]</w:t>
      </w:r>
    </w:p>
    <w:p w14:paraId="553F3E2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81 </w:t>
      </w:r>
      <w:r w:rsidRPr="00E915A3">
        <w:rPr>
          <w:rFonts w:ascii="Book Antiqua" w:hAnsi="Book Antiqua"/>
          <w:b/>
          <w:bCs/>
        </w:rPr>
        <w:t>Li M</w:t>
      </w:r>
      <w:r w:rsidRPr="00E915A3">
        <w:rPr>
          <w:rFonts w:ascii="Book Antiqua" w:hAnsi="Book Antiqua"/>
        </w:rPr>
        <w:t xml:space="preserve">, Bi Z, Huang Z. Impact of Vaptans on Clinical Outcomes in Cirrhosis Patients: A Meta-Analysis of Randomized Controlled Trials. </w:t>
      </w:r>
      <w:r w:rsidRPr="00E915A3">
        <w:rPr>
          <w:rFonts w:ascii="Book Antiqua" w:hAnsi="Book Antiqua"/>
          <w:i/>
          <w:iCs/>
        </w:rPr>
        <w:t xml:space="preserve">Front </w:t>
      </w:r>
      <w:proofErr w:type="spellStart"/>
      <w:r w:rsidRPr="00E915A3">
        <w:rPr>
          <w:rFonts w:ascii="Book Antiqua" w:hAnsi="Book Antiqua"/>
          <w:i/>
          <w:iCs/>
        </w:rPr>
        <w:t>Pharmacol</w:t>
      </w:r>
      <w:proofErr w:type="spellEnd"/>
      <w:r w:rsidRPr="00E915A3">
        <w:rPr>
          <w:rFonts w:ascii="Book Antiqua" w:hAnsi="Book Antiqua"/>
        </w:rPr>
        <w:t xml:space="preserve"> 2019; </w:t>
      </w:r>
      <w:r w:rsidRPr="00E915A3">
        <w:rPr>
          <w:rFonts w:ascii="Book Antiqua" w:hAnsi="Book Antiqua"/>
          <w:b/>
          <w:bCs/>
        </w:rPr>
        <w:t>10</w:t>
      </w:r>
      <w:r w:rsidRPr="00E915A3">
        <w:rPr>
          <w:rFonts w:ascii="Book Antiqua" w:hAnsi="Book Antiqua"/>
        </w:rPr>
        <w:t>: 1365 [PMID: 31824315 DOI: 10.3389/fphar.2019.01365]</w:t>
      </w:r>
    </w:p>
    <w:p w14:paraId="76401AC8"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82 </w:t>
      </w:r>
      <w:r w:rsidRPr="00E915A3">
        <w:rPr>
          <w:rFonts w:ascii="Book Antiqua" w:hAnsi="Book Antiqua"/>
          <w:b/>
          <w:bCs/>
        </w:rPr>
        <w:t>Torres VE</w:t>
      </w:r>
      <w:r w:rsidRPr="00E915A3">
        <w:rPr>
          <w:rFonts w:ascii="Book Antiqua" w:hAnsi="Book Antiqua"/>
        </w:rPr>
        <w:t xml:space="preserve">, Chapman AB, </w:t>
      </w:r>
      <w:proofErr w:type="spellStart"/>
      <w:r w:rsidRPr="00E915A3">
        <w:rPr>
          <w:rFonts w:ascii="Book Antiqua" w:hAnsi="Book Antiqua"/>
        </w:rPr>
        <w:t>Devuyst</w:t>
      </w:r>
      <w:proofErr w:type="spellEnd"/>
      <w:r w:rsidRPr="00E915A3">
        <w:rPr>
          <w:rFonts w:ascii="Book Antiqua" w:hAnsi="Book Antiqua"/>
        </w:rPr>
        <w:t xml:space="preserve"> O, Gansevoort RT, Grantham JJ, </w:t>
      </w:r>
      <w:proofErr w:type="spellStart"/>
      <w:r w:rsidRPr="00E915A3">
        <w:rPr>
          <w:rFonts w:ascii="Book Antiqua" w:hAnsi="Book Antiqua"/>
        </w:rPr>
        <w:t>Higashihara</w:t>
      </w:r>
      <w:proofErr w:type="spellEnd"/>
      <w:r w:rsidRPr="00E915A3">
        <w:rPr>
          <w:rFonts w:ascii="Book Antiqua" w:hAnsi="Book Antiqua"/>
        </w:rPr>
        <w:t xml:space="preserve"> E, </w:t>
      </w:r>
      <w:proofErr w:type="spellStart"/>
      <w:r w:rsidRPr="00E915A3">
        <w:rPr>
          <w:rFonts w:ascii="Book Antiqua" w:hAnsi="Book Antiqua"/>
        </w:rPr>
        <w:t>Perrone</w:t>
      </w:r>
      <w:proofErr w:type="spellEnd"/>
      <w:r w:rsidRPr="00E915A3">
        <w:rPr>
          <w:rFonts w:ascii="Book Antiqua" w:hAnsi="Book Antiqua"/>
        </w:rPr>
        <w:t xml:space="preserve"> RD, </w:t>
      </w:r>
      <w:proofErr w:type="spellStart"/>
      <w:r w:rsidRPr="00E915A3">
        <w:rPr>
          <w:rFonts w:ascii="Book Antiqua" w:hAnsi="Book Antiqua"/>
        </w:rPr>
        <w:t>Krasa</w:t>
      </w:r>
      <w:proofErr w:type="spellEnd"/>
      <w:r w:rsidRPr="00E915A3">
        <w:rPr>
          <w:rFonts w:ascii="Book Antiqua" w:hAnsi="Book Antiqua"/>
        </w:rPr>
        <w:t xml:space="preserve"> HB, </w:t>
      </w:r>
      <w:proofErr w:type="spellStart"/>
      <w:r w:rsidRPr="00E915A3">
        <w:rPr>
          <w:rFonts w:ascii="Book Antiqua" w:hAnsi="Book Antiqua"/>
        </w:rPr>
        <w:t>Ouyang</w:t>
      </w:r>
      <w:proofErr w:type="spellEnd"/>
      <w:r w:rsidRPr="00E915A3">
        <w:rPr>
          <w:rFonts w:ascii="Book Antiqua" w:hAnsi="Book Antiqua"/>
        </w:rPr>
        <w:t xml:space="preserve"> J, </w:t>
      </w:r>
      <w:proofErr w:type="spellStart"/>
      <w:r w:rsidRPr="00E915A3">
        <w:rPr>
          <w:rFonts w:ascii="Book Antiqua" w:hAnsi="Book Antiqua"/>
        </w:rPr>
        <w:t>Czerwiec</w:t>
      </w:r>
      <w:proofErr w:type="spellEnd"/>
      <w:r w:rsidRPr="00E915A3">
        <w:rPr>
          <w:rFonts w:ascii="Book Antiqua" w:hAnsi="Book Antiqua"/>
        </w:rPr>
        <w:t xml:space="preserve"> FS; TEMPO 3:4 Trial Investigators. Tolvaptan in patients with autosomal dominant polycystic kidney disease.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2012; </w:t>
      </w:r>
      <w:r w:rsidRPr="00E915A3">
        <w:rPr>
          <w:rFonts w:ascii="Book Antiqua" w:hAnsi="Book Antiqua"/>
          <w:b/>
          <w:bCs/>
        </w:rPr>
        <w:t>367</w:t>
      </w:r>
      <w:r w:rsidRPr="00E915A3">
        <w:rPr>
          <w:rFonts w:ascii="Book Antiqua" w:hAnsi="Book Antiqua"/>
        </w:rPr>
        <w:t>: 2407-2418 [PMID: 23121377 DOI: 10.1056/NEJMoa1205511]</w:t>
      </w:r>
    </w:p>
    <w:p w14:paraId="145068D7"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83 </w:t>
      </w:r>
      <w:r w:rsidRPr="00E915A3">
        <w:rPr>
          <w:rFonts w:ascii="Book Antiqua" w:hAnsi="Book Antiqua"/>
          <w:b/>
          <w:bCs/>
        </w:rPr>
        <w:t>Watkins PB</w:t>
      </w:r>
      <w:r w:rsidRPr="00E915A3">
        <w:rPr>
          <w:rFonts w:ascii="Book Antiqua" w:hAnsi="Book Antiqua"/>
        </w:rPr>
        <w:t xml:space="preserve">, Lewis JH, </w:t>
      </w:r>
      <w:proofErr w:type="spellStart"/>
      <w:r w:rsidRPr="00E915A3">
        <w:rPr>
          <w:rFonts w:ascii="Book Antiqua" w:hAnsi="Book Antiqua"/>
        </w:rPr>
        <w:t>Kaplowitz</w:t>
      </w:r>
      <w:proofErr w:type="spellEnd"/>
      <w:r w:rsidRPr="00E915A3">
        <w:rPr>
          <w:rFonts w:ascii="Book Antiqua" w:hAnsi="Book Antiqua"/>
        </w:rPr>
        <w:t xml:space="preserve"> N, </w:t>
      </w:r>
      <w:proofErr w:type="spellStart"/>
      <w:r w:rsidRPr="00E915A3">
        <w:rPr>
          <w:rFonts w:ascii="Book Antiqua" w:hAnsi="Book Antiqua"/>
        </w:rPr>
        <w:t>Alpers</w:t>
      </w:r>
      <w:proofErr w:type="spellEnd"/>
      <w:r w:rsidRPr="00E915A3">
        <w:rPr>
          <w:rFonts w:ascii="Book Antiqua" w:hAnsi="Book Antiqua"/>
        </w:rPr>
        <w:t xml:space="preserve"> DH, </w:t>
      </w:r>
      <w:proofErr w:type="spellStart"/>
      <w:r w:rsidRPr="00E915A3">
        <w:rPr>
          <w:rFonts w:ascii="Book Antiqua" w:hAnsi="Book Antiqua"/>
        </w:rPr>
        <w:t>Blais</w:t>
      </w:r>
      <w:proofErr w:type="spellEnd"/>
      <w:r w:rsidRPr="00E915A3">
        <w:rPr>
          <w:rFonts w:ascii="Book Antiqua" w:hAnsi="Book Antiqua"/>
        </w:rPr>
        <w:t xml:space="preserve"> JD, </w:t>
      </w:r>
      <w:proofErr w:type="spellStart"/>
      <w:r w:rsidRPr="00E915A3">
        <w:rPr>
          <w:rFonts w:ascii="Book Antiqua" w:hAnsi="Book Antiqua"/>
        </w:rPr>
        <w:t>Smotzer</w:t>
      </w:r>
      <w:proofErr w:type="spellEnd"/>
      <w:r w:rsidRPr="00E915A3">
        <w:rPr>
          <w:rFonts w:ascii="Book Antiqua" w:hAnsi="Book Antiqua"/>
        </w:rPr>
        <w:t xml:space="preserve"> DM, </w:t>
      </w:r>
      <w:proofErr w:type="spellStart"/>
      <w:r w:rsidRPr="00E915A3">
        <w:rPr>
          <w:rFonts w:ascii="Book Antiqua" w:hAnsi="Book Antiqua"/>
        </w:rPr>
        <w:t>Krasa</w:t>
      </w:r>
      <w:proofErr w:type="spellEnd"/>
      <w:r w:rsidRPr="00E915A3">
        <w:rPr>
          <w:rFonts w:ascii="Book Antiqua" w:hAnsi="Book Antiqua"/>
        </w:rPr>
        <w:t xml:space="preserve"> H, </w:t>
      </w:r>
      <w:proofErr w:type="spellStart"/>
      <w:r w:rsidRPr="00E915A3">
        <w:rPr>
          <w:rFonts w:ascii="Book Antiqua" w:hAnsi="Book Antiqua"/>
        </w:rPr>
        <w:t>Ouyang</w:t>
      </w:r>
      <w:proofErr w:type="spellEnd"/>
      <w:r w:rsidRPr="00E915A3">
        <w:rPr>
          <w:rFonts w:ascii="Book Antiqua" w:hAnsi="Book Antiqua"/>
        </w:rPr>
        <w:t xml:space="preserve"> J, Torres VE, </w:t>
      </w:r>
      <w:proofErr w:type="spellStart"/>
      <w:r w:rsidRPr="00E915A3">
        <w:rPr>
          <w:rFonts w:ascii="Book Antiqua" w:hAnsi="Book Antiqua"/>
        </w:rPr>
        <w:t>Czerwiec</w:t>
      </w:r>
      <w:proofErr w:type="spellEnd"/>
      <w:r w:rsidRPr="00E915A3">
        <w:rPr>
          <w:rFonts w:ascii="Book Antiqua" w:hAnsi="Book Antiqua"/>
        </w:rPr>
        <w:t xml:space="preserve"> FS, Zimmer CA. Clinical Pattern of Tolvaptan-Associated Liver Injury in Subjects with Autosomal Dominant Polycystic Kidney Disease: Analysis of Clinical Trials Database. </w:t>
      </w:r>
      <w:r w:rsidRPr="00E915A3">
        <w:rPr>
          <w:rFonts w:ascii="Book Antiqua" w:hAnsi="Book Antiqua"/>
          <w:i/>
          <w:iCs/>
        </w:rPr>
        <w:t xml:space="preserve">Drug </w:t>
      </w:r>
      <w:proofErr w:type="spellStart"/>
      <w:r w:rsidRPr="00E915A3">
        <w:rPr>
          <w:rFonts w:ascii="Book Antiqua" w:hAnsi="Book Antiqua"/>
          <w:i/>
          <w:iCs/>
        </w:rPr>
        <w:t>Saf</w:t>
      </w:r>
      <w:proofErr w:type="spellEnd"/>
      <w:r w:rsidRPr="00E915A3">
        <w:rPr>
          <w:rFonts w:ascii="Book Antiqua" w:hAnsi="Book Antiqua"/>
        </w:rPr>
        <w:t xml:space="preserve"> 2015; </w:t>
      </w:r>
      <w:r w:rsidRPr="00E915A3">
        <w:rPr>
          <w:rFonts w:ascii="Book Antiqua" w:hAnsi="Book Antiqua"/>
          <w:b/>
          <w:bCs/>
        </w:rPr>
        <w:t>38</w:t>
      </w:r>
      <w:r w:rsidRPr="00E915A3">
        <w:rPr>
          <w:rFonts w:ascii="Book Antiqua" w:hAnsi="Book Antiqua"/>
        </w:rPr>
        <w:t>: 1103-1113 [PMID: 26188764 DOI: 10.1007/s40264-015-0327-3]</w:t>
      </w:r>
    </w:p>
    <w:p w14:paraId="6BD2AF1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84 </w:t>
      </w:r>
      <w:proofErr w:type="spellStart"/>
      <w:r w:rsidRPr="00E915A3">
        <w:rPr>
          <w:rFonts w:ascii="Book Antiqua" w:hAnsi="Book Antiqua"/>
          <w:b/>
          <w:bCs/>
        </w:rPr>
        <w:t>Verbalis</w:t>
      </w:r>
      <w:proofErr w:type="spellEnd"/>
      <w:r w:rsidRPr="00E915A3">
        <w:rPr>
          <w:rFonts w:ascii="Book Antiqua" w:hAnsi="Book Antiqua"/>
          <w:b/>
          <w:bCs/>
        </w:rPr>
        <w:t xml:space="preserve"> JG</w:t>
      </w:r>
      <w:r w:rsidRPr="00E915A3">
        <w:rPr>
          <w:rFonts w:ascii="Book Antiqua" w:hAnsi="Book Antiqua"/>
        </w:rPr>
        <w:t xml:space="preserve">, Goldsmith SR, Greenberg A, </w:t>
      </w:r>
      <w:proofErr w:type="spellStart"/>
      <w:r w:rsidRPr="00E915A3">
        <w:rPr>
          <w:rFonts w:ascii="Book Antiqua" w:hAnsi="Book Antiqua"/>
        </w:rPr>
        <w:t>Korzelius</w:t>
      </w:r>
      <w:proofErr w:type="spellEnd"/>
      <w:r w:rsidRPr="00E915A3">
        <w:rPr>
          <w:rFonts w:ascii="Book Antiqua" w:hAnsi="Book Antiqua"/>
        </w:rPr>
        <w:t xml:space="preserve"> C, </w:t>
      </w:r>
      <w:proofErr w:type="spellStart"/>
      <w:r w:rsidRPr="00E915A3">
        <w:rPr>
          <w:rFonts w:ascii="Book Antiqua" w:hAnsi="Book Antiqua"/>
        </w:rPr>
        <w:t>Schrier</w:t>
      </w:r>
      <w:proofErr w:type="spellEnd"/>
      <w:r w:rsidRPr="00E915A3">
        <w:rPr>
          <w:rFonts w:ascii="Book Antiqua" w:hAnsi="Book Antiqua"/>
        </w:rPr>
        <w:t xml:space="preserve"> RW, Sterns RH, Thompson CJ. Diagnosis, evaluation, and treatment of hyponatremia: expert panel recommendations. </w:t>
      </w:r>
      <w:r w:rsidRPr="00E915A3">
        <w:rPr>
          <w:rFonts w:ascii="Book Antiqua" w:hAnsi="Book Antiqua"/>
          <w:i/>
          <w:iCs/>
        </w:rPr>
        <w:t>Am J Med</w:t>
      </w:r>
      <w:r w:rsidRPr="00E915A3">
        <w:rPr>
          <w:rFonts w:ascii="Book Antiqua" w:hAnsi="Book Antiqua"/>
        </w:rPr>
        <w:t xml:space="preserve"> 2013; </w:t>
      </w:r>
      <w:r w:rsidRPr="00E915A3">
        <w:rPr>
          <w:rFonts w:ascii="Book Antiqua" w:hAnsi="Book Antiqua"/>
          <w:b/>
          <w:bCs/>
        </w:rPr>
        <w:t>126</w:t>
      </w:r>
      <w:r w:rsidRPr="00E915A3">
        <w:rPr>
          <w:rFonts w:ascii="Book Antiqua" w:hAnsi="Book Antiqua"/>
        </w:rPr>
        <w:t>: S1-</w:t>
      </w:r>
      <w:r w:rsidR="00DA344C" w:rsidRPr="00E915A3">
        <w:rPr>
          <w:rFonts w:ascii="Book Antiqua" w:hAnsi="Book Antiqua"/>
        </w:rPr>
        <w:t>S</w:t>
      </w:r>
      <w:r w:rsidRPr="00E915A3">
        <w:rPr>
          <w:rFonts w:ascii="Book Antiqua" w:hAnsi="Book Antiqua"/>
        </w:rPr>
        <w:t>42 [PMID: 24074529 DOI: 10.1016/j.amjmed.2013.07.006]</w:t>
      </w:r>
    </w:p>
    <w:p w14:paraId="0C93B490"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85 </w:t>
      </w:r>
      <w:r w:rsidRPr="00E915A3">
        <w:rPr>
          <w:rFonts w:ascii="Book Antiqua" w:hAnsi="Book Antiqua"/>
          <w:b/>
          <w:bCs/>
        </w:rPr>
        <w:t>Lenci I</w:t>
      </w:r>
      <w:r w:rsidRPr="00E915A3">
        <w:rPr>
          <w:rFonts w:ascii="Book Antiqua" w:hAnsi="Book Antiqua"/>
        </w:rPr>
        <w:t xml:space="preserve">, Milana M, Angelico M, Baiocchi L. Short-Term, Low-Dose Use of Tolvaptan as a Bridge Therapy to Expedite Liver Transplant for Severe Hyponatremic, Cirrhotic Patients With High Model for End-Stage Liver Disease Scores. </w:t>
      </w:r>
      <w:r w:rsidRPr="00E915A3">
        <w:rPr>
          <w:rFonts w:ascii="Book Antiqua" w:hAnsi="Book Antiqua"/>
          <w:i/>
          <w:iCs/>
        </w:rPr>
        <w:t>Exp Clin Transplant</w:t>
      </w:r>
      <w:r w:rsidRPr="00E915A3">
        <w:rPr>
          <w:rFonts w:ascii="Book Antiqua" w:hAnsi="Book Antiqua"/>
        </w:rPr>
        <w:t xml:space="preserve"> 2017; </w:t>
      </w:r>
      <w:r w:rsidRPr="00E915A3">
        <w:rPr>
          <w:rFonts w:ascii="Book Antiqua" w:hAnsi="Book Antiqua"/>
          <w:b/>
          <w:bCs/>
        </w:rPr>
        <w:t>15</w:t>
      </w:r>
      <w:r w:rsidRPr="00E915A3">
        <w:rPr>
          <w:rFonts w:ascii="Book Antiqua" w:hAnsi="Book Antiqua"/>
        </w:rPr>
        <w:t>: 689-692 [PMID: 26581411 DOI: 10.6002/ect.2015.0209]</w:t>
      </w:r>
    </w:p>
    <w:p w14:paraId="1982BC93"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86 </w:t>
      </w:r>
      <w:r w:rsidRPr="00E915A3">
        <w:rPr>
          <w:rFonts w:ascii="Book Antiqua" w:hAnsi="Book Antiqua"/>
          <w:b/>
          <w:bCs/>
        </w:rPr>
        <w:t>Parekh A</w:t>
      </w:r>
      <w:r w:rsidRPr="00E915A3">
        <w:rPr>
          <w:rFonts w:ascii="Book Antiqua" w:hAnsi="Book Antiqua"/>
        </w:rPr>
        <w:t xml:space="preserve">, Rajaram P, Patel G, Subramanian RM. Utility of Tolvaptan in the Perioperative Management of Severe Hyponatremia During Liver Transplantation: A Case Report. </w:t>
      </w:r>
      <w:r w:rsidRPr="00E915A3">
        <w:rPr>
          <w:rFonts w:ascii="Book Antiqua" w:hAnsi="Book Antiqua"/>
          <w:i/>
          <w:iCs/>
        </w:rPr>
        <w:t>Transplant Proc</w:t>
      </w:r>
      <w:r w:rsidRPr="00E915A3">
        <w:rPr>
          <w:rFonts w:ascii="Book Antiqua" w:hAnsi="Book Antiqua"/>
        </w:rPr>
        <w:t xml:space="preserve"> 2017; </w:t>
      </w:r>
      <w:r w:rsidRPr="00E915A3">
        <w:rPr>
          <w:rFonts w:ascii="Book Antiqua" w:hAnsi="Book Antiqua"/>
          <w:b/>
          <w:bCs/>
        </w:rPr>
        <w:t>49</w:t>
      </w:r>
      <w:r w:rsidRPr="00E915A3">
        <w:rPr>
          <w:rFonts w:ascii="Book Antiqua" w:hAnsi="Book Antiqua"/>
        </w:rPr>
        <w:t>: 2399-2401 [PMID: 29198689 DOI: 10.1016/j.transproceed.2017.09.011]</w:t>
      </w:r>
    </w:p>
    <w:p w14:paraId="4789191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87 </w:t>
      </w:r>
      <w:proofErr w:type="spellStart"/>
      <w:r w:rsidRPr="00E915A3">
        <w:rPr>
          <w:rFonts w:ascii="Book Antiqua" w:hAnsi="Book Antiqua"/>
          <w:b/>
          <w:bCs/>
        </w:rPr>
        <w:t>Kiritani</w:t>
      </w:r>
      <w:proofErr w:type="spellEnd"/>
      <w:r w:rsidRPr="00E915A3">
        <w:rPr>
          <w:rFonts w:ascii="Book Antiqua" w:hAnsi="Book Antiqua"/>
          <w:b/>
          <w:bCs/>
        </w:rPr>
        <w:t xml:space="preserve"> S</w:t>
      </w:r>
      <w:r w:rsidRPr="00E915A3">
        <w:rPr>
          <w:rFonts w:ascii="Book Antiqua" w:hAnsi="Book Antiqua"/>
        </w:rPr>
        <w:t xml:space="preserve">, Kaneko J, Miyata Y, Matsumura M, Akamatsu N, Ishizawa T, </w:t>
      </w:r>
      <w:proofErr w:type="spellStart"/>
      <w:r w:rsidRPr="00E915A3">
        <w:rPr>
          <w:rFonts w:ascii="Book Antiqua" w:hAnsi="Book Antiqua"/>
        </w:rPr>
        <w:t>Arita</w:t>
      </w:r>
      <w:proofErr w:type="spellEnd"/>
      <w:r w:rsidRPr="00E915A3">
        <w:rPr>
          <w:rFonts w:ascii="Book Antiqua" w:hAnsi="Book Antiqua"/>
        </w:rPr>
        <w:t xml:space="preserve"> J, Tamura S, </w:t>
      </w:r>
      <w:proofErr w:type="spellStart"/>
      <w:r w:rsidRPr="00E915A3">
        <w:rPr>
          <w:rFonts w:ascii="Book Antiqua" w:hAnsi="Book Antiqua"/>
        </w:rPr>
        <w:t>Kokudo</w:t>
      </w:r>
      <w:proofErr w:type="spellEnd"/>
      <w:r w:rsidRPr="00E915A3">
        <w:rPr>
          <w:rFonts w:ascii="Book Antiqua" w:hAnsi="Book Antiqua"/>
        </w:rPr>
        <w:t xml:space="preserve"> N, Hasegawa K. A selective oral vasopressin V2-receptor antagonist for patients with end-stage liver disease awaiting liver transplantation: a preliminary study. </w:t>
      </w:r>
      <w:proofErr w:type="spellStart"/>
      <w:r w:rsidRPr="00E915A3">
        <w:rPr>
          <w:rFonts w:ascii="Book Antiqua" w:hAnsi="Book Antiqua"/>
          <w:i/>
          <w:iCs/>
        </w:rPr>
        <w:t>Biosci</w:t>
      </w:r>
      <w:proofErr w:type="spellEnd"/>
      <w:r w:rsidRPr="00E915A3">
        <w:rPr>
          <w:rFonts w:ascii="Book Antiqua" w:hAnsi="Book Antiqua"/>
          <w:i/>
          <w:iCs/>
        </w:rPr>
        <w:t xml:space="preserve"> Trends</w:t>
      </w:r>
      <w:r w:rsidRPr="00E915A3">
        <w:rPr>
          <w:rFonts w:ascii="Book Antiqua" w:hAnsi="Book Antiqua"/>
        </w:rPr>
        <w:t xml:space="preserve"> 2019; </w:t>
      </w:r>
      <w:r w:rsidRPr="00E915A3">
        <w:rPr>
          <w:rFonts w:ascii="Book Antiqua" w:hAnsi="Book Antiqua"/>
          <w:b/>
          <w:bCs/>
        </w:rPr>
        <w:t>13</w:t>
      </w:r>
      <w:r w:rsidRPr="00E915A3">
        <w:rPr>
          <w:rFonts w:ascii="Book Antiqua" w:hAnsi="Book Antiqua"/>
        </w:rPr>
        <w:t>: 189-196 [PMID: 31019162 DOI: 10.5582/bst.2019.01072]</w:t>
      </w:r>
    </w:p>
    <w:p w14:paraId="719437FB"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88 </w:t>
      </w:r>
      <w:r w:rsidRPr="00E915A3">
        <w:rPr>
          <w:rFonts w:ascii="Book Antiqua" w:hAnsi="Book Antiqua"/>
          <w:b/>
          <w:bCs/>
        </w:rPr>
        <w:t>Sharma P</w:t>
      </w:r>
      <w:r w:rsidRPr="00E915A3">
        <w:rPr>
          <w:rFonts w:ascii="Book Antiqua" w:hAnsi="Book Antiqua"/>
        </w:rPr>
        <w:t xml:space="preserve">, </w:t>
      </w:r>
      <w:proofErr w:type="spellStart"/>
      <w:r w:rsidRPr="00E915A3">
        <w:rPr>
          <w:rFonts w:ascii="Book Antiqua" w:hAnsi="Book Antiqua"/>
        </w:rPr>
        <w:t>Schaubel</w:t>
      </w:r>
      <w:proofErr w:type="spellEnd"/>
      <w:r w:rsidRPr="00E915A3">
        <w:rPr>
          <w:rFonts w:ascii="Book Antiqua" w:hAnsi="Book Antiqua"/>
        </w:rPr>
        <w:t xml:space="preserve"> DE, Goodrich NP, Merion RM. Serum sodium and survival benefit of liver transplantation.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2015; </w:t>
      </w:r>
      <w:r w:rsidRPr="00E915A3">
        <w:rPr>
          <w:rFonts w:ascii="Book Antiqua" w:hAnsi="Book Antiqua"/>
          <w:b/>
          <w:bCs/>
        </w:rPr>
        <w:t>21</w:t>
      </w:r>
      <w:r w:rsidRPr="00E915A3">
        <w:rPr>
          <w:rFonts w:ascii="Book Antiqua" w:hAnsi="Book Antiqua"/>
        </w:rPr>
        <w:t>: 308-313 [PMID: 25504743 DOI: 10.1002/lt.24063]</w:t>
      </w:r>
    </w:p>
    <w:p w14:paraId="5E3493F7" w14:textId="77777777" w:rsidR="002D586A" w:rsidRPr="00E915A3" w:rsidRDefault="002D586A" w:rsidP="00E915A3">
      <w:pPr>
        <w:snapToGrid w:val="0"/>
        <w:spacing w:line="360" w:lineRule="auto"/>
        <w:jc w:val="both"/>
        <w:rPr>
          <w:rFonts w:ascii="Book Antiqua" w:hAnsi="Book Antiqua"/>
        </w:rPr>
        <w:sectPr w:rsidR="002D586A" w:rsidRPr="00E915A3" w:rsidSect="00E915A3">
          <w:pgSz w:w="12240" w:h="15840"/>
          <w:pgMar w:top="1440" w:right="1440" w:bottom="1440" w:left="1440" w:header="720" w:footer="720" w:gutter="0"/>
          <w:cols w:space="720"/>
          <w:docGrid w:linePitch="360"/>
        </w:sectPr>
      </w:pPr>
    </w:p>
    <w:p w14:paraId="221D4745"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lastRenderedPageBreak/>
        <w:t>Footnotes</w:t>
      </w:r>
    </w:p>
    <w:p w14:paraId="5843E20E" w14:textId="6D625FD8"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Conflict-of-interest statement: </w:t>
      </w:r>
      <w:r w:rsidR="00032F9C">
        <w:rPr>
          <w:rFonts w:ascii="Book Antiqua" w:eastAsia="Book Antiqua" w:hAnsi="Book Antiqua" w:cs="Book Antiqua"/>
          <w:color w:val="000000"/>
        </w:rPr>
        <w:t>There are n</w:t>
      </w:r>
      <w:r w:rsidRPr="00E915A3">
        <w:rPr>
          <w:rFonts w:ascii="Book Antiqua" w:eastAsia="Book Antiqua" w:hAnsi="Book Antiqua" w:cs="Book Antiqua"/>
          <w:color w:val="000000"/>
        </w:rPr>
        <w:t>o conflict</w:t>
      </w:r>
      <w:r w:rsidR="00032F9C">
        <w:rPr>
          <w:rFonts w:ascii="Book Antiqua" w:eastAsia="Book Antiqua" w:hAnsi="Book Antiqua" w:cs="Book Antiqua"/>
          <w:color w:val="000000"/>
        </w:rPr>
        <w:t>s</w:t>
      </w:r>
      <w:r w:rsidRPr="00E915A3">
        <w:rPr>
          <w:rFonts w:ascii="Book Antiqua" w:eastAsia="Book Antiqua" w:hAnsi="Book Antiqua" w:cs="Book Antiqua"/>
          <w:color w:val="000000"/>
        </w:rPr>
        <w:t xml:space="preserve"> of interest to disclose </w:t>
      </w:r>
      <w:r w:rsidR="00032F9C">
        <w:rPr>
          <w:rFonts w:ascii="Book Antiqua" w:eastAsia="Book Antiqua" w:hAnsi="Book Antiqua" w:cs="Book Antiqua"/>
          <w:color w:val="000000"/>
        </w:rPr>
        <w:t>for</w:t>
      </w:r>
      <w:r w:rsidRPr="00E915A3">
        <w:rPr>
          <w:rFonts w:ascii="Book Antiqua" w:eastAsia="Book Antiqua" w:hAnsi="Book Antiqua" w:cs="Book Antiqua"/>
          <w:color w:val="000000"/>
        </w:rPr>
        <w:t xml:space="preserve"> a</w:t>
      </w:r>
      <w:r w:rsidR="00032F9C">
        <w:rPr>
          <w:rFonts w:ascii="Book Antiqua" w:eastAsia="Book Antiqua" w:hAnsi="Book Antiqua" w:cs="Book Antiqua"/>
          <w:color w:val="000000"/>
        </w:rPr>
        <w:t>ny of the</w:t>
      </w:r>
      <w:r w:rsidRPr="00E915A3">
        <w:rPr>
          <w:rFonts w:ascii="Book Antiqua" w:eastAsia="Book Antiqua" w:hAnsi="Book Antiqua" w:cs="Book Antiqua"/>
          <w:color w:val="000000"/>
        </w:rPr>
        <w:t xml:space="preserve"> authors.</w:t>
      </w:r>
    </w:p>
    <w:p w14:paraId="3F441192" w14:textId="77777777" w:rsidR="00A77B3E" w:rsidRPr="00E915A3" w:rsidRDefault="00A77B3E" w:rsidP="00E915A3">
      <w:pPr>
        <w:snapToGrid w:val="0"/>
        <w:spacing w:line="360" w:lineRule="auto"/>
        <w:jc w:val="both"/>
        <w:rPr>
          <w:rFonts w:ascii="Book Antiqua" w:hAnsi="Book Antiqua"/>
        </w:rPr>
      </w:pPr>
    </w:p>
    <w:p w14:paraId="3162E9C1"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Open-Access: </w:t>
      </w:r>
      <w:r w:rsidRPr="00E915A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AE512D" w14:textId="77777777" w:rsidR="00A77B3E" w:rsidRPr="00E915A3" w:rsidRDefault="00A77B3E" w:rsidP="00E915A3">
      <w:pPr>
        <w:snapToGrid w:val="0"/>
        <w:spacing w:line="360" w:lineRule="auto"/>
        <w:jc w:val="both"/>
        <w:rPr>
          <w:rFonts w:ascii="Book Antiqua" w:hAnsi="Book Antiqua"/>
        </w:rPr>
      </w:pPr>
    </w:p>
    <w:p w14:paraId="4C6D10CD"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Manuscript source: </w:t>
      </w:r>
      <w:r w:rsidRPr="00E915A3">
        <w:rPr>
          <w:rFonts w:ascii="Book Antiqua" w:eastAsia="Book Antiqua" w:hAnsi="Book Antiqua" w:cs="Book Antiqua"/>
          <w:color w:val="000000"/>
        </w:rPr>
        <w:t xml:space="preserve">Invited </w:t>
      </w:r>
      <w:r w:rsidR="002D586A" w:rsidRPr="00E915A3">
        <w:rPr>
          <w:rFonts w:ascii="Book Antiqua" w:eastAsia="Book Antiqua" w:hAnsi="Book Antiqua" w:cs="Book Antiqua"/>
          <w:color w:val="000000"/>
        </w:rPr>
        <w:t>manuscript</w:t>
      </w:r>
    </w:p>
    <w:p w14:paraId="0F2A6011" w14:textId="77777777" w:rsidR="00A77B3E" w:rsidRPr="00E915A3" w:rsidRDefault="00A77B3E" w:rsidP="00E915A3">
      <w:pPr>
        <w:snapToGrid w:val="0"/>
        <w:spacing w:line="360" w:lineRule="auto"/>
        <w:jc w:val="both"/>
        <w:rPr>
          <w:rFonts w:ascii="Book Antiqua" w:hAnsi="Book Antiqua"/>
        </w:rPr>
      </w:pPr>
    </w:p>
    <w:p w14:paraId="67B42C9D"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Peer-review started: </w:t>
      </w:r>
      <w:r w:rsidRPr="00E915A3">
        <w:rPr>
          <w:rFonts w:ascii="Book Antiqua" w:eastAsia="Book Antiqua" w:hAnsi="Book Antiqua" w:cs="Book Antiqua"/>
          <w:color w:val="000000"/>
        </w:rPr>
        <w:t>August 6, 2020</w:t>
      </w:r>
    </w:p>
    <w:p w14:paraId="062064F8"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First decision: </w:t>
      </w:r>
      <w:r w:rsidRPr="00E915A3">
        <w:rPr>
          <w:rFonts w:ascii="Book Antiqua" w:eastAsia="Book Antiqua" w:hAnsi="Book Antiqua" w:cs="Book Antiqua"/>
          <w:color w:val="000000"/>
        </w:rPr>
        <w:t>September 17, 2020</w:t>
      </w:r>
    </w:p>
    <w:p w14:paraId="23CE4115" w14:textId="208510DA"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Article in press: </w:t>
      </w:r>
      <w:r w:rsidR="001934F7" w:rsidRPr="00E915A3">
        <w:rPr>
          <w:rFonts w:ascii="Book Antiqua" w:eastAsia="Book Antiqua" w:hAnsi="Book Antiqua" w:cs="Book Antiqua"/>
          <w:color w:val="000000"/>
        </w:rPr>
        <w:t>September 27, 2020</w:t>
      </w:r>
    </w:p>
    <w:p w14:paraId="3AA384F1" w14:textId="77777777" w:rsidR="00A77B3E" w:rsidRPr="00E915A3" w:rsidRDefault="00A77B3E" w:rsidP="00E915A3">
      <w:pPr>
        <w:snapToGrid w:val="0"/>
        <w:spacing w:line="360" w:lineRule="auto"/>
        <w:jc w:val="both"/>
        <w:rPr>
          <w:rFonts w:ascii="Book Antiqua" w:hAnsi="Book Antiqua"/>
        </w:rPr>
      </w:pPr>
    </w:p>
    <w:p w14:paraId="2E2FE1E0"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Specialty type: </w:t>
      </w:r>
      <w:r w:rsidRPr="00E915A3">
        <w:rPr>
          <w:rFonts w:ascii="Book Antiqua" w:eastAsia="Book Antiqua" w:hAnsi="Book Antiqua" w:cs="Book Antiqua"/>
          <w:color w:val="000000"/>
        </w:rPr>
        <w:t xml:space="preserve">Gastroenterology and </w:t>
      </w:r>
      <w:r w:rsidR="002D586A" w:rsidRPr="00E915A3">
        <w:rPr>
          <w:rFonts w:ascii="Book Antiqua" w:eastAsia="Book Antiqua" w:hAnsi="Book Antiqua" w:cs="Book Antiqua"/>
          <w:color w:val="000000"/>
        </w:rPr>
        <w:t>hepatology</w:t>
      </w:r>
    </w:p>
    <w:p w14:paraId="7DF91D6C"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Country/Territory of origin: </w:t>
      </w:r>
      <w:r w:rsidRPr="00E915A3">
        <w:rPr>
          <w:rFonts w:ascii="Book Antiqua" w:eastAsia="Book Antiqua" w:hAnsi="Book Antiqua" w:cs="Book Antiqua"/>
          <w:color w:val="000000"/>
        </w:rPr>
        <w:t>Italy</w:t>
      </w:r>
    </w:p>
    <w:p w14:paraId="58EAAA46"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Peer-review report’s scientific quality classification</w:t>
      </w:r>
    </w:p>
    <w:p w14:paraId="3D932AF4"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Grade A (Excellent): 0</w:t>
      </w:r>
    </w:p>
    <w:p w14:paraId="51E39F37"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Grade B (Very good): B, B</w:t>
      </w:r>
    </w:p>
    <w:p w14:paraId="245FF340"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Grade C (Good): 0</w:t>
      </w:r>
    </w:p>
    <w:p w14:paraId="100391CE"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Grade D (Fair): 0</w:t>
      </w:r>
    </w:p>
    <w:p w14:paraId="73FD3E1C"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Grade E (Poor): 0</w:t>
      </w:r>
    </w:p>
    <w:p w14:paraId="5544B3CD" w14:textId="77777777" w:rsidR="00A77B3E" w:rsidRPr="00E915A3" w:rsidRDefault="00A77B3E" w:rsidP="00E915A3">
      <w:pPr>
        <w:snapToGrid w:val="0"/>
        <w:spacing w:line="360" w:lineRule="auto"/>
        <w:jc w:val="both"/>
        <w:rPr>
          <w:rFonts w:ascii="Book Antiqua" w:hAnsi="Book Antiqua"/>
        </w:rPr>
      </w:pPr>
    </w:p>
    <w:p w14:paraId="47B2B496" w14:textId="5A71649C" w:rsidR="00A77B3E" w:rsidRPr="008745FB" w:rsidRDefault="00660FB7" w:rsidP="00E915A3">
      <w:pPr>
        <w:snapToGrid w:val="0"/>
        <w:spacing w:line="360" w:lineRule="auto"/>
        <w:jc w:val="both"/>
        <w:rPr>
          <w:rFonts w:ascii="Book Antiqua" w:hAnsi="Book Antiqua" w:cs="Book Antiqua"/>
          <w:color w:val="000000"/>
          <w:lang w:eastAsia="zh-CN"/>
        </w:rPr>
      </w:pPr>
      <w:r w:rsidRPr="00E915A3">
        <w:rPr>
          <w:rFonts w:ascii="Book Antiqua" w:eastAsia="Book Antiqua" w:hAnsi="Book Antiqua" w:cs="Book Antiqua"/>
          <w:b/>
          <w:color w:val="000000"/>
        </w:rPr>
        <w:t xml:space="preserve">P-Reviewer: </w:t>
      </w:r>
      <w:r w:rsidRPr="00E915A3">
        <w:rPr>
          <w:rFonts w:ascii="Book Antiqua" w:eastAsia="Book Antiqua" w:hAnsi="Book Antiqua" w:cs="Book Antiqua"/>
          <w:color w:val="000000"/>
        </w:rPr>
        <w:t>Dabbous H, Singh SA</w:t>
      </w:r>
      <w:r w:rsidRPr="00E915A3">
        <w:rPr>
          <w:rFonts w:ascii="Book Antiqua" w:eastAsia="Book Antiqua" w:hAnsi="Book Antiqua" w:cs="Book Antiqua"/>
          <w:b/>
          <w:color w:val="000000"/>
        </w:rPr>
        <w:t xml:space="preserve"> S-Editor: </w:t>
      </w:r>
      <w:r w:rsidRPr="00E915A3">
        <w:rPr>
          <w:rFonts w:ascii="Book Antiqua" w:eastAsia="Book Antiqua" w:hAnsi="Book Antiqua" w:cs="Book Antiqua"/>
          <w:color w:val="000000"/>
        </w:rPr>
        <w:t>Zhang L</w:t>
      </w:r>
      <w:r w:rsidRPr="00E915A3">
        <w:rPr>
          <w:rFonts w:ascii="Book Antiqua" w:eastAsia="Book Antiqua" w:hAnsi="Book Antiqua" w:cs="Book Antiqua"/>
          <w:b/>
          <w:color w:val="000000"/>
        </w:rPr>
        <w:t xml:space="preserve"> L-Editor: </w:t>
      </w:r>
      <w:proofErr w:type="spellStart"/>
      <w:r w:rsidR="00E24810" w:rsidRPr="00E915A3">
        <w:rPr>
          <w:rFonts w:ascii="Book Antiqua" w:eastAsia="Book Antiqua" w:hAnsi="Book Antiqua" w:cs="Book Antiqua"/>
          <w:bCs/>
          <w:color w:val="000000"/>
        </w:rPr>
        <w:t>Filipodia</w:t>
      </w:r>
      <w:proofErr w:type="spellEnd"/>
      <w:r w:rsidR="00E24810" w:rsidRPr="00E915A3">
        <w:rPr>
          <w:rFonts w:ascii="Book Antiqua" w:eastAsia="Book Antiqua" w:hAnsi="Book Antiqua" w:cs="Book Antiqua"/>
          <w:bCs/>
          <w:color w:val="000000"/>
        </w:rPr>
        <w:t xml:space="preserve"> </w:t>
      </w:r>
      <w:r w:rsidRPr="00E915A3">
        <w:rPr>
          <w:rFonts w:ascii="Book Antiqua" w:eastAsia="Book Antiqua" w:hAnsi="Book Antiqua" w:cs="Book Antiqua"/>
          <w:b/>
          <w:color w:val="000000"/>
        </w:rPr>
        <w:t xml:space="preserve">P-Editor: </w:t>
      </w:r>
      <w:r w:rsidR="008745FB" w:rsidRPr="008745FB">
        <w:rPr>
          <w:rFonts w:ascii="Book Antiqua" w:hAnsi="Book Antiqua" w:cs="Book Antiqua" w:hint="eastAsia"/>
          <w:color w:val="000000"/>
          <w:lang w:eastAsia="zh-CN"/>
        </w:rPr>
        <w:t>Wang LL</w:t>
      </w:r>
    </w:p>
    <w:p w14:paraId="2DC6B4A9" w14:textId="77777777" w:rsidR="002D586A" w:rsidRPr="00E915A3" w:rsidRDefault="002D586A" w:rsidP="00E915A3">
      <w:pPr>
        <w:snapToGrid w:val="0"/>
        <w:spacing w:line="360" w:lineRule="auto"/>
        <w:jc w:val="both"/>
        <w:rPr>
          <w:rFonts w:ascii="Book Antiqua" w:hAnsi="Book Antiqua"/>
        </w:rPr>
        <w:sectPr w:rsidR="002D586A" w:rsidRPr="00E915A3" w:rsidSect="00E915A3">
          <w:pgSz w:w="12240" w:h="15840"/>
          <w:pgMar w:top="1440" w:right="1440" w:bottom="1440" w:left="1440" w:header="720" w:footer="720" w:gutter="0"/>
          <w:cols w:space="720"/>
          <w:docGrid w:linePitch="360"/>
        </w:sectPr>
      </w:pPr>
    </w:p>
    <w:p w14:paraId="3B0D8CE3" w14:textId="77777777" w:rsidR="00A77B3E" w:rsidRPr="00E915A3" w:rsidRDefault="00660FB7" w:rsidP="00E915A3">
      <w:pPr>
        <w:snapToGrid w:val="0"/>
        <w:spacing w:line="360" w:lineRule="auto"/>
        <w:jc w:val="both"/>
        <w:rPr>
          <w:rFonts w:ascii="Book Antiqua" w:eastAsia="Book Antiqua" w:hAnsi="Book Antiqua" w:cs="Book Antiqua"/>
          <w:b/>
          <w:color w:val="000000"/>
        </w:rPr>
      </w:pPr>
      <w:r w:rsidRPr="00E915A3">
        <w:rPr>
          <w:rFonts w:ascii="Book Antiqua" w:eastAsia="Book Antiqua" w:hAnsi="Book Antiqua" w:cs="Book Antiqua"/>
          <w:b/>
          <w:color w:val="000000"/>
        </w:rPr>
        <w:lastRenderedPageBreak/>
        <w:t>Figure Legends</w:t>
      </w:r>
    </w:p>
    <w:p w14:paraId="11E2C3F9" w14:textId="77777777" w:rsidR="00A93C3D" w:rsidRPr="00E915A3" w:rsidRDefault="00140A4F" w:rsidP="00E915A3">
      <w:pPr>
        <w:snapToGrid w:val="0"/>
        <w:spacing w:line="360" w:lineRule="auto"/>
        <w:jc w:val="both"/>
        <w:rPr>
          <w:rFonts w:ascii="Book Antiqua" w:hAnsi="Book Antiqua"/>
        </w:rPr>
      </w:pPr>
      <w:r w:rsidRPr="00E915A3">
        <w:rPr>
          <w:noProof/>
          <w:lang w:eastAsia="zh-CN"/>
        </w:rPr>
        <w:drawing>
          <wp:inline distT="0" distB="0" distL="0" distR="0" wp14:anchorId="0B3050FB" wp14:editId="579F6E25">
            <wp:extent cx="5486400" cy="40506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86400" cy="4050665"/>
                    </a:xfrm>
                    <a:prstGeom prst="rect">
                      <a:avLst/>
                    </a:prstGeom>
                  </pic:spPr>
                </pic:pic>
              </a:graphicData>
            </a:graphic>
          </wp:inline>
        </w:drawing>
      </w:r>
    </w:p>
    <w:p w14:paraId="4384E353" w14:textId="0C01EE0E" w:rsidR="00A77B3E" w:rsidRPr="00E915A3" w:rsidRDefault="00660FB7" w:rsidP="00E915A3">
      <w:pPr>
        <w:snapToGrid w:val="0"/>
        <w:spacing w:line="360" w:lineRule="auto"/>
        <w:jc w:val="both"/>
        <w:rPr>
          <w:rFonts w:ascii="Book Antiqua" w:hAnsi="Book Antiqua"/>
        </w:rPr>
      </w:pPr>
      <w:bookmarkStart w:id="30" w:name="OLE_LINK28"/>
      <w:bookmarkStart w:id="31" w:name="OLE_LINK29"/>
      <w:r w:rsidRPr="00E915A3">
        <w:rPr>
          <w:rFonts w:ascii="Book Antiqua" w:eastAsia="Book Antiqua" w:hAnsi="Book Antiqua" w:cs="Book Antiqua"/>
          <w:b/>
          <w:bCs/>
          <w:color w:val="000000"/>
        </w:rPr>
        <w:t>Figure 1 A simplified scheme including the sequential factors and the organs involved in hypervolemic hyponatremia onset, during cirrhosis, is depicted.</w:t>
      </w:r>
      <w:r w:rsidRPr="00E915A3">
        <w:rPr>
          <w:rFonts w:ascii="Book Antiqua" w:eastAsia="Book Antiqua" w:hAnsi="Book Antiqua" w:cs="Book Antiqua"/>
          <w:color w:val="000000"/>
        </w:rPr>
        <w:t xml:space="preserve"> ADH</w:t>
      </w:r>
      <w:r w:rsidR="005B6D5D" w:rsidRPr="00E915A3">
        <w:rPr>
          <w:rFonts w:ascii="Book Antiqua" w:eastAsia="Book Antiqua" w:hAnsi="Book Antiqua" w:cs="Book Antiqua"/>
          <w:color w:val="000000"/>
        </w:rPr>
        <w:t xml:space="preserve">: </w:t>
      </w:r>
      <w:r w:rsidR="009769EF" w:rsidRPr="00E915A3">
        <w:rPr>
          <w:rFonts w:ascii="Book Antiqua" w:eastAsia="Book Antiqua" w:hAnsi="Book Antiqua" w:cs="Book Antiqua"/>
          <w:color w:val="000000"/>
        </w:rPr>
        <w:t xml:space="preserve">Antidiuretic hormone; </w:t>
      </w:r>
      <w:r w:rsidR="00032F9C" w:rsidRPr="00E915A3">
        <w:rPr>
          <w:rFonts w:ascii="Book Antiqua" w:eastAsia="Book Antiqua" w:hAnsi="Book Antiqua" w:cs="Book Antiqua"/>
          <w:color w:val="000000"/>
        </w:rPr>
        <w:t>NO: Nitric oxide</w:t>
      </w:r>
      <w:r w:rsidR="00032F9C">
        <w:rPr>
          <w:rFonts w:ascii="Book Antiqua" w:eastAsia="Book Antiqua" w:hAnsi="Book Antiqua" w:cs="Book Antiqua"/>
          <w:color w:val="000000"/>
        </w:rPr>
        <w:t>.</w:t>
      </w:r>
      <w:r w:rsidR="00032F9C" w:rsidRPr="00E915A3">
        <w:rPr>
          <w:rFonts w:ascii="Book Antiqua" w:eastAsia="Book Antiqua" w:hAnsi="Book Antiqua" w:cs="Book Antiqua"/>
          <w:color w:val="000000"/>
        </w:rPr>
        <w:t xml:space="preserve"> </w:t>
      </w:r>
      <w:r w:rsidR="009769EF" w:rsidRPr="00E915A3">
        <w:rPr>
          <w:rFonts w:ascii="Book Antiqua" w:eastAsia="Book Antiqua" w:hAnsi="Book Antiqua" w:cs="Book Antiqua"/>
          <w:color w:val="000000"/>
        </w:rPr>
        <w:t>↑: Increase; ↓: Decrease</w:t>
      </w:r>
      <w:r w:rsidRPr="00E915A3">
        <w:rPr>
          <w:rFonts w:ascii="Book Antiqua" w:eastAsia="Book Antiqua" w:hAnsi="Book Antiqua" w:cs="Book Antiqua"/>
          <w:color w:val="000000"/>
        </w:rPr>
        <w:t>.</w:t>
      </w:r>
    </w:p>
    <w:bookmarkEnd w:id="30"/>
    <w:bookmarkEnd w:id="31"/>
    <w:p w14:paraId="5C11C603" w14:textId="77777777" w:rsidR="00A77B3E" w:rsidRPr="00E915A3" w:rsidRDefault="00A93C3D" w:rsidP="00E915A3">
      <w:pPr>
        <w:snapToGrid w:val="0"/>
        <w:spacing w:line="360" w:lineRule="auto"/>
        <w:jc w:val="both"/>
        <w:rPr>
          <w:rFonts w:ascii="Book Antiqua" w:hAnsi="Book Antiqua"/>
        </w:rPr>
      </w:pPr>
      <w:r w:rsidRPr="00E915A3">
        <w:rPr>
          <w:rFonts w:ascii="Book Antiqua" w:hAnsi="Book Antiqua"/>
        </w:rPr>
        <w:br w:type="page"/>
      </w:r>
      <w:r w:rsidR="00DD7AAC" w:rsidRPr="00E915A3">
        <w:rPr>
          <w:noProof/>
          <w:lang w:eastAsia="zh-CN"/>
        </w:rPr>
        <w:lastRenderedPageBreak/>
        <w:drawing>
          <wp:inline distT="0" distB="0" distL="0" distR="0" wp14:anchorId="1A516DCA" wp14:editId="40EDAAE3">
            <wp:extent cx="5486400" cy="59982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486400" cy="5998210"/>
                    </a:xfrm>
                    <a:prstGeom prst="rect">
                      <a:avLst/>
                    </a:prstGeom>
                  </pic:spPr>
                </pic:pic>
              </a:graphicData>
            </a:graphic>
          </wp:inline>
        </w:drawing>
      </w:r>
    </w:p>
    <w:p w14:paraId="30E63948" w14:textId="48D8C6F6" w:rsidR="00A77B3E" w:rsidRPr="00E915A3" w:rsidRDefault="00660FB7" w:rsidP="00E915A3">
      <w:pPr>
        <w:snapToGrid w:val="0"/>
        <w:spacing w:line="360" w:lineRule="auto"/>
        <w:jc w:val="both"/>
        <w:rPr>
          <w:rFonts w:ascii="Book Antiqua" w:hAnsi="Book Antiqua"/>
        </w:rPr>
      </w:pPr>
      <w:bookmarkStart w:id="32" w:name="OLE_LINK30"/>
      <w:bookmarkStart w:id="33" w:name="OLE_LINK31"/>
      <w:r w:rsidRPr="00E915A3">
        <w:rPr>
          <w:rFonts w:ascii="Book Antiqua" w:eastAsia="Book Antiqua" w:hAnsi="Book Antiqua" w:cs="Book Antiqua"/>
          <w:b/>
          <w:bCs/>
          <w:color w:val="000000"/>
        </w:rPr>
        <w:t>Figure 2 Proposed algorithm for correction of severe hypervolemic hypernatremia in cirrhotic patients in wait of expedite</w:t>
      </w:r>
      <w:r w:rsidR="00032F9C">
        <w:rPr>
          <w:rFonts w:ascii="Book Antiqua" w:eastAsia="Book Antiqua" w:hAnsi="Book Antiqua" w:cs="Book Antiqua"/>
          <w:b/>
          <w:bCs/>
          <w:color w:val="000000"/>
        </w:rPr>
        <w:t>d</w:t>
      </w:r>
      <w:r w:rsidRPr="00E915A3">
        <w:rPr>
          <w:rFonts w:ascii="Book Antiqua" w:eastAsia="Book Antiqua" w:hAnsi="Book Antiqua" w:cs="Book Antiqua"/>
          <w:b/>
          <w:bCs/>
          <w:color w:val="000000"/>
        </w:rPr>
        <w:t xml:space="preserve"> liver transplantation. </w:t>
      </w:r>
      <w:r w:rsidRPr="00E915A3">
        <w:rPr>
          <w:rFonts w:ascii="Book Antiqua" w:eastAsia="Book Antiqua" w:hAnsi="Book Antiqua" w:cs="Book Antiqua"/>
          <w:color w:val="000000"/>
        </w:rPr>
        <w:t>Indications are mainly desumed by small studies or on the base of expert opinion</w:t>
      </w:r>
      <w:r w:rsidR="009769EF" w:rsidRPr="00E915A3">
        <w:rPr>
          <w:rFonts w:ascii="Book Antiqua" w:eastAsia="Book Antiqua" w:hAnsi="Book Antiqua" w:cs="Book Antiqua"/>
          <w:color w:val="000000"/>
          <w:vertAlign w:val="superscript"/>
        </w:rPr>
        <w:t>[74-78,86-89]</w:t>
      </w:r>
      <w:r w:rsidRPr="00E915A3">
        <w:rPr>
          <w:rFonts w:ascii="Book Antiqua" w:eastAsia="Book Antiqua" w:hAnsi="Book Antiqua" w:cs="Book Antiqua"/>
          <w:color w:val="000000"/>
        </w:rPr>
        <w:t>. </w:t>
      </w:r>
      <w:r w:rsidR="001E0E1F" w:rsidRPr="00E915A3">
        <w:rPr>
          <w:rFonts w:ascii="Book Antiqua" w:eastAsia="Book Antiqua" w:hAnsi="Book Antiqua" w:cs="Book Antiqua"/>
          <w:color w:val="000000"/>
        </w:rPr>
        <w:t>For vaptan</w:t>
      </w:r>
      <w:r w:rsidR="00032F9C">
        <w:rPr>
          <w:rFonts w:ascii="Book Antiqua" w:eastAsia="Book Antiqua" w:hAnsi="Book Antiqua" w:cs="Book Antiqua"/>
          <w:color w:val="000000"/>
        </w:rPr>
        <w:t>,</w:t>
      </w:r>
      <w:r w:rsidR="001E0E1F" w:rsidRPr="00E915A3">
        <w:rPr>
          <w:rFonts w:ascii="Book Antiqua" w:eastAsia="Book Antiqua" w:hAnsi="Book Antiqua" w:cs="Book Antiqua"/>
          <w:color w:val="000000"/>
        </w:rPr>
        <w:t xml:space="preserve"> c</w:t>
      </w:r>
      <w:r w:rsidRPr="00E915A3">
        <w:rPr>
          <w:rFonts w:ascii="Book Antiqua" w:eastAsia="Book Antiqua" w:hAnsi="Book Antiqua" w:cs="Book Antiqua"/>
          <w:color w:val="000000"/>
        </w:rPr>
        <w:t xml:space="preserve">onsider </w:t>
      </w:r>
      <w:r w:rsidR="005B6D5D" w:rsidRPr="00E915A3">
        <w:rPr>
          <w:rFonts w:ascii="Book Antiqua" w:eastAsia="Book Antiqua" w:hAnsi="Book Antiqua" w:cs="Book Antiqua"/>
          <w:color w:val="000000"/>
        </w:rPr>
        <w:t>(1</w:t>
      </w:r>
      <w:r w:rsidRPr="00E915A3">
        <w:rPr>
          <w:rFonts w:ascii="Book Antiqua" w:eastAsia="Book Antiqua" w:hAnsi="Book Antiqua" w:cs="Book Antiqua"/>
          <w:color w:val="000000"/>
        </w:rPr>
        <w:t xml:space="preserve">) </w:t>
      </w:r>
      <w:r w:rsidR="00032F9C">
        <w:rPr>
          <w:rFonts w:ascii="Book Antiqua" w:eastAsia="Book Antiqua" w:hAnsi="Book Antiqua" w:cs="Book Antiqua"/>
          <w:color w:val="000000"/>
        </w:rPr>
        <w:t>t</w:t>
      </w:r>
      <w:r w:rsidRPr="00E915A3">
        <w:rPr>
          <w:rFonts w:ascii="Book Antiqua" w:eastAsia="Book Antiqua" w:hAnsi="Book Antiqua" w:cs="Book Antiqua"/>
          <w:color w:val="000000"/>
        </w:rPr>
        <w:t xml:space="preserve">he “off-label” indication </w:t>
      </w:r>
      <w:r w:rsidR="001067E9" w:rsidRPr="00E915A3">
        <w:rPr>
          <w:rFonts w:ascii="Book Antiqua" w:eastAsia="Book Antiqua" w:hAnsi="Book Antiqua" w:cs="Book Antiqua"/>
          <w:color w:val="000000"/>
        </w:rPr>
        <w:t xml:space="preserve">and </w:t>
      </w:r>
      <w:r w:rsidR="005B6D5D" w:rsidRPr="00E915A3">
        <w:rPr>
          <w:rFonts w:ascii="Book Antiqua" w:eastAsia="Book Antiqua" w:hAnsi="Book Antiqua" w:cs="Book Antiqua"/>
          <w:color w:val="000000"/>
        </w:rPr>
        <w:t>(2</w:t>
      </w:r>
      <w:r w:rsidRPr="00E915A3">
        <w:rPr>
          <w:rFonts w:ascii="Book Antiqua" w:eastAsia="Book Antiqua" w:hAnsi="Book Antiqua" w:cs="Book Antiqua"/>
          <w:color w:val="000000"/>
        </w:rPr>
        <w:t xml:space="preserve">) the warning on </w:t>
      </w:r>
      <w:r w:rsidR="00032F9C">
        <w:rPr>
          <w:rFonts w:ascii="Book Antiqua" w:eastAsia="Book Antiqua" w:hAnsi="Book Antiqua" w:cs="Book Antiqua"/>
          <w:color w:val="000000"/>
        </w:rPr>
        <w:t>t</w:t>
      </w:r>
      <w:r w:rsidRPr="00E915A3">
        <w:rPr>
          <w:rFonts w:ascii="Book Antiqua" w:eastAsia="Book Antiqua" w:hAnsi="Book Antiqua" w:cs="Book Antiqua"/>
          <w:color w:val="000000"/>
        </w:rPr>
        <w:t>olvaptan liver toxicity limiting its use in patients with liver injury, in some countries. Acquisition of patient informed consent is suggested before treatment. </w:t>
      </w:r>
      <w:bookmarkEnd w:id="0"/>
      <w:bookmarkEnd w:id="1"/>
      <w:bookmarkEnd w:id="32"/>
      <w:bookmarkEnd w:id="33"/>
    </w:p>
    <w:sectPr w:rsidR="00A77B3E" w:rsidRPr="00E915A3" w:rsidSect="00E91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7BFFB" w14:textId="77777777" w:rsidR="00D7677F" w:rsidRDefault="00D7677F" w:rsidP="00B441AF">
      <w:r>
        <w:separator/>
      </w:r>
    </w:p>
  </w:endnote>
  <w:endnote w:type="continuationSeparator" w:id="0">
    <w:p w14:paraId="5ECA1CA9" w14:textId="77777777" w:rsidR="00D7677F" w:rsidRDefault="00D7677F" w:rsidP="00B4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891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A06B40A" w14:textId="77777777" w:rsidR="00867E02" w:rsidRPr="005531FE" w:rsidRDefault="00867E02">
            <w:pPr>
              <w:pStyle w:val="a4"/>
              <w:jc w:val="right"/>
              <w:rPr>
                <w:rFonts w:ascii="Book Antiqua" w:hAnsi="Book Antiqua"/>
                <w:sz w:val="24"/>
                <w:szCs w:val="24"/>
              </w:rPr>
            </w:pPr>
            <w:r>
              <w:rPr>
                <w:lang w:val="zh-CN" w:eastAsia="zh-CN"/>
              </w:rPr>
              <w:t xml:space="preserve"> </w:t>
            </w:r>
            <w:r w:rsidR="007F7FC3" w:rsidRPr="005531FE">
              <w:rPr>
                <w:rFonts w:ascii="Book Antiqua" w:hAnsi="Book Antiqua"/>
                <w:sz w:val="24"/>
                <w:szCs w:val="24"/>
              </w:rPr>
              <w:fldChar w:fldCharType="begin"/>
            </w:r>
            <w:r w:rsidR="007F7FC3" w:rsidRPr="005531FE">
              <w:rPr>
                <w:rFonts w:ascii="Book Antiqua" w:hAnsi="Book Antiqua"/>
                <w:sz w:val="24"/>
                <w:szCs w:val="24"/>
              </w:rPr>
              <w:instrText>PAGE</w:instrText>
            </w:r>
            <w:r w:rsidR="007F7FC3" w:rsidRPr="005531FE">
              <w:rPr>
                <w:rFonts w:ascii="Book Antiqua" w:hAnsi="Book Antiqua"/>
                <w:sz w:val="24"/>
                <w:szCs w:val="24"/>
              </w:rPr>
              <w:fldChar w:fldCharType="separate"/>
            </w:r>
            <w:r w:rsidR="001B7B17">
              <w:rPr>
                <w:rFonts w:ascii="Book Antiqua" w:hAnsi="Book Antiqua"/>
                <w:noProof/>
                <w:sz w:val="24"/>
                <w:szCs w:val="24"/>
              </w:rPr>
              <w:t>27</w:t>
            </w:r>
            <w:r w:rsidR="007F7FC3" w:rsidRPr="005531FE">
              <w:rPr>
                <w:rFonts w:ascii="Book Antiqua" w:hAnsi="Book Antiqua"/>
                <w:sz w:val="24"/>
                <w:szCs w:val="24"/>
              </w:rPr>
              <w:fldChar w:fldCharType="end"/>
            </w:r>
            <w:r w:rsidR="007F7FC3" w:rsidRPr="005531FE">
              <w:rPr>
                <w:rFonts w:ascii="Book Antiqua" w:hAnsi="Book Antiqua"/>
                <w:sz w:val="24"/>
                <w:szCs w:val="24"/>
                <w:lang w:val="zh-CN" w:eastAsia="zh-CN"/>
              </w:rPr>
              <w:t xml:space="preserve"> / </w:t>
            </w:r>
            <w:r w:rsidR="007F7FC3" w:rsidRPr="005531FE">
              <w:rPr>
                <w:rFonts w:ascii="Book Antiqua" w:hAnsi="Book Antiqua"/>
                <w:sz w:val="24"/>
                <w:szCs w:val="24"/>
              </w:rPr>
              <w:fldChar w:fldCharType="begin"/>
            </w:r>
            <w:r w:rsidR="007F7FC3" w:rsidRPr="005531FE">
              <w:rPr>
                <w:rFonts w:ascii="Book Antiqua" w:hAnsi="Book Antiqua"/>
                <w:sz w:val="24"/>
                <w:szCs w:val="24"/>
              </w:rPr>
              <w:instrText>NUMPAGES</w:instrText>
            </w:r>
            <w:r w:rsidR="007F7FC3" w:rsidRPr="005531FE">
              <w:rPr>
                <w:rFonts w:ascii="Book Antiqua" w:hAnsi="Book Antiqua"/>
                <w:sz w:val="24"/>
                <w:szCs w:val="24"/>
              </w:rPr>
              <w:fldChar w:fldCharType="separate"/>
            </w:r>
            <w:r w:rsidR="001B7B17">
              <w:rPr>
                <w:rFonts w:ascii="Book Antiqua" w:hAnsi="Book Antiqua"/>
                <w:noProof/>
                <w:sz w:val="24"/>
                <w:szCs w:val="24"/>
              </w:rPr>
              <w:t>29</w:t>
            </w:r>
            <w:r w:rsidR="007F7FC3" w:rsidRPr="005531FE">
              <w:rPr>
                <w:rFonts w:ascii="Book Antiqua" w:hAnsi="Book Antiqua"/>
                <w:sz w:val="24"/>
                <w:szCs w:val="24"/>
              </w:rPr>
              <w:fldChar w:fldCharType="end"/>
            </w:r>
          </w:p>
        </w:sdtContent>
      </w:sdt>
    </w:sdtContent>
  </w:sdt>
  <w:p w14:paraId="4E35BF0B" w14:textId="77777777" w:rsidR="00867E02" w:rsidRDefault="00867E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9D2CB" w14:textId="77777777" w:rsidR="00D7677F" w:rsidRDefault="00D7677F" w:rsidP="00B441AF">
      <w:r>
        <w:separator/>
      </w:r>
    </w:p>
  </w:footnote>
  <w:footnote w:type="continuationSeparator" w:id="0">
    <w:p w14:paraId="4B7F0F75" w14:textId="77777777" w:rsidR="00D7677F" w:rsidRDefault="00D7677F" w:rsidP="00B4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23DDE"/>
    <w:rsid w:val="000253F2"/>
    <w:rsid w:val="00032F9C"/>
    <w:rsid w:val="00065CA5"/>
    <w:rsid w:val="000918C1"/>
    <w:rsid w:val="000F1868"/>
    <w:rsid w:val="001067E9"/>
    <w:rsid w:val="00140A4F"/>
    <w:rsid w:val="0015377B"/>
    <w:rsid w:val="00185C32"/>
    <w:rsid w:val="001934F7"/>
    <w:rsid w:val="00196036"/>
    <w:rsid w:val="001B7B17"/>
    <w:rsid w:val="001C21DA"/>
    <w:rsid w:val="001E0E1F"/>
    <w:rsid w:val="001F7CB1"/>
    <w:rsid w:val="002008D9"/>
    <w:rsid w:val="00200BC1"/>
    <w:rsid w:val="00264AAD"/>
    <w:rsid w:val="00273036"/>
    <w:rsid w:val="002858DD"/>
    <w:rsid w:val="002D586A"/>
    <w:rsid w:val="003304EC"/>
    <w:rsid w:val="00337251"/>
    <w:rsid w:val="00353A1D"/>
    <w:rsid w:val="00374E60"/>
    <w:rsid w:val="00390AC2"/>
    <w:rsid w:val="003B1BEC"/>
    <w:rsid w:val="003D3881"/>
    <w:rsid w:val="004004FF"/>
    <w:rsid w:val="004A4B43"/>
    <w:rsid w:val="00545A32"/>
    <w:rsid w:val="005531FE"/>
    <w:rsid w:val="00576631"/>
    <w:rsid w:val="00577B3F"/>
    <w:rsid w:val="00595CA9"/>
    <w:rsid w:val="005B6D5D"/>
    <w:rsid w:val="005C27B6"/>
    <w:rsid w:val="005D6041"/>
    <w:rsid w:val="006245D0"/>
    <w:rsid w:val="00645ADD"/>
    <w:rsid w:val="00660FB7"/>
    <w:rsid w:val="00680959"/>
    <w:rsid w:val="00693975"/>
    <w:rsid w:val="006A65B6"/>
    <w:rsid w:val="006C3AFE"/>
    <w:rsid w:val="007F7FC3"/>
    <w:rsid w:val="00822918"/>
    <w:rsid w:val="00867E02"/>
    <w:rsid w:val="008745FB"/>
    <w:rsid w:val="008C3B5E"/>
    <w:rsid w:val="008D322C"/>
    <w:rsid w:val="008D7558"/>
    <w:rsid w:val="008D75FD"/>
    <w:rsid w:val="00924376"/>
    <w:rsid w:val="00953F49"/>
    <w:rsid w:val="00962F61"/>
    <w:rsid w:val="00965E41"/>
    <w:rsid w:val="009769EF"/>
    <w:rsid w:val="009C26F3"/>
    <w:rsid w:val="00A53BE4"/>
    <w:rsid w:val="00A72E39"/>
    <w:rsid w:val="00A77B3E"/>
    <w:rsid w:val="00A93C3D"/>
    <w:rsid w:val="00AC76D3"/>
    <w:rsid w:val="00AE333B"/>
    <w:rsid w:val="00AF0426"/>
    <w:rsid w:val="00AF429A"/>
    <w:rsid w:val="00B02725"/>
    <w:rsid w:val="00B441AF"/>
    <w:rsid w:val="00BC5807"/>
    <w:rsid w:val="00C36FA4"/>
    <w:rsid w:val="00CA2545"/>
    <w:rsid w:val="00CA2A55"/>
    <w:rsid w:val="00CC13AC"/>
    <w:rsid w:val="00D24040"/>
    <w:rsid w:val="00D516F4"/>
    <w:rsid w:val="00D7677F"/>
    <w:rsid w:val="00D83BB8"/>
    <w:rsid w:val="00DA14ED"/>
    <w:rsid w:val="00DA344C"/>
    <w:rsid w:val="00DC0477"/>
    <w:rsid w:val="00DD6A25"/>
    <w:rsid w:val="00DD7AAC"/>
    <w:rsid w:val="00DF24F1"/>
    <w:rsid w:val="00E02BA3"/>
    <w:rsid w:val="00E24810"/>
    <w:rsid w:val="00E915A3"/>
    <w:rsid w:val="00E93938"/>
    <w:rsid w:val="00E94931"/>
    <w:rsid w:val="00EB11B6"/>
    <w:rsid w:val="00EC07F6"/>
    <w:rsid w:val="00F71E0C"/>
    <w:rsid w:val="00F8178B"/>
    <w:rsid w:val="00FA0D4B"/>
    <w:rsid w:val="00FB6816"/>
    <w:rsid w:val="00FD0138"/>
    <w:rsid w:val="00FE3C7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7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441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41AF"/>
    <w:rPr>
      <w:sz w:val="18"/>
      <w:szCs w:val="18"/>
    </w:rPr>
  </w:style>
  <w:style w:type="paragraph" w:styleId="a4">
    <w:name w:val="footer"/>
    <w:basedOn w:val="a"/>
    <w:link w:val="Char0"/>
    <w:uiPriority w:val="99"/>
    <w:unhideWhenUsed/>
    <w:rsid w:val="00B441AF"/>
    <w:pPr>
      <w:tabs>
        <w:tab w:val="center" w:pos="4153"/>
        <w:tab w:val="right" w:pos="8306"/>
      </w:tabs>
      <w:snapToGrid w:val="0"/>
    </w:pPr>
    <w:rPr>
      <w:sz w:val="18"/>
      <w:szCs w:val="18"/>
    </w:rPr>
  </w:style>
  <w:style w:type="character" w:customStyle="1" w:styleId="Char0">
    <w:name w:val="页脚 Char"/>
    <w:basedOn w:val="a0"/>
    <w:link w:val="a4"/>
    <w:uiPriority w:val="99"/>
    <w:rsid w:val="00B441AF"/>
    <w:rPr>
      <w:sz w:val="18"/>
      <w:szCs w:val="18"/>
    </w:rPr>
  </w:style>
  <w:style w:type="paragraph" w:styleId="a5">
    <w:name w:val="Balloon Text"/>
    <w:basedOn w:val="a"/>
    <w:link w:val="Char1"/>
    <w:rsid w:val="00D516F4"/>
    <w:rPr>
      <w:rFonts w:ascii="Tahoma" w:hAnsi="Tahoma" w:cs="Tahoma"/>
      <w:sz w:val="16"/>
      <w:szCs w:val="16"/>
    </w:rPr>
  </w:style>
  <w:style w:type="character" w:customStyle="1" w:styleId="Char1">
    <w:name w:val="批注框文本 Char"/>
    <w:basedOn w:val="a0"/>
    <w:link w:val="a5"/>
    <w:rsid w:val="00D516F4"/>
    <w:rPr>
      <w:rFonts w:ascii="Tahoma" w:hAnsi="Tahoma" w:cs="Tahoma"/>
      <w:sz w:val="16"/>
      <w:szCs w:val="16"/>
    </w:rPr>
  </w:style>
  <w:style w:type="character" w:styleId="a6">
    <w:name w:val="Hyperlink"/>
    <w:basedOn w:val="a0"/>
    <w:unhideWhenUsed/>
    <w:rsid w:val="008D75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29</Pages>
  <Words>7975</Words>
  <Characters>45462</Characters>
  <Application>Microsoft Office Word</Application>
  <DocSecurity>0</DocSecurity>
  <Lines>378</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Baiocchi</dc:creator>
  <cp:lastModifiedBy>马玉杰</cp:lastModifiedBy>
  <cp:revision>13</cp:revision>
  <dcterms:created xsi:type="dcterms:W3CDTF">2020-09-30T06:26:00Z</dcterms:created>
  <dcterms:modified xsi:type="dcterms:W3CDTF">2020-11-21T02:36:00Z</dcterms:modified>
</cp:coreProperties>
</file>