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5618F"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Name of Journal: </w:t>
      </w:r>
      <w:r w:rsidRPr="00165E14">
        <w:rPr>
          <w:rFonts w:ascii="Book Antiqua" w:eastAsia="Book Antiqua" w:hAnsi="Book Antiqua" w:cs="Book Antiqua"/>
          <w:i/>
          <w:color w:val="000000"/>
        </w:rPr>
        <w:t>World Journal of Clinical Cases</w:t>
      </w:r>
    </w:p>
    <w:p w14:paraId="298C73EE"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Manuscript NO: </w:t>
      </w:r>
      <w:r w:rsidRPr="00165E14">
        <w:rPr>
          <w:rFonts w:ascii="Book Antiqua" w:eastAsia="Book Antiqua" w:hAnsi="Book Antiqua" w:cs="Book Antiqua"/>
          <w:color w:val="000000"/>
        </w:rPr>
        <w:t>58819</w:t>
      </w:r>
    </w:p>
    <w:p w14:paraId="0C484828"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Manuscript Type: </w:t>
      </w:r>
      <w:r w:rsidRPr="00165E14">
        <w:rPr>
          <w:rFonts w:ascii="Book Antiqua" w:eastAsia="Book Antiqua" w:hAnsi="Book Antiqua" w:cs="Book Antiqua"/>
          <w:color w:val="000000"/>
        </w:rPr>
        <w:t>CASE REPORT</w:t>
      </w:r>
    </w:p>
    <w:p w14:paraId="4C04E013" w14:textId="77777777" w:rsidR="00A77B3E" w:rsidRPr="00165E14" w:rsidRDefault="00A77B3E" w:rsidP="00165E14">
      <w:pPr>
        <w:spacing w:line="360" w:lineRule="auto"/>
        <w:jc w:val="both"/>
      </w:pPr>
    </w:p>
    <w:p w14:paraId="721525EC"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Discontinuous polyostotic fibrous dysplasia with multiple systemic disorders and unique genetic mutations: A case report</w:t>
      </w:r>
    </w:p>
    <w:p w14:paraId="305CB397" w14:textId="77777777" w:rsidR="00A77B3E" w:rsidRPr="00165E14" w:rsidRDefault="00A77B3E" w:rsidP="00165E14">
      <w:pPr>
        <w:spacing w:line="360" w:lineRule="auto"/>
        <w:jc w:val="both"/>
      </w:pPr>
    </w:p>
    <w:p w14:paraId="6F626E36" w14:textId="098AD1DD" w:rsidR="00A77B3E" w:rsidRPr="00165E14" w:rsidRDefault="0082384A" w:rsidP="00165E14">
      <w:pPr>
        <w:spacing w:line="360" w:lineRule="auto"/>
        <w:jc w:val="both"/>
      </w:pPr>
      <w:r w:rsidRPr="00165E14">
        <w:rPr>
          <w:rFonts w:ascii="Book Antiqua" w:eastAsia="Book Antiqua" w:hAnsi="Book Antiqua" w:cs="Book Antiqua"/>
          <w:color w:val="000000"/>
        </w:rPr>
        <w:t xml:space="preserve">Lin T </w:t>
      </w:r>
      <w:r w:rsidRPr="00165E14">
        <w:rPr>
          <w:rFonts w:ascii="Book Antiqua" w:eastAsia="Book Antiqua" w:hAnsi="Book Antiqua" w:cs="Book Antiqua"/>
          <w:i/>
          <w:iCs/>
          <w:color w:val="000000"/>
        </w:rPr>
        <w:t>et al</w:t>
      </w:r>
      <w:r w:rsidRPr="00165E14">
        <w:rPr>
          <w:rFonts w:ascii="Book Antiqua" w:eastAsia="Book Antiqua" w:hAnsi="Book Antiqua" w:cs="Book Antiqua"/>
          <w:color w:val="000000"/>
        </w:rPr>
        <w:t xml:space="preserve">. </w:t>
      </w:r>
      <w:r w:rsidR="00FD0894" w:rsidRPr="00165E14">
        <w:rPr>
          <w:rFonts w:ascii="Book Antiqua" w:eastAsia="Book Antiqua" w:hAnsi="Book Antiqua" w:cs="Book Antiqua"/>
          <w:color w:val="000000"/>
        </w:rPr>
        <w:t>PFD with unique genetic mutations</w:t>
      </w:r>
    </w:p>
    <w:p w14:paraId="2E2AFCF6" w14:textId="77777777" w:rsidR="00A77B3E" w:rsidRPr="00165E14" w:rsidRDefault="00A77B3E" w:rsidP="00165E14">
      <w:pPr>
        <w:spacing w:line="360" w:lineRule="auto"/>
        <w:jc w:val="both"/>
      </w:pPr>
    </w:p>
    <w:p w14:paraId="42374036" w14:textId="307E86CF" w:rsidR="00A77B3E" w:rsidRPr="00165E14" w:rsidRDefault="00FD0894" w:rsidP="00165E14">
      <w:pPr>
        <w:spacing w:line="360" w:lineRule="auto"/>
        <w:jc w:val="both"/>
      </w:pPr>
      <w:r w:rsidRPr="00165E14">
        <w:rPr>
          <w:rFonts w:ascii="Book Antiqua" w:eastAsia="Book Antiqua" w:hAnsi="Book Antiqua" w:cs="Book Antiqua"/>
          <w:color w:val="000000"/>
        </w:rPr>
        <w:t>Tiao Lin, Xin-Yu Li, Chang-Ye Zou, Wei-Wei Liu, Jun-Fan Lin, Xin-Xin Zhang, Si-Qi Zhao, Xian-Biao Xie, Guang Huang, Jun-Qiang Yin, Jing-Nan Shen</w:t>
      </w:r>
    </w:p>
    <w:p w14:paraId="5CA71F19" w14:textId="77777777" w:rsidR="00A77B3E" w:rsidRPr="00165E14" w:rsidRDefault="00A77B3E" w:rsidP="00165E14">
      <w:pPr>
        <w:spacing w:line="360" w:lineRule="auto"/>
        <w:jc w:val="both"/>
      </w:pPr>
    </w:p>
    <w:p w14:paraId="1260E6DD"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Tiao Lin, Chang-Ye Zou, Xian-Biao Xie, Guang Huang, Jun-Qiang Yin, Jing-Nan Shen, </w:t>
      </w:r>
      <w:r w:rsidRPr="00165E14">
        <w:rPr>
          <w:rFonts w:ascii="Book Antiqua" w:eastAsia="Book Antiqua" w:hAnsi="Book Antiqua" w:cs="Book Antiqua"/>
          <w:color w:val="000000"/>
        </w:rPr>
        <w:t>Department of Musculoskeletal Oncology, The First Affiliated Hospital of Sun Yat-sen University, Guangzhou 510080, Guangdong Province, China</w:t>
      </w:r>
    </w:p>
    <w:p w14:paraId="2A856B87" w14:textId="77777777" w:rsidR="00A77B3E" w:rsidRPr="00165E14" w:rsidRDefault="00A77B3E" w:rsidP="00165E14">
      <w:pPr>
        <w:spacing w:line="360" w:lineRule="auto"/>
        <w:jc w:val="both"/>
      </w:pPr>
    </w:p>
    <w:p w14:paraId="5B7AD935" w14:textId="01068C11"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Xin-Yu Li, Wei-Wei Liu, Jun-Fan Lin, Xin-Xin Zhang, Si-Qi Zhao, </w:t>
      </w:r>
      <w:r w:rsidRPr="00165E14">
        <w:rPr>
          <w:rFonts w:ascii="Book Antiqua" w:eastAsia="Book Antiqua" w:hAnsi="Book Antiqua" w:cs="Book Antiqua"/>
          <w:color w:val="000000"/>
        </w:rPr>
        <w:t>Zhongshan School of Medicine, Sun Yat-sen University, Guangzhou 510080, Guangdong Province, China</w:t>
      </w:r>
    </w:p>
    <w:p w14:paraId="12EBA4D1" w14:textId="77777777" w:rsidR="00A77B3E" w:rsidRPr="00165E14" w:rsidRDefault="00A77B3E" w:rsidP="00165E14">
      <w:pPr>
        <w:spacing w:line="360" w:lineRule="auto"/>
        <w:jc w:val="both"/>
      </w:pPr>
    </w:p>
    <w:p w14:paraId="751EA23D" w14:textId="01627530"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Author contributions: </w:t>
      </w:r>
      <w:r w:rsidRPr="00165E14">
        <w:rPr>
          <w:rFonts w:ascii="Book Antiqua" w:eastAsia="Book Antiqua" w:hAnsi="Book Antiqua" w:cs="Book Antiqua"/>
          <w:color w:val="000000"/>
        </w:rPr>
        <w:t>Shen</w:t>
      </w:r>
      <w:r w:rsidR="0082384A" w:rsidRPr="00165E14">
        <w:rPr>
          <w:rFonts w:ascii="Book Antiqua" w:eastAsia="Book Antiqua" w:hAnsi="Book Antiqua" w:cs="Book Antiqua"/>
          <w:color w:val="000000"/>
        </w:rPr>
        <w:t xml:space="preserve"> JN</w:t>
      </w:r>
      <w:r w:rsidRPr="00165E14">
        <w:rPr>
          <w:rFonts w:ascii="Book Antiqua" w:eastAsia="Book Antiqua" w:hAnsi="Book Antiqua" w:cs="Book Antiqua"/>
          <w:color w:val="000000"/>
        </w:rPr>
        <w:t>, Lin</w:t>
      </w:r>
      <w:r w:rsidR="0082384A" w:rsidRPr="00165E14">
        <w:rPr>
          <w:rFonts w:ascii="Book Antiqua" w:eastAsia="Book Antiqua" w:hAnsi="Book Antiqua" w:cs="Book Antiqua"/>
          <w:color w:val="000000"/>
        </w:rPr>
        <w:t xml:space="preserve"> T</w:t>
      </w:r>
      <w:r w:rsidR="004F75AC" w:rsidRPr="00165E14">
        <w:rPr>
          <w:rFonts w:ascii="Book Antiqua" w:eastAsia="Book Antiqua" w:hAnsi="Book Antiqua" w:cs="Book Antiqua"/>
          <w:color w:val="000000"/>
        </w:rPr>
        <w: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Yin</w:t>
      </w:r>
      <w:r w:rsidR="0082384A" w:rsidRPr="00CA641C">
        <w:rPr>
          <w:rFonts w:ascii="Book Antiqua" w:eastAsia="Book Antiqua" w:hAnsi="Book Antiqua" w:cs="Book Antiqua"/>
          <w:color w:val="000000"/>
        </w:rPr>
        <w:t xml:space="preserve"> JQ</w:t>
      </w:r>
      <w:r w:rsidRPr="00CA641C">
        <w:rPr>
          <w:rFonts w:ascii="Book Antiqua" w:eastAsia="Book Antiqua" w:hAnsi="Book Antiqua" w:cs="Book Antiqua"/>
          <w:color w:val="000000"/>
        </w:rPr>
        <w:t xml:space="preserve"> </w:t>
      </w:r>
      <w:r w:rsidR="0082384A" w:rsidRPr="00CA641C">
        <w:rPr>
          <w:rFonts w:ascii="Book Antiqua" w:eastAsia="Book Antiqua" w:hAnsi="Book Antiqua" w:cs="Book Antiqua"/>
          <w:color w:val="000000"/>
        </w:rPr>
        <w:t>contributed to conceptualization;</w:t>
      </w:r>
      <w:r w:rsidRPr="00CA641C">
        <w:rPr>
          <w:rFonts w:ascii="Book Antiqua" w:eastAsia="Book Antiqua" w:hAnsi="Book Antiqua" w:cs="Book Antiqua"/>
          <w:color w:val="000000"/>
        </w:rPr>
        <w:t xml:space="preserve"> Lin</w:t>
      </w:r>
      <w:r w:rsidR="0082384A" w:rsidRPr="00CA641C">
        <w:rPr>
          <w:rFonts w:ascii="Book Antiqua" w:eastAsia="Book Antiqua" w:hAnsi="Book Antiqua" w:cs="Book Antiqua"/>
          <w:color w:val="000000"/>
        </w:rPr>
        <w:t xml:space="preserve"> T</w:t>
      </w:r>
      <w:r w:rsidRPr="00CA641C">
        <w:rPr>
          <w:rFonts w:ascii="Book Antiqua" w:eastAsia="Book Antiqua" w:hAnsi="Book Antiqua" w:cs="Book Antiqua"/>
          <w:color w:val="000000"/>
        </w:rPr>
        <w:t>, Zou</w:t>
      </w:r>
      <w:r w:rsidR="0082384A" w:rsidRPr="00CA641C">
        <w:rPr>
          <w:rFonts w:ascii="Book Antiqua" w:eastAsia="Book Antiqua" w:hAnsi="Book Antiqua" w:cs="Book Antiqua"/>
          <w:color w:val="000000"/>
        </w:rPr>
        <w:t xml:space="preserve"> CY</w:t>
      </w:r>
      <w:r w:rsidRPr="00CA641C">
        <w:rPr>
          <w:rFonts w:ascii="Book Antiqua" w:eastAsia="Book Antiqua" w:hAnsi="Book Antiqua" w:cs="Book Antiqua"/>
          <w:color w:val="000000"/>
        </w:rPr>
        <w:t>, Liu</w:t>
      </w:r>
      <w:r w:rsidR="0082384A" w:rsidRPr="00CA641C">
        <w:rPr>
          <w:rFonts w:ascii="Book Antiqua" w:eastAsia="Book Antiqua" w:hAnsi="Book Antiqua" w:cs="Book Antiqua"/>
          <w:color w:val="000000"/>
        </w:rPr>
        <w:t xml:space="preserve"> WW</w:t>
      </w:r>
      <w:r w:rsidRPr="00CA641C">
        <w:rPr>
          <w:rFonts w:ascii="Book Antiqua" w:eastAsia="Book Antiqua" w:hAnsi="Book Antiqua" w:cs="Book Antiqua"/>
          <w:color w:val="000000"/>
        </w:rPr>
        <w:t>, Li</w:t>
      </w:r>
      <w:r w:rsidR="0082384A" w:rsidRPr="00CA641C">
        <w:rPr>
          <w:rFonts w:ascii="Book Antiqua" w:eastAsia="Book Antiqua" w:hAnsi="Book Antiqua" w:cs="Book Antiqua"/>
          <w:color w:val="000000"/>
        </w:rPr>
        <w:t xml:space="preserve"> XY</w:t>
      </w:r>
      <w:r w:rsidRPr="00CA641C">
        <w:rPr>
          <w:rFonts w:ascii="Book Antiqua" w:eastAsia="Book Antiqua" w:hAnsi="Book Antiqua" w:cs="Book Antiqua"/>
          <w:color w:val="000000"/>
        </w:rPr>
        <w:t>, Lin</w:t>
      </w:r>
      <w:r w:rsidR="00F52970" w:rsidRPr="00CA641C">
        <w:rPr>
          <w:rFonts w:ascii="Book Antiqua" w:eastAsia="Book Antiqua" w:hAnsi="Book Antiqua" w:cs="Book Antiqua"/>
          <w:color w:val="000000"/>
        </w:rPr>
        <w:t xml:space="preserve"> JF</w:t>
      </w:r>
      <w:r w:rsidRPr="00CA641C">
        <w:rPr>
          <w:rFonts w:ascii="Book Antiqua" w:eastAsia="Book Antiqua" w:hAnsi="Book Antiqua" w:cs="Book Antiqua"/>
          <w:color w:val="000000"/>
        </w:rPr>
        <w:t>, Zhang</w:t>
      </w:r>
      <w:r w:rsidR="00F52970" w:rsidRPr="00CA641C">
        <w:rPr>
          <w:rFonts w:ascii="Book Antiqua" w:eastAsia="Book Antiqua" w:hAnsi="Book Antiqua" w:cs="Book Antiqua"/>
          <w:color w:val="000000"/>
        </w:rPr>
        <w:t xml:space="preserve"> XX</w:t>
      </w:r>
      <w:r w:rsidR="004F75AC" w:rsidRPr="00CA641C">
        <w:rPr>
          <w:rFonts w:ascii="Book Antiqua" w:eastAsia="Book Antiqua" w:hAnsi="Book Antiqua" w:cs="Book Antiqua"/>
          <w:color w:val="000000"/>
        </w:rPr>
        <w: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Zhao</w:t>
      </w:r>
      <w:r w:rsidR="00F52970" w:rsidRPr="00CA641C">
        <w:rPr>
          <w:rFonts w:ascii="Book Antiqua" w:eastAsia="Book Antiqua" w:hAnsi="Book Antiqua" w:cs="Book Antiqua"/>
          <w:color w:val="000000"/>
        </w:rPr>
        <w:t xml:space="preserve"> SQ</w:t>
      </w:r>
      <w:r w:rsidR="0082384A" w:rsidRPr="00CA641C">
        <w:rPr>
          <w:rFonts w:ascii="Book Antiqua" w:eastAsia="Book Antiqua" w:hAnsi="Book Antiqua" w:cs="Book Antiqua"/>
          <w:color w:val="000000"/>
        </w:rPr>
        <w:t xml:space="preserve"> contributed to investigation;</w:t>
      </w:r>
      <w:r w:rsidRPr="00CA641C">
        <w:rPr>
          <w:rFonts w:ascii="Book Antiqua" w:eastAsia="Book Antiqua" w:hAnsi="Book Antiqua" w:cs="Book Antiqua"/>
          <w:color w:val="000000"/>
        </w:rPr>
        <w:t xml:space="preserve"> Lin</w:t>
      </w:r>
      <w:r w:rsidR="00F52970" w:rsidRPr="00CA641C">
        <w:rPr>
          <w:rFonts w:ascii="Book Antiqua" w:eastAsia="Book Antiqua" w:hAnsi="Book Antiqua" w:cs="Book Antiqua"/>
          <w:color w:val="000000"/>
        </w:rPr>
        <w:t xml:space="preserve"> 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Li</w:t>
      </w:r>
      <w:r w:rsidR="00F52970" w:rsidRPr="00CA641C">
        <w:rPr>
          <w:rFonts w:ascii="Book Antiqua" w:eastAsia="Book Antiqua" w:hAnsi="Book Antiqua" w:cs="Book Antiqua"/>
          <w:color w:val="000000"/>
        </w:rPr>
        <w:t xml:space="preserve"> XY contributed to writing </w:t>
      </w:r>
      <w:r w:rsidR="004F75AC" w:rsidRPr="00CA641C">
        <w:rPr>
          <w:rFonts w:ascii="Book Antiqua" w:eastAsia="Book Antiqua" w:hAnsi="Book Antiqua" w:cs="Book Antiqua"/>
          <w:color w:val="000000"/>
        </w:rPr>
        <w:t xml:space="preserve">the </w:t>
      </w:r>
      <w:r w:rsidR="00F52970" w:rsidRPr="00CA641C">
        <w:rPr>
          <w:rFonts w:ascii="Book Antiqua" w:eastAsia="Book Antiqua" w:hAnsi="Book Antiqua" w:cs="Book Antiqua"/>
          <w:color w:val="000000"/>
        </w:rPr>
        <w:t>original draft;</w:t>
      </w:r>
      <w:r w:rsidRPr="00CA641C">
        <w:rPr>
          <w:rFonts w:ascii="Book Antiqua" w:eastAsia="Book Antiqua" w:hAnsi="Book Antiqua" w:cs="Book Antiqua"/>
          <w:color w:val="000000"/>
        </w:rPr>
        <w:t xml:space="preserve"> Lin</w:t>
      </w:r>
      <w:r w:rsidR="00F52970" w:rsidRPr="00CA641C">
        <w:rPr>
          <w:rFonts w:ascii="Book Antiqua" w:eastAsia="Book Antiqua" w:hAnsi="Book Antiqua" w:cs="Book Antiqua"/>
          <w:color w:val="000000"/>
        </w:rPr>
        <w:t xml:space="preserve"> T</w:t>
      </w:r>
      <w:r w:rsidRPr="00CA641C">
        <w:rPr>
          <w:rFonts w:ascii="Book Antiqua" w:eastAsia="Book Antiqua" w:hAnsi="Book Antiqua" w:cs="Book Antiqua"/>
          <w:color w:val="000000"/>
        </w:rPr>
        <w:t>, Liu</w:t>
      </w:r>
      <w:r w:rsidR="00F52970" w:rsidRPr="00CA641C">
        <w:rPr>
          <w:rFonts w:ascii="Book Antiqua" w:eastAsia="Book Antiqua" w:hAnsi="Book Antiqua" w:cs="Book Antiqua"/>
          <w:color w:val="000000"/>
        </w:rPr>
        <w:t xml:space="preserve"> WW</w:t>
      </w:r>
      <w:r w:rsidRPr="00CA641C">
        <w:rPr>
          <w:rFonts w:ascii="Book Antiqua" w:eastAsia="Book Antiqua" w:hAnsi="Book Antiqua" w:cs="Book Antiqua"/>
          <w:color w:val="000000"/>
        </w:rPr>
        <w:t>, Li</w:t>
      </w:r>
      <w:r w:rsidR="00F52970" w:rsidRPr="00CA641C">
        <w:rPr>
          <w:rFonts w:ascii="Book Antiqua" w:eastAsia="Book Antiqua" w:hAnsi="Book Antiqua" w:cs="Book Antiqua"/>
          <w:color w:val="000000"/>
        </w:rPr>
        <w:t xml:space="preserve"> XY</w:t>
      </w:r>
      <w:r w:rsidRPr="00CA641C">
        <w:rPr>
          <w:rFonts w:ascii="Book Antiqua" w:eastAsia="Book Antiqua" w:hAnsi="Book Antiqua" w:cs="Book Antiqua"/>
          <w:color w:val="000000"/>
        </w:rPr>
        <w:t>, Lin</w:t>
      </w:r>
      <w:r w:rsidR="00F52970" w:rsidRPr="00CA641C">
        <w:rPr>
          <w:rFonts w:ascii="Book Antiqua" w:eastAsia="Book Antiqua" w:hAnsi="Book Antiqua" w:cs="Book Antiqua"/>
          <w:color w:val="000000"/>
        </w:rPr>
        <w:t xml:space="preserve"> JF</w:t>
      </w:r>
      <w:r w:rsidRPr="00CA641C">
        <w:rPr>
          <w:rFonts w:ascii="Book Antiqua" w:eastAsia="Book Antiqua" w:hAnsi="Book Antiqua" w:cs="Book Antiqua"/>
          <w:color w:val="000000"/>
        </w:rPr>
        <w:t>, Zhang</w:t>
      </w:r>
      <w:r w:rsidR="00F52970" w:rsidRPr="00CA641C">
        <w:rPr>
          <w:rFonts w:ascii="Book Antiqua" w:eastAsia="Book Antiqua" w:hAnsi="Book Antiqua" w:cs="Book Antiqua"/>
          <w:color w:val="000000"/>
        </w:rPr>
        <w:t xml:space="preserve"> XX</w:t>
      </w:r>
      <w:r w:rsidRPr="00CA641C">
        <w:rPr>
          <w:rFonts w:ascii="Book Antiqua" w:eastAsia="Book Antiqua" w:hAnsi="Book Antiqua" w:cs="Book Antiqua"/>
          <w:color w:val="000000"/>
        </w:rPr>
        <w:t>, Zhao</w:t>
      </w:r>
      <w:r w:rsidR="00F52970" w:rsidRPr="00CA641C">
        <w:rPr>
          <w:rFonts w:ascii="Book Antiqua" w:eastAsia="Book Antiqua" w:hAnsi="Book Antiqua" w:cs="Book Antiqua"/>
          <w:color w:val="000000"/>
        </w:rPr>
        <w:t xml:space="preserve"> SQ</w:t>
      </w:r>
      <w:r w:rsidRPr="00CA641C">
        <w:rPr>
          <w:rFonts w:ascii="Book Antiqua" w:eastAsia="Book Antiqua" w:hAnsi="Book Antiqua" w:cs="Book Antiqua"/>
          <w:color w:val="000000"/>
        </w:rPr>
        <w:t>, Zou</w:t>
      </w:r>
      <w:r w:rsidR="00F52970" w:rsidRPr="00CA641C">
        <w:rPr>
          <w:rFonts w:ascii="Book Antiqua" w:eastAsia="Book Antiqua" w:hAnsi="Book Antiqua" w:cs="Book Antiqua"/>
          <w:color w:val="000000"/>
        </w:rPr>
        <w:t xml:space="preserve"> CY</w:t>
      </w:r>
      <w:r w:rsidRPr="00CA641C">
        <w:rPr>
          <w:rFonts w:ascii="Book Antiqua" w:eastAsia="Book Antiqua" w:hAnsi="Book Antiqua" w:cs="Book Antiqua"/>
          <w:color w:val="000000"/>
        </w:rPr>
        <w:t>, Xie</w:t>
      </w:r>
      <w:r w:rsidR="00F52970" w:rsidRPr="00CA641C">
        <w:rPr>
          <w:rFonts w:ascii="Book Antiqua" w:eastAsia="Book Antiqua" w:hAnsi="Book Antiqua" w:cs="Book Antiqua"/>
          <w:color w:val="000000"/>
        </w:rPr>
        <w:t xml:space="preserve"> XB</w:t>
      </w:r>
      <w:r w:rsidR="004F75AC" w:rsidRPr="00CA641C">
        <w:rPr>
          <w:rFonts w:ascii="Book Antiqua" w:eastAsia="Book Antiqua" w:hAnsi="Book Antiqua" w:cs="Book Antiqua"/>
          <w:color w:val="000000"/>
        </w:rPr>
        <w:t>,</w:t>
      </w:r>
      <w:r w:rsidR="00487BB4"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Huang</w:t>
      </w:r>
      <w:r w:rsidR="00F52970" w:rsidRPr="00CA641C">
        <w:rPr>
          <w:rFonts w:ascii="Book Antiqua" w:eastAsia="Book Antiqua" w:hAnsi="Book Antiqua" w:cs="Book Antiqua"/>
          <w:color w:val="000000"/>
        </w:rPr>
        <w:t xml:space="preserve"> G contributed to writing</w:t>
      </w:r>
      <w:r w:rsidR="004F75AC" w:rsidRPr="00CA641C">
        <w:rPr>
          <w:rFonts w:ascii="Book Antiqua" w:eastAsia="Book Antiqua" w:hAnsi="Book Antiqua" w:cs="Book Antiqua"/>
          <w:color w:val="000000"/>
        </w:rPr>
        <w:t>,</w:t>
      </w:r>
      <w:r w:rsidR="00F52970" w:rsidRPr="00CA641C">
        <w:rPr>
          <w:rFonts w:ascii="Book Antiqua" w:eastAsia="Book Antiqua" w:hAnsi="Book Antiqua" w:cs="Book Antiqua"/>
          <w:color w:val="000000"/>
        </w:rPr>
        <w:t xml:space="preserve"> review</w:t>
      </w:r>
      <w:r w:rsidR="004F75AC" w:rsidRPr="00CA641C">
        <w:rPr>
          <w:rFonts w:ascii="Book Antiqua" w:eastAsia="Book Antiqua" w:hAnsi="Book Antiqua" w:cs="Book Antiqua"/>
          <w:color w:val="000000"/>
        </w:rPr>
        <w:t>ing,</w:t>
      </w:r>
      <w:r w:rsidR="00F52970" w:rsidRPr="00CA641C">
        <w:rPr>
          <w:rFonts w:ascii="Book Antiqua" w:eastAsia="Book Antiqua" w:hAnsi="Book Antiqua" w:cs="Book Antiqua"/>
          <w:color w:val="000000"/>
        </w:rPr>
        <w:t xml:space="preserve"> and editing</w:t>
      </w:r>
      <w:r w:rsidR="004F75AC" w:rsidRPr="00CA641C">
        <w:rPr>
          <w:rFonts w:ascii="Book Antiqua" w:eastAsia="Book Antiqua" w:hAnsi="Book Antiqua" w:cs="Book Antiqua"/>
          <w:color w:val="000000"/>
        </w:rPr>
        <w:t xml:space="preserve"> the article</w:t>
      </w:r>
      <w:r w:rsidR="00F52970"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t>
      </w:r>
      <w:r w:rsidR="00165E14">
        <w:rPr>
          <w:rFonts w:ascii="Book Antiqua" w:eastAsia="Book Antiqua" w:hAnsi="Book Antiqua" w:cs="Book Antiqua"/>
          <w:color w:val="000000"/>
        </w:rPr>
        <w:t>A</w:t>
      </w:r>
      <w:r w:rsidR="00F52970" w:rsidRPr="00165E14">
        <w:rPr>
          <w:rFonts w:ascii="Book Antiqua" w:eastAsia="Book Antiqua" w:hAnsi="Book Antiqua" w:cs="Book Antiqua"/>
          <w:color w:val="000000"/>
        </w:rPr>
        <w:t xml:space="preserve">ll authors </w:t>
      </w:r>
      <w:r w:rsidR="004F75AC" w:rsidRPr="00165E14">
        <w:rPr>
          <w:rFonts w:ascii="Book Antiqua" w:eastAsia="Book Antiqua" w:hAnsi="Book Antiqua" w:cs="Book Antiqua"/>
          <w:color w:val="000000"/>
        </w:rPr>
        <w:t>approve</w:t>
      </w:r>
      <w:r w:rsidR="00165E14">
        <w:rPr>
          <w:rFonts w:ascii="Book Antiqua" w:eastAsia="Book Antiqua" w:hAnsi="Book Antiqua" w:cs="Book Antiqua"/>
          <w:color w:val="000000"/>
        </w:rPr>
        <w:t>d</w:t>
      </w:r>
      <w:r w:rsidR="004F75AC" w:rsidRPr="00165E14">
        <w:rPr>
          <w:rFonts w:ascii="Book Antiqua" w:eastAsia="Book Antiqua" w:hAnsi="Book Antiqua" w:cs="Book Antiqua"/>
          <w:color w:val="000000"/>
        </w:rPr>
        <w:t xml:space="preserve"> the</w:t>
      </w:r>
      <w:r w:rsidRPr="00CA641C">
        <w:rPr>
          <w:rFonts w:ascii="Book Antiqua" w:eastAsia="Book Antiqua" w:hAnsi="Book Antiqua" w:cs="Book Antiqua"/>
          <w:color w:val="000000"/>
        </w:rPr>
        <w:t xml:space="preserve"> final manuscript</w:t>
      </w:r>
      <w:r w:rsidR="00F52970" w:rsidRPr="00CA641C">
        <w:rPr>
          <w:rFonts w:ascii="Book Antiqua" w:eastAsia="Book Antiqua" w:hAnsi="Book Antiqua" w:cs="Book Antiqua"/>
          <w:color w:val="000000"/>
        </w:rPr>
        <w:t>.</w:t>
      </w:r>
    </w:p>
    <w:p w14:paraId="334306D5" w14:textId="77777777" w:rsidR="00A77B3E" w:rsidRPr="00165E14" w:rsidRDefault="00A77B3E" w:rsidP="00165E14">
      <w:pPr>
        <w:spacing w:line="360" w:lineRule="auto"/>
        <w:jc w:val="both"/>
      </w:pPr>
    </w:p>
    <w:p w14:paraId="2D69D8D8" w14:textId="72155AB6"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Supported by </w:t>
      </w:r>
      <w:r w:rsidRPr="00CA641C">
        <w:rPr>
          <w:rFonts w:ascii="Book Antiqua" w:eastAsia="Book Antiqua" w:hAnsi="Book Antiqua" w:cs="Book Antiqua"/>
          <w:color w:val="000000"/>
        </w:rPr>
        <w:t>National Natural Science Foundation of China</w:t>
      </w:r>
      <w:r w:rsidR="00C763B0" w:rsidRPr="00CA641C">
        <w:rPr>
          <w:rFonts w:ascii="Book Antiqua" w:eastAsia="Book Antiqua" w:hAnsi="Book Antiqua" w:cs="Book Antiqua"/>
          <w:color w:val="000000"/>
        </w:rPr>
        <w:t xml:space="preserve">, No. </w:t>
      </w:r>
      <w:r w:rsidRPr="00CA641C">
        <w:rPr>
          <w:rFonts w:ascii="Book Antiqua" w:eastAsia="Book Antiqua" w:hAnsi="Book Antiqua" w:cs="Book Antiqua"/>
          <w:color w:val="000000"/>
        </w:rPr>
        <w:t>81703017</w:t>
      </w:r>
      <w:r w:rsidR="00C763B0"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t>
      </w:r>
      <w:r w:rsidR="00C763B0" w:rsidRPr="00CA641C">
        <w:rPr>
          <w:rFonts w:ascii="Book Antiqua" w:eastAsia="Book Antiqua" w:hAnsi="Book Antiqua" w:cs="Book Antiqua"/>
          <w:color w:val="000000"/>
        </w:rPr>
        <w:t>T</w:t>
      </w:r>
      <w:r w:rsidRPr="00CA641C">
        <w:rPr>
          <w:rFonts w:ascii="Book Antiqua" w:eastAsia="Book Antiqua" w:hAnsi="Book Antiqua" w:cs="Book Antiqua"/>
          <w:color w:val="000000"/>
        </w:rPr>
        <w:t>he Science and Technology Projects of Guangzhou, China</w:t>
      </w:r>
      <w:r w:rsidR="00C763B0"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t>
      </w:r>
      <w:r w:rsidR="00C763B0" w:rsidRPr="00CA641C">
        <w:rPr>
          <w:rFonts w:ascii="Book Antiqua" w:eastAsia="Book Antiqua" w:hAnsi="Book Antiqua" w:cs="Book Antiqua"/>
          <w:color w:val="000000"/>
        </w:rPr>
        <w:t xml:space="preserve">No. </w:t>
      </w:r>
      <w:r w:rsidRPr="00CA641C">
        <w:rPr>
          <w:rFonts w:ascii="Book Antiqua" w:eastAsia="Book Antiqua" w:hAnsi="Book Antiqua" w:cs="Book Antiqua"/>
          <w:color w:val="000000"/>
        </w:rPr>
        <w:t>201804010080.</w:t>
      </w:r>
    </w:p>
    <w:p w14:paraId="50B0AA8A" w14:textId="77777777" w:rsidR="00A77B3E" w:rsidRPr="00165E14" w:rsidRDefault="00A77B3E" w:rsidP="00165E14">
      <w:pPr>
        <w:spacing w:line="360" w:lineRule="auto"/>
        <w:jc w:val="both"/>
      </w:pPr>
    </w:p>
    <w:p w14:paraId="248B4255" w14:textId="524FA81D"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Corresponding author: Jing-Nan Shen, MD, PhD, Full Professor, </w:t>
      </w:r>
      <w:r w:rsidRPr="00165E14">
        <w:rPr>
          <w:rFonts w:ascii="Book Antiqua" w:eastAsia="Book Antiqua" w:hAnsi="Book Antiqua" w:cs="Book Antiqua"/>
          <w:color w:val="000000"/>
        </w:rPr>
        <w:t xml:space="preserve">Department of Musculoskeletal Oncology, The First Affiliated Hospital of Sun Yat-sen University, No. </w:t>
      </w:r>
      <w:r w:rsidRPr="00165E14">
        <w:rPr>
          <w:rFonts w:ascii="Book Antiqua" w:eastAsia="Book Antiqua" w:hAnsi="Book Antiqua" w:cs="Book Antiqua"/>
          <w:color w:val="000000"/>
        </w:rPr>
        <w:lastRenderedPageBreak/>
        <w:t>58 Zhongshan 2</w:t>
      </w:r>
      <w:r w:rsidR="003164B2" w:rsidRPr="00165E14">
        <w:rPr>
          <w:rFonts w:ascii="Book Antiqua" w:eastAsia="Book Antiqua" w:hAnsi="Book Antiqua" w:cs="Book Antiqua"/>
          <w:color w:val="000000"/>
          <w:vertAlign w:val="superscript"/>
        </w:rPr>
        <w:t>nd</w:t>
      </w:r>
      <w:r w:rsidRPr="00165E14">
        <w:rPr>
          <w:rFonts w:ascii="Book Antiqua" w:eastAsia="Book Antiqua" w:hAnsi="Book Antiqua" w:cs="Book Antiqua"/>
          <w:color w:val="000000"/>
        </w:rPr>
        <w:t xml:space="preserve"> Road, Guangzhou 510080, Guangdong Province, China. shenjn@sysu.edu.cn</w:t>
      </w:r>
    </w:p>
    <w:p w14:paraId="0D7C7453" w14:textId="77777777" w:rsidR="00A77B3E" w:rsidRPr="00165E14" w:rsidRDefault="00A77B3E" w:rsidP="00165E14">
      <w:pPr>
        <w:spacing w:line="360" w:lineRule="auto"/>
        <w:jc w:val="both"/>
      </w:pPr>
    </w:p>
    <w:p w14:paraId="7A874587"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Received: </w:t>
      </w:r>
      <w:r w:rsidRPr="00165E14">
        <w:rPr>
          <w:rFonts w:ascii="Book Antiqua" w:eastAsia="Book Antiqua" w:hAnsi="Book Antiqua" w:cs="Book Antiqua"/>
          <w:color w:val="000000"/>
        </w:rPr>
        <w:t>August 25, 2020</w:t>
      </w:r>
    </w:p>
    <w:p w14:paraId="328340C8"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Revised: </w:t>
      </w:r>
      <w:r w:rsidRPr="00165E14">
        <w:rPr>
          <w:rFonts w:ascii="Book Antiqua" w:eastAsia="Book Antiqua" w:hAnsi="Book Antiqua" w:cs="Book Antiqua"/>
          <w:color w:val="000000"/>
        </w:rPr>
        <w:t>September 27, 2020</w:t>
      </w:r>
    </w:p>
    <w:p w14:paraId="7059127E" w14:textId="416FB469"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Accepted: </w:t>
      </w:r>
      <w:r w:rsidR="00151112" w:rsidRPr="00165E14">
        <w:rPr>
          <w:rFonts w:ascii="Book Antiqua" w:eastAsia="Book Antiqua" w:hAnsi="Book Antiqua" w:cs="Book Antiqua"/>
          <w:color w:val="000000"/>
        </w:rPr>
        <w:t>October 26, 2020</w:t>
      </w:r>
    </w:p>
    <w:p w14:paraId="242763D0"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Published online: </w:t>
      </w:r>
    </w:p>
    <w:p w14:paraId="162CD5BE" w14:textId="77777777" w:rsidR="00A77B3E" w:rsidRPr="00165E14" w:rsidRDefault="00A77B3E" w:rsidP="00165E14">
      <w:pPr>
        <w:spacing w:line="360" w:lineRule="auto"/>
        <w:jc w:val="both"/>
        <w:sectPr w:rsidR="00A77B3E" w:rsidRPr="00165E14">
          <w:footerReference w:type="default" r:id="rId6"/>
          <w:pgSz w:w="12240" w:h="15840"/>
          <w:pgMar w:top="1440" w:right="1440" w:bottom="1440" w:left="1440" w:header="720" w:footer="720" w:gutter="0"/>
          <w:cols w:space="720"/>
          <w:docGrid w:linePitch="360"/>
        </w:sectPr>
      </w:pPr>
    </w:p>
    <w:p w14:paraId="51108FD2" w14:textId="77777777" w:rsidR="00A77B3E" w:rsidRPr="00165E14" w:rsidRDefault="00FD0894" w:rsidP="00165E14">
      <w:pPr>
        <w:spacing w:line="360" w:lineRule="auto"/>
        <w:jc w:val="both"/>
      </w:pPr>
      <w:r w:rsidRPr="00165E14">
        <w:rPr>
          <w:rFonts w:ascii="Book Antiqua" w:eastAsia="Book Antiqua" w:hAnsi="Book Antiqua" w:cs="Book Antiqua"/>
          <w:b/>
          <w:color w:val="000000"/>
        </w:rPr>
        <w:lastRenderedPageBreak/>
        <w:t>Abstract</w:t>
      </w:r>
    </w:p>
    <w:p w14:paraId="036A552B" w14:textId="77777777" w:rsidR="00A77B3E" w:rsidRPr="00165E14" w:rsidRDefault="00FD0894" w:rsidP="00165E14">
      <w:pPr>
        <w:spacing w:line="360" w:lineRule="auto"/>
        <w:jc w:val="both"/>
      </w:pPr>
      <w:r w:rsidRPr="00165E14">
        <w:rPr>
          <w:rFonts w:ascii="Book Antiqua" w:eastAsia="Book Antiqua" w:hAnsi="Book Antiqua" w:cs="Book Antiqua"/>
          <w:color w:val="000000"/>
        </w:rPr>
        <w:t>BACKGROUND</w:t>
      </w:r>
    </w:p>
    <w:p w14:paraId="2151F8FD" w14:textId="7741100F" w:rsidR="00A77B3E" w:rsidRPr="00165E14" w:rsidRDefault="00FD0894" w:rsidP="00165E14">
      <w:pPr>
        <w:spacing w:line="360" w:lineRule="auto"/>
        <w:jc w:val="both"/>
      </w:pPr>
      <w:r w:rsidRPr="00CA641C">
        <w:rPr>
          <w:rFonts w:ascii="Book Antiqua" w:eastAsia="Book Antiqua" w:hAnsi="Book Antiqua" w:cs="Book Antiqua"/>
          <w:color w:val="000000"/>
        </w:rPr>
        <w:t xml:space="preserve">Polyostotic fibrous dysplasia (PFD) is an uncommon developmental bone disease in which normal bone and marrow </w:t>
      </w:r>
      <w:r w:rsidR="004F75AC" w:rsidRPr="00CA641C">
        <w:rPr>
          <w:rFonts w:ascii="Book Antiqua" w:eastAsia="Book Antiqua" w:hAnsi="Book Antiqua" w:cs="Book Antiqua"/>
          <w:color w:val="000000"/>
        </w:rPr>
        <w:t xml:space="preserve">are </w:t>
      </w:r>
      <w:r w:rsidRPr="00CA641C">
        <w:rPr>
          <w:rFonts w:ascii="Book Antiqua" w:eastAsia="Book Antiqua" w:hAnsi="Book Antiqua" w:cs="Book Antiqua"/>
          <w:color w:val="000000"/>
        </w:rPr>
        <w:t xml:space="preserve">replaced by </w:t>
      </w:r>
      <w:proofErr w:type="spellStart"/>
      <w:r w:rsidRPr="00CA641C">
        <w:rPr>
          <w:rFonts w:ascii="Book Antiqua" w:eastAsia="Book Antiqua" w:hAnsi="Book Antiqua" w:cs="Book Antiqua"/>
          <w:color w:val="000000"/>
        </w:rPr>
        <w:t>pseudotumoral</w:t>
      </w:r>
      <w:proofErr w:type="spellEnd"/>
      <w:r w:rsidRPr="00CA641C">
        <w:rPr>
          <w:rFonts w:ascii="Book Antiqua" w:eastAsia="Book Antiqua" w:hAnsi="Book Antiqua" w:cs="Book Antiqua"/>
          <w:color w:val="000000"/>
        </w:rPr>
        <w:t xml:space="preserve"> tissue. The etiology of PFD is unclear, but it is generally thought to be caused by sporadic, post-zygotic mutations in</w:t>
      </w:r>
      <w:r w:rsidR="004F75AC" w:rsidRPr="00CA641C">
        <w:rPr>
          <w:rFonts w:ascii="Book Antiqua" w:eastAsia="Book Antiqua" w:hAnsi="Book Antiqua" w:cs="Book Antiqua"/>
          <w:color w:val="000000"/>
        </w:rPr>
        <w:t xml:space="preserve"> the</w:t>
      </w:r>
      <w:r w:rsidRPr="00CA641C">
        <w:rPr>
          <w:rFonts w:ascii="Book Antiqua" w:eastAsia="Book Antiqua" w:hAnsi="Book Antiqua" w:cs="Book Antiqua"/>
          <w:color w:val="000000"/>
        </w:rPr>
        <w:t xml:space="preserve"> </w:t>
      </w:r>
      <w:r w:rsidRPr="00CA641C">
        <w:rPr>
          <w:rFonts w:ascii="Book Antiqua" w:eastAsia="Book Antiqua" w:hAnsi="Book Antiqua" w:cs="Book Antiqua"/>
          <w:i/>
          <w:iCs/>
          <w:color w:val="000000"/>
        </w:rPr>
        <w:t>GNAS</w:t>
      </w:r>
      <w:r w:rsidRPr="00CA641C">
        <w:rPr>
          <w:rFonts w:ascii="Book Antiqua" w:eastAsia="Book Antiqua" w:hAnsi="Book Antiqua" w:cs="Book Antiqua"/>
          <w:color w:val="000000"/>
        </w:rPr>
        <w:t xml:space="preserve"> gene. Herein</w:t>
      </w:r>
      <w:r w:rsidR="004F75AC"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we report the case of a young female with bone pain and lesions consistent with PFD, unique physical findings</w:t>
      </w:r>
      <w:r w:rsidR="004F75AC"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and gene mutations.</w:t>
      </w:r>
    </w:p>
    <w:p w14:paraId="60C9B562" w14:textId="77777777" w:rsidR="00A77B3E" w:rsidRPr="00165E14" w:rsidRDefault="00A77B3E" w:rsidP="00165E14">
      <w:pPr>
        <w:spacing w:line="360" w:lineRule="auto"/>
        <w:jc w:val="both"/>
      </w:pPr>
    </w:p>
    <w:p w14:paraId="354068A3" w14:textId="77777777" w:rsidR="00A77B3E" w:rsidRPr="00165E14" w:rsidRDefault="00FD0894" w:rsidP="00165E14">
      <w:pPr>
        <w:spacing w:line="360" w:lineRule="auto"/>
        <w:jc w:val="both"/>
      </w:pPr>
      <w:r w:rsidRPr="00165E14">
        <w:rPr>
          <w:rFonts w:ascii="Book Antiqua" w:eastAsia="Book Antiqua" w:hAnsi="Book Antiqua" w:cs="Book Antiqua"/>
          <w:color w:val="000000"/>
        </w:rPr>
        <w:t>CASE SUMMARY</w:t>
      </w:r>
    </w:p>
    <w:p w14:paraId="02FB0E9C" w14:textId="3B2D385F" w:rsidR="00A77B3E" w:rsidRPr="00165E14" w:rsidRDefault="00FD0894" w:rsidP="00165E14">
      <w:pPr>
        <w:spacing w:line="360" w:lineRule="auto"/>
        <w:jc w:val="both"/>
      </w:pPr>
      <w:r w:rsidRPr="00CA641C">
        <w:rPr>
          <w:rFonts w:ascii="Book Antiqua" w:eastAsia="Book Antiqua" w:hAnsi="Book Antiqua" w:cs="Book Antiqua"/>
          <w:color w:val="000000"/>
        </w:rPr>
        <w:t xml:space="preserve">A 27-year-old female presented with unbearable bone pain in her left foot for 4 years. Multiple bone lesions were detected by radiographic examinations, and a diagnosis of PFD was made after a biopsy of her left calcaneus with symptoms including pre-axial polydactyly on her left hand and severe ophthalmological problems such as high myopia, vitreous opacity, and choroidal atrophy. Her serum cortisol level was high, consistent with Cushing </w:t>
      </w:r>
      <w:r w:rsidR="00C91E84" w:rsidRPr="00CA641C">
        <w:rPr>
          <w:rFonts w:ascii="Book Antiqua" w:eastAsia="Book Antiqua" w:hAnsi="Book Antiqua" w:cs="Book Antiqua"/>
          <w:color w:val="000000"/>
        </w:rPr>
        <w:t>s</w:t>
      </w:r>
      <w:r w:rsidRPr="00CA641C">
        <w:rPr>
          <w:rFonts w:ascii="Book Antiqua" w:eastAsia="Book Antiqua" w:hAnsi="Book Antiqua" w:cs="Book Antiqua"/>
          <w:color w:val="000000"/>
        </w:rPr>
        <w:t xml:space="preserve">yndrome. Due to consanguineous marriage of her grandparents, boosted whole exome screening was performed to identify gene mutations. The results revealed mutations in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which may be contributing factors to her unique findings.</w:t>
      </w:r>
    </w:p>
    <w:p w14:paraId="746C1E88" w14:textId="77777777" w:rsidR="00A77B3E" w:rsidRPr="00165E14" w:rsidRDefault="00A77B3E" w:rsidP="00165E14">
      <w:pPr>
        <w:spacing w:line="360" w:lineRule="auto"/>
        <w:jc w:val="both"/>
      </w:pPr>
    </w:p>
    <w:p w14:paraId="72DC3986" w14:textId="77777777" w:rsidR="00A77B3E" w:rsidRPr="00165E14" w:rsidRDefault="00FD0894" w:rsidP="00165E14">
      <w:pPr>
        <w:spacing w:line="360" w:lineRule="auto"/>
        <w:jc w:val="both"/>
      </w:pPr>
      <w:r w:rsidRPr="00165E14">
        <w:rPr>
          <w:rFonts w:ascii="Book Antiqua" w:eastAsia="Book Antiqua" w:hAnsi="Book Antiqua" w:cs="Book Antiqua"/>
          <w:color w:val="000000"/>
        </w:rPr>
        <w:t>CONCLUSION</w:t>
      </w:r>
    </w:p>
    <w:p w14:paraId="0597ACAA" w14:textId="50D8655C" w:rsidR="00A77B3E" w:rsidRPr="00165E14" w:rsidRDefault="00FD0894" w:rsidP="00165E14">
      <w:pPr>
        <w:spacing w:line="360" w:lineRule="auto"/>
        <w:jc w:val="both"/>
      </w:pPr>
      <w:r w:rsidRPr="00CA641C">
        <w:rPr>
          <w:rFonts w:ascii="Book Antiqua" w:eastAsia="Book Antiqua" w:hAnsi="Book Antiqua" w:cs="Book Antiqua"/>
          <w:color w:val="000000"/>
        </w:rPr>
        <w:t xml:space="preserve">The unique findings in this patient with PFD may be related to mutations in the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xml:space="preserve"> genes.</w:t>
      </w:r>
    </w:p>
    <w:p w14:paraId="26C7A74A" w14:textId="77777777" w:rsidR="00A77B3E" w:rsidRPr="00165E14" w:rsidRDefault="00A77B3E" w:rsidP="00165E14">
      <w:pPr>
        <w:spacing w:line="360" w:lineRule="auto"/>
        <w:jc w:val="both"/>
      </w:pPr>
    </w:p>
    <w:p w14:paraId="546977D5" w14:textId="0247A7E6"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Key Words: </w:t>
      </w:r>
      <w:r w:rsidRPr="00165E14">
        <w:rPr>
          <w:rFonts w:ascii="Book Antiqua" w:eastAsia="Book Antiqua" w:hAnsi="Book Antiqua" w:cs="Book Antiqua"/>
          <w:color w:val="000000"/>
        </w:rPr>
        <w:t xml:space="preserve">Polyostotic fibrous dysplasia; Genetic </w:t>
      </w:r>
      <w:r w:rsidR="00C91E84" w:rsidRPr="00165E14">
        <w:rPr>
          <w:rFonts w:ascii="Book Antiqua" w:eastAsia="Book Antiqua" w:hAnsi="Book Antiqua" w:cs="Book Antiqua"/>
          <w:color w:val="000000"/>
        </w:rPr>
        <w:t>m</w:t>
      </w:r>
      <w:r w:rsidRPr="00165E14">
        <w:rPr>
          <w:rFonts w:ascii="Book Antiqua" w:eastAsia="Book Antiqua" w:hAnsi="Book Antiqua" w:cs="Book Antiqua"/>
          <w:color w:val="000000"/>
        </w:rPr>
        <w:t xml:space="preserve">utation; Hypercortisolism; Drug </w:t>
      </w:r>
      <w:r w:rsidR="00C91E84" w:rsidRPr="00165E14">
        <w:rPr>
          <w:rFonts w:ascii="Book Antiqua" w:eastAsia="Book Antiqua" w:hAnsi="Book Antiqua" w:cs="Book Antiqua"/>
          <w:color w:val="000000"/>
        </w:rPr>
        <w:t>r</w:t>
      </w:r>
      <w:r w:rsidRPr="00165E14">
        <w:rPr>
          <w:rFonts w:ascii="Book Antiqua" w:eastAsia="Book Antiqua" w:hAnsi="Book Antiqua" w:cs="Book Antiqua"/>
          <w:color w:val="000000"/>
        </w:rPr>
        <w:t>esistance; Ophthalmological problems; Case report</w:t>
      </w:r>
    </w:p>
    <w:p w14:paraId="6D26F7D3" w14:textId="77777777" w:rsidR="00A77B3E" w:rsidRPr="00165E14" w:rsidRDefault="00A77B3E" w:rsidP="00165E14">
      <w:pPr>
        <w:spacing w:line="360" w:lineRule="auto"/>
        <w:jc w:val="both"/>
      </w:pPr>
    </w:p>
    <w:p w14:paraId="0AFE4481" w14:textId="4CFC4B26" w:rsidR="00A77B3E" w:rsidRPr="00165E14" w:rsidRDefault="00FD0894" w:rsidP="00165E14">
      <w:pPr>
        <w:spacing w:line="360" w:lineRule="auto"/>
        <w:jc w:val="both"/>
      </w:pPr>
      <w:r w:rsidRPr="00165E14">
        <w:rPr>
          <w:rFonts w:ascii="Book Antiqua" w:eastAsia="Book Antiqua" w:hAnsi="Book Antiqua" w:cs="Book Antiqua"/>
          <w:color w:val="000000"/>
        </w:rPr>
        <w:t xml:space="preserve">Lin T, Li XY, Zou CY, Liu WW, Lin JF, Zhang XX, Zhao SQ, Xie XB, Huang G, Yin JQ, Shen JN. Discontinuous polyostotic fibrous dysplasia with multiple systemic disorders and unique genetic mutations: A case report. </w:t>
      </w:r>
      <w:r w:rsidRPr="00165E14">
        <w:rPr>
          <w:rFonts w:ascii="Book Antiqua" w:eastAsia="Book Antiqua" w:hAnsi="Book Antiqua" w:cs="Book Antiqua"/>
          <w:i/>
          <w:iCs/>
          <w:color w:val="000000"/>
        </w:rPr>
        <w:t>World J Clin Cases</w:t>
      </w:r>
      <w:r w:rsidRPr="00165E14">
        <w:rPr>
          <w:rFonts w:ascii="Book Antiqua" w:eastAsia="Book Antiqua" w:hAnsi="Book Antiqua" w:cs="Book Antiqua"/>
          <w:color w:val="000000"/>
        </w:rPr>
        <w:t xml:space="preserve"> 2020; In press</w:t>
      </w:r>
    </w:p>
    <w:p w14:paraId="5796BD3D" w14:textId="77777777" w:rsidR="00A77B3E" w:rsidRPr="00165E14" w:rsidRDefault="00A77B3E" w:rsidP="00165E14">
      <w:pPr>
        <w:spacing w:line="360" w:lineRule="auto"/>
        <w:jc w:val="both"/>
      </w:pPr>
    </w:p>
    <w:p w14:paraId="4CE6A5BA" w14:textId="13506690" w:rsidR="00C91E84" w:rsidRPr="00165E14" w:rsidRDefault="00FD0894" w:rsidP="00165E14">
      <w:pPr>
        <w:spacing w:line="360" w:lineRule="auto"/>
        <w:jc w:val="both"/>
        <w:rPr>
          <w:rFonts w:ascii="Book Antiqua" w:eastAsia="Book Antiqua" w:hAnsi="Book Antiqua" w:cs="Book Antiqua"/>
          <w:color w:val="000000"/>
        </w:rPr>
      </w:pPr>
      <w:r w:rsidRPr="00165E14">
        <w:rPr>
          <w:rFonts w:ascii="Book Antiqua" w:eastAsia="Book Antiqua" w:hAnsi="Book Antiqua" w:cs="Book Antiqua"/>
          <w:b/>
          <w:bCs/>
          <w:color w:val="000000"/>
        </w:rPr>
        <w:t xml:space="preserve">Core Tip: </w:t>
      </w:r>
      <w:r w:rsidRPr="00165E14">
        <w:rPr>
          <w:rFonts w:ascii="Book Antiqua" w:eastAsia="Book Antiqua" w:hAnsi="Book Antiqua" w:cs="Book Antiqua"/>
          <w:color w:val="000000"/>
        </w:rPr>
        <w:t xml:space="preserve">Polyostotic fibrous dysplasia is an uncommon developmental bone disease. It mostly presents as progressive fibrous dysplasia with decreased skeletal strength and increased bone pain. Herein, we report the case of a 27-year-old female suffering multiple-sites bone pain on the left ischium, fibula, talus, and calcaneus with extreme high serum cortisol level, which might explain her Cushing </w:t>
      </w:r>
      <w:r w:rsidR="00C91E84" w:rsidRPr="00165E14">
        <w:rPr>
          <w:rFonts w:ascii="Book Antiqua" w:eastAsia="Book Antiqua" w:hAnsi="Book Antiqua" w:cs="Book Antiqua"/>
          <w:color w:val="000000"/>
        </w:rPr>
        <w:t>s</w:t>
      </w:r>
      <w:r w:rsidRPr="00165E14">
        <w:rPr>
          <w:rFonts w:ascii="Book Antiqua" w:eastAsia="Book Antiqua" w:hAnsi="Book Antiqua" w:cs="Book Antiqua"/>
          <w:color w:val="000000"/>
        </w:rPr>
        <w:t>yndrome. Preaxial polydactyly on her left hand and severe ophthalmological problems were also</w:t>
      </w:r>
      <w:r w:rsidR="00C91E84"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 xml:space="preserve">found in this patient. Boosted </w:t>
      </w:r>
      <w:r w:rsidR="00C91E84" w:rsidRPr="00165E14">
        <w:rPr>
          <w:rFonts w:ascii="Book Antiqua" w:eastAsia="Book Antiqua" w:hAnsi="Book Antiqua" w:cs="Book Antiqua"/>
          <w:color w:val="000000"/>
        </w:rPr>
        <w:t>w</w:t>
      </w:r>
      <w:r w:rsidRPr="00165E14">
        <w:rPr>
          <w:rFonts w:ascii="Book Antiqua" w:eastAsia="Book Antiqua" w:hAnsi="Book Antiqua" w:cs="Book Antiqua"/>
          <w:color w:val="000000"/>
        </w:rPr>
        <w:t xml:space="preserve">hole </w:t>
      </w:r>
      <w:r w:rsidR="00C91E84" w:rsidRPr="00165E14">
        <w:rPr>
          <w:rFonts w:ascii="Book Antiqua" w:eastAsia="Book Antiqua" w:hAnsi="Book Antiqua" w:cs="Book Antiqua"/>
          <w:color w:val="000000"/>
        </w:rPr>
        <w:t>e</w:t>
      </w:r>
      <w:r w:rsidRPr="00165E14">
        <w:rPr>
          <w:rFonts w:ascii="Book Antiqua" w:eastAsia="Book Antiqua" w:hAnsi="Book Antiqua" w:cs="Book Antiqua"/>
          <w:color w:val="000000"/>
        </w:rPr>
        <w:t xml:space="preserve">xome </w:t>
      </w:r>
      <w:r w:rsidR="00C91E84" w:rsidRPr="00165E14">
        <w:rPr>
          <w:rFonts w:ascii="Book Antiqua" w:eastAsia="Book Antiqua" w:hAnsi="Book Antiqua" w:cs="Book Antiqua"/>
          <w:color w:val="000000"/>
        </w:rPr>
        <w:t>s</w:t>
      </w:r>
      <w:r w:rsidRPr="00165E14">
        <w:rPr>
          <w:rFonts w:ascii="Book Antiqua" w:eastAsia="Book Antiqua" w:hAnsi="Book Antiqua" w:cs="Book Antiqua"/>
          <w:color w:val="000000"/>
        </w:rPr>
        <w:t xml:space="preserve">creening revealed unique gene mutations in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that may contribute to her symptoms.</w:t>
      </w:r>
    </w:p>
    <w:p w14:paraId="468BA3BC" w14:textId="0E7B6706" w:rsidR="00A77B3E" w:rsidRPr="00165E14" w:rsidRDefault="00C91E84" w:rsidP="00165E14">
      <w:pPr>
        <w:spacing w:line="360" w:lineRule="auto"/>
        <w:jc w:val="both"/>
      </w:pPr>
      <w:r w:rsidRPr="00165E14">
        <w:rPr>
          <w:rFonts w:ascii="Book Antiqua" w:eastAsia="Book Antiqua" w:hAnsi="Book Antiqua" w:cs="Book Antiqua"/>
          <w:color w:val="000000"/>
        </w:rPr>
        <w:br w:type="page"/>
      </w:r>
      <w:r w:rsidR="00FD0894" w:rsidRPr="00165E14">
        <w:rPr>
          <w:rFonts w:ascii="Book Antiqua" w:eastAsia="Book Antiqua" w:hAnsi="Book Antiqua" w:cs="Book Antiqua"/>
          <w:b/>
          <w:caps/>
          <w:color w:val="000000"/>
          <w:u w:val="single"/>
        </w:rPr>
        <w:lastRenderedPageBreak/>
        <w:t>INTRODUCTION</w:t>
      </w:r>
    </w:p>
    <w:p w14:paraId="76152B26" w14:textId="36F43AD3" w:rsidR="00A77B3E" w:rsidRPr="00165E14" w:rsidRDefault="00FD0894" w:rsidP="00165E14">
      <w:pPr>
        <w:spacing w:line="360" w:lineRule="auto"/>
        <w:jc w:val="both"/>
      </w:pPr>
      <w:r w:rsidRPr="00165E14">
        <w:rPr>
          <w:rFonts w:ascii="Book Antiqua" w:eastAsia="Book Antiqua" w:hAnsi="Book Antiqua" w:cs="Book Antiqua"/>
          <w:color w:val="000000"/>
        </w:rPr>
        <w:t>Fibrous dysplasia (FD) is a genetic neoplastic bone disorder where normal bone and marrow are replaced by osteofibrous connective tissue, leading to bone pain, deformity, and fractures</w:t>
      </w:r>
      <w:r w:rsidRPr="00165E14">
        <w:rPr>
          <w:rFonts w:ascii="Book Antiqua" w:eastAsia="Book Antiqua" w:hAnsi="Book Antiqua" w:cs="Book Antiqua"/>
          <w:color w:val="000000"/>
          <w:vertAlign w:val="superscript"/>
        </w:rPr>
        <w:t>[1]</w:t>
      </w:r>
      <w:r w:rsidRPr="00165E14">
        <w:rPr>
          <w:rFonts w:ascii="Book Antiqua" w:eastAsia="Book Antiqua" w:hAnsi="Book Antiqua" w:cs="Book Antiqua"/>
          <w:color w:val="000000"/>
        </w:rPr>
        <w:t>. While the condition is benign, surgery is necessary to alleviate pain and repair or stabilize the affected bones. FD accounts for approximately 7% of all benign tumor-like bone lesions</w:t>
      </w:r>
      <w:r w:rsidRPr="00165E14">
        <w:rPr>
          <w:rFonts w:ascii="Book Antiqua" w:eastAsia="Book Antiqua" w:hAnsi="Book Antiqua" w:cs="Book Antiqua"/>
          <w:color w:val="000000"/>
          <w:vertAlign w:val="superscript"/>
        </w:rPr>
        <w:t>[2]</w:t>
      </w:r>
      <w:r w:rsidRPr="00165E14">
        <w:rPr>
          <w:rFonts w:ascii="Book Antiqua" w:eastAsia="Book Antiqua" w:hAnsi="Book Antiqua" w:cs="Book Antiqua"/>
          <w:color w:val="000000"/>
        </w:rPr>
        <w:t xml:space="preserve">. There are </w:t>
      </w:r>
      <w:r w:rsidR="008452D7" w:rsidRPr="00165E14">
        <w:rPr>
          <w:rFonts w:ascii="Book Antiqua" w:eastAsia="Book Antiqua" w:hAnsi="Book Antiqua" w:cs="Book Antiqua"/>
          <w:color w:val="000000"/>
        </w:rPr>
        <w:t>three</w:t>
      </w:r>
      <w:r w:rsidRPr="00165E14">
        <w:rPr>
          <w:rFonts w:ascii="Book Antiqua" w:eastAsia="Book Antiqua" w:hAnsi="Book Antiqua" w:cs="Book Antiqua"/>
          <w:color w:val="000000"/>
        </w:rPr>
        <w:t xml:space="preserve"> defined subtypes of FD: </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1) </w:t>
      </w:r>
      <w:r w:rsidR="00E21D01" w:rsidRPr="00165E14">
        <w:rPr>
          <w:rFonts w:ascii="Book Antiqua" w:eastAsia="Book Antiqua" w:hAnsi="Book Antiqua" w:cs="Book Antiqua"/>
          <w:color w:val="000000"/>
        </w:rPr>
        <w:t>M</w:t>
      </w:r>
      <w:r w:rsidRPr="00165E14">
        <w:rPr>
          <w:rFonts w:ascii="Book Antiqua" w:eastAsia="Book Antiqua" w:hAnsi="Book Antiqua" w:cs="Book Antiqua"/>
          <w:color w:val="000000"/>
        </w:rPr>
        <w:t>onostotic</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2) </w:t>
      </w:r>
      <w:r w:rsidR="00E21D01" w:rsidRPr="00165E14">
        <w:rPr>
          <w:rFonts w:ascii="Book Antiqua" w:eastAsia="Book Antiqua" w:hAnsi="Book Antiqua" w:cs="Book Antiqua"/>
          <w:color w:val="000000"/>
        </w:rPr>
        <w:t>P</w:t>
      </w:r>
      <w:r w:rsidRPr="00165E14">
        <w:rPr>
          <w:rFonts w:ascii="Book Antiqua" w:eastAsia="Book Antiqua" w:hAnsi="Book Antiqua" w:cs="Book Antiqua"/>
          <w:color w:val="000000"/>
        </w:rPr>
        <w:t>olyostotic fibrous dysplasia (PFD)</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and </w:t>
      </w:r>
      <w:r w:rsidR="00E21D01"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3) McCune Albright </w:t>
      </w:r>
      <w:r w:rsidR="00E21D01" w:rsidRPr="00165E14">
        <w:rPr>
          <w:rFonts w:ascii="Book Antiqua" w:eastAsia="Book Antiqua" w:hAnsi="Book Antiqua" w:cs="Book Antiqua"/>
          <w:color w:val="000000"/>
        </w:rPr>
        <w:t>s</w:t>
      </w:r>
      <w:r w:rsidRPr="00165E14">
        <w:rPr>
          <w:rFonts w:ascii="Book Antiqua" w:eastAsia="Book Antiqua" w:hAnsi="Book Antiqua" w:cs="Book Antiqua"/>
          <w:color w:val="000000"/>
        </w:rPr>
        <w:t>yndrome (MAS)</w:t>
      </w:r>
      <w:r w:rsidR="008452D7" w:rsidRPr="00165E14">
        <w:rPr>
          <w:rFonts w:ascii="Book Antiqua" w:eastAsia="Book Antiqua" w:hAnsi="Book Antiqua" w:cs="Book Antiqua"/>
          <w:color w:val="000000"/>
        </w:rPr>
        <w:t>. A</w:t>
      </w:r>
      <w:r w:rsidRPr="00165E14">
        <w:rPr>
          <w:rFonts w:ascii="Book Antiqua" w:eastAsia="Book Antiqua" w:hAnsi="Book Antiqua" w:cs="Book Antiqua"/>
          <w:color w:val="000000"/>
        </w:rPr>
        <w:t>mong</w:t>
      </w:r>
      <w:r w:rsidR="008452D7" w:rsidRPr="00165E14">
        <w:rPr>
          <w:rFonts w:ascii="Book Antiqua" w:eastAsia="Book Antiqua" w:hAnsi="Book Antiqua" w:cs="Book Antiqua"/>
          <w:color w:val="000000"/>
        </w:rPr>
        <w:t xml:space="preserve"> these,</w:t>
      </w:r>
      <w:r w:rsidRPr="00165E14">
        <w:rPr>
          <w:rFonts w:ascii="Book Antiqua" w:eastAsia="Book Antiqua" w:hAnsi="Book Antiqua" w:cs="Book Antiqua"/>
          <w:color w:val="000000"/>
        </w:rPr>
        <w:t xml:space="preserve"> monostotic is the most common (70%), while PFD and MAS are relatively rare</w:t>
      </w:r>
      <w:r w:rsidRPr="00165E14">
        <w:rPr>
          <w:rFonts w:ascii="Book Antiqua" w:eastAsia="Book Antiqua" w:hAnsi="Book Antiqua" w:cs="Book Antiqua"/>
          <w:color w:val="000000"/>
          <w:vertAlign w:val="superscript"/>
        </w:rPr>
        <w:t>[3]</w:t>
      </w:r>
      <w:r w:rsidRPr="00165E14">
        <w:rPr>
          <w:rFonts w:ascii="Book Antiqua" w:eastAsia="Book Antiqua" w:hAnsi="Book Antiqua" w:cs="Book Antiqua"/>
          <w:color w:val="000000"/>
        </w:rPr>
        <w:t>.</w:t>
      </w:r>
    </w:p>
    <w:p w14:paraId="2525586D" w14:textId="5281785C"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Bisphosphonates are the primary medical treatment for FD. Although a 1994 study showed that intravenous pamidronate (60 mg per day over 3 d, every 6 mo) can result in the refilling of bone lesions and cortical thickening of some patients with FD, its effectiveness in controlling disease progression remains uncertain</w:t>
      </w:r>
      <w:r w:rsidRPr="00165E14">
        <w:rPr>
          <w:rFonts w:ascii="Book Antiqua" w:eastAsia="Book Antiqua" w:hAnsi="Book Antiqua" w:cs="Book Antiqua"/>
          <w:color w:val="000000"/>
          <w:vertAlign w:val="superscript"/>
        </w:rPr>
        <w:t>[4]</w:t>
      </w:r>
      <w:r w:rsidRPr="00165E14">
        <w:rPr>
          <w:rFonts w:ascii="Book Antiqua" w:eastAsia="Book Antiqua" w:hAnsi="Book Antiqua" w:cs="Book Antiqua"/>
          <w:color w:val="000000"/>
        </w:rPr>
        <w:t>. Drugs such as denosumab have been reported to be effective in reducing bone pain and slowing the lesion growth rate in patients with receptor activator of nuclear factor kappa-B ligand expression, however, its use is debatable when the side effects are considered in light of the therapeutic effects</w:t>
      </w:r>
      <w:r w:rsidRPr="00165E14">
        <w:rPr>
          <w:rFonts w:ascii="Book Antiqua" w:eastAsia="Book Antiqua" w:hAnsi="Book Antiqua" w:cs="Book Antiqua"/>
          <w:color w:val="000000"/>
          <w:vertAlign w:val="superscript"/>
        </w:rPr>
        <w:t>[1]</w:t>
      </w:r>
      <w:r w:rsidRPr="00165E14">
        <w:rPr>
          <w:rFonts w:ascii="Book Antiqua" w:eastAsia="Book Antiqua" w:hAnsi="Book Antiqua" w:cs="Book Antiqua"/>
          <w:color w:val="000000"/>
        </w:rPr>
        <w:t>. Other treatments include surgery, physical rehabilitation, and long-term conservative management and close monitoring</w:t>
      </w:r>
      <w:r w:rsidRPr="00165E14">
        <w:rPr>
          <w:rFonts w:ascii="Book Antiqua" w:eastAsia="Book Antiqua" w:hAnsi="Book Antiqua" w:cs="Book Antiqua"/>
          <w:color w:val="000000"/>
          <w:vertAlign w:val="superscript"/>
        </w:rPr>
        <w:t>[5]</w:t>
      </w:r>
      <w:r w:rsidRPr="00165E14">
        <w:rPr>
          <w:rFonts w:ascii="Book Antiqua" w:eastAsia="Book Antiqua" w:hAnsi="Book Antiqua" w:cs="Book Antiqua"/>
          <w:color w:val="000000"/>
        </w:rPr>
        <w:t>. As such, to develop better treatments for FD, a better understanding of the genetic and molecular mechanisms of FD is needed.</w:t>
      </w:r>
    </w:p>
    <w:p w14:paraId="24BE1EBF" w14:textId="35837A45"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FD is generally thought to be caused by sporadic, post-zygotic mutations in the </w:t>
      </w:r>
      <w:r w:rsidRPr="00CA641C">
        <w:rPr>
          <w:rFonts w:ascii="Book Antiqua" w:eastAsia="Book Antiqua" w:hAnsi="Book Antiqua" w:cs="Book Antiqua"/>
          <w:i/>
          <w:iCs/>
          <w:color w:val="000000"/>
        </w:rPr>
        <w:t>GNAS</w:t>
      </w:r>
      <w:r w:rsidRPr="00165E14">
        <w:rPr>
          <w:rFonts w:ascii="Book Antiqua" w:eastAsia="Book Antiqua" w:hAnsi="Book Antiqua" w:cs="Book Antiqua"/>
          <w:color w:val="000000"/>
        </w:rPr>
        <w:t xml:space="preserve"> gene, located on chromosome 20q13.3, which result in the activation of the signaling transduction pathway that generates cyclic </w:t>
      </w:r>
      <w:r w:rsidR="008452D7" w:rsidRPr="00165E14">
        <w:rPr>
          <w:rFonts w:ascii="Book Antiqua" w:eastAsia="Book Antiqua" w:hAnsi="Book Antiqua" w:cs="Book Antiqua"/>
          <w:color w:val="000000"/>
        </w:rPr>
        <w:t xml:space="preserve">adenosine </w:t>
      </w:r>
      <w:r w:rsidRPr="00165E14">
        <w:rPr>
          <w:rFonts w:ascii="Book Antiqua" w:eastAsia="Book Antiqua" w:hAnsi="Book Antiqua" w:cs="Book Antiqua"/>
          <w:color w:val="000000"/>
        </w:rPr>
        <w:t>mono</w:t>
      </w:r>
      <w:r w:rsidR="008452D7" w:rsidRPr="00165E14">
        <w:rPr>
          <w:rFonts w:ascii="Book Antiqua" w:eastAsia="Book Antiqua" w:hAnsi="Book Antiqua" w:cs="Book Antiqua"/>
          <w:color w:val="000000"/>
        </w:rPr>
        <w:t>phosphate</w:t>
      </w:r>
      <w:r w:rsidRPr="00165E14">
        <w:rPr>
          <w:rFonts w:ascii="Book Antiqua" w:eastAsia="Book Antiqua" w:hAnsi="Book Antiqua" w:cs="Book Antiqua"/>
          <w:color w:val="000000"/>
          <w:vertAlign w:val="superscript"/>
        </w:rPr>
        <w:t>[6]</w:t>
      </w:r>
      <w:r w:rsidRPr="00165E14">
        <w:rPr>
          <w:rFonts w:ascii="Book Antiqua" w:eastAsia="Book Antiqua" w:hAnsi="Book Antiqua" w:cs="Book Antiqua"/>
          <w:color w:val="000000"/>
        </w:rPr>
        <w:t>.</w:t>
      </w:r>
    </w:p>
    <w:p w14:paraId="2CAE545D" w14:textId="2CE3DFC8"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Herein, we report the case of a 27-year-old Chinese woman diagnosed as PFD with multiple discontinuous lesions, Cushing </w:t>
      </w:r>
      <w:r w:rsidR="009D4C11" w:rsidRPr="00CA641C">
        <w:rPr>
          <w:rFonts w:ascii="Book Antiqua" w:eastAsia="Book Antiqua" w:hAnsi="Book Antiqua" w:cs="Book Antiqua"/>
          <w:color w:val="000000"/>
        </w:rPr>
        <w:t>s</w:t>
      </w:r>
      <w:r w:rsidRPr="00CA641C">
        <w:rPr>
          <w:rFonts w:ascii="Book Antiqua" w:eastAsia="Book Antiqua" w:hAnsi="Book Antiqua" w:cs="Book Antiqua"/>
          <w:color w:val="000000"/>
        </w:rPr>
        <w:t>yndrome</w:t>
      </w:r>
      <w:r w:rsidR="008452D7"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and ophthalmological disorders. She was unresponsive to bisphosphonate treatment, and gene sequencing revealed mutations in the </w:t>
      </w:r>
      <w:r w:rsidRPr="00CA641C">
        <w:rPr>
          <w:rFonts w:ascii="Book Antiqua" w:eastAsia="Book Antiqua" w:hAnsi="Book Antiqua" w:cs="Book Antiqua"/>
          <w:i/>
          <w:iCs/>
          <w:color w:val="000000"/>
        </w:rPr>
        <w:t>HSPG2</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xml:space="preserve"> genes.</w:t>
      </w:r>
    </w:p>
    <w:p w14:paraId="36E7387F" w14:textId="77777777" w:rsidR="00A77B3E" w:rsidRPr="00165E14" w:rsidRDefault="00A77B3E" w:rsidP="00165E14">
      <w:pPr>
        <w:spacing w:line="360" w:lineRule="auto"/>
        <w:jc w:val="both"/>
      </w:pPr>
    </w:p>
    <w:p w14:paraId="5F6F2944"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CASE PRESENTATION</w:t>
      </w:r>
    </w:p>
    <w:p w14:paraId="468EFA55"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Chief complaints</w:t>
      </w:r>
    </w:p>
    <w:p w14:paraId="7626668B" w14:textId="3C52933E" w:rsidR="00A77B3E" w:rsidRPr="00165E14" w:rsidRDefault="00FD0894" w:rsidP="00165E14">
      <w:pPr>
        <w:spacing w:line="360" w:lineRule="auto"/>
        <w:jc w:val="both"/>
      </w:pPr>
      <w:r w:rsidRPr="00CA641C">
        <w:rPr>
          <w:rFonts w:ascii="Book Antiqua" w:eastAsia="Book Antiqua" w:hAnsi="Book Antiqua" w:cs="Book Antiqua"/>
          <w:color w:val="000000"/>
        </w:rPr>
        <w:lastRenderedPageBreak/>
        <w:t>The patient complained of increasing pain in her left foot and difficulty walking over the past 4 years.</w:t>
      </w:r>
    </w:p>
    <w:p w14:paraId="3A38D044" w14:textId="77777777" w:rsidR="00A77B3E" w:rsidRPr="00165E14" w:rsidRDefault="00A77B3E" w:rsidP="00165E14">
      <w:pPr>
        <w:spacing w:line="360" w:lineRule="auto"/>
        <w:jc w:val="both"/>
      </w:pPr>
    </w:p>
    <w:p w14:paraId="309A9E97"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History of present illness</w:t>
      </w:r>
    </w:p>
    <w:p w14:paraId="36C2D12F" w14:textId="0380718B" w:rsidR="00A77B3E" w:rsidRPr="00165E14" w:rsidRDefault="00FD0894" w:rsidP="00165E14">
      <w:pPr>
        <w:spacing w:line="360" w:lineRule="auto"/>
        <w:jc w:val="both"/>
      </w:pPr>
      <w:r w:rsidRPr="00CA641C">
        <w:rPr>
          <w:rFonts w:ascii="Book Antiqua" w:eastAsia="Book Antiqua" w:hAnsi="Book Antiqua" w:cs="Book Antiqua"/>
          <w:color w:val="000000"/>
        </w:rPr>
        <w:t>Over a 4</w:t>
      </w:r>
      <w:r w:rsidR="0020446A" w:rsidRPr="00CA641C">
        <w:rPr>
          <w:rFonts w:ascii="Book Antiqua" w:eastAsia="Book Antiqua" w:hAnsi="Book Antiqua" w:cs="Book Antiqua"/>
          <w:color w:val="000000"/>
        </w:rPr>
        <w:t>-</w:t>
      </w:r>
      <w:r w:rsidRPr="00CA641C">
        <w:rPr>
          <w:rFonts w:ascii="Book Antiqua" w:eastAsia="Book Antiqua" w:hAnsi="Book Antiqua" w:cs="Book Antiqua"/>
          <w:color w:val="000000"/>
        </w:rPr>
        <w:t>year period, she experienced increasing pain in her left foot and difficulty walking. Radiographic examinations at local hospitals suggested a diagnosis of PFD, which was confirmed by a biopsy of her left calcaneus.</w:t>
      </w:r>
    </w:p>
    <w:p w14:paraId="6ADFD91B" w14:textId="77777777" w:rsidR="00A77B3E" w:rsidRPr="00165E14" w:rsidRDefault="00A77B3E" w:rsidP="00165E14">
      <w:pPr>
        <w:spacing w:line="360" w:lineRule="auto"/>
        <w:jc w:val="both"/>
      </w:pPr>
    </w:p>
    <w:p w14:paraId="2898C344"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History of past illness</w:t>
      </w:r>
    </w:p>
    <w:p w14:paraId="0787D542" w14:textId="3B2248BC" w:rsidR="00A77B3E" w:rsidRPr="00165E14" w:rsidRDefault="00FD0894" w:rsidP="00165E14">
      <w:pPr>
        <w:spacing w:line="360" w:lineRule="auto"/>
        <w:jc w:val="both"/>
      </w:pPr>
      <w:r w:rsidRPr="00CA641C">
        <w:rPr>
          <w:rFonts w:ascii="Book Antiqua" w:eastAsia="Book Antiqua" w:hAnsi="Book Antiqua" w:cs="Book Antiqua"/>
          <w:color w:val="000000"/>
        </w:rPr>
        <w:t xml:space="preserve">The patient had a history of frequent bone fractures since birth. She also presented with typical symptoms of Cushing </w:t>
      </w:r>
      <w:r w:rsidR="009D4C11" w:rsidRPr="00CA641C">
        <w:rPr>
          <w:rFonts w:ascii="Book Antiqua" w:eastAsia="Book Antiqua" w:hAnsi="Book Antiqua" w:cs="Book Antiqua"/>
          <w:color w:val="000000"/>
        </w:rPr>
        <w:t>s</w:t>
      </w:r>
      <w:r w:rsidRPr="00CA641C">
        <w:rPr>
          <w:rFonts w:ascii="Book Antiqua" w:eastAsia="Book Antiqua" w:hAnsi="Book Antiqua" w:cs="Book Antiqua"/>
          <w:color w:val="000000"/>
        </w:rPr>
        <w:t>yndrome and ophthalmological disorders including high myopia, vitreous opacity, and choroid atrophy. Hypothalamic amenorrhea and irregular menstruation were also present.</w:t>
      </w:r>
    </w:p>
    <w:p w14:paraId="010CF862" w14:textId="77777777" w:rsidR="00A77B3E" w:rsidRPr="00165E14" w:rsidRDefault="00A77B3E" w:rsidP="00165E14">
      <w:pPr>
        <w:spacing w:line="360" w:lineRule="auto"/>
        <w:jc w:val="both"/>
      </w:pPr>
    </w:p>
    <w:p w14:paraId="69A16BF1"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Personal and family history</w:t>
      </w:r>
    </w:p>
    <w:p w14:paraId="70B6DA0F" w14:textId="77777777" w:rsidR="00A77B3E" w:rsidRPr="00165E14" w:rsidRDefault="00FD0894" w:rsidP="00165E14">
      <w:pPr>
        <w:spacing w:line="360" w:lineRule="auto"/>
        <w:jc w:val="both"/>
      </w:pPr>
      <w:r w:rsidRPr="00CA641C">
        <w:rPr>
          <w:rFonts w:ascii="Book Antiqua" w:eastAsia="Book Antiqua" w:hAnsi="Book Antiqua" w:cs="Book Antiqua"/>
          <w:color w:val="000000"/>
        </w:rPr>
        <w:t>The patient’s maternal grandparents were consanguineous (cousins).</w:t>
      </w:r>
    </w:p>
    <w:p w14:paraId="31D87121" w14:textId="77777777" w:rsidR="00A77B3E" w:rsidRPr="00165E14" w:rsidRDefault="00A77B3E" w:rsidP="00165E14">
      <w:pPr>
        <w:spacing w:line="360" w:lineRule="auto"/>
        <w:jc w:val="both"/>
      </w:pPr>
    </w:p>
    <w:p w14:paraId="5778C63E"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Physical examination</w:t>
      </w:r>
    </w:p>
    <w:p w14:paraId="4F5A2EC2" w14:textId="08B87ABD" w:rsidR="00A77B3E" w:rsidRPr="00165E14" w:rsidRDefault="00FD0894" w:rsidP="00165E14">
      <w:pPr>
        <w:spacing w:line="360" w:lineRule="auto"/>
        <w:jc w:val="both"/>
      </w:pPr>
      <w:r w:rsidRPr="00165E14">
        <w:rPr>
          <w:rFonts w:ascii="Book Antiqua" w:eastAsia="Book Antiqua" w:hAnsi="Book Antiqua" w:cs="Book Antiqua"/>
          <w:color w:val="000000"/>
        </w:rPr>
        <w:t xml:space="preserve">The patient experienced pain on palpation of her left foot. No obvious swelling was observed, and the foot was neurovascularly intact. Signs of Cushing </w:t>
      </w:r>
      <w:r w:rsidR="009D4C11" w:rsidRPr="00165E14">
        <w:rPr>
          <w:rFonts w:ascii="Book Antiqua" w:eastAsia="Book Antiqua" w:hAnsi="Book Antiqua" w:cs="Book Antiqua"/>
          <w:color w:val="000000"/>
        </w:rPr>
        <w:t>s</w:t>
      </w:r>
      <w:r w:rsidRPr="00165E14">
        <w:rPr>
          <w:rFonts w:ascii="Book Antiqua" w:eastAsia="Book Antiqua" w:hAnsi="Book Antiqua" w:cs="Book Antiqua"/>
          <w:color w:val="000000"/>
        </w:rPr>
        <w:t>yndrome included abdominal obesity with thin arms and legs, acne, a round face, and a fat lump between the shoulders (Figure 1A-C)</w:t>
      </w:r>
      <w:r w:rsidRPr="00165E14">
        <w:rPr>
          <w:rFonts w:ascii="Book Antiqua" w:eastAsia="Book Antiqua" w:hAnsi="Book Antiqua" w:cs="Book Antiqua"/>
          <w:color w:val="000000"/>
          <w:vertAlign w:val="superscript"/>
        </w:rPr>
        <w:t>[7]</w:t>
      </w:r>
      <w:r w:rsidRPr="00165E14">
        <w:rPr>
          <w:rFonts w:ascii="Book Antiqua" w:eastAsia="Book Antiqua" w:hAnsi="Book Antiqua" w:cs="Book Antiqua"/>
          <w:color w:val="000000"/>
        </w:rPr>
        <w:t>. Her teeth were noted to be poorly developed (Figure 1D), and she had thumb duplication on her left hand (Figure 1E</w:t>
      </w:r>
      <w:r w:rsidR="009D4C11" w:rsidRPr="00165E14">
        <w:rPr>
          <w:rFonts w:ascii="Book Antiqua" w:eastAsia="Book Antiqua" w:hAnsi="Book Antiqua" w:cs="Book Antiqua"/>
          <w:color w:val="000000"/>
        </w:rPr>
        <w:t xml:space="preserve"> and</w:t>
      </w:r>
      <w:r w:rsidRPr="00165E14">
        <w:rPr>
          <w:rFonts w:ascii="Book Antiqua" w:eastAsia="Book Antiqua" w:hAnsi="Book Antiqua" w:cs="Book Antiqua"/>
          <w:color w:val="000000"/>
        </w:rPr>
        <w:t xml:space="preserve"> F).</w:t>
      </w:r>
    </w:p>
    <w:p w14:paraId="51C0BA71" w14:textId="77777777" w:rsidR="00A77B3E" w:rsidRPr="00165E14" w:rsidRDefault="00A77B3E" w:rsidP="00165E14">
      <w:pPr>
        <w:spacing w:line="360" w:lineRule="auto"/>
        <w:jc w:val="both"/>
      </w:pPr>
    </w:p>
    <w:p w14:paraId="69BD6574"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Laboratory examinations</w:t>
      </w:r>
    </w:p>
    <w:p w14:paraId="21E9FC44" w14:textId="7E59F2BD" w:rsidR="00A77B3E" w:rsidRPr="00165E14" w:rsidRDefault="00FD0894" w:rsidP="00165E14">
      <w:pPr>
        <w:spacing w:line="360" w:lineRule="auto"/>
        <w:jc w:val="both"/>
      </w:pPr>
      <w:r w:rsidRPr="00CA641C">
        <w:rPr>
          <w:rFonts w:ascii="Book Antiqua" w:eastAsia="Book Antiqua" w:hAnsi="Book Antiqua" w:cs="Book Antiqua"/>
          <w:color w:val="000000"/>
        </w:rPr>
        <w:t>Her serum calcium and phosphate levels were normal as well as the levels of hormones that regulate calcium metabolism</w:t>
      </w:r>
      <w:r w:rsidR="008452D7"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including parathyroid hormone, 25-</w:t>
      </w:r>
      <w:r w:rsidR="008452D7" w:rsidRPr="00CA641C">
        <w:rPr>
          <w:rFonts w:ascii="Book Antiqua" w:eastAsia="Book Antiqua" w:hAnsi="Book Antiqua" w:cs="Book Antiqua"/>
          <w:color w:val="000000"/>
        </w:rPr>
        <w:t>hydroxy vitamin D,</w:t>
      </w:r>
      <w:r w:rsidRPr="00CA641C">
        <w:rPr>
          <w:rFonts w:ascii="Book Antiqua" w:eastAsia="Book Antiqua" w:hAnsi="Book Antiqua" w:cs="Book Antiqua"/>
          <w:color w:val="000000"/>
        </w:rPr>
        <w:t xml:space="preserve"> and </w:t>
      </w:r>
      <w:r w:rsidR="008452D7" w:rsidRPr="00CA641C">
        <w:rPr>
          <w:rFonts w:ascii="Book Antiqua" w:eastAsia="Book Antiqua" w:hAnsi="Book Antiqua" w:cs="Book Antiqua"/>
          <w:color w:val="000000"/>
        </w:rPr>
        <w:t>o</w:t>
      </w:r>
      <w:r w:rsidRPr="00CA641C">
        <w:rPr>
          <w:rFonts w:ascii="Book Antiqua" w:eastAsia="Book Antiqua" w:hAnsi="Book Antiqua" w:cs="Book Antiqua"/>
          <w:color w:val="000000"/>
        </w:rPr>
        <w:t xml:space="preserve">steocalcin. Her serum cortisol level was 1492.00 nmol/L, which was extremely </w:t>
      </w:r>
      <w:r w:rsidRPr="00CA641C">
        <w:rPr>
          <w:rFonts w:ascii="Book Antiqua" w:eastAsia="Book Antiqua" w:hAnsi="Book Antiqua" w:cs="Book Antiqua"/>
          <w:color w:val="000000"/>
        </w:rPr>
        <w:lastRenderedPageBreak/>
        <w:t>high</w:t>
      </w:r>
      <w:r w:rsidR="008452D7" w:rsidRPr="00CA641C">
        <w:rPr>
          <w:rFonts w:ascii="Book Antiqua" w:eastAsia="Book Antiqua" w:hAnsi="Book Antiqua" w:cs="Book Antiqua"/>
          <w:color w:val="000000"/>
        </w:rPr>
        <w:t xml:space="preserve"> (</w:t>
      </w:r>
      <w:r w:rsidRPr="00CA641C">
        <w:rPr>
          <w:rFonts w:ascii="Book Antiqua" w:eastAsia="Book Antiqua" w:hAnsi="Book Antiqua" w:cs="Book Antiqua"/>
          <w:color w:val="000000"/>
        </w:rPr>
        <w:t>reference range of 147.30</w:t>
      </w:r>
      <w:r w:rsidR="009D4C11" w:rsidRPr="00CA641C">
        <w:rPr>
          <w:rFonts w:ascii="Book Antiqua" w:eastAsia="Book Antiqua" w:hAnsi="Book Antiqua" w:cs="Book Antiqua"/>
          <w:color w:val="000000"/>
        </w:rPr>
        <w:t>-</w:t>
      </w:r>
      <w:r w:rsidRPr="00CA641C">
        <w:rPr>
          <w:rFonts w:ascii="Book Antiqua" w:eastAsia="Book Antiqua" w:hAnsi="Book Antiqua" w:cs="Book Antiqua"/>
          <w:color w:val="000000"/>
        </w:rPr>
        <w:t>609.30 nmol/L</w:t>
      </w:r>
      <w:r w:rsidR="008452D7" w:rsidRPr="00CA641C">
        <w:rPr>
          <w:rFonts w:ascii="Book Antiqua" w:eastAsia="Book Antiqua" w:hAnsi="Book Antiqua" w:cs="Book Antiqua"/>
          <w:color w:val="000000"/>
        </w:rPr>
        <w:t>)</w:t>
      </w:r>
      <w:r w:rsidRPr="00CA641C">
        <w:rPr>
          <w:rFonts w:ascii="Book Antiqua" w:eastAsia="Book Antiqua" w:hAnsi="Book Antiqua" w:cs="Book Antiqua"/>
          <w:color w:val="000000"/>
        </w:rPr>
        <w:t>, and her triglyceride and uric acid levels were also elevated (Table 1).</w:t>
      </w:r>
    </w:p>
    <w:p w14:paraId="287F907A" w14:textId="77777777" w:rsidR="00A77B3E" w:rsidRPr="00165E14" w:rsidRDefault="00A77B3E" w:rsidP="00165E14">
      <w:pPr>
        <w:spacing w:line="360" w:lineRule="auto"/>
        <w:jc w:val="both"/>
      </w:pPr>
    </w:p>
    <w:p w14:paraId="40D64EA5" w14:textId="77777777" w:rsidR="00A77B3E" w:rsidRPr="00165E14" w:rsidRDefault="00FD0894" w:rsidP="00165E14">
      <w:pPr>
        <w:spacing w:line="360" w:lineRule="auto"/>
        <w:jc w:val="both"/>
      </w:pPr>
      <w:r w:rsidRPr="00165E14">
        <w:rPr>
          <w:rFonts w:ascii="Book Antiqua" w:eastAsia="Book Antiqua" w:hAnsi="Book Antiqua" w:cs="Book Antiqua"/>
          <w:b/>
          <w:i/>
          <w:color w:val="000000"/>
        </w:rPr>
        <w:t>Imaging examinations</w:t>
      </w:r>
    </w:p>
    <w:p w14:paraId="7893DDDD" w14:textId="5BC238E4" w:rsidR="00A77B3E" w:rsidRPr="00165E14" w:rsidRDefault="00FD0894" w:rsidP="00165E14">
      <w:pPr>
        <w:spacing w:line="360" w:lineRule="auto"/>
        <w:jc w:val="both"/>
      </w:pPr>
      <w:r w:rsidRPr="00CA641C">
        <w:rPr>
          <w:rFonts w:ascii="Book Antiqua" w:eastAsia="Book Antiqua" w:hAnsi="Book Antiqua" w:cs="Book Antiqua"/>
          <w:color w:val="000000"/>
        </w:rPr>
        <w:t>Skeletal scintigraphy showed multiple bone lesions on her left ischium, distal fibula, calcaneus, and talus (Figure 2A</w:t>
      </w:r>
      <w:r w:rsidR="009D4C11" w:rsidRPr="00CA641C">
        <w:rPr>
          <w:rFonts w:ascii="Book Antiqua" w:eastAsia="Book Antiqua" w:hAnsi="Book Antiqua" w:cs="Book Antiqua"/>
          <w:color w:val="000000"/>
        </w:rPr>
        <w:t xml:space="preserve"> and </w:t>
      </w:r>
      <w:r w:rsidRPr="00CA641C">
        <w:rPr>
          <w:rFonts w:ascii="Book Antiqua" w:eastAsia="Book Antiqua" w:hAnsi="Book Antiqua" w:cs="Book Antiqua"/>
          <w:color w:val="000000"/>
        </w:rPr>
        <w:t>B). Computed tomography (CT) revealed well-circumscribed bone lucencies and ground-glass opacities in the calcaneus and talus (Figure 2C</w:t>
      </w:r>
      <w:r w:rsidR="009D4C11" w:rsidRPr="00CA641C">
        <w:rPr>
          <w:rFonts w:ascii="Book Antiqua" w:eastAsia="Book Antiqua" w:hAnsi="Book Antiqua" w:cs="Book Antiqua"/>
          <w:color w:val="000000"/>
        </w:rPr>
        <w:t xml:space="preserve"> and</w:t>
      </w:r>
      <w:r w:rsidRPr="00CA641C">
        <w:rPr>
          <w:rFonts w:ascii="Book Antiqua" w:eastAsia="Book Antiqua" w:hAnsi="Book Antiqua" w:cs="Book Antiqua"/>
          <w:color w:val="000000"/>
        </w:rPr>
        <w:t xml:space="preserve"> D). No evidence of pituitary or adrenal lesions was identified on brain </w:t>
      </w:r>
      <w:r w:rsidR="008452D7" w:rsidRPr="00CA641C">
        <w:rPr>
          <w:rFonts w:ascii="Book Antiqua" w:eastAsia="Book Antiqua" w:hAnsi="Book Antiqua" w:cs="Book Antiqua"/>
          <w:color w:val="000000"/>
        </w:rPr>
        <w:t>computed tomography</w:t>
      </w:r>
      <w:r w:rsidRPr="00CA641C">
        <w:rPr>
          <w:rFonts w:ascii="Book Antiqua" w:eastAsia="Book Antiqua" w:hAnsi="Book Antiqua" w:cs="Book Antiqua"/>
          <w:color w:val="000000"/>
        </w:rPr>
        <w:t>.</w:t>
      </w:r>
    </w:p>
    <w:p w14:paraId="5BB363E4" w14:textId="77777777" w:rsidR="00A77B3E" w:rsidRPr="00165E14" w:rsidRDefault="00A77B3E" w:rsidP="00165E14">
      <w:pPr>
        <w:spacing w:line="360" w:lineRule="auto"/>
        <w:jc w:val="both"/>
      </w:pPr>
    </w:p>
    <w:p w14:paraId="0C0BFE5E"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FINAL DIAGNOSIS</w:t>
      </w:r>
    </w:p>
    <w:p w14:paraId="432A1C23" w14:textId="450D62F6" w:rsidR="00A77B3E" w:rsidRPr="00165E14" w:rsidRDefault="00FD0894" w:rsidP="00165E14">
      <w:pPr>
        <w:spacing w:line="360" w:lineRule="auto"/>
        <w:jc w:val="both"/>
      </w:pPr>
      <w:r w:rsidRPr="00CA641C">
        <w:rPr>
          <w:rFonts w:ascii="Book Antiqua" w:eastAsia="Book Antiqua" w:hAnsi="Book Antiqua" w:cs="Book Antiqua"/>
          <w:color w:val="000000"/>
        </w:rPr>
        <w:t>Based on the patient’s clinical symptoms, imaging studies, and biopsy results</w:t>
      </w:r>
      <w:r w:rsidR="00196D31" w:rsidRPr="00CA641C">
        <w:rPr>
          <w:rFonts w:ascii="Book Antiqua" w:eastAsia="Book Antiqua" w:hAnsi="Book Antiqua" w:cs="Book Antiqua"/>
          <w:color w:val="000000"/>
        </w:rPr>
        <w:t xml:space="preserve"> (Figure 3)</w:t>
      </w:r>
      <w:r w:rsidRPr="00CA641C">
        <w:rPr>
          <w:rFonts w:ascii="Book Antiqua" w:eastAsia="Book Antiqua" w:hAnsi="Book Antiqua" w:cs="Book Antiqua"/>
          <w:color w:val="000000"/>
        </w:rPr>
        <w:t xml:space="preserve">, a diagnosis of PFD was made after consultations with musculoskeletal oncologists, radiologists, and pathologists. Her other symptoms and signs were considered likely </w:t>
      </w:r>
      <w:r w:rsidR="008452D7" w:rsidRPr="00CA641C">
        <w:rPr>
          <w:rFonts w:ascii="Book Antiqua" w:eastAsia="Book Antiqua" w:hAnsi="Book Antiqua" w:cs="Book Antiqua"/>
          <w:color w:val="000000"/>
        </w:rPr>
        <w:t xml:space="preserve">to </w:t>
      </w:r>
      <w:r w:rsidRPr="00CA641C">
        <w:rPr>
          <w:rFonts w:ascii="Book Antiqua" w:eastAsia="Book Antiqua" w:hAnsi="Book Antiqua" w:cs="Book Antiqua"/>
          <w:color w:val="000000"/>
        </w:rPr>
        <w:t>be caused by her unique genetic mutations.</w:t>
      </w:r>
    </w:p>
    <w:p w14:paraId="41864933" w14:textId="77777777" w:rsidR="00A77B3E" w:rsidRPr="00165E14" w:rsidRDefault="00A77B3E" w:rsidP="00165E14">
      <w:pPr>
        <w:spacing w:line="360" w:lineRule="auto"/>
        <w:jc w:val="both"/>
      </w:pPr>
    </w:p>
    <w:p w14:paraId="57B3053D"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TREATMENT</w:t>
      </w:r>
    </w:p>
    <w:p w14:paraId="09DCDB97" w14:textId="19D0F3FA" w:rsidR="00A77B3E" w:rsidRPr="00165E14" w:rsidRDefault="00FD0894" w:rsidP="00165E14">
      <w:pPr>
        <w:spacing w:line="360" w:lineRule="auto"/>
        <w:jc w:val="both"/>
      </w:pPr>
      <w:r w:rsidRPr="00CA641C">
        <w:rPr>
          <w:rFonts w:ascii="Book Antiqua" w:eastAsia="Book Antiqua" w:hAnsi="Book Antiqua" w:cs="Book Antiqua"/>
          <w:color w:val="000000"/>
        </w:rPr>
        <w:t xml:space="preserve">In 2016, the patient </w:t>
      </w:r>
      <w:r w:rsidR="008452D7" w:rsidRPr="00CA641C">
        <w:rPr>
          <w:rFonts w:ascii="Book Antiqua" w:eastAsia="Book Antiqua" w:hAnsi="Book Antiqua" w:cs="Book Antiqua"/>
          <w:color w:val="000000"/>
        </w:rPr>
        <w:t>began</w:t>
      </w:r>
      <w:r w:rsidRPr="00CA641C">
        <w:rPr>
          <w:rFonts w:ascii="Book Antiqua" w:eastAsia="Book Antiqua" w:hAnsi="Book Antiqua" w:cs="Book Antiqua"/>
          <w:color w:val="000000"/>
        </w:rPr>
        <w:t xml:space="preserve"> intravenous zoledronic acid every 6 </w:t>
      </w:r>
      <w:proofErr w:type="spellStart"/>
      <w:r w:rsidRPr="00CA641C">
        <w:rPr>
          <w:rFonts w:ascii="Book Antiqua" w:eastAsia="Book Antiqua" w:hAnsi="Book Antiqua" w:cs="Book Antiqua"/>
          <w:color w:val="000000"/>
        </w:rPr>
        <w:t>mo</w:t>
      </w:r>
      <w:proofErr w:type="spellEnd"/>
      <w:r w:rsidRPr="00CA641C">
        <w:rPr>
          <w:rFonts w:ascii="Book Antiqua" w:eastAsia="Book Antiqua" w:hAnsi="Book Antiqua" w:cs="Book Antiqua"/>
          <w:color w:val="000000"/>
        </w:rPr>
        <w:t xml:space="preserve"> and received </w:t>
      </w:r>
      <w:r w:rsidR="008452D7" w:rsidRPr="00CA641C">
        <w:rPr>
          <w:rFonts w:ascii="Book Antiqua" w:eastAsia="Book Antiqua" w:hAnsi="Book Antiqua" w:cs="Book Antiqua"/>
          <w:color w:val="000000"/>
        </w:rPr>
        <w:t>four</w:t>
      </w:r>
      <w:r w:rsidRPr="00CA641C">
        <w:rPr>
          <w:rFonts w:ascii="Book Antiqua" w:eastAsia="Book Antiqua" w:hAnsi="Book Antiqua" w:cs="Book Antiqua"/>
          <w:color w:val="000000"/>
        </w:rPr>
        <w:t xml:space="preserve"> doses, followed by sodium pamidronate every 3 </w:t>
      </w:r>
      <w:proofErr w:type="spellStart"/>
      <w:r w:rsidRPr="00CA641C">
        <w:rPr>
          <w:rFonts w:ascii="Book Antiqua" w:eastAsia="Book Antiqua" w:hAnsi="Book Antiqua" w:cs="Book Antiqua"/>
          <w:color w:val="000000"/>
        </w:rPr>
        <w:t>mo</w:t>
      </w:r>
      <w:proofErr w:type="spellEnd"/>
      <w:r w:rsidRPr="00CA641C">
        <w:rPr>
          <w:rFonts w:ascii="Book Antiqua" w:eastAsia="Book Antiqua" w:hAnsi="Book Antiqua" w:cs="Book Antiqua"/>
          <w:color w:val="000000"/>
        </w:rPr>
        <w:t xml:space="preserve"> and received </w:t>
      </w:r>
      <w:r w:rsidR="008452D7" w:rsidRPr="00CA641C">
        <w:rPr>
          <w:rFonts w:ascii="Book Antiqua" w:eastAsia="Book Antiqua" w:hAnsi="Book Antiqua" w:cs="Book Antiqua"/>
          <w:color w:val="000000"/>
        </w:rPr>
        <w:t>three</w:t>
      </w:r>
      <w:r w:rsidRPr="00CA641C">
        <w:rPr>
          <w:rFonts w:ascii="Book Antiqua" w:eastAsia="Book Antiqua" w:hAnsi="Book Antiqua" w:cs="Book Antiqua"/>
          <w:color w:val="000000"/>
        </w:rPr>
        <w:t xml:space="preserve"> doses. She was then continued on oral alendronate weekly.</w:t>
      </w:r>
    </w:p>
    <w:p w14:paraId="78E0EEF1" w14:textId="77777777" w:rsidR="00A77B3E" w:rsidRPr="00165E14" w:rsidRDefault="00A77B3E" w:rsidP="00165E14">
      <w:pPr>
        <w:spacing w:line="360" w:lineRule="auto"/>
        <w:jc w:val="both"/>
      </w:pPr>
    </w:p>
    <w:p w14:paraId="683B9181"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OUTCOME AND FOLLOW-UP</w:t>
      </w:r>
    </w:p>
    <w:p w14:paraId="5049E8BD" w14:textId="7A475D62" w:rsidR="00A77B3E" w:rsidRPr="00165E14" w:rsidRDefault="00FD0894" w:rsidP="00165E14">
      <w:pPr>
        <w:spacing w:line="360" w:lineRule="auto"/>
        <w:jc w:val="both"/>
      </w:pPr>
      <w:r w:rsidRPr="00CA641C">
        <w:rPr>
          <w:rFonts w:ascii="Book Antiqua" w:eastAsia="Book Antiqua" w:hAnsi="Book Antiqua" w:cs="Book Antiqua"/>
          <w:color w:val="000000"/>
        </w:rPr>
        <w:t xml:space="preserve">After evaluating the risk and expenses of surgery, the patient chose to continue bisphosphonate treatment with regular monitoring of disease progression. Over a 2-year period, the size of the lesions did not become markedly larger. However, dual-energy X-ray absorptiometry indicated a </w:t>
      </w:r>
      <w:r w:rsidR="008452D7" w:rsidRPr="00CA641C">
        <w:rPr>
          <w:rFonts w:ascii="Book Antiqua" w:eastAsia="Book Antiqua" w:hAnsi="Book Antiqua" w:cs="Book Antiqua"/>
          <w:color w:val="000000"/>
        </w:rPr>
        <w:t xml:space="preserve">new </w:t>
      </w:r>
      <w:r w:rsidRPr="00CA641C">
        <w:rPr>
          <w:rFonts w:ascii="Book Antiqua" w:eastAsia="Book Antiqua" w:hAnsi="Book Antiqua" w:cs="Book Antiqua"/>
          <w:color w:val="000000"/>
        </w:rPr>
        <w:t xml:space="preserve">lower bone mass in the proximal femur and the distal fibula as compared to an examination 2 years prior, suggesting possible disease progression. The treatments, however, did not alleviate the pain in her left foot, indicating </w:t>
      </w:r>
      <w:r w:rsidRPr="00CA641C">
        <w:rPr>
          <w:rFonts w:ascii="Book Antiqua" w:eastAsia="Book Antiqua" w:hAnsi="Book Antiqua" w:cs="Book Antiqua"/>
          <w:color w:val="000000"/>
        </w:rPr>
        <w:lastRenderedPageBreak/>
        <w:t>resistance to the anti-bone resorption treatments. Nonsteroidal anti-inflammatory drugs were prescribed for her left foot bone pain.</w:t>
      </w:r>
    </w:p>
    <w:p w14:paraId="3E72838F" w14:textId="77777777" w:rsidR="00A77B3E" w:rsidRPr="00165E14" w:rsidRDefault="00A77B3E" w:rsidP="00165E14">
      <w:pPr>
        <w:spacing w:line="360" w:lineRule="auto"/>
        <w:jc w:val="both"/>
      </w:pPr>
    </w:p>
    <w:p w14:paraId="4A2DEA2D"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DISCUSSION</w:t>
      </w:r>
    </w:p>
    <w:p w14:paraId="5E7DA965" w14:textId="43904774" w:rsidR="00A77B3E" w:rsidRPr="00165E14" w:rsidRDefault="00FD0894" w:rsidP="00165E14">
      <w:pPr>
        <w:spacing w:line="360" w:lineRule="auto"/>
        <w:jc w:val="both"/>
      </w:pPr>
      <w:r w:rsidRPr="00CA641C">
        <w:rPr>
          <w:rFonts w:ascii="Book Antiqua" w:eastAsia="Book Antiqua" w:hAnsi="Book Antiqua" w:cs="Book Antiqua"/>
          <w:color w:val="000000"/>
        </w:rPr>
        <w:t xml:space="preserve">Herein, we presented the case of a young woman with PFD combined with multiple systemic disorders and resistance to bisphosphonate treatment. PFD was confirmed by biopsy of her left calcaneus. However, her </w:t>
      </w:r>
      <w:r w:rsidR="008452D7" w:rsidRPr="00CA641C">
        <w:rPr>
          <w:rFonts w:ascii="Book Antiqua" w:eastAsia="Book Antiqua" w:hAnsi="Book Antiqua" w:cs="Book Antiqua"/>
          <w:color w:val="000000"/>
        </w:rPr>
        <w:t>additional symptoms</w:t>
      </w:r>
      <w:r w:rsidRPr="00CA641C">
        <w:rPr>
          <w:rFonts w:ascii="Book Antiqua" w:eastAsia="Book Antiqua" w:hAnsi="Book Antiqua" w:cs="Book Antiqua"/>
          <w:color w:val="000000"/>
        </w:rPr>
        <w:t xml:space="preserve"> were markedly different from most patients with PFD.</w:t>
      </w:r>
    </w:p>
    <w:p w14:paraId="15D87ADC" w14:textId="21C3D542"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We reviewed 6 cases of PFD identified in our search of the literature</w:t>
      </w:r>
      <w:r w:rsidRPr="00165E14">
        <w:rPr>
          <w:rFonts w:ascii="Book Antiqua" w:eastAsia="Book Antiqua" w:hAnsi="Book Antiqua" w:cs="Book Antiqua"/>
          <w:color w:val="000000"/>
          <w:vertAlign w:val="superscript"/>
        </w:rPr>
        <w:t>[</w:t>
      </w:r>
      <w:r w:rsidR="003C0024" w:rsidRPr="00165E14">
        <w:rPr>
          <w:rFonts w:ascii="Book Antiqua" w:eastAsia="Book Antiqua" w:hAnsi="Book Antiqua" w:cs="Book Antiqua"/>
          <w:color w:val="000000"/>
          <w:vertAlign w:val="superscript"/>
        </w:rPr>
        <w:t>2,</w:t>
      </w:r>
      <w:r w:rsidR="00AD7AE0" w:rsidRPr="00165E14">
        <w:rPr>
          <w:rFonts w:ascii="Book Antiqua" w:eastAsia="Book Antiqua" w:hAnsi="Book Antiqua" w:cs="Book Antiqua"/>
          <w:color w:val="000000"/>
          <w:vertAlign w:val="superscript"/>
        </w:rPr>
        <w:t>8-12</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and the details of the 6 cases along with the details of our case are summarized in Table </w:t>
      </w:r>
      <w:r w:rsidR="002D377B" w:rsidRPr="00165E14">
        <w:rPr>
          <w:rFonts w:ascii="Book Antiqua" w:eastAsia="Book Antiqua" w:hAnsi="Book Antiqua" w:cs="Book Antiqua"/>
          <w:color w:val="000000"/>
        </w:rPr>
        <w:t>2</w:t>
      </w:r>
      <w:r w:rsidRPr="00165E14">
        <w:rPr>
          <w:rFonts w:ascii="Book Antiqua" w:eastAsia="Book Antiqua" w:hAnsi="Book Antiqua" w:cs="Book Antiqua"/>
          <w:color w:val="000000"/>
        </w:rPr>
        <w:t>. In patients with PFD, when lesions involve the orbital region the primary findings are facial asymmetry, orbital dystopia, and orbital proptosis</w:t>
      </w:r>
      <w:r w:rsidRPr="00165E14">
        <w:rPr>
          <w:rFonts w:ascii="Book Antiqua" w:eastAsia="Book Antiqua" w:hAnsi="Book Antiqua" w:cs="Book Antiqua"/>
          <w:color w:val="000000"/>
          <w:vertAlign w:val="superscript"/>
        </w:rPr>
        <w:t>[1</w:t>
      </w:r>
      <w:r w:rsidR="00AD7AE0" w:rsidRPr="00165E14">
        <w:rPr>
          <w:rFonts w:ascii="Book Antiqua" w:eastAsia="Book Antiqua" w:hAnsi="Book Antiqua" w:cs="Book Antiqua"/>
          <w:color w:val="000000"/>
          <w:vertAlign w:val="superscript"/>
        </w:rPr>
        <w:t>3</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none of which were identified in our patient. Therefore, it is likely that the ophthalmological disorders of our patient are not related to her PFD, but rather to other genetic defects.</w:t>
      </w:r>
    </w:p>
    <w:p w14:paraId="2CEE045E" w14:textId="7D46585B"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Some of the patients with PFD/MAS in our review did have multiple bone lesions and endocrine disorders (</w:t>
      </w:r>
      <w:r w:rsidRPr="00165E14">
        <w:rPr>
          <w:rFonts w:ascii="Book Antiqua" w:eastAsia="Book Antiqua" w:hAnsi="Book Antiqua" w:cs="Book Antiqua"/>
          <w:i/>
          <w:iCs/>
          <w:color w:val="000000"/>
        </w:rPr>
        <w:t>e.g.</w:t>
      </w:r>
      <w:r w:rsidRPr="00165E14">
        <w:rPr>
          <w:rFonts w:ascii="Book Antiqua" w:eastAsia="Book Antiqua" w:hAnsi="Book Antiqua" w:cs="Book Antiqua"/>
          <w:color w:val="000000"/>
        </w:rPr>
        <w:t>, precocious puberty, hypercortisolism, and hyperthyroidism) and skin pigmentation (</w:t>
      </w:r>
      <w:r w:rsidR="002D377B" w:rsidRPr="00165E14">
        <w:rPr>
          <w:rFonts w:ascii="Book Antiqua" w:eastAsia="Book Antiqua" w:hAnsi="Book Antiqua" w:cs="Book Antiqua"/>
          <w:color w:val="000000"/>
        </w:rPr>
        <w:t>“</w:t>
      </w:r>
      <w:r w:rsidR="00AD6BE6" w:rsidRPr="00165E14">
        <w:rPr>
          <w:rFonts w:ascii="Book Antiqua" w:eastAsia="Book Antiqua" w:hAnsi="Book Antiqua" w:cs="Book Antiqua"/>
          <w:color w:val="000000"/>
        </w:rPr>
        <w:t>café-au-lait</w:t>
      </w:r>
      <w:r w:rsidR="002D377B"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spots)</w:t>
      </w:r>
      <w:r w:rsidR="00AD6BE6" w:rsidRPr="00165E14">
        <w:rPr>
          <w:rFonts w:ascii="Book Antiqua" w:eastAsia="Book Antiqua" w:hAnsi="Book Antiqua" w:cs="Book Antiqua"/>
          <w:color w:val="000000"/>
        </w:rPr>
        <w:t>. H</w:t>
      </w:r>
      <w:r w:rsidRPr="00165E14">
        <w:rPr>
          <w:rFonts w:ascii="Book Antiqua" w:eastAsia="Book Antiqua" w:hAnsi="Book Antiqua" w:cs="Book Antiqua"/>
          <w:color w:val="000000"/>
        </w:rPr>
        <w:t>ypercortisolism was the rarest symptom associated with PFD/MAS and is reported to occur exclusively in newborns</w:t>
      </w:r>
      <w:r w:rsidRPr="00165E14">
        <w:rPr>
          <w:rFonts w:ascii="Book Antiqua" w:eastAsia="Book Antiqua" w:hAnsi="Book Antiqua" w:cs="Book Antiqua"/>
          <w:color w:val="000000"/>
          <w:vertAlign w:val="superscript"/>
        </w:rPr>
        <w:t>[1</w:t>
      </w:r>
      <w:r w:rsidR="006D5450" w:rsidRPr="00165E14">
        <w:rPr>
          <w:rFonts w:ascii="Book Antiqua" w:eastAsia="Book Antiqua" w:hAnsi="Book Antiqua" w:cs="Book Antiqua"/>
          <w:color w:val="000000"/>
          <w:vertAlign w:val="superscript"/>
        </w:rPr>
        <w:t>4</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However, our patient had an extremely high serum cortisol level, a finding not reported in the cases we reviewed.</w:t>
      </w:r>
    </w:p>
    <w:p w14:paraId="422A57B3" w14:textId="0EB8A228" w:rsidR="00A77B3E" w:rsidRPr="00165E14" w:rsidRDefault="00FD0894" w:rsidP="00165E14">
      <w:pPr>
        <w:spacing w:line="360" w:lineRule="auto"/>
        <w:ind w:firstLineChars="100" w:firstLine="240"/>
        <w:jc w:val="both"/>
      </w:pPr>
      <w:r w:rsidRPr="00165E14">
        <w:rPr>
          <w:rFonts w:ascii="Book Antiqua" w:eastAsia="Book Antiqua" w:hAnsi="Book Antiqua" w:cs="Book Antiqua"/>
          <w:color w:val="000000"/>
        </w:rPr>
        <w:t>PFD is difficult to treat or cure because of multiple advanced bone lesions and genetic defects of the osteoprogenitors. Studies have shown that radiographic findings and bone pain are improved in approximately 50% patients treated with bisphosphonates</w:t>
      </w:r>
      <w:r w:rsidRPr="00165E14">
        <w:rPr>
          <w:rFonts w:ascii="Book Antiqua" w:eastAsia="Book Antiqua" w:hAnsi="Book Antiqua" w:cs="Book Antiqua"/>
          <w:color w:val="000000"/>
          <w:vertAlign w:val="superscript"/>
        </w:rPr>
        <w:t>[1</w:t>
      </w:r>
      <w:r w:rsidR="006D5450" w:rsidRPr="00165E14">
        <w:rPr>
          <w:rFonts w:ascii="Book Antiqua" w:eastAsia="Book Antiqua" w:hAnsi="Book Antiqua" w:cs="Book Antiqua"/>
          <w:color w:val="000000"/>
          <w:vertAlign w:val="superscript"/>
        </w:rPr>
        <w:t>5-17</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However, neither oral nor intravenous bisphosphonates were effective in our patient. Curettage is indicated to alleviate bone pain and improve limb function; however, our patient declined any surgical treatment.</w:t>
      </w:r>
    </w:p>
    <w:p w14:paraId="6D7347CA" w14:textId="5C319F30"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Since multiple gene mutations were identified by boosted whole exome screening in our patient, we hypothesize that her unique symptoms are likely due to the gene mutations</w:t>
      </w:r>
      <w:r w:rsidR="002D377B" w:rsidRPr="00CA641C">
        <w:rPr>
          <w:rFonts w:ascii="Book Antiqua" w:eastAsia="Book Antiqua" w:hAnsi="Book Antiqua" w:cs="Book Antiqua"/>
          <w:color w:val="000000"/>
        </w:rPr>
        <w:t xml:space="preserve"> (</w:t>
      </w:r>
      <w:r w:rsidR="002D377B" w:rsidRPr="00165E14">
        <w:rPr>
          <w:rFonts w:ascii="Book Antiqua" w:eastAsia="Book Antiqua" w:hAnsi="Book Antiqua" w:cs="Book Antiqua"/>
          <w:color w:val="000000"/>
        </w:rPr>
        <w:t>Table 3</w:t>
      </w:r>
      <w:r w:rsidR="002D377B" w:rsidRPr="00CA641C">
        <w:rPr>
          <w:rFonts w:ascii="Book Antiqua" w:eastAsia="Book Antiqua" w:hAnsi="Book Antiqua" w:cs="Book Antiqua"/>
          <w:color w:val="000000"/>
        </w:rPr>
        <w:t>)</w:t>
      </w:r>
      <w:r w:rsidRPr="00CA641C">
        <w:rPr>
          <w:rFonts w:ascii="Book Antiqua" w:eastAsia="Book Antiqua" w:hAnsi="Book Antiqua" w:cs="Book Antiqua"/>
          <w:color w:val="000000"/>
        </w:rPr>
        <w:t xml:space="preserve">. Notably, the missense and non-sense point mutations in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xml:space="preserve"> and </w:t>
      </w:r>
      <w:r w:rsidRPr="00CA641C">
        <w:rPr>
          <w:rFonts w:ascii="Book Antiqua" w:eastAsia="Book Antiqua" w:hAnsi="Book Antiqua" w:cs="Book Antiqua"/>
          <w:i/>
          <w:iCs/>
          <w:color w:val="000000"/>
        </w:rPr>
        <w:lastRenderedPageBreak/>
        <w:t>HSPG2</w:t>
      </w:r>
      <w:r w:rsidRPr="00CA641C">
        <w:rPr>
          <w:rFonts w:ascii="Book Antiqua" w:eastAsia="Book Antiqua" w:hAnsi="Book Antiqua" w:cs="Book Antiqua"/>
          <w:color w:val="000000"/>
        </w:rPr>
        <w:t xml:space="preserve"> are likely responsible for her unique symptoms</w:t>
      </w:r>
      <w:r w:rsidR="006D5450" w:rsidRPr="00CA641C">
        <w:rPr>
          <w:rFonts w:ascii="Book Antiqua" w:eastAsia="Book Antiqua" w:hAnsi="Book Antiqua" w:cs="Book Antiqua"/>
          <w:color w:val="000000"/>
        </w:rPr>
        <w:t xml:space="preserve"> (Figure 4)</w:t>
      </w:r>
      <w:r w:rsidRPr="00CA641C">
        <w:rPr>
          <w:rFonts w:ascii="Book Antiqua" w:eastAsia="Book Antiqua" w:hAnsi="Book Antiqua" w:cs="Book Antiqua"/>
          <w:color w:val="000000"/>
        </w:rPr>
        <w:t xml:space="preserve">, because mutations in these </w:t>
      </w:r>
      <w:r w:rsidR="00AD6BE6" w:rsidRPr="00CA641C">
        <w:rPr>
          <w:rFonts w:ascii="Book Antiqua" w:eastAsia="Book Antiqua" w:hAnsi="Book Antiqua" w:cs="Book Antiqua"/>
          <w:color w:val="000000"/>
        </w:rPr>
        <w:t>two</w:t>
      </w:r>
      <w:r w:rsidRPr="00CA641C">
        <w:rPr>
          <w:rFonts w:ascii="Book Antiqua" w:eastAsia="Book Antiqua" w:hAnsi="Book Antiqua" w:cs="Book Antiqua"/>
          <w:color w:val="000000"/>
        </w:rPr>
        <w:t xml:space="preserve"> genes are reported to be associated with bone and ocular diseases, respectively.</w:t>
      </w:r>
    </w:p>
    <w:p w14:paraId="7A960172" w14:textId="02E419D9"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Analysis of the genetic sequencing results of the patient and her parents indicated that the patient’s mutations were mostly heterozygous and similar to those of her mother. This indicates that the mutated genes came from her mother, whose parents had a consanguineous marriage. Surprisingly, the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mutation was homozygous, which is likely due to uniparental disomy</w:t>
      </w:r>
      <w:r w:rsidRPr="00165E14">
        <w:rPr>
          <w:rFonts w:ascii="Book Antiqua" w:eastAsia="Book Antiqua" w:hAnsi="Book Antiqua" w:cs="Book Antiqua"/>
          <w:color w:val="000000"/>
          <w:vertAlign w:val="superscript"/>
        </w:rPr>
        <w:t>[</w:t>
      </w:r>
      <w:r w:rsidR="003C0024" w:rsidRPr="00165E14">
        <w:rPr>
          <w:rFonts w:ascii="Book Antiqua" w:eastAsia="Book Antiqua" w:hAnsi="Book Antiqua" w:cs="Book Antiqua"/>
          <w:color w:val="000000"/>
          <w:vertAlign w:val="superscript"/>
        </w:rPr>
        <w:t>1</w:t>
      </w:r>
      <w:r w:rsidR="00820C61" w:rsidRPr="00165E14">
        <w:rPr>
          <w:rFonts w:ascii="Book Antiqua" w:eastAsia="Book Antiqua" w:hAnsi="Book Antiqua" w:cs="Book Antiqua"/>
          <w:color w:val="000000"/>
          <w:vertAlign w:val="superscript"/>
        </w:rPr>
        <w:t>8</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w:t>
      </w:r>
      <w:r w:rsidR="0021220E"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a single chromosome from her mother was duplicated leading to the homozygous mutation in </w:t>
      </w:r>
      <w:r w:rsidRPr="00CA641C">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w:t>
      </w:r>
      <w:r w:rsidR="0021220E" w:rsidRPr="00165E14">
        <w:rPr>
          <w:rFonts w:ascii="Book Antiqua" w:eastAsia="Book Antiqua" w:hAnsi="Book Antiqua" w:cs="Book Antiqua"/>
          <w:color w:val="000000"/>
        </w:rPr>
        <w:t>(</w:t>
      </w:r>
      <w:r w:rsidRPr="00165E14">
        <w:rPr>
          <w:rFonts w:ascii="Book Antiqua" w:eastAsia="Book Antiqua" w:hAnsi="Book Antiqua" w:cs="Book Antiqua"/>
          <w:color w:val="000000"/>
        </w:rPr>
        <w:t>Figure 5</w:t>
      </w:r>
      <w:r w:rsidR="0021220E" w:rsidRPr="00165E14">
        <w:rPr>
          <w:rFonts w:ascii="Book Antiqua" w:eastAsia="Book Antiqua" w:hAnsi="Book Antiqua" w:cs="Book Antiqua"/>
          <w:color w:val="000000"/>
        </w:rPr>
        <w:t>)]</w:t>
      </w:r>
      <w:r w:rsidRPr="00165E14">
        <w:rPr>
          <w:rFonts w:ascii="Book Antiqua" w:eastAsia="Book Antiqua" w:hAnsi="Book Antiqua" w:cs="Book Antiqua"/>
          <w:color w:val="000000"/>
        </w:rPr>
        <w:t>.</w:t>
      </w:r>
    </w:p>
    <w:p w14:paraId="67C2765C" w14:textId="6BE81B82" w:rsidR="00A77B3E" w:rsidRPr="00165E14" w:rsidRDefault="00FD0894" w:rsidP="00165E14">
      <w:pPr>
        <w:spacing w:line="360" w:lineRule="auto"/>
        <w:ind w:firstLineChars="100" w:firstLine="240"/>
        <w:jc w:val="both"/>
      </w:pPr>
      <w:r w:rsidRPr="00CA641C">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is an essential, highly conserved gene widely expressed throughout the development of cartilage and the formation and calcification of skeletal bone</w:t>
      </w:r>
      <w:r w:rsidRPr="00165E14">
        <w:rPr>
          <w:rFonts w:ascii="Book Antiqua" w:eastAsia="Book Antiqua" w:hAnsi="Book Antiqua" w:cs="Book Antiqua"/>
          <w:color w:val="000000"/>
          <w:vertAlign w:val="superscript"/>
        </w:rPr>
        <w:t>[</w:t>
      </w:r>
      <w:r w:rsidR="00B12A1B" w:rsidRPr="00165E14">
        <w:rPr>
          <w:rFonts w:ascii="Book Antiqua" w:eastAsia="Book Antiqua" w:hAnsi="Book Antiqua" w:cs="Book Antiqua"/>
          <w:color w:val="000000"/>
          <w:vertAlign w:val="superscript"/>
        </w:rPr>
        <w:t>19</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Mutations in </w:t>
      </w:r>
      <w:r w:rsidRPr="00CA641C">
        <w:rPr>
          <w:rFonts w:ascii="Book Antiqua" w:eastAsia="Book Antiqua" w:hAnsi="Book Antiqua" w:cs="Book Antiqua"/>
          <w:i/>
          <w:iCs/>
          <w:color w:val="000000"/>
        </w:rPr>
        <w:t xml:space="preserve">HSPG2 </w:t>
      </w:r>
      <w:r w:rsidRPr="00165E14">
        <w:rPr>
          <w:rFonts w:ascii="Book Antiqua" w:eastAsia="Book Antiqua" w:hAnsi="Book Antiqua" w:cs="Book Antiqua"/>
          <w:color w:val="000000"/>
        </w:rPr>
        <w:t xml:space="preserve">can lead to </w:t>
      </w:r>
      <w:r w:rsidR="00AD6BE6" w:rsidRPr="00165E14">
        <w:rPr>
          <w:rFonts w:ascii="Book Antiqua" w:eastAsia="Book Antiqua" w:hAnsi="Book Antiqua" w:cs="Book Antiqua"/>
          <w:color w:val="000000"/>
        </w:rPr>
        <w:t>two</w:t>
      </w:r>
      <w:r w:rsidRPr="00165E14">
        <w:rPr>
          <w:rFonts w:ascii="Book Antiqua" w:eastAsia="Book Antiqua" w:hAnsi="Book Antiqua" w:cs="Book Antiqua"/>
          <w:color w:val="000000"/>
        </w:rPr>
        <w:t xml:space="preserve"> autosomal recessive inheritance skeletal disorders; Schwartz-Jampel syndrome (</w:t>
      </w:r>
      <w:r w:rsidR="00AD6BE6" w:rsidRPr="00165E14">
        <w:rPr>
          <w:rFonts w:ascii="Book Antiqua" w:eastAsia="Book Antiqua" w:hAnsi="Book Antiqua" w:cs="Book Antiqua"/>
          <w:color w:val="000000"/>
        </w:rPr>
        <w:t xml:space="preserve">Online Mendelian Inheritance in </w:t>
      </w:r>
      <w:proofErr w:type="spellStart"/>
      <w:r w:rsidR="00AD6BE6" w:rsidRPr="00165E14">
        <w:rPr>
          <w:rFonts w:ascii="Book Antiqua" w:eastAsia="Book Antiqua" w:hAnsi="Book Antiqua" w:cs="Book Antiqua"/>
          <w:color w:val="000000"/>
        </w:rPr>
        <w:t>Man</w:t>
      </w:r>
      <w:proofErr w:type="spellEnd"/>
      <w:r w:rsidRPr="00165E14">
        <w:rPr>
          <w:rFonts w:ascii="Book Antiqua" w:eastAsia="Book Antiqua" w:hAnsi="Book Antiqua" w:cs="Book Antiqua"/>
          <w:color w:val="000000"/>
        </w:rPr>
        <w:t xml:space="preserve"> 255800) and </w:t>
      </w:r>
      <w:proofErr w:type="spellStart"/>
      <w:r w:rsidRPr="00165E14">
        <w:rPr>
          <w:rFonts w:ascii="Book Antiqua" w:eastAsia="Book Antiqua" w:hAnsi="Book Antiqua" w:cs="Book Antiqua"/>
          <w:color w:val="000000"/>
        </w:rPr>
        <w:t>dys</w:t>
      </w:r>
      <w:proofErr w:type="spellEnd"/>
      <w:r w:rsidRPr="00165E14">
        <w:rPr>
          <w:rFonts w:ascii="Book Antiqua" w:eastAsia="Book Antiqua" w:hAnsi="Book Antiqua" w:cs="Book Antiqua"/>
          <w:color w:val="000000"/>
        </w:rPr>
        <w:t>-segmental dysplasia, Silverman-</w:t>
      </w:r>
      <w:proofErr w:type="spellStart"/>
      <w:r w:rsidRPr="00165E14">
        <w:rPr>
          <w:rFonts w:ascii="Book Antiqua" w:eastAsia="Book Antiqua" w:hAnsi="Book Antiqua" w:cs="Book Antiqua"/>
          <w:color w:val="000000"/>
        </w:rPr>
        <w:t>Handmaker</w:t>
      </w:r>
      <w:proofErr w:type="spellEnd"/>
      <w:r w:rsidRPr="00165E14">
        <w:rPr>
          <w:rFonts w:ascii="Book Antiqua" w:eastAsia="Book Antiqua" w:hAnsi="Book Antiqua" w:cs="Book Antiqua"/>
          <w:color w:val="000000"/>
        </w:rPr>
        <w:t xml:space="preserve"> type (</w:t>
      </w:r>
      <w:r w:rsidR="00AD6BE6" w:rsidRPr="00165E14">
        <w:rPr>
          <w:rFonts w:ascii="Book Antiqua" w:eastAsia="Book Antiqua" w:hAnsi="Book Antiqua" w:cs="Book Antiqua"/>
          <w:color w:val="000000"/>
        </w:rPr>
        <w:t xml:space="preserve">Online Mendelian Inheritance in </w:t>
      </w:r>
      <w:proofErr w:type="spellStart"/>
      <w:r w:rsidR="00AD6BE6" w:rsidRPr="00165E14">
        <w:rPr>
          <w:rFonts w:ascii="Book Antiqua" w:eastAsia="Book Antiqua" w:hAnsi="Book Antiqua" w:cs="Book Antiqua"/>
          <w:color w:val="000000"/>
        </w:rPr>
        <w:t>Man</w:t>
      </w:r>
      <w:proofErr w:type="spellEnd"/>
      <w:r w:rsidRPr="00165E14">
        <w:rPr>
          <w:rFonts w:ascii="Book Antiqua" w:eastAsia="Book Antiqua" w:hAnsi="Book Antiqua" w:cs="Book Antiqua"/>
          <w:color w:val="000000"/>
        </w:rPr>
        <w:t xml:space="preserve"> 224410)</w:t>
      </w:r>
      <w:r w:rsidRPr="00165E14">
        <w:rPr>
          <w:rFonts w:ascii="Book Antiqua" w:eastAsia="Book Antiqua" w:hAnsi="Book Antiqua" w:cs="Book Antiqua"/>
          <w:color w:val="000000"/>
          <w:vertAlign w:val="superscript"/>
        </w:rPr>
        <w:t>[2</w:t>
      </w:r>
      <w:r w:rsidR="00B12A1B" w:rsidRPr="00165E14">
        <w:rPr>
          <w:rFonts w:ascii="Book Antiqua" w:eastAsia="Book Antiqua" w:hAnsi="Book Antiqua" w:cs="Book Antiqua"/>
          <w:color w:val="000000"/>
          <w:vertAlign w:val="superscript"/>
        </w:rPr>
        <w:t>0</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w:t>
      </w:r>
      <w:r w:rsidR="00AD6BE6" w:rsidRPr="00165E14">
        <w:rPr>
          <w:rFonts w:ascii="Book Antiqua" w:eastAsia="Book Antiqua" w:hAnsi="Book Antiqua" w:cs="Book Antiqua"/>
          <w:color w:val="000000"/>
        </w:rPr>
        <w:t>Dys-segmental dysplasia, Silverman-</w:t>
      </w:r>
      <w:proofErr w:type="spellStart"/>
      <w:r w:rsidR="00AD6BE6" w:rsidRPr="00165E14">
        <w:rPr>
          <w:rFonts w:ascii="Book Antiqua" w:eastAsia="Book Antiqua" w:hAnsi="Book Antiqua" w:cs="Book Antiqua"/>
          <w:color w:val="000000"/>
        </w:rPr>
        <w:t>Handmaker</w:t>
      </w:r>
      <w:proofErr w:type="spellEnd"/>
      <w:r w:rsidR="00AD6BE6" w:rsidRPr="00165E14">
        <w:rPr>
          <w:rFonts w:ascii="Book Antiqua" w:eastAsia="Book Antiqua" w:hAnsi="Book Antiqua" w:cs="Book Antiqua"/>
          <w:color w:val="000000"/>
        </w:rPr>
        <w:t xml:space="preserve"> type</w:t>
      </w:r>
      <w:r w:rsidR="00AD6BE6" w:rsidRPr="00165E14" w:rsidDel="00AD6BE6">
        <w:rPr>
          <w:rFonts w:ascii="Book Antiqua" w:eastAsia="Book Antiqua" w:hAnsi="Book Antiqua" w:cs="Book Antiqua"/>
          <w:color w:val="000000"/>
        </w:rPr>
        <w:t xml:space="preserve"> </w:t>
      </w:r>
      <w:r w:rsidRPr="00165E14">
        <w:rPr>
          <w:rFonts w:ascii="Book Antiqua" w:eastAsia="Book Antiqua" w:hAnsi="Book Antiqua" w:cs="Book Antiqua"/>
          <w:color w:val="000000"/>
        </w:rPr>
        <w:t xml:space="preserve">can result in severe cartilage matrix anomalies, and even neonatal death, whereas patients with </w:t>
      </w:r>
      <w:r w:rsidR="00AD6BE6" w:rsidRPr="00165E14">
        <w:rPr>
          <w:rFonts w:ascii="Book Antiqua" w:eastAsia="Book Antiqua" w:hAnsi="Book Antiqua" w:cs="Book Antiqua"/>
          <w:color w:val="000000"/>
        </w:rPr>
        <w:t>Schwartz-</w:t>
      </w:r>
      <w:proofErr w:type="spellStart"/>
      <w:r w:rsidR="00AD6BE6" w:rsidRPr="00165E14">
        <w:rPr>
          <w:rFonts w:ascii="Book Antiqua" w:eastAsia="Book Antiqua" w:hAnsi="Book Antiqua" w:cs="Book Antiqua"/>
          <w:color w:val="000000"/>
        </w:rPr>
        <w:t>Jampel</w:t>
      </w:r>
      <w:proofErr w:type="spellEnd"/>
      <w:r w:rsidR="00AD6BE6" w:rsidRPr="00165E14">
        <w:rPr>
          <w:rFonts w:ascii="Book Antiqua" w:eastAsia="Book Antiqua" w:hAnsi="Book Antiqua" w:cs="Book Antiqua"/>
          <w:color w:val="000000"/>
        </w:rPr>
        <w:t xml:space="preserve"> syndrome </w:t>
      </w:r>
      <w:r w:rsidRPr="00165E14">
        <w:rPr>
          <w:rFonts w:ascii="Book Antiqua" w:eastAsia="Book Antiqua" w:hAnsi="Book Antiqua" w:cs="Book Antiqua"/>
          <w:color w:val="000000"/>
        </w:rPr>
        <w:t xml:space="preserve">may have chondrodysplasias, myotonic myopathy, and facial and ocular abnormalities. Heterozygous mutations in </w:t>
      </w:r>
      <w:r w:rsidRPr="00CA641C">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mainly cause cone-rod dystrophy, which is characterized by reduced photophobia, central vision, and reduced color vision</w:t>
      </w:r>
      <w:r w:rsidRPr="00165E14">
        <w:rPr>
          <w:rFonts w:ascii="Book Antiqua" w:eastAsia="Book Antiqua" w:hAnsi="Book Antiqua" w:cs="Book Antiqua"/>
          <w:color w:val="000000"/>
          <w:vertAlign w:val="superscript"/>
        </w:rPr>
        <w:t>[2</w:t>
      </w:r>
      <w:r w:rsidR="00B12A1B" w:rsidRPr="00165E14">
        <w:rPr>
          <w:rFonts w:ascii="Book Antiqua" w:eastAsia="Book Antiqua" w:hAnsi="Book Antiqua" w:cs="Book Antiqua"/>
          <w:color w:val="000000"/>
          <w:vertAlign w:val="superscript"/>
        </w:rPr>
        <w:t>1</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w:t>
      </w:r>
    </w:p>
    <w:p w14:paraId="2A43A2AE" w14:textId="67D7AE86" w:rsidR="00A77B3E" w:rsidRPr="00165E14" w:rsidRDefault="00FD0894" w:rsidP="00165E14">
      <w:pPr>
        <w:spacing w:line="360" w:lineRule="auto"/>
        <w:ind w:firstLineChars="100" w:firstLine="240"/>
        <w:jc w:val="both"/>
      </w:pPr>
      <w:r w:rsidRPr="00CA641C">
        <w:rPr>
          <w:rFonts w:ascii="Book Antiqua" w:eastAsia="Book Antiqua" w:hAnsi="Book Antiqua" w:cs="Book Antiqua"/>
          <w:color w:val="000000"/>
        </w:rPr>
        <w:t xml:space="preserve">We did not identify mutations in </w:t>
      </w:r>
      <w:r w:rsidRPr="00CA641C">
        <w:rPr>
          <w:rFonts w:ascii="Book Antiqua" w:eastAsia="Book Antiqua" w:hAnsi="Book Antiqua" w:cs="Book Antiqua"/>
          <w:i/>
          <w:iCs/>
          <w:color w:val="000000"/>
        </w:rPr>
        <w:t>GNAS</w:t>
      </w:r>
      <w:r w:rsidRPr="00CA641C">
        <w:rPr>
          <w:rFonts w:ascii="Book Antiqua" w:eastAsia="Book Antiqua" w:hAnsi="Book Antiqua" w:cs="Book Antiqua"/>
          <w:color w:val="000000"/>
        </w:rPr>
        <w:t xml:space="preserve"> in any of the blood samples we tested, although mutations in </w:t>
      </w:r>
      <w:r w:rsidRPr="00CA641C">
        <w:rPr>
          <w:rFonts w:ascii="Book Antiqua" w:eastAsia="Book Antiqua" w:hAnsi="Book Antiqua" w:cs="Book Antiqua"/>
          <w:i/>
          <w:iCs/>
          <w:color w:val="000000"/>
        </w:rPr>
        <w:t xml:space="preserve">GNAS </w:t>
      </w:r>
      <w:r w:rsidRPr="00CA641C">
        <w:rPr>
          <w:rFonts w:ascii="Book Antiqua" w:eastAsia="Book Antiqua" w:hAnsi="Book Antiqua" w:cs="Book Antiqua"/>
          <w:color w:val="000000"/>
        </w:rPr>
        <w:t xml:space="preserve">have been reported to be associated with PFD. It is generally thought that mutations in </w:t>
      </w:r>
      <w:r w:rsidRPr="00CA641C">
        <w:rPr>
          <w:rFonts w:ascii="Book Antiqua" w:eastAsia="Book Antiqua" w:hAnsi="Book Antiqua" w:cs="Book Antiqua"/>
          <w:i/>
          <w:iCs/>
          <w:color w:val="000000"/>
        </w:rPr>
        <w:t>GNAS</w:t>
      </w:r>
      <w:r w:rsidRPr="00165E14">
        <w:rPr>
          <w:rFonts w:ascii="Book Antiqua" w:eastAsia="Book Antiqua" w:hAnsi="Book Antiqua" w:cs="Book Antiqua"/>
          <w:color w:val="000000"/>
        </w:rPr>
        <w:t xml:space="preserve"> occur early in embryogenesis, and cells with defects are distributed in different tissues of the body as a result of embryonic cell migration</w:t>
      </w:r>
      <w:r w:rsidRPr="00165E14">
        <w:rPr>
          <w:rFonts w:ascii="Book Antiqua" w:eastAsia="Book Antiqua" w:hAnsi="Book Antiqua" w:cs="Book Antiqua"/>
          <w:color w:val="000000"/>
          <w:vertAlign w:val="superscript"/>
        </w:rPr>
        <w:t>[2</w:t>
      </w:r>
      <w:r w:rsidR="00B12A1B" w:rsidRPr="00165E14">
        <w:rPr>
          <w:rFonts w:ascii="Book Antiqua" w:eastAsia="Book Antiqua" w:hAnsi="Book Antiqua" w:cs="Book Antiqua"/>
          <w:color w:val="000000"/>
          <w:vertAlign w:val="superscript"/>
        </w:rPr>
        <w:t>2</w:t>
      </w:r>
      <w:r w:rsidRPr="00165E14">
        <w:rPr>
          <w:rFonts w:ascii="Book Antiqua" w:eastAsia="Book Antiqua" w:hAnsi="Book Antiqua" w:cs="Book Antiqua"/>
          <w:color w:val="000000"/>
          <w:vertAlign w:val="superscript"/>
        </w:rPr>
        <w:t>]</w:t>
      </w:r>
      <w:r w:rsidRPr="00165E14">
        <w:rPr>
          <w:rFonts w:ascii="Book Antiqua" w:eastAsia="Book Antiqua" w:hAnsi="Book Antiqua" w:cs="Book Antiqua"/>
          <w:color w:val="000000"/>
        </w:rPr>
        <w:t xml:space="preserve">. To determine if </w:t>
      </w:r>
      <w:r w:rsidRPr="00CA641C">
        <w:rPr>
          <w:rFonts w:ascii="Book Antiqua" w:eastAsia="Book Antiqua" w:hAnsi="Book Antiqua" w:cs="Book Antiqua"/>
          <w:i/>
          <w:iCs/>
          <w:color w:val="000000"/>
        </w:rPr>
        <w:t>GNAS</w:t>
      </w:r>
      <w:r w:rsidRPr="00CA641C">
        <w:rPr>
          <w:rFonts w:ascii="Book Antiqua" w:eastAsia="Book Antiqua" w:hAnsi="Book Antiqua" w:cs="Book Antiqua"/>
          <w:color w:val="000000"/>
        </w:rPr>
        <w:t xml:space="preserve"> mutations are present in our patient, bone lesion tissue samples require further sequencing analysis or molecular testing.</w:t>
      </w:r>
    </w:p>
    <w:p w14:paraId="7FC4BF54" w14:textId="77777777" w:rsidR="00A77B3E" w:rsidRPr="00165E14" w:rsidRDefault="00A77B3E" w:rsidP="00165E14">
      <w:pPr>
        <w:spacing w:line="360" w:lineRule="auto"/>
        <w:jc w:val="both"/>
      </w:pPr>
    </w:p>
    <w:p w14:paraId="39ECFCB7" w14:textId="77777777" w:rsidR="00A77B3E" w:rsidRPr="00165E14" w:rsidRDefault="00FD0894" w:rsidP="00165E14">
      <w:pPr>
        <w:spacing w:line="360" w:lineRule="auto"/>
        <w:jc w:val="both"/>
      </w:pPr>
      <w:r w:rsidRPr="00165E14">
        <w:rPr>
          <w:rFonts w:ascii="Book Antiqua" w:eastAsia="Book Antiqua" w:hAnsi="Book Antiqua" w:cs="Book Antiqua"/>
          <w:b/>
          <w:caps/>
          <w:color w:val="000000"/>
          <w:u w:val="single"/>
        </w:rPr>
        <w:t>CONCLUSION</w:t>
      </w:r>
    </w:p>
    <w:p w14:paraId="53A7D46B" w14:textId="77777777" w:rsidR="00A77B3E" w:rsidRPr="00165E14" w:rsidRDefault="00FD0894" w:rsidP="00165E14">
      <w:pPr>
        <w:spacing w:line="360" w:lineRule="auto"/>
        <w:jc w:val="both"/>
      </w:pPr>
      <w:r w:rsidRPr="00CA641C">
        <w:rPr>
          <w:rFonts w:ascii="Book Antiqua" w:eastAsia="Book Antiqua" w:hAnsi="Book Antiqua" w:cs="Book Antiqua"/>
          <w:color w:val="000000"/>
        </w:rPr>
        <w:t xml:space="preserve">Herein, we presented the case of a patient with PFD with the unique findings of pre-axial polydactyly, Cushing syndrome, ophthalmological abnormalities, and resistance to </w:t>
      </w:r>
      <w:r w:rsidRPr="00CA641C">
        <w:rPr>
          <w:rFonts w:ascii="Book Antiqua" w:eastAsia="Book Antiqua" w:hAnsi="Book Antiqua" w:cs="Book Antiqua"/>
          <w:color w:val="000000"/>
        </w:rPr>
        <w:lastRenderedPageBreak/>
        <w:t xml:space="preserve">bisphosphonate treatment. Gene sequencing revealed mutations in </w:t>
      </w:r>
      <w:r w:rsidRPr="00CA641C">
        <w:rPr>
          <w:rFonts w:ascii="Book Antiqua" w:eastAsia="Book Antiqua" w:hAnsi="Book Antiqua" w:cs="Book Antiqua"/>
          <w:i/>
          <w:iCs/>
          <w:color w:val="000000"/>
        </w:rPr>
        <w:t xml:space="preserve">HSPG2 </w:t>
      </w:r>
      <w:r w:rsidRPr="00CA641C">
        <w:rPr>
          <w:rFonts w:ascii="Book Antiqua" w:eastAsia="Book Antiqua" w:hAnsi="Book Antiqua" w:cs="Book Antiqua"/>
          <w:color w:val="000000"/>
        </w:rPr>
        <w:t xml:space="preserve">and </w:t>
      </w:r>
      <w:r w:rsidRPr="00CA641C">
        <w:rPr>
          <w:rFonts w:ascii="Book Antiqua" w:eastAsia="Book Antiqua" w:hAnsi="Book Antiqua" w:cs="Book Antiqua"/>
          <w:i/>
          <w:iCs/>
          <w:color w:val="000000"/>
        </w:rPr>
        <w:t>RIMS1</w:t>
      </w:r>
      <w:r w:rsidRPr="00CA641C">
        <w:rPr>
          <w:rFonts w:ascii="Book Antiqua" w:eastAsia="Book Antiqua" w:hAnsi="Book Antiqua" w:cs="Book Antiqua"/>
          <w:color w:val="000000"/>
        </w:rPr>
        <w:t>, which may be responsible for her unique findings.</w:t>
      </w:r>
    </w:p>
    <w:p w14:paraId="4ECD8FF9" w14:textId="77777777" w:rsidR="00A77B3E" w:rsidRPr="00165E14" w:rsidRDefault="00A77B3E" w:rsidP="00165E14">
      <w:pPr>
        <w:spacing w:line="360" w:lineRule="auto"/>
        <w:jc w:val="both"/>
      </w:pPr>
    </w:p>
    <w:p w14:paraId="3F19344D"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REFERENCES</w:t>
      </w:r>
    </w:p>
    <w:p w14:paraId="44F83694" w14:textId="77777777" w:rsidR="00A77B3E" w:rsidRPr="00165E14" w:rsidRDefault="00FD0894" w:rsidP="00165E14">
      <w:pPr>
        <w:spacing w:line="360" w:lineRule="auto"/>
        <w:jc w:val="both"/>
      </w:pPr>
      <w:bookmarkStart w:id="0" w:name="OLE_LINK2233"/>
      <w:bookmarkStart w:id="1" w:name="OLE_LINK2234"/>
      <w:r w:rsidRPr="00165E14">
        <w:rPr>
          <w:rFonts w:ascii="Book Antiqua" w:eastAsia="Book Antiqua" w:hAnsi="Book Antiqua" w:cs="Book Antiqua"/>
          <w:color w:val="000000"/>
        </w:rPr>
        <w:t xml:space="preserve">1 </w:t>
      </w:r>
      <w:proofErr w:type="spellStart"/>
      <w:r w:rsidRPr="00165E14">
        <w:rPr>
          <w:rFonts w:ascii="Book Antiqua" w:eastAsia="Book Antiqua" w:hAnsi="Book Antiqua" w:cs="Book Antiqua"/>
          <w:b/>
          <w:bCs/>
          <w:color w:val="000000"/>
        </w:rPr>
        <w:t>Florez</w:t>
      </w:r>
      <w:proofErr w:type="spellEnd"/>
      <w:r w:rsidRPr="00165E14">
        <w:rPr>
          <w:rFonts w:ascii="Book Antiqua" w:eastAsia="Book Antiqua" w:hAnsi="Book Antiqua" w:cs="Book Antiqua"/>
          <w:b/>
          <w:bCs/>
          <w:color w:val="000000"/>
        </w:rPr>
        <w:t xml:space="preserve"> H</w:t>
      </w:r>
      <w:r w:rsidRPr="00165E14">
        <w:rPr>
          <w:rFonts w:ascii="Book Antiqua" w:eastAsia="Book Antiqua" w:hAnsi="Book Antiqua" w:cs="Book Antiqua"/>
          <w:color w:val="000000"/>
        </w:rPr>
        <w:t xml:space="preserve">, Peris P, </w:t>
      </w:r>
      <w:proofErr w:type="spellStart"/>
      <w:r w:rsidRPr="00165E14">
        <w:rPr>
          <w:rFonts w:ascii="Book Antiqua" w:eastAsia="Book Antiqua" w:hAnsi="Book Antiqua" w:cs="Book Antiqua"/>
          <w:color w:val="000000"/>
        </w:rPr>
        <w:t>Guañabens</w:t>
      </w:r>
      <w:proofErr w:type="spellEnd"/>
      <w:r w:rsidRPr="00165E14">
        <w:rPr>
          <w:rFonts w:ascii="Book Antiqua" w:eastAsia="Book Antiqua" w:hAnsi="Book Antiqua" w:cs="Book Antiqua"/>
          <w:color w:val="000000"/>
        </w:rPr>
        <w:t xml:space="preserve"> N. Fibrous dysplasia. Clinical review and therapeutic management. </w:t>
      </w:r>
      <w:r w:rsidRPr="00165E14">
        <w:rPr>
          <w:rFonts w:ascii="Book Antiqua" w:eastAsia="Book Antiqua" w:hAnsi="Book Antiqua" w:cs="Book Antiqua"/>
          <w:i/>
          <w:iCs/>
          <w:color w:val="000000"/>
        </w:rPr>
        <w:t>Med Clin (</w:t>
      </w:r>
      <w:proofErr w:type="spellStart"/>
      <w:r w:rsidRPr="00165E14">
        <w:rPr>
          <w:rFonts w:ascii="Book Antiqua" w:eastAsia="Book Antiqua" w:hAnsi="Book Antiqua" w:cs="Book Antiqua"/>
          <w:i/>
          <w:iCs/>
          <w:color w:val="000000"/>
        </w:rPr>
        <w:t>Barc</w:t>
      </w:r>
      <w:proofErr w:type="spellEnd"/>
      <w:r w:rsidRPr="00165E14">
        <w:rPr>
          <w:rFonts w:ascii="Book Antiqua" w:eastAsia="Book Antiqua" w:hAnsi="Book Antiqua" w:cs="Book Antiqua"/>
          <w:i/>
          <w:iCs/>
          <w:color w:val="000000"/>
        </w:rPr>
        <w:t>)</w:t>
      </w:r>
      <w:r w:rsidRPr="00165E14">
        <w:rPr>
          <w:rFonts w:ascii="Book Antiqua" w:eastAsia="Book Antiqua" w:hAnsi="Book Antiqua" w:cs="Book Antiqua"/>
          <w:color w:val="000000"/>
        </w:rPr>
        <w:t xml:space="preserve"> 2016; </w:t>
      </w:r>
      <w:r w:rsidRPr="00165E14">
        <w:rPr>
          <w:rFonts w:ascii="Book Antiqua" w:eastAsia="Book Antiqua" w:hAnsi="Book Antiqua" w:cs="Book Antiqua"/>
          <w:b/>
          <w:bCs/>
          <w:color w:val="000000"/>
        </w:rPr>
        <w:t>147</w:t>
      </w:r>
      <w:r w:rsidRPr="00165E14">
        <w:rPr>
          <w:rFonts w:ascii="Book Antiqua" w:eastAsia="Book Antiqua" w:hAnsi="Book Antiqua" w:cs="Book Antiqua"/>
          <w:color w:val="000000"/>
        </w:rPr>
        <w:t>: 547-553 [PMID: 27765282 DOI: 10.1016/j.medcli.2016.07.030]</w:t>
      </w:r>
    </w:p>
    <w:p w14:paraId="0152A5FC"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2 </w:t>
      </w:r>
      <w:r w:rsidRPr="00165E14">
        <w:rPr>
          <w:rFonts w:ascii="Book Antiqua" w:eastAsia="Book Antiqua" w:hAnsi="Book Antiqua" w:cs="Book Antiqua"/>
          <w:b/>
          <w:bCs/>
          <w:color w:val="000000"/>
        </w:rPr>
        <w:t>Wu FL</w:t>
      </w:r>
      <w:r w:rsidRPr="00165E14">
        <w:rPr>
          <w:rFonts w:ascii="Book Antiqua" w:eastAsia="Book Antiqua" w:hAnsi="Book Antiqua" w:cs="Book Antiqua"/>
          <w:color w:val="000000"/>
        </w:rPr>
        <w:t xml:space="preserve">, Liu ZJ, Liu XG, Yang SM, Jiang L, Wei F, Yu M. Polyostotic fibrous dysplasia involving the thoracic spine with myelopathy: case report and review of the literature. </w:t>
      </w:r>
      <w:r w:rsidRPr="00165E14">
        <w:rPr>
          <w:rFonts w:ascii="Book Antiqua" w:eastAsia="Book Antiqua" w:hAnsi="Book Antiqua" w:cs="Book Antiqua"/>
          <w:i/>
          <w:iCs/>
          <w:color w:val="000000"/>
        </w:rPr>
        <w:t>Spine J</w:t>
      </w:r>
      <w:r w:rsidRPr="00165E14">
        <w:rPr>
          <w:rFonts w:ascii="Book Antiqua" w:eastAsia="Book Antiqua" w:hAnsi="Book Antiqua" w:cs="Book Antiqua"/>
          <w:color w:val="000000"/>
        </w:rPr>
        <w:t xml:space="preserve"> 2014; </w:t>
      </w:r>
      <w:r w:rsidRPr="00165E14">
        <w:rPr>
          <w:rFonts w:ascii="Book Antiqua" w:eastAsia="Book Antiqua" w:hAnsi="Book Antiqua" w:cs="Book Antiqua"/>
          <w:b/>
          <w:bCs/>
          <w:color w:val="000000"/>
        </w:rPr>
        <w:t>14</w:t>
      </w:r>
      <w:r w:rsidRPr="00165E14">
        <w:rPr>
          <w:rFonts w:ascii="Book Antiqua" w:eastAsia="Book Antiqua" w:hAnsi="Book Antiqua" w:cs="Book Antiqua"/>
          <w:color w:val="000000"/>
        </w:rPr>
        <w:t>: e11-e15 [PMID: 24094990 DOI: 10.1016/j.spinee.2013.07.462]</w:t>
      </w:r>
    </w:p>
    <w:p w14:paraId="5AB65C55"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3 </w:t>
      </w:r>
      <w:proofErr w:type="spellStart"/>
      <w:r w:rsidRPr="00165E14">
        <w:rPr>
          <w:rFonts w:ascii="Book Antiqua" w:eastAsia="Book Antiqua" w:hAnsi="Book Antiqua" w:cs="Book Antiqua"/>
          <w:b/>
          <w:bCs/>
          <w:color w:val="000000"/>
        </w:rPr>
        <w:t>Basaran</w:t>
      </w:r>
      <w:proofErr w:type="spellEnd"/>
      <w:r w:rsidRPr="00165E14">
        <w:rPr>
          <w:rFonts w:ascii="Book Antiqua" w:eastAsia="Book Antiqua" w:hAnsi="Book Antiqua" w:cs="Book Antiqua"/>
          <w:b/>
          <w:bCs/>
          <w:color w:val="000000"/>
        </w:rPr>
        <w:t xml:space="preserve"> R</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Kaksi</w:t>
      </w:r>
      <w:proofErr w:type="spellEnd"/>
      <w:r w:rsidRPr="00165E14">
        <w:rPr>
          <w:rFonts w:ascii="Book Antiqua" w:eastAsia="Book Antiqua" w:hAnsi="Book Antiqua" w:cs="Book Antiqua"/>
          <w:color w:val="000000"/>
        </w:rPr>
        <w:t xml:space="preserve"> M, Gur E, </w:t>
      </w:r>
      <w:proofErr w:type="spellStart"/>
      <w:r w:rsidRPr="00165E14">
        <w:rPr>
          <w:rFonts w:ascii="Book Antiqua" w:eastAsia="Book Antiqua" w:hAnsi="Book Antiqua" w:cs="Book Antiqua"/>
          <w:color w:val="000000"/>
        </w:rPr>
        <w:t>Efendioglu</w:t>
      </w:r>
      <w:proofErr w:type="spellEnd"/>
      <w:r w:rsidRPr="00165E14">
        <w:rPr>
          <w:rFonts w:ascii="Book Antiqua" w:eastAsia="Book Antiqua" w:hAnsi="Book Antiqua" w:cs="Book Antiqua"/>
          <w:color w:val="000000"/>
        </w:rPr>
        <w:t xml:space="preserve"> M, </w:t>
      </w:r>
      <w:proofErr w:type="spellStart"/>
      <w:r w:rsidRPr="00165E14">
        <w:rPr>
          <w:rFonts w:ascii="Book Antiqua" w:eastAsia="Book Antiqua" w:hAnsi="Book Antiqua" w:cs="Book Antiqua"/>
          <w:color w:val="000000"/>
        </w:rPr>
        <w:t>Balkuv</w:t>
      </w:r>
      <w:proofErr w:type="spellEnd"/>
      <w:r w:rsidRPr="00165E14">
        <w:rPr>
          <w:rFonts w:ascii="Book Antiqua" w:eastAsia="Book Antiqua" w:hAnsi="Book Antiqua" w:cs="Book Antiqua"/>
          <w:color w:val="000000"/>
        </w:rPr>
        <w:t xml:space="preserve"> E, Sav A. Monostotic fibrous dysplasia involving occipital bone: a case report and review of literature. </w:t>
      </w:r>
      <w:r w:rsidRPr="00165E14">
        <w:rPr>
          <w:rFonts w:ascii="Book Antiqua" w:eastAsia="Book Antiqua" w:hAnsi="Book Antiqua" w:cs="Book Antiqua"/>
          <w:i/>
          <w:iCs/>
          <w:color w:val="000000"/>
        </w:rPr>
        <w:t xml:space="preserve">Pan </w:t>
      </w:r>
      <w:proofErr w:type="spellStart"/>
      <w:r w:rsidRPr="00165E14">
        <w:rPr>
          <w:rFonts w:ascii="Book Antiqua" w:eastAsia="Book Antiqua" w:hAnsi="Book Antiqua" w:cs="Book Antiqua"/>
          <w:i/>
          <w:iCs/>
          <w:color w:val="000000"/>
        </w:rPr>
        <w:t>Afr</w:t>
      </w:r>
      <w:proofErr w:type="spellEnd"/>
      <w:r w:rsidRPr="00165E14">
        <w:rPr>
          <w:rFonts w:ascii="Book Antiqua" w:eastAsia="Book Antiqua" w:hAnsi="Book Antiqua" w:cs="Book Antiqua"/>
          <w:i/>
          <w:iCs/>
          <w:color w:val="000000"/>
        </w:rPr>
        <w:t xml:space="preserve"> Med J</w:t>
      </w:r>
      <w:r w:rsidRPr="00165E14">
        <w:rPr>
          <w:rFonts w:ascii="Book Antiqua" w:eastAsia="Book Antiqua" w:hAnsi="Book Antiqua" w:cs="Book Antiqua"/>
          <w:color w:val="000000"/>
        </w:rPr>
        <w:t xml:space="preserve"> 2014; </w:t>
      </w:r>
      <w:r w:rsidRPr="00165E14">
        <w:rPr>
          <w:rFonts w:ascii="Book Antiqua" w:eastAsia="Book Antiqua" w:hAnsi="Book Antiqua" w:cs="Book Antiqua"/>
          <w:b/>
          <w:bCs/>
          <w:color w:val="000000"/>
        </w:rPr>
        <w:t>19</w:t>
      </w:r>
      <w:r w:rsidRPr="00165E14">
        <w:rPr>
          <w:rFonts w:ascii="Book Antiqua" w:eastAsia="Book Antiqua" w:hAnsi="Book Antiqua" w:cs="Book Antiqua"/>
          <w:color w:val="000000"/>
        </w:rPr>
        <w:t>: 124 [PMID: 25745531 DOI: 10.11604/pamj.2014.19.124.5203]</w:t>
      </w:r>
    </w:p>
    <w:p w14:paraId="21011408"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4 </w:t>
      </w:r>
      <w:r w:rsidRPr="00165E14">
        <w:rPr>
          <w:rFonts w:ascii="Book Antiqua" w:eastAsia="Book Antiqua" w:hAnsi="Book Antiqua" w:cs="Book Antiqua"/>
          <w:b/>
          <w:bCs/>
          <w:color w:val="000000"/>
        </w:rPr>
        <w:t>Liens D</w:t>
      </w:r>
      <w:r w:rsidRPr="00165E14">
        <w:rPr>
          <w:rFonts w:ascii="Book Antiqua" w:eastAsia="Book Antiqua" w:hAnsi="Book Antiqua" w:cs="Book Antiqua"/>
          <w:color w:val="000000"/>
        </w:rPr>
        <w:t xml:space="preserve">, Delmas PD, Meunier PJ. Long-term effects of intravenous pamidronate in fibrous dysplasia of bone. </w:t>
      </w:r>
      <w:r w:rsidRPr="00165E14">
        <w:rPr>
          <w:rFonts w:ascii="Book Antiqua" w:eastAsia="Book Antiqua" w:hAnsi="Book Antiqua" w:cs="Book Antiqua"/>
          <w:i/>
          <w:iCs/>
          <w:color w:val="000000"/>
        </w:rPr>
        <w:t>Lancet</w:t>
      </w:r>
      <w:r w:rsidRPr="00165E14">
        <w:rPr>
          <w:rFonts w:ascii="Book Antiqua" w:eastAsia="Book Antiqua" w:hAnsi="Book Antiqua" w:cs="Book Antiqua"/>
          <w:color w:val="000000"/>
        </w:rPr>
        <w:t xml:space="preserve"> 1994; </w:t>
      </w:r>
      <w:r w:rsidRPr="00165E14">
        <w:rPr>
          <w:rFonts w:ascii="Book Antiqua" w:eastAsia="Book Antiqua" w:hAnsi="Book Antiqua" w:cs="Book Antiqua"/>
          <w:b/>
          <w:bCs/>
          <w:color w:val="000000"/>
        </w:rPr>
        <w:t>343</w:t>
      </w:r>
      <w:r w:rsidRPr="00165E14">
        <w:rPr>
          <w:rFonts w:ascii="Book Antiqua" w:eastAsia="Book Antiqua" w:hAnsi="Book Antiqua" w:cs="Book Antiqua"/>
          <w:color w:val="000000"/>
        </w:rPr>
        <w:t>: 953-954 [PMID: 7909013 DOI: 10.1016/s0140-6736(94)90069-8]</w:t>
      </w:r>
    </w:p>
    <w:p w14:paraId="416A2C1B"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5 </w:t>
      </w:r>
      <w:r w:rsidRPr="00165E14">
        <w:rPr>
          <w:rFonts w:ascii="Book Antiqua" w:eastAsia="Book Antiqua" w:hAnsi="Book Antiqua" w:cs="Book Antiqua"/>
          <w:b/>
          <w:bCs/>
          <w:color w:val="000000"/>
        </w:rPr>
        <w:t>Boyce AM</w:t>
      </w:r>
      <w:r w:rsidRPr="00165E14">
        <w:rPr>
          <w:rFonts w:ascii="Book Antiqua" w:eastAsia="Book Antiqua" w:hAnsi="Book Antiqua" w:cs="Book Antiqua"/>
          <w:color w:val="000000"/>
        </w:rPr>
        <w:t xml:space="preserve">, Turner A, Watts L, Forestier-Zhang L, Underhill A, </w:t>
      </w:r>
      <w:proofErr w:type="spellStart"/>
      <w:r w:rsidRPr="00165E14">
        <w:rPr>
          <w:rFonts w:ascii="Book Antiqua" w:eastAsia="Book Antiqua" w:hAnsi="Book Antiqua" w:cs="Book Antiqua"/>
          <w:color w:val="000000"/>
        </w:rPr>
        <w:t>Pinedo</w:t>
      </w:r>
      <w:proofErr w:type="spellEnd"/>
      <w:r w:rsidRPr="00165E14">
        <w:rPr>
          <w:rFonts w:ascii="Book Antiqua" w:eastAsia="Book Antiqua" w:hAnsi="Book Antiqua" w:cs="Book Antiqua"/>
          <w:color w:val="000000"/>
        </w:rPr>
        <w:t xml:space="preserve">-Villanueva R, </w:t>
      </w:r>
      <w:proofErr w:type="spellStart"/>
      <w:r w:rsidRPr="00165E14">
        <w:rPr>
          <w:rFonts w:ascii="Book Antiqua" w:eastAsia="Book Antiqua" w:hAnsi="Book Antiqua" w:cs="Book Antiqua"/>
          <w:color w:val="000000"/>
        </w:rPr>
        <w:t>Monsell</w:t>
      </w:r>
      <w:proofErr w:type="spellEnd"/>
      <w:r w:rsidRPr="00165E14">
        <w:rPr>
          <w:rFonts w:ascii="Book Antiqua" w:eastAsia="Book Antiqua" w:hAnsi="Book Antiqua" w:cs="Book Antiqua"/>
          <w:color w:val="000000"/>
        </w:rPr>
        <w:t xml:space="preserve"> F, </w:t>
      </w:r>
      <w:proofErr w:type="spellStart"/>
      <w:r w:rsidRPr="00165E14">
        <w:rPr>
          <w:rFonts w:ascii="Book Antiqua" w:eastAsia="Book Antiqua" w:hAnsi="Book Antiqua" w:cs="Book Antiqua"/>
          <w:color w:val="000000"/>
        </w:rPr>
        <w:t>Tessaris</w:t>
      </w:r>
      <w:proofErr w:type="spellEnd"/>
      <w:r w:rsidRPr="00165E14">
        <w:rPr>
          <w:rFonts w:ascii="Book Antiqua" w:eastAsia="Book Antiqua" w:hAnsi="Book Antiqua" w:cs="Book Antiqua"/>
          <w:color w:val="000000"/>
        </w:rPr>
        <w:t xml:space="preserve"> D, Burren C, </w:t>
      </w:r>
      <w:proofErr w:type="spellStart"/>
      <w:r w:rsidRPr="00165E14">
        <w:rPr>
          <w:rFonts w:ascii="Book Antiqua" w:eastAsia="Book Antiqua" w:hAnsi="Book Antiqua" w:cs="Book Antiqua"/>
          <w:color w:val="000000"/>
        </w:rPr>
        <w:t>Masi</w:t>
      </w:r>
      <w:proofErr w:type="spellEnd"/>
      <w:r w:rsidRPr="00165E14">
        <w:rPr>
          <w:rFonts w:ascii="Book Antiqua" w:eastAsia="Book Antiqua" w:hAnsi="Book Antiqua" w:cs="Book Antiqua"/>
          <w:color w:val="000000"/>
        </w:rPr>
        <w:t xml:space="preserve"> L, </w:t>
      </w:r>
      <w:proofErr w:type="spellStart"/>
      <w:r w:rsidRPr="00165E14">
        <w:rPr>
          <w:rFonts w:ascii="Book Antiqua" w:eastAsia="Book Antiqua" w:hAnsi="Book Antiqua" w:cs="Book Antiqua"/>
          <w:color w:val="000000"/>
        </w:rPr>
        <w:t>Hamdy</w:t>
      </w:r>
      <w:proofErr w:type="spellEnd"/>
      <w:r w:rsidRPr="00165E14">
        <w:rPr>
          <w:rFonts w:ascii="Book Antiqua" w:eastAsia="Book Antiqua" w:hAnsi="Book Antiqua" w:cs="Book Antiqua"/>
          <w:color w:val="000000"/>
        </w:rPr>
        <w:t xml:space="preserve"> N, Brandi ML, </w:t>
      </w:r>
      <w:proofErr w:type="spellStart"/>
      <w:r w:rsidRPr="00165E14">
        <w:rPr>
          <w:rFonts w:ascii="Book Antiqua" w:eastAsia="Book Antiqua" w:hAnsi="Book Antiqua" w:cs="Book Antiqua"/>
          <w:color w:val="000000"/>
        </w:rPr>
        <w:t>Chapurlat</w:t>
      </w:r>
      <w:proofErr w:type="spellEnd"/>
      <w:r w:rsidRPr="00165E14">
        <w:rPr>
          <w:rFonts w:ascii="Book Antiqua" w:eastAsia="Book Antiqua" w:hAnsi="Book Antiqua" w:cs="Book Antiqua"/>
          <w:color w:val="000000"/>
        </w:rPr>
        <w:t xml:space="preserve"> R, Collins MT, </w:t>
      </w:r>
      <w:proofErr w:type="spellStart"/>
      <w:r w:rsidRPr="00165E14">
        <w:rPr>
          <w:rFonts w:ascii="Book Antiqua" w:eastAsia="Book Antiqua" w:hAnsi="Book Antiqua" w:cs="Book Antiqua"/>
          <w:color w:val="000000"/>
        </w:rPr>
        <w:t>Javaid</w:t>
      </w:r>
      <w:proofErr w:type="spellEnd"/>
      <w:r w:rsidRPr="00165E14">
        <w:rPr>
          <w:rFonts w:ascii="Book Antiqua" w:eastAsia="Book Antiqua" w:hAnsi="Book Antiqua" w:cs="Book Antiqua"/>
          <w:color w:val="000000"/>
        </w:rPr>
        <w:t xml:space="preserve"> MK. Improving patient outcomes in fibrous dysplasia/McCune-Albright syndrome: an international multidisciplinary workshop to inform an international partnership. </w:t>
      </w:r>
      <w:r w:rsidRPr="00165E14">
        <w:rPr>
          <w:rFonts w:ascii="Book Antiqua" w:eastAsia="Book Antiqua" w:hAnsi="Book Antiqua" w:cs="Book Antiqua"/>
          <w:i/>
          <w:iCs/>
          <w:color w:val="000000"/>
        </w:rPr>
        <w:t xml:space="preserve">Arch </w:t>
      </w:r>
      <w:proofErr w:type="spellStart"/>
      <w:r w:rsidRPr="00165E14">
        <w:rPr>
          <w:rFonts w:ascii="Book Antiqua" w:eastAsia="Book Antiqua" w:hAnsi="Book Antiqua" w:cs="Book Antiqua"/>
          <w:i/>
          <w:iCs/>
          <w:color w:val="000000"/>
        </w:rPr>
        <w:t>Osteoporos</w:t>
      </w:r>
      <w:proofErr w:type="spellEnd"/>
      <w:r w:rsidRPr="00165E14">
        <w:rPr>
          <w:rFonts w:ascii="Book Antiqua" w:eastAsia="Book Antiqua" w:hAnsi="Book Antiqua" w:cs="Book Antiqua"/>
          <w:color w:val="000000"/>
        </w:rPr>
        <w:t xml:space="preserve"> 2017; </w:t>
      </w:r>
      <w:r w:rsidRPr="00165E14">
        <w:rPr>
          <w:rFonts w:ascii="Book Antiqua" w:eastAsia="Book Antiqua" w:hAnsi="Book Antiqua" w:cs="Book Antiqua"/>
          <w:b/>
          <w:bCs/>
          <w:color w:val="000000"/>
        </w:rPr>
        <w:t>12</w:t>
      </w:r>
      <w:r w:rsidRPr="00165E14">
        <w:rPr>
          <w:rFonts w:ascii="Book Antiqua" w:eastAsia="Book Antiqua" w:hAnsi="Book Antiqua" w:cs="Book Antiqua"/>
          <w:color w:val="000000"/>
        </w:rPr>
        <w:t>: 21 [PMID: 28243882 DOI: 10.1007/s11657-016-0271-6]</w:t>
      </w:r>
    </w:p>
    <w:p w14:paraId="212AE04D"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6 </w:t>
      </w:r>
      <w:r w:rsidRPr="00165E14">
        <w:rPr>
          <w:rFonts w:ascii="Book Antiqua" w:eastAsia="Book Antiqua" w:hAnsi="Book Antiqua" w:cs="Book Antiqua"/>
          <w:b/>
          <w:bCs/>
          <w:color w:val="000000"/>
        </w:rPr>
        <w:t>Weinstein LS</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Shenker</w:t>
      </w:r>
      <w:proofErr w:type="spellEnd"/>
      <w:r w:rsidRPr="00165E14">
        <w:rPr>
          <w:rFonts w:ascii="Book Antiqua" w:eastAsia="Book Antiqua" w:hAnsi="Book Antiqua" w:cs="Book Antiqua"/>
          <w:color w:val="000000"/>
        </w:rPr>
        <w:t xml:space="preserve"> A, </w:t>
      </w:r>
      <w:proofErr w:type="spellStart"/>
      <w:r w:rsidRPr="00165E14">
        <w:rPr>
          <w:rFonts w:ascii="Book Antiqua" w:eastAsia="Book Antiqua" w:hAnsi="Book Antiqua" w:cs="Book Antiqua"/>
          <w:color w:val="000000"/>
        </w:rPr>
        <w:t>Gejman</w:t>
      </w:r>
      <w:proofErr w:type="spellEnd"/>
      <w:r w:rsidRPr="00165E14">
        <w:rPr>
          <w:rFonts w:ascii="Book Antiqua" w:eastAsia="Book Antiqua" w:hAnsi="Book Antiqua" w:cs="Book Antiqua"/>
          <w:color w:val="000000"/>
        </w:rPr>
        <w:t xml:space="preserve"> PV, Merino MJ, Friedman E, Spiegel AM. Activating mutations of the stimulatory G protein in the McCune-Albright syndrome. </w:t>
      </w:r>
      <w:r w:rsidRPr="00165E14">
        <w:rPr>
          <w:rFonts w:ascii="Book Antiqua" w:eastAsia="Book Antiqua" w:hAnsi="Book Antiqua" w:cs="Book Antiqua"/>
          <w:i/>
          <w:iCs/>
          <w:color w:val="000000"/>
        </w:rPr>
        <w:t xml:space="preserve">N </w:t>
      </w:r>
      <w:proofErr w:type="spellStart"/>
      <w:r w:rsidRPr="00165E14">
        <w:rPr>
          <w:rFonts w:ascii="Book Antiqua" w:eastAsia="Book Antiqua" w:hAnsi="Book Antiqua" w:cs="Book Antiqua"/>
          <w:i/>
          <w:iCs/>
          <w:color w:val="000000"/>
        </w:rPr>
        <w:t>Engl</w:t>
      </w:r>
      <w:proofErr w:type="spellEnd"/>
      <w:r w:rsidRPr="00165E14">
        <w:rPr>
          <w:rFonts w:ascii="Book Antiqua" w:eastAsia="Book Antiqua" w:hAnsi="Book Antiqua" w:cs="Book Antiqua"/>
          <w:i/>
          <w:iCs/>
          <w:color w:val="000000"/>
        </w:rPr>
        <w:t xml:space="preserve"> J Med</w:t>
      </w:r>
      <w:r w:rsidRPr="00165E14">
        <w:rPr>
          <w:rFonts w:ascii="Book Antiqua" w:eastAsia="Book Antiqua" w:hAnsi="Book Antiqua" w:cs="Book Antiqua"/>
          <w:color w:val="000000"/>
        </w:rPr>
        <w:t xml:space="preserve"> 1991; </w:t>
      </w:r>
      <w:r w:rsidRPr="00165E14">
        <w:rPr>
          <w:rFonts w:ascii="Book Antiqua" w:eastAsia="Book Antiqua" w:hAnsi="Book Antiqua" w:cs="Book Antiqua"/>
          <w:b/>
          <w:bCs/>
          <w:color w:val="000000"/>
        </w:rPr>
        <w:t>325</w:t>
      </w:r>
      <w:r w:rsidRPr="00165E14">
        <w:rPr>
          <w:rFonts w:ascii="Book Antiqua" w:eastAsia="Book Antiqua" w:hAnsi="Book Antiqua" w:cs="Book Antiqua"/>
          <w:color w:val="000000"/>
        </w:rPr>
        <w:t>: 1688-1695 [PMID: 1944469 DOI: 10.1056/NEJM199112123252403]</w:t>
      </w:r>
    </w:p>
    <w:p w14:paraId="04EBB14F" w14:textId="77777777" w:rsidR="00A77B3E" w:rsidRPr="00165E14" w:rsidRDefault="00FD0894" w:rsidP="00165E14">
      <w:pPr>
        <w:spacing w:line="360" w:lineRule="auto"/>
        <w:jc w:val="both"/>
      </w:pPr>
      <w:r w:rsidRPr="00165E14">
        <w:rPr>
          <w:rFonts w:ascii="Book Antiqua" w:eastAsia="Book Antiqua" w:hAnsi="Book Antiqua" w:cs="Book Antiqua"/>
          <w:color w:val="000000"/>
        </w:rPr>
        <w:t xml:space="preserve">7 </w:t>
      </w:r>
      <w:r w:rsidRPr="00165E14">
        <w:rPr>
          <w:rFonts w:ascii="Book Antiqua" w:eastAsia="Book Antiqua" w:hAnsi="Book Antiqua" w:cs="Book Antiqua"/>
          <w:b/>
          <w:bCs/>
          <w:color w:val="000000"/>
        </w:rPr>
        <w:t>Nieman LK</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Ilias</w:t>
      </w:r>
      <w:proofErr w:type="spellEnd"/>
      <w:r w:rsidRPr="00165E14">
        <w:rPr>
          <w:rFonts w:ascii="Book Antiqua" w:eastAsia="Book Antiqua" w:hAnsi="Book Antiqua" w:cs="Book Antiqua"/>
          <w:color w:val="000000"/>
        </w:rPr>
        <w:t xml:space="preserve"> I. Evaluation and treatment of Cushing's syndrome. </w:t>
      </w:r>
      <w:r w:rsidRPr="00165E14">
        <w:rPr>
          <w:rFonts w:ascii="Book Antiqua" w:eastAsia="Book Antiqua" w:hAnsi="Book Antiqua" w:cs="Book Antiqua"/>
          <w:i/>
          <w:iCs/>
          <w:color w:val="000000"/>
        </w:rPr>
        <w:t>Am J Med</w:t>
      </w:r>
      <w:r w:rsidRPr="00165E14">
        <w:rPr>
          <w:rFonts w:ascii="Book Antiqua" w:eastAsia="Book Antiqua" w:hAnsi="Book Antiqua" w:cs="Book Antiqua"/>
          <w:color w:val="000000"/>
        </w:rPr>
        <w:t xml:space="preserve"> 2005; </w:t>
      </w:r>
      <w:r w:rsidRPr="00165E14">
        <w:rPr>
          <w:rFonts w:ascii="Book Antiqua" w:eastAsia="Book Antiqua" w:hAnsi="Book Antiqua" w:cs="Book Antiqua"/>
          <w:b/>
          <w:bCs/>
          <w:color w:val="000000"/>
        </w:rPr>
        <w:t>118</w:t>
      </w:r>
      <w:r w:rsidRPr="00165E14">
        <w:rPr>
          <w:rFonts w:ascii="Book Antiqua" w:eastAsia="Book Antiqua" w:hAnsi="Book Antiqua" w:cs="Book Antiqua"/>
          <w:color w:val="000000"/>
        </w:rPr>
        <w:t>: 1340-1346 [PMID: 16378774 DOI: 10.1016/j.amjmed.2005.01.059]</w:t>
      </w:r>
    </w:p>
    <w:p w14:paraId="60FDD42D" w14:textId="0492F05B" w:rsidR="00A77B3E" w:rsidRPr="00165E14" w:rsidRDefault="00FD0894" w:rsidP="00165E14">
      <w:pPr>
        <w:spacing w:line="360" w:lineRule="auto"/>
        <w:jc w:val="both"/>
      </w:pPr>
      <w:r w:rsidRPr="00165E14">
        <w:rPr>
          <w:rFonts w:ascii="Book Antiqua" w:eastAsia="Book Antiqua" w:hAnsi="Book Antiqua" w:cs="Book Antiqua"/>
          <w:color w:val="000000"/>
        </w:rPr>
        <w:t xml:space="preserve">8 </w:t>
      </w:r>
      <w:r w:rsidR="00C008FB" w:rsidRPr="00165E14">
        <w:rPr>
          <w:rFonts w:ascii="Book Antiqua" w:eastAsia="Book Antiqua" w:hAnsi="Book Antiqua" w:cs="Book Antiqua"/>
          <w:b/>
          <w:bCs/>
          <w:color w:val="000000"/>
        </w:rPr>
        <w:t xml:space="preserve">Boston BA, </w:t>
      </w:r>
      <w:r w:rsidR="00C008FB" w:rsidRPr="00165E14">
        <w:rPr>
          <w:rFonts w:ascii="Book Antiqua" w:eastAsia="Book Antiqua" w:hAnsi="Book Antiqua" w:cs="Book Antiqua"/>
          <w:color w:val="000000"/>
        </w:rPr>
        <w:t xml:space="preserve">Mandel S, </w:t>
      </w:r>
      <w:proofErr w:type="spellStart"/>
      <w:r w:rsidR="00C008FB" w:rsidRPr="00165E14">
        <w:rPr>
          <w:rFonts w:ascii="Book Antiqua" w:eastAsia="Book Antiqua" w:hAnsi="Book Antiqua" w:cs="Book Antiqua"/>
          <w:color w:val="000000"/>
        </w:rPr>
        <w:t>LaFranchi</w:t>
      </w:r>
      <w:proofErr w:type="spellEnd"/>
      <w:r w:rsidR="00C008FB" w:rsidRPr="00165E14">
        <w:rPr>
          <w:rFonts w:ascii="Book Antiqua" w:eastAsia="Book Antiqua" w:hAnsi="Book Antiqua" w:cs="Book Antiqua"/>
          <w:color w:val="000000"/>
        </w:rPr>
        <w:t xml:space="preserve"> S, </w:t>
      </w:r>
      <w:proofErr w:type="spellStart"/>
      <w:r w:rsidR="00C008FB" w:rsidRPr="00165E14">
        <w:rPr>
          <w:rFonts w:ascii="Book Antiqua" w:eastAsia="Book Antiqua" w:hAnsi="Book Antiqua" w:cs="Book Antiqua"/>
          <w:color w:val="000000"/>
        </w:rPr>
        <w:t>Bliziotes</w:t>
      </w:r>
      <w:proofErr w:type="spellEnd"/>
      <w:r w:rsidR="00C008FB" w:rsidRPr="00165E14">
        <w:rPr>
          <w:rFonts w:ascii="Book Antiqua" w:eastAsia="Book Antiqua" w:hAnsi="Book Antiqua" w:cs="Book Antiqua"/>
          <w:color w:val="000000"/>
        </w:rPr>
        <w:t xml:space="preserve"> M. Activating mutation in the stimulatory guanine nucleotide-binding protein in an infant with Cushing's syndrome and nodular </w:t>
      </w:r>
      <w:r w:rsidR="00C008FB" w:rsidRPr="00165E14">
        <w:rPr>
          <w:rFonts w:ascii="Book Antiqua" w:eastAsia="Book Antiqua" w:hAnsi="Book Antiqua" w:cs="Book Antiqua"/>
          <w:color w:val="000000"/>
        </w:rPr>
        <w:lastRenderedPageBreak/>
        <w:t xml:space="preserve">adrenal hyperplasia. </w:t>
      </w:r>
      <w:r w:rsidR="00C008FB" w:rsidRPr="00165E14">
        <w:rPr>
          <w:rFonts w:ascii="Book Antiqua" w:eastAsia="Book Antiqua" w:hAnsi="Book Antiqua" w:cs="Book Antiqua"/>
          <w:i/>
          <w:iCs/>
          <w:color w:val="000000"/>
        </w:rPr>
        <w:t xml:space="preserve">J Clin Endocrinol </w:t>
      </w:r>
      <w:proofErr w:type="spellStart"/>
      <w:r w:rsidR="00C008FB" w:rsidRPr="00165E14">
        <w:rPr>
          <w:rFonts w:ascii="Book Antiqua" w:eastAsia="Book Antiqua" w:hAnsi="Book Antiqua" w:cs="Book Antiqua"/>
          <w:i/>
          <w:iCs/>
          <w:color w:val="000000"/>
        </w:rPr>
        <w:t>Metab</w:t>
      </w:r>
      <w:proofErr w:type="spellEnd"/>
      <w:r w:rsidR="00C008FB" w:rsidRPr="00165E14">
        <w:rPr>
          <w:rFonts w:ascii="Book Antiqua" w:eastAsia="Book Antiqua" w:hAnsi="Book Antiqua" w:cs="Book Antiqua"/>
          <w:color w:val="000000"/>
        </w:rPr>
        <w:t xml:space="preserve"> 1994; </w:t>
      </w:r>
      <w:r w:rsidR="002F7004" w:rsidRPr="00165E14">
        <w:rPr>
          <w:rFonts w:ascii="Book Antiqua" w:eastAsia="Book Antiqua" w:hAnsi="Book Antiqua" w:cs="Book Antiqua"/>
          <w:b/>
          <w:bCs/>
          <w:color w:val="000000"/>
        </w:rPr>
        <w:t>79</w:t>
      </w:r>
      <w:r w:rsidR="00C008FB" w:rsidRPr="00165E14">
        <w:rPr>
          <w:rFonts w:ascii="Book Antiqua" w:eastAsia="Book Antiqua" w:hAnsi="Book Antiqua" w:cs="Book Antiqua"/>
          <w:color w:val="000000"/>
        </w:rPr>
        <w:t>: 890</w:t>
      </w:r>
      <w:r w:rsidR="002F7004" w:rsidRPr="00165E14">
        <w:rPr>
          <w:rFonts w:ascii="Book Antiqua" w:eastAsia="Book Antiqua" w:hAnsi="Book Antiqua" w:cs="Book Antiqua"/>
          <w:color w:val="000000"/>
        </w:rPr>
        <w:t>-893</w:t>
      </w:r>
      <w:r w:rsidR="00C008FB" w:rsidRPr="00165E14">
        <w:rPr>
          <w:rFonts w:ascii="Book Antiqua" w:eastAsia="Book Antiqua" w:hAnsi="Book Antiqua" w:cs="Book Antiqua"/>
          <w:color w:val="000000"/>
        </w:rPr>
        <w:t xml:space="preserve"> [PMID: 8077378 DOI:</w:t>
      </w:r>
      <w:r w:rsidR="002F7004" w:rsidRPr="00165E14">
        <w:rPr>
          <w:rFonts w:ascii="Book Antiqua" w:eastAsia="Book Antiqua" w:hAnsi="Book Antiqua" w:cs="Book Antiqua"/>
          <w:color w:val="000000"/>
        </w:rPr>
        <w:t xml:space="preserve"> </w:t>
      </w:r>
      <w:r w:rsidR="00C008FB" w:rsidRPr="00165E14">
        <w:rPr>
          <w:rFonts w:ascii="Book Antiqua" w:eastAsia="Book Antiqua" w:hAnsi="Book Antiqua" w:cs="Book Antiqua"/>
          <w:color w:val="000000"/>
        </w:rPr>
        <w:t>10.1210/jcem.79.3.8077378]</w:t>
      </w:r>
    </w:p>
    <w:p w14:paraId="15912C95" w14:textId="749DC401" w:rsidR="00A77B3E" w:rsidRPr="00165E14" w:rsidRDefault="00707544" w:rsidP="00165E14">
      <w:pPr>
        <w:spacing w:line="360" w:lineRule="auto"/>
        <w:jc w:val="both"/>
      </w:pPr>
      <w:r w:rsidRPr="00165E14">
        <w:rPr>
          <w:rFonts w:ascii="Book Antiqua" w:eastAsia="Book Antiqua" w:hAnsi="Book Antiqua" w:cs="Book Antiqua"/>
          <w:color w:val="000000"/>
        </w:rPr>
        <w:t>9</w:t>
      </w:r>
      <w:r w:rsidR="00FD0894" w:rsidRPr="00165E14">
        <w:rPr>
          <w:rFonts w:ascii="Book Antiqua" w:eastAsia="Book Antiqua" w:hAnsi="Book Antiqua" w:cs="Book Antiqua"/>
          <w:color w:val="000000"/>
        </w:rPr>
        <w:t xml:space="preserve"> </w:t>
      </w:r>
      <w:r w:rsidR="00FD0894" w:rsidRPr="00165E14">
        <w:rPr>
          <w:rFonts w:ascii="Book Antiqua" w:eastAsia="Book Antiqua" w:hAnsi="Book Antiqua" w:cs="Book Antiqua"/>
          <w:b/>
          <w:bCs/>
          <w:color w:val="000000"/>
        </w:rPr>
        <w:t>Aras M</w:t>
      </w:r>
      <w:r w:rsidR="00FD0894" w:rsidRPr="00165E14">
        <w:rPr>
          <w:rFonts w:ascii="Book Antiqua" w:eastAsia="Book Antiqua" w:hAnsi="Book Antiqua" w:cs="Book Antiqua"/>
          <w:color w:val="000000"/>
        </w:rPr>
        <w:t xml:space="preserve">, Ones T, Dane F, </w:t>
      </w:r>
      <w:proofErr w:type="spellStart"/>
      <w:r w:rsidR="00FD0894" w:rsidRPr="00165E14">
        <w:rPr>
          <w:rFonts w:ascii="Book Antiqua" w:eastAsia="Book Antiqua" w:hAnsi="Book Antiqua" w:cs="Book Antiqua"/>
          <w:color w:val="000000"/>
        </w:rPr>
        <w:t>Nosheri</w:t>
      </w:r>
      <w:proofErr w:type="spellEnd"/>
      <w:r w:rsidR="00FD0894" w:rsidRPr="00165E14">
        <w:rPr>
          <w:rFonts w:ascii="Book Antiqua" w:eastAsia="Book Antiqua" w:hAnsi="Book Antiqua" w:cs="Book Antiqua"/>
          <w:color w:val="000000"/>
        </w:rPr>
        <w:t xml:space="preserve"> O, </w:t>
      </w:r>
      <w:proofErr w:type="spellStart"/>
      <w:r w:rsidR="00FD0894" w:rsidRPr="00165E14">
        <w:rPr>
          <w:rFonts w:ascii="Book Antiqua" w:eastAsia="Book Antiqua" w:hAnsi="Book Antiqua" w:cs="Book Antiqua"/>
          <w:color w:val="000000"/>
        </w:rPr>
        <w:t>Inanir</w:t>
      </w:r>
      <w:proofErr w:type="spellEnd"/>
      <w:r w:rsidR="00FD0894" w:rsidRPr="00165E14">
        <w:rPr>
          <w:rFonts w:ascii="Book Antiqua" w:eastAsia="Book Antiqua" w:hAnsi="Book Antiqua" w:cs="Book Antiqua"/>
          <w:color w:val="000000"/>
        </w:rPr>
        <w:t xml:space="preserve"> S, </w:t>
      </w:r>
      <w:proofErr w:type="spellStart"/>
      <w:r w:rsidR="00FD0894" w:rsidRPr="00165E14">
        <w:rPr>
          <w:rFonts w:ascii="Book Antiqua" w:eastAsia="Book Antiqua" w:hAnsi="Book Antiqua" w:cs="Book Antiqua"/>
          <w:color w:val="000000"/>
        </w:rPr>
        <w:t>Erdil</w:t>
      </w:r>
      <w:proofErr w:type="spellEnd"/>
      <w:r w:rsidR="00FD0894" w:rsidRPr="00165E14">
        <w:rPr>
          <w:rFonts w:ascii="Book Antiqua" w:eastAsia="Book Antiqua" w:hAnsi="Book Antiqua" w:cs="Book Antiqua"/>
          <w:color w:val="000000"/>
        </w:rPr>
        <w:t xml:space="preserve"> TY, </w:t>
      </w:r>
      <w:proofErr w:type="spellStart"/>
      <w:r w:rsidR="00FD0894" w:rsidRPr="00165E14">
        <w:rPr>
          <w:rFonts w:ascii="Book Antiqua" w:eastAsia="Book Antiqua" w:hAnsi="Book Antiqua" w:cs="Book Antiqua"/>
          <w:color w:val="000000"/>
        </w:rPr>
        <w:t>Turoglu</w:t>
      </w:r>
      <w:proofErr w:type="spellEnd"/>
      <w:r w:rsidR="00FD0894" w:rsidRPr="00165E14">
        <w:rPr>
          <w:rFonts w:ascii="Book Antiqua" w:eastAsia="Book Antiqua" w:hAnsi="Book Antiqua" w:cs="Book Antiqua"/>
          <w:color w:val="000000"/>
        </w:rPr>
        <w:t xml:space="preserve"> HT. False Positive FDG PET/CT Resulting from Fibrous Dysplasia of the Bone in the Work-Up of a Patient with Bladder Cancer: Case Report and Review of the Literature. </w:t>
      </w:r>
      <w:r w:rsidR="00FD0894" w:rsidRPr="00165E14">
        <w:rPr>
          <w:rFonts w:ascii="Book Antiqua" w:eastAsia="Book Antiqua" w:hAnsi="Book Antiqua" w:cs="Book Antiqua"/>
          <w:i/>
          <w:iCs/>
          <w:color w:val="000000"/>
        </w:rPr>
        <w:t xml:space="preserve">Iran J </w:t>
      </w:r>
      <w:proofErr w:type="spellStart"/>
      <w:r w:rsidR="00FD0894" w:rsidRPr="00165E14">
        <w:rPr>
          <w:rFonts w:ascii="Book Antiqua" w:eastAsia="Book Antiqua" w:hAnsi="Book Antiqua" w:cs="Book Antiqua"/>
          <w:i/>
          <w:iCs/>
          <w:color w:val="000000"/>
        </w:rPr>
        <w:t>Radiol</w:t>
      </w:r>
      <w:proofErr w:type="spellEnd"/>
      <w:r w:rsidR="00FD0894" w:rsidRPr="00165E14">
        <w:rPr>
          <w:rFonts w:ascii="Book Antiqua" w:eastAsia="Book Antiqua" w:hAnsi="Book Antiqua" w:cs="Book Antiqua"/>
          <w:color w:val="000000"/>
        </w:rPr>
        <w:t xml:space="preserve"> 2012; </w:t>
      </w:r>
      <w:r w:rsidR="00FD0894" w:rsidRPr="00165E14">
        <w:rPr>
          <w:rFonts w:ascii="Book Antiqua" w:eastAsia="Book Antiqua" w:hAnsi="Book Antiqua" w:cs="Book Antiqua"/>
          <w:b/>
          <w:bCs/>
          <w:color w:val="000000"/>
        </w:rPr>
        <w:t>10</w:t>
      </w:r>
      <w:r w:rsidR="00FD0894" w:rsidRPr="00165E14">
        <w:rPr>
          <w:rFonts w:ascii="Book Antiqua" w:eastAsia="Book Antiqua" w:hAnsi="Book Antiqua" w:cs="Book Antiqua"/>
          <w:color w:val="000000"/>
        </w:rPr>
        <w:t>: 41-44 [PMID: 23599713 DOI: 10.5812/iranjradiol.10303]</w:t>
      </w:r>
    </w:p>
    <w:p w14:paraId="7D680F5D" w14:textId="26E6EC99"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0</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Kodama Y</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Ogose</w:t>
      </w:r>
      <w:proofErr w:type="spellEnd"/>
      <w:r w:rsidRPr="00165E14">
        <w:rPr>
          <w:rFonts w:ascii="Book Antiqua" w:eastAsia="Book Antiqua" w:hAnsi="Book Antiqua" w:cs="Book Antiqua"/>
          <w:color w:val="000000"/>
        </w:rPr>
        <w:t xml:space="preserve"> A, </w:t>
      </w:r>
      <w:proofErr w:type="spellStart"/>
      <w:r w:rsidRPr="00165E14">
        <w:rPr>
          <w:rFonts w:ascii="Book Antiqua" w:eastAsia="Book Antiqua" w:hAnsi="Book Antiqua" w:cs="Book Antiqua"/>
          <w:color w:val="000000"/>
        </w:rPr>
        <w:t>Oguri</w:t>
      </w:r>
      <w:proofErr w:type="spellEnd"/>
      <w:r w:rsidRPr="00165E14">
        <w:rPr>
          <w:rFonts w:ascii="Book Antiqua" w:eastAsia="Book Antiqua" w:hAnsi="Book Antiqua" w:cs="Book Antiqua"/>
          <w:color w:val="000000"/>
        </w:rPr>
        <w:t xml:space="preserve"> Y, </w:t>
      </w:r>
      <w:proofErr w:type="spellStart"/>
      <w:r w:rsidRPr="00165E14">
        <w:rPr>
          <w:rFonts w:ascii="Book Antiqua" w:eastAsia="Book Antiqua" w:hAnsi="Book Antiqua" w:cs="Book Antiqua"/>
          <w:color w:val="000000"/>
        </w:rPr>
        <w:t>Ubaidus</w:t>
      </w:r>
      <w:proofErr w:type="spellEnd"/>
      <w:r w:rsidRPr="00165E14">
        <w:rPr>
          <w:rFonts w:ascii="Book Antiqua" w:eastAsia="Book Antiqua" w:hAnsi="Book Antiqua" w:cs="Book Antiqua"/>
          <w:color w:val="000000"/>
        </w:rPr>
        <w:t xml:space="preserve"> S, Iizuka T, Takagi R. Alveolar bone grafting in association with polyostotic fibrous dysplasia and bisphosphonate-induced abnormal bone turnover in a bilateral cleft lip and palate patient: a case report. </w:t>
      </w:r>
      <w:r w:rsidRPr="00165E14">
        <w:rPr>
          <w:rFonts w:ascii="Book Antiqua" w:eastAsia="Book Antiqua" w:hAnsi="Book Antiqua" w:cs="Book Antiqua"/>
          <w:i/>
          <w:iCs/>
          <w:color w:val="000000"/>
        </w:rPr>
        <w:t xml:space="preserve">J Oral </w:t>
      </w:r>
      <w:proofErr w:type="spellStart"/>
      <w:r w:rsidRPr="00165E14">
        <w:rPr>
          <w:rFonts w:ascii="Book Antiqua" w:eastAsia="Book Antiqua" w:hAnsi="Book Antiqua" w:cs="Book Antiqua"/>
          <w:i/>
          <w:iCs/>
          <w:color w:val="000000"/>
        </w:rPr>
        <w:t>Maxillofac</w:t>
      </w:r>
      <w:proofErr w:type="spellEnd"/>
      <w:r w:rsidRPr="00165E14">
        <w:rPr>
          <w:rFonts w:ascii="Book Antiqua" w:eastAsia="Book Antiqua" w:hAnsi="Book Antiqua" w:cs="Book Antiqua"/>
          <w:i/>
          <w:iCs/>
          <w:color w:val="000000"/>
        </w:rPr>
        <w:t xml:space="preserve"> Surg</w:t>
      </w:r>
      <w:r w:rsidRPr="00165E14">
        <w:rPr>
          <w:rFonts w:ascii="Book Antiqua" w:eastAsia="Book Antiqua" w:hAnsi="Book Antiqua" w:cs="Book Antiqua"/>
          <w:color w:val="000000"/>
        </w:rPr>
        <w:t xml:space="preserve"> 2012; </w:t>
      </w:r>
      <w:r w:rsidRPr="00165E14">
        <w:rPr>
          <w:rFonts w:ascii="Book Antiqua" w:eastAsia="Book Antiqua" w:hAnsi="Book Antiqua" w:cs="Book Antiqua"/>
          <w:b/>
          <w:bCs/>
          <w:color w:val="000000"/>
        </w:rPr>
        <w:t>70</w:t>
      </w:r>
      <w:r w:rsidRPr="00165E14">
        <w:rPr>
          <w:rFonts w:ascii="Book Antiqua" w:eastAsia="Book Antiqua" w:hAnsi="Book Antiqua" w:cs="Book Antiqua"/>
          <w:color w:val="000000"/>
        </w:rPr>
        <w:t>: e500-e508 [PMID: 22907115 DOI: 10.1016/j.joms.2012.05.015]</w:t>
      </w:r>
    </w:p>
    <w:p w14:paraId="1C226EAE" w14:textId="5CCAF61C"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1</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Lourenço R</w:t>
      </w:r>
      <w:r w:rsidRPr="00165E14">
        <w:rPr>
          <w:rFonts w:ascii="Book Antiqua" w:eastAsia="Book Antiqua" w:hAnsi="Book Antiqua" w:cs="Book Antiqua"/>
          <w:color w:val="000000"/>
        </w:rPr>
        <w:t xml:space="preserve">, Dias P, Gouveia R, Sousa AB, Oliveira G. Neonatal McCune-Albright syndrome with systemic involvement: a case report. </w:t>
      </w:r>
      <w:r w:rsidRPr="00165E14">
        <w:rPr>
          <w:rFonts w:ascii="Book Antiqua" w:eastAsia="Book Antiqua" w:hAnsi="Book Antiqua" w:cs="Book Antiqua"/>
          <w:i/>
          <w:iCs/>
          <w:color w:val="000000"/>
        </w:rPr>
        <w:t>J Med Case Rep</w:t>
      </w:r>
      <w:r w:rsidRPr="00165E14">
        <w:rPr>
          <w:rFonts w:ascii="Book Antiqua" w:eastAsia="Book Antiqua" w:hAnsi="Book Antiqua" w:cs="Book Antiqua"/>
          <w:color w:val="000000"/>
        </w:rPr>
        <w:t xml:space="preserve"> 2015; </w:t>
      </w:r>
      <w:r w:rsidRPr="00165E14">
        <w:rPr>
          <w:rFonts w:ascii="Book Antiqua" w:eastAsia="Book Antiqua" w:hAnsi="Book Antiqua" w:cs="Book Antiqua"/>
          <w:b/>
          <w:bCs/>
          <w:color w:val="000000"/>
        </w:rPr>
        <w:t>9</w:t>
      </w:r>
      <w:r w:rsidRPr="00165E14">
        <w:rPr>
          <w:rFonts w:ascii="Book Antiqua" w:eastAsia="Book Antiqua" w:hAnsi="Book Antiqua" w:cs="Book Antiqua"/>
          <w:color w:val="000000"/>
        </w:rPr>
        <w:t>: 189 [PMID: 26341786 DOI: 10.1186/s13256-015-0689-2]</w:t>
      </w:r>
    </w:p>
    <w:p w14:paraId="6FFCC17B" w14:textId="38C87B2E"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2</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Sagmeister ML</w:t>
      </w:r>
      <w:r w:rsidRPr="00165E14">
        <w:rPr>
          <w:rFonts w:ascii="Book Antiqua" w:eastAsia="Book Antiqua" w:hAnsi="Book Antiqua" w:cs="Book Antiqua"/>
          <w:color w:val="000000"/>
        </w:rPr>
        <w:t xml:space="preserve">, Miller G, Lewis TL. Polyostotic fibrous dysplasia: a rare cause of pathological fractures in young patients. </w:t>
      </w:r>
      <w:r w:rsidRPr="00165E14">
        <w:rPr>
          <w:rFonts w:ascii="Book Antiqua" w:eastAsia="Book Antiqua" w:hAnsi="Book Antiqua" w:cs="Book Antiqua"/>
          <w:i/>
          <w:iCs/>
          <w:color w:val="000000"/>
        </w:rPr>
        <w:t>BMJ Case Rep</w:t>
      </w:r>
      <w:r w:rsidRPr="00165E14">
        <w:rPr>
          <w:rFonts w:ascii="Book Antiqua" w:eastAsia="Book Antiqua" w:hAnsi="Book Antiqua" w:cs="Book Antiqua"/>
          <w:color w:val="000000"/>
        </w:rPr>
        <w:t xml:space="preserve"> 2016; </w:t>
      </w:r>
      <w:r w:rsidRPr="00165E14">
        <w:rPr>
          <w:rFonts w:ascii="Book Antiqua" w:eastAsia="Book Antiqua" w:hAnsi="Book Antiqua" w:cs="Book Antiqua"/>
          <w:b/>
          <w:bCs/>
          <w:color w:val="000000"/>
        </w:rPr>
        <w:t>2016</w:t>
      </w:r>
      <w:r w:rsidRPr="00165E14">
        <w:rPr>
          <w:rFonts w:ascii="Book Antiqua" w:eastAsia="Book Antiqua" w:hAnsi="Book Antiqua" w:cs="Book Antiqua"/>
          <w:color w:val="000000"/>
        </w:rPr>
        <w:t>: [PMID: 26744536 DOI: 10.1136/bcr-2015-212992]</w:t>
      </w:r>
    </w:p>
    <w:p w14:paraId="237D1C37" w14:textId="3B8319DD"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3</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Choi JW</w:t>
      </w:r>
      <w:r w:rsidRPr="00165E14">
        <w:rPr>
          <w:rFonts w:ascii="Book Antiqua" w:eastAsia="Book Antiqua" w:hAnsi="Book Antiqua" w:cs="Book Antiqua"/>
          <w:color w:val="000000"/>
        </w:rPr>
        <w:t xml:space="preserve">, Lee SW, Koh KS. Correction of proptosis and zygomaticomaxillary asymmetry using orbital wall decompression and zygoma reduction in craniofacial fibrous dysplasia. </w:t>
      </w:r>
      <w:r w:rsidRPr="00165E14">
        <w:rPr>
          <w:rFonts w:ascii="Book Antiqua" w:eastAsia="Book Antiqua" w:hAnsi="Book Antiqua" w:cs="Book Antiqua"/>
          <w:i/>
          <w:iCs/>
          <w:color w:val="000000"/>
        </w:rPr>
        <w:t xml:space="preserve">J </w:t>
      </w:r>
      <w:proofErr w:type="spellStart"/>
      <w:r w:rsidRPr="00165E14">
        <w:rPr>
          <w:rFonts w:ascii="Book Antiqua" w:eastAsia="Book Antiqua" w:hAnsi="Book Antiqua" w:cs="Book Antiqua"/>
          <w:i/>
          <w:iCs/>
          <w:color w:val="000000"/>
        </w:rPr>
        <w:t>Craniofac</w:t>
      </w:r>
      <w:proofErr w:type="spellEnd"/>
      <w:r w:rsidRPr="00165E14">
        <w:rPr>
          <w:rFonts w:ascii="Book Antiqua" w:eastAsia="Book Antiqua" w:hAnsi="Book Antiqua" w:cs="Book Antiqua"/>
          <w:i/>
          <w:iCs/>
          <w:color w:val="000000"/>
        </w:rPr>
        <w:t xml:space="preserve"> Surg</w:t>
      </w:r>
      <w:r w:rsidRPr="00165E14">
        <w:rPr>
          <w:rFonts w:ascii="Book Antiqua" w:eastAsia="Book Antiqua" w:hAnsi="Book Antiqua" w:cs="Book Antiqua"/>
          <w:color w:val="000000"/>
        </w:rPr>
        <w:t xml:space="preserve"> 2009; </w:t>
      </w:r>
      <w:r w:rsidRPr="00165E14">
        <w:rPr>
          <w:rFonts w:ascii="Book Antiqua" w:eastAsia="Book Antiqua" w:hAnsi="Book Antiqua" w:cs="Book Antiqua"/>
          <w:b/>
          <w:bCs/>
          <w:color w:val="000000"/>
        </w:rPr>
        <w:t>20</w:t>
      </w:r>
      <w:r w:rsidRPr="00165E14">
        <w:rPr>
          <w:rFonts w:ascii="Book Antiqua" w:eastAsia="Book Antiqua" w:hAnsi="Book Antiqua" w:cs="Book Antiqua"/>
          <w:color w:val="000000"/>
        </w:rPr>
        <w:t>: 326-330 [PMID: 19276831 DOI: 10.1097/SCS.0b013e31819922d3]</w:t>
      </w:r>
    </w:p>
    <w:p w14:paraId="11B037C2" w14:textId="75A27132"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4</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Brown RJ</w:t>
      </w:r>
      <w:r w:rsidRPr="00165E14">
        <w:rPr>
          <w:rFonts w:ascii="Book Antiqua" w:eastAsia="Book Antiqua" w:hAnsi="Book Antiqua" w:cs="Book Antiqua"/>
          <w:color w:val="000000"/>
        </w:rPr>
        <w:t xml:space="preserve">, Kelly MH, Collins MT. Cushing syndrome in the McCune-Albright syndrome. </w:t>
      </w:r>
      <w:r w:rsidRPr="00165E14">
        <w:rPr>
          <w:rFonts w:ascii="Book Antiqua" w:eastAsia="Book Antiqua" w:hAnsi="Book Antiqua" w:cs="Book Antiqua"/>
          <w:i/>
          <w:iCs/>
          <w:color w:val="000000"/>
        </w:rPr>
        <w:t xml:space="preserve">J Clin Endocrinol </w:t>
      </w:r>
      <w:proofErr w:type="spellStart"/>
      <w:r w:rsidRPr="00165E14">
        <w:rPr>
          <w:rFonts w:ascii="Book Antiqua" w:eastAsia="Book Antiqua" w:hAnsi="Book Antiqua" w:cs="Book Antiqua"/>
          <w:i/>
          <w:iCs/>
          <w:color w:val="000000"/>
        </w:rPr>
        <w:t>Metab</w:t>
      </w:r>
      <w:proofErr w:type="spellEnd"/>
      <w:r w:rsidRPr="00165E14">
        <w:rPr>
          <w:rFonts w:ascii="Book Antiqua" w:eastAsia="Book Antiqua" w:hAnsi="Book Antiqua" w:cs="Book Antiqua"/>
          <w:color w:val="000000"/>
        </w:rPr>
        <w:t xml:space="preserve"> 2010; </w:t>
      </w:r>
      <w:r w:rsidRPr="00165E14">
        <w:rPr>
          <w:rFonts w:ascii="Book Antiqua" w:eastAsia="Book Antiqua" w:hAnsi="Book Antiqua" w:cs="Book Antiqua"/>
          <w:b/>
          <w:bCs/>
          <w:color w:val="000000"/>
        </w:rPr>
        <w:t>95</w:t>
      </w:r>
      <w:r w:rsidRPr="00165E14">
        <w:rPr>
          <w:rFonts w:ascii="Book Antiqua" w:eastAsia="Book Antiqua" w:hAnsi="Book Antiqua" w:cs="Book Antiqua"/>
          <w:color w:val="000000"/>
        </w:rPr>
        <w:t>: 1508-1515 [PMID: 20157193 DOI: 10.1210/jc.2009-2321]</w:t>
      </w:r>
    </w:p>
    <w:p w14:paraId="3057D5C9" w14:textId="11615321"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5</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b/>
          <w:bCs/>
          <w:color w:val="000000"/>
        </w:rPr>
        <w:t>Chapurlat</w:t>
      </w:r>
      <w:proofErr w:type="spellEnd"/>
      <w:r w:rsidRPr="00165E14">
        <w:rPr>
          <w:rFonts w:ascii="Book Antiqua" w:eastAsia="Book Antiqua" w:hAnsi="Book Antiqua" w:cs="Book Antiqua"/>
          <w:b/>
          <w:bCs/>
          <w:color w:val="000000"/>
        </w:rPr>
        <w:t xml:space="preserve"> RD</w:t>
      </w:r>
      <w:r w:rsidRPr="00165E14">
        <w:rPr>
          <w:rFonts w:ascii="Book Antiqua" w:eastAsia="Book Antiqua" w:hAnsi="Book Antiqua" w:cs="Book Antiqua"/>
          <w:color w:val="000000"/>
        </w:rPr>
        <w:t xml:space="preserve">. Medical therapy in adults with fibrous dysplasia of bone. </w:t>
      </w:r>
      <w:r w:rsidRPr="00165E14">
        <w:rPr>
          <w:rFonts w:ascii="Book Antiqua" w:eastAsia="Book Antiqua" w:hAnsi="Book Antiqua" w:cs="Book Antiqua"/>
          <w:i/>
          <w:iCs/>
          <w:color w:val="000000"/>
        </w:rPr>
        <w:t>J Bone Miner Res</w:t>
      </w:r>
      <w:r w:rsidRPr="00165E14">
        <w:rPr>
          <w:rFonts w:ascii="Book Antiqua" w:eastAsia="Book Antiqua" w:hAnsi="Book Antiqua" w:cs="Book Antiqua"/>
          <w:color w:val="000000"/>
        </w:rPr>
        <w:t xml:space="preserve"> 2006; </w:t>
      </w:r>
      <w:r w:rsidRPr="00165E14">
        <w:rPr>
          <w:rFonts w:ascii="Book Antiqua" w:eastAsia="Book Antiqua" w:hAnsi="Book Antiqua" w:cs="Book Antiqua"/>
          <w:b/>
          <w:bCs/>
          <w:color w:val="000000"/>
        </w:rPr>
        <w:t>21</w:t>
      </w:r>
      <w:r w:rsidRPr="00165E14">
        <w:rPr>
          <w:rFonts w:ascii="Book Antiqua" w:eastAsia="Book Antiqua" w:hAnsi="Book Antiqua" w:cs="Book Antiqua"/>
          <w:color w:val="000000"/>
        </w:rPr>
        <w:t xml:space="preserve"> Suppl 2: P114-P119 [PMID: 17228999 DOI: 10.1359/jbmr.06s222]</w:t>
      </w:r>
    </w:p>
    <w:p w14:paraId="34B13E5C" w14:textId="7B3288D9" w:rsidR="00A77B3E" w:rsidRPr="00165E14" w:rsidRDefault="00FD089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6</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b/>
          <w:bCs/>
          <w:color w:val="000000"/>
        </w:rPr>
        <w:t>Chapurlat</w:t>
      </w:r>
      <w:proofErr w:type="spellEnd"/>
      <w:r w:rsidRPr="00165E14">
        <w:rPr>
          <w:rFonts w:ascii="Book Antiqua" w:eastAsia="Book Antiqua" w:hAnsi="Book Antiqua" w:cs="Book Antiqua"/>
          <w:b/>
          <w:bCs/>
          <w:color w:val="000000"/>
        </w:rPr>
        <w:t xml:space="preserve"> RD</w:t>
      </w:r>
      <w:r w:rsidRPr="00165E14">
        <w:rPr>
          <w:rFonts w:ascii="Book Antiqua" w:eastAsia="Book Antiqua" w:hAnsi="Book Antiqua" w:cs="Book Antiqua"/>
          <w:color w:val="000000"/>
        </w:rPr>
        <w:t xml:space="preserve">, Delmas PD, Liens D, Meunier PJ. Long-term effects of intravenous pamidronate in fibrous dysplasia of bone. </w:t>
      </w:r>
      <w:r w:rsidRPr="00165E14">
        <w:rPr>
          <w:rFonts w:ascii="Book Antiqua" w:eastAsia="Book Antiqua" w:hAnsi="Book Antiqua" w:cs="Book Antiqua"/>
          <w:i/>
          <w:iCs/>
          <w:color w:val="000000"/>
        </w:rPr>
        <w:t>J Bone Miner Res</w:t>
      </w:r>
      <w:r w:rsidRPr="00165E14">
        <w:rPr>
          <w:rFonts w:ascii="Book Antiqua" w:eastAsia="Book Antiqua" w:hAnsi="Book Antiqua" w:cs="Book Antiqua"/>
          <w:color w:val="000000"/>
        </w:rPr>
        <w:t xml:space="preserve"> 1997; </w:t>
      </w:r>
      <w:r w:rsidRPr="00165E14">
        <w:rPr>
          <w:rFonts w:ascii="Book Antiqua" w:eastAsia="Book Antiqua" w:hAnsi="Book Antiqua" w:cs="Book Antiqua"/>
          <w:b/>
          <w:bCs/>
          <w:color w:val="000000"/>
        </w:rPr>
        <w:t>12</w:t>
      </w:r>
      <w:r w:rsidRPr="00165E14">
        <w:rPr>
          <w:rFonts w:ascii="Book Antiqua" w:eastAsia="Book Antiqua" w:hAnsi="Book Antiqua" w:cs="Book Antiqua"/>
          <w:color w:val="000000"/>
        </w:rPr>
        <w:t>: 1746-1752 [PMID: 9333137 DOI: 10.1359/jbmr.1997.12.10.1746]</w:t>
      </w:r>
    </w:p>
    <w:p w14:paraId="0EB22E0F" w14:textId="3D02C8AC" w:rsidR="00A77B3E" w:rsidRPr="00165E14" w:rsidRDefault="00FD0894" w:rsidP="00165E14">
      <w:pPr>
        <w:spacing w:line="360" w:lineRule="auto"/>
        <w:jc w:val="both"/>
      </w:pPr>
      <w:r w:rsidRPr="00165E14">
        <w:rPr>
          <w:rFonts w:ascii="Book Antiqua" w:eastAsia="Book Antiqua" w:hAnsi="Book Antiqua" w:cs="Book Antiqua"/>
          <w:color w:val="000000"/>
        </w:rPr>
        <w:lastRenderedPageBreak/>
        <w:t>1</w:t>
      </w:r>
      <w:r w:rsidR="00707544" w:rsidRPr="00165E14">
        <w:rPr>
          <w:rFonts w:ascii="Book Antiqua" w:eastAsia="Book Antiqua" w:hAnsi="Book Antiqua" w:cs="Book Antiqua"/>
          <w:color w:val="000000"/>
        </w:rPr>
        <w:t>7</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b/>
          <w:bCs/>
          <w:color w:val="000000"/>
        </w:rPr>
        <w:t>Chapurlat</w:t>
      </w:r>
      <w:proofErr w:type="spellEnd"/>
      <w:r w:rsidRPr="00165E14">
        <w:rPr>
          <w:rFonts w:ascii="Book Antiqua" w:eastAsia="Book Antiqua" w:hAnsi="Book Antiqua" w:cs="Book Antiqua"/>
          <w:b/>
          <w:bCs/>
          <w:color w:val="000000"/>
        </w:rPr>
        <w:t xml:space="preserve"> RD</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Hugueny</w:t>
      </w:r>
      <w:proofErr w:type="spellEnd"/>
      <w:r w:rsidRPr="00165E14">
        <w:rPr>
          <w:rFonts w:ascii="Book Antiqua" w:eastAsia="Book Antiqua" w:hAnsi="Book Antiqua" w:cs="Book Antiqua"/>
          <w:color w:val="000000"/>
        </w:rPr>
        <w:t xml:space="preserve"> P, Delmas PD, Meunier PJ. Treatment of fibrous dysplasia of bone with intravenous pamidronate: long-term effectiveness and evaluation of predictors of response to treatment. </w:t>
      </w:r>
      <w:r w:rsidRPr="00165E14">
        <w:rPr>
          <w:rFonts w:ascii="Book Antiqua" w:eastAsia="Book Antiqua" w:hAnsi="Book Antiqua" w:cs="Book Antiqua"/>
          <w:i/>
          <w:iCs/>
          <w:color w:val="000000"/>
        </w:rPr>
        <w:t>Bone</w:t>
      </w:r>
      <w:r w:rsidRPr="00165E14">
        <w:rPr>
          <w:rFonts w:ascii="Book Antiqua" w:eastAsia="Book Antiqua" w:hAnsi="Book Antiqua" w:cs="Book Antiqua"/>
          <w:color w:val="000000"/>
        </w:rPr>
        <w:t xml:space="preserve"> 2004; </w:t>
      </w:r>
      <w:r w:rsidRPr="00165E14">
        <w:rPr>
          <w:rFonts w:ascii="Book Antiqua" w:eastAsia="Book Antiqua" w:hAnsi="Book Antiqua" w:cs="Book Antiqua"/>
          <w:b/>
          <w:bCs/>
          <w:color w:val="000000"/>
        </w:rPr>
        <w:t>35</w:t>
      </w:r>
      <w:r w:rsidRPr="00165E14">
        <w:rPr>
          <w:rFonts w:ascii="Book Antiqua" w:eastAsia="Book Antiqua" w:hAnsi="Book Antiqua" w:cs="Book Antiqua"/>
          <w:color w:val="000000"/>
        </w:rPr>
        <w:t>: 235-242 [PMID: 15207763 DOI: 10.1016/j.bone.2004.03.004]</w:t>
      </w:r>
    </w:p>
    <w:p w14:paraId="649DB8BC" w14:textId="60EF075E" w:rsidR="00A77B3E" w:rsidRPr="00165E14" w:rsidRDefault="003C0024" w:rsidP="00165E14">
      <w:pPr>
        <w:spacing w:line="360" w:lineRule="auto"/>
        <w:jc w:val="both"/>
      </w:pPr>
      <w:r w:rsidRPr="00165E14">
        <w:rPr>
          <w:rFonts w:ascii="Book Antiqua" w:eastAsia="Book Antiqua" w:hAnsi="Book Antiqua" w:cs="Book Antiqua"/>
          <w:color w:val="000000"/>
        </w:rPr>
        <w:t>1</w:t>
      </w:r>
      <w:r w:rsidR="00707544" w:rsidRPr="00165E14">
        <w:rPr>
          <w:rFonts w:ascii="Book Antiqua" w:eastAsia="Book Antiqua" w:hAnsi="Book Antiqua" w:cs="Book Antiqua"/>
          <w:color w:val="000000"/>
        </w:rPr>
        <w:t>8</w:t>
      </w:r>
      <w:r w:rsidR="00FD0894" w:rsidRPr="00165E14">
        <w:rPr>
          <w:rFonts w:ascii="Book Antiqua" w:eastAsia="Book Antiqua" w:hAnsi="Book Antiqua" w:cs="Book Antiqua"/>
          <w:color w:val="000000"/>
        </w:rPr>
        <w:t xml:space="preserve"> </w:t>
      </w:r>
      <w:proofErr w:type="spellStart"/>
      <w:r w:rsidR="00FD0894" w:rsidRPr="00165E14">
        <w:rPr>
          <w:rFonts w:ascii="Book Antiqua" w:eastAsia="Book Antiqua" w:hAnsi="Book Antiqua" w:cs="Book Antiqua"/>
          <w:b/>
          <w:bCs/>
          <w:color w:val="000000"/>
        </w:rPr>
        <w:t>Yamazawa</w:t>
      </w:r>
      <w:proofErr w:type="spellEnd"/>
      <w:r w:rsidR="00FD0894" w:rsidRPr="00165E14">
        <w:rPr>
          <w:rFonts w:ascii="Book Antiqua" w:eastAsia="Book Antiqua" w:hAnsi="Book Antiqua" w:cs="Book Antiqua"/>
          <w:b/>
          <w:bCs/>
          <w:color w:val="000000"/>
        </w:rPr>
        <w:t xml:space="preserve"> K</w:t>
      </w:r>
      <w:r w:rsidR="00FD0894" w:rsidRPr="00165E14">
        <w:rPr>
          <w:rFonts w:ascii="Book Antiqua" w:eastAsia="Book Antiqua" w:hAnsi="Book Antiqua" w:cs="Book Antiqua"/>
          <w:color w:val="000000"/>
        </w:rPr>
        <w:t xml:space="preserve">, Ogata T, Ferguson-Smith AC. Uniparental disomy and human disease: an overview. </w:t>
      </w:r>
      <w:r w:rsidR="00FD0894" w:rsidRPr="00165E14">
        <w:rPr>
          <w:rFonts w:ascii="Book Antiqua" w:eastAsia="Book Antiqua" w:hAnsi="Book Antiqua" w:cs="Book Antiqua"/>
          <w:i/>
          <w:iCs/>
          <w:color w:val="000000"/>
        </w:rPr>
        <w:t>Am J Med Genet C Semin Med Genet</w:t>
      </w:r>
      <w:r w:rsidR="00FD0894" w:rsidRPr="00165E14">
        <w:rPr>
          <w:rFonts w:ascii="Book Antiqua" w:eastAsia="Book Antiqua" w:hAnsi="Book Antiqua" w:cs="Book Antiqua"/>
          <w:color w:val="000000"/>
        </w:rPr>
        <w:t xml:space="preserve"> 2010; </w:t>
      </w:r>
      <w:r w:rsidR="00FD0894" w:rsidRPr="00165E14">
        <w:rPr>
          <w:rFonts w:ascii="Book Antiqua" w:eastAsia="Book Antiqua" w:hAnsi="Book Antiqua" w:cs="Book Antiqua"/>
          <w:b/>
          <w:bCs/>
          <w:color w:val="000000"/>
        </w:rPr>
        <w:t>154C</w:t>
      </w:r>
      <w:r w:rsidR="00FD0894" w:rsidRPr="00165E14">
        <w:rPr>
          <w:rFonts w:ascii="Book Antiqua" w:eastAsia="Book Antiqua" w:hAnsi="Book Antiqua" w:cs="Book Antiqua"/>
          <w:color w:val="000000"/>
        </w:rPr>
        <w:t>: 329-334 [PMID: 20803655 DOI: 10.1002/ajmg.c.30270]</w:t>
      </w:r>
    </w:p>
    <w:p w14:paraId="11C4E27C" w14:textId="45A1BB78" w:rsidR="00A77B3E" w:rsidRPr="00165E14" w:rsidRDefault="00707544" w:rsidP="00165E14">
      <w:pPr>
        <w:spacing w:line="360" w:lineRule="auto"/>
        <w:jc w:val="both"/>
      </w:pPr>
      <w:r w:rsidRPr="00165E14">
        <w:rPr>
          <w:rFonts w:ascii="Book Antiqua" w:eastAsia="Book Antiqua" w:hAnsi="Book Antiqua" w:cs="Book Antiqua"/>
          <w:color w:val="000000"/>
        </w:rPr>
        <w:t>19</w:t>
      </w:r>
      <w:r w:rsidR="00FD0894" w:rsidRPr="00165E14">
        <w:rPr>
          <w:rFonts w:ascii="Book Antiqua" w:eastAsia="Book Antiqua" w:hAnsi="Book Antiqua" w:cs="Book Antiqua"/>
          <w:color w:val="000000"/>
        </w:rPr>
        <w:t xml:space="preserve"> </w:t>
      </w:r>
      <w:r w:rsidR="00FD0894" w:rsidRPr="00165E14">
        <w:rPr>
          <w:rFonts w:ascii="Book Antiqua" w:eastAsia="Book Antiqua" w:hAnsi="Book Antiqua" w:cs="Book Antiqua"/>
          <w:b/>
          <w:bCs/>
          <w:color w:val="000000"/>
        </w:rPr>
        <w:t>Lowe DA</w:t>
      </w:r>
      <w:r w:rsidR="00FD0894" w:rsidRPr="00165E14">
        <w:rPr>
          <w:rFonts w:ascii="Book Antiqua" w:eastAsia="Book Antiqua" w:hAnsi="Book Antiqua" w:cs="Book Antiqua"/>
          <w:color w:val="000000"/>
        </w:rPr>
        <w:t xml:space="preserve">, </w:t>
      </w:r>
      <w:proofErr w:type="spellStart"/>
      <w:r w:rsidR="00FD0894" w:rsidRPr="00165E14">
        <w:rPr>
          <w:rFonts w:ascii="Book Antiqua" w:eastAsia="Book Antiqua" w:hAnsi="Book Antiqua" w:cs="Book Antiqua"/>
          <w:color w:val="000000"/>
        </w:rPr>
        <w:t>Lepori</w:t>
      </w:r>
      <w:proofErr w:type="spellEnd"/>
      <w:r w:rsidR="00FD0894" w:rsidRPr="00165E14">
        <w:rPr>
          <w:rFonts w:ascii="Book Antiqua" w:eastAsia="Book Antiqua" w:hAnsi="Book Antiqua" w:cs="Book Antiqua"/>
          <w:color w:val="000000"/>
        </w:rPr>
        <w:t xml:space="preserve">-Bui N, </w:t>
      </w:r>
      <w:proofErr w:type="spellStart"/>
      <w:r w:rsidR="00FD0894" w:rsidRPr="00165E14">
        <w:rPr>
          <w:rFonts w:ascii="Book Antiqua" w:eastAsia="Book Antiqua" w:hAnsi="Book Antiqua" w:cs="Book Antiqua"/>
          <w:color w:val="000000"/>
        </w:rPr>
        <w:t>Fomin</w:t>
      </w:r>
      <w:proofErr w:type="spellEnd"/>
      <w:r w:rsidR="00FD0894" w:rsidRPr="00165E14">
        <w:rPr>
          <w:rFonts w:ascii="Book Antiqua" w:eastAsia="Book Antiqua" w:hAnsi="Book Antiqua" w:cs="Book Antiqua"/>
          <w:color w:val="000000"/>
        </w:rPr>
        <w:t xml:space="preserve"> PV, </w:t>
      </w:r>
      <w:proofErr w:type="spellStart"/>
      <w:r w:rsidR="00FD0894" w:rsidRPr="00165E14">
        <w:rPr>
          <w:rFonts w:ascii="Book Antiqua" w:eastAsia="Book Antiqua" w:hAnsi="Book Antiqua" w:cs="Book Antiqua"/>
          <w:color w:val="000000"/>
        </w:rPr>
        <w:t>Sloofman</w:t>
      </w:r>
      <w:proofErr w:type="spellEnd"/>
      <w:r w:rsidR="00FD0894" w:rsidRPr="00165E14">
        <w:rPr>
          <w:rFonts w:ascii="Book Antiqua" w:eastAsia="Book Antiqua" w:hAnsi="Book Antiqua" w:cs="Book Antiqua"/>
          <w:color w:val="000000"/>
        </w:rPr>
        <w:t xml:space="preserve"> LG, Zhou X, </w:t>
      </w:r>
      <w:proofErr w:type="spellStart"/>
      <w:r w:rsidR="00FD0894" w:rsidRPr="00165E14">
        <w:rPr>
          <w:rFonts w:ascii="Book Antiqua" w:eastAsia="Book Antiqua" w:hAnsi="Book Antiqua" w:cs="Book Antiqua"/>
          <w:color w:val="000000"/>
        </w:rPr>
        <w:t>Farach</w:t>
      </w:r>
      <w:proofErr w:type="spellEnd"/>
      <w:r w:rsidR="00FD0894" w:rsidRPr="00165E14">
        <w:rPr>
          <w:rFonts w:ascii="Book Antiqua" w:eastAsia="Book Antiqua" w:hAnsi="Book Antiqua" w:cs="Book Antiqua"/>
          <w:color w:val="000000"/>
        </w:rPr>
        <w:t xml:space="preserve">-Carson MC, Wang L, </w:t>
      </w:r>
      <w:proofErr w:type="spellStart"/>
      <w:r w:rsidR="00FD0894" w:rsidRPr="00165E14">
        <w:rPr>
          <w:rFonts w:ascii="Book Antiqua" w:eastAsia="Book Antiqua" w:hAnsi="Book Antiqua" w:cs="Book Antiqua"/>
          <w:color w:val="000000"/>
        </w:rPr>
        <w:t>Kirn</w:t>
      </w:r>
      <w:proofErr w:type="spellEnd"/>
      <w:r w:rsidR="00FD0894" w:rsidRPr="00165E14">
        <w:rPr>
          <w:rFonts w:ascii="Book Antiqua" w:eastAsia="Book Antiqua" w:hAnsi="Book Antiqua" w:cs="Book Antiqua"/>
          <w:color w:val="000000"/>
        </w:rPr>
        <w:t xml:space="preserve">-Safran CB. Deficiency in </w:t>
      </w:r>
      <w:proofErr w:type="spellStart"/>
      <w:r w:rsidR="00FD0894" w:rsidRPr="00165E14">
        <w:rPr>
          <w:rFonts w:ascii="Book Antiqua" w:eastAsia="Book Antiqua" w:hAnsi="Book Antiqua" w:cs="Book Antiqua"/>
          <w:color w:val="000000"/>
        </w:rPr>
        <w:t>perlecan</w:t>
      </w:r>
      <w:proofErr w:type="spellEnd"/>
      <w:r w:rsidR="00FD0894" w:rsidRPr="00165E14">
        <w:rPr>
          <w:rFonts w:ascii="Book Antiqua" w:eastAsia="Book Antiqua" w:hAnsi="Book Antiqua" w:cs="Book Antiqua"/>
          <w:color w:val="000000"/>
        </w:rPr>
        <w:t xml:space="preserve">/HSPG2 during bone development enhances osteogenesis and decreases quality of adult bone in mice. </w:t>
      </w:r>
      <w:proofErr w:type="spellStart"/>
      <w:r w:rsidR="00FD0894" w:rsidRPr="00165E14">
        <w:rPr>
          <w:rFonts w:ascii="Book Antiqua" w:eastAsia="Book Antiqua" w:hAnsi="Book Antiqua" w:cs="Book Antiqua"/>
          <w:i/>
          <w:iCs/>
          <w:color w:val="000000"/>
        </w:rPr>
        <w:t>Calcif</w:t>
      </w:r>
      <w:proofErr w:type="spellEnd"/>
      <w:r w:rsidR="00FD0894" w:rsidRPr="00165E14">
        <w:rPr>
          <w:rFonts w:ascii="Book Antiqua" w:eastAsia="Book Antiqua" w:hAnsi="Book Antiqua" w:cs="Book Antiqua"/>
          <w:i/>
          <w:iCs/>
          <w:color w:val="000000"/>
        </w:rPr>
        <w:t xml:space="preserve"> Tissue Int</w:t>
      </w:r>
      <w:r w:rsidR="00FD0894" w:rsidRPr="00165E14">
        <w:rPr>
          <w:rFonts w:ascii="Book Antiqua" w:eastAsia="Book Antiqua" w:hAnsi="Book Antiqua" w:cs="Book Antiqua"/>
          <w:color w:val="000000"/>
        </w:rPr>
        <w:t xml:space="preserve"> 2014; </w:t>
      </w:r>
      <w:r w:rsidR="00FD0894" w:rsidRPr="00165E14">
        <w:rPr>
          <w:rFonts w:ascii="Book Antiqua" w:eastAsia="Book Antiqua" w:hAnsi="Book Antiqua" w:cs="Book Antiqua"/>
          <w:b/>
          <w:bCs/>
          <w:color w:val="000000"/>
        </w:rPr>
        <w:t>95</w:t>
      </w:r>
      <w:r w:rsidR="00FD0894" w:rsidRPr="00165E14">
        <w:rPr>
          <w:rFonts w:ascii="Book Antiqua" w:eastAsia="Book Antiqua" w:hAnsi="Book Antiqua" w:cs="Book Antiqua"/>
          <w:color w:val="000000"/>
        </w:rPr>
        <w:t>: 29-38 [PMID: 24798737 DOI: 10.1007/s00223-014-9859-2]</w:t>
      </w:r>
    </w:p>
    <w:p w14:paraId="49316EE3" w14:textId="2377CB4A" w:rsidR="00A77B3E" w:rsidRPr="00165E14" w:rsidRDefault="00FD0894" w:rsidP="00165E14">
      <w:pPr>
        <w:spacing w:line="360" w:lineRule="auto"/>
        <w:jc w:val="both"/>
      </w:pPr>
      <w:r w:rsidRPr="00165E14">
        <w:rPr>
          <w:rFonts w:ascii="Book Antiqua" w:eastAsia="Book Antiqua" w:hAnsi="Book Antiqua" w:cs="Book Antiqua"/>
          <w:color w:val="000000"/>
        </w:rPr>
        <w:t>2</w:t>
      </w:r>
      <w:r w:rsidR="00707544" w:rsidRPr="00165E14">
        <w:rPr>
          <w:rFonts w:ascii="Book Antiqua" w:eastAsia="Book Antiqua" w:hAnsi="Book Antiqua" w:cs="Book Antiqua"/>
          <w:color w:val="000000"/>
        </w:rPr>
        <w:t>0</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Martinez JR</w:t>
      </w:r>
      <w:r w:rsidRPr="00165E14">
        <w:rPr>
          <w:rFonts w:ascii="Book Antiqua" w:eastAsia="Book Antiqua" w:hAnsi="Book Antiqua" w:cs="Book Antiqua"/>
          <w:color w:val="000000"/>
        </w:rPr>
        <w:t xml:space="preserve">, Dhawan A, </w:t>
      </w:r>
      <w:proofErr w:type="spellStart"/>
      <w:r w:rsidRPr="00165E14">
        <w:rPr>
          <w:rFonts w:ascii="Book Antiqua" w:eastAsia="Book Antiqua" w:hAnsi="Book Antiqua" w:cs="Book Antiqua"/>
          <w:color w:val="000000"/>
        </w:rPr>
        <w:t>Farach</w:t>
      </w:r>
      <w:proofErr w:type="spellEnd"/>
      <w:r w:rsidRPr="00165E14">
        <w:rPr>
          <w:rFonts w:ascii="Book Antiqua" w:eastAsia="Book Antiqua" w:hAnsi="Book Antiqua" w:cs="Book Antiqua"/>
          <w:color w:val="000000"/>
        </w:rPr>
        <w:t>-Carson MC. Modular Proteoglycan Perlecan/</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Mutations, Phenotypes, and Functions. </w:t>
      </w:r>
      <w:r w:rsidRPr="00165E14">
        <w:rPr>
          <w:rFonts w:ascii="Book Antiqua" w:eastAsia="Book Antiqua" w:hAnsi="Book Antiqua" w:cs="Book Antiqua"/>
          <w:i/>
          <w:iCs/>
          <w:color w:val="000000"/>
        </w:rPr>
        <w:t>Genes (Basel)</w:t>
      </w:r>
      <w:r w:rsidRPr="00165E14">
        <w:rPr>
          <w:rFonts w:ascii="Book Antiqua" w:eastAsia="Book Antiqua" w:hAnsi="Book Antiqua" w:cs="Book Antiqua"/>
          <w:color w:val="000000"/>
        </w:rPr>
        <w:t xml:space="preserve"> 2018; </w:t>
      </w:r>
      <w:r w:rsidRPr="00165E14">
        <w:rPr>
          <w:rFonts w:ascii="Book Antiqua" w:eastAsia="Book Antiqua" w:hAnsi="Book Antiqua" w:cs="Book Antiqua"/>
          <w:b/>
          <w:bCs/>
          <w:color w:val="000000"/>
        </w:rPr>
        <w:t>9</w:t>
      </w:r>
      <w:r w:rsidRPr="00165E14">
        <w:rPr>
          <w:rFonts w:ascii="Book Antiqua" w:eastAsia="Book Antiqua" w:hAnsi="Book Antiqua" w:cs="Book Antiqua"/>
          <w:color w:val="000000"/>
        </w:rPr>
        <w:t>: [PMID: 30453502 DOI: 10.3390/genes9110556]</w:t>
      </w:r>
    </w:p>
    <w:p w14:paraId="0877CB04" w14:textId="3A7756C8" w:rsidR="00A77B3E" w:rsidRPr="00165E14" w:rsidRDefault="00FD0894" w:rsidP="00165E14">
      <w:pPr>
        <w:spacing w:line="360" w:lineRule="auto"/>
        <w:jc w:val="both"/>
      </w:pPr>
      <w:r w:rsidRPr="00165E14">
        <w:rPr>
          <w:rFonts w:ascii="Book Antiqua" w:eastAsia="Book Antiqua" w:hAnsi="Book Antiqua" w:cs="Book Antiqua"/>
          <w:color w:val="000000"/>
        </w:rPr>
        <w:t>2</w:t>
      </w:r>
      <w:r w:rsidR="00707544" w:rsidRPr="00165E14">
        <w:rPr>
          <w:rFonts w:ascii="Book Antiqua" w:eastAsia="Book Antiqua" w:hAnsi="Book Antiqua" w:cs="Book Antiqua"/>
          <w:color w:val="000000"/>
        </w:rPr>
        <w:t>1</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Robson AG</w:t>
      </w:r>
      <w:r w:rsidRPr="00165E14">
        <w:rPr>
          <w:rFonts w:ascii="Book Antiqua" w:eastAsia="Book Antiqua" w:hAnsi="Book Antiqua" w:cs="Book Antiqua"/>
          <w:color w:val="000000"/>
        </w:rPr>
        <w:t xml:space="preserve">, </w:t>
      </w:r>
      <w:proofErr w:type="spellStart"/>
      <w:r w:rsidRPr="00165E14">
        <w:rPr>
          <w:rFonts w:ascii="Book Antiqua" w:eastAsia="Book Antiqua" w:hAnsi="Book Antiqua" w:cs="Book Antiqua"/>
          <w:color w:val="000000"/>
        </w:rPr>
        <w:t>Michaelides</w:t>
      </w:r>
      <w:proofErr w:type="spellEnd"/>
      <w:r w:rsidRPr="00165E14">
        <w:rPr>
          <w:rFonts w:ascii="Book Antiqua" w:eastAsia="Book Antiqua" w:hAnsi="Book Antiqua" w:cs="Book Antiqua"/>
          <w:color w:val="000000"/>
        </w:rPr>
        <w:t xml:space="preserve"> M, Luong VA, Holder GE, Bird AC, Webster AR, Moore AT, </w:t>
      </w:r>
      <w:proofErr w:type="spellStart"/>
      <w:r w:rsidRPr="00165E14">
        <w:rPr>
          <w:rFonts w:ascii="Book Antiqua" w:eastAsia="Book Antiqua" w:hAnsi="Book Antiqua" w:cs="Book Antiqua"/>
          <w:color w:val="000000"/>
        </w:rPr>
        <w:t>Fitzke</w:t>
      </w:r>
      <w:proofErr w:type="spellEnd"/>
      <w:r w:rsidRPr="00165E14">
        <w:rPr>
          <w:rFonts w:ascii="Book Antiqua" w:eastAsia="Book Antiqua" w:hAnsi="Book Antiqua" w:cs="Book Antiqua"/>
          <w:color w:val="000000"/>
        </w:rPr>
        <w:t xml:space="preserve"> FW. Functional correlates of fundus autofluorescence abnormalities in patients with RPGR or RIMS1 mutations causing cone or cone rod dystrophy. </w:t>
      </w:r>
      <w:r w:rsidRPr="00165E14">
        <w:rPr>
          <w:rFonts w:ascii="Book Antiqua" w:eastAsia="Book Antiqua" w:hAnsi="Book Antiqua" w:cs="Book Antiqua"/>
          <w:i/>
          <w:iCs/>
          <w:color w:val="000000"/>
        </w:rPr>
        <w:t xml:space="preserve">Br J </w:t>
      </w:r>
      <w:proofErr w:type="spellStart"/>
      <w:r w:rsidRPr="00165E14">
        <w:rPr>
          <w:rFonts w:ascii="Book Antiqua" w:eastAsia="Book Antiqua" w:hAnsi="Book Antiqua" w:cs="Book Antiqua"/>
          <w:i/>
          <w:iCs/>
          <w:color w:val="000000"/>
        </w:rPr>
        <w:t>Ophthalmol</w:t>
      </w:r>
      <w:proofErr w:type="spellEnd"/>
      <w:r w:rsidRPr="00165E14">
        <w:rPr>
          <w:rFonts w:ascii="Book Antiqua" w:eastAsia="Book Antiqua" w:hAnsi="Book Antiqua" w:cs="Book Antiqua"/>
          <w:color w:val="000000"/>
        </w:rPr>
        <w:t xml:space="preserve"> 2008; </w:t>
      </w:r>
      <w:r w:rsidRPr="00165E14">
        <w:rPr>
          <w:rFonts w:ascii="Book Antiqua" w:eastAsia="Book Antiqua" w:hAnsi="Book Antiqua" w:cs="Book Antiqua"/>
          <w:b/>
          <w:bCs/>
          <w:color w:val="000000"/>
        </w:rPr>
        <w:t>92</w:t>
      </w:r>
      <w:r w:rsidRPr="00165E14">
        <w:rPr>
          <w:rFonts w:ascii="Book Antiqua" w:eastAsia="Book Antiqua" w:hAnsi="Book Antiqua" w:cs="Book Antiqua"/>
          <w:color w:val="000000"/>
        </w:rPr>
        <w:t>: 95-102 [PMID: 17962389 DOI: 10.1136/bjo.2007.124008]</w:t>
      </w:r>
    </w:p>
    <w:p w14:paraId="76B4160B" w14:textId="02805900" w:rsidR="00A77B3E" w:rsidRPr="00165E14" w:rsidRDefault="00FD0894" w:rsidP="00165E14">
      <w:pPr>
        <w:spacing w:line="360" w:lineRule="auto"/>
        <w:jc w:val="both"/>
      </w:pPr>
      <w:r w:rsidRPr="00165E14">
        <w:rPr>
          <w:rFonts w:ascii="Book Antiqua" w:eastAsia="Book Antiqua" w:hAnsi="Book Antiqua" w:cs="Book Antiqua"/>
          <w:color w:val="000000"/>
        </w:rPr>
        <w:t>2</w:t>
      </w:r>
      <w:r w:rsidR="00707544" w:rsidRPr="00165E14">
        <w:rPr>
          <w:rFonts w:ascii="Book Antiqua" w:eastAsia="Book Antiqua" w:hAnsi="Book Antiqua" w:cs="Book Antiqua"/>
          <w:color w:val="000000"/>
        </w:rPr>
        <w:t>2</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Robinson C</w:t>
      </w:r>
      <w:r w:rsidRPr="00165E14">
        <w:rPr>
          <w:rFonts w:ascii="Book Antiqua" w:eastAsia="Book Antiqua" w:hAnsi="Book Antiqua" w:cs="Book Antiqua"/>
          <w:color w:val="000000"/>
        </w:rPr>
        <w:t xml:space="preserve">, Collins MT, Boyce AM. Fibrous Dysplasia/McCune-Albright Syndrome: Clinical and Translational Perspectives. </w:t>
      </w:r>
      <w:proofErr w:type="spellStart"/>
      <w:r w:rsidRPr="00165E14">
        <w:rPr>
          <w:rFonts w:ascii="Book Antiqua" w:eastAsia="Book Antiqua" w:hAnsi="Book Antiqua" w:cs="Book Antiqua"/>
          <w:i/>
          <w:iCs/>
          <w:color w:val="000000"/>
        </w:rPr>
        <w:t>Curr</w:t>
      </w:r>
      <w:proofErr w:type="spellEnd"/>
      <w:r w:rsidRPr="00165E14">
        <w:rPr>
          <w:rFonts w:ascii="Book Antiqua" w:eastAsia="Book Antiqua" w:hAnsi="Book Antiqua" w:cs="Book Antiqua"/>
          <w:i/>
          <w:iCs/>
          <w:color w:val="000000"/>
        </w:rPr>
        <w:t xml:space="preserve"> </w:t>
      </w:r>
      <w:proofErr w:type="spellStart"/>
      <w:r w:rsidRPr="00165E14">
        <w:rPr>
          <w:rFonts w:ascii="Book Antiqua" w:eastAsia="Book Antiqua" w:hAnsi="Book Antiqua" w:cs="Book Antiqua"/>
          <w:i/>
          <w:iCs/>
          <w:color w:val="000000"/>
        </w:rPr>
        <w:t>Osteoporos</w:t>
      </w:r>
      <w:proofErr w:type="spellEnd"/>
      <w:r w:rsidRPr="00165E14">
        <w:rPr>
          <w:rFonts w:ascii="Book Antiqua" w:eastAsia="Book Antiqua" w:hAnsi="Book Antiqua" w:cs="Book Antiqua"/>
          <w:i/>
          <w:iCs/>
          <w:color w:val="000000"/>
        </w:rPr>
        <w:t xml:space="preserve"> Rep</w:t>
      </w:r>
      <w:r w:rsidRPr="00165E14">
        <w:rPr>
          <w:rFonts w:ascii="Book Antiqua" w:eastAsia="Book Antiqua" w:hAnsi="Book Antiqua" w:cs="Book Antiqua"/>
          <w:color w:val="000000"/>
        </w:rPr>
        <w:t xml:space="preserve"> 2016; </w:t>
      </w:r>
      <w:r w:rsidRPr="00165E14">
        <w:rPr>
          <w:rFonts w:ascii="Book Antiqua" w:eastAsia="Book Antiqua" w:hAnsi="Book Antiqua" w:cs="Book Antiqua"/>
          <w:b/>
          <w:bCs/>
          <w:color w:val="000000"/>
        </w:rPr>
        <w:t>14</w:t>
      </w:r>
      <w:r w:rsidRPr="00165E14">
        <w:rPr>
          <w:rFonts w:ascii="Book Antiqua" w:eastAsia="Book Antiqua" w:hAnsi="Book Antiqua" w:cs="Book Antiqua"/>
          <w:color w:val="000000"/>
        </w:rPr>
        <w:t>: 178-186 [PMID: 27492469 DOI: 10.1007/s11914-016-0317-0]</w:t>
      </w:r>
    </w:p>
    <w:bookmarkEnd w:id="0"/>
    <w:bookmarkEnd w:id="1"/>
    <w:p w14:paraId="75BE89AC" w14:textId="77777777" w:rsidR="00A77B3E" w:rsidRPr="00165E14" w:rsidRDefault="00A77B3E" w:rsidP="00165E14">
      <w:pPr>
        <w:spacing w:line="360" w:lineRule="auto"/>
        <w:jc w:val="both"/>
        <w:sectPr w:rsidR="00A77B3E" w:rsidRPr="00165E14">
          <w:pgSz w:w="12240" w:h="15840"/>
          <w:pgMar w:top="1440" w:right="1440" w:bottom="1440" w:left="1440" w:header="720" w:footer="720" w:gutter="0"/>
          <w:cols w:space="720"/>
          <w:docGrid w:linePitch="360"/>
        </w:sectPr>
      </w:pPr>
    </w:p>
    <w:p w14:paraId="29B4780F" w14:textId="77777777" w:rsidR="00A77B3E" w:rsidRPr="00165E14" w:rsidRDefault="00FD0894" w:rsidP="00165E14">
      <w:pPr>
        <w:spacing w:line="360" w:lineRule="auto"/>
        <w:jc w:val="both"/>
      </w:pPr>
      <w:r w:rsidRPr="00165E14">
        <w:rPr>
          <w:rFonts w:ascii="Book Antiqua" w:eastAsia="Book Antiqua" w:hAnsi="Book Antiqua" w:cs="Book Antiqua"/>
          <w:b/>
          <w:color w:val="000000"/>
        </w:rPr>
        <w:lastRenderedPageBreak/>
        <w:t>Footnotes</w:t>
      </w:r>
    </w:p>
    <w:p w14:paraId="0B6E9292"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Informed consent statement: </w:t>
      </w:r>
      <w:r w:rsidRPr="00CA641C">
        <w:rPr>
          <w:rFonts w:ascii="Book Antiqua" w:eastAsia="Book Antiqua" w:hAnsi="Book Antiqua" w:cs="Book Antiqua"/>
          <w:color w:val="000000"/>
        </w:rPr>
        <w:t>Informed consent was obtained from the patient for publication of this report and any accompanying images.</w:t>
      </w:r>
    </w:p>
    <w:p w14:paraId="2BF9AA94" w14:textId="77777777" w:rsidR="00A77B3E" w:rsidRPr="00165E14" w:rsidRDefault="00A77B3E" w:rsidP="00165E14">
      <w:pPr>
        <w:spacing w:line="360" w:lineRule="auto"/>
        <w:jc w:val="both"/>
      </w:pPr>
    </w:p>
    <w:p w14:paraId="2411CACE"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Conflict-of-interest statement: </w:t>
      </w:r>
      <w:r w:rsidRPr="00CA641C">
        <w:rPr>
          <w:rFonts w:ascii="Book Antiqua" w:eastAsia="Book Antiqua" w:hAnsi="Book Antiqua" w:cs="Book Antiqua"/>
          <w:color w:val="000000"/>
        </w:rPr>
        <w:t>The authors declare that they have no conflict of interest.</w:t>
      </w:r>
    </w:p>
    <w:p w14:paraId="599E0EE9" w14:textId="77777777" w:rsidR="00A77B3E" w:rsidRPr="00165E14" w:rsidRDefault="00A77B3E" w:rsidP="00165E14">
      <w:pPr>
        <w:spacing w:line="360" w:lineRule="auto"/>
        <w:jc w:val="both"/>
      </w:pPr>
    </w:p>
    <w:p w14:paraId="1FAEE4D3" w14:textId="24295DC1"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CARE Checklist (2016) statement: </w:t>
      </w:r>
      <w:r w:rsidR="001127CE" w:rsidRPr="00CA641C">
        <w:rPr>
          <w:rFonts w:ascii="Book Antiqua" w:eastAsia="Book Antiqua" w:hAnsi="Book Antiqua" w:cs="Book Antiqua"/>
          <w:color w:val="000000"/>
        </w:rPr>
        <w:t>The authors have read the CARE Checklist (2016), and the manuscript was prepared and revised according to the CARE Checklist (2016).</w:t>
      </w:r>
    </w:p>
    <w:p w14:paraId="138D46E0" w14:textId="77777777" w:rsidR="00A77B3E" w:rsidRPr="00165E14" w:rsidRDefault="00A77B3E" w:rsidP="00165E14">
      <w:pPr>
        <w:spacing w:line="360" w:lineRule="auto"/>
        <w:jc w:val="both"/>
      </w:pPr>
    </w:p>
    <w:p w14:paraId="2DE4B925" w14:textId="77777777" w:rsidR="00A77B3E" w:rsidRPr="00165E14" w:rsidRDefault="00FD0894" w:rsidP="00165E14">
      <w:pPr>
        <w:spacing w:line="360" w:lineRule="auto"/>
        <w:jc w:val="both"/>
      </w:pPr>
      <w:r w:rsidRPr="00165E14">
        <w:rPr>
          <w:rFonts w:ascii="Book Antiqua" w:eastAsia="Book Antiqua" w:hAnsi="Book Antiqua" w:cs="Book Antiqua"/>
          <w:b/>
          <w:bCs/>
          <w:color w:val="000000"/>
        </w:rPr>
        <w:t xml:space="preserve">Open-Access: </w:t>
      </w:r>
      <w:r w:rsidRPr="00165E1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9F9C01" w14:textId="77777777" w:rsidR="00A77B3E" w:rsidRPr="00165E14" w:rsidRDefault="00A77B3E" w:rsidP="00165E14">
      <w:pPr>
        <w:spacing w:line="360" w:lineRule="auto"/>
        <w:jc w:val="both"/>
      </w:pPr>
    </w:p>
    <w:p w14:paraId="1830AADB" w14:textId="7A2441D3" w:rsidR="00A77B3E" w:rsidRPr="00165E14" w:rsidRDefault="00FD0894" w:rsidP="00165E14">
      <w:pPr>
        <w:spacing w:line="360" w:lineRule="auto"/>
        <w:jc w:val="both"/>
      </w:pPr>
      <w:r w:rsidRPr="00165E14">
        <w:rPr>
          <w:rFonts w:ascii="Book Antiqua" w:eastAsia="Book Antiqua" w:hAnsi="Book Antiqua" w:cs="Book Antiqua"/>
          <w:b/>
          <w:color w:val="000000"/>
        </w:rPr>
        <w:t xml:space="preserve">Manuscript source: </w:t>
      </w:r>
      <w:r w:rsidRPr="00165E14">
        <w:rPr>
          <w:rFonts w:ascii="Book Antiqua" w:eastAsia="Book Antiqua" w:hAnsi="Book Antiqua" w:cs="Book Antiqua"/>
          <w:color w:val="000000"/>
        </w:rPr>
        <w:t xml:space="preserve">Unsolicited </w:t>
      </w:r>
      <w:r w:rsidR="001127CE" w:rsidRPr="00165E14">
        <w:rPr>
          <w:rFonts w:ascii="Book Antiqua" w:eastAsia="Book Antiqua" w:hAnsi="Book Antiqua" w:cs="Book Antiqua"/>
          <w:color w:val="000000"/>
        </w:rPr>
        <w:t>m</w:t>
      </w:r>
      <w:r w:rsidRPr="00165E14">
        <w:rPr>
          <w:rFonts w:ascii="Book Antiqua" w:eastAsia="Book Antiqua" w:hAnsi="Book Antiqua" w:cs="Book Antiqua"/>
          <w:color w:val="000000"/>
        </w:rPr>
        <w:t>anuscript</w:t>
      </w:r>
    </w:p>
    <w:p w14:paraId="0106B3AD" w14:textId="77777777" w:rsidR="00A77B3E" w:rsidRPr="00165E14" w:rsidRDefault="00A77B3E" w:rsidP="00165E14">
      <w:pPr>
        <w:spacing w:line="360" w:lineRule="auto"/>
        <w:jc w:val="both"/>
      </w:pPr>
    </w:p>
    <w:p w14:paraId="792794F6"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Peer-review started: </w:t>
      </w:r>
      <w:r w:rsidRPr="00165E14">
        <w:rPr>
          <w:rFonts w:ascii="Book Antiqua" w:eastAsia="Book Antiqua" w:hAnsi="Book Antiqua" w:cs="Book Antiqua"/>
          <w:color w:val="000000"/>
        </w:rPr>
        <w:t>August 9, 2020</w:t>
      </w:r>
    </w:p>
    <w:p w14:paraId="7E8AAC82"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First decision: </w:t>
      </w:r>
      <w:r w:rsidRPr="00165E14">
        <w:rPr>
          <w:rFonts w:ascii="Book Antiqua" w:eastAsia="Book Antiqua" w:hAnsi="Book Antiqua" w:cs="Book Antiqua"/>
          <w:color w:val="000000"/>
        </w:rPr>
        <w:t>September 12, 2020</w:t>
      </w:r>
    </w:p>
    <w:p w14:paraId="2908E872"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Article in press: </w:t>
      </w:r>
    </w:p>
    <w:p w14:paraId="55CA2292" w14:textId="77777777" w:rsidR="00A77B3E" w:rsidRPr="00165E14" w:rsidRDefault="00A77B3E" w:rsidP="00165E14">
      <w:pPr>
        <w:spacing w:line="360" w:lineRule="auto"/>
        <w:jc w:val="both"/>
      </w:pPr>
    </w:p>
    <w:p w14:paraId="469D2DFB" w14:textId="78423B1B" w:rsidR="00A77B3E" w:rsidRPr="00165E14" w:rsidRDefault="00FD0894" w:rsidP="00165E14">
      <w:pPr>
        <w:spacing w:line="360" w:lineRule="auto"/>
        <w:jc w:val="both"/>
      </w:pPr>
      <w:r w:rsidRPr="00165E14">
        <w:rPr>
          <w:rFonts w:ascii="Book Antiqua" w:eastAsia="Book Antiqua" w:hAnsi="Book Antiqua" w:cs="Book Antiqua"/>
          <w:b/>
          <w:color w:val="000000"/>
        </w:rPr>
        <w:t xml:space="preserve">Specialty type: </w:t>
      </w:r>
      <w:r w:rsidR="001127CE" w:rsidRPr="00165E14">
        <w:rPr>
          <w:rFonts w:ascii="Book Antiqua" w:eastAsia="Book Antiqua" w:hAnsi="Book Antiqua" w:cs="Book Antiqua"/>
          <w:color w:val="000000"/>
        </w:rPr>
        <w:t>Medicine, research and experimental</w:t>
      </w:r>
    </w:p>
    <w:p w14:paraId="16F9C217"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 xml:space="preserve">Country/Territory of origin: </w:t>
      </w:r>
      <w:r w:rsidRPr="00165E14">
        <w:rPr>
          <w:rFonts w:ascii="Book Antiqua" w:eastAsia="Book Antiqua" w:hAnsi="Book Antiqua" w:cs="Book Antiqua"/>
          <w:color w:val="000000"/>
        </w:rPr>
        <w:t>China</w:t>
      </w:r>
    </w:p>
    <w:p w14:paraId="06979FE9" w14:textId="77777777" w:rsidR="00A77B3E" w:rsidRPr="00165E14" w:rsidRDefault="00FD0894" w:rsidP="00165E14">
      <w:pPr>
        <w:spacing w:line="360" w:lineRule="auto"/>
        <w:jc w:val="both"/>
      </w:pPr>
      <w:r w:rsidRPr="00165E14">
        <w:rPr>
          <w:rFonts w:ascii="Book Antiqua" w:eastAsia="Book Antiqua" w:hAnsi="Book Antiqua" w:cs="Book Antiqua"/>
          <w:b/>
          <w:color w:val="000000"/>
        </w:rPr>
        <w:t>Peer-review report’s scientific quality classification</w:t>
      </w:r>
    </w:p>
    <w:p w14:paraId="01DE5FED" w14:textId="77777777" w:rsidR="00A77B3E" w:rsidRPr="00165E14" w:rsidRDefault="00FD0894" w:rsidP="00165E14">
      <w:pPr>
        <w:spacing w:line="360" w:lineRule="auto"/>
        <w:jc w:val="both"/>
      </w:pPr>
      <w:r w:rsidRPr="00165E14">
        <w:rPr>
          <w:rFonts w:ascii="Book Antiqua" w:eastAsia="Book Antiqua" w:hAnsi="Book Antiqua" w:cs="Book Antiqua"/>
          <w:color w:val="000000"/>
        </w:rPr>
        <w:t>Grade A (Excellent): 0</w:t>
      </w:r>
    </w:p>
    <w:p w14:paraId="4B12B601" w14:textId="77777777" w:rsidR="00A77B3E" w:rsidRPr="00165E14" w:rsidRDefault="00FD0894" w:rsidP="00165E14">
      <w:pPr>
        <w:spacing w:line="360" w:lineRule="auto"/>
        <w:jc w:val="both"/>
      </w:pPr>
      <w:r w:rsidRPr="00165E14">
        <w:rPr>
          <w:rFonts w:ascii="Book Antiqua" w:eastAsia="Book Antiqua" w:hAnsi="Book Antiqua" w:cs="Book Antiqua"/>
          <w:color w:val="000000"/>
        </w:rPr>
        <w:t>Grade B (Very good): 0</w:t>
      </w:r>
    </w:p>
    <w:p w14:paraId="27DD12F8" w14:textId="77777777" w:rsidR="00A77B3E" w:rsidRPr="00165E14" w:rsidRDefault="00FD0894" w:rsidP="00165E14">
      <w:pPr>
        <w:spacing w:line="360" w:lineRule="auto"/>
        <w:jc w:val="both"/>
      </w:pPr>
      <w:r w:rsidRPr="00165E14">
        <w:rPr>
          <w:rFonts w:ascii="Book Antiqua" w:eastAsia="Book Antiqua" w:hAnsi="Book Antiqua" w:cs="Book Antiqua"/>
          <w:color w:val="000000"/>
        </w:rPr>
        <w:t>Grade C (Good): C</w:t>
      </w:r>
    </w:p>
    <w:p w14:paraId="672D6CF6" w14:textId="77777777" w:rsidR="00A77B3E" w:rsidRPr="00165E14" w:rsidRDefault="00FD0894" w:rsidP="00165E14">
      <w:pPr>
        <w:spacing w:line="360" w:lineRule="auto"/>
        <w:jc w:val="both"/>
      </w:pPr>
      <w:r w:rsidRPr="00165E14">
        <w:rPr>
          <w:rFonts w:ascii="Book Antiqua" w:eastAsia="Book Antiqua" w:hAnsi="Book Antiqua" w:cs="Book Antiqua"/>
          <w:color w:val="000000"/>
        </w:rPr>
        <w:t>Grade D (Fair): 0</w:t>
      </w:r>
    </w:p>
    <w:p w14:paraId="54BA1466" w14:textId="77777777" w:rsidR="00A77B3E" w:rsidRPr="00165E14" w:rsidRDefault="00FD0894" w:rsidP="00165E14">
      <w:pPr>
        <w:spacing w:line="360" w:lineRule="auto"/>
        <w:jc w:val="both"/>
      </w:pPr>
      <w:r w:rsidRPr="00165E14">
        <w:rPr>
          <w:rFonts w:ascii="Book Antiqua" w:eastAsia="Book Antiqua" w:hAnsi="Book Antiqua" w:cs="Book Antiqua"/>
          <w:color w:val="000000"/>
        </w:rPr>
        <w:lastRenderedPageBreak/>
        <w:t>Grade E (Poor): 0</w:t>
      </w:r>
    </w:p>
    <w:p w14:paraId="01AD70A3" w14:textId="77777777" w:rsidR="00A77B3E" w:rsidRPr="00165E14" w:rsidRDefault="00A77B3E" w:rsidP="00165E14">
      <w:pPr>
        <w:spacing w:line="360" w:lineRule="auto"/>
        <w:jc w:val="both"/>
      </w:pPr>
    </w:p>
    <w:p w14:paraId="75C6E00C" w14:textId="42744C27" w:rsidR="00A77B3E" w:rsidRPr="00165E14" w:rsidRDefault="00FD0894" w:rsidP="00165E14">
      <w:pPr>
        <w:spacing w:line="360" w:lineRule="auto"/>
        <w:jc w:val="both"/>
        <w:sectPr w:rsidR="00A77B3E" w:rsidRPr="00165E14">
          <w:pgSz w:w="12240" w:h="15840"/>
          <w:pgMar w:top="1440" w:right="1440" w:bottom="1440" w:left="1440" w:header="720" w:footer="720" w:gutter="0"/>
          <w:cols w:space="720"/>
          <w:docGrid w:linePitch="360"/>
        </w:sectPr>
      </w:pPr>
      <w:r w:rsidRPr="00165E14">
        <w:rPr>
          <w:rFonts w:ascii="Book Antiqua" w:eastAsia="Book Antiqua" w:hAnsi="Book Antiqua" w:cs="Book Antiqua"/>
          <w:b/>
          <w:color w:val="000000"/>
        </w:rPr>
        <w:t xml:space="preserve">P-Reviewer: </w:t>
      </w:r>
      <w:r w:rsidRPr="00165E14">
        <w:rPr>
          <w:rFonts w:ascii="Book Antiqua" w:eastAsia="Book Antiqua" w:hAnsi="Book Antiqua" w:cs="Book Antiqua"/>
          <w:color w:val="000000"/>
        </w:rPr>
        <w:t>Ruiz MA</w:t>
      </w:r>
      <w:r w:rsidRPr="00165E14">
        <w:rPr>
          <w:rFonts w:ascii="Book Antiqua" w:eastAsia="Book Antiqua" w:hAnsi="Book Antiqua" w:cs="Book Antiqua"/>
          <w:b/>
          <w:color w:val="000000"/>
        </w:rPr>
        <w:t xml:space="preserve"> S-Editor: </w:t>
      </w:r>
      <w:r w:rsidRPr="00165E14">
        <w:rPr>
          <w:rFonts w:ascii="Book Antiqua" w:eastAsia="Book Antiqua" w:hAnsi="Book Antiqua" w:cs="Book Antiqua"/>
          <w:color w:val="000000"/>
        </w:rPr>
        <w:t>Huang P</w:t>
      </w:r>
      <w:r w:rsidRPr="00165E14">
        <w:rPr>
          <w:rFonts w:ascii="Book Antiqua" w:eastAsia="Book Antiqua" w:hAnsi="Book Antiqua" w:cs="Book Antiqua"/>
          <w:b/>
          <w:color w:val="000000"/>
        </w:rPr>
        <w:t xml:space="preserve"> L-Editor: </w:t>
      </w:r>
      <w:r w:rsidR="00B1380D" w:rsidRPr="00165E14">
        <w:rPr>
          <w:rFonts w:ascii="Book Antiqua" w:eastAsia="Book Antiqua" w:hAnsi="Book Antiqua" w:cs="Book Antiqua"/>
          <w:bCs/>
          <w:color w:val="000000"/>
        </w:rPr>
        <w:t>Filipodia</w:t>
      </w:r>
      <w:r w:rsidRPr="00165E14">
        <w:rPr>
          <w:rFonts w:ascii="Book Antiqua" w:eastAsia="Book Antiqua" w:hAnsi="Book Antiqua" w:cs="Book Antiqua"/>
          <w:b/>
          <w:color w:val="000000"/>
        </w:rPr>
        <w:t xml:space="preserve"> P-Editor: </w:t>
      </w:r>
    </w:p>
    <w:p w14:paraId="698E2D76" w14:textId="461F39B2" w:rsidR="00A77B3E" w:rsidRPr="00165E14" w:rsidRDefault="00FD0894" w:rsidP="00165E14">
      <w:pPr>
        <w:spacing w:line="360" w:lineRule="auto"/>
        <w:jc w:val="both"/>
        <w:rPr>
          <w:rFonts w:ascii="Book Antiqua" w:eastAsia="Book Antiqua" w:hAnsi="Book Antiqua" w:cs="Book Antiqua"/>
          <w:b/>
          <w:color w:val="000000"/>
        </w:rPr>
      </w:pPr>
      <w:r w:rsidRPr="00165E14">
        <w:rPr>
          <w:rFonts w:ascii="Book Antiqua" w:eastAsia="Book Antiqua" w:hAnsi="Book Antiqua" w:cs="Book Antiqua"/>
          <w:b/>
          <w:color w:val="000000"/>
        </w:rPr>
        <w:lastRenderedPageBreak/>
        <w:t>Figure Legends</w:t>
      </w:r>
    </w:p>
    <w:p w14:paraId="36F53DE7" w14:textId="463895B1" w:rsidR="00A933EA" w:rsidRPr="00165E14" w:rsidRDefault="00A933EA" w:rsidP="00165E14">
      <w:pPr>
        <w:spacing w:line="360" w:lineRule="auto"/>
        <w:jc w:val="both"/>
      </w:pPr>
      <w:r w:rsidRPr="00CA641C">
        <w:rPr>
          <w:noProof/>
        </w:rPr>
        <w:drawing>
          <wp:inline distT="0" distB="0" distL="0" distR="0" wp14:anchorId="03D38E55" wp14:editId="40256FFF">
            <wp:extent cx="5943600" cy="3388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inline>
        </w:drawing>
      </w:r>
    </w:p>
    <w:p w14:paraId="76588E79" w14:textId="77777777" w:rsidR="00A933EA" w:rsidRPr="00165E14" w:rsidRDefault="00A933EA" w:rsidP="00165E14">
      <w:pPr>
        <w:spacing w:line="360" w:lineRule="auto"/>
        <w:jc w:val="both"/>
        <w:rPr>
          <w:rFonts w:ascii="Book Antiqua" w:eastAsia="Book Antiqua" w:hAnsi="Book Antiqua" w:cs="Book Antiqua"/>
          <w:b/>
          <w:bCs/>
          <w:color w:val="000000"/>
        </w:rPr>
      </w:pPr>
    </w:p>
    <w:p w14:paraId="0E72F770" w14:textId="029A4CD0" w:rsidR="000549DD" w:rsidRPr="00165E14" w:rsidRDefault="00FD0894" w:rsidP="00165E14">
      <w:pPr>
        <w:spacing w:line="360" w:lineRule="auto"/>
        <w:jc w:val="both"/>
        <w:rPr>
          <w:rFonts w:ascii="Book Antiqua" w:eastAsia="Book Antiqua" w:hAnsi="Book Antiqua" w:cs="Book Antiqua"/>
          <w:color w:val="000000"/>
        </w:rPr>
      </w:pPr>
      <w:r w:rsidRPr="00165E14">
        <w:rPr>
          <w:rFonts w:ascii="Book Antiqua" w:eastAsia="Book Antiqua" w:hAnsi="Book Antiqua" w:cs="Book Antiqua"/>
          <w:b/>
          <w:bCs/>
          <w:color w:val="000000"/>
        </w:rPr>
        <w:t>Figure 1</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Photographic images of the patient showing signs of Cushing syndrome</w:t>
      </w:r>
      <w:r w:rsidRPr="00165E14">
        <w:rPr>
          <w:rFonts w:ascii="Book Antiqua" w:eastAsia="Book Antiqua" w:hAnsi="Book Antiqua" w:cs="Book Antiqua"/>
          <w:color w:val="000000"/>
        </w:rPr>
        <w:t xml:space="preserve">. A-C: </w:t>
      </w:r>
      <w:r w:rsidR="00AD6BE6" w:rsidRPr="00165E14">
        <w:rPr>
          <w:rFonts w:ascii="Book Antiqua" w:eastAsia="Book Antiqua" w:hAnsi="Book Antiqua" w:cs="Book Antiqua"/>
          <w:color w:val="000000"/>
        </w:rPr>
        <w:t>Ab</w:t>
      </w:r>
      <w:r w:rsidRPr="00165E14">
        <w:rPr>
          <w:rFonts w:ascii="Book Antiqua" w:eastAsia="Book Antiqua" w:hAnsi="Book Antiqua" w:cs="Book Antiqua"/>
          <w:color w:val="000000"/>
        </w:rPr>
        <w:t>dominal obesity with thin arms and legs, acne, a round face and a fat lump between the shoulders (black arrows)</w:t>
      </w:r>
      <w:r w:rsidR="000549DD"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D: Poorly developed teeth</w:t>
      </w:r>
      <w:r w:rsidR="000549DD"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E</w:t>
      </w:r>
      <w:r w:rsidR="000549DD" w:rsidRPr="00165E14">
        <w:rPr>
          <w:rFonts w:ascii="Book Antiqua" w:eastAsia="Book Antiqua" w:hAnsi="Book Antiqua" w:cs="Book Antiqua"/>
          <w:color w:val="000000"/>
        </w:rPr>
        <w:t xml:space="preserve"> and </w:t>
      </w:r>
      <w:r w:rsidRPr="00165E14">
        <w:rPr>
          <w:rFonts w:ascii="Book Antiqua" w:eastAsia="Book Antiqua" w:hAnsi="Book Antiqua" w:cs="Book Antiqua"/>
          <w:color w:val="000000"/>
        </w:rPr>
        <w:t>F: Thumb duplication on the left hand (black arrow).</w:t>
      </w:r>
    </w:p>
    <w:p w14:paraId="625B9BE4" w14:textId="3B30C4B2" w:rsidR="00A77B3E" w:rsidRPr="00165E14" w:rsidRDefault="000549DD" w:rsidP="00165E14">
      <w:pPr>
        <w:spacing w:line="360" w:lineRule="auto"/>
        <w:jc w:val="both"/>
      </w:pPr>
      <w:r w:rsidRPr="00165E14">
        <w:rPr>
          <w:rFonts w:ascii="Book Antiqua" w:eastAsia="Book Antiqua" w:hAnsi="Book Antiqua" w:cs="Book Antiqua"/>
          <w:color w:val="000000"/>
        </w:rPr>
        <w:br w:type="page"/>
      </w:r>
      <w:r w:rsidR="00180DB3" w:rsidRPr="00CA641C">
        <w:rPr>
          <w:noProof/>
        </w:rPr>
        <w:lastRenderedPageBreak/>
        <w:drawing>
          <wp:inline distT="0" distB="0" distL="0" distR="0" wp14:anchorId="58F6BCE6" wp14:editId="0290AE9D">
            <wp:extent cx="5943600" cy="3163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14:paraId="6B8B48EB" w14:textId="77777777" w:rsidR="00A77B3E" w:rsidRPr="00165E14" w:rsidRDefault="00A77B3E" w:rsidP="00165E14">
      <w:pPr>
        <w:spacing w:line="360" w:lineRule="auto"/>
        <w:jc w:val="both"/>
      </w:pPr>
    </w:p>
    <w:p w14:paraId="59795947" w14:textId="74817677" w:rsidR="00180DB3" w:rsidRPr="00165E14" w:rsidRDefault="00FD0894" w:rsidP="00165E14">
      <w:pPr>
        <w:spacing w:line="360" w:lineRule="auto"/>
        <w:jc w:val="both"/>
        <w:rPr>
          <w:rFonts w:ascii="Book Antiqua" w:eastAsia="Book Antiqua" w:hAnsi="Book Antiqua" w:cs="Book Antiqua"/>
          <w:color w:val="000000"/>
        </w:rPr>
      </w:pPr>
      <w:r w:rsidRPr="00165E14">
        <w:rPr>
          <w:rFonts w:ascii="Book Antiqua" w:eastAsia="Book Antiqua" w:hAnsi="Book Antiqua" w:cs="Book Antiqua"/>
          <w:b/>
          <w:bCs/>
          <w:color w:val="000000"/>
        </w:rPr>
        <w:t>Figure 2 Radiography examination results.</w:t>
      </w:r>
      <w:r w:rsidRPr="00165E14">
        <w:rPr>
          <w:rFonts w:ascii="Book Antiqua" w:eastAsia="Book Antiqua" w:hAnsi="Book Antiqua" w:cs="Book Antiqua"/>
          <w:color w:val="000000"/>
        </w:rPr>
        <w:t xml:space="preserve"> A: Anterior view</w:t>
      </w:r>
      <w:r w:rsidR="00180DB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B: Posterior view of skeletal scintigraphy showing the location of the bone lesions on left ischium</w:t>
      </w:r>
      <w:r w:rsidR="00085A39" w:rsidRPr="00165E14">
        <w:rPr>
          <w:rFonts w:ascii="Book Antiqua" w:eastAsia="Book Antiqua" w:hAnsi="Book Antiqua" w:cs="Book Antiqua"/>
          <w:color w:val="000000"/>
        </w:rPr>
        <w:t xml:space="preserve"> and</w:t>
      </w:r>
      <w:r w:rsidRPr="00165E14">
        <w:rPr>
          <w:rFonts w:ascii="Book Antiqua" w:eastAsia="Book Antiqua" w:hAnsi="Book Antiqua" w:cs="Book Antiqua"/>
          <w:color w:val="000000"/>
        </w:rPr>
        <w:t xml:space="preserve"> left fibula, talus</w:t>
      </w:r>
      <w:r w:rsidR="00AD6BE6"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and calcaneus (black arrows)</w:t>
      </w:r>
      <w:r w:rsidR="00180DB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C</w:t>
      </w:r>
      <w:r w:rsidR="000256EA" w:rsidRPr="00165E14">
        <w:rPr>
          <w:rFonts w:ascii="Book Antiqua" w:eastAsia="Book Antiqua" w:hAnsi="Book Antiqua" w:cs="Book Antiqua"/>
          <w:color w:val="000000"/>
        </w:rPr>
        <w:t xml:space="preserve"> and</w:t>
      </w:r>
      <w:r w:rsidRPr="00165E14">
        <w:rPr>
          <w:rFonts w:ascii="Book Antiqua" w:eastAsia="Book Antiqua" w:hAnsi="Book Antiqua" w:cs="Book Antiqua"/>
          <w:color w:val="000000"/>
        </w:rPr>
        <w:t xml:space="preserve"> D: Computed tomography shows well-circumscribed bone lucencies and ground-glass opacities in left talus and calcaneus (yellow arrows).</w:t>
      </w:r>
    </w:p>
    <w:p w14:paraId="4D995064" w14:textId="42CC6381" w:rsidR="00A77B3E" w:rsidRPr="00165E14" w:rsidRDefault="00180DB3" w:rsidP="00165E14">
      <w:pPr>
        <w:spacing w:line="360" w:lineRule="auto"/>
        <w:jc w:val="both"/>
      </w:pPr>
      <w:r w:rsidRPr="00165E14">
        <w:rPr>
          <w:rFonts w:ascii="Book Antiqua" w:eastAsia="Book Antiqua" w:hAnsi="Book Antiqua" w:cs="Book Antiqua"/>
          <w:color w:val="000000"/>
        </w:rPr>
        <w:br w:type="page"/>
      </w:r>
      <w:r w:rsidR="00CC7103" w:rsidRPr="00CA641C">
        <w:rPr>
          <w:noProof/>
        </w:rPr>
        <w:lastRenderedPageBreak/>
        <w:drawing>
          <wp:inline distT="0" distB="0" distL="0" distR="0" wp14:anchorId="3612234E" wp14:editId="2BCE91B4">
            <wp:extent cx="5943600" cy="11195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119505"/>
                    </a:xfrm>
                    <a:prstGeom prst="rect">
                      <a:avLst/>
                    </a:prstGeom>
                  </pic:spPr>
                </pic:pic>
              </a:graphicData>
            </a:graphic>
          </wp:inline>
        </w:drawing>
      </w:r>
    </w:p>
    <w:p w14:paraId="1F62E704" w14:textId="77777777" w:rsidR="00A77B3E" w:rsidRPr="00165E14" w:rsidRDefault="00A77B3E" w:rsidP="00165E14">
      <w:pPr>
        <w:spacing w:line="360" w:lineRule="auto"/>
        <w:jc w:val="both"/>
      </w:pPr>
    </w:p>
    <w:p w14:paraId="30453F59" w14:textId="6055CEB9" w:rsidR="00CC7103" w:rsidRPr="00165E14" w:rsidRDefault="00FD0894" w:rsidP="00165E14">
      <w:pPr>
        <w:spacing w:line="360" w:lineRule="auto"/>
        <w:jc w:val="both"/>
        <w:rPr>
          <w:rFonts w:ascii="Book Antiqua" w:eastAsia="Book Antiqua" w:hAnsi="Book Antiqua" w:cs="Book Antiqua"/>
          <w:color w:val="000000"/>
        </w:rPr>
      </w:pPr>
      <w:r w:rsidRPr="00AA2849">
        <w:rPr>
          <w:rFonts w:ascii="Book Antiqua" w:eastAsia="Book Antiqua" w:hAnsi="Book Antiqua" w:cs="Book Antiqua"/>
          <w:b/>
          <w:bCs/>
          <w:color w:val="000000"/>
        </w:rPr>
        <w:t>Figure 3</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Pathological reports</w:t>
      </w:r>
      <w:r w:rsidRPr="00165E14">
        <w:rPr>
          <w:rFonts w:ascii="Book Antiqua" w:eastAsia="Book Antiqua" w:hAnsi="Book Antiqua" w:cs="Book Antiqua"/>
          <w:color w:val="000000"/>
        </w:rPr>
        <w:t xml:space="preserve">. A: Fibrous and osseous tissue are present in varying proportions </w:t>
      </w:r>
      <w:r w:rsidR="00CC7103" w:rsidRPr="00165E14">
        <w:rPr>
          <w:rFonts w:ascii="Book Antiqua" w:eastAsia="Book Antiqua" w:hAnsi="Book Antiqua" w:cs="Book Antiqua"/>
          <w:color w:val="000000"/>
        </w:rPr>
        <w:t>[hematoxylin-eosin (</w:t>
      </w:r>
      <w:r w:rsidRPr="00165E14">
        <w:rPr>
          <w:rFonts w:ascii="Book Antiqua" w:eastAsia="Book Antiqua" w:hAnsi="Book Antiqua" w:cs="Book Antiqua"/>
          <w:color w:val="000000"/>
        </w:rPr>
        <w:t>HE</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40</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The box shows the view field of B</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B: The fibrous tissue is composed principally of bland fibroblastic cells. Mitoses are uncommon (HE</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100</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 The box shows the view field of C</w:t>
      </w:r>
      <w:r w:rsidR="00CC7103"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C: The osseous component is comprised of irregular, curvilinear, trabeculae of woven or rarely lamellar woven bone (HE; 200</w:t>
      </w:r>
      <w:r w:rsidR="00CC7103" w:rsidRPr="00165E14">
        <w:rPr>
          <w:rFonts w:ascii="Book Antiqua" w:eastAsia="Book Antiqua" w:hAnsi="Book Antiqua" w:cs="Book Antiqua"/>
          <w:color w:val="000000"/>
        </w:rPr>
        <w:t xml:space="preserve"> </w:t>
      </w:r>
      <w:r w:rsidRPr="00165E14">
        <w:rPr>
          <w:rFonts w:ascii="Book Antiqua" w:eastAsia="Book Antiqua" w:hAnsi="Book Antiqua" w:cs="Book Antiqua"/>
          <w:color w:val="000000"/>
        </w:rPr>
        <w:t xml:space="preserve">×). </w:t>
      </w:r>
    </w:p>
    <w:p w14:paraId="47CC0845" w14:textId="1ECFFB9F" w:rsidR="00A77B3E" w:rsidRPr="00165E14" w:rsidRDefault="00CC7103" w:rsidP="00165E14">
      <w:pPr>
        <w:spacing w:line="360" w:lineRule="auto"/>
        <w:jc w:val="both"/>
      </w:pPr>
      <w:r w:rsidRPr="00165E14">
        <w:rPr>
          <w:rFonts w:ascii="Book Antiqua" w:eastAsia="Book Antiqua" w:hAnsi="Book Antiqua" w:cs="Book Antiqua"/>
          <w:color w:val="000000"/>
        </w:rPr>
        <w:br w:type="page"/>
      </w:r>
      <w:r w:rsidR="001831C6" w:rsidRPr="00CA641C">
        <w:rPr>
          <w:noProof/>
        </w:rPr>
        <w:lastRenderedPageBreak/>
        <w:drawing>
          <wp:inline distT="0" distB="0" distL="0" distR="0" wp14:anchorId="2BF4CDFE" wp14:editId="061AC313">
            <wp:extent cx="5943600" cy="2039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39620"/>
                    </a:xfrm>
                    <a:prstGeom prst="rect">
                      <a:avLst/>
                    </a:prstGeom>
                  </pic:spPr>
                </pic:pic>
              </a:graphicData>
            </a:graphic>
          </wp:inline>
        </w:drawing>
      </w:r>
    </w:p>
    <w:p w14:paraId="6B9C0A54" w14:textId="77777777" w:rsidR="00A77B3E" w:rsidRPr="00165E14" w:rsidRDefault="00A77B3E" w:rsidP="00165E14">
      <w:pPr>
        <w:spacing w:line="360" w:lineRule="auto"/>
        <w:jc w:val="both"/>
      </w:pPr>
    </w:p>
    <w:p w14:paraId="5C451FEA" w14:textId="41F3C7FA" w:rsidR="001831C6" w:rsidRPr="00165E14" w:rsidRDefault="00FD0894" w:rsidP="00165E14">
      <w:pPr>
        <w:spacing w:line="360" w:lineRule="auto"/>
        <w:jc w:val="both"/>
        <w:rPr>
          <w:rFonts w:ascii="Book Antiqua" w:eastAsia="Book Antiqua" w:hAnsi="Book Antiqua" w:cs="Book Antiqua"/>
          <w:color w:val="000000"/>
        </w:rPr>
      </w:pPr>
      <w:r w:rsidRPr="00AA2849">
        <w:rPr>
          <w:rFonts w:ascii="Book Antiqua" w:eastAsia="Book Antiqua" w:hAnsi="Book Antiqua" w:cs="Book Antiqua"/>
          <w:b/>
          <w:bCs/>
          <w:color w:val="000000"/>
        </w:rPr>
        <w:t>Figure 4</w:t>
      </w:r>
      <w:r w:rsidRPr="00165E14">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Sequencing chromatograms of the analyzed genes.</w:t>
      </w:r>
      <w:r w:rsidRPr="00165E14">
        <w:rPr>
          <w:rFonts w:ascii="Book Antiqua" w:eastAsia="Book Antiqua" w:hAnsi="Book Antiqua" w:cs="Book Antiqua"/>
          <w:color w:val="000000"/>
        </w:rPr>
        <w:t xml:space="preserve"> A: Results for</w:t>
      </w:r>
      <w:r w:rsidRPr="00165E14">
        <w:rPr>
          <w:rFonts w:ascii="Book Antiqua" w:eastAsia="Book Antiqua" w:hAnsi="Book Antiqua" w:cs="Book Antiqua"/>
          <w:i/>
          <w:iCs/>
          <w:color w:val="000000"/>
        </w:rPr>
        <w:t xml:space="preserve"> HSPG2</w:t>
      </w:r>
      <w:r w:rsidR="001831C6"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B: Results for </w:t>
      </w:r>
      <w:r w:rsidRPr="00165E14">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The red arrows indicate the variants in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(c.6913G&gt;A, p.Asp2305Asn) and </w:t>
      </w:r>
      <w:r w:rsidRPr="00165E14">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(c.3139del, p.Thr1047His). The variants indicate a maternal source.</w:t>
      </w:r>
    </w:p>
    <w:p w14:paraId="2DFE5E62" w14:textId="63A51D45" w:rsidR="00A77B3E" w:rsidRPr="00165E14" w:rsidRDefault="001831C6" w:rsidP="00165E14">
      <w:pPr>
        <w:spacing w:line="360" w:lineRule="auto"/>
        <w:jc w:val="both"/>
      </w:pPr>
      <w:r w:rsidRPr="00165E14">
        <w:rPr>
          <w:rFonts w:ascii="Book Antiqua" w:eastAsia="Book Antiqua" w:hAnsi="Book Antiqua" w:cs="Book Antiqua"/>
          <w:color w:val="000000"/>
        </w:rPr>
        <w:br w:type="page"/>
      </w:r>
      <w:r w:rsidR="009C607A" w:rsidRPr="00CA641C">
        <w:rPr>
          <w:noProof/>
        </w:rPr>
        <w:lastRenderedPageBreak/>
        <w:drawing>
          <wp:inline distT="0" distB="0" distL="0" distR="0" wp14:anchorId="5060BE07" wp14:editId="48EB5849">
            <wp:extent cx="5943600" cy="4649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943600" cy="4649470"/>
                    </a:xfrm>
                    <a:prstGeom prst="rect">
                      <a:avLst/>
                    </a:prstGeom>
                  </pic:spPr>
                </pic:pic>
              </a:graphicData>
            </a:graphic>
          </wp:inline>
        </w:drawing>
      </w:r>
    </w:p>
    <w:p w14:paraId="62E64752" w14:textId="77777777" w:rsidR="00A77B3E" w:rsidRPr="00165E14" w:rsidRDefault="00A77B3E" w:rsidP="00165E14">
      <w:pPr>
        <w:spacing w:line="360" w:lineRule="auto"/>
        <w:jc w:val="both"/>
      </w:pPr>
    </w:p>
    <w:p w14:paraId="374B0389" w14:textId="2E887238" w:rsidR="009C607A" w:rsidRPr="00165E14" w:rsidRDefault="00FD0894" w:rsidP="00165E14">
      <w:pPr>
        <w:spacing w:line="360" w:lineRule="auto"/>
        <w:jc w:val="both"/>
        <w:rPr>
          <w:rFonts w:ascii="Book Antiqua" w:eastAsia="Book Antiqua" w:hAnsi="Book Antiqua" w:cs="Book Antiqua"/>
          <w:color w:val="000000"/>
        </w:rPr>
      </w:pPr>
      <w:r w:rsidRPr="00AA2849">
        <w:rPr>
          <w:rFonts w:ascii="Book Antiqua" w:eastAsia="Book Antiqua" w:hAnsi="Book Antiqua" w:cs="Book Antiqua"/>
          <w:b/>
          <w:bCs/>
          <w:color w:val="000000"/>
        </w:rPr>
        <w:t>Figure 5</w:t>
      </w:r>
      <w:r w:rsidRPr="004E7910">
        <w:rPr>
          <w:rFonts w:ascii="Book Antiqua" w:eastAsia="Book Antiqua" w:hAnsi="Book Antiqua" w:cs="Book Antiqua"/>
          <w:color w:val="000000"/>
        </w:rPr>
        <w:t xml:space="preserve"> </w:t>
      </w:r>
      <w:r w:rsidRPr="00165E14">
        <w:rPr>
          <w:rFonts w:ascii="Book Antiqua" w:eastAsia="Book Antiqua" w:hAnsi="Book Antiqua" w:cs="Book Antiqua"/>
          <w:b/>
          <w:bCs/>
          <w:color w:val="000000"/>
        </w:rPr>
        <w:t xml:space="preserve">Possible genetic pedigree: </w:t>
      </w:r>
      <w:r w:rsidR="009C607A" w:rsidRPr="00165E14">
        <w:rPr>
          <w:rFonts w:ascii="Book Antiqua" w:eastAsia="Book Antiqua" w:hAnsi="Book Antiqua" w:cs="Book Antiqua"/>
          <w:b/>
          <w:bCs/>
          <w:color w:val="000000"/>
        </w:rPr>
        <w:t>T</w:t>
      </w:r>
      <w:r w:rsidRPr="00165E14">
        <w:rPr>
          <w:rFonts w:ascii="Book Antiqua" w:eastAsia="Book Antiqua" w:hAnsi="Book Antiqua" w:cs="Book Antiqua"/>
          <w:b/>
          <w:bCs/>
          <w:color w:val="000000"/>
        </w:rPr>
        <w:t xml:space="preserve">he inheritance of </w:t>
      </w:r>
      <w:r w:rsidRPr="00165E14">
        <w:rPr>
          <w:rFonts w:ascii="Book Antiqua" w:eastAsia="Book Antiqua" w:hAnsi="Book Antiqua" w:cs="Book Antiqua"/>
          <w:b/>
          <w:bCs/>
          <w:i/>
          <w:iCs/>
          <w:color w:val="000000"/>
        </w:rPr>
        <w:t>HSPG2</w:t>
      </w:r>
      <w:r w:rsidRPr="00165E14">
        <w:rPr>
          <w:rFonts w:ascii="Book Antiqua" w:eastAsia="Book Antiqua" w:hAnsi="Book Antiqua" w:cs="Book Antiqua"/>
          <w:b/>
          <w:bCs/>
          <w:color w:val="000000"/>
        </w:rPr>
        <w:t xml:space="preserve"> and </w:t>
      </w:r>
      <w:r w:rsidRPr="00165E14">
        <w:rPr>
          <w:rFonts w:ascii="Book Antiqua" w:eastAsia="Book Antiqua" w:hAnsi="Book Antiqua" w:cs="Book Antiqua"/>
          <w:b/>
          <w:bCs/>
          <w:i/>
          <w:iCs/>
          <w:color w:val="000000"/>
        </w:rPr>
        <w:t>RIMS1</w:t>
      </w:r>
      <w:r w:rsidRPr="00165E14">
        <w:rPr>
          <w:rFonts w:ascii="Book Antiqua" w:eastAsia="Book Antiqua" w:hAnsi="Book Antiqua" w:cs="Book Antiqua"/>
          <w:b/>
          <w:bCs/>
          <w:color w:val="000000"/>
        </w:rPr>
        <w:t>.</w:t>
      </w:r>
      <w:r w:rsidRPr="00165E14">
        <w:rPr>
          <w:rFonts w:ascii="Book Antiqua" w:eastAsia="Book Antiqua" w:hAnsi="Book Antiqua" w:cs="Book Antiqua"/>
          <w:color w:val="000000"/>
        </w:rPr>
        <w:t xml:space="preserve"> </w:t>
      </w:r>
      <w:r w:rsidR="00AD6BE6" w:rsidRPr="00165E14">
        <w:rPr>
          <w:rFonts w:ascii="Book Antiqua" w:eastAsia="Book Antiqua" w:hAnsi="Book Antiqua" w:cs="Book Antiqua"/>
          <w:color w:val="000000"/>
        </w:rPr>
        <w:t>T</w:t>
      </w:r>
      <w:r w:rsidRPr="00165E14">
        <w:rPr>
          <w:rFonts w:ascii="Book Antiqua" w:eastAsia="Book Antiqua" w:hAnsi="Book Antiqua" w:cs="Book Antiqua"/>
          <w:color w:val="000000"/>
        </w:rPr>
        <w:t xml:space="preserve">he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mutation is homozygous</w:t>
      </w:r>
      <w:r w:rsidR="00AD6BE6" w:rsidRPr="00165E14">
        <w:rPr>
          <w:rFonts w:ascii="Book Antiqua" w:eastAsia="Book Antiqua" w:hAnsi="Book Antiqua" w:cs="Book Antiqua"/>
          <w:color w:val="000000"/>
        </w:rPr>
        <w:t>,</w:t>
      </w:r>
      <w:r w:rsidRPr="00165E14">
        <w:rPr>
          <w:rFonts w:ascii="Book Antiqua" w:eastAsia="Book Antiqua" w:hAnsi="Book Antiqua" w:cs="Book Antiqua"/>
          <w:color w:val="000000"/>
        </w:rPr>
        <w:t xml:space="preserve"> while the </w:t>
      </w:r>
      <w:r w:rsidRPr="00165E14">
        <w:rPr>
          <w:rFonts w:ascii="Book Antiqua" w:eastAsia="Book Antiqua" w:hAnsi="Book Antiqua" w:cs="Book Antiqua"/>
          <w:i/>
          <w:iCs/>
          <w:color w:val="000000"/>
        </w:rPr>
        <w:t>RIMS1</w:t>
      </w:r>
      <w:r w:rsidRPr="00165E14">
        <w:rPr>
          <w:rFonts w:ascii="Book Antiqua" w:eastAsia="Book Antiqua" w:hAnsi="Book Antiqua" w:cs="Book Antiqua"/>
          <w:color w:val="000000"/>
        </w:rPr>
        <w:t xml:space="preserve"> mutation is heterozygous. The abnormal genotype of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 xml:space="preserve"> is likely caused by uniparental </w:t>
      </w:r>
      <w:proofErr w:type="spellStart"/>
      <w:r w:rsidRPr="00165E14">
        <w:rPr>
          <w:rFonts w:ascii="Book Antiqua" w:eastAsia="Book Antiqua" w:hAnsi="Book Antiqua" w:cs="Book Antiqua"/>
          <w:color w:val="000000"/>
        </w:rPr>
        <w:t>disomy</w:t>
      </w:r>
      <w:proofErr w:type="spellEnd"/>
      <w:r w:rsidRPr="00165E14">
        <w:rPr>
          <w:rFonts w:ascii="Book Antiqua" w:eastAsia="Book Antiqua" w:hAnsi="Book Antiqua" w:cs="Book Antiqua"/>
          <w:color w:val="000000"/>
        </w:rPr>
        <w:t xml:space="preserve">, a single chromosome from her mother is duplicated leading to the homozygous mutation in </w:t>
      </w:r>
      <w:r w:rsidRPr="00165E14">
        <w:rPr>
          <w:rFonts w:ascii="Book Antiqua" w:eastAsia="Book Antiqua" w:hAnsi="Book Antiqua" w:cs="Book Antiqua"/>
          <w:i/>
          <w:iCs/>
          <w:color w:val="000000"/>
        </w:rPr>
        <w:t>HSPG2</w:t>
      </w:r>
      <w:r w:rsidRPr="00165E14">
        <w:rPr>
          <w:rFonts w:ascii="Book Antiqua" w:eastAsia="Book Antiqua" w:hAnsi="Book Antiqua" w:cs="Book Antiqua"/>
          <w:color w:val="000000"/>
        </w:rPr>
        <w:t>.</w:t>
      </w:r>
    </w:p>
    <w:p w14:paraId="1DBCEAA8" w14:textId="34F8D96B" w:rsidR="00A77B3E" w:rsidRPr="00165E14" w:rsidRDefault="009C607A" w:rsidP="00CA641C">
      <w:pPr>
        <w:snapToGrid w:val="0"/>
        <w:spacing w:line="360" w:lineRule="auto"/>
        <w:jc w:val="both"/>
        <w:rPr>
          <w:rFonts w:ascii="Book Antiqua" w:eastAsia="Book Antiqua" w:hAnsi="Book Antiqua" w:cs="Book Antiqua"/>
          <w:b/>
          <w:bCs/>
          <w:color w:val="000000"/>
        </w:rPr>
      </w:pPr>
      <w:r w:rsidRPr="00165E14">
        <w:rPr>
          <w:rFonts w:ascii="Book Antiqua" w:eastAsia="Book Antiqua" w:hAnsi="Book Antiqua" w:cs="Book Antiqua"/>
          <w:color w:val="000000"/>
        </w:rPr>
        <w:br w:type="page"/>
      </w:r>
      <w:r w:rsidR="004E626F" w:rsidRPr="00165E14">
        <w:rPr>
          <w:rFonts w:ascii="Book Antiqua" w:eastAsia="Book Antiqua" w:hAnsi="Book Antiqua" w:cs="Book Antiqua"/>
          <w:b/>
          <w:bCs/>
          <w:color w:val="000000"/>
        </w:rPr>
        <w:lastRenderedPageBreak/>
        <w:t>Table</w:t>
      </w:r>
      <w:r w:rsidR="00F30C3D" w:rsidRPr="00165E14">
        <w:rPr>
          <w:rFonts w:ascii="Book Antiqua" w:eastAsia="Book Antiqua" w:hAnsi="Book Antiqua" w:cs="Book Antiqua"/>
          <w:b/>
          <w:bCs/>
          <w:color w:val="000000"/>
        </w:rPr>
        <w:t xml:space="preserve"> </w:t>
      </w:r>
      <w:r w:rsidR="004E626F" w:rsidRPr="00165E14">
        <w:rPr>
          <w:rFonts w:ascii="Book Antiqua" w:eastAsia="Book Antiqua" w:hAnsi="Book Antiqua" w:cs="Book Antiqua"/>
          <w:b/>
          <w:bCs/>
          <w:color w:val="000000"/>
        </w:rPr>
        <w:t>1 Laboratory tests</w:t>
      </w:r>
    </w:p>
    <w:tbl>
      <w:tblPr>
        <w:tblW w:w="9356" w:type="dxa"/>
        <w:tblInd w:w="108" w:type="dxa"/>
        <w:tblLook w:val="04A0" w:firstRow="1" w:lastRow="0" w:firstColumn="1" w:lastColumn="0" w:noHBand="0" w:noVBand="1"/>
      </w:tblPr>
      <w:tblGrid>
        <w:gridCol w:w="4274"/>
        <w:gridCol w:w="1133"/>
        <w:gridCol w:w="2290"/>
        <w:gridCol w:w="1659"/>
      </w:tblGrid>
      <w:tr w:rsidR="004E626F" w:rsidRPr="00165E14" w14:paraId="796DB0CB" w14:textId="77777777" w:rsidTr="009B0EDC">
        <w:trPr>
          <w:trHeight w:val="399"/>
        </w:trPr>
        <w:tc>
          <w:tcPr>
            <w:tcW w:w="4274" w:type="dxa"/>
            <w:tcBorders>
              <w:top w:val="single" w:sz="4" w:space="0" w:color="auto"/>
              <w:left w:val="nil"/>
              <w:bottom w:val="single" w:sz="4" w:space="0" w:color="auto"/>
              <w:right w:val="nil"/>
            </w:tcBorders>
            <w:shd w:val="clear" w:color="auto" w:fill="auto"/>
            <w:noWrap/>
            <w:vAlign w:val="center"/>
          </w:tcPr>
          <w:p w14:paraId="3F60AA09"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Parameter</w:t>
            </w:r>
          </w:p>
        </w:tc>
        <w:tc>
          <w:tcPr>
            <w:tcW w:w="1133" w:type="dxa"/>
            <w:tcBorders>
              <w:top w:val="single" w:sz="4" w:space="0" w:color="auto"/>
              <w:left w:val="nil"/>
              <w:bottom w:val="single" w:sz="4" w:space="0" w:color="auto"/>
              <w:right w:val="nil"/>
            </w:tcBorders>
            <w:shd w:val="clear" w:color="auto" w:fill="auto"/>
            <w:noWrap/>
            <w:vAlign w:val="center"/>
          </w:tcPr>
          <w:p w14:paraId="7A67E7B1"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Unit</w:t>
            </w:r>
          </w:p>
        </w:tc>
        <w:tc>
          <w:tcPr>
            <w:tcW w:w="2290" w:type="dxa"/>
            <w:tcBorders>
              <w:top w:val="single" w:sz="4" w:space="0" w:color="auto"/>
              <w:left w:val="nil"/>
              <w:bottom w:val="single" w:sz="4" w:space="0" w:color="auto"/>
              <w:right w:val="nil"/>
            </w:tcBorders>
            <w:shd w:val="clear" w:color="auto" w:fill="auto"/>
            <w:noWrap/>
            <w:vAlign w:val="center"/>
          </w:tcPr>
          <w:p w14:paraId="7F307BFD"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Reference</w:t>
            </w:r>
          </w:p>
        </w:tc>
        <w:tc>
          <w:tcPr>
            <w:tcW w:w="1659" w:type="dxa"/>
            <w:tcBorders>
              <w:top w:val="single" w:sz="4" w:space="0" w:color="auto"/>
              <w:left w:val="nil"/>
              <w:bottom w:val="single" w:sz="4" w:space="0" w:color="auto"/>
              <w:right w:val="nil"/>
            </w:tcBorders>
            <w:shd w:val="clear" w:color="auto" w:fill="auto"/>
            <w:noWrap/>
            <w:vAlign w:val="center"/>
          </w:tcPr>
          <w:p w14:paraId="0211A182" w14:textId="77777777" w:rsidR="004E626F" w:rsidRPr="00165E14" w:rsidRDefault="004E626F"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Result</w:t>
            </w:r>
          </w:p>
        </w:tc>
      </w:tr>
      <w:tr w:rsidR="004E626F" w:rsidRPr="00165E14" w14:paraId="6F758DF4" w14:textId="77777777" w:rsidTr="009B0EDC">
        <w:trPr>
          <w:trHeight w:val="288"/>
        </w:trPr>
        <w:tc>
          <w:tcPr>
            <w:tcW w:w="4274" w:type="dxa"/>
            <w:tcBorders>
              <w:top w:val="single" w:sz="4" w:space="0" w:color="auto"/>
              <w:left w:val="nil"/>
              <w:bottom w:val="nil"/>
              <w:right w:val="nil"/>
            </w:tcBorders>
            <w:shd w:val="clear" w:color="auto" w:fill="auto"/>
            <w:noWrap/>
            <w:vAlign w:val="center"/>
          </w:tcPr>
          <w:p w14:paraId="00246146" w14:textId="40859AA1"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Parathyroid </w:t>
            </w:r>
            <w:r w:rsidR="009B0EDC" w:rsidRPr="00165E14">
              <w:rPr>
                <w:rFonts w:ascii="Book Antiqua" w:eastAsia="等线" w:hAnsi="Book Antiqua"/>
                <w:color w:val="000000"/>
              </w:rPr>
              <w:t>h</w:t>
            </w:r>
            <w:r w:rsidRPr="00165E14">
              <w:rPr>
                <w:rFonts w:ascii="Book Antiqua" w:eastAsia="等线" w:hAnsi="Book Antiqua"/>
                <w:color w:val="000000"/>
              </w:rPr>
              <w:t>ormone</w:t>
            </w:r>
          </w:p>
        </w:tc>
        <w:tc>
          <w:tcPr>
            <w:tcW w:w="1133" w:type="dxa"/>
            <w:tcBorders>
              <w:top w:val="single" w:sz="4" w:space="0" w:color="auto"/>
              <w:left w:val="nil"/>
              <w:bottom w:val="nil"/>
              <w:right w:val="nil"/>
            </w:tcBorders>
            <w:shd w:val="clear" w:color="auto" w:fill="auto"/>
            <w:noWrap/>
            <w:vAlign w:val="center"/>
          </w:tcPr>
          <w:p w14:paraId="0EB478D9" w14:textId="288969AD"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pg/m</w:t>
            </w:r>
            <w:r w:rsidR="009B0EDC" w:rsidRPr="00165E14">
              <w:rPr>
                <w:rFonts w:ascii="Book Antiqua" w:eastAsia="等线" w:hAnsi="Book Antiqua"/>
                <w:color w:val="000000"/>
              </w:rPr>
              <w:t>L</w:t>
            </w:r>
          </w:p>
        </w:tc>
        <w:tc>
          <w:tcPr>
            <w:tcW w:w="2290" w:type="dxa"/>
            <w:tcBorders>
              <w:top w:val="single" w:sz="4" w:space="0" w:color="auto"/>
              <w:left w:val="nil"/>
              <w:bottom w:val="nil"/>
              <w:right w:val="nil"/>
            </w:tcBorders>
            <w:shd w:val="clear" w:color="auto" w:fill="auto"/>
            <w:noWrap/>
            <w:vAlign w:val="center"/>
          </w:tcPr>
          <w:p w14:paraId="3C8CDC13"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15.3-68.3</w:t>
            </w:r>
          </w:p>
        </w:tc>
        <w:tc>
          <w:tcPr>
            <w:tcW w:w="1659" w:type="dxa"/>
            <w:tcBorders>
              <w:top w:val="single" w:sz="4" w:space="0" w:color="auto"/>
              <w:left w:val="nil"/>
              <w:bottom w:val="nil"/>
              <w:right w:val="nil"/>
            </w:tcBorders>
            <w:shd w:val="clear" w:color="auto" w:fill="auto"/>
            <w:noWrap/>
            <w:vAlign w:val="center"/>
          </w:tcPr>
          <w:p w14:paraId="02E39270"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23.7</w:t>
            </w:r>
          </w:p>
        </w:tc>
      </w:tr>
      <w:tr w:rsidR="004E626F" w:rsidRPr="00165E14" w14:paraId="1797AE9D" w14:textId="77777777" w:rsidTr="009B0EDC">
        <w:trPr>
          <w:trHeight w:val="276"/>
        </w:trPr>
        <w:tc>
          <w:tcPr>
            <w:tcW w:w="4274" w:type="dxa"/>
            <w:tcBorders>
              <w:top w:val="nil"/>
              <w:left w:val="nil"/>
              <w:bottom w:val="nil"/>
              <w:right w:val="nil"/>
            </w:tcBorders>
            <w:shd w:val="clear" w:color="000000" w:fill="FFFFFF"/>
            <w:noWrap/>
            <w:vAlign w:val="center"/>
          </w:tcPr>
          <w:p w14:paraId="0BD3BD7C"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25-OH-VitD</w:t>
            </w:r>
          </w:p>
        </w:tc>
        <w:tc>
          <w:tcPr>
            <w:tcW w:w="1133" w:type="dxa"/>
            <w:tcBorders>
              <w:top w:val="nil"/>
              <w:left w:val="nil"/>
              <w:bottom w:val="nil"/>
              <w:right w:val="nil"/>
            </w:tcBorders>
            <w:shd w:val="clear" w:color="000000" w:fill="FFFFFF"/>
            <w:noWrap/>
            <w:vAlign w:val="center"/>
          </w:tcPr>
          <w:p w14:paraId="5519018E"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nmol/L</w:t>
            </w:r>
          </w:p>
        </w:tc>
        <w:tc>
          <w:tcPr>
            <w:tcW w:w="2290" w:type="dxa"/>
            <w:tcBorders>
              <w:top w:val="nil"/>
              <w:left w:val="nil"/>
              <w:bottom w:val="nil"/>
              <w:right w:val="nil"/>
            </w:tcBorders>
            <w:shd w:val="clear" w:color="auto" w:fill="auto"/>
            <w:noWrap/>
            <w:vAlign w:val="center"/>
          </w:tcPr>
          <w:p w14:paraId="3B5D97AD"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47.7-144</w:t>
            </w:r>
          </w:p>
        </w:tc>
        <w:tc>
          <w:tcPr>
            <w:tcW w:w="1659" w:type="dxa"/>
            <w:tcBorders>
              <w:top w:val="nil"/>
              <w:left w:val="nil"/>
              <w:bottom w:val="nil"/>
              <w:right w:val="nil"/>
            </w:tcBorders>
            <w:shd w:val="clear" w:color="auto" w:fill="auto"/>
            <w:noWrap/>
            <w:vAlign w:val="center"/>
          </w:tcPr>
          <w:p w14:paraId="1090A1B1"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121.40</w:t>
            </w:r>
          </w:p>
        </w:tc>
      </w:tr>
      <w:tr w:rsidR="004E626F" w:rsidRPr="00165E14" w14:paraId="0DC1D270" w14:textId="77777777" w:rsidTr="009B0EDC">
        <w:trPr>
          <w:trHeight w:val="552"/>
        </w:trPr>
        <w:tc>
          <w:tcPr>
            <w:tcW w:w="4274" w:type="dxa"/>
            <w:tcBorders>
              <w:top w:val="nil"/>
              <w:left w:val="nil"/>
              <w:bottom w:val="nil"/>
              <w:right w:val="nil"/>
            </w:tcBorders>
            <w:shd w:val="clear" w:color="auto" w:fill="auto"/>
            <w:noWrap/>
            <w:vAlign w:val="center"/>
          </w:tcPr>
          <w:p w14:paraId="31127010"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Osteocalcin</w:t>
            </w:r>
          </w:p>
        </w:tc>
        <w:tc>
          <w:tcPr>
            <w:tcW w:w="1133" w:type="dxa"/>
            <w:tcBorders>
              <w:top w:val="nil"/>
              <w:left w:val="nil"/>
              <w:bottom w:val="nil"/>
              <w:right w:val="nil"/>
            </w:tcBorders>
            <w:shd w:val="clear" w:color="auto" w:fill="auto"/>
            <w:noWrap/>
            <w:vAlign w:val="center"/>
          </w:tcPr>
          <w:p w14:paraId="2B61E40A" w14:textId="56D8B2CF"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ng/m</w:t>
            </w:r>
            <w:r w:rsidR="009B0EDC" w:rsidRPr="00165E14">
              <w:rPr>
                <w:rFonts w:ascii="Book Antiqua" w:eastAsia="等线" w:hAnsi="Book Antiqua"/>
                <w:color w:val="000000"/>
              </w:rPr>
              <w:t>L</w:t>
            </w:r>
          </w:p>
        </w:tc>
        <w:tc>
          <w:tcPr>
            <w:tcW w:w="2290" w:type="dxa"/>
            <w:tcBorders>
              <w:top w:val="nil"/>
              <w:left w:val="nil"/>
              <w:bottom w:val="nil"/>
              <w:right w:val="nil"/>
            </w:tcBorders>
            <w:shd w:val="clear" w:color="auto" w:fill="auto"/>
            <w:vAlign w:val="center"/>
          </w:tcPr>
          <w:p w14:paraId="65761F62" w14:textId="240A926E"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Male, 9.80-26.40</w:t>
            </w:r>
            <w:r w:rsidR="009B0EDC" w:rsidRPr="00165E14">
              <w:rPr>
                <w:rFonts w:ascii="Book Antiqua" w:eastAsia="等线" w:hAnsi="Book Antiqua"/>
                <w:color w:val="000000"/>
              </w:rPr>
              <w:t xml:space="preserve">; </w:t>
            </w:r>
            <w:r w:rsidR="006371B3" w:rsidRPr="00165E14">
              <w:rPr>
                <w:rFonts w:ascii="Book Antiqua" w:eastAsia="等线" w:hAnsi="Book Antiqua"/>
                <w:color w:val="000000"/>
              </w:rPr>
              <w:t>F</w:t>
            </w:r>
            <w:r w:rsidRPr="00165E14">
              <w:rPr>
                <w:rFonts w:ascii="Book Antiqua" w:eastAsia="等线" w:hAnsi="Book Antiqua"/>
                <w:color w:val="000000"/>
              </w:rPr>
              <w:t>emale, 7.70-21.70</w:t>
            </w:r>
          </w:p>
        </w:tc>
        <w:tc>
          <w:tcPr>
            <w:tcW w:w="1659" w:type="dxa"/>
            <w:tcBorders>
              <w:top w:val="nil"/>
              <w:left w:val="nil"/>
              <w:bottom w:val="nil"/>
              <w:right w:val="nil"/>
            </w:tcBorders>
            <w:shd w:val="clear" w:color="auto" w:fill="auto"/>
            <w:noWrap/>
            <w:vAlign w:val="center"/>
          </w:tcPr>
          <w:p w14:paraId="7F9EE4F0"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7.05</w:t>
            </w:r>
          </w:p>
        </w:tc>
      </w:tr>
      <w:tr w:rsidR="004E626F" w:rsidRPr="00165E14" w14:paraId="2948194F" w14:textId="77777777" w:rsidTr="009B0EDC">
        <w:trPr>
          <w:trHeight w:val="276"/>
        </w:trPr>
        <w:tc>
          <w:tcPr>
            <w:tcW w:w="4274" w:type="dxa"/>
            <w:tcBorders>
              <w:top w:val="nil"/>
              <w:left w:val="nil"/>
              <w:bottom w:val="nil"/>
              <w:right w:val="nil"/>
            </w:tcBorders>
            <w:shd w:val="clear" w:color="auto" w:fill="auto"/>
            <w:noWrap/>
            <w:vAlign w:val="center"/>
          </w:tcPr>
          <w:p w14:paraId="5FB2C0EB"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Calcium</w:t>
            </w:r>
          </w:p>
        </w:tc>
        <w:tc>
          <w:tcPr>
            <w:tcW w:w="1133" w:type="dxa"/>
            <w:tcBorders>
              <w:top w:val="nil"/>
              <w:left w:val="nil"/>
              <w:bottom w:val="nil"/>
              <w:right w:val="nil"/>
            </w:tcBorders>
            <w:shd w:val="clear" w:color="auto" w:fill="auto"/>
            <w:noWrap/>
            <w:vAlign w:val="center"/>
          </w:tcPr>
          <w:p w14:paraId="679FD3FB"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mmol/L</w:t>
            </w:r>
          </w:p>
        </w:tc>
        <w:tc>
          <w:tcPr>
            <w:tcW w:w="2290" w:type="dxa"/>
            <w:tcBorders>
              <w:top w:val="nil"/>
              <w:left w:val="nil"/>
              <w:bottom w:val="nil"/>
              <w:right w:val="nil"/>
            </w:tcBorders>
            <w:shd w:val="clear" w:color="000000" w:fill="FFFFFF"/>
            <w:noWrap/>
            <w:vAlign w:val="center"/>
          </w:tcPr>
          <w:p w14:paraId="79943180"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2.08-2.80</w:t>
            </w:r>
          </w:p>
        </w:tc>
        <w:tc>
          <w:tcPr>
            <w:tcW w:w="1659" w:type="dxa"/>
            <w:tcBorders>
              <w:top w:val="nil"/>
              <w:left w:val="nil"/>
              <w:bottom w:val="nil"/>
              <w:right w:val="nil"/>
            </w:tcBorders>
            <w:shd w:val="clear" w:color="auto" w:fill="auto"/>
            <w:noWrap/>
            <w:vAlign w:val="center"/>
          </w:tcPr>
          <w:p w14:paraId="453BFC3A"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2.61</w:t>
            </w:r>
          </w:p>
        </w:tc>
      </w:tr>
      <w:tr w:rsidR="004E626F" w:rsidRPr="00165E14" w14:paraId="4E12A3B8" w14:textId="77777777" w:rsidTr="009B0EDC">
        <w:trPr>
          <w:trHeight w:val="276"/>
        </w:trPr>
        <w:tc>
          <w:tcPr>
            <w:tcW w:w="4274" w:type="dxa"/>
            <w:tcBorders>
              <w:top w:val="nil"/>
              <w:left w:val="nil"/>
              <w:bottom w:val="nil"/>
              <w:right w:val="nil"/>
            </w:tcBorders>
            <w:shd w:val="clear" w:color="000000" w:fill="FFFFFF"/>
            <w:noWrap/>
            <w:vAlign w:val="center"/>
          </w:tcPr>
          <w:p w14:paraId="4DFFB62D"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Serum phosphate</w:t>
            </w:r>
          </w:p>
        </w:tc>
        <w:tc>
          <w:tcPr>
            <w:tcW w:w="1133" w:type="dxa"/>
            <w:tcBorders>
              <w:top w:val="nil"/>
              <w:left w:val="nil"/>
              <w:bottom w:val="nil"/>
              <w:right w:val="nil"/>
            </w:tcBorders>
            <w:shd w:val="clear" w:color="auto" w:fill="auto"/>
            <w:noWrap/>
            <w:vAlign w:val="center"/>
          </w:tcPr>
          <w:p w14:paraId="65FCCB51"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mmol/L</w:t>
            </w:r>
          </w:p>
        </w:tc>
        <w:tc>
          <w:tcPr>
            <w:tcW w:w="2290" w:type="dxa"/>
            <w:tcBorders>
              <w:top w:val="nil"/>
              <w:left w:val="nil"/>
              <w:bottom w:val="nil"/>
              <w:right w:val="nil"/>
            </w:tcBorders>
            <w:shd w:val="clear" w:color="000000" w:fill="FFFFFF"/>
            <w:noWrap/>
            <w:vAlign w:val="center"/>
          </w:tcPr>
          <w:p w14:paraId="2E10BCA4"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1.00-1.94</w:t>
            </w:r>
          </w:p>
        </w:tc>
        <w:tc>
          <w:tcPr>
            <w:tcW w:w="1659" w:type="dxa"/>
            <w:tcBorders>
              <w:top w:val="nil"/>
              <w:left w:val="nil"/>
              <w:bottom w:val="nil"/>
              <w:right w:val="nil"/>
            </w:tcBorders>
            <w:shd w:val="clear" w:color="auto" w:fill="auto"/>
            <w:noWrap/>
            <w:vAlign w:val="center"/>
          </w:tcPr>
          <w:p w14:paraId="5321ADBA"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1.61</w:t>
            </w:r>
          </w:p>
        </w:tc>
      </w:tr>
      <w:tr w:rsidR="004E626F" w:rsidRPr="00165E14" w14:paraId="48B6FBC0" w14:textId="77777777" w:rsidTr="009B0EDC">
        <w:trPr>
          <w:trHeight w:val="276"/>
        </w:trPr>
        <w:tc>
          <w:tcPr>
            <w:tcW w:w="4274" w:type="dxa"/>
            <w:tcBorders>
              <w:top w:val="nil"/>
              <w:left w:val="nil"/>
              <w:bottom w:val="nil"/>
              <w:right w:val="nil"/>
            </w:tcBorders>
            <w:shd w:val="clear" w:color="auto" w:fill="auto"/>
            <w:noWrap/>
            <w:vAlign w:val="center"/>
          </w:tcPr>
          <w:p w14:paraId="3C1F99F1" w14:textId="6C6D6331"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Cortisol</w:t>
            </w:r>
            <w:r w:rsidR="00165E14">
              <w:rPr>
                <w:rFonts w:ascii="Book Antiqua" w:eastAsia="等线" w:hAnsi="Book Antiqua"/>
                <w:color w:val="000000"/>
              </w:rPr>
              <w:t>,</w:t>
            </w:r>
            <w:r w:rsidRPr="00165E14">
              <w:rPr>
                <w:rFonts w:ascii="Book Antiqua" w:eastAsia="等线" w:hAnsi="Book Antiqua"/>
                <w:color w:val="000000"/>
              </w:rPr>
              <w:t xml:space="preserve"> 8:00-10:00</w:t>
            </w:r>
          </w:p>
        </w:tc>
        <w:tc>
          <w:tcPr>
            <w:tcW w:w="1133" w:type="dxa"/>
            <w:tcBorders>
              <w:top w:val="nil"/>
              <w:left w:val="nil"/>
              <w:bottom w:val="nil"/>
              <w:right w:val="nil"/>
            </w:tcBorders>
            <w:shd w:val="clear" w:color="auto" w:fill="auto"/>
            <w:noWrap/>
            <w:vAlign w:val="center"/>
          </w:tcPr>
          <w:p w14:paraId="2361930F" w14:textId="77777777" w:rsidR="004E626F" w:rsidRPr="00AA2849"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nmol/L</w:t>
            </w:r>
          </w:p>
        </w:tc>
        <w:tc>
          <w:tcPr>
            <w:tcW w:w="2290" w:type="dxa"/>
            <w:tcBorders>
              <w:top w:val="nil"/>
              <w:left w:val="nil"/>
              <w:bottom w:val="nil"/>
              <w:right w:val="nil"/>
            </w:tcBorders>
            <w:shd w:val="clear" w:color="auto" w:fill="auto"/>
            <w:vAlign w:val="center"/>
          </w:tcPr>
          <w:p w14:paraId="71537E7D"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147.3-609.3</w:t>
            </w:r>
          </w:p>
        </w:tc>
        <w:tc>
          <w:tcPr>
            <w:tcW w:w="1659" w:type="dxa"/>
            <w:tcBorders>
              <w:top w:val="nil"/>
              <w:left w:val="nil"/>
              <w:bottom w:val="nil"/>
              <w:right w:val="nil"/>
            </w:tcBorders>
            <w:shd w:val="clear" w:color="auto" w:fill="auto"/>
            <w:noWrap/>
            <w:vAlign w:val="center"/>
          </w:tcPr>
          <w:p w14:paraId="2B286BA9"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1492.00</w:t>
            </w:r>
          </w:p>
        </w:tc>
      </w:tr>
      <w:tr w:rsidR="004E626F" w:rsidRPr="00165E14" w14:paraId="70B4D922" w14:textId="77777777" w:rsidTr="009B0EDC">
        <w:trPr>
          <w:trHeight w:val="276"/>
        </w:trPr>
        <w:tc>
          <w:tcPr>
            <w:tcW w:w="4274" w:type="dxa"/>
            <w:tcBorders>
              <w:top w:val="nil"/>
              <w:left w:val="nil"/>
              <w:bottom w:val="nil"/>
              <w:right w:val="nil"/>
            </w:tcBorders>
            <w:shd w:val="clear" w:color="auto" w:fill="auto"/>
            <w:noWrap/>
            <w:vAlign w:val="center"/>
          </w:tcPr>
          <w:p w14:paraId="2EE4C7EC"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Triglyceride</w:t>
            </w:r>
          </w:p>
        </w:tc>
        <w:tc>
          <w:tcPr>
            <w:tcW w:w="1133" w:type="dxa"/>
            <w:tcBorders>
              <w:top w:val="nil"/>
              <w:left w:val="nil"/>
              <w:bottom w:val="nil"/>
              <w:right w:val="nil"/>
            </w:tcBorders>
            <w:shd w:val="clear" w:color="auto" w:fill="auto"/>
            <w:noWrap/>
            <w:vAlign w:val="center"/>
          </w:tcPr>
          <w:p w14:paraId="19D6740A"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mmol/L</w:t>
            </w:r>
          </w:p>
        </w:tc>
        <w:tc>
          <w:tcPr>
            <w:tcW w:w="2290" w:type="dxa"/>
            <w:tcBorders>
              <w:top w:val="nil"/>
              <w:left w:val="nil"/>
              <w:bottom w:val="nil"/>
              <w:right w:val="nil"/>
            </w:tcBorders>
            <w:shd w:val="clear" w:color="auto" w:fill="auto"/>
            <w:noWrap/>
            <w:vAlign w:val="center"/>
          </w:tcPr>
          <w:p w14:paraId="532E6C2A" w14:textId="63F70ACD"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&lt;</w:t>
            </w:r>
            <w:r w:rsidR="009B0EDC" w:rsidRPr="00165E14">
              <w:rPr>
                <w:rFonts w:ascii="Book Antiqua" w:eastAsia="等线" w:hAnsi="Book Antiqua"/>
                <w:color w:val="000000"/>
              </w:rPr>
              <w:t xml:space="preserve"> </w:t>
            </w:r>
            <w:r w:rsidRPr="00165E14">
              <w:rPr>
                <w:rFonts w:ascii="Book Antiqua" w:eastAsia="等线" w:hAnsi="Book Antiqua"/>
                <w:color w:val="000000"/>
              </w:rPr>
              <w:t>1.70</w:t>
            </w:r>
          </w:p>
        </w:tc>
        <w:tc>
          <w:tcPr>
            <w:tcW w:w="1659" w:type="dxa"/>
            <w:tcBorders>
              <w:top w:val="nil"/>
              <w:left w:val="nil"/>
              <w:bottom w:val="nil"/>
              <w:right w:val="nil"/>
            </w:tcBorders>
            <w:shd w:val="clear" w:color="auto" w:fill="auto"/>
            <w:noWrap/>
            <w:vAlign w:val="center"/>
          </w:tcPr>
          <w:p w14:paraId="36F85A81"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1.88</w:t>
            </w:r>
          </w:p>
        </w:tc>
      </w:tr>
      <w:tr w:rsidR="004E626F" w:rsidRPr="00165E14" w14:paraId="6B20164C" w14:textId="77777777" w:rsidTr="009B0EDC">
        <w:trPr>
          <w:trHeight w:val="276"/>
        </w:trPr>
        <w:tc>
          <w:tcPr>
            <w:tcW w:w="4274" w:type="dxa"/>
            <w:tcBorders>
              <w:top w:val="nil"/>
              <w:left w:val="nil"/>
              <w:bottom w:val="nil"/>
              <w:right w:val="nil"/>
            </w:tcBorders>
            <w:shd w:val="clear" w:color="auto" w:fill="auto"/>
            <w:noWrap/>
            <w:vAlign w:val="center"/>
          </w:tcPr>
          <w:p w14:paraId="64FAD81F"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Uric acid</w:t>
            </w:r>
          </w:p>
        </w:tc>
        <w:tc>
          <w:tcPr>
            <w:tcW w:w="1133" w:type="dxa"/>
            <w:tcBorders>
              <w:top w:val="nil"/>
              <w:left w:val="nil"/>
              <w:bottom w:val="nil"/>
              <w:right w:val="nil"/>
            </w:tcBorders>
            <w:shd w:val="clear" w:color="auto" w:fill="auto"/>
            <w:noWrap/>
            <w:vAlign w:val="center"/>
          </w:tcPr>
          <w:p w14:paraId="06421753" w14:textId="3B834377" w:rsidR="004E626F" w:rsidRPr="00165E14" w:rsidRDefault="00165E14" w:rsidP="00CA641C">
            <w:pPr>
              <w:snapToGrid w:val="0"/>
              <w:spacing w:line="360" w:lineRule="auto"/>
              <w:jc w:val="both"/>
              <w:rPr>
                <w:rFonts w:ascii="Book Antiqua" w:eastAsia="等线" w:hAnsi="Book Antiqua"/>
                <w:color w:val="000000"/>
              </w:rPr>
            </w:pPr>
            <w:r w:rsidRPr="00904098">
              <w:rPr>
                <w:rFonts w:ascii="Symbol" w:eastAsia="等线" w:hAnsi="Symbol"/>
                <w:color w:val="000000"/>
              </w:rPr>
              <w:t>m</w:t>
            </w:r>
            <w:r w:rsidR="004E626F" w:rsidRPr="00165E14">
              <w:rPr>
                <w:rFonts w:ascii="Book Antiqua" w:eastAsia="等线" w:hAnsi="Book Antiqua"/>
                <w:color w:val="000000"/>
              </w:rPr>
              <w:t>mol/L</w:t>
            </w:r>
          </w:p>
        </w:tc>
        <w:tc>
          <w:tcPr>
            <w:tcW w:w="2290" w:type="dxa"/>
            <w:tcBorders>
              <w:top w:val="nil"/>
              <w:left w:val="nil"/>
              <w:bottom w:val="nil"/>
              <w:right w:val="nil"/>
            </w:tcBorders>
            <w:shd w:val="clear" w:color="auto" w:fill="auto"/>
            <w:noWrap/>
            <w:vAlign w:val="center"/>
          </w:tcPr>
          <w:p w14:paraId="30857A82"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150-360</w:t>
            </w:r>
          </w:p>
        </w:tc>
        <w:tc>
          <w:tcPr>
            <w:tcW w:w="1659" w:type="dxa"/>
            <w:tcBorders>
              <w:top w:val="nil"/>
              <w:left w:val="nil"/>
              <w:bottom w:val="nil"/>
              <w:right w:val="nil"/>
            </w:tcBorders>
            <w:shd w:val="clear" w:color="auto" w:fill="auto"/>
            <w:noWrap/>
            <w:vAlign w:val="center"/>
          </w:tcPr>
          <w:p w14:paraId="0BB99F47"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689</w:t>
            </w:r>
          </w:p>
        </w:tc>
      </w:tr>
      <w:tr w:rsidR="004E626F" w:rsidRPr="00165E14" w14:paraId="0365690D" w14:textId="77777777" w:rsidTr="009B0EDC">
        <w:trPr>
          <w:trHeight w:val="276"/>
        </w:trPr>
        <w:tc>
          <w:tcPr>
            <w:tcW w:w="4274" w:type="dxa"/>
            <w:tcBorders>
              <w:top w:val="nil"/>
              <w:left w:val="nil"/>
              <w:bottom w:val="nil"/>
              <w:right w:val="nil"/>
            </w:tcBorders>
            <w:shd w:val="clear" w:color="000000" w:fill="FFFFFF"/>
            <w:noWrap/>
            <w:vAlign w:val="center"/>
          </w:tcPr>
          <w:p w14:paraId="49044198"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Bone specific alkaline phosphatase</w:t>
            </w:r>
          </w:p>
        </w:tc>
        <w:tc>
          <w:tcPr>
            <w:tcW w:w="1133" w:type="dxa"/>
            <w:tcBorders>
              <w:top w:val="nil"/>
              <w:left w:val="nil"/>
              <w:bottom w:val="nil"/>
              <w:right w:val="nil"/>
            </w:tcBorders>
            <w:shd w:val="clear" w:color="auto" w:fill="auto"/>
            <w:noWrap/>
            <w:vAlign w:val="center"/>
          </w:tcPr>
          <w:p w14:paraId="435531EB" w14:textId="35BFFF07" w:rsidR="004E626F" w:rsidRPr="00165E14" w:rsidRDefault="00165E14" w:rsidP="00CA641C">
            <w:pPr>
              <w:snapToGrid w:val="0"/>
              <w:spacing w:line="360" w:lineRule="auto"/>
              <w:jc w:val="both"/>
              <w:rPr>
                <w:rFonts w:ascii="Book Antiqua" w:eastAsia="等线" w:hAnsi="Book Antiqua"/>
                <w:color w:val="000000"/>
              </w:rPr>
            </w:pPr>
            <w:r w:rsidRPr="00CA641C">
              <w:rPr>
                <w:rFonts w:ascii="Symbol" w:eastAsia="等线" w:hAnsi="Symbol"/>
                <w:color w:val="000000"/>
              </w:rPr>
              <w:t>m</w:t>
            </w:r>
            <w:r w:rsidR="004E626F" w:rsidRPr="00165E14">
              <w:rPr>
                <w:rFonts w:ascii="Book Antiqua" w:eastAsia="等线" w:hAnsi="Book Antiqua"/>
                <w:color w:val="000000"/>
              </w:rPr>
              <w:t>g/L</w:t>
            </w:r>
          </w:p>
        </w:tc>
        <w:tc>
          <w:tcPr>
            <w:tcW w:w="2290" w:type="dxa"/>
            <w:tcBorders>
              <w:top w:val="nil"/>
              <w:left w:val="nil"/>
              <w:bottom w:val="nil"/>
              <w:right w:val="nil"/>
            </w:tcBorders>
            <w:shd w:val="clear" w:color="auto" w:fill="auto"/>
            <w:noWrap/>
            <w:vAlign w:val="center"/>
          </w:tcPr>
          <w:p w14:paraId="3668EC13"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11.4-24.0</w:t>
            </w:r>
          </w:p>
        </w:tc>
        <w:tc>
          <w:tcPr>
            <w:tcW w:w="1659" w:type="dxa"/>
            <w:tcBorders>
              <w:top w:val="nil"/>
              <w:left w:val="nil"/>
              <w:bottom w:val="nil"/>
              <w:right w:val="nil"/>
            </w:tcBorders>
            <w:shd w:val="clear" w:color="auto" w:fill="auto"/>
            <w:noWrap/>
            <w:vAlign w:val="center"/>
          </w:tcPr>
          <w:p w14:paraId="7235575C" w14:textId="7777777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15.86</w:t>
            </w:r>
          </w:p>
        </w:tc>
      </w:tr>
      <w:tr w:rsidR="004E626F" w:rsidRPr="00165E14" w14:paraId="39B59738" w14:textId="77777777" w:rsidTr="009B0EDC">
        <w:trPr>
          <w:trHeight w:val="552"/>
        </w:trPr>
        <w:tc>
          <w:tcPr>
            <w:tcW w:w="4274" w:type="dxa"/>
            <w:tcBorders>
              <w:top w:val="nil"/>
              <w:left w:val="nil"/>
              <w:bottom w:val="nil"/>
              <w:right w:val="nil"/>
            </w:tcBorders>
            <w:shd w:val="clear" w:color="auto" w:fill="auto"/>
            <w:noWrap/>
            <w:vAlign w:val="center"/>
          </w:tcPr>
          <w:p w14:paraId="647BB851"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Hematocrit</w:t>
            </w:r>
          </w:p>
        </w:tc>
        <w:tc>
          <w:tcPr>
            <w:tcW w:w="1133" w:type="dxa"/>
            <w:tcBorders>
              <w:top w:val="nil"/>
              <w:left w:val="nil"/>
              <w:bottom w:val="nil"/>
              <w:right w:val="nil"/>
            </w:tcBorders>
            <w:shd w:val="clear" w:color="000000" w:fill="FFFFFF"/>
            <w:noWrap/>
            <w:vAlign w:val="center"/>
          </w:tcPr>
          <w:p w14:paraId="795AD5C9"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w:t>
            </w:r>
          </w:p>
        </w:tc>
        <w:tc>
          <w:tcPr>
            <w:tcW w:w="2290" w:type="dxa"/>
            <w:tcBorders>
              <w:top w:val="nil"/>
              <w:left w:val="nil"/>
              <w:bottom w:val="nil"/>
              <w:right w:val="nil"/>
            </w:tcBorders>
            <w:shd w:val="clear" w:color="000000" w:fill="FFFFFF"/>
            <w:vAlign w:val="center"/>
          </w:tcPr>
          <w:p w14:paraId="2CC88279" w14:textId="6A32DEDE"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Male, 41</w:t>
            </w:r>
            <w:r w:rsidR="009B0EDC" w:rsidRPr="00165E14">
              <w:rPr>
                <w:rFonts w:ascii="Book Antiqua" w:eastAsia="等线" w:hAnsi="Book Antiqua"/>
                <w:color w:val="000000"/>
              </w:rPr>
              <w:t>-</w:t>
            </w:r>
            <w:r w:rsidRPr="00165E14">
              <w:rPr>
                <w:rFonts w:ascii="Book Antiqua" w:eastAsia="等线" w:hAnsi="Book Antiqua"/>
                <w:color w:val="000000"/>
              </w:rPr>
              <w:t>53</w:t>
            </w:r>
            <w:r w:rsidR="009B0EDC" w:rsidRPr="00165E14">
              <w:rPr>
                <w:rFonts w:ascii="Book Antiqua" w:eastAsia="等线" w:hAnsi="Book Antiqua"/>
                <w:color w:val="000000"/>
              </w:rPr>
              <w:t xml:space="preserve">; </w:t>
            </w:r>
            <w:r w:rsidRPr="00165E14">
              <w:rPr>
                <w:rFonts w:ascii="Book Antiqua" w:eastAsia="等线" w:hAnsi="Book Antiqua"/>
                <w:color w:val="000000"/>
              </w:rPr>
              <w:t>Female, 36</w:t>
            </w:r>
            <w:r w:rsidR="009B0EDC" w:rsidRPr="00165E14">
              <w:rPr>
                <w:rFonts w:ascii="Book Antiqua" w:eastAsia="等线" w:hAnsi="Book Antiqua"/>
                <w:color w:val="000000"/>
              </w:rPr>
              <w:t>-</w:t>
            </w:r>
            <w:r w:rsidRPr="00165E14">
              <w:rPr>
                <w:rFonts w:ascii="Book Antiqua" w:eastAsia="等线" w:hAnsi="Book Antiqua"/>
                <w:color w:val="000000"/>
              </w:rPr>
              <w:t>46</w:t>
            </w:r>
          </w:p>
        </w:tc>
        <w:tc>
          <w:tcPr>
            <w:tcW w:w="1659" w:type="dxa"/>
            <w:tcBorders>
              <w:top w:val="nil"/>
              <w:left w:val="nil"/>
              <w:bottom w:val="nil"/>
              <w:right w:val="nil"/>
            </w:tcBorders>
            <w:shd w:val="clear" w:color="auto" w:fill="auto"/>
            <w:noWrap/>
            <w:vAlign w:val="center"/>
          </w:tcPr>
          <w:p w14:paraId="23421893" w14:textId="3C9CC78F"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47.80</w:t>
            </w:r>
          </w:p>
        </w:tc>
      </w:tr>
      <w:tr w:rsidR="004E626F" w:rsidRPr="00165E14" w14:paraId="6A5F4CED" w14:textId="77777777" w:rsidTr="009B0EDC">
        <w:trPr>
          <w:trHeight w:val="288"/>
        </w:trPr>
        <w:tc>
          <w:tcPr>
            <w:tcW w:w="4274" w:type="dxa"/>
            <w:tcBorders>
              <w:top w:val="nil"/>
              <w:left w:val="nil"/>
              <w:bottom w:val="single" w:sz="12" w:space="0" w:color="auto"/>
              <w:right w:val="nil"/>
            </w:tcBorders>
            <w:shd w:val="clear" w:color="auto" w:fill="auto"/>
            <w:noWrap/>
            <w:vAlign w:val="center"/>
          </w:tcPr>
          <w:p w14:paraId="067714B1"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Eosinophils</w:t>
            </w:r>
          </w:p>
        </w:tc>
        <w:tc>
          <w:tcPr>
            <w:tcW w:w="1133" w:type="dxa"/>
            <w:tcBorders>
              <w:top w:val="nil"/>
              <w:left w:val="nil"/>
              <w:bottom w:val="single" w:sz="12" w:space="0" w:color="auto"/>
              <w:right w:val="nil"/>
            </w:tcBorders>
            <w:shd w:val="clear" w:color="auto" w:fill="auto"/>
            <w:noWrap/>
            <w:vAlign w:val="center"/>
          </w:tcPr>
          <w:p w14:paraId="21617982" w14:textId="77777777"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w:t>
            </w:r>
          </w:p>
        </w:tc>
        <w:tc>
          <w:tcPr>
            <w:tcW w:w="2290" w:type="dxa"/>
            <w:tcBorders>
              <w:top w:val="nil"/>
              <w:left w:val="nil"/>
              <w:bottom w:val="single" w:sz="12" w:space="0" w:color="auto"/>
              <w:right w:val="nil"/>
            </w:tcBorders>
            <w:shd w:val="clear" w:color="auto" w:fill="auto"/>
            <w:noWrap/>
            <w:vAlign w:val="center"/>
          </w:tcPr>
          <w:p w14:paraId="337F3456" w14:textId="454181E1" w:rsidR="004E626F" w:rsidRPr="00165E14" w:rsidRDefault="004E626F"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w:t>
            </w:r>
            <w:r w:rsidR="009B0EDC" w:rsidRPr="00165E14">
              <w:rPr>
                <w:rFonts w:ascii="Book Antiqua" w:eastAsia="等线" w:hAnsi="Book Antiqua"/>
                <w:color w:val="000000"/>
              </w:rPr>
              <w:t>-</w:t>
            </w:r>
            <w:r w:rsidRPr="00165E14">
              <w:rPr>
                <w:rFonts w:ascii="Book Antiqua" w:eastAsia="等线" w:hAnsi="Book Antiqua"/>
                <w:color w:val="000000"/>
              </w:rPr>
              <w:t>3</w:t>
            </w:r>
          </w:p>
        </w:tc>
        <w:tc>
          <w:tcPr>
            <w:tcW w:w="1659" w:type="dxa"/>
            <w:tcBorders>
              <w:top w:val="nil"/>
              <w:left w:val="nil"/>
              <w:bottom w:val="single" w:sz="12" w:space="0" w:color="auto"/>
              <w:right w:val="nil"/>
            </w:tcBorders>
            <w:shd w:val="clear" w:color="auto" w:fill="auto"/>
            <w:noWrap/>
            <w:vAlign w:val="center"/>
          </w:tcPr>
          <w:p w14:paraId="3207A55A" w14:textId="65A09BC7" w:rsidR="004E626F" w:rsidRPr="00165E14" w:rsidRDefault="004E626F" w:rsidP="00CA641C">
            <w:pPr>
              <w:snapToGrid w:val="0"/>
              <w:spacing w:line="360" w:lineRule="auto"/>
              <w:jc w:val="both"/>
              <w:rPr>
                <w:rFonts w:ascii="Book Antiqua" w:eastAsia="等线" w:hAnsi="Book Antiqua"/>
              </w:rPr>
            </w:pPr>
            <w:r w:rsidRPr="00165E14">
              <w:rPr>
                <w:rFonts w:ascii="Book Antiqua" w:eastAsia="等线" w:hAnsi="Book Antiqua"/>
              </w:rPr>
              <w:t>8.10</w:t>
            </w:r>
          </w:p>
        </w:tc>
      </w:tr>
    </w:tbl>
    <w:p w14:paraId="336C71AE" w14:textId="2BC7F33B" w:rsidR="009B0EDC" w:rsidRPr="00165E14" w:rsidRDefault="00AD6BE6" w:rsidP="00CA641C">
      <w:pPr>
        <w:snapToGrid w:val="0"/>
        <w:spacing w:line="360" w:lineRule="auto"/>
        <w:jc w:val="both"/>
        <w:rPr>
          <w:b/>
          <w:bCs/>
        </w:rPr>
      </w:pPr>
      <w:r w:rsidRPr="00165E14">
        <w:rPr>
          <w:rFonts w:ascii="Book Antiqua" w:eastAsia="等线" w:hAnsi="Book Antiqua"/>
          <w:color w:val="000000"/>
        </w:rPr>
        <w:t>25-OH-VitD: 25-Hydroxy vitamin D.</w:t>
      </w:r>
    </w:p>
    <w:p w14:paraId="4A12AA44" w14:textId="6D139954" w:rsidR="004E626F" w:rsidRPr="00165E14" w:rsidRDefault="009B0EDC" w:rsidP="00CA641C">
      <w:pPr>
        <w:snapToGrid w:val="0"/>
        <w:spacing w:line="360" w:lineRule="auto"/>
        <w:jc w:val="both"/>
        <w:rPr>
          <w:rFonts w:ascii="Book Antiqua" w:hAnsi="Book Antiqua"/>
          <w:b/>
          <w:bCs/>
        </w:rPr>
      </w:pPr>
      <w:r w:rsidRPr="00165E14">
        <w:rPr>
          <w:b/>
          <w:bCs/>
        </w:rPr>
        <w:br w:type="page"/>
      </w:r>
      <w:r w:rsidR="00EC17F3" w:rsidRPr="00165E14">
        <w:rPr>
          <w:rFonts w:ascii="Book Antiqua" w:hAnsi="Book Antiqua"/>
          <w:b/>
          <w:bCs/>
        </w:rPr>
        <w:lastRenderedPageBreak/>
        <w:t>Table</w:t>
      </w:r>
      <w:r w:rsidR="00DF5B3B" w:rsidRPr="00165E14">
        <w:rPr>
          <w:rFonts w:ascii="Book Antiqua" w:hAnsi="Book Antiqua"/>
          <w:b/>
          <w:bCs/>
        </w:rPr>
        <w:t xml:space="preserve"> 2</w:t>
      </w:r>
      <w:r w:rsidR="00EC17F3" w:rsidRPr="00165E14">
        <w:rPr>
          <w:rFonts w:ascii="Book Antiqua" w:hAnsi="Book Antiqua"/>
          <w:b/>
          <w:bCs/>
        </w:rPr>
        <w:t xml:space="preserve"> Cases diagnosed as polyostotic fibrous dysplasia</w:t>
      </w:r>
    </w:p>
    <w:tbl>
      <w:tblPr>
        <w:tblW w:w="5270" w:type="pct"/>
        <w:tblLayout w:type="fixed"/>
        <w:tblLook w:val="04A0" w:firstRow="1" w:lastRow="0" w:firstColumn="1" w:lastColumn="0" w:noHBand="0" w:noVBand="1"/>
      </w:tblPr>
      <w:tblGrid>
        <w:gridCol w:w="1207"/>
        <w:gridCol w:w="695"/>
        <w:gridCol w:w="695"/>
        <w:gridCol w:w="694"/>
        <w:gridCol w:w="1541"/>
        <w:gridCol w:w="1720"/>
        <w:gridCol w:w="1758"/>
        <w:gridCol w:w="1555"/>
      </w:tblGrid>
      <w:tr w:rsidR="00EC17F3" w:rsidRPr="00165E14" w14:paraId="56B176E4" w14:textId="77777777" w:rsidTr="00FD0894">
        <w:trPr>
          <w:trHeight w:val="399"/>
        </w:trPr>
        <w:tc>
          <w:tcPr>
            <w:tcW w:w="611" w:type="pct"/>
            <w:tcBorders>
              <w:top w:val="single" w:sz="4" w:space="0" w:color="auto"/>
              <w:left w:val="nil"/>
              <w:bottom w:val="single" w:sz="12" w:space="0" w:color="auto"/>
              <w:right w:val="nil"/>
            </w:tcBorders>
            <w:shd w:val="clear" w:color="auto" w:fill="auto"/>
            <w:noWrap/>
          </w:tcPr>
          <w:p w14:paraId="59FD2003" w14:textId="280A41D3"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Ref.</w:t>
            </w:r>
          </w:p>
        </w:tc>
        <w:tc>
          <w:tcPr>
            <w:tcW w:w="352" w:type="pct"/>
            <w:tcBorders>
              <w:top w:val="single" w:sz="4" w:space="0" w:color="auto"/>
              <w:left w:val="nil"/>
              <w:bottom w:val="single" w:sz="12" w:space="0" w:color="auto"/>
              <w:right w:val="nil"/>
            </w:tcBorders>
          </w:tcPr>
          <w:p w14:paraId="4B08B809" w14:textId="7B15A6BE"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Year</w:t>
            </w:r>
          </w:p>
        </w:tc>
        <w:tc>
          <w:tcPr>
            <w:tcW w:w="352" w:type="pct"/>
            <w:tcBorders>
              <w:top w:val="single" w:sz="4" w:space="0" w:color="auto"/>
              <w:left w:val="nil"/>
              <w:bottom w:val="single" w:sz="12" w:space="0" w:color="auto"/>
              <w:right w:val="nil"/>
            </w:tcBorders>
            <w:shd w:val="clear" w:color="auto" w:fill="auto"/>
            <w:noWrap/>
          </w:tcPr>
          <w:p w14:paraId="5EC201FB" w14:textId="68E8EE3E"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Sex</w:t>
            </w:r>
          </w:p>
        </w:tc>
        <w:tc>
          <w:tcPr>
            <w:tcW w:w="352" w:type="pct"/>
            <w:tcBorders>
              <w:top w:val="single" w:sz="4" w:space="0" w:color="auto"/>
              <w:left w:val="nil"/>
              <w:bottom w:val="single" w:sz="12" w:space="0" w:color="auto"/>
              <w:right w:val="nil"/>
            </w:tcBorders>
            <w:shd w:val="clear" w:color="auto" w:fill="auto"/>
            <w:noWrap/>
          </w:tcPr>
          <w:p w14:paraId="53D2F3CB"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Age</w:t>
            </w:r>
          </w:p>
        </w:tc>
        <w:tc>
          <w:tcPr>
            <w:tcW w:w="781" w:type="pct"/>
            <w:tcBorders>
              <w:top w:val="single" w:sz="4" w:space="0" w:color="auto"/>
              <w:left w:val="nil"/>
              <w:bottom w:val="single" w:sz="12" w:space="0" w:color="auto"/>
              <w:right w:val="nil"/>
            </w:tcBorders>
            <w:shd w:val="clear" w:color="auto" w:fill="auto"/>
            <w:noWrap/>
          </w:tcPr>
          <w:p w14:paraId="5EDF8504"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Location</w:t>
            </w:r>
          </w:p>
        </w:tc>
        <w:tc>
          <w:tcPr>
            <w:tcW w:w="872" w:type="pct"/>
            <w:tcBorders>
              <w:top w:val="single" w:sz="4" w:space="0" w:color="auto"/>
              <w:left w:val="nil"/>
              <w:bottom w:val="single" w:sz="12" w:space="0" w:color="auto"/>
              <w:right w:val="nil"/>
            </w:tcBorders>
            <w:shd w:val="clear" w:color="auto" w:fill="auto"/>
            <w:noWrap/>
          </w:tcPr>
          <w:p w14:paraId="3FFED53A"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Appendix</w:t>
            </w:r>
          </w:p>
        </w:tc>
        <w:tc>
          <w:tcPr>
            <w:tcW w:w="891" w:type="pct"/>
            <w:tcBorders>
              <w:top w:val="single" w:sz="4" w:space="0" w:color="auto"/>
              <w:left w:val="nil"/>
              <w:bottom w:val="single" w:sz="12" w:space="0" w:color="auto"/>
              <w:right w:val="nil"/>
            </w:tcBorders>
            <w:shd w:val="clear" w:color="auto" w:fill="auto"/>
            <w:noWrap/>
          </w:tcPr>
          <w:p w14:paraId="2E46E5B1"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Treatment</w:t>
            </w:r>
          </w:p>
        </w:tc>
        <w:tc>
          <w:tcPr>
            <w:tcW w:w="788" w:type="pct"/>
            <w:tcBorders>
              <w:top w:val="single" w:sz="4" w:space="0" w:color="auto"/>
              <w:left w:val="nil"/>
              <w:bottom w:val="single" w:sz="12" w:space="0" w:color="auto"/>
              <w:right w:val="nil"/>
            </w:tcBorders>
            <w:shd w:val="clear" w:color="auto" w:fill="auto"/>
            <w:noWrap/>
          </w:tcPr>
          <w:p w14:paraId="70E6860C" w14:textId="77777777" w:rsidR="00EC17F3" w:rsidRPr="00165E14" w:rsidRDefault="00EC17F3"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Outcome</w:t>
            </w:r>
          </w:p>
        </w:tc>
      </w:tr>
      <w:tr w:rsidR="00EC17F3" w:rsidRPr="00165E14" w14:paraId="3C463C8E" w14:textId="77777777" w:rsidTr="00FD0894">
        <w:trPr>
          <w:trHeight w:val="1152"/>
        </w:trPr>
        <w:tc>
          <w:tcPr>
            <w:tcW w:w="611" w:type="pct"/>
            <w:tcBorders>
              <w:top w:val="nil"/>
              <w:left w:val="nil"/>
              <w:bottom w:val="nil"/>
              <w:right w:val="nil"/>
            </w:tcBorders>
            <w:shd w:val="clear" w:color="auto" w:fill="auto"/>
          </w:tcPr>
          <w:p w14:paraId="712ADE78" w14:textId="60BBFC09"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Sagmeister </w:t>
            </w:r>
            <w:r w:rsidRPr="00165E14">
              <w:rPr>
                <w:rFonts w:ascii="Book Antiqua" w:eastAsia="等线" w:hAnsi="Book Antiqua"/>
                <w:i/>
                <w:iCs/>
                <w:color w:val="000000"/>
              </w:rPr>
              <w:t>et al</w:t>
            </w:r>
            <w:r w:rsidRPr="00165E14">
              <w:rPr>
                <w:rFonts w:ascii="Book Antiqua" w:eastAsia="等线" w:hAnsi="Book Antiqua"/>
                <w:color w:val="000000"/>
                <w:vertAlign w:val="superscript"/>
              </w:rPr>
              <w:t>[1</w:t>
            </w:r>
            <w:r w:rsidR="00B94CFF" w:rsidRPr="00165E14">
              <w:rPr>
                <w:rFonts w:ascii="Book Antiqua" w:eastAsia="等线" w:hAnsi="Book Antiqua"/>
                <w:color w:val="000000"/>
                <w:vertAlign w:val="superscript"/>
              </w:rPr>
              <w:t>2</w:t>
            </w:r>
            <w:r w:rsidRPr="00165E14">
              <w:rPr>
                <w:rFonts w:ascii="Book Antiqua" w:eastAsia="等线" w:hAnsi="Book Antiqua"/>
                <w:color w:val="000000"/>
                <w:vertAlign w:val="superscript"/>
              </w:rPr>
              <w:t>]</w:t>
            </w:r>
          </w:p>
        </w:tc>
        <w:tc>
          <w:tcPr>
            <w:tcW w:w="352" w:type="pct"/>
            <w:tcBorders>
              <w:top w:val="nil"/>
              <w:left w:val="nil"/>
              <w:bottom w:val="nil"/>
              <w:right w:val="nil"/>
            </w:tcBorders>
          </w:tcPr>
          <w:p w14:paraId="2ADB3599" w14:textId="05EFF6E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2016</w:t>
            </w:r>
          </w:p>
        </w:tc>
        <w:tc>
          <w:tcPr>
            <w:tcW w:w="352" w:type="pct"/>
            <w:tcBorders>
              <w:top w:val="nil"/>
              <w:left w:val="nil"/>
              <w:bottom w:val="nil"/>
              <w:right w:val="nil"/>
            </w:tcBorders>
            <w:shd w:val="clear" w:color="auto" w:fill="auto"/>
          </w:tcPr>
          <w:p w14:paraId="14A5930A" w14:textId="2889003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2F069A69"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27</w:t>
            </w:r>
          </w:p>
        </w:tc>
        <w:tc>
          <w:tcPr>
            <w:tcW w:w="781" w:type="pct"/>
            <w:tcBorders>
              <w:top w:val="nil"/>
              <w:left w:val="nil"/>
              <w:bottom w:val="nil"/>
              <w:right w:val="nil"/>
            </w:tcBorders>
            <w:shd w:val="clear" w:color="auto" w:fill="auto"/>
          </w:tcPr>
          <w:p w14:paraId="2B5E7554" w14:textId="6E134D8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Throughout the skeleton. Transverse fracture of the distal right femur</w:t>
            </w:r>
          </w:p>
        </w:tc>
        <w:tc>
          <w:tcPr>
            <w:tcW w:w="872" w:type="pct"/>
            <w:tcBorders>
              <w:top w:val="nil"/>
              <w:left w:val="nil"/>
              <w:bottom w:val="nil"/>
              <w:right w:val="nil"/>
            </w:tcBorders>
            <w:shd w:val="clear" w:color="auto" w:fill="auto"/>
          </w:tcPr>
          <w:p w14:paraId="61C7E06B" w14:textId="21A77E5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Continuous lesions, extensive bone expansion, cyst formation</w:t>
            </w:r>
            <w:r w:rsidR="00085A39" w:rsidRPr="00165E14">
              <w:rPr>
                <w:rFonts w:ascii="Book Antiqua" w:eastAsia="等线" w:hAnsi="Book Antiqua"/>
                <w:color w:val="000000"/>
              </w:rPr>
              <w:t>,</w:t>
            </w:r>
            <w:r w:rsidRPr="00165E14">
              <w:rPr>
                <w:rFonts w:ascii="Book Antiqua" w:eastAsia="等线" w:hAnsi="Book Antiqua"/>
                <w:color w:val="000000"/>
              </w:rPr>
              <w:t xml:space="preserve"> cortical loss</w:t>
            </w:r>
          </w:p>
        </w:tc>
        <w:tc>
          <w:tcPr>
            <w:tcW w:w="891" w:type="pct"/>
            <w:tcBorders>
              <w:top w:val="nil"/>
              <w:left w:val="nil"/>
              <w:bottom w:val="nil"/>
              <w:right w:val="nil"/>
            </w:tcBorders>
            <w:shd w:val="clear" w:color="auto" w:fill="auto"/>
          </w:tcPr>
          <w:p w14:paraId="4BF95EF5" w14:textId="2A5DF38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Skin traction for 8 wk. Intensive physiotherapy for the fracture</w:t>
            </w:r>
          </w:p>
        </w:tc>
        <w:tc>
          <w:tcPr>
            <w:tcW w:w="788" w:type="pct"/>
            <w:tcBorders>
              <w:top w:val="nil"/>
              <w:left w:val="nil"/>
              <w:bottom w:val="nil"/>
              <w:right w:val="nil"/>
            </w:tcBorders>
            <w:shd w:val="clear" w:color="auto" w:fill="auto"/>
          </w:tcPr>
          <w:p w14:paraId="38BCC109" w14:textId="47F232B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Recovered well, </w:t>
            </w:r>
            <w:r w:rsidR="00FD0894" w:rsidRPr="00165E14">
              <w:rPr>
                <w:rFonts w:ascii="Book Antiqua" w:eastAsia="等线" w:hAnsi="Book Antiqua"/>
                <w:color w:val="000000"/>
              </w:rPr>
              <w:t>r</w:t>
            </w:r>
            <w:r w:rsidRPr="00165E14">
              <w:rPr>
                <w:rFonts w:ascii="Book Antiqua" w:eastAsia="等线" w:hAnsi="Book Antiqua"/>
                <w:color w:val="000000"/>
              </w:rPr>
              <w:t>eturning to baseline 3 mo later</w:t>
            </w:r>
          </w:p>
        </w:tc>
      </w:tr>
      <w:tr w:rsidR="00EC17F3" w:rsidRPr="00165E14" w14:paraId="1ACDA460" w14:textId="77777777" w:rsidTr="00FD0894">
        <w:trPr>
          <w:trHeight w:val="1476"/>
        </w:trPr>
        <w:tc>
          <w:tcPr>
            <w:tcW w:w="611" w:type="pct"/>
            <w:tcBorders>
              <w:top w:val="nil"/>
              <w:left w:val="nil"/>
              <w:bottom w:val="nil"/>
              <w:right w:val="nil"/>
            </w:tcBorders>
            <w:shd w:val="clear" w:color="auto" w:fill="auto"/>
          </w:tcPr>
          <w:p w14:paraId="6D8DD598" w14:textId="26C0D29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Wu </w:t>
            </w:r>
            <w:r w:rsidRPr="00165E14">
              <w:rPr>
                <w:rFonts w:ascii="Book Antiqua" w:eastAsia="等线" w:hAnsi="Book Antiqua"/>
                <w:i/>
                <w:iCs/>
                <w:color w:val="000000"/>
              </w:rPr>
              <w:t>et al</w:t>
            </w:r>
            <w:r w:rsidR="00FD0894" w:rsidRPr="00165E14">
              <w:rPr>
                <w:rFonts w:ascii="Book Antiqua" w:eastAsia="等线" w:hAnsi="Book Antiqua"/>
                <w:color w:val="000000"/>
                <w:vertAlign w:val="superscript"/>
              </w:rPr>
              <w:t>[2]</w:t>
            </w:r>
          </w:p>
        </w:tc>
        <w:tc>
          <w:tcPr>
            <w:tcW w:w="352" w:type="pct"/>
            <w:tcBorders>
              <w:top w:val="nil"/>
              <w:left w:val="nil"/>
              <w:bottom w:val="nil"/>
              <w:right w:val="nil"/>
            </w:tcBorders>
          </w:tcPr>
          <w:p w14:paraId="4B62E5BF" w14:textId="4095B404"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2014</w:t>
            </w:r>
          </w:p>
        </w:tc>
        <w:tc>
          <w:tcPr>
            <w:tcW w:w="352" w:type="pct"/>
            <w:tcBorders>
              <w:top w:val="nil"/>
              <w:left w:val="nil"/>
              <w:bottom w:val="nil"/>
              <w:right w:val="nil"/>
            </w:tcBorders>
            <w:shd w:val="clear" w:color="auto" w:fill="auto"/>
          </w:tcPr>
          <w:p w14:paraId="75482964" w14:textId="36A3F7B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6C68E739"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38</w:t>
            </w:r>
          </w:p>
        </w:tc>
        <w:tc>
          <w:tcPr>
            <w:tcW w:w="781" w:type="pct"/>
            <w:tcBorders>
              <w:top w:val="nil"/>
              <w:left w:val="nil"/>
              <w:bottom w:val="nil"/>
              <w:right w:val="nil"/>
            </w:tcBorders>
            <w:shd w:val="clear" w:color="auto" w:fill="auto"/>
          </w:tcPr>
          <w:p w14:paraId="0F7B6654" w14:textId="161BC1DD"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Sternum, thoracic spine, ribs, right femur, and tibia</w:t>
            </w:r>
          </w:p>
        </w:tc>
        <w:tc>
          <w:tcPr>
            <w:tcW w:w="872" w:type="pct"/>
            <w:tcBorders>
              <w:top w:val="nil"/>
              <w:left w:val="nil"/>
              <w:bottom w:val="nil"/>
              <w:right w:val="nil"/>
            </w:tcBorders>
            <w:shd w:val="clear" w:color="auto" w:fill="auto"/>
          </w:tcPr>
          <w:p w14:paraId="0C11584B" w14:textId="50BB6CB5"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Multiple lytic, expansile lesions</w:t>
            </w:r>
            <w:r w:rsidR="00085A39" w:rsidRPr="00165E14">
              <w:rPr>
                <w:rFonts w:ascii="Book Antiqua" w:eastAsia="等线" w:hAnsi="Book Antiqua"/>
                <w:color w:val="000000"/>
              </w:rPr>
              <w:t>, c</w:t>
            </w:r>
            <w:r w:rsidRPr="00165E14">
              <w:rPr>
                <w:rFonts w:ascii="Book Antiqua" w:eastAsia="等线" w:hAnsi="Book Antiqua"/>
                <w:color w:val="000000"/>
              </w:rPr>
              <w:t>ontinuous pathologic fractures in the thoracic spine</w:t>
            </w:r>
          </w:p>
        </w:tc>
        <w:tc>
          <w:tcPr>
            <w:tcW w:w="891" w:type="pct"/>
            <w:tcBorders>
              <w:top w:val="nil"/>
              <w:left w:val="nil"/>
              <w:bottom w:val="nil"/>
              <w:right w:val="nil"/>
            </w:tcBorders>
            <w:shd w:val="clear" w:color="auto" w:fill="auto"/>
          </w:tcPr>
          <w:p w14:paraId="1074FC6E" w14:textId="52500D3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Surgical therapy</w:t>
            </w:r>
            <w:r w:rsidR="00FD0894" w:rsidRPr="00165E14">
              <w:rPr>
                <w:rFonts w:ascii="Book Antiqua" w:eastAsia="等线" w:hAnsi="Book Antiqua"/>
                <w:color w:val="000000"/>
              </w:rPr>
              <w:t>.</w:t>
            </w:r>
            <w:r w:rsidRPr="00165E14">
              <w:rPr>
                <w:rFonts w:ascii="Book Antiqua" w:eastAsia="等线" w:hAnsi="Book Antiqua"/>
                <w:color w:val="000000"/>
              </w:rPr>
              <w:t xml:space="preserve"> Diphosphate therapy with Vit D and calcium</w:t>
            </w:r>
          </w:p>
        </w:tc>
        <w:tc>
          <w:tcPr>
            <w:tcW w:w="788" w:type="pct"/>
            <w:tcBorders>
              <w:top w:val="nil"/>
              <w:left w:val="nil"/>
              <w:bottom w:val="nil"/>
              <w:right w:val="nil"/>
            </w:tcBorders>
            <w:shd w:val="clear" w:color="auto" w:fill="auto"/>
          </w:tcPr>
          <w:p w14:paraId="7304D0DD" w14:textId="38F406C2"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Completely recovered. Able to participate in daily life and work 2 yr later</w:t>
            </w:r>
          </w:p>
        </w:tc>
      </w:tr>
      <w:tr w:rsidR="00EC17F3" w:rsidRPr="00165E14" w14:paraId="4816CA55" w14:textId="77777777" w:rsidTr="00FD0894">
        <w:trPr>
          <w:trHeight w:val="1080"/>
        </w:trPr>
        <w:tc>
          <w:tcPr>
            <w:tcW w:w="611" w:type="pct"/>
            <w:tcBorders>
              <w:top w:val="nil"/>
              <w:left w:val="nil"/>
              <w:bottom w:val="nil"/>
              <w:right w:val="nil"/>
            </w:tcBorders>
            <w:shd w:val="clear" w:color="auto" w:fill="auto"/>
          </w:tcPr>
          <w:p w14:paraId="5E27B48A" w14:textId="363A0DFD"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Kodama</w:t>
            </w:r>
            <w:r w:rsidR="00FD0894" w:rsidRPr="00165E14">
              <w:rPr>
                <w:rFonts w:ascii="Book Antiqua" w:eastAsia="等线" w:hAnsi="Book Antiqua"/>
                <w:color w:val="000000"/>
              </w:rPr>
              <w:t xml:space="preserve"> </w:t>
            </w:r>
            <w:r w:rsidRPr="00165E14">
              <w:rPr>
                <w:rFonts w:ascii="Book Antiqua" w:eastAsia="等线" w:hAnsi="Book Antiqua"/>
                <w:i/>
                <w:iCs/>
                <w:color w:val="000000"/>
              </w:rPr>
              <w:t>et al</w:t>
            </w:r>
            <w:r w:rsidR="00FD0894" w:rsidRPr="00165E14">
              <w:rPr>
                <w:rFonts w:ascii="Book Antiqua" w:eastAsia="等线" w:hAnsi="Book Antiqua"/>
                <w:color w:val="000000"/>
                <w:vertAlign w:val="superscript"/>
              </w:rPr>
              <w:t>[1</w:t>
            </w:r>
            <w:r w:rsidR="00B94CFF" w:rsidRPr="00165E14">
              <w:rPr>
                <w:rFonts w:ascii="Book Antiqua" w:eastAsia="等线" w:hAnsi="Book Antiqua"/>
                <w:color w:val="000000"/>
                <w:vertAlign w:val="superscript"/>
              </w:rPr>
              <w:t>0</w:t>
            </w:r>
            <w:r w:rsidR="00FD0894" w:rsidRPr="00165E14">
              <w:rPr>
                <w:rFonts w:ascii="Book Antiqua" w:eastAsia="等线" w:hAnsi="Book Antiqua"/>
                <w:color w:val="000000"/>
                <w:vertAlign w:val="superscript"/>
              </w:rPr>
              <w:t>]</w:t>
            </w:r>
          </w:p>
        </w:tc>
        <w:tc>
          <w:tcPr>
            <w:tcW w:w="352" w:type="pct"/>
            <w:tcBorders>
              <w:top w:val="nil"/>
              <w:left w:val="nil"/>
              <w:bottom w:val="nil"/>
              <w:right w:val="nil"/>
            </w:tcBorders>
          </w:tcPr>
          <w:p w14:paraId="2F7FE87E" w14:textId="6C16289F"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2012</w:t>
            </w:r>
          </w:p>
        </w:tc>
        <w:tc>
          <w:tcPr>
            <w:tcW w:w="352" w:type="pct"/>
            <w:tcBorders>
              <w:top w:val="nil"/>
              <w:left w:val="nil"/>
              <w:bottom w:val="nil"/>
              <w:right w:val="nil"/>
            </w:tcBorders>
            <w:shd w:val="clear" w:color="auto" w:fill="auto"/>
          </w:tcPr>
          <w:p w14:paraId="3445FEC8" w14:textId="2C14A80E"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7C4C00AA"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8</w:t>
            </w:r>
          </w:p>
        </w:tc>
        <w:tc>
          <w:tcPr>
            <w:tcW w:w="781" w:type="pct"/>
            <w:tcBorders>
              <w:top w:val="nil"/>
              <w:left w:val="nil"/>
              <w:bottom w:val="nil"/>
              <w:right w:val="nil"/>
            </w:tcBorders>
            <w:shd w:val="clear" w:color="auto" w:fill="auto"/>
          </w:tcPr>
          <w:p w14:paraId="0AC27AF0" w14:textId="0AFBF54F"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Right pelvis, bilateral femurs, and fibula</w:t>
            </w:r>
          </w:p>
        </w:tc>
        <w:tc>
          <w:tcPr>
            <w:tcW w:w="872" w:type="pct"/>
            <w:tcBorders>
              <w:top w:val="nil"/>
              <w:left w:val="nil"/>
              <w:bottom w:val="nil"/>
              <w:right w:val="nil"/>
            </w:tcBorders>
            <w:shd w:val="clear" w:color="auto" w:fill="auto"/>
          </w:tcPr>
          <w:p w14:paraId="61F3025B" w14:textId="41463A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Discontinuous </w:t>
            </w:r>
            <w:r w:rsidR="00085A39" w:rsidRPr="00165E14">
              <w:rPr>
                <w:rFonts w:ascii="Book Antiqua" w:eastAsia="等线" w:hAnsi="Book Antiqua"/>
                <w:color w:val="000000"/>
              </w:rPr>
              <w:t>lesions</w:t>
            </w:r>
          </w:p>
        </w:tc>
        <w:tc>
          <w:tcPr>
            <w:tcW w:w="891" w:type="pct"/>
            <w:tcBorders>
              <w:top w:val="nil"/>
              <w:left w:val="nil"/>
              <w:bottom w:val="nil"/>
              <w:right w:val="nil"/>
            </w:tcBorders>
            <w:shd w:val="clear" w:color="auto" w:fill="auto"/>
          </w:tcPr>
          <w:p w14:paraId="42AE4D9A" w14:textId="0062BC90"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Thigh coxa valga osteotomy and plate fixation.</w:t>
            </w:r>
            <w:r w:rsidR="00FD0894" w:rsidRPr="00165E14">
              <w:rPr>
                <w:rFonts w:ascii="Book Antiqua" w:eastAsia="等线" w:hAnsi="Book Antiqua"/>
                <w:color w:val="000000"/>
              </w:rPr>
              <w:t xml:space="preserve"> </w:t>
            </w:r>
            <w:r w:rsidRPr="00165E14">
              <w:rPr>
                <w:rFonts w:ascii="Book Antiqua" w:eastAsia="等线" w:hAnsi="Book Antiqua"/>
                <w:color w:val="000000"/>
              </w:rPr>
              <w:t>Diphosphate the</w:t>
            </w:r>
            <w:r w:rsidR="00FD0894" w:rsidRPr="00165E14">
              <w:rPr>
                <w:rFonts w:ascii="Book Antiqua" w:eastAsia="等线" w:hAnsi="Book Antiqua"/>
                <w:color w:val="000000"/>
              </w:rPr>
              <w:t>r</w:t>
            </w:r>
            <w:r w:rsidRPr="00165E14">
              <w:rPr>
                <w:rFonts w:ascii="Book Antiqua" w:eastAsia="等线" w:hAnsi="Book Antiqua"/>
                <w:color w:val="000000"/>
              </w:rPr>
              <w:t>apy</w:t>
            </w:r>
          </w:p>
        </w:tc>
        <w:tc>
          <w:tcPr>
            <w:tcW w:w="788" w:type="pct"/>
            <w:tcBorders>
              <w:top w:val="nil"/>
              <w:left w:val="nil"/>
              <w:bottom w:val="nil"/>
              <w:right w:val="nil"/>
            </w:tcBorders>
            <w:shd w:val="clear" w:color="auto" w:fill="auto"/>
          </w:tcPr>
          <w:p w14:paraId="33E3E00B" w14:textId="10E5976B"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No complaints of severe pain in lower extremity.</w:t>
            </w:r>
            <w:r w:rsidR="00FD0894" w:rsidRPr="00165E14">
              <w:rPr>
                <w:rFonts w:ascii="Book Antiqua" w:eastAsia="等线" w:hAnsi="Book Antiqua"/>
                <w:color w:val="000000"/>
              </w:rPr>
              <w:t xml:space="preserve"> </w:t>
            </w:r>
            <w:r w:rsidRPr="00165E14">
              <w:rPr>
                <w:rFonts w:ascii="Book Antiqua" w:eastAsia="等线" w:hAnsi="Book Antiqua"/>
                <w:color w:val="000000"/>
              </w:rPr>
              <w:t>Low bone turn</w:t>
            </w:r>
            <w:r w:rsidR="00FD0894" w:rsidRPr="00165E14">
              <w:rPr>
                <w:rFonts w:ascii="Book Antiqua" w:eastAsia="等线" w:hAnsi="Book Antiqua"/>
                <w:color w:val="000000"/>
              </w:rPr>
              <w:t>-</w:t>
            </w:r>
            <w:r w:rsidRPr="00165E14">
              <w:rPr>
                <w:rFonts w:ascii="Book Antiqua" w:eastAsia="等线" w:hAnsi="Book Antiqua"/>
                <w:color w:val="000000"/>
              </w:rPr>
              <w:t>over rate</w:t>
            </w:r>
          </w:p>
        </w:tc>
      </w:tr>
      <w:tr w:rsidR="00EC17F3" w:rsidRPr="00165E14" w14:paraId="7C8A7A08" w14:textId="77777777" w:rsidTr="00FD0894">
        <w:trPr>
          <w:trHeight w:val="900"/>
        </w:trPr>
        <w:tc>
          <w:tcPr>
            <w:tcW w:w="611" w:type="pct"/>
            <w:tcBorders>
              <w:top w:val="nil"/>
              <w:left w:val="nil"/>
              <w:bottom w:val="nil"/>
              <w:right w:val="nil"/>
            </w:tcBorders>
            <w:shd w:val="clear" w:color="auto" w:fill="auto"/>
          </w:tcPr>
          <w:p w14:paraId="2D5CEB88" w14:textId="3469A90D"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lastRenderedPageBreak/>
              <w:t>Aras</w:t>
            </w:r>
            <w:r w:rsidR="00FD0894" w:rsidRPr="00165E14">
              <w:rPr>
                <w:rFonts w:ascii="Book Antiqua" w:eastAsia="等线" w:hAnsi="Book Antiqua"/>
                <w:color w:val="000000"/>
              </w:rPr>
              <w:t xml:space="preserve"> </w:t>
            </w:r>
            <w:r w:rsidRPr="00165E14">
              <w:rPr>
                <w:rFonts w:ascii="Book Antiqua" w:eastAsia="等线" w:hAnsi="Book Antiqua"/>
                <w:i/>
                <w:iCs/>
                <w:color w:val="000000"/>
              </w:rPr>
              <w:t>et al</w:t>
            </w:r>
            <w:r w:rsidR="00FD0894" w:rsidRPr="00165E14">
              <w:rPr>
                <w:rFonts w:ascii="Book Antiqua" w:eastAsia="等线" w:hAnsi="Book Antiqua"/>
                <w:color w:val="000000"/>
                <w:vertAlign w:val="superscript"/>
              </w:rPr>
              <w:t>[</w:t>
            </w:r>
            <w:r w:rsidR="00B94CFF" w:rsidRPr="00165E14">
              <w:rPr>
                <w:rFonts w:ascii="Book Antiqua" w:eastAsia="等线" w:hAnsi="Book Antiqua"/>
                <w:color w:val="000000"/>
                <w:vertAlign w:val="superscript"/>
              </w:rPr>
              <w:t>9</w:t>
            </w:r>
            <w:r w:rsidR="00FD0894" w:rsidRPr="00165E14">
              <w:rPr>
                <w:rFonts w:ascii="Book Antiqua" w:eastAsia="等线" w:hAnsi="Book Antiqua"/>
                <w:color w:val="000000"/>
                <w:vertAlign w:val="superscript"/>
              </w:rPr>
              <w:t>]</w:t>
            </w:r>
          </w:p>
        </w:tc>
        <w:tc>
          <w:tcPr>
            <w:tcW w:w="352" w:type="pct"/>
            <w:tcBorders>
              <w:top w:val="nil"/>
              <w:left w:val="nil"/>
              <w:bottom w:val="nil"/>
              <w:right w:val="nil"/>
            </w:tcBorders>
          </w:tcPr>
          <w:p w14:paraId="7DBAC8D9" w14:textId="65BAFDC5"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2012</w:t>
            </w:r>
          </w:p>
        </w:tc>
        <w:tc>
          <w:tcPr>
            <w:tcW w:w="352" w:type="pct"/>
            <w:tcBorders>
              <w:top w:val="nil"/>
              <w:left w:val="nil"/>
              <w:bottom w:val="nil"/>
              <w:right w:val="nil"/>
            </w:tcBorders>
            <w:shd w:val="clear" w:color="auto" w:fill="auto"/>
          </w:tcPr>
          <w:p w14:paraId="60C49346" w14:textId="59070795"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w:t>
            </w:r>
          </w:p>
        </w:tc>
        <w:tc>
          <w:tcPr>
            <w:tcW w:w="352" w:type="pct"/>
            <w:tcBorders>
              <w:top w:val="nil"/>
              <w:left w:val="nil"/>
              <w:bottom w:val="nil"/>
              <w:right w:val="nil"/>
            </w:tcBorders>
            <w:shd w:val="clear" w:color="auto" w:fill="auto"/>
          </w:tcPr>
          <w:p w14:paraId="7052E095"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48</w:t>
            </w:r>
          </w:p>
        </w:tc>
        <w:tc>
          <w:tcPr>
            <w:tcW w:w="781" w:type="pct"/>
            <w:tcBorders>
              <w:top w:val="nil"/>
              <w:left w:val="nil"/>
              <w:bottom w:val="nil"/>
              <w:right w:val="nil"/>
            </w:tcBorders>
            <w:shd w:val="clear" w:color="auto" w:fill="auto"/>
          </w:tcPr>
          <w:p w14:paraId="367EB382" w14:textId="30CAE086"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Cranium, left hemithorax, bilateral upper, lower extremities</w:t>
            </w:r>
            <w:r w:rsidR="00AD6BE6" w:rsidRPr="00165E14">
              <w:rPr>
                <w:rFonts w:ascii="Book Antiqua" w:eastAsia="等线" w:hAnsi="Book Antiqua"/>
                <w:color w:val="000000"/>
              </w:rPr>
              <w:t>,</w:t>
            </w:r>
            <w:r w:rsidRPr="00165E14">
              <w:rPr>
                <w:rFonts w:ascii="Book Antiqua" w:eastAsia="等线" w:hAnsi="Book Antiqua"/>
                <w:color w:val="000000"/>
              </w:rPr>
              <w:t xml:space="preserve"> and pelvic bones</w:t>
            </w:r>
          </w:p>
        </w:tc>
        <w:tc>
          <w:tcPr>
            <w:tcW w:w="872" w:type="pct"/>
            <w:tcBorders>
              <w:top w:val="nil"/>
              <w:left w:val="nil"/>
              <w:bottom w:val="nil"/>
              <w:right w:val="nil"/>
            </w:tcBorders>
            <w:shd w:val="clear" w:color="auto" w:fill="auto"/>
          </w:tcPr>
          <w:p w14:paraId="35B953F9" w14:textId="3E3DB17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Continuous lesions,</w:t>
            </w:r>
            <w:r w:rsidR="00FD0894" w:rsidRPr="00165E14">
              <w:rPr>
                <w:rFonts w:ascii="Book Antiqua" w:eastAsia="等线" w:hAnsi="Book Antiqua"/>
                <w:color w:val="000000"/>
              </w:rPr>
              <w:t xml:space="preserve"> b</w:t>
            </w:r>
            <w:r w:rsidRPr="00165E14">
              <w:rPr>
                <w:rFonts w:ascii="Book Antiqua" w:eastAsia="等线" w:hAnsi="Book Antiqua"/>
                <w:color w:val="000000"/>
              </w:rPr>
              <w:t>ladder cancer</w:t>
            </w:r>
          </w:p>
        </w:tc>
        <w:tc>
          <w:tcPr>
            <w:tcW w:w="891" w:type="pct"/>
            <w:tcBorders>
              <w:top w:val="nil"/>
              <w:left w:val="nil"/>
              <w:bottom w:val="nil"/>
              <w:right w:val="nil"/>
            </w:tcBorders>
            <w:shd w:val="clear" w:color="auto" w:fill="auto"/>
          </w:tcPr>
          <w:p w14:paraId="21D757D1" w14:textId="5A6EABD9"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No treatment reported</w:t>
            </w:r>
          </w:p>
        </w:tc>
        <w:tc>
          <w:tcPr>
            <w:tcW w:w="788" w:type="pct"/>
            <w:tcBorders>
              <w:top w:val="nil"/>
              <w:left w:val="nil"/>
              <w:bottom w:val="nil"/>
              <w:right w:val="nil"/>
            </w:tcBorders>
            <w:shd w:val="clear" w:color="auto" w:fill="auto"/>
          </w:tcPr>
          <w:p w14:paraId="5D50B707" w14:textId="62C381F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No outcome reported</w:t>
            </w:r>
          </w:p>
        </w:tc>
      </w:tr>
      <w:tr w:rsidR="00EC17F3" w:rsidRPr="00165E14" w14:paraId="785980CA" w14:textId="77777777" w:rsidTr="00FD0894">
        <w:trPr>
          <w:trHeight w:val="1068"/>
        </w:trPr>
        <w:tc>
          <w:tcPr>
            <w:tcW w:w="611" w:type="pct"/>
            <w:tcBorders>
              <w:top w:val="nil"/>
              <w:left w:val="nil"/>
              <w:bottom w:val="nil"/>
              <w:right w:val="nil"/>
            </w:tcBorders>
            <w:shd w:val="clear" w:color="auto" w:fill="auto"/>
          </w:tcPr>
          <w:p w14:paraId="677873B9" w14:textId="6B68C6BE"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Boston </w:t>
            </w:r>
            <w:r w:rsidR="00604464" w:rsidRPr="00165E14">
              <w:rPr>
                <w:rFonts w:ascii="Book Antiqua" w:eastAsia="等线" w:hAnsi="Book Antiqua"/>
                <w:i/>
                <w:iCs/>
                <w:color w:val="000000"/>
              </w:rPr>
              <w:t>et al</w:t>
            </w:r>
            <w:r w:rsidR="00604464" w:rsidRPr="00165E14">
              <w:rPr>
                <w:rFonts w:ascii="Book Antiqua" w:eastAsia="等线" w:hAnsi="Book Antiqua"/>
                <w:color w:val="000000"/>
                <w:vertAlign w:val="superscript"/>
              </w:rPr>
              <w:t>[8]</w:t>
            </w:r>
          </w:p>
        </w:tc>
        <w:tc>
          <w:tcPr>
            <w:tcW w:w="352" w:type="pct"/>
            <w:tcBorders>
              <w:top w:val="nil"/>
              <w:left w:val="nil"/>
              <w:bottom w:val="nil"/>
              <w:right w:val="nil"/>
            </w:tcBorders>
          </w:tcPr>
          <w:p w14:paraId="13569091" w14:textId="5116201E"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1994</w:t>
            </w:r>
          </w:p>
        </w:tc>
        <w:tc>
          <w:tcPr>
            <w:tcW w:w="352" w:type="pct"/>
            <w:tcBorders>
              <w:top w:val="nil"/>
              <w:left w:val="nil"/>
              <w:bottom w:val="nil"/>
              <w:right w:val="nil"/>
            </w:tcBorders>
            <w:shd w:val="clear" w:color="auto" w:fill="auto"/>
          </w:tcPr>
          <w:p w14:paraId="12FC72ED" w14:textId="01B8385A"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w:t>
            </w:r>
          </w:p>
        </w:tc>
        <w:tc>
          <w:tcPr>
            <w:tcW w:w="352" w:type="pct"/>
            <w:tcBorders>
              <w:top w:val="nil"/>
              <w:left w:val="nil"/>
              <w:bottom w:val="nil"/>
              <w:right w:val="nil"/>
            </w:tcBorders>
            <w:shd w:val="clear" w:color="auto" w:fill="auto"/>
          </w:tcPr>
          <w:p w14:paraId="79D1A518"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3.3</w:t>
            </w:r>
          </w:p>
        </w:tc>
        <w:tc>
          <w:tcPr>
            <w:tcW w:w="781" w:type="pct"/>
            <w:tcBorders>
              <w:top w:val="nil"/>
              <w:left w:val="nil"/>
              <w:bottom w:val="nil"/>
              <w:right w:val="nil"/>
            </w:tcBorders>
            <w:shd w:val="clear" w:color="auto" w:fill="auto"/>
          </w:tcPr>
          <w:p w14:paraId="7AB76FFE" w14:textId="7EB81C52"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Proximal left femur and proximal left humerus</w:t>
            </w:r>
          </w:p>
        </w:tc>
        <w:tc>
          <w:tcPr>
            <w:tcW w:w="872" w:type="pct"/>
            <w:tcBorders>
              <w:top w:val="nil"/>
              <w:left w:val="nil"/>
              <w:bottom w:val="nil"/>
              <w:right w:val="nil"/>
            </w:tcBorders>
            <w:shd w:val="clear" w:color="auto" w:fill="auto"/>
          </w:tcPr>
          <w:p w14:paraId="6A50613A" w14:textId="25798C3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Albright-McCune syndrome,</w:t>
            </w:r>
            <w:r w:rsidR="00FD0894" w:rsidRPr="00165E14">
              <w:rPr>
                <w:rFonts w:ascii="Book Antiqua" w:eastAsia="等线" w:hAnsi="Book Antiqua"/>
                <w:color w:val="000000"/>
              </w:rPr>
              <w:t xml:space="preserve"> n</w:t>
            </w:r>
            <w:r w:rsidRPr="00165E14">
              <w:rPr>
                <w:rFonts w:ascii="Book Antiqua" w:eastAsia="等线" w:hAnsi="Book Antiqua"/>
                <w:color w:val="000000"/>
              </w:rPr>
              <w:t>o café-au-lait pigmentation,</w:t>
            </w:r>
            <w:r w:rsidR="00FD0894" w:rsidRPr="00165E14">
              <w:rPr>
                <w:rFonts w:ascii="Book Antiqua" w:eastAsia="等线" w:hAnsi="Book Antiqua"/>
                <w:color w:val="000000"/>
              </w:rPr>
              <w:t xml:space="preserve"> </w:t>
            </w:r>
            <w:r w:rsidRPr="00165E14">
              <w:rPr>
                <w:rFonts w:ascii="Book Antiqua" w:eastAsia="等线" w:hAnsi="Book Antiqua"/>
                <w:color w:val="000000"/>
              </w:rPr>
              <w:t xml:space="preserve">Cushing </w:t>
            </w:r>
            <w:r w:rsidR="00FD0894" w:rsidRPr="00165E14">
              <w:rPr>
                <w:rFonts w:ascii="Book Antiqua" w:eastAsia="等线" w:hAnsi="Book Antiqua"/>
                <w:color w:val="000000"/>
              </w:rPr>
              <w:t>s</w:t>
            </w:r>
            <w:r w:rsidRPr="00165E14">
              <w:rPr>
                <w:rFonts w:ascii="Book Antiqua" w:eastAsia="等线" w:hAnsi="Book Antiqua"/>
                <w:color w:val="000000"/>
              </w:rPr>
              <w:t>yndrome</w:t>
            </w:r>
          </w:p>
        </w:tc>
        <w:tc>
          <w:tcPr>
            <w:tcW w:w="891" w:type="pct"/>
            <w:tcBorders>
              <w:top w:val="nil"/>
              <w:left w:val="nil"/>
              <w:bottom w:val="nil"/>
              <w:right w:val="nil"/>
            </w:tcBorders>
            <w:shd w:val="clear" w:color="auto" w:fill="auto"/>
          </w:tcPr>
          <w:p w14:paraId="28AED4F3" w14:textId="191364C0"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Bilateral adrenalectomy at </w:t>
            </w:r>
            <w:r w:rsidR="00085A39" w:rsidRPr="00165E14">
              <w:rPr>
                <w:rFonts w:ascii="Book Antiqua" w:eastAsia="等线" w:hAnsi="Book Antiqua"/>
                <w:color w:val="000000"/>
              </w:rPr>
              <w:t>7-</w:t>
            </w:r>
            <w:r w:rsidRPr="00165E14">
              <w:rPr>
                <w:rFonts w:ascii="Book Antiqua" w:eastAsia="等线" w:hAnsi="Book Antiqua"/>
                <w:color w:val="000000"/>
              </w:rPr>
              <w:t>y</w:t>
            </w:r>
            <w:r w:rsidR="00085A39" w:rsidRPr="00165E14">
              <w:rPr>
                <w:rFonts w:ascii="Book Antiqua" w:eastAsia="等线" w:hAnsi="Book Antiqua"/>
                <w:color w:val="000000"/>
              </w:rPr>
              <w:t>r-</w:t>
            </w:r>
            <w:r w:rsidRPr="00165E14">
              <w:rPr>
                <w:rFonts w:ascii="Book Antiqua" w:eastAsia="等线" w:hAnsi="Book Antiqua"/>
                <w:color w:val="000000"/>
              </w:rPr>
              <w:t>old with steroid replacement</w:t>
            </w:r>
          </w:p>
        </w:tc>
        <w:tc>
          <w:tcPr>
            <w:tcW w:w="788" w:type="pct"/>
            <w:tcBorders>
              <w:top w:val="nil"/>
              <w:left w:val="nil"/>
              <w:bottom w:val="nil"/>
              <w:right w:val="nil"/>
            </w:tcBorders>
            <w:shd w:val="clear" w:color="auto" w:fill="auto"/>
          </w:tcPr>
          <w:p w14:paraId="562C30D0" w14:textId="21CF36E4"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Cushing </w:t>
            </w:r>
            <w:r w:rsidR="00FD0894" w:rsidRPr="00165E14">
              <w:rPr>
                <w:rFonts w:ascii="Book Antiqua" w:eastAsia="等线" w:hAnsi="Book Antiqua"/>
                <w:color w:val="000000"/>
              </w:rPr>
              <w:t>s</w:t>
            </w:r>
            <w:r w:rsidRPr="00165E14">
              <w:rPr>
                <w:rFonts w:ascii="Book Antiqua" w:eastAsia="等线" w:hAnsi="Book Antiqua"/>
                <w:color w:val="000000"/>
              </w:rPr>
              <w:t>yndrome removed.</w:t>
            </w:r>
            <w:r w:rsidR="00FD0894" w:rsidRPr="00165E14">
              <w:rPr>
                <w:rFonts w:ascii="Book Antiqua" w:eastAsia="等线" w:hAnsi="Book Antiqua"/>
                <w:color w:val="000000"/>
              </w:rPr>
              <w:t xml:space="preserve"> </w:t>
            </w:r>
            <w:r w:rsidRPr="00165E14">
              <w:rPr>
                <w:rFonts w:ascii="Book Antiqua" w:eastAsia="等线" w:hAnsi="Book Antiqua"/>
                <w:color w:val="000000"/>
              </w:rPr>
              <w:t>Still with prepubertal and elevated liver enzyme</w:t>
            </w:r>
          </w:p>
        </w:tc>
      </w:tr>
      <w:tr w:rsidR="00EC17F3" w:rsidRPr="00165E14" w14:paraId="76E281C7" w14:textId="77777777" w:rsidTr="00FD0894">
        <w:trPr>
          <w:trHeight w:val="1296"/>
        </w:trPr>
        <w:tc>
          <w:tcPr>
            <w:tcW w:w="611" w:type="pct"/>
            <w:tcBorders>
              <w:top w:val="nil"/>
              <w:left w:val="nil"/>
              <w:bottom w:val="nil"/>
              <w:right w:val="nil"/>
            </w:tcBorders>
            <w:shd w:val="clear" w:color="auto" w:fill="auto"/>
          </w:tcPr>
          <w:p w14:paraId="1CAEAE6F" w14:textId="251621D1"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Lourenço </w:t>
            </w:r>
            <w:r w:rsidRPr="00165E14">
              <w:rPr>
                <w:rFonts w:ascii="Book Antiqua" w:eastAsia="等线" w:hAnsi="Book Antiqua"/>
                <w:i/>
                <w:iCs/>
                <w:color w:val="000000"/>
              </w:rPr>
              <w:t>et al</w:t>
            </w:r>
            <w:r w:rsidRPr="00165E14">
              <w:rPr>
                <w:rFonts w:ascii="Book Antiqua" w:eastAsia="等线" w:hAnsi="Book Antiqua"/>
                <w:color w:val="000000"/>
                <w:vertAlign w:val="superscript"/>
              </w:rPr>
              <w:t>[1</w:t>
            </w:r>
            <w:r w:rsidR="00B94CFF" w:rsidRPr="00165E14">
              <w:rPr>
                <w:rFonts w:ascii="Book Antiqua" w:eastAsia="等线" w:hAnsi="Book Antiqua"/>
                <w:color w:val="000000"/>
                <w:vertAlign w:val="superscript"/>
              </w:rPr>
              <w:t>1</w:t>
            </w:r>
            <w:r w:rsidRPr="00165E14">
              <w:rPr>
                <w:rFonts w:ascii="Book Antiqua" w:eastAsia="等线" w:hAnsi="Book Antiqua"/>
                <w:color w:val="000000"/>
                <w:vertAlign w:val="superscript"/>
              </w:rPr>
              <w:t>]</w:t>
            </w:r>
          </w:p>
        </w:tc>
        <w:tc>
          <w:tcPr>
            <w:tcW w:w="352" w:type="pct"/>
            <w:tcBorders>
              <w:top w:val="nil"/>
              <w:left w:val="nil"/>
              <w:bottom w:val="nil"/>
              <w:right w:val="nil"/>
            </w:tcBorders>
          </w:tcPr>
          <w:p w14:paraId="1AF05E2E" w14:textId="1778869B" w:rsidR="00EC17F3"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2015</w:t>
            </w:r>
          </w:p>
        </w:tc>
        <w:tc>
          <w:tcPr>
            <w:tcW w:w="352" w:type="pct"/>
            <w:tcBorders>
              <w:top w:val="nil"/>
              <w:left w:val="nil"/>
              <w:bottom w:val="nil"/>
              <w:right w:val="nil"/>
            </w:tcBorders>
            <w:shd w:val="clear" w:color="auto" w:fill="auto"/>
          </w:tcPr>
          <w:p w14:paraId="7466A546" w14:textId="7AF4C32C"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nil"/>
              <w:right w:val="nil"/>
            </w:tcBorders>
            <w:shd w:val="clear" w:color="auto" w:fill="auto"/>
          </w:tcPr>
          <w:p w14:paraId="20DF5D2D" w14:textId="69DFC406"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17 d </w:t>
            </w:r>
          </w:p>
        </w:tc>
        <w:tc>
          <w:tcPr>
            <w:tcW w:w="781" w:type="pct"/>
            <w:tcBorders>
              <w:top w:val="nil"/>
              <w:left w:val="nil"/>
              <w:bottom w:val="nil"/>
              <w:right w:val="nil"/>
            </w:tcBorders>
            <w:shd w:val="clear" w:color="auto" w:fill="auto"/>
          </w:tcPr>
          <w:p w14:paraId="70BD6349" w14:textId="5D1C0B64"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Multiple lesions with fracture in left ulna</w:t>
            </w:r>
          </w:p>
        </w:tc>
        <w:tc>
          <w:tcPr>
            <w:tcW w:w="872" w:type="pct"/>
            <w:tcBorders>
              <w:top w:val="nil"/>
              <w:left w:val="nil"/>
              <w:bottom w:val="nil"/>
              <w:right w:val="nil"/>
            </w:tcBorders>
            <w:shd w:val="clear" w:color="auto" w:fill="auto"/>
          </w:tcPr>
          <w:p w14:paraId="2C96C94D" w14:textId="2B512200"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Multiple organs involved,</w:t>
            </w:r>
            <w:r w:rsidR="00FD0894" w:rsidRPr="00165E14">
              <w:rPr>
                <w:rFonts w:ascii="Book Antiqua" w:eastAsia="等线" w:hAnsi="Book Antiqua"/>
                <w:color w:val="000000"/>
              </w:rPr>
              <w:t xml:space="preserve"> </w:t>
            </w:r>
            <w:r w:rsidRPr="00165E14">
              <w:rPr>
                <w:rFonts w:ascii="Book Antiqua" w:eastAsia="等线" w:hAnsi="Book Antiqua"/>
                <w:color w:val="000000"/>
              </w:rPr>
              <w:t>Café-au-lait pigmentation,</w:t>
            </w:r>
            <w:r w:rsidR="004E7910">
              <w:rPr>
                <w:rFonts w:ascii="Book Antiqua" w:eastAsia="等线" w:hAnsi="Book Antiqua"/>
                <w:color w:val="000000"/>
              </w:rPr>
              <w:t xml:space="preserve"> </w:t>
            </w:r>
            <w:r w:rsidR="00FD0894" w:rsidRPr="004E7910">
              <w:rPr>
                <w:rFonts w:ascii="Book Antiqua" w:eastAsia="等线" w:hAnsi="Book Antiqua"/>
                <w:color w:val="000000"/>
              </w:rPr>
              <w:t>m</w:t>
            </w:r>
            <w:r w:rsidRPr="00165E14">
              <w:rPr>
                <w:rFonts w:ascii="Book Antiqua" w:eastAsia="等线" w:hAnsi="Book Antiqua"/>
                <w:color w:val="000000"/>
              </w:rPr>
              <w:t xml:space="preserve">osaic </w:t>
            </w:r>
            <w:r w:rsidRPr="00165E14">
              <w:rPr>
                <w:rFonts w:ascii="Book Antiqua" w:eastAsia="等线" w:hAnsi="Book Antiqua"/>
                <w:i/>
                <w:iCs/>
                <w:color w:val="000000"/>
              </w:rPr>
              <w:t>GNAS</w:t>
            </w:r>
            <w:r w:rsidRPr="00165E14">
              <w:rPr>
                <w:rFonts w:ascii="Book Antiqua" w:eastAsia="等线" w:hAnsi="Book Antiqua"/>
                <w:color w:val="000000"/>
              </w:rPr>
              <w:t xml:space="preserve"> gene mutation</w:t>
            </w:r>
          </w:p>
        </w:tc>
        <w:tc>
          <w:tcPr>
            <w:tcW w:w="891" w:type="pct"/>
            <w:tcBorders>
              <w:top w:val="nil"/>
              <w:left w:val="nil"/>
              <w:bottom w:val="nil"/>
              <w:right w:val="nil"/>
            </w:tcBorders>
            <w:shd w:val="clear" w:color="auto" w:fill="auto"/>
          </w:tcPr>
          <w:p w14:paraId="2FB56A76" w14:textId="6D4EA273"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Metyrapone therapy for Cushing </w:t>
            </w:r>
            <w:r w:rsidR="00FD0894" w:rsidRPr="00165E14">
              <w:rPr>
                <w:rFonts w:ascii="Book Antiqua" w:eastAsia="等线" w:hAnsi="Book Antiqua"/>
                <w:color w:val="000000"/>
              </w:rPr>
              <w:t>s</w:t>
            </w:r>
            <w:r w:rsidRPr="00165E14">
              <w:rPr>
                <w:rFonts w:ascii="Book Antiqua" w:eastAsia="等线" w:hAnsi="Book Antiqua"/>
                <w:color w:val="000000"/>
              </w:rPr>
              <w:t>yndrome</w:t>
            </w:r>
          </w:p>
        </w:tc>
        <w:tc>
          <w:tcPr>
            <w:tcW w:w="788" w:type="pct"/>
            <w:tcBorders>
              <w:top w:val="nil"/>
              <w:left w:val="nil"/>
              <w:bottom w:val="nil"/>
              <w:right w:val="nil"/>
            </w:tcBorders>
            <w:shd w:val="clear" w:color="auto" w:fill="auto"/>
          </w:tcPr>
          <w:p w14:paraId="5DC20263" w14:textId="180CE6C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Cushing syndrome recovered.</w:t>
            </w:r>
            <w:r w:rsidR="00FD0894" w:rsidRPr="00165E14">
              <w:rPr>
                <w:rFonts w:ascii="Book Antiqua" w:eastAsia="等线" w:hAnsi="Book Antiqua"/>
                <w:color w:val="000000"/>
              </w:rPr>
              <w:t xml:space="preserve"> </w:t>
            </w:r>
            <w:r w:rsidR="00085A39" w:rsidRPr="00165E14">
              <w:rPr>
                <w:rFonts w:ascii="Book Antiqua" w:eastAsia="等线" w:hAnsi="Book Antiqua"/>
                <w:color w:val="000000"/>
              </w:rPr>
              <w:t xml:space="preserve">Death </w:t>
            </w:r>
            <w:r w:rsidRPr="00165E14">
              <w:rPr>
                <w:rFonts w:ascii="Book Antiqua" w:eastAsia="等线" w:hAnsi="Book Antiqua"/>
                <w:color w:val="000000"/>
              </w:rPr>
              <w:t>due to respiratory infection</w:t>
            </w:r>
          </w:p>
        </w:tc>
      </w:tr>
      <w:tr w:rsidR="00EC17F3" w:rsidRPr="00165E14" w14:paraId="609EBE76" w14:textId="77777777" w:rsidTr="00FD0894">
        <w:trPr>
          <w:trHeight w:val="1401"/>
        </w:trPr>
        <w:tc>
          <w:tcPr>
            <w:tcW w:w="611" w:type="pct"/>
            <w:tcBorders>
              <w:top w:val="nil"/>
              <w:left w:val="nil"/>
              <w:bottom w:val="single" w:sz="12" w:space="0" w:color="auto"/>
              <w:right w:val="nil"/>
            </w:tcBorders>
            <w:shd w:val="clear" w:color="auto" w:fill="auto"/>
          </w:tcPr>
          <w:p w14:paraId="6A99AC1F" w14:textId="3DA3DAF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lastRenderedPageBreak/>
              <w:t>The</w:t>
            </w:r>
            <w:r w:rsidR="00FD0894" w:rsidRPr="00165E14">
              <w:rPr>
                <w:rFonts w:ascii="Book Antiqua" w:eastAsia="等线" w:hAnsi="Book Antiqua"/>
                <w:color w:val="000000"/>
              </w:rPr>
              <w:t xml:space="preserve"> c</w:t>
            </w:r>
            <w:r w:rsidRPr="00165E14">
              <w:rPr>
                <w:rFonts w:ascii="Book Antiqua" w:eastAsia="等线" w:hAnsi="Book Antiqua"/>
                <w:color w:val="000000"/>
              </w:rPr>
              <w:t>urrent</w:t>
            </w:r>
            <w:r w:rsidR="00FD0894" w:rsidRPr="00165E14">
              <w:rPr>
                <w:rFonts w:ascii="Book Antiqua" w:eastAsia="等线" w:hAnsi="Book Antiqua"/>
                <w:color w:val="000000"/>
              </w:rPr>
              <w:t xml:space="preserve"> c</w:t>
            </w:r>
            <w:r w:rsidRPr="00165E14">
              <w:rPr>
                <w:rFonts w:ascii="Book Antiqua" w:eastAsia="等线" w:hAnsi="Book Antiqua"/>
                <w:color w:val="000000"/>
              </w:rPr>
              <w:t>ase</w:t>
            </w:r>
          </w:p>
        </w:tc>
        <w:tc>
          <w:tcPr>
            <w:tcW w:w="352" w:type="pct"/>
            <w:tcBorders>
              <w:top w:val="nil"/>
              <w:left w:val="nil"/>
              <w:bottom w:val="single" w:sz="12" w:space="0" w:color="auto"/>
              <w:right w:val="nil"/>
            </w:tcBorders>
          </w:tcPr>
          <w:p w14:paraId="1B126462" w14:textId="77777777" w:rsidR="00EC17F3" w:rsidRPr="00165E14" w:rsidRDefault="00EC17F3" w:rsidP="00CA641C">
            <w:pPr>
              <w:snapToGrid w:val="0"/>
              <w:spacing w:line="360" w:lineRule="auto"/>
              <w:jc w:val="both"/>
              <w:rPr>
                <w:rFonts w:ascii="Book Antiqua" w:eastAsia="等线" w:hAnsi="Book Antiqua"/>
                <w:color w:val="000000"/>
              </w:rPr>
            </w:pPr>
          </w:p>
        </w:tc>
        <w:tc>
          <w:tcPr>
            <w:tcW w:w="352" w:type="pct"/>
            <w:tcBorders>
              <w:top w:val="nil"/>
              <w:left w:val="nil"/>
              <w:bottom w:val="single" w:sz="12" w:space="0" w:color="auto"/>
              <w:right w:val="nil"/>
            </w:tcBorders>
            <w:shd w:val="clear" w:color="auto" w:fill="auto"/>
            <w:noWrap/>
          </w:tcPr>
          <w:p w14:paraId="246D12C8" w14:textId="1259D378"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F</w:t>
            </w:r>
          </w:p>
        </w:tc>
        <w:tc>
          <w:tcPr>
            <w:tcW w:w="352" w:type="pct"/>
            <w:tcBorders>
              <w:top w:val="nil"/>
              <w:left w:val="nil"/>
              <w:bottom w:val="single" w:sz="12" w:space="0" w:color="auto"/>
              <w:right w:val="nil"/>
            </w:tcBorders>
            <w:shd w:val="clear" w:color="auto" w:fill="auto"/>
            <w:noWrap/>
          </w:tcPr>
          <w:p w14:paraId="07763D41" w14:textId="7777777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27</w:t>
            </w:r>
          </w:p>
        </w:tc>
        <w:tc>
          <w:tcPr>
            <w:tcW w:w="781" w:type="pct"/>
            <w:tcBorders>
              <w:top w:val="nil"/>
              <w:left w:val="nil"/>
              <w:bottom w:val="single" w:sz="12" w:space="0" w:color="auto"/>
              <w:right w:val="nil"/>
            </w:tcBorders>
            <w:shd w:val="clear" w:color="auto" w:fill="auto"/>
          </w:tcPr>
          <w:p w14:paraId="5E189BBC" w14:textId="41FE2FA4"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Left ischium, left distal fibula, calcaneus</w:t>
            </w:r>
            <w:r w:rsidR="00085A39" w:rsidRPr="00165E14">
              <w:rPr>
                <w:rFonts w:ascii="Book Antiqua" w:eastAsia="等线" w:hAnsi="Book Antiqua"/>
                <w:color w:val="000000"/>
              </w:rPr>
              <w:t>,</w:t>
            </w:r>
            <w:r w:rsidRPr="00165E14">
              <w:rPr>
                <w:rFonts w:ascii="Book Antiqua" w:eastAsia="等线" w:hAnsi="Book Antiqua"/>
                <w:color w:val="000000"/>
              </w:rPr>
              <w:t xml:space="preserve"> and talus</w:t>
            </w:r>
          </w:p>
        </w:tc>
        <w:tc>
          <w:tcPr>
            <w:tcW w:w="872" w:type="pct"/>
            <w:tcBorders>
              <w:top w:val="nil"/>
              <w:left w:val="nil"/>
              <w:bottom w:val="single" w:sz="12" w:space="0" w:color="auto"/>
              <w:right w:val="nil"/>
            </w:tcBorders>
            <w:shd w:val="clear" w:color="auto" w:fill="auto"/>
          </w:tcPr>
          <w:p w14:paraId="711B732E" w14:textId="41F5E127"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Discontinuous lesions, </w:t>
            </w:r>
            <w:r w:rsidR="00FD0894" w:rsidRPr="00165E14">
              <w:rPr>
                <w:rFonts w:ascii="Book Antiqua" w:eastAsia="等线" w:hAnsi="Book Antiqua"/>
                <w:color w:val="000000"/>
              </w:rPr>
              <w:t>i</w:t>
            </w:r>
            <w:r w:rsidRPr="00165E14">
              <w:rPr>
                <w:rFonts w:ascii="Book Antiqua" w:eastAsia="等线" w:hAnsi="Book Antiqua"/>
                <w:color w:val="000000"/>
              </w:rPr>
              <w:t>ntractable bone pain,</w:t>
            </w:r>
            <w:r w:rsidR="00FD0894" w:rsidRPr="00165E14">
              <w:rPr>
                <w:rFonts w:ascii="Book Antiqua" w:eastAsia="等线" w:hAnsi="Book Antiqua"/>
                <w:color w:val="000000"/>
              </w:rPr>
              <w:t xml:space="preserve"> </w:t>
            </w:r>
            <w:r w:rsidRPr="00165E14">
              <w:rPr>
                <w:rFonts w:ascii="Book Antiqua" w:eastAsia="等线" w:hAnsi="Book Antiqua"/>
                <w:color w:val="000000"/>
              </w:rPr>
              <w:t>Cushing syndrome</w:t>
            </w:r>
          </w:p>
        </w:tc>
        <w:tc>
          <w:tcPr>
            <w:tcW w:w="891" w:type="pct"/>
            <w:tcBorders>
              <w:top w:val="nil"/>
              <w:left w:val="nil"/>
              <w:bottom w:val="single" w:sz="12" w:space="0" w:color="auto"/>
              <w:right w:val="nil"/>
            </w:tcBorders>
            <w:shd w:val="clear" w:color="auto" w:fill="auto"/>
          </w:tcPr>
          <w:p w14:paraId="451E9D87" w14:textId="10CB72C2"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Diphosphate therapy</w:t>
            </w:r>
          </w:p>
        </w:tc>
        <w:tc>
          <w:tcPr>
            <w:tcW w:w="788" w:type="pct"/>
            <w:tcBorders>
              <w:top w:val="nil"/>
              <w:left w:val="nil"/>
              <w:bottom w:val="single" w:sz="12" w:space="0" w:color="auto"/>
              <w:right w:val="nil"/>
            </w:tcBorders>
            <w:shd w:val="clear" w:color="auto" w:fill="auto"/>
          </w:tcPr>
          <w:p w14:paraId="428E1A96" w14:textId="123762E1" w:rsidR="00EC17F3" w:rsidRPr="00165E14" w:rsidRDefault="00EC17F3"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Still severe pain.</w:t>
            </w:r>
            <w:r w:rsidR="00FD0894" w:rsidRPr="00165E14">
              <w:rPr>
                <w:rFonts w:ascii="Book Antiqua" w:eastAsia="等线" w:hAnsi="Book Antiqua"/>
                <w:color w:val="000000"/>
              </w:rPr>
              <w:t xml:space="preserve"> </w:t>
            </w:r>
            <w:r w:rsidRPr="00165E14">
              <w:rPr>
                <w:rFonts w:ascii="Book Antiqua" w:eastAsia="等线" w:hAnsi="Book Antiqua"/>
                <w:color w:val="000000"/>
              </w:rPr>
              <w:t>Difficult</w:t>
            </w:r>
            <w:r w:rsidR="00085A39" w:rsidRPr="00165E14">
              <w:rPr>
                <w:rFonts w:ascii="Book Antiqua" w:eastAsia="等线" w:hAnsi="Book Antiqua"/>
                <w:color w:val="000000"/>
              </w:rPr>
              <w:t>y</w:t>
            </w:r>
            <w:r w:rsidRPr="00165E14">
              <w:rPr>
                <w:rFonts w:ascii="Book Antiqua" w:eastAsia="等线" w:hAnsi="Book Antiqua"/>
                <w:color w:val="000000"/>
              </w:rPr>
              <w:t xml:space="preserve"> participating in daily life and job</w:t>
            </w:r>
          </w:p>
        </w:tc>
      </w:tr>
    </w:tbl>
    <w:p w14:paraId="24E0A880" w14:textId="7F479A8C" w:rsidR="00DF5B3B" w:rsidRPr="00165E14" w:rsidRDefault="00FD0894"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 Male; F: Female.</w:t>
      </w:r>
    </w:p>
    <w:p w14:paraId="51387E06" w14:textId="7A5B4E47" w:rsidR="00FD0894" w:rsidRPr="00165E14" w:rsidRDefault="00DF5B3B" w:rsidP="00CA641C">
      <w:pPr>
        <w:snapToGrid w:val="0"/>
        <w:spacing w:line="360" w:lineRule="auto"/>
        <w:jc w:val="both"/>
        <w:rPr>
          <w:rFonts w:ascii="Book Antiqua" w:eastAsia="等线" w:hAnsi="Book Antiqua"/>
          <w:b/>
          <w:bCs/>
          <w:color w:val="000000"/>
        </w:rPr>
      </w:pPr>
      <w:r w:rsidRPr="00165E14">
        <w:rPr>
          <w:rFonts w:ascii="Book Antiqua" w:eastAsia="等线" w:hAnsi="Book Antiqua"/>
          <w:color w:val="000000"/>
        </w:rPr>
        <w:br w:type="page"/>
      </w:r>
      <w:r w:rsidR="00E17FC9" w:rsidRPr="00165E14">
        <w:rPr>
          <w:rFonts w:ascii="Book Antiqua" w:eastAsia="等线" w:hAnsi="Book Antiqua"/>
          <w:b/>
          <w:bCs/>
          <w:color w:val="000000"/>
        </w:rPr>
        <w:lastRenderedPageBreak/>
        <w:t>Table 3 Result of the boosted whole exome screening</w:t>
      </w:r>
    </w:p>
    <w:tbl>
      <w:tblPr>
        <w:tblW w:w="9760" w:type="dxa"/>
        <w:tblInd w:w="108" w:type="dxa"/>
        <w:tblLook w:val="04A0" w:firstRow="1" w:lastRow="0" w:firstColumn="1" w:lastColumn="0" w:noHBand="0" w:noVBand="1"/>
      </w:tblPr>
      <w:tblGrid>
        <w:gridCol w:w="1163"/>
        <w:gridCol w:w="3219"/>
        <w:gridCol w:w="1611"/>
        <w:gridCol w:w="1854"/>
        <w:gridCol w:w="1913"/>
      </w:tblGrid>
      <w:tr w:rsidR="00E17FC9" w:rsidRPr="00165E14" w14:paraId="41B31F9A" w14:textId="77777777" w:rsidTr="00165E14">
        <w:trPr>
          <w:trHeight w:val="399"/>
        </w:trPr>
        <w:tc>
          <w:tcPr>
            <w:tcW w:w="1163" w:type="dxa"/>
            <w:tcBorders>
              <w:top w:val="single" w:sz="12" w:space="0" w:color="auto"/>
              <w:left w:val="nil"/>
              <w:bottom w:val="single" w:sz="12" w:space="0" w:color="auto"/>
              <w:right w:val="nil"/>
            </w:tcBorders>
            <w:shd w:val="clear" w:color="auto" w:fill="auto"/>
            <w:noWrap/>
            <w:vAlign w:val="center"/>
          </w:tcPr>
          <w:p w14:paraId="10FD9086" w14:textId="77777777"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Gene</w:t>
            </w:r>
          </w:p>
        </w:tc>
        <w:tc>
          <w:tcPr>
            <w:tcW w:w="3219" w:type="dxa"/>
            <w:tcBorders>
              <w:top w:val="single" w:sz="12" w:space="0" w:color="auto"/>
              <w:left w:val="nil"/>
              <w:bottom w:val="single" w:sz="12" w:space="0" w:color="auto"/>
              <w:right w:val="nil"/>
            </w:tcBorders>
            <w:shd w:val="clear" w:color="auto" w:fill="auto"/>
            <w:noWrap/>
            <w:vAlign w:val="center"/>
          </w:tcPr>
          <w:p w14:paraId="6A9E1CE0" w14:textId="269084A4"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Function of the protein coded</w:t>
            </w:r>
          </w:p>
        </w:tc>
        <w:tc>
          <w:tcPr>
            <w:tcW w:w="1611" w:type="dxa"/>
            <w:tcBorders>
              <w:top w:val="single" w:sz="12" w:space="0" w:color="auto"/>
              <w:left w:val="nil"/>
              <w:bottom w:val="single" w:sz="12" w:space="0" w:color="auto"/>
              <w:right w:val="nil"/>
            </w:tcBorders>
            <w:shd w:val="clear" w:color="auto" w:fill="auto"/>
            <w:noWrap/>
            <w:vAlign w:val="center"/>
          </w:tcPr>
          <w:p w14:paraId="4EC6A00E" w14:textId="77777777"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Mutation</w:t>
            </w:r>
          </w:p>
        </w:tc>
        <w:tc>
          <w:tcPr>
            <w:tcW w:w="1854" w:type="dxa"/>
            <w:tcBorders>
              <w:top w:val="single" w:sz="12" w:space="0" w:color="auto"/>
              <w:left w:val="nil"/>
              <w:bottom w:val="single" w:sz="12" w:space="0" w:color="auto"/>
              <w:right w:val="nil"/>
            </w:tcBorders>
            <w:shd w:val="clear" w:color="auto" w:fill="auto"/>
            <w:noWrap/>
            <w:vAlign w:val="center"/>
          </w:tcPr>
          <w:p w14:paraId="34F71B65" w14:textId="77777777"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Source</w:t>
            </w:r>
          </w:p>
        </w:tc>
        <w:tc>
          <w:tcPr>
            <w:tcW w:w="1913" w:type="dxa"/>
            <w:tcBorders>
              <w:top w:val="single" w:sz="12" w:space="0" w:color="auto"/>
              <w:left w:val="nil"/>
              <w:bottom w:val="single" w:sz="12" w:space="0" w:color="auto"/>
              <w:right w:val="nil"/>
            </w:tcBorders>
            <w:shd w:val="clear" w:color="auto" w:fill="auto"/>
            <w:noWrap/>
            <w:vAlign w:val="center"/>
          </w:tcPr>
          <w:p w14:paraId="06E2B129" w14:textId="759F134A" w:rsidR="00E17FC9" w:rsidRPr="00165E14" w:rsidRDefault="00E17FC9" w:rsidP="00CA641C">
            <w:pPr>
              <w:snapToGrid w:val="0"/>
              <w:spacing w:line="360" w:lineRule="auto"/>
              <w:jc w:val="both"/>
              <w:rPr>
                <w:rFonts w:ascii="Book Antiqua" w:eastAsia="等线" w:hAnsi="Book Antiqua"/>
                <w:b/>
                <w:bCs/>
                <w:color w:val="000000"/>
              </w:rPr>
            </w:pPr>
            <w:r w:rsidRPr="00165E14">
              <w:rPr>
                <w:rFonts w:ascii="Book Antiqua" w:eastAsia="等线" w:hAnsi="Book Antiqua"/>
                <w:b/>
                <w:bCs/>
                <w:color w:val="000000"/>
              </w:rPr>
              <w:t>Associated disease</w:t>
            </w:r>
          </w:p>
        </w:tc>
      </w:tr>
      <w:tr w:rsidR="00E17FC9" w:rsidRPr="00165E14" w14:paraId="3DCC12A1" w14:textId="77777777" w:rsidTr="00165E14">
        <w:trPr>
          <w:trHeight w:val="1020"/>
        </w:trPr>
        <w:tc>
          <w:tcPr>
            <w:tcW w:w="1163" w:type="dxa"/>
            <w:tcBorders>
              <w:top w:val="nil"/>
              <w:left w:val="nil"/>
              <w:bottom w:val="nil"/>
              <w:right w:val="nil"/>
            </w:tcBorders>
            <w:shd w:val="clear" w:color="auto" w:fill="auto"/>
            <w:noWrap/>
            <w:vAlign w:val="center"/>
          </w:tcPr>
          <w:p w14:paraId="0FD02925"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RIMS1</w:t>
            </w:r>
          </w:p>
        </w:tc>
        <w:tc>
          <w:tcPr>
            <w:tcW w:w="3219" w:type="dxa"/>
            <w:tcBorders>
              <w:top w:val="nil"/>
              <w:left w:val="nil"/>
              <w:bottom w:val="nil"/>
              <w:right w:val="nil"/>
            </w:tcBorders>
            <w:shd w:val="clear" w:color="auto" w:fill="auto"/>
            <w:vAlign w:val="center"/>
          </w:tcPr>
          <w:p w14:paraId="3FC72DE2" w14:textId="7BF3FD15"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A </w:t>
            </w:r>
            <w:r w:rsidRPr="00165E14">
              <w:rPr>
                <w:rFonts w:ascii="Book Antiqua" w:eastAsia="等线" w:hAnsi="Book Antiqua"/>
                <w:i/>
                <w:iCs/>
                <w:color w:val="000000"/>
              </w:rPr>
              <w:t>RAS</w:t>
            </w:r>
            <w:r w:rsidRPr="00165E14">
              <w:rPr>
                <w:rFonts w:ascii="Book Antiqua" w:eastAsia="等线" w:hAnsi="Book Antiqua"/>
                <w:color w:val="000000"/>
              </w:rPr>
              <w:t xml:space="preserve"> gene superfamily member that regulates synaptic vesicle exocytosis</w:t>
            </w:r>
          </w:p>
        </w:tc>
        <w:tc>
          <w:tcPr>
            <w:tcW w:w="1611" w:type="dxa"/>
            <w:tcBorders>
              <w:top w:val="nil"/>
              <w:left w:val="nil"/>
              <w:bottom w:val="nil"/>
              <w:right w:val="nil"/>
            </w:tcBorders>
            <w:shd w:val="clear" w:color="auto" w:fill="auto"/>
            <w:vAlign w:val="center"/>
          </w:tcPr>
          <w:p w14:paraId="57380ED7" w14:textId="0F72AF2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Thr1047His</w:t>
            </w:r>
          </w:p>
        </w:tc>
        <w:tc>
          <w:tcPr>
            <w:tcW w:w="1854" w:type="dxa"/>
            <w:tcBorders>
              <w:top w:val="nil"/>
              <w:left w:val="nil"/>
              <w:bottom w:val="nil"/>
              <w:right w:val="nil"/>
            </w:tcBorders>
            <w:shd w:val="clear" w:color="auto" w:fill="auto"/>
            <w:vAlign w:val="center"/>
          </w:tcPr>
          <w:p w14:paraId="1C9E42D9" w14:textId="5F03244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7E773228" w14:textId="4A29F35F"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Cone-rod dystrophy type 7</w:t>
            </w:r>
          </w:p>
        </w:tc>
      </w:tr>
      <w:tr w:rsidR="00E17FC9" w:rsidRPr="00165E14" w14:paraId="3A9E550A" w14:textId="77777777" w:rsidTr="00165E14">
        <w:trPr>
          <w:trHeight w:val="900"/>
        </w:trPr>
        <w:tc>
          <w:tcPr>
            <w:tcW w:w="1163" w:type="dxa"/>
            <w:tcBorders>
              <w:top w:val="nil"/>
              <w:left w:val="nil"/>
              <w:bottom w:val="nil"/>
              <w:right w:val="nil"/>
            </w:tcBorders>
            <w:shd w:val="clear" w:color="auto" w:fill="auto"/>
            <w:noWrap/>
            <w:vAlign w:val="center"/>
          </w:tcPr>
          <w:p w14:paraId="58F38C1E"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HSPG2</w:t>
            </w:r>
          </w:p>
        </w:tc>
        <w:tc>
          <w:tcPr>
            <w:tcW w:w="3219" w:type="dxa"/>
            <w:tcBorders>
              <w:top w:val="nil"/>
              <w:left w:val="nil"/>
              <w:bottom w:val="nil"/>
              <w:right w:val="nil"/>
            </w:tcBorders>
            <w:shd w:val="clear" w:color="auto" w:fill="auto"/>
            <w:vAlign w:val="center"/>
          </w:tcPr>
          <w:p w14:paraId="12534EBE" w14:textId="3D66F3B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Perlecan that is found in the extracellular matrix</w:t>
            </w:r>
          </w:p>
        </w:tc>
        <w:tc>
          <w:tcPr>
            <w:tcW w:w="1611" w:type="dxa"/>
            <w:tcBorders>
              <w:top w:val="nil"/>
              <w:left w:val="nil"/>
              <w:bottom w:val="nil"/>
              <w:right w:val="nil"/>
            </w:tcBorders>
            <w:shd w:val="clear" w:color="auto" w:fill="auto"/>
            <w:vAlign w:val="center"/>
          </w:tcPr>
          <w:p w14:paraId="21007B75" w14:textId="176063A0"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Asp2305Asn</w:t>
            </w:r>
          </w:p>
        </w:tc>
        <w:tc>
          <w:tcPr>
            <w:tcW w:w="1854" w:type="dxa"/>
            <w:tcBorders>
              <w:top w:val="nil"/>
              <w:left w:val="nil"/>
              <w:bottom w:val="nil"/>
              <w:right w:val="nil"/>
            </w:tcBorders>
            <w:shd w:val="clear" w:color="auto" w:fill="auto"/>
            <w:vAlign w:val="center"/>
          </w:tcPr>
          <w:p w14:paraId="2A8D0655" w14:textId="35A8ACA3"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homozygous</w:t>
            </w:r>
          </w:p>
        </w:tc>
        <w:tc>
          <w:tcPr>
            <w:tcW w:w="1913" w:type="dxa"/>
            <w:tcBorders>
              <w:top w:val="nil"/>
              <w:left w:val="nil"/>
              <w:bottom w:val="nil"/>
              <w:right w:val="nil"/>
            </w:tcBorders>
            <w:shd w:val="clear" w:color="auto" w:fill="auto"/>
            <w:vAlign w:val="center"/>
          </w:tcPr>
          <w:p w14:paraId="7F38A1A6" w14:textId="1863050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S-J syndrome type 1</w:t>
            </w:r>
          </w:p>
        </w:tc>
      </w:tr>
      <w:tr w:rsidR="00E17FC9" w:rsidRPr="00165E14" w14:paraId="7A717E5F" w14:textId="77777777" w:rsidTr="00165E14">
        <w:trPr>
          <w:trHeight w:val="1068"/>
        </w:trPr>
        <w:tc>
          <w:tcPr>
            <w:tcW w:w="1163" w:type="dxa"/>
            <w:tcBorders>
              <w:top w:val="nil"/>
              <w:left w:val="nil"/>
              <w:bottom w:val="nil"/>
              <w:right w:val="nil"/>
            </w:tcBorders>
            <w:shd w:val="clear" w:color="auto" w:fill="auto"/>
            <w:noWrap/>
            <w:vAlign w:val="center"/>
          </w:tcPr>
          <w:p w14:paraId="673144A9"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APC</w:t>
            </w:r>
          </w:p>
        </w:tc>
        <w:tc>
          <w:tcPr>
            <w:tcW w:w="3219" w:type="dxa"/>
            <w:tcBorders>
              <w:top w:val="nil"/>
              <w:left w:val="nil"/>
              <w:bottom w:val="nil"/>
              <w:right w:val="nil"/>
            </w:tcBorders>
            <w:shd w:val="clear" w:color="auto" w:fill="auto"/>
            <w:vAlign w:val="center"/>
          </w:tcPr>
          <w:p w14:paraId="6823F40A" w14:textId="1DB9393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Negative regulator of β-catenin/W</w:t>
            </w:r>
            <w:r w:rsidR="00C01E28" w:rsidRPr="00165E14">
              <w:rPr>
                <w:rFonts w:ascii="Book Antiqua" w:eastAsia="等线" w:hAnsi="Book Antiqua"/>
                <w:color w:val="000000"/>
              </w:rPr>
              <w:t>nt</w:t>
            </w:r>
            <w:r w:rsidRPr="00165E14">
              <w:rPr>
                <w:rFonts w:ascii="Book Antiqua" w:eastAsia="等线" w:hAnsi="Book Antiqua"/>
                <w:color w:val="000000"/>
              </w:rPr>
              <w:t xml:space="preserve"> pathway</w:t>
            </w:r>
          </w:p>
        </w:tc>
        <w:tc>
          <w:tcPr>
            <w:tcW w:w="1611" w:type="dxa"/>
            <w:tcBorders>
              <w:top w:val="nil"/>
              <w:left w:val="nil"/>
              <w:bottom w:val="nil"/>
              <w:right w:val="nil"/>
            </w:tcBorders>
            <w:shd w:val="clear" w:color="auto" w:fill="auto"/>
            <w:vAlign w:val="center"/>
          </w:tcPr>
          <w:p w14:paraId="46560C02" w14:textId="7D5A8BD2"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Lys1586Met</w:t>
            </w:r>
          </w:p>
        </w:tc>
        <w:tc>
          <w:tcPr>
            <w:tcW w:w="1854" w:type="dxa"/>
            <w:tcBorders>
              <w:top w:val="nil"/>
              <w:left w:val="nil"/>
              <w:bottom w:val="nil"/>
              <w:right w:val="nil"/>
            </w:tcBorders>
            <w:shd w:val="clear" w:color="auto" w:fill="auto"/>
            <w:vAlign w:val="center"/>
          </w:tcPr>
          <w:p w14:paraId="6E17838A" w14:textId="7BF6689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171E24AB" w14:textId="0C2401AA"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Colorectal cancer associated with FAP</w:t>
            </w:r>
          </w:p>
        </w:tc>
      </w:tr>
      <w:tr w:rsidR="00E17FC9" w:rsidRPr="00165E14" w14:paraId="2B080DFA" w14:textId="77777777" w:rsidTr="00165E14">
        <w:trPr>
          <w:trHeight w:val="1239"/>
        </w:trPr>
        <w:tc>
          <w:tcPr>
            <w:tcW w:w="1163" w:type="dxa"/>
            <w:tcBorders>
              <w:top w:val="nil"/>
              <w:left w:val="nil"/>
              <w:bottom w:val="nil"/>
              <w:right w:val="nil"/>
            </w:tcBorders>
            <w:shd w:val="clear" w:color="auto" w:fill="auto"/>
            <w:noWrap/>
            <w:vAlign w:val="center"/>
          </w:tcPr>
          <w:p w14:paraId="6F0A02F0"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BGN</w:t>
            </w:r>
          </w:p>
        </w:tc>
        <w:tc>
          <w:tcPr>
            <w:tcW w:w="3219" w:type="dxa"/>
            <w:tcBorders>
              <w:top w:val="nil"/>
              <w:left w:val="nil"/>
              <w:bottom w:val="nil"/>
              <w:right w:val="nil"/>
            </w:tcBorders>
            <w:shd w:val="clear" w:color="auto" w:fill="auto"/>
            <w:vAlign w:val="center"/>
          </w:tcPr>
          <w:p w14:paraId="6E1F97E9" w14:textId="5909E6F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A member of the SLRP family </w:t>
            </w:r>
          </w:p>
        </w:tc>
        <w:tc>
          <w:tcPr>
            <w:tcW w:w="1611" w:type="dxa"/>
            <w:tcBorders>
              <w:top w:val="nil"/>
              <w:left w:val="nil"/>
              <w:bottom w:val="nil"/>
              <w:right w:val="nil"/>
            </w:tcBorders>
            <w:shd w:val="clear" w:color="auto" w:fill="auto"/>
            <w:vAlign w:val="center"/>
          </w:tcPr>
          <w:p w14:paraId="4D13C70C" w14:textId="78CEE2B0"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w:t>
            </w:r>
            <w:r w:rsidR="00C01E28" w:rsidRPr="00165E14">
              <w:rPr>
                <w:rFonts w:ascii="Book Antiqua" w:eastAsia="等线" w:hAnsi="Book Antiqua"/>
                <w:color w:val="000000"/>
              </w:rPr>
              <w:t xml:space="preserve"> </w:t>
            </w:r>
            <w:r w:rsidRPr="00165E14">
              <w:rPr>
                <w:rFonts w:ascii="Book Antiqua" w:eastAsia="等线" w:hAnsi="Book Antiqua"/>
                <w:color w:val="000000"/>
              </w:rPr>
              <w:t>p.Asp168Glu</w:t>
            </w:r>
          </w:p>
        </w:tc>
        <w:tc>
          <w:tcPr>
            <w:tcW w:w="1854" w:type="dxa"/>
            <w:tcBorders>
              <w:top w:val="nil"/>
              <w:left w:val="nil"/>
              <w:bottom w:val="nil"/>
              <w:right w:val="nil"/>
            </w:tcBorders>
            <w:shd w:val="clear" w:color="auto" w:fill="auto"/>
            <w:vAlign w:val="center"/>
          </w:tcPr>
          <w:p w14:paraId="0AC7E583" w14:textId="16449893"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31BC9760" w14:textId="0C8EACF3"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SPD X-linked MLS</w:t>
            </w:r>
          </w:p>
        </w:tc>
      </w:tr>
      <w:tr w:rsidR="00E17FC9" w:rsidRPr="00165E14" w14:paraId="1BBD84FC" w14:textId="77777777" w:rsidTr="00165E14">
        <w:trPr>
          <w:trHeight w:val="1200"/>
        </w:trPr>
        <w:tc>
          <w:tcPr>
            <w:tcW w:w="1163" w:type="dxa"/>
            <w:tcBorders>
              <w:top w:val="nil"/>
              <w:left w:val="nil"/>
              <w:bottom w:val="nil"/>
              <w:right w:val="nil"/>
            </w:tcBorders>
            <w:shd w:val="clear" w:color="auto" w:fill="auto"/>
            <w:noWrap/>
            <w:vAlign w:val="center"/>
          </w:tcPr>
          <w:p w14:paraId="6F0CE9F6"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BMPR1B</w:t>
            </w:r>
          </w:p>
        </w:tc>
        <w:tc>
          <w:tcPr>
            <w:tcW w:w="3219" w:type="dxa"/>
            <w:tcBorders>
              <w:top w:val="nil"/>
              <w:left w:val="nil"/>
              <w:bottom w:val="nil"/>
              <w:right w:val="nil"/>
            </w:tcBorders>
            <w:shd w:val="clear" w:color="auto" w:fill="auto"/>
            <w:vAlign w:val="center"/>
          </w:tcPr>
          <w:p w14:paraId="5D7880C5" w14:textId="33DB7D5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Transmembrane serine/threonine kinases involving TGF-β pathway</w:t>
            </w:r>
          </w:p>
        </w:tc>
        <w:tc>
          <w:tcPr>
            <w:tcW w:w="1611" w:type="dxa"/>
            <w:tcBorders>
              <w:top w:val="nil"/>
              <w:left w:val="nil"/>
              <w:bottom w:val="nil"/>
              <w:right w:val="nil"/>
            </w:tcBorders>
            <w:shd w:val="clear" w:color="auto" w:fill="auto"/>
            <w:vAlign w:val="center"/>
          </w:tcPr>
          <w:p w14:paraId="72F0EFE3" w14:textId="0613DC29"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Met301Val</w:t>
            </w:r>
          </w:p>
        </w:tc>
        <w:tc>
          <w:tcPr>
            <w:tcW w:w="1854" w:type="dxa"/>
            <w:tcBorders>
              <w:top w:val="nil"/>
              <w:left w:val="nil"/>
              <w:bottom w:val="nil"/>
              <w:right w:val="nil"/>
            </w:tcBorders>
            <w:shd w:val="clear" w:color="auto" w:fill="auto"/>
            <w:vAlign w:val="center"/>
          </w:tcPr>
          <w:p w14:paraId="202FCE01" w14:textId="71D911E0"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Maternal, </w:t>
            </w:r>
            <w:r w:rsidR="00165E14">
              <w:rPr>
                <w:rFonts w:ascii="Book Antiqua" w:eastAsia="等线" w:hAnsi="Book Antiqua"/>
                <w:color w:val="000000"/>
              </w:rPr>
              <w:t>h</w:t>
            </w:r>
            <w:r w:rsidRPr="00165E14">
              <w:rPr>
                <w:rFonts w:ascii="Book Antiqua" w:eastAsia="等线" w:hAnsi="Book Antiqua"/>
                <w:color w:val="000000"/>
              </w:rPr>
              <w:t>eterozygous</w:t>
            </w:r>
          </w:p>
        </w:tc>
        <w:tc>
          <w:tcPr>
            <w:tcW w:w="1913" w:type="dxa"/>
            <w:tcBorders>
              <w:top w:val="nil"/>
              <w:left w:val="nil"/>
              <w:bottom w:val="nil"/>
              <w:right w:val="nil"/>
            </w:tcBorders>
            <w:shd w:val="clear" w:color="auto" w:fill="auto"/>
            <w:vAlign w:val="center"/>
          </w:tcPr>
          <w:p w14:paraId="64FEBDA0" w14:textId="4973284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Pulmonary arterial hypertension</w:t>
            </w:r>
          </w:p>
        </w:tc>
      </w:tr>
      <w:tr w:rsidR="00E17FC9" w:rsidRPr="00165E14" w14:paraId="08DC3CE6" w14:textId="77777777" w:rsidTr="00165E14">
        <w:trPr>
          <w:trHeight w:val="1200"/>
        </w:trPr>
        <w:tc>
          <w:tcPr>
            <w:tcW w:w="1163" w:type="dxa"/>
            <w:tcBorders>
              <w:top w:val="nil"/>
              <w:left w:val="nil"/>
              <w:bottom w:val="nil"/>
              <w:right w:val="nil"/>
            </w:tcBorders>
            <w:shd w:val="clear" w:color="auto" w:fill="auto"/>
            <w:noWrap/>
            <w:vAlign w:val="center"/>
          </w:tcPr>
          <w:p w14:paraId="50A37390"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CC2D2A</w:t>
            </w:r>
          </w:p>
        </w:tc>
        <w:tc>
          <w:tcPr>
            <w:tcW w:w="3219" w:type="dxa"/>
            <w:tcBorders>
              <w:top w:val="nil"/>
              <w:left w:val="nil"/>
              <w:bottom w:val="nil"/>
              <w:right w:val="nil"/>
            </w:tcBorders>
            <w:shd w:val="clear" w:color="auto" w:fill="auto"/>
            <w:noWrap/>
            <w:vAlign w:val="center"/>
          </w:tcPr>
          <w:p w14:paraId="2995481C" w14:textId="777777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Play a critical role in cilia formation</w:t>
            </w:r>
          </w:p>
        </w:tc>
        <w:tc>
          <w:tcPr>
            <w:tcW w:w="1611" w:type="dxa"/>
            <w:tcBorders>
              <w:top w:val="nil"/>
              <w:left w:val="nil"/>
              <w:bottom w:val="nil"/>
              <w:right w:val="nil"/>
            </w:tcBorders>
            <w:shd w:val="clear" w:color="auto" w:fill="auto"/>
            <w:vAlign w:val="center"/>
          </w:tcPr>
          <w:p w14:paraId="5EFC2A1E" w14:textId="53A702B6"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Gly317Arg</w:t>
            </w:r>
          </w:p>
        </w:tc>
        <w:tc>
          <w:tcPr>
            <w:tcW w:w="1854" w:type="dxa"/>
            <w:tcBorders>
              <w:top w:val="nil"/>
              <w:left w:val="nil"/>
              <w:bottom w:val="nil"/>
              <w:right w:val="nil"/>
            </w:tcBorders>
            <w:shd w:val="clear" w:color="auto" w:fill="auto"/>
            <w:vAlign w:val="center"/>
          </w:tcPr>
          <w:p w14:paraId="0AE8B9D6" w14:textId="3C644274"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1D2E00AA" w14:textId="798B7E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Meckel syndrome type 6. Joubert syndrome type 9</w:t>
            </w:r>
          </w:p>
        </w:tc>
      </w:tr>
      <w:tr w:rsidR="00E17FC9" w:rsidRPr="00165E14" w14:paraId="3A311363" w14:textId="77777777" w:rsidTr="00165E14">
        <w:trPr>
          <w:trHeight w:val="1200"/>
        </w:trPr>
        <w:tc>
          <w:tcPr>
            <w:tcW w:w="1163" w:type="dxa"/>
            <w:tcBorders>
              <w:top w:val="nil"/>
              <w:left w:val="nil"/>
              <w:bottom w:val="nil"/>
              <w:right w:val="nil"/>
            </w:tcBorders>
            <w:shd w:val="clear" w:color="auto" w:fill="auto"/>
            <w:noWrap/>
            <w:vAlign w:val="center"/>
          </w:tcPr>
          <w:p w14:paraId="0418ED72"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CDH23</w:t>
            </w:r>
          </w:p>
        </w:tc>
        <w:tc>
          <w:tcPr>
            <w:tcW w:w="3219" w:type="dxa"/>
            <w:tcBorders>
              <w:top w:val="nil"/>
              <w:left w:val="nil"/>
              <w:bottom w:val="nil"/>
              <w:right w:val="nil"/>
            </w:tcBorders>
            <w:shd w:val="clear" w:color="auto" w:fill="auto"/>
            <w:vAlign w:val="center"/>
          </w:tcPr>
          <w:p w14:paraId="4B59D022" w14:textId="7655393D"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Cadherin superfamily involved in stereocilia organization and hair bundle formation</w:t>
            </w:r>
          </w:p>
        </w:tc>
        <w:tc>
          <w:tcPr>
            <w:tcW w:w="1611" w:type="dxa"/>
            <w:tcBorders>
              <w:top w:val="nil"/>
              <w:left w:val="nil"/>
              <w:bottom w:val="nil"/>
              <w:right w:val="nil"/>
            </w:tcBorders>
            <w:shd w:val="clear" w:color="000000" w:fill="FFFFFF"/>
            <w:vAlign w:val="center"/>
          </w:tcPr>
          <w:p w14:paraId="4F927826" w14:textId="16881604"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Asp168Glu</w:t>
            </w:r>
          </w:p>
        </w:tc>
        <w:tc>
          <w:tcPr>
            <w:tcW w:w="1854" w:type="dxa"/>
            <w:tcBorders>
              <w:top w:val="nil"/>
              <w:left w:val="nil"/>
              <w:bottom w:val="nil"/>
              <w:right w:val="nil"/>
            </w:tcBorders>
            <w:shd w:val="clear" w:color="000000" w:fill="FFFFFF"/>
            <w:vAlign w:val="center"/>
          </w:tcPr>
          <w:p w14:paraId="411834CD" w14:textId="16BADC6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Spontaneous, heterozygous</w:t>
            </w:r>
          </w:p>
        </w:tc>
        <w:tc>
          <w:tcPr>
            <w:tcW w:w="1913" w:type="dxa"/>
            <w:tcBorders>
              <w:top w:val="nil"/>
              <w:left w:val="nil"/>
              <w:bottom w:val="nil"/>
              <w:right w:val="nil"/>
            </w:tcBorders>
            <w:shd w:val="clear" w:color="auto" w:fill="auto"/>
            <w:noWrap/>
            <w:vAlign w:val="center"/>
          </w:tcPr>
          <w:p w14:paraId="58AE84FF" w14:textId="19A53F0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Breast cancer</w:t>
            </w:r>
          </w:p>
        </w:tc>
      </w:tr>
      <w:tr w:rsidR="00E17FC9" w:rsidRPr="00165E14" w14:paraId="66C2F6E5" w14:textId="77777777" w:rsidTr="00165E14">
        <w:trPr>
          <w:trHeight w:val="1200"/>
        </w:trPr>
        <w:tc>
          <w:tcPr>
            <w:tcW w:w="1163" w:type="dxa"/>
            <w:tcBorders>
              <w:top w:val="nil"/>
              <w:left w:val="nil"/>
              <w:bottom w:val="nil"/>
              <w:right w:val="nil"/>
            </w:tcBorders>
            <w:shd w:val="clear" w:color="auto" w:fill="auto"/>
            <w:noWrap/>
            <w:vAlign w:val="center"/>
          </w:tcPr>
          <w:p w14:paraId="07C19443"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lastRenderedPageBreak/>
              <w:t>CHD7</w:t>
            </w:r>
          </w:p>
        </w:tc>
        <w:tc>
          <w:tcPr>
            <w:tcW w:w="3219" w:type="dxa"/>
            <w:tcBorders>
              <w:top w:val="nil"/>
              <w:left w:val="nil"/>
              <w:bottom w:val="nil"/>
              <w:right w:val="nil"/>
            </w:tcBorders>
            <w:shd w:val="clear" w:color="auto" w:fill="auto"/>
            <w:vAlign w:val="center"/>
          </w:tcPr>
          <w:p w14:paraId="286172E8" w14:textId="73705F9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Protein that contains several helicase family domains</w:t>
            </w:r>
          </w:p>
        </w:tc>
        <w:tc>
          <w:tcPr>
            <w:tcW w:w="1611" w:type="dxa"/>
            <w:tcBorders>
              <w:top w:val="nil"/>
              <w:left w:val="nil"/>
              <w:bottom w:val="nil"/>
              <w:right w:val="nil"/>
            </w:tcBorders>
            <w:shd w:val="clear" w:color="auto" w:fill="auto"/>
            <w:vAlign w:val="center"/>
          </w:tcPr>
          <w:p w14:paraId="3D81FA55" w14:textId="57E05BA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Asp1486Gly</w:t>
            </w:r>
          </w:p>
        </w:tc>
        <w:tc>
          <w:tcPr>
            <w:tcW w:w="1854" w:type="dxa"/>
            <w:tcBorders>
              <w:top w:val="nil"/>
              <w:left w:val="nil"/>
              <w:bottom w:val="nil"/>
              <w:right w:val="nil"/>
            </w:tcBorders>
            <w:shd w:val="clear" w:color="auto" w:fill="auto"/>
            <w:vAlign w:val="center"/>
          </w:tcPr>
          <w:p w14:paraId="3E6D76BB" w14:textId="2F8FAAC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 xml:space="preserve">Spontaneous, </w:t>
            </w:r>
            <w:r w:rsidR="00165E14">
              <w:rPr>
                <w:rFonts w:ascii="Book Antiqua" w:eastAsia="等线" w:hAnsi="Book Antiqua"/>
                <w:color w:val="000000"/>
              </w:rPr>
              <w:t>h</w:t>
            </w:r>
            <w:r w:rsidRPr="00165E14">
              <w:rPr>
                <w:rFonts w:ascii="Book Antiqua" w:eastAsia="等线" w:hAnsi="Book Antiqua"/>
                <w:color w:val="000000"/>
              </w:rPr>
              <w:t>eterozygous</w:t>
            </w:r>
          </w:p>
        </w:tc>
        <w:tc>
          <w:tcPr>
            <w:tcW w:w="1913" w:type="dxa"/>
            <w:tcBorders>
              <w:top w:val="nil"/>
              <w:left w:val="nil"/>
              <w:bottom w:val="nil"/>
              <w:right w:val="nil"/>
            </w:tcBorders>
            <w:shd w:val="clear" w:color="auto" w:fill="auto"/>
            <w:noWrap/>
            <w:vAlign w:val="center"/>
          </w:tcPr>
          <w:p w14:paraId="0870B456" w14:textId="3DDB566F"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CHARGE syndrome</w:t>
            </w:r>
          </w:p>
        </w:tc>
      </w:tr>
      <w:tr w:rsidR="00E17FC9" w:rsidRPr="00165E14" w14:paraId="7D08BC55" w14:textId="77777777" w:rsidTr="00165E14">
        <w:trPr>
          <w:trHeight w:val="1308"/>
        </w:trPr>
        <w:tc>
          <w:tcPr>
            <w:tcW w:w="1163" w:type="dxa"/>
            <w:tcBorders>
              <w:top w:val="nil"/>
              <w:left w:val="nil"/>
              <w:bottom w:val="nil"/>
              <w:right w:val="nil"/>
            </w:tcBorders>
            <w:shd w:val="clear" w:color="auto" w:fill="auto"/>
            <w:noWrap/>
            <w:vAlign w:val="center"/>
          </w:tcPr>
          <w:p w14:paraId="60869D1C"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FLNA</w:t>
            </w:r>
          </w:p>
        </w:tc>
        <w:tc>
          <w:tcPr>
            <w:tcW w:w="3219" w:type="dxa"/>
            <w:tcBorders>
              <w:top w:val="nil"/>
              <w:left w:val="nil"/>
              <w:bottom w:val="nil"/>
              <w:right w:val="nil"/>
            </w:tcBorders>
            <w:shd w:val="clear" w:color="auto" w:fill="auto"/>
            <w:vAlign w:val="center"/>
          </w:tcPr>
          <w:p w14:paraId="274626EC" w14:textId="1C4FED41"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An actin-binding protein</w:t>
            </w:r>
            <w:r w:rsidR="008E0EAF" w:rsidRPr="00165E14">
              <w:rPr>
                <w:rFonts w:ascii="Book Antiqua" w:eastAsia="等线" w:hAnsi="Book Antiqua"/>
                <w:color w:val="000000"/>
              </w:rPr>
              <w:t xml:space="preserve"> </w:t>
            </w:r>
            <w:r w:rsidRPr="00165E14">
              <w:rPr>
                <w:rFonts w:ascii="Book Antiqua" w:eastAsia="等线" w:hAnsi="Book Antiqua"/>
                <w:color w:val="000000"/>
              </w:rPr>
              <w:t>that crosslinks actin filaments and links actin filaments to membrane glycoproteins</w:t>
            </w:r>
          </w:p>
        </w:tc>
        <w:tc>
          <w:tcPr>
            <w:tcW w:w="1611" w:type="dxa"/>
            <w:tcBorders>
              <w:top w:val="nil"/>
              <w:left w:val="nil"/>
              <w:bottom w:val="nil"/>
              <w:right w:val="nil"/>
            </w:tcBorders>
            <w:shd w:val="clear" w:color="auto" w:fill="auto"/>
            <w:vAlign w:val="center"/>
          </w:tcPr>
          <w:p w14:paraId="494FE6DA" w14:textId="1189BB65"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Asp1314Asn</w:t>
            </w:r>
          </w:p>
        </w:tc>
        <w:tc>
          <w:tcPr>
            <w:tcW w:w="1854" w:type="dxa"/>
            <w:tcBorders>
              <w:top w:val="nil"/>
              <w:left w:val="nil"/>
              <w:bottom w:val="nil"/>
              <w:right w:val="nil"/>
            </w:tcBorders>
            <w:shd w:val="clear" w:color="auto" w:fill="auto"/>
            <w:vAlign w:val="center"/>
          </w:tcPr>
          <w:p w14:paraId="19581F1A" w14:textId="7D699AA9"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heterozygous</w:t>
            </w:r>
          </w:p>
        </w:tc>
        <w:tc>
          <w:tcPr>
            <w:tcW w:w="1913" w:type="dxa"/>
            <w:tcBorders>
              <w:top w:val="nil"/>
              <w:left w:val="nil"/>
              <w:bottom w:val="nil"/>
              <w:right w:val="nil"/>
            </w:tcBorders>
            <w:shd w:val="clear" w:color="auto" w:fill="auto"/>
            <w:vAlign w:val="center"/>
          </w:tcPr>
          <w:p w14:paraId="64ADDD1E" w14:textId="7AD3095C"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Several syndromes including PNH, OPDS, FMD and so on</w:t>
            </w:r>
          </w:p>
        </w:tc>
      </w:tr>
      <w:tr w:rsidR="00E17FC9" w:rsidRPr="00165E14" w14:paraId="3CACB1E8" w14:textId="77777777" w:rsidTr="00165E14">
        <w:trPr>
          <w:trHeight w:val="768"/>
        </w:trPr>
        <w:tc>
          <w:tcPr>
            <w:tcW w:w="1163" w:type="dxa"/>
            <w:tcBorders>
              <w:top w:val="nil"/>
              <w:left w:val="nil"/>
              <w:bottom w:val="single" w:sz="12" w:space="0" w:color="auto"/>
              <w:right w:val="nil"/>
            </w:tcBorders>
            <w:shd w:val="clear" w:color="auto" w:fill="auto"/>
            <w:noWrap/>
            <w:vAlign w:val="center"/>
          </w:tcPr>
          <w:p w14:paraId="532E136C" w14:textId="77777777" w:rsidR="00E17FC9" w:rsidRPr="00165E14" w:rsidRDefault="00E17FC9" w:rsidP="00CA641C">
            <w:pPr>
              <w:snapToGrid w:val="0"/>
              <w:spacing w:line="360" w:lineRule="auto"/>
              <w:jc w:val="both"/>
              <w:rPr>
                <w:rFonts w:ascii="Book Antiqua" w:eastAsia="等线" w:hAnsi="Book Antiqua"/>
                <w:i/>
                <w:iCs/>
                <w:color w:val="000000"/>
              </w:rPr>
            </w:pPr>
            <w:r w:rsidRPr="00165E14">
              <w:rPr>
                <w:rFonts w:ascii="Book Antiqua" w:eastAsia="等线" w:hAnsi="Book Antiqua"/>
                <w:i/>
                <w:iCs/>
                <w:color w:val="000000"/>
              </w:rPr>
              <w:t>CILK1</w:t>
            </w:r>
          </w:p>
        </w:tc>
        <w:tc>
          <w:tcPr>
            <w:tcW w:w="3219" w:type="dxa"/>
            <w:tcBorders>
              <w:top w:val="nil"/>
              <w:left w:val="nil"/>
              <w:bottom w:val="single" w:sz="12" w:space="0" w:color="auto"/>
              <w:right w:val="nil"/>
            </w:tcBorders>
            <w:shd w:val="clear" w:color="auto" w:fill="auto"/>
            <w:noWrap/>
            <w:vAlign w:val="center"/>
          </w:tcPr>
          <w:p w14:paraId="29ABEA88" w14:textId="777777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Eukaryotic protein kinases</w:t>
            </w:r>
          </w:p>
        </w:tc>
        <w:tc>
          <w:tcPr>
            <w:tcW w:w="1611" w:type="dxa"/>
            <w:tcBorders>
              <w:top w:val="nil"/>
              <w:left w:val="nil"/>
              <w:bottom w:val="single" w:sz="12" w:space="0" w:color="auto"/>
              <w:right w:val="nil"/>
            </w:tcBorders>
            <w:shd w:val="clear" w:color="auto" w:fill="auto"/>
            <w:vAlign w:val="center"/>
          </w:tcPr>
          <w:p w14:paraId="43512425" w14:textId="62887C62"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Point mutation Val215Met</w:t>
            </w:r>
          </w:p>
        </w:tc>
        <w:tc>
          <w:tcPr>
            <w:tcW w:w="1854" w:type="dxa"/>
            <w:tcBorders>
              <w:top w:val="nil"/>
              <w:left w:val="nil"/>
              <w:bottom w:val="single" w:sz="12" w:space="0" w:color="auto"/>
              <w:right w:val="nil"/>
            </w:tcBorders>
            <w:shd w:val="clear" w:color="auto" w:fill="auto"/>
            <w:vAlign w:val="center"/>
          </w:tcPr>
          <w:p w14:paraId="1AE476E3" w14:textId="7DEA6C9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Maternal, homozygous</w:t>
            </w:r>
          </w:p>
        </w:tc>
        <w:tc>
          <w:tcPr>
            <w:tcW w:w="1913" w:type="dxa"/>
            <w:tcBorders>
              <w:top w:val="nil"/>
              <w:left w:val="nil"/>
              <w:bottom w:val="single" w:sz="12" w:space="0" w:color="auto"/>
              <w:right w:val="nil"/>
            </w:tcBorders>
            <w:shd w:val="clear" w:color="auto" w:fill="auto"/>
            <w:vAlign w:val="center"/>
          </w:tcPr>
          <w:p w14:paraId="49B194F7" w14:textId="77777777" w:rsidR="00E17FC9" w:rsidRPr="00165E14" w:rsidRDefault="00E17FC9" w:rsidP="00CA641C">
            <w:pPr>
              <w:snapToGrid w:val="0"/>
              <w:spacing w:line="360" w:lineRule="auto"/>
              <w:jc w:val="both"/>
              <w:rPr>
                <w:rFonts w:ascii="Book Antiqua" w:eastAsia="等线" w:hAnsi="Book Antiqua"/>
                <w:color w:val="000000"/>
              </w:rPr>
            </w:pPr>
            <w:r w:rsidRPr="00165E14">
              <w:rPr>
                <w:rFonts w:ascii="Book Antiqua" w:eastAsia="等线" w:hAnsi="Book Antiqua"/>
                <w:color w:val="000000"/>
              </w:rPr>
              <w:t>ECD</w:t>
            </w:r>
          </w:p>
        </w:tc>
      </w:tr>
    </w:tbl>
    <w:p w14:paraId="1BD6F953" w14:textId="63170553" w:rsidR="00E17FC9" w:rsidRPr="00165E14" w:rsidRDefault="00165E14" w:rsidP="00CA641C">
      <w:pPr>
        <w:snapToGrid w:val="0"/>
        <w:spacing w:line="360" w:lineRule="auto"/>
        <w:jc w:val="both"/>
        <w:rPr>
          <w:rFonts w:ascii="Book Antiqua" w:hAnsi="Book Antiqua"/>
          <w:b/>
          <w:bCs/>
        </w:rPr>
      </w:pPr>
      <w:r w:rsidRPr="00B27332">
        <w:rPr>
          <w:rFonts w:ascii="Book Antiqua" w:eastAsia="等线" w:hAnsi="Book Antiqua"/>
          <w:color w:val="000000"/>
        </w:rPr>
        <w:t>ECD: Endocrine-</w:t>
      </w:r>
      <w:proofErr w:type="spellStart"/>
      <w:r w:rsidRPr="00B27332">
        <w:rPr>
          <w:rFonts w:ascii="Book Antiqua" w:eastAsia="等线" w:hAnsi="Book Antiqua"/>
          <w:color w:val="000000"/>
        </w:rPr>
        <w:t>cerebroosteo</w:t>
      </w:r>
      <w:proofErr w:type="spellEnd"/>
      <w:r w:rsidRPr="00B27332">
        <w:rPr>
          <w:rFonts w:ascii="Book Antiqua" w:eastAsia="等线" w:hAnsi="Book Antiqua"/>
          <w:color w:val="000000"/>
        </w:rPr>
        <w:t xml:space="preserve">-dysplasia; </w:t>
      </w:r>
      <w:r w:rsidR="00E17FC9" w:rsidRPr="00165E14">
        <w:rPr>
          <w:rFonts w:ascii="Book Antiqua" w:eastAsia="等线" w:hAnsi="Book Antiqua"/>
          <w:color w:val="000000"/>
        </w:rPr>
        <w:t xml:space="preserve">FAP: Family </w:t>
      </w:r>
      <w:proofErr w:type="spellStart"/>
      <w:r w:rsidR="00E17FC9" w:rsidRPr="00165E14">
        <w:rPr>
          <w:rFonts w:ascii="Book Antiqua" w:eastAsia="等线" w:hAnsi="Book Antiqua"/>
          <w:color w:val="000000"/>
        </w:rPr>
        <w:t>adenous</w:t>
      </w:r>
      <w:proofErr w:type="spellEnd"/>
      <w:r w:rsidR="00E17FC9" w:rsidRPr="00165E14">
        <w:rPr>
          <w:rFonts w:ascii="Book Antiqua" w:eastAsia="等线" w:hAnsi="Book Antiqua"/>
          <w:color w:val="000000"/>
        </w:rPr>
        <w:t xml:space="preserve"> polyps; </w:t>
      </w:r>
      <w:r w:rsidRPr="00E41A3A">
        <w:rPr>
          <w:rFonts w:ascii="Book Antiqua" w:eastAsia="等线" w:hAnsi="Book Antiqua"/>
          <w:color w:val="000000"/>
        </w:rPr>
        <w:t xml:space="preserve">FMD: </w:t>
      </w:r>
      <w:proofErr w:type="spellStart"/>
      <w:r w:rsidRPr="00E41A3A">
        <w:rPr>
          <w:rFonts w:ascii="Book Antiqua" w:eastAsia="等线" w:hAnsi="Book Antiqua"/>
          <w:color w:val="000000"/>
        </w:rPr>
        <w:t>Frontometaphyseal</w:t>
      </w:r>
      <w:proofErr w:type="spellEnd"/>
      <w:r w:rsidRPr="00E41A3A">
        <w:rPr>
          <w:rFonts w:ascii="Book Antiqua" w:eastAsia="等线" w:hAnsi="Book Antiqua"/>
          <w:color w:val="000000"/>
        </w:rPr>
        <w:t xml:space="preserve"> dysplasia; </w:t>
      </w:r>
      <w:r w:rsidR="00E17FC9" w:rsidRPr="00165E14">
        <w:rPr>
          <w:rFonts w:ascii="Book Antiqua" w:eastAsia="等线" w:hAnsi="Book Antiqua"/>
          <w:color w:val="000000"/>
        </w:rPr>
        <w:t xml:space="preserve">MLS: </w:t>
      </w:r>
      <w:proofErr w:type="spellStart"/>
      <w:r w:rsidR="00E17FC9" w:rsidRPr="00165E14">
        <w:rPr>
          <w:rFonts w:ascii="Book Antiqua" w:eastAsia="等线" w:hAnsi="Book Antiqua"/>
          <w:color w:val="000000"/>
        </w:rPr>
        <w:t>Meester-</w:t>
      </w:r>
      <w:r w:rsidR="00E03295" w:rsidRPr="00165E14">
        <w:rPr>
          <w:rFonts w:ascii="Book Antiqua" w:eastAsia="等线" w:hAnsi="Book Antiqua"/>
          <w:color w:val="000000"/>
        </w:rPr>
        <w:t>L</w:t>
      </w:r>
      <w:r w:rsidR="00E17FC9" w:rsidRPr="00165E14">
        <w:rPr>
          <w:rFonts w:ascii="Book Antiqua" w:eastAsia="等线" w:hAnsi="Book Antiqua"/>
          <w:color w:val="000000"/>
        </w:rPr>
        <w:t>oeys</w:t>
      </w:r>
      <w:proofErr w:type="spellEnd"/>
      <w:r w:rsidR="00E17FC9" w:rsidRPr="00165E14">
        <w:rPr>
          <w:rFonts w:ascii="Book Antiqua" w:eastAsia="等线" w:hAnsi="Book Antiqua"/>
          <w:color w:val="000000"/>
        </w:rPr>
        <w:t xml:space="preserve"> syndrome; </w:t>
      </w:r>
      <w:r w:rsidRPr="00CD6A82">
        <w:rPr>
          <w:rFonts w:ascii="Book Antiqua" w:eastAsia="等线" w:hAnsi="Book Antiqua"/>
          <w:color w:val="000000"/>
        </w:rPr>
        <w:t>OPDS: Otopalatodigital syndromes;</w:t>
      </w:r>
      <w:r>
        <w:rPr>
          <w:rFonts w:ascii="Book Antiqua" w:eastAsia="等线" w:hAnsi="Book Antiqua"/>
          <w:color w:val="000000"/>
        </w:rPr>
        <w:t xml:space="preserve"> </w:t>
      </w:r>
      <w:r w:rsidR="00E17FC9" w:rsidRPr="00165E14">
        <w:rPr>
          <w:rFonts w:ascii="Book Antiqua" w:eastAsia="等线" w:hAnsi="Book Antiqua"/>
          <w:color w:val="000000"/>
        </w:rPr>
        <w:t xml:space="preserve">PNH: </w:t>
      </w:r>
      <w:r w:rsidR="008E0EAF" w:rsidRPr="00165E14">
        <w:rPr>
          <w:rFonts w:ascii="Book Antiqua" w:eastAsia="等线" w:hAnsi="Book Antiqua"/>
          <w:color w:val="000000"/>
        </w:rPr>
        <w:t>P</w:t>
      </w:r>
      <w:r w:rsidR="00E17FC9" w:rsidRPr="00AA2849">
        <w:rPr>
          <w:rFonts w:ascii="Book Antiqua" w:eastAsia="等线" w:hAnsi="Book Antiqua"/>
          <w:color w:val="000000"/>
        </w:rPr>
        <w:t>eriventricular nodular heterotopias</w:t>
      </w:r>
      <w:r w:rsidR="00E17FC9" w:rsidRPr="004E7910">
        <w:rPr>
          <w:rFonts w:ascii="Book Antiqua" w:eastAsia="等线" w:hAnsi="Book Antiqua"/>
          <w:color w:val="000000"/>
        </w:rPr>
        <w:t>;</w:t>
      </w:r>
      <w:r w:rsidR="00E17FC9" w:rsidRPr="00165E14">
        <w:rPr>
          <w:rFonts w:ascii="Book Antiqua" w:eastAsia="等线" w:hAnsi="Book Antiqua"/>
          <w:color w:val="000000"/>
        </w:rPr>
        <w:t xml:space="preserve"> </w:t>
      </w:r>
      <w:r w:rsidRPr="00165E14">
        <w:rPr>
          <w:rFonts w:ascii="Book Antiqua" w:eastAsia="等线" w:hAnsi="Book Antiqua"/>
          <w:color w:val="000000"/>
        </w:rPr>
        <w:t>SJS</w:t>
      </w:r>
      <w:r w:rsidRPr="006F055C">
        <w:rPr>
          <w:rFonts w:ascii="Book Antiqua" w:eastAsia="等线" w:hAnsi="Book Antiqua"/>
          <w:color w:val="000000"/>
        </w:rPr>
        <w:t>: Schwartz-</w:t>
      </w:r>
      <w:proofErr w:type="spellStart"/>
      <w:r w:rsidRPr="006F055C">
        <w:rPr>
          <w:rFonts w:ascii="Book Antiqua" w:eastAsia="等线" w:hAnsi="Book Antiqua"/>
          <w:color w:val="000000"/>
        </w:rPr>
        <w:t>Jampel</w:t>
      </w:r>
      <w:proofErr w:type="spellEnd"/>
      <w:r w:rsidRPr="006F055C">
        <w:rPr>
          <w:rFonts w:ascii="Book Antiqua" w:eastAsia="等线" w:hAnsi="Book Antiqua"/>
          <w:color w:val="000000"/>
        </w:rPr>
        <w:t xml:space="preserve"> syndrome; </w:t>
      </w:r>
      <w:r w:rsidR="008E0EAF" w:rsidRPr="00165E14">
        <w:rPr>
          <w:rFonts w:ascii="Book Antiqua" w:eastAsia="等线" w:hAnsi="Book Antiqua"/>
          <w:color w:val="000000"/>
        </w:rPr>
        <w:t>SLRP: S</w:t>
      </w:r>
      <w:r w:rsidR="00B94CFF" w:rsidRPr="00165E14">
        <w:rPr>
          <w:rFonts w:ascii="Book Antiqua" w:eastAsia="等线" w:hAnsi="Book Antiqua"/>
          <w:color w:val="000000"/>
        </w:rPr>
        <w:t>mall leucine-rich proteoglycan</w:t>
      </w:r>
      <w:r w:rsidR="00E03295" w:rsidRPr="00165E14">
        <w:rPr>
          <w:rFonts w:ascii="Book Antiqua" w:eastAsia="等线" w:hAnsi="Book Antiqua"/>
          <w:color w:val="000000"/>
        </w:rPr>
        <w:t xml:space="preserve">; </w:t>
      </w:r>
      <w:r w:rsidRPr="00DC0A27">
        <w:rPr>
          <w:rFonts w:ascii="Book Antiqua" w:eastAsia="等线" w:hAnsi="Book Antiqua"/>
          <w:color w:val="000000"/>
        </w:rPr>
        <w:t xml:space="preserve">SPD: Spondyloepimetaphyseal dysplasia; </w:t>
      </w:r>
      <w:r w:rsidR="00E03295" w:rsidRPr="00165E14">
        <w:rPr>
          <w:rFonts w:ascii="Book Antiqua" w:eastAsia="等线" w:hAnsi="Book Antiqua"/>
          <w:color w:val="000000"/>
        </w:rPr>
        <w:t>TGF-β: Transforming growth factor beta</w:t>
      </w:r>
      <w:r w:rsidR="008E0EAF" w:rsidRPr="00165E14">
        <w:rPr>
          <w:rFonts w:ascii="Book Antiqua" w:eastAsia="等线" w:hAnsi="Book Antiqua"/>
          <w:color w:val="000000"/>
        </w:rPr>
        <w:t>.</w:t>
      </w:r>
    </w:p>
    <w:sectPr w:rsidR="00E17FC9" w:rsidRPr="00165E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7518D" w14:textId="77777777" w:rsidR="00751B5E" w:rsidRDefault="00751B5E" w:rsidP="003F1A4A">
      <w:r>
        <w:separator/>
      </w:r>
    </w:p>
  </w:endnote>
  <w:endnote w:type="continuationSeparator" w:id="0">
    <w:p w14:paraId="204A2E0B" w14:textId="77777777" w:rsidR="00751B5E" w:rsidRDefault="00751B5E" w:rsidP="003F1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82477647"/>
      <w:docPartObj>
        <w:docPartGallery w:val="Page Numbers (Bottom of Page)"/>
        <w:docPartUnique/>
      </w:docPartObj>
    </w:sdtPr>
    <w:sdtEndPr>
      <w:rPr>
        <w:noProof/>
      </w:rPr>
    </w:sdtEndPr>
    <w:sdtContent>
      <w:p w14:paraId="5463E735" w14:textId="32435221" w:rsidR="004F75AC" w:rsidRPr="00CA641C" w:rsidRDefault="004F75AC">
        <w:pPr>
          <w:pStyle w:val="a5"/>
          <w:jc w:val="right"/>
          <w:rPr>
            <w:rFonts w:ascii="Book Antiqua" w:hAnsi="Book Antiqua"/>
            <w:sz w:val="24"/>
            <w:szCs w:val="24"/>
          </w:rPr>
        </w:pPr>
        <w:r w:rsidRPr="00CA641C">
          <w:rPr>
            <w:rFonts w:ascii="Book Antiqua" w:hAnsi="Book Antiqua"/>
            <w:sz w:val="24"/>
            <w:szCs w:val="24"/>
          </w:rPr>
          <w:fldChar w:fldCharType="begin"/>
        </w:r>
        <w:r w:rsidRPr="00CA641C">
          <w:rPr>
            <w:rFonts w:ascii="Book Antiqua" w:hAnsi="Book Antiqua"/>
            <w:sz w:val="24"/>
            <w:szCs w:val="24"/>
          </w:rPr>
          <w:instrText xml:space="preserve"> PAGE   \* MERGEFORMAT </w:instrText>
        </w:r>
        <w:r w:rsidRPr="00CA641C">
          <w:rPr>
            <w:rFonts w:ascii="Book Antiqua" w:hAnsi="Book Antiqua"/>
            <w:sz w:val="24"/>
            <w:szCs w:val="24"/>
          </w:rPr>
          <w:fldChar w:fldCharType="separate"/>
        </w:r>
        <w:r w:rsidRPr="00CA641C">
          <w:rPr>
            <w:rFonts w:ascii="Book Antiqua" w:hAnsi="Book Antiqua"/>
            <w:noProof/>
            <w:sz w:val="24"/>
            <w:szCs w:val="24"/>
          </w:rPr>
          <w:t>2</w:t>
        </w:r>
        <w:r w:rsidRPr="00CA641C">
          <w:rPr>
            <w:rFonts w:ascii="Book Antiqua" w:hAnsi="Book Antiqua"/>
            <w:noProof/>
            <w:sz w:val="24"/>
            <w:szCs w:val="24"/>
          </w:rPr>
          <w:fldChar w:fldCharType="end"/>
        </w:r>
        <w:r w:rsidR="00165E14">
          <w:rPr>
            <w:rFonts w:ascii="Book Antiqua" w:hAnsi="Book Antiqua"/>
            <w:noProof/>
            <w:sz w:val="24"/>
            <w:szCs w:val="24"/>
          </w:rPr>
          <w:t xml:space="preserve"> </w:t>
        </w:r>
        <w:r w:rsidRPr="00CA641C">
          <w:rPr>
            <w:rFonts w:ascii="Book Antiqua" w:hAnsi="Book Antiqua"/>
            <w:noProof/>
            <w:sz w:val="24"/>
            <w:szCs w:val="24"/>
          </w:rPr>
          <w:t>/</w:t>
        </w:r>
        <w:r w:rsidR="00165E14">
          <w:rPr>
            <w:rFonts w:ascii="Book Antiqua" w:hAnsi="Book Antiqua"/>
            <w:noProof/>
            <w:sz w:val="24"/>
            <w:szCs w:val="24"/>
          </w:rPr>
          <w:t xml:space="preserve"> </w:t>
        </w:r>
        <w:r w:rsidRPr="00CA641C">
          <w:rPr>
            <w:rFonts w:ascii="Book Antiqua" w:hAnsi="Book Antiqua"/>
            <w:noProof/>
            <w:sz w:val="24"/>
            <w:szCs w:val="24"/>
          </w:rPr>
          <w:t>25</w:t>
        </w:r>
      </w:p>
    </w:sdtContent>
  </w:sdt>
  <w:p w14:paraId="4A8D480B" w14:textId="77777777" w:rsidR="00FD0894" w:rsidRDefault="00FD08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FE37A" w14:textId="77777777" w:rsidR="00751B5E" w:rsidRDefault="00751B5E" w:rsidP="003F1A4A">
      <w:r>
        <w:separator/>
      </w:r>
    </w:p>
  </w:footnote>
  <w:footnote w:type="continuationSeparator" w:id="0">
    <w:p w14:paraId="69482A16" w14:textId="77777777" w:rsidR="00751B5E" w:rsidRDefault="00751B5E" w:rsidP="003F1A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6EA"/>
    <w:rsid w:val="00040726"/>
    <w:rsid w:val="000549DD"/>
    <w:rsid w:val="00085A39"/>
    <w:rsid w:val="000971D3"/>
    <w:rsid w:val="000A42B3"/>
    <w:rsid w:val="000A6D57"/>
    <w:rsid w:val="00100136"/>
    <w:rsid w:val="001127CE"/>
    <w:rsid w:val="00151112"/>
    <w:rsid w:val="00165E14"/>
    <w:rsid w:val="00180DB3"/>
    <w:rsid w:val="001831C6"/>
    <w:rsid w:val="00196D31"/>
    <w:rsid w:val="001A4258"/>
    <w:rsid w:val="001D58AE"/>
    <w:rsid w:val="001D6D90"/>
    <w:rsid w:val="0020446A"/>
    <w:rsid w:val="0021220E"/>
    <w:rsid w:val="002170C7"/>
    <w:rsid w:val="002564FB"/>
    <w:rsid w:val="00275FC1"/>
    <w:rsid w:val="00295A99"/>
    <w:rsid w:val="002B0A23"/>
    <w:rsid w:val="002D377B"/>
    <w:rsid w:val="002F2E09"/>
    <w:rsid w:val="002F7004"/>
    <w:rsid w:val="003164B2"/>
    <w:rsid w:val="003409E3"/>
    <w:rsid w:val="0038602E"/>
    <w:rsid w:val="003C0024"/>
    <w:rsid w:val="003F1A4A"/>
    <w:rsid w:val="004438A2"/>
    <w:rsid w:val="00450D21"/>
    <w:rsid w:val="00487927"/>
    <w:rsid w:val="00487BB4"/>
    <w:rsid w:val="004E626F"/>
    <w:rsid w:val="004E7910"/>
    <w:rsid w:val="004F75AC"/>
    <w:rsid w:val="005632F4"/>
    <w:rsid w:val="005E5CE8"/>
    <w:rsid w:val="00604464"/>
    <w:rsid w:val="006371B3"/>
    <w:rsid w:val="00640FFF"/>
    <w:rsid w:val="006D5450"/>
    <w:rsid w:val="00707544"/>
    <w:rsid w:val="00751B5E"/>
    <w:rsid w:val="0076105C"/>
    <w:rsid w:val="00776375"/>
    <w:rsid w:val="00791A23"/>
    <w:rsid w:val="007C25C9"/>
    <w:rsid w:val="007D5993"/>
    <w:rsid w:val="008130E0"/>
    <w:rsid w:val="00820C61"/>
    <w:rsid w:val="0082384A"/>
    <w:rsid w:val="008340D1"/>
    <w:rsid w:val="00836470"/>
    <w:rsid w:val="008452D7"/>
    <w:rsid w:val="008641A6"/>
    <w:rsid w:val="008650E0"/>
    <w:rsid w:val="00874565"/>
    <w:rsid w:val="00886A17"/>
    <w:rsid w:val="008A19EE"/>
    <w:rsid w:val="008B7A25"/>
    <w:rsid w:val="008C5A00"/>
    <w:rsid w:val="008E0EAF"/>
    <w:rsid w:val="00927A43"/>
    <w:rsid w:val="009325A5"/>
    <w:rsid w:val="00942ED6"/>
    <w:rsid w:val="00961C99"/>
    <w:rsid w:val="009B0EDC"/>
    <w:rsid w:val="009C607A"/>
    <w:rsid w:val="009D4C11"/>
    <w:rsid w:val="00A025A7"/>
    <w:rsid w:val="00A34540"/>
    <w:rsid w:val="00A77B3E"/>
    <w:rsid w:val="00A933EA"/>
    <w:rsid w:val="00AA2849"/>
    <w:rsid w:val="00AB3F72"/>
    <w:rsid w:val="00AB76AD"/>
    <w:rsid w:val="00AD6BE6"/>
    <w:rsid w:val="00AD7AE0"/>
    <w:rsid w:val="00B12A1B"/>
    <w:rsid w:val="00B1380D"/>
    <w:rsid w:val="00B265A1"/>
    <w:rsid w:val="00B32587"/>
    <w:rsid w:val="00B92F81"/>
    <w:rsid w:val="00B94CFF"/>
    <w:rsid w:val="00B97DFE"/>
    <w:rsid w:val="00BC5733"/>
    <w:rsid w:val="00BE5CBF"/>
    <w:rsid w:val="00C008FB"/>
    <w:rsid w:val="00C01E28"/>
    <w:rsid w:val="00C763B0"/>
    <w:rsid w:val="00C91E84"/>
    <w:rsid w:val="00CA2A55"/>
    <w:rsid w:val="00CA641C"/>
    <w:rsid w:val="00CC57BC"/>
    <w:rsid w:val="00CC7103"/>
    <w:rsid w:val="00CD7C93"/>
    <w:rsid w:val="00CE296D"/>
    <w:rsid w:val="00CE7AE6"/>
    <w:rsid w:val="00D5455B"/>
    <w:rsid w:val="00D84EFC"/>
    <w:rsid w:val="00DA0463"/>
    <w:rsid w:val="00DB66EB"/>
    <w:rsid w:val="00DE280B"/>
    <w:rsid w:val="00DF0ABB"/>
    <w:rsid w:val="00DF5B3B"/>
    <w:rsid w:val="00E03295"/>
    <w:rsid w:val="00E05FD6"/>
    <w:rsid w:val="00E17FC9"/>
    <w:rsid w:val="00E21D01"/>
    <w:rsid w:val="00E3605B"/>
    <w:rsid w:val="00E945CE"/>
    <w:rsid w:val="00EC17F3"/>
    <w:rsid w:val="00EC4B8A"/>
    <w:rsid w:val="00EC54B9"/>
    <w:rsid w:val="00F30C3D"/>
    <w:rsid w:val="00F5121B"/>
    <w:rsid w:val="00F5189D"/>
    <w:rsid w:val="00F52970"/>
    <w:rsid w:val="00F82A02"/>
    <w:rsid w:val="00FA67FC"/>
    <w:rsid w:val="00FD0894"/>
    <w:rsid w:val="00FE6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32DC7"/>
  <w15:docId w15:val="{397719E1-3A27-4E96-A3B8-5420348AB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F1A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F1A4A"/>
    <w:rPr>
      <w:sz w:val="18"/>
      <w:szCs w:val="18"/>
    </w:rPr>
  </w:style>
  <w:style w:type="paragraph" w:styleId="a5">
    <w:name w:val="footer"/>
    <w:basedOn w:val="a"/>
    <w:link w:val="a6"/>
    <w:uiPriority w:val="99"/>
    <w:unhideWhenUsed/>
    <w:rsid w:val="003F1A4A"/>
    <w:pPr>
      <w:tabs>
        <w:tab w:val="center" w:pos="4153"/>
        <w:tab w:val="right" w:pos="8306"/>
      </w:tabs>
      <w:snapToGrid w:val="0"/>
    </w:pPr>
    <w:rPr>
      <w:sz w:val="18"/>
      <w:szCs w:val="18"/>
    </w:rPr>
  </w:style>
  <w:style w:type="character" w:customStyle="1" w:styleId="a6">
    <w:name w:val="页脚 字符"/>
    <w:basedOn w:val="a0"/>
    <w:link w:val="a5"/>
    <w:uiPriority w:val="99"/>
    <w:rsid w:val="003F1A4A"/>
    <w:rPr>
      <w:sz w:val="18"/>
      <w:szCs w:val="18"/>
    </w:rPr>
  </w:style>
  <w:style w:type="character" w:styleId="a7">
    <w:name w:val="annotation reference"/>
    <w:basedOn w:val="a0"/>
    <w:semiHidden/>
    <w:unhideWhenUsed/>
    <w:rsid w:val="002D377B"/>
    <w:rPr>
      <w:sz w:val="21"/>
      <w:szCs w:val="21"/>
    </w:rPr>
  </w:style>
  <w:style w:type="paragraph" w:styleId="a8">
    <w:name w:val="annotation text"/>
    <w:basedOn w:val="a"/>
    <w:link w:val="a9"/>
    <w:semiHidden/>
    <w:unhideWhenUsed/>
    <w:rsid w:val="002D377B"/>
  </w:style>
  <w:style w:type="character" w:customStyle="1" w:styleId="a9">
    <w:name w:val="批注文字 字符"/>
    <w:basedOn w:val="a0"/>
    <w:link w:val="a8"/>
    <w:semiHidden/>
    <w:rsid w:val="002D377B"/>
    <w:rPr>
      <w:sz w:val="24"/>
      <w:szCs w:val="24"/>
    </w:rPr>
  </w:style>
  <w:style w:type="paragraph" w:styleId="aa">
    <w:name w:val="annotation subject"/>
    <w:basedOn w:val="a8"/>
    <w:next w:val="a8"/>
    <w:link w:val="ab"/>
    <w:semiHidden/>
    <w:unhideWhenUsed/>
    <w:rsid w:val="002D377B"/>
    <w:rPr>
      <w:b/>
      <w:bCs/>
    </w:rPr>
  </w:style>
  <w:style w:type="character" w:customStyle="1" w:styleId="ab">
    <w:name w:val="批注主题 字符"/>
    <w:basedOn w:val="a9"/>
    <w:link w:val="aa"/>
    <w:semiHidden/>
    <w:rsid w:val="002D377B"/>
    <w:rPr>
      <w:b/>
      <w:bCs/>
      <w:sz w:val="24"/>
      <w:szCs w:val="24"/>
    </w:rPr>
  </w:style>
  <w:style w:type="paragraph" w:styleId="ac">
    <w:name w:val="Balloon Text"/>
    <w:basedOn w:val="a"/>
    <w:link w:val="ad"/>
    <w:rsid w:val="002D377B"/>
    <w:rPr>
      <w:sz w:val="18"/>
      <w:szCs w:val="18"/>
    </w:rPr>
  </w:style>
  <w:style w:type="character" w:customStyle="1" w:styleId="ad">
    <w:name w:val="批注框文本 字符"/>
    <w:basedOn w:val="a0"/>
    <w:link w:val="ac"/>
    <w:rsid w:val="002D377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25</Pages>
  <Words>3903</Words>
  <Characters>22250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6</cp:revision>
  <dcterms:created xsi:type="dcterms:W3CDTF">2020-10-27T15:09:00Z</dcterms:created>
  <dcterms:modified xsi:type="dcterms:W3CDTF">2020-11-04T08:17:00Z</dcterms:modified>
</cp:coreProperties>
</file>