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17D537" w14:textId="77777777" w:rsidR="00A77B3E" w:rsidRPr="00BA5CD1" w:rsidRDefault="00A01F11" w:rsidP="00063C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color w:val="000000" w:themeColor="text1"/>
        </w:rPr>
        <w:t xml:space="preserve">Name of Journal: </w:t>
      </w:r>
      <w:r w:rsidRPr="00BA5CD1">
        <w:rPr>
          <w:rFonts w:ascii="Book Antiqua" w:eastAsia="Book Antiqua" w:hAnsi="Book Antiqua" w:cs="Book Antiqua"/>
          <w:i/>
          <w:color w:val="000000" w:themeColor="text1"/>
        </w:rPr>
        <w:t>World Journal of Clinical Cases</w:t>
      </w:r>
    </w:p>
    <w:p w14:paraId="165B8722" w14:textId="77777777" w:rsidR="00A77B3E" w:rsidRPr="00BA5CD1" w:rsidRDefault="00A01F11" w:rsidP="00063C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color w:val="000000" w:themeColor="text1"/>
        </w:rPr>
        <w:t xml:space="preserve">Manuscript NO: </w:t>
      </w:r>
      <w:r w:rsidRPr="00BA5CD1">
        <w:rPr>
          <w:rFonts w:ascii="Book Antiqua" w:eastAsia="Book Antiqua" w:hAnsi="Book Antiqua" w:cs="Book Antiqua"/>
          <w:color w:val="000000" w:themeColor="text1"/>
        </w:rPr>
        <w:t>58849</w:t>
      </w:r>
    </w:p>
    <w:p w14:paraId="505BE969" w14:textId="77777777" w:rsidR="00A77B3E" w:rsidRPr="00BA5CD1" w:rsidRDefault="00A01F11" w:rsidP="005D1284">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color w:val="000000" w:themeColor="text1"/>
        </w:rPr>
        <w:t xml:space="preserve">Manuscript Type: </w:t>
      </w:r>
      <w:r w:rsidRPr="00BA5CD1">
        <w:rPr>
          <w:rFonts w:ascii="Book Antiqua" w:eastAsia="Book Antiqua" w:hAnsi="Book Antiqua" w:cs="Book Antiqua"/>
          <w:color w:val="000000" w:themeColor="text1"/>
        </w:rPr>
        <w:t>CASE REPORT</w:t>
      </w:r>
    </w:p>
    <w:p w14:paraId="7116349D" w14:textId="77777777" w:rsidR="00A77B3E" w:rsidRPr="00BA5CD1" w:rsidRDefault="00A77B3E">
      <w:pPr>
        <w:adjustRightInd w:val="0"/>
        <w:snapToGrid w:val="0"/>
        <w:spacing w:line="360" w:lineRule="auto"/>
        <w:jc w:val="both"/>
        <w:rPr>
          <w:rFonts w:ascii="Book Antiqua" w:hAnsi="Book Antiqua"/>
          <w:color w:val="000000" w:themeColor="text1"/>
        </w:rPr>
      </w:pPr>
    </w:p>
    <w:p w14:paraId="7BED5235" w14:textId="77777777" w:rsidR="00A77B3E" w:rsidRPr="00BA5CD1" w:rsidRDefault="00A01F11">
      <w:pPr>
        <w:adjustRightInd w:val="0"/>
        <w:snapToGrid w:val="0"/>
        <w:spacing w:line="360" w:lineRule="auto"/>
        <w:jc w:val="both"/>
        <w:rPr>
          <w:rFonts w:ascii="Book Antiqua" w:hAnsi="Book Antiqua"/>
          <w:color w:val="000000" w:themeColor="text1"/>
        </w:rPr>
      </w:pPr>
      <w:bookmarkStart w:id="0" w:name="OLE_LINK1"/>
      <w:bookmarkStart w:id="1" w:name="OLE_LINK2"/>
      <w:bookmarkStart w:id="2" w:name="OLE_LINK9"/>
      <w:r w:rsidRPr="00BA5CD1">
        <w:rPr>
          <w:rFonts w:ascii="Book Antiqua" w:eastAsia="Book Antiqua" w:hAnsi="Book Antiqua" w:cs="Book Antiqua"/>
          <w:b/>
          <w:color w:val="000000" w:themeColor="text1"/>
        </w:rPr>
        <w:t>Intraoperative care of elderly patient</w:t>
      </w:r>
      <w:r w:rsidR="00E52985" w:rsidRPr="00BA5CD1">
        <w:rPr>
          <w:rFonts w:ascii="Book Antiqua" w:eastAsia="Book Antiqua" w:hAnsi="Book Antiqua" w:cs="Book Antiqua"/>
          <w:b/>
          <w:color w:val="000000" w:themeColor="text1"/>
        </w:rPr>
        <w:t xml:space="preserve">s with </w:t>
      </w:r>
      <w:r w:rsidR="00805FF3" w:rsidRPr="00BA5CD1">
        <w:rPr>
          <w:rFonts w:ascii="Book Antiqua" w:eastAsia="Book Antiqua" w:hAnsi="Book Antiqua" w:cs="Book Antiqua"/>
          <w:b/>
          <w:color w:val="000000" w:themeColor="text1"/>
        </w:rPr>
        <w:t>COVID-19</w:t>
      </w:r>
      <w:r w:rsidR="00E52985" w:rsidRPr="00BA5CD1">
        <w:rPr>
          <w:rFonts w:ascii="Book Antiqua" w:eastAsia="Book Antiqua" w:hAnsi="Book Antiqua" w:cs="Book Antiqua"/>
          <w:b/>
          <w:color w:val="000000" w:themeColor="text1"/>
        </w:rPr>
        <w:t xml:space="preserve"> </w:t>
      </w:r>
      <w:r w:rsidRPr="00BA5CD1">
        <w:rPr>
          <w:rFonts w:ascii="Book Antiqua" w:eastAsia="Book Antiqua" w:hAnsi="Book Antiqua" w:cs="Book Antiqua"/>
          <w:b/>
          <w:color w:val="000000" w:themeColor="text1"/>
        </w:rPr>
        <w:t xml:space="preserve">undergoing double lung transplantation: </w:t>
      </w:r>
      <w:r w:rsidR="00297355" w:rsidRPr="00BA5CD1">
        <w:rPr>
          <w:rFonts w:ascii="Book Antiqua" w:eastAsia="Book Antiqua" w:hAnsi="Book Antiqua" w:cs="Book Antiqua"/>
          <w:b/>
          <w:color w:val="000000" w:themeColor="text1"/>
        </w:rPr>
        <w:t>Two</w:t>
      </w:r>
      <w:r w:rsidRPr="00BA5CD1">
        <w:rPr>
          <w:rFonts w:ascii="Book Antiqua" w:eastAsia="Book Antiqua" w:hAnsi="Book Antiqua" w:cs="Book Antiqua"/>
          <w:b/>
          <w:color w:val="000000" w:themeColor="text1"/>
        </w:rPr>
        <w:t xml:space="preserve"> case report</w:t>
      </w:r>
      <w:r w:rsidR="00297355" w:rsidRPr="00BA5CD1">
        <w:rPr>
          <w:rFonts w:ascii="Book Antiqua" w:eastAsia="Book Antiqua" w:hAnsi="Book Antiqua" w:cs="Book Antiqua"/>
          <w:b/>
          <w:color w:val="000000" w:themeColor="text1"/>
        </w:rPr>
        <w:t>s</w:t>
      </w:r>
    </w:p>
    <w:bookmarkEnd w:id="0"/>
    <w:bookmarkEnd w:id="1"/>
    <w:bookmarkEnd w:id="2"/>
    <w:p w14:paraId="5A77C01A" w14:textId="77777777" w:rsidR="00A77B3E" w:rsidRPr="00BA5CD1" w:rsidRDefault="00A77B3E">
      <w:pPr>
        <w:adjustRightInd w:val="0"/>
        <w:snapToGrid w:val="0"/>
        <w:spacing w:line="360" w:lineRule="auto"/>
        <w:jc w:val="both"/>
        <w:rPr>
          <w:rFonts w:ascii="Book Antiqua" w:hAnsi="Book Antiqua"/>
          <w:color w:val="000000" w:themeColor="text1"/>
        </w:rPr>
      </w:pPr>
    </w:p>
    <w:p w14:paraId="3F11813C"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color w:val="000000" w:themeColor="text1"/>
        </w:rPr>
        <w:t>Wu</w:t>
      </w:r>
      <w:r w:rsidR="00E52985" w:rsidRPr="00BA5CD1">
        <w:rPr>
          <w:rFonts w:ascii="Book Antiqua" w:eastAsia="Book Antiqua" w:hAnsi="Book Antiqua" w:cs="Book Antiqua"/>
          <w:color w:val="000000" w:themeColor="text1"/>
        </w:rPr>
        <w:t xml:space="preserve"> Q </w:t>
      </w:r>
      <w:r w:rsidRPr="00BA5CD1">
        <w:rPr>
          <w:rFonts w:ascii="Book Antiqua" w:eastAsia="Book Antiqua" w:hAnsi="Book Antiqua" w:cs="Book Antiqua"/>
          <w:i/>
          <w:iCs/>
          <w:color w:val="000000" w:themeColor="text1"/>
        </w:rPr>
        <w:t>et al</w:t>
      </w:r>
      <w:r w:rsidRPr="00BA5CD1">
        <w:rPr>
          <w:rFonts w:ascii="Book Antiqua" w:eastAsia="Book Antiqua" w:hAnsi="Book Antiqua" w:cs="Book Antiqua"/>
          <w:color w:val="000000" w:themeColor="text1"/>
        </w:rPr>
        <w:t xml:space="preserve">. </w:t>
      </w:r>
      <w:bookmarkStart w:id="3" w:name="OLE_LINK7"/>
      <w:bookmarkStart w:id="4" w:name="OLE_LINK8"/>
      <w:r w:rsidRPr="00BA5CD1">
        <w:rPr>
          <w:rFonts w:ascii="Book Antiqua" w:eastAsia="Book Antiqua" w:hAnsi="Book Antiqua" w:cs="Book Antiqua"/>
          <w:color w:val="000000" w:themeColor="text1"/>
        </w:rPr>
        <w:t>Intraoperative care in COVID-19 patients</w:t>
      </w:r>
    </w:p>
    <w:bookmarkEnd w:id="3"/>
    <w:bookmarkEnd w:id="4"/>
    <w:p w14:paraId="1D97A1D5" w14:textId="77777777" w:rsidR="00A77B3E" w:rsidRPr="00BA5CD1" w:rsidRDefault="00A77B3E">
      <w:pPr>
        <w:adjustRightInd w:val="0"/>
        <w:snapToGrid w:val="0"/>
        <w:spacing w:line="360" w:lineRule="auto"/>
        <w:jc w:val="both"/>
        <w:rPr>
          <w:rFonts w:ascii="Book Antiqua" w:hAnsi="Book Antiqua"/>
          <w:color w:val="000000" w:themeColor="text1"/>
        </w:rPr>
      </w:pPr>
    </w:p>
    <w:p w14:paraId="5D282359"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color w:val="000000" w:themeColor="text1"/>
        </w:rPr>
        <w:t>Qi Wu, Ying Wang, Han-Qian Chen, Hui Pan</w:t>
      </w:r>
    </w:p>
    <w:p w14:paraId="67E0E54C" w14:textId="77777777" w:rsidR="00A77B3E" w:rsidRPr="00BA5CD1" w:rsidRDefault="00A77B3E">
      <w:pPr>
        <w:adjustRightInd w:val="0"/>
        <w:snapToGrid w:val="0"/>
        <w:spacing w:line="360" w:lineRule="auto"/>
        <w:jc w:val="both"/>
        <w:rPr>
          <w:rFonts w:ascii="Book Antiqua" w:hAnsi="Book Antiqua"/>
          <w:color w:val="000000" w:themeColor="text1"/>
        </w:rPr>
      </w:pPr>
    </w:p>
    <w:p w14:paraId="39C977E4" w14:textId="386BDEB0" w:rsidR="00A77B3E" w:rsidRPr="00BA5CD1" w:rsidRDefault="00E52985">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t xml:space="preserve">Qi Wu, </w:t>
      </w:r>
      <w:r w:rsidR="00A01F11" w:rsidRPr="00BA5CD1">
        <w:rPr>
          <w:rFonts w:ascii="Book Antiqua" w:eastAsia="Book Antiqua" w:hAnsi="Book Antiqua" w:cs="Book Antiqua"/>
          <w:b/>
          <w:bCs/>
          <w:color w:val="000000" w:themeColor="text1"/>
        </w:rPr>
        <w:t xml:space="preserve">Ying Wang, Han-Qian Chen, </w:t>
      </w:r>
      <w:r w:rsidR="00A01F11" w:rsidRPr="00BA5CD1">
        <w:rPr>
          <w:rFonts w:ascii="Book Antiqua" w:eastAsia="Book Antiqua" w:hAnsi="Book Antiqua" w:cs="Book Antiqua"/>
          <w:color w:val="000000" w:themeColor="text1"/>
        </w:rPr>
        <w:t xml:space="preserve">Operating Room, </w:t>
      </w:r>
      <w:r w:rsidR="008D5702">
        <w:rPr>
          <w:rFonts w:ascii="Book Antiqua" w:eastAsia="Book Antiqua" w:hAnsi="Book Antiqua" w:cs="Book Antiqua"/>
          <w:color w:val="000000" w:themeColor="text1"/>
        </w:rPr>
        <w:t>The First Affiliated Hospital, Zhejiang University School of Medicine</w:t>
      </w:r>
      <w:r w:rsidR="00A01F11" w:rsidRPr="00BA5CD1">
        <w:rPr>
          <w:rFonts w:ascii="Book Antiqua" w:eastAsia="Book Antiqua" w:hAnsi="Book Antiqua" w:cs="Book Antiqua"/>
          <w:color w:val="000000" w:themeColor="text1"/>
        </w:rPr>
        <w:t xml:space="preserve">, Hangzhou 310003, </w:t>
      </w:r>
      <w:r w:rsidR="002C3104" w:rsidRPr="00BA5CD1">
        <w:rPr>
          <w:rFonts w:ascii="Book Antiqua" w:hAnsi="Book Antiqua"/>
          <w:color w:val="000000" w:themeColor="text1"/>
        </w:rPr>
        <w:t>Zhejiang Province</w:t>
      </w:r>
      <w:r w:rsidR="002C3104" w:rsidRPr="00BA5CD1">
        <w:rPr>
          <w:rFonts w:ascii="Book Antiqua" w:hAnsi="Book Antiqua"/>
          <w:color w:val="000000" w:themeColor="text1"/>
          <w:lang w:eastAsia="zh-CN"/>
        </w:rPr>
        <w:t xml:space="preserve">, </w:t>
      </w:r>
      <w:r w:rsidR="00A01F11" w:rsidRPr="00BA5CD1">
        <w:rPr>
          <w:rFonts w:ascii="Book Antiqua" w:eastAsia="Book Antiqua" w:hAnsi="Book Antiqua" w:cs="Book Antiqua"/>
          <w:color w:val="000000" w:themeColor="text1"/>
        </w:rPr>
        <w:t>China</w:t>
      </w:r>
    </w:p>
    <w:p w14:paraId="01093329" w14:textId="77777777" w:rsidR="00A77B3E" w:rsidRPr="00BA5CD1" w:rsidRDefault="00A77B3E">
      <w:pPr>
        <w:adjustRightInd w:val="0"/>
        <w:snapToGrid w:val="0"/>
        <w:spacing w:line="360" w:lineRule="auto"/>
        <w:jc w:val="both"/>
        <w:rPr>
          <w:rFonts w:ascii="Book Antiqua" w:hAnsi="Book Antiqua"/>
          <w:color w:val="000000" w:themeColor="text1"/>
        </w:rPr>
      </w:pPr>
    </w:p>
    <w:p w14:paraId="58FC4A64" w14:textId="65D7D065"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t xml:space="preserve">Hui Pan, </w:t>
      </w:r>
      <w:r w:rsidR="00F26C11" w:rsidRPr="00BA5CD1">
        <w:rPr>
          <w:rFonts w:ascii="Book Antiqua" w:eastAsia="Book Antiqua" w:hAnsi="Book Antiqua" w:cs="Book Antiqua"/>
          <w:bCs/>
          <w:color w:val="000000" w:themeColor="text1"/>
        </w:rPr>
        <w:t>Department of</w:t>
      </w:r>
      <w:r w:rsidR="00F26C11" w:rsidRPr="00BA5CD1">
        <w:rPr>
          <w:rFonts w:ascii="Book Antiqua" w:eastAsia="Book Antiqua" w:hAnsi="Book Antiqua" w:cs="Book Antiqua"/>
          <w:b/>
          <w:bCs/>
          <w:color w:val="000000" w:themeColor="text1"/>
        </w:rPr>
        <w:t xml:space="preserve"> </w:t>
      </w:r>
      <w:r w:rsidRPr="00BA5CD1">
        <w:rPr>
          <w:rFonts w:ascii="Book Antiqua" w:eastAsia="Book Antiqua" w:hAnsi="Book Antiqua" w:cs="Book Antiqua"/>
          <w:color w:val="000000" w:themeColor="text1"/>
        </w:rPr>
        <w:t xml:space="preserve">Lung Transplantation Surgery, </w:t>
      </w:r>
      <w:r w:rsidR="008D5702" w:rsidRPr="00A629CB">
        <w:rPr>
          <w:rFonts w:ascii="Book Antiqua" w:eastAsia="Book Antiqua" w:hAnsi="Book Antiqua" w:cs="Book Antiqua"/>
          <w:color w:val="000000" w:themeColor="text1"/>
        </w:rPr>
        <w:t>The First Affiliated Hospital, Zhejiang University School of Medicine</w:t>
      </w:r>
      <w:r w:rsidRPr="00BA5CD1">
        <w:rPr>
          <w:rFonts w:ascii="Book Antiqua" w:eastAsia="Book Antiqua" w:hAnsi="Book Antiqua" w:cs="Book Antiqua"/>
          <w:color w:val="000000" w:themeColor="text1"/>
        </w:rPr>
        <w:t xml:space="preserve">, Hangzhou 310003, </w:t>
      </w:r>
      <w:r w:rsidR="00EB4EE8" w:rsidRPr="00BA5CD1">
        <w:rPr>
          <w:rFonts w:ascii="Book Antiqua" w:hAnsi="Book Antiqua"/>
          <w:color w:val="000000" w:themeColor="text1"/>
        </w:rPr>
        <w:t>Zhejiang Province</w:t>
      </w:r>
      <w:r w:rsidR="00EB4EE8" w:rsidRPr="00BA5CD1">
        <w:rPr>
          <w:rFonts w:ascii="Book Antiqua" w:eastAsia="Book Antiqua" w:hAnsi="Book Antiqua" w:cs="Book Antiqua"/>
          <w:color w:val="000000" w:themeColor="text1"/>
        </w:rPr>
        <w:t xml:space="preserve">, </w:t>
      </w:r>
      <w:r w:rsidRPr="00BA5CD1">
        <w:rPr>
          <w:rFonts w:ascii="Book Antiqua" w:eastAsia="Book Antiqua" w:hAnsi="Book Antiqua" w:cs="Book Antiqua"/>
          <w:color w:val="000000" w:themeColor="text1"/>
        </w:rPr>
        <w:t>China</w:t>
      </w:r>
    </w:p>
    <w:p w14:paraId="61BEB565" w14:textId="77777777" w:rsidR="00A77B3E" w:rsidRPr="00BA5CD1" w:rsidRDefault="00A77B3E">
      <w:pPr>
        <w:adjustRightInd w:val="0"/>
        <w:snapToGrid w:val="0"/>
        <w:spacing w:line="360" w:lineRule="auto"/>
        <w:jc w:val="both"/>
        <w:rPr>
          <w:rFonts w:ascii="Book Antiqua" w:hAnsi="Book Antiqua"/>
          <w:color w:val="000000" w:themeColor="text1"/>
        </w:rPr>
      </w:pPr>
    </w:p>
    <w:p w14:paraId="6C41CB8A" w14:textId="4654AA6A" w:rsidR="00A77B3E" w:rsidRPr="00BA5CD1" w:rsidRDefault="00E52985">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t xml:space="preserve">Author contributions: </w:t>
      </w:r>
      <w:bookmarkStart w:id="5" w:name="OLE_LINK10"/>
      <w:bookmarkStart w:id="6" w:name="OLE_LINK11"/>
      <w:r w:rsidR="00A01F11" w:rsidRPr="00BA5CD1">
        <w:rPr>
          <w:rFonts w:ascii="Book Antiqua" w:eastAsia="Book Antiqua" w:hAnsi="Book Antiqua" w:cs="Book Antiqua"/>
          <w:bCs/>
          <w:color w:val="000000" w:themeColor="text1"/>
        </w:rPr>
        <w:t>Wu</w:t>
      </w:r>
      <w:r w:rsidRPr="00BA5CD1">
        <w:rPr>
          <w:rFonts w:ascii="Book Antiqua" w:eastAsia="Book Antiqua" w:hAnsi="Book Antiqua" w:cs="Book Antiqua"/>
          <w:bCs/>
          <w:color w:val="000000" w:themeColor="text1"/>
        </w:rPr>
        <w:t xml:space="preserve"> Q </w:t>
      </w:r>
      <w:r w:rsidR="00712D77" w:rsidRPr="00A629CB">
        <w:rPr>
          <w:rFonts w:ascii="Book Antiqua" w:eastAsia="Book Antiqua" w:hAnsi="Book Antiqua" w:cs="Book Antiqua"/>
          <w:bCs/>
          <w:color w:val="000000" w:themeColor="text1"/>
        </w:rPr>
        <w:t>pe</w:t>
      </w:r>
      <w:r w:rsidR="00712D77" w:rsidRPr="00893593">
        <w:rPr>
          <w:rFonts w:ascii="Book Antiqua" w:eastAsia="Book Antiqua" w:hAnsi="Book Antiqua" w:cs="Book Antiqua"/>
          <w:bCs/>
          <w:color w:val="000000" w:themeColor="text1"/>
        </w:rPr>
        <w:t>rformed</w:t>
      </w:r>
      <w:r w:rsidRPr="00BA5CD1">
        <w:rPr>
          <w:rFonts w:ascii="Book Antiqua" w:eastAsia="Book Antiqua" w:hAnsi="Book Antiqua" w:cs="Book Antiqua"/>
          <w:bCs/>
          <w:color w:val="000000" w:themeColor="text1"/>
        </w:rPr>
        <w:t xml:space="preserve"> the</w:t>
      </w:r>
      <w:r w:rsidR="00A01F11" w:rsidRPr="00BA5CD1">
        <w:rPr>
          <w:rFonts w:ascii="Book Antiqua" w:eastAsia="Book Antiqua" w:hAnsi="Book Antiqua" w:cs="Book Antiqua"/>
          <w:bCs/>
          <w:color w:val="000000" w:themeColor="text1"/>
        </w:rPr>
        <w:t xml:space="preserve"> </w:t>
      </w:r>
      <w:r w:rsidRPr="00BA5CD1">
        <w:rPr>
          <w:rFonts w:ascii="Book Antiqua" w:eastAsia="Book Antiqua" w:hAnsi="Book Antiqua" w:cs="Book Antiqua"/>
          <w:color w:val="000000" w:themeColor="text1"/>
        </w:rPr>
        <w:t>conceptualization, methodology, software writing</w:t>
      </w:r>
      <w:r w:rsidR="00FA1735" w:rsidRPr="00BA5CD1">
        <w:rPr>
          <w:rFonts w:ascii="Book Antiqua" w:eastAsia="Book Antiqua" w:hAnsi="Book Antiqua" w:cs="Book Antiqua"/>
          <w:color w:val="000000" w:themeColor="text1"/>
        </w:rPr>
        <w:t>,</w:t>
      </w:r>
      <w:r w:rsidRPr="00BA5CD1">
        <w:rPr>
          <w:rFonts w:ascii="Book Antiqua" w:eastAsia="Book Antiqua" w:hAnsi="Book Antiqua" w:cs="Book Antiqua"/>
          <w:color w:val="000000" w:themeColor="text1"/>
        </w:rPr>
        <w:t xml:space="preserve"> reviewing and editing</w:t>
      </w:r>
      <w:r w:rsidR="00712D77" w:rsidRPr="00A629CB">
        <w:rPr>
          <w:rFonts w:ascii="Book Antiqua" w:eastAsia="Book Antiqua" w:hAnsi="Book Antiqua" w:cs="Book Antiqua"/>
          <w:color w:val="000000" w:themeColor="text1"/>
        </w:rPr>
        <w:t>, and</w:t>
      </w:r>
      <w:r w:rsidRPr="00BA5CD1">
        <w:rPr>
          <w:rFonts w:ascii="Book Antiqua" w:eastAsia="Book Antiqua" w:hAnsi="Book Antiqua" w:cs="Book Antiqua"/>
          <w:color w:val="000000" w:themeColor="text1"/>
        </w:rPr>
        <w:t xml:space="preserve"> data curation, </w:t>
      </w:r>
      <w:r w:rsidR="00FA1735" w:rsidRPr="00BA5CD1">
        <w:rPr>
          <w:rFonts w:ascii="Book Antiqua" w:eastAsia="Book Antiqua" w:hAnsi="Book Antiqua" w:cs="Book Antiqua"/>
          <w:color w:val="000000" w:themeColor="text1"/>
        </w:rPr>
        <w:t xml:space="preserve">and </w:t>
      </w:r>
      <w:r w:rsidRPr="00BA5CD1">
        <w:rPr>
          <w:rFonts w:ascii="Book Antiqua" w:eastAsia="Book Antiqua" w:hAnsi="Book Antiqua" w:cs="Book Antiqua"/>
          <w:color w:val="000000" w:themeColor="text1"/>
        </w:rPr>
        <w:t>wr</w:t>
      </w:r>
      <w:r w:rsidR="00712D77" w:rsidRPr="00A629CB">
        <w:rPr>
          <w:rFonts w:ascii="Book Antiqua" w:eastAsia="Book Antiqua" w:hAnsi="Book Antiqua" w:cs="Book Antiqua"/>
          <w:color w:val="000000" w:themeColor="text1"/>
        </w:rPr>
        <w:t>ote</w:t>
      </w:r>
      <w:r w:rsidR="00FA1735" w:rsidRPr="00BA5CD1">
        <w:rPr>
          <w:rFonts w:ascii="Book Antiqua" w:eastAsia="Book Antiqua" w:hAnsi="Book Antiqua" w:cs="Book Antiqua"/>
          <w:color w:val="000000" w:themeColor="text1"/>
        </w:rPr>
        <w:t xml:space="preserve"> the </w:t>
      </w:r>
      <w:r w:rsidRPr="00BA5CD1">
        <w:rPr>
          <w:rFonts w:ascii="Book Antiqua" w:eastAsia="Book Antiqua" w:hAnsi="Book Antiqua" w:cs="Book Antiqua"/>
          <w:color w:val="000000" w:themeColor="text1"/>
        </w:rPr>
        <w:t xml:space="preserve">original draft preparation; </w:t>
      </w:r>
      <w:r w:rsidR="00A01F11" w:rsidRPr="00BA5CD1">
        <w:rPr>
          <w:rFonts w:ascii="Book Antiqua" w:eastAsia="Book Antiqua" w:hAnsi="Book Antiqua" w:cs="Book Antiqua"/>
          <w:bCs/>
          <w:color w:val="000000" w:themeColor="text1"/>
        </w:rPr>
        <w:t>Wang</w:t>
      </w:r>
      <w:r w:rsidRPr="00BA5CD1">
        <w:rPr>
          <w:rFonts w:ascii="Book Antiqua" w:hAnsi="Book Antiqua" w:cs="Book Antiqua"/>
          <w:bCs/>
          <w:color w:val="000000" w:themeColor="text1"/>
          <w:lang w:eastAsia="zh-CN"/>
        </w:rPr>
        <w:t xml:space="preserve"> Y </w:t>
      </w:r>
      <w:r w:rsidR="00712D77" w:rsidRPr="00A629CB">
        <w:rPr>
          <w:rFonts w:ascii="Book Antiqua" w:hAnsi="Book Antiqua" w:cs="Book Antiqua"/>
          <w:bCs/>
          <w:color w:val="000000" w:themeColor="text1"/>
          <w:lang w:eastAsia="zh-CN"/>
        </w:rPr>
        <w:t>performed</w:t>
      </w:r>
      <w:r w:rsidRPr="00BA5CD1">
        <w:rPr>
          <w:rFonts w:ascii="Book Antiqua" w:hAnsi="Book Antiqua" w:cs="Book Antiqua"/>
          <w:bCs/>
          <w:color w:val="000000" w:themeColor="text1"/>
          <w:lang w:eastAsia="zh-CN"/>
        </w:rPr>
        <w:t xml:space="preserve"> the </w:t>
      </w:r>
      <w:r w:rsidRPr="00BA5CD1">
        <w:rPr>
          <w:rFonts w:ascii="Book Antiqua" w:eastAsia="Book Antiqua" w:hAnsi="Book Antiqua" w:cs="Book Antiqua"/>
          <w:color w:val="000000" w:themeColor="text1"/>
        </w:rPr>
        <w:t>data curation</w:t>
      </w:r>
      <w:r w:rsidR="00FA1735" w:rsidRPr="00BA5CD1">
        <w:rPr>
          <w:rFonts w:ascii="Book Antiqua" w:eastAsia="Book Antiqua" w:hAnsi="Book Antiqua" w:cs="Book Antiqua"/>
          <w:color w:val="000000" w:themeColor="text1"/>
        </w:rPr>
        <w:t xml:space="preserve"> and</w:t>
      </w:r>
      <w:r w:rsidRPr="00BA5CD1">
        <w:rPr>
          <w:rFonts w:ascii="Book Antiqua" w:eastAsia="Book Antiqua" w:hAnsi="Book Antiqua" w:cs="Book Antiqua"/>
          <w:color w:val="000000" w:themeColor="text1"/>
        </w:rPr>
        <w:t xml:space="preserve"> supervision; </w:t>
      </w:r>
      <w:r w:rsidR="00A01F11" w:rsidRPr="00BA5CD1">
        <w:rPr>
          <w:rFonts w:ascii="Book Antiqua" w:eastAsia="Book Antiqua" w:hAnsi="Book Antiqua" w:cs="Book Antiqua"/>
          <w:bCs/>
          <w:color w:val="000000" w:themeColor="text1"/>
        </w:rPr>
        <w:t>Chen</w:t>
      </w:r>
      <w:r w:rsidRPr="00BA5CD1">
        <w:rPr>
          <w:rFonts w:ascii="Book Antiqua" w:eastAsia="Book Antiqua" w:hAnsi="Book Antiqua" w:cs="Book Antiqua"/>
          <w:bCs/>
          <w:color w:val="000000" w:themeColor="text1"/>
        </w:rPr>
        <w:t xml:space="preserve"> HQ </w:t>
      </w:r>
      <w:r w:rsidR="00712D77" w:rsidRPr="00A629CB">
        <w:rPr>
          <w:rFonts w:ascii="Book Antiqua" w:eastAsia="Book Antiqua" w:hAnsi="Book Antiqua" w:cs="Book Antiqua"/>
          <w:bCs/>
          <w:color w:val="000000" w:themeColor="text1"/>
        </w:rPr>
        <w:t xml:space="preserve">and </w:t>
      </w:r>
      <w:r w:rsidR="00712D77" w:rsidRPr="00893593">
        <w:rPr>
          <w:rFonts w:ascii="Book Antiqua" w:eastAsia="Book Antiqua" w:hAnsi="Book Antiqua" w:cs="Book Antiqua"/>
          <w:bCs/>
          <w:color w:val="000000" w:themeColor="text1"/>
        </w:rPr>
        <w:t xml:space="preserve">Pan H </w:t>
      </w:r>
      <w:r w:rsidR="00712D77" w:rsidRPr="00A629CB">
        <w:rPr>
          <w:rFonts w:ascii="Book Antiqua" w:eastAsia="Book Antiqua" w:hAnsi="Book Antiqua" w:cs="Book Antiqua"/>
          <w:bCs/>
          <w:color w:val="000000" w:themeColor="text1"/>
        </w:rPr>
        <w:t>performed</w:t>
      </w:r>
      <w:r w:rsidR="00712D77" w:rsidRPr="00BA5CD1">
        <w:rPr>
          <w:rFonts w:ascii="Book Antiqua" w:eastAsia="Book Antiqua" w:hAnsi="Book Antiqua" w:cs="Book Antiqua"/>
          <w:bCs/>
          <w:color w:val="000000" w:themeColor="text1"/>
        </w:rPr>
        <w:t xml:space="preserve"> </w:t>
      </w:r>
      <w:r w:rsidRPr="00BA5CD1">
        <w:rPr>
          <w:rFonts w:ascii="Book Antiqua" w:eastAsia="Book Antiqua" w:hAnsi="Book Antiqua" w:cs="Book Antiqua"/>
          <w:bCs/>
          <w:color w:val="000000" w:themeColor="text1"/>
        </w:rPr>
        <w:t xml:space="preserve">the </w:t>
      </w:r>
      <w:r w:rsidRPr="00BA5CD1">
        <w:rPr>
          <w:rFonts w:ascii="Book Antiqua" w:eastAsia="Book Antiqua" w:hAnsi="Book Antiqua" w:cs="Book Antiqua"/>
          <w:color w:val="000000" w:themeColor="text1"/>
        </w:rPr>
        <w:t>software</w:t>
      </w:r>
      <w:r w:rsidR="00FA1735" w:rsidRPr="00BA5CD1">
        <w:rPr>
          <w:rFonts w:ascii="Book Antiqua" w:eastAsia="Book Antiqua" w:hAnsi="Book Antiqua" w:cs="Book Antiqua"/>
          <w:color w:val="000000" w:themeColor="text1"/>
        </w:rPr>
        <w:t xml:space="preserve"> </w:t>
      </w:r>
      <w:r w:rsidR="00271BD8" w:rsidRPr="00A629CB">
        <w:rPr>
          <w:rFonts w:ascii="Book Antiqua" w:eastAsia="Book Antiqua" w:hAnsi="Book Antiqua" w:cs="Book Antiqua"/>
          <w:color w:val="000000" w:themeColor="text1"/>
        </w:rPr>
        <w:t>processes</w:t>
      </w:r>
      <w:r w:rsidR="00712D77" w:rsidRPr="00893593">
        <w:rPr>
          <w:rFonts w:ascii="Book Antiqua" w:eastAsia="Book Antiqua" w:hAnsi="Book Antiqua" w:cs="Book Antiqua"/>
          <w:color w:val="000000" w:themeColor="text1"/>
        </w:rPr>
        <w:t xml:space="preserve"> </w:t>
      </w:r>
      <w:r w:rsidR="00FA1735" w:rsidRPr="00BA5CD1">
        <w:rPr>
          <w:rFonts w:ascii="Book Antiqua" w:eastAsia="Book Antiqua" w:hAnsi="Book Antiqua" w:cs="Book Antiqua"/>
          <w:color w:val="000000" w:themeColor="text1"/>
        </w:rPr>
        <w:t>and</w:t>
      </w:r>
      <w:r w:rsidRPr="00BA5CD1">
        <w:rPr>
          <w:rFonts w:ascii="Book Antiqua" w:eastAsia="Book Antiqua" w:hAnsi="Book Antiqua" w:cs="Book Antiqua"/>
          <w:color w:val="000000" w:themeColor="text1"/>
        </w:rPr>
        <w:t xml:space="preserve"> validation.</w:t>
      </w:r>
    </w:p>
    <w:bookmarkEnd w:id="5"/>
    <w:bookmarkEnd w:id="6"/>
    <w:p w14:paraId="332A63E5" w14:textId="77777777" w:rsidR="00A77B3E" w:rsidRPr="00BA5CD1" w:rsidRDefault="00A77B3E">
      <w:pPr>
        <w:adjustRightInd w:val="0"/>
        <w:snapToGrid w:val="0"/>
        <w:spacing w:line="360" w:lineRule="auto"/>
        <w:jc w:val="both"/>
        <w:rPr>
          <w:rFonts w:ascii="Book Antiqua" w:hAnsi="Book Antiqua"/>
          <w:color w:val="000000" w:themeColor="text1"/>
        </w:rPr>
      </w:pPr>
    </w:p>
    <w:p w14:paraId="7C471E48" w14:textId="701C9B32" w:rsidR="003F1EC8" w:rsidRPr="00BA5CD1" w:rsidRDefault="003F1EC8">
      <w:pPr>
        <w:adjustRightInd w:val="0"/>
        <w:snapToGrid w:val="0"/>
        <w:spacing w:line="360" w:lineRule="auto"/>
        <w:jc w:val="both"/>
        <w:rPr>
          <w:rFonts w:ascii="Book Antiqua" w:hAnsi="Book Antiqua"/>
          <w:color w:val="000000" w:themeColor="text1"/>
          <w:lang w:eastAsia="zh-CN"/>
        </w:rPr>
      </w:pPr>
      <w:r w:rsidRPr="00BA5CD1">
        <w:rPr>
          <w:rFonts w:ascii="Book Antiqua" w:hAnsi="Book Antiqua"/>
          <w:b/>
          <w:color w:val="000000" w:themeColor="text1"/>
          <w:lang w:eastAsia="zh-CN"/>
        </w:rPr>
        <w:t>Supported by</w:t>
      </w:r>
      <w:r w:rsidRPr="00BA5CD1">
        <w:rPr>
          <w:rFonts w:ascii="Book Antiqua" w:hAnsi="Book Antiqua"/>
          <w:color w:val="000000" w:themeColor="text1"/>
          <w:lang w:eastAsia="zh-CN"/>
        </w:rPr>
        <w:t xml:space="preserve"> Medical and </w:t>
      </w:r>
      <w:r w:rsidR="00FA1735" w:rsidRPr="00BA5CD1">
        <w:rPr>
          <w:rFonts w:ascii="Book Antiqua" w:hAnsi="Book Antiqua"/>
          <w:color w:val="000000" w:themeColor="text1"/>
          <w:lang w:eastAsia="zh-CN"/>
        </w:rPr>
        <w:t>H</w:t>
      </w:r>
      <w:r w:rsidRPr="00BA5CD1">
        <w:rPr>
          <w:rFonts w:ascii="Book Antiqua" w:hAnsi="Book Antiqua"/>
          <w:color w:val="000000" w:themeColor="text1"/>
          <w:lang w:eastAsia="zh-CN"/>
        </w:rPr>
        <w:t>ealth Science and Technology Project of Zhejiang Province</w:t>
      </w:r>
      <w:r w:rsidR="008D5702" w:rsidRPr="00A629CB">
        <w:rPr>
          <w:rFonts w:ascii="Book Antiqua" w:hAnsi="Book Antiqua" w:hint="eastAsia"/>
          <w:lang w:eastAsia="zh-CN"/>
        </w:rPr>
        <w:t xml:space="preserve"> </w:t>
      </w:r>
      <w:r w:rsidR="008D5702" w:rsidRPr="00A629CB">
        <w:rPr>
          <w:rFonts w:ascii="Book Antiqua" w:hAnsi="Book Antiqua"/>
          <w:color w:val="000000" w:themeColor="text1"/>
          <w:lang w:eastAsia="zh-CN"/>
        </w:rPr>
        <w:t>(Fund Project No</w:t>
      </w:r>
      <w:r w:rsidR="00A629CB">
        <w:rPr>
          <w:rFonts w:ascii="Book Antiqua" w:hAnsi="Book Antiqua"/>
          <w:color w:val="000000" w:themeColor="text1"/>
          <w:lang w:eastAsia="zh-CN"/>
        </w:rPr>
        <w:t>.</w:t>
      </w:r>
      <w:r w:rsidR="00A629CB" w:rsidRPr="00BA5CD1">
        <w:rPr>
          <w:rFonts w:ascii="Book Antiqua" w:hAnsi="Book Antiqua"/>
          <w:color w:val="000000" w:themeColor="text1"/>
          <w:lang w:eastAsia="zh-CN"/>
        </w:rPr>
        <w:t xml:space="preserve"> </w:t>
      </w:r>
      <w:r w:rsidR="008D5702" w:rsidRPr="00A629CB">
        <w:rPr>
          <w:rFonts w:ascii="Book Antiqua" w:hAnsi="Book Antiqua"/>
          <w:color w:val="000000" w:themeColor="text1"/>
          <w:lang w:eastAsia="zh-CN"/>
        </w:rPr>
        <w:t>2019KY394)</w:t>
      </w:r>
      <w:r w:rsidR="00A629CB" w:rsidRPr="00BA5CD1">
        <w:rPr>
          <w:rFonts w:ascii="Book Antiqua" w:hAnsi="Book Antiqua"/>
          <w:color w:val="000000" w:themeColor="text1"/>
          <w:lang w:eastAsia="zh-CN"/>
        </w:rPr>
        <w:t>.</w:t>
      </w:r>
    </w:p>
    <w:p w14:paraId="4F61A50B" w14:textId="77777777" w:rsidR="003F1EC8" w:rsidRPr="00BA5CD1" w:rsidRDefault="003F1EC8">
      <w:pPr>
        <w:adjustRightInd w:val="0"/>
        <w:snapToGrid w:val="0"/>
        <w:spacing w:line="360" w:lineRule="auto"/>
        <w:jc w:val="both"/>
        <w:rPr>
          <w:rFonts w:ascii="Book Antiqua" w:hAnsi="Book Antiqua"/>
          <w:color w:val="000000" w:themeColor="text1"/>
          <w:lang w:eastAsia="zh-CN"/>
        </w:rPr>
      </w:pPr>
    </w:p>
    <w:p w14:paraId="70057E9F" w14:textId="04B99D1F"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t xml:space="preserve">Corresponding author: Qi Wu, MSN, Nurse, </w:t>
      </w:r>
      <w:r w:rsidRPr="00BA5CD1">
        <w:rPr>
          <w:rFonts w:ascii="Book Antiqua" w:eastAsia="Book Antiqua" w:hAnsi="Book Antiqua" w:cs="Book Antiqua"/>
          <w:color w:val="000000" w:themeColor="text1"/>
        </w:rPr>
        <w:t xml:space="preserve">Operating Room, </w:t>
      </w:r>
      <w:r w:rsidR="008D5702">
        <w:rPr>
          <w:rFonts w:ascii="Book Antiqua" w:eastAsia="Book Antiqua" w:hAnsi="Book Antiqua" w:cs="Book Antiqua"/>
          <w:color w:val="000000" w:themeColor="text1"/>
        </w:rPr>
        <w:t>The First Affiliated Hospital, Zhejiang University School of Medicine</w:t>
      </w:r>
      <w:r w:rsidRPr="00BA5CD1">
        <w:rPr>
          <w:rFonts w:ascii="Book Antiqua" w:eastAsia="Book Antiqua" w:hAnsi="Book Antiqua" w:cs="Book Antiqua"/>
          <w:color w:val="000000" w:themeColor="text1"/>
        </w:rPr>
        <w:t>, No.</w:t>
      </w:r>
      <w:r w:rsidR="00E52985" w:rsidRPr="00BA5CD1">
        <w:rPr>
          <w:rFonts w:ascii="Book Antiqua" w:eastAsia="Book Antiqua" w:hAnsi="Book Antiqua" w:cs="Book Antiqua"/>
          <w:color w:val="000000" w:themeColor="text1"/>
        </w:rPr>
        <w:t xml:space="preserve"> </w:t>
      </w:r>
      <w:r w:rsidRPr="00BA5CD1">
        <w:rPr>
          <w:rFonts w:ascii="Book Antiqua" w:eastAsia="Book Antiqua" w:hAnsi="Book Antiqua" w:cs="Book Antiqua"/>
          <w:color w:val="000000" w:themeColor="text1"/>
        </w:rPr>
        <w:t>79 Qingchun Road, Hangzhou 310003, Zhejiang Province, China. 1506143@zju.edu.cn</w:t>
      </w:r>
      <w:r w:rsidR="00F545DA" w:rsidRPr="00BA5CD1">
        <w:rPr>
          <w:rFonts w:ascii="Book Antiqua" w:eastAsia="Book Antiqua" w:hAnsi="Book Antiqua" w:cs="Book Antiqua"/>
          <w:color w:val="000000" w:themeColor="text1"/>
        </w:rPr>
        <w:t xml:space="preserve"> </w:t>
      </w:r>
    </w:p>
    <w:p w14:paraId="1DD77B9F" w14:textId="77777777" w:rsidR="00A77B3E" w:rsidRPr="00BA5CD1" w:rsidRDefault="00A77B3E">
      <w:pPr>
        <w:adjustRightInd w:val="0"/>
        <w:snapToGrid w:val="0"/>
        <w:spacing w:line="360" w:lineRule="auto"/>
        <w:jc w:val="both"/>
        <w:rPr>
          <w:rFonts w:ascii="Book Antiqua" w:hAnsi="Book Antiqua"/>
          <w:color w:val="000000" w:themeColor="text1"/>
        </w:rPr>
      </w:pPr>
    </w:p>
    <w:p w14:paraId="6EAE3EED"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lastRenderedPageBreak/>
        <w:t xml:space="preserve">Received: </w:t>
      </w:r>
      <w:r w:rsidRPr="00BA5CD1">
        <w:rPr>
          <w:rFonts w:ascii="Book Antiqua" w:eastAsia="Book Antiqua" w:hAnsi="Book Antiqua" w:cs="Book Antiqua"/>
          <w:color w:val="000000" w:themeColor="text1"/>
        </w:rPr>
        <w:t>August 10, 2020</w:t>
      </w:r>
    </w:p>
    <w:p w14:paraId="2DB104D5"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t>Revised:</w:t>
      </w:r>
      <w:r w:rsidRPr="00BA5CD1">
        <w:rPr>
          <w:rFonts w:ascii="Book Antiqua" w:eastAsia="Book Antiqua" w:hAnsi="Book Antiqua" w:cs="Book Antiqua"/>
          <w:bCs/>
          <w:color w:val="000000" w:themeColor="text1"/>
        </w:rPr>
        <w:t xml:space="preserve"> </w:t>
      </w:r>
      <w:r w:rsidR="00E52985" w:rsidRPr="00BA5CD1">
        <w:rPr>
          <w:rFonts w:ascii="Book Antiqua" w:eastAsia="Book Antiqua" w:hAnsi="Book Antiqua" w:cs="Book Antiqua"/>
          <w:bCs/>
          <w:color w:val="000000" w:themeColor="text1"/>
        </w:rPr>
        <w:t>October 19, 2020</w:t>
      </w:r>
    </w:p>
    <w:p w14:paraId="7B13273B" w14:textId="033A712B"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t xml:space="preserve">Accepted: </w:t>
      </w:r>
      <w:r w:rsidR="0025555C" w:rsidRPr="00BA5CD1">
        <w:rPr>
          <w:rFonts w:ascii="Book Antiqua" w:eastAsia="Book Antiqua" w:hAnsi="Book Antiqua" w:cs="Book Antiqua"/>
          <w:color w:val="000000" w:themeColor="text1"/>
        </w:rPr>
        <w:t>November 2, 2020</w:t>
      </w:r>
    </w:p>
    <w:p w14:paraId="28D50A0E" w14:textId="64F1FD6D"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t xml:space="preserve">Published online: </w:t>
      </w:r>
      <w:r w:rsidR="009276B7" w:rsidRPr="00BA5CD1">
        <w:rPr>
          <w:rFonts w:ascii="Book Antiqua" w:eastAsia="Book Antiqua" w:hAnsi="Book Antiqua" w:cs="Book Antiqua"/>
          <w:color w:val="000000" w:themeColor="text1"/>
        </w:rPr>
        <w:t>November 2</w:t>
      </w:r>
      <w:r w:rsidR="009276B7">
        <w:rPr>
          <w:rFonts w:ascii="Book Antiqua" w:hAnsi="Book Antiqua" w:cs="Book Antiqua" w:hint="eastAsia"/>
          <w:color w:val="000000" w:themeColor="text1"/>
          <w:lang w:eastAsia="zh-CN"/>
        </w:rPr>
        <w:t>6</w:t>
      </w:r>
      <w:r w:rsidR="009276B7" w:rsidRPr="00BA5CD1">
        <w:rPr>
          <w:rFonts w:ascii="Book Antiqua" w:eastAsia="Book Antiqua" w:hAnsi="Book Antiqua" w:cs="Book Antiqua"/>
          <w:color w:val="000000" w:themeColor="text1"/>
        </w:rPr>
        <w:t>, 2020</w:t>
      </w:r>
    </w:p>
    <w:p w14:paraId="0FEF8C3D" w14:textId="77777777" w:rsidR="00FB6050" w:rsidRPr="00BA5CD1" w:rsidRDefault="00FB6050">
      <w:pPr>
        <w:adjustRightInd w:val="0"/>
        <w:snapToGrid w:val="0"/>
        <w:spacing w:line="360" w:lineRule="auto"/>
        <w:jc w:val="both"/>
        <w:rPr>
          <w:rFonts w:ascii="Book Antiqua" w:hAnsi="Book Antiqua"/>
          <w:color w:val="000000" w:themeColor="text1"/>
        </w:rPr>
        <w:sectPr w:rsidR="00FB6050" w:rsidRPr="00BA5CD1" w:rsidSect="005333C4">
          <w:footerReference w:type="default" r:id="rId7"/>
          <w:pgSz w:w="12240" w:h="15840"/>
          <w:pgMar w:top="1440" w:right="1440" w:bottom="1440" w:left="1440" w:header="720" w:footer="720" w:gutter="0"/>
          <w:cols w:space="720"/>
          <w:docGrid w:linePitch="360"/>
        </w:sectPr>
      </w:pPr>
    </w:p>
    <w:p w14:paraId="73E3A8C5"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color w:val="000000" w:themeColor="text1"/>
        </w:rPr>
        <w:t>Abstract</w:t>
      </w:r>
    </w:p>
    <w:p w14:paraId="7FCE78A3"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color w:val="000000" w:themeColor="text1"/>
        </w:rPr>
        <w:t>BACKGROUND</w:t>
      </w:r>
    </w:p>
    <w:p w14:paraId="2EF6F4C9" w14:textId="77777777" w:rsidR="00A77B3E" w:rsidRPr="00BA5CD1" w:rsidRDefault="00A01F11">
      <w:pPr>
        <w:adjustRightInd w:val="0"/>
        <w:snapToGrid w:val="0"/>
        <w:spacing w:line="360" w:lineRule="auto"/>
        <w:jc w:val="both"/>
        <w:rPr>
          <w:rFonts w:ascii="Book Antiqua" w:hAnsi="Book Antiqua"/>
          <w:color w:val="000000" w:themeColor="text1"/>
        </w:rPr>
      </w:pPr>
      <w:bookmarkStart w:id="7" w:name="OLE_LINK15"/>
      <w:bookmarkStart w:id="8" w:name="OLE_LINK16"/>
      <w:r w:rsidRPr="00BA5CD1">
        <w:rPr>
          <w:rFonts w:ascii="Book Antiqua" w:eastAsia="Book Antiqua" w:hAnsi="Book Antiqua" w:cs="Book Antiqua"/>
          <w:color w:val="000000" w:themeColor="text1"/>
        </w:rPr>
        <w:t>Lung transplantation is considered an effective method for treating patients with end-stage coronavirus disease 2019 (COVID-19). The nurses play a pivotal role in lung transplantation for COVID-19 patients.</w:t>
      </w:r>
    </w:p>
    <w:bookmarkEnd w:id="7"/>
    <w:bookmarkEnd w:id="8"/>
    <w:p w14:paraId="53198854" w14:textId="77777777" w:rsidR="00A77B3E" w:rsidRPr="00BA5CD1" w:rsidRDefault="00A77B3E">
      <w:pPr>
        <w:adjustRightInd w:val="0"/>
        <w:snapToGrid w:val="0"/>
        <w:spacing w:line="360" w:lineRule="auto"/>
        <w:jc w:val="both"/>
        <w:rPr>
          <w:rFonts w:ascii="Book Antiqua" w:hAnsi="Book Antiqua"/>
          <w:color w:val="000000" w:themeColor="text1"/>
        </w:rPr>
      </w:pPr>
    </w:p>
    <w:p w14:paraId="158FD908"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color w:val="000000" w:themeColor="text1"/>
        </w:rPr>
        <w:t>CASE SUMMARY</w:t>
      </w:r>
    </w:p>
    <w:p w14:paraId="4A85CB91" w14:textId="595271BC" w:rsidR="00A77B3E" w:rsidRPr="00BA5CD1" w:rsidRDefault="00A01F11">
      <w:pPr>
        <w:adjustRightInd w:val="0"/>
        <w:snapToGrid w:val="0"/>
        <w:spacing w:line="360" w:lineRule="auto"/>
        <w:jc w:val="both"/>
        <w:rPr>
          <w:rFonts w:ascii="Book Antiqua" w:hAnsi="Book Antiqua"/>
          <w:color w:val="000000" w:themeColor="text1"/>
        </w:rPr>
      </w:pPr>
      <w:bookmarkStart w:id="9" w:name="OLE_LINK17"/>
      <w:bookmarkStart w:id="10" w:name="OLE_LINK18"/>
      <w:r w:rsidRPr="00BA5CD1">
        <w:rPr>
          <w:rFonts w:ascii="Book Antiqua" w:eastAsia="Book Antiqua" w:hAnsi="Book Antiqua" w:cs="Book Antiqua"/>
          <w:color w:val="000000" w:themeColor="text1"/>
        </w:rPr>
        <w:t>Two elderly patients were admitted to the emergency department due to cough, and the nucleic acid test was positive. The patient</w:t>
      </w:r>
      <w:r w:rsidR="0019333B" w:rsidRPr="00BA5CD1">
        <w:rPr>
          <w:rFonts w:ascii="Book Antiqua" w:eastAsia="Book Antiqua" w:hAnsi="Book Antiqua" w:cs="Book Antiqua"/>
          <w:color w:val="000000" w:themeColor="text1"/>
        </w:rPr>
        <w:t>s</w:t>
      </w:r>
      <w:r w:rsidRPr="00BA5CD1">
        <w:rPr>
          <w:rFonts w:ascii="Book Antiqua" w:eastAsia="Book Antiqua" w:hAnsi="Book Antiqua" w:cs="Book Antiqua"/>
          <w:color w:val="000000" w:themeColor="text1"/>
        </w:rPr>
        <w:t xml:space="preserve"> w</w:t>
      </w:r>
      <w:r w:rsidR="0019333B" w:rsidRPr="00BA5CD1">
        <w:rPr>
          <w:rFonts w:ascii="Book Antiqua" w:eastAsia="Book Antiqua" w:hAnsi="Book Antiqua" w:cs="Book Antiqua"/>
          <w:color w:val="000000" w:themeColor="text1"/>
        </w:rPr>
        <w:t>ere</w:t>
      </w:r>
      <w:r w:rsidRPr="00BA5CD1">
        <w:rPr>
          <w:rFonts w:ascii="Book Antiqua" w:eastAsia="Book Antiqua" w:hAnsi="Book Antiqua" w:cs="Book Antiqua"/>
          <w:color w:val="000000" w:themeColor="text1"/>
        </w:rPr>
        <w:t xml:space="preserve"> preliminarily diagnosed with COVID-19. The chest computed tomography scan revealed massive lung consolidation, and the patients did not improve after treatment with antiviral drugs, glucocorticoids, antibiotics, and other drugs. Under the support of pure oxygen in </w:t>
      </w:r>
      <w:r w:rsidR="00143666" w:rsidRPr="00BA5CD1">
        <w:rPr>
          <w:rFonts w:ascii="Book Antiqua" w:eastAsia="Book Antiqua" w:hAnsi="Book Antiqua" w:cs="Book Antiqua"/>
          <w:color w:val="000000" w:themeColor="text1"/>
        </w:rPr>
        <w:t>extracorporeal membrane oxygenation</w:t>
      </w:r>
      <w:r w:rsidRPr="00BA5CD1">
        <w:rPr>
          <w:rFonts w:ascii="Book Antiqua" w:eastAsia="Book Antiqua" w:hAnsi="Book Antiqua" w:cs="Book Antiqua"/>
          <w:color w:val="000000" w:themeColor="text1"/>
        </w:rPr>
        <w:t>, the patients</w:t>
      </w:r>
      <w:r w:rsidR="0019333B" w:rsidRPr="00BA5CD1">
        <w:rPr>
          <w:rFonts w:ascii="Book Antiqua" w:eastAsia="Book Antiqua" w:hAnsi="Book Antiqua" w:cs="Book Antiqua"/>
          <w:color w:val="000000" w:themeColor="text1"/>
        </w:rPr>
        <w:t>’</w:t>
      </w:r>
      <w:r w:rsidRPr="00BA5CD1">
        <w:rPr>
          <w:rFonts w:ascii="Book Antiqua" w:eastAsia="Book Antiqua" w:hAnsi="Book Antiqua" w:cs="Book Antiqua"/>
          <w:color w:val="000000" w:themeColor="text1"/>
        </w:rPr>
        <w:t xml:space="preserve"> oxygen levels were still poor, indicating that they were in the terminal stage of viral pneumonia. The patients underwent double-lung transplantation and received intraoperative care. The extracorporeal membrane oxygenation device was removed within a week of the surgical procedure, and the respiratory circulation of the patients w</w:t>
      </w:r>
      <w:r w:rsidR="0019333B" w:rsidRPr="00BA5CD1">
        <w:rPr>
          <w:rFonts w:ascii="Book Antiqua" w:eastAsia="Book Antiqua" w:hAnsi="Book Antiqua" w:cs="Book Antiqua"/>
          <w:color w:val="000000" w:themeColor="text1"/>
        </w:rPr>
        <w:t>ere</w:t>
      </w:r>
      <w:r w:rsidRPr="00BA5CD1">
        <w:rPr>
          <w:rFonts w:ascii="Book Antiqua" w:eastAsia="Book Antiqua" w:hAnsi="Book Antiqua" w:cs="Book Antiqua"/>
          <w:color w:val="000000" w:themeColor="text1"/>
        </w:rPr>
        <w:t xml:space="preserve"> stabilized.</w:t>
      </w:r>
    </w:p>
    <w:bookmarkEnd w:id="9"/>
    <w:bookmarkEnd w:id="10"/>
    <w:p w14:paraId="09DF5458" w14:textId="77777777" w:rsidR="00A77B3E" w:rsidRPr="00BA5CD1" w:rsidRDefault="00A77B3E">
      <w:pPr>
        <w:adjustRightInd w:val="0"/>
        <w:snapToGrid w:val="0"/>
        <w:spacing w:line="360" w:lineRule="auto"/>
        <w:jc w:val="both"/>
        <w:rPr>
          <w:rFonts w:ascii="Book Antiqua" w:hAnsi="Book Antiqua"/>
          <w:color w:val="000000" w:themeColor="text1"/>
        </w:rPr>
      </w:pPr>
    </w:p>
    <w:p w14:paraId="57B35F34"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color w:val="000000" w:themeColor="text1"/>
        </w:rPr>
        <w:t>CONCLUSION</w:t>
      </w:r>
    </w:p>
    <w:p w14:paraId="17582051" w14:textId="44F45FB5" w:rsidR="00A77B3E" w:rsidRPr="00BA5CD1" w:rsidRDefault="00A01F11">
      <w:pPr>
        <w:adjustRightInd w:val="0"/>
        <w:snapToGrid w:val="0"/>
        <w:spacing w:line="360" w:lineRule="auto"/>
        <w:jc w:val="both"/>
        <w:rPr>
          <w:rFonts w:ascii="Book Antiqua" w:hAnsi="Book Antiqua"/>
          <w:color w:val="000000" w:themeColor="text1"/>
        </w:rPr>
      </w:pPr>
      <w:bookmarkStart w:id="11" w:name="OLE_LINK19"/>
      <w:bookmarkStart w:id="12" w:name="OLE_LINK20"/>
      <w:r w:rsidRPr="00BA5CD1">
        <w:rPr>
          <w:rFonts w:ascii="Book Antiqua" w:eastAsia="Book Antiqua" w:hAnsi="Book Antiqua" w:cs="Book Antiqua"/>
          <w:color w:val="000000" w:themeColor="text1"/>
        </w:rPr>
        <w:t>High-quality care for COVID-19 patients undergoing lung transplantation ensures patient safety during operation while protecting the safety of the medical staff.</w:t>
      </w:r>
    </w:p>
    <w:bookmarkEnd w:id="11"/>
    <w:bookmarkEnd w:id="12"/>
    <w:p w14:paraId="2ADC6F69" w14:textId="77777777" w:rsidR="00A77B3E" w:rsidRPr="00BA5CD1" w:rsidRDefault="00A77B3E">
      <w:pPr>
        <w:adjustRightInd w:val="0"/>
        <w:snapToGrid w:val="0"/>
        <w:spacing w:line="360" w:lineRule="auto"/>
        <w:jc w:val="both"/>
        <w:rPr>
          <w:rFonts w:ascii="Book Antiqua" w:hAnsi="Book Antiqua"/>
          <w:color w:val="000000" w:themeColor="text1"/>
        </w:rPr>
      </w:pPr>
    </w:p>
    <w:p w14:paraId="65AADA85"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t xml:space="preserve">Key Words: </w:t>
      </w:r>
      <w:bookmarkStart w:id="13" w:name="OLE_LINK12"/>
      <w:bookmarkStart w:id="14" w:name="OLE_LINK13"/>
      <w:r w:rsidRPr="00BA5CD1">
        <w:rPr>
          <w:rFonts w:ascii="Book Antiqua" w:eastAsia="Book Antiqua" w:hAnsi="Book Antiqua" w:cs="Book Antiqua"/>
          <w:color w:val="000000" w:themeColor="text1"/>
        </w:rPr>
        <w:t>Lung transplantation; Extracorporeal membrane oxygenation; COVID-19; Intraoperative care; Third-level protection</w:t>
      </w:r>
      <w:r w:rsidR="009F73BF" w:rsidRPr="00BA5CD1">
        <w:rPr>
          <w:rFonts w:ascii="Book Antiqua" w:eastAsia="Book Antiqua" w:hAnsi="Book Antiqua" w:cs="Book Antiqua"/>
          <w:color w:val="000000" w:themeColor="text1"/>
        </w:rPr>
        <w:t>; Case report</w:t>
      </w:r>
    </w:p>
    <w:bookmarkEnd w:id="13"/>
    <w:bookmarkEnd w:id="14"/>
    <w:p w14:paraId="668E162D" w14:textId="77777777" w:rsidR="00A77B3E" w:rsidRPr="00BA5CD1" w:rsidRDefault="00A77B3E">
      <w:pPr>
        <w:adjustRightInd w:val="0"/>
        <w:snapToGrid w:val="0"/>
        <w:spacing w:line="360" w:lineRule="auto"/>
        <w:jc w:val="both"/>
        <w:rPr>
          <w:rFonts w:ascii="Book Antiqua" w:hAnsi="Book Antiqua"/>
          <w:color w:val="000000" w:themeColor="text1"/>
        </w:rPr>
      </w:pPr>
    </w:p>
    <w:p w14:paraId="13AD8FB2" w14:textId="6FD0AD03" w:rsidR="009C0575" w:rsidRDefault="009C0575">
      <w:pPr>
        <w:adjustRightInd w:val="0"/>
        <w:snapToGrid w:val="0"/>
        <w:spacing w:line="360" w:lineRule="auto"/>
        <w:jc w:val="both"/>
        <w:rPr>
          <w:rFonts w:ascii="Book Antiqua" w:hAnsi="Book Antiqua" w:hint="eastAsia"/>
          <w:color w:val="000000"/>
          <w:lang w:eastAsia="zh-CN"/>
        </w:rPr>
      </w:pPr>
      <w:bookmarkStart w:id="15" w:name="OLE_LINK3"/>
      <w:bookmarkStart w:id="16" w:name="OLE_LINK4"/>
      <w:r w:rsidRPr="009C0575">
        <w:rPr>
          <w:rFonts w:ascii="Book Antiqua" w:hAnsi="Book Antiqua" w:cs="Book Antiqua" w:hint="eastAsia"/>
          <w:b/>
          <w:color w:val="000000" w:themeColor="text1"/>
          <w:lang w:eastAsia="zh-CN"/>
        </w:rPr>
        <w:t xml:space="preserve">Citation: </w:t>
      </w:r>
      <w:r w:rsidR="00A01F11" w:rsidRPr="00BA5CD1">
        <w:rPr>
          <w:rFonts w:ascii="Book Antiqua" w:eastAsia="Book Antiqua" w:hAnsi="Book Antiqua" w:cs="Book Antiqua"/>
          <w:color w:val="000000" w:themeColor="text1"/>
        </w:rPr>
        <w:t xml:space="preserve">Wu Q, Wang Y, Chen HQ, Pan H. Intraoperative care of elderly patients with </w:t>
      </w:r>
      <w:r w:rsidR="00EB4EE8" w:rsidRPr="00BA5CD1">
        <w:rPr>
          <w:rFonts w:ascii="Book Antiqua" w:eastAsia="Book Antiqua" w:hAnsi="Book Antiqua" w:cs="Book Antiqua"/>
          <w:color w:val="000000" w:themeColor="text1"/>
        </w:rPr>
        <w:t>COVID-19</w:t>
      </w:r>
      <w:r w:rsidR="00A01F11" w:rsidRPr="00BA5CD1">
        <w:rPr>
          <w:rFonts w:ascii="Book Antiqua" w:eastAsia="Book Antiqua" w:hAnsi="Book Antiqua" w:cs="Book Antiqua"/>
          <w:color w:val="000000" w:themeColor="text1"/>
        </w:rPr>
        <w:t xml:space="preserve"> undergoing double lung transplantation: A case report. </w:t>
      </w:r>
      <w:r w:rsidR="00A01F11" w:rsidRPr="00BA5CD1">
        <w:rPr>
          <w:rFonts w:ascii="Book Antiqua" w:eastAsia="Book Antiqua" w:hAnsi="Book Antiqua" w:cs="Book Antiqua"/>
          <w:i/>
          <w:iCs/>
          <w:color w:val="000000" w:themeColor="text1"/>
        </w:rPr>
        <w:t>World J Clin Cases</w:t>
      </w:r>
      <w:r w:rsidR="00A01F11" w:rsidRPr="00BA5CD1">
        <w:rPr>
          <w:rFonts w:ascii="Book Antiqua" w:eastAsia="Book Antiqua" w:hAnsi="Book Antiqua" w:cs="Book Antiqua"/>
          <w:color w:val="000000" w:themeColor="text1"/>
        </w:rPr>
        <w:t xml:space="preserve"> 2020; </w:t>
      </w:r>
      <w:r w:rsidR="009276B7" w:rsidRPr="001B690F">
        <w:rPr>
          <w:rFonts w:ascii="Book Antiqua" w:hAnsi="Book Antiqua"/>
          <w:color w:val="000000"/>
        </w:rPr>
        <w:t>8(</w:t>
      </w:r>
      <w:r w:rsidR="009276B7" w:rsidRPr="001B690F">
        <w:rPr>
          <w:rFonts w:ascii="Book Antiqua" w:hAnsi="Book Antiqua" w:hint="eastAsia"/>
          <w:color w:val="000000"/>
        </w:rPr>
        <w:t>2</w:t>
      </w:r>
      <w:r w:rsidR="009276B7">
        <w:rPr>
          <w:rFonts w:ascii="Book Antiqua" w:hAnsi="Book Antiqua" w:hint="eastAsia"/>
          <w:color w:val="000000"/>
          <w:lang w:eastAsia="zh-CN"/>
        </w:rPr>
        <w:t>2</w:t>
      </w:r>
      <w:r w:rsidR="009276B7" w:rsidRPr="001B690F">
        <w:rPr>
          <w:rFonts w:ascii="Book Antiqua" w:hAnsi="Book Antiqua"/>
          <w:color w:val="000000"/>
        </w:rPr>
        <w:t xml:space="preserve">): </w:t>
      </w:r>
      <w:r w:rsidR="005F0981" w:rsidRPr="005F0981">
        <w:rPr>
          <w:rFonts w:ascii="Book Antiqua" w:hAnsi="Book Antiqua"/>
          <w:color w:val="000000"/>
        </w:rPr>
        <w:t>5765-5772</w:t>
      </w:r>
      <w:r w:rsidR="009276B7" w:rsidRPr="001B690F">
        <w:rPr>
          <w:rFonts w:ascii="Book Antiqua" w:hAnsi="Book Antiqua"/>
          <w:color w:val="000000"/>
        </w:rPr>
        <w:t xml:space="preserve">  </w:t>
      </w:r>
    </w:p>
    <w:p w14:paraId="19F3A12C" w14:textId="77777777" w:rsidR="009C0575" w:rsidRDefault="009276B7">
      <w:pPr>
        <w:adjustRightInd w:val="0"/>
        <w:snapToGrid w:val="0"/>
        <w:spacing w:line="360" w:lineRule="auto"/>
        <w:jc w:val="both"/>
        <w:rPr>
          <w:rFonts w:ascii="Book Antiqua" w:hAnsi="Book Antiqua" w:hint="eastAsia"/>
          <w:color w:val="000000"/>
          <w:lang w:eastAsia="zh-CN"/>
        </w:rPr>
      </w:pPr>
      <w:r w:rsidRPr="009C0575">
        <w:rPr>
          <w:rFonts w:ascii="Book Antiqua" w:hAnsi="Book Antiqua"/>
          <w:b/>
          <w:color w:val="000000"/>
        </w:rPr>
        <w:t>URL:</w:t>
      </w:r>
      <w:r w:rsidRPr="001B690F">
        <w:rPr>
          <w:rFonts w:ascii="Book Antiqua" w:hAnsi="Book Antiqua"/>
          <w:color w:val="000000"/>
        </w:rPr>
        <w:t xml:space="preserve"> https://www.wjgnet.com/2307-8960/full/v8/i</w:t>
      </w:r>
      <w:r w:rsidRPr="001B690F">
        <w:rPr>
          <w:rFonts w:ascii="Book Antiqua" w:hAnsi="Book Antiqua" w:hint="eastAsia"/>
          <w:color w:val="000000"/>
        </w:rPr>
        <w:t>2</w:t>
      </w:r>
      <w:r>
        <w:rPr>
          <w:rFonts w:ascii="Book Antiqua" w:hAnsi="Book Antiqua" w:hint="eastAsia"/>
          <w:color w:val="000000"/>
          <w:lang w:eastAsia="zh-CN"/>
        </w:rPr>
        <w:t>2</w:t>
      </w:r>
      <w:r w:rsidRPr="001B690F">
        <w:rPr>
          <w:rFonts w:ascii="Book Antiqua" w:hAnsi="Book Antiqua"/>
          <w:color w:val="000000"/>
        </w:rPr>
        <w:t>/</w:t>
      </w:r>
      <w:r w:rsidR="005F0981">
        <w:rPr>
          <w:rFonts w:ascii="Book Antiqua" w:hAnsi="Book Antiqua" w:hint="eastAsia"/>
          <w:color w:val="000000"/>
          <w:lang w:eastAsia="zh-CN"/>
        </w:rPr>
        <w:t>5765</w:t>
      </w:r>
      <w:r w:rsidRPr="001B690F">
        <w:rPr>
          <w:rFonts w:ascii="Book Antiqua" w:hAnsi="Book Antiqua"/>
          <w:color w:val="000000"/>
        </w:rPr>
        <w:t xml:space="preserve">.htm  </w:t>
      </w:r>
    </w:p>
    <w:p w14:paraId="73F5B1D5" w14:textId="327AD1FA" w:rsidR="00A77B3E" w:rsidRPr="00BA5CD1" w:rsidRDefault="009276B7">
      <w:pPr>
        <w:adjustRightInd w:val="0"/>
        <w:snapToGrid w:val="0"/>
        <w:spacing w:line="360" w:lineRule="auto"/>
        <w:jc w:val="both"/>
        <w:rPr>
          <w:rFonts w:ascii="Book Antiqua" w:hAnsi="Book Antiqua" w:hint="eastAsia"/>
          <w:color w:val="000000" w:themeColor="text1"/>
          <w:lang w:eastAsia="zh-CN"/>
        </w:rPr>
      </w:pPr>
      <w:bookmarkStart w:id="17" w:name="_GoBack"/>
      <w:r w:rsidRPr="009C0575">
        <w:rPr>
          <w:rFonts w:ascii="Book Antiqua" w:hAnsi="Book Antiqua"/>
          <w:b/>
          <w:color w:val="000000"/>
        </w:rPr>
        <w:t>DOI:</w:t>
      </w:r>
      <w:bookmarkEnd w:id="17"/>
      <w:r w:rsidRPr="001B690F">
        <w:rPr>
          <w:rFonts w:ascii="Book Antiqua" w:hAnsi="Book Antiqua"/>
          <w:color w:val="000000"/>
        </w:rPr>
        <w:t xml:space="preserve"> https://dx.doi.org/10.12998/wjcc.v8.i</w:t>
      </w:r>
      <w:r w:rsidRPr="001B690F">
        <w:rPr>
          <w:rFonts w:ascii="Book Antiqua" w:hAnsi="Book Antiqua" w:hint="eastAsia"/>
          <w:color w:val="000000"/>
        </w:rPr>
        <w:t>2</w:t>
      </w:r>
      <w:r>
        <w:rPr>
          <w:rFonts w:ascii="Book Antiqua" w:hAnsi="Book Antiqua" w:hint="eastAsia"/>
          <w:color w:val="000000"/>
          <w:lang w:eastAsia="zh-CN"/>
        </w:rPr>
        <w:t>2</w:t>
      </w:r>
      <w:r w:rsidRPr="001B690F">
        <w:rPr>
          <w:rFonts w:ascii="Book Antiqua" w:hAnsi="Book Antiqua"/>
          <w:color w:val="000000"/>
        </w:rPr>
        <w:t>.</w:t>
      </w:r>
      <w:r w:rsidR="005F0981">
        <w:rPr>
          <w:rFonts w:ascii="Book Antiqua" w:hAnsi="Book Antiqua" w:hint="eastAsia"/>
          <w:color w:val="000000"/>
          <w:lang w:eastAsia="zh-CN"/>
        </w:rPr>
        <w:t>5765</w:t>
      </w:r>
    </w:p>
    <w:bookmarkEnd w:id="15"/>
    <w:bookmarkEnd w:id="16"/>
    <w:p w14:paraId="33B43164" w14:textId="77777777" w:rsidR="00A77B3E" w:rsidRPr="00BA5CD1" w:rsidRDefault="00A77B3E">
      <w:pPr>
        <w:adjustRightInd w:val="0"/>
        <w:snapToGrid w:val="0"/>
        <w:spacing w:line="360" w:lineRule="auto"/>
        <w:jc w:val="both"/>
        <w:rPr>
          <w:rFonts w:ascii="Book Antiqua" w:hAnsi="Book Antiqua"/>
          <w:color w:val="000000" w:themeColor="text1"/>
        </w:rPr>
      </w:pPr>
    </w:p>
    <w:p w14:paraId="22D78A4B" w14:textId="1B144202"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t xml:space="preserve">Core Tip: </w:t>
      </w:r>
      <w:bookmarkStart w:id="18" w:name="OLE_LINK5"/>
      <w:bookmarkStart w:id="19" w:name="OLE_LINK6"/>
      <w:bookmarkStart w:id="20" w:name="OLE_LINK14"/>
      <w:r w:rsidRPr="00BA5CD1">
        <w:rPr>
          <w:rFonts w:ascii="Book Antiqua" w:eastAsia="Book Antiqua" w:hAnsi="Book Antiqua" w:cs="Book Antiqua"/>
          <w:color w:val="000000" w:themeColor="text1"/>
        </w:rPr>
        <w:t>Lung transplantation is considered an effective method for treating patients with end-stage coronavirus disease 2019</w:t>
      </w:r>
      <w:r w:rsidRPr="00BA5CD1">
        <w:rPr>
          <w:rFonts w:ascii="Book Antiqua" w:eastAsia="Book Antiqua" w:hAnsi="Book Antiqua" w:cs="Book Antiqua"/>
        </w:rPr>
        <w:t xml:space="preserve"> (COVID-19). We summarized the surgical nursing methods of lung transplantation in patients with COVID-19 in terms of preoperative preparation, intraoperative care, postoperative treatment, and critical surgical rescue. High-quality care for COVID-19 </w:t>
      </w:r>
      <w:r w:rsidRPr="00BA5CD1">
        <w:rPr>
          <w:rFonts w:ascii="Book Antiqua" w:eastAsia="Book Antiqua" w:hAnsi="Book Antiqua" w:cs="Book Antiqua"/>
          <w:color w:val="000000" w:themeColor="text1"/>
        </w:rPr>
        <w:t>patients undergoing lung transplantation ensures patient safety during operation while protecting the safety of the medical staff.</w:t>
      </w:r>
    </w:p>
    <w:bookmarkEnd w:id="18"/>
    <w:bookmarkEnd w:id="19"/>
    <w:bookmarkEnd w:id="20"/>
    <w:p w14:paraId="41E1253B"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hAnsi="Book Antiqua"/>
          <w:color w:val="000000" w:themeColor="text1"/>
        </w:rPr>
        <w:br w:type="page"/>
      </w:r>
      <w:r w:rsidRPr="00BA5CD1">
        <w:rPr>
          <w:rFonts w:ascii="Book Antiqua" w:eastAsia="Book Antiqua" w:hAnsi="Book Antiqua" w:cs="Book Antiqua"/>
          <w:b/>
          <w:caps/>
          <w:color w:val="000000" w:themeColor="text1"/>
          <w:u w:val="single"/>
        </w:rPr>
        <w:t>INTRODUCTION</w:t>
      </w:r>
    </w:p>
    <w:p w14:paraId="755E14EF" w14:textId="77777777" w:rsidR="00A77B3E" w:rsidRPr="00BA5CD1" w:rsidRDefault="00A01F11">
      <w:pPr>
        <w:adjustRightInd w:val="0"/>
        <w:snapToGrid w:val="0"/>
        <w:spacing w:line="360" w:lineRule="auto"/>
        <w:jc w:val="both"/>
        <w:rPr>
          <w:rFonts w:ascii="Book Antiqua" w:hAnsi="Book Antiqua"/>
          <w:color w:val="000000" w:themeColor="text1"/>
        </w:rPr>
      </w:pPr>
      <w:bookmarkStart w:id="21" w:name="OLE_LINK21"/>
      <w:bookmarkStart w:id="22" w:name="OLE_LINK22"/>
      <w:r w:rsidRPr="00BA5CD1">
        <w:rPr>
          <w:rFonts w:ascii="Book Antiqua" w:eastAsia="Book Antiqua" w:hAnsi="Book Antiqua" w:cs="Book Antiqua"/>
          <w:color w:val="000000" w:themeColor="text1"/>
        </w:rPr>
        <w:t>The outbreak of coronavirus disease 2019 (COVID-19) has rapidly spread globally</w:t>
      </w:r>
      <w:r w:rsidRPr="00BA5CD1">
        <w:rPr>
          <w:rFonts w:ascii="Book Antiqua" w:eastAsia="Book Antiqua" w:hAnsi="Book Antiqua" w:cs="Book Antiqua"/>
          <w:color w:val="000000" w:themeColor="text1"/>
          <w:vertAlign w:val="superscript"/>
        </w:rPr>
        <w:t>[</w:t>
      </w:r>
      <w:hyperlink w:anchor="_ENREF_1" w:tooltip="Wu, 2020 #5" w:history="1">
        <w:r w:rsidRPr="00BA5CD1">
          <w:rPr>
            <w:rFonts w:ascii="Book Antiqua" w:eastAsia="Book Antiqua" w:hAnsi="Book Antiqua" w:cs="Book Antiqua"/>
            <w:color w:val="000000" w:themeColor="text1"/>
            <w:u w:color="0000EE"/>
            <w:vertAlign w:val="superscript"/>
          </w:rPr>
          <w:t>1</w:t>
        </w:r>
      </w:hyperlink>
      <w:r w:rsidRPr="00BA5CD1">
        <w:rPr>
          <w:rFonts w:ascii="Book Antiqua" w:eastAsia="Book Antiqua" w:hAnsi="Book Antiqua" w:cs="Book Antiqua"/>
          <w:color w:val="000000" w:themeColor="text1"/>
          <w:vertAlign w:val="superscript"/>
        </w:rPr>
        <w:t>,</w:t>
      </w:r>
      <w:hyperlink w:anchor="_ENREF_2" w:tooltip="Nicastri, 2020 #6" w:history="1">
        <w:r w:rsidRPr="00BA5CD1">
          <w:rPr>
            <w:rFonts w:ascii="Book Antiqua" w:eastAsia="Book Antiqua" w:hAnsi="Book Antiqua" w:cs="Book Antiqua"/>
            <w:color w:val="000000" w:themeColor="text1"/>
            <w:u w:color="0000EE"/>
            <w:vertAlign w:val="superscript"/>
          </w:rPr>
          <w:t>2</w:t>
        </w:r>
      </w:hyperlink>
      <w:r w:rsidRPr="00BA5CD1">
        <w:rPr>
          <w:rFonts w:ascii="Book Antiqua" w:eastAsia="Book Antiqua" w:hAnsi="Book Antiqua" w:cs="Book Antiqua"/>
          <w:color w:val="000000" w:themeColor="text1"/>
          <w:vertAlign w:val="superscript"/>
        </w:rPr>
        <w:t>]</w:t>
      </w:r>
      <w:r w:rsidRPr="00BA5CD1">
        <w:rPr>
          <w:rFonts w:ascii="Book Antiqua" w:eastAsia="Book Antiqua" w:hAnsi="Book Antiqua" w:cs="Book Antiqua"/>
          <w:color w:val="000000" w:themeColor="text1"/>
        </w:rPr>
        <w:t xml:space="preserve">. The basic pathophysiological mechanisms of COVID-19 involve binding </w:t>
      </w:r>
      <w:r w:rsidR="00484934" w:rsidRPr="00BA5CD1">
        <w:rPr>
          <w:rFonts w:ascii="Book Antiqua" w:eastAsia="Book Antiqua" w:hAnsi="Book Antiqua" w:cs="Book Antiqua"/>
          <w:color w:val="000000" w:themeColor="text1"/>
        </w:rPr>
        <w:t xml:space="preserve">the spike </w:t>
      </w:r>
      <w:r w:rsidRPr="00BA5CD1">
        <w:rPr>
          <w:rFonts w:ascii="Book Antiqua" w:eastAsia="Book Antiqua" w:hAnsi="Book Antiqua" w:cs="Book Antiqua"/>
          <w:color w:val="000000" w:themeColor="text1"/>
        </w:rPr>
        <w:t>protein of the virus to the angiot</w:t>
      </w:r>
      <w:r w:rsidR="00143666" w:rsidRPr="00BA5CD1">
        <w:rPr>
          <w:rFonts w:ascii="Book Antiqua" w:eastAsia="Book Antiqua" w:hAnsi="Book Antiqua" w:cs="Book Antiqua"/>
          <w:color w:val="000000" w:themeColor="text1"/>
        </w:rPr>
        <w:t xml:space="preserve">ensin-converting enzyme 2 </w:t>
      </w:r>
      <w:r w:rsidRPr="00BA5CD1">
        <w:rPr>
          <w:rFonts w:ascii="Book Antiqua" w:eastAsia="Book Antiqua" w:hAnsi="Book Antiqua" w:cs="Book Antiqua"/>
          <w:color w:val="000000" w:themeColor="text1"/>
        </w:rPr>
        <w:t>receptor on the cell membranes of the body. This subsequently results in a local and systemic inflammatory response, oxidative stress, and tissue and cell hypoxia when the virus enters the host cell</w:t>
      </w:r>
      <w:r w:rsidRPr="00BA5CD1">
        <w:rPr>
          <w:rFonts w:ascii="Book Antiqua" w:eastAsia="Book Antiqua" w:hAnsi="Book Antiqua" w:cs="Book Antiqua"/>
          <w:color w:val="000000" w:themeColor="text1"/>
          <w:vertAlign w:val="superscript"/>
        </w:rPr>
        <w:t>[</w:t>
      </w:r>
      <w:hyperlink w:anchor="_ENREF_3" w:tooltip="Xu, 2020 #7" w:history="1">
        <w:r w:rsidRPr="00BA5CD1">
          <w:rPr>
            <w:rFonts w:ascii="Book Antiqua" w:eastAsia="Book Antiqua" w:hAnsi="Book Antiqua" w:cs="Book Antiqua"/>
            <w:color w:val="000000" w:themeColor="text1"/>
            <w:u w:color="0000EE"/>
            <w:vertAlign w:val="superscript"/>
          </w:rPr>
          <w:t>3</w:t>
        </w:r>
      </w:hyperlink>
      <w:r w:rsidRPr="00BA5CD1">
        <w:rPr>
          <w:rFonts w:ascii="Book Antiqua" w:eastAsia="Book Antiqua" w:hAnsi="Book Antiqua" w:cs="Book Antiqua"/>
          <w:color w:val="000000" w:themeColor="text1"/>
          <w:vertAlign w:val="superscript"/>
        </w:rPr>
        <w:t>]</w:t>
      </w:r>
      <w:r w:rsidRPr="00BA5CD1">
        <w:rPr>
          <w:rFonts w:ascii="Book Antiqua" w:eastAsia="Book Antiqua" w:hAnsi="Book Antiqua" w:cs="Book Antiqua"/>
          <w:color w:val="000000" w:themeColor="text1"/>
        </w:rPr>
        <w:t>. The progression and outcome of COVID-19 depend on how the immune system responds. In short, mild pneumonia patients may have no obvious clinical manifestations. However, in patients with severe pneumonia, the ailment can quickly progress to acute respiratory distress syndrome, sepsis, metabolic acidosis, disseminated</w:t>
      </w:r>
      <w:r w:rsidR="00143666" w:rsidRPr="00BA5CD1">
        <w:rPr>
          <w:rFonts w:ascii="Book Antiqua" w:eastAsia="Book Antiqua" w:hAnsi="Book Antiqua" w:cs="Book Antiqua"/>
          <w:color w:val="000000" w:themeColor="text1"/>
        </w:rPr>
        <w:t xml:space="preserve"> intravascular coagulation</w:t>
      </w:r>
      <w:r w:rsidRPr="00BA5CD1">
        <w:rPr>
          <w:rFonts w:ascii="Book Antiqua" w:eastAsia="Book Antiqua" w:hAnsi="Book Antiqua" w:cs="Book Antiqua"/>
          <w:color w:val="000000" w:themeColor="text1"/>
        </w:rPr>
        <w:t>, and multiple organ failure, eventually leading to death. In particular, poor prognosis is typical in elderly patients and in people with severe underlying conditions like tumors that weaken immunity</w:t>
      </w:r>
      <w:r w:rsidRPr="00BA5CD1">
        <w:rPr>
          <w:rFonts w:ascii="Book Antiqua" w:eastAsia="Book Antiqua" w:hAnsi="Book Antiqua" w:cs="Book Antiqua"/>
          <w:color w:val="000000" w:themeColor="text1"/>
          <w:vertAlign w:val="superscript"/>
        </w:rPr>
        <w:t>[</w:t>
      </w:r>
      <w:hyperlink w:anchor="_ENREF_4" w:tooltip="Chen, 2020 #8" w:history="1">
        <w:r w:rsidRPr="00BA5CD1">
          <w:rPr>
            <w:rFonts w:ascii="Book Antiqua" w:eastAsia="Book Antiqua" w:hAnsi="Book Antiqua" w:cs="Book Antiqua"/>
            <w:color w:val="000000" w:themeColor="text1"/>
            <w:u w:color="0000EE"/>
            <w:vertAlign w:val="superscript"/>
          </w:rPr>
          <w:t>4</w:t>
        </w:r>
      </w:hyperlink>
      <w:r w:rsidRPr="00BA5CD1">
        <w:rPr>
          <w:rFonts w:ascii="Book Antiqua" w:eastAsia="Book Antiqua" w:hAnsi="Book Antiqua" w:cs="Book Antiqua"/>
          <w:color w:val="000000" w:themeColor="text1"/>
          <w:vertAlign w:val="superscript"/>
        </w:rPr>
        <w:t>]</w:t>
      </w:r>
      <w:r w:rsidRPr="00BA5CD1">
        <w:rPr>
          <w:rFonts w:ascii="Book Antiqua" w:eastAsia="Book Antiqua" w:hAnsi="Book Antiqua" w:cs="Book Antiqua"/>
          <w:color w:val="000000" w:themeColor="text1"/>
        </w:rPr>
        <w:t>.</w:t>
      </w:r>
    </w:p>
    <w:p w14:paraId="3556001F" w14:textId="33A0CC73" w:rsidR="00A77B3E" w:rsidRPr="00BA5CD1" w:rsidRDefault="00A01F11">
      <w:pPr>
        <w:adjustRightInd w:val="0"/>
        <w:snapToGrid w:val="0"/>
        <w:spacing w:line="360" w:lineRule="auto"/>
        <w:ind w:firstLineChars="100" w:firstLine="240"/>
        <w:jc w:val="both"/>
        <w:rPr>
          <w:rFonts w:ascii="Book Antiqua" w:hAnsi="Book Antiqua"/>
          <w:color w:val="000000" w:themeColor="text1"/>
        </w:rPr>
      </w:pPr>
      <w:r w:rsidRPr="00BA5CD1">
        <w:rPr>
          <w:rFonts w:ascii="Book Antiqua" w:eastAsia="Book Antiqua" w:hAnsi="Book Antiqua" w:cs="Book Antiqua"/>
          <w:color w:val="000000" w:themeColor="text1"/>
        </w:rPr>
        <w:t xml:space="preserve">When COVID-19 infection leads to irreversible end-stage respiratory failure, the only surgical procedure that can be performed is lung transplantation. In patients with COVID-19, the three primary medical prerequisites for lung transplantation are as follows: </w:t>
      </w:r>
      <w:r w:rsidR="00EA507D" w:rsidRPr="00BA5CD1">
        <w:rPr>
          <w:rFonts w:ascii="Book Antiqua" w:eastAsia="Book Antiqua" w:hAnsi="Book Antiqua" w:cs="Book Antiqua"/>
          <w:color w:val="000000" w:themeColor="text1"/>
        </w:rPr>
        <w:t>(1)</w:t>
      </w:r>
      <w:r w:rsidRPr="00BA5CD1">
        <w:rPr>
          <w:rFonts w:ascii="Book Antiqua" w:eastAsia="Book Antiqua" w:hAnsi="Book Antiqua" w:cs="Book Antiqua"/>
          <w:color w:val="000000" w:themeColor="text1"/>
        </w:rPr>
        <w:t xml:space="preserve"> bilateral respiratory failure should be irreversible after the patients have been kept under ventilator support and </w:t>
      </w:r>
      <w:r w:rsidR="00143666" w:rsidRPr="00BA5CD1">
        <w:rPr>
          <w:rFonts w:ascii="Book Antiqua" w:eastAsia="Book Antiqua" w:hAnsi="Book Antiqua" w:cs="Book Antiqua"/>
          <w:color w:val="000000" w:themeColor="text1"/>
        </w:rPr>
        <w:t>extracorporeal membrane oxygenation (</w:t>
      </w:r>
      <w:r w:rsidRPr="00BA5CD1">
        <w:rPr>
          <w:rFonts w:ascii="Book Antiqua" w:eastAsia="Book Antiqua" w:hAnsi="Book Antiqua" w:cs="Book Antiqua"/>
          <w:color w:val="000000" w:themeColor="text1"/>
        </w:rPr>
        <w:t>ECMO</w:t>
      </w:r>
      <w:r w:rsidR="00143666" w:rsidRPr="00BA5CD1">
        <w:rPr>
          <w:rFonts w:ascii="Book Antiqua" w:eastAsia="Book Antiqua" w:hAnsi="Book Antiqua" w:cs="Book Antiqua"/>
          <w:color w:val="000000" w:themeColor="text1"/>
        </w:rPr>
        <w:t>)</w:t>
      </w:r>
      <w:r w:rsidRPr="00BA5CD1">
        <w:rPr>
          <w:rFonts w:ascii="Book Antiqua" w:eastAsia="Book Antiqua" w:hAnsi="Book Antiqua" w:cs="Book Antiqua"/>
          <w:color w:val="000000" w:themeColor="text1"/>
        </w:rPr>
        <w:t xml:space="preserve">; </w:t>
      </w:r>
      <w:r w:rsidR="00EA507D" w:rsidRPr="00BA5CD1">
        <w:rPr>
          <w:rFonts w:ascii="Book Antiqua" w:eastAsia="Book Antiqua" w:hAnsi="Book Antiqua" w:cs="Book Antiqua"/>
          <w:color w:val="000000" w:themeColor="text1"/>
        </w:rPr>
        <w:t>(2)</w:t>
      </w:r>
      <w:r w:rsidRPr="00BA5CD1">
        <w:rPr>
          <w:rFonts w:ascii="Book Antiqua" w:eastAsia="Book Antiqua" w:hAnsi="Book Antiqua" w:cs="Book Antiqua"/>
          <w:color w:val="000000" w:themeColor="text1"/>
        </w:rPr>
        <w:t xml:space="preserve"> the nucleic acid test results should continuously be negative after treatment; and </w:t>
      </w:r>
      <w:r w:rsidR="00EA507D" w:rsidRPr="00BA5CD1">
        <w:rPr>
          <w:rFonts w:ascii="Book Antiqua" w:eastAsia="Book Antiqua" w:hAnsi="Book Antiqua" w:cs="Book Antiqua"/>
          <w:color w:val="000000" w:themeColor="text1"/>
        </w:rPr>
        <w:t xml:space="preserve">(3) </w:t>
      </w:r>
      <w:r w:rsidRPr="00BA5CD1">
        <w:rPr>
          <w:rFonts w:ascii="Book Antiqua" w:eastAsia="Book Antiqua" w:hAnsi="Book Antiqua" w:cs="Book Antiqua"/>
          <w:color w:val="000000" w:themeColor="text1"/>
        </w:rPr>
        <w:t>the functionality of the other organs should be normal and able to withstand lung transplantation</w:t>
      </w:r>
      <w:r w:rsidRPr="00BA5CD1">
        <w:rPr>
          <w:rFonts w:ascii="Book Antiqua" w:eastAsia="Book Antiqua" w:hAnsi="Book Antiqua" w:cs="Book Antiqua"/>
          <w:color w:val="000000" w:themeColor="text1"/>
          <w:vertAlign w:val="superscript"/>
        </w:rPr>
        <w:t>[</w:t>
      </w:r>
      <w:hyperlink w:anchor="_ENREF_5" w:tooltip="Valapour, 2017 #9" w:history="1">
        <w:r w:rsidRPr="00BA5CD1">
          <w:rPr>
            <w:rFonts w:ascii="Book Antiqua" w:eastAsia="Book Antiqua" w:hAnsi="Book Antiqua" w:cs="Book Antiqua"/>
            <w:color w:val="000000" w:themeColor="text1"/>
            <w:u w:color="0000EE"/>
            <w:vertAlign w:val="superscript"/>
          </w:rPr>
          <w:t>5</w:t>
        </w:r>
      </w:hyperlink>
      <w:r w:rsidRPr="00BA5CD1">
        <w:rPr>
          <w:rFonts w:ascii="Book Antiqua" w:eastAsia="Book Antiqua" w:hAnsi="Book Antiqua" w:cs="Book Antiqua"/>
          <w:color w:val="000000" w:themeColor="text1"/>
          <w:vertAlign w:val="superscript"/>
        </w:rPr>
        <w:t>]</w:t>
      </w:r>
      <w:r w:rsidRPr="00BA5CD1">
        <w:rPr>
          <w:rFonts w:ascii="Book Antiqua" w:eastAsia="Book Antiqua" w:hAnsi="Book Antiqua" w:cs="Book Antiqua"/>
          <w:color w:val="000000" w:themeColor="text1"/>
        </w:rPr>
        <w:t>.</w:t>
      </w:r>
    </w:p>
    <w:p w14:paraId="3F4F834C" w14:textId="77777777" w:rsidR="00A77B3E" w:rsidRPr="00BA5CD1" w:rsidRDefault="00A01F11">
      <w:pPr>
        <w:adjustRightInd w:val="0"/>
        <w:snapToGrid w:val="0"/>
        <w:spacing w:line="360" w:lineRule="auto"/>
        <w:ind w:firstLineChars="100" w:firstLine="240"/>
        <w:jc w:val="both"/>
        <w:rPr>
          <w:rFonts w:ascii="Book Antiqua" w:hAnsi="Book Antiqua"/>
          <w:color w:val="000000" w:themeColor="text1"/>
        </w:rPr>
      </w:pPr>
      <w:r w:rsidRPr="00BA5CD1">
        <w:rPr>
          <w:rFonts w:ascii="Book Antiqua" w:eastAsia="Book Antiqua" w:hAnsi="Book Antiqua" w:cs="Book Antiqua"/>
          <w:color w:val="000000" w:themeColor="text1"/>
        </w:rPr>
        <w:t>Intraoperative care plays an important role during lung transplantation. In our study, we have proposed primary nursing methods during double-lung transplantation in elderly patients with COVID-19.</w:t>
      </w:r>
    </w:p>
    <w:bookmarkEnd w:id="21"/>
    <w:bookmarkEnd w:id="22"/>
    <w:p w14:paraId="686CD2DF" w14:textId="77777777" w:rsidR="00A77B3E" w:rsidRPr="00BA5CD1" w:rsidRDefault="00A77B3E">
      <w:pPr>
        <w:adjustRightInd w:val="0"/>
        <w:snapToGrid w:val="0"/>
        <w:spacing w:line="360" w:lineRule="auto"/>
        <w:jc w:val="both"/>
        <w:rPr>
          <w:rFonts w:ascii="Book Antiqua" w:hAnsi="Book Antiqua"/>
          <w:color w:val="000000" w:themeColor="text1"/>
        </w:rPr>
      </w:pPr>
    </w:p>
    <w:p w14:paraId="31E2B42B"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caps/>
          <w:color w:val="000000" w:themeColor="text1"/>
          <w:u w:val="single"/>
        </w:rPr>
        <w:t>CASE PRESENTATION</w:t>
      </w:r>
    </w:p>
    <w:p w14:paraId="61269276"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i/>
          <w:color w:val="000000" w:themeColor="text1"/>
        </w:rPr>
        <w:t>Chief complaints</w:t>
      </w:r>
    </w:p>
    <w:p w14:paraId="1FCDA597" w14:textId="237D71FB" w:rsidR="00A77B3E" w:rsidRPr="00BA5CD1" w:rsidRDefault="00A01F11">
      <w:pPr>
        <w:adjustRightInd w:val="0"/>
        <w:snapToGrid w:val="0"/>
        <w:spacing w:line="360" w:lineRule="auto"/>
        <w:jc w:val="both"/>
        <w:rPr>
          <w:rFonts w:ascii="Book Antiqua" w:hAnsi="Book Antiqua"/>
          <w:color w:val="000000" w:themeColor="text1"/>
        </w:rPr>
      </w:pPr>
      <w:bookmarkStart w:id="23" w:name="OLE_LINK23"/>
      <w:bookmarkStart w:id="24" w:name="OLE_LINK24"/>
      <w:r w:rsidRPr="00BA5CD1">
        <w:rPr>
          <w:rFonts w:ascii="Book Antiqua" w:eastAsia="Book Antiqua" w:hAnsi="Book Antiqua" w:cs="Book Antiqua"/>
          <w:b/>
          <w:iCs/>
          <w:color w:val="000000" w:themeColor="text1"/>
        </w:rPr>
        <w:t>Case 1</w:t>
      </w:r>
      <w:r w:rsidR="00040550" w:rsidRPr="00BA5CD1">
        <w:rPr>
          <w:rFonts w:ascii="Book Antiqua" w:hAnsi="Book Antiqua"/>
          <w:b/>
          <w:color w:val="000000" w:themeColor="text1"/>
          <w:lang w:eastAsia="zh-CN"/>
        </w:rPr>
        <w:t>:</w:t>
      </w:r>
      <w:r w:rsidR="00040550" w:rsidRPr="00BA5CD1">
        <w:rPr>
          <w:rFonts w:ascii="Book Antiqua" w:hAnsi="Book Antiqua"/>
          <w:color w:val="000000" w:themeColor="text1"/>
          <w:lang w:eastAsia="zh-CN"/>
        </w:rPr>
        <w:t xml:space="preserve"> </w:t>
      </w:r>
      <w:r w:rsidRPr="00BA5CD1">
        <w:rPr>
          <w:rFonts w:ascii="Book Antiqua" w:eastAsia="Book Antiqua" w:hAnsi="Book Antiqua" w:cs="Book Antiqua"/>
          <w:color w:val="000000" w:themeColor="text1"/>
        </w:rPr>
        <w:t xml:space="preserve">A 66-year-old woman </w:t>
      </w:r>
      <w:r w:rsidR="00EA507D" w:rsidRPr="00BA5CD1">
        <w:rPr>
          <w:rFonts w:ascii="Book Antiqua" w:eastAsia="Book Antiqua" w:hAnsi="Book Antiqua" w:cs="Book Antiqua"/>
          <w:color w:val="000000" w:themeColor="text1"/>
        </w:rPr>
        <w:t xml:space="preserve">who </w:t>
      </w:r>
      <w:r w:rsidRPr="00BA5CD1">
        <w:rPr>
          <w:rFonts w:ascii="Book Antiqua" w:eastAsia="Book Antiqua" w:hAnsi="Book Antiqua" w:cs="Book Antiqua"/>
          <w:color w:val="000000" w:themeColor="text1"/>
        </w:rPr>
        <w:t xml:space="preserve">complained of coughing for 13 d, fever for 3 d, and shortness of breath for 2 d was admitted to </w:t>
      </w:r>
      <w:r w:rsidR="008D5702">
        <w:rPr>
          <w:rFonts w:ascii="Book Antiqua" w:eastAsia="Book Antiqua" w:hAnsi="Book Antiqua" w:cs="Book Antiqua"/>
          <w:color w:val="000000" w:themeColor="text1"/>
        </w:rPr>
        <w:t>The First Affiliated Hospital, Zhejiang University School of Medicine,</w:t>
      </w:r>
      <w:r w:rsidRPr="00BA5CD1">
        <w:rPr>
          <w:rFonts w:ascii="Book Antiqua" w:eastAsia="Book Antiqua" w:hAnsi="Book Antiqua" w:cs="Book Antiqua"/>
          <w:color w:val="000000" w:themeColor="text1"/>
        </w:rPr>
        <w:t xml:space="preserve"> Medical College.</w:t>
      </w:r>
    </w:p>
    <w:p w14:paraId="2F565AD6" w14:textId="77777777" w:rsidR="00A77B3E" w:rsidRPr="00BA5CD1" w:rsidRDefault="00A77B3E">
      <w:pPr>
        <w:adjustRightInd w:val="0"/>
        <w:snapToGrid w:val="0"/>
        <w:spacing w:line="360" w:lineRule="auto"/>
        <w:jc w:val="both"/>
        <w:rPr>
          <w:rFonts w:ascii="Book Antiqua" w:hAnsi="Book Antiqua"/>
          <w:color w:val="000000" w:themeColor="text1"/>
        </w:rPr>
      </w:pPr>
    </w:p>
    <w:p w14:paraId="1EE79A70"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iCs/>
          <w:color w:val="000000" w:themeColor="text1"/>
        </w:rPr>
        <w:t>Case 2</w:t>
      </w:r>
      <w:r w:rsidR="00040550" w:rsidRPr="00BA5CD1">
        <w:rPr>
          <w:rFonts w:ascii="Book Antiqua" w:hAnsi="Book Antiqua"/>
          <w:b/>
          <w:color w:val="000000" w:themeColor="text1"/>
          <w:lang w:eastAsia="zh-CN"/>
        </w:rPr>
        <w:t xml:space="preserve">: </w:t>
      </w:r>
      <w:r w:rsidRPr="00BA5CD1">
        <w:rPr>
          <w:rFonts w:ascii="Book Antiqua" w:eastAsia="Book Antiqua" w:hAnsi="Book Antiqua" w:cs="Book Antiqua"/>
          <w:color w:val="000000" w:themeColor="text1"/>
        </w:rPr>
        <w:t>A 77-year-old man who complained of coughing for more than 15 d was admitted to the hospital.</w:t>
      </w:r>
    </w:p>
    <w:bookmarkEnd w:id="23"/>
    <w:bookmarkEnd w:id="24"/>
    <w:p w14:paraId="361C743C" w14:textId="77777777" w:rsidR="00A77B3E" w:rsidRPr="00BA5CD1" w:rsidRDefault="00A77B3E">
      <w:pPr>
        <w:adjustRightInd w:val="0"/>
        <w:snapToGrid w:val="0"/>
        <w:spacing w:line="360" w:lineRule="auto"/>
        <w:jc w:val="both"/>
        <w:rPr>
          <w:rFonts w:ascii="Book Antiqua" w:hAnsi="Book Antiqua"/>
          <w:color w:val="000000" w:themeColor="text1"/>
        </w:rPr>
      </w:pPr>
    </w:p>
    <w:p w14:paraId="7CA3E873"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i/>
          <w:color w:val="000000" w:themeColor="text1"/>
        </w:rPr>
        <w:t>History of present illness</w:t>
      </w:r>
    </w:p>
    <w:p w14:paraId="37198EFF" w14:textId="77777777" w:rsidR="00A77B3E" w:rsidRPr="00BA5CD1" w:rsidRDefault="00A01F11">
      <w:pPr>
        <w:adjustRightInd w:val="0"/>
        <w:snapToGrid w:val="0"/>
        <w:spacing w:line="360" w:lineRule="auto"/>
        <w:jc w:val="both"/>
        <w:rPr>
          <w:rFonts w:ascii="Book Antiqua" w:hAnsi="Book Antiqua"/>
          <w:color w:val="000000" w:themeColor="text1"/>
        </w:rPr>
      </w:pPr>
      <w:bookmarkStart w:id="25" w:name="OLE_LINK25"/>
      <w:bookmarkStart w:id="26" w:name="OLE_LINK26"/>
      <w:r w:rsidRPr="00BA5CD1">
        <w:rPr>
          <w:rFonts w:ascii="Book Antiqua" w:eastAsia="Book Antiqua" w:hAnsi="Book Antiqua" w:cs="Book Antiqua"/>
          <w:b/>
          <w:iCs/>
          <w:color w:val="000000" w:themeColor="text1"/>
        </w:rPr>
        <w:t>Case 1</w:t>
      </w:r>
      <w:r w:rsidR="00040550" w:rsidRPr="00BA5CD1">
        <w:rPr>
          <w:rFonts w:ascii="Book Antiqua" w:hAnsi="Book Antiqua"/>
          <w:b/>
          <w:color w:val="000000" w:themeColor="text1"/>
          <w:lang w:eastAsia="zh-CN"/>
        </w:rPr>
        <w:t xml:space="preserve">: </w:t>
      </w:r>
      <w:r w:rsidRPr="00BA5CD1">
        <w:rPr>
          <w:rFonts w:ascii="Book Antiqua" w:eastAsia="Book Antiqua" w:hAnsi="Book Antiqua" w:cs="Book Antiqua"/>
          <w:color w:val="000000" w:themeColor="text1"/>
        </w:rPr>
        <w:t>The nucleic acid test was positive, and the patient was preliminarily diagnosed with COVID-19 and acute respiratory failure.</w:t>
      </w:r>
    </w:p>
    <w:p w14:paraId="6A8F92FE" w14:textId="77777777" w:rsidR="00A77B3E" w:rsidRPr="00BA5CD1" w:rsidRDefault="00A77B3E">
      <w:pPr>
        <w:adjustRightInd w:val="0"/>
        <w:snapToGrid w:val="0"/>
        <w:spacing w:line="360" w:lineRule="auto"/>
        <w:jc w:val="both"/>
        <w:rPr>
          <w:rFonts w:ascii="Book Antiqua" w:hAnsi="Book Antiqua"/>
          <w:color w:val="000000" w:themeColor="text1"/>
        </w:rPr>
      </w:pPr>
    </w:p>
    <w:p w14:paraId="2107099E"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iCs/>
          <w:color w:val="000000" w:themeColor="text1"/>
        </w:rPr>
        <w:t>Case 2</w:t>
      </w:r>
      <w:r w:rsidR="00040550" w:rsidRPr="00BA5CD1">
        <w:rPr>
          <w:rFonts w:ascii="Book Antiqua" w:eastAsia="Book Antiqua" w:hAnsi="Book Antiqua" w:cs="Book Antiqua"/>
          <w:b/>
          <w:color w:val="000000" w:themeColor="text1"/>
        </w:rPr>
        <w:t>:</w:t>
      </w:r>
      <w:r w:rsidR="00040550" w:rsidRPr="00BA5CD1">
        <w:rPr>
          <w:rFonts w:ascii="Book Antiqua" w:eastAsia="Book Antiqua" w:hAnsi="Book Antiqua" w:cs="Book Antiqua"/>
          <w:color w:val="000000" w:themeColor="text1"/>
        </w:rPr>
        <w:t xml:space="preserve"> </w:t>
      </w:r>
      <w:r w:rsidRPr="00BA5CD1">
        <w:rPr>
          <w:rFonts w:ascii="Book Antiqua" w:eastAsia="Book Antiqua" w:hAnsi="Book Antiqua" w:cs="Book Antiqua"/>
          <w:color w:val="000000" w:themeColor="text1"/>
        </w:rPr>
        <w:t>The nucleic acid test was positive, and the patient was preliminarily diagnosed with COVID-19, hypertension, and diabetes.</w:t>
      </w:r>
    </w:p>
    <w:bookmarkEnd w:id="25"/>
    <w:bookmarkEnd w:id="26"/>
    <w:p w14:paraId="2608C918" w14:textId="77777777" w:rsidR="00A77B3E" w:rsidRPr="00BA5CD1" w:rsidRDefault="00A77B3E">
      <w:pPr>
        <w:adjustRightInd w:val="0"/>
        <w:snapToGrid w:val="0"/>
        <w:spacing w:line="360" w:lineRule="auto"/>
        <w:jc w:val="both"/>
        <w:rPr>
          <w:rFonts w:ascii="Book Antiqua" w:hAnsi="Book Antiqua"/>
          <w:color w:val="000000" w:themeColor="text1"/>
        </w:rPr>
      </w:pPr>
    </w:p>
    <w:p w14:paraId="3A175744"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i/>
          <w:color w:val="000000" w:themeColor="text1"/>
        </w:rPr>
        <w:t>History of past illness</w:t>
      </w:r>
    </w:p>
    <w:p w14:paraId="2C7B925D" w14:textId="5E817FE2" w:rsidR="00A77B3E" w:rsidRPr="005D1284" w:rsidRDefault="00A01F11">
      <w:pPr>
        <w:adjustRightInd w:val="0"/>
        <w:snapToGrid w:val="0"/>
        <w:spacing w:line="360" w:lineRule="auto"/>
        <w:jc w:val="both"/>
        <w:rPr>
          <w:rFonts w:ascii="Book Antiqua" w:hAnsi="Book Antiqua"/>
        </w:rPr>
      </w:pPr>
      <w:bookmarkStart w:id="27" w:name="OLE_LINK27"/>
      <w:bookmarkStart w:id="28" w:name="OLE_LINK28"/>
      <w:r w:rsidRPr="00BA5CD1">
        <w:rPr>
          <w:rFonts w:ascii="Book Antiqua" w:eastAsia="Book Antiqua" w:hAnsi="Book Antiqua" w:cs="Book Antiqua"/>
          <w:b/>
          <w:iCs/>
          <w:color w:val="000000" w:themeColor="text1"/>
        </w:rPr>
        <w:t>Case 1</w:t>
      </w:r>
      <w:r w:rsidR="00040550" w:rsidRPr="00BA5CD1">
        <w:rPr>
          <w:rFonts w:ascii="Book Antiqua" w:eastAsia="Book Antiqua" w:hAnsi="Book Antiqua" w:cs="Book Antiqua"/>
          <w:b/>
          <w:iCs/>
          <w:color w:val="000000" w:themeColor="text1"/>
        </w:rPr>
        <w:t xml:space="preserve">: </w:t>
      </w:r>
      <w:r w:rsidRPr="00BA5CD1">
        <w:rPr>
          <w:rFonts w:ascii="Book Antiqua" w:eastAsia="Book Antiqua" w:hAnsi="Book Antiqua" w:cs="Book Antiqua"/>
          <w:color w:val="000000" w:themeColor="text1"/>
        </w:rPr>
        <w:t xml:space="preserve">The patient denied any history of hypertension, diabetes, heart disease, kidney disease, tuberculosis, viral hepatitis, and other diseases. </w:t>
      </w:r>
      <w:r w:rsidR="00CA6502" w:rsidRPr="00BA5CD1">
        <w:rPr>
          <w:rFonts w:ascii="Book Antiqua" w:eastAsia="Book Antiqua" w:hAnsi="Book Antiqua" w:cs="Book Antiqua"/>
          <w:color w:val="000000" w:themeColor="text1"/>
        </w:rPr>
        <w:t>Sh</w:t>
      </w:r>
      <w:r w:rsidRPr="00BA5CD1">
        <w:rPr>
          <w:rFonts w:ascii="Book Antiqua" w:eastAsia="Book Antiqua" w:hAnsi="Book Antiqua" w:cs="Book Antiqua"/>
          <w:color w:val="000000" w:themeColor="text1"/>
        </w:rPr>
        <w:t>e underwent appendectomy 34 y</w:t>
      </w:r>
      <w:r w:rsidR="00EB4EE8" w:rsidRPr="00BA5CD1">
        <w:rPr>
          <w:rFonts w:ascii="Book Antiqua" w:eastAsia="Book Antiqua" w:hAnsi="Book Antiqua" w:cs="Book Antiqua"/>
          <w:color w:val="000000" w:themeColor="text1"/>
        </w:rPr>
        <w:t>ea</w:t>
      </w:r>
      <w:r w:rsidRPr="00BA5CD1">
        <w:rPr>
          <w:rFonts w:ascii="Book Antiqua" w:eastAsia="Book Antiqua" w:hAnsi="Book Antiqua" w:cs="Book Antiqua"/>
          <w:color w:val="000000" w:themeColor="text1"/>
        </w:rPr>
        <w:t>r</w:t>
      </w:r>
      <w:r w:rsidR="005D1284">
        <w:rPr>
          <w:rFonts w:ascii="Book Antiqua" w:eastAsia="Book Antiqua" w:hAnsi="Book Antiqua" w:cs="Book Antiqua"/>
          <w:color w:val="000000" w:themeColor="text1"/>
        </w:rPr>
        <w:t>s</w:t>
      </w:r>
      <w:r w:rsidRPr="005D1284">
        <w:rPr>
          <w:rFonts w:ascii="Book Antiqua" w:eastAsia="Book Antiqua" w:hAnsi="Book Antiqua" w:cs="Book Antiqua"/>
        </w:rPr>
        <w:t xml:space="preserve"> ago.</w:t>
      </w:r>
    </w:p>
    <w:p w14:paraId="1BAAB847" w14:textId="77777777" w:rsidR="00A77B3E" w:rsidRPr="005D1284" w:rsidRDefault="00A77B3E">
      <w:pPr>
        <w:adjustRightInd w:val="0"/>
        <w:snapToGrid w:val="0"/>
        <w:spacing w:line="360" w:lineRule="auto"/>
        <w:jc w:val="both"/>
        <w:rPr>
          <w:rFonts w:ascii="Book Antiqua" w:hAnsi="Book Antiqua"/>
        </w:rPr>
      </w:pPr>
    </w:p>
    <w:p w14:paraId="7F6C41FF" w14:textId="53011215" w:rsidR="00A77B3E" w:rsidRPr="005D1284" w:rsidRDefault="00A01F11" w:rsidP="005D1284">
      <w:pPr>
        <w:adjustRightInd w:val="0"/>
        <w:snapToGrid w:val="0"/>
        <w:spacing w:line="360" w:lineRule="auto"/>
        <w:jc w:val="both"/>
        <w:rPr>
          <w:rFonts w:ascii="Book Antiqua" w:hAnsi="Book Antiqua"/>
        </w:rPr>
      </w:pPr>
      <w:r w:rsidRPr="005D1284">
        <w:rPr>
          <w:rFonts w:ascii="Book Antiqua" w:eastAsia="Book Antiqua" w:hAnsi="Book Antiqua" w:cs="Book Antiqua"/>
          <w:b/>
          <w:iCs/>
        </w:rPr>
        <w:t xml:space="preserve">Case </w:t>
      </w:r>
      <w:r w:rsidR="00040550" w:rsidRPr="005D1284">
        <w:rPr>
          <w:rFonts w:ascii="Book Antiqua" w:eastAsia="Book Antiqua" w:hAnsi="Book Antiqua" w:cs="Book Antiqua"/>
          <w:b/>
          <w:iCs/>
        </w:rPr>
        <w:t>2:</w:t>
      </w:r>
      <w:r w:rsidR="00040550" w:rsidRPr="005D1284">
        <w:rPr>
          <w:rFonts w:ascii="Book Antiqua" w:eastAsia="Book Antiqua" w:hAnsi="Book Antiqua" w:cs="Book Antiqua"/>
        </w:rPr>
        <w:t xml:space="preserve"> </w:t>
      </w:r>
      <w:r w:rsidRPr="005D1284">
        <w:rPr>
          <w:rFonts w:ascii="Book Antiqua" w:eastAsia="Book Antiqua" w:hAnsi="Book Antiqua" w:cs="Book Antiqua"/>
        </w:rPr>
        <w:t>The patient had a history of diabetes for more than 10 years and usually took “xiaoke pills” orally to reduce glucose. He had a history of hypertension for 5 y</w:t>
      </w:r>
      <w:r w:rsidR="00EB4EE8" w:rsidRPr="005D1284">
        <w:rPr>
          <w:rFonts w:ascii="Book Antiqua" w:eastAsia="Book Antiqua" w:hAnsi="Book Antiqua" w:cs="Book Antiqua"/>
        </w:rPr>
        <w:t>ea</w:t>
      </w:r>
      <w:r w:rsidR="00143666" w:rsidRPr="005D1284">
        <w:rPr>
          <w:rFonts w:ascii="Book Antiqua" w:eastAsia="Book Antiqua" w:hAnsi="Book Antiqua" w:cs="Book Antiqua"/>
        </w:rPr>
        <w:t>r</w:t>
      </w:r>
      <w:r w:rsidR="00CA6502" w:rsidRPr="005D1284">
        <w:rPr>
          <w:rFonts w:ascii="Book Antiqua" w:eastAsia="Book Antiqua" w:hAnsi="Book Antiqua" w:cs="Book Antiqua"/>
        </w:rPr>
        <w:t>s</w:t>
      </w:r>
      <w:r w:rsidRPr="005D1284">
        <w:rPr>
          <w:rFonts w:ascii="Book Antiqua" w:eastAsia="Book Antiqua" w:hAnsi="Book Antiqua" w:cs="Book Antiqua"/>
        </w:rPr>
        <w:t xml:space="preserve"> and usually took “Zhenju antihypertensive tablets” for antihypertensive treatment.</w:t>
      </w:r>
    </w:p>
    <w:bookmarkEnd w:id="27"/>
    <w:bookmarkEnd w:id="28"/>
    <w:p w14:paraId="772CDB67" w14:textId="77777777" w:rsidR="00A77B3E" w:rsidRPr="005D1284" w:rsidRDefault="00A77B3E" w:rsidP="005D1284">
      <w:pPr>
        <w:adjustRightInd w:val="0"/>
        <w:snapToGrid w:val="0"/>
        <w:spacing w:line="360" w:lineRule="auto"/>
        <w:jc w:val="both"/>
        <w:rPr>
          <w:rFonts w:ascii="Book Antiqua" w:hAnsi="Book Antiqua"/>
        </w:rPr>
      </w:pPr>
    </w:p>
    <w:p w14:paraId="0EEA03B8"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i/>
        </w:rPr>
        <w:t>Personal and family history</w:t>
      </w:r>
    </w:p>
    <w:p w14:paraId="429D62B7" w14:textId="77777777" w:rsidR="00A77B3E" w:rsidRPr="005D1284" w:rsidRDefault="00040550">
      <w:pPr>
        <w:adjustRightInd w:val="0"/>
        <w:snapToGrid w:val="0"/>
        <w:spacing w:line="360" w:lineRule="auto"/>
        <w:jc w:val="both"/>
        <w:rPr>
          <w:rFonts w:ascii="Book Antiqua" w:hAnsi="Book Antiqua"/>
        </w:rPr>
      </w:pPr>
      <w:bookmarkStart w:id="29" w:name="OLE_LINK29"/>
      <w:bookmarkStart w:id="30" w:name="OLE_LINK30"/>
      <w:r w:rsidRPr="005D1284">
        <w:rPr>
          <w:rFonts w:ascii="Book Antiqua" w:eastAsia="Book Antiqua" w:hAnsi="Book Antiqua" w:cs="Book Antiqua"/>
          <w:b/>
          <w:iCs/>
        </w:rPr>
        <w:t xml:space="preserve">Case 1: </w:t>
      </w:r>
      <w:r w:rsidR="00A01F11" w:rsidRPr="005D1284">
        <w:rPr>
          <w:rFonts w:ascii="Book Antiqua" w:eastAsia="Book Antiqua" w:hAnsi="Book Antiqua" w:cs="Book Antiqua"/>
        </w:rPr>
        <w:t>The patient denied any family history of related diseases.</w:t>
      </w:r>
    </w:p>
    <w:p w14:paraId="2AE0DB27" w14:textId="77777777" w:rsidR="00A77B3E" w:rsidRPr="005D1284" w:rsidRDefault="00A77B3E">
      <w:pPr>
        <w:adjustRightInd w:val="0"/>
        <w:snapToGrid w:val="0"/>
        <w:spacing w:line="360" w:lineRule="auto"/>
        <w:jc w:val="both"/>
        <w:rPr>
          <w:rFonts w:ascii="Book Antiqua" w:hAnsi="Book Antiqua"/>
        </w:rPr>
      </w:pPr>
    </w:p>
    <w:p w14:paraId="0F442463" w14:textId="77777777" w:rsidR="00A77B3E" w:rsidRPr="005D1284" w:rsidRDefault="00040550">
      <w:pPr>
        <w:adjustRightInd w:val="0"/>
        <w:snapToGrid w:val="0"/>
        <w:spacing w:line="360" w:lineRule="auto"/>
        <w:jc w:val="both"/>
        <w:rPr>
          <w:rFonts w:ascii="Book Antiqua" w:hAnsi="Book Antiqua"/>
        </w:rPr>
      </w:pPr>
      <w:r w:rsidRPr="005D1284">
        <w:rPr>
          <w:rFonts w:ascii="Book Antiqua" w:eastAsia="Book Antiqua" w:hAnsi="Book Antiqua" w:cs="Book Antiqua"/>
          <w:b/>
          <w:iCs/>
        </w:rPr>
        <w:t>Case 2:</w:t>
      </w:r>
      <w:r w:rsidRPr="005D1284">
        <w:rPr>
          <w:rFonts w:ascii="Book Antiqua" w:eastAsia="Book Antiqua" w:hAnsi="Book Antiqua" w:cs="Book Antiqua"/>
        </w:rPr>
        <w:t xml:space="preserve"> </w:t>
      </w:r>
      <w:r w:rsidR="00A01F11" w:rsidRPr="005D1284">
        <w:rPr>
          <w:rFonts w:ascii="Book Antiqua" w:eastAsia="Book Antiqua" w:hAnsi="Book Antiqua" w:cs="Book Antiqua"/>
        </w:rPr>
        <w:t>The patient denied any family history of related diseases.</w:t>
      </w:r>
    </w:p>
    <w:bookmarkEnd w:id="29"/>
    <w:bookmarkEnd w:id="30"/>
    <w:p w14:paraId="4434ACCD" w14:textId="77777777" w:rsidR="00A77B3E" w:rsidRPr="005D1284" w:rsidRDefault="00A77B3E">
      <w:pPr>
        <w:adjustRightInd w:val="0"/>
        <w:snapToGrid w:val="0"/>
        <w:spacing w:line="360" w:lineRule="auto"/>
        <w:jc w:val="both"/>
        <w:rPr>
          <w:rFonts w:ascii="Book Antiqua" w:hAnsi="Book Antiqua"/>
        </w:rPr>
      </w:pPr>
    </w:p>
    <w:p w14:paraId="33D60F36"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i/>
        </w:rPr>
        <w:t>Physical examination</w:t>
      </w:r>
    </w:p>
    <w:p w14:paraId="3612632F" w14:textId="1BBF5FE8" w:rsidR="00A77B3E" w:rsidRPr="005D1284" w:rsidRDefault="00040550">
      <w:pPr>
        <w:adjustRightInd w:val="0"/>
        <w:snapToGrid w:val="0"/>
        <w:spacing w:line="360" w:lineRule="auto"/>
        <w:jc w:val="both"/>
        <w:rPr>
          <w:rFonts w:ascii="Book Antiqua" w:hAnsi="Book Antiqua"/>
        </w:rPr>
      </w:pPr>
      <w:bookmarkStart w:id="31" w:name="OLE_LINK31"/>
      <w:bookmarkStart w:id="32" w:name="OLE_LINK32"/>
      <w:r w:rsidRPr="005D1284">
        <w:rPr>
          <w:rFonts w:ascii="Book Antiqua" w:eastAsia="Book Antiqua" w:hAnsi="Book Antiqua" w:cs="Book Antiqua"/>
          <w:b/>
          <w:iCs/>
        </w:rPr>
        <w:t>Case 1:</w:t>
      </w:r>
      <w:r w:rsidRPr="005D1284">
        <w:rPr>
          <w:rFonts w:ascii="Book Antiqua" w:eastAsia="Book Antiqua" w:hAnsi="Book Antiqua" w:cs="Book Antiqua"/>
        </w:rPr>
        <w:t xml:space="preserve"> </w:t>
      </w:r>
      <w:r w:rsidR="00A01F11" w:rsidRPr="005D1284">
        <w:rPr>
          <w:rFonts w:ascii="Book Antiqua" w:eastAsia="Book Antiqua" w:hAnsi="Book Antiqua" w:cs="Book Antiqua"/>
        </w:rPr>
        <w:t>On admission, the following vital signs were noted: temperat</w:t>
      </w:r>
      <w:r w:rsidR="00143666" w:rsidRPr="005D1284">
        <w:rPr>
          <w:rFonts w:ascii="Book Antiqua" w:eastAsia="Book Antiqua" w:hAnsi="Book Antiqua" w:cs="Book Antiqua"/>
        </w:rPr>
        <w:t xml:space="preserve">ure (T): 36.9 </w:t>
      </w:r>
      <w:r w:rsidR="00757EFE" w:rsidRPr="005D1284">
        <w:rPr>
          <w:rFonts w:ascii="Book Antiqua" w:eastAsia="宋体" w:hAnsi="Book Antiqua" w:cs="Cambria Math"/>
        </w:rPr>
        <w:t>°C</w:t>
      </w:r>
      <w:r w:rsidR="00143666" w:rsidRPr="005D1284">
        <w:rPr>
          <w:rFonts w:ascii="Book Antiqua" w:eastAsia="Book Antiqua" w:hAnsi="Book Antiqua" w:cs="Book Antiqua"/>
        </w:rPr>
        <w:t>, heart rate</w:t>
      </w:r>
      <w:r w:rsidR="00A01F11" w:rsidRPr="005D1284">
        <w:rPr>
          <w:rFonts w:ascii="Book Antiqua" w:eastAsia="Book Antiqua" w:hAnsi="Book Antiqua" w:cs="Book Antiqua"/>
        </w:rPr>
        <w:t>: 106 bpm, and invasive arterial blood pressure: 141/84 mmHg.</w:t>
      </w:r>
    </w:p>
    <w:p w14:paraId="7A73D05F" w14:textId="77777777" w:rsidR="00A77B3E" w:rsidRPr="005D1284" w:rsidRDefault="00A77B3E">
      <w:pPr>
        <w:adjustRightInd w:val="0"/>
        <w:snapToGrid w:val="0"/>
        <w:spacing w:line="360" w:lineRule="auto"/>
        <w:jc w:val="both"/>
        <w:rPr>
          <w:rFonts w:ascii="Book Antiqua" w:hAnsi="Book Antiqua"/>
        </w:rPr>
      </w:pPr>
    </w:p>
    <w:p w14:paraId="480DC598" w14:textId="17CF07A6" w:rsidR="00A77B3E" w:rsidRPr="005D1284" w:rsidRDefault="00040550">
      <w:pPr>
        <w:adjustRightInd w:val="0"/>
        <w:snapToGrid w:val="0"/>
        <w:spacing w:line="360" w:lineRule="auto"/>
        <w:jc w:val="both"/>
        <w:rPr>
          <w:rFonts w:ascii="Book Antiqua" w:hAnsi="Book Antiqua"/>
        </w:rPr>
      </w:pPr>
      <w:r w:rsidRPr="005D1284">
        <w:rPr>
          <w:rFonts w:ascii="Book Antiqua" w:eastAsia="Book Antiqua" w:hAnsi="Book Antiqua" w:cs="Book Antiqua"/>
          <w:b/>
          <w:iCs/>
        </w:rPr>
        <w:t>Case 2:</w:t>
      </w:r>
      <w:r w:rsidRPr="005D1284">
        <w:rPr>
          <w:rFonts w:ascii="Book Antiqua" w:eastAsia="Book Antiqua" w:hAnsi="Book Antiqua" w:cs="Book Antiqua"/>
        </w:rPr>
        <w:t xml:space="preserve"> </w:t>
      </w:r>
      <w:r w:rsidR="00A01F11" w:rsidRPr="005D1284">
        <w:rPr>
          <w:rFonts w:ascii="Book Antiqua" w:eastAsia="Book Antiqua" w:hAnsi="Book Antiqua" w:cs="Book Antiqua"/>
        </w:rPr>
        <w:t>On admission, the following vital signs were noted: temperature (T): 36.1</w:t>
      </w:r>
      <w:r w:rsidR="00957FE6" w:rsidRPr="005D1284">
        <w:rPr>
          <w:rFonts w:ascii="Book Antiqua" w:eastAsia="Book Antiqua" w:hAnsi="Book Antiqua" w:cs="Book Antiqua"/>
        </w:rPr>
        <w:t xml:space="preserve"> </w:t>
      </w:r>
      <w:r w:rsidR="00757EFE" w:rsidRPr="005D1284">
        <w:rPr>
          <w:rFonts w:ascii="Book Antiqua" w:eastAsia="宋体" w:hAnsi="Book Antiqua" w:cs="Cambria Math"/>
        </w:rPr>
        <w:t>°C</w:t>
      </w:r>
      <w:r w:rsidR="00A01F11" w:rsidRPr="005D1284">
        <w:rPr>
          <w:rFonts w:ascii="Book Antiqua" w:eastAsia="Book Antiqua" w:hAnsi="Book Antiqua" w:cs="Book Antiqua"/>
        </w:rPr>
        <w:t>, heart rate: 100 bpm, and invasive arterial blood pressure: 158/68 mmHg.</w:t>
      </w:r>
    </w:p>
    <w:bookmarkEnd w:id="31"/>
    <w:bookmarkEnd w:id="32"/>
    <w:p w14:paraId="53624670" w14:textId="77777777" w:rsidR="00A77B3E" w:rsidRPr="005D1284" w:rsidRDefault="00A77B3E">
      <w:pPr>
        <w:adjustRightInd w:val="0"/>
        <w:snapToGrid w:val="0"/>
        <w:spacing w:line="360" w:lineRule="auto"/>
        <w:jc w:val="both"/>
        <w:rPr>
          <w:rFonts w:ascii="Book Antiqua" w:hAnsi="Book Antiqua"/>
        </w:rPr>
      </w:pPr>
    </w:p>
    <w:p w14:paraId="7C3517F1"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i/>
        </w:rPr>
        <w:t>Laboratory examinations</w:t>
      </w:r>
    </w:p>
    <w:p w14:paraId="1BE46FEA" w14:textId="1575A377" w:rsidR="00A77B3E" w:rsidRPr="005D1284" w:rsidRDefault="00040550">
      <w:pPr>
        <w:adjustRightInd w:val="0"/>
        <w:snapToGrid w:val="0"/>
        <w:spacing w:line="360" w:lineRule="auto"/>
        <w:jc w:val="both"/>
        <w:rPr>
          <w:rFonts w:ascii="Book Antiqua" w:hAnsi="Book Antiqua"/>
        </w:rPr>
      </w:pPr>
      <w:bookmarkStart w:id="33" w:name="OLE_LINK33"/>
      <w:r w:rsidRPr="005D1284">
        <w:rPr>
          <w:rFonts w:ascii="Book Antiqua" w:eastAsia="Book Antiqua" w:hAnsi="Book Antiqua" w:cs="Book Antiqua"/>
          <w:b/>
          <w:iCs/>
        </w:rPr>
        <w:t>Case 1:</w:t>
      </w:r>
      <w:r w:rsidRPr="005D1284">
        <w:rPr>
          <w:rFonts w:ascii="Book Antiqua" w:eastAsia="Book Antiqua" w:hAnsi="Book Antiqua" w:cs="Book Antiqua"/>
        </w:rPr>
        <w:t xml:space="preserve"> </w:t>
      </w:r>
      <w:r w:rsidR="00A01F11" w:rsidRPr="005D1284">
        <w:rPr>
          <w:rFonts w:ascii="Book Antiqua" w:eastAsia="Book Antiqua" w:hAnsi="Book Antiqua" w:cs="Book Antiqua"/>
        </w:rPr>
        <w:t xml:space="preserve">The patient was ventilated </w:t>
      </w:r>
      <w:r w:rsidR="00A01F11" w:rsidRPr="005D1284">
        <w:rPr>
          <w:rFonts w:ascii="Book Antiqua" w:eastAsia="Book Antiqua" w:hAnsi="Book Antiqua" w:cs="Book Antiqua"/>
          <w:i/>
          <w:iCs/>
        </w:rPr>
        <w:t>via</w:t>
      </w:r>
      <w:r w:rsidR="00A01F11" w:rsidRPr="005D1284">
        <w:rPr>
          <w:rFonts w:ascii="Book Antiqua" w:eastAsia="Book Antiqua" w:hAnsi="Book Antiqua" w:cs="Book Antiqua"/>
        </w:rPr>
        <w:t xml:space="preserve"> veno-venous</w:t>
      </w:r>
      <w:r w:rsidR="00143666" w:rsidRPr="005D1284">
        <w:rPr>
          <w:rFonts w:ascii="Book Antiqua" w:eastAsia="Book Antiqua" w:hAnsi="Book Antiqua" w:cs="Book Antiqua"/>
        </w:rPr>
        <w:t xml:space="preserve"> ECMO</w:t>
      </w:r>
      <w:r w:rsidR="00A01F11" w:rsidRPr="005D1284">
        <w:rPr>
          <w:rFonts w:ascii="Book Antiqua" w:eastAsia="Book Antiqua" w:hAnsi="Book Antiqua" w:cs="Book Antiqua"/>
        </w:rPr>
        <w:t xml:space="preserve"> (VV-ECMO) with the ventilator in tracheostomy (pressure-controlled mode). The arterial blood gas analysis results were as follows: </w:t>
      </w:r>
      <w:r w:rsidR="006238FC" w:rsidRPr="005D1284">
        <w:rPr>
          <w:rFonts w:ascii="Book Antiqua" w:eastAsia="Book Antiqua" w:hAnsi="Book Antiqua" w:cs="Book Antiqua"/>
        </w:rPr>
        <w:t>f</w:t>
      </w:r>
      <w:r w:rsidR="00A01F11" w:rsidRPr="005D1284">
        <w:rPr>
          <w:rFonts w:ascii="Book Antiqua" w:eastAsia="Book Antiqua" w:hAnsi="Book Antiqua" w:cs="Book Antiqua"/>
        </w:rPr>
        <w:t>raction of inspired oxygen: 100%, positive end-expiratory pressure: 27 cmH</w:t>
      </w:r>
      <w:r w:rsidR="00A01F11" w:rsidRPr="005D1284">
        <w:rPr>
          <w:rFonts w:ascii="Book Antiqua" w:eastAsia="Book Antiqua" w:hAnsi="Book Antiqua" w:cs="Book Antiqua"/>
          <w:vertAlign w:val="subscript"/>
        </w:rPr>
        <w:t>2</w:t>
      </w:r>
      <w:r w:rsidR="00A01F11" w:rsidRPr="005D1284">
        <w:rPr>
          <w:rFonts w:ascii="Book Antiqua" w:eastAsia="Book Antiqua" w:hAnsi="Book Antiqua" w:cs="Book Antiqua"/>
        </w:rPr>
        <w:t>O, personality sensitivity: 7 cmH</w:t>
      </w:r>
      <w:r w:rsidR="00A01F11" w:rsidRPr="005D1284">
        <w:rPr>
          <w:rFonts w:ascii="Book Antiqua" w:eastAsia="Book Antiqua" w:hAnsi="Book Antiqua" w:cs="Book Antiqua"/>
          <w:vertAlign w:val="subscript"/>
        </w:rPr>
        <w:t>2</w:t>
      </w:r>
      <w:r w:rsidR="00A01F11" w:rsidRPr="005D1284">
        <w:rPr>
          <w:rFonts w:ascii="Book Antiqua" w:eastAsia="Book Antiqua" w:hAnsi="Book Antiqua" w:cs="Book Antiqua"/>
        </w:rPr>
        <w:t>O, oxygen saturation: 88%, lactic acid: 1.8 mmol/L, bicarbonate: 24.6 mmol/L, partial pressure of carbon dioxide: 39 mmHg, partial pressure of oxygen: 57 mmHg, and blood pH: 7.42. The routine blood tests showed white blood cell count: 10.1</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10</w:t>
      </w:r>
      <w:r w:rsidR="00A01F11" w:rsidRPr="005D1284">
        <w:rPr>
          <w:rFonts w:ascii="Book Antiqua" w:eastAsia="Book Antiqua" w:hAnsi="Book Antiqua" w:cs="Book Antiqua"/>
          <w:vertAlign w:val="superscript"/>
        </w:rPr>
        <w:t>9</w:t>
      </w:r>
      <w:r w:rsidR="00A01F11" w:rsidRPr="005D1284">
        <w:rPr>
          <w:rFonts w:ascii="Book Antiqua" w:eastAsia="Book Antiqua" w:hAnsi="Book Antiqua" w:cs="Book Antiqua"/>
        </w:rPr>
        <w:t>/L, neutrophil (%): 92.5%, lymphocyte (%): 4.9%, lymphocyte count: 0.3</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10</w:t>
      </w:r>
      <w:r w:rsidR="00A01F11" w:rsidRPr="005D1284">
        <w:rPr>
          <w:rFonts w:ascii="Book Antiqua" w:eastAsia="Book Antiqua" w:hAnsi="Book Antiqua" w:cs="Book Antiqua"/>
          <w:vertAlign w:val="superscript"/>
        </w:rPr>
        <w:t>9</w:t>
      </w:r>
      <w:r w:rsidR="00A01F11" w:rsidRPr="005D1284">
        <w:rPr>
          <w:rFonts w:ascii="Book Antiqua" w:eastAsia="Book Antiqua" w:hAnsi="Book Antiqua" w:cs="Book Antiqua"/>
        </w:rPr>
        <w:t>/L, platelet count: 136</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10</w:t>
      </w:r>
      <w:r w:rsidR="00A01F11" w:rsidRPr="005D1284">
        <w:rPr>
          <w:rFonts w:ascii="Book Antiqua" w:eastAsia="Book Antiqua" w:hAnsi="Book Antiqua" w:cs="Book Antiqua"/>
          <w:vertAlign w:val="superscript"/>
        </w:rPr>
        <w:t>9</w:t>
      </w:r>
      <w:r w:rsidR="00A01F11" w:rsidRPr="005D1284">
        <w:rPr>
          <w:rFonts w:ascii="Book Antiqua" w:eastAsia="Book Antiqua" w:hAnsi="Book Antiqua" w:cs="Book Antiqua"/>
        </w:rPr>
        <w:t>/L, hemoglobin: 87 g/L, fibrinogen level: 5.56 g/L, D-dimer: 36</w:t>
      </w:r>
      <w:r w:rsidR="00484934" w:rsidRPr="005D1284">
        <w:rPr>
          <w:rFonts w:ascii="Book Antiqua" w:eastAsia="Book Antiqua" w:hAnsi="Book Antiqua" w:cs="Book Antiqua"/>
        </w:rPr>
        <w:t xml:space="preserve"> </w:t>
      </w:r>
      <w:r w:rsidR="00A01F11" w:rsidRPr="005D1284">
        <w:rPr>
          <w:rFonts w:ascii="Book Antiqua" w:eastAsia="Book Antiqua" w:hAnsi="Book Antiqua" w:cs="Book Antiqua"/>
        </w:rPr>
        <w:t>μg/L, IgG level: 782-1131</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mg/dL (pretransplantation), 653-1349</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mg/dL (post-transplantation)</w:t>
      </w:r>
      <w:r w:rsidR="006238FC" w:rsidRPr="005D1284">
        <w:rPr>
          <w:rFonts w:ascii="Book Antiqua" w:eastAsia="Book Antiqua" w:hAnsi="Book Antiqua" w:cs="Book Antiqua"/>
        </w:rPr>
        <w:t>,</w:t>
      </w:r>
      <w:r w:rsidR="00A01F11" w:rsidRPr="005D1284">
        <w:rPr>
          <w:rFonts w:ascii="Book Antiqua" w:eastAsia="Book Antiqua" w:hAnsi="Book Antiqua" w:cs="Book Antiqua"/>
        </w:rPr>
        <w:t xml:space="preserve"> and glutamic-oxaloacetic transaminase: 36 U/L.</w:t>
      </w:r>
    </w:p>
    <w:p w14:paraId="25A6251F" w14:textId="4FAA1754" w:rsidR="00A77B3E" w:rsidRPr="005D1284" w:rsidRDefault="00A01F11">
      <w:pPr>
        <w:adjustRightInd w:val="0"/>
        <w:snapToGrid w:val="0"/>
        <w:spacing w:line="360" w:lineRule="auto"/>
        <w:ind w:firstLineChars="100" w:firstLine="240"/>
        <w:jc w:val="both"/>
        <w:rPr>
          <w:rFonts w:ascii="Book Antiqua" w:hAnsi="Book Antiqua"/>
        </w:rPr>
      </w:pPr>
      <w:r w:rsidRPr="005D1284">
        <w:rPr>
          <w:rFonts w:ascii="Book Antiqua" w:eastAsia="Book Antiqua" w:hAnsi="Book Antiqua" w:cs="Book Antiqua"/>
        </w:rPr>
        <w:t xml:space="preserve">The stool and urine volumes of the patient were normal. The drugs administered to the patient included </w:t>
      </w:r>
      <w:r w:rsidRPr="005D1284">
        <w:rPr>
          <w:rFonts w:ascii="Book Antiqua" w:eastAsia="Book Antiqua" w:hAnsi="Book Antiqua" w:cs="Book Antiqua"/>
          <w:shd w:val="clear" w:color="auto" w:fill="FFFFFF"/>
        </w:rPr>
        <w:t xml:space="preserve">lopinavir and ritonavir tablets (2 pills, twice daily), </w:t>
      </w:r>
      <w:r w:rsidRPr="005D1284">
        <w:rPr>
          <w:rFonts w:ascii="Book Antiqua" w:eastAsia="Book Antiqua" w:hAnsi="Book Antiqua" w:cs="Book Antiqua"/>
        </w:rPr>
        <w:t xml:space="preserve">arbidol dispersible tablets </w:t>
      </w:r>
      <w:r w:rsidRPr="005D1284">
        <w:rPr>
          <w:rFonts w:ascii="Book Antiqua" w:eastAsia="Book Antiqua" w:hAnsi="Book Antiqua" w:cs="Book Antiqua"/>
          <w:shd w:val="clear" w:color="auto" w:fill="FFFFFF"/>
        </w:rPr>
        <w:t>(2 pills, thrice daily)</w:t>
      </w:r>
      <w:r w:rsidRPr="005D1284">
        <w:rPr>
          <w:rFonts w:ascii="Book Antiqua" w:eastAsia="Book Antiqua" w:hAnsi="Book Antiqua" w:cs="Book Antiqua"/>
        </w:rPr>
        <w:t>, methylprednisolone (40 mg, q12h), gamma globulin</w:t>
      </w:r>
      <w:r w:rsidR="00783ED6" w:rsidRPr="005D1284">
        <w:rPr>
          <w:rFonts w:ascii="Book Antiqua" w:eastAsia="Book Antiqua" w:hAnsi="Book Antiqua" w:cs="Book Antiqua"/>
        </w:rPr>
        <w:t xml:space="preserve"> </w:t>
      </w:r>
      <w:r w:rsidRPr="005D1284">
        <w:rPr>
          <w:rFonts w:ascii="Book Antiqua" w:eastAsia="Book Antiqua" w:hAnsi="Book Antiqua" w:cs="Book Antiqua"/>
        </w:rPr>
        <w:t xml:space="preserve">(5 g, q6h), and </w:t>
      </w:r>
      <w:r w:rsidR="00783ED6" w:rsidRPr="005D1284">
        <w:rPr>
          <w:rFonts w:ascii="Book Antiqua" w:eastAsia="Book Antiqua" w:hAnsi="Book Antiqua" w:cs="Book Antiqua"/>
        </w:rPr>
        <w:t>t</w:t>
      </w:r>
      <w:r w:rsidRPr="005D1284">
        <w:rPr>
          <w:rFonts w:ascii="Book Antiqua" w:eastAsia="Book Antiqua" w:hAnsi="Book Antiqua" w:cs="Book Antiqua"/>
        </w:rPr>
        <w:t>azocin (4.5</w:t>
      </w:r>
      <w:r w:rsidR="00CE610D" w:rsidRPr="005D1284">
        <w:rPr>
          <w:rFonts w:ascii="Book Antiqua" w:eastAsia="Book Antiqua" w:hAnsi="Book Antiqua" w:cs="Book Antiqua"/>
        </w:rPr>
        <w:t xml:space="preserve"> </w:t>
      </w:r>
      <w:r w:rsidRPr="005D1284">
        <w:rPr>
          <w:rFonts w:ascii="Book Antiqua" w:eastAsia="Book Antiqua" w:hAnsi="Book Antiqua" w:cs="Book Antiqua"/>
        </w:rPr>
        <w:t>g q8). The nucleic acid test results were continuously negative after treatment.</w:t>
      </w:r>
    </w:p>
    <w:p w14:paraId="71EAEA2E" w14:textId="77777777" w:rsidR="00A77B3E" w:rsidRPr="005D1284" w:rsidRDefault="00A77B3E">
      <w:pPr>
        <w:adjustRightInd w:val="0"/>
        <w:snapToGrid w:val="0"/>
        <w:spacing w:line="360" w:lineRule="auto"/>
        <w:jc w:val="both"/>
        <w:rPr>
          <w:rFonts w:ascii="Book Antiqua" w:hAnsi="Book Antiqua"/>
        </w:rPr>
      </w:pPr>
    </w:p>
    <w:p w14:paraId="5C26D155" w14:textId="201ABF24" w:rsidR="00A77B3E" w:rsidRPr="005D1284" w:rsidRDefault="00040550">
      <w:pPr>
        <w:adjustRightInd w:val="0"/>
        <w:snapToGrid w:val="0"/>
        <w:spacing w:line="360" w:lineRule="auto"/>
        <w:jc w:val="both"/>
        <w:rPr>
          <w:rFonts w:ascii="Book Antiqua" w:hAnsi="Book Antiqua"/>
        </w:rPr>
      </w:pPr>
      <w:r w:rsidRPr="005D1284">
        <w:rPr>
          <w:rFonts w:ascii="Book Antiqua" w:eastAsia="Book Antiqua" w:hAnsi="Book Antiqua" w:cs="Book Antiqua"/>
          <w:b/>
          <w:iCs/>
        </w:rPr>
        <w:t>Case 2:</w:t>
      </w:r>
      <w:r w:rsidRPr="005D1284">
        <w:rPr>
          <w:rFonts w:ascii="Book Antiqua" w:eastAsia="Book Antiqua" w:hAnsi="Book Antiqua" w:cs="Book Antiqua"/>
        </w:rPr>
        <w:t xml:space="preserve"> </w:t>
      </w:r>
      <w:r w:rsidR="00A01F11" w:rsidRPr="005D1284">
        <w:rPr>
          <w:rFonts w:ascii="Book Antiqua" w:eastAsia="Book Antiqua" w:hAnsi="Book Antiqua" w:cs="Book Antiqua"/>
        </w:rPr>
        <w:t xml:space="preserve">The patient was ventilated </w:t>
      </w:r>
      <w:r w:rsidR="00A01F11" w:rsidRPr="005D1284">
        <w:rPr>
          <w:rFonts w:ascii="Book Antiqua" w:eastAsia="Book Antiqua" w:hAnsi="Book Antiqua" w:cs="Book Antiqua"/>
          <w:i/>
          <w:iCs/>
        </w:rPr>
        <w:t>via</w:t>
      </w:r>
      <w:r w:rsidR="00A01F11" w:rsidRPr="005D1284">
        <w:rPr>
          <w:rFonts w:ascii="Book Antiqua" w:eastAsia="Book Antiqua" w:hAnsi="Book Antiqua" w:cs="Book Antiqua"/>
        </w:rPr>
        <w:t xml:space="preserve"> VV-ECMO with the ventilator in the tracheostomy (pressure-controlled mode). The arterial blood gas analysis results were as follows: </w:t>
      </w:r>
      <w:r w:rsidR="00783ED6" w:rsidRPr="005D1284">
        <w:rPr>
          <w:rFonts w:ascii="Book Antiqua" w:eastAsia="Book Antiqua" w:hAnsi="Book Antiqua" w:cs="Book Antiqua"/>
        </w:rPr>
        <w:t>f</w:t>
      </w:r>
      <w:r w:rsidR="00A64F59" w:rsidRPr="005D1284">
        <w:rPr>
          <w:rFonts w:ascii="Book Antiqua" w:eastAsia="Book Antiqua" w:hAnsi="Book Antiqua" w:cs="Book Antiqua"/>
        </w:rPr>
        <w:t>raction of inspired oxygen:</w:t>
      </w:r>
      <w:r w:rsidR="00A01F11" w:rsidRPr="005D1284">
        <w:rPr>
          <w:rFonts w:ascii="Book Antiqua" w:eastAsia="Book Antiqua" w:hAnsi="Book Antiqua" w:cs="Book Antiqua"/>
          <w:vertAlign w:val="subscript"/>
        </w:rPr>
        <w:t xml:space="preserve"> </w:t>
      </w:r>
      <w:r w:rsidR="00A01F11" w:rsidRPr="005D1284">
        <w:rPr>
          <w:rFonts w:ascii="Book Antiqua" w:eastAsia="Book Antiqua" w:hAnsi="Book Antiqua" w:cs="Book Antiqua"/>
        </w:rPr>
        <w:t xml:space="preserve">40%, </w:t>
      </w:r>
      <w:r w:rsidR="00A64F59" w:rsidRPr="005D1284">
        <w:rPr>
          <w:rFonts w:ascii="Book Antiqua" w:eastAsia="Book Antiqua" w:hAnsi="Book Antiqua" w:cs="Book Antiqua"/>
        </w:rPr>
        <w:t>positive end-expiratory pressure</w:t>
      </w:r>
      <w:r w:rsidR="00A01F11" w:rsidRPr="005D1284">
        <w:rPr>
          <w:rFonts w:ascii="Book Antiqua" w:eastAsia="Book Antiqua" w:hAnsi="Book Antiqua" w:cs="Book Antiqua"/>
        </w:rPr>
        <w:t>: 5</w:t>
      </w:r>
      <w:r w:rsidR="00A64F59" w:rsidRPr="005D1284">
        <w:rPr>
          <w:rFonts w:ascii="Book Antiqua" w:eastAsia="Book Antiqua" w:hAnsi="Book Antiqua" w:cs="Book Antiqua"/>
        </w:rPr>
        <w:t xml:space="preserve"> </w:t>
      </w:r>
      <w:r w:rsidR="00A01F11" w:rsidRPr="005D1284">
        <w:rPr>
          <w:rFonts w:ascii="Book Antiqua" w:eastAsia="Book Antiqua" w:hAnsi="Book Antiqua" w:cs="Book Antiqua"/>
        </w:rPr>
        <w:t>cmH</w:t>
      </w:r>
      <w:r w:rsidR="00A01F11" w:rsidRPr="005D1284">
        <w:rPr>
          <w:rFonts w:ascii="Book Antiqua" w:eastAsia="Book Antiqua" w:hAnsi="Book Antiqua" w:cs="Book Antiqua"/>
          <w:vertAlign w:val="subscript"/>
        </w:rPr>
        <w:t>2</w:t>
      </w:r>
      <w:r w:rsidR="00A01F11" w:rsidRPr="005D1284">
        <w:rPr>
          <w:rFonts w:ascii="Book Antiqua" w:eastAsia="Book Antiqua" w:hAnsi="Book Antiqua" w:cs="Book Antiqua"/>
        </w:rPr>
        <w:t xml:space="preserve">O, </w:t>
      </w:r>
      <w:r w:rsidR="00A64F59" w:rsidRPr="005D1284">
        <w:rPr>
          <w:rFonts w:ascii="Book Antiqua" w:eastAsia="Book Antiqua" w:hAnsi="Book Antiqua" w:cs="Book Antiqua"/>
        </w:rPr>
        <w:t>personality sensitivity</w:t>
      </w:r>
      <w:r w:rsidR="00A01F11" w:rsidRPr="005D1284">
        <w:rPr>
          <w:rFonts w:ascii="Book Antiqua" w:eastAsia="Book Antiqua" w:hAnsi="Book Antiqua" w:cs="Book Antiqua"/>
        </w:rPr>
        <w:t>: 20</w:t>
      </w:r>
      <w:r w:rsidR="00A64F59" w:rsidRPr="005D1284">
        <w:rPr>
          <w:rFonts w:ascii="Book Antiqua" w:eastAsia="Book Antiqua" w:hAnsi="Book Antiqua" w:cs="Book Antiqua"/>
        </w:rPr>
        <w:t xml:space="preserve"> </w:t>
      </w:r>
      <w:r w:rsidR="00A01F11" w:rsidRPr="005D1284">
        <w:rPr>
          <w:rFonts w:ascii="Book Antiqua" w:eastAsia="Book Antiqua" w:hAnsi="Book Antiqua" w:cs="Book Antiqua"/>
        </w:rPr>
        <w:t>cmH</w:t>
      </w:r>
      <w:r w:rsidR="00A01F11" w:rsidRPr="005D1284">
        <w:rPr>
          <w:rFonts w:ascii="Book Antiqua" w:eastAsia="Book Antiqua" w:hAnsi="Book Antiqua" w:cs="Book Antiqua"/>
          <w:vertAlign w:val="subscript"/>
        </w:rPr>
        <w:t>2</w:t>
      </w:r>
      <w:r w:rsidR="00A01F11" w:rsidRPr="005D1284">
        <w:rPr>
          <w:rFonts w:ascii="Book Antiqua" w:eastAsia="Book Antiqua" w:hAnsi="Book Antiqua" w:cs="Book Antiqua"/>
        </w:rPr>
        <w:t xml:space="preserve">O, </w:t>
      </w:r>
      <w:r w:rsidR="00A64F59" w:rsidRPr="005D1284">
        <w:rPr>
          <w:rFonts w:ascii="Book Antiqua" w:eastAsia="Book Antiqua" w:hAnsi="Book Antiqua" w:cs="Book Antiqua"/>
        </w:rPr>
        <w:t>partial pressure of carbon dioxid</w:t>
      </w:r>
      <w:r w:rsidR="00783ED6" w:rsidRPr="005D1284">
        <w:rPr>
          <w:rFonts w:ascii="Book Antiqua" w:eastAsia="Book Antiqua" w:hAnsi="Book Antiqua" w:cs="Book Antiqua"/>
        </w:rPr>
        <w:t>e</w:t>
      </w:r>
      <w:r w:rsidR="00A01F11" w:rsidRPr="005D1284">
        <w:rPr>
          <w:rFonts w:ascii="Book Antiqua" w:eastAsia="Book Antiqua" w:hAnsi="Book Antiqua" w:cs="Book Antiqua"/>
        </w:rPr>
        <w:t>: 39 mmHg,</w:t>
      </w:r>
      <w:r w:rsidR="00783ED6" w:rsidRPr="005D1284">
        <w:rPr>
          <w:rFonts w:ascii="Book Antiqua" w:eastAsia="Book Antiqua" w:hAnsi="Book Antiqua" w:cs="Book Antiqua"/>
        </w:rPr>
        <w:t xml:space="preserve"> and</w:t>
      </w:r>
      <w:r w:rsidR="00A01F11" w:rsidRPr="005D1284">
        <w:rPr>
          <w:rFonts w:ascii="Book Antiqua" w:eastAsia="Book Antiqua" w:hAnsi="Book Antiqua" w:cs="Book Antiqua"/>
        </w:rPr>
        <w:t xml:space="preserve"> </w:t>
      </w:r>
      <w:r w:rsidR="00A64F59" w:rsidRPr="005D1284">
        <w:rPr>
          <w:rFonts w:ascii="Book Antiqua" w:eastAsia="Book Antiqua" w:hAnsi="Book Antiqua" w:cs="Book Antiqua"/>
        </w:rPr>
        <w:t>partial pressure of oxygen</w:t>
      </w:r>
      <w:r w:rsidR="00A01F11" w:rsidRPr="005D1284">
        <w:rPr>
          <w:rFonts w:ascii="Book Antiqua" w:eastAsia="Book Antiqua" w:hAnsi="Book Antiqua" w:cs="Book Antiqua"/>
        </w:rPr>
        <w:t xml:space="preserve">: 57 mmHg. Laboratory tests revealed the following: </w:t>
      </w:r>
      <w:r w:rsidR="00A64F59" w:rsidRPr="005D1284">
        <w:rPr>
          <w:rFonts w:ascii="Book Antiqua" w:eastAsia="Book Antiqua" w:hAnsi="Book Antiqua" w:cs="Book Antiqua"/>
        </w:rPr>
        <w:t>white blood cel</w:t>
      </w:r>
      <w:r w:rsidR="00EB4EE8" w:rsidRPr="005D1284">
        <w:rPr>
          <w:rFonts w:ascii="Book Antiqua" w:eastAsia="Book Antiqua" w:hAnsi="Book Antiqua" w:cs="Book Antiqua"/>
        </w:rPr>
        <w:t>l</w:t>
      </w:r>
      <w:r w:rsidR="00A01F11" w:rsidRPr="005D1284">
        <w:rPr>
          <w:rFonts w:ascii="Book Antiqua" w:eastAsia="Book Antiqua" w:hAnsi="Book Antiqua" w:cs="Book Antiqua"/>
        </w:rPr>
        <w:t xml:space="preserve"> count: 5.9</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10</w:t>
      </w:r>
      <w:r w:rsidR="00A01F11" w:rsidRPr="005D1284">
        <w:rPr>
          <w:rFonts w:ascii="Book Antiqua" w:eastAsia="Book Antiqua" w:hAnsi="Book Antiqua" w:cs="Book Antiqua"/>
          <w:vertAlign w:val="superscript"/>
        </w:rPr>
        <w:t>9</w:t>
      </w:r>
      <w:r w:rsidR="00A01F11" w:rsidRPr="005D1284">
        <w:rPr>
          <w:rFonts w:ascii="Book Antiqua" w:eastAsia="Book Antiqua" w:hAnsi="Book Antiqua" w:cs="Book Antiqua"/>
        </w:rPr>
        <w:t xml:space="preserve">/L, </w:t>
      </w:r>
      <w:r w:rsidR="00783ED6" w:rsidRPr="005D1284">
        <w:rPr>
          <w:rFonts w:ascii="Book Antiqua" w:eastAsia="Book Antiqua" w:hAnsi="Book Antiqua" w:cs="Book Antiqua"/>
        </w:rPr>
        <w:t>red blood cell count</w:t>
      </w:r>
      <w:r w:rsidR="00A01F11" w:rsidRPr="005D1284">
        <w:rPr>
          <w:rFonts w:ascii="Book Antiqua" w:eastAsia="Book Antiqua" w:hAnsi="Book Antiqua" w:cs="Book Antiqua"/>
        </w:rPr>
        <w:t>: 3.20</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10</w:t>
      </w:r>
      <w:r w:rsidR="00A01F11" w:rsidRPr="005D1284">
        <w:rPr>
          <w:rFonts w:ascii="Book Antiqua" w:eastAsia="Book Antiqua" w:hAnsi="Book Antiqua" w:cs="Book Antiqua"/>
          <w:vertAlign w:val="superscript"/>
        </w:rPr>
        <w:t>9</w:t>
      </w:r>
      <w:r w:rsidR="00A01F11" w:rsidRPr="005D1284">
        <w:rPr>
          <w:rFonts w:ascii="Book Antiqua" w:eastAsia="Book Antiqua" w:hAnsi="Book Antiqua" w:cs="Book Antiqua"/>
        </w:rPr>
        <w:t xml:space="preserve">/L, </w:t>
      </w:r>
      <w:r w:rsidR="00A64F59" w:rsidRPr="005D1284">
        <w:rPr>
          <w:rFonts w:ascii="Book Antiqua" w:eastAsia="Book Antiqua" w:hAnsi="Book Antiqua" w:cs="Book Antiqua"/>
        </w:rPr>
        <w:t>platelet count</w:t>
      </w:r>
      <w:r w:rsidR="00A01F11" w:rsidRPr="005D1284">
        <w:rPr>
          <w:rFonts w:ascii="Book Antiqua" w:eastAsia="Book Antiqua" w:hAnsi="Book Antiqua" w:cs="Book Antiqua"/>
        </w:rPr>
        <w:t>: 56</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10</w:t>
      </w:r>
      <w:r w:rsidR="00A01F11" w:rsidRPr="005D1284">
        <w:rPr>
          <w:rFonts w:ascii="Book Antiqua" w:eastAsia="Book Antiqua" w:hAnsi="Book Antiqua" w:cs="Book Antiqua"/>
          <w:vertAlign w:val="superscript"/>
        </w:rPr>
        <w:t>9</w:t>
      </w:r>
      <w:r w:rsidR="00A01F11" w:rsidRPr="005D1284">
        <w:rPr>
          <w:rFonts w:ascii="Book Antiqua" w:eastAsia="Book Antiqua" w:hAnsi="Book Antiqua" w:cs="Book Antiqua"/>
        </w:rPr>
        <w:t>/L, hemoglobin: 98 g/L, serum procalcitonin (0.28 ng/mL), B-type natriuretic peptides (1226 pg/mL), high-sensitivity cardiac troponin (375 ng/mL), album</w:t>
      </w:r>
      <w:r w:rsidR="00783ED6" w:rsidRPr="005D1284">
        <w:rPr>
          <w:rFonts w:ascii="Book Antiqua" w:eastAsia="Book Antiqua" w:hAnsi="Book Antiqua" w:cs="Book Antiqua"/>
        </w:rPr>
        <w:t>i</w:t>
      </w:r>
      <w:r w:rsidR="00A01F11" w:rsidRPr="005D1284">
        <w:rPr>
          <w:rFonts w:ascii="Book Antiqua" w:eastAsia="Book Antiqua" w:hAnsi="Book Antiqua" w:cs="Book Antiqua"/>
        </w:rPr>
        <w:t>n (47.9 g/L), globulin (19.0 g/L), direct bilirubin (25 μmol/L), indirect bilirubin (24.6 μmol/L), high-sensitivity C-reactive protein (111.04 mg/L), prothrombin time (16.8 s), and IgG level: 1211-3533</w:t>
      </w:r>
      <w:r w:rsidR="00484934" w:rsidRPr="005D1284">
        <w:rPr>
          <w:rFonts w:ascii="Book Antiqua" w:eastAsia="Book Antiqua" w:hAnsi="Book Antiqua" w:cs="Book Antiqua"/>
        </w:rPr>
        <w:t xml:space="preserve"> </w:t>
      </w:r>
      <w:r w:rsidR="00A01F11" w:rsidRPr="005D1284">
        <w:rPr>
          <w:rFonts w:ascii="Book Antiqua" w:eastAsia="Book Antiqua" w:hAnsi="Book Antiqua" w:cs="Book Antiqua"/>
        </w:rPr>
        <w:t>mg/dL (pretransplantation). The nucleic acid test results were continuously negative after treatment.</w:t>
      </w:r>
    </w:p>
    <w:bookmarkEnd w:id="33"/>
    <w:p w14:paraId="58399600" w14:textId="77777777" w:rsidR="00A77B3E" w:rsidRPr="005D1284" w:rsidRDefault="00A77B3E">
      <w:pPr>
        <w:adjustRightInd w:val="0"/>
        <w:snapToGrid w:val="0"/>
        <w:spacing w:line="360" w:lineRule="auto"/>
        <w:jc w:val="both"/>
        <w:rPr>
          <w:rFonts w:ascii="Book Antiqua" w:hAnsi="Book Antiqua"/>
        </w:rPr>
      </w:pPr>
    </w:p>
    <w:p w14:paraId="343C5BF6"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i/>
        </w:rPr>
        <w:t>Imaging examinations</w:t>
      </w:r>
    </w:p>
    <w:p w14:paraId="0AA0BDAB" w14:textId="77777777" w:rsidR="00A77B3E" w:rsidRPr="005D1284" w:rsidRDefault="00653C30">
      <w:pPr>
        <w:adjustRightInd w:val="0"/>
        <w:snapToGrid w:val="0"/>
        <w:spacing w:line="360" w:lineRule="auto"/>
        <w:jc w:val="both"/>
        <w:rPr>
          <w:rFonts w:ascii="Book Antiqua" w:hAnsi="Book Antiqua"/>
        </w:rPr>
      </w:pPr>
      <w:bookmarkStart w:id="34" w:name="OLE_LINK34"/>
      <w:bookmarkStart w:id="35" w:name="OLE_LINK35"/>
      <w:r w:rsidRPr="005D1284">
        <w:rPr>
          <w:rFonts w:ascii="Book Antiqua" w:eastAsia="Book Antiqua" w:hAnsi="Book Antiqua" w:cs="Book Antiqua"/>
          <w:b/>
          <w:iCs/>
        </w:rPr>
        <w:t>Case 1:</w:t>
      </w:r>
      <w:r w:rsidRPr="005D1284">
        <w:rPr>
          <w:rFonts w:ascii="Book Antiqua" w:eastAsia="Book Antiqua" w:hAnsi="Book Antiqua" w:cs="Book Antiqua"/>
        </w:rPr>
        <w:t xml:space="preserve"> </w:t>
      </w:r>
      <w:r w:rsidR="00A01F11" w:rsidRPr="005D1284">
        <w:rPr>
          <w:rFonts w:ascii="Book Antiqua" w:eastAsia="Book Antiqua" w:hAnsi="Book Antiqua" w:cs="Book Antiqua"/>
        </w:rPr>
        <w:t xml:space="preserve">The </w:t>
      </w:r>
      <w:r w:rsidR="00C54F6E" w:rsidRPr="005D1284">
        <w:rPr>
          <w:rFonts w:ascii="Book Antiqua" w:eastAsia="Book Antiqua" w:hAnsi="Book Antiqua" w:cs="Book Antiqua"/>
        </w:rPr>
        <w:t xml:space="preserve">computed </w:t>
      </w:r>
      <w:r w:rsidR="00EB4EE8" w:rsidRPr="005D1284">
        <w:rPr>
          <w:rFonts w:ascii="Book Antiqua" w:eastAsia="Book Antiqua" w:hAnsi="Book Antiqua" w:cs="Book Antiqua"/>
        </w:rPr>
        <w:t>t</w:t>
      </w:r>
      <w:r w:rsidR="00C54F6E" w:rsidRPr="005D1284">
        <w:rPr>
          <w:rFonts w:ascii="Book Antiqua" w:eastAsia="Book Antiqua" w:hAnsi="Book Antiqua" w:cs="Book Antiqua"/>
        </w:rPr>
        <w:t>omography (</w:t>
      </w:r>
      <w:r w:rsidR="00A01F11" w:rsidRPr="005D1284">
        <w:rPr>
          <w:rFonts w:ascii="Book Antiqua" w:eastAsia="Book Antiqua" w:hAnsi="Book Antiqua" w:cs="Book Antiqua"/>
        </w:rPr>
        <w:t>CT</w:t>
      </w:r>
      <w:r w:rsidR="00C54F6E" w:rsidRPr="005D1284">
        <w:rPr>
          <w:rFonts w:ascii="Book Antiqua" w:eastAsia="Book Antiqua" w:hAnsi="Book Antiqua" w:cs="Book Antiqua"/>
        </w:rPr>
        <w:t>)</w:t>
      </w:r>
      <w:r w:rsidR="00A01F11" w:rsidRPr="005D1284">
        <w:rPr>
          <w:rFonts w:ascii="Book Antiqua" w:eastAsia="Book Antiqua" w:hAnsi="Book Antiqua" w:cs="Book Antiqua"/>
        </w:rPr>
        <w:t xml:space="preserve"> scan showed massive lung consolidation and edge unclear (Figure 1A).</w:t>
      </w:r>
    </w:p>
    <w:p w14:paraId="5398FFAB" w14:textId="77777777" w:rsidR="00A77B3E" w:rsidRPr="005D1284" w:rsidRDefault="00A77B3E">
      <w:pPr>
        <w:adjustRightInd w:val="0"/>
        <w:snapToGrid w:val="0"/>
        <w:spacing w:line="360" w:lineRule="auto"/>
        <w:jc w:val="both"/>
        <w:rPr>
          <w:rFonts w:ascii="Book Antiqua" w:hAnsi="Book Antiqua"/>
        </w:rPr>
      </w:pPr>
    </w:p>
    <w:p w14:paraId="2F9525F4" w14:textId="06372A44" w:rsidR="00A77B3E" w:rsidRPr="005D1284" w:rsidRDefault="00653C30">
      <w:pPr>
        <w:adjustRightInd w:val="0"/>
        <w:snapToGrid w:val="0"/>
        <w:spacing w:line="360" w:lineRule="auto"/>
        <w:jc w:val="both"/>
        <w:rPr>
          <w:rFonts w:ascii="Book Antiqua" w:hAnsi="Book Antiqua"/>
        </w:rPr>
      </w:pPr>
      <w:r w:rsidRPr="005D1284">
        <w:rPr>
          <w:rFonts w:ascii="Book Antiqua" w:eastAsia="Book Antiqua" w:hAnsi="Book Antiqua" w:cs="Book Antiqua"/>
          <w:b/>
          <w:iCs/>
        </w:rPr>
        <w:t>Case 2:</w:t>
      </w:r>
      <w:r w:rsidRPr="005D1284">
        <w:rPr>
          <w:rFonts w:ascii="Book Antiqua" w:eastAsia="Book Antiqua" w:hAnsi="Book Antiqua" w:cs="Book Antiqua"/>
        </w:rPr>
        <w:t xml:space="preserve"> </w:t>
      </w:r>
      <w:r w:rsidR="00A01F11" w:rsidRPr="005D1284">
        <w:rPr>
          <w:rFonts w:ascii="Book Antiqua" w:eastAsia="Book Antiqua" w:hAnsi="Book Antiqua" w:cs="Book Antiqua"/>
        </w:rPr>
        <w:t>The CT scan showed patchy and cable-shaped ground glass density</w:t>
      </w:r>
      <w:r w:rsidR="000F1EB2" w:rsidRPr="005D1284">
        <w:rPr>
          <w:rFonts w:ascii="Book Antiqua" w:eastAsia="Book Antiqua" w:hAnsi="Book Antiqua" w:cs="Book Antiqua"/>
        </w:rPr>
        <w:t>,</w:t>
      </w:r>
      <w:r w:rsidR="00A01F11" w:rsidRPr="005D1284">
        <w:rPr>
          <w:rFonts w:ascii="Book Antiqua" w:eastAsia="Book Antiqua" w:hAnsi="Book Antiqua" w:cs="Book Antiqua"/>
        </w:rPr>
        <w:t xml:space="preserve"> and height shadows can be seen on both sides of the lungs with unclear edges and uneven internal density (Figure 2A). No obvious positive foreign body in trachea and bronchus. No obvious changes in the morphology of the heart and great vessels</w:t>
      </w:r>
      <w:r w:rsidR="000F1EB2" w:rsidRPr="005D1284">
        <w:rPr>
          <w:rFonts w:ascii="Book Antiqua" w:eastAsia="Book Antiqua" w:hAnsi="Book Antiqua" w:cs="Book Antiqua"/>
        </w:rPr>
        <w:t>;</w:t>
      </w:r>
      <w:r w:rsidR="00A01F11" w:rsidRPr="005D1284">
        <w:rPr>
          <w:rFonts w:ascii="Book Antiqua" w:eastAsia="Book Antiqua" w:hAnsi="Book Antiqua" w:cs="Book Antiqua"/>
        </w:rPr>
        <w:t xml:space="preserve"> no obvious pericardial effusion. No obvious rib dislocation fracture.</w:t>
      </w:r>
    </w:p>
    <w:bookmarkEnd w:id="34"/>
    <w:bookmarkEnd w:id="35"/>
    <w:p w14:paraId="07DDCB86" w14:textId="77777777" w:rsidR="00A77B3E" w:rsidRPr="005D1284" w:rsidRDefault="00A77B3E">
      <w:pPr>
        <w:adjustRightInd w:val="0"/>
        <w:snapToGrid w:val="0"/>
        <w:spacing w:line="360" w:lineRule="auto"/>
        <w:jc w:val="both"/>
        <w:rPr>
          <w:rFonts w:ascii="Book Antiqua" w:hAnsi="Book Antiqua"/>
        </w:rPr>
      </w:pPr>
    </w:p>
    <w:p w14:paraId="62D58AE6"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caps/>
          <w:u w:val="single"/>
        </w:rPr>
        <w:t>FINAL DIAGNOSIS</w:t>
      </w:r>
    </w:p>
    <w:p w14:paraId="353E94BD" w14:textId="0AAB3925"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rPr>
        <w:t xml:space="preserve">The final diagnoses of these cases </w:t>
      </w:r>
      <w:r w:rsidR="000F1EB2" w:rsidRPr="005D1284">
        <w:rPr>
          <w:rFonts w:ascii="Book Antiqua" w:eastAsia="Book Antiqua" w:hAnsi="Book Antiqua" w:cs="Book Antiqua"/>
        </w:rPr>
        <w:t>were</w:t>
      </w:r>
      <w:r w:rsidRPr="005D1284">
        <w:rPr>
          <w:rFonts w:ascii="Book Antiqua" w:eastAsia="Book Antiqua" w:hAnsi="Book Antiqua" w:cs="Book Antiqua"/>
        </w:rPr>
        <w:t xml:space="preserve"> COVID-19 and the terminal stage of viral pneumonia.</w:t>
      </w:r>
    </w:p>
    <w:p w14:paraId="3CDCE1D0" w14:textId="77777777" w:rsidR="00A77B3E" w:rsidRPr="005D1284" w:rsidRDefault="00A77B3E">
      <w:pPr>
        <w:adjustRightInd w:val="0"/>
        <w:snapToGrid w:val="0"/>
        <w:spacing w:line="360" w:lineRule="auto"/>
        <w:jc w:val="both"/>
        <w:rPr>
          <w:rFonts w:ascii="Book Antiqua" w:hAnsi="Book Antiqua"/>
        </w:rPr>
      </w:pPr>
    </w:p>
    <w:p w14:paraId="00CFC986"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caps/>
          <w:u w:val="single"/>
        </w:rPr>
        <w:t>TREATMENT</w:t>
      </w:r>
    </w:p>
    <w:p w14:paraId="3E72CECE" w14:textId="77777777" w:rsidR="00A77B3E" w:rsidRPr="005D1284" w:rsidRDefault="00A01F11">
      <w:pPr>
        <w:adjustRightInd w:val="0"/>
        <w:snapToGrid w:val="0"/>
        <w:spacing w:line="360" w:lineRule="auto"/>
        <w:jc w:val="both"/>
        <w:rPr>
          <w:rFonts w:ascii="Book Antiqua" w:hAnsi="Book Antiqua"/>
        </w:rPr>
      </w:pPr>
      <w:bookmarkStart w:id="36" w:name="OLE_LINK36"/>
      <w:bookmarkStart w:id="37" w:name="OLE_LINK37"/>
      <w:r w:rsidRPr="005D1284">
        <w:rPr>
          <w:rFonts w:ascii="Book Antiqua" w:eastAsia="Book Antiqua" w:hAnsi="Book Antiqua" w:cs="Book Antiqua"/>
        </w:rPr>
        <w:t>After a discussion with the medical staff, it was concluded that the patient was in the terminal stage of viral pneumonia, and thus emergency lung transplantation was planned. Finally, we performed a double-lung transplant for the patient after 2 wk.</w:t>
      </w:r>
    </w:p>
    <w:p w14:paraId="5574865C" w14:textId="79778E49" w:rsidR="00A77B3E" w:rsidRPr="005D1284" w:rsidRDefault="00A01F11">
      <w:pPr>
        <w:adjustRightInd w:val="0"/>
        <w:snapToGrid w:val="0"/>
        <w:spacing w:line="360" w:lineRule="auto"/>
        <w:ind w:firstLineChars="100" w:firstLine="240"/>
        <w:jc w:val="both"/>
        <w:rPr>
          <w:rFonts w:ascii="Book Antiqua" w:hAnsi="Book Antiqua"/>
        </w:rPr>
      </w:pPr>
      <w:r w:rsidRPr="005D1284">
        <w:rPr>
          <w:rFonts w:ascii="Book Antiqua" w:eastAsia="Book Antiqua" w:hAnsi="Book Antiqua" w:cs="Book Antiqua"/>
        </w:rPr>
        <w:t>The patient was in the supine position under general anesthesia. The clamshell incision was chosen as the optimal surgical approach, and aortic intubation and right atrial efflux were performed to establish central venoarterial (VA) ECMO after opening the pericardium</w:t>
      </w:r>
      <w:r w:rsidRPr="005D1284">
        <w:rPr>
          <w:rFonts w:ascii="Book Antiqua" w:eastAsia="Book Antiqua" w:hAnsi="Book Antiqua" w:cs="Book Antiqua"/>
          <w:vertAlign w:val="superscript"/>
        </w:rPr>
        <w:t>[</w:t>
      </w:r>
      <w:hyperlink w:anchor="_ENREF_6" w:tooltip="Reeb, 2016 #10" w:history="1">
        <w:r w:rsidRPr="005D1284">
          <w:rPr>
            <w:rFonts w:ascii="Book Antiqua" w:eastAsia="Book Antiqua" w:hAnsi="Book Antiqua" w:cs="Book Antiqua"/>
            <w:u w:color="0000EE"/>
            <w:vertAlign w:val="superscript"/>
          </w:rPr>
          <w:t>6</w:t>
        </w:r>
      </w:hyperlink>
      <w:r w:rsidRPr="005D1284">
        <w:rPr>
          <w:rFonts w:ascii="Book Antiqua" w:eastAsia="Book Antiqua" w:hAnsi="Book Antiqua" w:cs="Book Antiqua"/>
          <w:vertAlign w:val="superscript"/>
        </w:rPr>
        <w:t>]</w:t>
      </w:r>
      <w:r w:rsidRPr="005D1284">
        <w:rPr>
          <w:rFonts w:ascii="Book Antiqua" w:eastAsia="Book Antiqua" w:hAnsi="Book Antiqua" w:cs="Book Antiqua"/>
        </w:rPr>
        <w:t>. A parallel ECMO pattern with VV and VA was established with adjustable capacity. After separation of the lungs, pulmonary artery, pulmonary vein, and bronchus, the transplanted lung</w:t>
      </w:r>
      <w:r w:rsidR="005E4C97" w:rsidRPr="005D1284">
        <w:rPr>
          <w:rFonts w:ascii="Book Antiqua" w:eastAsia="Book Antiqua" w:hAnsi="Book Antiqua" w:cs="Book Antiqua"/>
        </w:rPr>
        <w:t>’</w:t>
      </w:r>
      <w:r w:rsidRPr="005D1284">
        <w:rPr>
          <w:rFonts w:ascii="Book Antiqua" w:eastAsia="Book Antiqua" w:hAnsi="Book Antiqua" w:cs="Book Antiqua"/>
        </w:rPr>
        <w:t>s right side was removed depending on the patient</w:t>
      </w:r>
      <w:r w:rsidR="005E4C97" w:rsidRPr="005D1284">
        <w:rPr>
          <w:rFonts w:ascii="Book Antiqua" w:eastAsia="Book Antiqua" w:hAnsi="Book Antiqua" w:cs="Book Antiqua"/>
        </w:rPr>
        <w:t>’</w:t>
      </w:r>
      <w:r w:rsidRPr="005D1284">
        <w:rPr>
          <w:rFonts w:ascii="Book Antiqua" w:eastAsia="Book Antiqua" w:hAnsi="Book Antiqua" w:cs="Book Antiqua"/>
        </w:rPr>
        <w:t>s lung functionality. Further, the trimmed lung underwent anastomoses based on the order of bronchus, arteries, and veins. The right lung was ventilated gradually, and unilateral pulmonary circulation was opened. The middle lobe of the right lung was removed for volume reduction. Similarly, left pneumonectomy and transplantation were performed. Once hemodynamic stabilization was achieved and the removal of right atrial and aortic intubation, VA ECMO was stopped. After strict hemostasis, the incision was closed layer by layer, and thoracic drainage tubes were placed on both sides.</w:t>
      </w:r>
    </w:p>
    <w:p w14:paraId="72534E56" w14:textId="77777777" w:rsidR="00A77B3E" w:rsidRPr="005D1284" w:rsidRDefault="00A77B3E">
      <w:pPr>
        <w:adjustRightInd w:val="0"/>
        <w:snapToGrid w:val="0"/>
        <w:spacing w:line="360" w:lineRule="auto"/>
        <w:jc w:val="both"/>
        <w:rPr>
          <w:rFonts w:ascii="Book Antiqua" w:hAnsi="Book Antiqua"/>
        </w:rPr>
      </w:pPr>
    </w:p>
    <w:p w14:paraId="00F12E0F" w14:textId="77777777" w:rsidR="00A77B3E" w:rsidRPr="005D1284" w:rsidRDefault="00A01F11">
      <w:pPr>
        <w:adjustRightInd w:val="0"/>
        <w:snapToGrid w:val="0"/>
        <w:spacing w:line="360" w:lineRule="auto"/>
        <w:jc w:val="both"/>
        <w:rPr>
          <w:rFonts w:ascii="Book Antiqua" w:hAnsi="Book Antiqua"/>
          <w:i/>
        </w:rPr>
      </w:pPr>
      <w:r w:rsidRPr="005D1284">
        <w:rPr>
          <w:rFonts w:ascii="Book Antiqua" w:eastAsia="Book Antiqua" w:hAnsi="Book Antiqua" w:cs="Book Antiqua"/>
          <w:b/>
          <w:bCs/>
          <w:i/>
        </w:rPr>
        <w:t>Perioperative nursing measures</w:t>
      </w:r>
    </w:p>
    <w:p w14:paraId="3F80AFD2" w14:textId="3F7ABCCE"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rPr>
        <w:t>Preoperative preparation: A hundred-level laminar flow operation room was prepared for the donor</w:t>
      </w:r>
      <w:r w:rsidR="005B11E5" w:rsidRPr="005D1284">
        <w:rPr>
          <w:rFonts w:ascii="Book Antiqua" w:eastAsia="Book Antiqua" w:hAnsi="Book Antiqua" w:cs="Book Antiqua"/>
        </w:rPr>
        <w:t>’</w:t>
      </w:r>
      <w:r w:rsidRPr="005D1284">
        <w:rPr>
          <w:rFonts w:ascii="Book Antiqua" w:eastAsia="Book Antiqua" w:hAnsi="Book Antiqua" w:cs="Book Antiqua"/>
        </w:rPr>
        <w:t>s lung. The negative pressure operation was selected for lung transplantation, and the circulating nurse set an appropriate temperature. Before the surgical procedure, the filter net at the return air inlet was disinfected by spraying a 2500 mg/L chlorine-containing disinfectant. This was followed by the nurse turning on the negative pressure system, which left the operating room in a state of high purification and negative pressure (differential static pressure ≥ 5 Pa). Equipment and objects not required for the surgical procedure were removed from the operating room. Objects in the operating room</w:t>
      </w:r>
      <w:r w:rsidR="005B11E5" w:rsidRPr="005D1284">
        <w:rPr>
          <w:rFonts w:ascii="Book Antiqua" w:eastAsia="Book Antiqua" w:hAnsi="Book Antiqua" w:cs="Book Antiqua"/>
        </w:rPr>
        <w:t xml:space="preserve"> that</w:t>
      </w:r>
      <w:r w:rsidRPr="005D1284">
        <w:rPr>
          <w:rFonts w:ascii="Book Antiqua" w:eastAsia="Book Antiqua" w:hAnsi="Book Antiqua" w:cs="Book Antiqua"/>
        </w:rPr>
        <w:t xml:space="preserve"> would be difficult to clean were covered, and the operating table mattress was protected using an antipenetration sheet. The entire surgical procedure required four nurses</w:t>
      </w:r>
      <w:r w:rsidR="005B11E5" w:rsidRPr="005D1284">
        <w:rPr>
          <w:rFonts w:ascii="Book Antiqua" w:eastAsia="Book Antiqua" w:hAnsi="Book Antiqua" w:cs="Book Antiqua"/>
        </w:rPr>
        <w:t>’</w:t>
      </w:r>
      <w:r w:rsidRPr="005D1284">
        <w:rPr>
          <w:rFonts w:ascii="Book Antiqua" w:eastAsia="Book Antiqua" w:hAnsi="Book Antiqua" w:cs="Book Antiqua"/>
        </w:rPr>
        <w:t xml:space="preserve"> involvement, which included two circulating nurses who were responsible for transferring the items (one nurse was present in the operating room and the other was in the buffer zone, outside the operating room) and two scrub nurses. According to the third-level protection standard, all the personnel involved in the surgical procedure possessed personal protective equipment (disposable medical protective clothing, disposable isolation garment, goggle, protective mask, N95 face mask, </w:t>
      </w:r>
      <w:r w:rsidRPr="005D1284">
        <w:rPr>
          <w:rFonts w:ascii="Book Antiqua" w:eastAsia="Book Antiqua" w:hAnsi="Book Antiqua" w:cs="Book Antiqua"/>
          <w:i/>
          <w:iCs/>
        </w:rPr>
        <w:t>etc.</w:t>
      </w:r>
      <w:r w:rsidRPr="005D1284">
        <w:rPr>
          <w:rFonts w:ascii="Book Antiqua" w:eastAsia="Book Antiqua" w:hAnsi="Book Antiqua" w:cs="Book Antiqua"/>
        </w:rPr>
        <w:t>). The disinfection process was performed by using chlorine-containing disinfectants (2500 mg/L) of 500 mL and 3000 mL for return air</w:t>
      </w:r>
      <w:r w:rsidR="00433D46" w:rsidRPr="005D1284">
        <w:rPr>
          <w:rFonts w:ascii="Book Antiqua" w:eastAsia="Book Antiqua" w:hAnsi="Book Antiqua" w:cs="Book Antiqua"/>
        </w:rPr>
        <w:t xml:space="preserve"> </w:t>
      </w:r>
      <w:r w:rsidRPr="005D1284">
        <w:rPr>
          <w:rFonts w:ascii="Book Antiqua" w:eastAsia="Book Antiqua" w:hAnsi="Book Antiqua" w:cs="Book Antiqua"/>
        </w:rPr>
        <w:t xml:space="preserve">port and object surface, respectively, chlorine-containing </w:t>
      </w:r>
      <w:r w:rsidR="00EB4EE8" w:rsidRPr="005D1284">
        <w:rPr>
          <w:rFonts w:ascii="Book Antiqua" w:eastAsia="Book Antiqua" w:hAnsi="Book Antiqua" w:cs="Book Antiqua"/>
        </w:rPr>
        <w:t>disinfectants (5000 mg/L) of 10</w:t>
      </w:r>
      <w:r w:rsidRPr="005D1284">
        <w:rPr>
          <w:rFonts w:ascii="Book Antiqua" w:eastAsia="Book Antiqua" w:hAnsi="Book Antiqua" w:cs="Book Antiqua"/>
        </w:rPr>
        <w:t xml:space="preserve">000 mL for soaking surgical instruments, and 75% alcohol of 800 mL for protective masks. </w:t>
      </w:r>
      <w:r w:rsidR="00A327F6" w:rsidRPr="005D1284">
        <w:rPr>
          <w:rFonts w:ascii="Book Antiqua" w:eastAsia="Book Antiqua" w:hAnsi="Book Antiqua" w:cs="Book Antiqua"/>
        </w:rPr>
        <w:t>T</w:t>
      </w:r>
      <w:r w:rsidRPr="005D1284">
        <w:rPr>
          <w:rFonts w:ascii="Book Antiqua" w:eastAsia="Book Antiqua" w:hAnsi="Book Antiqua" w:cs="Book Antiqua"/>
        </w:rPr>
        <w:t>he surgical instruments used were</w:t>
      </w:r>
      <w:r w:rsidR="00A327F6" w:rsidRPr="005D1284">
        <w:rPr>
          <w:rFonts w:ascii="Book Antiqua" w:eastAsia="Book Antiqua" w:hAnsi="Book Antiqua" w:cs="Book Antiqua"/>
        </w:rPr>
        <w:t>:</w:t>
      </w:r>
      <w:r w:rsidRPr="005D1284">
        <w:rPr>
          <w:rFonts w:ascii="Book Antiqua" w:eastAsia="Book Antiqua" w:hAnsi="Book Antiqua" w:cs="Book Antiqua"/>
        </w:rPr>
        <w:t xml:space="preserve"> one ECMO, one defibrillation monitor, one blood gas analyzer, two sets of electric attractors, one ambulatory cardiac telemetry monitor, and drainage tubes. As VA ECMO was established during the operation, the nurses had to prepare two sets of all the surgical items and use the instruments separately as required.</w:t>
      </w:r>
    </w:p>
    <w:p w14:paraId="46E5D1DF" w14:textId="4C9575B7" w:rsidR="00A77B3E" w:rsidRPr="005D1284" w:rsidRDefault="00A01F11">
      <w:pPr>
        <w:adjustRightInd w:val="0"/>
        <w:snapToGrid w:val="0"/>
        <w:spacing w:line="360" w:lineRule="auto"/>
        <w:ind w:firstLineChars="100" w:firstLine="240"/>
        <w:jc w:val="both"/>
        <w:rPr>
          <w:rFonts w:ascii="Book Antiqua" w:hAnsi="Book Antiqua"/>
        </w:rPr>
      </w:pPr>
      <w:r w:rsidRPr="005D1284">
        <w:rPr>
          <w:rFonts w:ascii="Book Antiqua" w:eastAsia="Book Antiqua" w:hAnsi="Book Antiqua" w:cs="Book Antiqua"/>
        </w:rPr>
        <w:t>Intraoperative care: The circulating nurses used temperature control blankets to maintain the temperature of the patient</w:t>
      </w:r>
      <w:r w:rsidR="005B11E5" w:rsidRPr="005D1284">
        <w:rPr>
          <w:rFonts w:ascii="Book Antiqua" w:eastAsia="Book Antiqua" w:hAnsi="Book Antiqua" w:cs="Book Antiqua"/>
        </w:rPr>
        <w:t>’</w:t>
      </w:r>
      <w:r w:rsidRPr="005D1284">
        <w:rPr>
          <w:rFonts w:ascii="Book Antiqua" w:eastAsia="Book Antiqua" w:hAnsi="Book Antiqua" w:cs="Book Antiqua"/>
        </w:rPr>
        <w:t xml:space="preserve">s limbs. The temperature changes of the extremities were frequently noted to ensure that the body temperature was maintained above 36.5 </w:t>
      </w:r>
      <w:r w:rsidR="00A327F6" w:rsidRPr="005D1284">
        <w:rPr>
          <w:rFonts w:ascii="Book Antiqua" w:eastAsia="宋体" w:hAnsi="Book Antiqua" w:cs="Cambria Math"/>
        </w:rPr>
        <w:t>°C</w:t>
      </w:r>
      <w:r w:rsidR="00A327F6" w:rsidRPr="005D1284" w:rsidDel="00A327F6">
        <w:rPr>
          <w:rFonts w:ascii="Cambria Math" w:eastAsia="宋体" w:hAnsi="Cambria Math" w:cs="Cambria Math"/>
        </w:rPr>
        <w:t xml:space="preserve"> </w:t>
      </w:r>
      <w:r w:rsidRPr="005D1284">
        <w:rPr>
          <w:rFonts w:ascii="Book Antiqua" w:eastAsia="Book Antiqua" w:hAnsi="Book Antiqua" w:cs="Book Antiqua"/>
        </w:rPr>
        <w:t>throughout the operation. Aortic intubation, right atrial intubation, and other conditions may lead to severe circulatory fluctuations or serious arrhythmia during the surgery. Therefore, the circulating nurses closely monitored the patient</w:t>
      </w:r>
      <w:r w:rsidR="005B11E5" w:rsidRPr="005D1284">
        <w:rPr>
          <w:rFonts w:ascii="Book Antiqua" w:eastAsia="Book Antiqua" w:hAnsi="Book Antiqua" w:cs="Book Antiqua"/>
        </w:rPr>
        <w:t>’</w:t>
      </w:r>
      <w:r w:rsidRPr="005D1284">
        <w:rPr>
          <w:rFonts w:ascii="Book Antiqua" w:eastAsia="Book Antiqua" w:hAnsi="Book Antiqua" w:cs="Book Antiqua"/>
        </w:rPr>
        <w:t xml:space="preserve">s vital signs and detected any abnormal changes in a timely manner. In </w:t>
      </w:r>
      <w:r w:rsidR="00A327F6" w:rsidRPr="005D1284">
        <w:rPr>
          <w:rFonts w:ascii="Book Antiqua" w:eastAsia="Book Antiqua" w:hAnsi="Book Antiqua" w:cs="Book Antiqua"/>
        </w:rPr>
        <w:t xml:space="preserve">the </w:t>
      </w:r>
      <w:r w:rsidRPr="005D1284">
        <w:rPr>
          <w:rFonts w:ascii="Book Antiqua" w:eastAsia="Book Antiqua" w:hAnsi="Book Antiqua" w:cs="Book Antiqua"/>
        </w:rPr>
        <w:t>case</w:t>
      </w:r>
      <w:r w:rsidR="00A327F6" w:rsidRPr="005D1284">
        <w:rPr>
          <w:rFonts w:ascii="Book Antiqua" w:eastAsia="Book Antiqua" w:hAnsi="Book Antiqua" w:cs="Book Antiqua"/>
        </w:rPr>
        <w:t xml:space="preserve"> of</w:t>
      </w:r>
      <w:r w:rsidRPr="005D1284">
        <w:rPr>
          <w:rFonts w:ascii="Book Antiqua" w:eastAsia="Book Antiqua" w:hAnsi="Book Antiqua" w:cs="Book Antiqua"/>
        </w:rPr>
        <w:t xml:space="preserve"> an abnormal heart rate, blood pressure, or blood oxygen saturation, the nurses immediately notified the doctors to pause the operation, followed by the preparation of rescue equipment and active cooperation with the doctor to rescue the patient. The scrub nurses were responsible for assisting the physicians in disinfecting the patient’s skin at the surgical site and preparing sterile towels. The nurse had to replace the instrument in contact with the trachea in a timely manner. The nurses used sterilized magnet needle boxes to place the used stitches sequentially in pairs to avoid losing them. After the operation, the surgical supplies were simultaneously checked by a circulating nurse and a scrub nurse. Once all the items were accounted for accurately, a circulating nurse, along with an anesthesiologist, ensured that the drainage tubes were unblocked, and the catheter was secured to prevent it from pulling off. Finally, the nurses covered the patient using a disposable bed sheet and escorted the patient to the intensive care unit isolation room for handover to the </w:t>
      </w:r>
      <w:r w:rsidR="00C54F6E" w:rsidRPr="005D1284">
        <w:rPr>
          <w:rFonts w:ascii="Book Antiqua" w:eastAsia="Book Antiqua" w:hAnsi="Book Antiqua" w:cs="Book Antiqua"/>
        </w:rPr>
        <w:t>intensive care unit</w:t>
      </w:r>
      <w:r w:rsidRPr="005D1284">
        <w:rPr>
          <w:rFonts w:ascii="Book Antiqua" w:eastAsia="Book Antiqua" w:hAnsi="Book Antiqua" w:cs="Book Antiqua"/>
        </w:rPr>
        <w:t xml:space="preserve"> isolation room nurses after the operating room nurse had worn protective equipment.</w:t>
      </w:r>
    </w:p>
    <w:p w14:paraId="79B1415C" w14:textId="4CBA25B7" w:rsidR="00A77B3E" w:rsidRPr="005D1284" w:rsidRDefault="00A01F11">
      <w:pPr>
        <w:adjustRightInd w:val="0"/>
        <w:snapToGrid w:val="0"/>
        <w:spacing w:line="360" w:lineRule="auto"/>
        <w:ind w:firstLineChars="100" w:firstLine="240"/>
        <w:jc w:val="both"/>
        <w:rPr>
          <w:rFonts w:ascii="Book Antiqua" w:hAnsi="Book Antiqua"/>
        </w:rPr>
      </w:pPr>
      <w:r w:rsidRPr="005D1284">
        <w:rPr>
          <w:rFonts w:ascii="Book Antiqua" w:eastAsia="Book Antiqua" w:hAnsi="Book Antiqua" w:cs="Book Antiqua"/>
        </w:rPr>
        <w:t>Postoperative disinfection: The surgical waste generated during the operation was treated as medical waste by the circulating nurse</w:t>
      </w:r>
      <w:r w:rsidR="00433D46" w:rsidRPr="005D1284">
        <w:rPr>
          <w:rFonts w:ascii="Book Antiqua" w:eastAsia="Book Antiqua" w:hAnsi="Book Antiqua" w:cs="Book Antiqua"/>
        </w:rPr>
        <w:t xml:space="preserve"> and</w:t>
      </w:r>
      <w:r w:rsidRPr="005D1284">
        <w:rPr>
          <w:rFonts w:ascii="Book Antiqua" w:eastAsia="Book Antiqua" w:hAnsi="Book Antiqua" w:cs="Book Antiqua"/>
        </w:rPr>
        <w:t xml:space="preserve"> placed inside double yellow garbage bags. These bags were sealed tightly with gooseneck ties and sprayed with 2500 mg/L chlorine-containing disinfectant, and then placed inside a single yellow garbage bag. This method ensured that the bag was packed twice at each layer (four layers in total), and each packaging layer was free of damage and penetration. Finally, the bags were labeled as COVID-19 and transferred into the special box. Similarly, the sharp instruments were placed in a plastic sharp ware box, sterilized similar to that mentioned above, followed by being labeled as COVID-19 and transferred to the special box for medical waste. Prior to being cleaned and sterilized using conventional methods, the surgical instruments were disinfected by soaking them in </w:t>
      </w:r>
      <w:r w:rsidR="00433D46" w:rsidRPr="005D1284">
        <w:rPr>
          <w:rFonts w:ascii="Book Antiqua" w:eastAsia="Book Antiqua" w:hAnsi="Book Antiqua" w:cs="Book Antiqua"/>
        </w:rPr>
        <w:t>10 L of</w:t>
      </w:r>
      <w:r w:rsidRPr="005D1284">
        <w:rPr>
          <w:rFonts w:ascii="Book Antiqua" w:eastAsia="Book Antiqua" w:hAnsi="Book Antiqua" w:cs="Book Antiqua"/>
        </w:rPr>
        <w:t xml:space="preserve"> chlorine-containing disinfectant at a concentration of 5000 mg/L for 30 min. Further, the surgical instruments were double sealed in a special container to prevent leakage and labeled as COVID-19. The surfaces in the operating room, such as instrument tables, operating tables, and the floor, were sterilized with 2500 mg/L chlorine-containing disinfectants. Hygroscopic materials could be used to remove visible pollutants that might exist due to blood, body fluids, and secretions. Ultraviolet light was used to disinfect the air for more than an hour while closing the laminar flow and air supply port. The circulating nurses should also inform the hospital</w:t>
      </w:r>
      <w:r w:rsidR="005B11E5" w:rsidRPr="005D1284">
        <w:rPr>
          <w:rFonts w:ascii="Book Antiqua" w:eastAsia="Book Antiqua" w:hAnsi="Book Antiqua" w:cs="Book Antiqua"/>
        </w:rPr>
        <w:t>’</w:t>
      </w:r>
      <w:r w:rsidRPr="005D1284">
        <w:rPr>
          <w:rFonts w:ascii="Book Antiqua" w:eastAsia="Book Antiqua" w:hAnsi="Book Antiqua" w:cs="Book Antiqua"/>
        </w:rPr>
        <w:t>s relevant departments to replace the air filter and high-efficiency filter on time</w:t>
      </w:r>
      <w:r w:rsidRPr="005D1284">
        <w:rPr>
          <w:rFonts w:ascii="Book Antiqua" w:eastAsia="Book Antiqua" w:hAnsi="Book Antiqua" w:cs="Book Antiqua"/>
          <w:vertAlign w:val="superscript"/>
        </w:rPr>
        <w:t>[</w:t>
      </w:r>
      <w:hyperlink w:anchor="_ENREF_7" w:tooltip="Geube, 2019 #11" w:history="1">
        <w:r w:rsidRPr="005D1284">
          <w:rPr>
            <w:rFonts w:ascii="Book Antiqua" w:eastAsia="Book Antiqua" w:hAnsi="Book Antiqua" w:cs="Book Antiqua"/>
            <w:u w:color="0000EE"/>
            <w:vertAlign w:val="superscript"/>
          </w:rPr>
          <w:t>7</w:t>
        </w:r>
      </w:hyperlink>
      <w:r w:rsidRPr="005D1284">
        <w:rPr>
          <w:rFonts w:ascii="Book Antiqua" w:eastAsia="Book Antiqua" w:hAnsi="Book Antiqua" w:cs="Book Antiqua"/>
          <w:vertAlign w:val="superscript"/>
        </w:rPr>
        <w:t>]</w:t>
      </w:r>
      <w:r w:rsidRPr="005D1284">
        <w:rPr>
          <w:rFonts w:ascii="Book Antiqua" w:eastAsia="Book Antiqua" w:hAnsi="Book Antiqua" w:cs="Book Antiqua"/>
        </w:rPr>
        <w:t>.</w:t>
      </w:r>
    </w:p>
    <w:bookmarkEnd w:id="36"/>
    <w:bookmarkEnd w:id="37"/>
    <w:p w14:paraId="20254F19" w14:textId="77777777" w:rsidR="00A77B3E" w:rsidRPr="005D1284" w:rsidRDefault="00A77B3E">
      <w:pPr>
        <w:adjustRightInd w:val="0"/>
        <w:snapToGrid w:val="0"/>
        <w:spacing w:line="360" w:lineRule="auto"/>
        <w:jc w:val="both"/>
        <w:rPr>
          <w:rFonts w:ascii="Book Antiqua" w:hAnsi="Book Antiqua"/>
        </w:rPr>
      </w:pPr>
    </w:p>
    <w:p w14:paraId="5258427B"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caps/>
          <w:u w:val="single"/>
        </w:rPr>
        <w:t>OUTCOME AND FOLLOW-UP</w:t>
      </w:r>
    </w:p>
    <w:p w14:paraId="1EFB3EB4" w14:textId="19AC339C" w:rsidR="00A77B3E" w:rsidRPr="005D1284" w:rsidRDefault="00A01F11">
      <w:pPr>
        <w:adjustRightInd w:val="0"/>
        <w:snapToGrid w:val="0"/>
        <w:spacing w:line="360" w:lineRule="auto"/>
        <w:jc w:val="both"/>
        <w:rPr>
          <w:rFonts w:ascii="Book Antiqua" w:hAnsi="Book Antiqua"/>
        </w:rPr>
      </w:pPr>
      <w:bookmarkStart w:id="38" w:name="OLE_LINK38"/>
      <w:bookmarkStart w:id="39" w:name="OLE_LINK39"/>
      <w:r w:rsidRPr="005D1284">
        <w:rPr>
          <w:rFonts w:ascii="Book Antiqua" w:eastAsia="Book Antiqua" w:hAnsi="Book Antiqua" w:cs="Book Antiqua"/>
        </w:rPr>
        <w:t xml:space="preserve">The </w:t>
      </w:r>
      <w:r w:rsidR="005A37E1" w:rsidRPr="005D1284">
        <w:rPr>
          <w:rFonts w:ascii="Book Antiqua" w:eastAsia="Book Antiqua" w:hAnsi="Book Antiqua" w:cs="Book Antiqua"/>
        </w:rPr>
        <w:t xml:space="preserve">ECMO </w:t>
      </w:r>
      <w:r w:rsidRPr="005D1284">
        <w:rPr>
          <w:rFonts w:ascii="Book Antiqua" w:eastAsia="Book Antiqua" w:hAnsi="Book Antiqua" w:cs="Book Antiqua"/>
        </w:rPr>
        <w:t xml:space="preserve">device was removed within a week of the surgical procedure, and the respiratory circulation of the patients was stabilized. CT scan of </w:t>
      </w:r>
      <w:r w:rsidR="009658BF" w:rsidRPr="005D1284">
        <w:rPr>
          <w:rFonts w:ascii="Book Antiqua" w:eastAsia="Book Antiqua" w:hAnsi="Book Antiqua" w:cs="Book Antiqua"/>
        </w:rPr>
        <w:t>C</w:t>
      </w:r>
      <w:r w:rsidRPr="005D1284">
        <w:rPr>
          <w:rFonts w:ascii="Book Antiqua" w:eastAsia="Book Antiqua" w:hAnsi="Book Antiqua" w:cs="Book Antiqua"/>
        </w:rPr>
        <w:t>ase 1 at 12 d after transplantation showed symmetrical bilateral thorax, atrophy of the lung tissue, slightly patchy high-density shadows in both lungs, and lung parenchyma consolidated with bronchial signs (Figure</w:t>
      </w:r>
      <w:r w:rsidR="005A37E1" w:rsidRPr="005D1284">
        <w:rPr>
          <w:rFonts w:ascii="Book Antiqua" w:eastAsia="Book Antiqua" w:hAnsi="Book Antiqua" w:cs="Book Antiqua"/>
        </w:rPr>
        <w:t xml:space="preserve"> </w:t>
      </w:r>
      <w:r w:rsidRPr="005D1284">
        <w:rPr>
          <w:rFonts w:ascii="Book Antiqua" w:eastAsia="Book Antiqua" w:hAnsi="Book Antiqua" w:cs="Book Antiqua"/>
        </w:rPr>
        <w:t xml:space="preserve">1B). CT scan of </w:t>
      </w:r>
      <w:r w:rsidR="009658BF" w:rsidRPr="005D1284">
        <w:rPr>
          <w:rFonts w:ascii="Book Antiqua" w:eastAsia="Book Antiqua" w:hAnsi="Book Antiqua" w:cs="Book Antiqua"/>
        </w:rPr>
        <w:t>C</w:t>
      </w:r>
      <w:r w:rsidRPr="005D1284">
        <w:rPr>
          <w:rFonts w:ascii="Book Antiqua" w:eastAsia="Book Antiqua" w:hAnsi="Book Antiqua" w:cs="Book Antiqua"/>
        </w:rPr>
        <w:t>ase 2 at 16 d after transplantation revealed a small amount of gas density shadow in the thoracic cavity on both sides (Figure</w:t>
      </w:r>
      <w:r w:rsidR="005A37E1" w:rsidRPr="005D1284">
        <w:rPr>
          <w:rFonts w:ascii="Book Antiqua" w:eastAsia="Book Antiqua" w:hAnsi="Book Antiqua" w:cs="Book Antiqua"/>
        </w:rPr>
        <w:t xml:space="preserve"> </w:t>
      </w:r>
      <w:r w:rsidRPr="005D1284">
        <w:rPr>
          <w:rFonts w:ascii="Book Antiqua" w:eastAsia="Book Antiqua" w:hAnsi="Book Antiqua" w:cs="Book Antiqua"/>
        </w:rPr>
        <w:t>2B). The volume of both lungs was compressed by about 15%. Multiple patchy increased density shadows in both lungs with unclear boundaries</w:t>
      </w:r>
      <w:r w:rsidR="009658BF" w:rsidRPr="005D1284">
        <w:rPr>
          <w:rFonts w:ascii="Book Antiqua" w:eastAsia="Book Antiqua" w:hAnsi="Book Antiqua" w:cs="Book Antiqua"/>
        </w:rPr>
        <w:t xml:space="preserve"> were noted</w:t>
      </w:r>
      <w:r w:rsidRPr="005D1284">
        <w:rPr>
          <w:rFonts w:ascii="Book Antiqua" w:eastAsia="Book Antiqua" w:hAnsi="Book Antiqua" w:cs="Book Antiqua"/>
        </w:rPr>
        <w:t>. Inflammation and collapse of both lungs were improved compared to that prior</w:t>
      </w:r>
      <w:r w:rsidR="009658BF" w:rsidRPr="005D1284">
        <w:rPr>
          <w:rFonts w:ascii="Book Antiqua" w:eastAsia="Book Antiqua" w:hAnsi="Book Antiqua" w:cs="Book Antiqua"/>
        </w:rPr>
        <w:t xml:space="preserve"> to</w:t>
      </w:r>
      <w:r w:rsidRPr="005D1284">
        <w:rPr>
          <w:rFonts w:ascii="Book Antiqua" w:eastAsia="Book Antiqua" w:hAnsi="Book Antiqua" w:cs="Book Antiqua"/>
        </w:rPr>
        <w:t xml:space="preserve"> transplantation.</w:t>
      </w:r>
    </w:p>
    <w:bookmarkEnd w:id="38"/>
    <w:bookmarkEnd w:id="39"/>
    <w:p w14:paraId="27A146F3" w14:textId="77777777" w:rsidR="00A77B3E" w:rsidRPr="005D1284" w:rsidRDefault="00A77B3E">
      <w:pPr>
        <w:adjustRightInd w:val="0"/>
        <w:snapToGrid w:val="0"/>
        <w:spacing w:line="360" w:lineRule="auto"/>
        <w:jc w:val="both"/>
        <w:rPr>
          <w:rFonts w:ascii="Book Antiqua" w:hAnsi="Book Antiqua"/>
        </w:rPr>
      </w:pPr>
    </w:p>
    <w:p w14:paraId="712B9DA9"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caps/>
          <w:u w:val="single"/>
        </w:rPr>
        <w:t>DISCUSSION</w:t>
      </w:r>
    </w:p>
    <w:p w14:paraId="314C3DE1" w14:textId="12A7DBFE" w:rsidR="00A77B3E" w:rsidRPr="005D1284" w:rsidRDefault="00A01F11">
      <w:pPr>
        <w:adjustRightInd w:val="0"/>
        <w:snapToGrid w:val="0"/>
        <w:spacing w:line="360" w:lineRule="auto"/>
        <w:jc w:val="both"/>
        <w:rPr>
          <w:rFonts w:ascii="Book Antiqua" w:hAnsi="Book Antiqua"/>
        </w:rPr>
      </w:pPr>
      <w:bookmarkStart w:id="40" w:name="OLE_LINK40"/>
      <w:bookmarkStart w:id="41" w:name="OLE_LINK41"/>
      <w:r w:rsidRPr="005D1284">
        <w:rPr>
          <w:rFonts w:ascii="Book Antiqua" w:eastAsia="Book Antiqua" w:hAnsi="Book Antiqua" w:cs="Book Antiqua"/>
        </w:rPr>
        <w:t>Currently, lung transplantation is a preferred treatment option for selected patients with end-stage pulmonary disease. Globally, approximately 4000 such procedures take place each year</w:t>
      </w:r>
      <w:r w:rsidRPr="005D1284">
        <w:rPr>
          <w:rFonts w:ascii="Book Antiqua" w:eastAsia="Book Antiqua" w:hAnsi="Book Antiqua" w:cs="Book Antiqua"/>
          <w:vertAlign w:val="superscript"/>
        </w:rPr>
        <w:t>[</w:t>
      </w:r>
      <w:hyperlink w:anchor="_ENREF_8" w:tooltip="Carney, 2019 #12" w:history="1">
        <w:r w:rsidRPr="005D1284">
          <w:rPr>
            <w:rFonts w:ascii="Book Antiqua" w:eastAsia="Book Antiqua" w:hAnsi="Book Antiqua" w:cs="Book Antiqua"/>
            <w:u w:color="0000EE"/>
            <w:vertAlign w:val="superscript"/>
          </w:rPr>
          <w:t>8</w:t>
        </w:r>
      </w:hyperlink>
      <w:r w:rsidRPr="005D1284">
        <w:rPr>
          <w:rFonts w:ascii="Book Antiqua" w:eastAsia="Book Antiqua" w:hAnsi="Book Antiqua" w:cs="Book Antiqua"/>
          <w:vertAlign w:val="superscript"/>
        </w:rPr>
        <w:t>]</w:t>
      </w:r>
      <w:r w:rsidRPr="005D1284">
        <w:rPr>
          <w:rFonts w:ascii="Book Antiqua" w:eastAsia="Book Antiqua" w:hAnsi="Book Antiqua" w:cs="Book Antiqua"/>
        </w:rPr>
        <w:t>. In comparison to intraoperative cardiopulmonary bypass, the use of VA ECMO decreases the risk of bleeding, hemolysis, and subsequent blood transfusion in patients with lung transplantation</w:t>
      </w:r>
      <w:r w:rsidRPr="005D1284">
        <w:rPr>
          <w:rFonts w:ascii="Book Antiqua" w:eastAsia="Book Antiqua" w:hAnsi="Book Antiqua" w:cs="Book Antiqua"/>
          <w:vertAlign w:val="superscript"/>
        </w:rPr>
        <w:t>[</w:t>
      </w:r>
      <w:hyperlink w:anchor="_ENREF_9" w:tooltip="Ko, 2017 #13" w:history="1">
        <w:r w:rsidRPr="005D1284">
          <w:rPr>
            <w:rFonts w:ascii="Book Antiqua" w:eastAsia="Book Antiqua" w:hAnsi="Book Antiqua" w:cs="Book Antiqua"/>
            <w:u w:color="0000EE"/>
            <w:vertAlign w:val="superscript"/>
          </w:rPr>
          <w:t>9</w:t>
        </w:r>
      </w:hyperlink>
      <w:r w:rsidRPr="005D1284">
        <w:rPr>
          <w:rFonts w:ascii="Book Antiqua" w:eastAsia="Book Antiqua" w:hAnsi="Book Antiqua" w:cs="Book Antiqua"/>
          <w:vertAlign w:val="superscript"/>
        </w:rPr>
        <w:t>,</w:t>
      </w:r>
      <w:hyperlink w:anchor="_ENREF_10" w:tooltip="Biscotti, 2014 #14" w:history="1">
        <w:r w:rsidRPr="005D1284">
          <w:rPr>
            <w:rFonts w:ascii="Book Antiqua" w:eastAsia="Book Antiqua" w:hAnsi="Book Antiqua" w:cs="Book Antiqua"/>
            <w:u w:color="0000EE"/>
            <w:vertAlign w:val="superscript"/>
          </w:rPr>
          <w:t>10</w:t>
        </w:r>
      </w:hyperlink>
      <w:r w:rsidRPr="005D1284">
        <w:rPr>
          <w:rFonts w:ascii="Book Antiqua" w:eastAsia="Book Antiqua" w:hAnsi="Book Antiqua" w:cs="Book Antiqua"/>
          <w:vertAlign w:val="superscript"/>
        </w:rPr>
        <w:t>]</w:t>
      </w:r>
      <w:r w:rsidRPr="005D1284">
        <w:rPr>
          <w:rFonts w:ascii="Book Antiqua" w:eastAsia="Book Antiqua" w:hAnsi="Book Antiqua" w:cs="Book Antiqua"/>
        </w:rPr>
        <w:t>. During the surgical procedure, the patient was placed in a lateral position, and a routine thoracotomy was performed after the establishment of VV-ECMO. Once the patient’s circulation had stabilized at the end of the operation, the VV-ECMO catheter was removed.</w:t>
      </w:r>
    </w:p>
    <w:p w14:paraId="54EEA05A" w14:textId="4531100A" w:rsidR="00A77B3E" w:rsidRPr="005D1284" w:rsidRDefault="00A01F11">
      <w:pPr>
        <w:adjustRightInd w:val="0"/>
        <w:snapToGrid w:val="0"/>
        <w:spacing w:line="360" w:lineRule="auto"/>
        <w:ind w:firstLineChars="100" w:firstLine="240"/>
        <w:jc w:val="both"/>
        <w:rPr>
          <w:rFonts w:ascii="Book Antiqua" w:hAnsi="Book Antiqua"/>
        </w:rPr>
      </w:pPr>
      <w:r w:rsidRPr="005D1284">
        <w:rPr>
          <w:rFonts w:ascii="Book Antiqua" w:eastAsia="Book Antiqua" w:hAnsi="Book Antiqua" w:cs="Book Antiqua"/>
        </w:rPr>
        <w:t>COVID-19 belongs to class B infectious diseases and is managed as a class A infectious disease, which has been stipulated according to China</w:t>
      </w:r>
      <w:r w:rsidR="005B11E5" w:rsidRPr="005D1284">
        <w:rPr>
          <w:rFonts w:ascii="Book Antiqua" w:eastAsia="Book Antiqua" w:hAnsi="Book Antiqua" w:cs="Book Antiqua"/>
        </w:rPr>
        <w:t>’</w:t>
      </w:r>
      <w:r w:rsidRPr="005D1284">
        <w:rPr>
          <w:rFonts w:ascii="Book Antiqua" w:eastAsia="Book Antiqua" w:hAnsi="Book Antiqua" w:cs="Book Antiqua"/>
        </w:rPr>
        <w:t>s infectious disease prevention law. Lung transplantation is an optimal treatment method for patients with end-stage COVID-19. Nevertheless, bilateral lung transplantation for COVID-19 patients is a severe acute transplant procedure with a high degree of process and outcome uncertainty. Meanwhile, it is highly challenging in terms of the medical staff</w:t>
      </w:r>
      <w:r w:rsidR="005B11E5" w:rsidRPr="005D1284">
        <w:rPr>
          <w:rFonts w:ascii="Book Antiqua" w:eastAsia="Book Antiqua" w:hAnsi="Book Antiqua" w:cs="Book Antiqua"/>
        </w:rPr>
        <w:t>’</w:t>
      </w:r>
      <w:r w:rsidRPr="005D1284">
        <w:rPr>
          <w:rFonts w:ascii="Book Antiqua" w:eastAsia="Book Antiqua" w:hAnsi="Book Antiqua" w:cs="Book Antiqua"/>
        </w:rPr>
        <w:t>s occupational exposure risk and the amount of physical strength required for continuous rescue under the third-level protection condition.</w:t>
      </w:r>
    </w:p>
    <w:p w14:paraId="618A7EB3" w14:textId="36B022C1" w:rsidR="00A77B3E" w:rsidRPr="005D1284" w:rsidRDefault="00A01F11">
      <w:pPr>
        <w:adjustRightInd w:val="0"/>
        <w:snapToGrid w:val="0"/>
        <w:spacing w:line="360" w:lineRule="auto"/>
        <w:ind w:firstLineChars="100" w:firstLine="240"/>
        <w:jc w:val="both"/>
        <w:rPr>
          <w:rFonts w:ascii="Book Antiqua" w:hAnsi="Book Antiqua"/>
        </w:rPr>
      </w:pPr>
      <w:r w:rsidRPr="005D1284">
        <w:rPr>
          <w:rFonts w:ascii="Book Antiqua" w:eastAsia="Book Antiqua" w:hAnsi="Book Antiqua" w:cs="Book Antiqua"/>
        </w:rPr>
        <w:t>Firstly, the donor lung should be stored at a low temperature. During lung implantation, the scrub nurses should cover the donor</w:t>
      </w:r>
      <w:r w:rsidR="005B11E5" w:rsidRPr="005D1284">
        <w:rPr>
          <w:rFonts w:ascii="Book Antiqua" w:eastAsia="Book Antiqua" w:hAnsi="Book Antiqua" w:cs="Book Antiqua"/>
        </w:rPr>
        <w:t>’</w:t>
      </w:r>
      <w:r w:rsidRPr="005D1284">
        <w:rPr>
          <w:rFonts w:ascii="Book Antiqua" w:eastAsia="Book Antiqua" w:hAnsi="Book Antiqua" w:cs="Book Antiqua"/>
        </w:rPr>
        <w:t>s lung</w:t>
      </w:r>
      <w:r w:rsidR="005B11E5" w:rsidRPr="005D1284">
        <w:rPr>
          <w:rFonts w:ascii="Book Antiqua" w:eastAsia="Book Antiqua" w:hAnsi="Book Antiqua" w:cs="Book Antiqua"/>
        </w:rPr>
        <w:t>’</w:t>
      </w:r>
      <w:r w:rsidRPr="005D1284">
        <w:rPr>
          <w:rFonts w:ascii="Book Antiqua" w:eastAsia="Book Antiqua" w:hAnsi="Book Antiqua" w:cs="Book Antiqua"/>
        </w:rPr>
        <w:t>s surface with</w:t>
      </w:r>
      <w:r w:rsidR="00EB4EE8" w:rsidRPr="005D1284">
        <w:rPr>
          <w:rFonts w:ascii="Book Antiqua" w:eastAsia="Book Antiqua" w:hAnsi="Book Antiqua" w:cs="Book Antiqua"/>
        </w:rPr>
        <w:t xml:space="preserve"> a saline-soaked gauze pad at 0-</w:t>
      </w:r>
      <w:r w:rsidRPr="005D1284">
        <w:rPr>
          <w:rFonts w:ascii="Book Antiqua" w:eastAsia="Book Antiqua" w:hAnsi="Book Antiqua" w:cs="Book Antiqua"/>
        </w:rPr>
        <w:t>4</w:t>
      </w:r>
      <w:r w:rsidR="00EB4EE8" w:rsidRPr="005D1284">
        <w:rPr>
          <w:rFonts w:ascii="Book Antiqua" w:eastAsia="Book Antiqua" w:hAnsi="Book Antiqua" w:cs="Book Antiqua"/>
        </w:rPr>
        <w:t xml:space="preserve"> </w:t>
      </w:r>
      <w:r w:rsidR="00956C43" w:rsidRPr="005D1284">
        <w:rPr>
          <w:rFonts w:ascii="Book Antiqua" w:eastAsia="宋体" w:hAnsi="Book Antiqua" w:cs="Cambria Math"/>
        </w:rPr>
        <w:t>°C</w:t>
      </w:r>
      <w:r w:rsidRPr="005D1284">
        <w:rPr>
          <w:rFonts w:ascii="Book Antiqua" w:eastAsia="Book Antiqua" w:hAnsi="Book Antiqua" w:cs="Book Antiqua"/>
        </w:rPr>
        <w:t>, which should be replaced frequently. This is performed so that surface cooling can guarantee the donor lung to be at a low temperature for an extended period. This allows ample time for anastomosis.</w:t>
      </w:r>
    </w:p>
    <w:p w14:paraId="192B8959" w14:textId="591963D4" w:rsidR="00A77B3E" w:rsidRPr="005D1284" w:rsidRDefault="00A01F11">
      <w:pPr>
        <w:adjustRightInd w:val="0"/>
        <w:snapToGrid w:val="0"/>
        <w:spacing w:line="360" w:lineRule="auto"/>
        <w:ind w:firstLineChars="100" w:firstLine="240"/>
        <w:jc w:val="both"/>
        <w:rPr>
          <w:rFonts w:ascii="Book Antiqua" w:hAnsi="Book Antiqua"/>
        </w:rPr>
      </w:pPr>
      <w:r w:rsidRPr="005D1284">
        <w:rPr>
          <w:rFonts w:ascii="Book Antiqua" w:eastAsia="Book Antiqua" w:hAnsi="Book Antiqua" w:cs="Book Antiqua"/>
        </w:rPr>
        <w:t>Due to the extended duration of double-lung transplantation and limitations of pulmonary ischemia, the nurses should help the patient to be positioned accurately and make positional changes as required during the operation. When the operation begins, the patient is placed in a supine position with the upper limbs fixed on a hand rest at a 90°</w:t>
      </w:r>
      <w:r w:rsidR="00EB4EE8" w:rsidRPr="005D1284">
        <w:rPr>
          <w:rFonts w:ascii="Book Antiqua" w:eastAsia="Book Antiqua" w:hAnsi="Book Antiqua" w:cs="Book Antiqua"/>
        </w:rPr>
        <w:t xml:space="preserve"> </w:t>
      </w:r>
      <w:r w:rsidRPr="005D1284">
        <w:rPr>
          <w:rFonts w:ascii="Book Antiqua" w:eastAsia="Book Antiqua" w:hAnsi="Book Antiqua" w:cs="Book Antiqua"/>
        </w:rPr>
        <w:t>angle to prevent brachial plexus nerve injury. The patient</w:t>
      </w:r>
      <w:r w:rsidR="005B11E5" w:rsidRPr="005D1284">
        <w:rPr>
          <w:rFonts w:ascii="Book Antiqua" w:eastAsia="Book Antiqua" w:hAnsi="Book Antiqua" w:cs="Book Antiqua"/>
        </w:rPr>
        <w:t>’</w:t>
      </w:r>
      <w:r w:rsidRPr="005D1284">
        <w:rPr>
          <w:rFonts w:ascii="Book Antiqua" w:eastAsia="Book Antiqua" w:hAnsi="Book Antiqua" w:cs="Book Antiqua"/>
        </w:rPr>
        <w:t>s shoulders and bilateral pelvis are fixed using a fixation frame, and the knees are fixed with a restraint band. The operating bed is tilted at an angle within the range of 30°</w:t>
      </w:r>
      <w:r w:rsidR="00957FE6" w:rsidRPr="005D1284">
        <w:rPr>
          <w:rFonts w:ascii="Book Antiqua" w:eastAsia="Book Antiqua" w:hAnsi="Book Antiqua" w:cs="Book Antiqua"/>
          <w:shd w:val="clear" w:color="auto" w:fill="FFFFFF"/>
        </w:rPr>
        <w:t>-</w:t>
      </w:r>
      <w:r w:rsidRPr="005D1284">
        <w:rPr>
          <w:rFonts w:ascii="Book Antiqua" w:eastAsia="Book Antiqua" w:hAnsi="Book Antiqua" w:cs="Book Antiqua"/>
        </w:rPr>
        <w:t>45°</w:t>
      </w:r>
      <w:r w:rsidR="005A37E1" w:rsidRPr="005D1284">
        <w:rPr>
          <w:rFonts w:ascii="Book Antiqua" w:eastAsia="Book Antiqua" w:hAnsi="Book Antiqua" w:cs="Book Antiqua"/>
        </w:rPr>
        <w:t xml:space="preserve"> </w:t>
      </w:r>
      <w:r w:rsidRPr="005D1284">
        <w:rPr>
          <w:rFonts w:ascii="Book Antiqua" w:eastAsia="Book Antiqua" w:hAnsi="Book Antiqua" w:cs="Book Antiqua"/>
        </w:rPr>
        <w:t>toward the left or right, depending on the operating condition. The scrub nurses are responsible for placing pillows under the patient</w:t>
      </w:r>
      <w:r w:rsidR="005B11E5" w:rsidRPr="005D1284">
        <w:rPr>
          <w:rFonts w:ascii="Book Antiqua" w:eastAsia="Book Antiqua" w:hAnsi="Book Antiqua" w:cs="Book Antiqua"/>
        </w:rPr>
        <w:t>’</w:t>
      </w:r>
      <w:r w:rsidRPr="005D1284">
        <w:rPr>
          <w:rFonts w:ascii="Book Antiqua" w:eastAsia="Book Antiqua" w:hAnsi="Book Antiqua" w:cs="Book Antiqua"/>
        </w:rPr>
        <w:t>s head to avoid pressure on the ears and using a foam dressing on the sacrococcygeal, iliac, heel, or ankle regions to prevent pressure sores. Owing to potential hematologic consequences and the cannulas</w:t>
      </w:r>
      <w:r w:rsidR="005B11E5" w:rsidRPr="005D1284">
        <w:rPr>
          <w:rFonts w:ascii="Book Antiqua" w:eastAsia="Book Antiqua" w:hAnsi="Book Antiqua" w:cs="Book Antiqua"/>
        </w:rPr>
        <w:t>’</w:t>
      </w:r>
      <w:r w:rsidRPr="005D1284">
        <w:rPr>
          <w:rFonts w:ascii="Book Antiqua" w:eastAsia="Book Antiqua" w:hAnsi="Book Antiqua" w:cs="Book Antiqua"/>
        </w:rPr>
        <w:t xml:space="preserve"> positions and sizes, the patient should be monitored for limb ischemia, which occurs in 13% to 25% of the patients who receive VA ECMO</w:t>
      </w:r>
      <w:r w:rsidRPr="005D1284">
        <w:rPr>
          <w:rFonts w:ascii="Book Antiqua" w:eastAsia="Book Antiqua" w:hAnsi="Book Antiqua" w:cs="Book Antiqua"/>
          <w:vertAlign w:val="superscript"/>
        </w:rPr>
        <w:t>[</w:t>
      </w:r>
      <w:hyperlink w:anchor="_ENREF_11" w:tooltip="Bonicolini, 2019 #15" w:history="1">
        <w:r w:rsidRPr="005D1284">
          <w:rPr>
            <w:rFonts w:ascii="Book Antiqua" w:eastAsia="Book Antiqua" w:hAnsi="Book Antiqua" w:cs="Book Antiqua"/>
            <w:u w:color="0000EE"/>
            <w:vertAlign w:val="superscript"/>
          </w:rPr>
          <w:t>11</w:t>
        </w:r>
      </w:hyperlink>
      <w:r w:rsidRPr="005D1284">
        <w:rPr>
          <w:rFonts w:ascii="Book Antiqua" w:eastAsia="Book Antiqua" w:hAnsi="Book Antiqua" w:cs="Book Antiqua"/>
          <w:vertAlign w:val="superscript"/>
        </w:rPr>
        <w:t>]</w:t>
      </w:r>
      <w:r w:rsidRPr="005D1284">
        <w:rPr>
          <w:rFonts w:ascii="Book Antiqua" w:eastAsia="Book Antiqua" w:hAnsi="Book Antiqua" w:cs="Book Antiqua"/>
        </w:rPr>
        <w:t>. The catheter is prevented from coming in contact with the skin through the use of foam dressing. Compression from the catheter should be avoided, especially when changing the patient</w:t>
      </w:r>
      <w:r w:rsidR="005B11E5" w:rsidRPr="005D1284">
        <w:rPr>
          <w:rFonts w:ascii="Book Antiqua" w:eastAsia="Book Antiqua" w:hAnsi="Book Antiqua" w:cs="Book Antiqua"/>
        </w:rPr>
        <w:t>’</w:t>
      </w:r>
      <w:r w:rsidRPr="005D1284">
        <w:rPr>
          <w:rFonts w:ascii="Book Antiqua" w:eastAsia="Book Antiqua" w:hAnsi="Book Antiqua" w:cs="Book Antiqua"/>
        </w:rPr>
        <w:t>s position, to prevent instrument-related pressure injury.</w:t>
      </w:r>
    </w:p>
    <w:p w14:paraId="3640D986" w14:textId="3E179AF3" w:rsidR="00A77B3E" w:rsidRPr="005D1284" w:rsidRDefault="00A01F11">
      <w:pPr>
        <w:adjustRightInd w:val="0"/>
        <w:snapToGrid w:val="0"/>
        <w:spacing w:line="360" w:lineRule="auto"/>
        <w:ind w:firstLineChars="100" w:firstLine="240"/>
        <w:jc w:val="both"/>
        <w:rPr>
          <w:rFonts w:ascii="Book Antiqua" w:hAnsi="Book Antiqua"/>
        </w:rPr>
      </w:pPr>
      <w:r w:rsidRPr="005D1284">
        <w:rPr>
          <w:rFonts w:ascii="Book Antiqua" w:eastAsia="Book Antiqua" w:hAnsi="Book Antiqua" w:cs="Book Antiqua"/>
        </w:rPr>
        <w:t>For ECMO patients, the circuit is maintained by an ECMO specialist and a critical care nurse, who monitors the circuit for problems, maintains circuit connections, and evaluate</w:t>
      </w:r>
      <w:r w:rsidR="00D07A38" w:rsidRPr="005D1284">
        <w:rPr>
          <w:rFonts w:ascii="Book Antiqua" w:eastAsia="Book Antiqua" w:hAnsi="Book Antiqua" w:cs="Book Antiqua"/>
        </w:rPr>
        <w:t>s</w:t>
      </w:r>
      <w:r w:rsidRPr="005D1284">
        <w:rPr>
          <w:rFonts w:ascii="Book Antiqua" w:eastAsia="Book Antiqua" w:hAnsi="Book Antiqua" w:cs="Book Antiqua"/>
        </w:rPr>
        <w:t xml:space="preserve"> the tube for cracks in a timely manner</w:t>
      </w:r>
      <w:r w:rsidRPr="005D1284">
        <w:rPr>
          <w:rFonts w:ascii="Book Antiqua" w:eastAsia="Book Antiqua" w:hAnsi="Book Antiqua" w:cs="Book Antiqua"/>
          <w:vertAlign w:val="superscript"/>
        </w:rPr>
        <w:t>[</w:t>
      </w:r>
      <w:hyperlink w:anchor="_ENREF_12" w:tooltip="Knisley, 2019 #16" w:history="1">
        <w:r w:rsidRPr="005D1284">
          <w:rPr>
            <w:rFonts w:ascii="Book Antiqua" w:eastAsia="Book Antiqua" w:hAnsi="Book Antiqua" w:cs="Book Antiqua"/>
            <w:u w:color="0000EE"/>
            <w:vertAlign w:val="superscript"/>
          </w:rPr>
          <w:t>12</w:t>
        </w:r>
      </w:hyperlink>
      <w:r w:rsidRPr="005D1284">
        <w:rPr>
          <w:rFonts w:ascii="Book Antiqua" w:eastAsia="Book Antiqua" w:hAnsi="Book Antiqua" w:cs="Book Antiqua"/>
          <w:vertAlign w:val="superscript"/>
        </w:rPr>
        <w:t>]</w:t>
      </w:r>
      <w:r w:rsidRPr="005D1284">
        <w:rPr>
          <w:rFonts w:ascii="Book Antiqua" w:eastAsia="Book Antiqua" w:hAnsi="Book Antiqua" w:cs="Book Antiqua"/>
        </w:rPr>
        <w:t>. Due to extended trauma over a long time with complicated drugs in lung transplantation, the circulating nurse needs to mark the established catheter and check the circuit every 30 min. When the operation is in progress, the nurses should prepare the necessary crystalloid fluid, plasma substitute, blood products, and rescue medicines in advance based on the doctor</w:t>
      </w:r>
      <w:r w:rsidR="005B11E5" w:rsidRPr="005D1284">
        <w:rPr>
          <w:rFonts w:ascii="Book Antiqua" w:eastAsia="Book Antiqua" w:hAnsi="Book Antiqua" w:cs="Book Antiqua"/>
        </w:rPr>
        <w:t>’</w:t>
      </w:r>
      <w:r w:rsidRPr="005D1284">
        <w:rPr>
          <w:rFonts w:ascii="Book Antiqua" w:eastAsia="Book Antiqua" w:hAnsi="Book Antiqua" w:cs="Book Antiqua"/>
        </w:rPr>
        <w:t>s instructions. In addition, the volume infused, blood transfusion amount, intraoperative blood loss, effusion volume, and urine output of the patient are accurately monitored and recorded. After lung transplantation, the pulmonary vascular permeability increases due to ischemia and other injuries, and lymphatic drainage is significantly maladjusted, resulting in pulmonary edema</w:t>
      </w:r>
      <w:r w:rsidRPr="005D1284">
        <w:rPr>
          <w:rFonts w:ascii="Book Antiqua" w:eastAsia="Book Antiqua" w:hAnsi="Book Antiqua" w:cs="Book Antiqua"/>
          <w:vertAlign w:val="superscript"/>
        </w:rPr>
        <w:t>[</w:t>
      </w:r>
      <w:hyperlink w:anchor="_ENREF_13" w:tooltip="Weber, 2018 #17" w:history="1">
        <w:r w:rsidRPr="005D1284">
          <w:rPr>
            <w:rFonts w:ascii="Book Antiqua" w:eastAsia="Book Antiqua" w:hAnsi="Book Antiqua" w:cs="Book Antiqua"/>
            <w:u w:color="0000EE"/>
            <w:vertAlign w:val="superscript"/>
          </w:rPr>
          <w:t>13</w:t>
        </w:r>
      </w:hyperlink>
      <w:r w:rsidRPr="005D1284">
        <w:rPr>
          <w:rFonts w:ascii="Book Antiqua" w:eastAsia="Book Antiqua" w:hAnsi="Book Antiqua" w:cs="Book Antiqua"/>
          <w:vertAlign w:val="superscript"/>
        </w:rPr>
        <w:t>]</w:t>
      </w:r>
      <w:r w:rsidRPr="005D1284">
        <w:rPr>
          <w:rFonts w:ascii="Book Antiqua" w:eastAsia="Book Antiqua" w:hAnsi="Book Antiqua" w:cs="Book Antiqua"/>
        </w:rPr>
        <w:t>. Therefore, it is necessary to limit the intraoperative input and adjust the infusion speed and fluid volume based on the urine volume. To keep the lungs dry, colloids and blood products are used to keep the patient in a reasonable dehydration state.</w:t>
      </w:r>
    </w:p>
    <w:p w14:paraId="70E5BA60" w14:textId="29C7FC25" w:rsidR="00A77B3E" w:rsidRPr="005D1284" w:rsidRDefault="00A01F11">
      <w:pPr>
        <w:adjustRightInd w:val="0"/>
        <w:snapToGrid w:val="0"/>
        <w:spacing w:line="360" w:lineRule="auto"/>
        <w:ind w:firstLineChars="100" w:firstLine="240"/>
        <w:jc w:val="both"/>
        <w:rPr>
          <w:rFonts w:ascii="Book Antiqua" w:hAnsi="Book Antiqua"/>
        </w:rPr>
      </w:pPr>
      <w:r w:rsidRPr="005D1284">
        <w:rPr>
          <w:rFonts w:ascii="Book Antiqua" w:eastAsia="Book Antiqua" w:hAnsi="Book Antiqua" w:cs="Book Antiqua"/>
        </w:rPr>
        <w:t>Also, the nurses should closely monitor the patient</w:t>
      </w:r>
      <w:r w:rsidR="005B11E5" w:rsidRPr="005D1284">
        <w:rPr>
          <w:rFonts w:ascii="Book Antiqua" w:eastAsia="Book Antiqua" w:hAnsi="Book Antiqua" w:cs="Book Antiqua"/>
        </w:rPr>
        <w:t>’</w:t>
      </w:r>
      <w:r w:rsidRPr="005D1284">
        <w:rPr>
          <w:rFonts w:ascii="Book Antiqua" w:eastAsia="Book Antiqua" w:hAnsi="Book Antiqua" w:cs="Book Antiqua"/>
        </w:rPr>
        <w:t>s vital signs during the operation and ensure that the patient</w:t>
      </w:r>
      <w:r w:rsidR="005B11E5" w:rsidRPr="005D1284">
        <w:rPr>
          <w:rFonts w:ascii="Book Antiqua" w:eastAsia="Book Antiqua" w:hAnsi="Book Antiqua" w:cs="Book Antiqua"/>
        </w:rPr>
        <w:t>’</w:t>
      </w:r>
      <w:r w:rsidRPr="005D1284">
        <w:rPr>
          <w:rFonts w:ascii="Book Antiqua" w:eastAsia="Book Antiqua" w:hAnsi="Book Antiqua" w:cs="Book Antiqua"/>
        </w:rPr>
        <w:t xml:space="preserve">s limbs are kept warm by regularly observing the changes in the temperature of the extremities. This temperature should be maintained above 36.5 </w:t>
      </w:r>
      <w:r w:rsidR="00D07A38" w:rsidRPr="005D1284">
        <w:rPr>
          <w:rFonts w:ascii="Book Antiqua" w:eastAsia="宋体" w:hAnsi="Book Antiqua" w:cs="Cambria Math"/>
        </w:rPr>
        <w:t>°C</w:t>
      </w:r>
      <w:r w:rsidRPr="005D1284">
        <w:rPr>
          <w:rFonts w:ascii="Book Antiqua" w:eastAsia="Book Antiqua" w:hAnsi="Book Antiqua" w:cs="Book Antiqua"/>
        </w:rPr>
        <w:t>. In particular, cardiac arrest may occur during transit after surgery</w:t>
      </w:r>
      <w:r w:rsidR="00D07A38" w:rsidRPr="005D1284">
        <w:rPr>
          <w:rFonts w:ascii="Book Antiqua" w:eastAsia="Book Antiqua" w:hAnsi="Book Antiqua" w:cs="Book Antiqua"/>
        </w:rPr>
        <w:t>.</w:t>
      </w:r>
      <w:r w:rsidRPr="005D1284">
        <w:rPr>
          <w:rFonts w:ascii="Book Antiqua" w:eastAsia="Book Antiqua" w:hAnsi="Book Antiqua" w:cs="Book Antiqua"/>
        </w:rPr>
        <w:t xml:space="preserve"> </w:t>
      </w:r>
      <w:r w:rsidR="00D07A38" w:rsidRPr="005D1284">
        <w:rPr>
          <w:rFonts w:ascii="Book Antiqua" w:eastAsia="Book Antiqua" w:hAnsi="Book Antiqua" w:cs="Book Antiqua"/>
        </w:rPr>
        <w:t>T</w:t>
      </w:r>
      <w:r w:rsidRPr="005D1284">
        <w:rPr>
          <w:rFonts w:ascii="Book Antiqua" w:eastAsia="Book Antiqua" w:hAnsi="Book Antiqua" w:cs="Book Antiqua"/>
        </w:rPr>
        <w:t>herefore, the nurses should regularly monitor the patient</w:t>
      </w:r>
      <w:r w:rsidR="005B11E5" w:rsidRPr="005D1284">
        <w:rPr>
          <w:rFonts w:ascii="Book Antiqua" w:eastAsia="Book Antiqua" w:hAnsi="Book Antiqua" w:cs="Book Antiqua"/>
        </w:rPr>
        <w:t>’</w:t>
      </w:r>
      <w:r w:rsidRPr="005D1284">
        <w:rPr>
          <w:rFonts w:ascii="Book Antiqua" w:eastAsia="Book Antiqua" w:hAnsi="Book Antiqua" w:cs="Book Antiqua"/>
        </w:rPr>
        <w:t>s vital signs to ensure safe transit. Once the patient</w:t>
      </w:r>
      <w:r w:rsidR="005B11E5" w:rsidRPr="005D1284">
        <w:rPr>
          <w:rFonts w:ascii="Book Antiqua" w:eastAsia="Book Antiqua" w:hAnsi="Book Antiqua" w:cs="Book Antiqua"/>
        </w:rPr>
        <w:t>’</w:t>
      </w:r>
      <w:r w:rsidRPr="005D1284">
        <w:rPr>
          <w:rFonts w:ascii="Book Antiqua" w:eastAsia="Book Antiqua" w:hAnsi="Book Antiqua" w:cs="Book Antiqua"/>
        </w:rPr>
        <w:t>s vital signs begin to show large fluctuations and equipment issues are eliminated, the nurse should help the doctor perform first aid and then prepare for a re-thoracotomy operation.</w:t>
      </w:r>
    </w:p>
    <w:bookmarkEnd w:id="40"/>
    <w:bookmarkEnd w:id="41"/>
    <w:p w14:paraId="382BE6C4" w14:textId="77777777" w:rsidR="00A77B3E" w:rsidRPr="005D1284" w:rsidRDefault="00A77B3E">
      <w:pPr>
        <w:adjustRightInd w:val="0"/>
        <w:snapToGrid w:val="0"/>
        <w:spacing w:line="360" w:lineRule="auto"/>
        <w:jc w:val="both"/>
        <w:rPr>
          <w:rFonts w:ascii="Book Antiqua" w:hAnsi="Book Antiqua"/>
        </w:rPr>
      </w:pPr>
    </w:p>
    <w:p w14:paraId="0740CAA4"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caps/>
          <w:u w:val="single"/>
        </w:rPr>
        <w:t>CONCLUSION</w:t>
      </w:r>
    </w:p>
    <w:p w14:paraId="5BAABC75" w14:textId="091E6EBC" w:rsidR="00A77B3E" w:rsidRPr="005D1284" w:rsidRDefault="00A01F11">
      <w:pPr>
        <w:adjustRightInd w:val="0"/>
        <w:snapToGrid w:val="0"/>
        <w:spacing w:line="360" w:lineRule="auto"/>
        <w:jc w:val="both"/>
        <w:rPr>
          <w:rFonts w:ascii="Book Antiqua" w:hAnsi="Book Antiqua"/>
        </w:rPr>
      </w:pPr>
      <w:bookmarkStart w:id="42" w:name="OLE_LINK42"/>
      <w:bookmarkStart w:id="43" w:name="OLE_LINK43"/>
      <w:r w:rsidRPr="005D1284">
        <w:rPr>
          <w:rFonts w:ascii="Book Antiqua" w:eastAsia="Book Antiqua" w:hAnsi="Book Antiqua" w:cs="Book Antiqua"/>
        </w:rPr>
        <w:t>In conclusion, nurses must provide excellent intraoperative care for patients with COVID-19 undergoing lung transplantation. In comparison with traditional lung transplantation, the nurses should ensure adequate preoperative preparations, monitor the condition of various catheters in a timely manner, cooperate with the team to complete the operation, and perform the final disinfection. While ensuring a successful operation, the nurses can provide high-quality care and safety to patients with COVID-19, thus preventing the infection of the medical staff.</w:t>
      </w:r>
    </w:p>
    <w:bookmarkEnd w:id="42"/>
    <w:bookmarkEnd w:id="43"/>
    <w:p w14:paraId="400CCE43" w14:textId="77777777" w:rsidR="00A77B3E" w:rsidRPr="005D1284" w:rsidRDefault="00A77B3E">
      <w:pPr>
        <w:adjustRightInd w:val="0"/>
        <w:snapToGrid w:val="0"/>
        <w:spacing w:line="360" w:lineRule="auto"/>
        <w:jc w:val="both"/>
        <w:rPr>
          <w:rFonts w:ascii="Book Antiqua" w:hAnsi="Book Antiqua"/>
        </w:rPr>
      </w:pPr>
    </w:p>
    <w:p w14:paraId="4651C08C"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rPr>
        <w:t>REFERENCES</w:t>
      </w:r>
    </w:p>
    <w:p w14:paraId="49549D64"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1 </w:t>
      </w:r>
      <w:r w:rsidRPr="005D1284">
        <w:rPr>
          <w:rFonts w:ascii="Book Antiqua" w:eastAsia="Book Antiqua" w:hAnsi="Book Antiqua" w:cs="Book Antiqua"/>
          <w:b/>
          <w:bCs/>
        </w:rPr>
        <w:t>Wu Z</w:t>
      </w:r>
      <w:r w:rsidRPr="005D1284">
        <w:rPr>
          <w:rFonts w:ascii="Book Antiqua" w:eastAsia="Book Antiqua" w:hAnsi="Book Antiqua" w:cs="Book Antiqua"/>
        </w:rPr>
        <w:t>, McGoogan JM. Characteristics of and Important Lessons From the Coronavirus Disease 2019 (COVID-19) Outbreak in China: Summary of a Report of 72</w:t>
      </w:r>
      <w:r w:rsidRPr="005D1284">
        <w:rPr>
          <w:rFonts w:eastAsia="Book Antiqua"/>
        </w:rPr>
        <w:t> </w:t>
      </w:r>
      <w:r w:rsidRPr="005D1284">
        <w:rPr>
          <w:rFonts w:ascii="Book Antiqua" w:eastAsia="Book Antiqua" w:hAnsi="Book Antiqua" w:cs="Book Antiqua"/>
        </w:rPr>
        <w:t xml:space="preserve">314 Cases From the Chinese Center for Disease Control and Prevention. </w:t>
      </w:r>
      <w:r w:rsidRPr="005D1284">
        <w:rPr>
          <w:rFonts w:ascii="Book Antiqua" w:eastAsia="Book Antiqua" w:hAnsi="Book Antiqua" w:cs="Book Antiqua"/>
          <w:i/>
          <w:iCs/>
        </w:rPr>
        <w:t>JAMA</w:t>
      </w:r>
      <w:r w:rsidRPr="005D1284">
        <w:rPr>
          <w:rFonts w:ascii="Book Antiqua" w:eastAsia="Book Antiqua" w:hAnsi="Book Antiqua" w:cs="Book Antiqua"/>
        </w:rPr>
        <w:t xml:space="preserve"> 2020; </w:t>
      </w:r>
      <w:r w:rsidRPr="005D1284">
        <w:rPr>
          <w:rFonts w:ascii="Book Antiqua" w:eastAsia="Book Antiqua" w:hAnsi="Book Antiqua" w:cs="Book Antiqua"/>
          <w:b/>
          <w:bCs/>
        </w:rPr>
        <w:t>323</w:t>
      </w:r>
      <w:r w:rsidRPr="005D1284">
        <w:rPr>
          <w:rFonts w:ascii="Book Antiqua" w:eastAsia="Book Antiqua" w:hAnsi="Book Antiqua" w:cs="Book Antiqua"/>
        </w:rPr>
        <w:t>: 1239-1242 [PMID: 32091533 DOI: 10.1001/jama.2020.2648]</w:t>
      </w:r>
    </w:p>
    <w:p w14:paraId="4E26D9B2"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2 </w:t>
      </w:r>
      <w:r w:rsidRPr="005D1284">
        <w:rPr>
          <w:rFonts w:ascii="Book Antiqua" w:eastAsia="Book Antiqua" w:hAnsi="Book Antiqua" w:cs="Book Antiqua"/>
          <w:b/>
          <w:bCs/>
        </w:rPr>
        <w:t>Nicastri E</w:t>
      </w:r>
      <w:r w:rsidRPr="005D1284">
        <w:rPr>
          <w:rFonts w:ascii="Book Antiqua" w:eastAsia="Book Antiqua" w:hAnsi="Book Antiqua" w:cs="Book Antiqua"/>
        </w:rPr>
        <w:t xml:space="preserve">, D'Abramo A, Faggioni G, De Santis R, Mariano A, Lepore L, Molinari F, Petralito G, Fillo S, Munzi D, Corpolongo A, Bordi L, Carletti F, Castiletti C, Colavita F, Lalle E, Bevilacqua N, Giancola ML, Scorzolini L, Lanini S, Palazzolo C, De Domenico A, Spinelli MA, Scognamiglio P, Piredda P, Iacomino R, Mone A, Puro V, Petrosillo N, Battistini A, Vairo F, Lista F, Ippolito G, On Behalf Of Inmi And The Italian Army Covid-Study Groups. Coronavirus disease (COVID-19) in a paucisymptomatic patient: epidemiological and clinical challenge in settings with limited community transmission, Italy, February 2020. </w:t>
      </w:r>
      <w:r w:rsidRPr="005D1284">
        <w:rPr>
          <w:rFonts w:ascii="Book Antiqua" w:eastAsia="Book Antiqua" w:hAnsi="Book Antiqua" w:cs="Book Antiqua"/>
          <w:i/>
          <w:iCs/>
        </w:rPr>
        <w:t>Euro Surveill</w:t>
      </w:r>
      <w:r w:rsidRPr="005D1284">
        <w:rPr>
          <w:rFonts w:ascii="Book Antiqua" w:eastAsia="Book Antiqua" w:hAnsi="Book Antiqua" w:cs="Book Antiqua"/>
        </w:rPr>
        <w:t xml:space="preserve"> 2020; </w:t>
      </w:r>
      <w:r w:rsidRPr="005D1284">
        <w:rPr>
          <w:rFonts w:ascii="Book Antiqua" w:eastAsia="Book Antiqua" w:hAnsi="Book Antiqua" w:cs="Book Antiqua"/>
          <w:b/>
          <w:bCs/>
        </w:rPr>
        <w:t>25</w:t>
      </w:r>
      <w:r w:rsidRPr="005D1284">
        <w:rPr>
          <w:rFonts w:ascii="Book Antiqua" w:eastAsia="Book Antiqua" w:hAnsi="Book Antiqua" w:cs="Book Antiqua"/>
        </w:rPr>
        <w:t>: [PMID: 32209164 DOI: 10.2807/1560-7917.ES.2020.25.11.2000230]</w:t>
      </w:r>
    </w:p>
    <w:p w14:paraId="437A6FBC"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3 </w:t>
      </w:r>
      <w:r w:rsidRPr="005D1284">
        <w:rPr>
          <w:rFonts w:ascii="Book Antiqua" w:eastAsia="Book Antiqua" w:hAnsi="Book Antiqua" w:cs="Book Antiqua"/>
          <w:b/>
          <w:bCs/>
        </w:rPr>
        <w:t>Xu X</w:t>
      </w:r>
      <w:r w:rsidRPr="005D1284">
        <w:rPr>
          <w:rFonts w:ascii="Book Antiqua" w:eastAsia="Book Antiqua" w:hAnsi="Book Antiqua" w:cs="Book Antiqua"/>
        </w:rPr>
        <w:t xml:space="preserve">, Chen P, Wang J, Feng J, Zhou H, Li X, Zhong W, Hao P. Evolution of the novel coronavirus from the ongoing Wuhan outbreak and modeling of its spike protein for risk of human transmission. </w:t>
      </w:r>
      <w:r w:rsidRPr="005D1284">
        <w:rPr>
          <w:rFonts w:ascii="Book Antiqua" w:eastAsia="Book Antiqua" w:hAnsi="Book Antiqua" w:cs="Book Antiqua"/>
          <w:i/>
          <w:iCs/>
        </w:rPr>
        <w:t>Sci China Life Sci</w:t>
      </w:r>
      <w:r w:rsidRPr="005D1284">
        <w:rPr>
          <w:rFonts w:ascii="Book Antiqua" w:eastAsia="Book Antiqua" w:hAnsi="Book Antiqua" w:cs="Book Antiqua"/>
        </w:rPr>
        <w:t xml:space="preserve"> 2020; </w:t>
      </w:r>
      <w:r w:rsidRPr="005D1284">
        <w:rPr>
          <w:rFonts w:ascii="Book Antiqua" w:eastAsia="Book Antiqua" w:hAnsi="Book Antiqua" w:cs="Book Antiqua"/>
          <w:b/>
          <w:bCs/>
        </w:rPr>
        <w:t>63</w:t>
      </w:r>
      <w:r w:rsidRPr="005D1284">
        <w:rPr>
          <w:rFonts w:ascii="Book Antiqua" w:eastAsia="Book Antiqua" w:hAnsi="Book Antiqua" w:cs="Book Antiqua"/>
        </w:rPr>
        <w:t>: 457-460 [PMID: 32009228 DOI: 10.1007/s11427-020-1637-5]</w:t>
      </w:r>
    </w:p>
    <w:p w14:paraId="4B1D529E"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4 </w:t>
      </w:r>
      <w:r w:rsidRPr="005D1284">
        <w:rPr>
          <w:rFonts w:ascii="Book Antiqua" w:eastAsia="Book Antiqua" w:hAnsi="Book Antiqua" w:cs="Book Antiqua"/>
          <w:b/>
          <w:bCs/>
        </w:rPr>
        <w:t>Chen N</w:t>
      </w:r>
      <w:r w:rsidRPr="005D1284">
        <w:rPr>
          <w:rFonts w:ascii="Book Antiqua" w:eastAsia="Book Antiqua" w:hAnsi="Book Antiqua" w:cs="Book Antiqua"/>
        </w:rPr>
        <w:t xml:space="preserve">, Zhou M, Dong X, Qu J, Gong F, Han Y, Qiu Y, Wang J, Liu Y, Wei Y, Xia J, Yu T, Zhang X, Zhang L. Epidemiological and clinical characteristics of 99 cases of 2019 novel coronavirus pneumonia in Wuhan, China: a descriptive study. </w:t>
      </w:r>
      <w:r w:rsidRPr="005D1284">
        <w:rPr>
          <w:rFonts w:ascii="Book Antiqua" w:eastAsia="Book Antiqua" w:hAnsi="Book Antiqua" w:cs="Book Antiqua"/>
          <w:i/>
          <w:iCs/>
        </w:rPr>
        <w:t>Lancet</w:t>
      </w:r>
      <w:r w:rsidRPr="005D1284">
        <w:rPr>
          <w:rFonts w:ascii="Book Antiqua" w:eastAsia="Book Antiqua" w:hAnsi="Book Antiqua" w:cs="Book Antiqua"/>
        </w:rPr>
        <w:t xml:space="preserve"> 2020; </w:t>
      </w:r>
      <w:r w:rsidRPr="005D1284">
        <w:rPr>
          <w:rFonts w:ascii="Book Antiqua" w:eastAsia="Book Antiqua" w:hAnsi="Book Antiqua" w:cs="Book Antiqua"/>
          <w:b/>
          <w:bCs/>
        </w:rPr>
        <w:t>395</w:t>
      </w:r>
      <w:r w:rsidRPr="005D1284">
        <w:rPr>
          <w:rFonts w:ascii="Book Antiqua" w:eastAsia="Book Antiqua" w:hAnsi="Book Antiqua" w:cs="Book Antiqua"/>
        </w:rPr>
        <w:t>: 507-513 [PMID: 32007143 DOI: 10.1016/S0140-6736(20)30211-7]</w:t>
      </w:r>
    </w:p>
    <w:p w14:paraId="3EF750A3"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5 </w:t>
      </w:r>
      <w:r w:rsidRPr="005D1284">
        <w:rPr>
          <w:rFonts w:ascii="Book Antiqua" w:eastAsia="Book Antiqua" w:hAnsi="Book Antiqua" w:cs="Book Antiqua"/>
          <w:b/>
          <w:bCs/>
        </w:rPr>
        <w:t>Valapour M</w:t>
      </w:r>
      <w:r w:rsidRPr="005D1284">
        <w:rPr>
          <w:rFonts w:ascii="Book Antiqua" w:eastAsia="Book Antiqua" w:hAnsi="Book Antiqua" w:cs="Book Antiqua"/>
        </w:rPr>
        <w:t xml:space="preserve">, Skeans MA, Smith JM, Edwards LB, Cherikh WS, Uccellini K, Israni AK, Snyder JJ, Kasiske BL. OPTN/SRTR 2015 Annual Data Report: Lung. </w:t>
      </w:r>
      <w:r w:rsidRPr="005D1284">
        <w:rPr>
          <w:rFonts w:ascii="Book Antiqua" w:eastAsia="Book Antiqua" w:hAnsi="Book Antiqua" w:cs="Book Antiqua"/>
          <w:i/>
          <w:iCs/>
        </w:rPr>
        <w:t>Am J Transplant</w:t>
      </w:r>
      <w:r w:rsidRPr="005D1284">
        <w:rPr>
          <w:rFonts w:ascii="Book Antiqua" w:eastAsia="Book Antiqua" w:hAnsi="Book Antiqua" w:cs="Book Antiqua"/>
        </w:rPr>
        <w:t xml:space="preserve"> 2017; </w:t>
      </w:r>
      <w:r w:rsidRPr="005D1284">
        <w:rPr>
          <w:rFonts w:ascii="Book Antiqua" w:eastAsia="Book Antiqua" w:hAnsi="Book Antiqua" w:cs="Book Antiqua"/>
          <w:b/>
          <w:bCs/>
        </w:rPr>
        <w:t>17 Suppl 1</w:t>
      </w:r>
      <w:r w:rsidRPr="005D1284">
        <w:rPr>
          <w:rFonts w:ascii="Book Antiqua" w:eastAsia="Book Antiqua" w:hAnsi="Book Antiqua" w:cs="Book Antiqua"/>
        </w:rPr>
        <w:t>: 357-424 [PMID: 28052607 DOI: 10.1111/ajt.14129]</w:t>
      </w:r>
    </w:p>
    <w:p w14:paraId="30DD63DE"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6 </w:t>
      </w:r>
      <w:r w:rsidRPr="005D1284">
        <w:rPr>
          <w:rFonts w:ascii="Book Antiqua" w:eastAsia="Book Antiqua" w:hAnsi="Book Antiqua" w:cs="Book Antiqua"/>
          <w:b/>
          <w:bCs/>
        </w:rPr>
        <w:t>Reeb J</w:t>
      </w:r>
      <w:r w:rsidRPr="005D1284">
        <w:rPr>
          <w:rFonts w:ascii="Book Antiqua" w:eastAsia="Book Antiqua" w:hAnsi="Book Antiqua" w:cs="Book Antiqua"/>
        </w:rPr>
        <w:t xml:space="preserve">, Olland A, Renaud S, Lejay A, Santelmo N, Massard G, Falcoz PE. Vascular access for extracorporeal life support: tips and tricks. </w:t>
      </w:r>
      <w:r w:rsidRPr="005D1284">
        <w:rPr>
          <w:rFonts w:ascii="Book Antiqua" w:eastAsia="Book Antiqua" w:hAnsi="Book Antiqua" w:cs="Book Antiqua"/>
          <w:i/>
          <w:iCs/>
        </w:rPr>
        <w:t>J Thorac Dis</w:t>
      </w:r>
      <w:r w:rsidRPr="005D1284">
        <w:rPr>
          <w:rFonts w:ascii="Book Antiqua" w:eastAsia="Book Antiqua" w:hAnsi="Book Antiqua" w:cs="Book Antiqua"/>
        </w:rPr>
        <w:t xml:space="preserve"> 2016; </w:t>
      </w:r>
      <w:r w:rsidRPr="005D1284">
        <w:rPr>
          <w:rFonts w:ascii="Book Antiqua" w:eastAsia="Book Antiqua" w:hAnsi="Book Antiqua" w:cs="Book Antiqua"/>
          <w:b/>
          <w:bCs/>
        </w:rPr>
        <w:t>8</w:t>
      </w:r>
      <w:r w:rsidRPr="005D1284">
        <w:rPr>
          <w:rFonts w:ascii="Book Antiqua" w:eastAsia="Book Antiqua" w:hAnsi="Book Antiqua" w:cs="Book Antiqua"/>
        </w:rPr>
        <w:t>: S353-S363 [PMID: 27195133 DOI: 10.21037/jtd.2016.04.42]</w:t>
      </w:r>
    </w:p>
    <w:p w14:paraId="384D0FA5"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7 </w:t>
      </w:r>
      <w:r w:rsidRPr="005D1284">
        <w:rPr>
          <w:rFonts w:ascii="Book Antiqua" w:eastAsia="Book Antiqua" w:hAnsi="Book Antiqua" w:cs="Book Antiqua"/>
          <w:b/>
          <w:bCs/>
        </w:rPr>
        <w:t>Geube M</w:t>
      </w:r>
      <w:r w:rsidRPr="005D1284">
        <w:rPr>
          <w:rFonts w:ascii="Book Antiqua" w:eastAsia="Book Antiqua" w:hAnsi="Book Antiqua" w:cs="Book Antiqua"/>
        </w:rPr>
        <w:t xml:space="preserve">, Anandamurthy B, Yared JP. Perioperative Management of the Lung Graft Following Lung Transplantation. </w:t>
      </w:r>
      <w:r w:rsidRPr="005D1284">
        <w:rPr>
          <w:rFonts w:ascii="Book Antiqua" w:eastAsia="Book Antiqua" w:hAnsi="Book Antiqua" w:cs="Book Antiqua"/>
          <w:i/>
          <w:iCs/>
        </w:rPr>
        <w:t>Crit Care Clin</w:t>
      </w:r>
      <w:r w:rsidRPr="005D1284">
        <w:rPr>
          <w:rFonts w:ascii="Book Antiqua" w:eastAsia="Book Antiqua" w:hAnsi="Book Antiqua" w:cs="Book Antiqua"/>
        </w:rPr>
        <w:t xml:space="preserve"> 2019; </w:t>
      </w:r>
      <w:r w:rsidRPr="005D1284">
        <w:rPr>
          <w:rFonts w:ascii="Book Antiqua" w:eastAsia="Book Antiqua" w:hAnsi="Book Antiqua" w:cs="Book Antiqua"/>
          <w:b/>
          <w:bCs/>
        </w:rPr>
        <w:t>35</w:t>
      </w:r>
      <w:r w:rsidRPr="005D1284">
        <w:rPr>
          <w:rFonts w:ascii="Book Antiqua" w:eastAsia="Book Antiqua" w:hAnsi="Book Antiqua" w:cs="Book Antiqua"/>
        </w:rPr>
        <w:t>: 27-43 [PMID: 30447779 DOI: 10.1016/j.ccc.2018.08.007]</w:t>
      </w:r>
    </w:p>
    <w:p w14:paraId="7F5DF82A"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8 </w:t>
      </w:r>
      <w:r w:rsidRPr="005D1284">
        <w:rPr>
          <w:rFonts w:ascii="Book Antiqua" w:eastAsia="Book Antiqua" w:hAnsi="Book Antiqua" w:cs="Book Antiqua"/>
          <w:b/>
          <w:bCs/>
        </w:rPr>
        <w:t>Carney KC</w:t>
      </w:r>
      <w:r w:rsidRPr="005D1284">
        <w:rPr>
          <w:rFonts w:ascii="Book Antiqua" w:eastAsia="Book Antiqua" w:hAnsi="Book Antiqua" w:cs="Book Antiqua"/>
        </w:rPr>
        <w:t xml:space="preserve">, Bronzell-Wynder T, Gronek K. Lung Transplant for the Critical Care Nurse. </w:t>
      </w:r>
      <w:r w:rsidRPr="005D1284">
        <w:rPr>
          <w:rFonts w:ascii="Book Antiqua" w:eastAsia="Book Antiqua" w:hAnsi="Book Antiqua" w:cs="Book Antiqua"/>
          <w:i/>
          <w:iCs/>
        </w:rPr>
        <w:t>Crit Care Nurs Clin North Am</w:t>
      </w:r>
      <w:r w:rsidRPr="005D1284">
        <w:rPr>
          <w:rFonts w:ascii="Book Antiqua" w:eastAsia="Book Antiqua" w:hAnsi="Book Antiqua" w:cs="Book Antiqua"/>
        </w:rPr>
        <w:t xml:space="preserve"> 2019; </w:t>
      </w:r>
      <w:r w:rsidRPr="005D1284">
        <w:rPr>
          <w:rFonts w:ascii="Book Antiqua" w:eastAsia="Book Antiqua" w:hAnsi="Book Antiqua" w:cs="Book Antiqua"/>
          <w:b/>
          <w:bCs/>
        </w:rPr>
        <w:t>31</w:t>
      </w:r>
      <w:r w:rsidRPr="005D1284">
        <w:rPr>
          <w:rFonts w:ascii="Book Antiqua" w:eastAsia="Book Antiqua" w:hAnsi="Book Antiqua" w:cs="Book Antiqua"/>
        </w:rPr>
        <w:t>: 285-302 [PMID: 31351551 DOI: 10.1016/j.cnc.2019.05.001]</w:t>
      </w:r>
    </w:p>
    <w:p w14:paraId="5306718C"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9 </w:t>
      </w:r>
      <w:r w:rsidRPr="005D1284">
        <w:rPr>
          <w:rFonts w:ascii="Book Antiqua" w:eastAsia="Book Antiqua" w:hAnsi="Book Antiqua" w:cs="Book Antiqua"/>
          <w:b/>
          <w:bCs/>
        </w:rPr>
        <w:t>Ko H</w:t>
      </w:r>
      <w:r w:rsidRPr="005D1284">
        <w:rPr>
          <w:rFonts w:ascii="Book Antiqua" w:eastAsia="Book Antiqua" w:hAnsi="Book Antiqua" w:cs="Book Antiqua"/>
        </w:rPr>
        <w:t xml:space="preserve">, Weiss SJ. The Need for Extracorporeal Support for Lung Transplantation: Why and What Does the Future Hold? </w:t>
      </w:r>
      <w:r w:rsidRPr="005D1284">
        <w:rPr>
          <w:rFonts w:ascii="Book Antiqua" w:eastAsia="Book Antiqua" w:hAnsi="Book Antiqua" w:cs="Book Antiqua"/>
          <w:i/>
          <w:iCs/>
        </w:rPr>
        <w:t>J Cardiothorac Vasc Anesth</w:t>
      </w:r>
      <w:r w:rsidRPr="005D1284">
        <w:rPr>
          <w:rFonts w:ascii="Book Antiqua" w:eastAsia="Book Antiqua" w:hAnsi="Book Antiqua" w:cs="Book Antiqua"/>
        </w:rPr>
        <w:t xml:space="preserve"> 2017; </w:t>
      </w:r>
      <w:r w:rsidRPr="005D1284">
        <w:rPr>
          <w:rFonts w:ascii="Book Antiqua" w:eastAsia="Book Antiqua" w:hAnsi="Book Antiqua" w:cs="Book Antiqua"/>
          <w:b/>
          <w:bCs/>
        </w:rPr>
        <w:t>31</w:t>
      </w:r>
      <w:r w:rsidRPr="005D1284">
        <w:rPr>
          <w:rFonts w:ascii="Book Antiqua" w:eastAsia="Book Antiqua" w:hAnsi="Book Antiqua" w:cs="Book Antiqua"/>
        </w:rPr>
        <w:t>: 409-410 [PMID: 28347642 DOI: 10.1053/j.jvca.2017.01.006]</w:t>
      </w:r>
    </w:p>
    <w:p w14:paraId="393EDF4D"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10 </w:t>
      </w:r>
      <w:r w:rsidRPr="005D1284">
        <w:rPr>
          <w:rFonts w:ascii="Book Antiqua" w:eastAsia="Book Antiqua" w:hAnsi="Book Antiqua" w:cs="Book Antiqua"/>
          <w:b/>
          <w:bCs/>
        </w:rPr>
        <w:t>Biscotti M</w:t>
      </w:r>
      <w:r w:rsidRPr="005D1284">
        <w:rPr>
          <w:rFonts w:ascii="Book Antiqua" w:eastAsia="Book Antiqua" w:hAnsi="Book Antiqua" w:cs="Book Antiqua"/>
        </w:rPr>
        <w:t xml:space="preserve">, Yang J, Sonett J, Bacchetta M. Comparison of extracorporeal membrane oxygenation versus cardiopulmonary bypass for lung transplantation. </w:t>
      </w:r>
      <w:r w:rsidRPr="005D1284">
        <w:rPr>
          <w:rFonts w:ascii="Book Antiqua" w:eastAsia="Book Antiqua" w:hAnsi="Book Antiqua" w:cs="Book Antiqua"/>
          <w:i/>
          <w:iCs/>
        </w:rPr>
        <w:t>J Thorac Cardiovasc Surg</w:t>
      </w:r>
      <w:r w:rsidRPr="005D1284">
        <w:rPr>
          <w:rFonts w:ascii="Book Antiqua" w:eastAsia="Book Antiqua" w:hAnsi="Book Antiqua" w:cs="Book Antiqua"/>
        </w:rPr>
        <w:t xml:space="preserve"> 2014; </w:t>
      </w:r>
      <w:r w:rsidRPr="005D1284">
        <w:rPr>
          <w:rFonts w:ascii="Book Antiqua" w:eastAsia="Book Antiqua" w:hAnsi="Book Antiqua" w:cs="Book Antiqua"/>
          <w:b/>
          <w:bCs/>
        </w:rPr>
        <w:t>148</w:t>
      </w:r>
      <w:r w:rsidRPr="005D1284">
        <w:rPr>
          <w:rFonts w:ascii="Book Antiqua" w:eastAsia="Book Antiqua" w:hAnsi="Book Antiqua" w:cs="Book Antiqua"/>
        </w:rPr>
        <w:t>: 2410-2415 [PMID: 25444203 DOI: 10.1016/j.jtcvs.2014.07.061]</w:t>
      </w:r>
    </w:p>
    <w:p w14:paraId="3C0965D7"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11 </w:t>
      </w:r>
      <w:r w:rsidRPr="005D1284">
        <w:rPr>
          <w:rFonts w:ascii="Book Antiqua" w:eastAsia="Book Antiqua" w:hAnsi="Book Antiqua" w:cs="Book Antiqua"/>
          <w:b/>
          <w:bCs/>
        </w:rPr>
        <w:t>Bonicolini E</w:t>
      </w:r>
      <w:r w:rsidRPr="005D1284">
        <w:rPr>
          <w:rFonts w:ascii="Book Antiqua" w:eastAsia="Book Antiqua" w:hAnsi="Book Antiqua" w:cs="Book Antiqua"/>
        </w:rPr>
        <w:t xml:space="preserve">, Martucci G, Simons J, Raffa GM, Spina C, Coco VL, Arcadipane A, Pilato M, Lorusso R. Limb ischemia in peripheral veno-arterial extracorporeal membrane oxygenation: a narrative review of incidence, prevention, monitoring, and treatment. </w:t>
      </w:r>
      <w:r w:rsidRPr="005D1284">
        <w:rPr>
          <w:rFonts w:ascii="Book Antiqua" w:eastAsia="Book Antiqua" w:hAnsi="Book Antiqua" w:cs="Book Antiqua"/>
          <w:i/>
          <w:iCs/>
        </w:rPr>
        <w:t>Crit Care</w:t>
      </w:r>
      <w:r w:rsidRPr="005D1284">
        <w:rPr>
          <w:rFonts w:ascii="Book Antiqua" w:eastAsia="Book Antiqua" w:hAnsi="Book Antiqua" w:cs="Book Antiqua"/>
        </w:rPr>
        <w:t xml:space="preserve"> 2019; </w:t>
      </w:r>
      <w:r w:rsidRPr="005D1284">
        <w:rPr>
          <w:rFonts w:ascii="Book Antiqua" w:eastAsia="Book Antiqua" w:hAnsi="Book Antiqua" w:cs="Book Antiqua"/>
          <w:b/>
          <w:bCs/>
        </w:rPr>
        <w:t>23</w:t>
      </w:r>
      <w:r w:rsidRPr="005D1284">
        <w:rPr>
          <w:rFonts w:ascii="Book Antiqua" w:eastAsia="Book Antiqua" w:hAnsi="Book Antiqua" w:cs="Book Antiqua"/>
        </w:rPr>
        <w:t>: 266 [PMID: 31362770 DOI: 10.1186/s13054-019-2541-3]</w:t>
      </w:r>
    </w:p>
    <w:p w14:paraId="4F94ACEA"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12 </w:t>
      </w:r>
      <w:r w:rsidRPr="005D1284">
        <w:rPr>
          <w:rFonts w:ascii="Book Antiqua" w:eastAsia="Book Antiqua" w:hAnsi="Book Antiqua" w:cs="Book Antiqua"/>
          <w:b/>
          <w:bCs/>
        </w:rPr>
        <w:t>Knisley J</w:t>
      </w:r>
      <w:r w:rsidRPr="005D1284">
        <w:rPr>
          <w:rFonts w:ascii="Book Antiqua" w:eastAsia="Book Antiqua" w:hAnsi="Book Antiqua" w:cs="Book Antiqua"/>
        </w:rPr>
        <w:t xml:space="preserve">, DeBruyn E, Weaver M. Management of Extracorporeal Membrane Oxygenation for Obstetric Patients: Concerns for Critical Care Nurses. </w:t>
      </w:r>
      <w:r w:rsidRPr="005D1284">
        <w:rPr>
          <w:rFonts w:ascii="Book Antiqua" w:eastAsia="Book Antiqua" w:hAnsi="Book Antiqua" w:cs="Book Antiqua"/>
          <w:i/>
          <w:iCs/>
        </w:rPr>
        <w:t>Crit Care Nurse</w:t>
      </w:r>
      <w:r w:rsidRPr="005D1284">
        <w:rPr>
          <w:rFonts w:ascii="Book Antiqua" w:eastAsia="Book Antiqua" w:hAnsi="Book Antiqua" w:cs="Book Antiqua"/>
        </w:rPr>
        <w:t xml:space="preserve"> 2019; </w:t>
      </w:r>
      <w:r w:rsidRPr="005D1284">
        <w:rPr>
          <w:rFonts w:ascii="Book Antiqua" w:eastAsia="Book Antiqua" w:hAnsi="Book Antiqua" w:cs="Book Antiqua"/>
          <w:b/>
          <w:bCs/>
        </w:rPr>
        <w:t>39</w:t>
      </w:r>
      <w:r w:rsidRPr="005D1284">
        <w:rPr>
          <w:rFonts w:ascii="Book Antiqua" w:eastAsia="Book Antiqua" w:hAnsi="Book Antiqua" w:cs="Book Antiqua"/>
        </w:rPr>
        <w:t>: e8-e15 [PMID: 30936139 DOI: 10.4037/ccn2019620]</w:t>
      </w:r>
    </w:p>
    <w:p w14:paraId="15BA759C"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13 </w:t>
      </w:r>
      <w:r w:rsidRPr="005D1284">
        <w:rPr>
          <w:rFonts w:ascii="Book Antiqua" w:eastAsia="Book Antiqua" w:hAnsi="Book Antiqua" w:cs="Book Antiqua"/>
          <w:b/>
          <w:bCs/>
        </w:rPr>
        <w:t>Weber U</w:t>
      </w:r>
      <w:r w:rsidRPr="005D1284">
        <w:rPr>
          <w:rFonts w:ascii="Book Antiqua" w:eastAsia="Book Antiqua" w:hAnsi="Book Antiqua" w:cs="Book Antiqua"/>
        </w:rPr>
        <w:t xml:space="preserve">, Schiefer J, Mühlbacher J, Bernardi MH, Ortner CM, Jaksch P. High altitude trekking after lung transplantation: a prospective study using lung ultrasound to detect comets tails for interstitial pulmonary edema in lung transplant recipients and healthy volunteers. </w:t>
      </w:r>
      <w:r w:rsidRPr="005D1284">
        <w:rPr>
          <w:rFonts w:ascii="Book Antiqua" w:eastAsia="Book Antiqua" w:hAnsi="Book Antiqua" w:cs="Book Antiqua"/>
          <w:i/>
          <w:iCs/>
        </w:rPr>
        <w:t>Transpl Int</w:t>
      </w:r>
      <w:r w:rsidRPr="005D1284">
        <w:rPr>
          <w:rFonts w:ascii="Book Antiqua" w:eastAsia="Book Antiqua" w:hAnsi="Book Antiqua" w:cs="Book Antiqua"/>
        </w:rPr>
        <w:t xml:space="preserve"> 2018; </w:t>
      </w:r>
      <w:r w:rsidRPr="005D1284">
        <w:rPr>
          <w:rFonts w:ascii="Book Antiqua" w:eastAsia="Book Antiqua" w:hAnsi="Book Antiqua" w:cs="Book Antiqua"/>
          <w:b/>
          <w:bCs/>
        </w:rPr>
        <w:t>31</w:t>
      </w:r>
      <w:r w:rsidRPr="005D1284">
        <w:rPr>
          <w:rFonts w:ascii="Book Antiqua" w:eastAsia="Book Antiqua" w:hAnsi="Book Antiqua" w:cs="Book Antiqua"/>
        </w:rPr>
        <w:t>: 1245-1253 [PMID: 29928768 DOI: 10.1111/tri.13307]</w:t>
      </w:r>
    </w:p>
    <w:p w14:paraId="2D3EAB07" w14:textId="77777777" w:rsidR="00A77B3E" w:rsidRPr="005D1284" w:rsidRDefault="00A77B3E">
      <w:pPr>
        <w:adjustRightInd w:val="0"/>
        <w:snapToGrid w:val="0"/>
        <w:spacing w:line="360" w:lineRule="auto"/>
        <w:jc w:val="both"/>
        <w:rPr>
          <w:rFonts w:ascii="Book Antiqua" w:hAnsi="Book Antiqua"/>
        </w:rPr>
        <w:sectPr w:rsidR="00A77B3E" w:rsidRPr="005D1284" w:rsidSect="005333C4">
          <w:pgSz w:w="12240" w:h="15840"/>
          <w:pgMar w:top="1440" w:right="1440" w:bottom="1440" w:left="1440" w:header="720" w:footer="720" w:gutter="0"/>
          <w:cols w:space="720"/>
          <w:docGrid w:linePitch="360"/>
        </w:sectPr>
      </w:pPr>
    </w:p>
    <w:p w14:paraId="5833FEB6"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rPr>
        <w:t>Footnotes</w:t>
      </w:r>
    </w:p>
    <w:p w14:paraId="5DBF7DC8" w14:textId="00B718E6"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bCs/>
        </w:rPr>
        <w:t xml:space="preserve">Informed consent statement: </w:t>
      </w:r>
      <w:r w:rsidRPr="005D1284">
        <w:rPr>
          <w:rFonts w:ascii="Book Antiqua" w:eastAsia="Book Antiqua" w:hAnsi="Book Antiqua" w:cs="Book Antiqua"/>
        </w:rPr>
        <w:t>Informed consent was obtained from</w:t>
      </w:r>
      <w:r w:rsidR="00181C05" w:rsidRPr="005D1284">
        <w:rPr>
          <w:rFonts w:ascii="Book Antiqua" w:eastAsia="Book Antiqua" w:hAnsi="Book Antiqua" w:cs="Book Antiqua"/>
        </w:rPr>
        <w:t xml:space="preserve"> the</w:t>
      </w:r>
      <w:r w:rsidRPr="005D1284">
        <w:rPr>
          <w:rFonts w:ascii="Book Antiqua" w:eastAsia="Book Antiqua" w:hAnsi="Book Antiqua" w:cs="Book Antiqua"/>
        </w:rPr>
        <w:t xml:space="preserve"> patients.</w:t>
      </w:r>
    </w:p>
    <w:p w14:paraId="1649508E" w14:textId="77777777" w:rsidR="00A77B3E" w:rsidRPr="005D1284" w:rsidRDefault="00A77B3E">
      <w:pPr>
        <w:adjustRightInd w:val="0"/>
        <w:snapToGrid w:val="0"/>
        <w:spacing w:line="360" w:lineRule="auto"/>
        <w:jc w:val="both"/>
        <w:rPr>
          <w:rFonts w:ascii="Book Antiqua" w:hAnsi="Book Antiqua"/>
        </w:rPr>
      </w:pPr>
    </w:p>
    <w:p w14:paraId="15A40479"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bCs/>
        </w:rPr>
        <w:t xml:space="preserve">Conflict-of-interest statement: </w:t>
      </w:r>
      <w:r w:rsidR="007F2A34" w:rsidRPr="005D1284">
        <w:rPr>
          <w:rFonts w:ascii="Book Antiqua" w:eastAsia="Book Antiqua" w:hAnsi="Book Antiqua" w:cs="Book Antiqua"/>
        </w:rPr>
        <w:t>The authors declare that they have no conflict of interest.</w:t>
      </w:r>
    </w:p>
    <w:p w14:paraId="504C41DD" w14:textId="77777777" w:rsidR="00A77B3E" w:rsidRPr="005D1284" w:rsidRDefault="00A77B3E">
      <w:pPr>
        <w:adjustRightInd w:val="0"/>
        <w:snapToGrid w:val="0"/>
        <w:spacing w:line="360" w:lineRule="auto"/>
        <w:jc w:val="both"/>
        <w:rPr>
          <w:rFonts w:ascii="Book Antiqua" w:hAnsi="Book Antiqua"/>
        </w:rPr>
      </w:pPr>
    </w:p>
    <w:p w14:paraId="1887A610"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bCs/>
        </w:rPr>
        <w:t xml:space="preserve">CARE Checklist (2016) statement: </w:t>
      </w:r>
      <w:r w:rsidR="00200958" w:rsidRPr="005D1284">
        <w:rPr>
          <w:rFonts w:ascii="Book Antiqua" w:eastAsia="Book Antiqua" w:hAnsi="Book Antiqua" w:cs="Book Antiqua"/>
        </w:rPr>
        <w:t>T</w:t>
      </w:r>
      <w:r w:rsidRPr="005D1284">
        <w:rPr>
          <w:rFonts w:ascii="Book Antiqua" w:eastAsia="Book Antiqua" w:hAnsi="Book Antiqua" w:cs="Book Antiqua"/>
        </w:rPr>
        <w:t>he guidelines of the “CARE Checklist – 2016 Information for writing a case report” have been adopted</w:t>
      </w:r>
      <w:r w:rsidR="00162F92" w:rsidRPr="005D1284">
        <w:rPr>
          <w:rFonts w:ascii="Book Antiqua" w:hAnsi="Book Antiqua" w:cs="Book Antiqua"/>
          <w:lang w:eastAsia="zh-CN"/>
        </w:rPr>
        <w:t>.</w:t>
      </w:r>
    </w:p>
    <w:p w14:paraId="26FA6112" w14:textId="77777777" w:rsidR="00A77B3E" w:rsidRPr="005D1284" w:rsidRDefault="00A77B3E">
      <w:pPr>
        <w:adjustRightInd w:val="0"/>
        <w:snapToGrid w:val="0"/>
        <w:spacing w:line="360" w:lineRule="auto"/>
        <w:jc w:val="both"/>
        <w:rPr>
          <w:rFonts w:ascii="Book Antiqua" w:hAnsi="Book Antiqua"/>
        </w:rPr>
      </w:pPr>
    </w:p>
    <w:p w14:paraId="6E6ABE49"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bCs/>
        </w:rPr>
        <w:t xml:space="preserve">Open-Access: </w:t>
      </w:r>
      <w:r w:rsidRPr="005D128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012F30E" w14:textId="77777777" w:rsidR="00A77B3E" w:rsidRPr="005D1284" w:rsidRDefault="00A77B3E">
      <w:pPr>
        <w:adjustRightInd w:val="0"/>
        <w:snapToGrid w:val="0"/>
        <w:spacing w:line="360" w:lineRule="auto"/>
        <w:jc w:val="both"/>
        <w:rPr>
          <w:rFonts w:ascii="Book Antiqua" w:hAnsi="Book Antiqua"/>
        </w:rPr>
      </w:pPr>
    </w:p>
    <w:p w14:paraId="42030F5E"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rPr>
        <w:t xml:space="preserve">Manuscript source: </w:t>
      </w:r>
      <w:r w:rsidRPr="005D1284">
        <w:rPr>
          <w:rFonts w:ascii="Book Antiqua" w:eastAsia="Book Antiqua" w:hAnsi="Book Antiqua" w:cs="Book Antiqua"/>
        </w:rPr>
        <w:t xml:space="preserve">Unsolicited </w:t>
      </w:r>
      <w:r w:rsidR="00CE5349" w:rsidRPr="005D1284">
        <w:rPr>
          <w:rFonts w:ascii="Book Antiqua" w:eastAsia="Book Antiqua" w:hAnsi="Book Antiqua" w:cs="Book Antiqua"/>
        </w:rPr>
        <w:t>m</w:t>
      </w:r>
      <w:r w:rsidRPr="005D1284">
        <w:rPr>
          <w:rFonts w:ascii="Book Antiqua" w:eastAsia="Book Antiqua" w:hAnsi="Book Antiqua" w:cs="Book Antiqua"/>
        </w:rPr>
        <w:t>anuscript</w:t>
      </w:r>
    </w:p>
    <w:p w14:paraId="0A71543B" w14:textId="77777777" w:rsidR="00A77B3E" w:rsidRPr="005D1284" w:rsidRDefault="00A77B3E">
      <w:pPr>
        <w:adjustRightInd w:val="0"/>
        <w:snapToGrid w:val="0"/>
        <w:spacing w:line="360" w:lineRule="auto"/>
        <w:jc w:val="both"/>
        <w:rPr>
          <w:rFonts w:ascii="Book Antiqua" w:hAnsi="Book Antiqua"/>
        </w:rPr>
      </w:pPr>
    </w:p>
    <w:p w14:paraId="38B90F0F"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rPr>
        <w:t xml:space="preserve">Peer-review started: </w:t>
      </w:r>
      <w:r w:rsidRPr="005D1284">
        <w:rPr>
          <w:rFonts w:ascii="Book Antiqua" w:eastAsia="Book Antiqua" w:hAnsi="Book Antiqua" w:cs="Book Antiqua"/>
        </w:rPr>
        <w:t>August 10, 2020</w:t>
      </w:r>
    </w:p>
    <w:p w14:paraId="2E83920F"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rPr>
        <w:t xml:space="preserve">First decision: </w:t>
      </w:r>
      <w:r w:rsidRPr="005D1284">
        <w:rPr>
          <w:rFonts w:ascii="Book Antiqua" w:eastAsia="Book Antiqua" w:hAnsi="Book Antiqua" w:cs="Book Antiqua"/>
        </w:rPr>
        <w:t>September 23, 2020</w:t>
      </w:r>
    </w:p>
    <w:p w14:paraId="08871A9A" w14:textId="5D6A01C0"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rPr>
        <w:t xml:space="preserve">Article in press: </w:t>
      </w:r>
      <w:r w:rsidR="009276B7" w:rsidRPr="00BA5CD1">
        <w:rPr>
          <w:rFonts w:ascii="Book Antiqua" w:eastAsia="Book Antiqua" w:hAnsi="Book Antiqua" w:cs="Book Antiqua"/>
          <w:color w:val="000000" w:themeColor="text1"/>
        </w:rPr>
        <w:t>November 2, 2020</w:t>
      </w:r>
    </w:p>
    <w:p w14:paraId="42142E8F" w14:textId="77777777" w:rsidR="00A77B3E" w:rsidRPr="005D1284" w:rsidRDefault="00A77B3E">
      <w:pPr>
        <w:adjustRightInd w:val="0"/>
        <w:snapToGrid w:val="0"/>
        <w:spacing w:line="360" w:lineRule="auto"/>
        <w:jc w:val="both"/>
        <w:rPr>
          <w:rFonts w:ascii="Book Antiqua" w:hAnsi="Book Antiqua"/>
        </w:rPr>
      </w:pPr>
    </w:p>
    <w:p w14:paraId="1B4AE8A9"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rPr>
        <w:t xml:space="preserve">Specialty type: </w:t>
      </w:r>
      <w:r w:rsidR="00B6369E" w:rsidRPr="005D1284">
        <w:rPr>
          <w:rFonts w:ascii="Book Antiqua" w:eastAsia="Book Antiqua" w:hAnsi="Book Antiqua" w:cs="Book Antiqua"/>
        </w:rPr>
        <w:t xml:space="preserve">Medicine, </w:t>
      </w:r>
      <w:r w:rsidR="00CE5349" w:rsidRPr="005D1284">
        <w:rPr>
          <w:rFonts w:ascii="Book Antiqua" w:eastAsia="Book Antiqua" w:hAnsi="Book Antiqua" w:cs="Book Antiqua"/>
        </w:rPr>
        <w:t>r</w:t>
      </w:r>
      <w:r w:rsidR="00B6369E" w:rsidRPr="005D1284">
        <w:rPr>
          <w:rFonts w:ascii="Book Antiqua" w:eastAsia="Book Antiqua" w:hAnsi="Book Antiqua" w:cs="Book Antiqua"/>
        </w:rPr>
        <w:t xml:space="preserve">esearch and </w:t>
      </w:r>
      <w:r w:rsidR="00CE5349" w:rsidRPr="005D1284">
        <w:rPr>
          <w:rFonts w:ascii="Book Antiqua" w:eastAsia="Book Antiqua" w:hAnsi="Book Antiqua" w:cs="Book Antiqua"/>
        </w:rPr>
        <w:t>e</w:t>
      </w:r>
      <w:r w:rsidR="00B6369E" w:rsidRPr="005D1284">
        <w:rPr>
          <w:rFonts w:ascii="Book Antiqua" w:eastAsia="Book Antiqua" w:hAnsi="Book Antiqua" w:cs="Book Antiqua"/>
        </w:rPr>
        <w:t>xperimental</w:t>
      </w:r>
    </w:p>
    <w:p w14:paraId="23CC6487"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rPr>
        <w:t xml:space="preserve">Country/Territory of origin: </w:t>
      </w:r>
      <w:r w:rsidRPr="005D1284">
        <w:rPr>
          <w:rFonts w:ascii="Book Antiqua" w:eastAsia="Book Antiqua" w:hAnsi="Book Antiqua" w:cs="Book Antiqua"/>
        </w:rPr>
        <w:t>China</w:t>
      </w:r>
    </w:p>
    <w:p w14:paraId="73394D4E"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rPr>
        <w:t>Peer-review report’s scientific quality classification</w:t>
      </w:r>
    </w:p>
    <w:p w14:paraId="7857A75D"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rPr>
        <w:t>Grade A (Excellent): 0</w:t>
      </w:r>
    </w:p>
    <w:p w14:paraId="55BC88B4"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rPr>
        <w:t>Grade B (Very good): 0</w:t>
      </w:r>
    </w:p>
    <w:p w14:paraId="3CD54D37"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rPr>
        <w:t>Grade C (Good): C, C</w:t>
      </w:r>
    </w:p>
    <w:p w14:paraId="5DFFF911"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rPr>
        <w:t>Grade D (Fair): 0</w:t>
      </w:r>
    </w:p>
    <w:p w14:paraId="4002E2F5"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rPr>
        <w:t>Grade E (Poor): 0</w:t>
      </w:r>
    </w:p>
    <w:p w14:paraId="49C9AC6B" w14:textId="77777777" w:rsidR="00A77B3E" w:rsidRPr="005D1284" w:rsidRDefault="00A77B3E">
      <w:pPr>
        <w:adjustRightInd w:val="0"/>
        <w:snapToGrid w:val="0"/>
        <w:spacing w:line="360" w:lineRule="auto"/>
        <w:jc w:val="both"/>
        <w:rPr>
          <w:rFonts w:ascii="Book Antiqua" w:hAnsi="Book Antiqua"/>
        </w:rPr>
      </w:pPr>
    </w:p>
    <w:p w14:paraId="58E84F6C" w14:textId="78E9536E" w:rsidR="00A77B3E" w:rsidRPr="009276B7" w:rsidRDefault="00A01F11">
      <w:pPr>
        <w:adjustRightInd w:val="0"/>
        <w:snapToGrid w:val="0"/>
        <w:spacing w:line="360" w:lineRule="auto"/>
        <w:jc w:val="both"/>
        <w:rPr>
          <w:rFonts w:ascii="Book Antiqua" w:hAnsi="Book Antiqua" w:cs="Book Antiqua"/>
          <w:b/>
          <w:lang w:eastAsia="zh-CN"/>
        </w:rPr>
      </w:pPr>
      <w:r w:rsidRPr="005D1284">
        <w:rPr>
          <w:rFonts w:ascii="Book Antiqua" w:eastAsia="Book Antiqua" w:hAnsi="Book Antiqua" w:cs="Book Antiqua"/>
          <w:b/>
        </w:rPr>
        <w:t xml:space="preserve">P-Reviewer: </w:t>
      </w:r>
      <w:r w:rsidRPr="005D1284">
        <w:rPr>
          <w:rFonts w:ascii="Book Antiqua" w:eastAsia="Book Antiqua" w:hAnsi="Book Antiqua" w:cs="Book Antiqua"/>
        </w:rPr>
        <w:t>Carbone J, Maurea S</w:t>
      </w:r>
      <w:r w:rsidRPr="005D1284">
        <w:rPr>
          <w:rFonts w:ascii="Book Antiqua" w:eastAsia="Book Antiqua" w:hAnsi="Book Antiqua" w:cs="Book Antiqua"/>
          <w:b/>
        </w:rPr>
        <w:t xml:space="preserve"> S-Editor: </w:t>
      </w:r>
      <w:r w:rsidRPr="005D1284">
        <w:rPr>
          <w:rFonts w:ascii="Book Antiqua" w:eastAsia="Book Antiqua" w:hAnsi="Book Antiqua" w:cs="Book Antiqua"/>
        </w:rPr>
        <w:t>Zhang L</w:t>
      </w:r>
      <w:r w:rsidRPr="005D1284">
        <w:rPr>
          <w:rFonts w:ascii="Book Antiqua" w:eastAsia="Book Antiqua" w:hAnsi="Book Antiqua" w:cs="Book Antiqua"/>
          <w:b/>
        </w:rPr>
        <w:t xml:space="preserve"> L-Editor:</w:t>
      </w:r>
      <w:r w:rsidR="00484934" w:rsidRPr="005D1284">
        <w:rPr>
          <w:rFonts w:ascii="Book Antiqua" w:eastAsia="Book Antiqua" w:hAnsi="Book Antiqua" w:cs="Book Antiqua"/>
          <w:b/>
        </w:rPr>
        <w:t xml:space="preserve"> </w:t>
      </w:r>
      <w:r w:rsidR="00C234D9" w:rsidRPr="005D1284">
        <w:rPr>
          <w:rFonts w:ascii="Book Antiqua" w:eastAsia="Book Antiqua" w:hAnsi="Book Antiqua" w:cs="Book Antiqua"/>
          <w:bCs/>
        </w:rPr>
        <w:t xml:space="preserve">Filipodia </w:t>
      </w:r>
      <w:r w:rsidRPr="005D1284">
        <w:rPr>
          <w:rFonts w:ascii="Book Antiqua" w:eastAsia="Book Antiqua" w:hAnsi="Book Antiqua" w:cs="Book Antiqua"/>
          <w:b/>
        </w:rPr>
        <w:t xml:space="preserve">P-Editor: </w:t>
      </w:r>
      <w:r w:rsidR="009276B7" w:rsidRPr="009276B7">
        <w:rPr>
          <w:rFonts w:ascii="Book Antiqua" w:hAnsi="Book Antiqua" w:cs="Book Antiqua" w:hint="eastAsia"/>
          <w:lang w:eastAsia="zh-CN"/>
        </w:rPr>
        <w:t>Ma YJ</w:t>
      </w:r>
    </w:p>
    <w:p w14:paraId="633BD82B" w14:textId="77777777" w:rsidR="00F75573" w:rsidRPr="005D1284" w:rsidRDefault="00F75573">
      <w:pPr>
        <w:adjustRightInd w:val="0"/>
        <w:snapToGrid w:val="0"/>
        <w:spacing w:line="360" w:lineRule="auto"/>
        <w:jc w:val="both"/>
        <w:rPr>
          <w:rFonts w:ascii="Book Antiqua" w:hAnsi="Book Antiqua"/>
        </w:rPr>
        <w:sectPr w:rsidR="00F75573" w:rsidRPr="005D1284" w:rsidSect="005333C4">
          <w:pgSz w:w="12240" w:h="15840"/>
          <w:pgMar w:top="1440" w:right="1440" w:bottom="1440" w:left="1440" w:header="720" w:footer="720" w:gutter="0"/>
          <w:cols w:space="720"/>
          <w:docGrid w:linePitch="360"/>
        </w:sectPr>
      </w:pPr>
    </w:p>
    <w:p w14:paraId="09E0E615" w14:textId="77777777" w:rsidR="00A77B3E" w:rsidRPr="005D1284" w:rsidRDefault="00A01F11">
      <w:pPr>
        <w:adjustRightInd w:val="0"/>
        <w:snapToGrid w:val="0"/>
        <w:spacing w:line="360" w:lineRule="auto"/>
        <w:jc w:val="both"/>
        <w:rPr>
          <w:rFonts w:ascii="Book Antiqua" w:eastAsia="Book Antiqua" w:hAnsi="Book Antiqua" w:cs="Book Antiqua"/>
          <w:b/>
        </w:rPr>
      </w:pPr>
      <w:r w:rsidRPr="005D1284">
        <w:rPr>
          <w:rFonts w:ascii="Book Antiqua" w:eastAsia="Book Antiqua" w:hAnsi="Book Antiqua" w:cs="Book Antiqua"/>
          <w:b/>
        </w:rPr>
        <w:t>Figure Legends</w:t>
      </w:r>
    </w:p>
    <w:p w14:paraId="13E75BCB" w14:textId="77777777" w:rsidR="00C05F30" w:rsidRPr="00BA5CD1" w:rsidRDefault="00C05F30">
      <w:pPr>
        <w:adjustRightInd w:val="0"/>
        <w:snapToGrid w:val="0"/>
        <w:spacing w:line="360" w:lineRule="auto"/>
        <w:jc w:val="both"/>
        <w:rPr>
          <w:rFonts w:ascii="Book Antiqua" w:hAnsi="Book Antiqua"/>
          <w:color w:val="000000" w:themeColor="text1"/>
        </w:rPr>
      </w:pPr>
      <w:r w:rsidRPr="00BA5CD1">
        <w:rPr>
          <w:rFonts w:ascii="Book Antiqua" w:hAnsi="Book Antiqua"/>
          <w:noProof/>
          <w:color w:val="000000" w:themeColor="text1"/>
          <w:lang w:eastAsia="zh-CN"/>
        </w:rPr>
        <w:drawing>
          <wp:inline distT="0" distB="0" distL="0" distR="0" wp14:anchorId="0ABC5007" wp14:editId="7556C620">
            <wp:extent cx="5622925" cy="23504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0131" cy="2361849"/>
                    </a:xfrm>
                    <a:prstGeom prst="rect">
                      <a:avLst/>
                    </a:prstGeom>
                    <a:noFill/>
                  </pic:spPr>
                </pic:pic>
              </a:graphicData>
            </a:graphic>
          </wp:inline>
        </w:drawing>
      </w:r>
    </w:p>
    <w:p w14:paraId="2DB93C03" w14:textId="0445B29A" w:rsidR="00A77B3E" w:rsidRPr="00BA5CD1" w:rsidRDefault="00C05F30">
      <w:pPr>
        <w:adjustRightInd w:val="0"/>
        <w:snapToGrid w:val="0"/>
        <w:spacing w:line="360" w:lineRule="auto"/>
        <w:jc w:val="both"/>
        <w:rPr>
          <w:rFonts w:ascii="Book Antiqua" w:eastAsia="Book Antiqua" w:hAnsi="Book Antiqua" w:cs="Book Antiqua"/>
          <w:color w:val="000000" w:themeColor="text1"/>
        </w:rPr>
      </w:pPr>
      <w:r w:rsidRPr="00BA5CD1">
        <w:rPr>
          <w:rFonts w:ascii="Book Antiqua" w:eastAsia="Book Antiqua" w:hAnsi="Book Antiqua" w:cs="Book Antiqua"/>
          <w:b/>
          <w:bCs/>
          <w:color w:val="000000" w:themeColor="text1"/>
        </w:rPr>
        <w:t xml:space="preserve">Figure 1 </w:t>
      </w:r>
      <w:r w:rsidR="00A01F11" w:rsidRPr="00BA5CD1">
        <w:rPr>
          <w:rFonts w:ascii="Book Antiqua" w:eastAsia="Book Antiqua" w:hAnsi="Book Antiqua" w:cs="Book Antiqua"/>
          <w:b/>
          <w:color w:val="000000" w:themeColor="text1"/>
        </w:rPr>
        <w:t xml:space="preserve">Chest computed tomography scan of </w:t>
      </w:r>
      <w:r w:rsidR="00CE5A66" w:rsidRPr="00BA5CD1">
        <w:rPr>
          <w:rFonts w:ascii="Book Antiqua" w:eastAsia="Book Antiqua" w:hAnsi="Book Antiqua" w:cs="Book Antiqua"/>
          <w:b/>
          <w:color w:val="000000" w:themeColor="text1"/>
        </w:rPr>
        <w:t>C</w:t>
      </w:r>
      <w:r w:rsidR="00A01F11" w:rsidRPr="00BA5CD1">
        <w:rPr>
          <w:rFonts w:ascii="Book Antiqua" w:eastAsia="Book Antiqua" w:hAnsi="Book Antiqua" w:cs="Book Antiqua"/>
          <w:b/>
          <w:color w:val="000000" w:themeColor="text1"/>
        </w:rPr>
        <w:t xml:space="preserve">ase 1. </w:t>
      </w:r>
      <w:r w:rsidR="00A01F11" w:rsidRPr="00BA5CD1">
        <w:rPr>
          <w:rFonts w:ascii="Book Antiqua" w:eastAsia="Book Antiqua" w:hAnsi="Book Antiqua" w:cs="Book Antiqua"/>
          <w:color w:val="000000" w:themeColor="text1"/>
        </w:rPr>
        <w:t>A</w:t>
      </w:r>
      <w:r w:rsidR="006827A9" w:rsidRPr="00BA5CD1">
        <w:rPr>
          <w:rFonts w:ascii="Book Antiqua" w:hAnsi="Book Antiqua" w:cs="Book Antiqua"/>
          <w:color w:val="000000" w:themeColor="text1"/>
          <w:lang w:eastAsia="zh-CN"/>
        </w:rPr>
        <w:t>:</w:t>
      </w:r>
      <w:r w:rsidRPr="00BA5CD1">
        <w:rPr>
          <w:rFonts w:ascii="Book Antiqua" w:hAnsi="Book Antiqua" w:cs="Book Antiqua"/>
          <w:color w:val="000000" w:themeColor="text1"/>
          <w:lang w:eastAsia="zh-CN"/>
        </w:rPr>
        <w:t xml:space="preserve"> </w:t>
      </w:r>
      <w:r w:rsidRPr="00BA5CD1">
        <w:rPr>
          <w:rFonts w:ascii="Book Antiqua" w:eastAsia="Book Antiqua" w:hAnsi="Book Antiqua" w:cs="Book Antiqua"/>
          <w:color w:val="000000" w:themeColor="text1"/>
        </w:rPr>
        <w:t>Pretransplantation</w:t>
      </w:r>
      <w:r w:rsidR="006827A9" w:rsidRPr="00BA5CD1">
        <w:rPr>
          <w:rFonts w:ascii="Book Antiqua" w:hAnsi="Book Antiqua" w:cs="Book Antiqua"/>
          <w:color w:val="000000" w:themeColor="text1"/>
          <w:lang w:eastAsia="zh-CN"/>
        </w:rPr>
        <w:t xml:space="preserve">; </w:t>
      </w:r>
      <w:r w:rsidR="00A01F11" w:rsidRPr="00BA5CD1">
        <w:rPr>
          <w:rFonts w:ascii="Book Antiqua" w:eastAsia="Book Antiqua" w:hAnsi="Book Antiqua" w:cs="Book Antiqua"/>
          <w:color w:val="000000" w:themeColor="text1"/>
        </w:rPr>
        <w:t>B</w:t>
      </w:r>
      <w:r w:rsidR="006827A9" w:rsidRPr="00BA5CD1">
        <w:rPr>
          <w:rFonts w:ascii="Book Antiqua" w:hAnsi="Book Antiqua" w:cs="Book Antiqua"/>
          <w:color w:val="000000" w:themeColor="text1"/>
          <w:lang w:eastAsia="zh-CN"/>
        </w:rPr>
        <w:t>:</w:t>
      </w:r>
      <w:r w:rsidR="006827A9" w:rsidRPr="00BA5CD1">
        <w:rPr>
          <w:rFonts w:ascii="Book Antiqua" w:eastAsia="Book Antiqua" w:hAnsi="Book Antiqua" w:cs="Book Antiqua"/>
          <w:color w:val="000000" w:themeColor="text1"/>
        </w:rPr>
        <w:t xml:space="preserve"> P</w:t>
      </w:r>
      <w:r w:rsidR="00A01F11" w:rsidRPr="00BA5CD1">
        <w:rPr>
          <w:rFonts w:ascii="Book Antiqua" w:eastAsia="Book Antiqua" w:hAnsi="Book Antiqua" w:cs="Book Antiqua"/>
          <w:color w:val="000000" w:themeColor="text1"/>
        </w:rPr>
        <w:t>ost-transplantation</w:t>
      </w:r>
      <w:r w:rsidR="006827A9" w:rsidRPr="00BA5CD1">
        <w:rPr>
          <w:rFonts w:ascii="Book Antiqua" w:eastAsia="Book Antiqua" w:hAnsi="Book Antiqua" w:cs="Book Antiqua"/>
          <w:color w:val="000000" w:themeColor="text1"/>
        </w:rPr>
        <w:t>.</w:t>
      </w:r>
    </w:p>
    <w:p w14:paraId="363FFA95" w14:textId="77777777" w:rsidR="00C05F30" w:rsidRPr="00BA5CD1" w:rsidRDefault="00C05F30">
      <w:pPr>
        <w:adjustRightInd w:val="0"/>
        <w:snapToGrid w:val="0"/>
        <w:spacing w:line="360" w:lineRule="auto"/>
        <w:jc w:val="both"/>
        <w:rPr>
          <w:rFonts w:ascii="Book Antiqua" w:hAnsi="Book Antiqua"/>
          <w:color w:val="000000" w:themeColor="text1"/>
        </w:rPr>
      </w:pPr>
      <w:r w:rsidRPr="00BA5CD1">
        <w:rPr>
          <w:rFonts w:ascii="Book Antiqua" w:hAnsi="Book Antiqua"/>
          <w:color w:val="000000" w:themeColor="text1"/>
        </w:rPr>
        <w:br w:type="page"/>
      </w:r>
      <w:r w:rsidRPr="00BA5CD1">
        <w:rPr>
          <w:rFonts w:ascii="Book Antiqua" w:hAnsi="Book Antiqua"/>
          <w:noProof/>
          <w:color w:val="000000" w:themeColor="text1"/>
          <w:lang w:eastAsia="zh-CN"/>
        </w:rPr>
        <w:drawing>
          <wp:inline distT="0" distB="0" distL="0" distR="0" wp14:anchorId="1CFBB290" wp14:editId="7EFDF861">
            <wp:extent cx="5700214" cy="231920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412" cy="2330273"/>
                    </a:xfrm>
                    <a:prstGeom prst="rect">
                      <a:avLst/>
                    </a:prstGeom>
                    <a:noFill/>
                  </pic:spPr>
                </pic:pic>
              </a:graphicData>
            </a:graphic>
          </wp:inline>
        </w:drawing>
      </w:r>
    </w:p>
    <w:p w14:paraId="4F7D0882" w14:textId="1C84F1CD" w:rsidR="00A77B3E" w:rsidRPr="00BA5CD1" w:rsidRDefault="00C05F30">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t xml:space="preserve">Figure 2 </w:t>
      </w:r>
      <w:r w:rsidR="00A01F11" w:rsidRPr="00BA5CD1">
        <w:rPr>
          <w:rFonts w:ascii="Book Antiqua" w:eastAsia="Book Antiqua" w:hAnsi="Book Antiqua" w:cs="Book Antiqua"/>
          <w:b/>
          <w:color w:val="000000" w:themeColor="text1"/>
        </w:rPr>
        <w:t xml:space="preserve">Chest computed tomography scan of </w:t>
      </w:r>
      <w:r w:rsidR="00063C11">
        <w:rPr>
          <w:rFonts w:ascii="Book Antiqua" w:eastAsia="Book Antiqua" w:hAnsi="Book Antiqua" w:cs="Book Antiqua"/>
          <w:b/>
          <w:color w:val="000000" w:themeColor="text1"/>
        </w:rPr>
        <w:t>C</w:t>
      </w:r>
      <w:r w:rsidR="00A01F11" w:rsidRPr="00BA5CD1">
        <w:rPr>
          <w:rFonts w:ascii="Book Antiqua" w:eastAsia="Book Antiqua" w:hAnsi="Book Antiqua" w:cs="Book Antiqua"/>
          <w:b/>
          <w:color w:val="000000" w:themeColor="text1"/>
        </w:rPr>
        <w:t xml:space="preserve">ase 2. </w:t>
      </w:r>
      <w:r w:rsidR="00A01F11" w:rsidRPr="00BA5CD1">
        <w:rPr>
          <w:rFonts w:ascii="Book Antiqua" w:eastAsia="Book Antiqua" w:hAnsi="Book Antiqua" w:cs="Book Antiqua"/>
          <w:color w:val="000000" w:themeColor="text1"/>
        </w:rPr>
        <w:t>A</w:t>
      </w:r>
      <w:r w:rsidR="00484934" w:rsidRPr="00BA5CD1">
        <w:rPr>
          <w:rFonts w:ascii="Book Antiqua" w:eastAsia="Book Antiqua" w:hAnsi="Book Antiqua" w:cs="Book Antiqua"/>
          <w:color w:val="000000" w:themeColor="text1"/>
        </w:rPr>
        <w:t>:</w:t>
      </w:r>
      <w:r w:rsidR="00A01F11" w:rsidRPr="00BA5CD1">
        <w:rPr>
          <w:rFonts w:ascii="Book Antiqua" w:eastAsia="Book Antiqua" w:hAnsi="Book Antiqua" w:cs="Book Antiqua"/>
          <w:color w:val="000000" w:themeColor="text1"/>
        </w:rPr>
        <w:t xml:space="preserve"> </w:t>
      </w:r>
      <w:r w:rsidR="00484934" w:rsidRPr="00BA5CD1">
        <w:rPr>
          <w:rFonts w:ascii="Book Antiqua" w:eastAsia="Book Antiqua" w:hAnsi="Book Antiqua" w:cs="Book Antiqua"/>
          <w:color w:val="000000" w:themeColor="text1"/>
        </w:rPr>
        <w:t>P</w:t>
      </w:r>
      <w:r w:rsidR="00A01F11" w:rsidRPr="00BA5CD1">
        <w:rPr>
          <w:rFonts w:ascii="Book Antiqua" w:eastAsia="Book Antiqua" w:hAnsi="Book Antiqua" w:cs="Book Antiqua"/>
          <w:color w:val="000000" w:themeColor="text1"/>
        </w:rPr>
        <w:t>retransplantation</w:t>
      </w:r>
      <w:r w:rsidR="00484934" w:rsidRPr="00BA5CD1">
        <w:rPr>
          <w:rFonts w:ascii="Book Antiqua" w:eastAsia="Book Antiqua" w:hAnsi="Book Antiqua" w:cs="Book Antiqua"/>
          <w:color w:val="000000" w:themeColor="text1"/>
        </w:rPr>
        <w:t>;</w:t>
      </w:r>
      <w:r w:rsidR="00A01F11" w:rsidRPr="00BA5CD1">
        <w:rPr>
          <w:rFonts w:ascii="Book Antiqua" w:eastAsia="Book Antiqua" w:hAnsi="Book Antiqua" w:cs="Book Antiqua"/>
          <w:color w:val="000000" w:themeColor="text1"/>
        </w:rPr>
        <w:t xml:space="preserve"> B</w:t>
      </w:r>
      <w:r w:rsidR="00484934" w:rsidRPr="00BA5CD1">
        <w:rPr>
          <w:rFonts w:ascii="Book Antiqua" w:eastAsia="Book Antiqua" w:hAnsi="Book Antiqua" w:cs="Book Antiqua"/>
          <w:color w:val="000000" w:themeColor="text1"/>
        </w:rPr>
        <w:t>:</w:t>
      </w:r>
      <w:r w:rsidR="00A01F11" w:rsidRPr="00BA5CD1">
        <w:rPr>
          <w:rFonts w:ascii="Book Antiqua" w:eastAsia="Book Antiqua" w:hAnsi="Book Antiqua" w:cs="Book Antiqua"/>
          <w:color w:val="000000" w:themeColor="text1"/>
        </w:rPr>
        <w:t xml:space="preserve"> </w:t>
      </w:r>
      <w:r w:rsidR="00484934" w:rsidRPr="00BA5CD1">
        <w:rPr>
          <w:rFonts w:ascii="Book Antiqua" w:eastAsia="Book Antiqua" w:hAnsi="Book Antiqua" w:cs="Book Antiqua"/>
          <w:color w:val="000000" w:themeColor="text1"/>
        </w:rPr>
        <w:t>P</w:t>
      </w:r>
      <w:r w:rsidR="00A01F11" w:rsidRPr="00BA5CD1">
        <w:rPr>
          <w:rFonts w:ascii="Book Antiqua" w:eastAsia="Book Antiqua" w:hAnsi="Book Antiqua" w:cs="Book Antiqua"/>
          <w:color w:val="000000" w:themeColor="text1"/>
        </w:rPr>
        <w:t>ost-transplantation</w:t>
      </w:r>
      <w:r w:rsidR="00484934" w:rsidRPr="00BA5CD1">
        <w:rPr>
          <w:rFonts w:ascii="Book Antiqua" w:eastAsia="Book Antiqua" w:hAnsi="Book Antiqua" w:cs="Book Antiqua"/>
          <w:color w:val="000000" w:themeColor="text1"/>
        </w:rPr>
        <w:t>.</w:t>
      </w:r>
    </w:p>
    <w:sectPr w:rsidR="00A77B3E" w:rsidRPr="00BA5CD1" w:rsidSect="005333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CB646C" w14:textId="77777777" w:rsidR="00D02DDF" w:rsidRDefault="00D02DDF" w:rsidP="00F668C1">
      <w:r>
        <w:separator/>
      </w:r>
    </w:p>
  </w:endnote>
  <w:endnote w:type="continuationSeparator" w:id="0">
    <w:p w14:paraId="3362D1F3" w14:textId="77777777" w:rsidR="00D02DDF" w:rsidRDefault="00D02DDF" w:rsidP="00F66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982744639"/>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119DB826" w14:textId="77777777" w:rsidR="00805FF3" w:rsidRPr="00BA5CD1" w:rsidRDefault="00805FF3">
            <w:pPr>
              <w:pStyle w:val="a4"/>
              <w:jc w:val="right"/>
              <w:rPr>
                <w:rFonts w:ascii="Book Antiqua" w:hAnsi="Book Antiqua"/>
                <w:sz w:val="24"/>
                <w:szCs w:val="24"/>
              </w:rPr>
            </w:pPr>
            <w:r w:rsidRPr="00BA5CD1">
              <w:rPr>
                <w:rFonts w:ascii="Book Antiqua" w:hAnsi="Book Antiqua"/>
                <w:sz w:val="24"/>
                <w:szCs w:val="24"/>
                <w:lang w:val="zh-CN" w:eastAsia="zh-CN"/>
              </w:rPr>
              <w:t xml:space="preserve"> </w:t>
            </w:r>
            <w:r w:rsidRPr="00BA5CD1">
              <w:rPr>
                <w:rFonts w:ascii="Book Antiqua" w:hAnsi="Book Antiqua"/>
                <w:sz w:val="24"/>
                <w:szCs w:val="24"/>
              </w:rPr>
              <w:fldChar w:fldCharType="begin"/>
            </w:r>
            <w:r w:rsidRPr="00BA5CD1">
              <w:rPr>
                <w:rFonts w:ascii="Book Antiqua" w:hAnsi="Book Antiqua"/>
                <w:sz w:val="24"/>
                <w:szCs w:val="24"/>
              </w:rPr>
              <w:instrText>PAGE</w:instrText>
            </w:r>
            <w:r w:rsidRPr="00BA5CD1">
              <w:rPr>
                <w:rFonts w:ascii="Book Antiqua" w:hAnsi="Book Antiqua"/>
                <w:sz w:val="24"/>
                <w:szCs w:val="24"/>
              </w:rPr>
              <w:fldChar w:fldCharType="separate"/>
            </w:r>
            <w:r w:rsidR="00D02DDF">
              <w:rPr>
                <w:rFonts w:ascii="Book Antiqua" w:hAnsi="Book Antiqua"/>
                <w:noProof/>
                <w:sz w:val="24"/>
                <w:szCs w:val="24"/>
              </w:rPr>
              <w:t>1</w:t>
            </w:r>
            <w:r w:rsidRPr="00BA5CD1">
              <w:rPr>
                <w:rFonts w:ascii="Book Antiqua" w:hAnsi="Book Antiqua"/>
                <w:sz w:val="24"/>
                <w:szCs w:val="24"/>
              </w:rPr>
              <w:fldChar w:fldCharType="end"/>
            </w:r>
            <w:r w:rsidRPr="00BA5CD1">
              <w:rPr>
                <w:rFonts w:ascii="Book Antiqua" w:hAnsi="Book Antiqua"/>
                <w:sz w:val="24"/>
                <w:szCs w:val="24"/>
                <w:lang w:val="zh-CN" w:eastAsia="zh-CN"/>
              </w:rPr>
              <w:t xml:space="preserve"> / </w:t>
            </w:r>
            <w:r w:rsidRPr="00BA5CD1">
              <w:rPr>
                <w:rFonts w:ascii="Book Antiqua" w:hAnsi="Book Antiqua"/>
                <w:sz w:val="24"/>
                <w:szCs w:val="24"/>
              </w:rPr>
              <w:fldChar w:fldCharType="begin"/>
            </w:r>
            <w:r w:rsidRPr="00BA5CD1">
              <w:rPr>
                <w:rFonts w:ascii="Book Antiqua" w:hAnsi="Book Antiqua"/>
                <w:sz w:val="24"/>
                <w:szCs w:val="24"/>
              </w:rPr>
              <w:instrText>NUMPAGES</w:instrText>
            </w:r>
            <w:r w:rsidRPr="00BA5CD1">
              <w:rPr>
                <w:rFonts w:ascii="Book Antiqua" w:hAnsi="Book Antiqua"/>
                <w:sz w:val="24"/>
                <w:szCs w:val="24"/>
              </w:rPr>
              <w:fldChar w:fldCharType="separate"/>
            </w:r>
            <w:r w:rsidR="00D02DDF">
              <w:rPr>
                <w:rFonts w:ascii="Book Antiqua" w:hAnsi="Book Antiqua"/>
                <w:noProof/>
                <w:sz w:val="24"/>
                <w:szCs w:val="24"/>
              </w:rPr>
              <w:t>1</w:t>
            </w:r>
            <w:r w:rsidRPr="00BA5CD1">
              <w:rPr>
                <w:rFonts w:ascii="Book Antiqua" w:hAnsi="Book Antiqua"/>
                <w:sz w:val="24"/>
                <w:szCs w:val="24"/>
              </w:rPr>
              <w:fldChar w:fldCharType="end"/>
            </w:r>
          </w:p>
        </w:sdtContent>
      </w:sdt>
    </w:sdtContent>
  </w:sdt>
  <w:p w14:paraId="6AAE45BF" w14:textId="77777777" w:rsidR="00805FF3" w:rsidRDefault="00805FF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8CA0E2" w14:textId="77777777" w:rsidR="00D02DDF" w:rsidRDefault="00D02DDF" w:rsidP="00F668C1">
      <w:r>
        <w:separator/>
      </w:r>
    </w:p>
  </w:footnote>
  <w:footnote w:type="continuationSeparator" w:id="0">
    <w:p w14:paraId="0E97B662" w14:textId="77777777" w:rsidR="00D02DDF" w:rsidRDefault="00D02DDF" w:rsidP="00F668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0550"/>
    <w:rsid w:val="00063C11"/>
    <w:rsid w:val="00075DB2"/>
    <w:rsid w:val="00091781"/>
    <w:rsid w:val="000F1EB2"/>
    <w:rsid w:val="00143666"/>
    <w:rsid w:val="00162F92"/>
    <w:rsid w:val="00181C05"/>
    <w:rsid w:val="0019333B"/>
    <w:rsid w:val="001B65E6"/>
    <w:rsid w:val="001C150C"/>
    <w:rsid w:val="001C64F1"/>
    <w:rsid w:val="001D745F"/>
    <w:rsid w:val="00200958"/>
    <w:rsid w:val="0025555C"/>
    <w:rsid w:val="00264CFA"/>
    <w:rsid w:val="002670EB"/>
    <w:rsid w:val="00271BD8"/>
    <w:rsid w:val="002727B4"/>
    <w:rsid w:val="00284F53"/>
    <w:rsid w:val="00297355"/>
    <w:rsid w:val="002C3104"/>
    <w:rsid w:val="002E30A8"/>
    <w:rsid w:val="003320C8"/>
    <w:rsid w:val="00341A10"/>
    <w:rsid w:val="00370991"/>
    <w:rsid w:val="003E1648"/>
    <w:rsid w:val="003F1EC8"/>
    <w:rsid w:val="004311D4"/>
    <w:rsid w:val="00433D46"/>
    <w:rsid w:val="00484934"/>
    <w:rsid w:val="005333C4"/>
    <w:rsid w:val="005A37E1"/>
    <w:rsid w:val="005B11E5"/>
    <w:rsid w:val="005B3518"/>
    <w:rsid w:val="005B54C3"/>
    <w:rsid w:val="005D1284"/>
    <w:rsid w:val="005E4C97"/>
    <w:rsid w:val="005E7361"/>
    <w:rsid w:val="005F0981"/>
    <w:rsid w:val="006238FC"/>
    <w:rsid w:val="00653C30"/>
    <w:rsid w:val="006827A9"/>
    <w:rsid w:val="006A1A59"/>
    <w:rsid w:val="006F136C"/>
    <w:rsid w:val="00712D77"/>
    <w:rsid w:val="00757EFE"/>
    <w:rsid w:val="00783ED6"/>
    <w:rsid w:val="007F2A34"/>
    <w:rsid w:val="00805FF3"/>
    <w:rsid w:val="00893593"/>
    <w:rsid w:val="008D5702"/>
    <w:rsid w:val="008F0216"/>
    <w:rsid w:val="0091601E"/>
    <w:rsid w:val="009276B7"/>
    <w:rsid w:val="00956C43"/>
    <w:rsid w:val="00957FE6"/>
    <w:rsid w:val="009658BF"/>
    <w:rsid w:val="00971DBA"/>
    <w:rsid w:val="009B3385"/>
    <w:rsid w:val="009C0575"/>
    <w:rsid w:val="009F73BF"/>
    <w:rsid w:val="00A01F11"/>
    <w:rsid w:val="00A327F6"/>
    <w:rsid w:val="00A629CB"/>
    <w:rsid w:val="00A64F59"/>
    <w:rsid w:val="00A657DF"/>
    <w:rsid w:val="00A77B3E"/>
    <w:rsid w:val="00A81C5D"/>
    <w:rsid w:val="00A84680"/>
    <w:rsid w:val="00AB231C"/>
    <w:rsid w:val="00AC1137"/>
    <w:rsid w:val="00AE4189"/>
    <w:rsid w:val="00B6369E"/>
    <w:rsid w:val="00BA5CD1"/>
    <w:rsid w:val="00C05F30"/>
    <w:rsid w:val="00C234D9"/>
    <w:rsid w:val="00C54F6E"/>
    <w:rsid w:val="00CA2A55"/>
    <w:rsid w:val="00CA6502"/>
    <w:rsid w:val="00CE5349"/>
    <w:rsid w:val="00CE5A66"/>
    <w:rsid w:val="00CE610D"/>
    <w:rsid w:val="00D02DDF"/>
    <w:rsid w:val="00D07A38"/>
    <w:rsid w:val="00D13158"/>
    <w:rsid w:val="00DA34CA"/>
    <w:rsid w:val="00DB6024"/>
    <w:rsid w:val="00DB773D"/>
    <w:rsid w:val="00E25B63"/>
    <w:rsid w:val="00E52985"/>
    <w:rsid w:val="00EA507D"/>
    <w:rsid w:val="00EB4EE8"/>
    <w:rsid w:val="00F26C11"/>
    <w:rsid w:val="00F545DA"/>
    <w:rsid w:val="00F668C1"/>
    <w:rsid w:val="00F75573"/>
    <w:rsid w:val="00FA1735"/>
    <w:rsid w:val="00FB60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3B5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F668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668C1"/>
    <w:rPr>
      <w:sz w:val="18"/>
      <w:szCs w:val="18"/>
    </w:rPr>
  </w:style>
  <w:style w:type="paragraph" w:styleId="a4">
    <w:name w:val="footer"/>
    <w:basedOn w:val="a"/>
    <w:link w:val="Char0"/>
    <w:uiPriority w:val="99"/>
    <w:unhideWhenUsed/>
    <w:rsid w:val="00F668C1"/>
    <w:pPr>
      <w:tabs>
        <w:tab w:val="center" w:pos="4153"/>
        <w:tab w:val="right" w:pos="8306"/>
      </w:tabs>
      <w:snapToGrid w:val="0"/>
    </w:pPr>
    <w:rPr>
      <w:sz w:val="18"/>
      <w:szCs w:val="18"/>
    </w:rPr>
  </w:style>
  <w:style w:type="character" w:customStyle="1" w:styleId="Char0">
    <w:name w:val="页脚 Char"/>
    <w:basedOn w:val="a0"/>
    <w:link w:val="a4"/>
    <w:uiPriority w:val="99"/>
    <w:rsid w:val="00F668C1"/>
    <w:rPr>
      <w:sz w:val="18"/>
      <w:szCs w:val="18"/>
    </w:rPr>
  </w:style>
  <w:style w:type="paragraph" w:styleId="a5">
    <w:name w:val="Balloon Text"/>
    <w:basedOn w:val="a"/>
    <w:link w:val="Char1"/>
    <w:semiHidden/>
    <w:unhideWhenUsed/>
    <w:rsid w:val="00FA1735"/>
    <w:rPr>
      <w:sz w:val="18"/>
      <w:szCs w:val="18"/>
    </w:rPr>
  </w:style>
  <w:style w:type="character" w:customStyle="1" w:styleId="Char1">
    <w:name w:val="批注框文本 Char"/>
    <w:basedOn w:val="a0"/>
    <w:link w:val="a5"/>
    <w:semiHidden/>
    <w:rsid w:val="00FA1735"/>
    <w:rPr>
      <w:sz w:val="18"/>
      <w:szCs w:val="18"/>
    </w:rPr>
  </w:style>
  <w:style w:type="character" w:styleId="a6">
    <w:name w:val="Hyperlink"/>
    <w:basedOn w:val="a0"/>
    <w:unhideWhenUsed/>
    <w:rsid w:val="00F545DA"/>
    <w:rPr>
      <w:color w:val="0000FF" w:themeColor="hyperlink"/>
      <w:u w:val="single"/>
    </w:rPr>
  </w:style>
  <w:style w:type="character" w:customStyle="1" w:styleId="UnresolvedMention">
    <w:name w:val="Unresolved Mention"/>
    <w:basedOn w:val="a0"/>
    <w:uiPriority w:val="99"/>
    <w:semiHidden/>
    <w:unhideWhenUsed/>
    <w:rsid w:val="00F545DA"/>
    <w:rPr>
      <w:color w:val="605E5C"/>
      <w:shd w:val="clear" w:color="auto" w:fill="E1DFDD"/>
    </w:rPr>
  </w:style>
  <w:style w:type="character" w:styleId="a7">
    <w:name w:val="annotation reference"/>
    <w:basedOn w:val="a0"/>
    <w:semiHidden/>
    <w:unhideWhenUsed/>
    <w:rsid w:val="008D5702"/>
    <w:rPr>
      <w:sz w:val="21"/>
      <w:szCs w:val="21"/>
    </w:rPr>
  </w:style>
  <w:style w:type="paragraph" w:styleId="a8">
    <w:name w:val="annotation text"/>
    <w:basedOn w:val="a"/>
    <w:link w:val="Char2"/>
    <w:semiHidden/>
    <w:unhideWhenUsed/>
    <w:rsid w:val="008D5702"/>
  </w:style>
  <w:style w:type="character" w:customStyle="1" w:styleId="Char2">
    <w:name w:val="批注文字 Char"/>
    <w:basedOn w:val="a0"/>
    <w:link w:val="a8"/>
    <w:semiHidden/>
    <w:rsid w:val="008D570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F668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668C1"/>
    <w:rPr>
      <w:sz w:val="18"/>
      <w:szCs w:val="18"/>
    </w:rPr>
  </w:style>
  <w:style w:type="paragraph" w:styleId="a4">
    <w:name w:val="footer"/>
    <w:basedOn w:val="a"/>
    <w:link w:val="Char0"/>
    <w:uiPriority w:val="99"/>
    <w:unhideWhenUsed/>
    <w:rsid w:val="00F668C1"/>
    <w:pPr>
      <w:tabs>
        <w:tab w:val="center" w:pos="4153"/>
        <w:tab w:val="right" w:pos="8306"/>
      </w:tabs>
      <w:snapToGrid w:val="0"/>
    </w:pPr>
    <w:rPr>
      <w:sz w:val="18"/>
      <w:szCs w:val="18"/>
    </w:rPr>
  </w:style>
  <w:style w:type="character" w:customStyle="1" w:styleId="Char0">
    <w:name w:val="页脚 Char"/>
    <w:basedOn w:val="a0"/>
    <w:link w:val="a4"/>
    <w:uiPriority w:val="99"/>
    <w:rsid w:val="00F668C1"/>
    <w:rPr>
      <w:sz w:val="18"/>
      <w:szCs w:val="18"/>
    </w:rPr>
  </w:style>
  <w:style w:type="paragraph" w:styleId="a5">
    <w:name w:val="Balloon Text"/>
    <w:basedOn w:val="a"/>
    <w:link w:val="Char1"/>
    <w:semiHidden/>
    <w:unhideWhenUsed/>
    <w:rsid w:val="00FA1735"/>
    <w:rPr>
      <w:sz w:val="18"/>
      <w:szCs w:val="18"/>
    </w:rPr>
  </w:style>
  <w:style w:type="character" w:customStyle="1" w:styleId="Char1">
    <w:name w:val="批注框文本 Char"/>
    <w:basedOn w:val="a0"/>
    <w:link w:val="a5"/>
    <w:semiHidden/>
    <w:rsid w:val="00FA1735"/>
    <w:rPr>
      <w:sz w:val="18"/>
      <w:szCs w:val="18"/>
    </w:rPr>
  </w:style>
  <w:style w:type="character" w:styleId="a6">
    <w:name w:val="Hyperlink"/>
    <w:basedOn w:val="a0"/>
    <w:unhideWhenUsed/>
    <w:rsid w:val="00F545DA"/>
    <w:rPr>
      <w:color w:val="0000FF" w:themeColor="hyperlink"/>
      <w:u w:val="single"/>
    </w:rPr>
  </w:style>
  <w:style w:type="character" w:customStyle="1" w:styleId="UnresolvedMention">
    <w:name w:val="Unresolved Mention"/>
    <w:basedOn w:val="a0"/>
    <w:uiPriority w:val="99"/>
    <w:semiHidden/>
    <w:unhideWhenUsed/>
    <w:rsid w:val="00F545DA"/>
    <w:rPr>
      <w:color w:val="605E5C"/>
      <w:shd w:val="clear" w:color="auto" w:fill="E1DFDD"/>
    </w:rPr>
  </w:style>
  <w:style w:type="character" w:styleId="a7">
    <w:name w:val="annotation reference"/>
    <w:basedOn w:val="a0"/>
    <w:semiHidden/>
    <w:unhideWhenUsed/>
    <w:rsid w:val="008D5702"/>
    <w:rPr>
      <w:sz w:val="21"/>
      <w:szCs w:val="21"/>
    </w:rPr>
  </w:style>
  <w:style w:type="paragraph" w:styleId="a8">
    <w:name w:val="annotation text"/>
    <w:basedOn w:val="a"/>
    <w:link w:val="Char2"/>
    <w:semiHidden/>
    <w:unhideWhenUsed/>
    <w:rsid w:val="008D5702"/>
  </w:style>
  <w:style w:type="character" w:customStyle="1" w:styleId="Char2">
    <w:name w:val="批注文字 Char"/>
    <w:basedOn w:val="a0"/>
    <w:link w:val="a8"/>
    <w:semiHidden/>
    <w:rsid w:val="008D570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4300</Words>
  <Characters>24516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2020-11-02T02:30:00Z</dcterms:created>
  <dcterms:modified xsi:type="dcterms:W3CDTF">2020-11-23T07:51:00Z</dcterms:modified>
</cp:coreProperties>
</file>