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AAB5D" w14:textId="77777777" w:rsidR="00A77B3E" w:rsidRDefault="0004314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6D0CCB06" w14:textId="77777777" w:rsidR="00A77B3E" w:rsidRDefault="0004314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58860</w:t>
      </w:r>
    </w:p>
    <w:p w14:paraId="1ED5A6E2" w14:textId="77777777" w:rsidR="00A77B3E" w:rsidRDefault="0004314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56FEFC4" w14:textId="77777777" w:rsidR="00A77B3E" w:rsidRDefault="00A77B3E">
      <w:pPr>
        <w:spacing w:line="360" w:lineRule="auto"/>
        <w:jc w:val="both"/>
      </w:pPr>
    </w:p>
    <w:p w14:paraId="324DE681" w14:textId="77777777" w:rsidR="00A77B3E" w:rsidRDefault="0004314F">
      <w:pPr>
        <w:spacing w:line="360" w:lineRule="auto"/>
        <w:jc w:val="both"/>
      </w:pPr>
      <w:r>
        <w:rPr>
          <w:rFonts w:ascii="Book Antiqua" w:eastAsia="Book Antiqua" w:hAnsi="Book Antiqua" w:cs="Book Antiqua"/>
          <w:b/>
          <w:i/>
          <w:color w:val="000000"/>
        </w:rPr>
        <w:t>Clinical Trials Study</w:t>
      </w:r>
    </w:p>
    <w:p w14:paraId="7190B475" w14:textId="77A12943" w:rsidR="00A77B3E" w:rsidRDefault="0004314F">
      <w:pPr>
        <w:spacing w:line="360" w:lineRule="auto"/>
        <w:jc w:val="both"/>
      </w:pPr>
      <w:r>
        <w:rPr>
          <w:rFonts w:ascii="Book Antiqua" w:eastAsia="Book Antiqua" w:hAnsi="Book Antiqua" w:cs="Book Antiqua"/>
          <w:b/>
          <w:color w:val="000000"/>
        </w:rPr>
        <w:t xml:space="preserve">Relationship between the incidence of non-hepatic hyperammonemia and the prognosis of patients in </w:t>
      </w:r>
      <w:r w:rsidR="00672520">
        <w:rPr>
          <w:rFonts w:ascii="Book Antiqua" w:eastAsia="Book Antiqua" w:hAnsi="Book Antiqua" w:cs="Book Antiqua"/>
          <w:b/>
          <w:color w:val="000000"/>
        </w:rPr>
        <w:t xml:space="preserve">the </w:t>
      </w:r>
      <w:r w:rsidR="003D3719" w:rsidRPr="003D3719">
        <w:rPr>
          <w:rFonts w:ascii="Book Antiqua" w:eastAsia="Book Antiqua" w:hAnsi="Book Antiqua" w:cs="Book Antiqua"/>
          <w:b/>
          <w:color w:val="000000"/>
        </w:rPr>
        <w:t>intensive care unit</w:t>
      </w:r>
    </w:p>
    <w:p w14:paraId="5767E54A" w14:textId="77777777" w:rsidR="00A77B3E" w:rsidRDefault="00A77B3E">
      <w:pPr>
        <w:spacing w:line="360" w:lineRule="auto"/>
        <w:jc w:val="both"/>
      </w:pPr>
    </w:p>
    <w:p w14:paraId="47D41A3B" w14:textId="7CB8DE01" w:rsidR="00A77B3E" w:rsidRDefault="003D3719">
      <w:pPr>
        <w:spacing w:line="360" w:lineRule="auto"/>
        <w:jc w:val="both"/>
      </w:pPr>
      <w:r>
        <w:rPr>
          <w:rFonts w:ascii="Book Antiqua" w:eastAsia="Book Antiqua" w:hAnsi="Book Antiqua" w:cs="Book Antiqua"/>
          <w:color w:val="000000"/>
        </w:rPr>
        <w:t xml:space="preserve">Yao ZP </w:t>
      </w:r>
      <w:r w:rsidRPr="00CC1862">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6E6C30" w:rsidRPr="006E6C30">
        <w:rPr>
          <w:rFonts w:ascii="Book Antiqua" w:eastAsia="Book Antiqua" w:hAnsi="Book Antiqua" w:cs="Book Antiqua"/>
          <w:color w:val="000000"/>
        </w:rPr>
        <w:t xml:space="preserve">Non-hyperammonemia in </w:t>
      </w:r>
      <w:r w:rsidR="00672520">
        <w:rPr>
          <w:rFonts w:ascii="Book Antiqua" w:eastAsia="Book Antiqua" w:hAnsi="Book Antiqua" w:cs="Book Antiqua"/>
          <w:color w:val="000000"/>
        </w:rPr>
        <w:t xml:space="preserve">the </w:t>
      </w:r>
      <w:r w:rsidR="006E6C30" w:rsidRPr="006E6C30">
        <w:rPr>
          <w:rFonts w:ascii="Book Antiqua" w:eastAsia="Book Antiqua" w:hAnsi="Book Antiqua" w:cs="Book Antiqua"/>
          <w:color w:val="000000"/>
        </w:rPr>
        <w:t>ICU</w:t>
      </w:r>
    </w:p>
    <w:p w14:paraId="2EFF14D0" w14:textId="77777777" w:rsidR="00A77B3E" w:rsidRDefault="00A77B3E">
      <w:pPr>
        <w:spacing w:line="360" w:lineRule="auto"/>
        <w:jc w:val="both"/>
      </w:pPr>
    </w:p>
    <w:p w14:paraId="0ACE3F11" w14:textId="77777777" w:rsidR="00A77B3E" w:rsidRDefault="0004314F">
      <w:pPr>
        <w:spacing w:line="360" w:lineRule="auto"/>
        <w:jc w:val="both"/>
      </w:pP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-Peng Yao, Yue Li, Yang Liu, Hong-Liang Wang</w:t>
      </w:r>
    </w:p>
    <w:p w14:paraId="255617F0" w14:textId="77777777" w:rsidR="00A77B3E" w:rsidRDefault="00A77B3E">
      <w:pPr>
        <w:spacing w:line="360" w:lineRule="auto"/>
        <w:jc w:val="both"/>
      </w:pPr>
    </w:p>
    <w:p w14:paraId="72E124D5" w14:textId="77777777" w:rsidR="00A77B3E" w:rsidRDefault="0004314F">
      <w:pPr>
        <w:spacing w:line="360" w:lineRule="auto"/>
        <w:jc w:val="both"/>
      </w:pP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-Peng Yao, Yue Li, Yang Liu, Hong-Liang Wang, </w:t>
      </w:r>
      <w:r>
        <w:rPr>
          <w:rFonts w:ascii="Book Antiqua" w:eastAsia="Book Antiqua" w:hAnsi="Book Antiqua" w:cs="Book Antiqua"/>
          <w:color w:val="000000"/>
        </w:rPr>
        <w:t>Intensive Care Medicine, The Second Affiliated Hospital of Harbin Medical University, Harbin 150001, Heilongjiang Province, China</w:t>
      </w:r>
    </w:p>
    <w:p w14:paraId="424EE6A1" w14:textId="77777777" w:rsidR="00A77B3E" w:rsidRDefault="00A77B3E">
      <w:pPr>
        <w:spacing w:line="360" w:lineRule="auto"/>
        <w:jc w:val="both"/>
      </w:pPr>
    </w:p>
    <w:p w14:paraId="67F29404" w14:textId="453C1F5F" w:rsidR="00A77B3E" w:rsidRDefault="0004314F">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Yao</w:t>
      </w:r>
      <w:r w:rsidR="00BA6D48">
        <w:rPr>
          <w:rFonts w:ascii="Book Antiqua" w:eastAsia="Book Antiqua" w:hAnsi="Book Antiqua" w:cs="Book Antiqua"/>
          <w:color w:val="000000"/>
        </w:rPr>
        <w:t xml:space="preserve"> </w:t>
      </w:r>
      <w:r>
        <w:rPr>
          <w:rFonts w:ascii="Book Antiqua" w:eastAsia="Book Antiqua" w:hAnsi="Book Antiqua" w:cs="Book Antiqua"/>
          <w:color w:val="000000"/>
        </w:rPr>
        <w:t>ZP,</w:t>
      </w:r>
      <w:r w:rsidR="00BA6D48">
        <w:rPr>
          <w:rFonts w:ascii="Book Antiqua" w:eastAsia="Book Antiqua" w:hAnsi="Book Antiqua" w:cs="Book Antiqua"/>
          <w:color w:val="000000"/>
        </w:rPr>
        <w:t xml:space="preserve"> </w:t>
      </w:r>
      <w:r>
        <w:rPr>
          <w:rFonts w:ascii="Book Antiqua" w:eastAsia="Book Antiqua" w:hAnsi="Book Antiqua" w:cs="Book Antiqua"/>
          <w:color w:val="000000"/>
        </w:rPr>
        <w:t>Li Y,</w:t>
      </w:r>
      <w:r w:rsidR="00BA6D48">
        <w:rPr>
          <w:rFonts w:ascii="Book Antiqua" w:eastAsia="Book Antiqua" w:hAnsi="Book Antiqua" w:cs="Book Antiqua"/>
          <w:color w:val="000000"/>
        </w:rPr>
        <w:t xml:space="preserve"> </w:t>
      </w:r>
      <w:r>
        <w:rPr>
          <w:rFonts w:ascii="Book Antiqua" w:eastAsia="Book Antiqua" w:hAnsi="Book Antiqua" w:cs="Book Antiqua"/>
          <w:color w:val="000000"/>
        </w:rPr>
        <w:t>Liu Y</w:t>
      </w:r>
      <w:r w:rsidR="00BA6D48">
        <w:rPr>
          <w:rFonts w:ascii="Book Antiqua" w:eastAsia="Book Antiqua" w:hAnsi="Book Antiqua" w:cs="Book Antiqua"/>
          <w:color w:val="000000"/>
        </w:rPr>
        <w:t xml:space="preserve"> </w:t>
      </w:r>
      <w:r>
        <w:rPr>
          <w:rFonts w:ascii="Book Antiqua" w:eastAsia="Book Antiqua" w:hAnsi="Book Antiqua" w:cs="Book Antiqua"/>
          <w:color w:val="000000"/>
        </w:rPr>
        <w:t>and</w:t>
      </w:r>
      <w:r w:rsidR="00BA6D48">
        <w:rPr>
          <w:rFonts w:ascii="Book Antiqua" w:eastAsia="Book Antiqua" w:hAnsi="Book Antiqua" w:cs="Book Antiqua"/>
          <w:color w:val="000000"/>
        </w:rPr>
        <w:t xml:space="preserve"> </w:t>
      </w:r>
      <w:r>
        <w:rPr>
          <w:rFonts w:ascii="Book Antiqua" w:eastAsia="Book Antiqua" w:hAnsi="Book Antiqua" w:cs="Book Antiqua"/>
          <w:color w:val="000000"/>
        </w:rPr>
        <w:t>Wang HL</w:t>
      </w:r>
      <w:r w:rsidR="00BA6D48">
        <w:rPr>
          <w:rFonts w:ascii="Book Antiqua" w:eastAsia="Book Antiqua" w:hAnsi="Book Antiqua" w:cs="Book Antiqua"/>
          <w:color w:val="000000"/>
        </w:rPr>
        <w:t xml:space="preserve"> </w:t>
      </w:r>
      <w:r>
        <w:rPr>
          <w:rFonts w:ascii="Book Antiqua" w:eastAsia="Book Antiqua" w:hAnsi="Book Antiqua" w:cs="Book Antiqua"/>
          <w:color w:val="000000"/>
        </w:rPr>
        <w:t>designed the research</w:t>
      </w:r>
      <w:r w:rsidR="00BA6D48">
        <w:rPr>
          <w:rFonts w:ascii="Book Antiqua" w:eastAsia="Book Antiqua" w:hAnsi="Book Antiqua" w:cs="Book Antiqua"/>
          <w:color w:val="000000"/>
        </w:rPr>
        <w:t xml:space="preserve">, and </w:t>
      </w:r>
      <w:r>
        <w:rPr>
          <w:rFonts w:ascii="Book Antiqua" w:eastAsia="Book Antiqua" w:hAnsi="Book Antiqua" w:cs="Book Antiqua"/>
          <w:color w:val="000000"/>
        </w:rPr>
        <w:t>performed the research;</w:t>
      </w:r>
      <w:r w:rsidR="00BA6D48">
        <w:rPr>
          <w:rFonts w:ascii="Book Antiqua" w:eastAsia="Book Antiqua" w:hAnsi="Book Antiqua" w:cs="Book Antiqua"/>
          <w:color w:val="000000"/>
        </w:rPr>
        <w:t xml:space="preserve"> </w:t>
      </w:r>
      <w:r>
        <w:rPr>
          <w:rFonts w:ascii="Book Antiqua" w:eastAsia="Book Antiqua" w:hAnsi="Book Antiqua" w:cs="Book Antiqua"/>
          <w:color w:val="000000"/>
        </w:rPr>
        <w:t>Yao ZP</w:t>
      </w:r>
      <w:r w:rsidR="00BA6D48">
        <w:rPr>
          <w:rFonts w:ascii="Book Antiqua" w:eastAsia="Book Antiqua" w:hAnsi="Book Antiqua" w:cs="Book Antiqua"/>
          <w:color w:val="000000"/>
        </w:rPr>
        <w:t xml:space="preserve"> </w:t>
      </w:r>
      <w:r>
        <w:rPr>
          <w:rFonts w:ascii="Book Antiqua" w:eastAsia="Book Antiqua" w:hAnsi="Book Antiqua" w:cs="Book Antiqua"/>
          <w:color w:val="000000"/>
        </w:rPr>
        <w:t>analyzed the data;</w:t>
      </w:r>
      <w:r w:rsidR="00BA6D48">
        <w:rPr>
          <w:rFonts w:ascii="Book Antiqua" w:eastAsia="Book Antiqua" w:hAnsi="Book Antiqua" w:cs="Book Antiqua"/>
          <w:color w:val="000000"/>
        </w:rPr>
        <w:t xml:space="preserve"> </w:t>
      </w:r>
      <w:r>
        <w:rPr>
          <w:rFonts w:ascii="Book Antiqua" w:eastAsia="Book Antiqua" w:hAnsi="Book Antiqua" w:cs="Book Antiqua"/>
          <w:color w:val="000000"/>
        </w:rPr>
        <w:t>Yao</w:t>
      </w:r>
      <w:r w:rsidR="00BA6D48">
        <w:rPr>
          <w:rFonts w:ascii="Book Antiqua" w:eastAsia="Book Antiqua" w:hAnsi="Book Antiqua" w:cs="Book Antiqua"/>
          <w:color w:val="000000"/>
        </w:rPr>
        <w:t xml:space="preserve"> </w:t>
      </w:r>
      <w:r>
        <w:rPr>
          <w:rFonts w:ascii="Book Antiqua" w:eastAsia="Book Antiqua" w:hAnsi="Book Antiqua" w:cs="Book Antiqua"/>
          <w:color w:val="000000"/>
        </w:rPr>
        <w:t>ZP and</w:t>
      </w:r>
      <w:r w:rsidR="00BA6D48">
        <w:rPr>
          <w:rFonts w:ascii="Book Antiqua" w:eastAsia="Book Antiqua" w:hAnsi="Book Antiqua" w:cs="Book Antiqua"/>
          <w:color w:val="000000"/>
        </w:rPr>
        <w:t xml:space="preserve"> </w:t>
      </w:r>
      <w:r>
        <w:rPr>
          <w:rFonts w:ascii="Book Antiqua" w:eastAsia="Book Antiqua" w:hAnsi="Book Antiqua" w:cs="Book Antiqua"/>
          <w:color w:val="000000"/>
        </w:rPr>
        <w:t>Li Y</w:t>
      </w:r>
      <w:r w:rsidR="00BA6D48">
        <w:rPr>
          <w:rFonts w:ascii="Book Antiqua" w:eastAsia="Book Antiqua" w:hAnsi="Book Antiqua" w:cs="Book Antiqua"/>
          <w:color w:val="000000"/>
        </w:rPr>
        <w:t xml:space="preserve"> </w:t>
      </w:r>
      <w:r>
        <w:rPr>
          <w:rFonts w:ascii="Book Antiqua" w:eastAsia="Book Antiqua" w:hAnsi="Book Antiqua" w:cs="Book Antiqua"/>
          <w:color w:val="000000"/>
        </w:rPr>
        <w:t>wrote the paper.</w:t>
      </w:r>
    </w:p>
    <w:p w14:paraId="60253C03" w14:textId="77777777" w:rsidR="00A77B3E" w:rsidRDefault="00A77B3E">
      <w:pPr>
        <w:spacing w:line="360" w:lineRule="auto"/>
        <w:jc w:val="both"/>
      </w:pPr>
    </w:p>
    <w:p w14:paraId="0F7C21C6" w14:textId="01FAD6A7" w:rsidR="00A77B3E" w:rsidRDefault="0004314F">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Scientific research project of Heilongjiang Health and Family Planning Commissio</w:t>
      </w:r>
      <w:r w:rsidR="007E20DE">
        <w:rPr>
          <w:rFonts w:ascii="Book Antiqua" w:eastAsia="Book Antiqua" w:hAnsi="Book Antiqua" w:cs="Book Antiqua"/>
          <w:color w:val="000000"/>
        </w:rPr>
        <w:t>n</w:t>
      </w:r>
      <w:r w:rsidR="00BA6D48">
        <w:rPr>
          <w:rFonts w:ascii="Book Antiqua" w:eastAsia="Book Antiqua" w:hAnsi="Book Antiqua" w:cs="Book Antiqua"/>
          <w:color w:val="000000"/>
        </w:rPr>
        <w:t xml:space="preserve">, </w:t>
      </w:r>
      <w:r>
        <w:rPr>
          <w:rFonts w:ascii="Book Antiqua" w:eastAsia="Book Antiqua" w:hAnsi="Book Antiqua" w:cs="Book Antiqua"/>
          <w:color w:val="000000"/>
        </w:rPr>
        <w:t>No. 2019045.</w:t>
      </w:r>
    </w:p>
    <w:p w14:paraId="282864E0" w14:textId="77777777" w:rsidR="00A77B3E" w:rsidRDefault="00A77B3E">
      <w:pPr>
        <w:spacing w:line="360" w:lineRule="auto"/>
        <w:jc w:val="both"/>
      </w:pPr>
    </w:p>
    <w:p w14:paraId="30B2A4D7" w14:textId="77777777" w:rsidR="00A77B3E" w:rsidRDefault="0004314F">
      <w:pPr>
        <w:spacing w:line="360" w:lineRule="auto"/>
        <w:jc w:val="both"/>
      </w:pPr>
      <w:r>
        <w:rPr>
          <w:rFonts w:ascii="Book Antiqua" w:eastAsia="Book Antiqua" w:hAnsi="Book Antiqua" w:cs="Book Antiqua"/>
          <w:b/>
          <w:bCs/>
          <w:color w:val="000000"/>
        </w:rPr>
        <w:t xml:space="preserve">Corresponding author: Hong-Liang Wang, MD, PhD, Full Professor, </w:t>
      </w:r>
      <w:r>
        <w:rPr>
          <w:rFonts w:ascii="Book Antiqua" w:eastAsia="Book Antiqua" w:hAnsi="Book Antiqua" w:cs="Book Antiqua"/>
          <w:color w:val="000000"/>
        </w:rPr>
        <w:t xml:space="preserve">Intensive Care Medicine, The Second Affiliated Hospital of Harbin Medical University, No. 246 </w:t>
      </w:r>
      <w:proofErr w:type="spellStart"/>
      <w:r>
        <w:rPr>
          <w:rFonts w:ascii="Book Antiqua" w:eastAsia="Book Antiqua" w:hAnsi="Book Antiqua" w:cs="Book Antiqua"/>
          <w:color w:val="000000"/>
        </w:rPr>
        <w:t>Xuefu</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Nangang</w:t>
      </w:r>
      <w:proofErr w:type="spellEnd"/>
      <w:r>
        <w:rPr>
          <w:rFonts w:ascii="Book Antiqua" w:eastAsia="Book Antiqua" w:hAnsi="Book Antiqua" w:cs="Book Antiqua"/>
          <w:color w:val="000000"/>
        </w:rPr>
        <w:t xml:space="preserve"> District, Harbin 150001, Heilongjiang Province, China. icuwanghongliang@163.com</w:t>
      </w:r>
    </w:p>
    <w:p w14:paraId="506AA02D" w14:textId="77777777" w:rsidR="00A77B3E" w:rsidRDefault="00A77B3E">
      <w:pPr>
        <w:spacing w:line="360" w:lineRule="auto"/>
        <w:jc w:val="both"/>
      </w:pPr>
    </w:p>
    <w:p w14:paraId="258FB08C" w14:textId="77777777" w:rsidR="00A77B3E" w:rsidRDefault="0004314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 2020</w:t>
      </w:r>
    </w:p>
    <w:p w14:paraId="1474A84E" w14:textId="77777777" w:rsidR="00A77B3E" w:rsidRDefault="0004314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14, 2020</w:t>
      </w:r>
    </w:p>
    <w:p w14:paraId="5A6969B6" w14:textId="3C364A06" w:rsidR="00A77B3E" w:rsidRDefault="0004314F">
      <w:pPr>
        <w:spacing w:line="360" w:lineRule="auto"/>
        <w:jc w:val="both"/>
      </w:pPr>
      <w:r>
        <w:rPr>
          <w:rFonts w:ascii="Book Antiqua" w:eastAsia="Book Antiqua" w:hAnsi="Book Antiqua" w:cs="Book Antiqua"/>
          <w:b/>
          <w:bCs/>
          <w:color w:val="000000"/>
        </w:rPr>
        <w:t xml:space="preserve">Accepted: </w:t>
      </w:r>
      <w:r w:rsidR="003164F0" w:rsidRPr="003164F0">
        <w:rPr>
          <w:rFonts w:ascii="Book Antiqua" w:eastAsia="Book Antiqua" w:hAnsi="Book Antiqua" w:cs="Book Antiqua"/>
          <w:color w:val="000000"/>
        </w:rPr>
        <w:t>October 27, 2020</w:t>
      </w:r>
    </w:p>
    <w:p w14:paraId="19095FDC" w14:textId="77777777" w:rsidR="00A77B3E" w:rsidRDefault="0004314F">
      <w:pPr>
        <w:spacing w:line="360" w:lineRule="auto"/>
        <w:jc w:val="both"/>
      </w:pPr>
      <w:r>
        <w:rPr>
          <w:rFonts w:ascii="Book Antiqua" w:eastAsia="Book Antiqua" w:hAnsi="Book Antiqua" w:cs="Book Antiqua"/>
          <w:b/>
          <w:bCs/>
          <w:color w:val="000000"/>
        </w:rPr>
        <w:lastRenderedPageBreak/>
        <w:t xml:space="preserve">Published online: </w:t>
      </w:r>
    </w:p>
    <w:p w14:paraId="17AF2E40"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68E10FC" w14:textId="77777777" w:rsidR="00A77B3E" w:rsidRDefault="0004314F">
      <w:pPr>
        <w:spacing w:line="360" w:lineRule="auto"/>
        <w:jc w:val="both"/>
      </w:pPr>
      <w:r>
        <w:rPr>
          <w:rFonts w:ascii="Book Antiqua" w:eastAsia="Book Antiqua" w:hAnsi="Book Antiqua" w:cs="Book Antiqua"/>
          <w:b/>
          <w:color w:val="000000"/>
        </w:rPr>
        <w:lastRenderedPageBreak/>
        <w:t>Abstract</w:t>
      </w:r>
    </w:p>
    <w:p w14:paraId="032E752F" w14:textId="77777777" w:rsidR="00A77B3E" w:rsidRDefault="0004314F">
      <w:pPr>
        <w:spacing w:line="360" w:lineRule="auto"/>
        <w:jc w:val="both"/>
      </w:pPr>
      <w:r>
        <w:rPr>
          <w:rFonts w:ascii="Book Antiqua" w:eastAsia="Book Antiqua" w:hAnsi="Book Antiqua" w:cs="Book Antiqua"/>
          <w:color w:val="000000"/>
        </w:rPr>
        <w:t>BACKGROUND</w:t>
      </w:r>
    </w:p>
    <w:p w14:paraId="28523330" w14:textId="6F0FF518" w:rsidR="00A77B3E" w:rsidRDefault="003B29EE">
      <w:pPr>
        <w:spacing w:line="360" w:lineRule="auto"/>
        <w:jc w:val="both"/>
      </w:pPr>
      <w:r w:rsidRPr="003B29EE">
        <w:rPr>
          <w:rFonts w:ascii="Book Antiqua" w:eastAsia="Book Antiqua" w:hAnsi="Book Antiqua" w:cs="Book Antiqua"/>
          <w:color w:val="000000"/>
        </w:rPr>
        <w:t xml:space="preserve">Ammonia is a normal constituent of body fluids and is </w:t>
      </w:r>
      <w:r w:rsidR="00672520">
        <w:rPr>
          <w:rFonts w:ascii="Book Antiqua" w:eastAsia="Book Antiqua" w:hAnsi="Book Antiqua" w:cs="Book Antiqua"/>
          <w:color w:val="000000"/>
        </w:rPr>
        <w:t>found</w:t>
      </w:r>
      <w:r w:rsidRPr="003B29EE">
        <w:rPr>
          <w:rFonts w:ascii="Book Antiqua" w:eastAsia="Book Antiqua" w:hAnsi="Book Antiqua" w:cs="Book Antiqua"/>
          <w:color w:val="000000"/>
        </w:rPr>
        <w:t xml:space="preserve"> mainly through the formation of urea in the liver. Blood levels of ammonia must remain low </w:t>
      </w:r>
      <w:r w:rsidR="00672520">
        <w:rPr>
          <w:rFonts w:ascii="Book Antiqua" w:eastAsia="Book Antiqua" w:hAnsi="Book Antiqua" w:cs="Book Antiqua"/>
          <w:color w:val="000000"/>
        </w:rPr>
        <w:t>as</w:t>
      </w:r>
      <w:r w:rsidRPr="003B29EE">
        <w:rPr>
          <w:rFonts w:ascii="Book Antiqua" w:eastAsia="Book Antiqua" w:hAnsi="Book Antiqua" w:cs="Book Antiqua"/>
          <w:color w:val="000000"/>
        </w:rPr>
        <w:t xml:space="preserve"> even slightly elevated concentrations (hyperammonemia) are toxic to the central nervous system</w:t>
      </w:r>
      <w:r>
        <w:rPr>
          <w:rFonts w:ascii="Book Antiqua" w:eastAsia="Book Antiqua" w:hAnsi="Book Antiqua" w:cs="Book Antiqua"/>
          <w:color w:val="000000"/>
        </w:rPr>
        <w:t>.</w:t>
      </w:r>
    </w:p>
    <w:p w14:paraId="74828B3C" w14:textId="77777777" w:rsidR="00A77B3E" w:rsidRDefault="00A77B3E">
      <w:pPr>
        <w:spacing w:line="360" w:lineRule="auto"/>
        <w:jc w:val="both"/>
      </w:pPr>
    </w:p>
    <w:p w14:paraId="4F2462A0" w14:textId="77777777" w:rsidR="00A77B3E" w:rsidRDefault="0004314F">
      <w:pPr>
        <w:spacing w:line="360" w:lineRule="auto"/>
        <w:jc w:val="both"/>
      </w:pPr>
      <w:r>
        <w:rPr>
          <w:rFonts w:ascii="Book Antiqua" w:eastAsia="Book Antiqua" w:hAnsi="Book Antiqua" w:cs="Book Antiqua"/>
          <w:color w:val="000000"/>
        </w:rPr>
        <w:t>AIM</w:t>
      </w:r>
    </w:p>
    <w:p w14:paraId="41E86845" w14:textId="523A96EC" w:rsidR="00A77B3E" w:rsidRDefault="003B29EE">
      <w:pPr>
        <w:spacing w:line="360" w:lineRule="auto"/>
        <w:jc w:val="both"/>
      </w:pPr>
      <w:r>
        <w:rPr>
          <w:rFonts w:ascii="Book Antiqua" w:eastAsia="Book Antiqua" w:hAnsi="Book Antiqua" w:cs="Book Antiqua"/>
          <w:color w:val="000000"/>
        </w:rPr>
        <w:t>T</w:t>
      </w:r>
      <w:r w:rsidRPr="003B29EE">
        <w:rPr>
          <w:rFonts w:ascii="Book Antiqua" w:eastAsia="Book Antiqua" w:hAnsi="Book Antiqua" w:cs="Book Antiqua"/>
          <w:color w:val="000000"/>
        </w:rPr>
        <w:t>o ex</w:t>
      </w:r>
      <w:r w:rsidR="00672520">
        <w:rPr>
          <w:rFonts w:ascii="Book Antiqua" w:eastAsia="Book Antiqua" w:hAnsi="Book Antiqua" w:cs="Book Antiqua"/>
          <w:color w:val="000000"/>
        </w:rPr>
        <w:t>amine</w:t>
      </w:r>
      <w:r w:rsidRPr="003B29EE">
        <w:rPr>
          <w:rFonts w:ascii="Book Antiqua" w:eastAsia="Book Antiqua" w:hAnsi="Book Antiqua" w:cs="Book Antiqua"/>
          <w:color w:val="000000"/>
        </w:rPr>
        <w:t xml:space="preserve"> the relationship between the incidence of non-hepatic hyperammonemia (NHH) and the prognosis of patients who were admitted to the intensive care unit (ICU)</w:t>
      </w:r>
      <w:r w:rsidR="0004314F">
        <w:rPr>
          <w:rFonts w:ascii="Book Antiqua" w:eastAsia="Book Antiqua" w:hAnsi="Book Antiqua" w:cs="Book Antiqua"/>
          <w:color w:val="000000"/>
        </w:rPr>
        <w:t>.</w:t>
      </w:r>
    </w:p>
    <w:p w14:paraId="0BF4F83C" w14:textId="77777777" w:rsidR="00A77B3E" w:rsidRDefault="00A77B3E">
      <w:pPr>
        <w:spacing w:line="360" w:lineRule="auto"/>
        <w:jc w:val="both"/>
      </w:pPr>
    </w:p>
    <w:p w14:paraId="4FE3CF1E" w14:textId="77777777" w:rsidR="00A77B3E" w:rsidRDefault="0004314F">
      <w:pPr>
        <w:spacing w:line="360" w:lineRule="auto"/>
        <w:jc w:val="both"/>
      </w:pPr>
      <w:r>
        <w:rPr>
          <w:rFonts w:ascii="Book Antiqua" w:eastAsia="Book Antiqua" w:hAnsi="Book Antiqua" w:cs="Book Antiqua"/>
          <w:color w:val="000000"/>
        </w:rPr>
        <w:t>METHODS</w:t>
      </w:r>
    </w:p>
    <w:p w14:paraId="718D8A03" w14:textId="0178734D" w:rsidR="00A77B3E" w:rsidRDefault="0004314F">
      <w:pPr>
        <w:spacing w:line="360" w:lineRule="auto"/>
        <w:jc w:val="both"/>
      </w:pPr>
      <w:r>
        <w:rPr>
          <w:rFonts w:ascii="Book Antiqua" w:eastAsia="Book Antiqua" w:hAnsi="Book Antiqua" w:cs="Book Antiqua"/>
          <w:color w:val="000000"/>
        </w:rPr>
        <w:t>This is a prospective, observational and single-center study. A total of 364 patients</w:t>
      </w:r>
      <w:r w:rsidR="003B29EE">
        <w:rPr>
          <w:rFonts w:ascii="Book Antiqua" w:eastAsia="Book Antiqua" w:hAnsi="Book Antiqua" w:cs="Book Antiqua"/>
          <w:color w:val="000000"/>
        </w:rPr>
        <w:t xml:space="preserve"> </w:t>
      </w:r>
      <w:r>
        <w:rPr>
          <w:rFonts w:ascii="Book Antiqua" w:eastAsia="Book Antiqua" w:hAnsi="Book Antiqua" w:cs="Book Antiqua"/>
          <w:color w:val="000000"/>
        </w:rPr>
        <w:t>who were</w:t>
      </w:r>
      <w:r w:rsidR="003B29EE">
        <w:rPr>
          <w:rFonts w:ascii="Book Antiqua" w:eastAsia="Book Antiqua" w:hAnsi="Book Antiqua" w:cs="Book Antiqua"/>
          <w:color w:val="000000"/>
        </w:rPr>
        <w:t xml:space="preserve"> </w:t>
      </w:r>
      <w:r>
        <w:rPr>
          <w:rFonts w:ascii="Book Antiqua" w:eastAsia="Book Antiqua" w:hAnsi="Book Antiqua" w:cs="Book Antiqua"/>
          <w:color w:val="000000"/>
        </w:rPr>
        <w:t xml:space="preserve">admitted to </w:t>
      </w:r>
      <w:r w:rsidR="00672520">
        <w:rPr>
          <w:rFonts w:ascii="Book Antiqua" w:eastAsia="Book Antiqua" w:hAnsi="Book Antiqua" w:cs="Book Antiqua"/>
          <w:color w:val="000000"/>
        </w:rPr>
        <w:t xml:space="preserve">the </w:t>
      </w:r>
      <w:r>
        <w:rPr>
          <w:rFonts w:ascii="Book Antiqua" w:eastAsia="Book Antiqua" w:hAnsi="Book Antiqua" w:cs="Book Antiqua"/>
          <w:color w:val="000000"/>
        </w:rPr>
        <w:t>ICU from November 2019 to February</w:t>
      </w:r>
      <w:r w:rsidR="003B29EE">
        <w:rPr>
          <w:rFonts w:ascii="Book Antiqua" w:eastAsia="Book Antiqua" w:hAnsi="Book Antiqua" w:cs="Book Antiqua"/>
          <w:color w:val="000000"/>
        </w:rPr>
        <w:t xml:space="preserve"> </w:t>
      </w:r>
      <w:r>
        <w:rPr>
          <w:rFonts w:ascii="Book Antiqua" w:eastAsia="Book Antiqua" w:hAnsi="Book Antiqua" w:cs="Book Antiqua"/>
          <w:color w:val="000000"/>
        </w:rPr>
        <w:t>2020</w:t>
      </w:r>
      <w:r w:rsidR="003B29EE">
        <w:rPr>
          <w:rFonts w:ascii="Book Antiqua" w:eastAsia="Book Antiqua" w:hAnsi="Book Antiqua" w:cs="Book Antiqua"/>
          <w:color w:val="000000"/>
        </w:rPr>
        <w:t xml:space="preserve"> </w:t>
      </w:r>
      <w:r>
        <w:rPr>
          <w:rFonts w:ascii="Book Antiqua" w:eastAsia="Book Antiqua" w:hAnsi="Book Antiqua" w:cs="Book Antiqua"/>
          <w:color w:val="000000"/>
        </w:rPr>
        <w:t>were initially enrolled. Changes in the levels of blood ammonia at the time of ICU admission and after ICU admission were continuously monitored. In addition,</w:t>
      </w:r>
      <w:r w:rsidR="003B29EE">
        <w:rPr>
          <w:rFonts w:ascii="Book Antiqua" w:eastAsia="Book Antiqua" w:hAnsi="Book Antiqua" w:cs="Book Antiqua"/>
          <w:color w:val="000000"/>
        </w:rPr>
        <w:t xml:space="preserve"> </w:t>
      </w:r>
      <w:r>
        <w:rPr>
          <w:rFonts w:ascii="Book Antiqua" w:eastAsia="Book Antiqua" w:hAnsi="Book Antiqua" w:cs="Book Antiqua"/>
          <w:color w:val="000000"/>
        </w:rPr>
        <w:t>factors influencing the prognosis of NHH patients were analyzed.</w:t>
      </w:r>
    </w:p>
    <w:p w14:paraId="5DF4864E" w14:textId="77777777" w:rsidR="00A77B3E" w:rsidRDefault="00A77B3E">
      <w:pPr>
        <w:spacing w:line="360" w:lineRule="auto"/>
        <w:jc w:val="both"/>
      </w:pPr>
    </w:p>
    <w:p w14:paraId="08D149DD" w14:textId="77777777" w:rsidR="00A77B3E" w:rsidRDefault="0004314F">
      <w:pPr>
        <w:spacing w:line="360" w:lineRule="auto"/>
        <w:jc w:val="both"/>
      </w:pPr>
      <w:r>
        <w:rPr>
          <w:rFonts w:ascii="Book Antiqua" w:eastAsia="Book Antiqua" w:hAnsi="Book Antiqua" w:cs="Book Antiqua"/>
          <w:color w:val="000000"/>
        </w:rPr>
        <w:t>RESULTS</w:t>
      </w:r>
    </w:p>
    <w:p w14:paraId="600B497F" w14:textId="23C495D1" w:rsidR="00A77B3E" w:rsidRDefault="0004314F">
      <w:pPr>
        <w:spacing w:line="360" w:lineRule="auto"/>
        <w:jc w:val="both"/>
      </w:pPr>
      <w:r>
        <w:rPr>
          <w:rFonts w:ascii="Book Antiqua" w:eastAsia="Book Antiqua" w:hAnsi="Book Antiqua" w:cs="Book Antiqua"/>
          <w:color w:val="000000"/>
        </w:rPr>
        <w:t>A total of 204 patients who met the inclusion criteria were enrolled in this study, including</w:t>
      </w:r>
      <w:r w:rsidR="00AA7071">
        <w:rPr>
          <w:rFonts w:ascii="Book Antiqua" w:eastAsia="Book Antiqua" w:hAnsi="Book Antiqua" w:cs="Book Antiqua"/>
          <w:color w:val="000000"/>
        </w:rPr>
        <w:t xml:space="preserve"> </w:t>
      </w:r>
      <w:r w:rsidRPr="00EA13F3">
        <w:rPr>
          <w:rFonts w:ascii="Book Antiqua" w:eastAsia="Book Antiqua" w:hAnsi="Book Antiqua" w:cs="Book Antiqua"/>
          <w:color w:val="000000"/>
        </w:rPr>
        <w:t>155 NHH patients</w:t>
      </w:r>
      <w:r w:rsidR="00AA7071" w:rsidRPr="00EA13F3">
        <w:rPr>
          <w:rFonts w:ascii="Book Antiqua" w:eastAsia="Book Antiqua" w:hAnsi="Book Antiqua" w:cs="Book Antiqua"/>
          <w:color w:val="000000"/>
        </w:rPr>
        <w:t xml:space="preserve"> </w:t>
      </w:r>
      <w:r w:rsidRPr="00EA13F3">
        <w:rPr>
          <w:rFonts w:ascii="Book Antiqua" w:eastAsia="Book Antiqua" w:hAnsi="Book Antiqua" w:cs="Book Antiqua"/>
          <w:color w:val="000000"/>
        </w:rPr>
        <w:t>and</w:t>
      </w:r>
      <w:r w:rsidR="00AA7071" w:rsidRPr="00EA13F3">
        <w:rPr>
          <w:rFonts w:ascii="Book Antiqua" w:eastAsia="Book Antiqua" w:hAnsi="Book Antiqua" w:cs="Book Antiqua"/>
          <w:color w:val="000000"/>
        </w:rPr>
        <w:t xml:space="preserve"> </w:t>
      </w:r>
      <w:r w:rsidRPr="00EA13F3">
        <w:rPr>
          <w:rFonts w:ascii="Book Antiqua" w:eastAsia="Book Antiqua" w:hAnsi="Book Antiqua" w:cs="Book Antiqua"/>
          <w:color w:val="000000"/>
        </w:rPr>
        <w:t>44</w:t>
      </w:r>
      <w:r>
        <w:rPr>
          <w:rFonts w:ascii="Book Antiqua" w:eastAsia="Book Antiqua" w:hAnsi="Book Antiqua" w:cs="Book Antiqua"/>
          <w:color w:val="000000"/>
        </w:rPr>
        <w:t xml:space="preserve"> severe</w:t>
      </w:r>
      <w:r w:rsidR="00BF3B16">
        <w:rPr>
          <w:rFonts w:ascii="Book Antiqua" w:eastAsia="Book Antiqua" w:hAnsi="Book Antiqua" w:cs="Book Antiqua"/>
          <w:color w:val="000000"/>
        </w:rPr>
        <w:t>-</w:t>
      </w:r>
      <w:r>
        <w:rPr>
          <w:rFonts w:ascii="Book Antiqua" w:eastAsia="Book Antiqua" w:hAnsi="Book Antiqua" w:cs="Book Antiqua"/>
          <w:color w:val="000000"/>
        </w:rPr>
        <w:t>NHH</w:t>
      </w:r>
      <w:r w:rsidR="00AA7071">
        <w:rPr>
          <w:rFonts w:ascii="Book Antiqua" w:eastAsia="Book Antiqua" w:hAnsi="Book Antiqua" w:cs="Book Antiqua"/>
          <w:color w:val="000000"/>
        </w:rPr>
        <w:t xml:space="preserve"> </w:t>
      </w:r>
      <w:r>
        <w:rPr>
          <w:rFonts w:ascii="Book Antiqua" w:eastAsia="Book Antiqua" w:hAnsi="Book Antiqua" w:cs="Book Antiqua"/>
          <w:color w:val="000000"/>
        </w:rPr>
        <w:t>patients. The incidence of</w:t>
      </w:r>
      <w:r w:rsidR="00AA7071">
        <w:rPr>
          <w:rFonts w:ascii="Book Antiqua" w:eastAsia="Book Antiqua" w:hAnsi="Book Antiqua" w:cs="Book Antiqua"/>
          <w:color w:val="000000"/>
        </w:rPr>
        <w:t xml:space="preserve"> </w:t>
      </w:r>
      <w:r>
        <w:rPr>
          <w:rFonts w:ascii="Book Antiqua" w:eastAsia="Book Antiqua" w:hAnsi="Book Antiqua" w:cs="Book Antiqua"/>
          <w:color w:val="000000"/>
        </w:rPr>
        <w:t>NHH and severe</w:t>
      </w:r>
      <w:r w:rsidR="00BF3B16">
        <w:rPr>
          <w:rFonts w:ascii="Book Antiqua" w:eastAsia="Book Antiqua" w:hAnsi="Book Antiqua" w:cs="Book Antiqua"/>
          <w:color w:val="000000"/>
        </w:rPr>
        <w:t>-</w:t>
      </w:r>
      <w:r>
        <w:rPr>
          <w:rFonts w:ascii="Book Antiqua" w:eastAsia="Book Antiqua" w:hAnsi="Book Antiqua" w:cs="Book Antiqua"/>
          <w:color w:val="000000"/>
        </w:rPr>
        <w:t>NHH was 75.98% and 21.57%, respectively. Patients with severe</w:t>
      </w:r>
      <w:r w:rsidR="00BF3B16">
        <w:rPr>
          <w:rFonts w:ascii="Book Antiqua" w:eastAsia="Book Antiqua" w:hAnsi="Book Antiqua" w:cs="Book Antiqua"/>
          <w:color w:val="000000"/>
        </w:rPr>
        <w:t>-</w:t>
      </w:r>
      <w:r>
        <w:rPr>
          <w:rFonts w:ascii="Book Antiqua" w:eastAsia="Book Antiqua" w:hAnsi="Book Antiqua" w:cs="Book Antiqua"/>
          <w:color w:val="000000"/>
        </w:rPr>
        <w:t xml:space="preserve">NHH exhibited longer length of </w:t>
      </w:r>
      <w:r w:rsidR="00672520">
        <w:rPr>
          <w:rFonts w:ascii="Book Antiqua" w:eastAsia="Book Antiqua" w:hAnsi="Book Antiqua" w:cs="Book Antiqua"/>
          <w:color w:val="000000"/>
        </w:rPr>
        <w:t xml:space="preserve">ICU </w:t>
      </w:r>
      <w:r>
        <w:rPr>
          <w:rFonts w:ascii="Book Antiqua" w:eastAsia="Book Antiqua" w:hAnsi="Book Antiqua" w:cs="Book Antiqua"/>
          <w:color w:val="000000"/>
        </w:rPr>
        <w:t xml:space="preserve">stay and higher Acute Physiologic Assessment and Chronic Health Evaluation and Sequential Organ Failure Assessment scores compared </w:t>
      </w:r>
      <w:r w:rsidR="00672520">
        <w:rPr>
          <w:rFonts w:ascii="Book Antiqua" w:eastAsia="Book Antiqua" w:hAnsi="Book Antiqua" w:cs="Book Antiqua"/>
          <w:color w:val="000000"/>
        </w:rPr>
        <w:t>to</w:t>
      </w:r>
      <w:r>
        <w:rPr>
          <w:rFonts w:ascii="Book Antiqua" w:eastAsia="Book Antiqua" w:hAnsi="Book Antiqua" w:cs="Book Antiqua"/>
          <w:color w:val="000000"/>
        </w:rPr>
        <w:t xml:space="preserve"> those with mild-NHH and non-NHH. Glasgow Coma Scale scores of patients with severe</w:t>
      </w:r>
      <w:r w:rsidR="00BF3B16">
        <w:rPr>
          <w:rFonts w:ascii="Book Antiqua" w:eastAsia="Book Antiqua" w:hAnsi="Book Antiqua" w:cs="Book Antiqua"/>
          <w:color w:val="000000"/>
        </w:rPr>
        <w:t>-</w:t>
      </w:r>
      <w:r>
        <w:rPr>
          <w:rFonts w:ascii="Book Antiqua" w:eastAsia="Book Antiqua" w:hAnsi="Book Antiqua" w:cs="Book Antiqua"/>
          <w:color w:val="000000"/>
        </w:rPr>
        <w:t>NHH were than those of non-NHH patients.</w:t>
      </w:r>
      <w:r w:rsidR="00AA7071">
        <w:rPr>
          <w:rFonts w:ascii="Book Antiqua" w:eastAsia="Book Antiqua" w:hAnsi="Book Antiqua" w:cs="Book Antiqua"/>
          <w:color w:val="000000"/>
        </w:rPr>
        <w:t xml:space="preserve"> </w:t>
      </w:r>
      <w:r>
        <w:rPr>
          <w:rFonts w:ascii="Book Antiqua" w:eastAsia="Book Antiqua" w:hAnsi="Book Antiqua" w:cs="Book Antiqua"/>
          <w:color w:val="000000"/>
        </w:rPr>
        <w:t>In addition,</w:t>
      </w:r>
      <w:r w:rsidR="00AA7071">
        <w:rPr>
          <w:rFonts w:ascii="Book Antiqua" w:eastAsia="Book Antiqua" w:hAnsi="Book Antiqua" w:cs="Book Antiqua"/>
          <w:color w:val="000000"/>
        </w:rPr>
        <w:t xml:space="preserve"> </w:t>
      </w:r>
      <w:r>
        <w:rPr>
          <w:rFonts w:ascii="Book Antiqua" w:eastAsia="Book Antiqua" w:hAnsi="Book Antiqua" w:cs="Book Antiqua"/>
          <w:color w:val="000000"/>
        </w:rPr>
        <w:t>the mean and initial levels of ammonia in the blood might be helpful in predicting the prognosis of NHH.</w:t>
      </w:r>
    </w:p>
    <w:p w14:paraId="2C0F7F67" w14:textId="77777777" w:rsidR="00A77B3E" w:rsidRDefault="00A77B3E">
      <w:pPr>
        <w:spacing w:line="360" w:lineRule="auto"/>
        <w:jc w:val="both"/>
      </w:pPr>
    </w:p>
    <w:p w14:paraId="69976C54" w14:textId="77777777" w:rsidR="00A77B3E" w:rsidRDefault="0004314F">
      <w:pPr>
        <w:spacing w:line="360" w:lineRule="auto"/>
        <w:jc w:val="both"/>
      </w:pPr>
      <w:r>
        <w:rPr>
          <w:rFonts w:ascii="Book Antiqua" w:eastAsia="Book Antiqua" w:hAnsi="Book Antiqua" w:cs="Book Antiqua"/>
          <w:color w:val="000000"/>
        </w:rPr>
        <w:lastRenderedPageBreak/>
        <w:t>CONCLUSION</w:t>
      </w:r>
    </w:p>
    <w:p w14:paraId="7123D184" w14:textId="47B4BB73" w:rsidR="00A77B3E" w:rsidRDefault="0004314F">
      <w:pPr>
        <w:spacing w:line="360" w:lineRule="auto"/>
        <w:jc w:val="both"/>
      </w:pPr>
      <w:r>
        <w:rPr>
          <w:rFonts w:ascii="Book Antiqua" w:eastAsia="Book Antiqua" w:hAnsi="Book Antiqua" w:cs="Book Antiqua"/>
          <w:color w:val="000000"/>
        </w:rPr>
        <w:t xml:space="preserve">High blood ammonia level is frequent among NHH patients admitted to </w:t>
      </w:r>
      <w:r w:rsidR="00672520">
        <w:rPr>
          <w:rFonts w:ascii="Book Antiqua" w:eastAsia="Book Antiqua" w:hAnsi="Book Antiqua" w:cs="Book Antiqua"/>
          <w:color w:val="000000"/>
        </w:rPr>
        <w:t xml:space="preserve">the </w:t>
      </w:r>
      <w:r>
        <w:rPr>
          <w:rFonts w:ascii="Book Antiqua" w:eastAsia="Book Antiqua" w:hAnsi="Book Antiqua" w:cs="Book Antiqua"/>
          <w:color w:val="000000"/>
        </w:rPr>
        <w:t>ICU, which is related to the clinical characteristics of patients. Furthermore, the level of blood ammonia may be helpful for</w:t>
      </w:r>
      <w:r w:rsidR="00AA7071">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AA7071">
        <w:rPr>
          <w:rFonts w:ascii="Book Antiqua" w:eastAsia="Book Antiqua" w:hAnsi="Book Antiqua" w:cs="Book Antiqua"/>
          <w:color w:val="000000"/>
        </w:rPr>
        <w:t xml:space="preserve"> </w:t>
      </w:r>
      <w:r>
        <w:rPr>
          <w:rFonts w:ascii="Book Antiqua" w:eastAsia="Book Antiqua" w:hAnsi="Book Antiqua" w:cs="Book Antiqua"/>
          <w:color w:val="000000"/>
        </w:rPr>
        <w:t>prediction.</w:t>
      </w:r>
    </w:p>
    <w:p w14:paraId="0629B097" w14:textId="77777777" w:rsidR="00A77B3E" w:rsidRDefault="00A77B3E">
      <w:pPr>
        <w:spacing w:line="360" w:lineRule="auto"/>
        <w:jc w:val="both"/>
      </w:pPr>
    </w:p>
    <w:p w14:paraId="0868393F" w14:textId="77777777" w:rsidR="00A77B3E" w:rsidRDefault="0004314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Non-hepatic hyperammonemia; Intestinal absorption; Blood ammonia level; Metabolism of amino acid; Severe patients; Intensive care unit</w:t>
      </w:r>
    </w:p>
    <w:p w14:paraId="2168D5B1" w14:textId="77777777" w:rsidR="00A77B3E" w:rsidRDefault="00A77B3E">
      <w:pPr>
        <w:spacing w:line="360" w:lineRule="auto"/>
        <w:jc w:val="both"/>
      </w:pPr>
    </w:p>
    <w:p w14:paraId="4DDABCCB" w14:textId="7B87FFBE" w:rsidR="00A77B3E" w:rsidRDefault="0004314F">
      <w:pPr>
        <w:spacing w:line="360" w:lineRule="auto"/>
        <w:jc w:val="both"/>
      </w:pPr>
      <w:r>
        <w:rPr>
          <w:rFonts w:ascii="Book Antiqua" w:eastAsia="Book Antiqua" w:hAnsi="Book Antiqua" w:cs="Book Antiqua"/>
          <w:color w:val="000000"/>
        </w:rPr>
        <w:t xml:space="preserve">Yao ZP, Li Y, Liu Y, Wang HL. </w:t>
      </w:r>
      <w:r w:rsidR="003D3719" w:rsidRPr="003D3719">
        <w:rPr>
          <w:rFonts w:ascii="Book Antiqua" w:eastAsia="Book Antiqua" w:hAnsi="Book Antiqua" w:cs="Book Antiqua"/>
          <w:color w:val="000000"/>
        </w:rPr>
        <w:t xml:space="preserve">Relationship between the incidence of non-hepatic hyperammonemia and the prognosis of patients in </w:t>
      </w:r>
      <w:r w:rsidR="00672520">
        <w:rPr>
          <w:rFonts w:ascii="Book Antiqua" w:eastAsia="Book Antiqua" w:hAnsi="Book Antiqua" w:cs="Book Antiqua"/>
          <w:color w:val="000000"/>
        </w:rPr>
        <w:t xml:space="preserve">the </w:t>
      </w:r>
      <w:r w:rsidR="003D3719" w:rsidRPr="003D3719">
        <w:rPr>
          <w:rFonts w:ascii="Book Antiqua" w:eastAsia="Book Antiqua" w:hAnsi="Book Antiqua" w:cs="Book Antiqua"/>
          <w:color w:val="000000"/>
        </w:rPr>
        <w:t>intensive care unit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5B899B40" w14:textId="77777777" w:rsidR="00A77B3E" w:rsidRDefault="00A77B3E">
      <w:pPr>
        <w:spacing w:line="360" w:lineRule="auto"/>
        <w:jc w:val="both"/>
      </w:pPr>
    </w:p>
    <w:p w14:paraId="4915C87B" w14:textId="47B4279A" w:rsidR="00AA7071" w:rsidRDefault="0004314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Ammonia is a normal</w:t>
      </w:r>
      <w:r w:rsidR="00AA7071">
        <w:rPr>
          <w:rFonts w:ascii="Book Antiqua" w:eastAsia="Book Antiqua" w:hAnsi="Book Antiqua" w:cs="Book Antiqua"/>
          <w:color w:val="000000"/>
        </w:rPr>
        <w:t xml:space="preserve"> </w:t>
      </w:r>
      <w:r>
        <w:rPr>
          <w:rFonts w:ascii="Book Antiqua" w:eastAsia="Book Antiqua" w:hAnsi="Book Antiqua" w:cs="Book Antiqua"/>
          <w:color w:val="000000"/>
        </w:rPr>
        <w:t>constituent of body fluids, and the concentration of</w:t>
      </w:r>
      <w:r w:rsidR="00AA7071">
        <w:rPr>
          <w:rFonts w:ascii="Book Antiqua" w:eastAsia="Book Antiqua" w:hAnsi="Book Antiqua" w:cs="Book Antiqua"/>
          <w:color w:val="000000"/>
        </w:rPr>
        <w:t xml:space="preserve"> </w:t>
      </w:r>
      <w:r>
        <w:rPr>
          <w:rFonts w:ascii="Book Antiqua" w:eastAsia="Book Antiqua" w:hAnsi="Book Antiqua" w:cs="Book Antiqua"/>
          <w:color w:val="000000"/>
        </w:rPr>
        <w:t>blood ammonia must remain low.</w:t>
      </w:r>
      <w:r w:rsidR="00AA7071">
        <w:rPr>
          <w:rFonts w:ascii="Book Antiqua" w:eastAsia="Book Antiqua" w:hAnsi="Book Antiqua" w:cs="Book Antiqua"/>
          <w:color w:val="000000"/>
        </w:rPr>
        <w:t xml:space="preserve"> </w:t>
      </w:r>
      <w:r>
        <w:rPr>
          <w:rFonts w:ascii="Book Antiqua" w:eastAsia="Book Antiqua" w:hAnsi="Book Antiqua" w:cs="Book Antiqua"/>
          <w:color w:val="000000"/>
        </w:rPr>
        <w:t xml:space="preserve">Herein, a prospective and single-center study was conducted to investigate the relationship between the incidence of </w:t>
      </w:r>
      <w:r w:rsidR="00AA7071" w:rsidRPr="003B29EE">
        <w:rPr>
          <w:rFonts w:ascii="Book Antiqua" w:eastAsia="Book Antiqua" w:hAnsi="Book Antiqua" w:cs="Book Antiqua"/>
          <w:color w:val="000000"/>
        </w:rPr>
        <w:t>non-hepatic hyperammonemia</w:t>
      </w:r>
      <w:r>
        <w:rPr>
          <w:rFonts w:ascii="Book Antiqua" w:eastAsia="Book Antiqua" w:hAnsi="Book Antiqua" w:cs="Book Antiqua"/>
          <w:color w:val="000000"/>
        </w:rPr>
        <w:t xml:space="preserve"> and the prognosis of patients admitted</w:t>
      </w:r>
      <w:r w:rsidR="00AA7071">
        <w:rPr>
          <w:rFonts w:ascii="Book Antiqua" w:eastAsia="Book Antiqua" w:hAnsi="Book Antiqua" w:cs="Book Antiqua"/>
          <w:color w:val="000000"/>
        </w:rPr>
        <w:t xml:space="preserve"> </w:t>
      </w:r>
      <w:r w:rsidR="00672520">
        <w:rPr>
          <w:rFonts w:ascii="Book Antiqua" w:eastAsia="Book Antiqua" w:hAnsi="Book Antiqua" w:cs="Book Antiqua"/>
          <w:color w:val="000000"/>
        </w:rPr>
        <w:t>to the</w:t>
      </w:r>
      <w:r w:rsidR="00AA7071">
        <w:rPr>
          <w:rFonts w:ascii="Book Antiqua" w:eastAsia="Book Antiqua" w:hAnsi="Book Antiqua" w:cs="Book Antiqua"/>
          <w:color w:val="000000"/>
        </w:rPr>
        <w:t xml:space="preserve"> intensive care unit</w:t>
      </w:r>
      <w:r>
        <w:rPr>
          <w:rFonts w:ascii="Book Antiqua" w:eastAsia="Book Antiqua" w:hAnsi="Book Antiqua" w:cs="Book Antiqua"/>
          <w:color w:val="000000"/>
        </w:rPr>
        <w:t>.</w:t>
      </w:r>
      <w:r w:rsidR="00AA7071">
        <w:rPr>
          <w:rFonts w:ascii="Book Antiqua" w:eastAsia="Book Antiqua" w:hAnsi="Book Antiqua" w:cs="Book Antiqua"/>
          <w:color w:val="000000"/>
        </w:rPr>
        <w:t xml:space="preserve"> </w:t>
      </w:r>
      <w:r>
        <w:rPr>
          <w:rFonts w:ascii="Book Antiqua" w:eastAsia="Book Antiqua" w:hAnsi="Book Antiqua" w:cs="Book Antiqua"/>
          <w:color w:val="000000"/>
        </w:rPr>
        <w:t>Furthermore, the level of blood ammonia may be helpful for</w:t>
      </w:r>
      <w:r w:rsidR="00AA7071">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AA7071">
        <w:rPr>
          <w:rFonts w:ascii="Book Antiqua" w:eastAsia="Book Antiqua" w:hAnsi="Book Antiqua" w:cs="Book Antiqua"/>
          <w:color w:val="000000"/>
        </w:rPr>
        <w:t xml:space="preserve"> </w:t>
      </w:r>
      <w:r>
        <w:rPr>
          <w:rFonts w:ascii="Book Antiqua" w:eastAsia="Book Antiqua" w:hAnsi="Book Antiqua" w:cs="Book Antiqua"/>
          <w:color w:val="000000"/>
        </w:rPr>
        <w:t>prediction of critically ill patients.</w:t>
      </w:r>
    </w:p>
    <w:p w14:paraId="49B0ADB0" w14:textId="66E0C33A" w:rsidR="00A77B3E" w:rsidRDefault="00AA7071">
      <w:pPr>
        <w:spacing w:line="360" w:lineRule="auto"/>
        <w:jc w:val="both"/>
      </w:pPr>
      <w:r>
        <w:rPr>
          <w:rFonts w:ascii="Book Antiqua" w:eastAsia="Book Antiqua" w:hAnsi="Book Antiqua" w:cs="Book Antiqua"/>
          <w:color w:val="000000"/>
        </w:rPr>
        <w:br w:type="page"/>
      </w:r>
      <w:r w:rsidR="0004314F">
        <w:rPr>
          <w:rFonts w:ascii="Book Antiqua" w:eastAsia="Book Antiqua" w:hAnsi="Book Antiqua" w:cs="Book Antiqua"/>
          <w:b/>
          <w:caps/>
          <w:color w:val="000000"/>
          <w:u w:val="single"/>
        </w:rPr>
        <w:lastRenderedPageBreak/>
        <w:t>INTRODUCTION</w:t>
      </w:r>
    </w:p>
    <w:p w14:paraId="1A040AC3" w14:textId="2A5C76DC" w:rsidR="00A77B3E" w:rsidRDefault="0004314F">
      <w:pPr>
        <w:spacing w:line="360" w:lineRule="auto"/>
        <w:jc w:val="both"/>
      </w:pPr>
      <w:r>
        <w:rPr>
          <w:rFonts w:ascii="Book Antiqua" w:eastAsia="Book Antiqua" w:hAnsi="Book Antiqua" w:cs="Book Antiqua"/>
          <w:color w:val="000000"/>
        </w:rPr>
        <w:t xml:space="preserve">The human body metabolizes three substances, including sugar, fat and protein. Ammonia in the human body is mainly produced as a byproduct of protein digestion and bacterial metabolism in the gut. The majority of ammonia is either reutilized for the biosynthesis of nitrogenous compounds (such as amino acids), or converted to urea by </w:t>
      </w:r>
      <w:r w:rsidR="001E29FA">
        <w:rPr>
          <w:rFonts w:ascii="Book Antiqua" w:eastAsia="Book Antiqua" w:hAnsi="Book Antiqua" w:cs="Book Antiqua"/>
          <w:color w:val="000000"/>
        </w:rPr>
        <w:t xml:space="preserve">the </w:t>
      </w:r>
      <w:r>
        <w:rPr>
          <w:rFonts w:ascii="Book Antiqua" w:eastAsia="Book Antiqua" w:hAnsi="Book Antiqua" w:cs="Book Antiqua"/>
          <w:color w:val="000000"/>
        </w:rPr>
        <w:t xml:space="preserve">urea cycle, with only a small amount of ammonia released into the </w:t>
      </w:r>
      <w:proofErr w:type="gramStart"/>
      <w:r>
        <w:rPr>
          <w:rFonts w:ascii="Book Antiqua" w:eastAsia="Book Antiqua" w:hAnsi="Book Antiqua" w:cs="Book Antiqua"/>
          <w:color w:val="000000"/>
        </w:rPr>
        <w:t>blood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xml:space="preserve">. As the main metabolite of amino acids, ammonia can enter the brain through the blood-brain barrier when blood ammonia increases. This may cause glial cell edema, changes in consciousness, increased intracranial pressure, and even hepatic encephalopathy, seriously threatening the life of patients. Generally, hyperammonemia occurs due to </w:t>
      </w:r>
      <w:r w:rsidR="001E29FA">
        <w:rPr>
          <w:rFonts w:ascii="Book Antiqua" w:eastAsia="Book Antiqua" w:hAnsi="Book Antiqua" w:cs="Book Antiqua"/>
          <w:color w:val="000000"/>
        </w:rPr>
        <w:t>a</w:t>
      </w:r>
      <w:r>
        <w:rPr>
          <w:rFonts w:ascii="Book Antiqua" w:eastAsia="Book Antiqua" w:hAnsi="Book Antiqua" w:cs="Book Antiqua"/>
          <w:color w:val="000000"/>
        </w:rPr>
        <w:t xml:space="preserve"> reduction in the metabolic capacity of the liver urea cycle. However, it may occur in the absence of hepatic diseases, namely non-hepatic hyperammonemia (NHH</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4-6]</w:t>
      </w:r>
      <w:r>
        <w:rPr>
          <w:rFonts w:ascii="Book Antiqua" w:eastAsia="Book Antiqua" w:hAnsi="Book Antiqua" w:cs="Book Antiqua"/>
          <w:color w:val="000000"/>
        </w:rPr>
        <w:t>. In recent years, the importance of blood ammonia and NHH in the treatment and prognosis of patients is often neglected in clinical practice.</w:t>
      </w:r>
    </w:p>
    <w:p w14:paraId="281D9BCE" w14:textId="2488A498" w:rsidR="00A77B3E" w:rsidRDefault="00EA13F3" w:rsidP="0007301E">
      <w:pPr>
        <w:spacing w:line="360" w:lineRule="auto"/>
        <w:ind w:firstLineChars="100" w:firstLine="240"/>
        <w:jc w:val="both"/>
      </w:pPr>
      <w:r>
        <w:rPr>
          <w:rFonts w:ascii="Book Antiqua" w:eastAsia="Book Antiqua" w:hAnsi="Book Antiqua" w:cs="Book Antiqua"/>
          <w:color w:val="000000"/>
        </w:rPr>
        <w:t>T</w:t>
      </w:r>
      <w:r w:rsidR="0004314F">
        <w:rPr>
          <w:rFonts w:ascii="Book Antiqua" w:eastAsia="Book Antiqua" w:hAnsi="Book Antiqua" w:cs="Book Antiqua"/>
          <w:color w:val="000000"/>
        </w:rPr>
        <w:t xml:space="preserve">he occurrence of NHH in severe patients is easily ignored. </w:t>
      </w:r>
      <w:r w:rsidR="001E29FA">
        <w:rPr>
          <w:rFonts w:ascii="Book Antiqua" w:eastAsia="Book Antiqua" w:hAnsi="Book Antiqua" w:cs="Book Antiqua"/>
          <w:color w:val="000000"/>
        </w:rPr>
        <w:t>As</w:t>
      </w:r>
      <w:r w:rsidR="0004314F">
        <w:rPr>
          <w:rFonts w:ascii="Book Antiqua" w:eastAsia="Book Antiqua" w:hAnsi="Book Antiqua" w:cs="Book Antiqua"/>
          <w:color w:val="000000"/>
        </w:rPr>
        <w:t xml:space="preserve"> NHH patients have no history of liver diseases, th</w:t>
      </w:r>
      <w:r w:rsidR="001E29FA">
        <w:rPr>
          <w:rFonts w:ascii="Book Antiqua" w:eastAsia="Book Antiqua" w:hAnsi="Book Antiqua" w:cs="Book Antiqua"/>
          <w:color w:val="000000"/>
        </w:rPr>
        <w:t>is disorder is</w:t>
      </w:r>
      <w:r w:rsidR="0004314F">
        <w:rPr>
          <w:rFonts w:ascii="Book Antiqua" w:eastAsia="Book Antiqua" w:hAnsi="Book Antiqua" w:cs="Book Antiqua"/>
          <w:color w:val="000000"/>
        </w:rPr>
        <w:t xml:space="preserve"> eas</w:t>
      </w:r>
      <w:r w:rsidR="001E29FA">
        <w:rPr>
          <w:rFonts w:ascii="Book Antiqua" w:eastAsia="Book Antiqua" w:hAnsi="Book Antiqua" w:cs="Book Antiqua"/>
          <w:color w:val="000000"/>
        </w:rPr>
        <w:t>il</w:t>
      </w:r>
      <w:r w:rsidR="0004314F">
        <w:rPr>
          <w:rFonts w:ascii="Book Antiqua" w:eastAsia="Book Antiqua" w:hAnsi="Book Antiqua" w:cs="Book Antiqua"/>
          <w:color w:val="000000"/>
        </w:rPr>
        <w:t xml:space="preserve">y missed. </w:t>
      </w:r>
      <w:r w:rsidR="001E29FA">
        <w:rPr>
          <w:rFonts w:ascii="Book Antiqua" w:eastAsia="Book Antiqua" w:hAnsi="Book Antiqua" w:cs="Book Antiqua"/>
          <w:color w:val="000000"/>
        </w:rPr>
        <w:t>In addition</w:t>
      </w:r>
      <w:r w:rsidR="0004314F">
        <w:rPr>
          <w:rFonts w:ascii="Book Antiqua" w:eastAsia="Book Antiqua" w:hAnsi="Book Antiqua" w:cs="Book Antiqua"/>
          <w:color w:val="000000"/>
        </w:rPr>
        <w:t>, critically ill patients often encounter various risk factors leading to high blood ammonia level</w:t>
      </w:r>
      <w:r w:rsidR="001E29FA">
        <w:rPr>
          <w:rFonts w:ascii="Book Antiqua" w:eastAsia="Book Antiqua" w:hAnsi="Book Antiqua" w:cs="Book Antiqua"/>
          <w:color w:val="000000"/>
        </w:rPr>
        <w:t>s</w:t>
      </w:r>
      <w:r w:rsidR="0004314F">
        <w:rPr>
          <w:rFonts w:ascii="Book Antiqua" w:eastAsia="Book Antiqua" w:hAnsi="Book Antiqua" w:cs="Book Antiqua"/>
          <w:color w:val="000000"/>
        </w:rPr>
        <w:t xml:space="preserve">, including increased ammonia production and reduced </w:t>
      </w:r>
      <w:proofErr w:type="gramStart"/>
      <w:r w:rsidR="0004314F">
        <w:rPr>
          <w:rFonts w:ascii="Book Antiqua" w:eastAsia="Book Antiqua" w:hAnsi="Book Antiqua" w:cs="Book Antiqua"/>
          <w:color w:val="000000"/>
        </w:rPr>
        <w:t>clearance</w:t>
      </w:r>
      <w:r w:rsidR="0004314F">
        <w:rPr>
          <w:rFonts w:ascii="Book Antiqua" w:eastAsia="Book Antiqua" w:hAnsi="Book Antiqua" w:cs="Book Antiqua"/>
          <w:color w:val="000000"/>
          <w:szCs w:val="36"/>
          <w:vertAlign w:val="superscript"/>
        </w:rPr>
        <w:t>[</w:t>
      </w:r>
      <w:proofErr w:type="gramEnd"/>
      <w:r w:rsidR="0004314F">
        <w:rPr>
          <w:rFonts w:ascii="Book Antiqua" w:eastAsia="Book Antiqua" w:hAnsi="Book Antiqua" w:cs="Book Antiqua"/>
          <w:color w:val="000000"/>
          <w:szCs w:val="36"/>
          <w:vertAlign w:val="superscript"/>
        </w:rPr>
        <w:t>7]</w:t>
      </w:r>
      <w:r w:rsidR="0004314F">
        <w:rPr>
          <w:rFonts w:ascii="Book Antiqua" w:eastAsia="Book Antiqua" w:hAnsi="Book Antiqua" w:cs="Book Antiqua"/>
          <w:color w:val="000000"/>
        </w:rPr>
        <w:t xml:space="preserve">. Increased ammonia production is common in microbial infections, such as urease production, pneumonia and fever, and other stress-related diseases, eventually resulting in high blood ammonia level. Catabolic states induced by seizures, extreme exercise, trauma, steroid use and gastrointestinal bleeding can also increase the production of </w:t>
      </w:r>
      <w:proofErr w:type="gramStart"/>
      <w:r w:rsidR="0004314F">
        <w:rPr>
          <w:rFonts w:ascii="Book Antiqua" w:eastAsia="Book Antiqua" w:hAnsi="Book Antiqua" w:cs="Book Antiqua"/>
          <w:color w:val="000000"/>
        </w:rPr>
        <w:t>ammonia</w:t>
      </w:r>
      <w:r w:rsidR="0004314F">
        <w:rPr>
          <w:rFonts w:ascii="Book Antiqua" w:eastAsia="Book Antiqua" w:hAnsi="Book Antiqua" w:cs="Book Antiqua"/>
          <w:color w:val="000000"/>
          <w:szCs w:val="36"/>
          <w:vertAlign w:val="superscript"/>
        </w:rPr>
        <w:t>[</w:t>
      </w:r>
      <w:proofErr w:type="gramEnd"/>
      <w:r w:rsidR="0004314F">
        <w:rPr>
          <w:rFonts w:ascii="Book Antiqua" w:eastAsia="Book Antiqua" w:hAnsi="Book Antiqua" w:cs="Book Antiqua"/>
          <w:color w:val="000000"/>
          <w:szCs w:val="36"/>
          <w:vertAlign w:val="superscript"/>
        </w:rPr>
        <w:t>8-10]</w:t>
      </w:r>
      <w:r w:rsidR="0004314F">
        <w:rPr>
          <w:rFonts w:ascii="Book Antiqua" w:eastAsia="Book Antiqua" w:hAnsi="Book Antiqua" w:cs="Book Antiqua"/>
          <w:color w:val="000000"/>
        </w:rPr>
        <w:t xml:space="preserve">. Multiple studies have demonstrated that probiotics reduce inflammation and oxidative stress in liver cells, thereby leading to increased hepatic clearance of ammonia and reduced uptake of other toxins. Urea cycle disorders are inborn errors of ammonia detoxification/arginine synthesis caused by mutations in one of five core enzymes, one activating enzyme, or one of two mitochondrial anti-porters. Acute kidney injury may result in a large number of complications, including metabolic acidosis, high potassium level, uremia, and changes in fluid </w:t>
      </w:r>
      <w:proofErr w:type="gramStart"/>
      <w:r w:rsidR="0004314F">
        <w:rPr>
          <w:rFonts w:ascii="Book Antiqua" w:eastAsia="Book Antiqua" w:hAnsi="Book Antiqua" w:cs="Book Antiqua"/>
          <w:color w:val="000000"/>
        </w:rPr>
        <w:t>balance</w:t>
      </w:r>
      <w:r w:rsidR="0004314F">
        <w:rPr>
          <w:rFonts w:ascii="Book Antiqua" w:eastAsia="Book Antiqua" w:hAnsi="Book Antiqua" w:cs="Book Antiqua"/>
          <w:color w:val="000000"/>
          <w:szCs w:val="36"/>
          <w:vertAlign w:val="superscript"/>
        </w:rPr>
        <w:t>[</w:t>
      </w:r>
      <w:proofErr w:type="gramEnd"/>
      <w:r w:rsidR="0004314F">
        <w:rPr>
          <w:rFonts w:ascii="Book Antiqua" w:eastAsia="Book Antiqua" w:hAnsi="Book Antiqua" w:cs="Book Antiqua"/>
          <w:color w:val="000000"/>
          <w:szCs w:val="36"/>
          <w:vertAlign w:val="superscript"/>
        </w:rPr>
        <w:t>11-13]</w:t>
      </w:r>
      <w:r w:rsidR="0004314F">
        <w:rPr>
          <w:rFonts w:ascii="Book Antiqua" w:eastAsia="Book Antiqua" w:hAnsi="Book Antiqua" w:cs="Book Antiqua"/>
          <w:color w:val="000000"/>
        </w:rPr>
        <w:t xml:space="preserve">. Therefore, blood ammonia level not </w:t>
      </w:r>
      <w:r w:rsidR="0004314F">
        <w:rPr>
          <w:rFonts w:ascii="Book Antiqua" w:eastAsia="Book Antiqua" w:hAnsi="Book Antiqua" w:cs="Book Antiqua"/>
          <w:color w:val="000000"/>
        </w:rPr>
        <w:lastRenderedPageBreak/>
        <w:t xml:space="preserve">only reflects the status of liver function and energy supply, but also affects the tricarboxylic acid </w:t>
      </w:r>
      <w:proofErr w:type="gramStart"/>
      <w:r w:rsidR="0004314F">
        <w:rPr>
          <w:rFonts w:ascii="Book Antiqua" w:eastAsia="Book Antiqua" w:hAnsi="Book Antiqua" w:cs="Book Antiqua"/>
          <w:color w:val="000000"/>
        </w:rPr>
        <w:t>cycle</w:t>
      </w:r>
      <w:r w:rsidR="0004314F">
        <w:rPr>
          <w:rFonts w:ascii="Book Antiqua" w:eastAsia="Book Antiqua" w:hAnsi="Book Antiqua" w:cs="Book Antiqua"/>
          <w:color w:val="000000"/>
          <w:szCs w:val="36"/>
          <w:vertAlign w:val="superscript"/>
        </w:rPr>
        <w:t>[</w:t>
      </w:r>
      <w:proofErr w:type="gramEnd"/>
      <w:r w:rsidR="0004314F">
        <w:rPr>
          <w:rFonts w:ascii="Book Antiqua" w:eastAsia="Book Antiqua" w:hAnsi="Book Antiqua" w:cs="Book Antiqua"/>
          <w:color w:val="000000"/>
          <w:szCs w:val="36"/>
          <w:vertAlign w:val="superscript"/>
        </w:rPr>
        <w:t>14]</w:t>
      </w:r>
      <w:r w:rsidR="0004314F">
        <w:rPr>
          <w:rFonts w:ascii="Book Antiqua" w:eastAsia="Book Antiqua" w:hAnsi="Book Antiqua" w:cs="Book Antiqua"/>
          <w:color w:val="000000"/>
        </w:rPr>
        <w:t xml:space="preserve">. High blood ammonia mainly affects severe patients with insufficient energy supply or </w:t>
      </w:r>
      <w:proofErr w:type="gramStart"/>
      <w:r w:rsidR="0004314F">
        <w:rPr>
          <w:rFonts w:ascii="Book Antiqua" w:eastAsia="Book Antiqua" w:hAnsi="Book Antiqua" w:cs="Book Antiqua"/>
          <w:color w:val="000000"/>
        </w:rPr>
        <w:t>metabolism</w:t>
      </w:r>
      <w:r w:rsidR="0004314F">
        <w:rPr>
          <w:rFonts w:ascii="Book Antiqua" w:eastAsia="Book Antiqua" w:hAnsi="Book Antiqua" w:cs="Book Antiqua"/>
          <w:color w:val="000000"/>
          <w:szCs w:val="36"/>
          <w:vertAlign w:val="superscript"/>
        </w:rPr>
        <w:t>[</w:t>
      </w:r>
      <w:proofErr w:type="gramEnd"/>
      <w:r w:rsidR="0004314F">
        <w:rPr>
          <w:rFonts w:ascii="Book Antiqua" w:eastAsia="Book Antiqua" w:hAnsi="Book Antiqua" w:cs="Book Antiqua"/>
          <w:color w:val="000000"/>
          <w:szCs w:val="36"/>
          <w:vertAlign w:val="superscript"/>
        </w:rPr>
        <w:t>15-17]</w:t>
      </w:r>
      <w:r w:rsidR="0004314F">
        <w:rPr>
          <w:rFonts w:ascii="Book Antiqua" w:eastAsia="Book Antiqua" w:hAnsi="Book Antiqua" w:cs="Book Antiqua"/>
          <w:color w:val="000000"/>
        </w:rPr>
        <w:t>. Therefore, monitoring blood ammonia is the first step of disease assessment in clinical practice. In addition, high blood ammonia is associated with the development and mortality of severe diseases.</w:t>
      </w:r>
    </w:p>
    <w:p w14:paraId="12EEF3D2" w14:textId="291F136B" w:rsidR="00A77B3E" w:rsidRDefault="0004314F" w:rsidP="0007301E">
      <w:pPr>
        <w:spacing w:line="360" w:lineRule="auto"/>
        <w:ind w:firstLineChars="100" w:firstLine="240"/>
        <w:jc w:val="both"/>
      </w:pPr>
      <w:r>
        <w:rPr>
          <w:rFonts w:ascii="Book Antiqua" w:eastAsia="Book Antiqua" w:hAnsi="Book Antiqua" w:cs="Book Antiqua"/>
          <w:color w:val="000000"/>
        </w:rPr>
        <w:t xml:space="preserve">The understanding of serum ammonia should not be limited to traditional liver diseases or hepatic encephalopathy, and NHH should also be given sufficient attention. In clinical practice, the first thing is to actively monitor blood ammonia and timely detect the increase of blood ammonia caused by various reasons. </w:t>
      </w:r>
      <w:r w:rsidR="001E29FA">
        <w:rPr>
          <w:rFonts w:ascii="Book Antiqua" w:eastAsia="Book Antiqua" w:hAnsi="Book Antiqua" w:cs="Book Antiqua"/>
          <w:color w:val="000000"/>
        </w:rPr>
        <w:t>In addition</w:t>
      </w:r>
      <w:r>
        <w:rPr>
          <w:rFonts w:ascii="Book Antiqua" w:eastAsia="Book Antiqua" w:hAnsi="Book Antiqua" w:cs="Book Antiqua"/>
          <w:color w:val="000000"/>
        </w:rPr>
        <w:t xml:space="preserve">, early intervention and treatment may play a key role in improving the prognosis of severe patients. Herein, a prospective and single-center study was conducted to investigate the relationship between the incidence of NHH and the prognosis of patients admitted to </w:t>
      </w:r>
      <w:r w:rsidR="00231B2A">
        <w:rPr>
          <w:rFonts w:ascii="Book Antiqua" w:eastAsia="Book Antiqua" w:hAnsi="Book Antiqua" w:cs="Book Antiqua"/>
          <w:color w:val="000000"/>
        </w:rPr>
        <w:t xml:space="preserve">the </w:t>
      </w:r>
      <w:r w:rsidR="0007301E" w:rsidRPr="003B29EE">
        <w:rPr>
          <w:rFonts w:ascii="Book Antiqua" w:eastAsia="Book Antiqua" w:hAnsi="Book Antiqua" w:cs="Book Antiqua"/>
          <w:color w:val="000000"/>
        </w:rPr>
        <w:t>intensive care unit (ICU)</w:t>
      </w:r>
      <w:r>
        <w:rPr>
          <w:rFonts w:ascii="Book Antiqua" w:eastAsia="Book Antiqua" w:hAnsi="Book Antiqua" w:cs="Book Antiqua"/>
          <w:color w:val="000000"/>
        </w:rPr>
        <w:t>.</w:t>
      </w:r>
    </w:p>
    <w:p w14:paraId="740C8BCA" w14:textId="77777777" w:rsidR="00A77B3E" w:rsidRDefault="00A77B3E" w:rsidP="0007301E">
      <w:pPr>
        <w:spacing w:line="360" w:lineRule="auto"/>
        <w:jc w:val="both"/>
      </w:pPr>
    </w:p>
    <w:p w14:paraId="205BAFAF" w14:textId="77777777" w:rsidR="00A77B3E" w:rsidRDefault="0004314F">
      <w:pPr>
        <w:spacing w:line="360" w:lineRule="auto"/>
        <w:jc w:val="both"/>
      </w:pPr>
      <w:r>
        <w:rPr>
          <w:rFonts w:ascii="Book Antiqua" w:eastAsia="Book Antiqua" w:hAnsi="Book Antiqua" w:cs="Book Antiqua"/>
          <w:b/>
          <w:caps/>
          <w:color w:val="000000"/>
          <w:u w:val="single"/>
        </w:rPr>
        <w:t>MATERIALS AND METHODS</w:t>
      </w:r>
    </w:p>
    <w:p w14:paraId="786F843E" w14:textId="77777777" w:rsidR="00A77B3E" w:rsidRDefault="0004314F">
      <w:pPr>
        <w:spacing w:line="360" w:lineRule="auto"/>
        <w:jc w:val="both"/>
      </w:pPr>
      <w:r>
        <w:rPr>
          <w:rFonts w:ascii="Book Antiqua" w:eastAsia="Book Antiqua" w:hAnsi="Book Antiqua" w:cs="Book Antiqua"/>
          <w:b/>
          <w:bCs/>
          <w:i/>
          <w:iCs/>
          <w:color w:val="000000"/>
        </w:rPr>
        <w:t>Study design</w:t>
      </w:r>
    </w:p>
    <w:p w14:paraId="69313D26" w14:textId="2BC151DA" w:rsidR="00A77B3E" w:rsidRDefault="0004314F">
      <w:pPr>
        <w:spacing w:line="360" w:lineRule="auto"/>
        <w:jc w:val="both"/>
      </w:pPr>
      <w:r>
        <w:rPr>
          <w:rFonts w:ascii="Book Antiqua" w:eastAsia="Book Antiqua" w:hAnsi="Book Antiqua" w:cs="Book Antiqua"/>
          <w:color w:val="000000"/>
        </w:rPr>
        <w:t>This is a prospective, observational and single-center study. A total of 364 patients</w:t>
      </w:r>
      <w:r w:rsidR="0007301E">
        <w:rPr>
          <w:rFonts w:ascii="Book Antiqua" w:eastAsia="Book Antiqua" w:hAnsi="Book Antiqua" w:cs="Book Antiqua"/>
          <w:color w:val="000000"/>
        </w:rPr>
        <w:t xml:space="preserve"> </w:t>
      </w:r>
      <w:r>
        <w:rPr>
          <w:rFonts w:ascii="Book Antiqua" w:eastAsia="Book Antiqua" w:hAnsi="Book Antiqua" w:cs="Book Antiqua"/>
          <w:color w:val="000000"/>
        </w:rPr>
        <w:t>who were</w:t>
      </w:r>
      <w:r w:rsidR="0007301E">
        <w:rPr>
          <w:rFonts w:ascii="Book Antiqua" w:eastAsia="Book Antiqua" w:hAnsi="Book Antiqua" w:cs="Book Antiqua"/>
          <w:color w:val="000000"/>
        </w:rPr>
        <w:t xml:space="preserve"> </w:t>
      </w:r>
      <w:r>
        <w:rPr>
          <w:rFonts w:ascii="Book Antiqua" w:eastAsia="Book Antiqua" w:hAnsi="Book Antiqua" w:cs="Book Antiqua"/>
          <w:color w:val="000000"/>
        </w:rPr>
        <w:t xml:space="preserve">admitted to </w:t>
      </w:r>
      <w:r w:rsidR="00231B2A">
        <w:rPr>
          <w:rFonts w:ascii="Book Antiqua" w:eastAsia="Book Antiqua" w:hAnsi="Book Antiqua" w:cs="Book Antiqua"/>
          <w:color w:val="000000"/>
        </w:rPr>
        <w:t xml:space="preserve">the </w:t>
      </w:r>
      <w:r>
        <w:rPr>
          <w:rFonts w:ascii="Book Antiqua" w:eastAsia="Book Antiqua" w:hAnsi="Book Antiqua" w:cs="Book Antiqua"/>
          <w:color w:val="000000"/>
        </w:rPr>
        <w:t>ICU from November 2019 to February</w:t>
      </w:r>
      <w:r w:rsidR="0007301E">
        <w:rPr>
          <w:rFonts w:ascii="Book Antiqua" w:eastAsia="Book Antiqua" w:hAnsi="Book Antiqua" w:cs="Book Antiqua"/>
          <w:color w:val="000000"/>
        </w:rPr>
        <w:t xml:space="preserve"> </w:t>
      </w:r>
      <w:r>
        <w:rPr>
          <w:rFonts w:ascii="Book Antiqua" w:eastAsia="Book Antiqua" w:hAnsi="Book Antiqua" w:cs="Book Antiqua"/>
          <w:color w:val="000000"/>
        </w:rPr>
        <w:t>2020</w:t>
      </w:r>
      <w:r w:rsidR="0007301E">
        <w:rPr>
          <w:rFonts w:ascii="Book Antiqua" w:eastAsia="Book Antiqua" w:hAnsi="Book Antiqua" w:cs="Book Antiqua"/>
          <w:color w:val="000000"/>
        </w:rPr>
        <w:t xml:space="preserve"> </w:t>
      </w:r>
      <w:r>
        <w:rPr>
          <w:rFonts w:ascii="Book Antiqua" w:eastAsia="Book Antiqua" w:hAnsi="Book Antiqua" w:cs="Book Antiqua"/>
          <w:color w:val="000000"/>
        </w:rPr>
        <w:t xml:space="preserve">were initially enrolled. Inclusion criteria were as follows: (1) Patients who were admitted to </w:t>
      </w:r>
      <w:r w:rsidR="00231B2A">
        <w:rPr>
          <w:rFonts w:ascii="Book Antiqua" w:eastAsia="Book Antiqua" w:hAnsi="Book Antiqua" w:cs="Book Antiqua"/>
          <w:color w:val="000000"/>
        </w:rPr>
        <w:t xml:space="preserve">the </w:t>
      </w:r>
      <w:r>
        <w:rPr>
          <w:rFonts w:ascii="Book Antiqua" w:eastAsia="Book Antiqua" w:hAnsi="Book Antiqua" w:cs="Book Antiqua"/>
          <w:color w:val="000000"/>
        </w:rPr>
        <w:t xml:space="preserve">ICU during the study; and (2) Patients who </w:t>
      </w:r>
      <w:r w:rsidR="00231B2A">
        <w:rPr>
          <w:rFonts w:ascii="Book Antiqua" w:eastAsia="Book Antiqua" w:hAnsi="Book Antiqua" w:cs="Book Antiqua"/>
          <w:color w:val="000000"/>
        </w:rPr>
        <w:t xml:space="preserve">were </w:t>
      </w:r>
      <w:r>
        <w:rPr>
          <w:rFonts w:ascii="Book Antiqua" w:eastAsia="Book Antiqua" w:hAnsi="Book Antiqua" w:cs="Book Antiqua"/>
          <w:color w:val="000000"/>
        </w:rPr>
        <w:t xml:space="preserve">aged &gt; 18 years. Exclusion criteria were as follows: (1) Patients with acute liver failure (ALF); (2) Patients with chronic liver disease (CLD); (3) Patients who were re-admitted to </w:t>
      </w:r>
      <w:r w:rsidR="00231B2A">
        <w:rPr>
          <w:rFonts w:ascii="Book Antiqua" w:eastAsia="Book Antiqua" w:hAnsi="Book Antiqua" w:cs="Book Antiqua"/>
          <w:color w:val="000000"/>
        </w:rPr>
        <w:t xml:space="preserve">the </w:t>
      </w:r>
      <w:r>
        <w:rPr>
          <w:rFonts w:ascii="Book Antiqua" w:eastAsia="Book Antiqua" w:hAnsi="Book Antiqua" w:cs="Book Antiqua"/>
          <w:color w:val="000000"/>
        </w:rPr>
        <w:t xml:space="preserve">ICU; or (4) Patients who did not sign the written informed consent form. Arterial blood was collected </w:t>
      </w:r>
      <w:r w:rsidR="00231B2A">
        <w:rPr>
          <w:rFonts w:ascii="Book Antiqua" w:eastAsia="Book Antiqua" w:hAnsi="Book Antiqua" w:cs="Book Antiqua"/>
          <w:color w:val="000000"/>
        </w:rPr>
        <w:t>on</w:t>
      </w:r>
      <w:r w:rsidR="0007301E">
        <w:rPr>
          <w:rFonts w:ascii="Book Antiqua" w:eastAsia="Book Antiqua" w:hAnsi="Book Antiqua" w:cs="Book Antiqua"/>
          <w:color w:val="000000"/>
        </w:rPr>
        <w:t xml:space="preserve"> </w:t>
      </w:r>
      <w:r>
        <w:rPr>
          <w:rFonts w:ascii="Book Antiqua" w:eastAsia="Book Antiqua" w:hAnsi="Book Antiqua" w:cs="Book Antiqua"/>
          <w:color w:val="000000"/>
        </w:rPr>
        <w:t>ICU</w:t>
      </w:r>
      <w:r w:rsidR="0007301E">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07301E">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231B2A">
        <w:rPr>
          <w:rFonts w:ascii="Book Antiqua" w:eastAsia="Book Antiqua" w:hAnsi="Book Antiqua" w:cs="Book Antiqua"/>
          <w:color w:val="000000"/>
        </w:rPr>
        <w:t>at</w:t>
      </w:r>
      <w:r>
        <w:rPr>
          <w:rFonts w:ascii="Book Antiqua" w:eastAsia="Book Antiqua" w:hAnsi="Book Antiqua" w:cs="Book Antiqua"/>
          <w:color w:val="000000"/>
        </w:rPr>
        <w:t xml:space="preserve"> 09:00 a.m. </w:t>
      </w:r>
      <w:r w:rsidR="00231B2A">
        <w:rPr>
          <w:rFonts w:ascii="Book Antiqua" w:eastAsia="Book Antiqua" w:hAnsi="Book Antiqua" w:cs="Book Antiqua"/>
          <w:color w:val="000000"/>
        </w:rPr>
        <w:t xml:space="preserve">each day </w:t>
      </w:r>
      <w:r>
        <w:rPr>
          <w:rFonts w:ascii="Book Antiqua" w:eastAsia="Book Antiqua" w:hAnsi="Book Antiqua" w:cs="Book Antiqua"/>
          <w:color w:val="000000"/>
        </w:rPr>
        <w:t>after ICU admission.</w:t>
      </w:r>
    </w:p>
    <w:p w14:paraId="2103DA1C" w14:textId="3061615C" w:rsidR="00A77B3E" w:rsidRDefault="0004314F" w:rsidP="0007301E">
      <w:pPr>
        <w:spacing w:line="360" w:lineRule="auto"/>
        <w:ind w:firstLineChars="100" w:firstLine="240"/>
        <w:jc w:val="both"/>
      </w:pPr>
      <w:r>
        <w:rPr>
          <w:rFonts w:ascii="Book Antiqua" w:eastAsia="Book Antiqua" w:hAnsi="Book Antiqua" w:cs="Book Antiqua"/>
          <w:color w:val="000000"/>
        </w:rPr>
        <w:t>HNN is defined</w:t>
      </w:r>
      <w:r w:rsidR="0007301E">
        <w:rPr>
          <w:rFonts w:ascii="Book Antiqua" w:eastAsia="Book Antiqua" w:hAnsi="Book Antiqua" w:cs="Book Antiqua"/>
          <w:color w:val="000000"/>
        </w:rPr>
        <w:t xml:space="preserve"> </w:t>
      </w:r>
      <w:r>
        <w:rPr>
          <w:rFonts w:ascii="Book Antiqua" w:eastAsia="Book Antiqua" w:hAnsi="Book Antiqua" w:cs="Book Antiqua"/>
          <w:color w:val="000000"/>
        </w:rPr>
        <w:t>as</w:t>
      </w:r>
      <w:r w:rsidR="0007301E">
        <w:rPr>
          <w:rFonts w:ascii="Book Antiqua" w:eastAsia="Book Antiqua" w:hAnsi="Book Antiqua" w:cs="Book Antiqua"/>
          <w:color w:val="000000"/>
        </w:rPr>
        <w:t xml:space="preserve"> </w:t>
      </w:r>
      <w:r>
        <w:rPr>
          <w:rFonts w:ascii="Book Antiqua" w:eastAsia="Book Antiqua" w:hAnsi="Book Antiqua" w:cs="Book Antiqua"/>
          <w:color w:val="000000"/>
        </w:rPr>
        <w:t>high blood ammonia level</w:t>
      </w:r>
      <w:r w:rsidR="0007301E">
        <w:rPr>
          <w:rFonts w:ascii="Book Antiqua" w:eastAsia="Book Antiqua" w:hAnsi="Book Antiqua" w:cs="Book Antiqua"/>
          <w:color w:val="000000"/>
        </w:rPr>
        <w:t xml:space="preserve"> </w:t>
      </w:r>
      <w:r>
        <w:rPr>
          <w:rFonts w:ascii="Book Antiqua" w:eastAsia="Book Antiqua" w:hAnsi="Book Antiqua" w:cs="Book Antiqua"/>
          <w:color w:val="000000"/>
        </w:rPr>
        <w:t>(&gt; 35</w:t>
      </w:r>
      <w:r w:rsidR="0007301E">
        <w:rPr>
          <w:rFonts w:ascii="Book Antiqua" w:eastAsia="Book Antiqua" w:hAnsi="Book Antiqua" w:cs="Book Antiqua"/>
          <w:color w:val="000000"/>
        </w:rPr>
        <w:t xml:space="preserve"> </w:t>
      </w:r>
      <w:proofErr w:type="spellStart"/>
      <w:r w:rsidR="00231B2A">
        <w:rPr>
          <w:rFonts w:ascii="Book Antiqua" w:eastAsia="Book Antiqua" w:hAnsi="Book Antiqua" w:cs="Book Antiqua"/>
          <w:color w:val="000000"/>
        </w:rPr>
        <w:t>μ</w:t>
      </w:r>
      <w:r w:rsidR="00BF7410" w:rsidRPr="00BF7410">
        <w:rPr>
          <w:rFonts w:ascii="Book Antiqua" w:eastAsia="Book Antiqua" w:hAnsi="Book Antiqua" w:cs="Book Antiqua"/>
          <w:color w:val="000000"/>
        </w:rPr>
        <w:t>mol</w:t>
      </w:r>
      <w:proofErr w:type="spellEnd"/>
      <w:r w:rsidR="00BF7410" w:rsidRPr="00BF7410">
        <w:rPr>
          <w:rFonts w:ascii="Book Antiqua" w:eastAsia="Book Antiqua" w:hAnsi="Book Antiqua" w:cs="Book Antiqua"/>
          <w:color w:val="000000"/>
        </w:rPr>
        <w:t>/L</w:t>
      </w:r>
      <w:r>
        <w:rPr>
          <w:rFonts w:ascii="Book Antiqua" w:eastAsia="Book Antiqua" w:hAnsi="Book Antiqua" w:cs="Book Antiqua"/>
          <w:color w:val="000000"/>
        </w:rPr>
        <w:t>)</w:t>
      </w:r>
      <w:r w:rsidR="0007301E">
        <w:rPr>
          <w:rFonts w:ascii="Book Antiqua" w:eastAsia="Book Antiqua" w:hAnsi="Book Antiqua" w:cs="Book Antiqua"/>
          <w:color w:val="000000"/>
        </w:rPr>
        <w:t xml:space="preserve"> </w:t>
      </w:r>
      <w:r>
        <w:rPr>
          <w:rFonts w:ascii="Book Antiqua" w:eastAsia="Book Antiqua" w:hAnsi="Book Antiqua" w:cs="Book Antiqua"/>
          <w:color w:val="000000"/>
        </w:rPr>
        <w:t>in patients without liver diseases. According to the changes in blood ammonia level, the severity of</w:t>
      </w:r>
      <w:r w:rsidR="0007301E">
        <w:rPr>
          <w:rFonts w:ascii="Book Antiqua" w:eastAsia="Book Antiqua" w:hAnsi="Book Antiqua" w:cs="Book Antiqua"/>
          <w:color w:val="000000"/>
        </w:rPr>
        <w:t xml:space="preserve"> </w:t>
      </w:r>
      <w:r>
        <w:rPr>
          <w:rFonts w:ascii="Book Antiqua" w:eastAsia="Book Antiqua" w:hAnsi="Book Antiqua" w:cs="Book Antiqua"/>
          <w:color w:val="000000"/>
        </w:rPr>
        <w:t>NHH is</w:t>
      </w:r>
      <w:r w:rsidR="0007301E">
        <w:rPr>
          <w:rFonts w:ascii="Book Antiqua" w:eastAsia="Book Antiqua" w:hAnsi="Book Antiqua" w:cs="Book Antiqua"/>
          <w:color w:val="000000"/>
        </w:rPr>
        <w:t xml:space="preserve"> </w:t>
      </w:r>
      <w:r>
        <w:rPr>
          <w:rFonts w:ascii="Book Antiqua" w:eastAsia="Book Antiqua" w:hAnsi="Book Antiqua" w:cs="Book Antiqua"/>
          <w:color w:val="000000"/>
        </w:rPr>
        <w:t xml:space="preserve">classified into two stages: 36-99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and ≥ 100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represent</w:t>
      </w:r>
      <w:r w:rsidR="00231B2A">
        <w:rPr>
          <w:rFonts w:ascii="Book Antiqua" w:eastAsia="Book Antiqua" w:hAnsi="Book Antiqua" w:cs="Book Antiqua"/>
          <w:color w:val="000000"/>
        </w:rPr>
        <w:t>ing</w:t>
      </w:r>
      <w:r>
        <w:rPr>
          <w:rFonts w:ascii="Book Antiqua" w:eastAsia="Book Antiqua" w:hAnsi="Book Antiqua" w:cs="Book Antiqua"/>
          <w:color w:val="000000"/>
        </w:rPr>
        <w:t xml:space="preserve"> mild-NHH and severe-NHH,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Blood samples were stored at 4°C or wrapped in ice packs immediately after collection. All samples were analyzed within 30 min after collection.</w:t>
      </w:r>
      <w:r w:rsidR="0007301E">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The study was approved by </w:t>
      </w:r>
      <w:r w:rsidR="0007301E">
        <w:rPr>
          <w:rFonts w:ascii="Book Antiqua" w:eastAsia="Book Antiqua" w:hAnsi="Book Antiqua" w:cs="Book Antiqua"/>
          <w:color w:val="000000"/>
        </w:rPr>
        <w:t>T</w:t>
      </w:r>
      <w:r>
        <w:rPr>
          <w:rFonts w:ascii="Book Antiqua" w:eastAsia="Book Antiqua" w:hAnsi="Book Antiqua" w:cs="Book Antiqua"/>
          <w:color w:val="000000"/>
        </w:rPr>
        <w:t>he Ethics Committee of</w:t>
      </w:r>
      <w:r w:rsidR="0007301E">
        <w:rPr>
          <w:rFonts w:ascii="Book Antiqua" w:eastAsia="Book Antiqua" w:hAnsi="Book Antiqua" w:cs="Book Antiqua"/>
          <w:color w:val="000000"/>
        </w:rPr>
        <w:t xml:space="preserve"> T</w:t>
      </w:r>
      <w:r>
        <w:rPr>
          <w:rFonts w:ascii="Book Antiqua" w:eastAsia="Book Antiqua" w:hAnsi="Book Antiqua" w:cs="Book Antiqua"/>
          <w:color w:val="000000"/>
        </w:rPr>
        <w:t>he Second</w:t>
      </w:r>
      <w:r w:rsidR="0007301E">
        <w:rPr>
          <w:rFonts w:ascii="Book Antiqua" w:eastAsia="Book Antiqua" w:hAnsi="Book Antiqua" w:cs="Book Antiqua"/>
          <w:color w:val="000000"/>
        </w:rPr>
        <w:t xml:space="preserve"> </w:t>
      </w:r>
      <w:r>
        <w:rPr>
          <w:rFonts w:ascii="Book Antiqua" w:eastAsia="Book Antiqua" w:hAnsi="Book Antiqua" w:cs="Book Antiqua"/>
          <w:color w:val="000000"/>
        </w:rPr>
        <w:t>Affiliated Hospital of</w:t>
      </w:r>
      <w:r w:rsidR="0007301E">
        <w:rPr>
          <w:rFonts w:ascii="Book Antiqua" w:eastAsia="Book Antiqua" w:hAnsi="Book Antiqua" w:cs="Book Antiqua"/>
          <w:color w:val="000000"/>
        </w:rPr>
        <w:t xml:space="preserve"> </w:t>
      </w:r>
      <w:r>
        <w:rPr>
          <w:rFonts w:ascii="Book Antiqua" w:eastAsia="Book Antiqua" w:hAnsi="Book Antiqua" w:cs="Book Antiqua"/>
          <w:color w:val="000000"/>
        </w:rPr>
        <w:t>Harbin Medicine University</w:t>
      </w:r>
      <w:r w:rsidR="0007301E">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Nangang</w:t>
      </w:r>
      <w:proofErr w:type="spellEnd"/>
      <w:r>
        <w:rPr>
          <w:rFonts w:ascii="Book Antiqua" w:eastAsia="Book Antiqua" w:hAnsi="Book Antiqua" w:cs="Book Antiqua"/>
          <w:color w:val="000000"/>
        </w:rPr>
        <w:t>, China).</w:t>
      </w:r>
      <w:r w:rsidR="0007301E">
        <w:rPr>
          <w:rFonts w:ascii="Book Antiqua" w:eastAsia="Book Antiqua" w:hAnsi="Book Antiqua" w:cs="Book Antiqua"/>
          <w:color w:val="000000"/>
        </w:rPr>
        <w:t xml:space="preserve"> </w:t>
      </w:r>
      <w:r>
        <w:rPr>
          <w:rFonts w:ascii="Book Antiqua" w:eastAsia="Book Antiqua" w:hAnsi="Book Antiqua" w:cs="Book Antiqua"/>
          <w:color w:val="000000"/>
        </w:rPr>
        <w:t>Informed consent was obtained from patients or their families before the study.</w:t>
      </w:r>
    </w:p>
    <w:p w14:paraId="2BD32EF4" w14:textId="22E0DE2A" w:rsidR="00A77B3E" w:rsidRDefault="0004314F" w:rsidP="0007301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Statistical data included patients’ demographic characteristics, history of other diseases, patients’ current conditions, and patients’ Acute Physiologic Assessment and Chronic Health Evaluation II (APACHE-II)</w:t>
      </w:r>
      <w:r w:rsidR="0007301E">
        <w:rPr>
          <w:rFonts w:ascii="Book Antiqua" w:eastAsia="Book Antiqua" w:hAnsi="Book Antiqua" w:cs="Book Antiqua"/>
          <w:color w:val="000000"/>
        </w:rPr>
        <w:t xml:space="preserve"> </w:t>
      </w:r>
      <w:r>
        <w:rPr>
          <w:rFonts w:ascii="Book Antiqua" w:eastAsia="Book Antiqua" w:hAnsi="Book Antiqua" w:cs="Book Antiqua"/>
          <w:color w:val="000000"/>
        </w:rPr>
        <w:t>score</w:t>
      </w:r>
      <w:r w:rsidR="0007301E">
        <w:rPr>
          <w:rFonts w:ascii="Book Antiqua" w:eastAsia="Book Antiqua" w:hAnsi="Book Antiqua" w:cs="Book Antiqua"/>
          <w:color w:val="000000"/>
        </w:rPr>
        <w:t xml:space="preserve"> </w:t>
      </w:r>
      <w:r>
        <w:rPr>
          <w:rFonts w:ascii="Book Antiqua" w:eastAsia="Book Antiqua" w:hAnsi="Book Antiqua" w:cs="Book Antiqua"/>
          <w:color w:val="000000"/>
        </w:rPr>
        <w:t>at ICU</w:t>
      </w:r>
      <w:r w:rsidR="0007301E">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admission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Changes in blood ammonia levels,</w:t>
      </w:r>
      <w:r w:rsidR="0007301E">
        <w:rPr>
          <w:rFonts w:ascii="Book Antiqua" w:eastAsia="Book Antiqua" w:hAnsi="Book Antiqua" w:cs="Book Antiqua"/>
          <w:color w:val="000000"/>
        </w:rPr>
        <w:t xml:space="preserve"> </w:t>
      </w:r>
      <w:r>
        <w:rPr>
          <w:rFonts w:ascii="Book Antiqua" w:eastAsia="Book Antiqua" w:hAnsi="Book Antiqua" w:cs="Book Antiqua"/>
          <w:color w:val="000000"/>
        </w:rPr>
        <w:t>Glasgow Coma Scale (GCS) score, and Sequential Organ Failure Assessment</w:t>
      </w:r>
      <w:r w:rsidR="0007301E">
        <w:rPr>
          <w:rFonts w:ascii="Book Antiqua" w:eastAsia="Book Antiqua" w:hAnsi="Book Antiqua" w:cs="Book Antiqua"/>
          <w:color w:val="000000"/>
        </w:rPr>
        <w:t xml:space="preserve"> </w:t>
      </w:r>
      <w:r>
        <w:rPr>
          <w:rFonts w:ascii="Book Antiqua" w:eastAsia="Book Antiqua" w:hAnsi="Book Antiqua" w:cs="Book Antiqua"/>
          <w:color w:val="000000"/>
        </w:rPr>
        <w:t>(SOFA)</w:t>
      </w:r>
      <w:r w:rsidR="0007301E">
        <w:rPr>
          <w:rFonts w:ascii="Book Antiqua" w:eastAsia="Book Antiqua" w:hAnsi="Book Antiqua" w:cs="Book Antiqua"/>
          <w:color w:val="000000"/>
        </w:rPr>
        <w:t xml:space="preserve"> </w:t>
      </w:r>
      <w:r>
        <w:rPr>
          <w:rFonts w:ascii="Book Antiqua" w:eastAsia="Book Antiqua" w:hAnsi="Book Antiqua" w:cs="Book Antiqua"/>
          <w:color w:val="000000"/>
        </w:rPr>
        <w:t>score</w:t>
      </w:r>
      <w:r w:rsidR="0007301E">
        <w:rPr>
          <w:rFonts w:ascii="Book Antiqua" w:eastAsia="Book Antiqua" w:hAnsi="Book Antiqua" w:cs="Book Antiqua"/>
          <w:color w:val="000000"/>
        </w:rPr>
        <w:t xml:space="preserve"> </w:t>
      </w:r>
      <w:r>
        <w:rPr>
          <w:rFonts w:ascii="Book Antiqua" w:eastAsia="Book Antiqua" w:hAnsi="Book Antiqua" w:cs="Book Antiqua"/>
          <w:color w:val="000000"/>
        </w:rPr>
        <w:t>were recorded e</w:t>
      </w:r>
      <w:r w:rsidR="00231B2A">
        <w:rPr>
          <w:rFonts w:ascii="Book Antiqua" w:eastAsia="Book Antiqua" w:hAnsi="Book Antiqua" w:cs="Book Antiqua"/>
          <w:color w:val="000000"/>
        </w:rPr>
        <w:t>ach</w:t>
      </w:r>
      <w:r>
        <w:rPr>
          <w:rFonts w:ascii="Book Antiqua" w:eastAsia="Book Antiqua" w:hAnsi="Book Antiqua" w:cs="Book Antiqua"/>
          <w:color w:val="000000"/>
        </w:rPr>
        <w:t xml:space="preserve"> day</w:t>
      </w:r>
      <w:r w:rsidR="0007301E">
        <w:rPr>
          <w:rFonts w:ascii="Book Antiqua" w:eastAsia="Book Antiqua" w:hAnsi="Book Antiqua" w:cs="Book Antiqua"/>
          <w:color w:val="000000"/>
        </w:rPr>
        <w:t xml:space="preserve"> </w:t>
      </w:r>
      <w:r>
        <w:rPr>
          <w:rFonts w:ascii="Book Antiqua" w:eastAsia="Book Antiqua" w:hAnsi="Book Antiqua" w:cs="Book Antiqua"/>
          <w:color w:val="000000"/>
        </w:rPr>
        <w:t xml:space="preserve">after ICU </w:t>
      </w:r>
      <w:proofErr w:type="gramStart"/>
      <w:r>
        <w:rPr>
          <w:rFonts w:ascii="Book Antiqua" w:eastAsia="Book Antiqua" w:hAnsi="Book Antiqua" w:cs="Book Antiqua"/>
          <w:color w:val="000000"/>
        </w:rPr>
        <w:t>admission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w:t>
      </w:r>
    </w:p>
    <w:p w14:paraId="4DFE461E" w14:textId="77777777" w:rsidR="0007301E" w:rsidRDefault="0007301E" w:rsidP="0007301E">
      <w:pPr>
        <w:spacing w:line="360" w:lineRule="auto"/>
        <w:jc w:val="both"/>
      </w:pPr>
    </w:p>
    <w:p w14:paraId="5FBD04C1" w14:textId="79BDD4F0" w:rsidR="00A77B3E" w:rsidRPr="0007301E" w:rsidRDefault="0004314F">
      <w:pPr>
        <w:spacing w:line="360" w:lineRule="auto"/>
        <w:jc w:val="both"/>
        <w:rPr>
          <w:i/>
          <w:iCs/>
        </w:rPr>
      </w:pPr>
      <w:r w:rsidRPr="0007301E">
        <w:rPr>
          <w:rFonts w:ascii="Book Antiqua" w:eastAsia="Book Antiqua" w:hAnsi="Book Antiqua" w:cs="Book Antiqua"/>
          <w:b/>
          <w:bCs/>
          <w:i/>
          <w:iCs/>
          <w:color w:val="000000"/>
        </w:rPr>
        <w:t>S</w:t>
      </w:r>
      <w:r w:rsidR="0007301E" w:rsidRPr="0007301E">
        <w:rPr>
          <w:rFonts w:ascii="Book Antiqua" w:eastAsia="Book Antiqua" w:hAnsi="Book Antiqua" w:cs="Book Antiqua"/>
          <w:b/>
          <w:bCs/>
          <w:i/>
          <w:iCs/>
          <w:color w:val="000000"/>
        </w:rPr>
        <w:t>tatistical</w:t>
      </w:r>
      <w:r w:rsidRPr="0007301E">
        <w:rPr>
          <w:rFonts w:ascii="Book Antiqua" w:eastAsia="Book Antiqua" w:hAnsi="Book Antiqua" w:cs="Book Antiqua"/>
          <w:b/>
          <w:bCs/>
          <w:i/>
          <w:iCs/>
          <w:color w:val="000000"/>
        </w:rPr>
        <w:t xml:space="preserve"> </w:t>
      </w:r>
      <w:r w:rsidR="0007301E" w:rsidRPr="0007301E">
        <w:rPr>
          <w:rFonts w:ascii="Book Antiqua" w:eastAsia="Book Antiqua" w:hAnsi="Book Antiqua" w:cs="Book Antiqua"/>
          <w:b/>
          <w:bCs/>
          <w:i/>
          <w:iCs/>
          <w:color w:val="000000"/>
        </w:rPr>
        <w:t>analysis</w:t>
      </w:r>
    </w:p>
    <w:p w14:paraId="716C5034" w14:textId="3A895A77" w:rsidR="00A77B3E" w:rsidRDefault="0004314F">
      <w:pPr>
        <w:spacing w:line="360" w:lineRule="auto"/>
        <w:jc w:val="both"/>
      </w:pPr>
      <w:r>
        <w:rPr>
          <w:rFonts w:ascii="Book Antiqua" w:eastAsia="Book Antiqua" w:hAnsi="Book Antiqua" w:cs="Book Antiqua"/>
          <w:color w:val="000000"/>
        </w:rPr>
        <w:t>SPSS 20.0 software (IBM, Armonk, NY, U</w:t>
      </w:r>
      <w:r w:rsidR="0007301E">
        <w:rPr>
          <w:rFonts w:ascii="Book Antiqua" w:eastAsia="Book Antiqua" w:hAnsi="Book Antiqua" w:cs="Book Antiqua"/>
          <w:color w:val="000000"/>
        </w:rPr>
        <w:t>nited States</w:t>
      </w:r>
      <w:r>
        <w:rPr>
          <w:rFonts w:ascii="Book Antiqua" w:eastAsia="Book Antiqua" w:hAnsi="Book Antiqua" w:cs="Book Antiqua"/>
          <w:color w:val="000000"/>
        </w:rPr>
        <w:t>) was used for all statistical analysis. Experimental data were expressed as mean ±</w:t>
      </w:r>
      <w:r w:rsidR="0007301E">
        <w:rPr>
          <w:rFonts w:ascii="Book Antiqua" w:eastAsia="Book Antiqua" w:hAnsi="Book Antiqua" w:cs="Book Antiqua"/>
          <w:color w:val="000000"/>
        </w:rPr>
        <w:t xml:space="preserve"> </w:t>
      </w:r>
      <w:r>
        <w:rPr>
          <w:rFonts w:ascii="Book Antiqua" w:eastAsia="Book Antiqua" w:hAnsi="Book Antiqua" w:cs="Book Antiqua"/>
          <w:color w:val="000000"/>
        </w:rPr>
        <w:t xml:space="preserve">SD. Continuous variables were analyzed using </w:t>
      </w:r>
      <w:r w:rsidR="00231B2A">
        <w:rPr>
          <w:rFonts w:ascii="Book Antiqua" w:eastAsia="Book Antiqua" w:hAnsi="Book Antiqua" w:cs="Book Antiqua"/>
          <w:color w:val="000000"/>
        </w:rPr>
        <w:t xml:space="preserve">the </w:t>
      </w:r>
      <w:r>
        <w:rPr>
          <w:rFonts w:ascii="Book Antiqua" w:eastAsia="Book Antiqua" w:hAnsi="Book Antiqua" w:cs="Book Antiqua"/>
          <w:color w:val="000000"/>
        </w:rPr>
        <w:t xml:space="preserve">Student’s </w:t>
      </w:r>
      <w:r w:rsidRPr="0007301E">
        <w:rPr>
          <w:rFonts w:ascii="Book Antiqua" w:eastAsia="Book Antiqua" w:hAnsi="Book Antiqua" w:cs="Book Antiqua"/>
          <w:i/>
          <w:iCs/>
          <w:color w:val="000000"/>
        </w:rPr>
        <w:t>t</w:t>
      </w:r>
      <w:r>
        <w:rPr>
          <w:rFonts w:ascii="Book Antiqua" w:eastAsia="Book Antiqua" w:hAnsi="Book Antiqua" w:cs="Book Antiqua"/>
          <w:color w:val="000000"/>
        </w:rPr>
        <w:t xml:space="preserve">-test, and categorical variables were analyzed </w:t>
      </w:r>
      <w:r w:rsidR="00231B2A">
        <w:rPr>
          <w:rFonts w:ascii="Book Antiqua" w:eastAsia="Book Antiqua" w:hAnsi="Book Antiqua" w:cs="Book Antiqua"/>
          <w:color w:val="000000"/>
        </w:rPr>
        <w:t>by the</w:t>
      </w:r>
      <w:r>
        <w:rPr>
          <w:rFonts w:ascii="Book Antiqua" w:eastAsia="Book Antiqua" w:hAnsi="Book Antiqua" w:cs="Book Antiqua"/>
          <w:color w:val="000000"/>
        </w:rPr>
        <w:t xml:space="preserve"> </w:t>
      </w:r>
      <w:r w:rsidR="0007301E" w:rsidRPr="00A9451F">
        <w:rPr>
          <w:rFonts w:ascii="Book Antiqua" w:eastAsia="Book Antiqua" w:hAnsi="Book Antiqua" w:cs="Book Antiqua"/>
          <w:i/>
          <w:color w:val="000000"/>
        </w:rPr>
        <w:sym w:font="Symbol" w:char="F063"/>
      </w:r>
      <w:r>
        <w:rPr>
          <w:rFonts w:ascii="Book Antiqua" w:eastAsia="Book Antiqua" w:hAnsi="Book Antiqua" w:cs="Book Antiqua"/>
          <w:color w:val="000000"/>
          <w:szCs w:val="36"/>
          <w:vertAlign w:val="superscript"/>
        </w:rPr>
        <w:t>2</w:t>
      </w:r>
      <w:r w:rsidR="0007301E" w:rsidRPr="0007301E">
        <w:rPr>
          <w:rFonts w:ascii="Book Antiqua" w:eastAsia="Book Antiqua" w:hAnsi="Book Antiqua" w:cs="Book Antiqua"/>
          <w:color w:val="000000"/>
          <w:szCs w:val="36"/>
        </w:rPr>
        <w:t xml:space="preserve"> </w:t>
      </w:r>
      <w:r>
        <w:rPr>
          <w:rFonts w:ascii="Book Antiqua" w:eastAsia="Book Antiqua" w:hAnsi="Book Antiqua" w:cs="Book Antiqua"/>
          <w:color w:val="000000"/>
        </w:rPr>
        <w:t xml:space="preserve">test. Mann-Whitney </w:t>
      </w:r>
      <w:r w:rsidRPr="0007301E">
        <w:rPr>
          <w:rFonts w:ascii="Book Antiqua" w:eastAsia="Book Antiqua" w:hAnsi="Book Antiqua" w:cs="Book Antiqua"/>
          <w:i/>
          <w:iCs/>
          <w:color w:val="000000"/>
        </w:rPr>
        <w:t>U</w:t>
      </w:r>
      <w:r>
        <w:rPr>
          <w:rFonts w:ascii="Book Antiqua" w:eastAsia="Book Antiqua" w:hAnsi="Book Antiqua" w:cs="Book Antiqua"/>
          <w:color w:val="000000"/>
        </w:rPr>
        <w:t xml:space="preserve"> test was used to compare the differences between two groups. One-way analysis of variance (ANOVA) was </w:t>
      </w:r>
      <w:r w:rsidR="00231B2A">
        <w:rPr>
          <w:rFonts w:ascii="Book Antiqua" w:eastAsia="Book Antiqua" w:hAnsi="Book Antiqua" w:cs="Book Antiqua"/>
          <w:color w:val="000000"/>
        </w:rPr>
        <w:t>used</w:t>
      </w:r>
      <w:r>
        <w:rPr>
          <w:rFonts w:ascii="Book Antiqua" w:eastAsia="Book Antiqua" w:hAnsi="Book Antiqua" w:cs="Book Antiqua"/>
          <w:color w:val="000000"/>
        </w:rPr>
        <w:t xml:space="preserve"> to compare the differences among different groups. The correlation of blood ammonia level with length of </w:t>
      </w:r>
      <w:r w:rsidR="00231B2A">
        <w:rPr>
          <w:rFonts w:ascii="Book Antiqua" w:eastAsia="Book Antiqua" w:hAnsi="Book Antiqua" w:cs="Book Antiqua"/>
          <w:color w:val="000000"/>
        </w:rPr>
        <w:t xml:space="preserve">ICU </w:t>
      </w:r>
      <w:r>
        <w:rPr>
          <w:rFonts w:ascii="Book Antiqua" w:eastAsia="Book Antiqua" w:hAnsi="Book Antiqua" w:cs="Book Antiqua"/>
          <w:color w:val="000000"/>
        </w:rPr>
        <w:t>stay, APACH</w:t>
      </w:r>
      <w:r w:rsidR="000025C3">
        <w:rPr>
          <w:rFonts w:ascii="Book Antiqua" w:eastAsia="Book Antiqua" w:hAnsi="Book Antiqua" w:cs="Book Antiqua"/>
          <w:color w:val="000000"/>
        </w:rPr>
        <w:t>E</w:t>
      </w:r>
      <w:r>
        <w:rPr>
          <w:rFonts w:ascii="Book Antiqua" w:eastAsia="Book Antiqua" w:hAnsi="Book Antiqua" w:cs="Book Antiqua"/>
          <w:color w:val="000000"/>
        </w:rPr>
        <w:t xml:space="preserve">-II, SOFA, and GCS scores was evaluated using </w:t>
      </w:r>
      <w:r w:rsidR="00231B2A">
        <w:rPr>
          <w:rFonts w:ascii="Book Antiqua" w:eastAsia="Book Antiqua" w:hAnsi="Book Antiqua" w:cs="Book Antiqua"/>
          <w:color w:val="000000"/>
        </w:rPr>
        <w:t xml:space="preserve">the </w:t>
      </w:r>
      <w:r w:rsidRPr="0007301E">
        <w:rPr>
          <w:rFonts w:ascii="Book Antiqua" w:eastAsia="Book Antiqua" w:hAnsi="Book Antiqua" w:cs="Book Antiqua"/>
          <w:i/>
          <w:iCs/>
          <w:color w:val="000000"/>
        </w:rPr>
        <w:t>t</w:t>
      </w:r>
      <w:r>
        <w:rPr>
          <w:rFonts w:ascii="Book Antiqua" w:eastAsia="Book Antiqua" w:hAnsi="Book Antiqua" w:cs="Book Antiqua"/>
          <w:color w:val="000000"/>
        </w:rPr>
        <w:t>-test.</w:t>
      </w:r>
      <w:r w:rsidR="0007301E">
        <w:rPr>
          <w:rFonts w:ascii="Book Antiqua" w:eastAsia="Book Antiqua" w:hAnsi="Book Antiqua" w:cs="Book Antiqua"/>
          <w:color w:val="000000"/>
        </w:rPr>
        <w:t xml:space="preserve"> </w:t>
      </w:r>
      <w:r>
        <w:rPr>
          <w:rFonts w:ascii="Book Antiqua" w:eastAsia="Book Antiqua" w:hAnsi="Book Antiqua" w:cs="Book Antiqua"/>
          <w:color w:val="000000"/>
        </w:rPr>
        <w:t>Pearson’s correlation coefficient</w:t>
      </w:r>
      <w:r w:rsidR="0007301E">
        <w:rPr>
          <w:rFonts w:ascii="Book Antiqua" w:eastAsia="Book Antiqua" w:hAnsi="Book Antiqua" w:cs="Book Antiqua"/>
          <w:color w:val="000000"/>
        </w:rPr>
        <w:t xml:space="preserve"> </w:t>
      </w:r>
      <w:r>
        <w:rPr>
          <w:rFonts w:ascii="Book Antiqua" w:eastAsia="Book Antiqua" w:hAnsi="Book Antiqua" w:cs="Book Antiqua"/>
          <w:color w:val="000000"/>
        </w:rPr>
        <w:t xml:space="preserve">was used to assess the relationship between blood ammonia level and related indicators. Logistic regression analysis revealed that the difference between mean blood ammonia level and initial blood ammonia level was statistically significant for predicting prognosis. </w:t>
      </w:r>
      <w:r w:rsidR="00231B2A">
        <w:rPr>
          <w:rFonts w:ascii="Book Antiqua" w:eastAsia="Book Antiqua" w:hAnsi="Book Antiqua" w:cs="Book Antiqua"/>
          <w:color w:val="000000"/>
        </w:rPr>
        <w:t>A r</w:t>
      </w:r>
      <w:r>
        <w:rPr>
          <w:rFonts w:ascii="Book Antiqua" w:eastAsia="Book Antiqua" w:hAnsi="Book Antiqua" w:cs="Book Antiqua"/>
          <w:color w:val="000000"/>
        </w:rPr>
        <w:t xml:space="preserve">eceiver operating characteristic (ROC) curve was plotted, and the area under curve (AUC) was calculated to evaluate the statistical significance </w:t>
      </w:r>
      <w:r w:rsidR="00231B2A">
        <w:rPr>
          <w:rFonts w:ascii="Book Antiqua" w:eastAsia="Book Antiqua" w:hAnsi="Book Antiqua" w:cs="Book Antiqua"/>
          <w:color w:val="000000"/>
        </w:rPr>
        <w:t>of</w:t>
      </w:r>
      <w:r>
        <w:rPr>
          <w:rFonts w:ascii="Book Antiqua" w:eastAsia="Book Antiqua" w:hAnsi="Book Antiqua" w:cs="Book Antiqua"/>
          <w:color w:val="000000"/>
        </w:rPr>
        <w:t xml:space="preserve"> high-, mean-, and initial-levels of ammonia in the blood.</w:t>
      </w:r>
      <w:r w:rsidR="0007301E">
        <w:rPr>
          <w:rFonts w:ascii="Book Antiqua" w:eastAsia="Book Antiqua" w:hAnsi="Book Antiqua" w:cs="Book Antiqua"/>
          <w:color w:val="000000"/>
        </w:rPr>
        <w:t xml:space="preserve"> </w:t>
      </w:r>
      <w:r w:rsidR="0007301E">
        <w:rPr>
          <w:rFonts w:ascii="Book Antiqua" w:eastAsia="Book Antiqua" w:hAnsi="Book Antiqua" w:cs="Book Antiqua"/>
          <w:i/>
          <w:iCs/>
          <w:color w:val="000000"/>
        </w:rPr>
        <w:t xml:space="preserve">P </w:t>
      </w:r>
      <w:r>
        <w:rPr>
          <w:rFonts w:ascii="Book Antiqua" w:eastAsia="Book Antiqua" w:hAnsi="Book Antiqua" w:cs="Book Antiqua"/>
          <w:color w:val="000000"/>
        </w:rPr>
        <w:t>&lt; 0.05 was considered statistically significant.</w:t>
      </w:r>
    </w:p>
    <w:p w14:paraId="634DD0E7" w14:textId="77777777" w:rsidR="00A77B3E" w:rsidRDefault="00A77B3E">
      <w:pPr>
        <w:spacing w:line="360" w:lineRule="auto"/>
        <w:jc w:val="both"/>
      </w:pPr>
    </w:p>
    <w:p w14:paraId="3B540B0E" w14:textId="77777777" w:rsidR="00A77B3E" w:rsidRDefault="0004314F">
      <w:pPr>
        <w:spacing w:line="360" w:lineRule="auto"/>
        <w:jc w:val="both"/>
      </w:pPr>
      <w:r>
        <w:rPr>
          <w:rFonts w:ascii="Book Antiqua" w:eastAsia="Book Antiqua" w:hAnsi="Book Antiqua" w:cs="Book Antiqua"/>
          <w:b/>
          <w:caps/>
          <w:color w:val="000000"/>
          <w:u w:val="single"/>
        </w:rPr>
        <w:t>RESULTS</w:t>
      </w:r>
    </w:p>
    <w:p w14:paraId="2238E976" w14:textId="0F2A4015" w:rsidR="00A77B3E" w:rsidRDefault="0004314F">
      <w:pPr>
        <w:spacing w:line="360" w:lineRule="auto"/>
        <w:jc w:val="both"/>
      </w:pPr>
      <w:r>
        <w:rPr>
          <w:rFonts w:ascii="Book Antiqua" w:eastAsia="Book Antiqua" w:hAnsi="Book Antiqua" w:cs="Book Antiqua"/>
          <w:color w:val="000000"/>
        </w:rPr>
        <w:t xml:space="preserve">From May 2019 to August 2019, 364 patients were recruited, of whom 28 patients who </w:t>
      </w:r>
      <w:r w:rsidR="00231B2A">
        <w:rPr>
          <w:rFonts w:ascii="Book Antiqua" w:eastAsia="Book Antiqua" w:hAnsi="Book Antiqua" w:cs="Book Antiqua"/>
          <w:color w:val="000000"/>
        </w:rPr>
        <w:t xml:space="preserve">were </w:t>
      </w:r>
      <w:r>
        <w:rPr>
          <w:rFonts w:ascii="Book Antiqua" w:eastAsia="Book Antiqua" w:hAnsi="Book Antiqua" w:cs="Book Antiqua"/>
          <w:color w:val="000000"/>
        </w:rPr>
        <w:t>aged &lt; 18 years, 19 patients with CLD, 28 patients with ALF, 10 patients with ICU re-admission, 61</w:t>
      </w:r>
      <w:r w:rsidR="0007301E">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7301E">
        <w:rPr>
          <w:rFonts w:ascii="Book Antiqua" w:eastAsia="Book Antiqua" w:hAnsi="Book Antiqua" w:cs="Book Antiqua"/>
          <w:color w:val="000000"/>
        </w:rPr>
        <w:t xml:space="preserve"> </w:t>
      </w:r>
      <w:r>
        <w:rPr>
          <w:rFonts w:ascii="Book Antiqua" w:eastAsia="Book Antiqua" w:hAnsi="Book Antiqua" w:cs="Book Antiqua"/>
          <w:color w:val="000000"/>
        </w:rPr>
        <w:t>with</w:t>
      </w:r>
      <w:r w:rsidR="0007301E">
        <w:rPr>
          <w:rFonts w:ascii="Book Antiqua" w:eastAsia="Book Antiqua" w:hAnsi="Book Antiqua" w:cs="Book Antiqua"/>
          <w:color w:val="000000"/>
        </w:rPr>
        <w:t xml:space="preserve"> </w:t>
      </w:r>
      <w:r w:rsidR="00231B2A">
        <w:rPr>
          <w:rFonts w:ascii="Book Antiqua" w:eastAsia="Book Antiqua" w:hAnsi="Book Antiqua" w:cs="Book Antiqua"/>
          <w:color w:val="000000"/>
        </w:rPr>
        <w:t xml:space="preserve">incomplete </w:t>
      </w:r>
      <w:r>
        <w:rPr>
          <w:rFonts w:ascii="Book Antiqua" w:eastAsia="Book Antiqua" w:hAnsi="Book Antiqua" w:cs="Book Antiqua"/>
          <w:color w:val="000000"/>
        </w:rPr>
        <w:t>blood</w:t>
      </w:r>
      <w:r w:rsidR="0007301E">
        <w:rPr>
          <w:rFonts w:ascii="Book Antiqua" w:eastAsia="Book Antiqua" w:hAnsi="Book Antiqua" w:cs="Book Antiqua"/>
          <w:color w:val="000000"/>
        </w:rPr>
        <w:t xml:space="preserve"> </w:t>
      </w:r>
      <w:r>
        <w:rPr>
          <w:rFonts w:ascii="Book Antiqua" w:eastAsia="Book Antiqua" w:hAnsi="Book Antiqua" w:cs="Book Antiqua"/>
          <w:color w:val="000000"/>
        </w:rPr>
        <w:t>ammonia test data,</w:t>
      </w:r>
      <w:r w:rsidR="0007301E">
        <w:rPr>
          <w:rFonts w:ascii="Book Antiqua" w:eastAsia="Book Antiqua" w:hAnsi="Book Antiqua" w:cs="Book Antiqua"/>
          <w:color w:val="000000"/>
        </w:rPr>
        <w:t xml:space="preserve"> </w:t>
      </w:r>
      <w:r>
        <w:rPr>
          <w:rFonts w:ascii="Book Antiqua" w:eastAsia="Book Antiqua" w:hAnsi="Book Antiqua" w:cs="Book Antiqua"/>
          <w:color w:val="000000"/>
        </w:rPr>
        <w:t xml:space="preserve">and 14 patients </w:t>
      </w:r>
      <w:r>
        <w:rPr>
          <w:rFonts w:ascii="Book Antiqua" w:eastAsia="Book Antiqua" w:hAnsi="Book Antiqua" w:cs="Book Antiqua"/>
          <w:color w:val="000000"/>
        </w:rPr>
        <w:lastRenderedPageBreak/>
        <w:t>who did not sign the written informed consent form were excluded</w:t>
      </w:r>
      <w:r w:rsidR="0007301E">
        <w:rPr>
          <w:rFonts w:ascii="Book Antiqua" w:eastAsia="Book Antiqua" w:hAnsi="Book Antiqua" w:cs="Book Antiqua"/>
          <w:color w:val="000000"/>
        </w:rPr>
        <w:t xml:space="preserve"> </w:t>
      </w:r>
      <w:r>
        <w:rPr>
          <w:rFonts w:ascii="Book Antiqua" w:eastAsia="Book Antiqua" w:hAnsi="Book Antiqua" w:cs="Book Antiqua"/>
          <w:color w:val="000000"/>
        </w:rPr>
        <w:t>(Figure</w:t>
      </w:r>
      <w:r w:rsidR="0007301E">
        <w:rPr>
          <w:rFonts w:ascii="Book Antiqua" w:eastAsia="Book Antiqua" w:hAnsi="Book Antiqua" w:cs="Book Antiqua"/>
          <w:color w:val="000000"/>
        </w:rPr>
        <w:t xml:space="preserve"> </w:t>
      </w:r>
      <w:r>
        <w:rPr>
          <w:rFonts w:ascii="Book Antiqua" w:eastAsia="Book Antiqua" w:hAnsi="Book Antiqua" w:cs="Book Antiqua"/>
          <w:color w:val="000000"/>
        </w:rPr>
        <w:t xml:space="preserve">1). Finally, a total of 204 patients were enrolled, including 101 (49.51%) male patients and 103 (50.49%) female patients. The median age of </w:t>
      </w:r>
      <w:r w:rsidR="00231B2A">
        <w:rPr>
          <w:rFonts w:ascii="Book Antiqua" w:eastAsia="Book Antiqua" w:hAnsi="Book Antiqua" w:cs="Book Antiqua"/>
          <w:color w:val="000000"/>
        </w:rPr>
        <w:t xml:space="preserve">the </w:t>
      </w:r>
      <w:r>
        <w:rPr>
          <w:rFonts w:ascii="Book Antiqua" w:eastAsia="Book Antiqua" w:hAnsi="Book Antiqua" w:cs="Book Antiqua"/>
          <w:color w:val="000000"/>
        </w:rPr>
        <w:t xml:space="preserve">enrolled patients was 51.94 ± 18.34 years old. The mean length of </w:t>
      </w:r>
      <w:r w:rsidR="00231B2A">
        <w:rPr>
          <w:rFonts w:ascii="Book Antiqua" w:eastAsia="Book Antiqua" w:hAnsi="Book Antiqua" w:cs="Book Antiqua"/>
          <w:color w:val="000000"/>
        </w:rPr>
        <w:t xml:space="preserve">ICU </w:t>
      </w:r>
      <w:r>
        <w:rPr>
          <w:rFonts w:ascii="Book Antiqua" w:eastAsia="Book Antiqua" w:hAnsi="Book Antiqua" w:cs="Book Antiqua"/>
          <w:color w:val="000000"/>
        </w:rPr>
        <w:t>stay was 3.38 ± 2.96 days, and the mean APACHE-II score was 14.68 ± 9.29.</w:t>
      </w:r>
    </w:p>
    <w:p w14:paraId="7C611161" w14:textId="11629F6D" w:rsidR="00A77B3E" w:rsidRDefault="0004314F" w:rsidP="0007301E">
      <w:pPr>
        <w:spacing w:line="360" w:lineRule="auto"/>
        <w:ind w:firstLineChars="100" w:firstLine="240"/>
        <w:jc w:val="both"/>
      </w:pPr>
      <w:r>
        <w:rPr>
          <w:rFonts w:ascii="Book Antiqua" w:eastAsia="Book Antiqua" w:hAnsi="Book Antiqua" w:cs="Book Antiqua"/>
          <w:color w:val="000000"/>
        </w:rPr>
        <w:t>In this study, 155 NHH patients and 44 severe</w:t>
      </w:r>
      <w:r w:rsidR="0066647E">
        <w:rPr>
          <w:rFonts w:ascii="Book Antiqua" w:eastAsia="Book Antiqua" w:hAnsi="Book Antiqua" w:cs="Book Antiqua"/>
          <w:color w:val="000000"/>
        </w:rPr>
        <w:t>-</w:t>
      </w:r>
      <w:r>
        <w:rPr>
          <w:rFonts w:ascii="Book Antiqua" w:eastAsia="Book Antiqua" w:hAnsi="Book Antiqua" w:cs="Book Antiqua"/>
          <w:color w:val="000000"/>
        </w:rPr>
        <w:t>NHH patients</w:t>
      </w:r>
      <w:r w:rsidR="0007301E">
        <w:rPr>
          <w:rFonts w:ascii="Book Antiqua" w:eastAsia="Book Antiqua" w:hAnsi="Book Antiqua" w:cs="Book Antiqua"/>
          <w:color w:val="000000"/>
        </w:rPr>
        <w:t xml:space="preserve"> </w:t>
      </w:r>
      <w:r>
        <w:rPr>
          <w:rFonts w:ascii="Book Antiqua" w:eastAsia="Book Antiqua" w:hAnsi="Book Antiqua" w:cs="Book Antiqua"/>
          <w:color w:val="000000"/>
        </w:rPr>
        <w:t>were enrolled. The incidence rate of NHH patients and severe</w:t>
      </w:r>
      <w:r w:rsidR="0066647E">
        <w:rPr>
          <w:rFonts w:ascii="Book Antiqua" w:eastAsia="Book Antiqua" w:hAnsi="Book Antiqua" w:cs="Book Antiqua"/>
          <w:color w:val="000000"/>
        </w:rPr>
        <w:t>-</w:t>
      </w:r>
      <w:r>
        <w:rPr>
          <w:rFonts w:ascii="Book Antiqua" w:eastAsia="Book Antiqua" w:hAnsi="Book Antiqua" w:cs="Book Antiqua"/>
          <w:color w:val="000000"/>
        </w:rPr>
        <w:t>NHH patients was 75.98% and 21.57%, respectively. Patients with severe</w:t>
      </w:r>
      <w:r w:rsidR="0066647E">
        <w:rPr>
          <w:rFonts w:ascii="Book Antiqua" w:eastAsia="Book Antiqua" w:hAnsi="Book Antiqua" w:cs="Book Antiqua"/>
          <w:color w:val="000000"/>
        </w:rPr>
        <w:t>-</w:t>
      </w:r>
      <w:r>
        <w:rPr>
          <w:rFonts w:ascii="Book Antiqua" w:eastAsia="Book Antiqua" w:hAnsi="Book Antiqua" w:cs="Book Antiqua"/>
          <w:color w:val="000000"/>
        </w:rPr>
        <w:t xml:space="preserve">NHH had </w:t>
      </w:r>
      <w:r w:rsidR="00E70C72">
        <w:rPr>
          <w:rFonts w:ascii="Book Antiqua" w:eastAsia="Book Antiqua" w:hAnsi="Book Antiqua" w:cs="Book Antiqua"/>
          <w:color w:val="000000"/>
        </w:rPr>
        <w:t xml:space="preserve">a </w:t>
      </w:r>
      <w:r>
        <w:rPr>
          <w:rFonts w:ascii="Book Antiqua" w:eastAsia="Book Antiqua" w:hAnsi="Book Antiqua" w:cs="Book Antiqua"/>
          <w:color w:val="000000"/>
        </w:rPr>
        <w:t xml:space="preserve">longer length of </w:t>
      </w:r>
      <w:r w:rsidR="00231B2A">
        <w:rPr>
          <w:rFonts w:ascii="Book Antiqua" w:eastAsia="Book Antiqua" w:hAnsi="Book Antiqua" w:cs="Book Antiqua"/>
          <w:color w:val="000000"/>
        </w:rPr>
        <w:t xml:space="preserve">ICU </w:t>
      </w:r>
      <w:r>
        <w:rPr>
          <w:rFonts w:ascii="Book Antiqua" w:eastAsia="Book Antiqua" w:hAnsi="Book Antiqua" w:cs="Book Antiqua"/>
          <w:color w:val="000000"/>
        </w:rPr>
        <w:t>stay and higher APACH</w:t>
      </w:r>
      <w:r w:rsidR="0066647E">
        <w:rPr>
          <w:rFonts w:ascii="Book Antiqua" w:eastAsia="Book Antiqua" w:hAnsi="Book Antiqua" w:cs="Book Antiqua"/>
          <w:color w:val="000000"/>
        </w:rPr>
        <w:t>E</w:t>
      </w:r>
      <w:r>
        <w:rPr>
          <w:rFonts w:ascii="Book Antiqua" w:eastAsia="Book Antiqua" w:hAnsi="Book Antiqua" w:cs="Book Antiqua"/>
          <w:color w:val="000000"/>
        </w:rPr>
        <w:t xml:space="preserve">-II and SOFA scores compared </w:t>
      </w:r>
      <w:r w:rsidR="00231B2A">
        <w:rPr>
          <w:rFonts w:ascii="Book Antiqua" w:eastAsia="Book Antiqua" w:hAnsi="Book Antiqua" w:cs="Book Antiqua"/>
          <w:color w:val="000000"/>
        </w:rPr>
        <w:t>to</w:t>
      </w:r>
      <w:r>
        <w:rPr>
          <w:rFonts w:ascii="Book Antiqua" w:eastAsia="Book Antiqua" w:hAnsi="Book Antiqua" w:cs="Book Antiqua"/>
          <w:color w:val="000000"/>
        </w:rPr>
        <w:t xml:space="preserve"> those with mild-NHH and non-NHH. Additionally, patients with severe</w:t>
      </w:r>
      <w:r w:rsidR="0066647E">
        <w:rPr>
          <w:rFonts w:ascii="Book Antiqua" w:eastAsia="Book Antiqua" w:hAnsi="Book Antiqua" w:cs="Book Antiqua"/>
          <w:color w:val="000000"/>
        </w:rPr>
        <w:t>-</w:t>
      </w:r>
      <w:r>
        <w:rPr>
          <w:rFonts w:ascii="Book Antiqua" w:eastAsia="Book Antiqua" w:hAnsi="Book Antiqua" w:cs="Book Antiqua"/>
          <w:color w:val="000000"/>
        </w:rPr>
        <w:t xml:space="preserve">NHH had lower GCS scores than non-NHH patients. However, no statistically significant differences were observed in the length of </w:t>
      </w:r>
      <w:r w:rsidR="00231B2A">
        <w:rPr>
          <w:rFonts w:ascii="Book Antiqua" w:eastAsia="Book Antiqua" w:hAnsi="Book Antiqua" w:cs="Book Antiqua"/>
          <w:color w:val="000000"/>
        </w:rPr>
        <w:t xml:space="preserve">ICU </w:t>
      </w:r>
      <w:r>
        <w:rPr>
          <w:rFonts w:ascii="Book Antiqua" w:eastAsia="Book Antiqua" w:hAnsi="Book Antiqua" w:cs="Book Antiqua"/>
          <w:color w:val="000000"/>
        </w:rPr>
        <w:t>stay, APACH</w:t>
      </w:r>
      <w:r w:rsidR="0066647E">
        <w:rPr>
          <w:rFonts w:ascii="Book Antiqua" w:eastAsia="Book Antiqua" w:hAnsi="Book Antiqua" w:cs="Book Antiqua"/>
          <w:color w:val="000000"/>
        </w:rPr>
        <w:t>E</w:t>
      </w:r>
      <w:r>
        <w:rPr>
          <w:rFonts w:ascii="Book Antiqua" w:eastAsia="Book Antiqua" w:hAnsi="Book Antiqua" w:cs="Book Antiqua"/>
          <w:color w:val="000000"/>
        </w:rPr>
        <w:t>-II, SOFA, and GCS scores between patients with mild-NHH and non-NHH (Figure</w:t>
      </w:r>
      <w:r w:rsidR="0007301E">
        <w:rPr>
          <w:rFonts w:ascii="Book Antiqua" w:eastAsia="Book Antiqua" w:hAnsi="Book Antiqua" w:cs="Book Antiqua"/>
          <w:color w:val="000000"/>
        </w:rPr>
        <w:t xml:space="preserve"> </w:t>
      </w:r>
      <w:r>
        <w:rPr>
          <w:rFonts w:ascii="Book Antiqua" w:eastAsia="Book Antiqua" w:hAnsi="Book Antiqua" w:cs="Book Antiqua"/>
          <w:color w:val="000000"/>
        </w:rPr>
        <w:t>2).</w:t>
      </w:r>
    </w:p>
    <w:p w14:paraId="32E4BB50" w14:textId="6E790C76" w:rsidR="00A77B3E" w:rsidRDefault="0004314F" w:rsidP="0007301E">
      <w:pPr>
        <w:spacing w:line="360" w:lineRule="auto"/>
        <w:ind w:firstLineChars="100" w:firstLine="240"/>
        <w:jc w:val="both"/>
      </w:pPr>
      <w:r>
        <w:rPr>
          <w:rFonts w:ascii="Book Antiqua" w:eastAsia="Book Antiqua" w:hAnsi="Book Antiqua" w:cs="Book Antiqua"/>
          <w:color w:val="000000"/>
        </w:rPr>
        <w:t xml:space="preserve">Subsequent results </w:t>
      </w:r>
      <w:r w:rsidR="00231B2A">
        <w:rPr>
          <w:rFonts w:ascii="Book Antiqua" w:eastAsia="Book Antiqua" w:hAnsi="Book Antiqua" w:cs="Book Antiqua"/>
          <w:color w:val="000000"/>
        </w:rPr>
        <w:t>demonstrated</w:t>
      </w:r>
      <w:r>
        <w:rPr>
          <w:rFonts w:ascii="Book Antiqua" w:eastAsia="Book Antiqua" w:hAnsi="Book Antiqua" w:cs="Book Antiqua"/>
          <w:color w:val="000000"/>
        </w:rPr>
        <w:t xml:space="preserve"> that the highest</w:t>
      </w:r>
      <w:r w:rsidR="0007301E">
        <w:rPr>
          <w:rFonts w:ascii="Book Antiqua" w:eastAsia="Book Antiqua" w:hAnsi="Book Antiqua" w:cs="Book Antiqua"/>
          <w:color w:val="000000"/>
        </w:rPr>
        <w:t xml:space="preserve"> </w:t>
      </w:r>
      <w:r>
        <w:rPr>
          <w:rFonts w:ascii="Book Antiqua" w:eastAsia="Book Antiqua" w:hAnsi="Book Antiqua" w:cs="Book Antiqua"/>
          <w:color w:val="000000"/>
        </w:rPr>
        <w:t>level</w:t>
      </w:r>
      <w:r w:rsidR="0007301E">
        <w:rPr>
          <w:rFonts w:ascii="Book Antiqua" w:eastAsia="Book Antiqua" w:hAnsi="Book Antiqua" w:cs="Book Antiqua"/>
          <w:color w:val="000000"/>
        </w:rPr>
        <w:t xml:space="preserve"> </w:t>
      </w:r>
      <w:r>
        <w:rPr>
          <w:rFonts w:ascii="Book Antiqua" w:eastAsia="Book Antiqua" w:hAnsi="Book Antiqua" w:cs="Book Antiqua"/>
          <w:color w:val="000000"/>
        </w:rPr>
        <w:t>of</w:t>
      </w:r>
      <w:r w:rsidR="0007301E">
        <w:rPr>
          <w:rFonts w:ascii="Book Antiqua" w:eastAsia="Book Antiqua" w:hAnsi="Book Antiqua" w:cs="Book Antiqua"/>
          <w:color w:val="000000"/>
        </w:rPr>
        <w:t xml:space="preserve"> </w:t>
      </w:r>
      <w:r>
        <w:rPr>
          <w:rFonts w:ascii="Book Antiqua" w:eastAsia="Book Antiqua" w:hAnsi="Book Antiqua" w:cs="Book Antiqua"/>
          <w:color w:val="000000"/>
        </w:rPr>
        <w:t>ammonia</w:t>
      </w:r>
      <w:r w:rsidR="0007301E">
        <w:rPr>
          <w:rFonts w:ascii="Book Antiqua" w:eastAsia="Book Antiqua" w:hAnsi="Book Antiqua" w:cs="Book Antiqua"/>
          <w:color w:val="000000"/>
        </w:rPr>
        <w:t xml:space="preserve"> </w:t>
      </w:r>
      <w:r>
        <w:rPr>
          <w:rFonts w:ascii="Book Antiqua" w:eastAsia="Book Antiqua" w:hAnsi="Book Antiqua" w:cs="Book Antiqua"/>
          <w:color w:val="000000"/>
        </w:rPr>
        <w:t xml:space="preserve">in the blood was closely correlated with the length of </w:t>
      </w:r>
      <w:r w:rsidR="00231B2A">
        <w:rPr>
          <w:rFonts w:ascii="Book Antiqua" w:eastAsia="Book Antiqua" w:hAnsi="Book Antiqua" w:cs="Book Antiqua"/>
          <w:color w:val="000000"/>
        </w:rPr>
        <w:t xml:space="preserve">ICU </w:t>
      </w:r>
      <w:r>
        <w:rPr>
          <w:rFonts w:ascii="Book Antiqua" w:eastAsia="Book Antiqua" w:hAnsi="Book Antiqua" w:cs="Book Antiqua"/>
          <w:color w:val="000000"/>
        </w:rPr>
        <w:t>stay, APACH</w:t>
      </w:r>
      <w:r w:rsidR="0066647E">
        <w:rPr>
          <w:rFonts w:ascii="Book Antiqua" w:eastAsia="Book Antiqua" w:hAnsi="Book Antiqua" w:cs="Book Antiqua"/>
          <w:color w:val="000000"/>
        </w:rPr>
        <w:t>E</w:t>
      </w:r>
      <w:r>
        <w:rPr>
          <w:rFonts w:ascii="Book Antiqua" w:eastAsia="Book Antiqua" w:hAnsi="Book Antiqua" w:cs="Book Antiqua"/>
          <w:color w:val="000000"/>
        </w:rPr>
        <w:t>-II score, and the highest</w:t>
      </w:r>
      <w:r w:rsidR="00223081">
        <w:rPr>
          <w:rFonts w:ascii="Book Antiqua" w:eastAsia="Book Antiqua" w:hAnsi="Book Antiqua" w:cs="Book Antiqua"/>
          <w:color w:val="000000"/>
        </w:rPr>
        <w:t xml:space="preserve"> </w:t>
      </w:r>
      <w:r>
        <w:rPr>
          <w:rFonts w:ascii="Book Antiqua" w:eastAsia="Book Antiqua" w:hAnsi="Book Antiqua" w:cs="Book Antiqua"/>
          <w:color w:val="000000"/>
        </w:rPr>
        <w:t>SOFA score, and was negatively correlated with the</w:t>
      </w:r>
      <w:r w:rsidR="00223081">
        <w:rPr>
          <w:rFonts w:ascii="Book Antiqua" w:eastAsia="Book Antiqua" w:hAnsi="Book Antiqua" w:cs="Book Antiqua"/>
          <w:color w:val="000000"/>
        </w:rPr>
        <w:t xml:space="preserve"> </w:t>
      </w:r>
      <w:r>
        <w:rPr>
          <w:rFonts w:ascii="Book Antiqua" w:eastAsia="Book Antiqua" w:hAnsi="Book Antiqua" w:cs="Book Antiqua"/>
          <w:color w:val="000000"/>
        </w:rPr>
        <w:t>lowest</w:t>
      </w:r>
      <w:r w:rsidR="00223081">
        <w:rPr>
          <w:rFonts w:ascii="Book Antiqua" w:eastAsia="Book Antiqua" w:hAnsi="Book Antiqua" w:cs="Book Antiqua"/>
          <w:color w:val="000000"/>
        </w:rPr>
        <w:t xml:space="preserve"> </w:t>
      </w:r>
      <w:r>
        <w:rPr>
          <w:rFonts w:ascii="Book Antiqua" w:eastAsia="Book Antiqua" w:hAnsi="Book Antiqua" w:cs="Book Antiqua"/>
          <w:color w:val="000000"/>
        </w:rPr>
        <w:t>GCS score and</w:t>
      </w:r>
      <w:r w:rsidR="00223081">
        <w:rPr>
          <w:rFonts w:ascii="Book Antiqua" w:eastAsia="Book Antiqua" w:hAnsi="Book Antiqua" w:cs="Book Antiqua"/>
          <w:color w:val="000000"/>
        </w:rPr>
        <w:t xml:space="preserve"> </w:t>
      </w:r>
      <w:r>
        <w:rPr>
          <w:rFonts w:ascii="Book Antiqua" w:eastAsia="Book Antiqua" w:hAnsi="Book Antiqua" w:cs="Book Antiqua"/>
          <w:color w:val="000000"/>
        </w:rPr>
        <w:t>the median age of patients. Mean-level of ammonia</w:t>
      </w:r>
      <w:r w:rsidR="00223081">
        <w:rPr>
          <w:rFonts w:ascii="Book Antiqua" w:eastAsia="Book Antiqua" w:hAnsi="Book Antiqua" w:cs="Book Antiqua"/>
          <w:color w:val="000000"/>
        </w:rPr>
        <w:t xml:space="preserve"> </w:t>
      </w:r>
      <w:r>
        <w:rPr>
          <w:rFonts w:ascii="Book Antiqua" w:eastAsia="Book Antiqua" w:hAnsi="Book Antiqua" w:cs="Book Antiqua"/>
          <w:color w:val="000000"/>
        </w:rPr>
        <w:t>(M-ammonia)</w:t>
      </w:r>
      <w:r w:rsidR="00223081">
        <w:rPr>
          <w:rFonts w:ascii="Book Antiqua" w:eastAsia="Book Antiqua" w:hAnsi="Book Antiqua" w:cs="Book Antiqua"/>
          <w:color w:val="000000"/>
        </w:rPr>
        <w:t xml:space="preserve"> </w:t>
      </w:r>
      <w:r>
        <w:rPr>
          <w:rFonts w:ascii="Book Antiqua" w:eastAsia="Book Antiqua" w:hAnsi="Book Antiqua" w:cs="Book Antiqua"/>
          <w:color w:val="000000"/>
        </w:rPr>
        <w:t>and initial-level of ammonia</w:t>
      </w:r>
      <w:r w:rsidR="00223081">
        <w:rPr>
          <w:rFonts w:ascii="Book Antiqua" w:eastAsia="Book Antiqua" w:hAnsi="Book Antiqua" w:cs="Book Antiqua"/>
          <w:color w:val="000000"/>
        </w:rPr>
        <w:t xml:space="preserve"> </w:t>
      </w:r>
      <w:r>
        <w:rPr>
          <w:rFonts w:ascii="Book Antiqua" w:eastAsia="Book Antiqua" w:hAnsi="Book Antiqua" w:cs="Book Antiqua"/>
          <w:color w:val="000000"/>
        </w:rPr>
        <w:t>(I-ammonia)</w:t>
      </w:r>
      <w:r w:rsidR="00223081">
        <w:rPr>
          <w:rFonts w:ascii="Book Antiqua" w:eastAsia="Book Antiqua" w:hAnsi="Book Antiqua" w:cs="Book Antiqua"/>
          <w:color w:val="000000"/>
        </w:rPr>
        <w:t xml:space="preserve"> </w:t>
      </w:r>
      <w:r>
        <w:rPr>
          <w:rFonts w:ascii="Book Antiqua" w:eastAsia="Book Antiqua" w:hAnsi="Book Antiqua" w:cs="Book Antiqua"/>
          <w:color w:val="000000"/>
        </w:rPr>
        <w:t xml:space="preserve">in the blood showed no significant correlation with the median age of patients and the length of </w:t>
      </w:r>
      <w:r w:rsidR="00C62A4D">
        <w:rPr>
          <w:rFonts w:ascii="Book Antiqua" w:eastAsia="Book Antiqua" w:hAnsi="Book Antiqua" w:cs="Book Antiqua"/>
          <w:color w:val="000000"/>
        </w:rPr>
        <w:t xml:space="preserve">ICU </w:t>
      </w:r>
      <w:r>
        <w:rPr>
          <w:rFonts w:ascii="Book Antiqua" w:eastAsia="Book Antiqua" w:hAnsi="Book Antiqua" w:cs="Book Antiqua"/>
          <w:color w:val="000000"/>
        </w:rPr>
        <w:t>stay (Table 1).</w:t>
      </w:r>
    </w:p>
    <w:p w14:paraId="0BF2B652" w14:textId="2D40B2AD" w:rsidR="00A77B3E" w:rsidRDefault="00C62A4D" w:rsidP="00223081">
      <w:pPr>
        <w:spacing w:line="360" w:lineRule="auto"/>
        <w:ind w:firstLineChars="100" w:firstLine="240"/>
        <w:jc w:val="both"/>
      </w:pPr>
      <w:r>
        <w:rPr>
          <w:rFonts w:ascii="Book Antiqua" w:eastAsia="Book Antiqua" w:hAnsi="Book Antiqua" w:cs="Book Antiqua"/>
          <w:color w:val="000000"/>
        </w:rPr>
        <w:t>The p</w:t>
      </w:r>
      <w:r w:rsidR="0004314F">
        <w:rPr>
          <w:rFonts w:ascii="Book Antiqua" w:eastAsia="Book Antiqua" w:hAnsi="Book Antiqua" w:cs="Book Antiqua"/>
          <w:color w:val="000000"/>
        </w:rPr>
        <w:t xml:space="preserve">atients were divided into </w:t>
      </w:r>
      <w:r>
        <w:rPr>
          <w:rFonts w:ascii="Book Antiqua" w:eastAsia="Book Antiqua" w:hAnsi="Book Antiqua" w:cs="Book Antiqua"/>
          <w:color w:val="000000"/>
        </w:rPr>
        <w:t xml:space="preserve">the following </w:t>
      </w:r>
      <w:r w:rsidR="0004314F">
        <w:rPr>
          <w:rFonts w:ascii="Book Antiqua" w:eastAsia="Book Antiqua" w:hAnsi="Book Antiqua" w:cs="Book Antiqua"/>
          <w:color w:val="000000"/>
        </w:rPr>
        <w:t xml:space="preserve">two groups: </w:t>
      </w:r>
      <w:r>
        <w:rPr>
          <w:rFonts w:ascii="Book Antiqua" w:eastAsia="Book Antiqua" w:hAnsi="Book Antiqua" w:cs="Book Antiqua"/>
          <w:color w:val="000000"/>
        </w:rPr>
        <w:t>g</w:t>
      </w:r>
      <w:r w:rsidR="0004314F">
        <w:rPr>
          <w:rFonts w:ascii="Book Antiqua" w:eastAsia="Book Antiqua" w:hAnsi="Book Antiqua" w:cs="Book Antiqua"/>
          <w:color w:val="000000"/>
        </w:rPr>
        <w:t>ood-prognosis group and poor-prognosis group</w:t>
      </w:r>
      <w:r>
        <w:rPr>
          <w:rFonts w:ascii="Book Antiqua" w:eastAsia="Book Antiqua" w:hAnsi="Book Antiqua" w:cs="Book Antiqua"/>
          <w:color w:val="000000"/>
        </w:rPr>
        <w:t>, and their</w:t>
      </w:r>
      <w:r w:rsidR="0004314F">
        <w:rPr>
          <w:rFonts w:ascii="Book Antiqua" w:eastAsia="Book Antiqua" w:hAnsi="Book Antiqua" w:cs="Book Antiqua"/>
          <w:color w:val="000000"/>
        </w:rPr>
        <w:t xml:space="preserve"> basic data and blood ammonia level</w:t>
      </w:r>
      <w:r>
        <w:rPr>
          <w:rFonts w:ascii="Book Antiqua" w:eastAsia="Book Antiqua" w:hAnsi="Book Antiqua" w:cs="Book Antiqua"/>
          <w:color w:val="000000"/>
        </w:rPr>
        <w:t>s</w:t>
      </w:r>
      <w:r w:rsidR="0004314F">
        <w:rPr>
          <w:rFonts w:ascii="Book Antiqua" w:eastAsia="Book Antiqua" w:hAnsi="Book Antiqua" w:cs="Book Antiqua"/>
          <w:color w:val="000000"/>
        </w:rPr>
        <w:t xml:space="preserve"> were assessed. The results showed that patients in </w:t>
      </w:r>
      <w:r>
        <w:rPr>
          <w:rFonts w:ascii="Book Antiqua" w:eastAsia="Book Antiqua" w:hAnsi="Book Antiqua" w:cs="Book Antiqua"/>
          <w:color w:val="000000"/>
        </w:rPr>
        <w:t xml:space="preserve">the </w:t>
      </w:r>
      <w:r w:rsidR="0004314F">
        <w:rPr>
          <w:rFonts w:ascii="Book Antiqua" w:eastAsia="Book Antiqua" w:hAnsi="Book Antiqua" w:cs="Book Antiqua"/>
          <w:color w:val="000000"/>
        </w:rPr>
        <w:t>poor-prognosis group had higher APACH</w:t>
      </w:r>
      <w:r w:rsidR="00B05B70">
        <w:rPr>
          <w:rFonts w:ascii="Book Antiqua" w:eastAsia="Book Antiqua" w:hAnsi="Book Antiqua" w:cs="Book Antiqua"/>
          <w:color w:val="000000"/>
        </w:rPr>
        <w:t>E</w:t>
      </w:r>
      <w:r w:rsidR="0004314F">
        <w:rPr>
          <w:rFonts w:ascii="Book Antiqua" w:eastAsia="Book Antiqua" w:hAnsi="Book Antiqua" w:cs="Book Antiqua"/>
          <w:color w:val="000000"/>
        </w:rPr>
        <w:t>-II score</w:t>
      </w:r>
      <w:r>
        <w:rPr>
          <w:rFonts w:ascii="Book Antiqua" w:eastAsia="Book Antiqua" w:hAnsi="Book Antiqua" w:cs="Book Antiqua"/>
          <w:color w:val="000000"/>
        </w:rPr>
        <w:t>s</w:t>
      </w:r>
      <w:r w:rsidR="0004314F">
        <w:rPr>
          <w:rFonts w:ascii="Book Antiqua" w:eastAsia="Book Antiqua" w:hAnsi="Book Antiqua" w:cs="Book Antiqua"/>
          <w:color w:val="000000"/>
        </w:rPr>
        <w:t xml:space="preserve"> and blood ammonia level</w:t>
      </w:r>
      <w:r>
        <w:rPr>
          <w:rFonts w:ascii="Book Antiqua" w:eastAsia="Book Antiqua" w:hAnsi="Book Antiqua" w:cs="Book Antiqua"/>
          <w:color w:val="000000"/>
        </w:rPr>
        <w:t>s</w:t>
      </w:r>
      <w:r w:rsidR="0004314F">
        <w:rPr>
          <w:rFonts w:ascii="Book Antiqua" w:eastAsia="Book Antiqua" w:hAnsi="Book Antiqua" w:cs="Book Antiqua"/>
          <w:color w:val="000000"/>
        </w:rPr>
        <w:t xml:space="preserve"> compared with those in </w:t>
      </w:r>
      <w:r>
        <w:rPr>
          <w:rFonts w:ascii="Book Antiqua" w:eastAsia="Book Antiqua" w:hAnsi="Book Antiqua" w:cs="Book Antiqua"/>
          <w:color w:val="000000"/>
        </w:rPr>
        <w:t xml:space="preserve">the </w:t>
      </w:r>
      <w:r w:rsidR="0004314F">
        <w:rPr>
          <w:rFonts w:ascii="Book Antiqua" w:eastAsia="Book Antiqua" w:hAnsi="Book Antiqua" w:cs="Book Antiqua"/>
          <w:color w:val="000000"/>
        </w:rPr>
        <w:t>good-prognosis group (Table</w:t>
      </w:r>
      <w:r w:rsidR="00223081">
        <w:rPr>
          <w:rFonts w:ascii="Book Antiqua" w:eastAsia="Book Antiqua" w:hAnsi="Book Antiqua" w:cs="Book Antiqua"/>
          <w:color w:val="000000"/>
        </w:rPr>
        <w:t xml:space="preserve"> </w:t>
      </w:r>
      <w:r w:rsidR="0004314F">
        <w:rPr>
          <w:rFonts w:ascii="Book Antiqua" w:eastAsia="Book Antiqua" w:hAnsi="Book Antiqua" w:cs="Book Antiqua"/>
          <w:color w:val="000000"/>
        </w:rPr>
        <w:t>2).</w:t>
      </w:r>
      <w:r w:rsidR="00223081">
        <w:rPr>
          <w:rFonts w:ascii="Book Antiqua" w:eastAsia="Book Antiqua" w:hAnsi="Book Antiqua" w:cs="Book Antiqua"/>
          <w:color w:val="000000"/>
        </w:rPr>
        <w:t xml:space="preserve"> </w:t>
      </w:r>
      <w:r w:rsidR="0004314F">
        <w:rPr>
          <w:rFonts w:ascii="Book Antiqua" w:eastAsia="Book Antiqua" w:hAnsi="Book Antiqua" w:cs="Book Antiqua"/>
          <w:color w:val="000000"/>
        </w:rPr>
        <w:t>Logistic regression analysis revealed that</w:t>
      </w:r>
      <w:r w:rsidR="00223081">
        <w:rPr>
          <w:rFonts w:ascii="Book Antiqua" w:eastAsia="Book Antiqua" w:hAnsi="Book Antiqua" w:cs="Book Antiqua"/>
          <w:color w:val="000000"/>
        </w:rPr>
        <w:t xml:space="preserve"> </w:t>
      </w:r>
      <w:r w:rsidR="0004314F">
        <w:rPr>
          <w:rFonts w:ascii="Book Antiqua" w:eastAsia="Book Antiqua" w:hAnsi="Book Antiqua" w:cs="Book Antiqua"/>
          <w:color w:val="000000"/>
        </w:rPr>
        <w:t>M-ammonia and</w:t>
      </w:r>
      <w:r w:rsidR="00223081">
        <w:rPr>
          <w:rFonts w:ascii="Book Antiqua" w:eastAsia="Book Antiqua" w:hAnsi="Book Antiqua" w:cs="Book Antiqua"/>
          <w:color w:val="000000"/>
        </w:rPr>
        <w:t xml:space="preserve"> </w:t>
      </w:r>
      <w:r w:rsidR="0004314F">
        <w:rPr>
          <w:rFonts w:ascii="Book Antiqua" w:eastAsia="Book Antiqua" w:hAnsi="Book Antiqua" w:cs="Book Antiqua"/>
          <w:color w:val="000000"/>
        </w:rPr>
        <w:t>I-ammonia in the blood were statistically significant for predicting prognosis</w:t>
      </w:r>
      <w:r w:rsidR="00223081">
        <w:rPr>
          <w:rFonts w:ascii="Book Antiqua" w:eastAsia="Book Antiqua" w:hAnsi="Book Antiqua" w:cs="Book Antiqua"/>
          <w:color w:val="000000"/>
        </w:rPr>
        <w:t xml:space="preserve"> </w:t>
      </w:r>
      <w:r w:rsidR="0004314F">
        <w:rPr>
          <w:rFonts w:ascii="Book Antiqua" w:eastAsia="Book Antiqua" w:hAnsi="Book Antiqua" w:cs="Book Antiqua"/>
          <w:color w:val="000000"/>
        </w:rPr>
        <w:t>(Table 3).</w:t>
      </w:r>
      <w:r w:rsidR="00223081">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04314F">
        <w:rPr>
          <w:rFonts w:ascii="Book Antiqua" w:eastAsia="Book Antiqua" w:hAnsi="Book Antiqua" w:cs="Book Antiqua"/>
          <w:color w:val="000000"/>
        </w:rPr>
        <w:t>ROC curve showed that the AUC value of</w:t>
      </w:r>
      <w:r w:rsidR="00223081">
        <w:rPr>
          <w:rFonts w:ascii="Book Antiqua" w:eastAsia="Book Antiqua" w:hAnsi="Book Antiqua" w:cs="Book Antiqua"/>
          <w:color w:val="000000"/>
        </w:rPr>
        <w:t xml:space="preserve"> </w:t>
      </w:r>
      <w:r w:rsidR="0004314F">
        <w:rPr>
          <w:rFonts w:ascii="Book Antiqua" w:eastAsia="Book Antiqua" w:hAnsi="Book Antiqua" w:cs="Book Antiqua"/>
          <w:color w:val="000000"/>
        </w:rPr>
        <w:t>M-ammonia was 0.591 (</w:t>
      </w:r>
      <w:r w:rsidR="00223081">
        <w:rPr>
          <w:rFonts w:ascii="Book Antiqua" w:eastAsia="Book Antiqua" w:hAnsi="Book Antiqua" w:cs="Book Antiqua"/>
          <w:i/>
          <w:iCs/>
          <w:color w:val="000000"/>
        </w:rPr>
        <w:t xml:space="preserve">P </w:t>
      </w:r>
      <w:r w:rsidR="0004314F">
        <w:rPr>
          <w:rFonts w:ascii="Book Antiqua" w:eastAsia="Book Antiqua" w:hAnsi="Book Antiqua" w:cs="Book Antiqua"/>
          <w:color w:val="000000"/>
        </w:rPr>
        <w:t>= 0.041). With consideration of</w:t>
      </w:r>
      <w:r w:rsidR="00223081">
        <w:rPr>
          <w:rFonts w:ascii="Book Antiqua" w:eastAsia="Book Antiqua" w:hAnsi="Book Antiqua" w:cs="Book Antiqua"/>
          <w:color w:val="000000"/>
        </w:rPr>
        <w:t xml:space="preserve"> </w:t>
      </w:r>
      <w:r w:rsidR="0004314F">
        <w:rPr>
          <w:rFonts w:ascii="Book Antiqua" w:eastAsia="Book Antiqua" w:hAnsi="Book Antiqua" w:cs="Book Antiqua"/>
          <w:color w:val="000000"/>
        </w:rPr>
        <w:t xml:space="preserve">M-ammonia equal to 69.5 </w:t>
      </w:r>
      <w:proofErr w:type="spellStart"/>
      <w:r w:rsidR="0004314F">
        <w:rPr>
          <w:rFonts w:ascii="Book Antiqua" w:eastAsia="Book Antiqua" w:hAnsi="Book Antiqua" w:cs="Book Antiqua"/>
          <w:color w:val="000000"/>
        </w:rPr>
        <w:t>μmol</w:t>
      </w:r>
      <w:proofErr w:type="spellEnd"/>
      <w:r w:rsidR="0004314F">
        <w:rPr>
          <w:rFonts w:ascii="Book Antiqua" w:eastAsia="Book Antiqua" w:hAnsi="Book Antiqua" w:cs="Book Antiqua"/>
          <w:color w:val="000000"/>
        </w:rPr>
        <w:t xml:space="preserve">/L, critical values could be achieved to predict good-prognosis and poor-prognosis, with </w:t>
      </w:r>
      <w:r>
        <w:rPr>
          <w:rFonts w:ascii="Book Antiqua" w:eastAsia="Book Antiqua" w:hAnsi="Book Antiqua" w:cs="Book Antiqua"/>
          <w:color w:val="000000"/>
        </w:rPr>
        <w:t xml:space="preserve">a </w:t>
      </w:r>
      <w:r w:rsidR="0004314F">
        <w:rPr>
          <w:rFonts w:ascii="Book Antiqua" w:eastAsia="Book Antiqua" w:hAnsi="Book Antiqua" w:cs="Book Antiqua"/>
          <w:color w:val="000000"/>
        </w:rPr>
        <w:t xml:space="preserve">sensitivity and specificity of 30.5% and 86.2%, respectively. </w:t>
      </w:r>
      <w:r>
        <w:rPr>
          <w:rFonts w:ascii="Book Antiqua" w:eastAsia="Book Antiqua" w:hAnsi="Book Antiqua" w:cs="Book Antiqua"/>
          <w:color w:val="000000"/>
        </w:rPr>
        <w:t>In addition</w:t>
      </w:r>
      <w:r w:rsidR="0004314F">
        <w:rPr>
          <w:rFonts w:ascii="Book Antiqua" w:eastAsia="Book Antiqua" w:hAnsi="Book Antiqua" w:cs="Book Antiqua"/>
          <w:color w:val="000000"/>
        </w:rPr>
        <w:t>, the AUC value of</w:t>
      </w:r>
      <w:r w:rsidR="00223081">
        <w:rPr>
          <w:rFonts w:ascii="Book Antiqua" w:eastAsia="Book Antiqua" w:hAnsi="Book Antiqua" w:cs="Book Antiqua"/>
          <w:color w:val="000000"/>
        </w:rPr>
        <w:t xml:space="preserve"> </w:t>
      </w:r>
      <w:r w:rsidR="0004314F">
        <w:rPr>
          <w:rFonts w:ascii="Book Antiqua" w:eastAsia="Book Antiqua" w:hAnsi="Book Antiqua" w:cs="Book Antiqua"/>
          <w:color w:val="000000"/>
        </w:rPr>
        <w:t>I-ammonia was</w:t>
      </w:r>
      <w:r w:rsidR="00223081">
        <w:rPr>
          <w:rFonts w:ascii="Book Antiqua" w:eastAsia="Book Antiqua" w:hAnsi="Book Antiqua" w:cs="Book Antiqua"/>
          <w:color w:val="000000"/>
        </w:rPr>
        <w:t xml:space="preserve"> </w:t>
      </w:r>
      <w:r w:rsidR="0004314F">
        <w:rPr>
          <w:rFonts w:ascii="Book Antiqua" w:eastAsia="Book Antiqua" w:hAnsi="Book Antiqua" w:cs="Book Antiqua"/>
          <w:color w:val="000000"/>
        </w:rPr>
        <w:t>0.612 (</w:t>
      </w:r>
      <w:r w:rsidR="00223081">
        <w:rPr>
          <w:rFonts w:ascii="Book Antiqua" w:eastAsia="Book Antiqua" w:hAnsi="Book Antiqua" w:cs="Book Antiqua"/>
          <w:i/>
          <w:iCs/>
          <w:color w:val="000000"/>
        </w:rPr>
        <w:t xml:space="preserve">P </w:t>
      </w:r>
      <w:r w:rsidR="0004314F">
        <w:rPr>
          <w:rFonts w:ascii="Book Antiqua" w:eastAsia="Book Antiqua" w:hAnsi="Book Antiqua" w:cs="Book Antiqua"/>
          <w:color w:val="000000"/>
        </w:rPr>
        <w:t xml:space="preserve">= 0.012). With </w:t>
      </w:r>
      <w:r w:rsidR="0004314F">
        <w:rPr>
          <w:rFonts w:ascii="Book Antiqua" w:eastAsia="Book Antiqua" w:hAnsi="Book Antiqua" w:cs="Book Antiqua"/>
          <w:color w:val="000000"/>
        </w:rPr>
        <w:lastRenderedPageBreak/>
        <w:t>consideration of</w:t>
      </w:r>
      <w:r w:rsidR="00223081">
        <w:rPr>
          <w:rFonts w:ascii="Book Antiqua" w:eastAsia="Book Antiqua" w:hAnsi="Book Antiqua" w:cs="Book Antiqua"/>
          <w:color w:val="000000"/>
        </w:rPr>
        <w:t xml:space="preserve"> </w:t>
      </w:r>
      <w:r w:rsidR="0004314F">
        <w:rPr>
          <w:rFonts w:ascii="Book Antiqua" w:eastAsia="Book Antiqua" w:hAnsi="Book Antiqua" w:cs="Book Antiqua"/>
          <w:color w:val="000000"/>
        </w:rPr>
        <w:t xml:space="preserve">I-ammonia equal to 62.00 </w:t>
      </w:r>
      <w:proofErr w:type="spellStart"/>
      <w:r w:rsidR="0004314F">
        <w:rPr>
          <w:rFonts w:ascii="Book Antiqua" w:eastAsia="Book Antiqua" w:hAnsi="Book Antiqua" w:cs="Book Antiqua"/>
          <w:color w:val="000000"/>
        </w:rPr>
        <w:t>μmol</w:t>
      </w:r>
      <w:proofErr w:type="spellEnd"/>
      <w:r w:rsidR="0004314F">
        <w:rPr>
          <w:rFonts w:ascii="Book Antiqua" w:eastAsia="Book Antiqua" w:hAnsi="Book Antiqua" w:cs="Book Antiqua"/>
          <w:color w:val="000000"/>
        </w:rPr>
        <w:t xml:space="preserve">/L, critical values could be attained to predict good-prognosis and poor-prognosis, with </w:t>
      </w:r>
      <w:r>
        <w:rPr>
          <w:rFonts w:ascii="Book Antiqua" w:eastAsia="Book Antiqua" w:hAnsi="Book Antiqua" w:cs="Book Antiqua"/>
          <w:color w:val="000000"/>
        </w:rPr>
        <w:t xml:space="preserve">a </w:t>
      </w:r>
      <w:r w:rsidR="0004314F">
        <w:rPr>
          <w:rFonts w:ascii="Book Antiqua" w:eastAsia="Book Antiqua" w:hAnsi="Book Antiqua" w:cs="Book Antiqua"/>
          <w:color w:val="000000"/>
        </w:rPr>
        <w:t>sensitivity and specificity of 39% and 80%, respectively.</w:t>
      </w:r>
    </w:p>
    <w:p w14:paraId="79491B7D" w14:textId="4ED78FA6" w:rsidR="00A77B3E" w:rsidRDefault="0004314F" w:rsidP="00223081">
      <w:pPr>
        <w:spacing w:line="360" w:lineRule="auto"/>
        <w:ind w:firstLineChars="100" w:firstLine="240"/>
        <w:jc w:val="both"/>
      </w:pPr>
      <w:r>
        <w:rPr>
          <w:rFonts w:ascii="Book Antiqua" w:eastAsia="Book Antiqua" w:hAnsi="Book Antiqua" w:cs="Book Antiqua"/>
          <w:color w:val="000000"/>
        </w:rPr>
        <w:t>Similarly, we grouped patients according to central nervous system (CNS) disorders, circulatory system diseases, respiratory diseases, and multiple injuries. The results found that</w:t>
      </w:r>
      <w:r w:rsidR="00223081">
        <w:rPr>
          <w:rFonts w:ascii="Book Antiqua" w:eastAsia="Book Antiqua" w:hAnsi="Book Antiqua" w:cs="Book Antiqua"/>
          <w:color w:val="000000"/>
        </w:rPr>
        <w:t xml:space="preserve"> </w:t>
      </w:r>
      <w:r>
        <w:rPr>
          <w:rFonts w:ascii="Book Antiqua" w:eastAsia="Book Antiqua" w:hAnsi="Book Antiqua" w:cs="Book Antiqua"/>
          <w:color w:val="000000"/>
        </w:rPr>
        <w:t>no statistically significant differences were observed in</w:t>
      </w:r>
      <w:r w:rsidR="00223081">
        <w:rPr>
          <w:rFonts w:ascii="Book Antiqua" w:eastAsia="Book Antiqua" w:hAnsi="Book Antiqua" w:cs="Book Antiqua"/>
          <w:color w:val="000000"/>
        </w:rPr>
        <w:t xml:space="preserve"> </w:t>
      </w:r>
      <w:r>
        <w:rPr>
          <w:rFonts w:ascii="Book Antiqua" w:eastAsia="Book Antiqua" w:hAnsi="Book Antiqua" w:cs="Book Antiqua"/>
          <w:color w:val="000000"/>
        </w:rPr>
        <w:t>blood ammonia level</w:t>
      </w:r>
      <w:r w:rsidR="00223081">
        <w:rPr>
          <w:rFonts w:ascii="Book Antiqua" w:eastAsia="Book Antiqua" w:hAnsi="Book Antiqua" w:cs="Book Antiqua"/>
          <w:color w:val="000000"/>
        </w:rPr>
        <w:t xml:space="preserve"> </w:t>
      </w:r>
      <w:r>
        <w:rPr>
          <w:rFonts w:ascii="Book Antiqua" w:eastAsia="Book Antiqua" w:hAnsi="Book Antiqua" w:cs="Book Antiqua"/>
          <w:color w:val="000000"/>
        </w:rPr>
        <w:t xml:space="preserve">among the groups. </w:t>
      </w:r>
      <w:r w:rsidR="00C62A4D">
        <w:rPr>
          <w:rFonts w:ascii="Book Antiqua" w:eastAsia="Book Antiqua" w:hAnsi="Book Antiqua" w:cs="Book Antiqua"/>
          <w:color w:val="000000"/>
        </w:rPr>
        <w:t>In addition</w:t>
      </w:r>
      <w:r>
        <w:rPr>
          <w:rFonts w:ascii="Book Antiqua" w:eastAsia="Book Antiqua" w:hAnsi="Book Antiqua" w:cs="Book Antiqua"/>
          <w:color w:val="000000"/>
        </w:rPr>
        <w:t xml:space="preserve">, the patients were categorized into </w:t>
      </w:r>
      <w:r w:rsidR="00C62A4D">
        <w:rPr>
          <w:rFonts w:ascii="Book Antiqua" w:eastAsia="Book Antiqua" w:hAnsi="Book Antiqua" w:cs="Book Antiqua"/>
          <w:color w:val="000000"/>
        </w:rPr>
        <w:t xml:space="preserve">the </w:t>
      </w:r>
      <w:r>
        <w:rPr>
          <w:rFonts w:ascii="Book Antiqua" w:eastAsia="Book Antiqua" w:hAnsi="Book Antiqua" w:cs="Book Antiqua"/>
          <w:color w:val="000000"/>
        </w:rPr>
        <w:t xml:space="preserve">drug poisoning group and non-drug poisoning group. Subsequent results </w:t>
      </w:r>
      <w:r w:rsidR="00C62A4D">
        <w:rPr>
          <w:rFonts w:ascii="Book Antiqua" w:eastAsia="Book Antiqua" w:hAnsi="Book Antiqua" w:cs="Book Antiqua"/>
          <w:color w:val="000000"/>
        </w:rPr>
        <w:t>revealed</w:t>
      </w:r>
      <w:r>
        <w:rPr>
          <w:rFonts w:ascii="Book Antiqua" w:eastAsia="Book Antiqua" w:hAnsi="Book Antiqua" w:cs="Book Antiqua"/>
          <w:color w:val="000000"/>
        </w:rPr>
        <w:t xml:space="preserve"> that blood ammonia level in </w:t>
      </w:r>
      <w:r w:rsidR="00C62A4D">
        <w:rPr>
          <w:rFonts w:ascii="Book Antiqua" w:eastAsia="Book Antiqua" w:hAnsi="Book Antiqua" w:cs="Book Antiqua"/>
          <w:color w:val="000000"/>
        </w:rPr>
        <w:t xml:space="preserve">the </w:t>
      </w:r>
      <w:r>
        <w:rPr>
          <w:rFonts w:ascii="Book Antiqua" w:eastAsia="Book Antiqua" w:hAnsi="Book Antiqua" w:cs="Book Antiqua"/>
          <w:color w:val="000000"/>
        </w:rPr>
        <w:t xml:space="preserve">drug poisoning group was higher than that in </w:t>
      </w:r>
      <w:r w:rsidR="00C62A4D">
        <w:rPr>
          <w:rFonts w:ascii="Book Antiqua" w:eastAsia="Book Antiqua" w:hAnsi="Book Antiqua" w:cs="Book Antiqua"/>
          <w:color w:val="000000"/>
        </w:rPr>
        <w:t xml:space="preserve">the </w:t>
      </w:r>
      <w:r>
        <w:rPr>
          <w:rFonts w:ascii="Book Antiqua" w:eastAsia="Book Antiqua" w:hAnsi="Book Antiqua" w:cs="Book Antiqua"/>
          <w:color w:val="000000"/>
        </w:rPr>
        <w:t>non-drug poisoning group (</w:t>
      </w:r>
      <w:r w:rsidR="00223081">
        <w:rPr>
          <w:rFonts w:ascii="Book Antiqua" w:eastAsia="Book Antiqua" w:hAnsi="Book Antiqua" w:cs="Book Antiqua"/>
          <w:i/>
          <w:iCs/>
          <w:color w:val="000000"/>
        </w:rPr>
        <w:t xml:space="preserve">P </w:t>
      </w:r>
      <w:r>
        <w:rPr>
          <w:rFonts w:ascii="Book Antiqua" w:eastAsia="Book Antiqua" w:hAnsi="Book Antiqua" w:cs="Book Antiqua"/>
          <w:color w:val="000000"/>
        </w:rPr>
        <w:t>&lt; 0.05) (Table</w:t>
      </w:r>
      <w:r w:rsidR="00223081">
        <w:rPr>
          <w:rFonts w:ascii="Book Antiqua" w:eastAsia="Book Antiqua" w:hAnsi="Book Antiqua" w:cs="Book Antiqua"/>
          <w:color w:val="000000"/>
        </w:rPr>
        <w:t xml:space="preserve"> </w:t>
      </w:r>
      <w:r>
        <w:rPr>
          <w:rFonts w:ascii="Book Antiqua" w:eastAsia="Book Antiqua" w:hAnsi="Book Antiqua" w:cs="Book Antiqua"/>
          <w:color w:val="000000"/>
        </w:rPr>
        <w:t>4).</w:t>
      </w:r>
    </w:p>
    <w:p w14:paraId="04B070FE" w14:textId="3EAEB5FC" w:rsidR="00A77B3E" w:rsidRDefault="0004314F" w:rsidP="00223081">
      <w:pPr>
        <w:spacing w:line="360" w:lineRule="auto"/>
        <w:ind w:firstLineChars="100" w:firstLine="240"/>
        <w:jc w:val="both"/>
      </w:pPr>
      <w:r>
        <w:rPr>
          <w:rFonts w:ascii="Book Antiqua" w:eastAsia="Book Antiqua" w:hAnsi="Book Antiqua" w:cs="Book Antiqua"/>
          <w:color w:val="000000"/>
        </w:rPr>
        <w:t xml:space="preserve">However, there was no statistically significant difference in the area under the ROC curve </w:t>
      </w:r>
      <w:r w:rsidR="00C62A4D">
        <w:rPr>
          <w:rFonts w:ascii="Book Antiqua" w:eastAsia="Book Antiqua" w:hAnsi="Book Antiqua" w:cs="Book Antiqua"/>
          <w:color w:val="000000"/>
        </w:rPr>
        <w:t>for</w:t>
      </w:r>
      <w:r>
        <w:rPr>
          <w:rFonts w:ascii="Book Antiqua" w:eastAsia="Book Antiqua" w:hAnsi="Book Antiqua" w:cs="Book Antiqua"/>
          <w:color w:val="000000"/>
        </w:rPr>
        <w:t xml:space="preserve"> H-, M- and I- between </w:t>
      </w:r>
      <w:r w:rsidR="00C62A4D">
        <w:rPr>
          <w:rFonts w:ascii="Book Antiqua" w:eastAsia="Book Antiqua" w:hAnsi="Book Antiqua" w:cs="Book Antiqua"/>
          <w:color w:val="000000"/>
        </w:rPr>
        <w:t xml:space="preserve">the </w:t>
      </w:r>
      <w:r>
        <w:rPr>
          <w:rFonts w:ascii="Book Antiqua" w:eastAsia="Book Antiqua" w:hAnsi="Book Antiqua" w:cs="Book Antiqua"/>
          <w:color w:val="000000"/>
        </w:rPr>
        <w:t xml:space="preserve">drug poisoning group and </w:t>
      </w:r>
      <w:r w:rsidR="00C62A4D">
        <w:rPr>
          <w:rFonts w:ascii="Book Antiqua" w:eastAsia="Book Antiqua" w:hAnsi="Book Antiqua" w:cs="Book Antiqua"/>
          <w:color w:val="000000"/>
        </w:rPr>
        <w:t xml:space="preserve">the </w:t>
      </w:r>
      <w:r>
        <w:rPr>
          <w:rFonts w:ascii="Book Antiqua" w:eastAsia="Book Antiqua" w:hAnsi="Book Antiqua" w:cs="Book Antiqua"/>
          <w:color w:val="000000"/>
        </w:rPr>
        <w:t>non-drug poisoning group.</w:t>
      </w:r>
    </w:p>
    <w:p w14:paraId="7FEB6702" w14:textId="77777777" w:rsidR="00A77B3E" w:rsidRDefault="00A77B3E" w:rsidP="00223081">
      <w:pPr>
        <w:spacing w:line="360" w:lineRule="auto"/>
        <w:jc w:val="both"/>
      </w:pPr>
    </w:p>
    <w:p w14:paraId="04DBB469" w14:textId="77777777" w:rsidR="00A77B3E" w:rsidRDefault="0004314F">
      <w:pPr>
        <w:spacing w:line="360" w:lineRule="auto"/>
        <w:jc w:val="both"/>
      </w:pPr>
      <w:r>
        <w:rPr>
          <w:rFonts w:ascii="Book Antiqua" w:eastAsia="Book Antiqua" w:hAnsi="Book Antiqua" w:cs="Book Antiqua"/>
          <w:b/>
          <w:caps/>
          <w:color w:val="000000"/>
          <w:u w:val="single"/>
        </w:rPr>
        <w:t>DISCUSSION</w:t>
      </w:r>
    </w:p>
    <w:p w14:paraId="7BA4DD35" w14:textId="1F82434C" w:rsidR="00A77B3E" w:rsidRDefault="0004314F">
      <w:pPr>
        <w:spacing w:line="360" w:lineRule="auto"/>
        <w:jc w:val="both"/>
      </w:pPr>
      <w:r>
        <w:rPr>
          <w:rFonts w:ascii="Book Antiqua" w:eastAsia="Book Antiqua" w:hAnsi="Book Antiqua" w:cs="Book Antiqua"/>
          <w:color w:val="000000"/>
        </w:rPr>
        <w:t xml:space="preserve">In the present </w:t>
      </w:r>
      <w:r w:rsidR="00C62A4D">
        <w:rPr>
          <w:rFonts w:ascii="Book Antiqua" w:eastAsia="Book Antiqua" w:hAnsi="Book Antiqua" w:cs="Book Antiqua"/>
          <w:color w:val="000000"/>
        </w:rPr>
        <w:t>study</w:t>
      </w:r>
      <w:r>
        <w:rPr>
          <w:rFonts w:ascii="Book Antiqua" w:eastAsia="Book Antiqua" w:hAnsi="Book Antiqua" w:cs="Book Antiqua"/>
          <w:color w:val="000000"/>
        </w:rPr>
        <w:t xml:space="preserve">, we </w:t>
      </w:r>
      <w:r w:rsidR="00C62A4D">
        <w:rPr>
          <w:rFonts w:ascii="Book Antiqua" w:eastAsia="Book Antiqua" w:hAnsi="Book Antiqua" w:cs="Book Antiqua"/>
          <w:color w:val="000000"/>
        </w:rPr>
        <w:t>investigated</w:t>
      </w:r>
      <w:r>
        <w:rPr>
          <w:rFonts w:ascii="Book Antiqua" w:eastAsia="Book Antiqua" w:hAnsi="Book Antiqua" w:cs="Book Antiqua"/>
          <w:color w:val="000000"/>
        </w:rPr>
        <w:t xml:space="preserve"> blood ammonia level in patients with NHH</w:t>
      </w:r>
      <w:r w:rsidR="00223081">
        <w:rPr>
          <w:rFonts w:ascii="Book Antiqua" w:eastAsia="Book Antiqua" w:hAnsi="Book Antiqua" w:cs="Book Antiqua"/>
          <w:color w:val="000000"/>
        </w:rPr>
        <w:t xml:space="preserve"> </w:t>
      </w:r>
      <w:r>
        <w:rPr>
          <w:rFonts w:ascii="Book Antiqua" w:eastAsia="Book Antiqua" w:hAnsi="Book Antiqua" w:cs="Book Antiqua"/>
          <w:color w:val="000000"/>
        </w:rPr>
        <w:t xml:space="preserve">who were admitted to </w:t>
      </w:r>
      <w:r w:rsidR="00C62A4D">
        <w:rPr>
          <w:rFonts w:ascii="Book Antiqua" w:eastAsia="Book Antiqua" w:hAnsi="Book Antiqua" w:cs="Book Antiqua"/>
          <w:color w:val="000000"/>
        </w:rPr>
        <w:t xml:space="preserve">the </w:t>
      </w:r>
      <w:r>
        <w:rPr>
          <w:rFonts w:ascii="Book Antiqua" w:eastAsia="Book Antiqua" w:hAnsi="Book Antiqua" w:cs="Book Antiqua"/>
          <w:color w:val="000000"/>
        </w:rPr>
        <w:t>ICU</w:t>
      </w:r>
      <w:r w:rsidR="00223081">
        <w:rPr>
          <w:rFonts w:ascii="Book Antiqua" w:eastAsia="Book Antiqua" w:hAnsi="Book Antiqua" w:cs="Book Antiqua"/>
          <w:color w:val="000000"/>
        </w:rPr>
        <w:t xml:space="preserve"> </w:t>
      </w:r>
      <w:r>
        <w:rPr>
          <w:rFonts w:ascii="Book Antiqua" w:eastAsia="Book Antiqua" w:hAnsi="Book Antiqua" w:cs="Book Antiqua"/>
          <w:color w:val="000000"/>
        </w:rPr>
        <w:t xml:space="preserve">for the first time. The results </w:t>
      </w:r>
      <w:r w:rsidR="00C62A4D">
        <w:rPr>
          <w:rFonts w:ascii="Book Antiqua" w:eastAsia="Book Antiqua" w:hAnsi="Book Antiqua" w:cs="Book Antiqua"/>
          <w:color w:val="000000"/>
        </w:rPr>
        <w:t>showed</w:t>
      </w:r>
      <w:r>
        <w:rPr>
          <w:rFonts w:ascii="Book Antiqua" w:eastAsia="Book Antiqua" w:hAnsi="Book Antiqua" w:cs="Book Antiqua"/>
          <w:color w:val="000000"/>
        </w:rPr>
        <w:t xml:space="preserve"> that patients with severe</w:t>
      </w:r>
      <w:r w:rsidR="00FC589E">
        <w:rPr>
          <w:rFonts w:ascii="Book Antiqua" w:eastAsia="Book Antiqua" w:hAnsi="Book Antiqua" w:cs="Book Antiqua"/>
          <w:color w:val="000000"/>
        </w:rPr>
        <w:t>-</w:t>
      </w:r>
      <w:r>
        <w:rPr>
          <w:rFonts w:ascii="Book Antiqua" w:eastAsia="Book Antiqua" w:hAnsi="Book Antiqua" w:cs="Book Antiqua"/>
          <w:color w:val="000000"/>
        </w:rPr>
        <w:t xml:space="preserve">NHH had </w:t>
      </w:r>
      <w:r w:rsidR="00C62A4D">
        <w:rPr>
          <w:rFonts w:ascii="Book Antiqua" w:eastAsia="Book Antiqua" w:hAnsi="Book Antiqua" w:cs="Book Antiqua"/>
          <w:color w:val="000000"/>
        </w:rPr>
        <w:t xml:space="preserve">a </w:t>
      </w:r>
      <w:r>
        <w:rPr>
          <w:rFonts w:ascii="Book Antiqua" w:eastAsia="Book Antiqua" w:hAnsi="Book Antiqua" w:cs="Book Antiqua"/>
          <w:color w:val="000000"/>
        </w:rPr>
        <w:t xml:space="preserve">longer length of </w:t>
      </w:r>
      <w:r w:rsidR="00C62A4D">
        <w:rPr>
          <w:rFonts w:ascii="Book Antiqua" w:eastAsia="Book Antiqua" w:hAnsi="Book Antiqua" w:cs="Book Antiqua"/>
          <w:color w:val="000000"/>
        </w:rPr>
        <w:t xml:space="preserve">ICU </w:t>
      </w:r>
      <w:r>
        <w:rPr>
          <w:rFonts w:ascii="Book Antiqua" w:eastAsia="Book Antiqua" w:hAnsi="Book Antiqua" w:cs="Book Antiqua"/>
          <w:color w:val="000000"/>
        </w:rPr>
        <w:t xml:space="preserve">stay and </w:t>
      </w:r>
      <w:r w:rsidR="00C62A4D">
        <w:rPr>
          <w:rFonts w:ascii="Book Antiqua" w:eastAsia="Book Antiqua" w:hAnsi="Book Antiqua" w:cs="Book Antiqua"/>
          <w:color w:val="000000"/>
        </w:rPr>
        <w:t xml:space="preserve">a </w:t>
      </w:r>
      <w:r>
        <w:rPr>
          <w:rFonts w:ascii="Book Antiqua" w:eastAsia="Book Antiqua" w:hAnsi="Book Antiqua" w:cs="Book Antiqua"/>
          <w:color w:val="000000"/>
        </w:rPr>
        <w:t xml:space="preserve">lower level of consciousness. The mean and initial levels of ammonia in the blood might be helpful in predicting prognosis. </w:t>
      </w:r>
      <w:r w:rsidR="00C62A4D">
        <w:rPr>
          <w:rFonts w:ascii="Book Antiqua" w:eastAsia="Book Antiqua" w:hAnsi="Book Antiqua" w:cs="Book Antiqua"/>
          <w:color w:val="000000"/>
        </w:rPr>
        <w:t>In addition</w:t>
      </w:r>
      <w:r>
        <w:rPr>
          <w:rFonts w:ascii="Book Antiqua" w:eastAsia="Book Antiqua" w:hAnsi="Book Antiqua" w:cs="Book Antiqua"/>
          <w:color w:val="000000"/>
        </w:rPr>
        <w:t xml:space="preserve">, patients in </w:t>
      </w:r>
      <w:r w:rsidR="00C62A4D">
        <w:rPr>
          <w:rFonts w:ascii="Book Antiqua" w:eastAsia="Book Antiqua" w:hAnsi="Book Antiqua" w:cs="Book Antiqua"/>
          <w:color w:val="000000"/>
        </w:rPr>
        <w:t xml:space="preserve">the </w:t>
      </w:r>
      <w:r>
        <w:rPr>
          <w:rFonts w:ascii="Book Antiqua" w:eastAsia="Book Antiqua" w:hAnsi="Book Antiqua" w:cs="Book Antiqua"/>
          <w:color w:val="000000"/>
        </w:rPr>
        <w:t>drug poisoning group had higher blood ammonia level</w:t>
      </w:r>
      <w:r w:rsidR="00C62A4D">
        <w:rPr>
          <w:rFonts w:ascii="Book Antiqua" w:eastAsia="Book Antiqua" w:hAnsi="Book Antiqua" w:cs="Book Antiqua"/>
          <w:color w:val="000000"/>
        </w:rPr>
        <w:t>s</w:t>
      </w:r>
      <w:r>
        <w:rPr>
          <w:rFonts w:ascii="Book Antiqua" w:eastAsia="Book Antiqua" w:hAnsi="Book Antiqua" w:cs="Book Antiqua"/>
          <w:color w:val="000000"/>
        </w:rPr>
        <w:t xml:space="preserve"> compared with those in </w:t>
      </w:r>
      <w:r w:rsidR="00C62A4D">
        <w:rPr>
          <w:rFonts w:ascii="Book Antiqua" w:eastAsia="Book Antiqua" w:hAnsi="Book Antiqua" w:cs="Book Antiqua"/>
          <w:color w:val="000000"/>
        </w:rPr>
        <w:t xml:space="preserve">the </w:t>
      </w:r>
      <w:r>
        <w:rPr>
          <w:rFonts w:ascii="Book Antiqua" w:eastAsia="Book Antiqua" w:hAnsi="Book Antiqua" w:cs="Book Antiqua"/>
          <w:color w:val="000000"/>
        </w:rPr>
        <w:t>non-drug poisoning group.</w:t>
      </w:r>
    </w:p>
    <w:p w14:paraId="7EC73BE0" w14:textId="26F81D0B" w:rsidR="00A77B3E" w:rsidRDefault="0004314F" w:rsidP="00223081">
      <w:pPr>
        <w:spacing w:line="360" w:lineRule="auto"/>
        <w:ind w:firstLineChars="100" w:firstLine="240"/>
        <w:jc w:val="both"/>
      </w:pPr>
      <w:r>
        <w:rPr>
          <w:rFonts w:ascii="Book Antiqua" w:eastAsia="Book Antiqua" w:hAnsi="Book Antiqua" w:cs="Book Antiqua"/>
          <w:color w:val="000000"/>
        </w:rPr>
        <w:t>Currently, it is well-known that hyperammonemia often occurs in patients with liver diseases.</w:t>
      </w:r>
      <w:r w:rsidR="00223081">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223081">
        <w:rPr>
          <w:rFonts w:ascii="Book Antiqua" w:eastAsia="Book Antiqua" w:hAnsi="Book Antiqua" w:cs="Book Antiqua"/>
          <w:color w:val="000000"/>
        </w:rPr>
        <w:t xml:space="preserve"> </w:t>
      </w:r>
      <w:r w:rsidR="00C62A4D">
        <w:rPr>
          <w:rFonts w:ascii="Book Antiqua" w:eastAsia="Book Antiqua" w:hAnsi="Book Antiqua" w:cs="Book Antiqua"/>
          <w:color w:val="000000"/>
        </w:rPr>
        <w:t xml:space="preserve">there is </w:t>
      </w:r>
      <w:r>
        <w:rPr>
          <w:rFonts w:ascii="Book Antiqua" w:eastAsia="Book Antiqua" w:hAnsi="Book Antiqua" w:cs="Book Antiqua"/>
          <w:color w:val="000000"/>
        </w:rPr>
        <w:t xml:space="preserve">limited research </w:t>
      </w:r>
      <w:r w:rsidR="00C62A4D">
        <w:rPr>
          <w:rFonts w:ascii="Book Antiqua" w:eastAsia="Book Antiqua" w:hAnsi="Book Antiqua" w:cs="Book Antiqua"/>
          <w:color w:val="000000"/>
        </w:rPr>
        <w:t>on</w:t>
      </w:r>
      <w:r>
        <w:rPr>
          <w:rFonts w:ascii="Book Antiqua" w:eastAsia="Book Antiqua" w:hAnsi="Book Antiqua" w:cs="Book Antiqua"/>
          <w:color w:val="000000"/>
        </w:rPr>
        <w:t xml:space="preserve"> whether blood ammonia level increases in patients without</w:t>
      </w:r>
      <w:r w:rsidR="00223081">
        <w:rPr>
          <w:rFonts w:ascii="Book Antiqua" w:eastAsia="Book Antiqua" w:hAnsi="Book Antiqua" w:cs="Book Antiqua"/>
          <w:color w:val="000000"/>
        </w:rPr>
        <w:t xml:space="preserve"> </w:t>
      </w:r>
      <w:r>
        <w:rPr>
          <w:rFonts w:ascii="Book Antiqua" w:eastAsia="Book Antiqua" w:hAnsi="Book Antiqua" w:cs="Book Antiqua"/>
          <w:color w:val="000000"/>
        </w:rPr>
        <w:t>liver diseases. A previous study reported that elevated blood ammonia level is common in critically ill patients (nearly 70</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w:t>
      </w:r>
      <w:r w:rsidR="00223081">
        <w:rPr>
          <w:rFonts w:ascii="Book Antiqua" w:eastAsia="Book Antiqua" w:hAnsi="Book Antiqua" w:cs="Book Antiqua"/>
          <w:color w:val="000000"/>
        </w:rPr>
        <w:t xml:space="preserve"> </w:t>
      </w:r>
      <w:r>
        <w:rPr>
          <w:rFonts w:ascii="Book Antiqua" w:eastAsia="Book Antiqua" w:hAnsi="Book Antiqua" w:cs="Book Antiqua"/>
          <w:color w:val="000000"/>
        </w:rPr>
        <w:t xml:space="preserve">When liver capacity is surpassed due to increased ammonia production and/or reduced ammonia degradation, kidneys, muscles and </w:t>
      </w:r>
      <w:r w:rsidR="00C62A4D">
        <w:rPr>
          <w:rFonts w:ascii="Book Antiqua" w:eastAsia="Book Antiqua" w:hAnsi="Book Antiqua" w:cs="Book Antiqua"/>
          <w:color w:val="000000"/>
        </w:rPr>
        <w:t xml:space="preserve">the </w:t>
      </w:r>
      <w:r>
        <w:rPr>
          <w:rFonts w:ascii="Book Antiqua" w:eastAsia="Book Antiqua" w:hAnsi="Book Antiqua" w:cs="Book Antiqua"/>
          <w:color w:val="000000"/>
        </w:rPr>
        <w:t xml:space="preserve">CNS increase their participation in ammonia detoxification. In this study, our results confirmed this previously overlooked clinical </w:t>
      </w:r>
      <w:r>
        <w:rPr>
          <w:rFonts w:ascii="Book Antiqua" w:eastAsia="Book Antiqua" w:hAnsi="Book Antiqua" w:cs="Book Antiqua"/>
          <w:color w:val="000000"/>
        </w:rPr>
        <w:lastRenderedPageBreak/>
        <w:t>phenomenon. This indicated that the majority of patients had excessive accumulation of ammonia in the blood,</w:t>
      </w:r>
      <w:r w:rsidR="00223081">
        <w:rPr>
          <w:rFonts w:ascii="Book Antiqua" w:eastAsia="Book Antiqua" w:hAnsi="Book Antiqua" w:cs="Book Antiqua"/>
          <w:color w:val="000000"/>
        </w:rPr>
        <w:t xml:space="preserve"> </w:t>
      </w:r>
      <w:r>
        <w:rPr>
          <w:rFonts w:ascii="Book Antiqua" w:eastAsia="Book Antiqua" w:hAnsi="Book Antiqua" w:cs="Book Antiqua"/>
          <w:color w:val="000000"/>
        </w:rPr>
        <w:t>thereby resulting in hyperammonemia</w:t>
      </w:r>
      <w:r w:rsidR="00223081">
        <w:rPr>
          <w:rFonts w:ascii="Book Antiqua" w:eastAsia="Book Antiqua" w:hAnsi="Book Antiqua" w:cs="Book Antiqua"/>
          <w:color w:val="000000"/>
        </w:rPr>
        <w:t xml:space="preserve"> </w:t>
      </w:r>
      <w:r>
        <w:rPr>
          <w:rFonts w:ascii="Book Antiqua" w:eastAsia="Book Antiqua" w:hAnsi="Book Antiqua" w:cs="Book Antiqua"/>
          <w:color w:val="000000"/>
        </w:rPr>
        <w:t xml:space="preserve">in </w:t>
      </w:r>
      <w:r w:rsidR="00C62A4D">
        <w:rPr>
          <w:rFonts w:ascii="Book Antiqua" w:eastAsia="Book Antiqua" w:hAnsi="Book Antiqua" w:cs="Book Antiqua"/>
          <w:color w:val="000000"/>
        </w:rPr>
        <w:t xml:space="preserve">the </w:t>
      </w:r>
      <w:r>
        <w:rPr>
          <w:rFonts w:ascii="Book Antiqua" w:eastAsia="Book Antiqua" w:hAnsi="Book Antiqua" w:cs="Book Antiqua"/>
          <w:color w:val="000000"/>
        </w:rPr>
        <w:t>ICU.</w:t>
      </w:r>
    </w:p>
    <w:p w14:paraId="3C5109DE" w14:textId="4DCEF2A8" w:rsidR="00A77B3E" w:rsidRDefault="0004314F" w:rsidP="00223081">
      <w:pPr>
        <w:spacing w:line="360" w:lineRule="auto"/>
        <w:ind w:firstLineChars="100" w:firstLine="240"/>
        <w:jc w:val="both"/>
      </w:pPr>
      <w:r>
        <w:rPr>
          <w:rFonts w:ascii="Book Antiqua" w:eastAsia="Book Antiqua" w:hAnsi="Book Antiqua" w:cs="Book Antiqua"/>
          <w:color w:val="000000"/>
        </w:rPr>
        <w:t xml:space="preserve">Subsequently, we divided NHH patients into mild and severe </w:t>
      </w:r>
      <w:r w:rsidR="00C62A4D">
        <w:rPr>
          <w:rFonts w:ascii="Book Antiqua" w:eastAsia="Book Antiqua" w:hAnsi="Book Antiqua" w:cs="Book Antiqua"/>
          <w:color w:val="000000"/>
        </w:rPr>
        <w:t>disease</w:t>
      </w:r>
      <w:r>
        <w:rPr>
          <w:rFonts w:ascii="Book Antiqua" w:eastAsia="Book Antiqua" w:hAnsi="Book Antiqua" w:cs="Book Antiqua"/>
          <w:color w:val="000000"/>
        </w:rPr>
        <w:t>, and found no statistically significant difference between mild-NHH and non-NHH</w:t>
      </w:r>
      <w:r w:rsidR="00223081">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However, patients with severe-NHH had </w:t>
      </w:r>
      <w:r w:rsidR="00C62A4D">
        <w:rPr>
          <w:rFonts w:ascii="Book Antiqua" w:eastAsia="Book Antiqua" w:hAnsi="Book Antiqua" w:cs="Book Antiqua"/>
          <w:color w:val="000000"/>
        </w:rPr>
        <w:t xml:space="preserve">a </w:t>
      </w:r>
      <w:r>
        <w:rPr>
          <w:rFonts w:ascii="Book Antiqua" w:eastAsia="Book Antiqua" w:hAnsi="Book Antiqua" w:cs="Book Antiqua"/>
          <w:color w:val="000000"/>
        </w:rPr>
        <w:t xml:space="preserve">longer length of </w:t>
      </w:r>
      <w:r w:rsidR="00C62A4D">
        <w:rPr>
          <w:rFonts w:ascii="Book Antiqua" w:eastAsia="Book Antiqua" w:hAnsi="Book Antiqua" w:cs="Book Antiqua"/>
          <w:color w:val="000000"/>
        </w:rPr>
        <w:t xml:space="preserve">ICU </w:t>
      </w:r>
      <w:r>
        <w:rPr>
          <w:rFonts w:ascii="Book Antiqua" w:eastAsia="Book Antiqua" w:hAnsi="Book Antiqua" w:cs="Book Antiqua"/>
          <w:color w:val="000000"/>
        </w:rPr>
        <w:t xml:space="preserve">stay and </w:t>
      </w:r>
      <w:r w:rsidR="00C62A4D">
        <w:rPr>
          <w:rFonts w:ascii="Book Antiqua" w:eastAsia="Book Antiqua" w:hAnsi="Book Antiqua" w:cs="Book Antiqua"/>
          <w:color w:val="000000"/>
        </w:rPr>
        <w:t xml:space="preserve">a </w:t>
      </w:r>
      <w:r>
        <w:rPr>
          <w:rFonts w:ascii="Book Antiqua" w:eastAsia="Book Antiqua" w:hAnsi="Book Antiqua" w:cs="Book Antiqua"/>
          <w:color w:val="000000"/>
        </w:rPr>
        <w:t>lower level of consciousness.</w:t>
      </w:r>
      <w:r w:rsidR="00223081">
        <w:rPr>
          <w:rFonts w:ascii="Book Antiqua" w:eastAsia="Book Antiqua" w:hAnsi="Book Antiqua" w:cs="Book Antiqua"/>
          <w:color w:val="000000"/>
        </w:rPr>
        <w:t xml:space="preserve"> </w:t>
      </w:r>
      <w:r>
        <w:rPr>
          <w:rFonts w:ascii="Book Antiqua" w:eastAsia="Book Antiqua" w:hAnsi="Book Antiqua" w:cs="Book Antiqua"/>
          <w:color w:val="000000"/>
        </w:rPr>
        <w:t>These results suggested that patients with</w:t>
      </w:r>
      <w:r w:rsidR="00223081">
        <w:rPr>
          <w:rFonts w:ascii="Book Antiqua" w:eastAsia="Book Antiqua" w:hAnsi="Book Antiqua" w:cs="Book Antiqua"/>
          <w:color w:val="000000"/>
        </w:rPr>
        <w:t xml:space="preserve"> </w:t>
      </w:r>
      <w:r>
        <w:rPr>
          <w:rFonts w:ascii="Book Antiqua" w:eastAsia="Book Antiqua" w:hAnsi="Book Antiqua" w:cs="Book Antiqua"/>
          <w:color w:val="000000"/>
        </w:rPr>
        <w:t>blood ammonia level</w:t>
      </w:r>
      <w:r w:rsidR="00223081">
        <w:rPr>
          <w:rFonts w:ascii="Book Antiqua" w:eastAsia="Book Antiqua" w:hAnsi="Book Antiqua" w:cs="Book Antiqua"/>
          <w:color w:val="000000"/>
        </w:rPr>
        <w:t xml:space="preserve"> </w:t>
      </w:r>
      <w:r>
        <w:rPr>
          <w:rFonts w:ascii="Book Antiqua" w:eastAsia="Book Antiqua" w:hAnsi="Book Antiqua" w:cs="Book Antiqua"/>
          <w:color w:val="000000"/>
        </w:rPr>
        <w:t xml:space="preserve">&gt; 100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might be accompanied </w:t>
      </w:r>
      <w:r w:rsidR="00C62A4D">
        <w:rPr>
          <w:rFonts w:ascii="Book Antiqua" w:eastAsia="Book Antiqua" w:hAnsi="Book Antiqua" w:cs="Book Antiqua"/>
          <w:color w:val="000000"/>
        </w:rPr>
        <w:t>by</w:t>
      </w:r>
      <w:r>
        <w:rPr>
          <w:rFonts w:ascii="Book Antiqua" w:eastAsia="Book Antiqua" w:hAnsi="Book Antiqua" w:cs="Book Antiqua"/>
          <w:color w:val="000000"/>
        </w:rPr>
        <w:t xml:space="preserve"> severe diseases and physical conditions. A large number of studies have demonstrated that</w:t>
      </w:r>
      <w:r w:rsidR="00223081">
        <w:rPr>
          <w:rFonts w:ascii="Book Antiqua" w:eastAsia="Book Antiqua" w:hAnsi="Book Antiqua" w:cs="Book Antiqua"/>
          <w:color w:val="000000"/>
        </w:rPr>
        <w:t xml:space="preserve"> </w:t>
      </w:r>
      <w:r>
        <w:rPr>
          <w:rFonts w:ascii="Book Antiqua" w:eastAsia="Book Antiqua" w:hAnsi="Book Antiqua" w:cs="Book Antiqua"/>
          <w:color w:val="000000"/>
        </w:rPr>
        <w:t xml:space="preserve">increased blood ammonia level is considered the most important factor in the pathogenesis of hepatic encephalopathy. The present </w:t>
      </w:r>
      <w:r w:rsidR="00C62A4D">
        <w:rPr>
          <w:rFonts w:ascii="Book Antiqua" w:eastAsia="Book Antiqua" w:hAnsi="Book Antiqua" w:cs="Book Antiqua"/>
          <w:color w:val="000000"/>
        </w:rPr>
        <w:t>study demonstrated</w:t>
      </w:r>
      <w:r>
        <w:rPr>
          <w:rFonts w:ascii="Book Antiqua" w:eastAsia="Book Antiqua" w:hAnsi="Book Antiqua" w:cs="Book Antiqua"/>
          <w:color w:val="000000"/>
        </w:rPr>
        <w:t xml:space="preserve"> that the higher the blood ammonia level, the worse the consciousness of patients. This may be due to the high blood ammonia level caused by cerebral edema and poor consciousness. </w:t>
      </w:r>
      <w:r w:rsidR="009D7ACF">
        <w:rPr>
          <w:rFonts w:ascii="Book Antiqua" w:eastAsia="Book Antiqua" w:hAnsi="Book Antiqua" w:cs="Book Antiqua"/>
          <w:color w:val="000000"/>
        </w:rPr>
        <w:t>In addition</w:t>
      </w:r>
      <w:r>
        <w:rPr>
          <w:rFonts w:ascii="Book Antiqua" w:eastAsia="Book Antiqua" w:hAnsi="Book Antiqua" w:cs="Book Antiqua"/>
          <w:color w:val="000000"/>
        </w:rPr>
        <w:t xml:space="preserve">, poor consciousness may be related to </w:t>
      </w:r>
      <w:r w:rsidR="009D7ACF">
        <w:rPr>
          <w:rFonts w:ascii="Book Antiqua" w:eastAsia="Book Antiqua" w:hAnsi="Book Antiqua" w:cs="Book Antiqua"/>
          <w:color w:val="000000"/>
        </w:rPr>
        <w:t xml:space="preserve">the </w:t>
      </w:r>
      <w:r>
        <w:rPr>
          <w:rFonts w:ascii="Book Antiqua" w:eastAsia="Book Antiqua" w:hAnsi="Book Antiqua" w:cs="Book Antiqua"/>
          <w:color w:val="000000"/>
        </w:rPr>
        <w:t>patient’s poor body condition.</w:t>
      </w:r>
      <w:r w:rsidR="00223081">
        <w:rPr>
          <w:rFonts w:ascii="Book Antiqua" w:eastAsia="Book Antiqua" w:hAnsi="Book Antiqua" w:cs="Book Antiqua"/>
          <w:color w:val="000000"/>
        </w:rPr>
        <w:t xml:space="preserve"> </w:t>
      </w:r>
      <w:r>
        <w:rPr>
          <w:rFonts w:ascii="Book Antiqua" w:eastAsia="Book Antiqua" w:hAnsi="Book Antiqua" w:cs="Book Antiqua"/>
          <w:color w:val="000000"/>
        </w:rPr>
        <w:t>Thus, we suggest that further attention should be paid to patients with</w:t>
      </w:r>
      <w:r w:rsidR="00223081">
        <w:rPr>
          <w:rFonts w:ascii="Book Antiqua" w:eastAsia="Book Antiqua" w:hAnsi="Book Antiqua" w:cs="Book Antiqua"/>
          <w:color w:val="000000"/>
        </w:rPr>
        <w:t xml:space="preserve"> </w:t>
      </w:r>
      <w:r>
        <w:rPr>
          <w:rFonts w:ascii="Book Antiqua" w:eastAsia="Book Antiqua" w:hAnsi="Book Antiqua" w:cs="Book Antiqua"/>
          <w:color w:val="000000"/>
        </w:rPr>
        <w:t>severe-NHH</w:t>
      </w:r>
      <w:r w:rsidR="00223081">
        <w:rPr>
          <w:rFonts w:ascii="Book Antiqua" w:eastAsia="Book Antiqua" w:hAnsi="Book Antiqua" w:cs="Book Antiqua"/>
          <w:color w:val="000000"/>
        </w:rPr>
        <w:t xml:space="preserve"> </w:t>
      </w:r>
      <w:r>
        <w:rPr>
          <w:rFonts w:ascii="Book Antiqua" w:eastAsia="Book Antiqua" w:hAnsi="Book Antiqua" w:cs="Book Antiqua"/>
          <w:color w:val="000000"/>
        </w:rPr>
        <w:t>who are at high risk of infection.</w:t>
      </w:r>
      <w:r w:rsidR="00223081">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further experiments are </w:t>
      </w:r>
      <w:r w:rsidR="009D7ACF">
        <w:rPr>
          <w:rFonts w:ascii="Book Antiqua" w:eastAsia="Book Antiqua" w:hAnsi="Book Antiqua" w:cs="Book Antiqua"/>
          <w:color w:val="000000"/>
        </w:rPr>
        <w:t>required</w:t>
      </w:r>
      <w:r>
        <w:rPr>
          <w:rFonts w:ascii="Book Antiqua" w:eastAsia="Book Antiqua" w:hAnsi="Book Antiqua" w:cs="Book Antiqua"/>
          <w:color w:val="000000"/>
        </w:rPr>
        <w:t xml:space="preserve"> to explore the pathogenic mechanism.</w:t>
      </w:r>
    </w:p>
    <w:p w14:paraId="0BF46F7B" w14:textId="1047FA82" w:rsidR="00A77B3E" w:rsidRDefault="0004314F" w:rsidP="00223081">
      <w:pPr>
        <w:spacing w:line="360" w:lineRule="auto"/>
        <w:ind w:firstLineChars="100" w:firstLine="240"/>
        <w:jc w:val="both"/>
      </w:pPr>
      <w:r>
        <w:rPr>
          <w:rFonts w:ascii="Book Antiqua" w:eastAsia="Book Antiqua" w:hAnsi="Book Antiqua" w:cs="Book Antiqua"/>
          <w:color w:val="000000"/>
        </w:rPr>
        <w:t xml:space="preserve">Additionally, significant differences were observed in </w:t>
      </w:r>
      <w:r w:rsidR="009D7ACF">
        <w:rPr>
          <w:rFonts w:ascii="Book Antiqua" w:eastAsia="Book Antiqua" w:hAnsi="Book Antiqua" w:cs="Book Antiqua"/>
          <w:color w:val="000000"/>
        </w:rPr>
        <w:t xml:space="preserve">the </w:t>
      </w:r>
      <w:r>
        <w:rPr>
          <w:rFonts w:ascii="Book Antiqua" w:eastAsia="Book Antiqua" w:hAnsi="Book Antiqua" w:cs="Book Antiqua"/>
          <w:color w:val="000000"/>
        </w:rPr>
        <w:t>APACH</w:t>
      </w:r>
      <w:r w:rsidR="00BF2A26">
        <w:rPr>
          <w:rFonts w:ascii="Book Antiqua" w:eastAsia="Book Antiqua" w:hAnsi="Book Antiqua" w:cs="Book Antiqua"/>
          <w:color w:val="000000"/>
        </w:rPr>
        <w:t>E</w:t>
      </w:r>
      <w:r>
        <w:rPr>
          <w:rFonts w:ascii="Book Antiqua" w:eastAsia="Book Antiqua" w:hAnsi="Book Antiqua" w:cs="Book Antiqua"/>
          <w:color w:val="000000"/>
        </w:rPr>
        <w:t xml:space="preserve">-II score, mean blood ammonia level and initial blood ammonia level between </w:t>
      </w:r>
      <w:r w:rsidR="009D7ACF">
        <w:rPr>
          <w:rFonts w:ascii="Book Antiqua" w:eastAsia="Book Antiqua" w:hAnsi="Book Antiqua" w:cs="Book Antiqua"/>
          <w:color w:val="000000"/>
        </w:rPr>
        <w:t xml:space="preserve">the </w:t>
      </w:r>
      <w:r>
        <w:rPr>
          <w:rFonts w:ascii="Book Antiqua" w:eastAsia="Book Antiqua" w:hAnsi="Book Antiqua" w:cs="Book Antiqua"/>
          <w:color w:val="000000"/>
        </w:rPr>
        <w:t xml:space="preserve">poor-prognosis and good-prognosis groups. Logistic regression analysis </w:t>
      </w:r>
      <w:r w:rsidR="009D7ACF">
        <w:rPr>
          <w:rFonts w:ascii="Book Antiqua" w:eastAsia="Book Antiqua" w:hAnsi="Book Antiqua" w:cs="Book Antiqua"/>
          <w:color w:val="000000"/>
        </w:rPr>
        <w:t>showed</w:t>
      </w:r>
      <w:r>
        <w:rPr>
          <w:rFonts w:ascii="Book Antiqua" w:eastAsia="Book Antiqua" w:hAnsi="Book Antiqua" w:cs="Book Antiqua"/>
          <w:color w:val="000000"/>
        </w:rPr>
        <w:t xml:space="preserve"> that</w:t>
      </w:r>
      <w:r w:rsidR="00223081">
        <w:rPr>
          <w:rFonts w:ascii="Book Antiqua" w:eastAsia="Book Antiqua" w:hAnsi="Book Antiqua" w:cs="Book Antiqua"/>
          <w:color w:val="000000"/>
        </w:rPr>
        <w:t xml:space="preserve"> </w:t>
      </w:r>
      <w:r>
        <w:rPr>
          <w:rFonts w:ascii="Book Antiqua" w:eastAsia="Book Antiqua" w:hAnsi="Book Antiqua" w:cs="Book Antiqua"/>
          <w:color w:val="000000"/>
        </w:rPr>
        <w:t>high levels of</w:t>
      </w:r>
      <w:r w:rsidR="00223081">
        <w:rPr>
          <w:rFonts w:ascii="Book Antiqua" w:eastAsia="Book Antiqua" w:hAnsi="Book Antiqua" w:cs="Book Antiqua"/>
          <w:color w:val="000000"/>
        </w:rPr>
        <w:t xml:space="preserve"> </w:t>
      </w:r>
      <w:r>
        <w:rPr>
          <w:rFonts w:ascii="Book Antiqua" w:eastAsia="Book Antiqua" w:hAnsi="Book Antiqua" w:cs="Book Antiqua"/>
          <w:color w:val="000000"/>
        </w:rPr>
        <w:t>mean blood ammonia and initial blood ammonia, but not high level</w:t>
      </w:r>
      <w:r w:rsidR="009D7ACF">
        <w:rPr>
          <w:rFonts w:ascii="Book Antiqua" w:eastAsia="Book Antiqua" w:hAnsi="Book Antiqua" w:cs="Book Antiqua"/>
          <w:color w:val="000000"/>
        </w:rPr>
        <w:t>s</w:t>
      </w:r>
      <w:r>
        <w:rPr>
          <w:rFonts w:ascii="Book Antiqua" w:eastAsia="Book Antiqua" w:hAnsi="Book Antiqua" w:cs="Book Antiqua"/>
          <w:color w:val="000000"/>
        </w:rPr>
        <w:t xml:space="preserve"> of</w:t>
      </w:r>
      <w:r w:rsidR="00223081">
        <w:rPr>
          <w:rFonts w:ascii="Book Antiqua" w:eastAsia="Book Antiqua" w:hAnsi="Book Antiqua" w:cs="Book Antiqua"/>
          <w:color w:val="000000"/>
        </w:rPr>
        <w:t xml:space="preserve"> </w:t>
      </w:r>
      <w:r>
        <w:rPr>
          <w:rFonts w:ascii="Book Antiqua" w:eastAsia="Book Antiqua" w:hAnsi="Book Antiqua" w:cs="Book Antiqua"/>
          <w:color w:val="000000"/>
        </w:rPr>
        <w:t>ammonia, could reflect</w:t>
      </w:r>
      <w:r w:rsidR="00223081">
        <w:rPr>
          <w:rFonts w:ascii="Book Antiqua" w:eastAsia="Book Antiqua" w:hAnsi="Book Antiqua" w:cs="Book Antiqua"/>
          <w:color w:val="000000"/>
        </w:rPr>
        <w:t xml:space="preserve"> </w:t>
      </w:r>
      <w:r w:rsidR="009D7ACF">
        <w:rPr>
          <w:rFonts w:ascii="Book Antiqua" w:eastAsia="Book Antiqua" w:hAnsi="Book Antiqua" w:cs="Book Antiqua"/>
          <w:color w:val="000000"/>
        </w:rPr>
        <w:t xml:space="preserve">the </w:t>
      </w:r>
      <w:r>
        <w:rPr>
          <w:rFonts w:ascii="Book Antiqua" w:eastAsia="Book Antiqua" w:hAnsi="Book Antiqua" w:cs="Book Antiqua"/>
          <w:color w:val="000000"/>
        </w:rPr>
        <w:t>poor</w:t>
      </w:r>
      <w:r w:rsidR="00223081">
        <w:rPr>
          <w:rFonts w:ascii="Book Antiqua" w:eastAsia="Book Antiqua" w:hAnsi="Book Antiqua" w:cs="Book Antiqua"/>
          <w:color w:val="000000"/>
        </w:rPr>
        <w:t xml:space="preserve"> </w:t>
      </w:r>
      <w:r>
        <w:rPr>
          <w:rFonts w:ascii="Book Antiqua" w:eastAsia="Book Antiqua" w:hAnsi="Book Antiqua" w:cs="Book Antiqua"/>
          <w:color w:val="000000"/>
        </w:rPr>
        <w:t>prognosis of patients.</w:t>
      </w:r>
      <w:r w:rsidR="00223081">
        <w:rPr>
          <w:rFonts w:ascii="Book Antiqua" w:eastAsia="Book Antiqua" w:hAnsi="Book Antiqua" w:cs="Book Antiqua"/>
          <w:color w:val="000000"/>
        </w:rPr>
        <w:t xml:space="preserve"> </w:t>
      </w:r>
      <w:r>
        <w:rPr>
          <w:rFonts w:ascii="Book Antiqua" w:eastAsia="Book Antiqua" w:hAnsi="Book Antiqua" w:cs="Book Antiqua"/>
          <w:color w:val="000000"/>
        </w:rPr>
        <w:t>Initial blood ammonia level reflects</w:t>
      </w:r>
      <w:r w:rsidR="00223081">
        <w:rPr>
          <w:rFonts w:ascii="Book Antiqua" w:eastAsia="Book Antiqua" w:hAnsi="Book Antiqua" w:cs="Book Antiqua"/>
          <w:color w:val="000000"/>
        </w:rPr>
        <w:t xml:space="preserve"> </w:t>
      </w:r>
      <w:r>
        <w:rPr>
          <w:rFonts w:ascii="Book Antiqua" w:eastAsia="Book Antiqua" w:hAnsi="Book Antiqua" w:cs="Book Antiqua"/>
          <w:color w:val="000000"/>
        </w:rPr>
        <w:t>the</w:t>
      </w:r>
      <w:r w:rsidR="00223081">
        <w:rPr>
          <w:rFonts w:ascii="Book Antiqua" w:eastAsia="Book Antiqua" w:hAnsi="Book Antiqua" w:cs="Book Antiqua"/>
          <w:color w:val="000000"/>
        </w:rPr>
        <w:t xml:space="preserve"> </w:t>
      </w:r>
      <w:r>
        <w:rPr>
          <w:rFonts w:ascii="Book Antiqua" w:eastAsia="Book Antiqua" w:hAnsi="Book Antiqua" w:cs="Book Antiqua"/>
          <w:color w:val="000000"/>
        </w:rPr>
        <w:t>untreated level of the disease. The duration of ammonia clearance is very short (about 7.7 h). Thus, the mean blood ammonia level</w:t>
      </w:r>
      <w:r w:rsidR="00223081">
        <w:rPr>
          <w:rFonts w:ascii="Book Antiqua" w:eastAsia="Book Antiqua" w:hAnsi="Book Antiqua" w:cs="Book Antiqua"/>
          <w:color w:val="000000"/>
        </w:rPr>
        <w:t xml:space="preserve"> </w:t>
      </w:r>
      <w:r>
        <w:rPr>
          <w:rFonts w:ascii="Book Antiqua" w:eastAsia="Book Antiqua" w:hAnsi="Book Antiqua" w:cs="Book Antiqua"/>
          <w:color w:val="000000"/>
        </w:rPr>
        <w:t xml:space="preserve">reflects the continued level of the disease after treatment, which may have a greater impact on the prognosis of severely ill patients. </w:t>
      </w:r>
      <w:proofErr w:type="spellStart"/>
      <w:r>
        <w:rPr>
          <w:rFonts w:ascii="Book Antiqua" w:eastAsia="Book Antiqua" w:hAnsi="Book Antiqua" w:cs="Book Antiqua"/>
          <w:color w:val="000000"/>
        </w:rPr>
        <w:t>Hyperammonia</w:t>
      </w:r>
      <w:proofErr w:type="spellEnd"/>
      <w:r w:rsidR="00223081">
        <w:rPr>
          <w:rFonts w:ascii="Book Antiqua" w:eastAsia="Book Antiqua" w:hAnsi="Book Antiqua" w:cs="Book Antiqua"/>
          <w:color w:val="000000"/>
        </w:rPr>
        <w:t xml:space="preserve"> </w:t>
      </w:r>
      <w:r>
        <w:rPr>
          <w:rFonts w:ascii="Book Antiqua" w:eastAsia="Book Antiqua" w:hAnsi="Book Antiqua" w:cs="Book Antiqua"/>
          <w:color w:val="000000"/>
        </w:rPr>
        <w:t>is only a transient metabolic abnormality, which, if treated in a timely manner, is reversible. It may be that</w:t>
      </w:r>
      <w:r w:rsidR="0022308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hyperammonia</w:t>
      </w:r>
      <w:proofErr w:type="spellEnd"/>
      <w:r w:rsidR="00223081">
        <w:rPr>
          <w:rFonts w:ascii="Book Antiqua" w:eastAsia="Book Antiqua" w:hAnsi="Book Antiqua" w:cs="Book Antiqua"/>
          <w:color w:val="000000"/>
        </w:rPr>
        <w:t xml:space="preserve"> </w:t>
      </w:r>
      <w:r>
        <w:rPr>
          <w:rFonts w:ascii="Book Antiqua" w:eastAsia="Book Antiqua" w:hAnsi="Book Antiqua" w:cs="Book Antiqua"/>
          <w:color w:val="000000"/>
        </w:rPr>
        <w:t>is not statistically significant for disease prognosis.</w:t>
      </w:r>
      <w:r w:rsidR="00223081">
        <w:rPr>
          <w:rFonts w:ascii="Book Antiqua" w:eastAsia="Book Antiqua" w:hAnsi="Book Antiqua" w:cs="Book Antiqua"/>
          <w:color w:val="000000"/>
        </w:rPr>
        <w:t xml:space="preserve"> </w:t>
      </w:r>
      <w:r>
        <w:rPr>
          <w:rFonts w:ascii="Book Antiqua" w:eastAsia="Book Antiqua" w:hAnsi="Book Antiqua" w:cs="Book Antiqua"/>
          <w:color w:val="000000"/>
        </w:rPr>
        <w:t xml:space="preserve">Therefore, real-time and continuous monitoring of blood ammonia level is highly essential for critically ill patients. Current studies have indicated that there are numerous factors influencing patients’ prognosis. However, whether </w:t>
      </w:r>
      <w:r>
        <w:rPr>
          <w:rFonts w:ascii="Book Antiqua" w:eastAsia="Book Antiqua" w:hAnsi="Book Antiqua" w:cs="Book Antiqua"/>
          <w:color w:val="000000"/>
        </w:rPr>
        <w:lastRenderedPageBreak/>
        <w:t>increased blood ammonia level can be used as an independent prognostic indicator still requires large-scale experiments.</w:t>
      </w:r>
    </w:p>
    <w:p w14:paraId="3B656F64" w14:textId="231F4DA7" w:rsidR="00A77B3E" w:rsidRDefault="009D7ACF" w:rsidP="00223081">
      <w:pPr>
        <w:spacing w:line="360" w:lineRule="auto"/>
        <w:ind w:firstLineChars="100" w:firstLine="240"/>
        <w:jc w:val="both"/>
      </w:pPr>
      <w:r>
        <w:rPr>
          <w:rFonts w:ascii="Book Antiqua" w:eastAsia="Book Antiqua" w:hAnsi="Book Antiqua" w:cs="Book Antiqua"/>
          <w:color w:val="000000"/>
        </w:rPr>
        <w:t>W</w:t>
      </w:r>
      <w:r w:rsidR="0004314F">
        <w:rPr>
          <w:rFonts w:ascii="Book Antiqua" w:eastAsia="Book Antiqua" w:hAnsi="Book Antiqua" w:cs="Book Antiqua"/>
          <w:color w:val="000000"/>
        </w:rPr>
        <w:t xml:space="preserve">e further assessed the relationship between blood ammonia level with CNS disorders, circulatory system diseases, respiratory diseases and multiple injuries. However, no significant correlation was noted, which is consistent with the results of previous </w:t>
      </w:r>
      <w:proofErr w:type="gramStart"/>
      <w:r w:rsidR="0004314F">
        <w:rPr>
          <w:rFonts w:ascii="Book Antiqua" w:eastAsia="Book Antiqua" w:hAnsi="Book Antiqua" w:cs="Book Antiqua"/>
          <w:color w:val="000000"/>
        </w:rPr>
        <w:t>studies</w:t>
      </w:r>
      <w:r w:rsidR="0004314F">
        <w:rPr>
          <w:rFonts w:ascii="Book Antiqua" w:eastAsia="Book Antiqua" w:hAnsi="Book Antiqua" w:cs="Book Antiqua"/>
          <w:color w:val="000000"/>
          <w:szCs w:val="36"/>
          <w:vertAlign w:val="superscript"/>
        </w:rPr>
        <w:t>[</w:t>
      </w:r>
      <w:proofErr w:type="gramEnd"/>
      <w:r w:rsidR="0004314F">
        <w:rPr>
          <w:rFonts w:ascii="Book Antiqua" w:eastAsia="Book Antiqua" w:hAnsi="Book Antiqua" w:cs="Book Antiqua"/>
          <w:color w:val="000000"/>
          <w:szCs w:val="36"/>
          <w:vertAlign w:val="superscript"/>
        </w:rPr>
        <w:t>21-31]</w:t>
      </w:r>
      <w:r w:rsidR="0004314F">
        <w:rPr>
          <w:rFonts w:ascii="Book Antiqua" w:eastAsia="Book Antiqua" w:hAnsi="Book Antiqua" w:cs="Book Antiqua"/>
          <w:color w:val="000000"/>
        </w:rPr>
        <w:t xml:space="preserve">. Our results also </w:t>
      </w:r>
      <w:r>
        <w:rPr>
          <w:rFonts w:ascii="Book Antiqua" w:eastAsia="Book Antiqua" w:hAnsi="Book Antiqua" w:cs="Book Antiqua"/>
          <w:color w:val="000000"/>
        </w:rPr>
        <w:t xml:space="preserve">revealed </w:t>
      </w:r>
      <w:r w:rsidR="0004314F">
        <w:rPr>
          <w:rFonts w:ascii="Book Antiqua" w:eastAsia="Book Antiqua" w:hAnsi="Book Antiqua" w:cs="Book Antiqua"/>
          <w:color w:val="000000"/>
        </w:rPr>
        <w:t>that high-, mean-, and initial-level of ammonia in the blood increased mark</w:t>
      </w:r>
      <w:r>
        <w:rPr>
          <w:rFonts w:ascii="Book Antiqua" w:eastAsia="Book Antiqua" w:hAnsi="Book Antiqua" w:cs="Book Antiqua"/>
          <w:color w:val="000000"/>
        </w:rPr>
        <w:t>ed</w:t>
      </w:r>
      <w:r w:rsidR="0004314F">
        <w:rPr>
          <w:rFonts w:ascii="Book Antiqua" w:eastAsia="Book Antiqua" w:hAnsi="Book Antiqua" w:cs="Book Antiqua"/>
          <w:color w:val="000000"/>
        </w:rPr>
        <w:t xml:space="preserve">ly in </w:t>
      </w:r>
      <w:r>
        <w:rPr>
          <w:rFonts w:ascii="Book Antiqua" w:eastAsia="Book Antiqua" w:hAnsi="Book Antiqua" w:cs="Book Antiqua"/>
          <w:color w:val="000000"/>
        </w:rPr>
        <w:t xml:space="preserve">the </w:t>
      </w:r>
      <w:r w:rsidR="0004314F">
        <w:rPr>
          <w:rFonts w:ascii="Book Antiqua" w:eastAsia="Book Antiqua" w:hAnsi="Book Antiqua" w:cs="Book Antiqua"/>
          <w:color w:val="000000"/>
        </w:rPr>
        <w:t xml:space="preserve">drug poisoning group compared with those in </w:t>
      </w:r>
      <w:r>
        <w:rPr>
          <w:rFonts w:ascii="Book Antiqua" w:eastAsia="Book Antiqua" w:hAnsi="Book Antiqua" w:cs="Book Antiqua"/>
          <w:color w:val="000000"/>
        </w:rPr>
        <w:t xml:space="preserve">the </w:t>
      </w:r>
      <w:r w:rsidR="0004314F">
        <w:rPr>
          <w:rFonts w:ascii="Book Antiqua" w:eastAsia="Book Antiqua" w:hAnsi="Book Antiqua" w:cs="Book Antiqua"/>
          <w:color w:val="000000"/>
        </w:rPr>
        <w:t xml:space="preserve">non-drug poisoning group. However, there was no significant difference between the two groups due to the small </w:t>
      </w:r>
      <w:r>
        <w:rPr>
          <w:rFonts w:ascii="Book Antiqua" w:eastAsia="Book Antiqua" w:hAnsi="Book Antiqua" w:cs="Book Antiqua"/>
          <w:color w:val="000000"/>
        </w:rPr>
        <w:t>number</w:t>
      </w:r>
      <w:r w:rsidR="0004314F">
        <w:rPr>
          <w:rFonts w:ascii="Book Antiqua" w:eastAsia="Book Antiqua" w:hAnsi="Book Antiqua" w:cs="Book Antiqua"/>
          <w:color w:val="000000"/>
        </w:rPr>
        <w:t xml:space="preserve"> of patients in </w:t>
      </w:r>
      <w:r>
        <w:rPr>
          <w:rFonts w:ascii="Book Antiqua" w:eastAsia="Book Antiqua" w:hAnsi="Book Antiqua" w:cs="Book Antiqua"/>
          <w:color w:val="000000"/>
        </w:rPr>
        <w:t xml:space="preserve">the </w:t>
      </w:r>
      <w:r w:rsidR="0004314F">
        <w:rPr>
          <w:rFonts w:ascii="Book Antiqua" w:eastAsia="Book Antiqua" w:hAnsi="Book Antiqua" w:cs="Book Antiqua"/>
          <w:color w:val="000000"/>
        </w:rPr>
        <w:t>poisoning group.</w:t>
      </w:r>
    </w:p>
    <w:p w14:paraId="3D6F2186" w14:textId="377E39B2" w:rsidR="00A77B3E" w:rsidRDefault="0004314F" w:rsidP="00223081">
      <w:pPr>
        <w:spacing w:line="360" w:lineRule="auto"/>
        <w:ind w:firstLineChars="100" w:firstLine="240"/>
        <w:jc w:val="both"/>
      </w:pPr>
      <w:r>
        <w:rPr>
          <w:rFonts w:ascii="Book Antiqua" w:eastAsia="Book Antiqua" w:hAnsi="Book Antiqua" w:cs="Book Antiqua"/>
          <w:color w:val="000000"/>
        </w:rPr>
        <w:t xml:space="preserve">The limitation of our study is that it is a single-center study with </w:t>
      </w:r>
      <w:r w:rsidR="009D7ACF">
        <w:rPr>
          <w:rFonts w:ascii="Book Antiqua" w:eastAsia="Book Antiqua" w:hAnsi="Book Antiqua" w:cs="Book Antiqua"/>
          <w:color w:val="000000"/>
        </w:rPr>
        <w:t xml:space="preserve">a </w:t>
      </w:r>
      <w:r>
        <w:rPr>
          <w:rFonts w:ascii="Book Antiqua" w:eastAsia="Book Antiqua" w:hAnsi="Book Antiqua" w:cs="Book Antiqua"/>
          <w:color w:val="000000"/>
        </w:rPr>
        <w:t>small sample size. Hence, further multi-center, large-scale, clinical stud</w:t>
      </w:r>
      <w:r w:rsidR="009D7ACF">
        <w:rPr>
          <w:rFonts w:ascii="Book Antiqua" w:eastAsia="Book Antiqua" w:hAnsi="Book Antiqua" w:cs="Book Antiqua"/>
          <w:color w:val="000000"/>
        </w:rPr>
        <w:t>ies</w:t>
      </w:r>
      <w:r>
        <w:rPr>
          <w:rFonts w:ascii="Book Antiqua" w:eastAsia="Book Antiqua" w:hAnsi="Book Antiqua" w:cs="Book Antiqua"/>
          <w:color w:val="000000"/>
        </w:rPr>
        <w:t xml:space="preserve"> should be conducted on NHH patients with elevated blood ammonia level admitted to </w:t>
      </w:r>
      <w:r w:rsidR="009D7ACF">
        <w:rPr>
          <w:rFonts w:ascii="Book Antiqua" w:eastAsia="Book Antiqua" w:hAnsi="Book Antiqua" w:cs="Book Antiqua"/>
          <w:color w:val="000000"/>
        </w:rPr>
        <w:t xml:space="preserve">the </w:t>
      </w:r>
      <w:r>
        <w:rPr>
          <w:rFonts w:ascii="Book Antiqua" w:eastAsia="Book Antiqua" w:hAnsi="Book Antiqua" w:cs="Book Antiqua"/>
          <w:color w:val="000000"/>
        </w:rPr>
        <w:t>ICU.</w:t>
      </w:r>
    </w:p>
    <w:p w14:paraId="6B65F57B" w14:textId="4069892E" w:rsidR="00A77B3E" w:rsidRDefault="0004314F" w:rsidP="00223081">
      <w:pPr>
        <w:spacing w:line="360" w:lineRule="auto"/>
        <w:ind w:firstLineChars="100" w:firstLine="240"/>
        <w:jc w:val="both"/>
      </w:pPr>
      <w:r>
        <w:rPr>
          <w:rFonts w:ascii="Book Antiqua" w:eastAsia="Book Antiqua" w:hAnsi="Book Antiqua" w:cs="Book Antiqua"/>
          <w:color w:val="000000"/>
        </w:rPr>
        <w:t xml:space="preserve">At present, only guidelines released by the Middle East countries </w:t>
      </w:r>
      <w:r w:rsidR="009D7ACF">
        <w:rPr>
          <w:rFonts w:ascii="Book Antiqua" w:eastAsia="Book Antiqua" w:hAnsi="Book Antiqua" w:cs="Book Antiqua"/>
          <w:color w:val="000000"/>
        </w:rPr>
        <w:t>indicate</w:t>
      </w:r>
      <w:r>
        <w:rPr>
          <w:rFonts w:ascii="Book Antiqua" w:eastAsia="Book Antiqua" w:hAnsi="Book Antiqua" w:cs="Book Antiqua"/>
          <w:color w:val="000000"/>
        </w:rPr>
        <w:t xml:space="preserve"> that patients with blood ammonia level &gt; 50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require dietary treatment, and those with blood ammonia level &gt; 100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require medication. The current study revealed that patients with blood ammonia level &gt; 100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had more severe clinical symptoms and </w:t>
      </w:r>
      <w:r w:rsidR="009D7ACF">
        <w:rPr>
          <w:rFonts w:ascii="Book Antiqua" w:eastAsia="Book Antiqua" w:hAnsi="Book Antiqua" w:cs="Book Antiqua"/>
          <w:color w:val="000000"/>
        </w:rPr>
        <w:t>required</w:t>
      </w:r>
      <w:r>
        <w:rPr>
          <w:rFonts w:ascii="Book Antiqua" w:eastAsia="Book Antiqua" w:hAnsi="Book Antiqua" w:cs="Book Antiqua"/>
          <w:color w:val="000000"/>
        </w:rPr>
        <w:t xml:space="preserve"> urgent treat</w:t>
      </w:r>
      <w:r w:rsidR="009D7ACF">
        <w:rPr>
          <w:rFonts w:ascii="Book Antiqua" w:eastAsia="Book Antiqua" w:hAnsi="Book Antiqua" w:cs="Book Antiqua"/>
          <w:color w:val="000000"/>
        </w:rPr>
        <w:t>ment</w:t>
      </w:r>
      <w:r>
        <w:rPr>
          <w:rFonts w:ascii="Book Antiqua" w:eastAsia="Book Antiqua" w:hAnsi="Book Antiqua" w:cs="Book Antiqua"/>
          <w:color w:val="000000"/>
        </w:rPr>
        <w:t xml:space="preserve">. However, it is still unknown whether </w:t>
      </w:r>
      <w:proofErr w:type="spellStart"/>
      <w:r>
        <w:rPr>
          <w:rFonts w:ascii="Book Antiqua" w:eastAsia="Book Antiqua" w:hAnsi="Book Antiqua" w:cs="Book Antiqua"/>
          <w:color w:val="000000"/>
        </w:rPr>
        <w:t>hyperammonia</w:t>
      </w:r>
      <w:proofErr w:type="spellEnd"/>
      <w:r>
        <w:rPr>
          <w:rFonts w:ascii="Book Antiqua" w:eastAsia="Book Antiqua" w:hAnsi="Book Antiqua" w:cs="Book Antiqua"/>
          <w:color w:val="000000"/>
        </w:rPr>
        <w:t xml:space="preserve"> caused by severe non-hepatic diseases requires conventional ammonia-lowering treatments. </w:t>
      </w:r>
      <w:r w:rsidR="009D7ACF">
        <w:rPr>
          <w:rFonts w:ascii="Book Antiqua" w:eastAsia="Book Antiqua" w:hAnsi="Book Antiqua" w:cs="Book Antiqua"/>
          <w:color w:val="000000"/>
        </w:rPr>
        <w:t>In addition</w:t>
      </w:r>
      <w:r>
        <w:rPr>
          <w:rFonts w:ascii="Book Antiqua" w:eastAsia="Book Antiqua" w:hAnsi="Book Antiqua" w:cs="Book Antiqua"/>
          <w:color w:val="000000"/>
        </w:rPr>
        <w:t xml:space="preserve">, the majority of ammonia-lowering drugs are only appropriate for patients with liver diseases. Hence, further research </w:t>
      </w:r>
      <w:r w:rsidR="009D7ACF">
        <w:rPr>
          <w:rFonts w:ascii="Book Antiqua" w:eastAsia="Book Antiqua" w:hAnsi="Book Antiqua" w:cs="Book Antiqua"/>
          <w:color w:val="000000"/>
        </w:rPr>
        <w:t>is</w:t>
      </w:r>
      <w:r>
        <w:rPr>
          <w:rFonts w:ascii="Book Antiqua" w:eastAsia="Book Antiqua" w:hAnsi="Book Antiqua" w:cs="Book Antiqua"/>
          <w:color w:val="000000"/>
        </w:rPr>
        <w:t xml:space="preserve"> needed to indicate whether these drugs can be applied in NHH patients with elevated blood ammonia levels.</w:t>
      </w:r>
      <w:r w:rsidR="00223081">
        <w:rPr>
          <w:rFonts w:ascii="Book Antiqua" w:eastAsia="Book Antiqua" w:hAnsi="Book Antiqua" w:cs="Book Antiqua"/>
          <w:color w:val="000000"/>
        </w:rPr>
        <w:t xml:space="preserve"> </w:t>
      </w:r>
      <w:r>
        <w:rPr>
          <w:rFonts w:ascii="Book Antiqua" w:eastAsia="Book Antiqua" w:hAnsi="Book Antiqua" w:cs="Book Antiqua"/>
          <w:color w:val="000000"/>
        </w:rPr>
        <w:t>Besides, blood purification therapy may be an appropriate option for patients with</w:t>
      </w:r>
      <w:r w:rsidR="00223081">
        <w:rPr>
          <w:rFonts w:ascii="Book Antiqua" w:eastAsia="Book Antiqua" w:hAnsi="Book Antiqua" w:cs="Book Antiqua"/>
          <w:color w:val="000000"/>
        </w:rPr>
        <w:t xml:space="preserve"> </w:t>
      </w:r>
      <w:r>
        <w:rPr>
          <w:rFonts w:ascii="Book Antiqua" w:eastAsia="Book Antiqua" w:hAnsi="Book Antiqua" w:cs="Book Antiqua"/>
          <w:color w:val="000000"/>
        </w:rPr>
        <w:t>increased blood ammonia level. Further studies are needed to confirm this hypothesis in the future.</w:t>
      </w:r>
    </w:p>
    <w:p w14:paraId="41876DCA" w14:textId="77777777" w:rsidR="00A77B3E" w:rsidRDefault="00A77B3E" w:rsidP="00223081">
      <w:pPr>
        <w:spacing w:line="360" w:lineRule="auto"/>
        <w:jc w:val="both"/>
      </w:pPr>
    </w:p>
    <w:p w14:paraId="038BACD6" w14:textId="77777777" w:rsidR="00A77B3E" w:rsidRDefault="0004314F">
      <w:pPr>
        <w:spacing w:line="360" w:lineRule="auto"/>
        <w:jc w:val="both"/>
      </w:pPr>
      <w:r>
        <w:rPr>
          <w:rFonts w:ascii="Book Antiqua" w:eastAsia="Book Antiqua" w:hAnsi="Book Antiqua" w:cs="Book Antiqua"/>
          <w:b/>
          <w:caps/>
          <w:color w:val="000000"/>
          <w:u w:val="single"/>
        </w:rPr>
        <w:t>CONCLUSION</w:t>
      </w:r>
    </w:p>
    <w:p w14:paraId="2072480A" w14:textId="410E9943" w:rsidR="00A77B3E" w:rsidRDefault="0004314F">
      <w:pPr>
        <w:spacing w:line="360" w:lineRule="auto"/>
        <w:jc w:val="both"/>
      </w:pPr>
      <w:r>
        <w:rPr>
          <w:rFonts w:ascii="Book Antiqua" w:eastAsia="Book Antiqua" w:hAnsi="Book Antiqua" w:cs="Book Antiqua"/>
          <w:color w:val="000000"/>
        </w:rPr>
        <w:t xml:space="preserve">High blood ammonia level is frequent among NHH patients admitted to </w:t>
      </w:r>
      <w:r w:rsidR="009D7ACF">
        <w:rPr>
          <w:rFonts w:ascii="Book Antiqua" w:eastAsia="Book Antiqua" w:hAnsi="Book Antiqua" w:cs="Book Antiqua"/>
          <w:color w:val="000000"/>
        </w:rPr>
        <w:t xml:space="preserve">the </w:t>
      </w:r>
      <w:r>
        <w:rPr>
          <w:rFonts w:ascii="Book Antiqua" w:eastAsia="Book Antiqua" w:hAnsi="Book Antiqua" w:cs="Book Antiqua"/>
          <w:color w:val="000000"/>
        </w:rPr>
        <w:t>ICU, which is related to the clinical characteristics of patients. Furthermore, the level of blood ammonia may be helpful for</w:t>
      </w:r>
      <w:r w:rsidR="00223081">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223081">
        <w:rPr>
          <w:rFonts w:ascii="Book Antiqua" w:eastAsia="Book Antiqua" w:hAnsi="Book Antiqua" w:cs="Book Antiqua"/>
          <w:color w:val="000000"/>
        </w:rPr>
        <w:t xml:space="preserve"> </w:t>
      </w:r>
      <w:r>
        <w:rPr>
          <w:rFonts w:ascii="Book Antiqua" w:eastAsia="Book Antiqua" w:hAnsi="Book Antiqua" w:cs="Book Antiqua"/>
          <w:color w:val="000000"/>
        </w:rPr>
        <w:t>prediction</w:t>
      </w:r>
      <w:r w:rsidR="00223081">
        <w:rPr>
          <w:rFonts w:ascii="Book Antiqua" w:eastAsia="Book Antiqua" w:hAnsi="Book Antiqua" w:cs="Book Antiqua"/>
          <w:color w:val="000000"/>
        </w:rPr>
        <w:t>.</w:t>
      </w:r>
    </w:p>
    <w:p w14:paraId="5B42673F" w14:textId="77777777" w:rsidR="00A77B3E" w:rsidRDefault="00A77B3E">
      <w:pPr>
        <w:spacing w:line="360" w:lineRule="auto"/>
        <w:jc w:val="both"/>
      </w:pPr>
    </w:p>
    <w:p w14:paraId="1D7FBDE5" w14:textId="77777777" w:rsidR="00A77B3E" w:rsidRDefault="0004314F">
      <w:pPr>
        <w:spacing w:line="360" w:lineRule="auto"/>
        <w:jc w:val="both"/>
      </w:pPr>
      <w:r>
        <w:rPr>
          <w:rFonts w:ascii="Book Antiqua" w:eastAsia="Book Antiqua" w:hAnsi="Book Antiqua" w:cs="Book Antiqua"/>
          <w:b/>
          <w:caps/>
          <w:color w:val="000000"/>
          <w:u w:val="single"/>
        </w:rPr>
        <w:t>ARTICLE HIGHLIGHTS</w:t>
      </w:r>
    </w:p>
    <w:p w14:paraId="48A4C425" w14:textId="77777777" w:rsidR="00A77B3E" w:rsidRDefault="0004314F">
      <w:pPr>
        <w:spacing w:line="360" w:lineRule="auto"/>
        <w:jc w:val="both"/>
      </w:pPr>
      <w:r>
        <w:rPr>
          <w:rFonts w:ascii="Book Antiqua" w:eastAsia="Book Antiqua" w:hAnsi="Book Antiqua" w:cs="Book Antiqua"/>
          <w:b/>
          <w:i/>
          <w:color w:val="000000"/>
        </w:rPr>
        <w:t>Research background</w:t>
      </w:r>
    </w:p>
    <w:p w14:paraId="7405A3FE" w14:textId="49EF68BB" w:rsidR="00A77B3E" w:rsidRDefault="0004314F">
      <w:pPr>
        <w:spacing w:line="360" w:lineRule="auto"/>
        <w:jc w:val="both"/>
      </w:pPr>
      <w:r>
        <w:rPr>
          <w:rFonts w:ascii="Book Antiqua" w:eastAsia="Book Antiqua" w:hAnsi="Book Antiqua" w:cs="Book Antiqua"/>
          <w:color w:val="000000"/>
        </w:rPr>
        <w:t>Ammonia is a normal</w:t>
      </w:r>
      <w:r w:rsidR="004F7289">
        <w:rPr>
          <w:rFonts w:ascii="Book Antiqua" w:eastAsia="Book Antiqua" w:hAnsi="Book Antiqua" w:cs="Book Antiqua"/>
          <w:color w:val="000000"/>
        </w:rPr>
        <w:t xml:space="preserve"> </w:t>
      </w:r>
      <w:r>
        <w:rPr>
          <w:rFonts w:ascii="Book Antiqua" w:eastAsia="Book Antiqua" w:hAnsi="Book Antiqua" w:cs="Book Antiqua"/>
          <w:color w:val="000000"/>
        </w:rPr>
        <w:t>constituent of body fluids, and the concentration of</w:t>
      </w:r>
      <w:r w:rsidR="004F7289">
        <w:rPr>
          <w:rFonts w:ascii="Book Antiqua" w:eastAsia="Book Antiqua" w:hAnsi="Book Antiqua" w:cs="Book Antiqua"/>
          <w:color w:val="000000"/>
        </w:rPr>
        <w:t xml:space="preserve"> </w:t>
      </w:r>
      <w:r>
        <w:rPr>
          <w:rFonts w:ascii="Book Antiqua" w:eastAsia="Book Antiqua" w:hAnsi="Book Antiqua" w:cs="Book Antiqua"/>
          <w:color w:val="000000"/>
        </w:rPr>
        <w:t>blood ammonia must remain low.</w:t>
      </w:r>
    </w:p>
    <w:p w14:paraId="17713E56" w14:textId="77777777" w:rsidR="00A77B3E" w:rsidRDefault="00A77B3E">
      <w:pPr>
        <w:spacing w:line="360" w:lineRule="auto"/>
        <w:jc w:val="both"/>
      </w:pPr>
    </w:p>
    <w:p w14:paraId="6E7134D8" w14:textId="77777777" w:rsidR="00A77B3E" w:rsidRDefault="0004314F">
      <w:pPr>
        <w:spacing w:line="360" w:lineRule="auto"/>
        <w:jc w:val="both"/>
      </w:pPr>
      <w:r>
        <w:rPr>
          <w:rFonts w:ascii="Book Antiqua" w:eastAsia="Book Antiqua" w:hAnsi="Book Antiqua" w:cs="Book Antiqua"/>
          <w:b/>
          <w:i/>
          <w:color w:val="000000"/>
        </w:rPr>
        <w:t>Research motivation</w:t>
      </w:r>
    </w:p>
    <w:p w14:paraId="080526E0" w14:textId="2BC093A9" w:rsidR="00A77B3E" w:rsidRDefault="0004314F">
      <w:pPr>
        <w:spacing w:line="360" w:lineRule="auto"/>
        <w:jc w:val="both"/>
      </w:pPr>
      <w:r>
        <w:rPr>
          <w:rFonts w:ascii="Book Antiqua" w:eastAsia="Book Antiqua" w:hAnsi="Book Antiqua" w:cs="Book Antiqua"/>
          <w:color w:val="000000"/>
        </w:rPr>
        <w:t xml:space="preserve">Ammonia is a normal constituent of body fluids and is </w:t>
      </w:r>
      <w:r w:rsidRPr="00BD23FB">
        <w:rPr>
          <w:rFonts w:ascii="Book Antiqua" w:eastAsia="Book Antiqua" w:hAnsi="Book Antiqua" w:cs="Book Antiqua"/>
          <w:color w:val="000000"/>
        </w:rPr>
        <w:t>treated</w:t>
      </w:r>
      <w:r>
        <w:rPr>
          <w:rFonts w:ascii="Book Antiqua" w:eastAsia="Book Antiqua" w:hAnsi="Book Antiqua" w:cs="Book Antiqua"/>
          <w:color w:val="000000"/>
        </w:rPr>
        <w:t xml:space="preserve"> mainly through the formation of urea in the liver. Blood levels of ammonia must remain low </w:t>
      </w:r>
      <w:r w:rsidR="009D7ACF">
        <w:rPr>
          <w:rFonts w:ascii="Book Antiqua" w:eastAsia="Book Antiqua" w:hAnsi="Book Antiqua" w:cs="Book Antiqua"/>
          <w:color w:val="000000"/>
        </w:rPr>
        <w:t>as</w:t>
      </w:r>
      <w:r>
        <w:rPr>
          <w:rFonts w:ascii="Book Antiqua" w:eastAsia="Book Antiqua" w:hAnsi="Book Antiqua" w:cs="Book Antiqua"/>
          <w:color w:val="000000"/>
        </w:rPr>
        <w:t xml:space="preserve"> even slightly elevated concentrations (hyperammonemia) are toxic to the central nervous system.</w:t>
      </w:r>
    </w:p>
    <w:p w14:paraId="48B12223" w14:textId="77777777" w:rsidR="00A77B3E" w:rsidRDefault="00A77B3E">
      <w:pPr>
        <w:spacing w:line="360" w:lineRule="auto"/>
        <w:jc w:val="both"/>
      </w:pPr>
    </w:p>
    <w:p w14:paraId="4E776C7C" w14:textId="77777777" w:rsidR="00A77B3E" w:rsidRDefault="0004314F">
      <w:pPr>
        <w:spacing w:line="360" w:lineRule="auto"/>
        <w:jc w:val="both"/>
      </w:pPr>
      <w:r>
        <w:rPr>
          <w:rFonts w:ascii="Book Antiqua" w:eastAsia="Book Antiqua" w:hAnsi="Book Antiqua" w:cs="Book Antiqua"/>
          <w:b/>
          <w:i/>
          <w:color w:val="000000"/>
        </w:rPr>
        <w:t>Research objectives</w:t>
      </w:r>
    </w:p>
    <w:p w14:paraId="5689ADBB" w14:textId="15ED8E18" w:rsidR="00A77B3E" w:rsidRDefault="004F7289">
      <w:pPr>
        <w:spacing w:line="360" w:lineRule="auto"/>
        <w:jc w:val="both"/>
      </w:pPr>
      <w:r>
        <w:rPr>
          <w:rFonts w:ascii="Book Antiqua" w:eastAsia="Book Antiqua" w:hAnsi="Book Antiqua" w:cs="Book Antiqua"/>
          <w:color w:val="000000"/>
        </w:rPr>
        <w:t xml:space="preserve">The aim of this study was to </w:t>
      </w:r>
      <w:r w:rsidR="009D7ACF">
        <w:rPr>
          <w:rFonts w:ascii="Book Antiqua" w:eastAsia="Book Antiqua" w:hAnsi="Book Antiqua" w:cs="Book Antiqua"/>
          <w:color w:val="000000"/>
        </w:rPr>
        <w:t>determine</w:t>
      </w:r>
      <w:r>
        <w:rPr>
          <w:rFonts w:ascii="Book Antiqua" w:eastAsia="Book Antiqua" w:hAnsi="Book Antiqua" w:cs="Book Antiqua"/>
          <w:color w:val="000000"/>
        </w:rPr>
        <w:t xml:space="preserve"> the relationship between the incidence of non-hepatic hyperammonemia (NHH) and the prognosis of patients who were admitted to the intensive care unit (ICU)</w:t>
      </w:r>
      <w:r w:rsidR="0004314F">
        <w:rPr>
          <w:rFonts w:ascii="Book Antiqua" w:eastAsia="Book Antiqua" w:hAnsi="Book Antiqua" w:cs="Book Antiqua"/>
          <w:color w:val="000000"/>
        </w:rPr>
        <w:t>.</w:t>
      </w:r>
    </w:p>
    <w:p w14:paraId="7ADAD338" w14:textId="77777777" w:rsidR="00A77B3E" w:rsidRDefault="00A77B3E">
      <w:pPr>
        <w:spacing w:line="360" w:lineRule="auto"/>
        <w:jc w:val="both"/>
      </w:pPr>
    </w:p>
    <w:p w14:paraId="37E607F3" w14:textId="77777777" w:rsidR="00A77B3E" w:rsidRDefault="0004314F">
      <w:pPr>
        <w:spacing w:line="360" w:lineRule="auto"/>
        <w:jc w:val="both"/>
      </w:pPr>
      <w:r>
        <w:rPr>
          <w:rFonts w:ascii="Book Antiqua" w:eastAsia="Book Antiqua" w:hAnsi="Book Antiqua" w:cs="Book Antiqua"/>
          <w:b/>
          <w:i/>
          <w:color w:val="000000"/>
        </w:rPr>
        <w:t>Research methods</w:t>
      </w:r>
    </w:p>
    <w:p w14:paraId="0ECBD1D1" w14:textId="0D8C3080" w:rsidR="00A77B3E" w:rsidRDefault="0004314F">
      <w:pPr>
        <w:spacing w:line="360" w:lineRule="auto"/>
        <w:jc w:val="both"/>
      </w:pPr>
      <w:r>
        <w:rPr>
          <w:rFonts w:ascii="Book Antiqua" w:eastAsia="Book Antiqua" w:hAnsi="Book Antiqua" w:cs="Book Antiqua"/>
          <w:color w:val="000000"/>
        </w:rPr>
        <w:t>This is a prospective, observational and single-center study. A total of</w:t>
      </w:r>
      <w:r w:rsidR="00E6362C">
        <w:rPr>
          <w:rFonts w:ascii="Book Antiqua" w:eastAsia="Book Antiqua" w:hAnsi="Book Antiqua" w:cs="Book Antiqua"/>
          <w:color w:val="000000"/>
        </w:rPr>
        <w:t xml:space="preserve"> </w:t>
      </w:r>
      <w:r>
        <w:rPr>
          <w:rFonts w:ascii="Book Antiqua" w:eastAsia="Book Antiqua" w:hAnsi="Book Antiqua" w:cs="Book Antiqua"/>
          <w:color w:val="000000"/>
        </w:rPr>
        <w:t>204</w:t>
      </w:r>
      <w:r w:rsidR="00E6362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6362C">
        <w:rPr>
          <w:rFonts w:ascii="Book Antiqua" w:eastAsia="Book Antiqua" w:hAnsi="Book Antiqua" w:cs="Book Antiqua"/>
          <w:color w:val="000000"/>
        </w:rPr>
        <w:t xml:space="preserve"> </w:t>
      </w:r>
      <w:r>
        <w:rPr>
          <w:rFonts w:ascii="Book Antiqua" w:eastAsia="Book Antiqua" w:hAnsi="Book Antiqua" w:cs="Book Antiqua"/>
          <w:color w:val="000000"/>
        </w:rPr>
        <w:t>who were</w:t>
      </w:r>
      <w:r w:rsidR="00E6362C">
        <w:rPr>
          <w:rFonts w:ascii="Book Antiqua" w:eastAsia="Book Antiqua" w:hAnsi="Book Antiqua" w:cs="Book Antiqua"/>
          <w:color w:val="000000"/>
        </w:rPr>
        <w:t xml:space="preserve"> </w:t>
      </w:r>
      <w:r>
        <w:rPr>
          <w:rFonts w:ascii="Book Antiqua" w:eastAsia="Book Antiqua" w:hAnsi="Book Antiqua" w:cs="Book Antiqua"/>
          <w:color w:val="000000"/>
        </w:rPr>
        <w:t>admitted to ICU from November 2019 to February</w:t>
      </w:r>
      <w:r w:rsidR="00E6362C">
        <w:rPr>
          <w:rFonts w:ascii="Book Antiqua" w:eastAsia="Book Antiqua" w:hAnsi="Book Antiqua" w:cs="Book Antiqua"/>
          <w:color w:val="000000"/>
        </w:rPr>
        <w:t xml:space="preserve"> </w:t>
      </w:r>
      <w:r>
        <w:rPr>
          <w:rFonts w:ascii="Book Antiqua" w:eastAsia="Book Antiqua" w:hAnsi="Book Antiqua" w:cs="Book Antiqua"/>
          <w:color w:val="000000"/>
        </w:rPr>
        <w:t>2020</w:t>
      </w:r>
      <w:r w:rsidR="00E6362C">
        <w:rPr>
          <w:rFonts w:ascii="Book Antiqua" w:eastAsia="Book Antiqua" w:hAnsi="Book Antiqua" w:cs="Book Antiqua"/>
          <w:color w:val="000000"/>
        </w:rPr>
        <w:t xml:space="preserve"> </w:t>
      </w:r>
      <w:r>
        <w:rPr>
          <w:rFonts w:ascii="Book Antiqua" w:eastAsia="Book Antiqua" w:hAnsi="Book Antiqua" w:cs="Book Antiqua"/>
          <w:color w:val="000000"/>
        </w:rPr>
        <w:t>were finally</w:t>
      </w:r>
      <w:r w:rsidR="00E6362C">
        <w:rPr>
          <w:rFonts w:ascii="Book Antiqua" w:eastAsia="Book Antiqua" w:hAnsi="Book Antiqua" w:cs="Book Antiqua"/>
          <w:color w:val="000000"/>
        </w:rPr>
        <w:t xml:space="preserve"> </w:t>
      </w:r>
      <w:r>
        <w:rPr>
          <w:rFonts w:ascii="Book Antiqua" w:eastAsia="Book Antiqua" w:hAnsi="Book Antiqua" w:cs="Book Antiqua"/>
          <w:color w:val="000000"/>
        </w:rPr>
        <w:t>enrolled. Changes in the levels of blood ammonia at the time of ICU admission and after ICU admission were continuously monitored. In addition,</w:t>
      </w:r>
      <w:r w:rsidR="00E6362C">
        <w:rPr>
          <w:rFonts w:ascii="Book Antiqua" w:eastAsia="Book Antiqua" w:hAnsi="Book Antiqua" w:cs="Book Antiqua"/>
          <w:color w:val="000000"/>
        </w:rPr>
        <w:t xml:space="preserve"> </w:t>
      </w:r>
      <w:r>
        <w:rPr>
          <w:rFonts w:ascii="Book Antiqua" w:eastAsia="Book Antiqua" w:hAnsi="Book Antiqua" w:cs="Book Antiqua"/>
          <w:color w:val="000000"/>
        </w:rPr>
        <w:t>factors influencing the prognosis of NHH patients were analyzed.</w:t>
      </w:r>
    </w:p>
    <w:p w14:paraId="3C3CFEEA" w14:textId="77777777" w:rsidR="00A77B3E" w:rsidRDefault="00A77B3E">
      <w:pPr>
        <w:spacing w:line="360" w:lineRule="auto"/>
        <w:jc w:val="both"/>
      </w:pPr>
    </w:p>
    <w:p w14:paraId="0B0C357F" w14:textId="77777777" w:rsidR="00A77B3E" w:rsidRDefault="0004314F">
      <w:pPr>
        <w:spacing w:line="360" w:lineRule="auto"/>
        <w:jc w:val="both"/>
      </w:pPr>
      <w:r>
        <w:rPr>
          <w:rFonts w:ascii="Book Antiqua" w:eastAsia="Book Antiqua" w:hAnsi="Book Antiqua" w:cs="Book Antiqua"/>
          <w:b/>
          <w:i/>
          <w:color w:val="000000"/>
        </w:rPr>
        <w:t>Research results</w:t>
      </w:r>
    </w:p>
    <w:p w14:paraId="6E6CFE7C" w14:textId="43E97B6D" w:rsidR="00A77B3E" w:rsidRDefault="0004314F">
      <w:pPr>
        <w:spacing w:line="360" w:lineRule="auto"/>
        <w:jc w:val="both"/>
      </w:pPr>
      <w:r>
        <w:rPr>
          <w:rFonts w:ascii="Book Antiqua" w:eastAsia="Book Antiqua" w:hAnsi="Book Antiqua" w:cs="Book Antiqua"/>
          <w:color w:val="000000"/>
        </w:rPr>
        <w:t>A total of 204 patients who met the inclusion criteria were enrolled in this study, including</w:t>
      </w:r>
      <w:r w:rsidR="00E6362C">
        <w:rPr>
          <w:rFonts w:ascii="Book Antiqua" w:eastAsia="Book Antiqua" w:hAnsi="Book Antiqua" w:cs="Book Antiqua"/>
          <w:color w:val="000000"/>
        </w:rPr>
        <w:t xml:space="preserve"> </w:t>
      </w:r>
      <w:r>
        <w:rPr>
          <w:rFonts w:ascii="Book Antiqua" w:eastAsia="Book Antiqua" w:hAnsi="Book Antiqua" w:cs="Book Antiqua"/>
          <w:color w:val="000000"/>
        </w:rPr>
        <w:t>155 NHH patients</w:t>
      </w:r>
      <w:r w:rsidR="00E6362C">
        <w:rPr>
          <w:rFonts w:ascii="Book Antiqua" w:eastAsia="Book Antiqua" w:hAnsi="Book Antiqua" w:cs="Book Antiqua"/>
          <w:color w:val="000000"/>
        </w:rPr>
        <w:t xml:space="preserve"> </w:t>
      </w:r>
      <w:r>
        <w:rPr>
          <w:rFonts w:ascii="Book Antiqua" w:eastAsia="Book Antiqua" w:hAnsi="Book Antiqua" w:cs="Book Antiqua"/>
          <w:color w:val="000000"/>
        </w:rPr>
        <w:t>and</w:t>
      </w:r>
      <w:r w:rsidR="00E6362C">
        <w:rPr>
          <w:rFonts w:ascii="Book Antiqua" w:eastAsia="Book Antiqua" w:hAnsi="Book Antiqua" w:cs="Book Antiqua"/>
          <w:color w:val="000000"/>
        </w:rPr>
        <w:t xml:space="preserve"> </w:t>
      </w:r>
      <w:r>
        <w:rPr>
          <w:rFonts w:ascii="Book Antiqua" w:eastAsia="Book Antiqua" w:hAnsi="Book Antiqua" w:cs="Book Antiqua"/>
          <w:color w:val="000000"/>
        </w:rPr>
        <w:t>44 severe</w:t>
      </w:r>
      <w:r w:rsidR="008825EA">
        <w:rPr>
          <w:rFonts w:ascii="Book Antiqua" w:eastAsia="Book Antiqua" w:hAnsi="Book Antiqua" w:cs="Book Antiqua"/>
          <w:color w:val="000000"/>
        </w:rPr>
        <w:t>-</w:t>
      </w:r>
      <w:r>
        <w:rPr>
          <w:rFonts w:ascii="Book Antiqua" w:eastAsia="Book Antiqua" w:hAnsi="Book Antiqua" w:cs="Book Antiqua"/>
          <w:color w:val="000000"/>
        </w:rPr>
        <w:t>NHH</w:t>
      </w:r>
      <w:r w:rsidR="00E6362C">
        <w:rPr>
          <w:rFonts w:ascii="Book Antiqua" w:eastAsia="Book Antiqua" w:hAnsi="Book Antiqua" w:cs="Book Antiqua"/>
          <w:color w:val="000000"/>
        </w:rPr>
        <w:t xml:space="preserve"> </w:t>
      </w:r>
      <w:r>
        <w:rPr>
          <w:rFonts w:ascii="Book Antiqua" w:eastAsia="Book Antiqua" w:hAnsi="Book Antiqua" w:cs="Book Antiqua"/>
          <w:color w:val="000000"/>
        </w:rPr>
        <w:t>patients. The incidence of</w:t>
      </w:r>
      <w:r w:rsidR="00E6362C">
        <w:rPr>
          <w:rFonts w:ascii="Book Antiqua" w:eastAsia="Book Antiqua" w:hAnsi="Book Antiqua" w:cs="Book Antiqua"/>
          <w:color w:val="000000"/>
        </w:rPr>
        <w:t xml:space="preserve"> </w:t>
      </w:r>
      <w:r>
        <w:rPr>
          <w:rFonts w:ascii="Book Antiqua" w:eastAsia="Book Antiqua" w:hAnsi="Book Antiqua" w:cs="Book Antiqua"/>
          <w:color w:val="000000"/>
        </w:rPr>
        <w:t>NHH and severe</w:t>
      </w:r>
      <w:r w:rsidR="008825EA">
        <w:rPr>
          <w:rFonts w:ascii="Book Antiqua" w:eastAsia="Book Antiqua" w:hAnsi="Book Antiqua" w:cs="Book Antiqua"/>
          <w:color w:val="000000"/>
        </w:rPr>
        <w:t>-</w:t>
      </w:r>
      <w:r>
        <w:rPr>
          <w:rFonts w:ascii="Book Antiqua" w:eastAsia="Book Antiqua" w:hAnsi="Book Antiqua" w:cs="Book Antiqua"/>
          <w:color w:val="000000"/>
        </w:rPr>
        <w:t>NHH was 75.98% and 21.57%, respectively. Patients with severe</w:t>
      </w:r>
      <w:r w:rsidR="008825EA">
        <w:rPr>
          <w:rFonts w:ascii="Book Antiqua" w:eastAsia="Book Antiqua" w:hAnsi="Book Antiqua" w:cs="Book Antiqua"/>
          <w:color w:val="000000"/>
        </w:rPr>
        <w:t>-</w:t>
      </w:r>
      <w:r>
        <w:rPr>
          <w:rFonts w:ascii="Book Antiqua" w:eastAsia="Book Antiqua" w:hAnsi="Book Antiqua" w:cs="Book Antiqua"/>
          <w:color w:val="000000"/>
        </w:rPr>
        <w:t xml:space="preserve">NHH exhibited </w:t>
      </w:r>
      <w:r w:rsidR="00E70C72">
        <w:rPr>
          <w:rFonts w:ascii="Book Antiqua" w:eastAsia="Book Antiqua" w:hAnsi="Book Antiqua" w:cs="Book Antiqua"/>
          <w:color w:val="000000"/>
        </w:rPr>
        <w:t>a</w:t>
      </w:r>
      <w:r w:rsidR="009D7ACF">
        <w:rPr>
          <w:rFonts w:ascii="Book Antiqua" w:eastAsia="Book Antiqua" w:hAnsi="Book Antiqua" w:cs="Book Antiqua"/>
          <w:color w:val="000000"/>
        </w:rPr>
        <w:t xml:space="preserve"> </w:t>
      </w:r>
      <w:r>
        <w:rPr>
          <w:rFonts w:ascii="Book Antiqua" w:eastAsia="Book Antiqua" w:hAnsi="Book Antiqua" w:cs="Book Antiqua"/>
          <w:color w:val="000000"/>
        </w:rPr>
        <w:t xml:space="preserve">longer length of </w:t>
      </w:r>
      <w:r w:rsidR="009D7ACF">
        <w:rPr>
          <w:rFonts w:ascii="Book Antiqua" w:eastAsia="Book Antiqua" w:hAnsi="Book Antiqua" w:cs="Book Antiqua"/>
          <w:color w:val="000000"/>
        </w:rPr>
        <w:t xml:space="preserve">ICU </w:t>
      </w:r>
      <w:r>
        <w:rPr>
          <w:rFonts w:ascii="Book Antiqua" w:eastAsia="Book Antiqua" w:hAnsi="Book Antiqua" w:cs="Book Antiqua"/>
          <w:color w:val="000000"/>
        </w:rPr>
        <w:t xml:space="preserve">stay and higher Acute Physiologic Assessment and Chronic </w:t>
      </w:r>
      <w:r>
        <w:rPr>
          <w:rFonts w:ascii="Book Antiqua" w:eastAsia="Book Antiqua" w:hAnsi="Book Antiqua" w:cs="Book Antiqua"/>
          <w:color w:val="000000"/>
        </w:rPr>
        <w:lastRenderedPageBreak/>
        <w:t xml:space="preserve">Health Evaluation and Sequential Organ Failure Assessment scores compared </w:t>
      </w:r>
      <w:r w:rsidR="009D7ACF">
        <w:rPr>
          <w:rFonts w:ascii="Book Antiqua" w:eastAsia="Book Antiqua" w:hAnsi="Book Antiqua" w:cs="Book Antiqua"/>
          <w:color w:val="000000"/>
        </w:rPr>
        <w:t>to</w:t>
      </w:r>
      <w:r>
        <w:rPr>
          <w:rFonts w:ascii="Book Antiqua" w:eastAsia="Book Antiqua" w:hAnsi="Book Antiqua" w:cs="Book Antiqua"/>
          <w:color w:val="000000"/>
        </w:rPr>
        <w:t xml:space="preserve"> those with mild-NHH and non-NHH. Glasgow Coma Scale scores of patients with severe</w:t>
      </w:r>
      <w:r w:rsidR="008825EA">
        <w:rPr>
          <w:rFonts w:ascii="Book Antiqua" w:eastAsia="Book Antiqua" w:hAnsi="Book Antiqua" w:cs="Book Antiqua"/>
          <w:color w:val="000000"/>
        </w:rPr>
        <w:t>-</w:t>
      </w:r>
      <w:r>
        <w:rPr>
          <w:rFonts w:ascii="Book Antiqua" w:eastAsia="Book Antiqua" w:hAnsi="Book Antiqua" w:cs="Book Antiqua"/>
          <w:color w:val="000000"/>
        </w:rPr>
        <w:t xml:space="preserve">NHH were </w:t>
      </w:r>
      <w:r w:rsidR="00E70C72">
        <w:rPr>
          <w:rFonts w:ascii="Book Antiqua" w:eastAsia="Book Antiqua" w:hAnsi="Book Antiqua" w:cs="Book Antiqua"/>
          <w:color w:val="000000"/>
        </w:rPr>
        <w:t>lower</w:t>
      </w:r>
      <w:r w:rsidR="009D7ACF">
        <w:rPr>
          <w:rFonts w:ascii="Book Antiqua" w:eastAsia="Book Antiqua" w:hAnsi="Book Antiqua" w:cs="Book Antiqua"/>
          <w:color w:val="000000"/>
        </w:rPr>
        <w:t xml:space="preserve"> </w:t>
      </w:r>
      <w:r>
        <w:rPr>
          <w:rFonts w:ascii="Book Antiqua" w:eastAsia="Book Antiqua" w:hAnsi="Book Antiqua" w:cs="Book Antiqua"/>
          <w:color w:val="000000"/>
        </w:rPr>
        <w:t>than those of non-NHH patients.</w:t>
      </w:r>
      <w:r w:rsidR="00E6362C">
        <w:rPr>
          <w:rFonts w:ascii="Book Antiqua" w:eastAsia="Book Antiqua" w:hAnsi="Book Antiqua" w:cs="Book Antiqua"/>
          <w:color w:val="000000"/>
        </w:rPr>
        <w:t xml:space="preserve"> </w:t>
      </w:r>
      <w:r>
        <w:rPr>
          <w:rFonts w:ascii="Book Antiqua" w:eastAsia="Book Antiqua" w:hAnsi="Book Antiqua" w:cs="Book Antiqua"/>
          <w:color w:val="000000"/>
        </w:rPr>
        <w:t>In addition,</w:t>
      </w:r>
      <w:r w:rsidR="00E6362C">
        <w:rPr>
          <w:rFonts w:ascii="Book Antiqua" w:eastAsia="Book Antiqua" w:hAnsi="Book Antiqua" w:cs="Book Antiqua"/>
          <w:color w:val="000000"/>
        </w:rPr>
        <w:t xml:space="preserve"> </w:t>
      </w:r>
      <w:r>
        <w:rPr>
          <w:rFonts w:ascii="Book Antiqua" w:eastAsia="Book Antiqua" w:hAnsi="Book Antiqua" w:cs="Book Antiqua"/>
          <w:color w:val="000000"/>
        </w:rPr>
        <w:t>the mean and initial levels of ammonia in the blood might be helpful in predicting the prognosis of NHH.</w:t>
      </w:r>
    </w:p>
    <w:p w14:paraId="666BC179" w14:textId="77777777" w:rsidR="00A77B3E" w:rsidRDefault="00A77B3E">
      <w:pPr>
        <w:spacing w:line="360" w:lineRule="auto"/>
        <w:jc w:val="both"/>
      </w:pPr>
    </w:p>
    <w:p w14:paraId="4EEA247C" w14:textId="77777777" w:rsidR="00A77B3E" w:rsidRDefault="0004314F">
      <w:pPr>
        <w:spacing w:line="360" w:lineRule="auto"/>
        <w:jc w:val="both"/>
      </w:pPr>
      <w:r>
        <w:rPr>
          <w:rFonts w:ascii="Book Antiqua" w:eastAsia="Book Antiqua" w:hAnsi="Book Antiqua" w:cs="Book Antiqua"/>
          <w:b/>
          <w:i/>
          <w:color w:val="000000"/>
        </w:rPr>
        <w:t>Research conclusions</w:t>
      </w:r>
    </w:p>
    <w:p w14:paraId="0786879C" w14:textId="02077ADF" w:rsidR="00A77B3E" w:rsidRDefault="0004314F">
      <w:pPr>
        <w:spacing w:line="360" w:lineRule="auto"/>
        <w:jc w:val="both"/>
      </w:pPr>
      <w:r>
        <w:rPr>
          <w:rFonts w:ascii="Book Antiqua" w:eastAsia="Book Antiqua" w:hAnsi="Book Antiqua" w:cs="Book Antiqua"/>
          <w:color w:val="000000"/>
        </w:rPr>
        <w:t xml:space="preserve">High blood ammonia level is frequent among NHH patients admitted to </w:t>
      </w:r>
      <w:r w:rsidR="009D7ACF">
        <w:rPr>
          <w:rFonts w:ascii="Book Antiqua" w:eastAsia="Book Antiqua" w:hAnsi="Book Antiqua" w:cs="Book Antiqua"/>
          <w:color w:val="000000"/>
        </w:rPr>
        <w:t xml:space="preserve">the </w:t>
      </w:r>
      <w:r>
        <w:rPr>
          <w:rFonts w:ascii="Book Antiqua" w:eastAsia="Book Antiqua" w:hAnsi="Book Antiqua" w:cs="Book Antiqua"/>
          <w:color w:val="000000"/>
        </w:rPr>
        <w:t>ICU, which is related to the clinical characteristics of patients. Furthermore, the level of blood ammonia may be helpful for</w:t>
      </w:r>
      <w:r w:rsidR="00E6362C">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E6362C">
        <w:rPr>
          <w:rFonts w:ascii="Book Antiqua" w:eastAsia="Book Antiqua" w:hAnsi="Book Antiqua" w:cs="Book Antiqua"/>
          <w:color w:val="000000"/>
        </w:rPr>
        <w:t xml:space="preserve"> </w:t>
      </w:r>
      <w:r>
        <w:rPr>
          <w:rFonts w:ascii="Book Antiqua" w:eastAsia="Book Antiqua" w:hAnsi="Book Antiqua" w:cs="Book Antiqua"/>
          <w:color w:val="000000"/>
        </w:rPr>
        <w:t>prediction.</w:t>
      </w:r>
    </w:p>
    <w:p w14:paraId="4F0D27FD" w14:textId="77777777" w:rsidR="00A77B3E" w:rsidRDefault="00A77B3E">
      <w:pPr>
        <w:spacing w:line="360" w:lineRule="auto"/>
        <w:jc w:val="both"/>
      </w:pPr>
    </w:p>
    <w:p w14:paraId="46C3F737" w14:textId="77777777" w:rsidR="00A77B3E" w:rsidRDefault="0004314F">
      <w:pPr>
        <w:spacing w:line="360" w:lineRule="auto"/>
        <w:jc w:val="both"/>
      </w:pPr>
      <w:r>
        <w:rPr>
          <w:rFonts w:ascii="Book Antiqua" w:eastAsia="Book Antiqua" w:hAnsi="Book Antiqua" w:cs="Book Antiqua"/>
          <w:b/>
          <w:i/>
          <w:color w:val="000000"/>
        </w:rPr>
        <w:t>Research perspectives</w:t>
      </w:r>
    </w:p>
    <w:p w14:paraId="66EFDECE" w14:textId="74016698" w:rsidR="00A77B3E" w:rsidRDefault="0004314F">
      <w:pPr>
        <w:spacing w:line="360" w:lineRule="auto"/>
        <w:jc w:val="both"/>
      </w:pPr>
      <w:r>
        <w:rPr>
          <w:rFonts w:ascii="Book Antiqua" w:eastAsia="Book Antiqua" w:hAnsi="Book Antiqua" w:cs="Book Antiqua"/>
          <w:color w:val="000000"/>
        </w:rPr>
        <w:t xml:space="preserve">It is necessary to explore the relationship between the incidence of NHH and the prognosis of patients in </w:t>
      </w:r>
      <w:r w:rsidR="009D7ACF">
        <w:rPr>
          <w:rFonts w:ascii="Book Antiqua" w:eastAsia="Book Antiqua" w:hAnsi="Book Antiqua" w:cs="Book Antiqua"/>
          <w:color w:val="000000"/>
        </w:rPr>
        <w:t xml:space="preserve">the </w:t>
      </w:r>
      <w:r>
        <w:rPr>
          <w:rFonts w:ascii="Book Antiqua" w:eastAsia="Book Antiqua" w:hAnsi="Book Antiqua" w:cs="Book Antiqua"/>
          <w:color w:val="000000"/>
        </w:rPr>
        <w:t>ICU.</w:t>
      </w:r>
      <w:r w:rsidR="00E6362C">
        <w:rPr>
          <w:rFonts w:ascii="Book Antiqua" w:eastAsia="Book Antiqua" w:hAnsi="Book Antiqua" w:cs="Book Antiqua"/>
          <w:color w:val="000000"/>
        </w:rPr>
        <w:t xml:space="preserve"> </w:t>
      </w:r>
      <w:r>
        <w:rPr>
          <w:rFonts w:ascii="Book Antiqua" w:eastAsia="Book Antiqua" w:hAnsi="Book Antiqua" w:cs="Book Antiqua"/>
          <w:color w:val="000000"/>
        </w:rPr>
        <w:t>Early intervention and treatment may be the key to improving the prognosis of critically ill patients, a hypothesis that needs to be confirmed by further studies in the future.</w:t>
      </w:r>
    </w:p>
    <w:p w14:paraId="3FB8852F" w14:textId="77777777" w:rsidR="00A77B3E" w:rsidRDefault="00A77B3E">
      <w:pPr>
        <w:spacing w:line="360" w:lineRule="auto"/>
        <w:jc w:val="both"/>
      </w:pPr>
    </w:p>
    <w:p w14:paraId="24DA2A74" w14:textId="77777777" w:rsidR="00A77B3E" w:rsidRDefault="0004314F">
      <w:pPr>
        <w:spacing w:line="360" w:lineRule="auto"/>
        <w:jc w:val="both"/>
      </w:pPr>
      <w:r>
        <w:rPr>
          <w:rFonts w:ascii="Book Antiqua" w:eastAsia="Book Antiqua" w:hAnsi="Book Antiqua" w:cs="Book Antiqua"/>
          <w:b/>
          <w:color w:val="000000"/>
        </w:rPr>
        <w:t>REFERENCES</w:t>
      </w:r>
    </w:p>
    <w:p w14:paraId="609B5777" w14:textId="77777777" w:rsidR="00A77B3E" w:rsidRDefault="0004314F">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Babij</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Matthews SM, Rennie MJ. Changes in blood ammonia, lactate and amino acids in relation to workload during bicycle ergometer exercise in man. </w:t>
      </w:r>
      <w:r>
        <w:rPr>
          <w:rFonts w:ascii="Book Antiqua" w:eastAsia="Book Antiqua" w:hAnsi="Book Antiqua" w:cs="Book Antiqua"/>
          <w:i/>
          <w:iCs/>
          <w:color w:val="000000"/>
        </w:rPr>
        <w:t xml:space="preserve">Eur J Appl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Occup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1983; </w:t>
      </w:r>
      <w:r>
        <w:rPr>
          <w:rFonts w:ascii="Book Antiqua" w:eastAsia="Book Antiqua" w:hAnsi="Book Antiqua" w:cs="Book Antiqua"/>
          <w:b/>
          <w:bCs/>
          <w:color w:val="000000"/>
        </w:rPr>
        <w:t>50</w:t>
      </w:r>
      <w:r>
        <w:rPr>
          <w:rFonts w:ascii="Book Antiqua" w:eastAsia="Book Antiqua" w:hAnsi="Book Antiqua" w:cs="Book Antiqua"/>
          <w:color w:val="000000"/>
        </w:rPr>
        <w:t>: 405-411 [PMID: 6683164 DOI: 10.1007/BF00423246]</w:t>
      </w:r>
    </w:p>
    <w:p w14:paraId="42775A54" w14:textId="77777777" w:rsidR="00A77B3E" w:rsidRDefault="0004314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Ogino K</w:t>
      </w:r>
      <w:r>
        <w:rPr>
          <w:rFonts w:ascii="Book Antiqua" w:eastAsia="Book Antiqua" w:hAnsi="Book Antiqua" w:cs="Book Antiqua"/>
          <w:color w:val="000000"/>
        </w:rPr>
        <w:t xml:space="preserve">, Osaki S, Kitamura H, Noguchi N, </w:t>
      </w:r>
      <w:proofErr w:type="spellStart"/>
      <w:r>
        <w:rPr>
          <w:rFonts w:ascii="Book Antiqua" w:eastAsia="Book Antiqua" w:hAnsi="Book Antiqua" w:cs="Book Antiqua"/>
          <w:color w:val="000000"/>
        </w:rPr>
        <w:t>Hisatome</w:t>
      </w:r>
      <w:proofErr w:type="spellEnd"/>
      <w:r>
        <w:rPr>
          <w:rFonts w:ascii="Book Antiqua" w:eastAsia="Book Antiqua" w:hAnsi="Book Antiqua" w:cs="Book Antiqua"/>
          <w:color w:val="000000"/>
        </w:rPr>
        <w:t xml:space="preserve"> I, Matsumoto T, </w:t>
      </w:r>
      <w:proofErr w:type="spellStart"/>
      <w:r>
        <w:rPr>
          <w:rFonts w:ascii="Book Antiqua" w:eastAsia="Book Antiqua" w:hAnsi="Book Antiqua" w:cs="Book Antiqua"/>
          <w:color w:val="000000"/>
        </w:rPr>
        <w:t>Omodani</w:t>
      </w:r>
      <w:proofErr w:type="spellEnd"/>
      <w:r>
        <w:rPr>
          <w:rFonts w:ascii="Book Antiqua" w:eastAsia="Book Antiqua" w:hAnsi="Book Antiqua" w:cs="Book Antiqua"/>
          <w:color w:val="000000"/>
        </w:rPr>
        <w:t xml:space="preserve"> H, Kato M, Kinugawa T, </w:t>
      </w:r>
      <w:proofErr w:type="spellStart"/>
      <w:r>
        <w:rPr>
          <w:rFonts w:ascii="Book Antiqua" w:eastAsia="Book Antiqua" w:hAnsi="Book Antiqua" w:cs="Book Antiqua"/>
          <w:color w:val="000000"/>
        </w:rPr>
        <w:t>Miyakoda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Kotake</w:t>
      </w:r>
      <w:proofErr w:type="spellEnd"/>
      <w:r>
        <w:rPr>
          <w:rFonts w:ascii="Book Antiqua" w:eastAsia="Book Antiqua" w:hAnsi="Book Antiqua" w:cs="Book Antiqua"/>
          <w:color w:val="000000"/>
        </w:rPr>
        <w:t xml:space="preserve"> H, Mashiba H. Ammonia response to exercise in patients with congestive heart failure. </w:t>
      </w:r>
      <w:r>
        <w:rPr>
          <w:rFonts w:ascii="Book Antiqua" w:eastAsia="Book Antiqua" w:hAnsi="Book Antiqua" w:cs="Book Antiqua"/>
          <w:i/>
          <w:iCs/>
          <w:color w:val="000000"/>
        </w:rPr>
        <w:t>Heart</w:t>
      </w:r>
      <w:r>
        <w:rPr>
          <w:rFonts w:ascii="Book Antiqua" w:eastAsia="Book Antiqua" w:hAnsi="Book Antiqua" w:cs="Book Antiqua"/>
          <w:color w:val="000000"/>
        </w:rPr>
        <w:t xml:space="preserve"> 1996; </w:t>
      </w:r>
      <w:r>
        <w:rPr>
          <w:rFonts w:ascii="Book Antiqua" w:eastAsia="Book Antiqua" w:hAnsi="Book Antiqua" w:cs="Book Antiqua"/>
          <w:b/>
          <w:bCs/>
          <w:color w:val="000000"/>
        </w:rPr>
        <w:t>75</w:t>
      </w:r>
      <w:r>
        <w:rPr>
          <w:rFonts w:ascii="Book Antiqua" w:eastAsia="Book Antiqua" w:hAnsi="Book Antiqua" w:cs="Book Antiqua"/>
          <w:color w:val="000000"/>
        </w:rPr>
        <w:t>: 343-348 [PMID: 8705758 DOI: 10.1136/hrt.75.4.343]</w:t>
      </w:r>
    </w:p>
    <w:p w14:paraId="77D12A25" w14:textId="77777777" w:rsidR="00A77B3E" w:rsidRDefault="0004314F">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Dabrowska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Skowronska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Popek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Obara-Michlewska</w:t>
      </w:r>
      <w:proofErr w:type="spellEnd"/>
      <w:r>
        <w:rPr>
          <w:rFonts w:ascii="Book Antiqua" w:eastAsia="Book Antiqua" w:hAnsi="Book Antiqua" w:cs="Book Antiqua"/>
          <w:color w:val="000000"/>
        </w:rPr>
        <w:t xml:space="preserve"> M, Albrecht J, </w:t>
      </w:r>
      <w:proofErr w:type="spellStart"/>
      <w:r>
        <w:rPr>
          <w:rFonts w:ascii="Book Antiqua" w:eastAsia="Book Antiqua" w:hAnsi="Book Antiqua" w:cs="Book Antiqua"/>
          <w:color w:val="000000"/>
        </w:rPr>
        <w:t>Zielinska</w:t>
      </w:r>
      <w:proofErr w:type="spellEnd"/>
      <w:r>
        <w:rPr>
          <w:rFonts w:ascii="Book Antiqua" w:eastAsia="Book Antiqua" w:hAnsi="Book Antiqua" w:cs="Book Antiqua"/>
          <w:color w:val="000000"/>
        </w:rPr>
        <w:t xml:space="preserve"> M. Roles of Glutamate and Glutamine Transport in Ammonia Neurotoxicity: State of the Art and Question Marks.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Immune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i/>
          <w:iCs/>
          <w:color w:val="000000"/>
        </w:rPr>
        <w:t xml:space="preserve"> Drug Targets</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306-315 [PMID: 29256360 DOI: 10.2174/1871520618666171219124427]</w:t>
      </w:r>
    </w:p>
    <w:p w14:paraId="2E4AC148" w14:textId="77777777" w:rsidR="00A77B3E" w:rsidRDefault="0004314F">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Walker V</w:t>
      </w:r>
      <w:r>
        <w:rPr>
          <w:rFonts w:ascii="Book Antiqua" w:eastAsia="Book Antiqua" w:hAnsi="Book Antiqua" w:cs="Book Antiqua"/>
          <w:color w:val="000000"/>
        </w:rPr>
        <w:t xml:space="preserve">. Severe </w:t>
      </w:r>
      <w:proofErr w:type="spellStart"/>
      <w:r>
        <w:rPr>
          <w:rFonts w:ascii="Book Antiqua" w:eastAsia="Book Antiqua" w:hAnsi="Book Antiqua" w:cs="Book Antiqua"/>
          <w:color w:val="000000"/>
        </w:rPr>
        <w:t>hyperammonaemia</w:t>
      </w:r>
      <w:proofErr w:type="spellEnd"/>
      <w:r>
        <w:rPr>
          <w:rFonts w:ascii="Book Antiqua" w:eastAsia="Book Antiqua" w:hAnsi="Book Antiqua" w:cs="Book Antiqua"/>
          <w:color w:val="000000"/>
        </w:rPr>
        <w:t xml:space="preserve"> in adults not explained by liver disease. </w:t>
      </w:r>
      <w:r>
        <w:rPr>
          <w:rFonts w:ascii="Book Antiqua" w:eastAsia="Book Antiqua" w:hAnsi="Book Antiqua" w:cs="Book Antiqua"/>
          <w:i/>
          <w:iCs/>
          <w:color w:val="000000"/>
        </w:rPr>
        <w:t xml:space="preserve">Ann Clin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49</w:t>
      </w:r>
      <w:r>
        <w:rPr>
          <w:rFonts w:ascii="Book Antiqua" w:eastAsia="Book Antiqua" w:hAnsi="Book Antiqua" w:cs="Book Antiqua"/>
          <w:color w:val="000000"/>
        </w:rPr>
        <w:t>: 214-228 [PMID: 22349554 DOI: 10.1258/acb.2011.011206]</w:t>
      </w:r>
    </w:p>
    <w:p w14:paraId="04E5BA1B" w14:textId="77777777" w:rsidR="00A77B3E" w:rsidRDefault="0004314F">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Clay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Hainline</w:t>
      </w:r>
      <w:proofErr w:type="spellEnd"/>
      <w:r>
        <w:rPr>
          <w:rFonts w:ascii="Book Antiqua" w:eastAsia="Book Antiqua" w:hAnsi="Book Antiqua" w:cs="Book Antiqua"/>
          <w:color w:val="000000"/>
        </w:rPr>
        <w:t xml:space="preserve"> BE. Hyperammonemia in the ICU.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2007; </w:t>
      </w:r>
      <w:r>
        <w:rPr>
          <w:rFonts w:ascii="Book Antiqua" w:eastAsia="Book Antiqua" w:hAnsi="Book Antiqua" w:cs="Book Antiqua"/>
          <w:b/>
          <w:bCs/>
          <w:color w:val="000000"/>
        </w:rPr>
        <w:t>132</w:t>
      </w:r>
      <w:r>
        <w:rPr>
          <w:rFonts w:ascii="Book Antiqua" w:eastAsia="Book Antiqua" w:hAnsi="Book Antiqua" w:cs="Book Antiqua"/>
          <w:color w:val="000000"/>
        </w:rPr>
        <w:t>: 1368-1378 [PMID: 17934124 DOI: 10.1378/chest.06-2940]</w:t>
      </w:r>
    </w:p>
    <w:p w14:paraId="7C215434" w14:textId="77777777" w:rsidR="00A77B3E" w:rsidRDefault="0004314F">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Hawkes ND</w:t>
      </w:r>
      <w:r>
        <w:rPr>
          <w:rFonts w:ascii="Book Antiqua" w:eastAsia="Book Antiqua" w:hAnsi="Book Antiqua" w:cs="Book Antiqua"/>
          <w:color w:val="000000"/>
        </w:rPr>
        <w:t xml:space="preserve">, Thomas GA, </w:t>
      </w:r>
      <w:proofErr w:type="spellStart"/>
      <w:r>
        <w:rPr>
          <w:rFonts w:ascii="Book Antiqua" w:eastAsia="Book Antiqua" w:hAnsi="Book Antiqua" w:cs="Book Antiqua"/>
          <w:color w:val="000000"/>
        </w:rPr>
        <w:t>Jurewicz</w:t>
      </w:r>
      <w:proofErr w:type="spellEnd"/>
      <w:r>
        <w:rPr>
          <w:rFonts w:ascii="Book Antiqua" w:eastAsia="Book Antiqua" w:hAnsi="Book Antiqua" w:cs="Book Antiqua"/>
          <w:color w:val="000000"/>
        </w:rPr>
        <w:t xml:space="preserve"> A, Williams OM, Hillier CE, McQueen IN, Shortland G. Non-hepatic </w:t>
      </w:r>
      <w:proofErr w:type="spellStart"/>
      <w:r>
        <w:rPr>
          <w:rFonts w:ascii="Book Antiqua" w:eastAsia="Book Antiqua" w:hAnsi="Book Antiqua" w:cs="Book Antiqua"/>
          <w:color w:val="000000"/>
        </w:rPr>
        <w:t>hyperammonaemia</w:t>
      </w:r>
      <w:proofErr w:type="spellEnd"/>
      <w:r>
        <w:rPr>
          <w:rFonts w:ascii="Book Antiqua" w:eastAsia="Book Antiqua" w:hAnsi="Book Antiqua" w:cs="Book Antiqua"/>
          <w:color w:val="000000"/>
        </w:rPr>
        <w:t xml:space="preserve">: an important, potentially reversible cause of encephalopathy. </w:t>
      </w:r>
      <w:r>
        <w:rPr>
          <w:rFonts w:ascii="Book Antiqua" w:eastAsia="Book Antiqua" w:hAnsi="Book Antiqua" w:cs="Book Antiqua"/>
          <w:i/>
          <w:iCs/>
          <w:color w:val="000000"/>
        </w:rPr>
        <w:t>Postgrad Med J</w:t>
      </w:r>
      <w:r>
        <w:rPr>
          <w:rFonts w:ascii="Book Antiqua" w:eastAsia="Book Antiqua" w:hAnsi="Book Antiqua" w:cs="Book Antiqua"/>
          <w:color w:val="000000"/>
        </w:rPr>
        <w:t xml:space="preserve"> 2001; </w:t>
      </w:r>
      <w:r>
        <w:rPr>
          <w:rFonts w:ascii="Book Antiqua" w:eastAsia="Book Antiqua" w:hAnsi="Book Antiqua" w:cs="Book Antiqua"/>
          <w:b/>
          <w:bCs/>
          <w:color w:val="000000"/>
        </w:rPr>
        <w:t>77</w:t>
      </w:r>
      <w:r>
        <w:rPr>
          <w:rFonts w:ascii="Book Antiqua" w:eastAsia="Book Antiqua" w:hAnsi="Book Antiqua" w:cs="Book Antiqua"/>
          <w:color w:val="000000"/>
        </w:rPr>
        <w:t>: 717-722 [PMID: 11677282 DOI: 10.1136/pmj.77.913.717]</w:t>
      </w:r>
    </w:p>
    <w:p w14:paraId="25A84A26" w14:textId="77777777" w:rsidR="00A77B3E" w:rsidRDefault="0004314F">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Sakusic</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Sabov</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McCambridge</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Rabinstein</w:t>
      </w:r>
      <w:proofErr w:type="spellEnd"/>
      <w:r>
        <w:rPr>
          <w:rFonts w:ascii="Book Antiqua" w:eastAsia="Book Antiqua" w:hAnsi="Book Antiqua" w:cs="Book Antiqua"/>
          <w:color w:val="000000"/>
        </w:rPr>
        <w:t xml:space="preserve"> AA, Singh TD, Mukesh K, </w:t>
      </w:r>
      <w:proofErr w:type="spellStart"/>
      <w:r>
        <w:rPr>
          <w:rFonts w:ascii="Book Antiqua" w:eastAsia="Book Antiqua" w:hAnsi="Book Antiqua" w:cs="Book Antiqua"/>
          <w:color w:val="000000"/>
        </w:rPr>
        <w:t>Kashani</w:t>
      </w:r>
      <w:proofErr w:type="spellEnd"/>
      <w:r>
        <w:rPr>
          <w:rFonts w:ascii="Book Antiqua" w:eastAsia="Book Antiqua" w:hAnsi="Book Antiqua" w:cs="Book Antiqua"/>
          <w:color w:val="000000"/>
        </w:rPr>
        <w:t xml:space="preserve"> KB, Cook D, Gajic O. Features of Adult Hyperammonemia Not Due to Liver Failure in the ICU.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e897-e903 [PMID: 29985210 DOI: 10.1097/CCM.0000000000003278]</w:t>
      </w:r>
    </w:p>
    <w:p w14:paraId="44316600" w14:textId="77777777" w:rsidR="00A77B3E" w:rsidRDefault="0004314F">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Sen S</w:t>
      </w:r>
      <w:r>
        <w:rPr>
          <w:rFonts w:ascii="Book Antiqua" w:eastAsia="Book Antiqua" w:hAnsi="Book Antiqua" w:cs="Book Antiqua"/>
          <w:color w:val="000000"/>
        </w:rPr>
        <w:t xml:space="preserve">, Williams R, Jalan R. The pathophysiological basis of acute-on-chronic liver failure. </w:t>
      </w:r>
      <w:r>
        <w:rPr>
          <w:rFonts w:ascii="Book Antiqua" w:eastAsia="Book Antiqua" w:hAnsi="Book Antiqua" w:cs="Book Antiqua"/>
          <w:i/>
          <w:iCs/>
          <w:color w:val="000000"/>
        </w:rPr>
        <w:t>Liver</w:t>
      </w:r>
      <w:r>
        <w:rPr>
          <w:rFonts w:ascii="Book Antiqua" w:eastAsia="Book Antiqua" w:hAnsi="Book Antiqua" w:cs="Book Antiqua"/>
          <w:color w:val="000000"/>
        </w:rPr>
        <w:t xml:space="preserve"> 2002; </w:t>
      </w:r>
      <w:r>
        <w:rPr>
          <w:rFonts w:ascii="Book Antiqua" w:eastAsia="Book Antiqua" w:hAnsi="Book Antiqua" w:cs="Book Antiqua"/>
          <w:b/>
          <w:bCs/>
          <w:color w:val="000000"/>
        </w:rPr>
        <w:t xml:space="preserve">22 </w:t>
      </w:r>
      <w:r w:rsidRPr="008E6D24">
        <w:rPr>
          <w:rFonts w:ascii="Book Antiqua" w:eastAsia="Book Antiqua" w:hAnsi="Book Antiqua" w:cs="Book Antiqua"/>
          <w:color w:val="000000"/>
        </w:rPr>
        <w:t>Suppl</w:t>
      </w:r>
      <w:r>
        <w:rPr>
          <w:rFonts w:ascii="Book Antiqua" w:eastAsia="Book Antiqua" w:hAnsi="Book Antiqua" w:cs="Book Antiqua"/>
          <w:b/>
          <w:bCs/>
          <w:color w:val="000000"/>
        </w:rPr>
        <w:t xml:space="preserve"> </w:t>
      </w:r>
      <w:r w:rsidRPr="008E6D24">
        <w:rPr>
          <w:rFonts w:ascii="Book Antiqua" w:eastAsia="Book Antiqua" w:hAnsi="Book Antiqua" w:cs="Book Antiqua"/>
          <w:color w:val="000000"/>
        </w:rPr>
        <w:t>2</w:t>
      </w:r>
      <w:r>
        <w:rPr>
          <w:rFonts w:ascii="Book Antiqua" w:eastAsia="Book Antiqua" w:hAnsi="Book Antiqua" w:cs="Book Antiqua"/>
          <w:color w:val="000000"/>
        </w:rPr>
        <w:t>: 5-13 [PMID: 12220296 DOI: 10.1034/j.1600-0676.2002.00001.x]</w:t>
      </w:r>
    </w:p>
    <w:p w14:paraId="3622F1CE" w14:textId="77777777" w:rsidR="00A77B3E" w:rsidRDefault="0004314F">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Shin WK</w:t>
      </w:r>
      <w:r>
        <w:rPr>
          <w:rFonts w:ascii="Book Antiqua" w:eastAsia="Book Antiqua" w:hAnsi="Book Antiqua" w:cs="Book Antiqua"/>
          <w:color w:val="000000"/>
        </w:rPr>
        <w:t xml:space="preserve">, Jang YE, Lee H, Min SH, Ryu HG. Sudden severe hyperammonemia and status epilepticus -a case report-.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Anesthesiol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65</w:t>
      </w:r>
      <w:r>
        <w:rPr>
          <w:rFonts w:ascii="Book Antiqua" w:eastAsia="Book Antiqua" w:hAnsi="Book Antiqua" w:cs="Book Antiqua"/>
          <w:color w:val="000000"/>
        </w:rPr>
        <w:t>: 262-265 [PMID: 24101963 DOI: 10.4097/kjae.2013.65.3.262]</w:t>
      </w:r>
    </w:p>
    <w:p w14:paraId="75A34393" w14:textId="77777777" w:rsidR="00A77B3E" w:rsidRDefault="0004314F">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Natesan V</w:t>
      </w:r>
      <w:r>
        <w:rPr>
          <w:rFonts w:ascii="Book Antiqua" w:eastAsia="Book Antiqua" w:hAnsi="Book Antiqua" w:cs="Book Antiqua"/>
          <w:color w:val="000000"/>
        </w:rPr>
        <w:t xml:space="preserve">, Mani R, Arumugam R. Clinical aspects of urea cycle dysfunction and altered brain energy metabolism on modulation of glutamate receptors and transporters in acute and chronic hyperammonemia.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81</w:t>
      </w:r>
      <w:r>
        <w:rPr>
          <w:rFonts w:ascii="Book Antiqua" w:eastAsia="Book Antiqua" w:hAnsi="Book Antiqua" w:cs="Book Antiqua"/>
          <w:color w:val="000000"/>
        </w:rPr>
        <w:t>: 192-202 [PMID: 27261594 DOI: 10.1016/j.biopha.2016.04.010]</w:t>
      </w:r>
    </w:p>
    <w:p w14:paraId="13645325" w14:textId="77777777" w:rsidR="00A77B3E" w:rsidRDefault="0004314F">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Gropman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Brain imaging in urea cycle disorders. </w:t>
      </w:r>
      <w:r>
        <w:rPr>
          <w:rFonts w:ascii="Book Antiqua" w:eastAsia="Book Antiqua" w:hAnsi="Book Antiqua" w:cs="Book Antiqua"/>
          <w:i/>
          <w:iCs/>
          <w:color w:val="000000"/>
        </w:rPr>
        <w:t xml:space="preserve">Mol Genet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 xml:space="preserve">100 </w:t>
      </w:r>
      <w:r w:rsidRPr="008E6D24">
        <w:rPr>
          <w:rFonts w:ascii="Book Antiqua" w:eastAsia="Book Antiqua" w:hAnsi="Book Antiqua" w:cs="Book Antiqua"/>
          <w:color w:val="000000"/>
        </w:rPr>
        <w:t>Suppl 1</w:t>
      </w:r>
      <w:r>
        <w:rPr>
          <w:rFonts w:ascii="Book Antiqua" w:eastAsia="Book Antiqua" w:hAnsi="Book Antiqua" w:cs="Book Antiqua"/>
          <w:color w:val="000000"/>
        </w:rPr>
        <w:t>: S20-S30 [PMID: 20207564 DOI: 10.1016/j.ymgme.2010.01.017]</w:t>
      </w:r>
    </w:p>
    <w:p w14:paraId="0AD665EC" w14:textId="5959CEA9" w:rsidR="00A77B3E" w:rsidRDefault="0004314F">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Kumar S,</w:t>
      </w:r>
      <w:r>
        <w:rPr>
          <w:rFonts w:ascii="Book Antiqua" w:eastAsia="Book Antiqua" w:hAnsi="Book Antiqua" w:cs="Book Antiqua"/>
          <w:color w:val="000000"/>
        </w:rPr>
        <w:t xml:space="preserve"> Asrani SK. Non-cirrhotic Hyperammonemia-when High Ammonia Is </w:t>
      </w:r>
      <w:proofErr w:type="gramStart"/>
      <w:r>
        <w:rPr>
          <w:rFonts w:ascii="Book Antiqua" w:eastAsia="Book Antiqua" w:hAnsi="Book Antiqua" w:cs="Book Antiqua"/>
          <w:color w:val="000000"/>
        </w:rPr>
        <w:t>not</w:t>
      </w:r>
      <w:proofErr w:type="gramEnd"/>
      <w:r>
        <w:rPr>
          <w:rFonts w:ascii="Book Antiqua" w:eastAsia="Book Antiqua" w:hAnsi="Book Antiqua" w:cs="Book Antiqua"/>
          <w:color w:val="000000"/>
        </w:rPr>
        <w:t xml:space="preserve"> Always from Cirrhosis. </w:t>
      </w:r>
      <w:proofErr w:type="spellStart"/>
      <w:r w:rsidRPr="00BF57A2">
        <w:rPr>
          <w:rFonts w:ascii="Book Antiqua" w:eastAsia="Book Antiqua" w:hAnsi="Book Antiqua" w:cs="Book Antiqua"/>
          <w:i/>
          <w:iCs/>
          <w:color w:val="000000"/>
        </w:rPr>
        <w:t>Curr</w:t>
      </w:r>
      <w:proofErr w:type="spellEnd"/>
      <w:r w:rsidRPr="00BF57A2">
        <w:rPr>
          <w:rFonts w:ascii="Book Antiqua" w:eastAsia="Book Antiqua" w:hAnsi="Book Antiqua" w:cs="Book Antiqua"/>
          <w:i/>
          <w:iCs/>
          <w:color w:val="000000"/>
        </w:rPr>
        <w:t xml:space="preserve"> Hepatology Rep</w:t>
      </w:r>
      <w:r>
        <w:rPr>
          <w:rFonts w:ascii="Book Antiqua" w:eastAsia="Book Antiqua" w:hAnsi="Book Antiqua" w:cs="Book Antiqua"/>
          <w:color w:val="000000"/>
        </w:rPr>
        <w:t xml:space="preserve"> 2015; </w:t>
      </w:r>
      <w:r w:rsidRPr="00BF57A2">
        <w:rPr>
          <w:rFonts w:ascii="Book Antiqua" w:eastAsia="Book Antiqua" w:hAnsi="Book Antiqua" w:cs="Book Antiqua"/>
          <w:b/>
          <w:bCs/>
          <w:color w:val="000000"/>
        </w:rPr>
        <w:t>14</w:t>
      </w:r>
      <w:r>
        <w:rPr>
          <w:rFonts w:ascii="Book Antiqua" w:eastAsia="Book Antiqua" w:hAnsi="Book Antiqua" w:cs="Book Antiqua"/>
          <w:color w:val="000000"/>
        </w:rPr>
        <w:t>: 25-31 [DOI: 10.1007/s11901-015-0252-z]</w:t>
      </w:r>
    </w:p>
    <w:p w14:paraId="5E10BA0B" w14:textId="10E98D12" w:rsidR="00A77B3E" w:rsidRDefault="0004314F">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B</w:t>
      </w:r>
      <w:r w:rsidR="00B420AE">
        <w:rPr>
          <w:rFonts w:ascii="Book Antiqua" w:eastAsia="Book Antiqua" w:hAnsi="Book Antiqua" w:cs="Book Antiqua"/>
          <w:b/>
          <w:bCs/>
          <w:color w:val="000000"/>
        </w:rPr>
        <w:t>essman</w:t>
      </w:r>
      <w:proofErr w:type="spellEnd"/>
      <w:r>
        <w:rPr>
          <w:rFonts w:ascii="Book Antiqua" w:eastAsia="Book Antiqua" w:hAnsi="Book Antiqua" w:cs="Book Antiqua"/>
          <w:b/>
          <w:bCs/>
          <w:color w:val="000000"/>
        </w:rPr>
        <w:t xml:space="preserve"> AN</w:t>
      </w:r>
      <w:r>
        <w:rPr>
          <w:rFonts w:ascii="Book Antiqua" w:eastAsia="Book Antiqua" w:hAnsi="Book Antiqua" w:cs="Book Antiqua"/>
          <w:color w:val="000000"/>
        </w:rPr>
        <w:t>, E</w:t>
      </w:r>
      <w:r w:rsidR="00B420AE">
        <w:rPr>
          <w:rFonts w:ascii="Book Antiqua" w:eastAsia="Book Antiqua" w:hAnsi="Book Antiqua" w:cs="Book Antiqua"/>
          <w:color w:val="000000"/>
        </w:rPr>
        <w:t>vans</w:t>
      </w:r>
      <w:r>
        <w:rPr>
          <w:rFonts w:ascii="Book Antiqua" w:eastAsia="Book Antiqua" w:hAnsi="Book Antiqua" w:cs="Book Antiqua"/>
          <w:color w:val="000000"/>
        </w:rPr>
        <w:t xml:space="preserve"> JM. The blood ammonia in congestive heart failure. </w:t>
      </w:r>
      <w:r>
        <w:rPr>
          <w:rFonts w:ascii="Book Antiqua" w:eastAsia="Book Antiqua" w:hAnsi="Book Antiqua" w:cs="Book Antiqua"/>
          <w:i/>
          <w:iCs/>
          <w:color w:val="000000"/>
        </w:rPr>
        <w:t>Am Heart J</w:t>
      </w:r>
      <w:r>
        <w:rPr>
          <w:rFonts w:ascii="Book Antiqua" w:eastAsia="Book Antiqua" w:hAnsi="Book Antiqua" w:cs="Book Antiqua"/>
          <w:color w:val="000000"/>
        </w:rPr>
        <w:t xml:space="preserve"> 1955; </w:t>
      </w:r>
      <w:r>
        <w:rPr>
          <w:rFonts w:ascii="Book Antiqua" w:eastAsia="Book Antiqua" w:hAnsi="Book Antiqua" w:cs="Book Antiqua"/>
          <w:b/>
          <w:bCs/>
          <w:color w:val="000000"/>
        </w:rPr>
        <w:t>50</w:t>
      </w:r>
      <w:r>
        <w:rPr>
          <w:rFonts w:ascii="Book Antiqua" w:eastAsia="Book Antiqua" w:hAnsi="Book Antiqua" w:cs="Book Antiqua"/>
          <w:color w:val="000000"/>
        </w:rPr>
        <w:t>: 715-719 [PMID: 13258496 DOI: 10.1016/0002-8703(55)90178-2]</w:t>
      </w:r>
    </w:p>
    <w:p w14:paraId="42BE1163" w14:textId="77777777" w:rsidR="00A77B3E" w:rsidRDefault="0004314F">
      <w:pPr>
        <w:spacing w:line="360" w:lineRule="auto"/>
        <w:jc w:val="both"/>
      </w:pPr>
      <w:r>
        <w:rPr>
          <w:rFonts w:ascii="Book Antiqua" w:eastAsia="Book Antiqua" w:hAnsi="Book Antiqua" w:cs="Book Antiqua"/>
          <w:color w:val="000000"/>
        </w:rPr>
        <w:lastRenderedPageBreak/>
        <w:t xml:space="preserve">14 </w:t>
      </w:r>
      <w:proofErr w:type="spellStart"/>
      <w:r>
        <w:rPr>
          <w:rFonts w:ascii="Book Antiqua" w:eastAsia="Book Antiqua" w:hAnsi="Book Antiqua" w:cs="Book Antiqua"/>
          <w:b/>
          <w:bCs/>
          <w:color w:val="000000"/>
        </w:rPr>
        <w:t>Tchan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Hyperammonemia and lactic acidosis in adults: Differential diagnoses with a focus on inborn errors of metabolism.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69-79 [PMID: 29497930 DOI: 10.1007/s11154-018-9444-5]</w:t>
      </w:r>
    </w:p>
    <w:p w14:paraId="10ADD131" w14:textId="77777777" w:rsidR="00A77B3E" w:rsidRDefault="0004314F">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Zimmerman JE</w:t>
      </w:r>
      <w:r>
        <w:rPr>
          <w:rFonts w:ascii="Book Antiqua" w:eastAsia="Book Antiqua" w:hAnsi="Book Antiqua" w:cs="Book Antiqua"/>
          <w:color w:val="000000"/>
        </w:rPr>
        <w:t xml:space="preserve">, Wagner DP, Seneff MG, Becker RB, Sun X, </w:t>
      </w:r>
      <w:proofErr w:type="spellStart"/>
      <w:r>
        <w:rPr>
          <w:rFonts w:ascii="Book Antiqua" w:eastAsia="Book Antiqua" w:hAnsi="Book Antiqua" w:cs="Book Antiqua"/>
          <w:color w:val="000000"/>
        </w:rPr>
        <w:t>Knaus</w:t>
      </w:r>
      <w:proofErr w:type="spellEnd"/>
      <w:r>
        <w:rPr>
          <w:rFonts w:ascii="Book Antiqua" w:eastAsia="Book Antiqua" w:hAnsi="Book Antiqua" w:cs="Book Antiqua"/>
          <w:color w:val="000000"/>
        </w:rPr>
        <w:t xml:space="preserve"> WA. Intensive care unit admissions with cirrhosis: risk-stratifying patient groups and predicting individual survival.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1996; </w:t>
      </w:r>
      <w:r>
        <w:rPr>
          <w:rFonts w:ascii="Book Antiqua" w:eastAsia="Book Antiqua" w:hAnsi="Book Antiqua" w:cs="Book Antiqua"/>
          <w:b/>
          <w:bCs/>
          <w:color w:val="000000"/>
        </w:rPr>
        <w:t>23</w:t>
      </w:r>
      <w:r>
        <w:rPr>
          <w:rFonts w:ascii="Book Antiqua" w:eastAsia="Book Antiqua" w:hAnsi="Book Antiqua" w:cs="Book Antiqua"/>
          <w:color w:val="000000"/>
        </w:rPr>
        <w:t>: 1393-1401 [PMID: 8675156 DOI: 10.1002/hep.510230615]</w:t>
      </w:r>
    </w:p>
    <w:p w14:paraId="773F108D" w14:textId="77777777" w:rsidR="00A77B3E" w:rsidRDefault="0004314F">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Prado FA</w:t>
      </w:r>
      <w:r>
        <w:rPr>
          <w:rFonts w:ascii="Book Antiqua" w:eastAsia="Book Antiqua" w:hAnsi="Book Antiqua" w:cs="Book Antiqua"/>
          <w:color w:val="000000"/>
        </w:rPr>
        <w:t xml:space="preserve">, Delfino VD, </w:t>
      </w:r>
      <w:proofErr w:type="spellStart"/>
      <w:r>
        <w:rPr>
          <w:rFonts w:ascii="Book Antiqua" w:eastAsia="Book Antiqua" w:hAnsi="Book Antiqua" w:cs="Book Antiqua"/>
          <w:color w:val="000000"/>
        </w:rPr>
        <w:t>Grion</w:t>
      </w:r>
      <w:proofErr w:type="spellEnd"/>
      <w:r>
        <w:rPr>
          <w:rFonts w:ascii="Book Antiqua" w:eastAsia="Book Antiqua" w:hAnsi="Book Antiqua" w:cs="Book Antiqua"/>
          <w:color w:val="000000"/>
        </w:rPr>
        <w:t xml:space="preserve"> CM, de Oliveira JA. Hyperammonemia in ICU patients: a frequent finding associated with high mortality.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1216-1218 [PMID: 25617506 DOI: 10.1016/j.jhep.2015.01.009]</w:t>
      </w:r>
    </w:p>
    <w:p w14:paraId="496AE390" w14:textId="77777777" w:rsidR="00A77B3E" w:rsidRDefault="0004314F">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Bing OHL</w:t>
      </w:r>
      <w:r>
        <w:rPr>
          <w:rFonts w:ascii="Book Antiqua" w:eastAsia="Book Antiqua" w:hAnsi="Book Antiqua" w:cs="Book Antiqua"/>
          <w:color w:val="000000"/>
        </w:rPr>
        <w:t xml:space="preserve">. Hypothesis: role for ammonia neutralization in the prevention and reversal of heart failure.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Heart Circ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314</w:t>
      </w:r>
      <w:r>
        <w:rPr>
          <w:rFonts w:ascii="Book Antiqua" w:eastAsia="Book Antiqua" w:hAnsi="Book Antiqua" w:cs="Book Antiqua"/>
          <w:color w:val="000000"/>
        </w:rPr>
        <w:t>: H1049-H1052 [PMID: 29547022 DOI: 10.1152/ajpheart.00003.2018]</w:t>
      </w:r>
    </w:p>
    <w:p w14:paraId="24A8EC59" w14:textId="77777777" w:rsidR="00A77B3E" w:rsidRDefault="0004314F">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Bernal W</w:t>
      </w:r>
      <w:r>
        <w:rPr>
          <w:rFonts w:ascii="Book Antiqua" w:eastAsia="Book Antiqua" w:hAnsi="Book Antiqua" w:cs="Book Antiqua"/>
          <w:color w:val="000000"/>
        </w:rPr>
        <w:t xml:space="preserve">, Hall C, </w:t>
      </w:r>
      <w:proofErr w:type="spellStart"/>
      <w:r>
        <w:rPr>
          <w:rFonts w:ascii="Book Antiqua" w:eastAsia="Book Antiqua" w:hAnsi="Book Antiqua" w:cs="Book Antiqua"/>
          <w:color w:val="000000"/>
        </w:rPr>
        <w:t>Karvellas</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Auzinger</w:t>
      </w:r>
      <w:proofErr w:type="spellEnd"/>
      <w:r>
        <w:rPr>
          <w:rFonts w:ascii="Book Antiqua" w:eastAsia="Book Antiqua" w:hAnsi="Book Antiqua" w:cs="Book Antiqua"/>
          <w:color w:val="000000"/>
        </w:rPr>
        <w:t xml:space="preserve"> G, Sizer E, </w:t>
      </w:r>
      <w:proofErr w:type="spellStart"/>
      <w:r>
        <w:rPr>
          <w:rFonts w:ascii="Book Antiqua" w:eastAsia="Book Antiqua" w:hAnsi="Book Antiqua" w:cs="Book Antiqua"/>
          <w:color w:val="000000"/>
        </w:rPr>
        <w:t>Wendon</w:t>
      </w:r>
      <w:proofErr w:type="spellEnd"/>
      <w:r>
        <w:rPr>
          <w:rFonts w:ascii="Book Antiqua" w:eastAsia="Book Antiqua" w:hAnsi="Book Antiqua" w:cs="Book Antiqua"/>
          <w:color w:val="000000"/>
        </w:rPr>
        <w:t xml:space="preserve"> J. Arterial ammonia and clinical risk factors for encephalopathy and intracranial hypertension in acute liver failure.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46</w:t>
      </w:r>
      <w:r>
        <w:rPr>
          <w:rFonts w:ascii="Book Antiqua" w:eastAsia="Book Antiqua" w:hAnsi="Book Antiqua" w:cs="Book Antiqua"/>
          <w:color w:val="000000"/>
        </w:rPr>
        <w:t>: 1844-1852 [PMID: 17685471 DOI: 10.1002/hep.21838]</w:t>
      </w:r>
    </w:p>
    <w:p w14:paraId="7F7FCE6C" w14:textId="77777777" w:rsidR="00A77B3E" w:rsidRDefault="0004314F">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Knaus</w:t>
      </w:r>
      <w:proofErr w:type="spellEnd"/>
      <w:r>
        <w:rPr>
          <w:rFonts w:ascii="Book Antiqua" w:eastAsia="Book Antiqua" w:hAnsi="Book Antiqua" w:cs="Book Antiqua"/>
          <w:b/>
          <w:bCs/>
          <w:color w:val="000000"/>
        </w:rPr>
        <w:t xml:space="preserve"> WA</w:t>
      </w:r>
      <w:r>
        <w:rPr>
          <w:rFonts w:ascii="Book Antiqua" w:eastAsia="Book Antiqua" w:hAnsi="Book Antiqua" w:cs="Book Antiqua"/>
          <w:color w:val="000000"/>
        </w:rPr>
        <w:t xml:space="preserve">, Draper EA, Wagner DP, Zimmerman JE. APACHE II: a severity of disease classification system.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1985; </w:t>
      </w:r>
      <w:r>
        <w:rPr>
          <w:rFonts w:ascii="Book Antiqua" w:eastAsia="Book Antiqua" w:hAnsi="Book Antiqua" w:cs="Book Antiqua"/>
          <w:b/>
          <w:bCs/>
          <w:color w:val="000000"/>
        </w:rPr>
        <w:t>13</w:t>
      </w:r>
      <w:r>
        <w:rPr>
          <w:rFonts w:ascii="Book Antiqua" w:eastAsia="Book Antiqua" w:hAnsi="Book Antiqua" w:cs="Book Antiqua"/>
          <w:color w:val="000000"/>
        </w:rPr>
        <w:t>: 818-829 [PMID: 3928249 DOI: 10.1097/00003465-198603000-00013]</w:t>
      </w:r>
    </w:p>
    <w:p w14:paraId="651EF8FF" w14:textId="77777777" w:rsidR="00A77B3E" w:rsidRDefault="0004314F">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Vincent JL</w:t>
      </w:r>
      <w:r>
        <w:rPr>
          <w:rFonts w:ascii="Book Antiqua" w:eastAsia="Book Antiqua" w:hAnsi="Book Antiqua" w:cs="Book Antiqua"/>
          <w:color w:val="000000"/>
        </w:rPr>
        <w:t xml:space="preserve">, Moreno R, </w:t>
      </w:r>
      <w:proofErr w:type="spellStart"/>
      <w:r>
        <w:rPr>
          <w:rFonts w:ascii="Book Antiqua" w:eastAsia="Book Antiqua" w:hAnsi="Book Antiqua" w:cs="Book Antiqua"/>
          <w:color w:val="000000"/>
        </w:rPr>
        <w:t>Takala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Willatts</w:t>
      </w:r>
      <w:proofErr w:type="spellEnd"/>
      <w:r>
        <w:rPr>
          <w:rFonts w:ascii="Book Antiqua" w:eastAsia="Book Antiqua" w:hAnsi="Book Antiqua" w:cs="Book Antiqua"/>
          <w:color w:val="000000"/>
        </w:rPr>
        <w:t xml:space="preserve"> S, De </w:t>
      </w:r>
      <w:proofErr w:type="spellStart"/>
      <w:r>
        <w:rPr>
          <w:rFonts w:ascii="Book Antiqua" w:eastAsia="Book Antiqua" w:hAnsi="Book Antiqua" w:cs="Book Antiqua"/>
          <w:color w:val="000000"/>
        </w:rPr>
        <w:t>Mendonça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Bruining</w:t>
      </w:r>
      <w:proofErr w:type="spellEnd"/>
      <w:r>
        <w:rPr>
          <w:rFonts w:ascii="Book Antiqua" w:eastAsia="Book Antiqua" w:hAnsi="Book Antiqua" w:cs="Book Antiqua"/>
          <w:color w:val="000000"/>
        </w:rPr>
        <w:t xml:space="preserve"> H, Reinhart CK, Suter PM, Thijs LG. The SOFA (Sepsis-related Organ Failure Assessment) score to describe organ dysfunction/failure. On behalf of the Working Group on Sepsis-Related Problems of the European Society of Intensive Care Medicine.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1996; </w:t>
      </w:r>
      <w:r>
        <w:rPr>
          <w:rFonts w:ascii="Book Antiqua" w:eastAsia="Book Antiqua" w:hAnsi="Book Antiqua" w:cs="Book Antiqua"/>
          <w:b/>
          <w:bCs/>
          <w:color w:val="000000"/>
        </w:rPr>
        <w:t>22</w:t>
      </w:r>
      <w:r>
        <w:rPr>
          <w:rFonts w:ascii="Book Antiqua" w:eastAsia="Book Antiqua" w:hAnsi="Book Antiqua" w:cs="Book Antiqua"/>
          <w:color w:val="000000"/>
        </w:rPr>
        <w:t>: 707-710 [PMID: 8844239 DOI: 10.1007/BF01709751]</w:t>
      </w:r>
    </w:p>
    <w:p w14:paraId="704340E6" w14:textId="77777777" w:rsidR="00A77B3E" w:rsidRDefault="0004314F">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Rose C</w:t>
      </w:r>
      <w:r>
        <w:rPr>
          <w:rFonts w:ascii="Book Antiqua" w:eastAsia="Book Antiqua" w:hAnsi="Book Antiqua" w:cs="Book Antiqua"/>
          <w:color w:val="000000"/>
        </w:rPr>
        <w:t xml:space="preserve">. Effect of ammonia on astrocytic glutamate uptake/release mechanisms.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Neurochem</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 xml:space="preserve">97 </w:t>
      </w:r>
      <w:r w:rsidRPr="00B420AE">
        <w:rPr>
          <w:rFonts w:ascii="Book Antiqua" w:eastAsia="Book Antiqua" w:hAnsi="Book Antiqua" w:cs="Book Antiqua"/>
          <w:color w:val="000000"/>
        </w:rPr>
        <w:t>Suppl 1</w:t>
      </w:r>
      <w:r>
        <w:rPr>
          <w:rFonts w:ascii="Book Antiqua" w:eastAsia="Book Antiqua" w:hAnsi="Book Antiqua" w:cs="Book Antiqua"/>
          <w:color w:val="000000"/>
        </w:rPr>
        <w:t>: 11-15 [PMID: 16635245 DOI: 10.1111/j.1471-4159.2006.03796.x]</w:t>
      </w:r>
    </w:p>
    <w:p w14:paraId="5F1DB7D5" w14:textId="77777777" w:rsidR="00A77B3E" w:rsidRDefault="0004314F">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 xml:space="preserve">Olde </w:t>
      </w:r>
      <w:proofErr w:type="spellStart"/>
      <w:r>
        <w:rPr>
          <w:rFonts w:ascii="Book Antiqua" w:eastAsia="Book Antiqua" w:hAnsi="Book Antiqua" w:cs="Book Antiqua"/>
          <w:b/>
          <w:bCs/>
          <w:color w:val="000000"/>
        </w:rPr>
        <w:t>Damink</w:t>
      </w:r>
      <w:proofErr w:type="spellEnd"/>
      <w:r>
        <w:rPr>
          <w:rFonts w:ascii="Book Antiqua" w:eastAsia="Book Antiqua" w:hAnsi="Book Antiqua" w:cs="Book Antiqua"/>
          <w:b/>
          <w:bCs/>
          <w:color w:val="000000"/>
        </w:rPr>
        <w:t xml:space="preserve"> SW</w:t>
      </w:r>
      <w:r>
        <w:rPr>
          <w:rFonts w:ascii="Book Antiqua" w:eastAsia="Book Antiqua" w:hAnsi="Book Antiqua" w:cs="Book Antiqua"/>
          <w:color w:val="000000"/>
        </w:rPr>
        <w:t xml:space="preserve">, Deutz NE, </w:t>
      </w:r>
      <w:proofErr w:type="spellStart"/>
      <w:r>
        <w:rPr>
          <w:rFonts w:ascii="Book Antiqua" w:eastAsia="Book Antiqua" w:hAnsi="Book Antiqua" w:cs="Book Antiqua"/>
          <w:color w:val="000000"/>
        </w:rPr>
        <w:t>Dejong</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Soeters</w:t>
      </w:r>
      <w:proofErr w:type="spellEnd"/>
      <w:r>
        <w:rPr>
          <w:rFonts w:ascii="Book Antiqua" w:eastAsia="Book Antiqua" w:hAnsi="Book Antiqua" w:cs="Book Antiqua"/>
          <w:color w:val="000000"/>
        </w:rPr>
        <w:t xml:space="preserve"> PB, Jalan R. Interorgan ammonia metabolism in liver failure. </w:t>
      </w:r>
      <w:proofErr w:type="spellStart"/>
      <w:r>
        <w:rPr>
          <w:rFonts w:ascii="Book Antiqua" w:eastAsia="Book Antiqua" w:hAnsi="Book Antiqua" w:cs="Book Antiqua"/>
          <w:i/>
          <w:iCs/>
          <w:color w:val="000000"/>
        </w:rPr>
        <w:t>Neurochem</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2002; </w:t>
      </w:r>
      <w:r>
        <w:rPr>
          <w:rFonts w:ascii="Book Antiqua" w:eastAsia="Book Antiqua" w:hAnsi="Book Antiqua" w:cs="Book Antiqua"/>
          <w:b/>
          <w:bCs/>
          <w:color w:val="000000"/>
        </w:rPr>
        <w:t>41</w:t>
      </w:r>
      <w:r>
        <w:rPr>
          <w:rFonts w:ascii="Book Antiqua" w:eastAsia="Book Antiqua" w:hAnsi="Book Antiqua" w:cs="Book Antiqua"/>
          <w:color w:val="000000"/>
        </w:rPr>
        <w:t>: 177-188 [PMID: 12020618 DOI: 10.1016/s0197-0186(02)00040-2]</w:t>
      </w:r>
    </w:p>
    <w:p w14:paraId="12223F06" w14:textId="77777777" w:rsidR="00A77B3E" w:rsidRDefault="0004314F">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Pozefsky</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Tancredi</w:t>
      </w:r>
      <w:proofErr w:type="spellEnd"/>
      <w:r>
        <w:rPr>
          <w:rFonts w:ascii="Book Antiqua" w:eastAsia="Book Antiqua" w:hAnsi="Book Antiqua" w:cs="Book Antiqua"/>
          <w:color w:val="000000"/>
        </w:rPr>
        <w:t xml:space="preserve"> RG, Moxley RT, Dupre J, Tobin JD. Effects of brief starvation on muscle amino acid metabolism in nonobese man.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1976; </w:t>
      </w:r>
      <w:r>
        <w:rPr>
          <w:rFonts w:ascii="Book Antiqua" w:eastAsia="Book Antiqua" w:hAnsi="Book Antiqua" w:cs="Book Antiqua"/>
          <w:b/>
          <w:bCs/>
          <w:color w:val="000000"/>
        </w:rPr>
        <w:t>57</w:t>
      </w:r>
      <w:r>
        <w:rPr>
          <w:rFonts w:ascii="Book Antiqua" w:eastAsia="Book Antiqua" w:hAnsi="Book Antiqua" w:cs="Book Antiqua"/>
          <w:color w:val="000000"/>
        </w:rPr>
        <w:t>: 444-449 [PMID: 1254728 DOI: 10.1172/JCI108295]</w:t>
      </w:r>
    </w:p>
    <w:p w14:paraId="46D87816" w14:textId="77777777" w:rsidR="00A77B3E" w:rsidRDefault="0004314F">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Häberle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Clinical practice: the management of hyperammonemia.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170</w:t>
      </w:r>
      <w:r>
        <w:rPr>
          <w:rFonts w:ascii="Book Antiqua" w:eastAsia="Book Antiqua" w:hAnsi="Book Antiqua" w:cs="Book Antiqua"/>
          <w:color w:val="000000"/>
        </w:rPr>
        <w:t>: 21-34 [PMID: 21165747 DOI: 10.1007/s00431-010-1369-2]</w:t>
      </w:r>
    </w:p>
    <w:p w14:paraId="7983B297" w14:textId="77777777" w:rsidR="00A77B3E" w:rsidRDefault="0004314F">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Görg</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Wettstein</w:t>
      </w:r>
      <w:proofErr w:type="spellEnd"/>
      <w:r>
        <w:rPr>
          <w:rFonts w:ascii="Book Antiqua" w:eastAsia="Book Antiqua" w:hAnsi="Book Antiqua" w:cs="Book Antiqua"/>
          <w:color w:val="000000"/>
        </w:rPr>
        <w:t xml:space="preserve"> M, Metzger S, </w:t>
      </w:r>
      <w:proofErr w:type="spellStart"/>
      <w:r>
        <w:rPr>
          <w:rFonts w:ascii="Book Antiqua" w:eastAsia="Book Antiqua" w:hAnsi="Book Antiqua" w:cs="Book Antiqua"/>
          <w:color w:val="000000"/>
        </w:rPr>
        <w:t>Schliess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Häussinger</w:t>
      </w:r>
      <w:proofErr w:type="spellEnd"/>
      <w:r>
        <w:rPr>
          <w:rFonts w:ascii="Book Antiqua" w:eastAsia="Book Antiqua" w:hAnsi="Book Antiqua" w:cs="Book Antiqua"/>
          <w:color w:val="000000"/>
        </w:rPr>
        <w:t xml:space="preserve"> D. Lipopolysaccharide-induced tyrosine nitration and inactivation of hepatic glutamine synthetase in the rat.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41</w:t>
      </w:r>
      <w:r>
        <w:rPr>
          <w:rFonts w:ascii="Book Antiqua" w:eastAsia="Book Antiqua" w:hAnsi="Book Antiqua" w:cs="Book Antiqua"/>
          <w:color w:val="000000"/>
        </w:rPr>
        <w:t>: 1065-1073 [PMID: 15830392 DOI: 10.1002/hep.20662]</w:t>
      </w:r>
    </w:p>
    <w:p w14:paraId="4C673973" w14:textId="77777777" w:rsidR="00A77B3E" w:rsidRDefault="0004314F">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Venturini</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Corsi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Avallone</w:t>
      </w:r>
      <w:proofErr w:type="spellEnd"/>
      <w:r>
        <w:rPr>
          <w:rFonts w:ascii="Book Antiqua" w:eastAsia="Book Antiqua" w:hAnsi="Book Antiqua" w:cs="Book Antiqua"/>
          <w:color w:val="000000"/>
        </w:rPr>
        <w:t xml:space="preserve"> R, Farina F, </w:t>
      </w:r>
      <w:proofErr w:type="spellStart"/>
      <w:r>
        <w:rPr>
          <w:rFonts w:ascii="Book Antiqua" w:eastAsia="Book Antiqua" w:hAnsi="Book Antiqua" w:cs="Book Antiqua"/>
          <w:color w:val="000000"/>
        </w:rPr>
        <w:t>Bedogni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Baraldi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Baraldi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Zeneroli</w:t>
      </w:r>
      <w:proofErr w:type="spellEnd"/>
      <w:r>
        <w:rPr>
          <w:rFonts w:ascii="Book Antiqua" w:eastAsia="Book Antiqua" w:hAnsi="Book Antiqua" w:cs="Book Antiqua"/>
          <w:color w:val="000000"/>
        </w:rPr>
        <w:t xml:space="preserve"> ML. Ammonia and endogenous benzodiazepine-like compounds in the pathogenesis of hepatic encephalopathy.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2001; </w:t>
      </w:r>
      <w:r>
        <w:rPr>
          <w:rFonts w:ascii="Book Antiqua" w:eastAsia="Book Antiqua" w:hAnsi="Book Antiqua" w:cs="Book Antiqua"/>
          <w:b/>
          <w:bCs/>
          <w:color w:val="000000"/>
        </w:rPr>
        <w:t>36</w:t>
      </w:r>
      <w:r>
        <w:rPr>
          <w:rFonts w:ascii="Book Antiqua" w:eastAsia="Book Antiqua" w:hAnsi="Book Antiqua" w:cs="Book Antiqua"/>
          <w:color w:val="000000"/>
        </w:rPr>
        <w:t>: 423-425 [PMID: 11336169 DOI: 10.1080/003655201300051315]</w:t>
      </w:r>
    </w:p>
    <w:p w14:paraId="2F13CE84" w14:textId="77777777" w:rsidR="00A77B3E" w:rsidRDefault="0004314F">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Clemmesen</w:t>
      </w:r>
      <w:proofErr w:type="spellEnd"/>
      <w:r>
        <w:rPr>
          <w:rFonts w:ascii="Book Antiqua" w:eastAsia="Book Antiqua" w:hAnsi="Book Antiqua" w:cs="Book Antiqua"/>
          <w:b/>
          <w:bCs/>
          <w:color w:val="000000"/>
        </w:rPr>
        <w:t xml:space="preserve"> JO</w:t>
      </w:r>
      <w:r>
        <w:rPr>
          <w:rFonts w:ascii="Book Antiqua" w:eastAsia="Book Antiqua" w:hAnsi="Book Antiqua" w:cs="Book Antiqua"/>
          <w:color w:val="000000"/>
        </w:rPr>
        <w:t xml:space="preserve">, Larsen FS, </w:t>
      </w:r>
      <w:proofErr w:type="spellStart"/>
      <w:r>
        <w:rPr>
          <w:rFonts w:ascii="Book Antiqua" w:eastAsia="Book Antiqua" w:hAnsi="Book Antiqua" w:cs="Book Antiqua"/>
          <w:color w:val="000000"/>
        </w:rPr>
        <w:t>Kondrup</w:t>
      </w:r>
      <w:proofErr w:type="spellEnd"/>
      <w:r>
        <w:rPr>
          <w:rFonts w:ascii="Book Antiqua" w:eastAsia="Book Antiqua" w:hAnsi="Book Antiqua" w:cs="Book Antiqua"/>
          <w:color w:val="000000"/>
        </w:rPr>
        <w:t xml:space="preserve"> J, Hansen BA, Ott P. Cerebral herniation in patients with acute liver failure is correlated with arterial ammonia concentration.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1999; </w:t>
      </w:r>
      <w:r>
        <w:rPr>
          <w:rFonts w:ascii="Book Antiqua" w:eastAsia="Book Antiqua" w:hAnsi="Book Antiqua" w:cs="Book Antiqua"/>
          <w:b/>
          <w:bCs/>
          <w:color w:val="000000"/>
        </w:rPr>
        <w:t>29</w:t>
      </w:r>
      <w:r>
        <w:rPr>
          <w:rFonts w:ascii="Book Antiqua" w:eastAsia="Book Antiqua" w:hAnsi="Book Antiqua" w:cs="Book Antiqua"/>
          <w:color w:val="000000"/>
        </w:rPr>
        <w:t>: 648-653 [PMID: 10051463 DOI: 10.1002/hep.510290309]</w:t>
      </w:r>
    </w:p>
    <w:p w14:paraId="25E65A59" w14:textId="77777777" w:rsidR="00A77B3E" w:rsidRDefault="0004314F">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Brossier</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Goyer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Ziani</w:t>
      </w:r>
      <w:proofErr w:type="spellEnd"/>
      <w:r>
        <w:rPr>
          <w:rFonts w:ascii="Book Antiqua" w:eastAsia="Book Antiqua" w:hAnsi="Book Antiqua" w:cs="Book Antiqua"/>
          <w:color w:val="000000"/>
        </w:rPr>
        <w:t xml:space="preserve"> L, Marquis C, Mitchell G, </w:t>
      </w:r>
      <w:proofErr w:type="spellStart"/>
      <w:r>
        <w:rPr>
          <w:rFonts w:ascii="Book Antiqua" w:eastAsia="Book Antiqua" w:hAnsi="Book Antiqua" w:cs="Book Antiqua"/>
          <w:color w:val="000000"/>
        </w:rPr>
        <w:t>Ozanne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Jouvet</w:t>
      </w:r>
      <w:proofErr w:type="spellEnd"/>
      <w:r>
        <w:rPr>
          <w:rFonts w:ascii="Book Antiqua" w:eastAsia="Book Antiqua" w:hAnsi="Book Antiqua" w:cs="Book Antiqua"/>
          <w:color w:val="000000"/>
        </w:rPr>
        <w:t xml:space="preserve"> P. Influence of implementing a protocol for an intravenously administered ammonia scavenger on the management of acute hyperammonemia in a pediatric intensive care unit. </w:t>
      </w:r>
      <w:r>
        <w:rPr>
          <w:rFonts w:ascii="Book Antiqua" w:eastAsia="Book Antiqua" w:hAnsi="Book Antiqua" w:cs="Book Antiqua"/>
          <w:i/>
          <w:iCs/>
          <w:color w:val="000000"/>
        </w:rPr>
        <w:t xml:space="preserve">J Inherit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42</w:t>
      </w:r>
      <w:r>
        <w:rPr>
          <w:rFonts w:ascii="Book Antiqua" w:eastAsia="Book Antiqua" w:hAnsi="Book Antiqua" w:cs="Book Antiqua"/>
          <w:color w:val="000000"/>
        </w:rPr>
        <w:t>: 77-85 [PMID: 30740742 DOI: 10.1002/jimd.12029]</w:t>
      </w:r>
    </w:p>
    <w:p w14:paraId="1124CB3F" w14:textId="77777777" w:rsidR="00A77B3E" w:rsidRDefault="0004314F">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Cardoso FS</w:t>
      </w:r>
      <w:r>
        <w:rPr>
          <w:rFonts w:ascii="Book Antiqua" w:eastAsia="Book Antiqua" w:hAnsi="Book Antiqua" w:cs="Book Antiqua"/>
          <w:color w:val="000000"/>
        </w:rPr>
        <w:t xml:space="preserve">, Gottfried M, </w:t>
      </w:r>
      <w:proofErr w:type="spellStart"/>
      <w:r>
        <w:rPr>
          <w:rFonts w:ascii="Book Antiqua" w:eastAsia="Book Antiqua" w:hAnsi="Book Antiqua" w:cs="Book Antiqua"/>
          <w:color w:val="000000"/>
        </w:rPr>
        <w:t>Tujios</w:t>
      </w:r>
      <w:proofErr w:type="spellEnd"/>
      <w:r>
        <w:rPr>
          <w:rFonts w:ascii="Book Antiqua" w:eastAsia="Book Antiqua" w:hAnsi="Book Antiqua" w:cs="Book Antiqua"/>
          <w:color w:val="000000"/>
        </w:rPr>
        <w:t xml:space="preserve"> S, Olson JC, </w:t>
      </w:r>
      <w:proofErr w:type="spellStart"/>
      <w:r>
        <w:rPr>
          <w:rFonts w:ascii="Book Antiqua" w:eastAsia="Book Antiqua" w:hAnsi="Book Antiqua" w:cs="Book Antiqua"/>
          <w:color w:val="000000"/>
        </w:rPr>
        <w:t>Karvellas</w:t>
      </w:r>
      <w:proofErr w:type="spellEnd"/>
      <w:r>
        <w:rPr>
          <w:rFonts w:ascii="Book Antiqua" w:eastAsia="Book Antiqua" w:hAnsi="Book Antiqua" w:cs="Book Antiqua"/>
          <w:color w:val="000000"/>
        </w:rPr>
        <w:t xml:space="preserve"> CJ; US Acute Liver Failure Study Group. Continuous renal replacement therapy is associated with reduced serum ammonia levels and mortality in acute liver failure.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711-720 [PMID: 28859230 DOI: 10.1002/hep.29488]</w:t>
      </w:r>
    </w:p>
    <w:p w14:paraId="4B95EB3B" w14:textId="77777777" w:rsidR="00A77B3E" w:rsidRDefault="0004314F">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Hung TY</w:t>
      </w:r>
      <w:r>
        <w:rPr>
          <w:rFonts w:ascii="Book Antiqua" w:eastAsia="Book Antiqua" w:hAnsi="Book Antiqua" w:cs="Book Antiqua"/>
          <w:color w:val="000000"/>
        </w:rPr>
        <w:t xml:space="preserve">, Chen CC, Wang TL, Su CF, Wang RF. Transient hyperammonemia in seizures: a prospective study. </w:t>
      </w:r>
      <w:proofErr w:type="spellStart"/>
      <w:r>
        <w:rPr>
          <w:rFonts w:ascii="Book Antiqua" w:eastAsia="Book Antiqua" w:hAnsi="Book Antiqua" w:cs="Book Antiqua"/>
          <w:i/>
          <w:iCs/>
          <w:color w:val="000000"/>
        </w:rPr>
        <w:t>Epilepsia</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52</w:t>
      </w:r>
      <w:r>
        <w:rPr>
          <w:rFonts w:ascii="Book Antiqua" w:eastAsia="Book Antiqua" w:hAnsi="Book Antiqua" w:cs="Book Antiqua"/>
          <w:color w:val="000000"/>
        </w:rPr>
        <w:t>: 2043-2049 [PMID: 21972984 DOI: 10.1111/j.1528-1167.2011.03279.x]</w:t>
      </w:r>
    </w:p>
    <w:p w14:paraId="516E0AE1" w14:textId="77777777" w:rsidR="00A77B3E" w:rsidRDefault="0004314F">
      <w:pPr>
        <w:spacing w:line="360" w:lineRule="auto"/>
        <w:jc w:val="both"/>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Tseng YL</w:t>
      </w:r>
      <w:r>
        <w:rPr>
          <w:rFonts w:ascii="Book Antiqua" w:eastAsia="Book Antiqua" w:hAnsi="Book Antiqua" w:cs="Book Antiqua"/>
          <w:color w:val="000000"/>
        </w:rPr>
        <w:t xml:space="preserve">, Huang CR, Lin CH, Lu YT, Lu CH, Chen NC, Chang CC, Chang WN, Chuang YC. Risk factors of hyperammonemia in patients with epilepsy under valproic acid therapy.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2014; </w:t>
      </w:r>
      <w:r>
        <w:rPr>
          <w:rFonts w:ascii="Book Antiqua" w:eastAsia="Book Antiqua" w:hAnsi="Book Antiqua" w:cs="Book Antiqua"/>
          <w:b/>
          <w:bCs/>
          <w:color w:val="000000"/>
        </w:rPr>
        <w:t>93</w:t>
      </w:r>
      <w:r>
        <w:rPr>
          <w:rFonts w:ascii="Book Antiqua" w:eastAsia="Book Antiqua" w:hAnsi="Book Antiqua" w:cs="Book Antiqua"/>
          <w:color w:val="000000"/>
        </w:rPr>
        <w:t>: e66 [PMID: 25192484 DOI: 10.1097/MD.0000000000000066]</w:t>
      </w:r>
    </w:p>
    <w:p w14:paraId="05A4286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5AF39B6" w14:textId="77777777" w:rsidR="00A77B3E" w:rsidRDefault="0004314F">
      <w:pPr>
        <w:spacing w:line="360" w:lineRule="auto"/>
        <w:jc w:val="both"/>
      </w:pPr>
      <w:r>
        <w:rPr>
          <w:rFonts w:ascii="Book Antiqua" w:eastAsia="Book Antiqua" w:hAnsi="Book Antiqua" w:cs="Book Antiqua"/>
          <w:b/>
          <w:color w:val="000000"/>
        </w:rPr>
        <w:lastRenderedPageBreak/>
        <w:t>Footnotes</w:t>
      </w:r>
    </w:p>
    <w:p w14:paraId="2E45AE5F" w14:textId="49F1A604" w:rsidR="00A77B3E" w:rsidRDefault="0004314F">
      <w:pPr>
        <w:spacing w:line="360" w:lineRule="auto"/>
        <w:jc w:val="both"/>
      </w:pPr>
      <w:r>
        <w:rPr>
          <w:rFonts w:ascii="Book Antiqua" w:eastAsia="Book Antiqua" w:hAnsi="Book Antiqua" w:cs="Book Antiqua"/>
          <w:b/>
          <w:bCs/>
          <w:color w:val="000000"/>
        </w:rPr>
        <w:t xml:space="preserve">Institutional review board statement: </w:t>
      </w:r>
      <w:r w:rsidR="005F7861">
        <w:rPr>
          <w:rFonts w:ascii="Book Antiqua" w:eastAsia="Book Antiqua" w:hAnsi="Book Antiqua" w:cs="Book Antiqua"/>
          <w:color w:val="000000"/>
        </w:rPr>
        <w:t>The study was approved by The Ethics Committee of The Second Affiliated Hospital of Harbin Medicine University (</w:t>
      </w:r>
      <w:proofErr w:type="spellStart"/>
      <w:r w:rsidR="005F7861">
        <w:rPr>
          <w:rFonts w:ascii="Book Antiqua" w:eastAsia="Book Antiqua" w:hAnsi="Book Antiqua" w:cs="Book Antiqua"/>
          <w:color w:val="000000"/>
        </w:rPr>
        <w:t>Nangang</w:t>
      </w:r>
      <w:proofErr w:type="spellEnd"/>
      <w:r w:rsidR="005F7861">
        <w:rPr>
          <w:rFonts w:ascii="Book Antiqua" w:eastAsia="Book Antiqua" w:hAnsi="Book Antiqua" w:cs="Book Antiqua"/>
          <w:color w:val="000000"/>
        </w:rPr>
        <w:t>, China).</w:t>
      </w:r>
    </w:p>
    <w:p w14:paraId="423F2F47" w14:textId="77777777" w:rsidR="00A77B3E" w:rsidRDefault="00A77B3E">
      <w:pPr>
        <w:spacing w:line="360" w:lineRule="auto"/>
        <w:jc w:val="both"/>
      </w:pPr>
    </w:p>
    <w:p w14:paraId="0D059C8D" w14:textId="5EBF738A" w:rsidR="00A77B3E" w:rsidRDefault="0004314F">
      <w:pPr>
        <w:spacing w:line="360" w:lineRule="auto"/>
        <w:jc w:val="both"/>
      </w:pPr>
      <w:r>
        <w:rPr>
          <w:rFonts w:ascii="Book Antiqua" w:eastAsia="Book Antiqua" w:hAnsi="Book Antiqua" w:cs="Book Antiqua"/>
          <w:b/>
          <w:bCs/>
          <w:color w:val="000000"/>
        </w:rPr>
        <w:t xml:space="preserve">Clinical trial registration statement: </w:t>
      </w:r>
      <w:r w:rsidR="00C32121" w:rsidRPr="00C32121">
        <w:rPr>
          <w:rFonts w:ascii="Book Antiqua" w:eastAsia="Book Antiqua" w:hAnsi="Book Antiqua" w:cs="Book Antiqua"/>
          <w:color w:val="000000"/>
        </w:rPr>
        <w:t xml:space="preserve">This study is registered at </w:t>
      </w:r>
      <w:r w:rsidR="00A821FD" w:rsidRPr="00A821FD">
        <w:rPr>
          <w:rFonts w:ascii="Book Antiqua" w:eastAsia="Book Antiqua" w:hAnsi="Book Antiqua" w:cs="Book Antiqua"/>
          <w:color w:val="000000"/>
        </w:rPr>
        <w:t>Chinese Clinical Trial Register (</w:t>
      </w:r>
      <w:proofErr w:type="spellStart"/>
      <w:r w:rsidR="00A821FD" w:rsidRPr="00A821FD">
        <w:rPr>
          <w:rFonts w:ascii="Book Antiqua" w:eastAsia="Book Antiqua" w:hAnsi="Book Antiqua" w:cs="Book Antiqua"/>
          <w:color w:val="000000"/>
        </w:rPr>
        <w:t>ChiCTR</w:t>
      </w:r>
      <w:proofErr w:type="spellEnd"/>
      <w:r w:rsidR="00A821FD" w:rsidRPr="00A821FD">
        <w:rPr>
          <w:rFonts w:ascii="Book Antiqua" w:eastAsia="Book Antiqua" w:hAnsi="Book Antiqua" w:cs="Book Antiqua"/>
          <w:color w:val="000000"/>
        </w:rPr>
        <w:t>)</w:t>
      </w:r>
      <w:r w:rsidR="00A821FD">
        <w:rPr>
          <w:rFonts w:ascii="Book Antiqua" w:eastAsia="Book Antiqua" w:hAnsi="Book Antiqua" w:cs="Book Antiqua"/>
          <w:color w:val="000000"/>
        </w:rPr>
        <w:t xml:space="preserve">, </w:t>
      </w:r>
      <w:r w:rsidR="00C32121" w:rsidRPr="00C32121">
        <w:rPr>
          <w:rFonts w:ascii="Book Antiqua" w:eastAsia="Book Antiqua" w:hAnsi="Book Antiqua" w:cs="Book Antiqua"/>
          <w:color w:val="000000"/>
        </w:rPr>
        <w:t xml:space="preserve">registration </w:t>
      </w:r>
      <w:r w:rsidR="00A821FD">
        <w:rPr>
          <w:rFonts w:ascii="Book Antiqua" w:eastAsia="Book Antiqua" w:hAnsi="Book Antiqua" w:cs="Book Antiqua"/>
          <w:color w:val="000000"/>
        </w:rPr>
        <w:t>No.</w:t>
      </w:r>
      <w:r w:rsidR="00C32121" w:rsidRPr="00C32121">
        <w:rPr>
          <w:rFonts w:ascii="Book Antiqua" w:eastAsia="Book Antiqua" w:hAnsi="Book Antiqua" w:cs="Book Antiqua"/>
          <w:color w:val="000000"/>
        </w:rPr>
        <w:t xml:space="preserve"> </w:t>
      </w:r>
      <w:r w:rsidR="00A821FD" w:rsidRPr="00A821FD">
        <w:rPr>
          <w:rFonts w:ascii="Book Antiqua" w:eastAsia="Book Antiqua" w:hAnsi="Book Antiqua" w:cs="Book Antiqua"/>
          <w:color w:val="000000"/>
        </w:rPr>
        <w:t>ChiCTR1900026632</w:t>
      </w:r>
      <w:r w:rsidR="00A821FD">
        <w:rPr>
          <w:rFonts w:ascii="Book Antiqua" w:eastAsia="Book Antiqua" w:hAnsi="Book Antiqua" w:cs="Book Antiqua"/>
          <w:color w:val="000000"/>
        </w:rPr>
        <w:t>.</w:t>
      </w:r>
    </w:p>
    <w:p w14:paraId="2B5373F6" w14:textId="77777777" w:rsidR="00A77B3E" w:rsidRDefault="00A77B3E">
      <w:pPr>
        <w:spacing w:line="360" w:lineRule="auto"/>
        <w:jc w:val="both"/>
      </w:pPr>
    </w:p>
    <w:p w14:paraId="3B947AAF" w14:textId="6E43D479" w:rsidR="00A77B3E" w:rsidRDefault="0004314F">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w:t>
      </w:r>
      <w:r w:rsidR="00A821FD">
        <w:rPr>
          <w:rFonts w:ascii="Book Antiqua" w:eastAsia="Book Antiqua" w:hAnsi="Book Antiqua" w:cs="Book Antiqua"/>
          <w:color w:val="000000"/>
        </w:rPr>
        <w:t xml:space="preserve"> </w:t>
      </w:r>
      <w:r>
        <w:rPr>
          <w:rFonts w:ascii="Book Antiqua" w:eastAsia="Book Antiqua" w:hAnsi="Book Antiqua" w:cs="Book Antiqua"/>
          <w:color w:val="000000"/>
        </w:rPr>
        <w:t>patients in our study provided</w:t>
      </w:r>
      <w:r w:rsidR="00A821FD">
        <w:rPr>
          <w:rFonts w:ascii="Book Antiqua" w:eastAsia="Book Antiqua" w:hAnsi="Book Antiqua" w:cs="Book Antiqua"/>
          <w:color w:val="000000"/>
        </w:rPr>
        <w:t xml:space="preserve"> </w:t>
      </w:r>
      <w:r>
        <w:rPr>
          <w:rFonts w:ascii="Book Antiqua" w:eastAsia="Book Antiqua" w:hAnsi="Book Antiqua" w:cs="Book Antiqua"/>
          <w:color w:val="000000"/>
        </w:rPr>
        <w:t>informed consent.</w:t>
      </w:r>
    </w:p>
    <w:p w14:paraId="4A336F01" w14:textId="77777777" w:rsidR="00A77B3E" w:rsidRDefault="00A77B3E">
      <w:pPr>
        <w:spacing w:line="360" w:lineRule="auto"/>
        <w:jc w:val="both"/>
      </w:pPr>
    </w:p>
    <w:p w14:paraId="323654A1" w14:textId="559C7FE0" w:rsidR="00A77B3E" w:rsidRDefault="0004314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w:t>
      </w:r>
      <w:r w:rsidR="00A821FD">
        <w:rPr>
          <w:rFonts w:ascii="Book Antiqua" w:eastAsia="Book Antiqua" w:hAnsi="Book Antiqua" w:cs="Book Antiqua"/>
          <w:color w:val="000000"/>
        </w:rPr>
        <w:t xml:space="preserve"> </w:t>
      </w:r>
      <w:r>
        <w:rPr>
          <w:rFonts w:ascii="Book Antiqua" w:eastAsia="Book Antiqua" w:hAnsi="Book Antiqua" w:cs="Book Antiqua"/>
          <w:color w:val="000000"/>
        </w:rPr>
        <w:t>authors declare no conflict of</w:t>
      </w:r>
      <w:r w:rsidR="00A821FD">
        <w:rPr>
          <w:rFonts w:ascii="Book Antiqua" w:eastAsia="Book Antiqua" w:hAnsi="Book Antiqua" w:cs="Book Antiqua"/>
          <w:color w:val="000000"/>
        </w:rPr>
        <w:t xml:space="preserve"> </w:t>
      </w:r>
      <w:r>
        <w:rPr>
          <w:rFonts w:ascii="Book Antiqua" w:eastAsia="Book Antiqua" w:hAnsi="Book Antiqua" w:cs="Book Antiqua"/>
          <w:color w:val="000000"/>
        </w:rPr>
        <w:t>interest.</w:t>
      </w:r>
    </w:p>
    <w:p w14:paraId="6959611A" w14:textId="77777777" w:rsidR="00A77B3E" w:rsidRDefault="00A77B3E">
      <w:pPr>
        <w:spacing w:line="360" w:lineRule="auto"/>
        <w:jc w:val="both"/>
      </w:pPr>
    </w:p>
    <w:p w14:paraId="24EF20A0" w14:textId="77777777" w:rsidR="00A77B3E" w:rsidRDefault="0004314F">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04C36F79" w14:textId="77777777" w:rsidR="00A77B3E" w:rsidRDefault="00A77B3E">
      <w:pPr>
        <w:spacing w:line="360" w:lineRule="auto"/>
        <w:jc w:val="both"/>
      </w:pPr>
    </w:p>
    <w:p w14:paraId="58982429" w14:textId="72287DF7" w:rsidR="00A77B3E" w:rsidRDefault="0004314F">
      <w:pPr>
        <w:spacing w:line="360" w:lineRule="auto"/>
        <w:jc w:val="both"/>
      </w:pPr>
      <w:r>
        <w:rPr>
          <w:rFonts w:ascii="Book Antiqua" w:eastAsia="Book Antiqua" w:hAnsi="Book Antiqua" w:cs="Book Antiqua"/>
          <w:b/>
          <w:bCs/>
          <w:color w:val="000000"/>
        </w:rPr>
        <w:t xml:space="preserve">CONSORT 2010 statement: </w:t>
      </w:r>
      <w:r w:rsidR="00555AFC" w:rsidRPr="00555AFC">
        <w:rPr>
          <w:rFonts w:ascii="Book Antiqua" w:eastAsia="Book Antiqua" w:hAnsi="Book Antiqua" w:cs="Book Antiqua"/>
          <w:color w:val="000000"/>
        </w:rPr>
        <w:t>The authors have read the CONSORT 2010 Statement, and the manuscript was prepared and revised according to the CONSORT 2010 Statement.</w:t>
      </w:r>
    </w:p>
    <w:p w14:paraId="5FB0235E" w14:textId="77777777" w:rsidR="00A77B3E" w:rsidRDefault="00A77B3E">
      <w:pPr>
        <w:spacing w:line="360" w:lineRule="auto"/>
        <w:jc w:val="both"/>
      </w:pPr>
    </w:p>
    <w:p w14:paraId="0349AB43" w14:textId="77777777" w:rsidR="00A77B3E" w:rsidRDefault="0004314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C3BE236" w14:textId="77777777" w:rsidR="00A77B3E" w:rsidRDefault="00A77B3E">
      <w:pPr>
        <w:spacing w:line="360" w:lineRule="auto"/>
        <w:jc w:val="both"/>
      </w:pPr>
    </w:p>
    <w:p w14:paraId="60620649" w14:textId="0EC67789" w:rsidR="00A77B3E" w:rsidRDefault="0004314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555AFC">
        <w:rPr>
          <w:rFonts w:ascii="Book Antiqua" w:eastAsia="Book Antiqua" w:hAnsi="Book Antiqua" w:cs="Book Antiqua"/>
          <w:color w:val="000000"/>
        </w:rPr>
        <w:t>m</w:t>
      </w:r>
      <w:r>
        <w:rPr>
          <w:rFonts w:ascii="Book Antiqua" w:eastAsia="Book Antiqua" w:hAnsi="Book Antiqua" w:cs="Book Antiqua"/>
          <w:color w:val="000000"/>
        </w:rPr>
        <w:t>anuscript</w:t>
      </w:r>
    </w:p>
    <w:p w14:paraId="2B98191B" w14:textId="77777777" w:rsidR="00A77B3E" w:rsidRDefault="00A77B3E">
      <w:pPr>
        <w:spacing w:line="360" w:lineRule="auto"/>
        <w:jc w:val="both"/>
      </w:pPr>
    </w:p>
    <w:p w14:paraId="0507DA95" w14:textId="77777777" w:rsidR="00A77B3E" w:rsidRDefault="0004314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 2020</w:t>
      </w:r>
    </w:p>
    <w:p w14:paraId="19593B55" w14:textId="77777777" w:rsidR="00A77B3E" w:rsidRDefault="0004314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30, 2020</w:t>
      </w:r>
    </w:p>
    <w:p w14:paraId="0F45DE02" w14:textId="77777777" w:rsidR="00A77B3E" w:rsidRDefault="0004314F">
      <w:pPr>
        <w:spacing w:line="360" w:lineRule="auto"/>
        <w:jc w:val="both"/>
      </w:pPr>
      <w:r>
        <w:rPr>
          <w:rFonts w:ascii="Book Antiqua" w:eastAsia="Book Antiqua" w:hAnsi="Book Antiqua" w:cs="Book Antiqua"/>
          <w:b/>
          <w:color w:val="000000"/>
        </w:rPr>
        <w:lastRenderedPageBreak/>
        <w:t xml:space="preserve">Article in press: </w:t>
      </w:r>
    </w:p>
    <w:p w14:paraId="0662BA10" w14:textId="77777777" w:rsidR="00A77B3E" w:rsidRDefault="00A77B3E">
      <w:pPr>
        <w:spacing w:line="360" w:lineRule="auto"/>
        <w:jc w:val="both"/>
      </w:pPr>
    </w:p>
    <w:p w14:paraId="1488A84B" w14:textId="33B385C4" w:rsidR="00A77B3E" w:rsidRDefault="0004314F">
      <w:pPr>
        <w:spacing w:line="360" w:lineRule="auto"/>
        <w:jc w:val="both"/>
      </w:pPr>
      <w:r>
        <w:rPr>
          <w:rFonts w:ascii="Book Antiqua" w:eastAsia="Book Antiqua" w:hAnsi="Book Antiqua" w:cs="Book Antiqua"/>
          <w:b/>
          <w:color w:val="000000"/>
        </w:rPr>
        <w:t xml:space="preserve">Specialty type: </w:t>
      </w:r>
      <w:r w:rsidR="00FA43B1" w:rsidRPr="00FA43B1">
        <w:rPr>
          <w:rFonts w:ascii="Book Antiqua" w:eastAsia="Book Antiqua" w:hAnsi="Book Antiqua" w:cs="Book Antiqua"/>
          <w:color w:val="000000"/>
        </w:rPr>
        <w:t>Gastroenterology and hepatology</w:t>
      </w:r>
    </w:p>
    <w:p w14:paraId="59AD0CBA" w14:textId="77777777" w:rsidR="00A77B3E" w:rsidRDefault="0004314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ECE2059" w14:textId="77777777" w:rsidR="00A77B3E" w:rsidRDefault="0004314F">
      <w:pPr>
        <w:spacing w:line="360" w:lineRule="auto"/>
        <w:jc w:val="both"/>
      </w:pPr>
      <w:r>
        <w:rPr>
          <w:rFonts w:ascii="Book Antiqua" w:eastAsia="Book Antiqua" w:hAnsi="Book Antiqua" w:cs="Book Antiqua"/>
          <w:b/>
          <w:color w:val="000000"/>
        </w:rPr>
        <w:t>Peer-review report’s scientific quality classification</w:t>
      </w:r>
    </w:p>
    <w:p w14:paraId="24BBDBF0" w14:textId="77777777" w:rsidR="00A77B3E" w:rsidRDefault="0004314F">
      <w:pPr>
        <w:spacing w:line="360" w:lineRule="auto"/>
        <w:jc w:val="both"/>
      </w:pPr>
      <w:r>
        <w:rPr>
          <w:rFonts w:ascii="Book Antiqua" w:eastAsia="Book Antiqua" w:hAnsi="Book Antiqua" w:cs="Book Antiqua"/>
          <w:color w:val="000000"/>
        </w:rPr>
        <w:t>Grade A (Excellent): A</w:t>
      </w:r>
    </w:p>
    <w:p w14:paraId="55F1455A" w14:textId="77777777" w:rsidR="00A77B3E" w:rsidRDefault="0004314F">
      <w:pPr>
        <w:spacing w:line="360" w:lineRule="auto"/>
        <w:jc w:val="both"/>
      </w:pPr>
      <w:r>
        <w:rPr>
          <w:rFonts w:ascii="Book Antiqua" w:eastAsia="Book Antiqua" w:hAnsi="Book Antiqua" w:cs="Book Antiqua"/>
          <w:color w:val="000000"/>
        </w:rPr>
        <w:t>Grade B (Very good): B, B</w:t>
      </w:r>
    </w:p>
    <w:p w14:paraId="23FE6C42" w14:textId="77777777" w:rsidR="00A77B3E" w:rsidRDefault="0004314F">
      <w:pPr>
        <w:spacing w:line="360" w:lineRule="auto"/>
        <w:jc w:val="both"/>
      </w:pPr>
      <w:r>
        <w:rPr>
          <w:rFonts w:ascii="Book Antiqua" w:eastAsia="Book Antiqua" w:hAnsi="Book Antiqua" w:cs="Book Antiqua"/>
          <w:color w:val="000000"/>
        </w:rPr>
        <w:t>Grade C (Good): 0</w:t>
      </w:r>
    </w:p>
    <w:p w14:paraId="728BDC4B" w14:textId="77777777" w:rsidR="00A77B3E" w:rsidRDefault="0004314F">
      <w:pPr>
        <w:spacing w:line="360" w:lineRule="auto"/>
        <w:jc w:val="both"/>
      </w:pPr>
      <w:r>
        <w:rPr>
          <w:rFonts w:ascii="Book Antiqua" w:eastAsia="Book Antiqua" w:hAnsi="Book Antiqua" w:cs="Book Antiqua"/>
          <w:color w:val="000000"/>
        </w:rPr>
        <w:t>Grade D (Fair): 0</w:t>
      </w:r>
    </w:p>
    <w:p w14:paraId="7A8F0B8C" w14:textId="77777777" w:rsidR="00A77B3E" w:rsidRDefault="0004314F">
      <w:pPr>
        <w:spacing w:line="360" w:lineRule="auto"/>
        <w:jc w:val="both"/>
      </w:pPr>
      <w:r>
        <w:rPr>
          <w:rFonts w:ascii="Book Antiqua" w:eastAsia="Book Antiqua" w:hAnsi="Book Antiqua" w:cs="Book Antiqua"/>
          <w:color w:val="000000"/>
        </w:rPr>
        <w:t>Grade E (Poor): 0</w:t>
      </w:r>
    </w:p>
    <w:p w14:paraId="5CBB060C" w14:textId="77777777" w:rsidR="00A77B3E" w:rsidRDefault="00A77B3E">
      <w:pPr>
        <w:spacing w:line="360" w:lineRule="auto"/>
        <w:jc w:val="both"/>
      </w:pPr>
    </w:p>
    <w:p w14:paraId="0DE3F4DF" w14:textId="1F6EA913" w:rsidR="00A77B3E" w:rsidRDefault="0004314F">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Koshy A, Lee M, Sharma M</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C87CF5">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7D35C1CF" w14:textId="77777777" w:rsidR="00A77B3E" w:rsidRDefault="0004314F">
      <w:pPr>
        <w:spacing w:line="360" w:lineRule="auto"/>
        <w:jc w:val="both"/>
      </w:pPr>
      <w:r>
        <w:rPr>
          <w:rFonts w:ascii="Book Antiqua" w:eastAsia="Book Antiqua" w:hAnsi="Book Antiqua" w:cs="Book Antiqua"/>
          <w:b/>
          <w:color w:val="000000"/>
        </w:rPr>
        <w:lastRenderedPageBreak/>
        <w:t>Figure Legends</w:t>
      </w:r>
    </w:p>
    <w:p w14:paraId="12592840" w14:textId="5804FAF7" w:rsidR="00A77B3E" w:rsidRDefault="00FD43DA">
      <w:pPr>
        <w:spacing w:line="360" w:lineRule="auto"/>
        <w:jc w:val="both"/>
      </w:pPr>
      <w:r>
        <w:rPr>
          <w:noProof/>
          <w:lang w:val="en-GB" w:eastAsia="zh-CN"/>
        </w:rPr>
        <w:drawing>
          <wp:inline distT="0" distB="0" distL="0" distR="0" wp14:anchorId="66DEF346" wp14:editId="4CFE6F69">
            <wp:extent cx="5943600" cy="27673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a:extLst>
                        <a:ext uri="{28A0092B-C50C-407E-A947-70E740481C1C}">
                          <a14:useLocalDpi xmlns:a14="http://schemas.microsoft.com/office/drawing/2010/main" val="0"/>
                        </a:ext>
                      </a:extLst>
                    </a:blip>
                    <a:stretch>
                      <a:fillRect/>
                    </a:stretch>
                  </pic:blipFill>
                  <pic:spPr>
                    <a:xfrm>
                      <a:off x="0" y="0"/>
                      <a:ext cx="5943600" cy="2767330"/>
                    </a:xfrm>
                    <a:prstGeom prst="rect">
                      <a:avLst/>
                    </a:prstGeom>
                  </pic:spPr>
                </pic:pic>
              </a:graphicData>
            </a:graphic>
          </wp:inline>
        </w:drawing>
      </w:r>
    </w:p>
    <w:p w14:paraId="5389D92F" w14:textId="5336C3A6" w:rsidR="00FD43DA" w:rsidRDefault="00FD43DA">
      <w:pPr>
        <w:spacing w:line="360" w:lineRule="auto"/>
        <w:jc w:val="both"/>
        <w:rPr>
          <w:rFonts w:ascii="Book Antiqua" w:eastAsia="Book Antiqua" w:hAnsi="Book Antiqua" w:cs="Book Antiqua"/>
          <w:color w:val="000000"/>
        </w:rPr>
      </w:pPr>
      <w:r w:rsidRPr="00FD43DA">
        <w:rPr>
          <w:rFonts w:ascii="Book Antiqua" w:hAnsi="Book Antiqua" w:hint="eastAsia"/>
          <w:b/>
          <w:bCs/>
        </w:rPr>
        <w:t>Figure 1 Enrollment of patients</w:t>
      </w:r>
      <w:r>
        <w:rPr>
          <w:rFonts w:ascii="Book Antiqua" w:hAnsi="Book Antiqua"/>
        </w:rPr>
        <w:t>.</w:t>
      </w:r>
      <w:r w:rsidRPr="00FD43DA">
        <w:rPr>
          <w:rFonts w:ascii="Book Antiqua" w:hAnsi="Book Antiqua" w:hint="eastAsia"/>
        </w:rPr>
        <w:t xml:space="preserve"> CLD: Chronic liver disease; ALF</w:t>
      </w:r>
      <w:r>
        <w:rPr>
          <w:rFonts w:ascii="Book Antiqua" w:hAnsi="Book Antiqua" w:hint="eastAsia"/>
          <w:lang w:eastAsia="zh-CN"/>
        </w:rPr>
        <w:t>:</w:t>
      </w:r>
      <w:r>
        <w:rPr>
          <w:rFonts w:ascii="Book Antiqua" w:hAnsi="Book Antiqua"/>
          <w:lang w:eastAsia="zh-CN"/>
        </w:rPr>
        <w:t xml:space="preserve"> </w:t>
      </w:r>
      <w:r w:rsidRPr="00FD43DA">
        <w:rPr>
          <w:rFonts w:ascii="Book Antiqua" w:hAnsi="Book Antiqua" w:hint="eastAsia"/>
        </w:rPr>
        <w:t>Acute liver failure</w:t>
      </w:r>
      <w:r>
        <w:rPr>
          <w:rFonts w:ascii="Book Antiqua" w:hAnsi="Book Antiqua"/>
        </w:rPr>
        <w:t xml:space="preserve">; ICU: </w:t>
      </w:r>
      <w:r>
        <w:rPr>
          <w:rFonts w:ascii="Book Antiqua" w:eastAsia="Book Antiqua" w:hAnsi="Book Antiqua" w:cs="Book Antiqua"/>
          <w:color w:val="000000"/>
        </w:rPr>
        <w:t>I</w:t>
      </w:r>
      <w:r w:rsidRPr="003B29EE">
        <w:rPr>
          <w:rFonts w:ascii="Book Antiqua" w:eastAsia="Book Antiqua" w:hAnsi="Book Antiqua" w:cs="Book Antiqua"/>
          <w:color w:val="000000"/>
        </w:rPr>
        <w:t>ntensive care unit</w:t>
      </w:r>
      <w:r>
        <w:rPr>
          <w:rFonts w:ascii="Book Antiqua" w:eastAsia="Book Antiqua" w:hAnsi="Book Antiqua" w:cs="Book Antiqua"/>
          <w:color w:val="000000"/>
        </w:rPr>
        <w:t>.</w:t>
      </w:r>
    </w:p>
    <w:p w14:paraId="48893804" w14:textId="5AC89068" w:rsidR="00FD43DA" w:rsidRDefault="00FD43D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sidR="00D95BE3">
        <w:rPr>
          <w:rFonts w:ascii="Book Antiqua" w:hAnsi="Book Antiqua"/>
          <w:noProof/>
          <w:lang w:val="en-GB" w:eastAsia="zh-CN"/>
        </w:rPr>
        <w:lastRenderedPageBreak/>
        <w:drawing>
          <wp:inline distT="0" distB="0" distL="0" distR="0" wp14:anchorId="2EE9BB26" wp14:editId="0DEA7BE4">
            <wp:extent cx="3733716" cy="38176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a:extLst>
                        <a:ext uri="{28A0092B-C50C-407E-A947-70E740481C1C}">
                          <a14:useLocalDpi xmlns:a14="http://schemas.microsoft.com/office/drawing/2010/main" val="0"/>
                        </a:ext>
                      </a:extLst>
                    </a:blip>
                    <a:stretch>
                      <a:fillRect/>
                    </a:stretch>
                  </pic:blipFill>
                  <pic:spPr>
                    <a:xfrm>
                      <a:off x="0" y="0"/>
                      <a:ext cx="3737177" cy="3821158"/>
                    </a:xfrm>
                    <a:prstGeom prst="rect">
                      <a:avLst/>
                    </a:prstGeom>
                  </pic:spPr>
                </pic:pic>
              </a:graphicData>
            </a:graphic>
          </wp:inline>
        </w:drawing>
      </w:r>
    </w:p>
    <w:p w14:paraId="43412721" w14:textId="3BED0B43" w:rsidR="003B4DE8" w:rsidRDefault="00D95BE3">
      <w:pPr>
        <w:spacing w:line="360" w:lineRule="auto"/>
        <w:jc w:val="both"/>
        <w:rPr>
          <w:rFonts w:ascii="Book Antiqua" w:hAnsi="Book Antiqua"/>
        </w:rPr>
      </w:pPr>
      <w:r w:rsidRPr="00D95BE3">
        <w:rPr>
          <w:rFonts w:ascii="Book Antiqua" w:hAnsi="Book Antiqua"/>
          <w:b/>
          <w:bCs/>
        </w:rPr>
        <w:t>Figure 2 Comparison of clinical characteristics of normal (</w:t>
      </w:r>
      <w:r w:rsidRPr="00D95BE3">
        <w:rPr>
          <w:rFonts w:ascii="Book Antiqua" w:eastAsia="Book Antiqua" w:hAnsi="Book Antiqua" w:cs="Book Antiqua"/>
          <w:b/>
          <w:bCs/>
          <w:color w:val="000000"/>
        </w:rPr>
        <w:t>non-hepatic hyperammonemia</w:t>
      </w:r>
      <w:r w:rsidRPr="00D95BE3">
        <w:rPr>
          <w:rFonts w:ascii="Book Antiqua" w:hAnsi="Book Antiqua"/>
          <w:b/>
          <w:bCs/>
        </w:rPr>
        <w:t xml:space="preserve">) patients with mild and severe </w:t>
      </w:r>
      <w:r w:rsidRPr="00D95BE3">
        <w:rPr>
          <w:rFonts w:ascii="Book Antiqua" w:eastAsia="Book Antiqua" w:hAnsi="Book Antiqua" w:cs="Book Antiqua"/>
          <w:b/>
          <w:bCs/>
          <w:color w:val="000000"/>
        </w:rPr>
        <w:t>hepatic hyperammonemia</w:t>
      </w:r>
      <w:r w:rsidRPr="00D95BE3">
        <w:rPr>
          <w:rFonts w:ascii="Book Antiqua" w:hAnsi="Book Antiqua"/>
          <w:b/>
          <w:bCs/>
        </w:rPr>
        <w:t xml:space="preserve"> patients</w:t>
      </w:r>
      <w:r>
        <w:rPr>
          <w:rFonts w:ascii="Book Antiqua" w:hAnsi="Book Antiqua"/>
        </w:rPr>
        <w:t>.</w:t>
      </w:r>
      <w:r>
        <w:rPr>
          <w:rFonts w:ascii="Book Antiqua" w:hAnsi="Book Antiqua" w:hint="eastAsia"/>
          <w:lang w:eastAsia="zh-CN"/>
        </w:rPr>
        <w:t xml:space="preserve"> </w:t>
      </w:r>
      <w:proofErr w:type="spellStart"/>
      <w:r w:rsidR="003B4DE8" w:rsidRPr="003B4DE8">
        <w:rPr>
          <w:rFonts w:ascii="Book Antiqua" w:hAnsi="Book Antiqua"/>
          <w:vertAlign w:val="superscript"/>
        </w:rPr>
        <w:t>b</w:t>
      </w:r>
      <w:r w:rsidR="003B4DE8" w:rsidRPr="003B4DE8">
        <w:rPr>
          <w:rFonts w:ascii="Book Antiqua" w:hAnsi="Book Antiqua"/>
          <w:i/>
          <w:iCs/>
        </w:rPr>
        <w:t>P</w:t>
      </w:r>
      <w:proofErr w:type="spellEnd"/>
      <w:r w:rsidR="003B4DE8">
        <w:rPr>
          <w:rFonts w:ascii="Book Antiqua" w:hAnsi="Book Antiqua"/>
        </w:rPr>
        <w:t xml:space="preserve"> </w:t>
      </w:r>
      <w:r w:rsidR="003B4DE8" w:rsidRPr="00D95BE3">
        <w:rPr>
          <w:rFonts w:ascii="Book Antiqua" w:hAnsi="Book Antiqua"/>
        </w:rPr>
        <w:t>&lt;</w:t>
      </w:r>
      <w:r w:rsidR="003B4DE8">
        <w:rPr>
          <w:rFonts w:ascii="Book Antiqua" w:hAnsi="Book Antiqua"/>
        </w:rPr>
        <w:t xml:space="preserve"> </w:t>
      </w:r>
      <w:r w:rsidR="003B4DE8" w:rsidRPr="00D95BE3">
        <w:rPr>
          <w:rFonts w:ascii="Book Antiqua" w:hAnsi="Book Antiqua"/>
        </w:rPr>
        <w:t xml:space="preserve">0.01, </w:t>
      </w:r>
      <w:proofErr w:type="spellStart"/>
      <w:r w:rsidR="003B4DE8" w:rsidRPr="003B4DE8">
        <w:rPr>
          <w:rFonts w:ascii="Book Antiqua" w:hAnsi="Book Antiqua"/>
          <w:vertAlign w:val="superscript"/>
        </w:rPr>
        <w:t>e</w:t>
      </w:r>
      <w:r w:rsidR="003B4DE8" w:rsidRPr="003B4DE8">
        <w:rPr>
          <w:rFonts w:ascii="Book Antiqua" w:hAnsi="Book Antiqua"/>
          <w:i/>
          <w:iCs/>
        </w:rPr>
        <w:t>P</w:t>
      </w:r>
      <w:proofErr w:type="spellEnd"/>
      <w:r w:rsidR="003B4DE8">
        <w:rPr>
          <w:rFonts w:ascii="Book Antiqua" w:hAnsi="Book Antiqua"/>
        </w:rPr>
        <w:t xml:space="preserve"> </w:t>
      </w:r>
      <w:r w:rsidR="003B4DE8" w:rsidRPr="00D95BE3">
        <w:rPr>
          <w:rFonts w:ascii="Book Antiqua" w:hAnsi="Book Antiqua"/>
        </w:rPr>
        <w:t>&lt;</w:t>
      </w:r>
      <w:r w:rsidR="003B4DE8">
        <w:rPr>
          <w:rFonts w:ascii="Book Antiqua" w:hAnsi="Book Antiqua"/>
        </w:rPr>
        <w:t xml:space="preserve"> </w:t>
      </w:r>
      <w:r w:rsidR="003B4DE8" w:rsidRPr="00D95BE3">
        <w:rPr>
          <w:rFonts w:ascii="Book Antiqua" w:hAnsi="Book Antiqua"/>
        </w:rPr>
        <w:t>0.001</w:t>
      </w:r>
      <w:r w:rsidR="003B4DE8">
        <w:rPr>
          <w:rFonts w:ascii="Book Antiqua" w:hAnsi="Book Antiqua"/>
        </w:rPr>
        <w:t>.</w:t>
      </w:r>
      <w:r w:rsidR="003B4DE8">
        <w:rPr>
          <w:rFonts w:ascii="Book Antiqua" w:hAnsi="Book Antiqua" w:hint="eastAsia"/>
          <w:lang w:eastAsia="zh-CN"/>
        </w:rPr>
        <w:t xml:space="preserve"> </w:t>
      </w:r>
      <w:r w:rsidRPr="00D95BE3">
        <w:rPr>
          <w:rFonts w:ascii="Book Antiqua" w:hAnsi="Book Antiqua"/>
        </w:rPr>
        <w:t>APACHE-II: Acute Physiologic Assessment and Chronic Health Evaluation II; H-SOFA: The high level of Sequential Organ Failure Assessment score; L-GCS: The low level of Glasgow Coma Scale score</w:t>
      </w:r>
      <w:r w:rsidR="003B4DE8">
        <w:rPr>
          <w:rFonts w:ascii="Book Antiqua" w:hAnsi="Book Antiqua"/>
        </w:rPr>
        <w:t>.</w:t>
      </w:r>
    </w:p>
    <w:p w14:paraId="01CD4C19" w14:textId="3587C17A" w:rsidR="003B4DE8" w:rsidRDefault="003B4DE8">
      <w:pPr>
        <w:spacing w:line="360" w:lineRule="auto"/>
        <w:jc w:val="both"/>
        <w:rPr>
          <w:rFonts w:ascii="Book Antiqua" w:hAnsi="Book Antiqua"/>
          <w:b/>
          <w:bCs/>
        </w:rPr>
      </w:pPr>
      <w:r>
        <w:rPr>
          <w:rFonts w:ascii="Book Antiqua" w:hAnsi="Book Antiqua"/>
        </w:rPr>
        <w:br w:type="page"/>
      </w:r>
      <w:r w:rsidR="00527FF5" w:rsidRPr="00527FF5">
        <w:rPr>
          <w:rFonts w:ascii="Book Antiqua" w:hAnsi="Book Antiqua"/>
          <w:b/>
          <w:bCs/>
        </w:rPr>
        <w:lastRenderedPageBreak/>
        <w:t>T</w:t>
      </w:r>
      <w:r w:rsidR="0004314F">
        <w:rPr>
          <w:rFonts w:ascii="Book Antiqua" w:hAnsi="Book Antiqua"/>
          <w:b/>
          <w:bCs/>
        </w:rPr>
        <w:t>able</w:t>
      </w:r>
      <w:r w:rsidR="00527FF5" w:rsidRPr="00527FF5">
        <w:rPr>
          <w:rFonts w:ascii="Book Antiqua" w:hAnsi="Book Antiqua"/>
          <w:b/>
          <w:bCs/>
        </w:rPr>
        <w:t xml:space="preserve"> 1 Linear relationship between blood ammonia and various indicators</w:t>
      </w:r>
    </w:p>
    <w:tbl>
      <w:tblPr>
        <w:tblW w:w="9458" w:type="dxa"/>
        <w:tblLayout w:type="fixed"/>
        <w:tblCellMar>
          <w:left w:w="0" w:type="dxa"/>
          <w:right w:w="0" w:type="dxa"/>
        </w:tblCellMar>
        <w:tblLook w:val="0420" w:firstRow="1" w:lastRow="0" w:firstColumn="0" w:lastColumn="0" w:noHBand="0" w:noVBand="1"/>
      </w:tblPr>
      <w:tblGrid>
        <w:gridCol w:w="2376"/>
        <w:gridCol w:w="1054"/>
        <w:gridCol w:w="1357"/>
        <w:gridCol w:w="1054"/>
        <w:gridCol w:w="1357"/>
        <w:gridCol w:w="1054"/>
        <w:gridCol w:w="1206"/>
      </w:tblGrid>
      <w:tr w:rsidR="00527FF5" w:rsidRPr="003E7550" w14:paraId="32FF5BD6" w14:textId="77777777" w:rsidTr="00E92F59">
        <w:trPr>
          <w:trHeight w:val="262"/>
        </w:trPr>
        <w:tc>
          <w:tcPr>
            <w:tcW w:w="2376" w:type="dxa"/>
            <w:vMerge w:val="restart"/>
            <w:tcBorders>
              <w:top w:val="single" w:sz="4" w:space="0" w:color="auto"/>
              <w:left w:val="nil"/>
              <w:right w:val="nil"/>
            </w:tcBorders>
            <w:shd w:val="clear" w:color="auto" w:fill="auto"/>
            <w:tcMar>
              <w:top w:w="15" w:type="dxa"/>
              <w:left w:w="108" w:type="dxa"/>
              <w:bottom w:w="0" w:type="dxa"/>
              <w:right w:w="108" w:type="dxa"/>
            </w:tcMar>
            <w:vAlign w:val="center"/>
            <w:hideMark/>
          </w:tcPr>
          <w:p w14:paraId="5B11F34A" w14:textId="77777777" w:rsidR="00527FF5" w:rsidRPr="00527FF5" w:rsidRDefault="00527FF5" w:rsidP="00527FF5">
            <w:pPr>
              <w:spacing w:line="360" w:lineRule="auto"/>
              <w:jc w:val="both"/>
              <w:rPr>
                <w:rFonts w:ascii="Book Antiqua" w:hAnsi="Book Antiqua"/>
                <w:b/>
                <w:bCs/>
              </w:rPr>
            </w:pPr>
          </w:p>
        </w:tc>
        <w:tc>
          <w:tcPr>
            <w:tcW w:w="2411" w:type="dxa"/>
            <w:gridSpan w:val="2"/>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hideMark/>
          </w:tcPr>
          <w:p w14:paraId="5AAF3852" w14:textId="77777777" w:rsidR="00527FF5" w:rsidRPr="00E92F59" w:rsidRDefault="00527FF5" w:rsidP="00527FF5">
            <w:pPr>
              <w:spacing w:line="360" w:lineRule="auto"/>
              <w:jc w:val="both"/>
              <w:rPr>
                <w:rFonts w:ascii="Book Antiqua" w:hAnsi="Book Antiqua"/>
                <w:b/>
                <w:bCs/>
              </w:rPr>
            </w:pPr>
            <w:r w:rsidRPr="00E92F59">
              <w:rPr>
                <w:rFonts w:ascii="Book Antiqua" w:hAnsi="Book Antiqua"/>
                <w:b/>
                <w:bCs/>
              </w:rPr>
              <w:t>Ammonia</w:t>
            </w:r>
          </w:p>
        </w:tc>
        <w:tc>
          <w:tcPr>
            <w:tcW w:w="2411" w:type="dxa"/>
            <w:gridSpan w:val="2"/>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hideMark/>
          </w:tcPr>
          <w:p w14:paraId="0F1084D9" w14:textId="77777777" w:rsidR="00527FF5" w:rsidRPr="00E92F59" w:rsidRDefault="00527FF5" w:rsidP="00527FF5">
            <w:pPr>
              <w:spacing w:line="360" w:lineRule="auto"/>
              <w:jc w:val="both"/>
              <w:rPr>
                <w:rFonts w:ascii="Book Antiqua" w:hAnsi="Book Antiqua"/>
                <w:b/>
                <w:bCs/>
              </w:rPr>
            </w:pPr>
            <w:r w:rsidRPr="00E92F59">
              <w:rPr>
                <w:rFonts w:ascii="Book Antiqua" w:hAnsi="Book Antiqua"/>
                <w:b/>
                <w:bCs/>
              </w:rPr>
              <w:t>M-Ammonia</w:t>
            </w:r>
          </w:p>
        </w:tc>
        <w:tc>
          <w:tcPr>
            <w:tcW w:w="2260" w:type="dxa"/>
            <w:gridSpan w:val="2"/>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hideMark/>
          </w:tcPr>
          <w:p w14:paraId="07C53142" w14:textId="77777777" w:rsidR="00527FF5" w:rsidRPr="00E92F59" w:rsidRDefault="00527FF5" w:rsidP="00527FF5">
            <w:pPr>
              <w:spacing w:line="360" w:lineRule="auto"/>
              <w:jc w:val="both"/>
              <w:rPr>
                <w:rFonts w:ascii="Book Antiqua" w:hAnsi="Book Antiqua"/>
                <w:b/>
                <w:bCs/>
              </w:rPr>
            </w:pPr>
            <w:r w:rsidRPr="00E92F59">
              <w:rPr>
                <w:rFonts w:ascii="Book Antiqua" w:hAnsi="Book Antiqua"/>
                <w:b/>
                <w:bCs/>
              </w:rPr>
              <w:t>I-Ammonia</w:t>
            </w:r>
          </w:p>
        </w:tc>
      </w:tr>
      <w:tr w:rsidR="00527FF5" w:rsidRPr="00527FF5" w14:paraId="040396B5" w14:textId="77777777" w:rsidTr="00E92F59">
        <w:trPr>
          <w:trHeight w:val="54"/>
        </w:trPr>
        <w:tc>
          <w:tcPr>
            <w:tcW w:w="2376" w:type="dxa"/>
            <w:vMerge/>
            <w:tcBorders>
              <w:left w:val="nil"/>
              <w:bottom w:val="single" w:sz="4" w:space="0" w:color="auto"/>
              <w:right w:val="nil"/>
            </w:tcBorders>
            <w:vAlign w:val="center"/>
            <w:hideMark/>
          </w:tcPr>
          <w:p w14:paraId="0972F6B0" w14:textId="77777777" w:rsidR="00527FF5" w:rsidRPr="00527FF5" w:rsidRDefault="00527FF5" w:rsidP="00527FF5">
            <w:pPr>
              <w:spacing w:line="360" w:lineRule="auto"/>
              <w:jc w:val="both"/>
              <w:rPr>
                <w:rFonts w:ascii="Book Antiqua" w:hAnsi="Book Antiqua"/>
                <w:b/>
                <w:bCs/>
              </w:rPr>
            </w:pPr>
          </w:p>
        </w:tc>
        <w:tc>
          <w:tcPr>
            <w:tcW w:w="1054"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hideMark/>
          </w:tcPr>
          <w:p w14:paraId="1A6E7E87" w14:textId="77777777" w:rsidR="00527FF5" w:rsidRPr="00527FF5" w:rsidRDefault="00527FF5" w:rsidP="00527FF5">
            <w:pPr>
              <w:spacing w:line="360" w:lineRule="auto"/>
              <w:jc w:val="both"/>
              <w:rPr>
                <w:rFonts w:ascii="Book Antiqua" w:hAnsi="Book Antiqua"/>
                <w:b/>
                <w:bCs/>
                <w:i/>
                <w:iCs/>
              </w:rPr>
            </w:pPr>
            <w:r w:rsidRPr="00527FF5">
              <w:rPr>
                <w:rFonts w:ascii="Book Antiqua" w:hAnsi="Book Antiqua"/>
                <w:b/>
                <w:bCs/>
                <w:i/>
                <w:iCs/>
              </w:rPr>
              <w:t>r</w:t>
            </w:r>
          </w:p>
        </w:tc>
        <w:tc>
          <w:tcPr>
            <w:tcW w:w="1356"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hideMark/>
          </w:tcPr>
          <w:p w14:paraId="1BF8CA8D" w14:textId="7F0C7BD1" w:rsidR="00527FF5" w:rsidRPr="00527FF5" w:rsidRDefault="00527FF5" w:rsidP="00527FF5">
            <w:pPr>
              <w:spacing w:line="360" w:lineRule="auto"/>
              <w:jc w:val="both"/>
              <w:rPr>
                <w:rFonts w:ascii="Book Antiqua" w:hAnsi="Book Antiqua"/>
                <w:b/>
                <w:bCs/>
                <w:i/>
                <w:iCs/>
              </w:rPr>
            </w:pPr>
            <w:r w:rsidRPr="00527FF5">
              <w:rPr>
                <w:rFonts w:ascii="Book Antiqua" w:hAnsi="Book Antiqua"/>
                <w:b/>
                <w:bCs/>
                <w:i/>
                <w:iCs/>
              </w:rPr>
              <w:t>P</w:t>
            </w:r>
            <w:r w:rsidR="0066189B">
              <w:rPr>
                <w:rFonts w:ascii="Book Antiqua" w:hAnsi="Book Antiqua"/>
                <w:b/>
                <w:bCs/>
                <w:i/>
                <w:iCs/>
              </w:rPr>
              <w:t xml:space="preserve"> </w:t>
            </w:r>
            <w:r w:rsidR="0066189B" w:rsidRPr="0066189B">
              <w:rPr>
                <w:rFonts w:ascii="Book Antiqua" w:hAnsi="Book Antiqua"/>
                <w:b/>
                <w:bCs/>
              </w:rPr>
              <w:t>value</w:t>
            </w:r>
          </w:p>
        </w:tc>
        <w:tc>
          <w:tcPr>
            <w:tcW w:w="1054"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hideMark/>
          </w:tcPr>
          <w:p w14:paraId="327F3DF8" w14:textId="77777777" w:rsidR="00527FF5" w:rsidRPr="00527FF5" w:rsidRDefault="00527FF5" w:rsidP="00527FF5">
            <w:pPr>
              <w:spacing w:line="360" w:lineRule="auto"/>
              <w:jc w:val="both"/>
              <w:rPr>
                <w:rFonts w:ascii="Book Antiqua" w:hAnsi="Book Antiqua"/>
                <w:b/>
                <w:bCs/>
                <w:i/>
                <w:iCs/>
              </w:rPr>
            </w:pPr>
            <w:r w:rsidRPr="00527FF5">
              <w:rPr>
                <w:rFonts w:ascii="Book Antiqua" w:hAnsi="Book Antiqua"/>
                <w:b/>
                <w:bCs/>
                <w:i/>
                <w:iCs/>
              </w:rPr>
              <w:t>r</w:t>
            </w:r>
          </w:p>
        </w:tc>
        <w:tc>
          <w:tcPr>
            <w:tcW w:w="1356"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hideMark/>
          </w:tcPr>
          <w:p w14:paraId="56791627" w14:textId="161E33B6" w:rsidR="00527FF5" w:rsidRPr="00527FF5" w:rsidRDefault="00527FF5" w:rsidP="00527FF5">
            <w:pPr>
              <w:spacing w:line="360" w:lineRule="auto"/>
              <w:jc w:val="both"/>
              <w:rPr>
                <w:rFonts w:ascii="Book Antiqua" w:hAnsi="Book Antiqua"/>
                <w:b/>
                <w:bCs/>
                <w:i/>
                <w:iCs/>
              </w:rPr>
            </w:pPr>
            <w:r w:rsidRPr="00527FF5">
              <w:rPr>
                <w:rFonts w:ascii="Book Antiqua" w:hAnsi="Book Antiqua"/>
                <w:b/>
                <w:bCs/>
                <w:i/>
                <w:iCs/>
              </w:rPr>
              <w:t>P</w:t>
            </w:r>
            <w:r w:rsidR="0066189B">
              <w:rPr>
                <w:rFonts w:ascii="Book Antiqua" w:hAnsi="Book Antiqua"/>
                <w:b/>
                <w:bCs/>
                <w:i/>
                <w:iCs/>
              </w:rPr>
              <w:t xml:space="preserve"> </w:t>
            </w:r>
            <w:r w:rsidR="0066189B" w:rsidRPr="0066189B">
              <w:rPr>
                <w:rFonts w:ascii="Book Antiqua" w:hAnsi="Book Antiqua"/>
                <w:b/>
                <w:bCs/>
              </w:rPr>
              <w:t>value</w:t>
            </w:r>
          </w:p>
        </w:tc>
        <w:tc>
          <w:tcPr>
            <w:tcW w:w="1054"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hideMark/>
          </w:tcPr>
          <w:p w14:paraId="7E53C5CF" w14:textId="77777777" w:rsidR="00527FF5" w:rsidRPr="00527FF5" w:rsidRDefault="00527FF5" w:rsidP="00527FF5">
            <w:pPr>
              <w:spacing w:line="360" w:lineRule="auto"/>
              <w:jc w:val="both"/>
              <w:rPr>
                <w:rFonts w:ascii="Book Antiqua" w:hAnsi="Book Antiqua"/>
                <w:b/>
                <w:bCs/>
                <w:i/>
                <w:iCs/>
              </w:rPr>
            </w:pPr>
            <w:r w:rsidRPr="00527FF5">
              <w:rPr>
                <w:rFonts w:ascii="Book Antiqua" w:hAnsi="Book Antiqua"/>
                <w:b/>
                <w:bCs/>
                <w:i/>
                <w:iCs/>
              </w:rPr>
              <w:t>r</w:t>
            </w:r>
          </w:p>
        </w:tc>
        <w:tc>
          <w:tcPr>
            <w:tcW w:w="1205"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hideMark/>
          </w:tcPr>
          <w:p w14:paraId="6ED888C3" w14:textId="50630B82" w:rsidR="00527FF5" w:rsidRPr="00527FF5" w:rsidRDefault="00527FF5" w:rsidP="00527FF5">
            <w:pPr>
              <w:spacing w:line="360" w:lineRule="auto"/>
              <w:jc w:val="both"/>
              <w:rPr>
                <w:rFonts w:ascii="Book Antiqua" w:hAnsi="Book Antiqua"/>
                <w:b/>
                <w:bCs/>
                <w:i/>
                <w:iCs/>
              </w:rPr>
            </w:pPr>
            <w:r w:rsidRPr="00527FF5">
              <w:rPr>
                <w:rFonts w:ascii="Book Antiqua" w:hAnsi="Book Antiqua"/>
                <w:b/>
                <w:bCs/>
                <w:i/>
                <w:iCs/>
              </w:rPr>
              <w:t>P</w:t>
            </w:r>
            <w:r w:rsidR="0066189B">
              <w:rPr>
                <w:rFonts w:ascii="Book Antiqua" w:hAnsi="Book Antiqua"/>
                <w:b/>
                <w:bCs/>
                <w:i/>
                <w:iCs/>
              </w:rPr>
              <w:t xml:space="preserve"> </w:t>
            </w:r>
            <w:r w:rsidR="0066189B" w:rsidRPr="0066189B">
              <w:rPr>
                <w:rFonts w:ascii="Book Antiqua" w:hAnsi="Book Antiqua"/>
                <w:b/>
                <w:bCs/>
              </w:rPr>
              <w:t>value</w:t>
            </w:r>
          </w:p>
        </w:tc>
      </w:tr>
      <w:tr w:rsidR="00527FF5" w:rsidRPr="00527FF5" w14:paraId="6D4C6AED" w14:textId="77777777" w:rsidTr="00E92F59">
        <w:trPr>
          <w:trHeight w:val="597"/>
        </w:trPr>
        <w:tc>
          <w:tcPr>
            <w:tcW w:w="2376" w:type="dxa"/>
            <w:tcBorders>
              <w:top w:val="single" w:sz="4" w:space="0" w:color="auto"/>
              <w:left w:val="nil"/>
              <w:bottom w:val="nil"/>
              <w:right w:val="nil"/>
            </w:tcBorders>
            <w:shd w:val="clear" w:color="auto" w:fill="auto"/>
            <w:tcMar>
              <w:top w:w="15" w:type="dxa"/>
              <w:left w:w="108" w:type="dxa"/>
              <w:bottom w:w="0" w:type="dxa"/>
              <w:right w:w="108" w:type="dxa"/>
            </w:tcMar>
            <w:vAlign w:val="center"/>
            <w:hideMark/>
          </w:tcPr>
          <w:p w14:paraId="18B94698" w14:textId="77777777" w:rsidR="00527FF5" w:rsidRPr="00527FF5" w:rsidRDefault="00527FF5" w:rsidP="00527FF5">
            <w:pPr>
              <w:spacing w:line="360" w:lineRule="auto"/>
              <w:jc w:val="both"/>
              <w:rPr>
                <w:rFonts w:ascii="Book Antiqua" w:hAnsi="Book Antiqua"/>
              </w:rPr>
            </w:pPr>
            <w:r w:rsidRPr="00527FF5">
              <w:rPr>
                <w:rFonts w:ascii="Book Antiqua" w:hAnsi="Book Antiqua"/>
              </w:rPr>
              <w:t>Age</w:t>
            </w:r>
          </w:p>
        </w:tc>
        <w:tc>
          <w:tcPr>
            <w:tcW w:w="1054" w:type="dxa"/>
            <w:tcBorders>
              <w:top w:val="single" w:sz="4" w:space="0" w:color="auto"/>
              <w:left w:val="nil"/>
              <w:bottom w:val="nil"/>
              <w:right w:val="nil"/>
            </w:tcBorders>
            <w:shd w:val="clear" w:color="auto" w:fill="auto"/>
            <w:tcMar>
              <w:top w:w="15" w:type="dxa"/>
              <w:left w:w="108" w:type="dxa"/>
              <w:bottom w:w="0" w:type="dxa"/>
              <w:right w:w="108" w:type="dxa"/>
            </w:tcMar>
            <w:vAlign w:val="center"/>
            <w:hideMark/>
          </w:tcPr>
          <w:p w14:paraId="16D5E879" w14:textId="77777777" w:rsidR="00527FF5" w:rsidRPr="00527FF5" w:rsidRDefault="00527FF5" w:rsidP="00527FF5">
            <w:pPr>
              <w:spacing w:line="360" w:lineRule="auto"/>
              <w:jc w:val="both"/>
              <w:rPr>
                <w:rFonts w:ascii="Book Antiqua" w:hAnsi="Book Antiqua"/>
              </w:rPr>
            </w:pPr>
            <w:r w:rsidRPr="00527FF5">
              <w:rPr>
                <w:rFonts w:ascii="Book Antiqua" w:hAnsi="Book Antiqua"/>
              </w:rPr>
              <w:t>-0.16</w:t>
            </w:r>
          </w:p>
        </w:tc>
        <w:tc>
          <w:tcPr>
            <w:tcW w:w="1356" w:type="dxa"/>
            <w:tcBorders>
              <w:top w:val="single" w:sz="4" w:space="0" w:color="auto"/>
              <w:left w:val="nil"/>
              <w:bottom w:val="nil"/>
              <w:right w:val="nil"/>
            </w:tcBorders>
            <w:shd w:val="clear" w:color="auto" w:fill="auto"/>
            <w:tcMar>
              <w:top w:w="15" w:type="dxa"/>
              <w:left w:w="108" w:type="dxa"/>
              <w:bottom w:w="0" w:type="dxa"/>
              <w:right w:w="108" w:type="dxa"/>
            </w:tcMar>
            <w:vAlign w:val="center"/>
            <w:hideMark/>
          </w:tcPr>
          <w:p w14:paraId="274426BA" w14:textId="77777777" w:rsidR="00527FF5" w:rsidRPr="00527FF5" w:rsidRDefault="00527FF5" w:rsidP="00527FF5">
            <w:pPr>
              <w:spacing w:line="360" w:lineRule="auto"/>
              <w:jc w:val="both"/>
              <w:rPr>
                <w:rFonts w:ascii="Book Antiqua" w:hAnsi="Book Antiqua"/>
              </w:rPr>
            </w:pPr>
            <w:r w:rsidRPr="00527FF5">
              <w:rPr>
                <w:rFonts w:ascii="Book Antiqua" w:hAnsi="Book Antiqua"/>
              </w:rPr>
              <w:t>0.022</w:t>
            </w:r>
          </w:p>
        </w:tc>
        <w:tc>
          <w:tcPr>
            <w:tcW w:w="1054" w:type="dxa"/>
            <w:tcBorders>
              <w:top w:val="single" w:sz="4" w:space="0" w:color="auto"/>
              <w:left w:val="nil"/>
              <w:bottom w:val="nil"/>
              <w:right w:val="nil"/>
            </w:tcBorders>
            <w:shd w:val="clear" w:color="auto" w:fill="auto"/>
            <w:tcMar>
              <w:top w:w="15" w:type="dxa"/>
              <w:left w:w="108" w:type="dxa"/>
              <w:bottom w:w="0" w:type="dxa"/>
              <w:right w:w="108" w:type="dxa"/>
            </w:tcMar>
            <w:vAlign w:val="center"/>
            <w:hideMark/>
          </w:tcPr>
          <w:p w14:paraId="7C8E6CF5" w14:textId="77777777" w:rsidR="00527FF5" w:rsidRPr="00527FF5" w:rsidRDefault="00527FF5" w:rsidP="00527FF5">
            <w:pPr>
              <w:spacing w:line="360" w:lineRule="auto"/>
              <w:jc w:val="both"/>
              <w:rPr>
                <w:rFonts w:ascii="Book Antiqua" w:hAnsi="Book Antiqua"/>
              </w:rPr>
            </w:pPr>
            <w:r w:rsidRPr="00527FF5">
              <w:rPr>
                <w:rFonts w:ascii="Book Antiqua" w:hAnsi="Book Antiqua"/>
              </w:rPr>
              <w:t>0.136</w:t>
            </w:r>
          </w:p>
        </w:tc>
        <w:tc>
          <w:tcPr>
            <w:tcW w:w="1356" w:type="dxa"/>
            <w:tcBorders>
              <w:top w:val="single" w:sz="4" w:space="0" w:color="auto"/>
              <w:left w:val="nil"/>
              <w:bottom w:val="nil"/>
              <w:right w:val="nil"/>
            </w:tcBorders>
            <w:shd w:val="clear" w:color="auto" w:fill="auto"/>
            <w:tcMar>
              <w:top w:w="15" w:type="dxa"/>
              <w:left w:w="108" w:type="dxa"/>
              <w:bottom w:w="0" w:type="dxa"/>
              <w:right w:w="108" w:type="dxa"/>
            </w:tcMar>
            <w:vAlign w:val="center"/>
            <w:hideMark/>
          </w:tcPr>
          <w:p w14:paraId="7EF6E677" w14:textId="77777777" w:rsidR="00527FF5" w:rsidRPr="00527FF5" w:rsidRDefault="00527FF5" w:rsidP="00527FF5">
            <w:pPr>
              <w:spacing w:line="360" w:lineRule="auto"/>
              <w:jc w:val="both"/>
              <w:rPr>
                <w:rFonts w:ascii="Book Antiqua" w:hAnsi="Book Antiqua"/>
              </w:rPr>
            </w:pPr>
            <w:r w:rsidRPr="00527FF5">
              <w:rPr>
                <w:rFonts w:ascii="Book Antiqua" w:hAnsi="Book Antiqua"/>
              </w:rPr>
              <w:t>0.052</w:t>
            </w:r>
          </w:p>
        </w:tc>
        <w:tc>
          <w:tcPr>
            <w:tcW w:w="1054" w:type="dxa"/>
            <w:tcBorders>
              <w:top w:val="single" w:sz="4" w:space="0" w:color="auto"/>
              <w:left w:val="nil"/>
              <w:bottom w:val="nil"/>
              <w:right w:val="nil"/>
            </w:tcBorders>
            <w:shd w:val="clear" w:color="auto" w:fill="auto"/>
            <w:tcMar>
              <w:top w:w="15" w:type="dxa"/>
              <w:left w:w="108" w:type="dxa"/>
              <w:bottom w:w="0" w:type="dxa"/>
              <w:right w:w="108" w:type="dxa"/>
            </w:tcMar>
            <w:vAlign w:val="center"/>
            <w:hideMark/>
          </w:tcPr>
          <w:p w14:paraId="60F45FFC" w14:textId="77777777" w:rsidR="00527FF5" w:rsidRPr="00527FF5" w:rsidRDefault="00527FF5" w:rsidP="00527FF5">
            <w:pPr>
              <w:spacing w:line="360" w:lineRule="auto"/>
              <w:jc w:val="both"/>
              <w:rPr>
                <w:rFonts w:ascii="Book Antiqua" w:hAnsi="Book Antiqua"/>
              </w:rPr>
            </w:pPr>
            <w:r w:rsidRPr="00527FF5">
              <w:rPr>
                <w:rFonts w:ascii="Book Antiqua" w:hAnsi="Book Antiqua"/>
              </w:rPr>
              <w:t>0.008</w:t>
            </w:r>
          </w:p>
        </w:tc>
        <w:tc>
          <w:tcPr>
            <w:tcW w:w="1205" w:type="dxa"/>
            <w:tcBorders>
              <w:top w:val="single" w:sz="4" w:space="0" w:color="auto"/>
              <w:left w:val="nil"/>
              <w:bottom w:val="nil"/>
              <w:right w:val="nil"/>
            </w:tcBorders>
            <w:shd w:val="clear" w:color="auto" w:fill="auto"/>
            <w:tcMar>
              <w:top w:w="15" w:type="dxa"/>
              <w:left w:w="108" w:type="dxa"/>
              <w:bottom w:w="0" w:type="dxa"/>
              <w:right w:w="108" w:type="dxa"/>
            </w:tcMar>
            <w:vAlign w:val="center"/>
            <w:hideMark/>
          </w:tcPr>
          <w:p w14:paraId="1A133106" w14:textId="77777777" w:rsidR="00527FF5" w:rsidRPr="00527FF5" w:rsidRDefault="00527FF5" w:rsidP="00527FF5">
            <w:pPr>
              <w:spacing w:line="360" w:lineRule="auto"/>
              <w:jc w:val="both"/>
              <w:rPr>
                <w:rFonts w:ascii="Book Antiqua" w:hAnsi="Book Antiqua"/>
              </w:rPr>
            </w:pPr>
            <w:r w:rsidRPr="00527FF5">
              <w:rPr>
                <w:rFonts w:ascii="Book Antiqua" w:hAnsi="Book Antiqua"/>
              </w:rPr>
              <w:t>0.236</w:t>
            </w:r>
          </w:p>
        </w:tc>
      </w:tr>
      <w:tr w:rsidR="00527FF5" w:rsidRPr="00527FF5" w14:paraId="1F22AD74" w14:textId="77777777" w:rsidTr="00E92F59">
        <w:trPr>
          <w:trHeight w:val="358"/>
        </w:trPr>
        <w:tc>
          <w:tcPr>
            <w:tcW w:w="2376" w:type="dxa"/>
            <w:tcBorders>
              <w:top w:val="nil"/>
              <w:left w:val="nil"/>
              <w:bottom w:val="nil"/>
              <w:right w:val="nil"/>
            </w:tcBorders>
            <w:shd w:val="clear" w:color="auto" w:fill="auto"/>
            <w:tcMar>
              <w:top w:w="15" w:type="dxa"/>
              <w:left w:w="108" w:type="dxa"/>
              <w:bottom w:w="0" w:type="dxa"/>
              <w:right w:w="108" w:type="dxa"/>
            </w:tcMar>
            <w:vAlign w:val="center"/>
            <w:hideMark/>
          </w:tcPr>
          <w:p w14:paraId="27AEE555" w14:textId="6B9B8523" w:rsidR="00527FF5" w:rsidRPr="00527FF5" w:rsidRDefault="00E856E0" w:rsidP="00527FF5">
            <w:pPr>
              <w:spacing w:line="360" w:lineRule="auto"/>
              <w:jc w:val="both"/>
              <w:rPr>
                <w:rFonts w:ascii="Book Antiqua" w:hAnsi="Book Antiqua"/>
              </w:rPr>
            </w:pPr>
            <w:r>
              <w:rPr>
                <w:rFonts w:ascii="Book Antiqua" w:hAnsi="Book Antiqua"/>
              </w:rPr>
              <w:t>Time</w:t>
            </w:r>
            <w:r w:rsidR="00527FF5" w:rsidRPr="00527FF5">
              <w:rPr>
                <w:rFonts w:ascii="Book Antiqua" w:hAnsi="Book Antiqua"/>
              </w:rPr>
              <w:t xml:space="preserve"> in ICU</w:t>
            </w:r>
            <w:r>
              <w:rPr>
                <w:rFonts w:ascii="Book Antiqua" w:hAnsi="Book Antiqua"/>
              </w:rPr>
              <w:t xml:space="preserve"> (d)</w:t>
            </w:r>
          </w:p>
        </w:tc>
        <w:tc>
          <w:tcPr>
            <w:tcW w:w="1054" w:type="dxa"/>
            <w:tcBorders>
              <w:top w:val="nil"/>
              <w:left w:val="nil"/>
              <w:bottom w:val="nil"/>
              <w:right w:val="nil"/>
            </w:tcBorders>
            <w:shd w:val="clear" w:color="auto" w:fill="auto"/>
            <w:tcMar>
              <w:top w:w="15" w:type="dxa"/>
              <w:left w:w="108" w:type="dxa"/>
              <w:bottom w:w="0" w:type="dxa"/>
              <w:right w:w="108" w:type="dxa"/>
            </w:tcMar>
            <w:vAlign w:val="center"/>
            <w:hideMark/>
          </w:tcPr>
          <w:p w14:paraId="7BA0C29F" w14:textId="77777777" w:rsidR="00527FF5" w:rsidRPr="00527FF5" w:rsidRDefault="00527FF5" w:rsidP="00527FF5">
            <w:pPr>
              <w:spacing w:line="360" w:lineRule="auto"/>
              <w:jc w:val="both"/>
              <w:rPr>
                <w:rFonts w:ascii="Book Antiqua" w:hAnsi="Book Antiqua"/>
              </w:rPr>
            </w:pPr>
            <w:r w:rsidRPr="00527FF5">
              <w:rPr>
                <w:rFonts w:ascii="Book Antiqua" w:hAnsi="Book Antiqua"/>
              </w:rPr>
              <w:t>0.314</w:t>
            </w:r>
          </w:p>
        </w:tc>
        <w:tc>
          <w:tcPr>
            <w:tcW w:w="1356" w:type="dxa"/>
            <w:tcBorders>
              <w:top w:val="nil"/>
              <w:left w:val="nil"/>
              <w:bottom w:val="nil"/>
              <w:right w:val="nil"/>
            </w:tcBorders>
            <w:shd w:val="clear" w:color="auto" w:fill="auto"/>
            <w:tcMar>
              <w:top w:w="15" w:type="dxa"/>
              <w:left w:w="108" w:type="dxa"/>
              <w:bottom w:w="0" w:type="dxa"/>
              <w:right w:w="108" w:type="dxa"/>
            </w:tcMar>
            <w:vAlign w:val="center"/>
            <w:hideMark/>
          </w:tcPr>
          <w:p w14:paraId="6157384F" w14:textId="77777777" w:rsidR="00527FF5" w:rsidRPr="00527FF5" w:rsidRDefault="00527FF5" w:rsidP="00527FF5">
            <w:pPr>
              <w:spacing w:line="360" w:lineRule="auto"/>
              <w:jc w:val="both"/>
              <w:rPr>
                <w:rFonts w:ascii="Book Antiqua" w:hAnsi="Book Antiqua"/>
              </w:rPr>
            </w:pPr>
            <w:r w:rsidRPr="00527FF5">
              <w:rPr>
                <w:rFonts w:ascii="Book Antiqua" w:hAnsi="Book Antiqua"/>
              </w:rPr>
              <w:t>0.000</w:t>
            </w:r>
          </w:p>
        </w:tc>
        <w:tc>
          <w:tcPr>
            <w:tcW w:w="1054" w:type="dxa"/>
            <w:tcBorders>
              <w:top w:val="nil"/>
              <w:left w:val="nil"/>
              <w:bottom w:val="nil"/>
              <w:right w:val="nil"/>
            </w:tcBorders>
            <w:shd w:val="clear" w:color="auto" w:fill="auto"/>
            <w:tcMar>
              <w:top w:w="15" w:type="dxa"/>
              <w:left w:w="108" w:type="dxa"/>
              <w:bottom w:w="0" w:type="dxa"/>
              <w:right w:w="108" w:type="dxa"/>
            </w:tcMar>
            <w:vAlign w:val="center"/>
            <w:hideMark/>
          </w:tcPr>
          <w:p w14:paraId="6A1813ED" w14:textId="77777777" w:rsidR="00527FF5" w:rsidRPr="00527FF5" w:rsidRDefault="00527FF5" w:rsidP="00527FF5">
            <w:pPr>
              <w:spacing w:line="360" w:lineRule="auto"/>
              <w:jc w:val="both"/>
              <w:rPr>
                <w:rFonts w:ascii="Book Antiqua" w:hAnsi="Book Antiqua"/>
              </w:rPr>
            </w:pPr>
            <w:r w:rsidRPr="00527FF5">
              <w:rPr>
                <w:rFonts w:ascii="Book Antiqua" w:hAnsi="Book Antiqua"/>
              </w:rPr>
              <w:t>0.004</w:t>
            </w:r>
          </w:p>
        </w:tc>
        <w:tc>
          <w:tcPr>
            <w:tcW w:w="1356" w:type="dxa"/>
            <w:tcBorders>
              <w:top w:val="nil"/>
              <w:left w:val="nil"/>
              <w:bottom w:val="nil"/>
              <w:right w:val="nil"/>
            </w:tcBorders>
            <w:shd w:val="clear" w:color="auto" w:fill="auto"/>
            <w:tcMar>
              <w:top w:w="15" w:type="dxa"/>
              <w:left w:w="108" w:type="dxa"/>
              <w:bottom w:w="0" w:type="dxa"/>
              <w:right w:w="108" w:type="dxa"/>
            </w:tcMar>
            <w:vAlign w:val="center"/>
            <w:hideMark/>
          </w:tcPr>
          <w:p w14:paraId="38C15426" w14:textId="77777777" w:rsidR="00527FF5" w:rsidRPr="00527FF5" w:rsidRDefault="00527FF5" w:rsidP="00527FF5">
            <w:pPr>
              <w:spacing w:line="360" w:lineRule="auto"/>
              <w:jc w:val="both"/>
              <w:rPr>
                <w:rFonts w:ascii="Book Antiqua" w:hAnsi="Book Antiqua"/>
              </w:rPr>
            </w:pPr>
            <w:r w:rsidRPr="00527FF5">
              <w:rPr>
                <w:rFonts w:ascii="Book Antiqua" w:hAnsi="Book Antiqua"/>
              </w:rPr>
              <w:t>0.572</w:t>
            </w:r>
          </w:p>
        </w:tc>
        <w:tc>
          <w:tcPr>
            <w:tcW w:w="1054" w:type="dxa"/>
            <w:tcBorders>
              <w:top w:val="nil"/>
              <w:left w:val="nil"/>
              <w:bottom w:val="nil"/>
              <w:right w:val="nil"/>
            </w:tcBorders>
            <w:shd w:val="clear" w:color="auto" w:fill="auto"/>
            <w:tcMar>
              <w:top w:w="15" w:type="dxa"/>
              <w:left w:w="108" w:type="dxa"/>
              <w:bottom w:w="0" w:type="dxa"/>
              <w:right w:w="108" w:type="dxa"/>
            </w:tcMar>
            <w:vAlign w:val="center"/>
            <w:hideMark/>
          </w:tcPr>
          <w:p w14:paraId="6BC6029B" w14:textId="77777777" w:rsidR="00527FF5" w:rsidRPr="00527FF5" w:rsidRDefault="00527FF5" w:rsidP="00527FF5">
            <w:pPr>
              <w:spacing w:line="360" w:lineRule="auto"/>
              <w:jc w:val="both"/>
              <w:rPr>
                <w:rFonts w:ascii="Book Antiqua" w:hAnsi="Book Antiqua"/>
              </w:rPr>
            </w:pPr>
            <w:r w:rsidRPr="00527FF5">
              <w:rPr>
                <w:rFonts w:ascii="Book Antiqua" w:hAnsi="Book Antiqua"/>
              </w:rPr>
              <w:t>0.004</w:t>
            </w:r>
          </w:p>
        </w:tc>
        <w:tc>
          <w:tcPr>
            <w:tcW w:w="1205" w:type="dxa"/>
            <w:tcBorders>
              <w:top w:val="nil"/>
              <w:left w:val="nil"/>
              <w:bottom w:val="nil"/>
              <w:right w:val="nil"/>
            </w:tcBorders>
            <w:shd w:val="clear" w:color="auto" w:fill="auto"/>
            <w:tcMar>
              <w:top w:w="15" w:type="dxa"/>
              <w:left w:w="108" w:type="dxa"/>
              <w:bottom w:w="0" w:type="dxa"/>
              <w:right w:w="108" w:type="dxa"/>
            </w:tcMar>
            <w:vAlign w:val="center"/>
            <w:hideMark/>
          </w:tcPr>
          <w:p w14:paraId="265ED51E" w14:textId="77777777" w:rsidR="00527FF5" w:rsidRPr="00527FF5" w:rsidRDefault="00527FF5" w:rsidP="00527FF5">
            <w:pPr>
              <w:spacing w:line="360" w:lineRule="auto"/>
              <w:jc w:val="both"/>
              <w:rPr>
                <w:rFonts w:ascii="Book Antiqua" w:hAnsi="Book Antiqua"/>
              </w:rPr>
            </w:pPr>
            <w:r w:rsidRPr="00527FF5">
              <w:rPr>
                <w:rFonts w:ascii="Book Antiqua" w:hAnsi="Book Antiqua"/>
              </w:rPr>
              <w:t>0.5729</w:t>
            </w:r>
          </w:p>
        </w:tc>
      </w:tr>
      <w:tr w:rsidR="00527FF5" w:rsidRPr="00527FF5" w14:paraId="29CAD572" w14:textId="77777777" w:rsidTr="00E92F59">
        <w:trPr>
          <w:trHeight w:val="338"/>
        </w:trPr>
        <w:tc>
          <w:tcPr>
            <w:tcW w:w="2376" w:type="dxa"/>
            <w:tcBorders>
              <w:top w:val="nil"/>
              <w:left w:val="nil"/>
              <w:bottom w:val="nil"/>
              <w:right w:val="nil"/>
            </w:tcBorders>
            <w:shd w:val="clear" w:color="auto" w:fill="auto"/>
            <w:tcMar>
              <w:top w:w="15" w:type="dxa"/>
              <w:left w:w="108" w:type="dxa"/>
              <w:bottom w:w="0" w:type="dxa"/>
              <w:right w:w="108" w:type="dxa"/>
            </w:tcMar>
            <w:vAlign w:val="center"/>
            <w:hideMark/>
          </w:tcPr>
          <w:p w14:paraId="1064EE8B" w14:textId="331492FE" w:rsidR="00527FF5" w:rsidRPr="00527FF5" w:rsidRDefault="00527FF5" w:rsidP="00527FF5">
            <w:pPr>
              <w:spacing w:line="360" w:lineRule="auto"/>
              <w:jc w:val="both"/>
              <w:rPr>
                <w:rFonts w:ascii="Book Antiqua" w:hAnsi="Book Antiqua"/>
              </w:rPr>
            </w:pPr>
            <w:r w:rsidRPr="00527FF5">
              <w:rPr>
                <w:rFonts w:ascii="Book Antiqua" w:hAnsi="Book Antiqua"/>
              </w:rPr>
              <w:t>APACH</w:t>
            </w:r>
            <w:r w:rsidR="007218B3">
              <w:rPr>
                <w:rFonts w:ascii="Book Antiqua" w:hAnsi="Book Antiqua"/>
              </w:rPr>
              <w:t>E</w:t>
            </w:r>
            <w:r w:rsidRPr="00527FF5">
              <w:rPr>
                <w:rFonts w:ascii="Book Antiqua" w:hAnsi="Book Antiqua"/>
              </w:rPr>
              <w:t>-II</w:t>
            </w:r>
          </w:p>
        </w:tc>
        <w:tc>
          <w:tcPr>
            <w:tcW w:w="1054" w:type="dxa"/>
            <w:tcBorders>
              <w:top w:val="nil"/>
              <w:left w:val="nil"/>
              <w:bottom w:val="nil"/>
              <w:right w:val="nil"/>
            </w:tcBorders>
            <w:shd w:val="clear" w:color="auto" w:fill="auto"/>
            <w:tcMar>
              <w:top w:w="15" w:type="dxa"/>
              <w:left w:w="108" w:type="dxa"/>
              <w:bottom w:w="0" w:type="dxa"/>
              <w:right w:w="108" w:type="dxa"/>
            </w:tcMar>
            <w:vAlign w:val="center"/>
            <w:hideMark/>
          </w:tcPr>
          <w:p w14:paraId="0B201534" w14:textId="77777777" w:rsidR="00527FF5" w:rsidRPr="00527FF5" w:rsidRDefault="00527FF5" w:rsidP="00527FF5">
            <w:pPr>
              <w:spacing w:line="360" w:lineRule="auto"/>
              <w:jc w:val="both"/>
              <w:rPr>
                <w:rFonts w:ascii="Book Antiqua" w:hAnsi="Book Antiqua"/>
              </w:rPr>
            </w:pPr>
            <w:r w:rsidRPr="00527FF5">
              <w:rPr>
                <w:rFonts w:ascii="Book Antiqua" w:hAnsi="Book Antiqua"/>
              </w:rPr>
              <w:t>0.24</w:t>
            </w:r>
          </w:p>
        </w:tc>
        <w:tc>
          <w:tcPr>
            <w:tcW w:w="1356" w:type="dxa"/>
            <w:tcBorders>
              <w:top w:val="nil"/>
              <w:left w:val="nil"/>
              <w:bottom w:val="nil"/>
              <w:right w:val="nil"/>
            </w:tcBorders>
            <w:shd w:val="clear" w:color="auto" w:fill="auto"/>
            <w:tcMar>
              <w:top w:w="15" w:type="dxa"/>
              <w:left w:w="108" w:type="dxa"/>
              <w:bottom w:w="0" w:type="dxa"/>
              <w:right w:w="108" w:type="dxa"/>
            </w:tcMar>
            <w:vAlign w:val="center"/>
            <w:hideMark/>
          </w:tcPr>
          <w:p w14:paraId="68DA2309" w14:textId="77777777" w:rsidR="00527FF5" w:rsidRPr="00527FF5" w:rsidRDefault="00527FF5" w:rsidP="00527FF5">
            <w:pPr>
              <w:spacing w:line="360" w:lineRule="auto"/>
              <w:jc w:val="both"/>
              <w:rPr>
                <w:rFonts w:ascii="Book Antiqua" w:hAnsi="Book Antiqua"/>
              </w:rPr>
            </w:pPr>
            <w:r w:rsidRPr="00527FF5">
              <w:rPr>
                <w:rFonts w:ascii="Book Antiqua" w:hAnsi="Book Antiqua"/>
              </w:rPr>
              <w:t>0.000</w:t>
            </w:r>
          </w:p>
        </w:tc>
        <w:tc>
          <w:tcPr>
            <w:tcW w:w="1054" w:type="dxa"/>
            <w:tcBorders>
              <w:top w:val="nil"/>
              <w:left w:val="nil"/>
              <w:bottom w:val="nil"/>
              <w:right w:val="nil"/>
            </w:tcBorders>
            <w:shd w:val="clear" w:color="auto" w:fill="auto"/>
            <w:tcMar>
              <w:top w:w="15" w:type="dxa"/>
              <w:left w:w="108" w:type="dxa"/>
              <w:bottom w:w="0" w:type="dxa"/>
              <w:right w:w="108" w:type="dxa"/>
            </w:tcMar>
            <w:vAlign w:val="center"/>
            <w:hideMark/>
          </w:tcPr>
          <w:p w14:paraId="137F047D" w14:textId="77777777" w:rsidR="00527FF5" w:rsidRPr="00527FF5" w:rsidRDefault="00527FF5" w:rsidP="00527FF5">
            <w:pPr>
              <w:spacing w:line="360" w:lineRule="auto"/>
              <w:jc w:val="both"/>
              <w:rPr>
                <w:rFonts w:ascii="Book Antiqua" w:hAnsi="Book Antiqua"/>
              </w:rPr>
            </w:pPr>
            <w:r w:rsidRPr="00527FF5">
              <w:rPr>
                <w:rFonts w:ascii="Book Antiqua" w:hAnsi="Book Antiqua"/>
              </w:rPr>
              <w:t>0.221</w:t>
            </w:r>
          </w:p>
        </w:tc>
        <w:tc>
          <w:tcPr>
            <w:tcW w:w="1356" w:type="dxa"/>
            <w:tcBorders>
              <w:top w:val="nil"/>
              <w:left w:val="nil"/>
              <w:bottom w:val="nil"/>
              <w:right w:val="nil"/>
            </w:tcBorders>
            <w:shd w:val="clear" w:color="auto" w:fill="auto"/>
            <w:tcMar>
              <w:top w:w="15" w:type="dxa"/>
              <w:left w:w="108" w:type="dxa"/>
              <w:bottom w:w="0" w:type="dxa"/>
              <w:right w:w="108" w:type="dxa"/>
            </w:tcMar>
            <w:vAlign w:val="center"/>
            <w:hideMark/>
          </w:tcPr>
          <w:p w14:paraId="0ADBD853" w14:textId="77777777" w:rsidR="00527FF5" w:rsidRPr="00527FF5" w:rsidRDefault="00527FF5" w:rsidP="00527FF5">
            <w:pPr>
              <w:spacing w:line="360" w:lineRule="auto"/>
              <w:jc w:val="both"/>
              <w:rPr>
                <w:rFonts w:ascii="Book Antiqua" w:hAnsi="Book Antiqua"/>
              </w:rPr>
            </w:pPr>
            <w:r w:rsidRPr="00527FF5">
              <w:rPr>
                <w:rFonts w:ascii="Book Antiqua" w:hAnsi="Book Antiqua"/>
              </w:rPr>
              <w:t>0.002</w:t>
            </w:r>
          </w:p>
        </w:tc>
        <w:tc>
          <w:tcPr>
            <w:tcW w:w="1054" w:type="dxa"/>
            <w:tcBorders>
              <w:top w:val="nil"/>
              <w:left w:val="nil"/>
              <w:bottom w:val="nil"/>
              <w:right w:val="nil"/>
            </w:tcBorders>
            <w:shd w:val="clear" w:color="auto" w:fill="auto"/>
            <w:tcMar>
              <w:top w:w="15" w:type="dxa"/>
              <w:left w:w="108" w:type="dxa"/>
              <w:bottom w:w="0" w:type="dxa"/>
              <w:right w:w="108" w:type="dxa"/>
            </w:tcMar>
            <w:vAlign w:val="center"/>
            <w:hideMark/>
          </w:tcPr>
          <w:p w14:paraId="2F06A25F" w14:textId="77777777" w:rsidR="00527FF5" w:rsidRPr="00527FF5" w:rsidRDefault="00527FF5" w:rsidP="00527FF5">
            <w:pPr>
              <w:spacing w:line="360" w:lineRule="auto"/>
              <w:jc w:val="both"/>
              <w:rPr>
                <w:rFonts w:ascii="Book Antiqua" w:hAnsi="Book Antiqua"/>
              </w:rPr>
            </w:pPr>
            <w:r w:rsidRPr="00527FF5">
              <w:rPr>
                <w:rFonts w:ascii="Book Antiqua" w:hAnsi="Book Antiqua"/>
              </w:rPr>
              <w:t>0.263</w:t>
            </w:r>
          </w:p>
        </w:tc>
        <w:tc>
          <w:tcPr>
            <w:tcW w:w="1205" w:type="dxa"/>
            <w:tcBorders>
              <w:top w:val="nil"/>
              <w:left w:val="nil"/>
              <w:bottom w:val="nil"/>
              <w:right w:val="nil"/>
            </w:tcBorders>
            <w:shd w:val="clear" w:color="auto" w:fill="auto"/>
            <w:tcMar>
              <w:top w:w="15" w:type="dxa"/>
              <w:left w:w="108" w:type="dxa"/>
              <w:bottom w:w="0" w:type="dxa"/>
              <w:right w:w="108" w:type="dxa"/>
            </w:tcMar>
            <w:vAlign w:val="center"/>
            <w:hideMark/>
          </w:tcPr>
          <w:p w14:paraId="2C8FF586" w14:textId="77777777" w:rsidR="00527FF5" w:rsidRPr="00527FF5" w:rsidRDefault="00527FF5" w:rsidP="00527FF5">
            <w:pPr>
              <w:spacing w:line="360" w:lineRule="auto"/>
              <w:jc w:val="both"/>
              <w:rPr>
                <w:rFonts w:ascii="Book Antiqua" w:hAnsi="Book Antiqua"/>
              </w:rPr>
            </w:pPr>
            <w:r w:rsidRPr="00527FF5">
              <w:rPr>
                <w:rFonts w:ascii="Book Antiqua" w:hAnsi="Book Antiqua"/>
              </w:rPr>
              <w:t>0.000</w:t>
            </w:r>
          </w:p>
        </w:tc>
      </w:tr>
      <w:tr w:rsidR="00527FF5" w:rsidRPr="00527FF5" w14:paraId="32B83D6D" w14:textId="77777777" w:rsidTr="00E92F59">
        <w:trPr>
          <w:trHeight w:val="338"/>
        </w:trPr>
        <w:tc>
          <w:tcPr>
            <w:tcW w:w="2376" w:type="dxa"/>
            <w:tcBorders>
              <w:top w:val="nil"/>
              <w:left w:val="nil"/>
              <w:bottom w:val="nil"/>
              <w:right w:val="nil"/>
            </w:tcBorders>
            <w:shd w:val="clear" w:color="auto" w:fill="auto"/>
            <w:tcMar>
              <w:top w:w="15" w:type="dxa"/>
              <w:left w:w="108" w:type="dxa"/>
              <w:bottom w:w="0" w:type="dxa"/>
              <w:right w:w="108" w:type="dxa"/>
            </w:tcMar>
            <w:vAlign w:val="center"/>
            <w:hideMark/>
          </w:tcPr>
          <w:p w14:paraId="656B3FFE" w14:textId="77777777" w:rsidR="00527FF5" w:rsidRPr="00527FF5" w:rsidRDefault="00527FF5" w:rsidP="00527FF5">
            <w:pPr>
              <w:spacing w:line="360" w:lineRule="auto"/>
              <w:jc w:val="both"/>
              <w:rPr>
                <w:rFonts w:ascii="Book Antiqua" w:hAnsi="Book Antiqua"/>
              </w:rPr>
            </w:pPr>
            <w:r w:rsidRPr="00527FF5">
              <w:rPr>
                <w:rFonts w:ascii="Book Antiqua" w:hAnsi="Book Antiqua"/>
              </w:rPr>
              <w:t>H-SOFA</w:t>
            </w:r>
          </w:p>
        </w:tc>
        <w:tc>
          <w:tcPr>
            <w:tcW w:w="1054" w:type="dxa"/>
            <w:tcBorders>
              <w:top w:val="nil"/>
              <w:left w:val="nil"/>
              <w:bottom w:val="nil"/>
              <w:right w:val="nil"/>
            </w:tcBorders>
            <w:shd w:val="clear" w:color="auto" w:fill="auto"/>
            <w:tcMar>
              <w:top w:w="15" w:type="dxa"/>
              <w:left w:w="108" w:type="dxa"/>
              <w:bottom w:w="0" w:type="dxa"/>
              <w:right w:w="108" w:type="dxa"/>
            </w:tcMar>
            <w:vAlign w:val="center"/>
            <w:hideMark/>
          </w:tcPr>
          <w:p w14:paraId="5E82DB59" w14:textId="77777777" w:rsidR="00527FF5" w:rsidRPr="00527FF5" w:rsidRDefault="00527FF5" w:rsidP="00527FF5">
            <w:pPr>
              <w:spacing w:line="360" w:lineRule="auto"/>
              <w:jc w:val="both"/>
              <w:rPr>
                <w:rFonts w:ascii="Book Antiqua" w:hAnsi="Book Antiqua"/>
              </w:rPr>
            </w:pPr>
            <w:r w:rsidRPr="00527FF5">
              <w:rPr>
                <w:rFonts w:ascii="Book Antiqua" w:hAnsi="Book Antiqua"/>
              </w:rPr>
              <w:t>0.3</w:t>
            </w:r>
          </w:p>
        </w:tc>
        <w:tc>
          <w:tcPr>
            <w:tcW w:w="1356" w:type="dxa"/>
            <w:tcBorders>
              <w:top w:val="nil"/>
              <w:left w:val="nil"/>
              <w:bottom w:val="nil"/>
              <w:right w:val="nil"/>
            </w:tcBorders>
            <w:shd w:val="clear" w:color="auto" w:fill="auto"/>
            <w:tcMar>
              <w:top w:w="15" w:type="dxa"/>
              <w:left w:w="108" w:type="dxa"/>
              <w:bottom w:w="0" w:type="dxa"/>
              <w:right w:w="108" w:type="dxa"/>
            </w:tcMar>
            <w:vAlign w:val="center"/>
            <w:hideMark/>
          </w:tcPr>
          <w:p w14:paraId="5D25CAA2" w14:textId="77777777" w:rsidR="00527FF5" w:rsidRPr="00527FF5" w:rsidRDefault="00527FF5" w:rsidP="00527FF5">
            <w:pPr>
              <w:spacing w:line="360" w:lineRule="auto"/>
              <w:jc w:val="both"/>
              <w:rPr>
                <w:rFonts w:ascii="Book Antiqua" w:hAnsi="Book Antiqua"/>
              </w:rPr>
            </w:pPr>
            <w:r w:rsidRPr="00527FF5">
              <w:rPr>
                <w:rFonts w:ascii="Book Antiqua" w:hAnsi="Book Antiqua"/>
              </w:rPr>
              <w:t>0.000</w:t>
            </w:r>
          </w:p>
        </w:tc>
        <w:tc>
          <w:tcPr>
            <w:tcW w:w="1054" w:type="dxa"/>
            <w:tcBorders>
              <w:top w:val="nil"/>
              <w:left w:val="nil"/>
              <w:bottom w:val="nil"/>
              <w:right w:val="nil"/>
            </w:tcBorders>
            <w:shd w:val="clear" w:color="auto" w:fill="auto"/>
            <w:tcMar>
              <w:top w:w="15" w:type="dxa"/>
              <w:left w:w="108" w:type="dxa"/>
              <w:bottom w:w="0" w:type="dxa"/>
              <w:right w:w="108" w:type="dxa"/>
            </w:tcMar>
            <w:vAlign w:val="center"/>
            <w:hideMark/>
          </w:tcPr>
          <w:p w14:paraId="0DDB98DF" w14:textId="2C544FD3" w:rsidR="00527FF5" w:rsidRPr="00527FF5" w:rsidRDefault="00527FF5" w:rsidP="00527FF5">
            <w:pPr>
              <w:spacing w:line="360" w:lineRule="auto"/>
              <w:jc w:val="both"/>
              <w:rPr>
                <w:rFonts w:ascii="Book Antiqua" w:hAnsi="Book Antiqua"/>
              </w:rPr>
            </w:pPr>
          </w:p>
        </w:tc>
        <w:tc>
          <w:tcPr>
            <w:tcW w:w="1356" w:type="dxa"/>
            <w:tcBorders>
              <w:top w:val="nil"/>
              <w:left w:val="nil"/>
              <w:bottom w:val="nil"/>
              <w:right w:val="nil"/>
            </w:tcBorders>
            <w:shd w:val="clear" w:color="auto" w:fill="auto"/>
            <w:tcMar>
              <w:top w:w="15" w:type="dxa"/>
              <w:left w:w="108" w:type="dxa"/>
              <w:bottom w:w="0" w:type="dxa"/>
              <w:right w:w="108" w:type="dxa"/>
            </w:tcMar>
            <w:vAlign w:val="center"/>
            <w:hideMark/>
          </w:tcPr>
          <w:p w14:paraId="3C846BB1" w14:textId="39871F5B" w:rsidR="00527FF5" w:rsidRPr="00527FF5" w:rsidRDefault="00527FF5" w:rsidP="00527FF5">
            <w:pPr>
              <w:spacing w:line="360" w:lineRule="auto"/>
              <w:jc w:val="both"/>
              <w:rPr>
                <w:rFonts w:ascii="Book Antiqua" w:hAnsi="Book Antiqua"/>
              </w:rPr>
            </w:pPr>
          </w:p>
        </w:tc>
        <w:tc>
          <w:tcPr>
            <w:tcW w:w="1054" w:type="dxa"/>
            <w:tcBorders>
              <w:top w:val="nil"/>
              <w:left w:val="nil"/>
              <w:bottom w:val="nil"/>
              <w:right w:val="nil"/>
            </w:tcBorders>
            <w:shd w:val="clear" w:color="auto" w:fill="auto"/>
            <w:tcMar>
              <w:top w:w="15" w:type="dxa"/>
              <w:left w:w="108" w:type="dxa"/>
              <w:bottom w:w="0" w:type="dxa"/>
              <w:right w:w="108" w:type="dxa"/>
            </w:tcMar>
            <w:vAlign w:val="center"/>
            <w:hideMark/>
          </w:tcPr>
          <w:p w14:paraId="3F24467C" w14:textId="3C1FD39B" w:rsidR="00527FF5" w:rsidRPr="00527FF5" w:rsidRDefault="00527FF5" w:rsidP="00527FF5">
            <w:pPr>
              <w:spacing w:line="360" w:lineRule="auto"/>
              <w:jc w:val="both"/>
              <w:rPr>
                <w:rFonts w:ascii="Book Antiqua" w:hAnsi="Book Antiqua"/>
              </w:rPr>
            </w:pPr>
          </w:p>
        </w:tc>
        <w:tc>
          <w:tcPr>
            <w:tcW w:w="1205" w:type="dxa"/>
            <w:tcBorders>
              <w:top w:val="nil"/>
              <w:left w:val="nil"/>
              <w:bottom w:val="nil"/>
              <w:right w:val="nil"/>
            </w:tcBorders>
            <w:shd w:val="clear" w:color="auto" w:fill="auto"/>
            <w:tcMar>
              <w:top w:w="15" w:type="dxa"/>
              <w:left w:w="108" w:type="dxa"/>
              <w:bottom w:w="0" w:type="dxa"/>
              <w:right w:w="108" w:type="dxa"/>
            </w:tcMar>
            <w:vAlign w:val="center"/>
            <w:hideMark/>
          </w:tcPr>
          <w:p w14:paraId="6DB0CD13" w14:textId="2C05B228" w:rsidR="00527FF5" w:rsidRPr="00527FF5" w:rsidRDefault="00527FF5" w:rsidP="00527FF5">
            <w:pPr>
              <w:spacing w:line="360" w:lineRule="auto"/>
              <w:jc w:val="both"/>
              <w:rPr>
                <w:rFonts w:ascii="Book Antiqua" w:hAnsi="Book Antiqua"/>
              </w:rPr>
            </w:pPr>
          </w:p>
        </w:tc>
      </w:tr>
      <w:tr w:rsidR="00527FF5" w:rsidRPr="00527FF5" w14:paraId="30881C21" w14:textId="77777777" w:rsidTr="00E92F59">
        <w:trPr>
          <w:trHeight w:val="338"/>
        </w:trPr>
        <w:tc>
          <w:tcPr>
            <w:tcW w:w="2376" w:type="dxa"/>
            <w:tcBorders>
              <w:top w:val="nil"/>
              <w:left w:val="nil"/>
              <w:bottom w:val="nil"/>
              <w:right w:val="nil"/>
            </w:tcBorders>
            <w:shd w:val="clear" w:color="auto" w:fill="auto"/>
            <w:tcMar>
              <w:top w:w="15" w:type="dxa"/>
              <w:left w:w="108" w:type="dxa"/>
              <w:bottom w:w="0" w:type="dxa"/>
              <w:right w:w="108" w:type="dxa"/>
            </w:tcMar>
            <w:vAlign w:val="center"/>
            <w:hideMark/>
          </w:tcPr>
          <w:p w14:paraId="61194B3F" w14:textId="77777777" w:rsidR="00527FF5" w:rsidRPr="00527FF5" w:rsidRDefault="00527FF5" w:rsidP="00527FF5">
            <w:pPr>
              <w:spacing w:line="360" w:lineRule="auto"/>
              <w:jc w:val="both"/>
              <w:rPr>
                <w:rFonts w:ascii="Book Antiqua" w:hAnsi="Book Antiqua"/>
              </w:rPr>
            </w:pPr>
            <w:r w:rsidRPr="00527FF5">
              <w:rPr>
                <w:rFonts w:ascii="Book Antiqua" w:hAnsi="Book Antiqua"/>
              </w:rPr>
              <w:t>L-GCS</w:t>
            </w:r>
          </w:p>
        </w:tc>
        <w:tc>
          <w:tcPr>
            <w:tcW w:w="1054" w:type="dxa"/>
            <w:tcBorders>
              <w:top w:val="nil"/>
              <w:left w:val="nil"/>
              <w:bottom w:val="nil"/>
              <w:right w:val="nil"/>
            </w:tcBorders>
            <w:shd w:val="clear" w:color="auto" w:fill="auto"/>
            <w:tcMar>
              <w:top w:w="15" w:type="dxa"/>
              <w:left w:w="108" w:type="dxa"/>
              <w:bottom w:w="0" w:type="dxa"/>
              <w:right w:w="108" w:type="dxa"/>
            </w:tcMar>
            <w:vAlign w:val="center"/>
            <w:hideMark/>
          </w:tcPr>
          <w:p w14:paraId="2268A91F" w14:textId="77777777" w:rsidR="00527FF5" w:rsidRPr="00527FF5" w:rsidRDefault="00527FF5" w:rsidP="00527FF5">
            <w:pPr>
              <w:spacing w:line="360" w:lineRule="auto"/>
              <w:jc w:val="both"/>
              <w:rPr>
                <w:rFonts w:ascii="Book Antiqua" w:hAnsi="Book Antiqua"/>
              </w:rPr>
            </w:pPr>
            <w:r w:rsidRPr="00527FF5">
              <w:rPr>
                <w:rFonts w:ascii="Book Antiqua" w:hAnsi="Book Antiqua"/>
              </w:rPr>
              <w:t>-0.2</w:t>
            </w:r>
          </w:p>
        </w:tc>
        <w:tc>
          <w:tcPr>
            <w:tcW w:w="1356" w:type="dxa"/>
            <w:tcBorders>
              <w:top w:val="nil"/>
              <w:left w:val="nil"/>
              <w:bottom w:val="nil"/>
              <w:right w:val="nil"/>
            </w:tcBorders>
            <w:shd w:val="clear" w:color="auto" w:fill="auto"/>
            <w:tcMar>
              <w:top w:w="15" w:type="dxa"/>
              <w:left w:w="108" w:type="dxa"/>
              <w:bottom w:w="0" w:type="dxa"/>
              <w:right w:w="108" w:type="dxa"/>
            </w:tcMar>
            <w:vAlign w:val="center"/>
            <w:hideMark/>
          </w:tcPr>
          <w:p w14:paraId="242CE00E" w14:textId="77777777" w:rsidR="00527FF5" w:rsidRPr="00527FF5" w:rsidRDefault="00527FF5" w:rsidP="00527FF5">
            <w:pPr>
              <w:spacing w:line="360" w:lineRule="auto"/>
              <w:jc w:val="both"/>
              <w:rPr>
                <w:rFonts w:ascii="Book Antiqua" w:hAnsi="Book Antiqua"/>
              </w:rPr>
            </w:pPr>
            <w:r w:rsidRPr="00527FF5">
              <w:rPr>
                <w:rFonts w:ascii="Book Antiqua" w:hAnsi="Book Antiqua"/>
              </w:rPr>
              <w:t>0.004</w:t>
            </w:r>
          </w:p>
        </w:tc>
        <w:tc>
          <w:tcPr>
            <w:tcW w:w="1054" w:type="dxa"/>
            <w:tcBorders>
              <w:top w:val="nil"/>
              <w:left w:val="nil"/>
              <w:bottom w:val="nil"/>
              <w:right w:val="nil"/>
            </w:tcBorders>
            <w:shd w:val="clear" w:color="auto" w:fill="auto"/>
            <w:tcMar>
              <w:top w:w="15" w:type="dxa"/>
              <w:left w:w="108" w:type="dxa"/>
              <w:bottom w:w="0" w:type="dxa"/>
              <w:right w:w="108" w:type="dxa"/>
            </w:tcMar>
            <w:vAlign w:val="center"/>
            <w:hideMark/>
          </w:tcPr>
          <w:p w14:paraId="689C5219" w14:textId="590B94B2" w:rsidR="00527FF5" w:rsidRPr="00527FF5" w:rsidRDefault="00527FF5" w:rsidP="00527FF5">
            <w:pPr>
              <w:spacing w:line="360" w:lineRule="auto"/>
              <w:jc w:val="both"/>
              <w:rPr>
                <w:rFonts w:ascii="Book Antiqua" w:hAnsi="Book Antiqua"/>
              </w:rPr>
            </w:pPr>
          </w:p>
        </w:tc>
        <w:tc>
          <w:tcPr>
            <w:tcW w:w="1356" w:type="dxa"/>
            <w:tcBorders>
              <w:top w:val="nil"/>
              <w:left w:val="nil"/>
              <w:bottom w:val="nil"/>
              <w:right w:val="nil"/>
            </w:tcBorders>
            <w:shd w:val="clear" w:color="auto" w:fill="auto"/>
            <w:tcMar>
              <w:top w:w="15" w:type="dxa"/>
              <w:left w:w="108" w:type="dxa"/>
              <w:bottom w:w="0" w:type="dxa"/>
              <w:right w:w="108" w:type="dxa"/>
            </w:tcMar>
            <w:vAlign w:val="center"/>
            <w:hideMark/>
          </w:tcPr>
          <w:p w14:paraId="50068131" w14:textId="0FCAA766" w:rsidR="00527FF5" w:rsidRPr="00527FF5" w:rsidRDefault="00527FF5" w:rsidP="00527FF5">
            <w:pPr>
              <w:spacing w:line="360" w:lineRule="auto"/>
              <w:jc w:val="both"/>
              <w:rPr>
                <w:rFonts w:ascii="Book Antiqua" w:hAnsi="Book Antiqua"/>
              </w:rPr>
            </w:pPr>
          </w:p>
        </w:tc>
        <w:tc>
          <w:tcPr>
            <w:tcW w:w="1054" w:type="dxa"/>
            <w:tcBorders>
              <w:top w:val="nil"/>
              <w:left w:val="nil"/>
              <w:bottom w:val="nil"/>
              <w:right w:val="nil"/>
            </w:tcBorders>
            <w:shd w:val="clear" w:color="auto" w:fill="auto"/>
            <w:tcMar>
              <w:top w:w="15" w:type="dxa"/>
              <w:left w:w="108" w:type="dxa"/>
              <w:bottom w:w="0" w:type="dxa"/>
              <w:right w:w="108" w:type="dxa"/>
            </w:tcMar>
            <w:vAlign w:val="center"/>
            <w:hideMark/>
          </w:tcPr>
          <w:p w14:paraId="24971529" w14:textId="173DE250" w:rsidR="00527FF5" w:rsidRPr="00527FF5" w:rsidRDefault="00527FF5" w:rsidP="00527FF5">
            <w:pPr>
              <w:spacing w:line="360" w:lineRule="auto"/>
              <w:jc w:val="both"/>
              <w:rPr>
                <w:rFonts w:ascii="Book Antiqua" w:hAnsi="Book Antiqua"/>
              </w:rPr>
            </w:pPr>
          </w:p>
        </w:tc>
        <w:tc>
          <w:tcPr>
            <w:tcW w:w="1205" w:type="dxa"/>
            <w:tcBorders>
              <w:top w:val="nil"/>
              <w:left w:val="nil"/>
              <w:bottom w:val="nil"/>
              <w:right w:val="nil"/>
            </w:tcBorders>
            <w:shd w:val="clear" w:color="auto" w:fill="auto"/>
            <w:tcMar>
              <w:top w:w="15" w:type="dxa"/>
              <w:left w:w="108" w:type="dxa"/>
              <w:bottom w:w="0" w:type="dxa"/>
              <w:right w:w="108" w:type="dxa"/>
            </w:tcMar>
            <w:vAlign w:val="center"/>
            <w:hideMark/>
          </w:tcPr>
          <w:p w14:paraId="53138FFF" w14:textId="719081FE" w:rsidR="00527FF5" w:rsidRPr="00527FF5" w:rsidRDefault="00527FF5" w:rsidP="00527FF5">
            <w:pPr>
              <w:spacing w:line="360" w:lineRule="auto"/>
              <w:jc w:val="both"/>
              <w:rPr>
                <w:rFonts w:ascii="Book Antiqua" w:hAnsi="Book Antiqua"/>
              </w:rPr>
            </w:pPr>
          </w:p>
        </w:tc>
      </w:tr>
      <w:tr w:rsidR="00527FF5" w:rsidRPr="00527FF5" w14:paraId="121DBD74" w14:textId="77777777" w:rsidTr="00E92F59">
        <w:trPr>
          <w:trHeight w:val="338"/>
        </w:trPr>
        <w:tc>
          <w:tcPr>
            <w:tcW w:w="2376" w:type="dxa"/>
            <w:tcBorders>
              <w:top w:val="nil"/>
              <w:left w:val="nil"/>
              <w:bottom w:val="nil"/>
              <w:right w:val="nil"/>
            </w:tcBorders>
            <w:shd w:val="clear" w:color="auto" w:fill="auto"/>
            <w:tcMar>
              <w:top w:w="15" w:type="dxa"/>
              <w:left w:w="108" w:type="dxa"/>
              <w:bottom w:w="0" w:type="dxa"/>
              <w:right w:w="108" w:type="dxa"/>
            </w:tcMar>
            <w:vAlign w:val="center"/>
            <w:hideMark/>
          </w:tcPr>
          <w:p w14:paraId="70ABE671" w14:textId="77777777" w:rsidR="00527FF5" w:rsidRPr="00527FF5" w:rsidRDefault="00527FF5" w:rsidP="00527FF5">
            <w:pPr>
              <w:spacing w:line="360" w:lineRule="auto"/>
              <w:jc w:val="both"/>
              <w:rPr>
                <w:rFonts w:ascii="Book Antiqua" w:hAnsi="Book Antiqua"/>
              </w:rPr>
            </w:pPr>
            <w:r w:rsidRPr="00527FF5">
              <w:rPr>
                <w:rFonts w:ascii="Book Antiqua" w:hAnsi="Book Antiqua"/>
              </w:rPr>
              <w:t>M-SOFA</w:t>
            </w:r>
          </w:p>
        </w:tc>
        <w:tc>
          <w:tcPr>
            <w:tcW w:w="1054" w:type="dxa"/>
            <w:tcBorders>
              <w:top w:val="nil"/>
              <w:left w:val="nil"/>
              <w:bottom w:val="nil"/>
              <w:right w:val="nil"/>
            </w:tcBorders>
            <w:shd w:val="clear" w:color="auto" w:fill="auto"/>
            <w:tcMar>
              <w:top w:w="15" w:type="dxa"/>
              <w:left w:w="108" w:type="dxa"/>
              <w:bottom w:w="0" w:type="dxa"/>
              <w:right w:w="108" w:type="dxa"/>
            </w:tcMar>
            <w:vAlign w:val="center"/>
            <w:hideMark/>
          </w:tcPr>
          <w:p w14:paraId="0DB46FB2" w14:textId="2A99B316" w:rsidR="00527FF5" w:rsidRPr="00527FF5" w:rsidRDefault="00527FF5" w:rsidP="00527FF5">
            <w:pPr>
              <w:spacing w:line="360" w:lineRule="auto"/>
              <w:jc w:val="both"/>
              <w:rPr>
                <w:rFonts w:ascii="Book Antiqua" w:hAnsi="Book Antiqua"/>
              </w:rPr>
            </w:pPr>
          </w:p>
        </w:tc>
        <w:tc>
          <w:tcPr>
            <w:tcW w:w="1356" w:type="dxa"/>
            <w:tcBorders>
              <w:top w:val="nil"/>
              <w:left w:val="nil"/>
              <w:bottom w:val="nil"/>
              <w:right w:val="nil"/>
            </w:tcBorders>
            <w:shd w:val="clear" w:color="auto" w:fill="auto"/>
            <w:tcMar>
              <w:top w:w="15" w:type="dxa"/>
              <w:left w:w="108" w:type="dxa"/>
              <w:bottom w:w="0" w:type="dxa"/>
              <w:right w:w="108" w:type="dxa"/>
            </w:tcMar>
            <w:vAlign w:val="center"/>
            <w:hideMark/>
          </w:tcPr>
          <w:p w14:paraId="5E2DAFD7" w14:textId="2F46FD46" w:rsidR="00527FF5" w:rsidRPr="00527FF5" w:rsidRDefault="00527FF5" w:rsidP="00527FF5">
            <w:pPr>
              <w:spacing w:line="360" w:lineRule="auto"/>
              <w:jc w:val="both"/>
              <w:rPr>
                <w:rFonts w:ascii="Book Antiqua" w:hAnsi="Book Antiqua"/>
              </w:rPr>
            </w:pPr>
          </w:p>
        </w:tc>
        <w:tc>
          <w:tcPr>
            <w:tcW w:w="1054" w:type="dxa"/>
            <w:tcBorders>
              <w:top w:val="nil"/>
              <w:left w:val="nil"/>
              <w:bottom w:val="nil"/>
              <w:right w:val="nil"/>
            </w:tcBorders>
            <w:shd w:val="clear" w:color="auto" w:fill="auto"/>
            <w:tcMar>
              <w:top w:w="15" w:type="dxa"/>
              <w:left w:w="108" w:type="dxa"/>
              <w:bottom w:w="0" w:type="dxa"/>
              <w:right w:w="108" w:type="dxa"/>
            </w:tcMar>
            <w:vAlign w:val="center"/>
            <w:hideMark/>
          </w:tcPr>
          <w:p w14:paraId="19BFC371" w14:textId="77777777" w:rsidR="00527FF5" w:rsidRPr="00527FF5" w:rsidRDefault="00527FF5" w:rsidP="00527FF5">
            <w:pPr>
              <w:spacing w:line="360" w:lineRule="auto"/>
              <w:jc w:val="both"/>
              <w:rPr>
                <w:rFonts w:ascii="Book Antiqua" w:hAnsi="Book Antiqua"/>
              </w:rPr>
            </w:pPr>
            <w:r w:rsidRPr="00527FF5">
              <w:rPr>
                <w:rFonts w:ascii="Book Antiqua" w:hAnsi="Book Antiqua"/>
              </w:rPr>
              <w:t>0.279</w:t>
            </w:r>
          </w:p>
        </w:tc>
        <w:tc>
          <w:tcPr>
            <w:tcW w:w="1356" w:type="dxa"/>
            <w:tcBorders>
              <w:top w:val="nil"/>
              <w:left w:val="nil"/>
              <w:bottom w:val="nil"/>
              <w:right w:val="nil"/>
            </w:tcBorders>
            <w:shd w:val="clear" w:color="auto" w:fill="auto"/>
            <w:tcMar>
              <w:top w:w="15" w:type="dxa"/>
              <w:left w:w="108" w:type="dxa"/>
              <w:bottom w:w="0" w:type="dxa"/>
              <w:right w:w="108" w:type="dxa"/>
            </w:tcMar>
            <w:vAlign w:val="center"/>
            <w:hideMark/>
          </w:tcPr>
          <w:p w14:paraId="6CB994F3" w14:textId="77777777" w:rsidR="00527FF5" w:rsidRPr="00527FF5" w:rsidRDefault="00527FF5" w:rsidP="00527FF5">
            <w:pPr>
              <w:spacing w:line="360" w:lineRule="auto"/>
              <w:jc w:val="both"/>
              <w:rPr>
                <w:rFonts w:ascii="Book Antiqua" w:hAnsi="Book Antiqua"/>
              </w:rPr>
            </w:pPr>
            <w:r w:rsidRPr="00527FF5">
              <w:rPr>
                <w:rFonts w:ascii="Book Antiqua" w:hAnsi="Book Antiqua"/>
              </w:rPr>
              <w:t>0.000</w:t>
            </w:r>
          </w:p>
        </w:tc>
        <w:tc>
          <w:tcPr>
            <w:tcW w:w="1054" w:type="dxa"/>
            <w:tcBorders>
              <w:top w:val="nil"/>
              <w:left w:val="nil"/>
              <w:bottom w:val="nil"/>
              <w:right w:val="nil"/>
            </w:tcBorders>
            <w:shd w:val="clear" w:color="auto" w:fill="auto"/>
            <w:tcMar>
              <w:top w:w="15" w:type="dxa"/>
              <w:left w:w="108" w:type="dxa"/>
              <w:bottom w:w="0" w:type="dxa"/>
              <w:right w:w="108" w:type="dxa"/>
            </w:tcMar>
            <w:vAlign w:val="center"/>
            <w:hideMark/>
          </w:tcPr>
          <w:p w14:paraId="26941262" w14:textId="2063298E" w:rsidR="00527FF5" w:rsidRPr="00527FF5" w:rsidRDefault="00527FF5" w:rsidP="00527FF5">
            <w:pPr>
              <w:spacing w:line="360" w:lineRule="auto"/>
              <w:jc w:val="both"/>
              <w:rPr>
                <w:rFonts w:ascii="Book Antiqua" w:hAnsi="Book Antiqua"/>
              </w:rPr>
            </w:pPr>
          </w:p>
        </w:tc>
        <w:tc>
          <w:tcPr>
            <w:tcW w:w="1205" w:type="dxa"/>
            <w:tcBorders>
              <w:top w:val="nil"/>
              <w:left w:val="nil"/>
              <w:bottom w:val="nil"/>
              <w:right w:val="nil"/>
            </w:tcBorders>
            <w:shd w:val="clear" w:color="auto" w:fill="auto"/>
            <w:tcMar>
              <w:top w:w="15" w:type="dxa"/>
              <w:left w:w="108" w:type="dxa"/>
              <w:bottom w:w="0" w:type="dxa"/>
              <w:right w:w="108" w:type="dxa"/>
            </w:tcMar>
            <w:vAlign w:val="center"/>
            <w:hideMark/>
          </w:tcPr>
          <w:p w14:paraId="199206DB" w14:textId="4FD7E8D4" w:rsidR="00527FF5" w:rsidRPr="00527FF5" w:rsidRDefault="00527FF5" w:rsidP="00527FF5">
            <w:pPr>
              <w:spacing w:line="360" w:lineRule="auto"/>
              <w:jc w:val="both"/>
              <w:rPr>
                <w:rFonts w:ascii="Book Antiqua" w:hAnsi="Book Antiqua"/>
              </w:rPr>
            </w:pPr>
          </w:p>
        </w:tc>
      </w:tr>
      <w:tr w:rsidR="00527FF5" w:rsidRPr="00527FF5" w14:paraId="7159BAFB" w14:textId="77777777" w:rsidTr="00E92F59">
        <w:trPr>
          <w:trHeight w:val="338"/>
        </w:trPr>
        <w:tc>
          <w:tcPr>
            <w:tcW w:w="2376" w:type="dxa"/>
            <w:tcBorders>
              <w:top w:val="nil"/>
              <w:left w:val="nil"/>
              <w:bottom w:val="nil"/>
              <w:right w:val="nil"/>
            </w:tcBorders>
            <w:shd w:val="clear" w:color="auto" w:fill="auto"/>
            <w:tcMar>
              <w:top w:w="15" w:type="dxa"/>
              <w:left w:w="108" w:type="dxa"/>
              <w:bottom w:w="0" w:type="dxa"/>
              <w:right w:w="108" w:type="dxa"/>
            </w:tcMar>
            <w:vAlign w:val="center"/>
            <w:hideMark/>
          </w:tcPr>
          <w:p w14:paraId="19F9BFF8" w14:textId="77777777" w:rsidR="00527FF5" w:rsidRPr="00527FF5" w:rsidRDefault="00527FF5" w:rsidP="00527FF5">
            <w:pPr>
              <w:spacing w:line="360" w:lineRule="auto"/>
              <w:jc w:val="both"/>
              <w:rPr>
                <w:rFonts w:ascii="Book Antiqua" w:hAnsi="Book Antiqua"/>
              </w:rPr>
            </w:pPr>
            <w:r w:rsidRPr="00527FF5">
              <w:rPr>
                <w:rFonts w:ascii="Book Antiqua" w:hAnsi="Book Antiqua"/>
              </w:rPr>
              <w:t>M-GCS</w:t>
            </w:r>
          </w:p>
        </w:tc>
        <w:tc>
          <w:tcPr>
            <w:tcW w:w="1054" w:type="dxa"/>
            <w:tcBorders>
              <w:top w:val="nil"/>
              <w:left w:val="nil"/>
              <w:bottom w:val="nil"/>
              <w:right w:val="nil"/>
            </w:tcBorders>
            <w:shd w:val="clear" w:color="auto" w:fill="auto"/>
            <w:tcMar>
              <w:top w:w="15" w:type="dxa"/>
              <w:left w:w="108" w:type="dxa"/>
              <w:bottom w:w="0" w:type="dxa"/>
              <w:right w:w="108" w:type="dxa"/>
            </w:tcMar>
            <w:vAlign w:val="center"/>
            <w:hideMark/>
          </w:tcPr>
          <w:p w14:paraId="1D4642BF" w14:textId="65780FD5" w:rsidR="00527FF5" w:rsidRPr="00527FF5" w:rsidRDefault="00527FF5" w:rsidP="00527FF5">
            <w:pPr>
              <w:spacing w:line="360" w:lineRule="auto"/>
              <w:jc w:val="both"/>
              <w:rPr>
                <w:rFonts w:ascii="Book Antiqua" w:hAnsi="Book Antiqua"/>
              </w:rPr>
            </w:pPr>
          </w:p>
        </w:tc>
        <w:tc>
          <w:tcPr>
            <w:tcW w:w="1356" w:type="dxa"/>
            <w:tcBorders>
              <w:top w:val="nil"/>
              <w:left w:val="nil"/>
              <w:bottom w:val="nil"/>
              <w:right w:val="nil"/>
            </w:tcBorders>
            <w:shd w:val="clear" w:color="auto" w:fill="auto"/>
            <w:tcMar>
              <w:top w:w="15" w:type="dxa"/>
              <w:left w:w="108" w:type="dxa"/>
              <w:bottom w:w="0" w:type="dxa"/>
              <w:right w:w="108" w:type="dxa"/>
            </w:tcMar>
            <w:vAlign w:val="center"/>
            <w:hideMark/>
          </w:tcPr>
          <w:p w14:paraId="2B7B4EF6" w14:textId="29B8BD68" w:rsidR="00527FF5" w:rsidRPr="00527FF5" w:rsidRDefault="00527FF5" w:rsidP="00527FF5">
            <w:pPr>
              <w:spacing w:line="360" w:lineRule="auto"/>
              <w:jc w:val="both"/>
              <w:rPr>
                <w:rFonts w:ascii="Book Antiqua" w:hAnsi="Book Antiqua"/>
              </w:rPr>
            </w:pPr>
          </w:p>
        </w:tc>
        <w:tc>
          <w:tcPr>
            <w:tcW w:w="1054" w:type="dxa"/>
            <w:tcBorders>
              <w:top w:val="nil"/>
              <w:left w:val="nil"/>
              <w:bottom w:val="nil"/>
              <w:right w:val="nil"/>
            </w:tcBorders>
            <w:shd w:val="clear" w:color="auto" w:fill="auto"/>
            <w:tcMar>
              <w:top w:w="15" w:type="dxa"/>
              <w:left w:w="108" w:type="dxa"/>
              <w:bottom w:w="0" w:type="dxa"/>
              <w:right w:w="108" w:type="dxa"/>
            </w:tcMar>
            <w:vAlign w:val="center"/>
            <w:hideMark/>
          </w:tcPr>
          <w:p w14:paraId="34910856" w14:textId="77777777" w:rsidR="00527FF5" w:rsidRPr="00527FF5" w:rsidRDefault="00527FF5" w:rsidP="00527FF5">
            <w:pPr>
              <w:spacing w:line="360" w:lineRule="auto"/>
              <w:jc w:val="both"/>
              <w:rPr>
                <w:rFonts w:ascii="Book Antiqua" w:hAnsi="Book Antiqua"/>
              </w:rPr>
            </w:pPr>
            <w:r w:rsidRPr="00527FF5">
              <w:rPr>
                <w:rFonts w:ascii="Book Antiqua" w:hAnsi="Book Antiqua"/>
              </w:rPr>
              <w:t>-0.183</w:t>
            </w:r>
          </w:p>
        </w:tc>
        <w:tc>
          <w:tcPr>
            <w:tcW w:w="1356" w:type="dxa"/>
            <w:tcBorders>
              <w:top w:val="nil"/>
              <w:left w:val="nil"/>
              <w:bottom w:val="nil"/>
              <w:right w:val="nil"/>
            </w:tcBorders>
            <w:shd w:val="clear" w:color="auto" w:fill="auto"/>
            <w:tcMar>
              <w:top w:w="15" w:type="dxa"/>
              <w:left w:w="108" w:type="dxa"/>
              <w:bottom w:w="0" w:type="dxa"/>
              <w:right w:w="108" w:type="dxa"/>
            </w:tcMar>
            <w:vAlign w:val="center"/>
            <w:hideMark/>
          </w:tcPr>
          <w:p w14:paraId="3AF9A455" w14:textId="77777777" w:rsidR="00527FF5" w:rsidRPr="00527FF5" w:rsidRDefault="00527FF5" w:rsidP="00527FF5">
            <w:pPr>
              <w:spacing w:line="360" w:lineRule="auto"/>
              <w:jc w:val="both"/>
              <w:rPr>
                <w:rFonts w:ascii="Book Antiqua" w:hAnsi="Book Antiqua"/>
              </w:rPr>
            </w:pPr>
            <w:r w:rsidRPr="00527FF5">
              <w:rPr>
                <w:rFonts w:ascii="Book Antiqua" w:hAnsi="Book Antiqua"/>
              </w:rPr>
              <w:t>0.009</w:t>
            </w:r>
          </w:p>
        </w:tc>
        <w:tc>
          <w:tcPr>
            <w:tcW w:w="1054" w:type="dxa"/>
            <w:tcBorders>
              <w:top w:val="nil"/>
              <w:left w:val="nil"/>
              <w:bottom w:val="nil"/>
              <w:right w:val="nil"/>
            </w:tcBorders>
            <w:shd w:val="clear" w:color="auto" w:fill="auto"/>
            <w:tcMar>
              <w:top w:w="15" w:type="dxa"/>
              <w:left w:w="108" w:type="dxa"/>
              <w:bottom w:w="0" w:type="dxa"/>
              <w:right w:w="108" w:type="dxa"/>
            </w:tcMar>
            <w:vAlign w:val="center"/>
            <w:hideMark/>
          </w:tcPr>
          <w:p w14:paraId="16222999" w14:textId="472638F0" w:rsidR="00527FF5" w:rsidRPr="00527FF5" w:rsidRDefault="00527FF5" w:rsidP="00527FF5">
            <w:pPr>
              <w:spacing w:line="360" w:lineRule="auto"/>
              <w:jc w:val="both"/>
              <w:rPr>
                <w:rFonts w:ascii="Book Antiqua" w:hAnsi="Book Antiqua"/>
              </w:rPr>
            </w:pPr>
          </w:p>
        </w:tc>
        <w:tc>
          <w:tcPr>
            <w:tcW w:w="1205" w:type="dxa"/>
            <w:tcBorders>
              <w:top w:val="nil"/>
              <w:left w:val="nil"/>
              <w:bottom w:val="nil"/>
              <w:right w:val="nil"/>
            </w:tcBorders>
            <w:shd w:val="clear" w:color="auto" w:fill="auto"/>
            <w:tcMar>
              <w:top w:w="15" w:type="dxa"/>
              <w:left w:w="108" w:type="dxa"/>
              <w:bottom w:w="0" w:type="dxa"/>
              <w:right w:w="108" w:type="dxa"/>
            </w:tcMar>
            <w:vAlign w:val="center"/>
            <w:hideMark/>
          </w:tcPr>
          <w:p w14:paraId="37A28875" w14:textId="290BFB16" w:rsidR="00527FF5" w:rsidRPr="00527FF5" w:rsidRDefault="00527FF5" w:rsidP="00527FF5">
            <w:pPr>
              <w:spacing w:line="360" w:lineRule="auto"/>
              <w:jc w:val="both"/>
              <w:rPr>
                <w:rFonts w:ascii="Book Antiqua" w:hAnsi="Book Antiqua"/>
              </w:rPr>
            </w:pPr>
          </w:p>
        </w:tc>
      </w:tr>
      <w:tr w:rsidR="00527FF5" w:rsidRPr="00527FF5" w14:paraId="72BA90CB" w14:textId="77777777" w:rsidTr="00E92F59">
        <w:trPr>
          <w:trHeight w:val="338"/>
        </w:trPr>
        <w:tc>
          <w:tcPr>
            <w:tcW w:w="2376" w:type="dxa"/>
            <w:tcBorders>
              <w:top w:val="nil"/>
              <w:left w:val="nil"/>
              <w:right w:val="nil"/>
            </w:tcBorders>
            <w:shd w:val="clear" w:color="auto" w:fill="auto"/>
            <w:tcMar>
              <w:top w:w="15" w:type="dxa"/>
              <w:left w:w="108" w:type="dxa"/>
              <w:bottom w:w="0" w:type="dxa"/>
              <w:right w:w="108" w:type="dxa"/>
            </w:tcMar>
            <w:vAlign w:val="center"/>
            <w:hideMark/>
          </w:tcPr>
          <w:p w14:paraId="1A671E28" w14:textId="77777777" w:rsidR="00527FF5" w:rsidRPr="00527FF5" w:rsidRDefault="00527FF5" w:rsidP="00527FF5">
            <w:pPr>
              <w:spacing w:line="360" w:lineRule="auto"/>
              <w:jc w:val="both"/>
              <w:rPr>
                <w:rFonts w:ascii="Book Antiqua" w:hAnsi="Book Antiqua"/>
              </w:rPr>
            </w:pPr>
            <w:r w:rsidRPr="00527FF5">
              <w:rPr>
                <w:rFonts w:ascii="Book Antiqua" w:hAnsi="Book Antiqua"/>
              </w:rPr>
              <w:t>I-SOFA</w:t>
            </w:r>
          </w:p>
        </w:tc>
        <w:tc>
          <w:tcPr>
            <w:tcW w:w="1054" w:type="dxa"/>
            <w:tcBorders>
              <w:top w:val="nil"/>
              <w:left w:val="nil"/>
              <w:right w:val="nil"/>
            </w:tcBorders>
            <w:shd w:val="clear" w:color="auto" w:fill="auto"/>
            <w:tcMar>
              <w:top w:w="15" w:type="dxa"/>
              <w:left w:w="108" w:type="dxa"/>
              <w:bottom w:w="0" w:type="dxa"/>
              <w:right w:w="108" w:type="dxa"/>
            </w:tcMar>
            <w:vAlign w:val="center"/>
            <w:hideMark/>
          </w:tcPr>
          <w:p w14:paraId="00FC9876" w14:textId="4A044B19" w:rsidR="00527FF5" w:rsidRPr="00527FF5" w:rsidRDefault="00527FF5" w:rsidP="00527FF5">
            <w:pPr>
              <w:spacing w:line="360" w:lineRule="auto"/>
              <w:jc w:val="both"/>
              <w:rPr>
                <w:rFonts w:ascii="Book Antiqua" w:hAnsi="Book Antiqua"/>
              </w:rPr>
            </w:pPr>
          </w:p>
        </w:tc>
        <w:tc>
          <w:tcPr>
            <w:tcW w:w="1356" w:type="dxa"/>
            <w:tcBorders>
              <w:top w:val="nil"/>
              <w:left w:val="nil"/>
              <w:right w:val="nil"/>
            </w:tcBorders>
            <w:shd w:val="clear" w:color="auto" w:fill="auto"/>
            <w:tcMar>
              <w:top w:w="15" w:type="dxa"/>
              <w:left w:w="108" w:type="dxa"/>
              <w:bottom w:w="0" w:type="dxa"/>
              <w:right w:w="108" w:type="dxa"/>
            </w:tcMar>
            <w:vAlign w:val="center"/>
            <w:hideMark/>
          </w:tcPr>
          <w:p w14:paraId="7571959F" w14:textId="497507CA" w:rsidR="00527FF5" w:rsidRPr="00527FF5" w:rsidRDefault="00527FF5" w:rsidP="00527FF5">
            <w:pPr>
              <w:spacing w:line="360" w:lineRule="auto"/>
              <w:jc w:val="both"/>
              <w:rPr>
                <w:rFonts w:ascii="Book Antiqua" w:hAnsi="Book Antiqua"/>
              </w:rPr>
            </w:pPr>
          </w:p>
        </w:tc>
        <w:tc>
          <w:tcPr>
            <w:tcW w:w="1054" w:type="dxa"/>
            <w:tcBorders>
              <w:top w:val="nil"/>
              <w:left w:val="nil"/>
              <w:right w:val="nil"/>
            </w:tcBorders>
            <w:shd w:val="clear" w:color="auto" w:fill="auto"/>
            <w:tcMar>
              <w:top w:w="15" w:type="dxa"/>
              <w:left w:w="108" w:type="dxa"/>
              <w:bottom w:w="0" w:type="dxa"/>
              <w:right w:w="108" w:type="dxa"/>
            </w:tcMar>
            <w:vAlign w:val="center"/>
            <w:hideMark/>
          </w:tcPr>
          <w:p w14:paraId="2185DBCB" w14:textId="31104A9F" w:rsidR="00527FF5" w:rsidRPr="00527FF5" w:rsidRDefault="00527FF5" w:rsidP="00527FF5">
            <w:pPr>
              <w:spacing w:line="360" w:lineRule="auto"/>
              <w:jc w:val="both"/>
              <w:rPr>
                <w:rFonts w:ascii="Book Antiqua" w:hAnsi="Book Antiqua"/>
              </w:rPr>
            </w:pPr>
          </w:p>
        </w:tc>
        <w:tc>
          <w:tcPr>
            <w:tcW w:w="1356" w:type="dxa"/>
            <w:tcBorders>
              <w:top w:val="nil"/>
              <w:left w:val="nil"/>
              <w:right w:val="nil"/>
            </w:tcBorders>
            <w:shd w:val="clear" w:color="auto" w:fill="auto"/>
            <w:tcMar>
              <w:top w:w="15" w:type="dxa"/>
              <w:left w:w="108" w:type="dxa"/>
              <w:bottom w:w="0" w:type="dxa"/>
              <w:right w:w="108" w:type="dxa"/>
            </w:tcMar>
            <w:vAlign w:val="center"/>
            <w:hideMark/>
          </w:tcPr>
          <w:p w14:paraId="274DB079" w14:textId="6C84B684" w:rsidR="00527FF5" w:rsidRPr="00527FF5" w:rsidRDefault="00527FF5" w:rsidP="00527FF5">
            <w:pPr>
              <w:spacing w:line="360" w:lineRule="auto"/>
              <w:jc w:val="both"/>
              <w:rPr>
                <w:rFonts w:ascii="Book Antiqua" w:hAnsi="Book Antiqua"/>
              </w:rPr>
            </w:pPr>
          </w:p>
        </w:tc>
        <w:tc>
          <w:tcPr>
            <w:tcW w:w="1054" w:type="dxa"/>
            <w:tcBorders>
              <w:top w:val="nil"/>
              <w:left w:val="nil"/>
              <w:right w:val="nil"/>
            </w:tcBorders>
            <w:shd w:val="clear" w:color="auto" w:fill="auto"/>
            <w:tcMar>
              <w:top w:w="15" w:type="dxa"/>
              <w:left w:w="108" w:type="dxa"/>
              <w:bottom w:w="0" w:type="dxa"/>
              <w:right w:w="108" w:type="dxa"/>
            </w:tcMar>
            <w:vAlign w:val="center"/>
            <w:hideMark/>
          </w:tcPr>
          <w:p w14:paraId="6A77CE7F" w14:textId="77777777" w:rsidR="00527FF5" w:rsidRPr="00527FF5" w:rsidRDefault="00527FF5" w:rsidP="00527FF5">
            <w:pPr>
              <w:spacing w:line="360" w:lineRule="auto"/>
              <w:jc w:val="both"/>
              <w:rPr>
                <w:rFonts w:ascii="Book Antiqua" w:hAnsi="Book Antiqua"/>
              </w:rPr>
            </w:pPr>
            <w:r w:rsidRPr="00527FF5">
              <w:rPr>
                <w:rFonts w:ascii="Book Antiqua" w:hAnsi="Book Antiqua"/>
              </w:rPr>
              <w:t>0.278</w:t>
            </w:r>
          </w:p>
        </w:tc>
        <w:tc>
          <w:tcPr>
            <w:tcW w:w="1205" w:type="dxa"/>
            <w:tcBorders>
              <w:top w:val="nil"/>
              <w:left w:val="nil"/>
              <w:right w:val="nil"/>
            </w:tcBorders>
            <w:shd w:val="clear" w:color="auto" w:fill="auto"/>
            <w:tcMar>
              <w:top w:w="15" w:type="dxa"/>
              <w:left w:w="108" w:type="dxa"/>
              <w:bottom w:w="0" w:type="dxa"/>
              <w:right w:w="108" w:type="dxa"/>
            </w:tcMar>
            <w:vAlign w:val="center"/>
            <w:hideMark/>
          </w:tcPr>
          <w:p w14:paraId="1139D55A" w14:textId="77777777" w:rsidR="00527FF5" w:rsidRPr="00527FF5" w:rsidRDefault="00527FF5" w:rsidP="00527FF5">
            <w:pPr>
              <w:spacing w:line="360" w:lineRule="auto"/>
              <w:jc w:val="both"/>
              <w:rPr>
                <w:rFonts w:ascii="Book Antiqua" w:hAnsi="Book Antiqua"/>
              </w:rPr>
            </w:pPr>
            <w:r w:rsidRPr="00527FF5">
              <w:rPr>
                <w:rFonts w:ascii="Book Antiqua" w:hAnsi="Book Antiqua"/>
              </w:rPr>
              <w:t>0.000</w:t>
            </w:r>
          </w:p>
        </w:tc>
      </w:tr>
      <w:tr w:rsidR="00527FF5" w:rsidRPr="00527FF5" w14:paraId="15D976EA" w14:textId="77777777" w:rsidTr="00E92F59">
        <w:trPr>
          <w:trHeight w:val="338"/>
        </w:trPr>
        <w:tc>
          <w:tcPr>
            <w:tcW w:w="2376" w:type="dxa"/>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7A51B74D" w14:textId="77777777" w:rsidR="00527FF5" w:rsidRPr="00527FF5" w:rsidRDefault="00527FF5" w:rsidP="00527FF5">
            <w:pPr>
              <w:spacing w:line="360" w:lineRule="auto"/>
              <w:jc w:val="both"/>
              <w:rPr>
                <w:rFonts w:ascii="Book Antiqua" w:hAnsi="Book Antiqua"/>
              </w:rPr>
            </w:pPr>
            <w:r w:rsidRPr="00527FF5">
              <w:rPr>
                <w:rFonts w:ascii="Book Antiqua" w:hAnsi="Book Antiqua"/>
              </w:rPr>
              <w:t>I-GCS</w:t>
            </w:r>
          </w:p>
        </w:tc>
        <w:tc>
          <w:tcPr>
            <w:tcW w:w="1054" w:type="dxa"/>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2BF1F30B" w14:textId="21C1ED6D" w:rsidR="00527FF5" w:rsidRPr="00527FF5" w:rsidRDefault="00527FF5" w:rsidP="00527FF5">
            <w:pPr>
              <w:spacing w:line="360" w:lineRule="auto"/>
              <w:jc w:val="both"/>
              <w:rPr>
                <w:rFonts w:ascii="Book Antiqua" w:hAnsi="Book Antiqua"/>
              </w:rPr>
            </w:pPr>
          </w:p>
        </w:tc>
        <w:tc>
          <w:tcPr>
            <w:tcW w:w="1356" w:type="dxa"/>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7C05C063" w14:textId="27BE454B" w:rsidR="00527FF5" w:rsidRPr="00527FF5" w:rsidRDefault="00527FF5" w:rsidP="00527FF5">
            <w:pPr>
              <w:spacing w:line="360" w:lineRule="auto"/>
              <w:jc w:val="both"/>
              <w:rPr>
                <w:rFonts w:ascii="Book Antiqua" w:hAnsi="Book Antiqua"/>
              </w:rPr>
            </w:pPr>
          </w:p>
        </w:tc>
        <w:tc>
          <w:tcPr>
            <w:tcW w:w="1054" w:type="dxa"/>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03B29C8A" w14:textId="516F2CA3" w:rsidR="00527FF5" w:rsidRPr="00527FF5" w:rsidRDefault="00527FF5" w:rsidP="00527FF5">
            <w:pPr>
              <w:spacing w:line="360" w:lineRule="auto"/>
              <w:jc w:val="both"/>
              <w:rPr>
                <w:rFonts w:ascii="Book Antiqua" w:hAnsi="Book Antiqua"/>
              </w:rPr>
            </w:pPr>
          </w:p>
        </w:tc>
        <w:tc>
          <w:tcPr>
            <w:tcW w:w="1356" w:type="dxa"/>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762C164C" w14:textId="3A5AC437" w:rsidR="00527FF5" w:rsidRPr="00527FF5" w:rsidRDefault="00527FF5" w:rsidP="00527FF5">
            <w:pPr>
              <w:spacing w:line="360" w:lineRule="auto"/>
              <w:jc w:val="both"/>
              <w:rPr>
                <w:rFonts w:ascii="Book Antiqua" w:hAnsi="Book Antiqua"/>
              </w:rPr>
            </w:pPr>
          </w:p>
        </w:tc>
        <w:tc>
          <w:tcPr>
            <w:tcW w:w="1054" w:type="dxa"/>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14605C58" w14:textId="77777777" w:rsidR="00527FF5" w:rsidRPr="00527FF5" w:rsidRDefault="00527FF5" w:rsidP="00527FF5">
            <w:pPr>
              <w:spacing w:line="360" w:lineRule="auto"/>
              <w:jc w:val="both"/>
              <w:rPr>
                <w:rFonts w:ascii="Book Antiqua" w:hAnsi="Book Antiqua"/>
              </w:rPr>
            </w:pPr>
            <w:r w:rsidRPr="00527FF5">
              <w:rPr>
                <w:rFonts w:ascii="Book Antiqua" w:hAnsi="Book Antiqua"/>
              </w:rPr>
              <w:t>-0.174</w:t>
            </w:r>
          </w:p>
        </w:tc>
        <w:tc>
          <w:tcPr>
            <w:tcW w:w="1205" w:type="dxa"/>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4FC363D3" w14:textId="77777777" w:rsidR="00527FF5" w:rsidRPr="00527FF5" w:rsidRDefault="00527FF5" w:rsidP="00527FF5">
            <w:pPr>
              <w:spacing w:line="360" w:lineRule="auto"/>
              <w:jc w:val="both"/>
              <w:rPr>
                <w:rFonts w:ascii="Book Antiqua" w:hAnsi="Book Antiqua"/>
              </w:rPr>
            </w:pPr>
            <w:r w:rsidRPr="00527FF5">
              <w:rPr>
                <w:rFonts w:ascii="Book Antiqua" w:hAnsi="Book Antiqua"/>
              </w:rPr>
              <w:t>0.013</w:t>
            </w:r>
          </w:p>
        </w:tc>
      </w:tr>
    </w:tbl>
    <w:p w14:paraId="2C452C4E" w14:textId="4C096C4F" w:rsidR="00527FF5" w:rsidRDefault="00527FF5">
      <w:pPr>
        <w:spacing w:line="360" w:lineRule="auto"/>
        <w:jc w:val="both"/>
        <w:rPr>
          <w:rFonts w:ascii="Book Antiqua" w:hAnsi="Book Antiqua"/>
        </w:rPr>
      </w:pPr>
      <w:r w:rsidRPr="00527FF5">
        <w:rPr>
          <w:rFonts w:ascii="Book Antiqua" w:hAnsi="Book Antiqua"/>
          <w:i/>
          <w:iCs/>
        </w:rPr>
        <w:t>P</w:t>
      </w:r>
      <w:r w:rsidRPr="00527FF5">
        <w:rPr>
          <w:rFonts w:ascii="Book Antiqua" w:hAnsi="Book Antiqua"/>
        </w:rPr>
        <w:t xml:space="preserve"> &lt; 0.05 was considered statistically significant.</w:t>
      </w:r>
      <w:r>
        <w:rPr>
          <w:rFonts w:ascii="Book Antiqua" w:hAnsi="Book Antiqua"/>
        </w:rPr>
        <w:t xml:space="preserve"> </w:t>
      </w:r>
      <w:r w:rsidRPr="00527FF5">
        <w:rPr>
          <w:rFonts w:ascii="Book Antiqua" w:hAnsi="Book Antiqua"/>
        </w:rPr>
        <w:t>M-Ammonia</w:t>
      </w:r>
      <w:r>
        <w:rPr>
          <w:rFonts w:ascii="Book Antiqua" w:hAnsi="Book Antiqua"/>
        </w:rPr>
        <w:t xml:space="preserve">: </w:t>
      </w:r>
      <w:r>
        <w:rPr>
          <w:rFonts w:ascii="Book Antiqua" w:eastAsia="Book Antiqua" w:hAnsi="Book Antiqua" w:cs="Book Antiqua"/>
          <w:color w:val="000000"/>
        </w:rPr>
        <w:t>Mean-level of ammonia</w:t>
      </w:r>
      <w:r>
        <w:rPr>
          <w:rFonts w:ascii="Book Antiqua" w:hAnsi="Book Antiqua"/>
        </w:rPr>
        <w:t xml:space="preserve">; </w:t>
      </w:r>
      <w:r w:rsidRPr="00527FF5">
        <w:rPr>
          <w:rFonts w:ascii="Book Antiqua" w:hAnsi="Book Antiqua"/>
        </w:rPr>
        <w:t>I-Ammonia</w:t>
      </w:r>
      <w:r>
        <w:rPr>
          <w:rFonts w:ascii="Book Antiqua" w:hAnsi="Book Antiqua"/>
        </w:rPr>
        <w:t xml:space="preserve">: </w:t>
      </w:r>
      <w:r>
        <w:rPr>
          <w:rFonts w:ascii="Book Antiqua" w:eastAsia="Book Antiqua" w:hAnsi="Book Antiqua" w:cs="Book Antiqua"/>
          <w:color w:val="000000"/>
        </w:rPr>
        <w:t>Initial-level of ammonia;</w:t>
      </w:r>
      <w:r w:rsidRPr="00527FF5">
        <w:rPr>
          <w:rFonts w:ascii="Book Antiqua" w:hAnsi="Book Antiqua"/>
        </w:rPr>
        <w:t xml:space="preserve"> ICU</w:t>
      </w:r>
      <w:r>
        <w:rPr>
          <w:rFonts w:ascii="Book Antiqua" w:hAnsi="Book Antiqua"/>
        </w:rPr>
        <w:t xml:space="preserve">: </w:t>
      </w:r>
      <w:r>
        <w:rPr>
          <w:rFonts w:ascii="Book Antiqua" w:eastAsia="Book Antiqua" w:hAnsi="Book Antiqua" w:cs="Book Antiqua"/>
          <w:color w:val="000000"/>
        </w:rPr>
        <w:t>I</w:t>
      </w:r>
      <w:r w:rsidRPr="003B29EE">
        <w:rPr>
          <w:rFonts w:ascii="Book Antiqua" w:eastAsia="Book Antiqua" w:hAnsi="Book Antiqua" w:cs="Book Antiqua"/>
          <w:color w:val="000000"/>
        </w:rPr>
        <w:t>ntensive care unit</w:t>
      </w:r>
      <w:r>
        <w:rPr>
          <w:rFonts w:ascii="Book Antiqua" w:hAnsi="Book Antiqua"/>
        </w:rPr>
        <w:t xml:space="preserve">; </w:t>
      </w:r>
      <w:r w:rsidRPr="00D95BE3">
        <w:rPr>
          <w:rFonts w:ascii="Book Antiqua" w:hAnsi="Book Antiqua"/>
        </w:rPr>
        <w:t>APACHE-II: Acute Physiologic Assessment and Chronic Health Evaluation II; H-SOFA: The high level of Sequential Organ Failure Assessment score; L-GCS: The low level of Glasgow Coma Scale score</w:t>
      </w:r>
      <w:r>
        <w:rPr>
          <w:rFonts w:ascii="Book Antiqua" w:hAnsi="Book Antiqua"/>
        </w:rPr>
        <w:t xml:space="preserve">; </w:t>
      </w:r>
      <w:r w:rsidRPr="00527FF5">
        <w:rPr>
          <w:rFonts w:ascii="Book Antiqua" w:hAnsi="Book Antiqua"/>
        </w:rPr>
        <w:t>M-SOFA</w:t>
      </w:r>
      <w:r>
        <w:rPr>
          <w:rFonts w:ascii="Book Antiqua" w:hAnsi="Book Antiqua"/>
        </w:rPr>
        <w:t xml:space="preserve">: </w:t>
      </w:r>
      <w:r w:rsidRPr="00D95BE3">
        <w:rPr>
          <w:rFonts w:ascii="Book Antiqua" w:hAnsi="Book Antiqua"/>
        </w:rPr>
        <w:t xml:space="preserve">The </w:t>
      </w:r>
      <w:r>
        <w:rPr>
          <w:rFonts w:ascii="Book Antiqua" w:hAnsi="Book Antiqua"/>
        </w:rPr>
        <w:t>mean</w:t>
      </w:r>
      <w:r w:rsidRPr="00D95BE3">
        <w:rPr>
          <w:rFonts w:ascii="Book Antiqua" w:hAnsi="Book Antiqua"/>
        </w:rPr>
        <w:t xml:space="preserve"> level of Sequential Organ Failure Assessment score</w:t>
      </w:r>
      <w:r>
        <w:rPr>
          <w:rFonts w:ascii="Book Antiqua" w:hAnsi="Book Antiqua"/>
        </w:rPr>
        <w:t xml:space="preserve">; </w:t>
      </w:r>
      <w:r w:rsidRPr="00527FF5">
        <w:rPr>
          <w:rFonts w:ascii="Book Antiqua" w:hAnsi="Book Antiqua"/>
        </w:rPr>
        <w:t>M-GCS</w:t>
      </w:r>
      <w:r>
        <w:rPr>
          <w:rFonts w:ascii="Book Antiqua" w:hAnsi="Book Antiqua"/>
        </w:rPr>
        <w:t xml:space="preserve">: </w:t>
      </w:r>
      <w:r w:rsidRPr="00D95BE3">
        <w:rPr>
          <w:rFonts w:ascii="Book Antiqua" w:hAnsi="Book Antiqua"/>
        </w:rPr>
        <w:t xml:space="preserve">The </w:t>
      </w:r>
      <w:r>
        <w:rPr>
          <w:rFonts w:ascii="Book Antiqua" w:hAnsi="Book Antiqua"/>
        </w:rPr>
        <w:t>mean</w:t>
      </w:r>
      <w:r w:rsidRPr="00D95BE3">
        <w:rPr>
          <w:rFonts w:ascii="Book Antiqua" w:hAnsi="Book Antiqua"/>
        </w:rPr>
        <w:t xml:space="preserve"> level of Glasgow Coma Scale score</w:t>
      </w:r>
      <w:r>
        <w:rPr>
          <w:rFonts w:ascii="Book Antiqua" w:hAnsi="Book Antiqua"/>
        </w:rPr>
        <w:t xml:space="preserve">; </w:t>
      </w:r>
      <w:r w:rsidRPr="00527FF5">
        <w:rPr>
          <w:rFonts w:ascii="Book Antiqua" w:hAnsi="Book Antiqua"/>
        </w:rPr>
        <w:t>I-SOFA</w:t>
      </w:r>
      <w:r>
        <w:rPr>
          <w:rFonts w:ascii="Book Antiqua" w:hAnsi="Book Antiqua"/>
        </w:rPr>
        <w:t xml:space="preserve">: </w:t>
      </w:r>
      <w:r w:rsidRPr="00D95BE3">
        <w:rPr>
          <w:rFonts w:ascii="Book Antiqua" w:hAnsi="Book Antiqua"/>
        </w:rPr>
        <w:t xml:space="preserve">The </w:t>
      </w:r>
      <w:r w:rsidRPr="00527FF5">
        <w:rPr>
          <w:rFonts w:ascii="Book Antiqua" w:hAnsi="Book Antiqua"/>
        </w:rPr>
        <w:t>initial</w:t>
      </w:r>
      <w:r w:rsidRPr="00D95BE3">
        <w:rPr>
          <w:rFonts w:ascii="Book Antiqua" w:hAnsi="Book Antiqua"/>
        </w:rPr>
        <w:t xml:space="preserve"> level of Sequential Organ Failure Assessment score;</w:t>
      </w:r>
      <w:r>
        <w:rPr>
          <w:rFonts w:ascii="Book Antiqua" w:hAnsi="Book Antiqua"/>
        </w:rPr>
        <w:t xml:space="preserve"> </w:t>
      </w:r>
      <w:r w:rsidRPr="00527FF5">
        <w:rPr>
          <w:rFonts w:ascii="Book Antiqua" w:hAnsi="Book Antiqua"/>
        </w:rPr>
        <w:t>I-GCS</w:t>
      </w:r>
      <w:r>
        <w:rPr>
          <w:rFonts w:ascii="Book Antiqua" w:hAnsi="Book Antiqua"/>
        </w:rPr>
        <w:t xml:space="preserve">: </w:t>
      </w:r>
      <w:r w:rsidRPr="00D95BE3">
        <w:rPr>
          <w:rFonts w:ascii="Book Antiqua" w:hAnsi="Book Antiqua"/>
        </w:rPr>
        <w:t>The</w:t>
      </w:r>
      <w:r>
        <w:rPr>
          <w:rFonts w:ascii="Book Antiqua" w:hAnsi="Book Antiqua"/>
        </w:rPr>
        <w:t xml:space="preserve"> </w:t>
      </w:r>
      <w:r w:rsidRPr="00527FF5">
        <w:rPr>
          <w:rFonts w:ascii="Book Antiqua" w:hAnsi="Book Antiqua"/>
        </w:rPr>
        <w:t>initial</w:t>
      </w:r>
      <w:r w:rsidRPr="00D95BE3">
        <w:rPr>
          <w:rFonts w:ascii="Book Antiqua" w:hAnsi="Book Antiqua"/>
        </w:rPr>
        <w:t xml:space="preserve"> level of Glasgow Coma Scale score</w:t>
      </w:r>
      <w:r>
        <w:rPr>
          <w:rFonts w:ascii="Book Antiqua" w:hAnsi="Book Antiqua"/>
        </w:rPr>
        <w:t>.</w:t>
      </w:r>
    </w:p>
    <w:p w14:paraId="19361D29" w14:textId="34163DE3" w:rsidR="00527FF5" w:rsidRDefault="00527FF5">
      <w:pPr>
        <w:spacing w:line="360" w:lineRule="auto"/>
        <w:jc w:val="both"/>
        <w:rPr>
          <w:rFonts w:ascii="Book Antiqua" w:hAnsi="Book Antiqua"/>
          <w:b/>
          <w:bCs/>
        </w:rPr>
      </w:pPr>
      <w:r>
        <w:rPr>
          <w:rFonts w:ascii="Book Antiqua" w:hAnsi="Book Antiqua"/>
        </w:rPr>
        <w:br w:type="page"/>
      </w:r>
      <w:r w:rsidR="0004314F" w:rsidRPr="0004314F">
        <w:rPr>
          <w:rFonts w:ascii="Book Antiqua" w:hAnsi="Book Antiqua"/>
          <w:b/>
          <w:bCs/>
        </w:rPr>
        <w:lastRenderedPageBreak/>
        <w:t>Table 2 Comparison of prognosis between groups</w:t>
      </w:r>
    </w:p>
    <w:tbl>
      <w:tblPr>
        <w:tblW w:w="9464" w:type="dxa"/>
        <w:tblCellMar>
          <w:left w:w="0" w:type="dxa"/>
          <w:right w:w="0" w:type="dxa"/>
        </w:tblCellMar>
        <w:tblLook w:val="0420" w:firstRow="1" w:lastRow="0" w:firstColumn="0" w:lastColumn="0" w:noHBand="0" w:noVBand="1"/>
      </w:tblPr>
      <w:tblGrid>
        <w:gridCol w:w="2660"/>
        <w:gridCol w:w="1559"/>
        <w:gridCol w:w="1985"/>
        <w:gridCol w:w="1559"/>
        <w:gridCol w:w="1701"/>
      </w:tblGrid>
      <w:tr w:rsidR="0004314F" w:rsidRPr="0004314F" w14:paraId="792EC98D" w14:textId="77777777" w:rsidTr="0004314F">
        <w:trPr>
          <w:trHeight w:val="528"/>
        </w:trPr>
        <w:tc>
          <w:tcPr>
            <w:tcW w:w="2660" w:type="dxa"/>
            <w:tcBorders>
              <w:top w:val="single" w:sz="12" w:space="0" w:color="000000"/>
              <w:left w:val="nil"/>
              <w:bottom w:val="single" w:sz="12" w:space="0" w:color="000000"/>
              <w:right w:val="nil"/>
            </w:tcBorders>
            <w:shd w:val="clear" w:color="auto" w:fill="auto"/>
            <w:tcMar>
              <w:top w:w="15" w:type="dxa"/>
              <w:left w:w="108" w:type="dxa"/>
              <w:bottom w:w="0" w:type="dxa"/>
              <w:right w:w="108" w:type="dxa"/>
            </w:tcMar>
            <w:vAlign w:val="center"/>
            <w:hideMark/>
          </w:tcPr>
          <w:p w14:paraId="240E91DA" w14:textId="1A7DDE42" w:rsidR="0004314F" w:rsidRPr="00F16174" w:rsidRDefault="0004314F" w:rsidP="0004314F">
            <w:pPr>
              <w:spacing w:line="360" w:lineRule="auto"/>
              <w:jc w:val="both"/>
              <w:rPr>
                <w:rFonts w:ascii="Book Antiqua" w:hAnsi="Book Antiqua"/>
                <w:b/>
                <w:bCs/>
                <w:lang w:eastAsia="zh-CN"/>
              </w:rPr>
            </w:pPr>
            <w:r w:rsidRPr="00F16174">
              <w:rPr>
                <w:rFonts w:ascii="Book Antiqua" w:hAnsi="Book Antiqua"/>
                <w:b/>
                <w:bCs/>
                <w:lang w:eastAsia="zh-CN"/>
              </w:rPr>
              <w:t xml:space="preserve">Variables, </w:t>
            </w:r>
            <w:r w:rsidR="00F16174">
              <w:rPr>
                <w:rFonts w:ascii="Book Antiqua" w:hAnsi="Book Antiqua"/>
                <w:b/>
                <w:bCs/>
                <w:lang w:eastAsia="zh-CN"/>
              </w:rPr>
              <w:t>m</w:t>
            </w:r>
            <w:r w:rsidRPr="00F16174">
              <w:rPr>
                <w:rFonts w:ascii="Book Antiqua" w:hAnsi="Book Antiqua"/>
                <w:b/>
                <w:bCs/>
                <w:lang w:eastAsia="zh-CN"/>
              </w:rPr>
              <w:t>ean ± SD</w:t>
            </w:r>
          </w:p>
        </w:tc>
        <w:tc>
          <w:tcPr>
            <w:tcW w:w="1559" w:type="dxa"/>
            <w:tcBorders>
              <w:top w:val="single" w:sz="12" w:space="0" w:color="000000"/>
              <w:left w:val="nil"/>
              <w:bottom w:val="single" w:sz="12" w:space="0" w:color="000000"/>
              <w:right w:val="nil"/>
            </w:tcBorders>
            <w:shd w:val="clear" w:color="auto" w:fill="auto"/>
            <w:tcMar>
              <w:top w:w="15" w:type="dxa"/>
              <w:left w:w="108" w:type="dxa"/>
              <w:bottom w:w="0" w:type="dxa"/>
              <w:right w:w="108" w:type="dxa"/>
            </w:tcMar>
            <w:vAlign w:val="center"/>
            <w:hideMark/>
          </w:tcPr>
          <w:p w14:paraId="5DFE1449" w14:textId="77777777" w:rsidR="0004314F" w:rsidRPr="00F16174" w:rsidRDefault="0004314F" w:rsidP="0004314F">
            <w:pPr>
              <w:spacing w:line="360" w:lineRule="auto"/>
              <w:jc w:val="both"/>
              <w:rPr>
                <w:rFonts w:ascii="Book Antiqua" w:hAnsi="Book Antiqua"/>
                <w:b/>
                <w:bCs/>
                <w:lang w:eastAsia="zh-CN"/>
              </w:rPr>
            </w:pPr>
            <w:r w:rsidRPr="00F16174">
              <w:rPr>
                <w:rFonts w:ascii="Book Antiqua" w:hAnsi="Book Antiqua"/>
                <w:b/>
                <w:bCs/>
                <w:lang w:eastAsia="zh-CN"/>
              </w:rPr>
              <w:t>Good</w:t>
            </w:r>
          </w:p>
        </w:tc>
        <w:tc>
          <w:tcPr>
            <w:tcW w:w="1985" w:type="dxa"/>
            <w:tcBorders>
              <w:top w:val="single" w:sz="12" w:space="0" w:color="000000"/>
              <w:left w:val="nil"/>
              <w:bottom w:val="single" w:sz="12" w:space="0" w:color="000000"/>
              <w:right w:val="nil"/>
            </w:tcBorders>
            <w:shd w:val="clear" w:color="auto" w:fill="auto"/>
            <w:tcMar>
              <w:top w:w="15" w:type="dxa"/>
              <w:left w:w="108" w:type="dxa"/>
              <w:bottom w:w="0" w:type="dxa"/>
              <w:right w:w="108" w:type="dxa"/>
            </w:tcMar>
            <w:vAlign w:val="center"/>
            <w:hideMark/>
          </w:tcPr>
          <w:p w14:paraId="775D2848" w14:textId="77777777" w:rsidR="0004314F" w:rsidRPr="00F16174" w:rsidRDefault="0004314F" w:rsidP="0004314F">
            <w:pPr>
              <w:spacing w:line="360" w:lineRule="auto"/>
              <w:jc w:val="both"/>
              <w:rPr>
                <w:rFonts w:ascii="Book Antiqua" w:hAnsi="Book Antiqua"/>
                <w:b/>
                <w:bCs/>
                <w:lang w:eastAsia="zh-CN"/>
              </w:rPr>
            </w:pPr>
            <w:r w:rsidRPr="00F16174">
              <w:rPr>
                <w:rFonts w:ascii="Book Antiqua" w:hAnsi="Book Antiqua"/>
                <w:b/>
                <w:bCs/>
                <w:lang w:eastAsia="zh-CN"/>
              </w:rPr>
              <w:t>Poor</w:t>
            </w:r>
          </w:p>
        </w:tc>
        <w:tc>
          <w:tcPr>
            <w:tcW w:w="1559" w:type="dxa"/>
            <w:tcBorders>
              <w:top w:val="single" w:sz="12" w:space="0" w:color="000000"/>
              <w:left w:val="nil"/>
              <w:bottom w:val="single" w:sz="12" w:space="0" w:color="000000"/>
              <w:right w:val="nil"/>
            </w:tcBorders>
            <w:shd w:val="clear" w:color="auto" w:fill="auto"/>
            <w:tcMar>
              <w:top w:w="15" w:type="dxa"/>
              <w:left w:w="108" w:type="dxa"/>
              <w:bottom w:w="0" w:type="dxa"/>
              <w:right w:w="108" w:type="dxa"/>
            </w:tcMar>
            <w:vAlign w:val="center"/>
            <w:hideMark/>
          </w:tcPr>
          <w:p w14:paraId="4BDF4459" w14:textId="77777777" w:rsidR="0004314F" w:rsidRPr="00F16174" w:rsidRDefault="0004314F" w:rsidP="0004314F">
            <w:pPr>
              <w:spacing w:line="360" w:lineRule="auto"/>
              <w:jc w:val="both"/>
              <w:rPr>
                <w:rFonts w:ascii="Book Antiqua" w:hAnsi="Book Antiqua"/>
                <w:b/>
                <w:bCs/>
                <w:lang w:eastAsia="zh-CN"/>
              </w:rPr>
            </w:pPr>
            <w:r w:rsidRPr="00F16174">
              <w:rPr>
                <w:rFonts w:ascii="Book Antiqua" w:hAnsi="Book Antiqua"/>
                <w:b/>
                <w:bCs/>
                <w:i/>
                <w:iCs/>
                <w:lang w:eastAsia="zh-CN"/>
              </w:rPr>
              <w:t>t</w:t>
            </w:r>
            <w:r w:rsidRPr="00F16174">
              <w:rPr>
                <w:rFonts w:ascii="Book Antiqua" w:hAnsi="Book Antiqua"/>
                <w:b/>
                <w:bCs/>
                <w:lang w:eastAsia="zh-CN"/>
              </w:rPr>
              <w:t>/</w:t>
            </w:r>
            <w:r w:rsidRPr="00F16174">
              <w:rPr>
                <w:rFonts w:ascii="Book Antiqua" w:hAnsi="Book Antiqua"/>
                <w:b/>
                <w:bCs/>
                <w:i/>
                <w:iCs/>
                <w:lang w:eastAsia="zh-CN"/>
              </w:rPr>
              <w:t>Z</w:t>
            </w:r>
          </w:p>
        </w:tc>
        <w:tc>
          <w:tcPr>
            <w:tcW w:w="1701" w:type="dxa"/>
            <w:tcBorders>
              <w:top w:val="single" w:sz="12" w:space="0" w:color="000000"/>
              <w:left w:val="nil"/>
              <w:bottom w:val="single" w:sz="12" w:space="0" w:color="000000"/>
              <w:right w:val="nil"/>
            </w:tcBorders>
            <w:shd w:val="clear" w:color="auto" w:fill="auto"/>
            <w:tcMar>
              <w:top w:w="15" w:type="dxa"/>
              <w:left w:w="108" w:type="dxa"/>
              <w:bottom w:w="0" w:type="dxa"/>
              <w:right w:w="108" w:type="dxa"/>
            </w:tcMar>
            <w:vAlign w:val="center"/>
            <w:hideMark/>
          </w:tcPr>
          <w:p w14:paraId="4F4DDD47" w14:textId="35D5D043" w:rsidR="0004314F" w:rsidRPr="00F16174" w:rsidRDefault="0004314F" w:rsidP="0004314F">
            <w:pPr>
              <w:spacing w:line="360" w:lineRule="auto"/>
              <w:jc w:val="both"/>
              <w:rPr>
                <w:rFonts w:ascii="Book Antiqua" w:hAnsi="Book Antiqua"/>
                <w:b/>
                <w:bCs/>
                <w:i/>
                <w:iCs/>
                <w:lang w:eastAsia="zh-CN"/>
              </w:rPr>
            </w:pPr>
            <w:r w:rsidRPr="00F16174">
              <w:rPr>
                <w:rFonts w:ascii="Book Antiqua" w:hAnsi="Book Antiqua"/>
                <w:b/>
                <w:bCs/>
                <w:i/>
                <w:iCs/>
                <w:lang w:eastAsia="zh-CN"/>
              </w:rPr>
              <w:t>P</w:t>
            </w:r>
            <w:r w:rsidR="0066189B">
              <w:rPr>
                <w:rFonts w:ascii="Book Antiqua" w:hAnsi="Book Antiqua"/>
                <w:b/>
                <w:bCs/>
                <w:i/>
                <w:iCs/>
                <w:lang w:eastAsia="zh-CN"/>
              </w:rPr>
              <w:t xml:space="preserve"> </w:t>
            </w:r>
            <w:r w:rsidR="0066189B" w:rsidRPr="0066189B">
              <w:rPr>
                <w:rFonts w:ascii="Book Antiqua" w:hAnsi="Book Antiqua"/>
                <w:b/>
                <w:bCs/>
              </w:rPr>
              <w:t>value</w:t>
            </w:r>
          </w:p>
        </w:tc>
      </w:tr>
      <w:tr w:rsidR="0004314F" w:rsidRPr="0004314F" w14:paraId="13BC2B76" w14:textId="77777777" w:rsidTr="0004314F">
        <w:trPr>
          <w:trHeight w:val="360"/>
        </w:trPr>
        <w:tc>
          <w:tcPr>
            <w:tcW w:w="2660" w:type="dxa"/>
            <w:tcBorders>
              <w:top w:val="single" w:sz="12" w:space="0" w:color="000000"/>
              <w:left w:val="nil"/>
              <w:bottom w:val="nil"/>
              <w:right w:val="nil"/>
            </w:tcBorders>
            <w:shd w:val="clear" w:color="auto" w:fill="auto"/>
            <w:tcMar>
              <w:top w:w="15" w:type="dxa"/>
              <w:left w:w="108" w:type="dxa"/>
              <w:bottom w:w="0" w:type="dxa"/>
              <w:right w:w="108" w:type="dxa"/>
            </w:tcMar>
            <w:vAlign w:val="center"/>
            <w:hideMark/>
          </w:tcPr>
          <w:p w14:paraId="12F7217C" w14:textId="2C6E8983"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Age</w:t>
            </w:r>
            <w:r w:rsidR="00F16174">
              <w:rPr>
                <w:rFonts w:ascii="Book Antiqua" w:hAnsi="Book Antiqua"/>
                <w:lang w:eastAsia="zh-CN"/>
              </w:rPr>
              <w:t xml:space="preserve"> (</w:t>
            </w:r>
            <w:proofErr w:type="spellStart"/>
            <w:r w:rsidRPr="0004314F">
              <w:rPr>
                <w:rFonts w:ascii="Book Antiqua" w:hAnsi="Book Antiqua" w:hint="eastAsia"/>
                <w:lang w:eastAsia="zh-CN"/>
              </w:rPr>
              <w:t>yr</w:t>
            </w:r>
            <w:proofErr w:type="spellEnd"/>
            <w:r w:rsidR="00F16174">
              <w:rPr>
                <w:rFonts w:ascii="Book Antiqua" w:hAnsi="Book Antiqua"/>
                <w:lang w:eastAsia="zh-CN"/>
              </w:rPr>
              <w:t>)</w:t>
            </w:r>
          </w:p>
        </w:tc>
        <w:tc>
          <w:tcPr>
            <w:tcW w:w="1559" w:type="dxa"/>
            <w:tcBorders>
              <w:top w:val="single" w:sz="12" w:space="0" w:color="000000"/>
              <w:left w:val="nil"/>
              <w:bottom w:val="nil"/>
              <w:right w:val="nil"/>
            </w:tcBorders>
            <w:shd w:val="clear" w:color="auto" w:fill="auto"/>
            <w:tcMar>
              <w:top w:w="15" w:type="dxa"/>
              <w:left w:w="108" w:type="dxa"/>
              <w:bottom w:w="0" w:type="dxa"/>
              <w:right w:w="108" w:type="dxa"/>
            </w:tcMar>
            <w:vAlign w:val="center"/>
            <w:hideMark/>
          </w:tcPr>
          <w:p w14:paraId="2DCC3DE2" w14:textId="7D4E4B4D"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51.58</w:t>
            </w:r>
            <w:r w:rsidR="00F16174">
              <w:rPr>
                <w:rFonts w:ascii="Book Antiqua" w:hAnsi="Book Antiqua"/>
                <w:lang w:eastAsia="zh-CN"/>
              </w:rPr>
              <w:t xml:space="preserve"> </w:t>
            </w:r>
            <w:r w:rsidRPr="0004314F">
              <w:rPr>
                <w:rFonts w:ascii="Book Antiqua" w:hAnsi="Book Antiqua"/>
                <w:lang w:eastAsia="zh-CN"/>
              </w:rPr>
              <w:t>±</w:t>
            </w:r>
            <w:r w:rsidR="00F16174">
              <w:rPr>
                <w:rFonts w:ascii="Book Antiqua" w:hAnsi="Book Antiqua"/>
                <w:lang w:eastAsia="zh-CN"/>
              </w:rPr>
              <w:t xml:space="preserve"> </w:t>
            </w:r>
            <w:r w:rsidRPr="0004314F">
              <w:rPr>
                <w:rFonts w:ascii="Book Antiqua" w:hAnsi="Book Antiqua"/>
                <w:lang w:eastAsia="zh-CN"/>
              </w:rPr>
              <w:t>18.49</w:t>
            </w:r>
          </w:p>
        </w:tc>
        <w:tc>
          <w:tcPr>
            <w:tcW w:w="1985" w:type="dxa"/>
            <w:tcBorders>
              <w:top w:val="single" w:sz="12" w:space="0" w:color="000000"/>
              <w:left w:val="nil"/>
              <w:bottom w:val="nil"/>
              <w:right w:val="nil"/>
            </w:tcBorders>
            <w:shd w:val="clear" w:color="auto" w:fill="auto"/>
            <w:tcMar>
              <w:top w:w="15" w:type="dxa"/>
              <w:left w:w="108" w:type="dxa"/>
              <w:bottom w:w="0" w:type="dxa"/>
              <w:right w:w="108" w:type="dxa"/>
            </w:tcMar>
            <w:vAlign w:val="center"/>
            <w:hideMark/>
          </w:tcPr>
          <w:p w14:paraId="0F6EC48C" w14:textId="3CA21179"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52.51</w:t>
            </w:r>
            <w:r w:rsidR="00F16174">
              <w:rPr>
                <w:rFonts w:ascii="Book Antiqua" w:hAnsi="Book Antiqua"/>
                <w:lang w:eastAsia="zh-CN"/>
              </w:rPr>
              <w:t xml:space="preserve"> </w:t>
            </w:r>
            <w:r w:rsidRPr="0004314F">
              <w:rPr>
                <w:rFonts w:ascii="Book Antiqua" w:hAnsi="Book Antiqua"/>
                <w:lang w:eastAsia="zh-CN"/>
              </w:rPr>
              <w:t>±</w:t>
            </w:r>
            <w:r w:rsidR="00F16174">
              <w:rPr>
                <w:rFonts w:ascii="Book Antiqua" w:hAnsi="Book Antiqua"/>
                <w:lang w:eastAsia="zh-CN"/>
              </w:rPr>
              <w:t xml:space="preserve"> </w:t>
            </w:r>
            <w:r w:rsidRPr="0004314F">
              <w:rPr>
                <w:rFonts w:ascii="Book Antiqua" w:hAnsi="Book Antiqua"/>
                <w:lang w:eastAsia="zh-CN"/>
              </w:rPr>
              <w:t>18.24</w:t>
            </w:r>
          </w:p>
        </w:tc>
        <w:tc>
          <w:tcPr>
            <w:tcW w:w="1559" w:type="dxa"/>
            <w:tcBorders>
              <w:top w:val="single" w:sz="12" w:space="0" w:color="000000"/>
              <w:left w:val="nil"/>
              <w:bottom w:val="nil"/>
              <w:right w:val="nil"/>
            </w:tcBorders>
            <w:shd w:val="clear" w:color="auto" w:fill="auto"/>
            <w:tcMar>
              <w:top w:w="15" w:type="dxa"/>
              <w:left w:w="108" w:type="dxa"/>
              <w:bottom w:w="0" w:type="dxa"/>
              <w:right w:w="108" w:type="dxa"/>
            </w:tcMar>
            <w:vAlign w:val="center"/>
            <w:hideMark/>
          </w:tcPr>
          <w:p w14:paraId="2776E03D" w14:textId="77777777"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-0.434</w:t>
            </w:r>
          </w:p>
        </w:tc>
        <w:tc>
          <w:tcPr>
            <w:tcW w:w="1701" w:type="dxa"/>
            <w:tcBorders>
              <w:top w:val="single" w:sz="12" w:space="0" w:color="000000"/>
              <w:left w:val="nil"/>
              <w:bottom w:val="nil"/>
              <w:right w:val="nil"/>
            </w:tcBorders>
            <w:shd w:val="clear" w:color="auto" w:fill="auto"/>
            <w:tcMar>
              <w:top w:w="15" w:type="dxa"/>
              <w:left w:w="108" w:type="dxa"/>
              <w:bottom w:w="0" w:type="dxa"/>
              <w:right w:w="108" w:type="dxa"/>
            </w:tcMar>
            <w:vAlign w:val="center"/>
            <w:hideMark/>
          </w:tcPr>
          <w:p w14:paraId="1685528A" w14:textId="77777777"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0.665</w:t>
            </w:r>
          </w:p>
        </w:tc>
      </w:tr>
      <w:tr w:rsidR="0004314F" w:rsidRPr="0004314F" w14:paraId="5B143DD2" w14:textId="77777777" w:rsidTr="0004314F">
        <w:trPr>
          <w:trHeight w:val="340"/>
        </w:trPr>
        <w:tc>
          <w:tcPr>
            <w:tcW w:w="2660" w:type="dxa"/>
            <w:tcBorders>
              <w:top w:val="nil"/>
              <w:left w:val="nil"/>
              <w:bottom w:val="nil"/>
              <w:right w:val="nil"/>
            </w:tcBorders>
            <w:shd w:val="clear" w:color="auto" w:fill="auto"/>
            <w:tcMar>
              <w:top w:w="15" w:type="dxa"/>
              <w:left w:w="108" w:type="dxa"/>
              <w:bottom w:w="0" w:type="dxa"/>
              <w:right w:w="108" w:type="dxa"/>
            </w:tcMar>
            <w:vAlign w:val="center"/>
            <w:hideMark/>
          </w:tcPr>
          <w:p w14:paraId="34DC119A" w14:textId="77777777"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Sex (M/F)</w:t>
            </w:r>
          </w:p>
        </w:tc>
        <w:tc>
          <w:tcPr>
            <w:tcW w:w="1559" w:type="dxa"/>
            <w:tcBorders>
              <w:top w:val="nil"/>
              <w:left w:val="nil"/>
              <w:bottom w:val="nil"/>
              <w:right w:val="nil"/>
            </w:tcBorders>
            <w:shd w:val="clear" w:color="auto" w:fill="auto"/>
            <w:tcMar>
              <w:top w:w="15" w:type="dxa"/>
              <w:left w:w="108" w:type="dxa"/>
              <w:bottom w:w="0" w:type="dxa"/>
              <w:right w:w="108" w:type="dxa"/>
            </w:tcMar>
            <w:vAlign w:val="center"/>
            <w:hideMark/>
          </w:tcPr>
          <w:p w14:paraId="799C2293" w14:textId="77777777"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69/76</w:t>
            </w:r>
          </w:p>
        </w:tc>
        <w:tc>
          <w:tcPr>
            <w:tcW w:w="1985" w:type="dxa"/>
            <w:tcBorders>
              <w:top w:val="nil"/>
              <w:left w:val="nil"/>
              <w:bottom w:val="nil"/>
              <w:right w:val="nil"/>
            </w:tcBorders>
            <w:shd w:val="clear" w:color="auto" w:fill="auto"/>
            <w:tcMar>
              <w:top w:w="15" w:type="dxa"/>
              <w:left w:w="108" w:type="dxa"/>
              <w:bottom w:w="0" w:type="dxa"/>
              <w:right w:w="108" w:type="dxa"/>
            </w:tcMar>
            <w:vAlign w:val="center"/>
            <w:hideMark/>
          </w:tcPr>
          <w:p w14:paraId="75E7553D" w14:textId="77777777"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32/27</w:t>
            </w:r>
          </w:p>
        </w:tc>
        <w:tc>
          <w:tcPr>
            <w:tcW w:w="1559" w:type="dxa"/>
            <w:tcBorders>
              <w:top w:val="nil"/>
              <w:left w:val="nil"/>
              <w:bottom w:val="nil"/>
              <w:right w:val="nil"/>
            </w:tcBorders>
            <w:shd w:val="clear" w:color="auto" w:fill="auto"/>
            <w:tcMar>
              <w:top w:w="15" w:type="dxa"/>
              <w:left w:w="108" w:type="dxa"/>
              <w:bottom w:w="0" w:type="dxa"/>
              <w:right w:w="108" w:type="dxa"/>
            </w:tcMar>
            <w:vAlign w:val="center"/>
            <w:hideMark/>
          </w:tcPr>
          <w:p w14:paraId="46BDFE78" w14:textId="77777777"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0.742</w:t>
            </w:r>
          </w:p>
        </w:tc>
        <w:tc>
          <w:tcPr>
            <w:tcW w:w="1701" w:type="dxa"/>
            <w:tcBorders>
              <w:top w:val="nil"/>
              <w:left w:val="nil"/>
              <w:bottom w:val="nil"/>
              <w:right w:val="nil"/>
            </w:tcBorders>
            <w:shd w:val="clear" w:color="auto" w:fill="auto"/>
            <w:tcMar>
              <w:top w:w="15" w:type="dxa"/>
              <w:left w:w="108" w:type="dxa"/>
              <w:bottom w:w="0" w:type="dxa"/>
              <w:right w:w="108" w:type="dxa"/>
            </w:tcMar>
            <w:vAlign w:val="center"/>
            <w:hideMark/>
          </w:tcPr>
          <w:p w14:paraId="01D81E6F" w14:textId="77777777"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0.389</w:t>
            </w:r>
          </w:p>
        </w:tc>
      </w:tr>
      <w:tr w:rsidR="0004314F" w:rsidRPr="0004314F" w14:paraId="5CF6F9B7" w14:textId="77777777" w:rsidTr="0004314F">
        <w:trPr>
          <w:trHeight w:val="360"/>
        </w:trPr>
        <w:tc>
          <w:tcPr>
            <w:tcW w:w="2660" w:type="dxa"/>
            <w:tcBorders>
              <w:top w:val="nil"/>
              <w:left w:val="nil"/>
              <w:bottom w:val="nil"/>
              <w:right w:val="nil"/>
            </w:tcBorders>
            <w:shd w:val="clear" w:color="auto" w:fill="auto"/>
            <w:tcMar>
              <w:top w:w="15" w:type="dxa"/>
              <w:left w:w="108" w:type="dxa"/>
              <w:bottom w:w="0" w:type="dxa"/>
              <w:right w:w="108" w:type="dxa"/>
            </w:tcMar>
            <w:vAlign w:val="center"/>
            <w:hideMark/>
          </w:tcPr>
          <w:p w14:paraId="329495A8" w14:textId="752B9188" w:rsidR="0004314F" w:rsidRPr="0004314F" w:rsidRDefault="00F16174" w:rsidP="0004314F">
            <w:pPr>
              <w:spacing w:line="360" w:lineRule="auto"/>
              <w:jc w:val="both"/>
              <w:rPr>
                <w:rFonts w:ascii="Book Antiqua" w:hAnsi="Book Antiqua"/>
                <w:lang w:eastAsia="zh-CN"/>
              </w:rPr>
            </w:pPr>
            <w:r>
              <w:rPr>
                <w:rFonts w:ascii="Book Antiqua" w:hAnsi="Book Antiqua"/>
                <w:lang w:eastAsia="zh-CN"/>
              </w:rPr>
              <w:t>Time</w:t>
            </w:r>
            <w:r w:rsidR="0004314F" w:rsidRPr="0004314F">
              <w:rPr>
                <w:rFonts w:ascii="Book Antiqua" w:hAnsi="Book Antiqua"/>
                <w:lang w:eastAsia="zh-CN"/>
              </w:rPr>
              <w:t xml:space="preserve"> in ICU</w:t>
            </w:r>
            <w:r>
              <w:rPr>
                <w:rFonts w:ascii="Book Antiqua" w:hAnsi="Book Antiqua"/>
                <w:lang w:eastAsia="zh-CN"/>
              </w:rPr>
              <w:t xml:space="preserve"> (d)</w:t>
            </w:r>
          </w:p>
        </w:tc>
        <w:tc>
          <w:tcPr>
            <w:tcW w:w="1559" w:type="dxa"/>
            <w:tcBorders>
              <w:top w:val="nil"/>
              <w:left w:val="nil"/>
              <w:bottom w:val="nil"/>
              <w:right w:val="nil"/>
            </w:tcBorders>
            <w:shd w:val="clear" w:color="auto" w:fill="auto"/>
            <w:tcMar>
              <w:top w:w="15" w:type="dxa"/>
              <w:left w:w="108" w:type="dxa"/>
              <w:bottom w:w="0" w:type="dxa"/>
              <w:right w:w="108" w:type="dxa"/>
            </w:tcMar>
            <w:vAlign w:val="center"/>
            <w:hideMark/>
          </w:tcPr>
          <w:p w14:paraId="093E1BE3" w14:textId="0069810D"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3.32</w:t>
            </w:r>
            <w:r w:rsidR="00F16174">
              <w:rPr>
                <w:rFonts w:ascii="Book Antiqua" w:hAnsi="Book Antiqua"/>
                <w:lang w:eastAsia="zh-CN"/>
              </w:rPr>
              <w:t xml:space="preserve"> </w:t>
            </w:r>
            <w:r w:rsidRPr="0004314F">
              <w:rPr>
                <w:rFonts w:ascii="Book Antiqua" w:hAnsi="Book Antiqua"/>
                <w:lang w:eastAsia="zh-CN"/>
              </w:rPr>
              <w:t>±</w:t>
            </w:r>
            <w:r w:rsidR="00F16174">
              <w:rPr>
                <w:rFonts w:ascii="Book Antiqua" w:hAnsi="Book Antiqua"/>
                <w:lang w:eastAsia="zh-CN"/>
              </w:rPr>
              <w:t xml:space="preserve"> </w:t>
            </w:r>
            <w:r w:rsidRPr="0004314F">
              <w:rPr>
                <w:rFonts w:ascii="Book Antiqua" w:hAnsi="Book Antiqua"/>
                <w:lang w:eastAsia="zh-CN"/>
              </w:rPr>
              <w:t>2.57</w:t>
            </w:r>
          </w:p>
        </w:tc>
        <w:tc>
          <w:tcPr>
            <w:tcW w:w="1985" w:type="dxa"/>
            <w:tcBorders>
              <w:top w:val="nil"/>
              <w:left w:val="nil"/>
              <w:bottom w:val="nil"/>
              <w:right w:val="nil"/>
            </w:tcBorders>
            <w:shd w:val="clear" w:color="auto" w:fill="auto"/>
            <w:tcMar>
              <w:top w:w="15" w:type="dxa"/>
              <w:left w:w="108" w:type="dxa"/>
              <w:bottom w:w="0" w:type="dxa"/>
              <w:right w:w="108" w:type="dxa"/>
            </w:tcMar>
            <w:vAlign w:val="center"/>
            <w:hideMark/>
          </w:tcPr>
          <w:p w14:paraId="2EC07C61" w14:textId="1288686B"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3.53</w:t>
            </w:r>
            <w:r w:rsidR="00F16174">
              <w:rPr>
                <w:rFonts w:ascii="Book Antiqua" w:hAnsi="Book Antiqua"/>
                <w:lang w:eastAsia="zh-CN"/>
              </w:rPr>
              <w:t xml:space="preserve"> </w:t>
            </w:r>
            <w:r w:rsidRPr="0004314F">
              <w:rPr>
                <w:rFonts w:ascii="Book Antiqua" w:hAnsi="Book Antiqua"/>
                <w:lang w:eastAsia="zh-CN"/>
              </w:rPr>
              <w:t>±</w:t>
            </w:r>
            <w:r w:rsidR="00F16174">
              <w:rPr>
                <w:rFonts w:ascii="Book Antiqua" w:hAnsi="Book Antiqua"/>
                <w:lang w:eastAsia="zh-CN"/>
              </w:rPr>
              <w:t xml:space="preserve"> </w:t>
            </w:r>
            <w:r w:rsidRPr="0004314F">
              <w:rPr>
                <w:rFonts w:ascii="Book Antiqua" w:hAnsi="Book Antiqua"/>
                <w:lang w:eastAsia="zh-CN"/>
              </w:rPr>
              <w:t>3.81</w:t>
            </w:r>
          </w:p>
        </w:tc>
        <w:tc>
          <w:tcPr>
            <w:tcW w:w="1559" w:type="dxa"/>
            <w:tcBorders>
              <w:top w:val="nil"/>
              <w:left w:val="nil"/>
              <w:bottom w:val="nil"/>
              <w:right w:val="nil"/>
            </w:tcBorders>
            <w:shd w:val="clear" w:color="auto" w:fill="auto"/>
            <w:tcMar>
              <w:top w:w="15" w:type="dxa"/>
              <w:left w:w="108" w:type="dxa"/>
              <w:bottom w:w="0" w:type="dxa"/>
              <w:right w:w="108" w:type="dxa"/>
            </w:tcMar>
            <w:vAlign w:val="center"/>
            <w:hideMark/>
          </w:tcPr>
          <w:p w14:paraId="29704F76" w14:textId="77777777"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-0.999</w:t>
            </w:r>
          </w:p>
        </w:tc>
        <w:tc>
          <w:tcPr>
            <w:tcW w:w="1701" w:type="dxa"/>
            <w:tcBorders>
              <w:top w:val="nil"/>
              <w:left w:val="nil"/>
              <w:bottom w:val="nil"/>
              <w:right w:val="nil"/>
            </w:tcBorders>
            <w:shd w:val="clear" w:color="auto" w:fill="auto"/>
            <w:tcMar>
              <w:top w:w="15" w:type="dxa"/>
              <w:left w:w="108" w:type="dxa"/>
              <w:bottom w:w="0" w:type="dxa"/>
              <w:right w:w="108" w:type="dxa"/>
            </w:tcMar>
            <w:vAlign w:val="center"/>
            <w:hideMark/>
          </w:tcPr>
          <w:p w14:paraId="54A51A83" w14:textId="77777777"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0.318</w:t>
            </w:r>
          </w:p>
        </w:tc>
      </w:tr>
      <w:tr w:rsidR="0004314F" w:rsidRPr="0004314F" w14:paraId="3C4AB152" w14:textId="77777777" w:rsidTr="00990A91">
        <w:trPr>
          <w:trHeight w:val="55"/>
        </w:trPr>
        <w:tc>
          <w:tcPr>
            <w:tcW w:w="2660" w:type="dxa"/>
            <w:tcBorders>
              <w:top w:val="nil"/>
              <w:left w:val="nil"/>
              <w:bottom w:val="nil"/>
              <w:right w:val="nil"/>
            </w:tcBorders>
            <w:shd w:val="clear" w:color="auto" w:fill="auto"/>
            <w:tcMar>
              <w:top w:w="15" w:type="dxa"/>
              <w:left w:w="108" w:type="dxa"/>
              <w:bottom w:w="0" w:type="dxa"/>
              <w:right w:w="108" w:type="dxa"/>
            </w:tcMar>
            <w:vAlign w:val="center"/>
            <w:hideMark/>
          </w:tcPr>
          <w:p w14:paraId="09D6D16D" w14:textId="1EECF161"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APACH</w:t>
            </w:r>
            <w:r w:rsidR="0056562C">
              <w:rPr>
                <w:rFonts w:ascii="Book Antiqua" w:hAnsi="Book Antiqua"/>
                <w:lang w:eastAsia="zh-CN"/>
              </w:rPr>
              <w:t>E</w:t>
            </w:r>
            <w:r w:rsidRPr="0004314F">
              <w:rPr>
                <w:rFonts w:ascii="Book Antiqua" w:hAnsi="Book Antiqua"/>
                <w:lang w:eastAsia="zh-CN"/>
              </w:rPr>
              <w:t>-II</w:t>
            </w:r>
          </w:p>
        </w:tc>
        <w:tc>
          <w:tcPr>
            <w:tcW w:w="1559" w:type="dxa"/>
            <w:tcBorders>
              <w:top w:val="nil"/>
              <w:left w:val="nil"/>
              <w:bottom w:val="nil"/>
              <w:right w:val="nil"/>
            </w:tcBorders>
            <w:shd w:val="clear" w:color="auto" w:fill="auto"/>
            <w:tcMar>
              <w:top w:w="15" w:type="dxa"/>
              <w:left w:w="108" w:type="dxa"/>
              <w:bottom w:w="0" w:type="dxa"/>
              <w:right w:w="108" w:type="dxa"/>
            </w:tcMar>
            <w:vAlign w:val="center"/>
            <w:hideMark/>
          </w:tcPr>
          <w:p w14:paraId="112D0450" w14:textId="40FAFEDE"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12.36</w:t>
            </w:r>
            <w:r w:rsidR="00F16174">
              <w:rPr>
                <w:rFonts w:ascii="Book Antiqua" w:hAnsi="Book Antiqua"/>
                <w:lang w:eastAsia="zh-CN"/>
              </w:rPr>
              <w:t xml:space="preserve"> </w:t>
            </w:r>
            <w:r w:rsidRPr="0004314F">
              <w:rPr>
                <w:rFonts w:ascii="Book Antiqua" w:hAnsi="Book Antiqua"/>
                <w:lang w:eastAsia="zh-CN"/>
              </w:rPr>
              <w:t>±</w:t>
            </w:r>
            <w:r w:rsidR="00F16174">
              <w:rPr>
                <w:rFonts w:ascii="Book Antiqua" w:hAnsi="Book Antiqua"/>
                <w:lang w:eastAsia="zh-CN"/>
              </w:rPr>
              <w:t xml:space="preserve"> </w:t>
            </w:r>
            <w:r w:rsidRPr="0004314F">
              <w:rPr>
                <w:rFonts w:ascii="Book Antiqua" w:hAnsi="Book Antiqua"/>
                <w:lang w:eastAsia="zh-CN"/>
              </w:rPr>
              <w:t>7.53</w:t>
            </w:r>
          </w:p>
        </w:tc>
        <w:tc>
          <w:tcPr>
            <w:tcW w:w="1985" w:type="dxa"/>
            <w:tcBorders>
              <w:top w:val="nil"/>
              <w:left w:val="nil"/>
              <w:bottom w:val="nil"/>
              <w:right w:val="nil"/>
            </w:tcBorders>
            <w:shd w:val="clear" w:color="auto" w:fill="auto"/>
            <w:tcMar>
              <w:top w:w="15" w:type="dxa"/>
              <w:left w:w="108" w:type="dxa"/>
              <w:bottom w:w="0" w:type="dxa"/>
              <w:right w:w="108" w:type="dxa"/>
            </w:tcMar>
            <w:vAlign w:val="center"/>
            <w:hideMark/>
          </w:tcPr>
          <w:p w14:paraId="070B3002" w14:textId="278D055A"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20.39</w:t>
            </w:r>
            <w:r w:rsidR="00F16174">
              <w:rPr>
                <w:rFonts w:ascii="Book Antiqua" w:hAnsi="Book Antiqua"/>
                <w:lang w:eastAsia="zh-CN"/>
              </w:rPr>
              <w:t xml:space="preserve"> </w:t>
            </w:r>
            <w:r w:rsidRPr="0004314F">
              <w:rPr>
                <w:rFonts w:ascii="Book Antiqua" w:hAnsi="Book Antiqua"/>
                <w:lang w:eastAsia="zh-CN"/>
              </w:rPr>
              <w:t>±</w:t>
            </w:r>
            <w:r w:rsidR="00F16174">
              <w:rPr>
                <w:rFonts w:ascii="Book Antiqua" w:hAnsi="Book Antiqua"/>
                <w:lang w:eastAsia="zh-CN"/>
              </w:rPr>
              <w:t xml:space="preserve"> </w:t>
            </w:r>
            <w:r w:rsidRPr="0004314F">
              <w:rPr>
                <w:rFonts w:ascii="Book Antiqua" w:hAnsi="Book Antiqua"/>
                <w:lang w:eastAsia="zh-CN"/>
              </w:rPr>
              <w:t>10.77</w:t>
            </w:r>
          </w:p>
        </w:tc>
        <w:tc>
          <w:tcPr>
            <w:tcW w:w="1559" w:type="dxa"/>
            <w:tcBorders>
              <w:top w:val="nil"/>
              <w:left w:val="nil"/>
              <w:bottom w:val="nil"/>
              <w:right w:val="nil"/>
            </w:tcBorders>
            <w:shd w:val="clear" w:color="auto" w:fill="auto"/>
            <w:tcMar>
              <w:top w:w="15" w:type="dxa"/>
              <w:left w:w="108" w:type="dxa"/>
              <w:bottom w:w="0" w:type="dxa"/>
              <w:right w:w="108" w:type="dxa"/>
            </w:tcMar>
            <w:vAlign w:val="center"/>
            <w:hideMark/>
          </w:tcPr>
          <w:p w14:paraId="533D6004" w14:textId="77777777"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-4.933</w:t>
            </w:r>
          </w:p>
        </w:tc>
        <w:tc>
          <w:tcPr>
            <w:tcW w:w="1701" w:type="dxa"/>
            <w:tcBorders>
              <w:top w:val="nil"/>
              <w:left w:val="nil"/>
              <w:bottom w:val="nil"/>
              <w:right w:val="nil"/>
            </w:tcBorders>
            <w:shd w:val="clear" w:color="auto" w:fill="auto"/>
            <w:tcMar>
              <w:top w:w="15" w:type="dxa"/>
              <w:left w:w="108" w:type="dxa"/>
              <w:bottom w:w="0" w:type="dxa"/>
              <w:right w:w="108" w:type="dxa"/>
            </w:tcMar>
            <w:vAlign w:val="center"/>
            <w:hideMark/>
          </w:tcPr>
          <w:p w14:paraId="7499687E" w14:textId="77777777"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0.000</w:t>
            </w:r>
          </w:p>
        </w:tc>
      </w:tr>
      <w:tr w:rsidR="0004314F" w:rsidRPr="0004314F" w14:paraId="267293B4" w14:textId="77777777" w:rsidTr="0004314F">
        <w:trPr>
          <w:trHeight w:val="528"/>
        </w:trPr>
        <w:tc>
          <w:tcPr>
            <w:tcW w:w="2660" w:type="dxa"/>
            <w:tcBorders>
              <w:top w:val="nil"/>
              <w:left w:val="nil"/>
              <w:bottom w:val="nil"/>
              <w:right w:val="nil"/>
            </w:tcBorders>
            <w:shd w:val="clear" w:color="auto" w:fill="auto"/>
            <w:tcMar>
              <w:top w:w="15" w:type="dxa"/>
              <w:left w:w="108" w:type="dxa"/>
              <w:bottom w:w="0" w:type="dxa"/>
              <w:right w:w="108" w:type="dxa"/>
            </w:tcMar>
            <w:vAlign w:val="center"/>
            <w:hideMark/>
          </w:tcPr>
          <w:p w14:paraId="188160E5" w14:textId="77777777"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H-</w:t>
            </w:r>
            <w:r w:rsidRPr="0004314F">
              <w:rPr>
                <w:rFonts w:ascii="Book Antiqua" w:hAnsi="Book Antiqua" w:hint="eastAsia"/>
                <w:lang w:eastAsia="zh-CN"/>
              </w:rPr>
              <w:t>A</w:t>
            </w:r>
            <w:r w:rsidRPr="0004314F">
              <w:rPr>
                <w:rFonts w:ascii="Book Antiqua" w:hAnsi="Book Antiqua"/>
                <w:lang w:eastAsia="zh-CN"/>
              </w:rPr>
              <w:t>mmoni</w:t>
            </w:r>
            <w:r w:rsidRPr="0004314F">
              <w:rPr>
                <w:rFonts w:ascii="Book Antiqua" w:hAnsi="Book Antiqua" w:hint="eastAsia"/>
                <w:lang w:eastAsia="zh-CN"/>
              </w:rPr>
              <w:t xml:space="preserve">a, </w:t>
            </w:r>
            <w:proofErr w:type="spellStart"/>
            <w:r w:rsidRPr="0004314F">
              <w:rPr>
                <w:rFonts w:ascii="Book Antiqua" w:hAnsi="Book Antiqua"/>
                <w:lang w:eastAsia="zh-CN"/>
              </w:rPr>
              <w:t>μmol</w:t>
            </w:r>
            <w:proofErr w:type="spellEnd"/>
            <w:r w:rsidRPr="0004314F">
              <w:rPr>
                <w:rFonts w:ascii="Book Antiqua" w:hAnsi="Book Antiqua"/>
                <w:lang w:eastAsia="zh-CN"/>
              </w:rPr>
              <w:t>/L</w:t>
            </w:r>
          </w:p>
        </w:tc>
        <w:tc>
          <w:tcPr>
            <w:tcW w:w="1559" w:type="dxa"/>
            <w:tcBorders>
              <w:top w:val="nil"/>
              <w:left w:val="nil"/>
              <w:bottom w:val="nil"/>
              <w:right w:val="nil"/>
            </w:tcBorders>
            <w:shd w:val="clear" w:color="auto" w:fill="auto"/>
            <w:tcMar>
              <w:top w:w="15" w:type="dxa"/>
              <w:left w:w="108" w:type="dxa"/>
              <w:bottom w:w="0" w:type="dxa"/>
              <w:right w:w="108" w:type="dxa"/>
            </w:tcMar>
            <w:vAlign w:val="center"/>
            <w:hideMark/>
          </w:tcPr>
          <w:p w14:paraId="366EFD52" w14:textId="3F346339"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67.06</w:t>
            </w:r>
            <w:r w:rsidR="00F16174">
              <w:rPr>
                <w:rFonts w:ascii="Book Antiqua" w:hAnsi="Book Antiqua"/>
                <w:lang w:eastAsia="zh-CN"/>
              </w:rPr>
              <w:t xml:space="preserve"> </w:t>
            </w:r>
            <w:r w:rsidRPr="0004314F">
              <w:rPr>
                <w:rFonts w:ascii="Book Antiqua" w:hAnsi="Book Antiqua"/>
                <w:lang w:eastAsia="zh-CN"/>
              </w:rPr>
              <w:t>±</w:t>
            </w:r>
            <w:r w:rsidR="00F16174">
              <w:rPr>
                <w:rFonts w:ascii="Book Antiqua" w:hAnsi="Book Antiqua"/>
                <w:lang w:eastAsia="zh-CN"/>
              </w:rPr>
              <w:t xml:space="preserve"> </w:t>
            </w:r>
            <w:r w:rsidRPr="0004314F">
              <w:rPr>
                <w:rFonts w:ascii="Book Antiqua" w:hAnsi="Book Antiqua"/>
                <w:lang w:eastAsia="zh-CN"/>
              </w:rPr>
              <w:t>48.24</w:t>
            </w:r>
          </w:p>
        </w:tc>
        <w:tc>
          <w:tcPr>
            <w:tcW w:w="1985" w:type="dxa"/>
            <w:tcBorders>
              <w:top w:val="nil"/>
              <w:left w:val="nil"/>
              <w:bottom w:val="nil"/>
              <w:right w:val="nil"/>
            </w:tcBorders>
            <w:shd w:val="clear" w:color="auto" w:fill="auto"/>
            <w:tcMar>
              <w:top w:w="15" w:type="dxa"/>
              <w:left w:w="108" w:type="dxa"/>
              <w:bottom w:w="0" w:type="dxa"/>
              <w:right w:w="108" w:type="dxa"/>
            </w:tcMar>
            <w:vAlign w:val="center"/>
            <w:hideMark/>
          </w:tcPr>
          <w:p w14:paraId="5AF8FB3E" w14:textId="46687904"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81.69</w:t>
            </w:r>
            <w:r w:rsidR="00F16174">
              <w:rPr>
                <w:rFonts w:ascii="Book Antiqua" w:hAnsi="Book Antiqua"/>
                <w:lang w:eastAsia="zh-CN"/>
              </w:rPr>
              <w:t xml:space="preserve"> </w:t>
            </w:r>
            <w:r w:rsidRPr="0004314F">
              <w:rPr>
                <w:rFonts w:ascii="Book Antiqua" w:hAnsi="Book Antiqua"/>
                <w:lang w:eastAsia="zh-CN"/>
              </w:rPr>
              <w:t>±</w:t>
            </w:r>
            <w:r w:rsidR="00F16174">
              <w:rPr>
                <w:rFonts w:ascii="Book Antiqua" w:hAnsi="Book Antiqua"/>
                <w:lang w:eastAsia="zh-CN"/>
              </w:rPr>
              <w:t xml:space="preserve"> </w:t>
            </w:r>
            <w:r w:rsidRPr="0004314F">
              <w:rPr>
                <w:rFonts w:ascii="Book Antiqua" w:hAnsi="Book Antiqua"/>
                <w:lang w:eastAsia="zh-CN"/>
              </w:rPr>
              <w:t>59.63</w:t>
            </w:r>
          </w:p>
        </w:tc>
        <w:tc>
          <w:tcPr>
            <w:tcW w:w="1559" w:type="dxa"/>
            <w:tcBorders>
              <w:top w:val="nil"/>
              <w:left w:val="nil"/>
              <w:bottom w:val="nil"/>
              <w:right w:val="nil"/>
            </w:tcBorders>
            <w:shd w:val="clear" w:color="auto" w:fill="auto"/>
            <w:tcMar>
              <w:top w:w="15" w:type="dxa"/>
              <w:left w:w="108" w:type="dxa"/>
              <w:bottom w:w="0" w:type="dxa"/>
              <w:right w:w="108" w:type="dxa"/>
            </w:tcMar>
            <w:vAlign w:val="center"/>
            <w:hideMark/>
          </w:tcPr>
          <w:p w14:paraId="1CCB6C2B" w14:textId="77777777"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-1.776</w:t>
            </w:r>
          </w:p>
        </w:tc>
        <w:tc>
          <w:tcPr>
            <w:tcW w:w="1701" w:type="dxa"/>
            <w:tcBorders>
              <w:top w:val="nil"/>
              <w:left w:val="nil"/>
              <w:bottom w:val="nil"/>
              <w:right w:val="nil"/>
            </w:tcBorders>
            <w:shd w:val="clear" w:color="auto" w:fill="auto"/>
            <w:tcMar>
              <w:top w:w="15" w:type="dxa"/>
              <w:left w:w="108" w:type="dxa"/>
              <w:bottom w:w="0" w:type="dxa"/>
              <w:right w:w="108" w:type="dxa"/>
            </w:tcMar>
            <w:vAlign w:val="center"/>
            <w:hideMark/>
          </w:tcPr>
          <w:p w14:paraId="43015DA6" w14:textId="77777777"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0.076</w:t>
            </w:r>
          </w:p>
        </w:tc>
      </w:tr>
      <w:tr w:rsidR="0004314F" w:rsidRPr="0004314F" w14:paraId="56B2C8FE" w14:textId="77777777" w:rsidTr="0004314F">
        <w:trPr>
          <w:trHeight w:val="528"/>
        </w:trPr>
        <w:tc>
          <w:tcPr>
            <w:tcW w:w="2660" w:type="dxa"/>
            <w:tcBorders>
              <w:top w:val="nil"/>
              <w:left w:val="nil"/>
              <w:bottom w:val="nil"/>
              <w:right w:val="nil"/>
            </w:tcBorders>
            <w:shd w:val="clear" w:color="auto" w:fill="auto"/>
            <w:tcMar>
              <w:top w:w="15" w:type="dxa"/>
              <w:left w:w="108" w:type="dxa"/>
              <w:bottom w:w="0" w:type="dxa"/>
              <w:right w:w="108" w:type="dxa"/>
            </w:tcMar>
            <w:vAlign w:val="center"/>
            <w:hideMark/>
          </w:tcPr>
          <w:p w14:paraId="14993789" w14:textId="77777777"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M-</w:t>
            </w:r>
            <w:r w:rsidRPr="0004314F">
              <w:rPr>
                <w:rFonts w:ascii="Book Antiqua" w:hAnsi="Book Antiqua" w:hint="eastAsia"/>
                <w:lang w:eastAsia="zh-CN"/>
              </w:rPr>
              <w:t>A</w:t>
            </w:r>
            <w:r w:rsidRPr="0004314F">
              <w:rPr>
                <w:rFonts w:ascii="Book Antiqua" w:hAnsi="Book Antiqua"/>
                <w:lang w:eastAsia="zh-CN"/>
              </w:rPr>
              <w:t>mmonia</w:t>
            </w:r>
            <w:r w:rsidRPr="0004314F">
              <w:rPr>
                <w:rFonts w:ascii="Book Antiqua" w:hAnsi="Book Antiqua" w:hint="eastAsia"/>
                <w:lang w:eastAsia="zh-CN"/>
              </w:rPr>
              <w:t xml:space="preserve">, </w:t>
            </w:r>
            <w:proofErr w:type="spellStart"/>
            <w:r w:rsidRPr="0004314F">
              <w:rPr>
                <w:rFonts w:ascii="Book Antiqua" w:hAnsi="Book Antiqua"/>
                <w:lang w:eastAsia="zh-CN"/>
              </w:rPr>
              <w:t>μmol</w:t>
            </w:r>
            <w:proofErr w:type="spellEnd"/>
            <w:r w:rsidRPr="0004314F">
              <w:rPr>
                <w:rFonts w:ascii="Book Antiqua" w:hAnsi="Book Antiqua"/>
                <w:lang w:eastAsia="zh-CN"/>
              </w:rPr>
              <w:t>/L</w:t>
            </w:r>
          </w:p>
        </w:tc>
        <w:tc>
          <w:tcPr>
            <w:tcW w:w="1559" w:type="dxa"/>
            <w:tcBorders>
              <w:top w:val="nil"/>
              <w:left w:val="nil"/>
              <w:bottom w:val="nil"/>
              <w:right w:val="nil"/>
            </w:tcBorders>
            <w:shd w:val="clear" w:color="auto" w:fill="auto"/>
            <w:tcMar>
              <w:top w:w="15" w:type="dxa"/>
              <w:left w:w="108" w:type="dxa"/>
              <w:bottom w:w="0" w:type="dxa"/>
              <w:right w:w="108" w:type="dxa"/>
            </w:tcMar>
            <w:vAlign w:val="center"/>
            <w:hideMark/>
          </w:tcPr>
          <w:p w14:paraId="54F43FC3" w14:textId="39A2EEF2"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47.70</w:t>
            </w:r>
            <w:r w:rsidR="00F16174">
              <w:rPr>
                <w:rFonts w:ascii="Book Antiqua" w:hAnsi="Book Antiqua"/>
                <w:lang w:eastAsia="zh-CN"/>
              </w:rPr>
              <w:t xml:space="preserve"> </w:t>
            </w:r>
            <w:r w:rsidRPr="0004314F">
              <w:rPr>
                <w:rFonts w:ascii="Book Antiqua" w:hAnsi="Book Antiqua"/>
                <w:lang w:eastAsia="zh-CN"/>
              </w:rPr>
              <w:t>±</w:t>
            </w:r>
            <w:r w:rsidR="00F16174">
              <w:rPr>
                <w:rFonts w:ascii="Book Antiqua" w:hAnsi="Book Antiqua"/>
                <w:lang w:eastAsia="zh-CN"/>
              </w:rPr>
              <w:t xml:space="preserve"> </w:t>
            </w:r>
            <w:r w:rsidRPr="0004314F">
              <w:rPr>
                <w:rFonts w:ascii="Book Antiqua" w:hAnsi="Book Antiqua"/>
                <w:lang w:eastAsia="zh-CN"/>
              </w:rPr>
              <w:t>23.79</w:t>
            </w:r>
          </w:p>
        </w:tc>
        <w:tc>
          <w:tcPr>
            <w:tcW w:w="1985" w:type="dxa"/>
            <w:tcBorders>
              <w:top w:val="nil"/>
              <w:left w:val="nil"/>
              <w:bottom w:val="nil"/>
              <w:right w:val="nil"/>
            </w:tcBorders>
            <w:shd w:val="clear" w:color="auto" w:fill="auto"/>
            <w:tcMar>
              <w:top w:w="15" w:type="dxa"/>
              <w:left w:w="108" w:type="dxa"/>
              <w:bottom w:w="0" w:type="dxa"/>
              <w:right w:w="108" w:type="dxa"/>
            </w:tcMar>
            <w:vAlign w:val="center"/>
            <w:hideMark/>
          </w:tcPr>
          <w:p w14:paraId="393EF023" w14:textId="212BF71B"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63.85</w:t>
            </w:r>
            <w:r w:rsidR="00F16174">
              <w:rPr>
                <w:rFonts w:ascii="Book Antiqua" w:hAnsi="Book Antiqua"/>
                <w:lang w:eastAsia="zh-CN"/>
              </w:rPr>
              <w:t xml:space="preserve"> </w:t>
            </w:r>
            <w:r w:rsidRPr="0004314F">
              <w:rPr>
                <w:rFonts w:ascii="Book Antiqua" w:hAnsi="Book Antiqua"/>
                <w:lang w:eastAsia="zh-CN"/>
              </w:rPr>
              <w:t>±</w:t>
            </w:r>
            <w:r w:rsidR="00F16174">
              <w:rPr>
                <w:rFonts w:ascii="Book Antiqua" w:hAnsi="Book Antiqua"/>
                <w:lang w:eastAsia="zh-CN"/>
              </w:rPr>
              <w:t xml:space="preserve"> </w:t>
            </w:r>
            <w:r w:rsidRPr="0004314F">
              <w:rPr>
                <w:rFonts w:ascii="Book Antiqua" w:hAnsi="Book Antiqua"/>
                <w:lang w:eastAsia="zh-CN"/>
              </w:rPr>
              <w:t>46.35</w:t>
            </w:r>
          </w:p>
        </w:tc>
        <w:tc>
          <w:tcPr>
            <w:tcW w:w="1559" w:type="dxa"/>
            <w:tcBorders>
              <w:top w:val="nil"/>
              <w:left w:val="nil"/>
              <w:bottom w:val="nil"/>
              <w:right w:val="nil"/>
            </w:tcBorders>
            <w:shd w:val="clear" w:color="auto" w:fill="auto"/>
            <w:tcMar>
              <w:top w:w="15" w:type="dxa"/>
              <w:left w:w="108" w:type="dxa"/>
              <w:bottom w:w="0" w:type="dxa"/>
              <w:right w:w="108" w:type="dxa"/>
            </w:tcMar>
            <w:vAlign w:val="center"/>
            <w:hideMark/>
          </w:tcPr>
          <w:p w14:paraId="3E8F2F74" w14:textId="77777777"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-2.039</w:t>
            </w:r>
          </w:p>
        </w:tc>
        <w:tc>
          <w:tcPr>
            <w:tcW w:w="1701" w:type="dxa"/>
            <w:tcBorders>
              <w:top w:val="nil"/>
              <w:left w:val="nil"/>
              <w:bottom w:val="nil"/>
              <w:right w:val="nil"/>
            </w:tcBorders>
            <w:shd w:val="clear" w:color="auto" w:fill="auto"/>
            <w:tcMar>
              <w:top w:w="15" w:type="dxa"/>
              <w:left w:w="108" w:type="dxa"/>
              <w:bottom w:w="0" w:type="dxa"/>
              <w:right w:w="108" w:type="dxa"/>
            </w:tcMar>
            <w:vAlign w:val="center"/>
            <w:hideMark/>
          </w:tcPr>
          <w:p w14:paraId="161C4C96" w14:textId="77777777"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0.041</w:t>
            </w:r>
          </w:p>
        </w:tc>
      </w:tr>
      <w:tr w:rsidR="0004314F" w:rsidRPr="0004314F" w14:paraId="352C7F88" w14:textId="77777777" w:rsidTr="00990A91">
        <w:trPr>
          <w:trHeight w:val="268"/>
        </w:trPr>
        <w:tc>
          <w:tcPr>
            <w:tcW w:w="2660" w:type="dxa"/>
            <w:tcBorders>
              <w:top w:val="nil"/>
              <w:left w:val="nil"/>
              <w:bottom w:val="single" w:sz="12" w:space="0" w:color="000000"/>
              <w:right w:val="nil"/>
            </w:tcBorders>
            <w:shd w:val="clear" w:color="auto" w:fill="auto"/>
            <w:tcMar>
              <w:top w:w="15" w:type="dxa"/>
              <w:left w:w="108" w:type="dxa"/>
              <w:bottom w:w="0" w:type="dxa"/>
              <w:right w:w="108" w:type="dxa"/>
            </w:tcMar>
            <w:vAlign w:val="center"/>
            <w:hideMark/>
          </w:tcPr>
          <w:p w14:paraId="23D5A273" w14:textId="77777777"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I-</w:t>
            </w:r>
            <w:r w:rsidRPr="0004314F">
              <w:rPr>
                <w:rFonts w:ascii="Book Antiqua" w:hAnsi="Book Antiqua" w:hint="eastAsia"/>
                <w:lang w:eastAsia="zh-CN"/>
              </w:rPr>
              <w:t>A</w:t>
            </w:r>
            <w:r w:rsidRPr="0004314F">
              <w:rPr>
                <w:rFonts w:ascii="Book Antiqua" w:hAnsi="Book Antiqua"/>
                <w:lang w:eastAsia="zh-CN"/>
              </w:rPr>
              <w:t>mmonia</w:t>
            </w:r>
            <w:r w:rsidRPr="0004314F">
              <w:rPr>
                <w:rFonts w:ascii="Book Antiqua" w:hAnsi="Book Antiqua" w:hint="eastAsia"/>
                <w:lang w:eastAsia="zh-CN"/>
              </w:rPr>
              <w:t xml:space="preserve">, </w:t>
            </w:r>
            <w:proofErr w:type="spellStart"/>
            <w:r w:rsidRPr="0004314F">
              <w:rPr>
                <w:rFonts w:ascii="Book Antiqua" w:hAnsi="Book Antiqua"/>
                <w:lang w:eastAsia="zh-CN"/>
              </w:rPr>
              <w:t>μmol</w:t>
            </w:r>
            <w:proofErr w:type="spellEnd"/>
            <w:r w:rsidRPr="0004314F">
              <w:rPr>
                <w:rFonts w:ascii="Book Antiqua" w:hAnsi="Book Antiqua"/>
                <w:lang w:eastAsia="zh-CN"/>
              </w:rPr>
              <w:t>/L</w:t>
            </w:r>
          </w:p>
        </w:tc>
        <w:tc>
          <w:tcPr>
            <w:tcW w:w="1559" w:type="dxa"/>
            <w:tcBorders>
              <w:top w:val="nil"/>
              <w:left w:val="nil"/>
              <w:bottom w:val="single" w:sz="12" w:space="0" w:color="000000"/>
              <w:right w:val="nil"/>
            </w:tcBorders>
            <w:shd w:val="clear" w:color="auto" w:fill="auto"/>
            <w:tcMar>
              <w:top w:w="15" w:type="dxa"/>
              <w:left w:w="108" w:type="dxa"/>
              <w:bottom w:w="0" w:type="dxa"/>
              <w:right w:w="108" w:type="dxa"/>
            </w:tcMar>
            <w:vAlign w:val="center"/>
            <w:hideMark/>
          </w:tcPr>
          <w:p w14:paraId="55C5D803" w14:textId="633CE16C"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48.43</w:t>
            </w:r>
            <w:r w:rsidR="00F16174">
              <w:rPr>
                <w:rFonts w:ascii="Book Antiqua" w:hAnsi="Book Antiqua"/>
                <w:lang w:eastAsia="zh-CN"/>
              </w:rPr>
              <w:t xml:space="preserve"> </w:t>
            </w:r>
            <w:r w:rsidRPr="0004314F">
              <w:rPr>
                <w:rFonts w:ascii="Book Antiqua" w:hAnsi="Book Antiqua"/>
                <w:lang w:eastAsia="zh-CN"/>
              </w:rPr>
              <w:t>±</w:t>
            </w:r>
            <w:r w:rsidR="00F16174">
              <w:rPr>
                <w:rFonts w:ascii="Book Antiqua" w:hAnsi="Book Antiqua"/>
                <w:lang w:eastAsia="zh-CN"/>
              </w:rPr>
              <w:t xml:space="preserve"> </w:t>
            </w:r>
            <w:r w:rsidRPr="0004314F">
              <w:rPr>
                <w:rFonts w:ascii="Book Antiqua" w:hAnsi="Book Antiqua"/>
                <w:lang w:eastAsia="zh-CN"/>
              </w:rPr>
              <w:t>30.97</w:t>
            </w:r>
          </w:p>
        </w:tc>
        <w:tc>
          <w:tcPr>
            <w:tcW w:w="1985" w:type="dxa"/>
            <w:tcBorders>
              <w:top w:val="nil"/>
              <w:left w:val="nil"/>
              <w:bottom w:val="single" w:sz="12" w:space="0" w:color="000000"/>
              <w:right w:val="nil"/>
            </w:tcBorders>
            <w:shd w:val="clear" w:color="auto" w:fill="auto"/>
            <w:tcMar>
              <w:top w:w="15" w:type="dxa"/>
              <w:left w:w="108" w:type="dxa"/>
              <w:bottom w:w="0" w:type="dxa"/>
              <w:right w:w="108" w:type="dxa"/>
            </w:tcMar>
            <w:vAlign w:val="center"/>
            <w:hideMark/>
          </w:tcPr>
          <w:p w14:paraId="21FCDACF" w14:textId="00FB0BA5"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65.17</w:t>
            </w:r>
            <w:r w:rsidR="00F16174">
              <w:rPr>
                <w:rFonts w:ascii="Book Antiqua" w:hAnsi="Book Antiqua"/>
                <w:lang w:eastAsia="zh-CN"/>
              </w:rPr>
              <w:t xml:space="preserve"> </w:t>
            </w:r>
            <w:r w:rsidRPr="0004314F">
              <w:rPr>
                <w:rFonts w:ascii="Book Antiqua" w:hAnsi="Book Antiqua"/>
                <w:lang w:eastAsia="zh-CN"/>
              </w:rPr>
              <w:t>±</w:t>
            </w:r>
            <w:r w:rsidR="00F16174">
              <w:rPr>
                <w:rFonts w:ascii="Book Antiqua" w:hAnsi="Book Antiqua"/>
                <w:lang w:eastAsia="zh-CN"/>
              </w:rPr>
              <w:t xml:space="preserve"> </w:t>
            </w:r>
            <w:r w:rsidRPr="0004314F">
              <w:rPr>
                <w:rFonts w:ascii="Book Antiqua" w:hAnsi="Book Antiqua"/>
                <w:lang w:eastAsia="zh-CN"/>
              </w:rPr>
              <w:t>46.26</w:t>
            </w:r>
          </w:p>
        </w:tc>
        <w:tc>
          <w:tcPr>
            <w:tcW w:w="1559" w:type="dxa"/>
            <w:tcBorders>
              <w:top w:val="nil"/>
              <w:left w:val="nil"/>
              <w:bottom w:val="single" w:sz="12" w:space="0" w:color="000000"/>
              <w:right w:val="nil"/>
            </w:tcBorders>
            <w:shd w:val="clear" w:color="auto" w:fill="auto"/>
            <w:tcMar>
              <w:top w:w="15" w:type="dxa"/>
              <w:left w:w="108" w:type="dxa"/>
              <w:bottom w:w="0" w:type="dxa"/>
              <w:right w:w="108" w:type="dxa"/>
            </w:tcMar>
            <w:vAlign w:val="center"/>
            <w:hideMark/>
          </w:tcPr>
          <w:p w14:paraId="7C630A5E" w14:textId="77777777"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-2.516</w:t>
            </w:r>
          </w:p>
        </w:tc>
        <w:tc>
          <w:tcPr>
            <w:tcW w:w="1701" w:type="dxa"/>
            <w:tcBorders>
              <w:top w:val="nil"/>
              <w:left w:val="nil"/>
              <w:bottom w:val="single" w:sz="12" w:space="0" w:color="000000"/>
              <w:right w:val="nil"/>
            </w:tcBorders>
            <w:shd w:val="clear" w:color="auto" w:fill="auto"/>
            <w:tcMar>
              <w:top w:w="15" w:type="dxa"/>
              <w:left w:w="108" w:type="dxa"/>
              <w:bottom w:w="0" w:type="dxa"/>
              <w:right w:w="108" w:type="dxa"/>
            </w:tcMar>
            <w:vAlign w:val="center"/>
            <w:hideMark/>
          </w:tcPr>
          <w:p w14:paraId="7E91A9D0" w14:textId="77777777"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0.012</w:t>
            </w:r>
          </w:p>
        </w:tc>
      </w:tr>
    </w:tbl>
    <w:p w14:paraId="7EFBD592" w14:textId="758DC463" w:rsidR="00F16174" w:rsidRDefault="00F16174" w:rsidP="00F16174">
      <w:pPr>
        <w:spacing w:line="360" w:lineRule="auto"/>
        <w:jc w:val="both"/>
        <w:rPr>
          <w:rFonts w:ascii="Book Antiqua" w:eastAsia="Book Antiqua" w:hAnsi="Book Antiqua" w:cs="Book Antiqua"/>
          <w:color w:val="000000"/>
        </w:rPr>
      </w:pPr>
      <w:r w:rsidRPr="00F16174">
        <w:rPr>
          <w:rFonts w:ascii="Book Antiqua" w:hAnsi="Book Antiqua"/>
        </w:rPr>
        <w:t>Good means cure or transferred to the ward; Poor means unhealed or died</w:t>
      </w:r>
      <w:r>
        <w:rPr>
          <w:rFonts w:ascii="Book Antiqua" w:hAnsi="Book Antiqua" w:hint="eastAsia"/>
          <w:lang w:eastAsia="zh-CN"/>
        </w:rPr>
        <w:t>.</w:t>
      </w:r>
      <w:r>
        <w:rPr>
          <w:rFonts w:ascii="Book Antiqua" w:hAnsi="Book Antiqua"/>
          <w:lang w:eastAsia="zh-CN"/>
        </w:rPr>
        <w:t xml:space="preserve"> </w:t>
      </w:r>
      <w:r w:rsidRPr="00F16174">
        <w:rPr>
          <w:rFonts w:ascii="Book Antiqua" w:hAnsi="Book Antiqua"/>
          <w:i/>
          <w:iCs/>
        </w:rPr>
        <w:t>P</w:t>
      </w:r>
      <w:r w:rsidRPr="00F16174">
        <w:rPr>
          <w:rFonts w:ascii="Book Antiqua" w:hAnsi="Book Antiqua"/>
        </w:rPr>
        <w:t xml:space="preserve"> &lt; 0.05 was considered statistically significant.</w:t>
      </w:r>
      <w:r>
        <w:rPr>
          <w:rFonts w:ascii="Book Antiqua" w:hAnsi="Book Antiqua"/>
        </w:rPr>
        <w:t xml:space="preserve"> </w:t>
      </w:r>
      <w:r w:rsidRPr="00527FF5">
        <w:rPr>
          <w:rFonts w:ascii="Book Antiqua" w:hAnsi="Book Antiqua"/>
        </w:rPr>
        <w:t>ICU</w:t>
      </w:r>
      <w:r>
        <w:rPr>
          <w:rFonts w:ascii="Book Antiqua" w:hAnsi="Book Antiqua"/>
        </w:rPr>
        <w:t xml:space="preserve">: </w:t>
      </w:r>
      <w:r>
        <w:rPr>
          <w:rFonts w:ascii="Book Antiqua" w:eastAsia="Book Antiqua" w:hAnsi="Book Antiqua" w:cs="Book Antiqua"/>
          <w:color w:val="000000"/>
        </w:rPr>
        <w:t>I</w:t>
      </w:r>
      <w:r w:rsidRPr="003B29EE">
        <w:rPr>
          <w:rFonts w:ascii="Book Antiqua" w:eastAsia="Book Antiqua" w:hAnsi="Book Antiqua" w:cs="Book Antiqua"/>
          <w:color w:val="000000"/>
        </w:rPr>
        <w:t>ntensive care unit</w:t>
      </w:r>
      <w:r>
        <w:rPr>
          <w:rFonts w:ascii="Book Antiqua" w:hAnsi="Book Antiqua"/>
        </w:rPr>
        <w:t xml:space="preserve">; </w:t>
      </w:r>
      <w:r w:rsidRPr="00D95BE3">
        <w:rPr>
          <w:rFonts w:ascii="Book Antiqua" w:hAnsi="Book Antiqua"/>
        </w:rPr>
        <w:t>APACHE-II: Acute Physiologic Assessment and Chronic Health Evaluation II;</w:t>
      </w:r>
      <w:r>
        <w:rPr>
          <w:rFonts w:ascii="Book Antiqua" w:hAnsi="Book Antiqua"/>
        </w:rPr>
        <w:t xml:space="preserve"> H</w:t>
      </w:r>
      <w:r w:rsidRPr="00527FF5">
        <w:rPr>
          <w:rFonts w:ascii="Book Antiqua" w:hAnsi="Book Antiqua"/>
        </w:rPr>
        <w:t>-Ammonia</w:t>
      </w:r>
      <w:r>
        <w:rPr>
          <w:rFonts w:ascii="Book Antiqua" w:hAnsi="Book Antiqua"/>
        </w:rPr>
        <w:t xml:space="preserve">: </w:t>
      </w:r>
      <w:r>
        <w:rPr>
          <w:rFonts w:ascii="Book Antiqua" w:eastAsia="Book Antiqua" w:hAnsi="Book Antiqua" w:cs="Book Antiqua"/>
          <w:color w:val="000000"/>
        </w:rPr>
        <w:t>High-level of ammonia</w:t>
      </w:r>
      <w:r>
        <w:rPr>
          <w:rFonts w:ascii="Book Antiqua" w:hAnsi="Book Antiqua"/>
        </w:rPr>
        <w:t xml:space="preserve">; </w:t>
      </w:r>
      <w:r w:rsidRPr="00527FF5">
        <w:rPr>
          <w:rFonts w:ascii="Book Antiqua" w:hAnsi="Book Antiqua"/>
        </w:rPr>
        <w:t>I-Ammonia</w:t>
      </w:r>
      <w:r>
        <w:rPr>
          <w:rFonts w:ascii="Book Antiqua" w:hAnsi="Book Antiqua"/>
        </w:rPr>
        <w:t xml:space="preserve">: </w:t>
      </w:r>
      <w:r>
        <w:rPr>
          <w:rFonts w:ascii="Book Antiqua" w:eastAsia="Book Antiqua" w:hAnsi="Book Antiqua" w:cs="Book Antiqua"/>
          <w:color w:val="000000"/>
        </w:rPr>
        <w:t>Initial-level of ammonia.</w:t>
      </w:r>
    </w:p>
    <w:p w14:paraId="4EBAF675" w14:textId="5DEBF84A" w:rsidR="00F16174" w:rsidRPr="00785115" w:rsidRDefault="00F16174" w:rsidP="00F16174">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785115" w:rsidRPr="00785115">
        <w:rPr>
          <w:rFonts w:ascii="Book Antiqua" w:eastAsia="Book Antiqua" w:hAnsi="Book Antiqua" w:cs="Book Antiqua"/>
          <w:b/>
          <w:bCs/>
          <w:color w:val="000000"/>
        </w:rPr>
        <w:lastRenderedPageBreak/>
        <w:t>Table 3 The logistic regression analysis of ammonia</w:t>
      </w:r>
    </w:p>
    <w:tbl>
      <w:tblPr>
        <w:tblW w:w="9464" w:type="dxa"/>
        <w:tblCellMar>
          <w:left w:w="0" w:type="dxa"/>
          <w:right w:w="0" w:type="dxa"/>
        </w:tblCellMar>
        <w:tblLook w:val="0420" w:firstRow="1" w:lastRow="0" w:firstColumn="0" w:lastColumn="0" w:noHBand="0" w:noVBand="1"/>
      </w:tblPr>
      <w:tblGrid>
        <w:gridCol w:w="1668"/>
        <w:gridCol w:w="1134"/>
        <w:gridCol w:w="992"/>
        <w:gridCol w:w="1134"/>
        <w:gridCol w:w="1392"/>
        <w:gridCol w:w="876"/>
        <w:gridCol w:w="1134"/>
        <w:gridCol w:w="1134"/>
      </w:tblGrid>
      <w:tr w:rsidR="00785115" w:rsidRPr="00785115" w14:paraId="0089E640" w14:textId="77777777" w:rsidTr="0066189B">
        <w:trPr>
          <w:trHeight w:val="360"/>
        </w:trPr>
        <w:tc>
          <w:tcPr>
            <w:tcW w:w="1668" w:type="dxa"/>
            <w:vMerge w:val="restart"/>
            <w:tcBorders>
              <w:top w:val="single" w:sz="12" w:space="0" w:color="000000"/>
              <w:left w:val="nil"/>
              <w:bottom w:val="single" w:sz="12" w:space="0" w:color="000000"/>
              <w:right w:val="nil"/>
            </w:tcBorders>
            <w:shd w:val="clear" w:color="auto" w:fill="auto"/>
            <w:tcMar>
              <w:top w:w="15" w:type="dxa"/>
              <w:left w:w="108" w:type="dxa"/>
              <w:bottom w:w="0" w:type="dxa"/>
              <w:right w:w="108" w:type="dxa"/>
            </w:tcMar>
            <w:vAlign w:val="center"/>
            <w:hideMark/>
          </w:tcPr>
          <w:p w14:paraId="502D886E" w14:textId="77777777" w:rsidR="00785115" w:rsidRPr="00785115" w:rsidRDefault="00785115" w:rsidP="00785115">
            <w:pPr>
              <w:spacing w:line="360" w:lineRule="auto"/>
              <w:jc w:val="both"/>
              <w:rPr>
                <w:rFonts w:ascii="Book Antiqua" w:hAnsi="Book Antiqua"/>
                <w:b/>
                <w:bCs/>
              </w:rPr>
            </w:pPr>
          </w:p>
        </w:tc>
        <w:tc>
          <w:tcPr>
            <w:tcW w:w="1134" w:type="dxa"/>
            <w:vMerge w:val="restart"/>
            <w:tcBorders>
              <w:top w:val="single" w:sz="12" w:space="0" w:color="000000"/>
              <w:left w:val="nil"/>
              <w:bottom w:val="single" w:sz="12" w:space="0" w:color="000000"/>
              <w:right w:val="nil"/>
            </w:tcBorders>
            <w:shd w:val="clear" w:color="auto" w:fill="auto"/>
            <w:tcMar>
              <w:top w:w="15" w:type="dxa"/>
              <w:left w:w="108" w:type="dxa"/>
              <w:bottom w:w="0" w:type="dxa"/>
              <w:right w:w="108" w:type="dxa"/>
            </w:tcMar>
            <w:vAlign w:val="center"/>
            <w:hideMark/>
          </w:tcPr>
          <w:p w14:paraId="7DD7C896" w14:textId="77777777" w:rsidR="00785115" w:rsidRPr="00785115" w:rsidRDefault="00785115" w:rsidP="00785115">
            <w:pPr>
              <w:spacing w:line="360" w:lineRule="auto"/>
              <w:jc w:val="both"/>
              <w:rPr>
                <w:rFonts w:ascii="Book Antiqua" w:hAnsi="Book Antiqua"/>
                <w:b/>
                <w:bCs/>
              </w:rPr>
            </w:pPr>
            <w:r w:rsidRPr="00785115">
              <w:rPr>
                <w:rFonts w:ascii="Book Antiqua" w:hAnsi="Book Antiqua"/>
                <w:b/>
                <w:bCs/>
              </w:rPr>
              <w:t>B</w:t>
            </w:r>
          </w:p>
        </w:tc>
        <w:tc>
          <w:tcPr>
            <w:tcW w:w="992" w:type="dxa"/>
            <w:vMerge w:val="restart"/>
            <w:tcBorders>
              <w:top w:val="single" w:sz="12" w:space="0" w:color="000000"/>
              <w:left w:val="nil"/>
              <w:bottom w:val="single" w:sz="12" w:space="0" w:color="000000"/>
              <w:right w:val="nil"/>
            </w:tcBorders>
            <w:shd w:val="clear" w:color="auto" w:fill="auto"/>
            <w:tcMar>
              <w:top w:w="15" w:type="dxa"/>
              <w:left w:w="108" w:type="dxa"/>
              <w:bottom w:w="0" w:type="dxa"/>
              <w:right w:w="108" w:type="dxa"/>
            </w:tcMar>
            <w:vAlign w:val="center"/>
            <w:hideMark/>
          </w:tcPr>
          <w:p w14:paraId="5A372085" w14:textId="77777777" w:rsidR="00785115" w:rsidRPr="00785115" w:rsidRDefault="00785115" w:rsidP="00785115">
            <w:pPr>
              <w:spacing w:line="360" w:lineRule="auto"/>
              <w:jc w:val="both"/>
              <w:rPr>
                <w:rFonts w:ascii="Book Antiqua" w:hAnsi="Book Antiqua"/>
                <w:b/>
                <w:bCs/>
              </w:rPr>
            </w:pPr>
            <w:r w:rsidRPr="00785115">
              <w:rPr>
                <w:rFonts w:ascii="Book Antiqua" w:hAnsi="Book Antiqua"/>
                <w:b/>
                <w:bCs/>
              </w:rPr>
              <w:t>S.E.</w:t>
            </w:r>
          </w:p>
        </w:tc>
        <w:tc>
          <w:tcPr>
            <w:tcW w:w="1134" w:type="dxa"/>
            <w:vMerge w:val="restart"/>
            <w:tcBorders>
              <w:top w:val="single" w:sz="12" w:space="0" w:color="000000"/>
              <w:left w:val="nil"/>
              <w:bottom w:val="single" w:sz="12" w:space="0" w:color="000000"/>
              <w:right w:val="nil"/>
            </w:tcBorders>
            <w:shd w:val="clear" w:color="auto" w:fill="auto"/>
            <w:tcMar>
              <w:top w:w="15" w:type="dxa"/>
              <w:left w:w="108" w:type="dxa"/>
              <w:bottom w:w="0" w:type="dxa"/>
              <w:right w:w="108" w:type="dxa"/>
            </w:tcMar>
            <w:vAlign w:val="center"/>
            <w:hideMark/>
          </w:tcPr>
          <w:p w14:paraId="0FE77C3D" w14:textId="77777777" w:rsidR="00785115" w:rsidRPr="00785115" w:rsidRDefault="00785115" w:rsidP="00785115">
            <w:pPr>
              <w:spacing w:line="360" w:lineRule="auto"/>
              <w:jc w:val="both"/>
              <w:rPr>
                <w:rFonts w:ascii="Book Antiqua" w:hAnsi="Book Antiqua"/>
                <w:b/>
                <w:bCs/>
              </w:rPr>
            </w:pPr>
            <w:r w:rsidRPr="00785115">
              <w:rPr>
                <w:rFonts w:ascii="Book Antiqua" w:hAnsi="Book Antiqua"/>
                <w:b/>
                <w:bCs/>
              </w:rPr>
              <w:t>Wald</w:t>
            </w:r>
          </w:p>
        </w:tc>
        <w:tc>
          <w:tcPr>
            <w:tcW w:w="1392" w:type="dxa"/>
            <w:vMerge w:val="restart"/>
            <w:tcBorders>
              <w:top w:val="single" w:sz="12" w:space="0" w:color="000000"/>
              <w:left w:val="nil"/>
              <w:bottom w:val="single" w:sz="12" w:space="0" w:color="000000"/>
              <w:right w:val="nil"/>
            </w:tcBorders>
            <w:shd w:val="clear" w:color="auto" w:fill="auto"/>
            <w:tcMar>
              <w:top w:w="15" w:type="dxa"/>
              <w:left w:w="108" w:type="dxa"/>
              <w:bottom w:w="0" w:type="dxa"/>
              <w:right w:w="108" w:type="dxa"/>
            </w:tcMar>
            <w:vAlign w:val="center"/>
            <w:hideMark/>
          </w:tcPr>
          <w:p w14:paraId="3E95F58B" w14:textId="241ADA83" w:rsidR="00785115" w:rsidRPr="00785115" w:rsidRDefault="00785115" w:rsidP="00785115">
            <w:pPr>
              <w:spacing w:line="360" w:lineRule="auto"/>
              <w:jc w:val="both"/>
              <w:rPr>
                <w:rFonts w:ascii="Book Antiqua" w:hAnsi="Book Antiqua"/>
                <w:b/>
                <w:bCs/>
                <w:i/>
                <w:iCs/>
              </w:rPr>
            </w:pPr>
            <w:r w:rsidRPr="00785115">
              <w:rPr>
                <w:rFonts w:ascii="Book Antiqua" w:hAnsi="Book Antiqua" w:hint="eastAsia"/>
                <w:b/>
                <w:bCs/>
                <w:i/>
                <w:iCs/>
              </w:rPr>
              <w:t>P</w:t>
            </w:r>
            <w:r w:rsidR="0066189B">
              <w:rPr>
                <w:rFonts w:ascii="Book Antiqua" w:hAnsi="Book Antiqua"/>
                <w:b/>
                <w:bCs/>
                <w:i/>
                <w:iCs/>
              </w:rPr>
              <w:t xml:space="preserve"> </w:t>
            </w:r>
            <w:r w:rsidR="0066189B" w:rsidRPr="0066189B">
              <w:rPr>
                <w:rFonts w:ascii="Book Antiqua" w:hAnsi="Book Antiqua"/>
                <w:b/>
                <w:bCs/>
              </w:rPr>
              <w:t>value</w:t>
            </w:r>
          </w:p>
        </w:tc>
        <w:tc>
          <w:tcPr>
            <w:tcW w:w="876" w:type="dxa"/>
            <w:vMerge w:val="restart"/>
            <w:tcBorders>
              <w:top w:val="single" w:sz="12" w:space="0" w:color="000000"/>
              <w:left w:val="nil"/>
              <w:bottom w:val="single" w:sz="12" w:space="0" w:color="000000"/>
              <w:right w:val="nil"/>
            </w:tcBorders>
            <w:shd w:val="clear" w:color="auto" w:fill="auto"/>
            <w:tcMar>
              <w:top w:w="15" w:type="dxa"/>
              <w:left w:w="108" w:type="dxa"/>
              <w:bottom w:w="0" w:type="dxa"/>
              <w:right w:w="108" w:type="dxa"/>
            </w:tcMar>
            <w:vAlign w:val="center"/>
            <w:hideMark/>
          </w:tcPr>
          <w:p w14:paraId="19F9B6FB" w14:textId="5A524982" w:rsidR="00785115" w:rsidRPr="00396B7B" w:rsidRDefault="00396B7B" w:rsidP="00785115">
            <w:pPr>
              <w:spacing w:line="360" w:lineRule="auto"/>
              <w:jc w:val="both"/>
              <w:rPr>
                <w:rFonts w:ascii="Book Antiqua" w:hAnsi="Book Antiqua"/>
                <w:b/>
                <w:bCs/>
              </w:rPr>
            </w:pPr>
            <w:r w:rsidRPr="00396B7B">
              <w:rPr>
                <w:rFonts w:ascii="Book Antiqua" w:hAnsi="Book Antiqua"/>
                <w:b/>
                <w:bCs/>
              </w:rPr>
              <w:t>Exp</w:t>
            </w:r>
            <w:r>
              <w:rPr>
                <w:rFonts w:ascii="Book Antiqua" w:hAnsi="Book Antiqua"/>
                <w:b/>
                <w:bCs/>
              </w:rPr>
              <w:t xml:space="preserve"> </w:t>
            </w:r>
            <w:r w:rsidRPr="00396B7B">
              <w:rPr>
                <w:rFonts w:ascii="Book Antiqua" w:hAnsi="Book Antiqua"/>
                <w:b/>
                <w:bCs/>
              </w:rPr>
              <w:t>(B)</w:t>
            </w:r>
          </w:p>
        </w:tc>
        <w:tc>
          <w:tcPr>
            <w:tcW w:w="2268" w:type="dxa"/>
            <w:gridSpan w:val="2"/>
            <w:tcBorders>
              <w:top w:val="single" w:sz="12" w:space="0" w:color="000000"/>
              <w:left w:val="nil"/>
              <w:bottom w:val="single" w:sz="12" w:space="0" w:color="000000"/>
              <w:right w:val="nil"/>
            </w:tcBorders>
            <w:shd w:val="clear" w:color="auto" w:fill="auto"/>
            <w:tcMar>
              <w:top w:w="15" w:type="dxa"/>
              <w:left w:w="108" w:type="dxa"/>
              <w:bottom w:w="0" w:type="dxa"/>
              <w:right w:w="108" w:type="dxa"/>
            </w:tcMar>
            <w:vAlign w:val="center"/>
            <w:hideMark/>
          </w:tcPr>
          <w:p w14:paraId="1BED7ABA" w14:textId="277F7495" w:rsidR="00785115" w:rsidRPr="00785115" w:rsidRDefault="00785115" w:rsidP="00785115">
            <w:pPr>
              <w:spacing w:line="360" w:lineRule="auto"/>
              <w:jc w:val="both"/>
              <w:rPr>
                <w:rFonts w:ascii="Book Antiqua" w:hAnsi="Book Antiqua"/>
                <w:b/>
                <w:bCs/>
              </w:rPr>
            </w:pPr>
            <w:r w:rsidRPr="00785115">
              <w:rPr>
                <w:rFonts w:ascii="Book Antiqua" w:hAnsi="Book Antiqua"/>
                <w:b/>
                <w:bCs/>
              </w:rPr>
              <w:t>95%CI for E</w:t>
            </w:r>
            <w:r w:rsidR="00BB7789">
              <w:rPr>
                <w:rFonts w:ascii="Book Antiqua" w:hAnsi="Book Antiqua"/>
                <w:b/>
                <w:bCs/>
              </w:rPr>
              <w:t>xp</w:t>
            </w:r>
            <w:r w:rsidRPr="00785115">
              <w:rPr>
                <w:rFonts w:ascii="Book Antiqua" w:hAnsi="Book Antiqua"/>
                <w:b/>
                <w:bCs/>
              </w:rPr>
              <w:t xml:space="preserve"> (B)</w:t>
            </w:r>
          </w:p>
        </w:tc>
      </w:tr>
      <w:tr w:rsidR="00785115" w:rsidRPr="00785115" w14:paraId="6B1CCAA4" w14:textId="77777777" w:rsidTr="0066189B">
        <w:trPr>
          <w:trHeight w:val="340"/>
        </w:trPr>
        <w:tc>
          <w:tcPr>
            <w:tcW w:w="1668" w:type="dxa"/>
            <w:vMerge/>
            <w:tcBorders>
              <w:top w:val="single" w:sz="12" w:space="0" w:color="000000"/>
              <w:left w:val="nil"/>
              <w:bottom w:val="single" w:sz="12" w:space="0" w:color="000000"/>
              <w:right w:val="nil"/>
            </w:tcBorders>
            <w:vAlign w:val="center"/>
            <w:hideMark/>
          </w:tcPr>
          <w:p w14:paraId="4552CCF6" w14:textId="77777777" w:rsidR="00785115" w:rsidRPr="00785115" w:rsidRDefault="00785115" w:rsidP="00785115">
            <w:pPr>
              <w:spacing w:line="360" w:lineRule="auto"/>
              <w:jc w:val="both"/>
              <w:rPr>
                <w:rFonts w:ascii="Book Antiqua" w:hAnsi="Book Antiqua"/>
                <w:b/>
                <w:bCs/>
              </w:rPr>
            </w:pPr>
          </w:p>
        </w:tc>
        <w:tc>
          <w:tcPr>
            <w:tcW w:w="1134" w:type="dxa"/>
            <w:vMerge/>
            <w:tcBorders>
              <w:top w:val="single" w:sz="12" w:space="0" w:color="000000"/>
              <w:left w:val="nil"/>
              <w:bottom w:val="single" w:sz="12" w:space="0" w:color="000000"/>
              <w:right w:val="nil"/>
            </w:tcBorders>
            <w:vAlign w:val="center"/>
            <w:hideMark/>
          </w:tcPr>
          <w:p w14:paraId="148DDD8D" w14:textId="77777777" w:rsidR="00785115" w:rsidRPr="00785115" w:rsidRDefault="00785115" w:rsidP="00785115">
            <w:pPr>
              <w:spacing w:line="360" w:lineRule="auto"/>
              <w:jc w:val="both"/>
              <w:rPr>
                <w:rFonts w:ascii="Book Antiqua" w:hAnsi="Book Antiqua"/>
                <w:b/>
                <w:bCs/>
              </w:rPr>
            </w:pPr>
          </w:p>
        </w:tc>
        <w:tc>
          <w:tcPr>
            <w:tcW w:w="992" w:type="dxa"/>
            <w:vMerge/>
            <w:tcBorders>
              <w:top w:val="single" w:sz="12" w:space="0" w:color="000000"/>
              <w:left w:val="nil"/>
              <w:bottom w:val="single" w:sz="12" w:space="0" w:color="000000"/>
              <w:right w:val="nil"/>
            </w:tcBorders>
            <w:vAlign w:val="center"/>
            <w:hideMark/>
          </w:tcPr>
          <w:p w14:paraId="2179238C" w14:textId="77777777" w:rsidR="00785115" w:rsidRPr="00785115" w:rsidRDefault="00785115" w:rsidP="00785115">
            <w:pPr>
              <w:spacing w:line="360" w:lineRule="auto"/>
              <w:jc w:val="both"/>
              <w:rPr>
                <w:rFonts w:ascii="Book Antiqua" w:hAnsi="Book Antiqua"/>
                <w:b/>
                <w:bCs/>
              </w:rPr>
            </w:pPr>
          </w:p>
        </w:tc>
        <w:tc>
          <w:tcPr>
            <w:tcW w:w="1134" w:type="dxa"/>
            <w:vMerge/>
            <w:tcBorders>
              <w:top w:val="single" w:sz="12" w:space="0" w:color="000000"/>
              <w:left w:val="nil"/>
              <w:bottom w:val="single" w:sz="12" w:space="0" w:color="000000"/>
              <w:right w:val="nil"/>
            </w:tcBorders>
            <w:vAlign w:val="center"/>
            <w:hideMark/>
          </w:tcPr>
          <w:p w14:paraId="3F55639D" w14:textId="77777777" w:rsidR="00785115" w:rsidRPr="00785115" w:rsidRDefault="00785115" w:rsidP="00785115">
            <w:pPr>
              <w:spacing w:line="360" w:lineRule="auto"/>
              <w:jc w:val="both"/>
              <w:rPr>
                <w:rFonts w:ascii="Book Antiqua" w:hAnsi="Book Antiqua"/>
                <w:b/>
                <w:bCs/>
              </w:rPr>
            </w:pPr>
          </w:p>
        </w:tc>
        <w:tc>
          <w:tcPr>
            <w:tcW w:w="1392" w:type="dxa"/>
            <w:vMerge/>
            <w:tcBorders>
              <w:top w:val="single" w:sz="12" w:space="0" w:color="000000"/>
              <w:left w:val="nil"/>
              <w:bottom w:val="single" w:sz="12" w:space="0" w:color="000000"/>
              <w:right w:val="nil"/>
            </w:tcBorders>
            <w:vAlign w:val="center"/>
            <w:hideMark/>
          </w:tcPr>
          <w:p w14:paraId="49DB48E3" w14:textId="77777777" w:rsidR="00785115" w:rsidRPr="00785115" w:rsidRDefault="00785115" w:rsidP="00785115">
            <w:pPr>
              <w:spacing w:line="360" w:lineRule="auto"/>
              <w:jc w:val="both"/>
              <w:rPr>
                <w:rFonts w:ascii="Book Antiqua" w:hAnsi="Book Antiqua"/>
                <w:b/>
                <w:bCs/>
              </w:rPr>
            </w:pPr>
          </w:p>
        </w:tc>
        <w:tc>
          <w:tcPr>
            <w:tcW w:w="876" w:type="dxa"/>
            <w:vMerge/>
            <w:tcBorders>
              <w:top w:val="single" w:sz="12" w:space="0" w:color="000000"/>
              <w:left w:val="nil"/>
              <w:bottom w:val="single" w:sz="12" w:space="0" w:color="000000"/>
              <w:right w:val="nil"/>
            </w:tcBorders>
            <w:vAlign w:val="center"/>
            <w:hideMark/>
          </w:tcPr>
          <w:p w14:paraId="7C8817E9" w14:textId="77777777" w:rsidR="00785115" w:rsidRPr="00785115" w:rsidRDefault="00785115" w:rsidP="00785115">
            <w:pPr>
              <w:spacing w:line="360" w:lineRule="auto"/>
              <w:jc w:val="both"/>
              <w:rPr>
                <w:rFonts w:ascii="Book Antiqua" w:hAnsi="Book Antiqua"/>
                <w:b/>
                <w:bCs/>
              </w:rPr>
            </w:pPr>
          </w:p>
        </w:tc>
        <w:tc>
          <w:tcPr>
            <w:tcW w:w="1134" w:type="dxa"/>
            <w:tcBorders>
              <w:top w:val="single" w:sz="12" w:space="0" w:color="000000"/>
              <w:left w:val="nil"/>
              <w:bottom w:val="single" w:sz="12" w:space="0" w:color="000000"/>
              <w:right w:val="nil"/>
            </w:tcBorders>
            <w:shd w:val="clear" w:color="auto" w:fill="auto"/>
            <w:tcMar>
              <w:top w:w="15" w:type="dxa"/>
              <w:left w:w="108" w:type="dxa"/>
              <w:bottom w:w="0" w:type="dxa"/>
              <w:right w:w="108" w:type="dxa"/>
            </w:tcMar>
            <w:vAlign w:val="center"/>
            <w:hideMark/>
          </w:tcPr>
          <w:p w14:paraId="0C0A319F" w14:textId="77777777" w:rsidR="00785115" w:rsidRPr="00785115" w:rsidRDefault="00785115" w:rsidP="00785115">
            <w:pPr>
              <w:spacing w:line="360" w:lineRule="auto"/>
              <w:jc w:val="both"/>
              <w:rPr>
                <w:rFonts w:ascii="Book Antiqua" w:hAnsi="Book Antiqua"/>
                <w:b/>
                <w:bCs/>
              </w:rPr>
            </w:pPr>
            <w:r w:rsidRPr="00785115">
              <w:rPr>
                <w:rFonts w:ascii="Book Antiqua" w:hAnsi="Book Antiqua"/>
                <w:b/>
                <w:bCs/>
              </w:rPr>
              <w:t>Lower</w:t>
            </w:r>
          </w:p>
        </w:tc>
        <w:tc>
          <w:tcPr>
            <w:tcW w:w="1134" w:type="dxa"/>
            <w:tcBorders>
              <w:top w:val="single" w:sz="12" w:space="0" w:color="000000"/>
              <w:left w:val="nil"/>
              <w:bottom w:val="single" w:sz="12" w:space="0" w:color="000000"/>
              <w:right w:val="nil"/>
            </w:tcBorders>
            <w:shd w:val="clear" w:color="auto" w:fill="auto"/>
            <w:tcMar>
              <w:top w:w="15" w:type="dxa"/>
              <w:left w:w="108" w:type="dxa"/>
              <w:bottom w:w="0" w:type="dxa"/>
              <w:right w:w="108" w:type="dxa"/>
            </w:tcMar>
            <w:vAlign w:val="center"/>
            <w:hideMark/>
          </w:tcPr>
          <w:p w14:paraId="7E1E4A7E" w14:textId="77777777" w:rsidR="00785115" w:rsidRPr="00785115" w:rsidRDefault="00785115" w:rsidP="00785115">
            <w:pPr>
              <w:spacing w:line="360" w:lineRule="auto"/>
              <w:jc w:val="both"/>
              <w:rPr>
                <w:rFonts w:ascii="Book Antiqua" w:hAnsi="Book Antiqua"/>
                <w:b/>
                <w:bCs/>
              </w:rPr>
            </w:pPr>
            <w:r w:rsidRPr="00785115">
              <w:rPr>
                <w:rFonts w:ascii="Book Antiqua" w:hAnsi="Book Antiqua"/>
                <w:b/>
                <w:bCs/>
              </w:rPr>
              <w:t>Upper</w:t>
            </w:r>
          </w:p>
        </w:tc>
      </w:tr>
      <w:tr w:rsidR="00785115" w:rsidRPr="00785115" w14:paraId="633E390E" w14:textId="77777777" w:rsidTr="0066189B">
        <w:trPr>
          <w:trHeight w:val="360"/>
        </w:trPr>
        <w:tc>
          <w:tcPr>
            <w:tcW w:w="1668" w:type="dxa"/>
            <w:tcBorders>
              <w:top w:val="single" w:sz="12" w:space="0" w:color="000000"/>
              <w:left w:val="nil"/>
              <w:bottom w:val="nil"/>
              <w:right w:val="nil"/>
            </w:tcBorders>
            <w:shd w:val="clear" w:color="auto" w:fill="auto"/>
            <w:tcMar>
              <w:top w:w="15" w:type="dxa"/>
              <w:left w:w="108" w:type="dxa"/>
              <w:bottom w:w="0" w:type="dxa"/>
              <w:right w:w="108" w:type="dxa"/>
            </w:tcMar>
            <w:vAlign w:val="center"/>
            <w:hideMark/>
          </w:tcPr>
          <w:p w14:paraId="4A96F3FB" w14:textId="77777777" w:rsidR="00785115" w:rsidRPr="00785115" w:rsidRDefault="00785115" w:rsidP="00785115">
            <w:pPr>
              <w:spacing w:line="360" w:lineRule="auto"/>
              <w:jc w:val="both"/>
              <w:rPr>
                <w:rFonts w:ascii="Book Antiqua" w:hAnsi="Book Antiqua"/>
              </w:rPr>
            </w:pPr>
            <w:r w:rsidRPr="00785115">
              <w:rPr>
                <w:rFonts w:ascii="Book Antiqua" w:hAnsi="Book Antiqua"/>
              </w:rPr>
              <w:t>H-Ammonia</w:t>
            </w:r>
          </w:p>
        </w:tc>
        <w:tc>
          <w:tcPr>
            <w:tcW w:w="1134" w:type="dxa"/>
            <w:tcBorders>
              <w:top w:val="single" w:sz="12" w:space="0" w:color="000000"/>
              <w:left w:val="nil"/>
              <w:bottom w:val="nil"/>
              <w:right w:val="nil"/>
            </w:tcBorders>
            <w:shd w:val="clear" w:color="auto" w:fill="auto"/>
            <w:tcMar>
              <w:top w:w="15" w:type="dxa"/>
              <w:left w:w="108" w:type="dxa"/>
              <w:bottom w:w="0" w:type="dxa"/>
              <w:right w:w="108" w:type="dxa"/>
            </w:tcMar>
            <w:vAlign w:val="center"/>
            <w:hideMark/>
          </w:tcPr>
          <w:p w14:paraId="1C1ACE82" w14:textId="77777777" w:rsidR="00785115" w:rsidRPr="00785115" w:rsidRDefault="00785115" w:rsidP="00785115">
            <w:pPr>
              <w:spacing w:line="360" w:lineRule="auto"/>
              <w:jc w:val="both"/>
              <w:rPr>
                <w:rFonts w:ascii="Book Antiqua" w:hAnsi="Book Antiqua"/>
              </w:rPr>
            </w:pPr>
            <w:r w:rsidRPr="00785115">
              <w:rPr>
                <w:rFonts w:ascii="Book Antiqua" w:hAnsi="Book Antiqua"/>
              </w:rPr>
              <w:t>-0.0051</w:t>
            </w:r>
          </w:p>
        </w:tc>
        <w:tc>
          <w:tcPr>
            <w:tcW w:w="992" w:type="dxa"/>
            <w:tcBorders>
              <w:top w:val="single" w:sz="12" w:space="0" w:color="000000"/>
              <w:left w:val="nil"/>
              <w:bottom w:val="nil"/>
              <w:right w:val="nil"/>
            </w:tcBorders>
            <w:shd w:val="clear" w:color="auto" w:fill="auto"/>
            <w:tcMar>
              <w:top w:w="15" w:type="dxa"/>
              <w:left w:w="108" w:type="dxa"/>
              <w:bottom w:w="0" w:type="dxa"/>
              <w:right w:w="108" w:type="dxa"/>
            </w:tcMar>
            <w:vAlign w:val="center"/>
            <w:hideMark/>
          </w:tcPr>
          <w:p w14:paraId="4B712166" w14:textId="77777777" w:rsidR="00785115" w:rsidRPr="00785115" w:rsidRDefault="00785115" w:rsidP="00785115">
            <w:pPr>
              <w:spacing w:line="360" w:lineRule="auto"/>
              <w:jc w:val="both"/>
              <w:rPr>
                <w:rFonts w:ascii="Book Antiqua" w:hAnsi="Book Antiqua"/>
              </w:rPr>
            </w:pPr>
            <w:r w:rsidRPr="00785115">
              <w:rPr>
                <w:rFonts w:ascii="Book Antiqua" w:hAnsi="Book Antiqua"/>
              </w:rPr>
              <w:t>0.0028</w:t>
            </w:r>
          </w:p>
        </w:tc>
        <w:tc>
          <w:tcPr>
            <w:tcW w:w="1134" w:type="dxa"/>
            <w:tcBorders>
              <w:top w:val="single" w:sz="12" w:space="0" w:color="000000"/>
              <w:left w:val="nil"/>
              <w:bottom w:val="nil"/>
              <w:right w:val="nil"/>
            </w:tcBorders>
            <w:shd w:val="clear" w:color="auto" w:fill="auto"/>
            <w:tcMar>
              <w:top w:w="15" w:type="dxa"/>
              <w:left w:w="108" w:type="dxa"/>
              <w:bottom w:w="0" w:type="dxa"/>
              <w:right w:w="108" w:type="dxa"/>
            </w:tcMar>
            <w:vAlign w:val="center"/>
            <w:hideMark/>
          </w:tcPr>
          <w:p w14:paraId="4E1B2D88" w14:textId="77777777" w:rsidR="00785115" w:rsidRPr="00785115" w:rsidRDefault="00785115" w:rsidP="00785115">
            <w:pPr>
              <w:spacing w:line="360" w:lineRule="auto"/>
              <w:jc w:val="both"/>
              <w:rPr>
                <w:rFonts w:ascii="Book Antiqua" w:hAnsi="Book Antiqua"/>
              </w:rPr>
            </w:pPr>
            <w:r w:rsidRPr="00785115">
              <w:rPr>
                <w:rFonts w:ascii="Book Antiqua" w:hAnsi="Book Antiqua"/>
              </w:rPr>
              <w:t>3.2123</w:t>
            </w:r>
          </w:p>
        </w:tc>
        <w:tc>
          <w:tcPr>
            <w:tcW w:w="1392" w:type="dxa"/>
            <w:tcBorders>
              <w:top w:val="single" w:sz="12" w:space="0" w:color="000000"/>
              <w:left w:val="nil"/>
              <w:bottom w:val="nil"/>
              <w:right w:val="nil"/>
            </w:tcBorders>
            <w:shd w:val="clear" w:color="auto" w:fill="auto"/>
            <w:tcMar>
              <w:top w:w="15" w:type="dxa"/>
              <w:left w:w="108" w:type="dxa"/>
              <w:bottom w:w="0" w:type="dxa"/>
              <w:right w:w="108" w:type="dxa"/>
            </w:tcMar>
            <w:vAlign w:val="center"/>
            <w:hideMark/>
          </w:tcPr>
          <w:p w14:paraId="03AE8E54" w14:textId="77777777" w:rsidR="00785115" w:rsidRPr="00785115" w:rsidRDefault="00785115" w:rsidP="00785115">
            <w:pPr>
              <w:spacing w:line="360" w:lineRule="auto"/>
              <w:jc w:val="both"/>
              <w:rPr>
                <w:rFonts w:ascii="Book Antiqua" w:hAnsi="Book Antiqua"/>
              </w:rPr>
            </w:pPr>
            <w:r w:rsidRPr="00785115">
              <w:rPr>
                <w:rFonts w:ascii="Book Antiqua" w:hAnsi="Book Antiqua"/>
              </w:rPr>
              <w:t>0.0731</w:t>
            </w:r>
          </w:p>
        </w:tc>
        <w:tc>
          <w:tcPr>
            <w:tcW w:w="876" w:type="dxa"/>
            <w:tcBorders>
              <w:top w:val="single" w:sz="12" w:space="0" w:color="000000"/>
              <w:left w:val="nil"/>
              <w:bottom w:val="nil"/>
              <w:right w:val="nil"/>
            </w:tcBorders>
            <w:shd w:val="clear" w:color="auto" w:fill="auto"/>
            <w:tcMar>
              <w:top w:w="15" w:type="dxa"/>
              <w:left w:w="108" w:type="dxa"/>
              <w:bottom w:w="0" w:type="dxa"/>
              <w:right w:w="108" w:type="dxa"/>
            </w:tcMar>
            <w:vAlign w:val="center"/>
            <w:hideMark/>
          </w:tcPr>
          <w:p w14:paraId="5A96F0C6" w14:textId="77777777" w:rsidR="00785115" w:rsidRPr="00785115" w:rsidRDefault="00785115" w:rsidP="00785115">
            <w:pPr>
              <w:spacing w:line="360" w:lineRule="auto"/>
              <w:jc w:val="both"/>
              <w:rPr>
                <w:rFonts w:ascii="Book Antiqua" w:hAnsi="Book Antiqua"/>
              </w:rPr>
            </w:pPr>
            <w:r w:rsidRPr="00785115">
              <w:rPr>
                <w:rFonts w:ascii="Book Antiqua" w:hAnsi="Book Antiqua"/>
              </w:rPr>
              <w:t>0.9949</w:t>
            </w:r>
          </w:p>
        </w:tc>
        <w:tc>
          <w:tcPr>
            <w:tcW w:w="1134" w:type="dxa"/>
            <w:tcBorders>
              <w:top w:val="single" w:sz="12" w:space="0" w:color="000000"/>
              <w:left w:val="nil"/>
              <w:bottom w:val="nil"/>
              <w:right w:val="nil"/>
            </w:tcBorders>
            <w:shd w:val="clear" w:color="auto" w:fill="auto"/>
            <w:tcMar>
              <w:top w:w="15" w:type="dxa"/>
              <w:left w:w="108" w:type="dxa"/>
              <w:bottom w:w="0" w:type="dxa"/>
              <w:right w:w="108" w:type="dxa"/>
            </w:tcMar>
            <w:vAlign w:val="center"/>
            <w:hideMark/>
          </w:tcPr>
          <w:p w14:paraId="6B9FC7F9" w14:textId="77777777" w:rsidR="00785115" w:rsidRPr="00785115" w:rsidRDefault="00785115" w:rsidP="00785115">
            <w:pPr>
              <w:spacing w:line="360" w:lineRule="auto"/>
              <w:jc w:val="both"/>
              <w:rPr>
                <w:rFonts w:ascii="Book Antiqua" w:hAnsi="Book Antiqua"/>
              </w:rPr>
            </w:pPr>
            <w:r w:rsidRPr="00785115">
              <w:rPr>
                <w:rFonts w:ascii="Book Antiqua" w:hAnsi="Book Antiqua"/>
              </w:rPr>
              <w:t>0.9894</w:t>
            </w:r>
          </w:p>
        </w:tc>
        <w:tc>
          <w:tcPr>
            <w:tcW w:w="1134" w:type="dxa"/>
            <w:tcBorders>
              <w:top w:val="single" w:sz="12" w:space="0" w:color="000000"/>
              <w:left w:val="nil"/>
              <w:bottom w:val="nil"/>
              <w:right w:val="nil"/>
            </w:tcBorders>
            <w:shd w:val="clear" w:color="auto" w:fill="auto"/>
            <w:tcMar>
              <w:top w:w="15" w:type="dxa"/>
              <w:left w:w="108" w:type="dxa"/>
              <w:bottom w:w="0" w:type="dxa"/>
              <w:right w:w="108" w:type="dxa"/>
            </w:tcMar>
            <w:vAlign w:val="center"/>
            <w:hideMark/>
          </w:tcPr>
          <w:p w14:paraId="6BC798CF" w14:textId="77777777" w:rsidR="00785115" w:rsidRPr="00785115" w:rsidRDefault="00785115" w:rsidP="00785115">
            <w:pPr>
              <w:spacing w:line="360" w:lineRule="auto"/>
              <w:jc w:val="both"/>
              <w:rPr>
                <w:rFonts w:ascii="Book Antiqua" w:hAnsi="Book Antiqua"/>
              </w:rPr>
            </w:pPr>
            <w:r w:rsidRPr="00785115">
              <w:rPr>
                <w:rFonts w:ascii="Book Antiqua" w:hAnsi="Book Antiqua"/>
              </w:rPr>
              <w:t>1.0005</w:t>
            </w:r>
          </w:p>
        </w:tc>
      </w:tr>
      <w:tr w:rsidR="00785115" w:rsidRPr="00785115" w14:paraId="30350A32" w14:textId="77777777" w:rsidTr="0066189B">
        <w:trPr>
          <w:trHeight w:val="360"/>
        </w:trPr>
        <w:tc>
          <w:tcPr>
            <w:tcW w:w="1668" w:type="dxa"/>
            <w:tcBorders>
              <w:top w:val="nil"/>
              <w:left w:val="nil"/>
              <w:bottom w:val="nil"/>
              <w:right w:val="nil"/>
            </w:tcBorders>
            <w:shd w:val="clear" w:color="auto" w:fill="auto"/>
            <w:tcMar>
              <w:top w:w="15" w:type="dxa"/>
              <w:left w:w="108" w:type="dxa"/>
              <w:bottom w:w="0" w:type="dxa"/>
              <w:right w:w="108" w:type="dxa"/>
            </w:tcMar>
            <w:vAlign w:val="center"/>
            <w:hideMark/>
          </w:tcPr>
          <w:p w14:paraId="651FB1AA" w14:textId="77777777" w:rsidR="00785115" w:rsidRPr="00785115" w:rsidRDefault="00785115" w:rsidP="00785115">
            <w:pPr>
              <w:spacing w:line="360" w:lineRule="auto"/>
              <w:jc w:val="both"/>
              <w:rPr>
                <w:rFonts w:ascii="Book Antiqua" w:hAnsi="Book Antiqua"/>
              </w:rPr>
            </w:pPr>
            <w:r w:rsidRPr="00785115">
              <w:rPr>
                <w:rFonts w:ascii="Book Antiqua" w:hAnsi="Book Antiqua"/>
              </w:rPr>
              <w:t>M-Ammonia</w:t>
            </w:r>
          </w:p>
        </w:tc>
        <w:tc>
          <w:tcPr>
            <w:tcW w:w="1134" w:type="dxa"/>
            <w:tcBorders>
              <w:top w:val="nil"/>
              <w:left w:val="nil"/>
              <w:bottom w:val="nil"/>
              <w:right w:val="nil"/>
            </w:tcBorders>
            <w:shd w:val="clear" w:color="auto" w:fill="auto"/>
            <w:tcMar>
              <w:top w:w="15" w:type="dxa"/>
              <w:left w:w="108" w:type="dxa"/>
              <w:bottom w:w="0" w:type="dxa"/>
              <w:right w:w="108" w:type="dxa"/>
            </w:tcMar>
            <w:vAlign w:val="center"/>
            <w:hideMark/>
          </w:tcPr>
          <w:p w14:paraId="0BEFAFF6" w14:textId="77777777" w:rsidR="00785115" w:rsidRPr="00785115" w:rsidRDefault="00785115" w:rsidP="00785115">
            <w:pPr>
              <w:spacing w:line="360" w:lineRule="auto"/>
              <w:jc w:val="both"/>
              <w:rPr>
                <w:rFonts w:ascii="Book Antiqua" w:hAnsi="Book Antiqua"/>
              </w:rPr>
            </w:pPr>
            <w:r w:rsidRPr="00785115">
              <w:rPr>
                <w:rFonts w:ascii="Book Antiqua" w:hAnsi="Book Antiqua"/>
              </w:rPr>
              <w:t>-0.0144</w:t>
            </w:r>
          </w:p>
        </w:tc>
        <w:tc>
          <w:tcPr>
            <w:tcW w:w="992" w:type="dxa"/>
            <w:tcBorders>
              <w:top w:val="nil"/>
              <w:left w:val="nil"/>
              <w:bottom w:val="nil"/>
              <w:right w:val="nil"/>
            </w:tcBorders>
            <w:shd w:val="clear" w:color="auto" w:fill="auto"/>
            <w:tcMar>
              <w:top w:w="15" w:type="dxa"/>
              <w:left w:w="108" w:type="dxa"/>
              <w:bottom w:w="0" w:type="dxa"/>
              <w:right w:w="108" w:type="dxa"/>
            </w:tcMar>
            <w:vAlign w:val="center"/>
            <w:hideMark/>
          </w:tcPr>
          <w:p w14:paraId="053E24BF" w14:textId="77777777" w:rsidR="00785115" w:rsidRPr="00785115" w:rsidRDefault="00785115" w:rsidP="00785115">
            <w:pPr>
              <w:spacing w:line="360" w:lineRule="auto"/>
              <w:jc w:val="both"/>
              <w:rPr>
                <w:rFonts w:ascii="Book Antiqua" w:hAnsi="Book Antiqua"/>
              </w:rPr>
            </w:pPr>
            <w:r w:rsidRPr="00785115">
              <w:rPr>
                <w:rFonts w:ascii="Book Antiqua" w:hAnsi="Book Antiqua"/>
              </w:rPr>
              <w:t>0.0049</w:t>
            </w:r>
          </w:p>
        </w:tc>
        <w:tc>
          <w:tcPr>
            <w:tcW w:w="1134" w:type="dxa"/>
            <w:tcBorders>
              <w:top w:val="nil"/>
              <w:left w:val="nil"/>
              <w:bottom w:val="nil"/>
              <w:right w:val="nil"/>
            </w:tcBorders>
            <w:shd w:val="clear" w:color="auto" w:fill="auto"/>
            <w:tcMar>
              <w:top w:w="15" w:type="dxa"/>
              <w:left w:w="108" w:type="dxa"/>
              <w:bottom w:w="0" w:type="dxa"/>
              <w:right w:w="108" w:type="dxa"/>
            </w:tcMar>
            <w:vAlign w:val="center"/>
            <w:hideMark/>
          </w:tcPr>
          <w:p w14:paraId="3C146597" w14:textId="77777777" w:rsidR="00785115" w:rsidRPr="00785115" w:rsidRDefault="00785115" w:rsidP="00785115">
            <w:pPr>
              <w:spacing w:line="360" w:lineRule="auto"/>
              <w:jc w:val="both"/>
              <w:rPr>
                <w:rFonts w:ascii="Book Antiqua" w:hAnsi="Book Antiqua"/>
              </w:rPr>
            </w:pPr>
            <w:r w:rsidRPr="00785115">
              <w:rPr>
                <w:rFonts w:ascii="Book Antiqua" w:hAnsi="Book Antiqua"/>
              </w:rPr>
              <w:t>8.6664</w:t>
            </w:r>
          </w:p>
        </w:tc>
        <w:tc>
          <w:tcPr>
            <w:tcW w:w="1392" w:type="dxa"/>
            <w:tcBorders>
              <w:top w:val="nil"/>
              <w:left w:val="nil"/>
              <w:bottom w:val="nil"/>
              <w:right w:val="nil"/>
            </w:tcBorders>
            <w:shd w:val="clear" w:color="auto" w:fill="auto"/>
            <w:tcMar>
              <w:top w:w="15" w:type="dxa"/>
              <w:left w:w="108" w:type="dxa"/>
              <w:bottom w:w="0" w:type="dxa"/>
              <w:right w:w="108" w:type="dxa"/>
            </w:tcMar>
            <w:vAlign w:val="center"/>
            <w:hideMark/>
          </w:tcPr>
          <w:p w14:paraId="758A2027" w14:textId="77777777" w:rsidR="00785115" w:rsidRPr="00785115" w:rsidRDefault="00785115" w:rsidP="00785115">
            <w:pPr>
              <w:spacing w:line="360" w:lineRule="auto"/>
              <w:jc w:val="both"/>
              <w:rPr>
                <w:rFonts w:ascii="Book Antiqua" w:hAnsi="Book Antiqua"/>
              </w:rPr>
            </w:pPr>
            <w:r w:rsidRPr="00785115">
              <w:rPr>
                <w:rFonts w:ascii="Book Antiqua" w:hAnsi="Book Antiqua"/>
              </w:rPr>
              <w:t>0.0032</w:t>
            </w:r>
          </w:p>
        </w:tc>
        <w:tc>
          <w:tcPr>
            <w:tcW w:w="876" w:type="dxa"/>
            <w:tcBorders>
              <w:top w:val="nil"/>
              <w:left w:val="nil"/>
              <w:bottom w:val="nil"/>
              <w:right w:val="nil"/>
            </w:tcBorders>
            <w:shd w:val="clear" w:color="auto" w:fill="auto"/>
            <w:tcMar>
              <w:top w:w="15" w:type="dxa"/>
              <w:left w:w="108" w:type="dxa"/>
              <w:bottom w:w="0" w:type="dxa"/>
              <w:right w:w="108" w:type="dxa"/>
            </w:tcMar>
            <w:vAlign w:val="center"/>
            <w:hideMark/>
          </w:tcPr>
          <w:p w14:paraId="4F007140" w14:textId="77777777" w:rsidR="00785115" w:rsidRPr="00785115" w:rsidRDefault="00785115" w:rsidP="00785115">
            <w:pPr>
              <w:spacing w:line="360" w:lineRule="auto"/>
              <w:jc w:val="both"/>
              <w:rPr>
                <w:rFonts w:ascii="Book Antiqua" w:hAnsi="Book Antiqua"/>
              </w:rPr>
            </w:pPr>
            <w:r w:rsidRPr="00785115">
              <w:rPr>
                <w:rFonts w:ascii="Book Antiqua" w:hAnsi="Book Antiqua"/>
              </w:rPr>
              <w:t>0.9857</w:t>
            </w:r>
          </w:p>
        </w:tc>
        <w:tc>
          <w:tcPr>
            <w:tcW w:w="1134" w:type="dxa"/>
            <w:tcBorders>
              <w:top w:val="nil"/>
              <w:left w:val="nil"/>
              <w:bottom w:val="nil"/>
              <w:right w:val="nil"/>
            </w:tcBorders>
            <w:shd w:val="clear" w:color="auto" w:fill="auto"/>
            <w:tcMar>
              <w:top w:w="15" w:type="dxa"/>
              <w:left w:w="108" w:type="dxa"/>
              <w:bottom w:w="0" w:type="dxa"/>
              <w:right w:w="108" w:type="dxa"/>
            </w:tcMar>
            <w:vAlign w:val="center"/>
            <w:hideMark/>
          </w:tcPr>
          <w:p w14:paraId="5F059278" w14:textId="77777777" w:rsidR="00785115" w:rsidRPr="00785115" w:rsidRDefault="00785115" w:rsidP="00785115">
            <w:pPr>
              <w:spacing w:line="360" w:lineRule="auto"/>
              <w:jc w:val="both"/>
              <w:rPr>
                <w:rFonts w:ascii="Book Antiqua" w:hAnsi="Book Antiqua"/>
              </w:rPr>
            </w:pPr>
            <w:r w:rsidRPr="00785115">
              <w:rPr>
                <w:rFonts w:ascii="Book Antiqua" w:hAnsi="Book Antiqua"/>
              </w:rPr>
              <w:t>0.9762</w:t>
            </w:r>
          </w:p>
        </w:tc>
        <w:tc>
          <w:tcPr>
            <w:tcW w:w="1134" w:type="dxa"/>
            <w:tcBorders>
              <w:top w:val="nil"/>
              <w:left w:val="nil"/>
              <w:bottom w:val="nil"/>
              <w:right w:val="nil"/>
            </w:tcBorders>
            <w:shd w:val="clear" w:color="auto" w:fill="auto"/>
            <w:tcMar>
              <w:top w:w="15" w:type="dxa"/>
              <w:left w:w="108" w:type="dxa"/>
              <w:bottom w:w="0" w:type="dxa"/>
              <w:right w:w="108" w:type="dxa"/>
            </w:tcMar>
            <w:vAlign w:val="center"/>
            <w:hideMark/>
          </w:tcPr>
          <w:p w14:paraId="73D0E6D9" w14:textId="77777777" w:rsidR="00785115" w:rsidRPr="00785115" w:rsidRDefault="00785115" w:rsidP="00785115">
            <w:pPr>
              <w:spacing w:line="360" w:lineRule="auto"/>
              <w:jc w:val="both"/>
              <w:rPr>
                <w:rFonts w:ascii="Book Antiqua" w:hAnsi="Book Antiqua"/>
              </w:rPr>
            </w:pPr>
            <w:r w:rsidRPr="00785115">
              <w:rPr>
                <w:rFonts w:ascii="Book Antiqua" w:hAnsi="Book Antiqua"/>
              </w:rPr>
              <w:t>0.9952</w:t>
            </w:r>
          </w:p>
        </w:tc>
      </w:tr>
      <w:tr w:rsidR="00785115" w:rsidRPr="00785115" w14:paraId="2DEBE0AD" w14:textId="77777777" w:rsidTr="0066189B">
        <w:trPr>
          <w:trHeight w:val="340"/>
        </w:trPr>
        <w:tc>
          <w:tcPr>
            <w:tcW w:w="1668" w:type="dxa"/>
            <w:tcBorders>
              <w:top w:val="nil"/>
              <w:left w:val="nil"/>
              <w:bottom w:val="single" w:sz="12" w:space="0" w:color="000000"/>
              <w:right w:val="nil"/>
            </w:tcBorders>
            <w:shd w:val="clear" w:color="auto" w:fill="auto"/>
            <w:tcMar>
              <w:top w:w="15" w:type="dxa"/>
              <w:left w:w="108" w:type="dxa"/>
              <w:bottom w:w="0" w:type="dxa"/>
              <w:right w:w="108" w:type="dxa"/>
            </w:tcMar>
            <w:vAlign w:val="center"/>
            <w:hideMark/>
          </w:tcPr>
          <w:p w14:paraId="7DD4E146" w14:textId="77777777" w:rsidR="00785115" w:rsidRPr="00785115" w:rsidRDefault="00785115" w:rsidP="00785115">
            <w:pPr>
              <w:spacing w:line="360" w:lineRule="auto"/>
              <w:jc w:val="both"/>
              <w:rPr>
                <w:rFonts w:ascii="Book Antiqua" w:hAnsi="Book Antiqua"/>
              </w:rPr>
            </w:pPr>
            <w:r w:rsidRPr="00785115">
              <w:rPr>
                <w:rFonts w:ascii="Book Antiqua" w:hAnsi="Book Antiqua"/>
              </w:rPr>
              <w:t>I-Ammonia</w:t>
            </w:r>
          </w:p>
        </w:tc>
        <w:tc>
          <w:tcPr>
            <w:tcW w:w="1134" w:type="dxa"/>
            <w:tcBorders>
              <w:top w:val="nil"/>
              <w:left w:val="nil"/>
              <w:bottom w:val="single" w:sz="12" w:space="0" w:color="000000"/>
              <w:right w:val="nil"/>
            </w:tcBorders>
            <w:shd w:val="clear" w:color="auto" w:fill="auto"/>
            <w:tcMar>
              <w:top w:w="15" w:type="dxa"/>
              <w:left w:w="108" w:type="dxa"/>
              <w:bottom w:w="0" w:type="dxa"/>
              <w:right w:w="108" w:type="dxa"/>
            </w:tcMar>
            <w:vAlign w:val="center"/>
            <w:hideMark/>
          </w:tcPr>
          <w:p w14:paraId="6AD334B6" w14:textId="77777777" w:rsidR="00785115" w:rsidRPr="00785115" w:rsidRDefault="00785115" w:rsidP="00785115">
            <w:pPr>
              <w:spacing w:line="360" w:lineRule="auto"/>
              <w:jc w:val="both"/>
              <w:rPr>
                <w:rFonts w:ascii="Book Antiqua" w:hAnsi="Book Antiqua"/>
              </w:rPr>
            </w:pPr>
            <w:r w:rsidRPr="00785115">
              <w:rPr>
                <w:rFonts w:ascii="Book Antiqua" w:hAnsi="Book Antiqua"/>
              </w:rPr>
              <w:t>-0.0116</w:t>
            </w:r>
          </w:p>
        </w:tc>
        <w:tc>
          <w:tcPr>
            <w:tcW w:w="992" w:type="dxa"/>
            <w:tcBorders>
              <w:top w:val="nil"/>
              <w:left w:val="nil"/>
              <w:bottom w:val="single" w:sz="12" w:space="0" w:color="000000"/>
              <w:right w:val="nil"/>
            </w:tcBorders>
            <w:shd w:val="clear" w:color="auto" w:fill="auto"/>
            <w:tcMar>
              <w:top w:w="15" w:type="dxa"/>
              <w:left w:w="108" w:type="dxa"/>
              <w:bottom w:w="0" w:type="dxa"/>
              <w:right w:w="108" w:type="dxa"/>
            </w:tcMar>
            <w:vAlign w:val="center"/>
            <w:hideMark/>
          </w:tcPr>
          <w:p w14:paraId="439A14BE" w14:textId="77777777" w:rsidR="00785115" w:rsidRPr="00785115" w:rsidRDefault="00785115" w:rsidP="00785115">
            <w:pPr>
              <w:spacing w:line="360" w:lineRule="auto"/>
              <w:jc w:val="both"/>
              <w:rPr>
                <w:rFonts w:ascii="Book Antiqua" w:hAnsi="Book Antiqua"/>
              </w:rPr>
            </w:pPr>
            <w:r w:rsidRPr="00785115">
              <w:rPr>
                <w:rFonts w:ascii="Book Antiqua" w:hAnsi="Book Antiqua"/>
              </w:rPr>
              <w:t>0.0041</w:t>
            </w:r>
          </w:p>
        </w:tc>
        <w:tc>
          <w:tcPr>
            <w:tcW w:w="1134" w:type="dxa"/>
            <w:tcBorders>
              <w:top w:val="nil"/>
              <w:left w:val="nil"/>
              <w:bottom w:val="single" w:sz="12" w:space="0" w:color="000000"/>
              <w:right w:val="nil"/>
            </w:tcBorders>
            <w:shd w:val="clear" w:color="auto" w:fill="auto"/>
            <w:tcMar>
              <w:top w:w="15" w:type="dxa"/>
              <w:left w:w="108" w:type="dxa"/>
              <w:bottom w:w="0" w:type="dxa"/>
              <w:right w:w="108" w:type="dxa"/>
            </w:tcMar>
            <w:vAlign w:val="center"/>
            <w:hideMark/>
          </w:tcPr>
          <w:p w14:paraId="091A82C9" w14:textId="77777777" w:rsidR="00785115" w:rsidRPr="00785115" w:rsidRDefault="00785115" w:rsidP="00785115">
            <w:pPr>
              <w:spacing w:line="360" w:lineRule="auto"/>
              <w:jc w:val="both"/>
              <w:rPr>
                <w:rFonts w:ascii="Book Antiqua" w:hAnsi="Book Antiqua"/>
              </w:rPr>
            </w:pPr>
            <w:r w:rsidRPr="00785115">
              <w:rPr>
                <w:rFonts w:ascii="Book Antiqua" w:hAnsi="Book Antiqua"/>
              </w:rPr>
              <w:t>7.8614</w:t>
            </w:r>
          </w:p>
        </w:tc>
        <w:tc>
          <w:tcPr>
            <w:tcW w:w="1392" w:type="dxa"/>
            <w:tcBorders>
              <w:top w:val="nil"/>
              <w:left w:val="nil"/>
              <w:bottom w:val="single" w:sz="12" w:space="0" w:color="000000"/>
              <w:right w:val="nil"/>
            </w:tcBorders>
            <w:shd w:val="clear" w:color="auto" w:fill="auto"/>
            <w:tcMar>
              <w:top w:w="15" w:type="dxa"/>
              <w:left w:w="108" w:type="dxa"/>
              <w:bottom w:w="0" w:type="dxa"/>
              <w:right w:w="108" w:type="dxa"/>
            </w:tcMar>
            <w:vAlign w:val="center"/>
            <w:hideMark/>
          </w:tcPr>
          <w:p w14:paraId="5918109D" w14:textId="77777777" w:rsidR="00785115" w:rsidRPr="00785115" w:rsidRDefault="00785115" w:rsidP="00785115">
            <w:pPr>
              <w:spacing w:line="360" w:lineRule="auto"/>
              <w:jc w:val="both"/>
              <w:rPr>
                <w:rFonts w:ascii="Book Antiqua" w:hAnsi="Book Antiqua"/>
              </w:rPr>
            </w:pPr>
            <w:r w:rsidRPr="00785115">
              <w:rPr>
                <w:rFonts w:ascii="Book Antiqua" w:hAnsi="Book Antiqua"/>
              </w:rPr>
              <w:t>0.0051</w:t>
            </w:r>
          </w:p>
        </w:tc>
        <w:tc>
          <w:tcPr>
            <w:tcW w:w="876" w:type="dxa"/>
            <w:tcBorders>
              <w:top w:val="nil"/>
              <w:left w:val="nil"/>
              <w:bottom w:val="single" w:sz="12" w:space="0" w:color="000000"/>
              <w:right w:val="nil"/>
            </w:tcBorders>
            <w:shd w:val="clear" w:color="auto" w:fill="auto"/>
            <w:tcMar>
              <w:top w:w="15" w:type="dxa"/>
              <w:left w:w="108" w:type="dxa"/>
              <w:bottom w:w="0" w:type="dxa"/>
              <w:right w:w="108" w:type="dxa"/>
            </w:tcMar>
            <w:vAlign w:val="center"/>
            <w:hideMark/>
          </w:tcPr>
          <w:p w14:paraId="0B424EB3" w14:textId="77777777" w:rsidR="00785115" w:rsidRPr="00785115" w:rsidRDefault="00785115" w:rsidP="00785115">
            <w:pPr>
              <w:spacing w:line="360" w:lineRule="auto"/>
              <w:jc w:val="both"/>
              <w:rPr>
                <w:rFonts w:ascii="Book Antiqua" w:hAnsi="Book Antiqua"/>
              </w:rPr>
            </w:pPr>
            <w:r w:rsidRPr="00785115">
              <w:rPr>
                <w:rFonts w:ascii="Book Antiqua" w:hAnsi="Book Antiqua"/>
              </w:rPr>
              <w:t>0.9885</w:t>
            </w:r>
          </w:p>
        </w:tc>
        <w:tc>
          <w:tcPr>
            <w:tcW w:w="1134" w:type="dxa"/>
            <w:tcBorders>
              <w:top w:val="nil"/>
              <w:left w:val="nil"/>
              <w:bottom w:val="single" w:sz="12" w:space="0" w:color="000000"/>
              <w:right w:val="nil"/>
            </w:tcBorders>
            <w:shd w:val="clear" w:color="auto" w:fill="auto"/>
            <w:tcMar>
              <w:top w:w="15" w:type="dxa"/>
              <w:left w:w="108" w:type="dxa"/>
              <w:bottom w:w="0" w:type="dxa"/>
              <w:right w:w="108" w:type="dxa"/>
            </w:tcMar>
            <w:vAlign w:val="center"/>
            <w:hideMark/>
          </w:tcPr>
          <w:p w14:paraId="09D1DF94" w14:textId="77777777" w:rsidR="00785115" w:rsidRPr="00785115" w:rsidRDefault="00785115" w:rsidP="00785115">
            <w:pPr>
              <w:spacing w:line="360" w:lineRule="auto"/>
              <w:jc w:val="both"/>
              <w:rPr>
                <w:rFonts w:ascii="Book Antiqua" w:hAnsi="Book Antiqua"/>
              </w:rPr>
            </w:pPr>
            <w:r w:rsidRPr="00785115">
              <w:rPr>
                <w:rFonts w:ascii="Book Antiqua" w:hAnsi="Book Antiqua"/>
              </w:rPr>
              <w:t>0.9805</w:t>
            </w:r>
          </w:p>
        </w:tc>
        <w:tc>
          <w:tcPr>
            <w:tcW w:w="1134" w:type="dxa"/>
            <w:tcBorders>
              <w:top w:val="nil"/>
              <w:left w:val="nil"/>
              <w:bottom w:val="single" w:sz="12" w:space="0" w:color="000000"/>
              <w:right w:val="nil"/>
            </w:tcBorders>
            <w:shd w:val="clear" w:color="auto" w:fill="auto"/>
            <w:tcMar>
              <w:top w:w="15" w:type="dxa"/>
              <w:left w:w="108" w:type="dxa"/>
              <w:bottom w:w="0" w:type="dxa"/>
              <w:right w:w="108" w:type="dxa"/>
            </w:tcMar>
            <w:vAlign w:val="center"/>
            <w:hideMark/>
          </w:tcPr>
          <w:p w14:paraId="537AED3B" w14:textId="77777777" w:rsidR="00785115" w:rsidRPr="00785115" w:rsidRDefault="00785115" w:rsidP="00785115">
            <w:pPr>
              <w:spacing w:line="360" w:lineRule="auto"/>
              <w:jc w:val="both"/>
              <w:rPr>
                <w:rFonts w:ascii="Book Antiqua" w:hAnsi="Book Antiqua"/>
              </w:rPr>
            </w:pPr>
            <w:r w:rsidRPr="00785115">
              <w:rPr>
                <w:rFonts w:ascii="Book Antiqua" w:hAnsi="Book Antiqua"/>
              </w:rPr>
              <w:t>0.9965</w:t>
            </w:r>
          </w:p>
        </w:tc>
      </w:tr>
    </w:tbl>
    <w:p w14:paraId="4968B37B" w14:textId="23F393B4" w:rsidR="00785115" w:rsidRDefault="00785115" w:rsidP="00F16174">
      <w:pPr>
        <w:spacing w:line="360" w:lineRule="auto"/>
        <w:jc w:val="both"/>
        <w:rPr>
          <w:rFonts w:ascii="Book Antiqua" w:eastAsia="Book Antiqua" w:hAnsi="Book Antiqua" w:cs="Book Antiqua"/>
          <w:color w:val="000000"/>
        </w:rPr>
      </w:pPr>
      <w:r w:rsidRPr="00785115">
        <w:rPr>
          <w:rFonts w:ascii="Book Antiqua" w:hAnsi="Book Antiqua"/>
          <w:i/>
          <w:iCs/>
        </w:rPr>
        <w:t>P</w:t>
      </w:r>
      <w:r w:rsidRPr="00785115">
        <w:rPr>
          <w:rFonts w:ascii="Book Antiqua" w:hAnsi="Book Antiqua"/>
        </w:rPr>
        <w:t xml:space="preserve"> &lt; 0.05 was considered statistically significant.</w:t>
      </w:r>
      <w:r>
        <w:rPr>
          <w:rFonts w:ascii="Book Antiqua" w:hAnsi="Book Antiqua"/>
        </w:rPr>
        <w:t xml:space="preserve"> </w:t>
      </w:r>
      <w:r w:rsidRPr="00785115">
        <w:rPr>
          <w:rFonts w:ascii="Book Antiqua" w:hAnsi="Book Antiqua"/>
        </w:rPr>
        <w:t>Exp: Expedition</w:t>
      </w:r>
      <w:r>
        <w:rPr>
          <w:rFonts w:ascii="Book Antiqua" w:hAnsi="Book Antiqua"/>
        </w:rPr>
        <w:t>; H</w:t>
      </w:r>
      <w:r w:rsidRPr="00527FF5">
        <w:rPr>
          <w:rFonts w:ascii="Book Antiqua" w:hAnsi="Book Antiqua"/>
        </w:rPr>
        <w:t>-Ammonia</w:t>
      </w:r>
      <w:r>
        <w:rPr>
          <w:rFonts w:ascii="Book Antiqua" w:hAnsi="Book Antiqua"/>
        </w:rPr>
        <w:t xml:space="preserve">: </w:t>
      </w:r>
      <w:r>
        <w:rPr>
          <w:rFonts w:ascii="Book Antiqua" w:eastAsia="Book Antiqua" w:hAnsi="Book Antiqua" w:cs="Book Antiqua"/>
          <w:color w:val="000000"/>
        </w:rPr>
        <w:t>High-level of ammonia</w:t>
      </w:r>
      <w:r>
        <w:rPr>
          <w:rFonts w:ascii="Book Antiqua" w:hAnsi="Book Antiqua"/>
        </w:rPr>
        <w:t>;</w:t>
      </w:r>
      <w:r w:rsidRPr="00785115">
        <w:rPr>
          <w:rFonts w:ascii="Book Antiqua" w:hAnsi="Book Antiqua"/>
        </w:rPr>
        <w:t xml:space="preserve"> M-Ammonia</w:t>
      </w:r>
      <w:r>
        <w:rPr>
          <w:rFonts w:ascii="Book Antiqua" w:hAnsi="Book Antiqua"/>
        </w:rPr>
        <w:t xml:space="preserve">: </w:t>
      </w:r>
      <w:r>
        <w:rPr>
          <w:rFonts w:ascii="Book Antiqua" w:eastAsia="Book Antiqua" w:hAnsi="Book Antiqua" w:cs="Book Antiqua"/>
          <w:color w:val="000000"/>
        </w:rPr>
        <w:t>Mean-level of ammonia</w:t>
      </w:r>
      <w:r>
        <w:rPr>
          <w:rFonts w:ascii="Book Antiqua" w:hAnsi="Book Antiqua"/>
        </w:rPr>
        <w:t xml:space="preserve">; </w:t>
      </w:r>
      <w:r w:rsidRPr="00527FF5">
        <w:rPr>
          <w:rFonts w:ascii="Book Antiqua" w:hAnsi="Book Antiqua"/>
        </w:rPr>
        <w:t>I-Ammonia</w:t>
      </w:r>
      <w:r>
        <w:rPr>
          <w:rFonts w:ascii="Book Antiqua" w:hAnsi="Book Antiqua"/>
        </w:rPr>
        <w:t xml:space="preserve">: </w:t>
      </w:r>
      <w:r>
        <w:rPr>
          <w:rFonts w:ascii="Book Antiqua" w:eastAsia="Book Antiqua" w:hAnsi="Book Antiqua" w:cs="Book Antiqua"/>
          <w:color w:val="000000"/>
        </w:rPr>
        <w:t>Initial-level of ammonia.</w:t>
      </w:r>
    </w:p>
    <w:p w14:paraId="750D8D53" w14:textId="71A72C19" w:rsidR="00785115" w:rsidRPr="0066189B" w:rsidRDefault="00785115" w:rsidP="00F16174">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66189B" w:rsidRPr="0066189B">
        <w:rPr>
          <w:rFonts w:ascii="Book Antiqua" w:eastAsia="Book Antiqua" w:hAnsi="Book Antiqua" w:cs="Book Antiqua"/>
          <w:b/>
          <w:bCs/>
          <w:color w:val="000000"/>
        </w:rPr>
        <w:lastRenderedPageBreak/>
        <w:t>Table 4 Comparison between drug poisoning and non-drug poisoning</w:t>
      </w:r>
    </w:p>
    <w:tbl>
      <w:tblPr>
        <w:tblW w:w="9464" w:type="dxa"/>
        <w:tblCellMar>
          <w:left w:w="0" w:type="dxa"/>
          <w:right w:w="0" w:type="dxa"/>
        </w:tblCellMar>
        <w:tblLook w:val="0420" w:firstRow="1" w:lastRow="0" w:firstColumn="0" w:lastColumn="0" w:noHBand="0" w:noVBand="1"/>
      </w:tblPr>
      <w:tblGrid>
        <w:gridCol w:w="2802"/>
        <w:gridCol w:w="2835"/>
        <w:gridCol w:w="2835"/>
        <w:gridCol w:w="992"/>
      </w:tblGrid>
      <w:tr w:rsidR="0066189B" w:rsidRPr="0066189B" w14:paraId="53010294" w14:textId="77777777" w:rsidTr="0066189B">
        <w:trPr>
          <w:trHeight w:val="528"/>
        </w:trPr>
        <w:tc>
          <w:tcPr>
            <w:tcW w:w="2802" w:type="dxa"/>
            <w:tcBorders>
              <w:top w:val="single" w:sz="12" w:space="0" w:color="000000"/>
              <w:left w:val="nil"/>
              <w:bottom w:val="single" w:sz="12" w:space="0" w:color="000000"/>
              <w:right w:val="nil"/>
            </w:tcBorders>
            <w:shd w:val="clear" w:color="auto" w:fill="auto"/>
            <w:tcMar>
              <w:top w:w="15" w:type="dxa"/>
              <w:left w:w="108" w:type="dxa"/>
              <w:bottom w:w="0" w:type="dxa"/>
              <w:right w:w="108" w:type="dxa"/>
            </w:tcMar>
            <w:hideMark/>
          </w:tcPr>
          <w:p w14:paraId="6053D72A" w14:textId="6AF31D36" w:rsidR="0066189B" w:rsidRPr="0066189B" w:rsidRDefault="0066189B" w:rsidP="0066189B">
            <w:pPr>
              <w:spacing w:line="360" w:lineRule="auto"/>
              <w:jc w:val="both"/>
              <w:rPr>
                <w:rFonts w:ascii="Book Antiqua" w:hAnsi="Book Antiqua"/>
                <w:b/>
                <w:bCs/>
              </w:rPr>
            </w:pPr>
            <w:r w:rsidRPr="0066189B">
              <w:rPr>
                <w:rFonts w:ascii="Book Antiqua" w:hAnsi="Book Antiqua"/>
                <w:b/>
                <w:bCs/>
              </w:rPr>
              <w:t>Variables, mean ± SD</w:t>
            </w:r>
          </w:p>
        </w:tc>
        <w:tc>
          <w:tcPr>
            <w:tcW w:w="2835" w:type="dxa"/>
            <w:tcBorders>
              <w:top w:val="single" w:sz="12" w:space="0" w:color="000000"/>
              <w:left w:val="nil"/>
              <w:bottom w:val="single" w:sz="12" w:space="0" w:color="000000"/>
              <w:right w:val="nil"/>
            </w:tcBorders>
            <w:shd w:val="clear" w:color="auto" w:fill="auto"/>
            <w:tcMar>
              <w:top w:w="15" w:type="dxa"/>
              <w:left w:w="108" w:type="dxa"/>
              <w:bottom w:w="0" w:type="dxa"/>
              <w:right w:w="108" w:type="dxa"/>
            </w:tcMar>
            <w:hideMark/>
          </w:tcPr>
          <w:p w14:paraId="0B726304" w14:textId="7358F1C0" w:rsidR="0066189B" w:rsidRPr="0066189B" w:rsidRDefault="0066189B" w:rsidP="0066189B">
            <w:pPr>
              <w:spacing w:line="360" w:lineRule="auto"/>
              <w:jc w:val="both"/>
              <w:rPr>
                <w:rFonts w:ascii="Book Antiqua" w:hAnsi="Book Antiqua"/>
                <w:b/>
                <w:bCs/>
              </w:rPr>
            </w:pPr>
            <w:r w:rsidRPr="0066189B">
              <w:rPr>
                <w:rFonts w:ascii="Book Antiqua" w:hAnsi="Book Antiqua"/>
                <w:b/>
                <w:bCs/>
              </w:rPr>
              <w:t>Drug poisoning</w:t>
            </w:r>
            <w:r w:rsidR="00C87CF5">
              <w:rPr>
                <w:rFonts w:ascii="Book Antiqua" w:hAnsi="Book Antiqua"/>
                <w:b/>
                <w:bCs/>
              </w:rPr>
              <w:t xml:space="preserve"> </w:t>
            </w:r>
            <w:r w:rsidRPr="00BD23FB">
              <w:rPr>
                <w:rFonts w:ascii="Book Antiqua" w:hAnsi="Book Antiqua"/>
                <w:b/>
                <w:bCs/>
                <w:i/>
              </w:rPr>
              <w:t xml:space="preserve">n </w:t>
            </w:r>
            <w:r w:rsidRPr="0066189B">
              <w:rPr>
                <w:rFonts w:ascii="Book Antiqua" w:hAnsi="Book Antiqua"/>
                <w:b/>
                <w:bCs/>
              </w:rPr>
              <w:t>(20)</w:t>
            </w:r>
          </w:p>
        </w:tc>
        <w:tc>
          <w:tcPr>
            <w:tcW w:w="2835" w:type="dxa"/>
            <w:tcBorders>
              <w:top w:val="single" w:sz="12" w:space="0" w:color="000000"/>
              <w:left w:val="nil"/>
              <w:bottom w:val="single" w:sz="12" w:space="0" w:color="000000"/>
              <w:right w:val="nil"/>
            </w:tcBorders>
            <w:shd w:val="clear" w:color="auto" w:fill="auto"/>
            <w:tcMar>
              <w:top w:w="15" w:type="dxa"/>
              <w:left w:w="108" w:type="dxa"/>
              <w:bottom w:w="0" w:type="dxa"/>
              <w:right w:w="108" w:type="dxa"/>
            </w:tcMar>
            <w:hideMark/>
          </w:tcPr>
          <w:p w14:paraId="3E4D547D" w14:textId="363F4744" w:rsidR="0066189B" w:rsidRPr="0066189B" w:rsidRDefault="0066189B" w:rsidP="0066189B">
            <w:pPr>
              <w:spacing w:line="360" w:lineRule="auto"/>
              <w:rPr>
                <w:rFonts w:ascii="Book Antiqua" w:hAnsi="Book Antiqua"/>
                <w:b/>
                <w:bCs/>
              </w:rPr>
            </w:pPr>
            <w:r w:rsidRPr="0066189B">
              <w:rPr>
                <w:rFonts w:ascii="Book Antiqua" w:hAnsi="Book Antiqua"/>
                <w:b/>
                <w:bCs/>
              </w:rPr>
              <w:t>Non-drug poisoning</w:t>
            </w:r>
            <w:r w:rsidR="00C87CF5">
              <w:rPr>
                <w:rFonts w:ascii="Book Antiqua" w:hAnsi="Book Antiqua"/>
                <w:b/>
                <w:bCs/>
              </w:rPr>
              <w:t xml:space="preserve"> </w:t>
            </w:r>
            <w:r w:rsidRPr="00BD23FB">
              <w:rPr>
                <w:rFonts w:ascii="Book Antiqua" w:hAnsi="Book Antiqua"/>
                <w:b/>
                <w:bCs/>
                <w:i/>
              </w:rPr>
              <w:t>n</w:t>
            </w:r>
            <w:r w:rsidRPr="0066189B">
              <w:rPr>
                <w:rFonts w:ascii="Book Antiqua" w:hAnsi="Book Antiqua"/>
                <w:b/>
                <w:bCs/>
              </w:rPr>
              <w:t xml:space="preserve"> (184)</w:t>
            </w:r>
          </w:p>
        </w:tc>
        <w:tc>
          <w:tcPr>
            <w:tcW w:w="992" w:type="dxa"/>
            <w:tcBorders>
              <w:top w:val="single" w:sz="12" w:space="0" w:color="000000"/>
              <w:left w:val="nil"/>
              <w:bottom w:val="single" w:sz="12" w:space="0" w:color="000000"/>
              <w:right w:val="nil"/>
            </w:tcBorders>
            <w:shd w:val="clear" w:color="auto" w:fill="auto"/>
            <w:tcMar>
              <w:top w:w="15" w:type="dxa"/>
              <w:left w:w="108" w:type="dxa"/>
              <w:bottom w:w="0" w:type="dxa"/>
              <w:right w:w="108" w:type="dxa"/>
            </w:tcMar>
            <w:hideMark/>
          </w:tcPr>
          <w:p w14:paraId="37AF168D" w14:textId="3C57D8E9" w:rsidR="0066189B" w:rsidRPr="0066189B" w:rsidRDefault="0066189B" w:rsidP="0066189B">
            <w:pPr>
              <w:spacing w:line="360" w:lineRule="auto"/>
              <w:jc w:val="both"/>
              <w:rPr>
                <w:rFonts w:ascii="Book Antiqua" w:hAnsi="Book Antiqua"/>
                <w:b/>
                <w:bCs/>
              </w:rPr>
            </w:pPr>
            <w:r w:rsidRPr="0066189B">
              <w:rPr>
                <w:rFonts w:ascii="Book Antiqua" w:hAnsi="Book Antiqua"/>
                <w:b/>
                <w:bCs/>
                <w:i/>
                <w:iCs/>
              </w:rPr>
              <w:t>P</w:t>
            </w:r>
            <w:r w:rsidRPr="0066189B">
              <w:rPr>
                <w:rFonts w:ascii="Book Antiqua" w:hAnsi="Book Antiqua"/>
                <w:b/>
                <w:bCs/>
              </w:rPr>
              <w:t xml:space="preserve"> value</w:t>
            </w:r>
          </w:p>
        </w:tc>
      </w:tr>
      <w:tr w:rsidR="0066189B" w:rsidRPr="0066189B" w14:paraId="2FC579F0" w14:textId="77777777" w:rsidTr="0066189B">
        <w:trPr>
          <w:trHeight w:val="528"/>
        </w:trPr>
        <w:tc>
          <w:tcPr>
            <w:tcW w:w="2802" w:type="dxa"/>
            <w:tcBorders>
              <w:top w:val="single" w:sz="12" w:space="0" w:color="000000"/>
              <w:left w:val="nil"/>
              <w:bottom w:val="nil"/>
              <w:right w:val="nil"/>
            </w:tcBorders>
            <w:shd w:val="clear" w:color="auto" w:fill="auto"/>
            <w:tcMar>
              <w:top w:w="15" w:type="dxa"/>
              <w:left w:w="108" w:type="dxa"/>
              <w:bottom w:w="0" w:type="dxa"/>
              <w:right w:w="108" w:type="dxa"/>
            </w:tcMar>
            <w:vAlign w:val="center"/>
            <w:hideMark/>
          </w:tcPr>
          <w:p w14:paraId="68CCBC0F" w14:textId="77777777" w:rsidR="0066189B" w:rsidRPr="0066189B" w:rsidRDefault="0066189B" w:rsidP="0066189B">
            <w:pPr>
              <w:spacing w:line="360" w:lineRule="auto"/>
              <w:jc w:val="both"/>
              <w:rPr>
                <w:rFonts w:ascii="Book Antiqua" w:hAnsi="Book Antiqua"/>
              </w:rPr>
            </w:pPr>
            <w:r w:rsidRPr="0066189B">
              <w:rPr>
                <w:rFonts w:ascii="Book Antiqua" w:hAnsi="Book Antiqua"/>
              </w:rPr>
              <w:t xml:space="preserve">H-Ammonia, </w:t>
            </w:r>
            <w:proofErr w:type="spellStart"/>
            <w:r w:rsidRPr="0066189B">
              <w:rPr>
                <w:rFonts w:ascii="Book Antiqua" w:hAnsi="Book Antiqua"/>
              </w:rPr>
              <w:t>μmol</w:t>
            </w:r>
            <w:proofErr w:type="spellEnd"/>
            <w:r w:rsidRPr="0066189B">
              <w:rPr>
                <w:rFonts w:ascii="Book Antiqua" w:hAnsi="Book Antiqua"/>
              </w:rPr>
              <w:t>/L</w:t>
            </w:r>
          </w:p>
        </w:tc>
        <w:tc>
          <w:tcPr>
            <w:tcW w:w="2835" w:type="dxa"/>
            <w:tcBorders>
              <w:top w:val="single" w:sz="12" w:space="0" w:color="000000"/>
              <w:left w:val="nil"/>
              <w:bottom w:val="nil"/>
              <w:right w:val="nil"/>
            </w:tcBorders>
            <w:shd w:val="clear" w:color="auto" w:fill="auto"/>
            <w:tcMar>
              <w:top w:w="15" w:type="dxa"/>
              <w:left w:w="108" w:type="dxa"/>
              <w:bottom w:w="0" w:type="dxa"/>
              <w:right w:w="108" w:type="dxa"/>
            </w:tcMar>
            <w:hideMark/>
          </w:tcPr>
          <w:p w14:paraId="1157728E" w14:textId="77777777" w:rsidR="0066189B" w:rsidRPr="0066189B" w:rsidRDefault="0066189B" w:rsidP="0066189B">
            <w:pPr>
              <w:spacing w:line="360" w:lineRule="auto"/>
              <w:jc w:val="both"/>
              <w:rPr>
                <w:rFonts w:ascii="Book Antiqua" w:hAnsi="Book Antiqua"/>
              </w:rPr>
            </w:pPr>
            <w:r w:rsidRPr="0066189B">
              <w:rPr>
                <w:rFonts w:ascii="Book Antiqua" w:hAnsi="Book Antiqua"/>
              </w:rPr>
              <w:t>86.70 ± 46.54</w:t>
            </w:r>
          </w:p>
        </w:tc>
        <w:tc>
          <w:tcPr>
            <w:tcW w:w="2835" w:type="dxa"/>
            <w:tcBorders>
              <w:top w:val="single" w:sz="12" w:space="0" w:color="000000"/>
              <w:left w:val="nil"/>
              <w:bottom w:val="nil"/>
              <w:right w:val="nil"/>
            </w:tcBorders>
            <w:shd w:val="clear" w:color="auto" w:fill="auto"/>
            <w:tcMar>
              <w:top w:w="15" w:type="dxa"/>
              <w:left w:w="108" w:type="dxa"/>
              <w:bottom w:w="0" w:type="dxa"/>
              <w:right w:w="108" w:type="dxa"/>
            </w:tcMar>
            <w:hideMark/>
          </w:tcPr>
          <w:p w14:paraId="62D262AA" w14:textId="77777777" w:rsidR="0066189B" w:rsidRPr="0066189B" w:rsidRDefault="0066189B" w:rsidP="0066189B">
            <w:pPr>
              <w:spacing w:line="360" w:lineRule="auto"/>
              <w:rPr>
                <w:rFonts w:ascii="Book Antiqua" w:hAnsi="Book Antiqua"/>
              </w:rPr>
            </w:pPr>
            <w:r w:rsidRPr="0066189B">
              <w:rPr>
                <w:rFonts w:ascii="Book Antiqua" w:hAnsi="Book Antiqua"/>
              </w:rPr>
              <w:t>69.61 ± 52.47</w:t>
            </w:r>
          </w:p>
        </w:tc>
        <w:tc>
          <w:tcPr>
            <w:tcW w:w="992" w:type="dxa"/>
            <w:tcBorders>
              <w:top w:val="single" w:sz="12" w:space="0" w:color="000000"/>
              <w:left w:val="nil"/>
              <w:bottom w:val="nil"/>
              <w:right w:val="nil"/>
            </w:tcBorders>
            <w:shd w:val="clear" w:color="auto" w:fill="auto"/>
            <w:tcMar>
              <w:top w:w="15" w:type="dxa"/>
              <w:left w:w="108" w:type="dxa"/>
              <w:bottom w:w="0" w:type="dxa"/>
              <w:right w:w="108" w:type="dxa"/>
            </w:tcMar>
            <w:hideMark/>
          </w:tcPr>
          <w:p w14:paraId="3C1FECA0" w14:textId="77777777" w:rsidR="0066189B" w:rsidRPr="0066189B" w:rsidRDefault="0066189B" w:rsidP="0066189B">
            <w:pPr>
              <w:spacing w:line="360" w:lineRule="auto"/>
              <w:jc w:val="both"/>
              <w:rPr>
                <w:rFonts w:ascii="Book Antiqua" w:hAnsi="Book Antiqua"/>
              </w:rPr>
            </w:pPr>
            <w:r w:rsidRPr="0066189B">
              <w:rPr>
                <w:rFonts w:ascii="Book Antiqua" w:hAnsi="Book Antiqua"/>
                <w:b/>
                <w:bCs/>
              </w:rPr>
              <w:t>0.032</w:t>
            </w:r>
          </w:p>
        </w:tc>
      </w:tr>
      <w:tr w:rsidR="0066189B" w:rsidRPr="0066189B" w14:paraId="186CCA2F" w14:textId="77777777" w:rsidTr="0066189B">
        <w:trPr>
          <w:trHeight w:val="528"/>
        </w:trPr>
        <w:tc>
          <w:tcPr>
            <w:tcW w:w="2802" w:type="dxa"/>
            <w:tcBorders>
              <w:top w:val="nil"/>
              <w:left w:val="nil"/>
              <w:bottom w:val="nil"/>
              <w:right w:val="nil"/>
            </w:tcBorders>
            <w:shd w:val="clear" w:color="auto" w:fill="auto"/>
            <w:tcMar>
              <w:top w:w="15" w:type="dxa"/>
              <w:left w:w="108" w:type="dxa"/>
              <w:bottom w:w="0" w:type="dxa"/>
              <w:right w:w="108" w:type="dxa"/>
            </w:tcMar>
            <w:vAlign w:val="center"/>
            <w:hideMark/>
          </w:tcPr>
          <w:p w14:paraId="45E3AE6D" w14:textId="77777777" w:rsidR="0066189B" w:rsidRPr="0066189B" w:rsidRDefault="0066189B" w:rsidP="0066189B">
            <w:pPr>
              <w:spacing w:line="360" w:lineRule="auto"/>
              <w:jc w:val="both"/>
              <w:rPr>
                <w:rFonts w:ascii="Book Antiqua" w:hAnsi="Book Antiqua"/>
              </w:rPr>
            </w:pPr>
            <w:r w:rsidRPr="0066189B">
              <w:rPr>
                <w:rFonts w:ascii="Book Antiqua" w:hAnsi="Book Antiqua"/>
              </w:rPr>
              <w:t xml:space="preserve">M-Ammonia, </w:t>
            </w:r>
            <w:proofErr w:type="spellStart"/>
            <w:r w:rsidRPr="0066189B">
              <w:rPr>
                <w:rFonts w:ascii="Book Antiqua" w:hAnsi="Book Antiqua"/>
              </w:rPr>
              <w:t>μmol</w:t>
            </w:r>
            <w:proofErr w:type="spellEnd"/>
            <w:r w:rsidRPr="0066189B">
              <w:rPr>
                <w:rFonts w:ascii="Book Antiqua" w:hAnsi="Book Antiqua"/>
              </w:rPr>
              <w:t>/L</w:t>
            </w:r>
          </w:p>
        </w:tc>
        <w:tc>
          <w:tcPr>
            <w:tcW w:w="2835" w:type="dxa"/>
            <w:tcBorders>
              <w:top w:val="nil"/>
              <w:left w:val="nil"/>
              <w:bottom w:val="nil"/>
              <w:right w:val="nil"/>
            </w:tcBorders>
            <w:shd w:val="clear" w:color="auto" w:fill="auto"/>
            <w:tcMar>
              <w:top w:w="15" w:type="dxa"/>
              <w:left w:w="108" w:type="dxa"/>
              <w:bottom w:w="0" w:type="dxa"/>
              <w:right w:w="108" w:type="dxa"/>
            </w:tcMar>
            <w:hideMark/>
          </w:tcPr>
          <w:p w14:paraId="4AA754F4" w14:textId="77777777" w:rsidR="0066189B" w:rsidRPr="0066189B" w:rsidRDefault="0066189B" w:rsidP="0066189B">
            <w:pPr>
              <w:spacing w:line="360" w:lineRule="auto"/>
              <w:jc w:val="both"/>
              <w:rPr>
                <w:rFonts w:ascii="Book Antiqua" w:hAnsi="Book Antiqua"/>
              </w:rPr>
            </w:pPr>
            <w:r w:rsidRPr="0066189B">
              <w:rPr>
                <w:rFonts w:ascii="Book Antiqua" w:hAnsi="Book Antiqua"/>
              </w:rPr>
              <w:t>68.11 ± 36.88</w:t>
            </w:r>
          </w:p>
        </w:tc>
        <w:tc>
          <w:tcPr>
            <w:tcW w:w="2835" w:type="dxa"/>
            <w:tcBorders>
              <w:top w:val="nil"/>
              <w:left w:val="nil"/>
              <w:bottom w:val="nil"/>
              <w:right w:val="nil"/>
            </w:tcBorders>
            <w:shd w:val="clear" w:color="auto" w:fill="auto"/>
            <w:tcMar>
              <w:top w:w="15" w:type="dxa"/>
              <w:left w:w="108" w:type="dxa"/>
              <w:bottom w:w="0" w:type="dxa"/>
              <w:right w:w="108" w:type="dxa"/>
            </w:tcMar>
            <w:hideMark/>
          </w:tcPr>
          <w:p w14:paraId="1072E7D0" w14:textId="77777777" w:rsidR="0066189B" w:rsidRPr="0066189B" w:rsidRDefault="0066189B" w:rsidP="0066189B">
            <w:pPr>
              <w:spacing w:line="360" w:lineRule="auto"/>
              <w:rPr>
                <w:rFonts w:ascii="Book Antiqua" w:hAnsi="Book Antiqua"/>
              </w:rPr>
            </w:pPr>
            <w:r w:rsidRPr="0066189B">
              <w:rPr>
                <w:rFonts w:ascii="Book Antiqua" w:hAnsi="Book Antiqua"/>
              </w:rPr>
              <w:t>50.66 ± 31.85</w:t>
            </w:r>
          </w:p>
        </w:tc>
        <w:tc>
          <w:tcPr>
            <w:tcW w:w="992" w:type="dxa"/>
            <w:tcBorders>
              <w:top w:val="nil"/>
              <w:left w:val="nil"/>
              <w:bottom w:val="nil"/>
              <w:right w:val="nil"/>
            </w:tcBorders>
            <w:shd w:val="clear" w:color="auto" w:fill="auto"/>
            <w:tcMar>
              <w:top w:w="15" w:type="dxa"/>
              <w:left w:w="108" w:type="dxa"/>
              <w:bottom w:w="0" w:type="dxa"/>
              <w:right w:w="108" w:type="dxa"/>
            </w:tcMar>
            <w:hideMark/>
          </w:tcPr>
          <w:p w14:paraId="2333E1DE" w14:textId="77777777" w:rsidR="0066189B" w:rsidRPr="0066189B" w:rsidRDefault="0066189B" w:rsidP="0066189B">
            <w:pPr>
              <w:spacing w:line="360" w:lineRule="auto"/>
              <w:jc w:val="both"/>
              <w:rPr>
                <w:rFonts w:ascii="Book Antiqua" w:hAnsi="Book Antiqua"/>
              </w:rPr>
            </w:pPr>
            <w:r w:rsidRPr="0066189B">
              <w:rPr>
                <w:rFonts w:ascii="Book Antiqua" w:hAnsi="Book Antiqua"/>
                <w:b/>
                <w:bCs/>
              </w:rPr>
              <w:t>0.016</w:t>
            </w:r>
          </w:p>
        </w:tc>
      </w:tr>
      <w:tr w:rsidR="0066189B" w:rsidRPr="0066189B" w14:paraId="03029458" w14:textId="77777777" w:rsidTr="0066189B">
        <w:trPr>
          <w:trHeight w:val="528"/>
        </w:trPr>
        <w:tc>
          <w:tcPr>
            <w:tcW w:w="2802" w:type="dxa"/>
            <w:tcBorders>
              <w:top w:val="nil"/>
              <w:left w:val="nil"/>
              <w:bottom w:val="single" w:sz="12" w:space="0" w:color="000000"/>
              <w:right w:val="nil"/>
            </w:tcBorders>
            <w:shd w:val="clear" w:color="auto" w:fill="auto"/>
            <w:tcMar>
              <w:top w:w="15" w:type="dxa"/>
              <w:left w:w="108" w:type="dxa"/>
              <w:bottom w:w="0" w:type="dxa"/>
              <w:right w:w="108" w:type="dxa"/>
            </w:tcMar>
            <w:vAlign w:val="center"/>
            <w:hideMark/>
          </w:tcPr>
          <w:p w14:paraId="209519F5" w14:textId="77777777" w:rsidR="0066189B" w:rsidRPr="0066189B" w:rsidRDefault="0066189B" w:rsidP="0066189B">
            <w:pPr>
              <w:spacing w:line="360" w:lineRule="auto"/>
              <w:jc w:val="both"/>
              <w:rPr>
                <w:rFonts w:ascii="Book Antiqua" w:hAnsi="Book Antiqua"/>
              </w:rPr>
            </w:pPr>
            <w:r w:rsidRPr="0066189B">
              <w:rPr>
                <w:rFonts w:ascii="Book Antiqua" w:hAnsi="Book Antiqua"/>
              </w:rPr>
              <w:t xml:space="preserve">I-Ammonia, </w:t>
            </w:r>
            <w:proofErr w:type="spellStart"/>
            <w:r w:rsidRPr="0066189B">
              <w:rPr>
                <w:rFonts w:ascii="Book Antiqua" w:hAnsi="Book Antiqua"/>
              </w:rPr>
              <w:t>μmol</w:t>
            </w:r>
            <w:proofErr w:type="spellEnd"/>
            <w:r w:rsidRPr="0066189B">
              <w:rPr>
                <w:rFonts w:ascii="Book Antiqua" w:hAnsi="Book Antiqua"/>
              </w:rPr>
              <w:t>/L</w:t>
            </w:r>
          </w:p>
        </w:tc>
        <w:tc>
          <w:tcPr>
            <w:tcW w:w="2835" w:type="dxa"/>
            <w:tcBorders>
              <w:top w:val="nil"/>
              <w:left w:val="nil"/>
              <w:bottom w:val="single" w:sz="12" w:space="0" w:color="000000"/>
              <w:right w:val="nil"/>
            </w:tcBorders>
            <w:shd w:val="clear" w:color="auto" w:fill="auto"/>
            <w:tcMar>
              <w:top w:w="15" w:type="dxa"/>
              <w:left w:w="108" w:type="dxa"/>
              <w:bottom w:w="0" w:type="dxa"/>
              <w:right w:w="108" w:type="dxa"/>
            </w:tcMar>
            <w:hideMark/>
          </w:tcPr>
          <w:p w14:paraId="13119E47" w14:textId="77777777" w:rsidR="0066189B" w:rsidRPr="0066189B" w:rsidRDefault="0066189B" w:rsidP="0066189B">
            <w:pPr>
              <w:spacing w:line="360" w:lineRule="auto"/>
              <w:jc w:val="both"/>
              <w:rPr>
                <w:rFonts w:ascii="Book Antiqua" w:hAnsi="Book Antiqua"/>
              </w:rPr>
            </w:pPr>
            <w:r w:rsidRPr="0066189B">
              <w:rPr>
                <w:rFonts w:ascii="Book Antiqua" w:hAnsi="Book Antiqua"/>
              </w:rPr>
              <w:t>73.10 ± 46.37</w:t>
            </w:r>
          </w:p>
        </w:tc>
        <w:tc>
          <w:tcPr>
            <w:tcW w:w="2835" w:type="dxa"/>
            <w:tcBorders>
              <w:top w:val="nil"/>
              <w:left w:val="nil"/>
              <w:bottom w:val="single" w:sz="12" w:space="0" w:color="000000"/>
              <w:right w:val="nil"/>
            </w:tcBorders>
            <w:shd w:val="clear" w:color="auto" w:fill="auto"/>
            <w:tcMar>
              <w:top w:w="15" w:type="dxa"/>
              <w:left w:w="108" w:type="dxa"/>
              <w:bottom w:w="0" w:type="dxa"/>
              <w:right w:w="108" w:type="dxa"/>
            </w:tcMar>
            <w:hideMark/>
          </w:tcPr>
          <w:p w14:paraId="25F1CE34" w14:textId="77777777" w:rsidR="0066189B" w:rsidRPr="0066189B" w:rsidRDefault="0066189B" w:rsidP="0066189B">
            <w:pPr>
              <w:spacing w:line="360" w:lineRule="auto"/>
              <w:rPr>
                <w:rFonts w:ascii="Book Antiqua" w:hAnsi="Book Antiqua"/>
              </w:rPr>
            </w:pPr>
            <w:r w:rsidRPr="0066189B">
              <w:rPr>
                <w:rFonts w:ascii="Book Antiqua" w:hAnsi="Book Antiqua"/>
              </w:rPr>
              <w:t>51.12 ± 35.01</w:t>
            </w:r>
          </w:p>
        </w:tc>
        <w:tc>
          <w:tcPr>
            <w:tcW w:w="992" w:type="dxa"/>
            <w:tcBorders>
              <w:top w:val="nil"/>
              <w:left w:val="nil"/>
              <w:bottom w:val="single" w:sz="12" w:space="0" w:color="000000"/>
              <w:right w:val="nil"/>
            </w:tcBorders>
            <w:shd w:val="clear" w:color="auto" w:fill="auto"/>
            <w:tcMar>
              <w:top w:w="15" w:type="dxa"/>
              <w:left w:w="108" w:type="dxa"/>
              <w:bottom w:w="0" w:type="dxa"/>
              <w:right w:w="108" w:type="dxa"/>
            </w:tcMar>
            <w:hideMark/>
          </w:tcPr>
          <w:p w14:paraId="48807483" w14:textId="77777777" w:rsidR="0066189B" w:rsidRPr="0066189B" w:rsidRDefault="0066189B" w:rsidP="0066189B">
            <w:pPr>
              <w:spacing w:line="360" w:lineRule="auto"/>
              <w:jc w:val="both"/>
              <w:rPr>
                <w:rFonts w:ascii="Book Antiqua" w:hAnsi="Book Antiqua"/>
              </w:rPr>
            </w:pPr>
            <w:r w:rsidRPr="0066189B">
              <w:rPr>
                <w:rFonts w:ascii="Book Antiqua" w:hAnsi="Book Antiqua"/>
                <w:b/>
                <w:bCs/>
              </w:rPr>
              <w:t>0.024</w:t>
            </w:r>
          </w:p>
        </w:tc>
      </w:tr>
    </w:tbl>
    <w:p w14:paraId="0E59264C" w14:textId="5CCB2210" w:rsidR="0066189B" w:rsidRPr="0066189B" w:rsidRDefault="00270563" w:rsidP="00F16174">
      <w:pPr>
        <w:spacing w:line="360" w:lineRule="auto"/>
        <w:jc w:val="both"/>
        <w:rPr>
          <w:rFonts w:ascii="Book Antiqua" w:eastAsia="Book Antiqua" w:hAnsi="Book Antiqua" w:cs="Book Antiqua"/>
          <w:color w:val="000000"/>
        </w:rPr>
      </w:pPr>
      <w:r w:rsidRPr="00270563">
        <w:rPr>
          <w:rFonts w:ascii="Book Antiqua" w:hAnsi="Book Antiqua"/>
          <w:i/>
          <w:iCs/>
        </w:rPr>
        <w:t>P</w:t>
      </w:r>
      <w:r w:rsidRPr="00270563">
        <w:rPr>
          <w:rFonts w:ascii="Book Antiqua" w:hAnsi="Book Antiqua"/>
        </w:rPr>
        <w:t xml:space="preserve"> &lt; 0.05 was considered statistically significant.</w:t>
      </w:r>
      <w:r>
        <w:rPr>
          <w:rFonts w:ascii="Book Antiqua" w:hAnsi="Book Antiqua"/>
        </w:rPr>
        <w:t xml:space="preserve"> </w:t>
      </w:r>
      <w:r w:rsidR="0066189B">
        <w:rPr>
          <w:rFonts w:ascii="Book Antiqua" w:hAnsi="Book Antiqua"/>
        </w:rPr>
        <w:t>H</w:t>
      </w:r>
      <w:r w:rsidR="0066189B" w:rsidRPr="00527FF5">
        <w:rPr>
          <w:rFonts w:ascii="Book Antiqua" w:hAnsi="Book Antiqua"/>
        </w:rPr>
        <w:t>-Ammonia</w:t>
      </w:r>
      <w:r w:rsidR="0066189B">
        <w:rPr>
          <w:rFonts w:ascii="Book Antiqua" w:hAnsi="Book Antiqua"/>
        </w:rPr>
        <w:t xml:space="preserve">: </w:t>
      </w:r>
      <w:r w:rsidR="0066189B">
        <w:rPr>
          <w:rFonts w:ascii="Book Antiqua" w:eastAsia="Book Antiqua" w:hAnsi="Book Antiqua" w:cs="Book Antiqua"/>
          <w:color w:val="000000"/>
        </w:rPr>
        <w:t>High-level of ammonia</w:t>
      </w:r>
      <w:r w:rsidR="0066189B">
        <w:rPr>
          <w:rFonts w:ascii="Book Antiqua" w:hAnsi="Book Antiqua"/>
        </w:rPr>
        <w:t>;</w:t>
      </w:r>
      <w:r w:rsidR="0066189B" w:rsidRPr="00785115">
        <w:rPr>
          <w:rFonts w:ascii="Book Antiqua" w:hAnsi="Book Antiqua"/>
        </w:rPr>
        <w:t xml:space="preserve"> M-Ammonia</w:t>
      </w:r>
      <w:r w:rsidR="0066189B">
        <w:rPr>
          <w:rFonts w:ascii="Book Antiqua" w:hAnsi="Book Antiqua"/>
        </w:rPr>
        <w:t xml:space="preserve">: </w:t>
      </w:r>
      <w:r w:rsidR="0066189B">
        <w:rPr>
          <w:rFonts w:ascii="Book Antiqua" w:eastAsia="Book Antiqua" w:hAnsi="Book Antiqua" w:cs="Book Antiqua"/>
          <w:color w:val="000000"/>
        </w:rPr>
        <w:t>Mean-level of ammonia</w:t>
      </w:r>
      <w:r w:rsidR="0066189B">
        <w:rPr>
          <w:rFonts w:ascii="Book Antiqua" w:hAnsi="Book Antiqua"/>
        </w:rPr>
        <w:t xml:space="preserve">; </w:t>
      </w:r>
      <w:r w:rsidR="0066189B" w:rsidRPr="00527FF5">
        <w:rPr>
          <w:rFonts w:ascii="Book Antiqua" w:hAnsi="Book Antiqua"/>
        </w:rPr>
        <w:t>I-Ammonia</w:t>
      </w:r>
      <w:r w:rsidR="0066189B">
        <w:rPr>
          <w:rFonts w:ascii="Book Antiqua" w:hAnsi="Book Antiqua"/>
        </w:rPr>
        <w:t xml:space="preserve">: </w:t>
      </w:r>
      <w:r w:rsidR="0066189B">
        <w:rPr>
          <w:rFonts w:ascii="Book Antiqua" w:eastAsia="Book Antiqua" w:hAnsi="Book Antiqua" w:cs="Book Antiqua"/>
          <w:color w:val="000000"/>
        </w:rPr>
        <w:t>Initial-level of ammonia.</w:t>
      </w:r>
    </w:p>
    <w:sectPr w:rsidR="0066189B" w:rsidRPr="006618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C440D" w14:textId="77777777" w:rsidR="00F91FFD" w:rsidRDefault="00F91FFD" w:rsidP="005D50D8">
      <w:r>
        <w:separator/>
      </w:r>
    </w:p>
  </w:endnote>
  <w:endnote w:type="continuationSeparator" w:id="0">
    <w:p w14:paraId="582388B3" w14:textId="77777777" w:rsidR="00F91FFD" w:rsidRDefault="00F91FFD" w:rsidP="005D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2032801"/>
      <w:docPartObj>
        <w:docPartGallery w:val="Page Numbers (Bottom of Page)"/>
        <w:docPartUnique/>
      </w:docPartObj>
    </w:sdtPr>
    <w:sdtEndPr/>
    <w:sdtContent>
      <w:sdt>
        <w:sdtPr>
          <w:id w:val="-1705238520"/>
          <w:docPartObj>
            <w:docPartGallery w:val="Page Numbers (Top of Page)"/>
            <w:docPartUnique/>
          </w:docPartObj>
        </w:sdtPr>
        <w:sdtEndPr/>
        <w:sdtContent>
          <w:p w14:paraId="29239589" w14:textId="256DC56F" w:rsidR="009D7ACF" w:rsidRDefault="009D7ACF" w:rsidP="005D50D8">
            <w:pPr>
              <w:pStyle w:val="a5"/>
              <w:jc w:val="right"/>
            </w:pPr>
            <w:r w:rsidRPr="005D50D8">
              <w:rPr>
                <w:rFonts w:ascii="Book Antiqua" w:hAnsi="Book Antiqua"/>
                <w:sz w:val="21"/>
                <w:szCs w:val="21"/>
                <w:lang w:val="zh-CN" w:eastAsia="zh-CN"/>
              </w:rPr>
              <w:t xml:space="preserve"> </w:t>
            </w:r>
            <w:r w:rsidRPr="005D50D8">
              <w:rPr>
                <w:rFonts w:ascii="Book Antiqua" w:hAnsi="Book Antiqua"/>
                <w:sz w:val="21"/>
                <w:szCs w:val="21"/>
              </w:rPr>
              <w:fldChar w:fldCharType="begin"/>
            </w:r>
            <w:r w:rsidRPr="005D50D8">
              <w:rPr>
                <w:rFonts w:ascii="Book Antiqua" w:hAnsi="Book Antiqua"/>
                <w:sz w:val="21"/>
                <w:szCs w:val="21"/>
              </w:rPr>
              <w:instrText>PAGE</w:instrText>
            </w:r>
            <w:r w:rsidRPr="005D50D8">
              <w:rPr>
                <w:rFonts w:ascii="Book Antiqua" w:hAnsi="Book Antiqua"/>
                <w:sz w:val="21"/>
                <w:szCs w:val="21"/>
              </w:rPr>
              <w:fldChar w:fldCharType="separate"/>
            </w:r>
            <w:r w:rsidR="00E70C72">
              <w:rPr>
                <w:rFonts w:ascii="Book Antiqua" w:hAnsi="Book Antiqua"/>
                <w:noProof/>
                <w:sz w:val="21"/>
                <w:szCs w:val="21"/>
              </w:rPr>
              <w:t>1</w:t>
            </w:r>
            <w:r w:rsidRPr="005D50D8">
              <w:rPr>
                <w:rFonts w:ascii="Book Antiqua" w:hAnsi="Book Antiqua"/>
                <w:sz w:val="21"/>
                <w:szCs w:val="21"/>
              </w:rPr>
              <w:fldChar w:fldCharType="end"/>
            </w:r>
            <w:r w:rsidRPr="005D50D8">
              <w:rPr>
                <w:rFonts w:ascii="Book Antiqua" w:hAnsi="Book Antiqua"/>
                <w:sz w:val="21"/>
                <w:szCs w:val="21"/>
                <w:lang w:val="zh-CN" w:eastAsia="zh-CN"/>
              </w:rPr>
              <w:t xml:space="preserve"> / </w:t>
            </w:r>
            <w:r w:rsidRPr="005D50D8">
              <w:rPr>
                <w:rFonts w:ascii="Book Antiqua" w:hAnsi="Book Antiqua"/>
                <w:sz w:val="21"/>
                <w:szCs w:val="21"/>
              </w:rPr>
              <w:fldChar w:fldCharType="begin"/>
            </w:r>
            <w:r w:rsidRPr="005D50D8">
              <w:rPr>
                <w:rFonts w:ascii="Book Antiqua" w:hAnsi="Book Antiqua"/>
                <w:sz w:val="21"/>
                <w:szCs w:val="21"/>
              </w:rPr>
              <w:instrText>NUMPAGES</w:instrText>
            </w:r>
            <w:r w:rsidRPr="005D50D8">
              <w:rPr>
                <w:rFonts w:ascii="Book Antiqua" w:hAnsi="Book Antiqua"/>
                <w:sz w:val="21"/>
                <w:szCs w:val="21"/>
              </w:rPr>
              <w:fldChar w:fldCharType="separate"/>
            </w:r>
            <w:r w:rsidR="00E70C72">
              <w:rPr>
                <w:rFonts w:ascii="Book Antiqua" w:hAnsi="Book Antiqua"/>
                <w:noProof/>
                <w:sz w:val="21"/>
                <w:szCs w:val="21"/>
              </w:rPr>
              <w:t>25</w:t>
            </w:r>
            <w:r w:rsidRPr="005D50D8">
              <w:rPr>
                <w:rFonts w:ascii="Book Antiqua" w:hAnsi="Book Antiqua"/>
                <w:sz w:val="21"/>
                <w:szCs w:val="21"/>
              </w:rPr>
              <w:fldChar w:fldCharType="end"/>
            </w:r>
          </w:p>
        </w:sdtContent>
      </w:sdt>
    </w:sdtContent>
  </w:sdt>
  <w:p w14:paraId="0A71FA20" w14:textId="77777777" w:rsidR="009D7ACF" w:rsidRDefault="009D7A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E8F4C" w14:textId="77777777" w:rsidR="00F91FFD" w:rsidRDefault="00F91FFD" w:rsidP="005D50D8">
      <w:r>
        <w:separator/>
      </w:r>
    </w:p>
  </w:footnote>
  <w:footnote w:type="continuationSeparator" w:id="0">
    <w:p w14:paraId="51A11C28" w14:textId="77777777" w:rsidR="00F91FFD" w:rsidRDefault="00F91FFD" w:rsidP="005D50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5C3"/>
    <w:rsid w:val="00015493"/>
    <w:rsid w:val="0004314F"/>
    <w:rsid w:val="00052739"/>
    <w:rsid w:val="000707A7"/>
    <w:rsid w:val="0007301E"/>
    <w:rsid w:val="0007684E"/>
    <w:rsid w:val="00086001"/>
    <w:rsid w:val="000B7140"/>
    <w:rsid w:val="000E3BED"/>
    <w:rsid w:val="001173DE"/>
    <w:rsid w:val="0014160B"/>
    <w:rsid w:val="00165EAF"/>
    <w:rsid w:val="00191B37"/>
    <w:rsid w:val="001A0BF3"/>
    <w:rsid w:val="001B4B3C"/>
    <w:rsid w:val="001C6412"/>
    <w:rsid w:val="001E29FA"/>
    <w:rsid w:val="00216075"/>
    <w:rsid w:val="00223081"/>
    <w:rsid w:val="00231B2A"/>
    <w:rsid w:val="00270563"/>
    <w:rsid w:val="00291D0B"/>
    <w:rsid w:val="002F3332"/>
    <w:rsid w:val="003164F0"/>
    <w:rsid w:val="00336862"/>
    <w:rsid w:val="00396B7B"/>
    <w:rsid w:val="003B29EE"/>
    <w:rsid w:val="003B4DE8"/>
    <w:rsid w:val="003D3719"/>
    <w:rsid w:val="003D5778"/>
    <w:rsid w:val="003D5C6F"/>
    <w:rsid w:val="003E7550"/>
    <w:rsid w:val="00410F14"/>
    <w:rsid w:val="00446668"/>
    <w:rsid w:val="00492C72"/>
    <w:rsid w:val="004F7289"/>
    <w:rsid w:val="00515F57"/>
    <w:rsid w:val="00527FF5"/>
    <w:rsid w:val="00551937"/>
    <w:rsid w:val="00555AFC"/>
    <w:rsid w:val="00557501"/>
    <w:rsid w:val="0056562C"/>
    <w:rsid w:val="005B039B"/>
    <w:rsid w:val="005B3C97"/>
    <w:rsid w:val="005D50D8"/>
    <w:rsid w:val="005F7861"/>
    <w:rsid w:val="00600BB5"/>
    <w:rsid w:val="006234C6"/>
    <w:rsid w:val="006344C1"/>
    <w:rsid w:val="0066189B"/>
    <w:rsid w:val="0066647E"/>
    <w:rsid w:val="00672520"/>
    <w:rsid w:val="006E6C30"/>
    <w:rsid w:val="006F351B"/>
    <w:rsid w:val="006F5EB4"/>
    <w:rsid w:val="007218B3"/>
    <w:rsid w:val="00732BD6"/>
    <w:rsid w:val="00735F53"/>
    <w:rsid w:val="00757513"/>
    <w:rsid w:val="00785115"/>
    <w:rsid w:val="007E20DE"/>
    <w:rsid w:val="007E3C9F"/>
    <w:rsid w:val="0081345C"/>
    <w:rsid w:val="008342D1"/>
    <w:rsid w:val="00856EE1"/>
    <w:rsid w:val="008825EA"/>
    <w:rsid w:val="00885ECC"/>
    <w:rsid w:val="00897873"/>
    <w:rsid w:val="008D20D7"/>
    <w:rsid w:val="008D59E8"/>
    <w:rsid w:val="008E6D24"/>
    <w:rsid w:val="008F14A2"/>
    <w:rsid w:val="00933822"/>
    <w:rsid w:val="00990A91"/>
    <w:rsid w:val="009B254F"/>
    <w:rsid w:val="009D6EF7"/>
    <w:rsid w:val="009D7ACF"/>
    <w:rsid w:val="00A00391"/>
    <w:rsid w:val="00A50CCA"/>
    <w:rsid w:val="00A77B3E"/>
    <w:rsid w:val="00A821FD"/>
    <w:rsid w:val="00A9451F"/>
    <w:rsid w:val="00AA5BEF"/>
    <w:rsid w:val="00AA7071"/>
    <w:rsid w:val="00AF07E7"/>
    <w:rsid w:val="00B05B70"/>
    <w:rsid w:val="00B32898"/>
    <w:rsid w:val="00B420AE"/>
    <w:rsid w:val="00B67EB6"/>
    <w:rsid w:val="00B771FE"/>
    <w:rsid w:val="00BA6D48"/>
    <w:rsid w:val="00BB7789"/>
    <w:rsid w:val="00BD23FB"/>
    <w:rsid w:val="00BE1505"/>
    <w:rsid w:val="00BF2A26"/>
    <w:rsid w:val="00BF3B16"/>
    <w:rsid w:val="00BF57A2"/>
    <w:rsid w:val="00BF7410"/>
    <w:rsid w:val="00C20CC0"/>
    <w:rsid w:val="00C211BE"/>
    <w:rsid w:val="00C32121"/>
    <w:rsid w:val="00C42F29"/>
    <w:rsid w:val="00C44DB9"/>
    <w:rsid w:val="00C6271A"/>
    <w:rsid w:val="00C62A4D"/>
    <w:rsid w:val="00C87CF5"/>
    <w:rsid w:val="00CA2A55"/>
    <w:rsid w:val="00CC1862"/>
    <w:rsid w:val="00CF5A2C"/>
    <w:rsid w:val="00D00D6B"/>
    <w:rsid w:val="00D10D88"/>
    <w:rsid w:val="00D63121"/>
    <w:rsid w:val="00D7163D"/>
    <w:rsid w:val="00D82783"/>
    <w:rsid w:val="00D95BE3"/>
    <w:rsid w:val="00DE5016"/>
    <w:rsid w:val="00E6362C"/>
    <w:rsid w:val="00E63AAE"/>
    <w:rsid w:val="00E70C72"/>
    <w:rsid w:val="00E761D3"/>
    <w:rsid w:val="00E856E0"/>
    <w:rsid w:val="00E92F59"/>
    <w:rsid w:val="00EA13F3"/>
    <w:rsid w:val="00EB54B0"/>
    <w:rsid w:val="00EB7E37"/>
    <w:rsid w:val="00ED3344"/>
    <w:rsid w:val="00ED451B"/>
    <w:rsid w:val="00F16174"/>
    <w:rsid w:val="00F32B4C"/>
    <w:rsid w:val="00F44992"/>
    <w:rsid w:val="00F91FFD"/>
    <w:rsid w:val="00FA43B1"/>
    <w:rsid w:val="00FC589E"/>
    <w:rsid w:val="00FD43DA"/>
    <w:rsid w:val="00FE3D91"/>
    <w:rsid w:val="00FF5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86BE16"/>
  <w15:docId w15:val="{FB1BB324-198F-4918-AC44-1E2778C45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D50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D50D8"/>
    <w:rPr>
      <w:sz w:val="18"/>
      <w:szCs w:val="18"/>
    </w:rPr>
  </w:style>
  <w:style w:type="paragraph" w:styleId="a5">
    <w:name w:val="footer"/>
    <w:basedOn w:val="a"/>
    <w:link w:val="a6"/>
    <w:uiPriority w:val="99"/>
    <w:unhideWhenUsed/>
    <w:rsid w:val="005D50D8"/>
    <w:pPr>
      <w:tabs>
        <w:tab w:val="center" w:pos="4153"/>
        <w:tab w:val="right" w:pos="8306"/>
      </w:tabs>
      <w:snapToGrid w:val="0"/>
    </w:pPr>
    <w:rPr>
      <w:sz w:val="18"/>
      <w:szCs w:val="18"/>
    </w:rPr>
  </w:style>
  <w:style w:type="character" w:customStyle="1" w:styleId="a6">
    <w:name w:val="页脚 字符"/>
    <w:basedOn w:val="a0"/>
    <w:link w:val="a5"/>
    <w:uiPriority w:val="99"/>
    <w:rsid w:val="005D50D8"/>
    <w:rPr>
      <w:sz w:val="18"/>
      <w:szCs w:val="18"/>
    </w:rPr>
  </w:style>
  <w:style w:type="character" w:styleId="a7">
    <w:name w:val="annotation reference"/>
    <w:basedOn w:val="a0"/>
    <w:semiHidden/>
    <w:unhideWhenUsed/>
    <w:rsid w:val="00C42F29"/>
    <w:rPr>
      <w:sz w:val="21"/>
      <w:szCs w:val="21"/>
    </w:rPr>
  </w:style>
  <w:style w:type="paragraph" w:styleId="a8">
    <w:name w:val="annotation text"/>
    <w:basedOn w:val="a"/>
    <w:link w:val="a9"/>
    <w:semiHidden/>
    <w:unhideWhenUsed/>
    <w:rsid w:val="00C42F29"/>
  </w:style>
  <w:style w:type="character" w:customStyle="1" w:styleId="a9">
    <w:name w:val="批注文字 字符"/>
    <w:basedOn w:val="a0"/>
    <w:link w:val="a8"/>
    <w:semiHidden/>
    <w:rsid w:val="00C42F29"/>
    <w:rPr>
      <w:sz w:val="24"/>
      <w:szCs w:val="24"/>
    </w:rPr>
  </w:style>
  <w:style w:type="paragraph" w:styleId="aa">
    <w:name w:val="annotation subject"/>
    <w:basedOn w:val="a8"/>
    <w:next w:val="a8"/>
    <w:link w:val="ab"/>
    <w:semiHidden/>
    <w:unhideWhenUsed/>
    <w:rsid w:val="00C42F29"/>
    <w:rPr>
      <w:b/>
      <w:bCs/>
    </w:rPr>
  </w:style>
  <w:style w:type="character" w:customStyle="1" w:styleId="ab">
    <w:name w:val="批注主题 字符"/>
    <w:basedOn w:val="a9"/>
    <w:link w:val="aa"/>
    <w:semiHidden/>
    <w:rsid w:val="00C42F29"/>
    <w:rPr>
      <w:b/>
      <w:bCs/>
      <w:sz w:val="24"/>
      <w:szCs w:val="24"/>
    </w:rPr>
  </w:style>
  <w:style w:type="paragraph" w:styleId="ac">
    <w:name w:val="Balloon Text"/>
    <w:basedOn w:val="a"/>
    <w:link w:val="ad"/>
    <w:rsid w:val="00C42F29"/>
    <w:rPr>
      <w:sz w:val="18"/>
      <w:szCs w:val="18"/>
    </w:rPr>
  </w:style>
  <w:style w:type="character" w:customStyle="1" w:styleId="ad">
    <w:name w:val="批注框文本 字符"/>
    <w:basedOn w:val="a0"/>
    <w:link w:val="ac"/>
    <w:rsid w:val="00C42F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57029">
      <w:bodyDiv w:val="1"/>
      <w:marLeft w:val="0"/>
      <w:marRight w:val="0"/>
      <w:marTop w:val="0"/>
      <w:marBottom w:val="0"/>
      <w:divBdr>
        <w:top w:val="none" w:sz="0" w:space="0" w:color="auto"/>
        <w:left w:val="none" w:sz="0" w:space="0" w:color="auto"/>
        <w:bottom w:val="none" w:sz="0" w:space="0" w:color="auto"/>
        <w:right w:val="none" w:sz="0" w:space="0" w:color="auto"/>
      </w:divBdr>
    </w:div>
    <w:div w:id="814567930">
      <w:bodyDiv w:val="1"/>
      <w:marLeft w:val="0"/>
      <w:marRight w:val="0"/>
      <w:marTop w:val="0"/>
      <w:marBottom w:val="0"/>
      <w:divBdr>
        <w:top w:val="none" w:sz="0" w:space="0" w:color="auto"/>
        <w:left w:val="none" w:sz="0" w:space="0" w:color="auto"/>
        <w:bottom w:val="none" w:sz="0" w:space="0" w:color="auto"/>
        <w:right w:val="none" w:sz="0" w:space="0" w:color="auto"/>
      </w:divBdr>
    </w:div>
    <w:div w:id="1816608552">
      <w:bodyDiv w:val="1"/>
      <w:marLeft w:val="0"/>
      <w:marRight w:val="0"/>
      <w:marTop w:val="0"/>
      <w:marBottom w:val="0"/>
      <w:divBdr>
        <w:top w:val="none" w:sz="0" w:space="0" w:color="auto"/>
        <w:left w:val="none" w:sz="0" w:space="0" w:color="auto"/>
        <w:bottom w:val="none" w:sz="0" w:space="0" w:color="auto"/>
        <w:right w:val="none" w:sz="0" w:space="0" w:color="auto"/>
      </w:divBdr>
    </w:div>
    <w:div w:id="1839733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F2352-E450-4E76-965D-344B40C59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4914</Words>
  <Characters>28013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3</cp:revision>
  <dcterms:created xsi:type="dcterms:W3CDTF">2020-11-02T10:20:00Z</dcterms:created>
  <dcterms:modified xsi:type="dcterms:W3CDTF">2020-11-11T09:10:00Z</dcterms:modified>
</cp:coreProperties>
</file>