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AD7CF73" w14:textId="77777777" w:rsidR="006454A2" w:rsidRDefault="007E6403">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243E66F7" w14:textId="77777777" w:rsidR="006454A2" w:rsidRDefault="007E6403">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58885</w:t>
      </w:r>
    </w:p>
    <w:p w14:paraId="0900D2B2" w14:textId="77777777" w:rsidR="006454A2" w:rsidRDefault="007E6403">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CASE REPORT</w:t>
      </w:r>
    </w:p>
    <w:p w14:paraId="7F9FBCA5" w14:textId="77777777" w:rsidR="006454A2" w:rsidRDefault="006454A2">
      <w:pPr>
        <w:spacing w:line="360" w:lineRule="auto"/>
        <w:jc w:val="both"/>
      </w:pPr>
    </w:p>
    <w:p w14:paraId="2E14F8CF" w14:textId="76A36047" w:rsidR="006454A2" w:rsidRDefault="007E6403">
      <w:pPr>
        <w:spacing w:line="360" w:lineRule="auto"/>
        <w:jc w:val="both"/>
      </w:pPr>
      <w:r>
        <w:rPr>
          <w:rFonts w:ascii="Book Antiqua" w:eastAsia="Book Antiqua" w:hAnsi="Book Antiqua" w:cs="Book Antiqua"/>
          <w:b/>
          <w:color w:val="000000"/>
        </w:rPr>
        <w:t xml:space="preserve">Inflammatory myofibroblastic tumor successfully treated with metformin: A case report and review of </w:t>
      </w:r>
      <w:r>
        <w:rPr>
          <w:rFonts w:ascii="Book Antiqua" w:eastAsia="Book Antiqua" w:hAnsi="Book Antiqua" w:cs="Book Antiqua"/>
          <w:b/>
          <w:color w:val="000000"/>
        </w:rPr>
        <w:t>literature</w:t>
      </w:r>
    </w:p>
    <w:p w14:paraId="7599E235" w14:textId="77777777" w:rsidR="006454A2" w:rsidRDefault="006454A2">
      <w:pPr>
        <w:spacing w:line="360" w:lineRule="auto"/>
        <w:jc w:val="both"/>
      </w:pPr>
    </w:p>
    <w:p w14:paraId="2B87F042" w14:textId="77777777" w:rsidR="006454A2" w:rsidRDefault="007E6403">
      <w:pPr>
        <w:spacing w:line="360" w:lineRule="auto"/>
        <w:jc w:val="both"/>
      </w:pPr>
      <w:r>
        <w:rPr>
          <w:rFonts w:ascii="Book Antiqua" w:eastAsia="Book Antiqua" w:hAnsi="Book Antiqua" w:cs="Book Antiqua"/>
          <w:color w:val="000000"/>
        </w:rPr>
        <w:t xml:space="preserve">Liang Y </w:t>
      </w:r>
      <w:r>
        <w:rPr>
          <w:rFonts w:ascii="Book Antiqua" w:eastAsia="Book Antiqua" w:hAnsi="Book Antiqua" w:cs="Book Antiqua"/>
          <w:i/>
          <w:iCs/>
          <w:color w:val="000000"/>
        </w:rPr>
        <w:t>et al</w:t>
      </w:r>
      <w:r>
        <w:rPr>
          <w:rFonts w:ascii="Book Antiqua" w:eastAsia="Book Antiqua" w:hAnsi="Book Antiqua" w:cs="Book Antiqua"/>
          <w:color w:val="000000"/>
        </w:rPr>
        <w:t>. IMT treated with metformin</w:t>
      </w:r>
    </w:p>
    <w:p w14:paraId="1918E820" w14:textId="77777777" w:rsidR="006454A2" w:rsidRDefault="006454A2">
      <w:pPr>
        <w:spacing w:line="360" w:lineRule="auto"/>
        <w:jc w:val="both"/>
      </w:pPr>
    </w:p>
    <w:p w14:paraId="6B8DC66D" w14:textId="77777777" w:rsidR="006454A2" w:rsidRDefault="007E6403">
      <w:pPr>
        <w:spacing w:line="360" w:lineRule="auto"/>
        <w:jc w:val="both"/>
      </w:pPr>
      <w:r>
        <w:rPr>
          <w:rFonts w:ascii="Book Antiqua" w:eastAsia="Book Antiqua" w:hAnsi="Book Antiqua" w:cs="Book Antiqua"/>
          <w:color w:val="000000"/>
        </w:rPr>
        <w:t>Yu Liang, Hong-Xiang Gao, Rui-Cheng Tian, Jing Wang, Yu-Hua Shan, Lei Zhang, Chen-Jie Xie, Jing-J</w:t>
      </w:r>
      <w:r>
        <w:rPr>
          <w:rFonts w:ascii="Book Antiqua" w:eastAsia="Book Antiqua" w:hAnsi="Book Antiqua" w:cs="Book Antiqua"/>
          <w:color w:val="000000"/>
        </w:rPr>
        <w:t>ing Li, Min Xu, Song Gu</w:t>
      </w:r>
    </w:p>
    <w:p w14:paraId="39022348" w14:textId="77777777" w:rsidR="006454A2" w:rsidRDefault="006454A2">
      <w:pPr>
        <w:spacing w:line="360" w:lineRule="auto"/>
        <w:jc w:val="both"/>
      </w:pPr>
    </w:p>
    <w:p w14:paraId="22105959" w14:textId="77777777" w:rsidR="006454A2" w:rsidRDefault="007E6403">
      <w:pPr>
        <w:spacing w:line="360" w:lineRule="auto"/>
        <w:jc w:val="both"/>
      </w:pPr>
      <w:r>
        <w:rPr>
          <w:rFonts w:ascii="Book Antiqua" w:eastAsia="Book Antiqua" w:hAnsi="Book Antiqua" w:cs="Book Antiqua"/>
          <w:b/>
          <w:bCs/>
          <w:color w:val="000000"/>
        </w:rPr>
        <w:t xml:space="preserve">Yu Liang, Hong-Xiang Gao, Rui-Cheng Tian, Jing Wang, Yu-Hua Shan, Lei Zhang, Chen-Jie Xie, Jing-Jing Li, Min Xu, Song Gu, </w:t>
      </w:r>
      <w:r>
        <w:rPr>
          <w:rFonts w:ascii="Book Antiqua" w:eastAsia="Book Antiqua" w:hAnsi="Book Antiqua" w:cs="Book Antiqua"/>
          <w:color w:val="000000"/>
        </w:rPr>
        <w:t>Department of Surgery, Shanghai Children’s Medical Center, Shanghai Jiaotong University School of Medicine, S</w:t>
      </w:r>
      <w:r>
        <w:rPr>
          <w:rFonts w:ascii="Book Antiqua" w:eastAsia="Book Antiqua" w:hAnsi="Book Antiqua" w:cs="Book Antiqua"/>
          <w:color w:val="000000"/>
        </w:rPr>
        <w:t>hanghai 200127, China</w:t>
      </w:r>
    </w:p>
    <w:p w14:paraId="68407D27" w14:textId="77777777" w:rsidR="006454A2" w:rsidRDefault="006454A2">
      <w:pPr>
        <w:spacing w:line="360" w:lineRule="auto"/>
        <w:jc w:val="both"/>
      </w:pPr>
    </w:p>
    <w:p w14:paraId="0D0E287F" w14:textId="5634792A" w:rsidR="006454A2" w:rsidRDefault="007E6403">
      <w:pPr>
        <w:spacing w:line="360" w:lineRule="auto"/>
        <w:jc w:val="both"/>
      </w:pPr>
      <w:r>
        <w:rPr>
          <w:rFonts w:ascii="Book Antiqua" w:eastAsia="Book Antiqua" w:hAnsi="Book Antiqua" w:cs="Book Antiqua"/>
          <w:b/>
          <w:bCs/>
          <w:color w:val="000000"/>
          <w:szCs w:val="21"/>
        </w:rPr>
        <w:t xml:space="preserve">Author contributions: </w:t>
      </w:r>
      <w:r>
        <w:rPr>
          <w:rFonts w:ascii="Book Antiqua" w:eastAsia="Book Antiqua" w:hAnsi="Book Antiqua" w:cs="Book Antiqua"/>
          <w:color w:val="000000"/>
          <w:szCs w:val="28"/>
        </w:rPr>
        <w:t>Liang Y</w:t>
      </w:r>
      <w:r>
        <w:rPr>
          <w:rFonts w:ascii="Book Antiqua" w:eastAsia="宋体" w:hAnsi="Book Antiqua" w:cs="Book Antiqua" w:hint="eastAsia"/>
          <w:color w:val="000000"/>
          <w:szCs w:val="28"/>
          <w:lang w:eastAsia="zh-CN"/>
        </w:rPr>
        <w:t xml:space="preserve">, </w:t>
      </w:r>
      <w:r>
        <w:rPr>
          <w:rFonts w:ascii="Book Antiqua" w:eastAsia="Book Antiqua" w:hAnsi="Book Antiqua" w:cs="Book Antiqua"/>
          <w:color w:val="000000"/>
          <w:szCs w:val="28"/>
        </w:rPr>
        <w:t>Gao HX</w:t>
      </w:r>
      <w:r>
        <w:rPr>
          <w:rFonts w:ascii="Book Antiqua" w:eastAsia="宋体" w:hAnsi="Book Antiqua" w:cs="Book Antiqua" w:hint="eastAsia"/>
          <w:color w:val="000000"/>
          <w:szCs w:val="28"/>
          <w:lang w:eastAsia="zh-CN"/>
        </w:rPr>
        <w:t xml:space="preserve">, </w:t>
      </w:r>
      <w:r>
        <w:rPr>
          <w:rFonts w:ascii="Book Antiqua" w:eastAsia="Book Antiqua" w:hAnsi="Book Antiqua" w:cs="Book Antiqua"/>
          <w:color w:val="000000"/>
          <w:szCs w:val="28"/>
        </w:rPr>
        <w:t>Tian RC</w:t>
      </w:r>
      <w:r>
        <w:rPr>
          <w:rFonts w:ascii="Book Antiqua" w:eastAsia="宋体" w:hAnsi="Book Antiqua" w:cs="Book Antiqua" w:hint="eastAsia"/>
          <w:color w:val="000000"/>
          <w:szCs w:val="28"/>
          <w:lang w:eastAsia="zh-CN"/>
        </w:rPr>
        <w:t>,</w:t>
      </w:r>
      <w:r>
        <w:rPr>
          <w:rFonts w:ascii="Book Antiqua" w:eastAsia="Book Antiqua" w:hAnsi="Book Antiqua" w:cs="Book Antiqua"/>
          <w:color w:val="000000"/>
          <w:szCs w:val="28"/>
        </w:rPr>
        <w:t xml:space="preserve"> and Wang J</w:t>
      </w:r>
      <w:r>
        <w:rPr>
          <w:rFonts w:ascii="Book Antiqua" w:eastAsia="Book Antiqua" w:hAnsi="Book Antiqua" w:cs="Book Antiqua"/>
          <w:color w:val="000000"/>
          <w:szCs w:val="28"/>
        </w:rPr>
        <w:t xml:space="preserve"> reviewed the literature and contributed to manuscript drafting; </w:t>
      </w:r>
      <w:r>
        <w:rPr>
          <w:rFonts w:ascii="Book Antiqua" w:eastAsia="Book Antiqua" w:hAnsi="Book Antiqua" w:cs="Book Antiqua"/>
          <w:color w:val="000000"/>
          <w:szCs w:val="28"/>
        </w:rPr>
        <w:t>Shan YH and Zhang L analyzed and interpreted the imaging findings; Xie CJ and Li JJ were responsible for the revision of the manuscript for important intellectual content; a</w:t>
      </w:r>
      <w:r>
        <w:rPr>
          <w:rFonts w:ascii="Book Antiqua" w:eastAsia="Book Antiqua" w:hAnsi="Book Antiqua" w:cs="Book Antiqua"/>
          <w:color w:val="000000"/>
          <w:szCs w:val="28"/>
        </w:rPr>
        <w:t>ll authors issued final approval for the version to be submitted; Gu S and Xu M performed the disease</w:t>
      </w:r>
      <w:r>
        <w:rPr>
          <w:rFonts w:ascii="Book Antiqua" w:eastAsia="Book Antiqua" w:hAnsi="Book Antiqua" w:cs="Book Antiqua"/>
          <w:color w:val="000000"/>
          <w:szCs w:val="28"/>
        </w:rPr>
        <w:t xml:space="preserve"> consultation and drafted the manuscript.</w:t>
      </w:r>
    </w:p>
    <w:p w14:paraId="7334561E" w14:textId="77777777" w:rsidR="006454A2" w:rsidRDefault="006454A2">
      <w:pPr>
        <w:spacing w:line="360" w:lineRule="auto"/>
        <w:jc w:val="both"/>
      </w:pPr>
    </w:p>
    <w:p w14:paraId="39D8AFC4" w14:textId="77777777" w:rsidR="006454A2" w:rsidRDefault="007E6403">
      <w:pPr>
        <w:spacing w:line="360" w:lineRule="auto"/>
        <w:jc w:val="both"/>
      </w:pPr>
      <w:r>
        <w:rPr>
          <w:rFonts w:ascii="Book Antiqua" w:eastAsia="Book Antiqua" w:hAnsi="Book Antiqua" w:cs="Book Antiqua"/>
          <w:b/>
          <w:bCs/>
          <w:color w:val="000000"/>
        </w:rPr>
        <w:t xml:space="preserve">Supported by </w:t>
      </w:r>
      <w:r>
        <w:rPr>
          <w:rFonts w:ascii="Book Antiqua" w:eastAsia="Book Antiqua" w:hAnsi="Book Antiqua" w:cs="Book Antiqua"/>
          <w:color w:val="000000"/>
          <w:szCs w:val="28"/>
        </w:rPr>
        <w:t>Shanghai Science and Technology Committee, No. 17441903200</w:t>
      </w:r>
      <w:r>
        <w:rPr>
          <w:rFonts w:ascii="Book Antiqua" w:hAnsi="Book Antiqua" w:cs="Book Antiqua"/>
          <w:color w:val="000000"/>
          <w:szCs w:val="28"/>
          <w:lang w:eastAsia="zh-CN"/>
        </w:rPr>
        <w:t xml:space="preserve"> and No. </w:t>
      </w:r>
      <w:r>
        <w:rPr>
          <w:rFonts w:ascii="Book Antiqua" w:eastAsia="Book Antiqua" w:hAnsi="Book Antiqua" w:cs="Book Antiqua"/>
          <w:color w:val="000000"/>
          <w:szCs w:val="28"/>
        </w:rPr>
        <w:t>17411950400.</w:t>
      </w:r>
    </w:p>
    <w:p w14:paraId="48DBB736" w14:textId="77777777" w:rsidR="006454A2" w:rsidRDefault="006454A2">
      <w:pPr>
        <w:spacing w:line="360" w:lineRule="auto"/>
        <w:jc w:val="both"/>
      </w:pPr>
    </w:p>
    <w:p w14:paraId="3010779F" w14:textId="77777777" w:rsidR="006454A2" w:rsidRDefault="007E6403">
      <w:pPr>
        <w:spacing w:line="360" w:lineRule="auto"/>
        <w:jc w:val="both"/>
      </w:pPr>
      <w:r>
        <w:rPr>
          <w:rFonts w:ascii="Book Antiqua" w:eastAsia="Book Antiqua" w:hAnsi="Book Antiqua" w:cs="Book Antiqua"/>
          <w:b/>
          <w:bCs/>
          <w:color w:val="000000"/>
        </w:rPr>
        <w:t>Corresponding aut</w:t>
      </w:r>
      <w:r>
        <w:rPr>
          <w:rFonts w:ascii="Book Antiqua" w:eastAsia="Book Antiqua" w:hAnsi="Book Antiqua" w:cs="Book Antiqua"/>
          <w:b/>
          <w:bCs/>
          <w:color w:val="000000"/>
        </w:rPr>
        <w:t xml:space="preserve">hor: Song Gu, PhD, Associate Professor, </w:t>
      </w:r>
      <w:r>
        <w:rPr>
          <w:rFonts w:ascii="Book Antiqua" w:eastAsia="Book Antiqua" w:hAnsi="Book Antiqua" w:cs="Book Antiqua"/>
          <w:color w:val="000000"/>
        </w:rPr>
        <w:t xml:space="preserve">Department of Surgery, Shanghai Children’s Medical Center, Shanghai Jiaotong University School of Medicine, </w:t>
      </w:r>
      <w:r>
        <w:rPr>
          <w:rFonts w:ascii="Book Antiqua" w:eastAsia="Book Antiqua" w:hAnsi="Book Antiqua" w:cs="Book Antiqua"/>
          <w:color w:val="000000"/>
        </w:rPr>
        <w:lastRenderedPageBreak/>
        <w:t>No. 1678 Dongfang Road, Pudong District, Shanghai 200127, China. gusong@shsmu.edu.cn</w:t>
      </w:r>
    </w:p>
    <w:p w14:paraId="02C9E2E9" w14:textId="77777777" w:rsidR="006454A2" w:rsidRDefault="006454A2">
      <w:pPr>
        <w:spacing w:line="360" w:lineRule="auto"/>
        <w:jc w:val="both"/>
      </w:pPr>
    </w:p>
    <w:p w14:paraId="1612B773" w14:textId="77777777" w:rsidR="006454A2" w:rsidRDefault="007E6403">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August 14, 2</w:t>
      </w:r>
      <w:r>
        <w:rPr>
          <w:rFonts w:ascii="Book Antiqua" w:eastAsia="Book Antiqua" w:hAnsi="Book Antiqua" w:cs="Book Antiqua"/>
          <w:color w:val="000000"/>
        </w:rPr>
        <w:t>020</w:t>
      </w:r>
    </w:p>
    <w:p w14:paraId="67147019" w14:textId="77777777" w:rsidR="006454A2" w:rsidRDefault="007E6403">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November 20, 2020</w:t>
      </w:r>
    </w:p>
    <w:p w14:paraId="161D5E34" w14:textId="77777777" w:rsidR="006454A2" w:rsidRDefault="007E6403">
      <w:pPr>
        <w:spacing w:line="360" w:lineRule="auto"/>
        <w:jc w:val="both"/>
      </w:pPr>
      <w:r>
        <w:rPr>
          <w:rFonts w:ascii="Book Antiqua" w:eastAsia="Book Antiqua" w:hAnsi="Book Antiqua" w:cs="Book Antiqua"/>
          <w:b/>
          <w:bCs/>
          <w:color w:val="000000"/>
        </w:rPr>
        <w:t>Accepted:</w:t>
      </w:r>
      <w:r>
        <w:rPr>
          <w:rFonts w:ascii="Book Antiqua" w:eastAsia="Book Antiqua" w:hAnsi="Book Antiqua" w:cs="Book Antiqua"/>
          <w:color w:val="000000"/>
        </w:rPr>
        <w:t xml:space="preserve"> November 29, 2020</w:t>
      </w:r>
    </w:p>
    <w:p w14:paraId="7FB3B2AD" w14:textId="77777777" w:rsidR="006454A2" w:rsidRDefault="007E6403">
      <w:pPr>
        <w:spacing w:line="360" w:lineRule="auto"/>
        <w:jc w:val="both"/>
      </w:pPr>
      <w:r>
        <w:rPr>
          <w:rFonts w:ascii="Book Antiqua" w:eastAsia="Book Antiqua" w:hAnsi="Book Antiqua" w:cs="Book Antiqua"/>
          <w:b/>
          <w:bCs/>
          <w:color w:val="000000"/>
        </w:rPr>
        <w:t xml:space="preserve">Published online: </w:t>
      </w:r>
    </w:p>
    <w:p w14:paraId="2BDA831F" w14:textId="77777777" w:rsidR="006454A2" w:rsidRDefault="006454A2">
      <w:pPr>
        <w:spacing w:line="360" w:lineRule="auto"/>
        <w:jc w:val="both"/>
        <w:sectPr w:rsidR="006454A2">
          <w:footerReference w:type="default" r:id="rId7"/>
          <w:pgSz w:w="12240" w:h="15840"/>
          <w:pgMar w:top="1440" w:right="1440" w:bottom="1440" w:left="1440" w:header="720" w:footer="720" w:gutter="0"/>
          <w:cols w:space="720"/>
          <w:docGrid w:linePitch="360"/>
        </w:sectPr>
      </w:pPr>
    </w:p>
    <w:p w14:paraId="78E501DE" w14:textId="77777777" w:rsidR="006454A2" w:rsidRDefault="007E6403">
      <w:pPr>
        <w:spacing w:line="360" w:lineRule="auto"/>
        <w:jc w:val="both"/>
      </w:pPr>
      <w:r>
        <w:rPr>
          <w:rFonts w:ascii="Book Antiqua" w:eastAsia="Book Antiqua" w:hAnsi="Book Antiqua" w:cs="Book Antiqua"/>
          <w:b/>
          <w:color w:val="000000"/>
        </w:rPr>
        <w:lastRenderedPageBreak/>
        <w:t>Abstract</w:t>
      </w:r>
    </w:p>
    <w:p w14:paraId="0485980A" w14:textId="77777777" w:rsidR="006454A2" w:rsidRDefault="007E6403">
      <w:pPr>
        <w:spacing w:line="360" w:lineRule="auto"/>
        <w:jc w:val="both"/>
      </w:pPr>
      <w:r>
        <w:rPr>
          <w:rFonts w:ascii="Book Antiqua" w:eastAsia="Book Antiqua" w:hAnsi="Book Antiqua" w:cs="Book Antiqua"/>
          <w:color w:val="000000"/>
        </w:rPr>
        <w:t>BACKGROUND</w:t>
      </w:r>
    </w:p>
    <w:p w14:paraId="14266AD0" w14:textId="3A1DD48B" w:rsidR="006454A2" w:rsidRDefault="007E6403">
      <w:pPr>
        <w:spacing w:line="360" w:lineRule="auto"/>
        <w:jc w:val="both"/>
      </w:pPr>
      <w:r>
        <w:rPr>
          <w:rFonts w:ascii="Book Antiqua" w:eastAsia="Book Antiqua" w:hAnsi="Book Antiqua" w:cs="Book Antiqua"/>
          <w:color w:val="000000"/>
          <w:szCs w:val="28"/>
        </w:rPr>
        <w:t xml:space="preserve">Inflammatory myofibroblastic tumor (IMT) is a distinct tumor with a low incidence rate, </w:t>
      </w:r>
      <w:r>
        <w:rPr>
          <w:rFonts w:ascii="Book Antiqua" w:eastAsia="宋体" w:hAnsi="Book Antiqua" w:cs="Book Antiqua" w:hint="eastAsia"/>
          <w:color w:val="000000"/>
          <w:szCs w:val="28"/>
          <w:lang w:eastAsia="zh-CN"/>
        </w:rPr>
        <w:t>which</w:t>
      </w:r>
      <w:r>
        <w:rPr>
          <w:rFonts w:ascii="Book Antiqua" w:eastAsia="Book Antiqua" w:hAnsi="Book Antiqua" w:cs="Book Antiqua"/>
          <w:color w:val="000000"/>
          <w:szCs w:val="28"/>
        </w:rPr>
        <w:t xml:space="preserve"> can be diagnosed at any age with a predilection for children and adolescents. Although IMT is visible in any tissues and organs, it is more commonly found in </w:t>
      </w:r>
      <w:r>
        <w:rPr>
          <w:rFonts w:ascii="Book Antiqua" w:eastAsia="Book Antiqua" w:hAnsi="Book Antiqua" w:cs="Book Antiqua"/>
          <w:color w:val="000000"/>
          <w:szCs w:val="28"/>
        </w:rPr>
        <w:t>the lungs. The clinical and radiological manifestation</w:t>
      </w:r>
      <w:r>
        <w:rPr>
          <w:rFonts w:ascii="Book Antiqua" w:eastAsia="宋体" w:hAnsi="Book Antiqua" w:cs="Book Antiqua" w:hint="eastAsia"/>
          <w:color w:val="000000"/>
          <w:szCs w:val="28"/>
          <w:lang w:eastAsia="zh-CN"/>
        </w:rPr>
        <w:t>s</w:t>
      </w:r>
      <w:r>
        <w:rPr>
          <w:rFonts w:ascii="Book Antiqua" w:eastAsia="Book Antiqua" w:hAnsi="Book Antiqua" w:cs="Book Antiqua"/>
          <w:color w:val="000000"/>
          <w:szCs w:val="28"/>
        </w:rPr>
        <w:t xml:space="preserve"> of IMT lack specificity, hence resulting in frequent misdiagnosis. Surgical resection is currently the main therapeutic approach for IMT. Only scarce </w:t>
      </w:r>
      <w:r>
        <w:rPr>
          <w:rFonts w:ascii="Book Antiqua" w:eastAsia="宋体" w:hAnsi="Book Antiqua" w:cs="Book Antiqua" w:hint="eastAsia"/>
          <w:color w:val="000000"/>
          <w:szCs w:val="28"/>
          <w:lang w:eastAsia="zh-CN"/>
        </w:rPr>
        <w:t>cases</w:t>
      </w:r>
      <w:r>
        <w:rPr>
          <w:rFonts w:ascii="Book Antiqua" w:eastAsia="Book Antiqua" w:hAnsi="Book Antiqua" w:cs="Book Antiqua"/>
          <w:color w:val="000000"/>
          <w:szCs w:val="28"/>
        </w:rPr>
        <w:t xml:space="preserve"> of IMT treated with metformin have been reported. Here</w:t>
      </w:r>
      <w:r>
        <w:rPr>
          <w:rFonts w:ascii="Book Antiqua" w:eastAsia="宋体" w:hAnsi="Book Antiqua" w:cs="Book Antiqua" w:hint="eastAsia"/>
          <w:color w:val="000000"/>
          <w:szCs w:val="28"/>
          <w:lang w:eastAsia="zh-CN"/>
        </w:rPr>
        <w:t xml:space="preserve"> we report</w:t>
      </w:r>
      <w:r>
        <w:rPr>
          <w:rFonts w:ascii="Book Antiqua" w:eastAsia="Book Antiqua" w:hAnsi="Book Antiqua" w:cs="Book Antiqua"/>
          <w:color w:val="000000"/>
          <w:szCs w:val="28"/>
        </w:rPr>
        <w:t xml:space="preserve"> </w:t>
      </w:r>
      <w:r>
        <w:rPr>
          <w:rFonts w:ascii="Book Antiqua" w:eastAsia="宋体" w:hAnsi="Book Antiqua" w:cs="Book Antiqua" w:hint="eastAsia"/>
          <w:color w:val="000000"/>
          <w:szCs w:val="28"/>
          <w:lang w:eastAsia="zh-CN"/>
        </w:rPr>
        <w:t>the</w:t>
      </w:r>
      <w:r>
        <w:rPr>
          <w:rFonts w:ascii="Book Antiqua" w:eastAsia="Book Antiqua" w:hAnsi="Book Antiqua" w:cs="Book Antiqua"/>
          <w:color w:val="000000"/>
          <w:szCs w:val="28"/>
        </w:rPr>
        <w:t xml:space="preserve"> case</w:t>
      </w:r>
      <w:r>
        <w:rPr>
          <w:rFonts w:ascii="Book Antiqua" w:eastAsia="宋体" w:hAnsi="Book Antiqua" w:cs="Book Antiqua" w:hint="eastAsia"/>
          <w:color w:val="000000"/>
          <w:szCs w:val="28"/>
          <w:lang w:eastAsia="zh-CN"/>
        </w:rPr>
        <w:t xml:space="preserve"> </w:t>
      </w:r>
      <w:r>
        <w:rPr>
          <w:rFonts w:ascii="Book Antiqua" w:eastAsia="Book Antiqua" w:hAnsi="Book Antiqua" w:cs="Book Antiqua"/>
          <w:color w:val="000000"/>
          <w:szCs w:val="28"/>
        </w:rPr>
        <w:t xml:space="preserve">of </w:t>
      </w:r>
      <w:r>
        <w:rPr>
          <w:rFonts w:ascii="Book Antiqua" w:eastAsia="宋体" w:hAnsi="Book Antiqua" w:cs="Book Antiqua" w:hint="eastAsia"/>
          <w:color w:val="000000"/>
          <w:szCs w:val="28"/>
          <w:lang w:eastAsia="zh-CN"/>
        </w:rPr>
        <w:t xml:space="preserve">an </w:t>
      </w:r>
      <w:r>
        <w:rPr>
          <w:rFonts w:ascii="Book Antiqua" w:eastAsia="Book Antiqua" w:hAnsi="Book Antiqua" w:cs="Book Antiqua"/>
          <w:color w:val="000000"/>
          <w:szCs w:val="28"/>
        </w:rPr>
        <w:t>IMT patient with partial penile resection treated with metformin</w:t>
      </w:r>
      <w:r>
        <w:rPr>
          <w:rFonts w:ascii="Book Antiqua" w:eastAsia="Book Antiqua" w:hAnsi="Book Antiqua" w:cs="Book Antiqua"/>
          <w:color w:val="000000"/>
          <w:szCs w:val="28"/>
        </w:rPr>
        <w:t>.</w:t>
      </w:r>
    </w:p>
    <w:p w14:paraId="20DC635D" w14:textId="77777777" w:rsidR="006454A2" w:rsidRDefault="006454A2">
      <w:pPr>
        <w:spacing w:line="360" w:lineRule="auto"/>
        <w:jc w:val="both"/>
      </w:pPr>
    </w:p>
    <w:p w14:paraId="41DCAA4C" w14:textId="77777777" w:rsidR="006454A2" w:rsidRDefault="007E6403">
      <w:pPr>
        <w:spacing w:line="360" w:lineRule="auto"/>
        <w:jc w:val="both"/>
      </w:pPr>
      <w:r>
        <w:rPr>
          <w:rFonts w:ascii="Book Antiqua" w:eastAsia="Book Antiqua" w:hAnsi="Book Antiqua" w:cs="Book Antiqua"/>
          <w:color w:val="000000"/>
        </w:rPr>
        <w:t>CASE SUMMARY</w:t>
      </w:r>
    </w:p>
    <w:p w14:paraId="497DF256" w14:textId="23BE80AA" w:rsidR="006454A2" w:rsidRDefault="007E6403">
      <w:pPr>
        <w:spacing w:line="360" w:lineRule="auto"/>
        <w:jc w:val="both"/>
      </w:pPr>
      <w:r>
        <w:rPr>
          <w:rFonts w:ascii="Book Antiqua" w:eastAsia="Book Antiqua" w:hAnsi="Book Antiqua" w:cs="Book Antiqua"/>
          <w:color w:val="000000"/>
          <w:szCs w:val="28"/>
        </w:rPr>
        <w:t xml:space="preserve">A 1-year-old boy was born with a shorter penis, and his foreskin could not </w:t>
      </w:r>
      <w:r>
        <w:rPr>
          <w:rFonts w:ascii="Book Antiqua" w:eastAsia="Book Antiqua" w:hAnsi="Book Antiqua" w:cs="Book Antiqua"/>
          <w:color w:val="000000"/>
          <w:szCs w:val="28"/>
        </w:rPr>
        <w:t>be completely turned over. When he was 6</w:t>
      </w:r>
      <w:r>
        <w:rPr>
          <w:rFonts w:ascii="Book Antiqua" w:eastAsia="宋体" w:hAnsi="Book Antiqua" w:cs="Book Antiqua" w:hint="eastAsia"/>
          <w:color w:val="000000"/>
          <w:szCs w:val="28"/>
          <w:lang w:eastAsia="zh-CN"/>
        </w:rPr>
        <w:t xml:space="preserve"> </w:t>
      </w:r>
      <w:r>
        <w:rPr>
          <w:rFonts w:ascii="Book Antiqua" w:eastAsia="Book Antiqua" w:hAnsi="Book Antiqua" w:cs="Book Antiqua"/>
          <w:color w:val="000000"/>
          <w:szCs w:val="28"/>
        </w:rPr>
        <w:t>month</w:t>
      </w:r>
      <w:r>
        <w:rPr>
          <w:rFonts w:ascii="Book Antiqua" w:eastAsia="宋体" w:hAnsi="Book Antiqua" w:cs="Book Antiqua" w:hint="eastAsia"/>
          <w:color w:val="000000"/>
          <w:szCs w:val="28"/>
          <w:lang w:eastAsia="zh-CN"/>
        </w:rPr>
        <w:t xml:space="preserve"> </w:t>
      </w:r>
      <w:r>
        <w:rPr>
          <w:rFonts w:ascii="Book Antiqua" w:eastAsia="Book Antiqua" w:hAnsi="Book Antiqua" w:cs="Book Antiqua"/>
          <w:color w:val="000000"/>
          <w:szCs w:val="28"/>
        </w:rPr>
        <w:t>old, a well-circumscribed mass on the glans was found, while it did</w:t>
      </w:r>
      <w:r>
        <w:rPr>
          <w:rFonts w:ascii="Book Antiqua" w:eastAsia="宋体" w:hAnsi="Book Antiqua" w:cs="Book Antiqua" w:hint="eastAsia"/>
          <w:color w:val="000000"/>
          <w:szCs w:val="28"/>
          <w:lang w:eastAsia="zh-CN"/>
        </w:rPr>
        <w:t xml:space="preserve"> </w:t>
      </w:r>
      <w:r>
        <w:rPr>
          <w:rFonts w:ascii="Book Antiqua" w:eastAsia="Book Antiqua" w:hAnsi="Book Antiqua" w:cs="Book Antiqua"/>
          <w:color w:val="000000"/>
          <w:szCs w:val="28"/>
        </w:rPr>
        <w:t>n</w:t>
      </w:r>
      <w:r>
        <w:rPr>
          <w:rFonts w:ascii="Book Antiqua" w:eastAsia="宋体" w:hAnsi="Book Antiqua" w:cs="Book Antiqua" w:hint="eastAsia"/>
          <w:color w:val="000000"/>
          <w:szCs w:val="28"/>
          <w:lang w:eastAsia="zh-CN"/>
        </w:rPr>
        <w:t>o</w:t>
      </w:r>
      <w:r>
        <w:rPr>
          <w:rFonts w:ascii="Book Antiqua" w:eastAsia="Book Antiqua" w:hAnsi="Book Antiqua" w:cs="Book Antiqua"/>
          <w:color w:val="000000"/>
          <w:szCs w:val="28"/>
        </w:rPr>
        <w:t>t attract the attention of his parents. The mass gradually increased in size over time before he was admitted to the hospital, where phy</w:t>
      </w:r>
      <w:r>
        <w:rPr>
          <w:rFonts w:ascii="Book Antiqua" w:eastAsia="Book Antiqua" w:hAnsi="Book Antiqua" w:cs="Book Antiqua"/>
          <w:color w:val="000000"/>
          <w:szCs w:val="28"/>
        </w:rPr>
        <w:t xml:space="preserve">sical examination was </w:t>
      </w:r>
      <w:r>
        <w:rPr>
          <w:rFonts w:ascii="Book Antiqua" w:eastAsia="宋体" w:hAnsi="Book Antiqua" w:cs="Book Antiqua" w:hint="eastAsia"/>
          <w:color w:val="000000"/>
          <w:szCs w:val="28"/>
          <w:lang w:eastAsia="zh-CN"/>
        </w:rPr>
        <w:t>performed</w:t>
      </w:r>
      <w:r>
        <w:rPr>
          <w:rFonts w:ascii="Book Antiqua" w:eastAsia="Book Antiqua" w:hAnsi="Book Antiqua" w:cs="Book Antiqua"/>
          <w:color w:val="000000"/>
          <w:szCs w:val="28"/>
        </w:rPr>
        <w:t>. It was revealed that the glans hidden behind the foreskin ha</w:t>
      </w:r>
      <w:r>
        <w:rPr>
          <w:rFonts w:ascii="Book Antiqua" w:eastAsia="宋体" w:hAnsi="Book Antiqua" w:cs="Book Antiqua" w:hint="eastAsia"/>
          <w:color w:val="000000"/>
          <w:szCs w:val="28"/>
          <w:lang w:eastAsia="zh-CN"/>
        </w:rPr>
        <w:t>d</w:t>
      </w:r>
      <w:r>
        <w:rPr>
          <w:rFonts w:ascii="Book Antiqua" w:eastAsia="Book Antiqua" w:hAnsi="Book Antiqua" w:cs="Book Antiqua"/>
          <w:color w:val="000000"/>
          <w:szCs w:val="28"/>
        </w:rPr>
        <w:t xml:space="preserve"> a mass with a diameter of about 4 cm surrounding the penis. The mass appeared to be hard with a smooth surface and poor mobility. The two testicles examined at the bottom of the scrotum were revealed to have a normal size. Magnetic resonance imaging showe</w:t>
      </w:r>
      <w:r>
        <w:rPr>
          <w:rFonts w:ascii="Book Antiqua" w:eastAsia="Book Antiqua" w:hAnsi="Book Antiqua" w:cs="Book Antiqua"/>
          <w:color w:val="000000"/>
          <w:szCs w:val="28"/>
        </w:rPr>
        <w:t>d a tumor with rich</w:t>
      </w:r>
      <w:r>
        <w:rPr>
          <w:rFonts w:ascii="Book Antiqua" w:eastAsia="宋体" w:hAnsi="Book Antiqua" w:cs="Book Antiqua" w:hint="eastAsia"/>
          <w:color w:val="000000"/>
          <w:szCs w:val="28"/>
          <w:lang w:eastAsia="zh-CN"/>
        </w:rPr>
        <w:t xml:space="preserve"> </w:t>
      </w:r>
      <w:r>
        <w:rPr>
          <w:rFonts w:ascii="Book Antiqua" w:eastAsia="Book Antiqua" w:hAnsi="Book Antiqua" w:cs="Book Antiqua"/>
          <w:color w:val="000000"/>
          <w:szCs w:val="28"/>
        </w:rPr>
        <w:t>blood suppl</w:t>
      </w:r>
      <w:r>
        <w:rPr>
          <w:rFonts w:ascii="Book Antiqua" w:eastAsia="宋体" w:hAnsi="Book Antiqua" w:cs="Book Antiqua" w:hint="eastAsia"/>
          <w:color w:val="000000"/>
          <w:szCs w:val="28"/>
          <w:lang w:eastAsia="zh-CN"/>
        </w:rPr>
        <w:t>y</w:t>
      </w:r>
      <w:r>
        <w:rPr>
          <w:rFonts w:ascii="Book Antiqua" w:eastAsia="Book Antiqua" w:hAnsi="Book Antiqua" w:cs="Book Antiqua"/>
          <w:color w:val="000000"/>
          <w:szCs w:val="28"/>
        </w:rPr>
        <w:t xml:space="preserve"> encircling the cavernosum with a size of 3.5 cm × 2.1 cm × 2.0 cm. A thick urinary line was found without urine dripping, urgency</w:t>
      </w:r>
      <w:r>
        <w:rPr>
          <w:rFonts w:ascii="Book Antiqua" w:eastAsia="宋体" w:hAnsi="Book Antiqua" w:cs="Book Antiqua" w:hint="eastAsia"/>
          <w:color w:val="000000"/>
          <w:szCs w:val="28"/>
          <w:lang w:eastAsia="zh-CN"/>
        </w:rPr>
        <w:t>,</w:t>
      </w:r>
      <w:r>
        <w:rPr>
          <w:rFonts w:ascii="Book Antiqua" w:eastAsia="Book Antiqua" w:hAnsi="Book Antiqua" w:cs="Book Antiqua"/>
          <w:color w:val="000000"/>
          <w:szCs w:val="28"/>
        </w:rPr>
        <w:t xml:space="preserve"> and urodynia. Surgical treatment was performed. During the operation, it was observed </w:t>
      </w:r>
      <w:r>
        <w:rPr>
          <w:rFonts w:ascii="Book Antiqua" w:eastAsia="Book Antiqua" w:hAnsi="Book Antiqua" w:cs="Book Antiqua"/>
          <w:color w:val="000000"/>
          <w:szCs w:val="28"/>
        </w:rPr>
        <w:t>that the mass had surrounded and invaded the cavernosum without obvious boundaries, and that the tumor occupied about one-half of the penis cross-section as well as infiltrated more than one-half of the glans. In addition, the tumor had caused urethral inv</w:t>
      </w:r>
      <w:r>
        <w:rPr>
          <w:rFonts w:ascii="Book Antiqua" w:eastAsia="Book Antiqua" w:hAnsi="Book Antiqua" w:cs="Book Antiqua"/>
          <w:color w:val="000000"/>
          <w:szCs w:val="28"/>
        </w:rPr>
        <w:t>asion and anterior urethrostenosis. With the inten</w:t>
      </w:r>
      <w:r>
        <w:rPr>
          <w:rFonts w:ascii="Book Antiqua" w:eastAsia="宋体" w:hAnsi="Book Antiqua" w:cs="Book Antiqua" w:hint="eastAsia"/>
          <w:color w:val="000000"/>
          <w:szCs w:val="28"/>
          <w:lang w:eastAsia="zh-CN"/>
        </w:rPr>
        <w:t>t</w:t>
      </w:r>
      <w:r>
        <w:rPr>
          <w:rFonts w:ascii="Book Antiqua" w:eastAsia="Book Antiqua" w:hAnsi="Book Antiqua" w:cs="Book Antiqua"/>
          <w:color w:val="000000"/>
          <w:szCs w:val="28"/>
        </w:rPr>
        <w:t>ion of keeping the glans and cavernosum, the tumor at the anterior urethra was partially removed, leaving about 30% of the tumor mass. Pathology analysis demonstrated that the tumor was rich in spindle ce</w:t>
      </w:r>
      <w:r>
        <w:rPr>
          <w:rFonts w:ascii="Book Antiqua" w:eastAsia="Book Antiqua" w:hAnsi="Book Antiqua" w:cs="Book Antiqua"/>
          <w:color w:val="000000"/>
          <w:szCs w:val="28"/>
        </w:rPr>
        <w:t xml:space="preserve">lls with infiltration of inflammatory cells. Immunohistochemistry analysis indicated that the cells were </w:t>
      </w:r>
      <w:r>
        <w:rPr>
          <w:rFonts w:ascii="Book Antiqua" w:eastAsia="Book Antiqua" w:hAnsi="Book Antiqua" w:cs="Book Antiqua"/>
          <w:color w:val="000000"/>
          <w:szCs w:val="28"/>
        </w:rPr>
        <w:lastRenderedPageBreak/>
        <w:t>positive for CD4, CD99, Ki67, BCL2</w:t>
      </w:r>
      <w:r>
        <w:rPr>
          <w:rFonts w:ascii="Book Antiqua" w:eastAsia="宋体" w:hAnsi="Book Antiqua" w:cs="Book Antiqua" w:hint="eastAsia"/>
          <w:color w:val="000000"/>
          <w:szCs w:val="28"/>
          <w:lang w:eastAsia="zh-CN"/>
        </w:rPr>
        <w:t>,</w:t>
      </w:r>
      <w:r>
        <w:rPr>
          <w:rFonts w:ascii="Book Antiqua" w:eastAsia="Book Antiqua" w:hAnsi="Book Antiqua" w:cs="Book Antiqua"/>
          <w:color w:val="000000"/>
          <w:szCs w:val="28"/>
        </w:rPr>
        <w:t xml:space="preserve"> and CD68, and negative for ALK, MyoG, S100, SOX10, PR</w:t>
      </w:r>
      <w:r>
        <w:rPr>
          <w:rFonts w:ascii="Book Antiqua" w:eastAsia="宋体" w:hAnsi="Book Antiqua" w:cs="Book Antiqua" w:hint="eastAsia"/>
          <w:color w:val="000000"/>
          <w:szCs w:val="28"/>
          <w:lang w:eastAsia="zh-CN"/>
        </w:rPr>
        <w:t>,</w:t>
      </w:r>
      <w:r>
        <w:rPr>
          <w:rFonts w:ascii="Book Antiqua" w:eastAsia="Book Antiqua" w:hAnsi="Book Antiqua" w:cs="Book Antiqua"/>
          <w:color w:val="000000"/>
          <w:szCs w:val="28"/>
        </w:rPr>
        <w:t xml:space="preserve"> and EMA. Hence, the tumor was diagnosed as IMT. Metformin wa</w:t>
      </w:r>
      <w:r>
        <w:rPr>
          <w:rFonts w:ascii="Book Antiqua" w:eastAsia="Book Antiqua" w:hAnsi="Book Antiqua" w:cs="Book Antiqua"/>
          <w:color w:val="000000"/>
          <w:szCs w:val="28"/>
        </w:rPr>
        <w:t>s prescribed for the patient after the operation, following which an oral dose of 7 mg/kg was given three times a day after meals. Three months later, it was observed that the remaining tumor ha</w:t>
      </w:r>
      <w:r>
        <w:rPr>
          <w:rFonts w:ascii="Book Antiqua" w:eastAsia="宋体" w:hAnsi="Book Antiqua" w:cs="Book Antiqua" w:hint="eastAsia"/>
          <w:color w:val="000000"/>
          <w:szCs w:val="28"/>
          <w:lang w:eastAsia="zh-CN"/>
        </w:rPr>
        <w:t>d</w:t>
      </w:r>
      <w:r>
        <w:rPr>
          <w:rFonts w:ascii="Book Antiqua" w:eastAsia="Book Antiqua" w:hAnsi="Book Antiqua" w:cs="Book Antiqua"/>
          <w:color w:val="000000"/>
          <w:szCs w:val="28"/>
        </w:rPr>
        <w:t xml:space="preserve"> completely disappeared and that the urination process from the urethra opening ha</w:t>
      </w:r>
      <w:r>
        <w:rPr>
          <w:rFonts w:ascii="Book Antiqua" w:eastAsia="宋体" w:hAnsi="Book Antiqua" w:cs="Book Antiqua" w:hint="eastAsia"/>
          <w:color w:val="000000"/>
          <w:szCs w:val="28"/>
          <w:lang w:eastAsia="zh-CN"/>
        </w:rPr>
        <w:t>d</w:t>
      </w:r>
      <w:r>
        <w:rPr>
          <w:rFonts w:ascii="Book Antiqua" w:eastAsia="Book Antiqua" w:hAnsi="Book Antiqua" w:cs="Book Antiqua"/>
          <w:color w:val="000000"/>
          <w:szCs w:val="28"/>
        </w:rPr>
        <w:t xml:space="preserve"> resumed normal. In addition, there were no side effects observed. There was also no tumor recurrence</w:t>
      </w:r>
      <w:r>
        <w:rPr>
          <w:rFonts w:ascii="Book Antiqua" w:eastAsia="Book Antiqua" w:hAnsi="Book Antiqua" w:cs="Book Antiqua"/>
          <w:color w:val="000000"/>
          <w:szCs w:val="28"/>
        </w:rPr>
        <w:t>. The growth and development of the boy w</w:t>
      </w:r>
      <w:r>
        <w:rPr>
          <w:rFonts w:ascii="Book Antiqua" w:eastAsia="宋体" w:hAnsi="Book Antiqua" w:cs="Book Antiqua" w:hint="eastAsia"/>
          <w:color w:val="000000"/>
          <w:szCs w:val="28"/>
          <w:lang w:eastAsia="zh-CN"/>
        </w:rPr>
        <w:t>ere</w:t>
      </w:r>
      <w:r>
        <w:rPr>
          <w:rFonts w:ascii="Book Antiqua" w:eastAsia="Book Antiqua" w:hAnsi="Book Antiqua" w:cs="Book Antiqua"/>
          <w:color w:val="000000"/>
          <w:szCs w:val="28"/>
        </w:rPr>
        <w:t xml:space="preserve"> unaffected as a </w:t>
      </w:r>
      <w:r>
        <w:rPr>
          <w:rFonts w:ascii="Book Antiqua" w:eastAsia="Book Antiqua" w:hAnsi="Book Antiqua" w:cs="Book Antiqua"/>
          <w:color w:val="000000"/>
          <w:szCs w:val="28"/>
        </w:rPr>
        <w:t>result of the treatment.</w:t>
      </w:r>
    </w:p>
    <w:p w14:paraId="7FC6A714" w14:textId="77777777" w:rsidR="006454A2" w:rsidRDefault="006454A2">
      <w:pPr>
        <w:spacing w:line="360" w:lineRule="auto"/>
        <w:jc w:val="both"/>
      </w:pPr>
    </w:p>
    <w:p w14:paraId="0304A24E" w14:textId="77777777" w:rsidR="006454A2" w:rsidRDefault="007E6403">
      <w:pPr>
        <w:spacing w:line="360" w:lineRule="auto"/>
        <w:jc w:val="both"/>
      </w:pPr>
      <w:r>
        <w:rPr>
          <w:rFonts w:ascii="Book Antiqua" w:eastAsia="Book Antiqua" w:hAnsi="Book Antiqua" w:cs="Book Antiqua"/>
          <w:color w:val="000000"/>
        </w:rPr>
        <w:t>CONCLUSION</w:t>
      </w:r>
    </w:p>
    <w:p w14:paraId="63D33D83" w14:textId="5E5AD1CC" w:rsidR="006454A2" w:rsidRDefault="007E6403">
      <w:pPr>
        <w:spacing w:line="360" w:lineRule="auto"/>
        <w:jc w:val="both"/>
      </w:pPr>
      <w:r>
        <w:rPr>
          <w:rFonts w:ascii="Book Antiqua" w:eastAsia="Book Antiqua" w:hAnsi="Book Antiqua" w:cs="Book Antiqua"/>
          <w:color w:val="000000"/>
          <w:szCs w:val="28"/>
        </w:rPr>
        <w:t xml:space="preserve">The tumor was observed to have completely disappeared after treatment with metformin. Our finding is of great significance to facilitate future clinical treatment </w:t>
      </w:r>
      <w:r>
        <w:rPr>
          <w:rFonts w:ascii="Book Antiqua" w:eastAsia="宋体" w:hAnsi="Book Antiqua" w:cs="Book Antiqua" w:hint="eastAsia"/>
          <w:color w:val="000000"/>
          <w:szCs w:val="28"/>
          <w:lang w:eastAsia="zh-CN"/>
        </w:rPr>
        <w:t>with</w:t>
      </w:r>
      <w:r>
        <w:rPr>
          <w:rFonts w:ascii="Book Antiqua" w:eastAsia="Book Antiqua" w:hAnsi="Book Antiqua" w:cs="Book Antiqua"/>
          <w:color w:val="000000"/>
          <w:szCs w:val="28"/>
        </w:rPr>
        <w:t xml:space="preserve"> IMT.</w:t>
      </w:r>
    </w:p>
    <w:p w14:paraId="39EBA6C1" w14:textId="77777777" w:rsidR="006454A2" w:rsidRDefault="006454A2">
      <w:pPr>
        <w:spacing w:line="360" w:lineRule="auto"/>
        <w:jc w:val="both"/>
      </w:pPr>
    </w:p>
    <w:p w14:paraId="206914A1" w14:textId="77777777" w:rsidR="006454A2" w:rsidRDefault="007E6403">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Inflammatory myofibroblastic tum</w:t>
      </w:r>
      <w:r>
        <w:rPr>
          <w:rFonts w:ascii="Book Antiqua" w:eastAsia="Book Antiqua" w:hAnsi="Book Antiqua" w:cs="Book Antiqua"/>
          <w:color w:val="000000"/>
        </w:rPr>
        <w:t>or; Metformin; Therapeutic; Case report; Adenosine phosphate protein kinase; mTOR</w:t>
      </w:r>
    </w:p>
    <w:p w14:paraId="7A492825" w14:textId="77777777" w:rsidR="006454A2" w:rsidRDefault="006454A2">
      <w:pPr>
        <w:spacing w:line="360" w:lineRule="auto"/>
        <w:jc w:val="both"/>
      </w:pPr>
    </w:p>
    <w:p w14:paraId="63961477" w14:textId="58C5A385" w:rsidR="006454A2" w:rsidRDefault="007E6403">
      <w:pPr>
        <w:spacing w:line="360" w:lineRule="auto"/>
        <w:jc w:val="both"/>
      </w:pPr>
      <w:r>
        <w:rPr>
          <w:rFonts w:ascii="Book Antiqua" w:eastAsia="Book Antiqua" w:hAnsi="Book Antiqua" w:cs="Book Antiqua"/>
          <w:color w:val="000000"/>
        </w:rPr>
        <w:t>Liang Y, Gao HX, Tian RC, Wang J, Shan YH, Zhang L, Xie CJ, Li JJ, Xu M, Gu S. Inflammatory myofibroblastic tumor successfully treated with metformin: A case report and revi</w:t>
      </w:r>
      <w:r>
        <w:rPr>
          <w:rFonts w:ascii="Book Antiqua" w:eastAsia="Book Antiqua" w:hAnsi="Book Antiqua" w:cs="Book Antiqua"/>
          <w:color w:val="000000"/>
        </w:rPr>
        <w:t xml:space="preserve">ew of </w:t>
      </w:r>
      <w:r>
        <w:rPr>
          <w:rFonts w:ascii="Book Antiqua" w:eastAsia="Book Antiqua" w:hAnsi="Book Antiqua" w:cs="Book Antiqua"/>
          <w:color w:val="000000"/>
        </w:rPr>
        <w:t xml:space="preserve">literature. </w:t>
      </w:r>
      <w:r>
        <w:rPr>
          <w:rFonts w:ascii="Book Antiqua" w:eastAsia="Book Antiqua" w:hAnsi="Book Antiqua" w:cs="Book Antiqua"/>
          <w:i/>
          <w:iCs/>
          <w:color w:val="000000"/>
        </w:rPr>
        <w:t>World J Clin Cases</w:t>
      </w:r>
      <w:r>
        <w:rPr>
          <w:rFonts w:ascii="Book Antiqua" w:eastAsia="Book Antiqua" w:hAnsi="Book Antiqua" w:cs="Book Antiqua"/>
          <w:color w:val="000000"/>
        </w:rPr>
        <w:t xml:space="preserve"> 2020; In press</w:t>
      </w:r>
    </w:p>
    <w:p w14:paraId="0F9C1158" w14:textId="77777777" w:rsidR="006454A2" w:rsidRDefault="006454A2">
      <w:pPr>
        <w:spacing w:line="360" w:lineRule="auto"/>
        <w:jc w:val="both"/>
      </w:pPr>
    </w:p>
    <w:p w14:paraId="715216F6" w14:textId="5D2F695B" w:rsidR="006454A2" w:rsidRDefault="007E6403">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szCs w:val="28"/>
        </w:rPr>
        <w:t>Inflammatory myofibroblastic tumor (IMT)</w:t>
      </w:r>
      <w:r>
        <w:rPr>
          <w:rFonts w:ascii="Book Antiqua" w:eastAsia="Book Antiqua" w:hAnsi="Book Antiqua" w:cs="Book Antiqua"/>
          <w:color w:val="000000"/>
        </w:rPr>
        <w:t xml:space="preserve"> is a rare tumor in children</w:t>
      </w:r>
      <w:r>
        <w:rPr>
          <w:rFonts w:ascii="Book Antiqua" w:eastAsia="宋体" w:hAnsi="Book Antiqua" w:cs="Book Antiqua" w:hint="eastAsia"/>
          <w:color w:val="000000"/>
          <w:lang w:eastAsia="zh-CN"/>
        </w:rPr>
        <w:t>,</w:t>
      </w:r>
      <w:r>
        <w:rPr>
          <w:rFonts w:ascii="Book Antiqua" w:eastAsia="Book Antiqua" w:hAnsi="Book Antiqua" w:cs="Book Antiqua"/>
          <w:color w:val="000000"/>
        </w:rPr>
        <w:t xml:space="preserve"> with surgical resection being </w:t>
      </w:r>
      <w:r>
        <w:rPr>
          <w:rFonts w:ascii="Book Antiqua" w:eastAsia="宋体" w:hAnsi="Book Antiqua" w:cs="Book Antiqua" w:hint="eastAsia"/>
          <w:color w:val="000000"/>
          <w:lang w:eastAsia="zh-CN"/>
        </w:rPr>
        <w:t xml:space="preserve">the </w:t>
      </w:r>
      <w:r>
        <w:rPr>
          <w:rFonts w:ascii="Book Antiqua" w:eastAsia="Book Antiqua" w:hAnsi="Book Antiqua" w:cs="Book Antiqua"/>
          <w:color w:val="000000"/>
        </w:rPr>
        <w:t>main treatment approach. We report a case of</w:t>
      </w:r>
      <w:r>
        <w:rPr>
          <w:rFonts w:ascii="Book Antiqua" w:eastAsia="宋体" w:hAnsi="Book Antiqua" w:cs="Book Antiqua" w:hint="eastAsia"/>
          <w:color w:val="000000"/>
          <w:lang w:eastAsia="zh-CN"/>
        </w:rPr>
        <w:t xml:space="preserve"> </w:t>
      </w:r>
      <w:r>
        <w:rPr>
          <w:rFonts w:ascii="Book Antiqua" w:eastAsia="Book Antiqua" w:hAnsi="Book Antiqua" w:cs="Book Antiqua"/>
          <w:color w:val="000000"/>
        </w:rPr>
        <w:t xml:space="preserve">penile IMT with complete </w:t>
      </w:r>
      <w:r>
        <w:rPr>
          <w:rFonts w:ascii="Book Antiqua" w:eastAsia="Book Antiqua" w:hAnsi="Book Antiqua" w:cs="Book Antiqua"/>
          <w:color w:val="000000"/>
        </w:rPr>
        <w:t>surgical resection. The residual lesions were found to have completely disappeared after treatment with metformin, a traditional drug.</w:t>
      </w:r>
    </w:p>
    <w:p w14:paraId="7547CBD5" w14:textId="77777777" w:rsidR="006454A2" w:rsidRDefault="007E6403">
      <w:pPr>
        <w:spacing w:line="360" w:lineRule="auto"/>
        <w:jc w:val="both"/>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14:paraId="5E639CF1" w14:textId="362E6480" w:rsidR="006454A2" w:rsidRDefault="007E6403">
      <w:pPr>
        <w:spacing w:line="360" w:lineRule="auto"/>
        <w:jc w:val="both"/>
      </w:pPr>
      <w:r>
        <w:rPr>
          <w:rFonts w:ascii="Book Antiqua" w:eastAsia="Book Antiqua" w:hAnsi="Book Antiqua" w:cs="Book Antiqua"/>
          <w:color w:val="000000"/>
          <w:szCs w:val="28"/>
        </w:rPr>
        <w:t>Inflammatory myofibroblastic tumor (IMT) is a mesenchymal neoplasm of intermediate biological potential</w:t>
      </w:r>
      <w:r>
        <w:rPr>
          <w:rFonts w:ascii="Book Antiqua" w:eastAsia="Book Antiqua" w:hAnsi="Book Antiqua" w:cs="Book Antiqua"/>
          <w:color w:val="000000"/>
          <w:szCs w:val="28"/>
          <w:vertAlign w:val="superscript"/>
        </w:rPr>
        <w:t>[1]</w:t>
      </w:r>
      <w:r>
        <w:rPr>
          <w:rFonts w:ascii="Book Antiqua" w:eastAsia="Book Antiqua" w:hAnsi="Book Antiqua" w:cs="Book Antiqua"/>
          <w:color w:val="000000"/>
          <w:szCs w:val="28"/>
        </w:rPr>
        <w:t xml:space="preserve">. Clinically, IMT occurs at any age </w:t>
      </w:r>
      <w:r>
        <w:rPr>
          <w:rFonts w:ascii="Book Antiqua" w:eastAsia="宋体" w:hAnsi="Book Antiqua" w:cs="Book Antiqua" w:hint="eastAsia"/>
          <w:color w:val="000000"/>
          <w:szCs w:val="28"/>
          <w:lang w:eastAsia="zh-CN"/>
        </w:rPr>
        <w:t>and</w:t>
      </w:r>
      <w:r>
        <w:rPr>
          <w:rFonts w:ascii="Book Antiqua" w:eastAsia="Book Antiqua" w:hAnsi="Book Antiqua" w:cs="Book Antiqua"/>
          <w:color w:val="000000"/>
          <w:szCs w:val="28"/>
        </w:rPr>
        <w:t xml:space="preserve"> </w:t>
      </w:r>
      <w:r>
        <w:rPr>
          <w:rFonts w:ascii="Book Antiqua" w:eastAsia="宋体" w:hAnsi="Book Antiqua" w:cs="Book Antiqua" w:hint="eastAsia"/>
          <w:color w:val="000000"/>
          <w:szCs w:val="28"/>
          <w:lang w:eastAsia="zh-CN"/>
        </w:rPr>
        <w:t xml:space="preserve">can affect </w:t>
      </w:r>
      <w:r>
        <w:rPr>
          <w:rFonts w:ascii="Book Antiqua" w:eastAsia="Book Antiqua" w:hAnsi="Book Antiqua" w:cs="Book Antiqua"/>
          <w:color w:val="000000"/>
          <w:szCs w:val="28"/>
        </w:rPr>
        <w:t>any site of the body, although it is most commonly found in the lungs</w:t>
      </w:r>
      <w:r>
        <w:rPr>
          <w:rFonts w:ascii="Book Antiqua" w:eastAsia="Book Antiqua" w:hAnsi="Book Antiqua" w:cs="Book Antiqua"/>
          <w:color w:val="000000"/>
          <w:szCs w:val="28"/>
          <w:vertAlign w:val="superscript"/>
        </w:rPr>
        <w:t>[2,3]</w:t>
      </w:r>
      <w:r>
        <w:rPr>
          <w:rFonts w:ascii="Book Antiqua" w:eastAsia="Book Antiqua" w:hAnsi="Book Antiqua" w:cs="Book Antiqua"/>
          <w:color w:val="000000"/>
          <w:szCs w:val="28"/>
        </w:rPr>
        <w:t>. IMT at early stages exhibits no obvious clinical symptoms. The pathogenesis of IMT is insidious and the et</w:t>
      </w:r>
      <w:r>
        <w:rPr>
          <w:rFonts w:ascii="Book Antiqua" w:eastAsia="Book Antiqua" w:hAnsi="Book Antiqua" w:cs="Book Antiqua"/>
          <w:color w:val="000000"/>
          <w:szCs w:val="28"/>
        </w:rPr>
        <w:t xml:space="preserve">iology </w:t>
      </w:r>
      <w:r>
        <w:rPr>
          <w:rFonts w:ascii="Book Antiqua" w:eastAsia="Book Antiqua" w:hAnsi="Book Antiqua" w:cs="Book Antiqua"/>
          <w:color w:val="000000"/>
          <w:szCs w:val="28"/>
        </w:rPr>
        <w:t>remains ambiguous</w:t>
      </w:r>
      <w:r>
        <w:rPr>
          <w:rFonts w:ascii="Book Antiqua" w:eastAsia="Book Antiqua" w:hAnsi="Book Antiqua" w:cs="Book Antiqua"/>
          <w:color w:val="000000"/>
          <w:szCs w:val="28"/>
          <w:vertAlign w:val="superscript"/>
        </w:rPr>
        <w:t>[4]</w:t>
      </w:r>
      <w:r>
        <w:rPr>
          <w:rFonts w:ascii="Book Antiqua" w:eastAsia="Book Antiqua" w:hAnsi="Book Antiqua" w:cs="Book Antiqua"/>
          <w:color w:val="000000"/>
          <w:szCs w:val="28"/>
        </w:rPr>
        <w:t xml:space="preserve">. Currently, surgical resection is </w:t>
      </w:r>
      <w:r>
        <w:rPr>
          <w:rFonts w:ascii="Book Antiqua" w:eastAsia="宋体" w:hAnsi="Book Antiqua" w:cs="Book Antiqua" w:hint="eastAsia"/>
          <w:color w:val="000000"/>
          <w:szCs w:val="28"/>
          <w:lang w:eastAsia="zh-CN"/>
        </w:rPr>
        <w:t xml:space="preserve">the </w:t>
      </w:r>
      <w:r>
        <w:rPr>
          <w:rFonts w:ascii="Book Antiqua" w:eastAsia="Book Antiqua" w:hAnsi="Book Antiqua" w:cs="Book Antiqua"/>
          <w:color w:val="000000"/>
          <w:szCs w:val="28"/>
        </w:rPr>
        <w:t xml:space="preserve">first-line therapeutic approach, unless otherwise prohibited by the site of IMT being at a dedicative anatomic location, or by the occurrence of multiple lesions or </w:t>
      </w:r>
      <w:r>
        <w:rPr>
          <w:rFonts w:ascii="Book Antiqua" w:eastAsia="Book Antiqua" w:hAnsi="Book Antiqua" w:cs="Book Antiqua"/>
          <w:color w:val="000000"/>
          <w:szCs w:val="28"/>
        </w:rPr>
        <w:t>complications</w:t>
      </w:r>
      <w:r>
        <w:rPr>
          <w:rFonts w:ascii="Book Antiqua" w:eastAsia="Book Antiqua" w:hAnsi="Book Antiqua" w:cs="Book Antiqua"/>
          <w:color w:val="000000"/>
          <w:szCs w:val="28"/>
          <w:vertAlign w:val="superscript"/>
        </w:rPr>
        <w:t>[5]</w:t>
      </w:r>
      <w:r>
        <w:rPr>
          <w:rFonts w:ascii="Book Antiqua" w:eastAsia="Book Antiqua" w:hAnsi="Book Antiqua" w:cs="Book Antiqua"/>
          <w:color w:val="000000"/>
          <w:szCs w:val="28"/>
        </w:rPr>
        <w:t xml:space="preserve">. There have been studies reporting on cases that </w:t>
      </w:r>
      <w:r>
        <w:rPr>
          <w:rFonts w:ascii="Book Antiqua" w:eastAsia="宋体" w:hAnsi="Book Antiqua" w:cs="Book Antiqua" w:hint="eastAsia"/>
          <w:color w:val="000000"/>
          <w:szCs w:val="28"/>
          <w:lang w:eastAsia="zh-CN"/>
        </w:rPr>
        <w:t xml:space="preserve">were </w:t>
      </w:r>
      <w:r>
        <w:rPr>
          <w:rFonts w:ascii="Book Antiqua" w:eastAsia="Book Antiqua" w:hAnsi="Book Antiqua" w:cs="Book Antiqua"/>
          <w:color w:val="000000"/>
          <w:szCs w:val="28"/>
        </w:rPr>
        <w:t>prescribed corticosteroids for IMT</w:t>
      </w:r>
      <w:r>
        <w:rPr>
          <w:rFonts w:ascii="Book Antiqua" w:eastAsia="Book Antiqua" w:hAnsi="Book Antiqua" w:cs="Book Antiqua"/>
          <w:color w:val="000000"/>
          <w:szCs w:val="28"/>
          <w:vertAlign w:val="superscript"/>
        </w:rPr>
        <w:t>[6,7]</w:t>
      </w:r>
      <w:r>
        <w:rPr>
          <w:rFonts w:ascii="Book Antiqua" w:eastAsia="Book Antiqua" w:hAnsi="Book Antiqua" w:cs="Book Antiqua"/>
          <w:color w:val="000000"/>
          <w:szCs w:val="28"/>
        </w:rPr>
        <w:t xml:space="preserve">. Here </w:t>
      </w:r>
      <w:r>
        <w:rPr>
          <w:rFonts w:ascii="Book Antiqua" w:eastAsia="宋体" w:hAnsi="Book Antiqua" w:cs="Book Antiqua" w:hint="eastAsia"/>
          <w:color w:val="000000"/>
          <w:szCs w:val="28"/>
          <w:lang w:eastAsia="zh-CN"/>
        </w:rPr>
        <w:t xml:space="preserve">we report </w:t>
      </w:r>
      <w:r>
        <w:rPr>
          <w:rFonts w:ascii="Book Antiqua" w:eastAsia="Book Antiqua" w:hAnsi="Book Antiqua" w:cs="Book Antiqua"/>
          <w:color w:val="000000"/>
          <w:szCs w:val="28"/>
        </w:rPr>
        <w:t>a case</w:t>
      </w:r>
      <w:r>
        <w:rPr>
          <w:rFonts w:ascii="Book Antiqua" w:eastAsia="宋体" w:hAnsi="Book Antiqua" w:cs="Book Antiqua" w:hint="eastAsia"/>
          <w:color w:val="000000"/>
          <w:szCs w:val="28"/>
          <w:lang w:eastAsia="zh-CN"/>
        </w:rPr>
        <w:t xml:space="preserve"> </w:t>
      </w:r>
      <w:r>
        <w:rPr>
          <w:rFonts w:ascii="Book Antiqua" w:eastAsia="Book Antiqua" w:hAnsi="Book Antiqua" w:cs="Book Antiqua"/>
          <w:color w:val="000000"/>
          <w:szCs w:val="28"/>
        </w:rPr>
        <w:t>of penile IMT with incomplete resection treated with metformin</w:t>
      </w:r>
      <w:r>
        <w:rPr>
          <w:rFonts w:ascii="Book Antiqua" w:eastAsia="Book Antiqua" w:hAnsi="Book Antiqua" w:cs="Book Antiqua"/>
          <w:color w:val="000000"/>
          <w:szCs w:val="28"/>
        </w:rPr>
        <w:t>. Surprisingly, the tumor was observed t</w:t>
      </w:r>
      <w:r>
        <w:rPr>
          <w:rFonts w:ascii="Book Antiqua" w:eastAsia="Book Antiqua" w:hAnsi="Book Antiqua" w:cs="Book Antiqua"/>
          <w:color w:val="000000"/>
          <w:szCs w:val="28"/>
        </w:rPr>
        <w:t xml:space="preserve">o have completely disappeared </w:t>
      </w:r>
      <w:r>
        <w:rPr>
          <w:rFonts w:ascii="Book Antiqua" w:eastAsia="宋体" w:hAnsi="Book Antiqua" w:cs="Book Antiqua" w:hint="eastAsia"/>
          <w:color w:val="000000"/>
          <w:szCs w:val="28"/>
          <w:lang w:eastAsia="zh-CN"/>
        </w:rPr>
        <w:t>after</w:t>
      </w:r>
      <w:r>
        <w:rPr>
          <w:rFonts w:ascii="Book Antiqua" w:eastAsia="Book Antiqua" w:hAnsi="Book Antiqua" w:cs="Book Antiqua"/>
          <w:color w:val="000000"/>
          <w:szCs w:val="28"/>
        </w:rPr>
        <w:t xml:space="preserve"> metformin was administered for about 3 mo. Our finding may provide an alternative treatment approach for IMT.</w:t>
      </w:r>
    </w:p>
    <w:p w14:paraId="2E88BF6A" w14:textId="77777777" w:rsidR="006454A2" w:rsidRDefault="006454A2">
      <w:pPr>
        <w:spacing w:line="360" w:lineRule="auto"/>
        <w:jc w:val="both"/>
      </w:pPr>
    </w:p>
    <w:p w14:paraId="4F2414A2" w14:textId="77777777" w:rsidR="006454A2" w:rsidRDefault="007E6403">
      <w:pPr>
        <w:spacing w:line="360" w:lineRule="auto"/>
        <w:jc w:val="both"/>
      </w:pPr>
      <w:r>
        <w:rPr>
          <w:rFonts w:ascii="Book Antiqua" w:eastAsia="Book Antiqua" w:hAnsi="Book Antiqua" w:cs="Book Antiqua"/>
          <w:b/>
          <w:caps/>
          <w:color w:val="000000"/>
          <w:u w:val="single"/>
        </w:rPr>
        <w:t>CASE PRESENTATION</w:t>
      </w:r>
    </w:p>
    <w:p w14:paraId="36385D80" w14:textId="77777777" w:rsidR="006454A2" w:rsidRDefault="007E6403">
      <w:pPr>
        <w:spacing w:line="360" w:lineRule="auto"/>
        <w:jc w:val="both"/>
      </w:pPr>
      <w:r>
        <w:rPr>
          <w:rFonts w:ascii="Book Antiqua" w:eastAsia="Book Antiqua" w:hAnsi="Book Antiqua" w:cs="Book Antiqua"/>
          <w:b/>
          <w:i/>
          <w:color w:val="000000"/>
        </w:rPr>
        <w:t>Chief complaints</w:t>
      </w:r>
    </w:p>
    <w:p w14:paraId="2B67B864" w14:textId="77777777" w:rsidR="006454A2" w:rsidRDefault="007E6403">
      <w:pPr>
        <w:spacing w:line="360" w:lineRule="auto"/>
        <w:jc w:val="both"/>
      </w:pPr>
      <w:r>
        <w:rPr>
          <w:rFonts w:ascii="Book Antiqua" w:eastAsia="Book Antiqua" w:hAnsi="Book Antiqua" w:cs="Book Antiqua"/>
          <w:color w:val="000000"/>
          <w:szCs w:val="28"/>
        </w:rPr>
        <w:t xml:space="preserve">A 1-year-old boy was born with a shorter penis, and his </w:t>
      </w:r>
      <w:r>
        <w:rPr>
          <w:rFonts w:ascii="Book Antiqua" w:eastAsia="Book Antiqua" w:hAnsi="Book Antiqua" w:cs="Book Antiqua"/>
          <w:color w:val="000000"/>
          <w:szCs w:val="28"/>
        </w:rPr>
        <w:t>foreskin could not be completely turned over.</w:t>
      </w:r>
    </w:p>
    <w:p w14:paraId="45199358" w14:textId="77777777" w:rsidR="006454A2" w:rsidRDefault="006454A2">
      <w:pPr>
        <w:spacing w:line="360" w:lineRule="auto"/>
        <w:jc w:val="both"/>
      </w:pPr>
    </w:p>
    <w:p w14:paraId="01366799" w14:textId="77777777" w:rsidR="006454A2" w:rsidRDefault="007E6403">
      <w:pPr>
        <w:spacing w:line="360" w:lineRule="auto"/>
        <w:jc w:val="both"/>
      </w:pPr>
      <w:r>
        <w:rPr>
          <w:rFonts w:ascii="Book Antiqua" w:eastAsia="Book Antiqua" w:hAnsi="Book Antiqua" w:cs="Book Antiqua"/>
          <w:b/>
          <w:i/>
          <w:color w:val="000000"/>
        </w:rPr>
        <w:t>History of present illness</w:t>
      </w:r>
    </w:p>
    <w:p w14:paraId="1F30F6C8" w14:textId="14B293DA" w:rsidR="006454A2" w:rsidRDefault="007E6403">
      <w:pPr>
        <w:spacing w:line="360" w:lineRule="auto"/>
        <w:jc w:val="both"/>
      </w:pPr>
      <w:r>
        <w:rPr>
          <w:rFonts w:ascii="Book Antiqua" w:eastAsia="Book Antiqua" w:hAnsi="Book Antiqua" w:cs="Book Antiqua"/>
          <w:color w:val="000000"/>
          <w:szCs w:val="28"/>
        </w:rPr>
        <w:t>A round hard mass on the glans was found when he was 6</w:t>
      </w:r>
      <w:r>
        <w:rPr>
          <w:rFonts w:ascii="Book Antiqua" w:eastAsia="宋体" w:hAnsi="Book Antiqua" w:cs="Book Antiqua" w:hint="eastAsia"/>
          <w:color w:val="000000"/>
          <w:szCs w:val="28"/>
          <w:lang w:eastAsia="zh-CN"/>
        </w:rPr>
        <w:t xml:space="preserve"> </w:t>
      </w:r>
      <w:r>
        <w:rPr>
          <w:rFonts w:ascii="Book Antiqua" w:eastAsia="Book Antiqua" w:hAnsi="Book Antiqua" w:cs="Book Antiqua"/>
          <w:color w:val="000000"/>
          <w:szCs w:val="28"/>
        </w:rPr>
        <w:t>mo</w:t>
      </w:r>
      <w:r>
        <w:rPr>
          <w:rFonts w:ascii="Book Antiqua" w:eastAsia="宋体" w:hAnsi="Book Antiqua" w:cs="Book Antiqua" w:hint="eastAsia"/>
          <w:color w:val="000000"/>
          <w:szCs w:val="28"/>
          <w:lang w:eastAsia="zh-CN"/>
        </w:rPr>
        <w:t xml:space="preserve"> </w:t>
      </w:r>
      <w:r>
        <w:rPr>
          <w:rFonts w:ascii="Book Antiqua" w:eastAsia="Book Antiqua" w:hAnsi="Book Antiqua" w:cs="Book Antiqua"/>
          <w:color w:val="000000"/>
          <w:szCs w:val="28"/>
        </w:rPr>
        <w:t xml:space="preserve">old, with a clear boundary and </w:t>
      </w:r>
      <w:r>
        <w:rPr>
          <w:rFonts w:ascii="Book Antiqua" w:eastAsia="Book Antiqua" w:hAnsi="Book Antiqua" w:cs="Book Antiqua"/>
          <w:color w:val="000000"/>
          <w:szCs w:val="28"/>
        </w:rPr>
        <w:t>smooth surface. The mass gradually increased in size over time.</w:t>
      </w:r>
    </w:p>
    <w:p w14:paraId="347811DA" w14:textId="77777777" w:rsidR="006454A2" w:rsidRDefault="006454A2">
      <w:pPr>
        <w:spacing w:line="360" w:lineRule="auto"/>
        <w:jc w:val="both"/>
      </w:pPr>
    </w:p>
    <w:p w14:paraId="7D51AA33" w14:textId="77777777" w:rsidR="006454A2" w:rsidRDefault="007E6403">
      <w:pPr>
        <w:spacing w:line="360" w:lineRule="auto"/>
        <w:jc w:val="both"/>
      </w:pPr>
      <w:r>
        <w:rPr>
          <w:rFonts w:ascii="Book Antiqua" w:eastAsia="Book Antiqua" w:hAnsi="Book Antiqua" w:cs="Book Antiqua"/>
          <w:b/>
          <w:i/>
          <w:color w:val="000000"/>
        </w:rPr>
        <w:t>History of past illne</w:t>
      </w:r>
      <w:r>
        <w:rPr>
          <w:rFonts w:ascii="Book Antiqua" w:eastAsia="Book Antiqua" w:hAnsi="Book Antiqua" w:cs="Book Antiqua"/>
          <w:b/>
          <w:i/>
          <w:color w:val="000000"/>
        </w:rPr>
        <w:t>ss</w:t>
      </w:r>
    </w:p>
    <w:p w14:paraId="40FB7275" w14:textId="77777777" w:rsidR="006454A2" w:rsidRDefault="007E6403">
      <w:pPr>
        <w:spacing w:line="360" w:lineRule="auto"/>
        <w:jc w:val="both"/>
      </w:pPr>
      <w:r>
        <w:rPr>
          <w:rFonts w:ascii="Book Antiqua" w:eastAsia="Book Antiqua" w:hAnsi="Book Antiqua" w:cs="Book Antiqua"/>
          <w:color w:val="000000"/>
          <w:szCs w:val="28"/>
        </w:rPr>
        <w:t>The patient had a free previous medical history.</w:t>
      </w:r>
    </w:p>
    <w:p w14:paraId="0962C168" w14:textId="77777777" w:rsidR="006454A2" w:rsidRDefault="006454A2">
      <w:pPr>
        <w:spacing w:line="360" w:lineRule="auto"/>
        <w:jc w:val="both"/>
      </w:pPr>
    </w:p>
    <w:p w14:paraId="2CA27086" w14:textId="77777777" w:rsidR="006454A2" w:rsidRDefault="007E6403">
      <w:pPr>
        <w:spacing w:line="360" w:lineRule="auto"/>
        <w:jc w:val="both"/>
      </w:pPr>
      <w:r>
        <w:rPr>
          <w:rFonts w:ascii="Book Antiqua" w:eastAsia="Book Antiqua" w:hAnsi="Book Antiqua" w:cs="Book Antiqua"/>
          <w:b/>
          <w:i/>
          <w:color w:val="000000"/>
        </w:rPr>
        <w:t>Personal and family history</w:t>
      </w:r>
    </w:p>
    <w:p w14:paraId="6EC391EE" w14:textId="77777777" w:rsidR="006454A2" w:rsidRDefault="007E6403">
      <w:pPr>
        <w:spacing w:line="360" w:lineRule="auto"/>
        <w:jc w:val="both"/>
      </w:pPr>
      <w:r>
        <w:rPr>
          <w:rFonts w:ascii="Book Antiqua" w:eastAsia="Book Antiqua" w:hAnsi="Book Antiqua" w:cs="Book Antiqua"/>
          <w:color w:val="000000"/>
          <w:szCs w:val="28"/>
        </w:rPr>
        <w:t>The patient and his family had a free previous medical history.</w:t>
      </w:r>
    </w:p>
    <w:p w14:paraId="5FC23BB7" w14:textId="77777777" w:rsidR="006454A2" w:rsidRDefault="006454A2">
      <w:pPr>
        <w:spacing w:line="360" w:lineRule="auto"/>
        <w:jc w:val="both"/>
      </w:pPr>
    </w:p>
    <w:p w14:paraId="3979B6D2" w14:textId="77777777" w:rsidR="006454A2" w:rsidRDefault="007E6403">
      <w:pPr>
        <w:spacing w:line="360" w:lineRule="auto"/>
        <w:jc w:val="both"/>
      </w:pPr>
      <w:r>
        <w:rPr>
          <w:rFonts w:ascii="Book Antiqua" w:eastAsia="Book Antiqua" w:hAnsi="Book Antiqua" w:cs="Book Antiqua"/>
          <w:b/>
          <w:i/>
          <w:color w:val="000000"/>
        </w:rPr>
        <w:t>Physical examination</w:t>
      </w:r>
    </w:p>
    <w:p w14:paraId="0D6759E1" w14:textId="21DED7F5" w:rsidR="006454A2" w:rsidRDefault="007E6403">
      <w:pPr>
        <w:spacing w:line="360" w:lineRule="auto"/>
        <w:jc w:val="both"/>
      </w:pPr>
      <w:r>
        <w:rPr>
          <w:rFonts w:ascii="Book Antiqua" w:eastAsia="Book Antiqua" w:hAnsi="Book Antiqua" w:cs="Book Antiqua"/>
          <w:color w:val="000000"/>
          <w:szCs w:val="28"/>
        </w:rPr>
        <w:lastRenderedPageBreak/>
        <w:t>The glans hidden behind the foreskin ha</w:t>
      </w:r>
      <w:r>
        <w:rPr>
          <w:rFonts w:ascii="Book Antiqua" w:eastAsia="宋体" w:hAnsi="Book Antiqua" w:cs="Book Antiqua" w:hint="eastAsia"/>
          <w:color w:val="000000"/>
          <w:szCs w:val="28"/>
          <w:lang w:eastAsia="zh-CN"/>
        </w:rPr>
        <w:t>d</w:t>
      </w:r>
      <w:r>
        <w:rPr>
          <w:rFonts w:ascii="Book Antiqua" w:eastAsia="Book Antiqua" w:hAnsi="Book Antiqua" w:cs="Book Antiqua"/>
          <w:color w:val="000000"/>
          <w:szCs w:val="28"/>
        </w:rPr>
        <w:t xml:space="preserve"> a mass with a diameter of about 4 cm surroundin</w:t>
      </w:r>
      <w:r>
        <w:rPr>
          <w:rFonts w:ascii="Book Antiqua" w:eastAsia="Book Antiqua" w:hAnsi="Book Antiqua" w:cs="Book Antiqua"/>
          <w:color w:val="000000"/>
          <w:szCs w:val="28"/>
        </w:rPr>
        <w:t>g the penis. The mass appeared to be hard with a smooth surface and poor mobility. The two testicles were revealed to have a normal size. A thick urinary line was found without urine dripping, urgency</w:t>
      </w:r>
      <w:r>
        <w:rPr>
          <w:rFonts w:ascii="Book Antiqua" w:eastAsia="宋体" w:hAnsi="Book Antiqua" w:cs="Book Antiqua" w:hint="eastAsia"/>
          <w:color w:val="000000"/>
          <w:szCs w:val="28"/>
          <w:lang w:eastAsia="zh-CN"/>
        </w:rPr>
        <w:t>,</w:t>
      </w:r>
      <w:r>
        <w:rPr>
          <w:rFonts w:ascii="Book Antiqua" w:eastAsia="Book Antiqua" w:hAnsi="Book Antiqua" w:cs="Book Antiqua"/>
          <w:color w:val="000000"/>
          <w:szCs w:val="28"/>
        </w:rPr>
        <w:t xml:space="preserve"> and urodynia.</w:t>
      </w:r>
    </w:p>
    <w:p w14:paraId="50EFBA12" w14:textId="77777777" w:rsidR="006454A2" w:rsidRDefault="006454A2">
      <w:pPr>
        <w:spacing w:line="360" w:lineRule="auto"/>
        <w:jc w:val="both"/>
      </w:pPr>
    </w:p>
    <w:p w14:paraId="17C21A43" w14:textId="77777777" w:rsidR="006454A2" w:rsidRDefault="007E6403">
      <w:pPr>
        <w:spacing w:line="360" w:lineRule="auto"/>
        <w:jc w:val="both"/>
      </w:pPr>
      <w:r>
        <w:rPr>
          <w:rFonts w:ascii="Book Antiqua" w:eastAsia="Book Antiqua" w:hAnsi="Book Antiqua" w:cs="Book Antiqua"/>
          <w:b/>
          <w:i/>
          <w:color w:val="000000"/>
        </w:rPr>
        <w:t>Laboratory examinations</w:t>
      </w:r>
    </w:p>
    <w:p w14:paraId="0C762807" w14:textId="77777777" w:rsidR="006454A2" w:rsidRDefault="007E6403">
      <w:pPr>
        <w:spacing w:line="360" w:lineRule="auto"/>
        <w:jc w:val="both"/>
      </w:pPr>
      <w:r>
        <w:rPr>
          <w:rFonts w:ascii="Book Antiqua" w:eastAsia="Book Antiqua" w:hAnsi="Book Antiqua" w:cs="Book Antiqua"/>
          <w:color w:val="000000"/>
          <w:szCs w:val="28"/>
        </w:rPr>
        <w:t>There were no s</w:t>
      </w:r>
      <w:r>
        <w:rPr>
          <w:rFonts w:ascii="Book Antiqua" w:eastAsia="Book Antiqua" w:hAnsi="Book Antiqua" w:cs="Book Antiqua"/>
          <w:color w:val="000000"/>
          <w:szCs w:val="28"/>
        </w:rPr>
        <w:t>ignificant abnormalities in blood analysis.</w:t>
      </w:r>
    </w:p>
    <w:p w14:paraId="2BEA440D" w14:textId="77777777" w:rsidR="006454A2" w:rsidRDefault="006454A2">
      <w:pPr>
        <w:spacing w:line="360" w:lineRule="auto"/>
        <w:jc w:val="both"/>
      </w:pPr>
    </w:p>
    <w:p w14:paraId="55416057" w14:textId="77777777" w:rsidR="006454A2" w:rsidRDefault="007E6403">
      <w:pPr>
        <w:spacing w:line="360" w:lineRule="auto"/>
        <w:jc w:val="both"/>
      </w:pPr>
      <w:r>
        <w:rPr>
          <w:rFonts w:ascii="Book Antiqua" w:eastAsia="Book Antiqua" w:hAnsi="Book Antiqua" w:cs="Book Antiqua"/>
          <w:b/>
          <w:i/>
          <w:color w:val="000000"/>
        </w:rPr>
        <w:t>Imaging examinations</w:t>
      </w:r>
    </w:p>
    <w:p w14:paraId="4819DD98" w14:textId="581EAA3E" w:rsidR="006454A2" w:rsidRDefault="007E6403">
      <w:pPr>
        <w:spacing w:line="360" w:lineRule="auto"/>
        <w:jc w:val="both"/>
      </w:pPr>
      <w:r>
        <w:rPr>
          <w:rFonts w:ascii="Book Antiqua" w:eastAsia="Book Antiqua" w:hAnsi="Book Antiqua" w:cs="Book Antiqua"/>
          <w:color w:val="000000"/>
          <w:szCs w:val="28"/>
        </w:rPr>
        <w:t>Magnetic resonance imaging showed a tumor with rich</w:t>
      </w:r>
      <w:r>
        <w:rPr>
          <w:rFonts w:ascii="Book Antiqua" w:eastAsia="宋体" w:hAnsi="Book Antiqua" w:cs="Book Antiqua" w:hint="eastAsia"/>
          <w:color w:val="000000"/>
          <w:szCs w:val="28"/>
          <w:lang w:eastAsia="zh-CN"/>
        </w:rPr>
        <w:t xml:space="preserve"> </w:t>
      </w:r>
      <w:r>
        <w:rPr>
          <w:rFonts w:ascii="Book Antiqua" w:eastAsia="Book Antiqua" w:hAnsi="Book Antiqua" w:cs="Book Antiqua"/>
          <w:color w:val="000000"/>
          <w:szCs w:val="28"/>
        </w:rPr>
        <w:t>blood suppl</w:t>
      </w:r>
      <w:r>
        <w:rPr>
          <w:rFonts w:ascii="Book Antiqua" w:eastAsia="宋体" w:hAnsi="Book Antiqua" w:cs="Book Antiqua" w:hint="eastAsia"/>
          <w:color w:val="000000"/>
          <w:szCs w:val="28"/>
          <w:lang w:eastAsia="zh-CN"/>
        </w:rPr>
        <w:t>y</w:t>
      </w:r>
      <w:r>
        <w:rPr>
          <w:rFonts w:ascii="Book Antiqua" w:eastAsia="Book Antiqua" w:hAnsi="Book Antiqua" w:cs="Book Antiqua"/>
          <w:color w:val="000000"/>
          <w:szCs w:val="28"/>
        </w:rPr>
        <w:t xml:space="preserve"> encircling the cavernosum with a size of 3.5 cm × 2.1 cm × 2.0 cm (Figure 1).</w:t>
      </w:r>
    </w:p>
    <w:p w14:paraId="2356F0F4" w14:textId="77777777" w:rsidR="006454A2" w:rsidRDefault="006454A2">
      <w:pPr>
        <w:spacing w:line="360" w:lineRule="auto"/>
        <w:jc w:val="both"/>
      </w:pPr>
    </w:p>
    <w:p w14:paraId="59668739" w14:textId="77777777" w:rsidR="006454A2" w:rsidRDefault="007E6403">
      <w:pPr>
        <w:spacing w:line="360" w:lineRule="auto"/>
        <w:jc w:val="both"/>
      </w:pPr>
      <w:r>
        <w:rPr>
          <w:rFonts w:ascii="Book Antiqua" w:eastAsia="Book Antiqua" w:hAnsi="Book Antiqua" w:cs="Book Antiqua"/>
          <w:b/>
          <w:caps/>
          <w:color w:val="000000"/>
          <w:u w:val="single"/>
        </w:rPr>
        <w:t>MULTIDISCIPLINARY EXPERT CONSULTATION</w:t>
      </w:r>
    </w:p>
    <w:p w14:paraId="4D5E7397" w14:textId="77777777" w:rsidR="006454A2" w:rsidRDefault="007E6403">
      <w:pPr>
        <w:spacing w:line="360" w:lineRule="auto"/>
        <w:jc w:val="both"/>
      </w:pPr>
      <w:r>
        <w:rPr>
          <w:rFonts w:ascii="Book Antiqua" w:eastAsia="Book Antiqua" w:hAnsi="Book Antiqua" w:cs="Book Antiqua"/>
          <w:b/>
          <w:bCs/>
          <w:i/>
          <w:iCs/>
          <w:color w:val="000000"/>
          <w:szCs w:val="28"/>
        </w:rPr>
        <w:t>Gu S, PhD, Associate Professor, Liang Y, MD, Gao HX, MD</w:t>
      </w:r>
      <w:r>
        <w:rPr>
          <w:rFonts w:ascii="Book Antiqua" w:eastAsia="宋体" w:hAnsi="Book Antiqua" w:cs="Book Antiqua" w:hint="eastAsia"/>
          <w:b/>
          <w:bCs/>
          <w:i/>
          <w:iCs/>
          <w:color w:val="000000"/>
          <w:szCs w:val="28"/>
          <w:lang w:eastAsia="zh-CN"/>
        </w:rPr>
        <w:t>,</w:t>
      </w:r>
      <w:r>
        <w:rPr>
          <w:rFonts w:ascii="Book Antiqua" w:eastAsia="Book Antiqua" w:hAnsi="Book Antiqua" w:cs="Book Antiqua"/>
          <w:b/>
          <w:bCs/>
          <w:i/>
          <w:iCs/>
          <w:color w:val="000000"/>
          <w:szCs w:val="28"/>
        </w:rPr>
        <w:t xml:space="preserve"> and Zhang L, MD, Department of General Surgery, Shanghai Children's Medical Cente</w:t>
      </w:r>
      <w:r>
        <w:rPr>
          <w:rFonts w:ascii="Book Antiqua" w:eastAsia="Book Antiqua" w:hAnsi="Book Antiqua" w:cs="Book Antiqua"/>
          <w:b/>
          <w:bCs/>
          <w:i/>
          <w:iCs/>
          <w:color w:val="000000"/>
          <w:szCs w:val="28"/>
        </w:rPr>
        <w:t>r, Shanghai Jiaotong University, School of Medicine</w:t>
      </w:r>
    </w:p>
    <w:p w14:paraId="3B85588C" w14:textId="77777777" w:rsidR="006454A2" w:rsidRDefault="007E6403">
      <w:pPr>
        <w:spacing w:line="360" w:lineRule="auto"/>
        <w:jc w:val="both"/>
      </w:pPr>
      <w:r>
        <w:rPr>
          <w:rFonts w:ascii="Book Antiqua" w:eastAsia="Book Antiqua" w:hAnsi="Book Antiqua" w:cs="Book Antiqua"/>
          <w:color w:val="000000"/>
          <w:szCs w:val="28"/>
        </w:rPr>
        <w:t>The patient should undergo surgical treatment and obtain histopathological results to confirm the diagnosis.</w:t>
      </w:r>
    </w:p>
    <w:p w14:paraId="05A2D3E5" w14:textId="77777777" w:rsidR="006454A2" w:rsidRDefault="006454A2">
      <w:pPr>
        <w:spacing w:line="360" w:lineRule="auto"/>
        <w:jc w:val="both"/>
      </w:pPr>
    </w:p>
    <w:p w14:paraId="52A7B448" w14:textId="77777777" w:rsidR="006454A2" w:rsidRDefault="007E6403">
      <w:pPr>
        <w:spacing w:line="360" w:lineRule="auto"/>
        <w:jc w:val="both"/>
      </w:pPr>
      <w:r>
        <w:rPr>
          <w:rFonts w:ascii="Book Antiqua" w:eastAsia="Book Antiqua" w:hAnsi="Book Antiqua" w:cs="Book Antiqua"/>
          <w:b/>
          <w:bCs/>
          <w:i/>
          <w:iCs/>
          <w:color w:val="000000"/>
          <w:szCs w:val="28"/>
        </w:rPr>
        <w:t>Geng HQ, PhD, Department of Urology Surgery, Xinhua Hospital, Shanghai Jiaotong University, Sc</w:t>
      </w:r>
      <w:r>
        <w:rPr>
          <w:rFonts w:ascii="Book Antiqua" w:eastAsia="Book Antiqua" w:hAnsi="Book Antiqua" w:cs="Book Antiqua"/>
          <w:b/>
          <w:bCs/>
          <w:i/>
          <w:iCs/>
          <w:color w:val="000000"/>
          <w:szCs w:val="28"/>
        </w:rPr>
        <w:t>hool of Medicine</w:t>
      </w:r>
    </w:p>
    <w:p w14:paraId="06BC21ED" w14:textId="77777777" w:rsidR="006454A2" w:rsidRDefault="007E6403">
      <w:pPr>
        <w:spacing w:line="360" w:lineRule="auto"/>
        <w:jc w:val="both"/>
      </w:pPr>
      <w:r>
        <w:rPr>
          <w:rFonts w:ascii="Book Antiqua" w:eastAsia="Book Antiqua" w:hAnsi="Book Antiqua" w:cs="Book Antiqua"/>
          <w:color w:val="000000"/>
          <w:szCs w:val="28"/>
        </w:rPr>
        <w:t>The tumor should be removed as completely as possible to confirm the diagnosis. The patient could undergo chemotherapy when it is necessary.</w:t>
      </w:r>
    </w:p>
    <w:p w14:paraId="7A6E268F" w14:textId="77777777" w:rsidR="006454A2" w:rsidRDefault="006454A2">
      <w:pPr>
        <w:spacing w:line="360" w:lineRule="auto"/>
        <w:jc w:val="both"/>
      </w:pPr>
    </w:p>
    <w:p w14:paraId="6ECA3541" w14:textId="77777777" w:rsidR="006454A2" w:rsidRDefault="007E6403">
      <w:pPr>
        <w:spacing w:line="360" w:lineRule="auto"/>
        <w:jc w:val="both"/>
      </w:pPr>
      <w:r>
        <w:rPr>
          <w:rFonts w:ascii="Book Antiqua" w:eastAsia="Book Antiqua" w:hAnsi="Book Antiqua" w:cs="Book Antiqua"/>
          <w:b/>
          <w:bCs/>
          <w:i/>
          <w:iCs/>
          <w:color w:val="000000"/>
          <w:szCs w:val="28"/>
        </w:rPr>
        <w:t xml:space="preserve">Li YH, PhD, Professor, Department of Radiology, Xinhua Hospital, Shanghai Jiaotong </w:t>
      </w:r>
      <w:r>
        <w:rPr>
          <w:rFonts w:ascii="Book Antiqua" w:eastAsia="Book Antiqua" w:hAnsi="Book Antiqua" w:cs="Book Antiqua"/>
          <w:b/>
          <w:bCs/>
          <w:i/>
          <w:iCs/>
          <w:color w:val="000000"/>
          <w:szCs w:val="28"/>
        </w:rPr>
        <w:t>University, School of Medicine</w:t>
      </w:r>
    </w:p>
    <w:p w14:paraId="5E6A01D0" w14:textId="2B75E983" w:rsidR="006454A2" w:rsidRDefault="007E6403">
      <w:pPr>
        <w:spacing w:line="360" w:lineRule="auto"/>
        <w:jc w:val="both"/>
      </w:pPr>
      <w:r>
        <w:rPr>
          <w:rFonts w:ascii="Book Antiqua" w:eastAsia="Book Antiqua" w:hAnsi="Book Antiqua" w:cs="Book Antiqua"/>
          <w:color w:val="000000"/>
          <w:szCs w:val="28"/>
        </w:rPr>
        <w:t xml:space="preserve">It is considered to be a fibroma </w:t>
      </w:r>
      <w:r>
        <w:rPr>
          <w:rFonts w:ascii="Book Antiqua" w:eastAsia="宋体" w:hAnsi="Book Antiqua" w:cs="Book Antiqua" w:hint="eastAsia"/>
          <w:color w:val="000000"/>
          <w:szCs w:val="28"/>
          <w:lang w:eastAsia="zh-CN"/>
        </w:rPr>
        <w:t xml:space="preserve">based on </w:t>
      </w:r>
      <w:r>
        <w:rPr>
          <w:rFonts w:ascii="Book Antiqua" w:eastAsia="Book Antiqua" w:hAnsi="Book Antiqua" w:cs="Book Antiqua"/>
          <w:color w:val="000000"/>
          <w:szCs w:val="28"/>
        </w:rPr>
        <w:t>the magnetic resonance image, but it still requires further pathological confirmation.</w:t>
      </w:r>
    </w:p>
    <w:p w14:paraId="23D46480" w14:textId="77777777" w:rsidR="006454A2" w:rsidRDefault="006454A2">
      <w:pPr>
        <w:spacing w:line="360" w:lineRule="auto"/>
        <w:jc w:val="both"/>
      </w:pPr>
    </w:p>
    <w:p w14:paraId="26205778" w14:textId="77777777" w:rsidR="006454A2" w:rsidRDefault="007E6403">
      <w:pPr>
        <w:spacing w:line="360" w:lineRule="auto"/>
        <w:jc w:val="both"/>
      </w:pPr>
      <w:r>
        <w:rPr>
          <w:rFonts w:ascii="Book Antiqua" w:eastAsia="Book Antiqua" w:hAnsi="Book Antiqua" w:cs="Book Antiqua"/>
          <w:b/>
          <w:caps/>
          <w:color w:val="000000"/>
          <w:u w:val="single"/>
        </w:rPr>
        <w:t>FINAL DIAGNOSIS</w:t>
      </w:r>
    </w:p>
    <w:p w14:paraId="41C86FAF" w14:textId="77777777" w:rsidR="006454A2" w:rsidRDefault="007E6403">
      <w:pPr>
        <w:spacing w:line="360" w:lineRule="auto"/>
        <w:jc w:val="both"/>
      </w:pPr>
      <w:r>
        <w:rPr>
          <w:rFonts w:ascii="Book Antiqua" w:eastAsia="Book Antiqua" w:hAnsi="Book Antiqua" w:cs="Book Antiqua"/>
          <w:color w:val="000000"/>
          <w:szCs w:val="28"/>
        </w:rPr>
        <w:lastRenderedPageBreak/>
        <w:t xml:space="preserve">Surgical treatment was performed. After operation, pathology </w:t>
      </w:r>
      <w:r>
        <w:rPr>
          <w:rFonts w:ascii="Book Antiqua" w:eastAsia="Book Antiqua" w:hAnsi="Book Antiqua" w:cs="Book Antiqua"/>
          <w:color w:val="000000"/>
          <w:szCs w:val="28"/>
        </w:rPr>
        <w:t>analysis demonstrated that the tumor was rich in spindle cells with infiltration of inflammatory cells (Figure 2). Immunohistochemistry analysis indicated that the cells were positive for CD4, CD99, Ki67, BCL2</w:t>
      </w:r>
      <w:r>
        <w:rPr>
          <w:rFonts w:ascii="Book Antiqua" w:eastAsia="宋体" w:hAnsi="Book Antiqua" w:cs="Book Antiqua" w:hint="eastAsia"/>
          <w:color w:val="000000"/>
          <w:szCs w:val="28"/>
          <w:lang w:eastAsia="zh-CN"/>
        </w:rPr>
        <w:t>,</w:t>
      </w:r>
      <w:r>
        <w:rPr>
          <w:rFonts w:ascii="Book Antiqua" w:eastAsia="Book Antiqua" w:hAnsi="Book Antiqua" w:cs="Book Antiqua"/>
          <w:color w:val="000000"/>
          <w:szCs w:val="28"/>
        </w:rPr>
        <w:t xml:space="preserve"> and CD68, and negative for ALK, MyoG, S100, S</w:t>
      </w:r>
      <w:r>
        <w:rPr>
          <w:rFonts w:ascii="Book Antiqua" w:eastAsia="Book Antiqua" w:hAnsi="Book Antiqua" w:cs="Book Antiqua"/>
          <w:color w:val="000000"/>
          <w:szCs w:val="28"/>
        </w:rPr>
        <w:t>OX10, PR</w:t>
      </w:r>
      <w:r>
        <w:rPr>
          <w:rFonts w:ascii="Book Antiqua" w:eastAsia="宋体" w:hAnsi="Book Antiqua" w:cs="Book Antiqua" w:hint="eastAsia"/>
          <w:color w:val="000000"/>
          <w:szCs w:val="28"/>
          <w:lang w:eastAsia="zh-CN"/>
        </w:rPr>
        <w:t>,</w:t>
      </w:r>
      <w:r>
        <w:rPr>
          <w:rFonts w:ascii="Book Antiqua" w:eastAsia="Book Antiqua" w:hAnsi="Book Antiqua" w:cs="Book Antiqua"/>
          <w:color w:val="000000"/>
          <w:szCs w:val="28"/>
        </w:rPr>
        <w:t xml:space="preserve"> and EMA. Hence, the tumor was diagnosed as IMT.</w:t>
      </w:r>
    </w:p>
    <w:p w14:paraId="4171654A" w14:textId="77777777" w:rsidR="006454A2" w:rsidRDefault="006454A2">
      <w:pPr>
        <w:spacing w:line="360" w:lineRule="auto"/>
        <w:jc w:val="both"/>
      </w:pPr>
    </w:p>
    <w:p w14:paraId="3647A41F" w14:textId="77777777" w:rsidR="006454A2" w:rsidRDefault="007E6403">
      <w:pPr>
        <w:spacing w:line="360" w:lineRule="auto"/>
        <w:jc w:val="both"/>
      </w:pPr>
      <w:r>
        <w:rPr>
          <w:rFonts w:ascii="Book Antiqua" w:eastAsia="Book Antiqua" w:hAnsi="Book Antiqua" w:cs="Book Antiqua"/>
          <w:b/>
          <w:caps/>
          <w:color w:val="000000"/>
          <w:u w:val="single"/>
        </w:rPr>
        <w:t>TREATMENT</w:t>
      </w:r>
    </w:p>
    <w:p w14:paraId="757003BD" w14:textId="77777777" w:rsidR="006454A2" w:rsidRDefault="007E6403">
      <w:pPr>
        <w:spacing w:line="360" w:lineRule="auto"/>
        <w:jc w:val="both"/>
      </w:pPr>
      <w:r>
        <w:rPr>
          <w:rFonts w:ascii="Book Antiqua" w:eastAsia="Book Antiqua" w:hAnsi="Book Antiqua" w:cs="Book Antiqua"/>
          <w:color w:val="000000"/>
          <w:szCs w:val="28"/>
        </w:rPr>
        <w:t>According to the past clinical experience, metformin (Sino-American Shanghai Squibb Pharmaceuticals Ltd., 0.5 g/tablet) was prescribed for the patient after the operation, following which</w:t>
      </w:r>
      <w:r>
        <w:rPr>
          <w:rFonts w:ascii="Book Antiqua" w:eastAsia="Book Antiqua" w:hAnsi="Book Antiqua" w:cs="Book Antiqua"/>
          <w:color w:val="000000"/>
          <w:szCs w:val="28"/>
        </w:rPr>
        <w:t xml:space="preserve"> an oral dose of 7 mg/kg was given three times a day after meals.</w:t>
      </w:r>
    </w:p>
    <w:p w14:paraId="654C58A1" w14:textId="77777777" w:rsidR="006454A2" w:rsidRDefault="006454A2">
      <w:pPr>
        <w:spacing w:line="360" w:lineRule="auto"/>
        <w:jc w:val="both"/>
      </w:pPr>
    </w:p>
    <w:p w14:paraId="3CF0F2C7" w14:textId="77777777" w:rsidR="006454A2" w:rsidRDefault="007E6403">
      <w:pPr>
        <w:spacing w:line="360" w:lineRule="auto"/>
        <w:jc w:val="both"/>
      </w:pPr>
      <w:r>
        <w:rPr>
          <w:rFonts w:ascii="Book Antiqua" w:eastAsia="Book Antiqua" w:hAnsi="Book Antiqua" w:cs="Book Antiqua"/>
          <w:b/>
          <w:caps/>
          <w:color w:val="000000"/>
          <w:u w:val="single"/>
        </w:rPr>
        <w:t>OUTCOME AND FOLLOW-UP</w:t>
      </w:r>
    </w:p>
    <w:p w14:paraId="029E916A" w14:textId="53C8211F" w:rsidR="006454A2" w:rsidRDefault="007E6403">
      <w:pPr>
        <w:spacing w:line="360" w:lineRule="auto"/>
        <w:jc w:val="both"/>
      </w:pPr>
      <w:r>
        <w:rPr>
          <w:rFonts w:ascii="Book Antiqua" w:eastAsia="Book Antiqua" w:hAnsi="Book Antiqua" w:cs="Book Antiqua"/>
          <w:color w:val="000000"/>
          <w:szCs w:val="28"/>
        </w:rPr>
        <w:t>Three months later, it was observed that the remaining tumor ha</w:t>
      </w:r>
      <w:r>
        <w:rPr>
          <w:rFonts w:ascii="Book Antiqua" w:eastAsia="宋体" w:hAnsi="Book Antiqua" w:cs="Book Antiqua" w:hint="eastAsia"/>
          <w:color w:val="000000"/>
          <w:szCs w:val="28"/>
          <w:lang w:eastAsia="zh-CN"/>
        </w:rPr>
        <w:t>d</w:t>
      </w:r>
      <w:r>
        <w:rPr>
          <w:rFonts w:ascii="Book Antiqua" w:eastAsia="Book Antiqua" w:hAnsi="Book Antiqua" w:cs="Book Antiqua"/>
          <w:color w:val="000000"/>
          <w:szCs w:val="28"/>
        </w:rPr>
        <w:t xml:space="preserve"> completely disappeared and that the urination process from the urethra opening ha</w:t>
      </w:r>
      <w:r>
        <w:rPr>
          <w:rFonts w:ascii="Book Antiqua" w:eastAsia="宋体" w:hAnsi="Book Antiqua" w:cs="Book Antiqua" w:hint="eastAsia"/>
          <w:color w:val="000000"/>
          <w:szCs w:val="28"/>
          <w:lang w:eastAsia="zh-CN"/>
        </w:rPr>
        <w:t>d</w:t>
      </w:r>
      <w:r>
        <w:rPr>
          <w:rFonts w:ascii="Book Antiqua" w:eastAsia="Book Antiqua" w:hAnsi="Book Antiqua" w:cs="Book Antiqua"/>
          <w:color w:val="000000"/>
          <w:szCs w:val="28"/>
        </w:rPr>
        <w:t xml:space="preserve"> resumed normal (F</w:t>
      </w:r>
      <w:r>
        <w:rPr>
          <w:rFonts w:ascii="Book Antiqua" w:eastAsia="Book Antiqua" w:hAnsi="Book Antiqua" w:cs="Book Antiqua"/>
          <w:color w:val="000000"/>
          <w:szCs w:val="28"/>
        </w:rPr>
        <w:t>igure 3). In addition, there were no side effects observed. There was also no tumor recurrence</w:t>
      </w:r>
      <w:r>
        <w:rPr>
          <w:rFonts w:ascii="Book Antiqua" w:eastAsia="Book Antiqua" w:hAnsi="Book Antiqua" w:cs="Book Antiqua"/>
          <w:color w:val="000000"/>
          <w:szCs w:val="28"/>
        </w:rPr>
        <w:t>. The growth and development of the boy w</w:t>
      </w:r>
      <w:r>
        <w:rPr>
          <w:rFonts w:ascii="Book Antiqua" w:eastAsia="宋体" w:hAnsi="Book Antiqua" w:cs="Book Antiqua" w:hint="eastAsia"/>
          <w:color w:val="000000"/>
          <w:szCs w:val="28"/>
          <w:lang w:eastAsia="zh-CN"/>
        </w:rPr>
        <w:t>ere</w:t>
      </w:r>
      <w:r>
        <w:rPr>
          <w:rFonts w:ascii="Book Antiqua" w:eastAsia="Book Antiqua" w:hAnsi="Book Antiqua" w:cs="Book Antiqua"/>
          <w:color w:val="000000"/>
          <w:szCs w:val="28"/>
        </w:rPr>
        <w:t xml:space="preserve"> unaffected as a result of the treatment.</w:t>
      </w:r>
    </w:p>
    <w:p w14:paraId="183D502C" w14:textId="77777777" w:rsidR="006454A2" w:rsidRDefault="006454A2">
      <w:pPr>
        <w:spacing w:line="360" w:lineRule="auto"/>
        <w:jc w:val="both"/>
      </w:pPr>
    </w:p>
    <w:p w14:paraId="03397877" w14:textId="77777777" w:rsidR="006454A2" w:rsidRDefault="007E6403">
      <w:pPr>
        <w:spacing w:line="360" w:lineRule="auto"/>
        <w:jc w:val="both"/>
      </w:pPr>
      <w:r>
        <w:rPr>
          <w:rFonts w:ascii="Book Antiqua" w:eastAsia="Book Antiqua" w:hAnsi="Book Antiqua" w:cs="Book Antiqua"/>
          <w:b/>
          <w:caps/>
          <w:color w:val="000000"/>
          <w:u w:val="single"/>
        </w:rPr>
        <w:t>DISCUSSION</w:t>
      </w:r>
    </w:p>
    <w:p w14:paraId="4ECF147E" w14:textId="4A4DA83D" w:rsidR="006454A2" w:rsidRDefault="007E6403">
      <w:pPr>
        <w:spacing w:line="360" w:lineRule="auto"/>
        <w:jc w:val="both"/>
      </w:pPr>
      <w:r>
        <w:rPr>
          <w:rFonts w:ascii="Book Antiqua" w:eastAsia="Book Antiqua" w:hAnsi="Book Antiqua" w:cs="Book Antiqua"/>
          <w:color w:val="000000"/>
          <w:szCs w:val="28"/>
        </w:rPr>
        <w:t>IMT is a rare tumor commonly found in children and ado</w:t>
      </w:r>
      <w:r>
        <w:rPr>
          <w:rFonts w:ascii="Book Antiqua" w:eastAsia="Book Antiqua" w:hAnsi="Book Antiqua" w:cs="Book Antiqua"/>
          <w:color w:val="000000"/>
          <w:szCs w:val="28"/>
        </w:rPr>
        <w:t>lescents</w:t>
      </w:r>
      <w:r>
        <w:rPr>
          <w:rFonts w:ascii="Book Antiqua" w:eastAsia="Book Antiqua" w:hAnsi="Book Antiqua" w:cs="Book Antiqua"/>
          <w:color w:val="000000"/>
          <w:szCs w:val="28"/>
          <w:vertAlign w:val="superscript"/>
        </w:rPr>
        <w:t>[1,8]</w:t>
      </w:r>
      <w:r>
        <w:rPr>
          <w:rFonts w:ascii="Book Antiqua" w:eastAsia="Book Antiqua" w:hAnsi="Book Antiqua" w:cs="Book Antiqua"/>
          <w:color w:val="000000"/>
          <w:szCs w:val="28"/>
        </w:rPr>
        <w:t>. Tissues of IMT comprise inflammatory cells and mesenchymal spindle cells</w:t>
      </w:r>
      <w:r>
        <w:rPr>
          <w:rFonts w:ascii="Book Antiqua" w:eastAsia="Book Antiqua" w:hAnsi="Book Antiqua" w:cs="Book Antiqua"/>
          <w:color w:val="000000"/>
          <w:szCs w:val="28"/>
          <w:vertAlign w:val="superscript"/>
        </w:rPr>
        <w:t>[9]</w:t>
      </w:r>
      <w:r>
        <w:rPr>
          <w:rFonts w:ascii="Book Antiqua" w:eastAsia="Book Antiqua" w:hAnsi="Book Antiqua" w:cs="Book Antiqua"/>
          <w:color w:val="000000"/>
          <w:szCs w:val="28"/>
        </w:rPr>
        <w:t>. To date, the etiology of IMT is unknown, but it may be due to operation, trauma, radiotherapy, infection, the use of steroid hormone</w:t>
      </w:r>
      <w:r>
        <w:rPr>
          <w:rFonts w:ascii="Book Antiqua" w:eastAsia="宋体" w:hAnsi="Book Antiqua" w:cs="Book Antiqua" w:hint="eastAsia"/>
          <w:color w:val="000000"/>
          <w:szCs w:val="28"/>
          <w:lang w:eastAsia="zh-CN"/>
        </w:rPr>
        <w:t>,</w:t>
      </w:r>
      <w:r>
        <w:rPr>
          <w:rFonts w:ascii="Book Antiqua" w:eastAsia="Book Antiqua" w:hAnsi="Book Antiqua" w:cs="Book Antiqua"/>
          <w:color w:val="000000"/>
          <w:szCs w:val="28"/>
        </w:rPr>
        <w:t xml:space="preserve"> and autoimmune reaction. Whilst about 50% of IMT patients have</w:t>
      </w:r>
      <w:r>
        <w:rPr>
          <w:rFonts w:ascii="Book Antiqua" w:eastAsia="Book Antiqua" w:hAnsi="Book Antiqua" w:cs="Book Antiqua"/>
          <w:color w:val="000000"/>
          <w:szCs w:val="28"/>
        </w:rPr>
        <w:t xml:space="preserve"> genetic translocation and rearrangement of the </w:t>
      </w:r>
      <w:r>
        <w:rPr>
          <w:rFonts w:ascii="Book Antiqua" w:eastAsia="Book Antiqua" w:hAnsi="Book Antiqua" w:cs="Book Antiqua"/>
          <w:i/>
          <w:iCs/>
          <w:color w:val="000000"/>
          <w:szCs w:val="28"/>
        </w:rPr>
        <w:t>ALK</w:t>
      </w:r>
      <w:r>
        <w:rPr>
          <w:rFonts w:ascii="Book Antiqua" w:eastAsia="Book Antiqua" w:hAnsi="Book Antiqua" w:cs="Book Antiqua"/>
          <w:color w:val="000000"/>
          <w:szCs w:val="28"/>
        </w:rPr>
        <w:t xml:space="preserve"> (anaplastic lymphoma kinase) gene on 2p23 that lead to the structural activation of tyrosine kinase</w:t>
      </w:r>
      <w:r>
        <w:rPr>
          <w:rFonts w:ascii="Book Antiqua" w:eastAsia="Book Antiqua" w:hAnsi="Book Antiqua" w:cs="Book Antiqua"/>
          <w:color w:val="000000"/>
          <w:szCs w:val="28"/>
        </w:rPr>
        <w:t xml:space="preserve"> and overexpression of ALK protein; t</w:t>
      </w:r>
      <w:r>
        <w:rPr>
          <w:rFonts w:ascii="Book Antiqua" w:eastAsia="Book Antiqua" w:hAnsi="Book Antiqua" w:cs="Book Antiqua"/>
          <w:color w:val="000000"/>
          <w:szCs w:val="28"/>
        </w:rPr>
        <w:t>he rest of IMT patients lack ALK expression</w:t>
      </w:r>
      <w:r>
        <w:rPr>
          <w:rFonts w:ascii="Book Antiqua" w:eastAsia="Book Antiqua" w:hAnsi="Book Antiqua" w:cs="Book Antiqua"/>
          <w:color w:val="000000"/>
          <w:szCs w:val="28"/>
          <w:vertAlign w:val="superscript"/>
        </w:rPr>
        <w:t>[10]</w:t>
      </w:r>
      <w:r>
        <w:rPr>
          <w:rFonts w:ascii="Book Antiqua" w:eastAsia="Book Antiqua" w:hAnsi="Book Antiqua" w:cs="Book Antiqua"/>
          <w:color w:val="000000"/>
          <w:szCs w:val="28"/>
        </w:rPr>
        <w:t>. Although IMT can be found at any anatomical locations, it is commonly diagnosed in the lungs, abdomen</w:t>
      </w:r>
      <w:r>
        <w:rPr>
          <w:rFonts w:ascii="Book Antiqua" w:eastAsia="宋体" w:hAnsi="Book Antiqua" w:cs="Book Antiqua" w:hint="eastAsia"/>
          <w:color w:val="000000"/>
          <w:szCs w:val="28"/>
          <w:lang w:eastAsia="zh-CN"/>
        </w:rPr>
        <w:t>,</w:t>
      </w:r>
      <w:r>
        <w:rPr>
          <w:rFonts w:ascii="Book Antiqua" w:eastAsia="Book Antiqua" w:hAnsi="Book Antiqua" w:cs="Book Antiqua"/>
          <w:color w:val="000000"/>
          <w:szCs w:val="28"/>
        </w:rPr>
        <w:t xml:space="preserve"> and pelvis. However, IMT is rarely found in the urogenital system. IMT usually presents</w:t>
      </w:r>
      <w:r>
        <w:rPr>
          <w:rFonts w:ascii="Book Antiqua" w:eastAsia="宋体" w:hAnsi="Book Antiqua" w:cs="Book Antiqua" w:hint="eastAsia"/>
          <w:color w:val="000000"/>
          <w:szCs w:val="28"/>
          <w:lang w:eastAsia="zh-CN"/>
        </w:rPr>
        <w:t xml:space="preserve"> </w:t>
      </w:r>
      <w:r>
        <w:rPr>
          <w:rFonts w:ascii="Book Antiqua" w:eastAsia="Book Antiqua" w:hAnsi="Book Antiqua" w:cs="Book Antiqua"/>
          <w:color w:val="000000"/>
          <w:szCs w:val="28"/>
        </w:rPr>
        <w:t>an intermedi</w:t>
      </w:r>
      <w:r>
        <w:rPr>
          <w:rFonts w:ascii="Book Antiqua" w:eastAsia="Book Antiqua" w:hAnsi="Book Antiqua" w:cs="Book Antiqua"/>
          <w:color w:val="000000"/>
          <w:szCs w:val="28"/>
        </w:rPr>
        <w:t xml:space="preserve">ate clinical behavior with the potential of recurrence. The rates of recurrence </w:t>
      </w:r>
      <w:r>
        <w:rPr>
          <w:rFonts w:ascii="Book Antiqua" w:eastAsia="Book Antiqua" w:hAnsi="Book Antiqua" w:cs="Book Antiqua"/>
          <w:color w:val="000000"/>
          <w:szCs w:val="28"/>
        </w:rPr>
        <w:lastRenderedPageBreak/>
        <w:t>inside or outside of the lungs have been reported to be 2% and 25%, respectively</w:t>
      </w:r>
      <w:r>
        <w:rPr>
          <w:rFonts w:ascii="Book Antiqua" w:eastAsia="宋体" w:hAnsi="Book Antiqua" w:cs="Book Antiqua" w:hint="eastAsia"/>
          <w:color w:val="000000"/>
          <w:szCs w:val="28"/>
          <w:lang w:eastAsia="zh-CN"/>
        </w:rPr>
        <w:t>,</w:t>
      </w:r>
      <w:r>
        <w:rPr>
          <w:rFonts w:ascii="Book Antiqua" w:eastAsia="Book Antiqua" w:hAnsi="Book Antiqua" w:cs="Book Antiqua"/>
          <w:color w:val="000000"/>
          <w:szCs w:val="28"/>
        </w:rPr>
        <w:t xml:space="preserve"> while the incidence of distant metastasis has been reported to be less than 5%</w:t>
      </w:r>
      <w:r>
        <w:rPr>
          <w:rFonts w:ascii="Book Antiqua" w:eastAsia="Book Antiqua" w:hAnsi="Book Antiqua" w:cs="Book Antiqua"/>
          <w:color w:val="000000"/>
          <w:szCs w:val="28"/>
          <w:vertAlign w:val="superscript"/>
        </w:rPr>
        <w:t>[11]</w:t>
      </w:r>
      <w:r>
        <w:rPr>
          <w:rFonts w:ascii="Book Antiqua" w:eastAsia="Book Antiqua" w:hAnsi="Book Antiqua" w:cs="Book Antiqua"/>
          <w:color w:val="000000"/>
          <w:szCs w:val="28"/>
        </w:rPr>
        <w:t>. The radio</w:t>
      </w:r>
      <w:r>
        <w:rPr>
          <w:rFonts w:ascii="Book Antiqua" w:eastAsia="Book Antiqua" w:hAnsi="Book Antiqua" w:cs="Book Antiqua"/>
          <w:color w:val="000000"/>
          <w:szCs w:val="28"/>
        </w:rPr>
        <w:t>log</w:t>
      </w:r>
      <w:r>
        <w:rPr>
          <w:rFonts w:ascii="Book Antiqua" w:eastAsia="宋体" w:hAnsi="Book Antiqua" w:cs="Book Antiqua" w:hint="eastAsia"/>
          <w:color w:val="000000"/>
          <w:szCs w:val="28"/>
          <w:lang w:eastAsia="zh-CN"/>
        </w:rPr>
        <w:t>ical</w:t>
      </w:r>
      <w:r>
        <w:rPr>
          <w:rFonts w:ascii="Book Antiqua" w:eastAsia="Book Antiqua" w:hAnsi="Book Antiqua" w:cs="Book Antiqua"/>
          <w:color w:val="000000"/>
          <w:szCs w:val="28"/>
        </w:rPr>
        <w:t xml:space="preserve"> features of IMT vary, such as infiltration of inflammatory cells, interstitial fibrosis</w:t>
      </w:r>
      <w:r>
        <w:rPr>
          <w:rFonts w:ascii="Book Antiqua" w:eastAsia="宋体" w:hAnsi="Book Antiqua" w:cs="Book Antiqua" w:hint="eastAsia"/>
          <w:color w:val="000000"/>
          <w:szCs w:val="28"/>
          <w:lang w:eastAsia="zh-CN"/>
        </w:rPr>
        <w:t>,</w:t>
      </w:r>
      <w:r>
        <w:rPr>
          <w:rFonts w:ascii="Book Antiqua" w:eastAsia="Book Antiqua" w:hAnsi="Book Antiqua" w:cs="Book Antiqua"/>
          <w:color w:val="000000"/>
          <w:szCs w:val="28"/>
        </w:rPr>
        <w:t xml:space="preserve"> and tumor distribution. Histopathological observation has indicated fibrous tissue hyperplasia, fibrous interstitial hyperplasia</w:t>
      </w:r>
      <w:r>
        <w:rPr>
          <w:rFonts w:ascii="Book Antiqua" w:eastAsia="宋体" w:hAnsi="Book Antiqua" w:cs="Book Antiqua" w:hint="eastAsia"/>
          <w:color w:val="000000"/>
          <w:szCs w:val="28"/>
          <w:lang w:eastAsia="zh-CN"/>
        </w:rPr>
        <w:t>,</w:t>
      </w:r>
      <w:r>
        <w:rPr>
          <w:rFonts w:ascii="Book Antiqua" w:eastAsia="Book Antiqua" w:hAnsi="Book Antiqua" w:cs="Book Antiqua"/>
          <w:color w:val="000000"/>
          <w:szCs w:val="28"/>
        </w:rPr>
        <w:t xml:space="preserve"> and chronic infiltration of </w:t>
      </w:r>
      <w:r>
        <w:rPr>
          <w:rFonts w:ascii="Book Antiqua" w:eastAsia="Book Antiqua" w:hAnsi="Book Antiqua" w:cs="Book Antiqua"/>
          <w:color w:val="000000"/>
          <w:szCs w:val="28"/>
        </w:rPr>
        <w:t>inflammatory cells, such as lymphocytes, plasma cells</w:t>
      </w:r>
      <w:r>
        <w:rPr>
          <w:rFonts w:ascii="Book Antiqua" w:eastAsia="宋体" w:hAnsi="Book Antiqua" w:cs="Book Antiqua" w:hint="eastAsia"/>
          <w:color w:val="000000"/>
          <w:szCs w:val="28"/>
          <w:lang w:eastAsia="zh-CN"/>
        </w:rPr>
        <w:t>,</w:t>
      </w:r>
      <w:r>
        <w:rPr>
          <w:rFonts w:ascii="Book Antiqua" w:eastAsia="Book Antiqua" w:hAnsi="Book Antiqua" w:cs="Book Antiqua"/>
          <w:color w:val="000000"/>
          <w:szCs w:val="28"/>
        </w:rPr>
        <w:t xml:space="preserve"> and eosinophils. Immunohistochemistry analysis has demonstrated that IMT is positive for CD20, CD79a</w:t>
      </w:r>
      <w:r>
        <w:rPr>
          <w:rFonts w:ascii="Book Antiqua" w:eastAsia="宋体" w:hAnsi="Book Antiqua" w:cs="Book Antiqua" w:hint="eastAsia"/>
          <w:color w:val="000000"/>
          <w:szCs w:val="28"/>
          <w:lang w:eastAsia="zh-CN"/>
        </w:rPr>
        <w:t xml:space="preserve">, </w:t>
      </w:r>
      <w:r>
        <w:rPr>
          <w:rFonts w:ascii="Book Antiqua" w:eastAsia="Book Antiqua" w:hAnsi="Book Antiqua" w:cs="Book Antiqua"/>
          <w:color w:val="000000"/>
          <w:szCs w:val="28"/>
        </w:rPr>
        <w:t>CD3, CD45RO, SMA, vimentin, CD68</w:t>
      </w:r>
      <w:r>
        <w:rPr>
          <w:rFonts w:ascii="Book Antiqua" w:eastAsia="宋体" w:hAnsi="Book Antiqua" w:cs="Book Antiqua" w:hint="eastAsia"/>
          <w:color w:val="000000"/>
          <w:szCs w:val="28"/>
          <w:lang w:eastAsia="zh-CN"/>
        </w:rPr>
        <w:t>,</w:t>
      </w:r>
      <w:r>
        <w:rPr>
          <w:rFonts w:ascii="Book Antiqua" w:eastAsia="Book Antiqua" w:hAnsi="Book Antiqua" w:cs="Book Antiqua"/>
          <w:color w:val="000000"/>
          <w:szCs w:val="28"/>
        </w:rPr>
        <w:t xml:space="preserve"> and Action (+), but negative for CD34, CK, and CD35. Although local surgical resection of IMT is recommended, preoperative or intraoperative biopsy is essential for clarifying the catalog of the tumor to avoid non-essential organ resection. It has been pr</w:t>
      </w:r>
      <w:r>
        <w:rPr>
          <w:rFonts w:ascii="Book Antiqua" w:eastAsia="Book Antiqua" w:hAnsi="Book Antiqua" w:cs="Book Antiqua"/>
          <w:color w:val="000000"/>
          <w:szCs w:val="28"/>
        </w:rPr>
        <w:t>eviously reported that IMT can be successfully treated using anti-inflammatory medications and glucocorticoid</w:t>
      </w:r>
      <w:r>
        <w:rPr>
          <w:rFonts w:ascii="Book Antiqua" w:eastAsia="宋体" w:hAnsi="Book Antiqua" w:cs="Book Antiqua" w:hint="eastAsia"/>
          <w:color w:val="000000"/>
          <w:szCs w:val="28"/>
          <w:lang w:eastAsia="zh-CN"/>
        </w:rPr>
        <w:t>s</w:t>
      </w:r>
      <w:r>
        <w:rPr>
          <w:rFonts w:ascii="Book Antiqua" w:eastAsia="Book Antiqua" w:hAnsi="Book Antiqua" w:cs="Book Antiqua"/>
          <w:color w:val="000000"/>
          <w:szCs w:val="28"/>
        </w:rPr>
        <w:t>.</w:t>
      </w:r>
    </w:p>
    <w:p w14:paraId="79520681" w14:textId="3AD01363" w:rsidR="006454A2" w:rsidRDefault="007E6403">
      <w:pPr>
        <w:spacing w:line="360" w:lineRule="auto"/>
        <w:ind w:firstLineChars="100" w:firstLine="240"/>
        <w:jc w:val="both"/>
      </w:pPr>
      <w:r>
        <w:rPr>
          <w:rFonts w:ascii="Book Antiqua" w:eastAsia="Book Antiqua" w:hAnsi="Book Antiqua" w:cs="Book Antiqua"/>
          <w:color w:val="000000"/>
          <w:szCs w:val="28"/>
        </w:rPr>
        <w:t>Several preclinical, epidemiological</w:t>
      </w:r>
      <w:r>
        <w:rPr>
          <w:rFonts w:ascii="Book Antiqua" w:eastAsia="宋体" w:hAnsi="Book Antiqua" w:cs="Book Antiqua" w:hint="eastAsia"/>
          <w:color w:val="000000"/>
          <w:szCs w:val="28"/>
          <w:lang w:eastAsia="zh-CN"/>
        </w:rPr>
        <w:t>,</w:t>
      </w:r>
      <w:r>
        <w:rPr>
          <w:rFonts w:ascii="Book Antiqua" w:eastAsia="Book Antiqua" w:hAnsi="Book Antiqua" w:cs="Book Antiqua"/>
          <w:color w:val="000000"/>
          <w:szCs w:val="28"/>
        </w:rPr>
        <w:t xml:space="preserve"> and clinical studies have demonstrated that metformin,</w:t>
      </w:r>
      <w:r>
        <w:rPr>
          <w:rFonts w:ascii="Book Antiqua" w:eastAsia="宋体" w:hAnsi="Book Antiqua" w:cs="Book Antiqua" w:hint="eastAsia"/>
          <w:color w:val="000000"/>
          <w:szCs w:val="28"/>
          <w:lang w:eastAsia="zh-CN"/>
        </w:rPr>
        <w:t xml:space="preserve"> </w:t>
      </w:r>
      <w:r>
        <w:rPr>
          <w:rFonts w:ascii="Book Antiqua" w:eastAsia="Book Antiqua" w:hAnsi="Book Antiqua" w:cs="Book Antiqua"/>
          <w:color w:val="000000"/>
          <w:szCs w:val="28"/>
        </w:rPr>
        <w:t>a first-line antidiabetic drug, can reduc</w:t>
      </w:r>
      <w:r>
        <w:rPr>
          <w:rFonts w:ascii="Book Antiqua" w:eastAsia="Book Antiqua" w:hAnsi="Book Antiqua" w:cs="Book Antiqua"/>
          <w:color w:val="000000"/>
          <w:szCs w:val="28"/>
        </w:rPr>
        <w:t>e the overall risk and mortality of neoplasm</w:t>
      </w:r>
      <w:r>
        <w:rPr>
          <w:rFonts w:ascii="Book Antiqua" w:eastAsia="宋体" w:hAnsi="Book Antiqua" w:cs="Book Antiqua" w:hint="eastAsia"/>
          <w:color w:val="000000"/>
          <w:szCs w:val="28"/>
          <w:lang w:eastAsia="zh-CN"/>
        </w:rPr>
        <w:t>s</w:t>
      </w:r>
      <w:r>
        <w:rPr>
          <w:rFonts w:ascii="Book Antiqua" w:eastAsia="Book Antiqua" w:hAnsi="Book Antiqua" w:cs="Book Antiqua"/>
          <w:color w:val="000000"/>
          <w:szCs w:val="28"/>
          <w:vertAlign w:val="superscript"/>
        </w:rPr>
        <w:t>[12-23]</w:t>
      </w:r>
      <w:r>
        <w:rPr>
          <w:rFonts w:ascii="Book Antiqua" w:eastAsia="Book Antiqua" w:hAnsi="Book Antiqua" w:cs="Book Antiqua"/>
          <w:color w:val="000000"/>
          <w:szCs w:val="28"/>
        </w:rPr>
        <w:t xml:space="preserve">. Metformin is capable of inhibiting protein and lipid synthesis of tumor cells </w:t>
      </w:r>
      <w:r>
        <w:rPr>
          <w:rFonts w:ascii="Book Antiqua" w:eastAsia="Book Antiqua" w:hAnsi="Book Antiqua" w:cs="Book Antiqua"/>
          <w:i/>
          <w:iCs/>
          <w:color w:val="000000"/>
          <w:szCs w:val="28"/>
        </w:rPr>
        <w:t>via</w:t>
      </w:r>
      <w:r>
        <w:rPr>
          <w:rFonts w:ascii="Book Antiqua" w:eastAsia="Book Antiqua" w:hAnsi="Book Antiqua" w:cs="Book Antiqua"/>
          <w:color w:val="000000"/>
          <w:szCs w:val="28"/>
        </w:rPr>
        <w:t xml:space="preserve"> the activation of adenosine phosphate protein kinase (AMPK) activity, which in turn downregulates the mechanical target </w:t>
      </w:r>
      <w:r>
        <w:rPr>
          <w:rFonts w:ascii="Book Antiqua" w:eastAsia="Book Antiqua" w:hAnsi="Book Antiqua" w:cs="Book Antiqua"/>
          <w:color w:val="000000"/>
          <w:szCs w:val="28"/>
        </w:rPr>
        <w:t>of rapamycin complex 1 (mTORC1) signaling pathway, thereby limiting tumor growth and proliferation</w:t>
      </w:r>
      <w:r>
        <w:rPr>
          <w:rFonts w:ascii="Book Antiqua" w:eastAsia="Book Antiqua" w:hAnsi="Book Antiqua" w:cs="Book Antiqua"/>
          <w:color w:val="000000"/>
          <w:szCs w:val="28"/>
          <w:vertAlign w:val="superscript"/>
        </w:rPr>
        <w:t>[24]</w:t>
      </w:r>
      <w:r>
        <w:rPr>
          <w:rFonts w:ascii="Book Antiqua" w:eastAsia="Book Antiqua" w:hAnsi="Book Antiqua" w:cs="Book Antiqua"/>
          <w:color w:val="000000"/>
          <w:szCs w:val="28"/>
        </w:rPr>
        <w:t>. Metformin can also suppress the oxidative phosphorylation of mitochondria, resulting in the decrease of ATP level, thus inducing the energy stress of tu</w:t>
      </w:r>
      <w:r>
        <w:rPr>
          <w:rFonts w:ascii="Book Antiqua" w:eastAsia="Book Antiqua" w:hAnsi="Book Antiqua" w:cs="Book Antiqua"/>
          <w:color w:val="000000"/>
          <w:szCs w:val="28"/>
        </w:rPr>
        <w:t>mor cells</w:t>
      </w:r>
      <w:r>
        <w:rPr>
          <w:rFonts w:ascii="Book Antiqua" w:eastAsia="宋体" w:hAnsi="Book Antiqua" w:cs="Book Antiqua" w:hint="eastAsia"/>
          <w:color w:val="000000"/>
          <w:szCs w:val="28"/>
          <w:lang w:eastAsia="zh-CN"/>
        </w:rPr>
        <w:t xml:space="preserve"> and</w:t>
      </w:r>
      <w:r>
        <w:rPr>
          <w:rFonts w:ascii="Book Antiqua" w:eastAsia="Book Antiqua" w:hAnsi="Book Antiqua" w:cs="Book Antiqua"/>
          <w:color w:val="000000"/>
          <w:szCs w:val="28"/>
        </w:rPr>
        <w:t xml:space="preserve"> making them vulnerable to energy crisis and cell death in the presence of some mutations</w:t>
      </w:r>
      <w:r>
        <w:rPr>
          <w:rFonts w:ascii="Book Antiqua" w:eastAsia="Book Antiqua" w:hAnsi="Book Antiqua" w:cs="Book Antiqua"/>
          <w:color w:val="000000"/>
          <w:szCs w:val="28"/>
          <w:vertAlign w:val="superscript"/>
        </w:rPr>
        <w:t>[25]</w:t>
      </w:r>
      <w:r>
        <w:rPr>
          <w:rFonts w:ascii="Book Antiqua" w:eastAsia="Book Antiqua" w:hAnsi="Book Antiqua" w:cs="Book Antiqua"/>
          <w:color w:val="000000"/>
          <w:szCs w:val="28"/>
        </w:rPr>
        <w:t>. In addition, metformin can also inhibit tumor growth through the downregulation of insulin/IGF-1 levels, and the regulation of cell cycle and immun</w:t>
      </w:r>
      <w:r>
        <w:rPr>
          <w:rFonts w:ascii="Book Antiqua" w:eastAsia="Book Antiqua" w:hAnsi="Book Antiqua" w:cs="Book Antiqua"/>
          <w:color w:val="000000"/>
          <w:szCs w:val="28"/>
        </w:rPr>
        <w:t>e response. Nevertheless, the mechanism of metformin in the inhibition of IMT is ambiguous. To date, the main molecular targets of metformin are complex I of the mitochondrial electron transport chain, AMPK</w:t>
      </w:r>
      <w:r>
        <w:rPr>
          <w:rFonts w:ascii="Book Antiqua" w:eastAsia="宋体" w:hAnsi="Book Antiqua" w:cs="Book Antiqua" w:hint="eastAsia"/>
          <w:color w:val="000000"/>
          <w:szCs w:val="28"/>
          <w:lang w:eastAsia="zh-CN"/>
        </w:rPr>
        <w:t>,</w:t>
      </w:r>
      <w:r>
        <w:rPr>
          <w:rFonts w:ascii="Book Antiqua" w:eastAsia="Book Antiqua" w:hAnsi="Book Antiqua" w:cs="Book Antiqua"/>
          <w:color w:val="000000"/>
          <w:szCs w:val="28"/>
        </w:rPr>
        <w:t xml:space="preserve"> and mTORC1. As a member of the conserved serine/</w:t>
      </w:r>
      <w:r>
        <w:rPr>
          <w:rFonts w:ascii="Book Antiqua" w:eastAsia="Book Antiqua" w:hAnsi="Book Antiqua" w:cs="Book Antiqua"/>
          <w:color w:val="000000"/>
          <w:szCs w:val="28"/>
        </w:rPr>
        <w:t xml:space="preserve">threonine protein kinase from the phosphatidylinositol 3 kinase (PI3K) family, mTOR is the target of rapamycin. Regulated by nutrients and growth factors, mTORC1 is the main regulator of cell growth and metabolism </w:t>
      </w:r>
      <w:r>
        <w:rPr>
          <w:rFonts w:ascii="Book Antiqua" w:eastAsia="Book Antiqua" w:hAnsi="Book Antiqua" w:cs="Book Antiqua"/>
          <w:i/>
          <w:iCs/>
          <w:color w:val="000000"/>
          <w:szCs w:val="28"/>
        </w:rPr>
        <w:t>via</w:t>
      </w:r>
      <w:r>
        <w:rPr>
          <w:rFonts w:ascii="Book Antiqua" w:eastAsia="Book Antiqua" w:hAnsi="Book Antiqua" w:cs="Book Antiqua"/>
          <w:color w:val="000000"/>
          <w:szCs w:val="28"/>
        </w:rPr>
        <w:t xml:space="preserve"> the phosphorylation of target cells. Due to the impacts on downstream </w:t>
      </w:r>
      <w:r>
        <w:rPr>
          <w:rFonts w:ascii="Book Antiqua" w:eastAsia="Book Antiqua" w:hAnsi="Book Antiqua" w:cs="Book Antiqua"/>
          <w:color w:val="000000"/>
          <w:szCs w:val="28"/>
        </w:rPr>
        <w:lastRenderedPageBreak/>
        <w:t>oncogenesis, the activity of mTORC1 has been observed to be increased in several tumors</w:t>
      </w:r>
      <w:r>
        <w:rPr>
          <w:rFonts w:ascii="Book Antiqua" w:eastAsia="Book Antiqua" w:hAnsi="Book Antiqua" w:cs="Book Antiqua"/>
          <w:color w:val="000000"/>
          <w:szCs w:val="28"/>
          <w:vertAlign w:val="superscript"/>
        </w:rPr>
        <w:t>[26,27]</w:t>
      </w:r>
      <w:r>
        <w:rPr>
          <w:rFonts w:ascii="Book Antiqua" w:eastAsia="Book Antiqua" w:hAnsi="Book Antiqua" w:cs="Book Antiqua"/>
          <w:color w:val="000000"/>
          <w:szCs w:val="28"/>
        </w:rPr>
        <w:t xml:space="preserve">. Wang </w:t>
      </w:r>
      <w:r>
        <w:rPr>
          <w:rFonts w:ascii="Book Antiqua" w:eastAsia="Book Antiqua" w:hAnsi="Book Antiqua" w:cs="Book Antiqua"/>
          <w:i/>
          <w:iCs/>
          <w:color w:val="000000"/>
          <w:szCs w:val="28"/>
        </w:rPr>
        <w:t>et al</w:t>
      </w:r>
      <w:r>
        <w:rPr>
          <w:rFonts w:ascii="Book Antiqua" w:eastAsia="Book Antiqua" w:hAnsi="Book Antiqua" w:cs="Book Antiqua"/>
          <w:color w:val="000000"/>
          <w:szCs w:val="28"/>
          <w:vertAlign w:val="superscript"/>
        </w:rPr>
        <w:t>[28]</w:t>
      </w:r>
      <w:r>
        <w:rPr>
          <w:rFonts w:ascii="Book Antiqua" w:eastAsia="Book Antiqua" w:hAnsi="Book Antiqua" w:cs="Book Antiqua"/>
          <w:color w:val="000000"/>
          <w:szCs w:val="28"/>
        </w:rPr>
        <w:t xml:space="preserve"> have indicated that metformin can inhibit the activity of mTORC1 through a</w:t>
      </w:r>
      <w:r>
        <w:rPr>
          <w:rFonts w:ascii="Book Antiqua" w:eastAsia="Book Antiqua" w:hAnsi="Book Antiqua" w:cs="Book Antiqua"/>
          <w:color w:val="000000"/>
          <w:szCs w:val="28"/>
        </w:rPr>
        <w:t xml:space="preserve"> number of pathways in the suppression of tumor growth. On one hand, mitochondrial electron chain transport (ECT) produces ATP, which then leads to the downregulation of AMPK. With metformin acting directly on ETC and inhibiting ETC activity to decrease AT</w:t>
      </w:r>
      <w:r>
        <w:rPr>
          <w:rFonts w:ascii="Book Antiqua" w:eastAsia="Book Antiqua" w:hAnsi="Book Antiqua" w:cs="Book Antiqua"/>
          <w:color w:val="000000"/>
          <w:szCs w:val="28"/>
        </w:rPr>
        <w:t>P synthesis, the resulting higher ratio of AMP/ATP induces the activation and phosphorylation AMPK, thereby leading to the inhibition of mTORC1</w:t>
      </w:r>
      <w:r>
        <w:rPr>
          <w:rFonts w:ascii="Book Antiqua" w:eastAsia="Book Antiqua" w:hAnsi="Book Antiqua" w:cs="Book Antiqua"/>
          <w:color w:val="000000"/>
          <w:szCs w:val="28"/>
          <w:vertAlign w:val="superscript"/>
        </w:rPr>
        <w:t>[29,30]</w:t>
      </w:r>
      <w:r>
        <w:rPr>
          <w:rFonts w:ascii="Book Antiqua" w:eastAsia="Book Antiqua" w:hAnsi="Book Antiqua" w:cs="Book Antiqua"/>
          <w:color w:val="000000"/>
          <w:szCs w:val="28"/>
        </w:rPr>
        <w:t>. On the other hand, metformin can also activate AMPK and inhibit mTORC1 through a mechanism that is indep</w:t>
      </w:r>
      <w:r>
        <w:rPr>
          <w:rFonts w:ascii="Book Antiqua" w:eastAsia="Book Antiqua" w:hAnsi="Book Antiqua" w:cs="Book Antiqua"/>
          <w:color w:val="000000"/>
          <w:szCs w:val="28"/>
        </w:rPr>
        <w:t>endent of the ECT</w:t>
      </w:r>
      <w:r>
        <w:rPr>
          <w:rFonts w:ascii="Book Antiqua" w:eastAsia="Book Antiqua" w:hAnsi="Book Antiqua" w:cs="Book Antiqua"/>
          <w:color w:val="000000"/>
          <w:szCs w:val="28"/>
          <w:vertAlign w:val="superscript"/>
        </w:rPr>
        <w:t>[26]</w:t>
      </w:r>
      <w:r>
        <w:rPr>
          <w:rFonts w:ascii="Book Antiqua" w:eastAsia="Book Antiqua" w:hAnsi="Book Antiqua" w:cs="Book Antiqua"/>
          <w:color w:val="000000"/>
          <w:szCs w:val="28"/>
        </w:rPr>
        <w:t>. In addition, the activation of AMPK may repress myofibroblast differentiation through TGF-β1</w:t>
      </w:r>
      <w:r>
        <w:rPr>
          <w:rFonts w:ascii="Book Antiqua" w:eastAsia="Book Antiqua" w:hAnsi="Book Antiqua" w:cs="Book Antiqua"/>
          <w:color w:val="000000"/>
          <w:szCs w:val="28"/>
          <w:vertAlign w:val="superscript"/>
        </w:rPr>
        <w:t>[31]</w:t>
      </w:r>
      <w:r>
        <w:rPr>
          <w:rFonts w:ascii="Book Antiqua" w:eastAsia="Book Antiqua" w:hAnsi="Book Antiqua" w:cs="Book Antiqua"/>
          <w:color w:val="000000"/>
          <w:szCs w:val="28"/>
        </w:rPr>
        <w:t xml:space="preserve">. The activation of AMPK promotes the inactivation/apoptosis of myofibroblasts, which can also be found in other cells, such as alveolar </w:t>
      </w:r>
      <w:r>
        <w:rPr>
          <w:rFonts w:ascii="Book Antiqua" w:eastAsia="Book Antiqua" w:hAnsi="Book Antiqua" w:cs="Book Antiqua"/>
          <w:color w:val="000000"/>
          <w:szCs w:val="28"/>
        </w:rPr>
        <w:t>epithelial cells and immune cells. Particularly, the activation of AMPK may also mediate the promotion</w:t>
      </w:r>
      <w:r>
        <w:rPr>
          <w:rFonts w:ascii="Book Antiqua" w:eastAsia="宋体" w:hAnsi="Book Antiqua" w:cs="Book Antiqua" w:hint="eastAsia"/>
          <w:color w:val="000000"/>
          <w:szCs w:val="28"/>
          <w:lang w:eastAsia="zh-CN"/>
        </w:rPr>
        <w:t xml:space="preserve"> of</w:t>
      </w:r>
      <w:r>
        <w:rPr>
          <w:rFonts w:ascii="Book Antiqua" w:eastAsia="Book Antiqua" w:hAnsi="Book Antiqua" w:cs="Book Antiqua"/>
          <w:color w:val="000000"/>
          <w:szCs w:val="28"/>
        </w:rPr>
        <w:t xml:space="preserve"> decomposition or anti-fibrosis, thus inhibiting the proliferation of IMT</w:t>
      </w:r>
      <w:r>
        <w:rPr>
          <w:rFonts w:ascii="Book Antiqua" w:eastAsia="Book Antiqua" w:hAnsi="Book Antiqua" w:cs="Book Antiqua"/>
          <w:color w:val="000000"/>
          <w:szCs w:val="28"/>
          <w:vertAlign w:val="superscript"/>
        </w:rPr>
        <w:t>[32]</w:t>
      </w:r>
      <w:r>
        <w:rPr>
          <w:rFonts w:ascii="Book Antiqua" w:eastAsia="Book Antiqua" w:hAnsi="Book Antiqua" w:cs="Book Antiqua"/>
          <w:color w:val="000000"/>
          <w:szCs w:val="28"/>
        </w:rPr>
        <w:t xml:space="preserve">. IMT is an extremely rare disease, and the available therapies have been </w:t>
      </w:r>
      <w:r>
        <w:rPr>
          <w:rFonts w:ascii="Book Antiqua" w:eastAsia="Book Antiqua" w:hAnsi="Book Antiqua" w:cs="Book Antiqua"/>
          <w:color w:val="000000"/>
          <w:szCs w:val="28"/>
        </w:rPr>
        <w:t>underdeveloped.</w:t>
      </w:r>
    </w:p>
    <w:p w14:paraId="5AD086D0" w14:textId="77777777" w:rsidR="006454A2" w:rsidRDefault="006454A2">
      <w:pPr>
        <w:spacing w:line="360" w:lineRule="auto"/>
        <w:jc w:val="both"/>
      </w:pPr>
    </w:p>
    <w:p w14:paraId="0CD0AE76" w14:textId="77777777" w:rsidR="006454A2" w:rsidRDefault="007E6403">
      <w:pPr>
        <w:spacing w:line="360" w:lineRule="auto"/>
        <w:jc w:val="both"/>
      </w:pPr>
      <w:r>
        <w:rPr>
          <w:rFonts w:ascii="Book Antiqua" w:eastAsia="Book Antiqua" w:hAnsi="Book Antiqua" w:cs="Book Antiqua"/>
          <w:b/>
          <w:caps/>
          <w:color w:val="000000"/>
          <w:u w:val="single"/>
        </w:rPr>
        <w:t>CONCLUSION</w:t>
      </w:r>
    </w:p>
    <w:p w14:paraId="3CC190A0" w14:textId="5F87D719" w:rsidR="006454A2" w:rsidRDefault="007E6403">
      <w:pPr>
        <w:spacing w:line="360" w:lineRule="auto"/>
        <w:jc w:val="both"/>
      </w:pPr>
      <w:r>
        <w:rPr>
          <w:rFonts w:ascii="Book Antiqua" w:eastAsia="Book Antiqua" w:hAnsi="Book Antiqua" w:cs="Book Antiqua"/>
          <w:color w:val="000000"/>
          <w:szCs w:val="28"/>
        </w:rPr>
        <w:t>Based on this case report, metformin as an easily accessible drug has been found to have the potential to become an ancillary treatment for IMT. However,</w:t>
      </w:r>
      <w:r>
        <w:rPr>
          <w:rFonts w:ascii="Book Antiqua" w:eastAsia="宋体" w:hAnsi="Book Antiqua" w:cs="Book Antiqua" w:hint="eastAsia"/>
          <w:color w:val="000000"/>
          <w:szCs w:val="28"/>
          <w:lang w:eastAsia="zh-CN"/>
        </w:rPr>
        <w:t xml:space="preserve"> </w:t>
      </w:r>
      <w:r>
        <w:rPr>
          <w:rFonts w:ascii="Book Antiqua" w:eastAsia="Book Antiqua" w:hAnsi="Book Antiqua" w:cs="Book Antiqua"/>
          <w:color w:val="000000"/>
          <w:szCs w:val="28"/>
        </w:rPr>
        <w:t>it is essential to conduct</w:t>
      </w:r>
      <w:r>
        <w:rPr>
          <w:rFonts w:ascii="Book Antiqua" w:eastAsia="宋体" w:hAnsi="Book Antiqua" w:cs="Book Antiqua" w:hint="eastAsia"/>
          <w:color w:val="000000"/>
          <w:szCs w:val="28"/>
          <w:lang w:eastAsia="zh-CN"/>
        </w:rPr>
        <w:t xml:space="preserve"> </w:t>
      </w:r>
      <w:r>
        <w:rPr>
          <w:rFonts w:ascii="Book Antiqua" w:eastAsia="Book Antiqua" w:hAnsi="Book Antiqua" w:cs="Book Antiqua"/>
          <w:color w:val="000000"/>
          <w:szCs w:val="28"/>
        </w:rPr>
        <w:t>randomized controlled trials with larger sample sizes</w:t>
      </w:r>
      <w:r>
        <w:rPr>
          <w:rFonts w:ascii="Book Antiqua" w:eastAsia="宋体" w:hAnsi="Book Antiqua" w:cs="Book Antiqua" w:hint="eastAsia"/>
          <w:color w:val="000000"/>
          <w:szCs w:val="28"/>
          <w:lang w:eastAsia="zh-CN"/>
        </w:rPr>
        <w:t xml:space="preserve"> to confirm our conclusion</w:t>
      </w:r>
      <w:r>
        <w:rPr>
          <w:rFonts w:ascii="Book Antiqua" w:eastAsia="Book Antiqua" w:hAnsi="Book Antiqua" w:cs="Book Antiqua"/>
          <w:color w:val="000000"/>
          <w:szCs w:val="28"/>
        </w:rPr>
        <w:t>.</w:t>
      </w:r>
    </w:p>
    <w:p w14:paraId="68D626F6" w14:textId="77777777" w:rsidR="006454A2" w:rsidRDefault="006454A2">
      <w:pPr>
        <w:spacing w:line="360" w:lineRule="auto"/>
        <w:jc w:val="both"/>
      </w:pPr>
    </w:p>
    <w:p w14:paraId="7AA1873A" w14:textId="77777777" w:rsidR="006454A2" w:rsidRDefault="007E6403">
      <w:pPr>
        <w:spacing w:line="360" w:lineRule="auto"/>
        <w:jc w:val="both"/>
      </w:pPr>
      <w:r>
        <w:rPr>
          <w:rFonts w:ascii="Book Antiqua" w:eastAsia="Book Antiqua" w:hAnsi="Book Antiqua" w:cs="Book Antiqua"/>
          <w:b/>
          <w:caps/>
          <w:color w:val="000000"/>
          <w:u w:val="single"/>
        </w:rPr>
        <w:t>ACKNOWLEDGEMENTS</w:t>
      </w:r>
    </w:p>
    <w:p w14:paraId="21CDB070" w14:textId="7953D137" w:rsidR="006454A2" w:rsidRDefault="007E6403">
      <w:pPr>
        <w:spacing w:line="360" w:lineRule="auto"/>
        <w:jc w:val="both"/>
      </w:pPr>
      <w:r>
        <w:rPr>
          <w:rFonts w:ascii="Book Antiqua" w:eastAsia="Book Antiqua" w:hAnsi="Book Antiqua" w:cs="Book Antiqua"/>
          <w:color w:val="000000"/>
          <w:szCs w:val="28"/>
        </w:rPr>
        <w:t xml:space="preserve">We thank Dr. Gu S for sharing his expertise in treating patients with inflammatory myofibroblastic tumor and his selfless help. Also, we are grateful to </w:t>
      </w:r>
      <w:r>
        <w:rPr>
          <w:rFonts w:ascii="Book Antiqua" w:eastAsia="Book Antiqua" w:hAnsi="Book Antiqua" w:cs="Book Antiqua"/>
          <w:caps/>
          <w:color w:val="000000"/>
          <w:szCs w:val="28"/>
        </w:rPr>
        <w:t>p</w:t>
      </w:r>
      <w:r>
        <w:rPr>
          <w:rFonts w:ascii="Book Antiqua" w:eastAsia="Book Antiqua" w:hAnsi="Book Antiqua" w:cs="Book Antiqua"/>
          <w:color w:val="000000"/>
          <w:szCs w:val="28"/>
        </w:rPr>
        <w:t>rofessor Geng HQ, Director of Urology Surgery, Xinhua Hospital Affiliated to Shanghai Jiaotong Univers</w:t>
      </w:r>
      <w:r>
        <w:rPr>
          <w:rFonts w:ascii="Book Antiqua" w:eastAsia="Book Antiqua" w:hAnsi="Book Antiqua" w:cs="Book Antiqua"/>
          <w:color w:val="000000"/>
          <w:szCs w:val="28"/>
        </w:rPr>
        <w:t>ity School of Medicine, for his assistance in the work.</w:t>
      </w:r>
    </w:p>
    <w:p w14:paraId="6AF66F9C" w14:textId="77777777" w:rsidR="006454A2" w:rsidRDefault="006454A2">
      <w:pPr>
        <w:spacing w:line="360" w:lineRule="auto"/>
        <w:jc w:val="both"/>
      </w:pPr>
    </w:p>
    <w:p w14:paraId="0B2492FC" w14:textId="77777777" w:rsidR="006454A2" w:rsidRDefault="007E6403">
      <w:pPr>
        <w:spacing w:line="360" w:lineRule="auto"/>
        <w:jc w:val="both"/>
      </w:pPr>
      <w:r>
        <w:rPr>
          <w:rFonts w:ascii="Book Antiqua" w:eastAsia="Book Antiqua" w:hAnsi="Book Antiqua" w:cs="Book Antiqua"/>
          <w:b/>
          <w:color w:val="000000"/>
        </w:rPr>
        <w:t>REFERENCES</w:t>
      </w:r>
    </w:p>
    <w:p w14:paraId="152782D3" w14:textId="77777777" w:rsidR="006454A2" w:rsidRDefault="007E6403">
      <w:pPr>
        <w:spacing w:line="360" w:lineRule="auto"/>
        <w:jc w:val="both"/>
      </w:pPr>
      <w:r>
        <w:rPr>
          <w:rFonts w:ascii="Book Antiqua" w:eastAsia="Book Antiqua" w:hAnsi="Book Antiqua" w:cs="Book Antiqua"/>
          <w:color w:val="000000"/>
        </w:rPr>
        <w:lastRenderedPageBreak/>
        <w:t xml:space="preserve">1 </w:t>
      </w:r>
      <w:r>
        <w:rPr>
          <w:rFonts w:ascii="Book Antiqua" w:eastAsia="Book Antiqua" w:hAnsi="Book Antiqua" w:cs="Book Antiqua"/>
          <w:b/>
          <w:bCs/>
          <w:color w:val="000000"/>
        </w:rPr>
        <w:t>Surabhi VR</w:t>
      </w:r>
      <w:r>
        <w:rPr>
          <w:rFonts w:ascii="Book Antiqua" w:eastAsia="Book Antiqua" w:hAnsi="Book Antiqua" w:cs="Book Antiqua"/>
          <w:color w:val="000000"/>
        </w:rPr>
        <w:t xml:space="preserve">, Chua S, Patel RP, Takahashi N, Lalwani N, Prasad </w:t>
      </w:r>
      <w:r>
        <w:rPr>
          <w:rFonts w:ascii="Book Antiqua" w:eastAsia="Book Antiqua" w:hAnsi="Book Antiqua" w:cs="Book Antiqua"/>
          <w:color w:val="000000"/>
        </w:rPr>
        <w:t xml:space="preserve">SR. Inflammatory Myofibroblastic Tumors: Current Update. </w:t>
      </w:r>
      <w:r>
        <w:rPr>
          <w:rFonts w:ascii="Book Antiqua" w:eastAsia="Book Antiqua" w:hAnsi="Book Antiqua" w:cs="Book Antiqua"/>
          <w:i/>
          <w:iCs/>
          <w:color w:val="000000"/>
        </w:rPr>
        <w:t>Radiol Clin North Am</w:t>
      </w:r>
      <w:r>
        <w:rPr>
          <w:rFonts w:ascii="Book Antiqua" w:eastAsia="Book Antiqua" w:hAnsi="Book Antiqua" w:cs="Book Antiqua"/>
          <w:color w:val="000000"/>
        </w:rPr>
        <w:t xml:space="preserve"> 2016; </w:t>
      </w:r>
      <w:r>
        <w:rPr>
          <w:rFonts w:ascii="Book Antiqua" w:eastAsia="Book Antiqua" w:hAnsi="Book Antiqua" w:cs="Book Antiqua"/>
          <w:b/>
          <w:bCs/>
          <w:color w:val="000000"/>
        </w:rPr>
        <w:t>54</w:t>
      </w:r>
      <w:r>
        <w:rPr>
          <w:rFonts w:ascii="Book Antiqua" w:eastAsia="Book Antiqua" w:hAnsi="Book Antiqua" w:cs="Book Antiqua"/>
          <w:color w:val="000000"/>
        </w:rPr>
        <w:t>: 553-563 [PMID: 27153788 DOI: 10.1016/j.rcl.2015.12.005]</w:t>
      </w:r>
    </w:p>
    <w:p w14:paraId="27D291C0" w14:textId="77777777" w:rsidR="006454A2" w:rsidRDefault="007E6403">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Khatri A</w:t>
      </w:r>
      <w:r>
        <w:rPr>
          <w:rFonts w:ascii="Book Antiqua" w:eastAsia="Book Antiqua" w:hAnsi="Book Antiqua" w:cs="Book Antiqua"/>
          <w:color w:val="000000"/>
        </w:rPr>
        <w:t xml:space="preserve">, Agrawal A, Sikachi RR, Mehta D, Sahni S, Meena N. Inflammatory myofibroblastic tumor of the lung. </w:t>
      </w:r>
      <w:r>
        <w:rPr>
          <w:rFonts w:ascii="Book Antiqua" w:eastAsia="Book Antiqua" w:hAnsi="Book Antiqua" w:cs="Book Antiqua"/>
          <w:i/>
          <w:iCs/>
          <w:color w:val="000000"/>
        </w:rPr>
        <w:t>Ad</w:t>
      </w:r>
      <w:r>
        <w:rPr>
          <w:rFonts w:ascii="Book Antiqua" w:eastAsia="Book Antiqua" w:hAnsi="Book Antiqua" w:cs="Book Antiqua"/>
          <w:i/>
          <w:iCs/>
          <w:color w:val="000000"/>
        </w:rPr>
        <w:t>v Respir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86</w:t>
      </w:r>
      <w:r>
        <w:rPr>
          <w:rFonts w:ascii="Book Antiqua" w:eastAsia="Book Antiqua" w:hAnsi="Book Antiqua" w:cs="Book Antiqua"/>
          <w:color w:val="000000"/>
        </w:rPr>
        <w:t>: 27-35 [PMID: 29490419 DOI: 10.5603/ARM.2018.0007]</w:t>
      </w:r>
    </w:p>
    <w:p w14:paraId="542E35F6" w14:textId="77777777" w:rsidR="006454A2" w:rsidRDefault="007E6403">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Shetty SJ</w:t>
      </w:r>
      <w:r>
        <w:rPr>
          <w:rFonts w:ascii="Book Antiqua" w:eastAsia="Book Antiqua" w:hAnsi="Book Antiqua" w:cs="Book Antiqua"/>
          <w:color w:val="000000"/>
        </w:rPr>
        <w:t xml:space="preserve">, Pereira T, Desai RS. Inflammatory myofibroblastic tumor of the oral cavity: A case report and literature review. </w:t>
      </w:r>
      <w:r>
        <w:rPr>
          <w:rFonts w:ascii="Book Antiqua" w:eastAsia="Book Antiqua" w:hAnsi="Book Antiqua" w:cs="Book Antiqua"/>
          <w:i/>
          <w:iCs/>
          <w:color w:val="000000"/>
        </w:rPr>
        <w:t>J Cancer Res Ther</w:t>
      </w:r>
      <w:r>
        <w:rPr>
          <w:rFonts w:ascii="Book Antiqua" w:eastAsia="Book Antiqua" w:hAnsi="Book Antiqua" w:cs="Book Antiqua"/>
          <w:color w:val="000000"/>
        </w:rPr>
        <w:t xml:space="preserve"> 2019; </w:t>
      </w:r>
      <w:r>
        <w:rPr>
          <w:rFonts w:ascii="Book Antiqua" w:eastAsia="Book Antiqua" w:hAnsi="Book Antiqua" w:cs="Book Antiqua"/>
          <w:b/>
          <w:bCs/>
          <w:color w:val="000000"/>
        </w:rPr>
        <w:t>15</w:t>
      </w:r>
      <w:r>
        <w:rPr>
          <w:rFonts w:ascii="Book Antiqua" w:eastAsia="Book Antiqua" w:hAnsi="Book Antiqua" w:cs="Book Antiqua"/>
          <w:color w:val="000000"/>
        </w:rPr>
        <w:t>: 725-728 [PMID: 31169252 DOI: 10.4103/jcrt.JCRT_1044_16]</w:t>
      </w:r>
    </w:p>
    <w:p w14:paraId="0BD8F596" w14:textId="77777777" w:rsidR="006454A2" w:rsidRDefault="007E6403">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Berhe S</w:t>
      </w:r>
      <w:r>
        <w:rPr>
          <w:rFonts w:ascii="Book Antiqua" w:eastAsia="Book Antiqua" w:hAnsi="Book Antiqua" w:cs="Book Antiqua"/>
          <w:color w:val="000000"/>
        </w:rPr>
        <w:t>, Goldstein S, Thompson E, Hackam D, Rhee DS, Na</w:t>
      </w:r>
      <w:r>
        <w:rPr>
          <w:rFonts w:ascii="Book Antiqua" w:eastAsia="Book Antiqua" w:hAnsi="Book Antiqua" w:cs="Book Antiqua"/>
          <w:color w:val="000000"/>
        </w:rPr>
        <w:t xml:space="preserve">sr IW. Challenges in Diagnosis and Management of Pancreatic Inflammatory Myofibroblastic Tumors in Children. </w:t>
      </w:r>
      <w:r>
        <w:rPr>
          <w:rFonts w:ascii="Book Antiqua" w:eastAsia="Book Antiqua" w:hAnsi="Book Antiqua" w:cs="Book Antiqua"/>
          <w:i/>
          <w:iCs/>
          <w:color w:val="000000"/>
        </w:rPr>
        <w:t>Pancreas</w:t>
      </w:r>
      <w:r>
        <w:rPr>
          <w:rFonts w:ascii="Book Antiqua" w:eastAsia="Book Antiqua" w:hAnsi="Book Antiqua" w:cs="Book Antiqua"/>
          <w:color w:val="000000"/>
        </w:rPr>
        <w:t xml:space="preserve"> 2019; </w:t>
      </w:r>
      <w:r>
        <w:rPr>
          <w:rFonts w:ascii="Book Antiqua" w:eastAsia="Book Antiqua" w:hAnsi="Book Antiqua" w:cs="Book Antiqua"/>
          <w:b/>
          <w:bCs/>
          <w:color w:val="000000"/>
        </w:rPr>
        <w:t>48</w:t>
      </w:r>
      <w:r>
        <w:rPr>
          <w:rFonts w:ascii="Book Antiqua" w:eastAsia="Book Antiqua" w:hAnsi="Book Antiqua" w:cs="Book Antiqua"/>
          <w:color w:val="000000"/>
        </w:rPr>
        <w:t>: e27-e29 [PMID: 30973469 DOI: 10.1097/MPA.0000000000001290]</w:t>
      </w:r>
    </w:p>
    <w:p w14:paraId="1D523F74" w14:textId="77777777" w:rsidR="006454A2" w:rsidRDefault="007E6403">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Kovach SJ</w:t>
      </w:r>
      <w:r>
        <w:rPr>
          <w:rFonts w:ascii="Book Antiqua" w:eastAsia="Book Antiqua" w:hAnsi="Book Antiqua" w:cs="Book Antiqua"/>
          <w:color w:val="000000"/>
        </w:rPr>
        <w:t>, Fischer AC, Katzman PJ, Salloum RM, Ettinghausen SE, Mad</w:t>
      </w:r>
      <w:r>
        <w:rPr>
          <w:rFonts w:ascii="Book Antiqua" w:eastAsia="Book Antiqua" w:hAnsi="Book Antiqua" w:cs="Book Antiqua"/>
          <w:color w:val="000000"/>
        </w:rPr>
        <w:t xml:space="preserve">eb R, Koniaris LG. Inflammatory myofibroblastic tumors. </w:t>
      </w:r>
      <w:r>
        <w:rPr>
          <w:rFonts w:ascii="Book Antiqua" w:eastAsia="Book Antiqua" w:hAnsi="Book Antiqua" w:cs="Book Antiqua"/>
          <w:i/>
          <w:iCs/>
          <w:color w:val="000000"/>
        </w:rPr>
        <w:t>J Surg Oncol</w:t>
      </w:r>
      <w:r>
        <w:rPr>
          <w:rFonts w:ascii="Book Antiqua" w:eastAsia="Book Antiqua" w:hAnsi="Book Antiqua" w:cs="Book Antiqua"/>
          <w:color w:val="000000"/>
        </w:rPr>
        <w:t xml:space="preserve"> 2006; </w:t>
      </w:r>
      <w:r>
        <w:rPr>
          <w:rFonts w:ascii="Book Antiqua" w:eastAsia="Book Antiqua" w:hAnsi="Book Antiqua" w:cs="Book Antiqua"/>
          <w:b/>
          <w:bCs/>
          <w:color w:val="000000"/>
        </w:rPr>
        <w:t>94</w:t>
      </w:r>
      <w:r>
        <w:rPr>
          <w:rFonts w:ascii="Book Antiqua" w:eastAsia="Book Antiqua" w:hAnsi="Book Antiqua" w:cs="Book Antiqua"/>
          <w:color w:val="000000"/>
        </w:rPr>
        <w:t>: 385-391 [PMID: 16967468 DOI: 10.1002/jso.20516]</w:t>
      </w:r>
    </w:p>
    <w:p w14:paraId="77591550" w14:textId="77777777" w:rsidR="006454A2" w:rsidRDefault="007E6403">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Makhlouf HR</w:t>
      </w:r>
      <w:r>
        <w:rPr>
          <w:rFonts w:ascii="Book Antiqua" w:eastAsia="Book Antiqua" w:hAnsi="Book Antiqua" w:cs="Book Antiqua"/>
          <w:color w:val="000000"/>
        </w:rPr>
        <w:t>, Sobin LH. Inflammatory myofibroblastic tumors (inflammatory pseudotumors) of the gastrointestinal tract: how close</w:t>
      </w:r>
      <w:r>
        <w:rPr>
          <w:rFonts w:ascii="Book Antiqua" w:eastAsia="Book Antiqua" w:hAnsi="Book Antiqua" w:cs="Book Antiqua"/>
          <w:color w:val="000000"/>
        </w:rPr>
        <w:t xml:space="preserve">ly are they related to inflammatory fibroid polyps? </w:t>
      </w:r>
      <w:r>
        <w:rPr>
          <w:rFonts w:ascii="Book Antiqua" w:eastAsia="Book Antiqua" w:hAnsi="Book Antiqua" w:cs="Book Antiqua"/>
          <w:i/>
          <w:iCs/>
          <w:color w:val="000000"/>
        </w:rPr>
        <w:t>Hum Pathol</w:t>
      </w:r>
      <w:r>
        <w:rPr>
          <w:rFonts w:ascii="Book Antiqua" w:eastAsia="Book Antiqua" w:hAnsi="Book Antiqua" w:cs="Book Antiqua"/>
          <w:color w:val="000000"/>
        </w:rPr>
        <w:t xml:space="preserve"> 2002; </w:t>
      </w:r>
      <w:r>
        <w:rPr>
          <w:rFonts w:ascii="Book Antiqua" w:eastAsia="Book Antiqua" w:hAnsi="Book Antiqua" w:cs="Book Antiqua"/>
          <w:b/>
          <w:bCs/>
          <w:color w:val="000000"/>
        </w:rPr>
        <w:t>33</w:t>
      </w:r>
      <w:r>
        <w:rPr>
          <w:rFonts w:ascii="Book Antiqua" w:eastAsia="Book Antiqua" w:hAnsi="Book Antiqua" w:cs="Book Antiqua"/>
          <w:color w:val="000000"/>
        </w:rPr>
        <w:t>: 307-315 [PMID: 11979371 DOI: 10.1053/hupa.2002.32213]</w:t>
      </w:r>
    </w:p>
    <w:p w14:paraId="2F93858A" w14:textId="77777777" w:rsidR="006454A2" w:rsidRDefault="007E6403">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Fu GX</w:t>
      </w:r>
      <w:r>
        <w:rPr>
          <w:rFonts w:ascii="Book Antiqua" w:eastAsia="Book Antiqua" w:hAnsi="Book Antiqua" w:cs="Book Antiqua"/>
          <w:color w:val="000000"/>
        </w:rPr>
        <w:t>, Xu CC, Yao NF, Gu JZ, Jiang HL, Han XF. Inflammatory myofibroblastic tumor: A demographic, clinical and therapeutic stud</w:t>
      </w:r>
      <w:r>
        <w:rPr>
          <w:rFonts w:ascii="Book Antiqua" w:eastAsia="Book Antiqua" w:hAnsi="Book Antiqua" w:cs="Book Antiqua"/>
          <w:color w:val="000000"/>
        </w:rPr>
        <w:t xml:space="preserve">y of 92 cases. </w:t>
      </w:r>
      <w:r>
        <w:rPr>
          <w:rFonts w:ascii="Book Antiqua" w:eastAsia="Book Antiqua" w:hAnsi="Book Antiqua" w:cs="Book Antiqua"/>
          <w:i/>
          <w:iCs/>
          <w:color w:val="000000"/>
        </w:rPr>
        <w:t>Math Biosci Eng</w:t>
      </w:r>
      <w:r>
        <w:rPr>
          <w:rFonts w:ascii="Book Antiqua" w:eastAsia="Book Antiqua" w:hAnsi="Book Antiqua" w:cs="Book Antiqua"/>
          <w:color w:val="000000"/>
        </w:rPr>
        <w:t xml:space="preserve"> 2019; </w:t>
      </w:r>
      <w:r>
        <w:rPr>
          <w:rFonts w:ascii="Book Antiqua" w:eastAsia="Book Antiqua" w:hAnsi="Book Antiqua" w:cs="Book Antiqua"/>
          <w:b/>
          <w:bCs/>
          <w:color w:val="000000"/>
        </w:rPr>
        <w:t>16</w:t>
      </w:r>
      <w:r>
        <w:rPr>
          <w:rFonts w:ascii="Book Antiqua" w:eastAsia="Book Antiqua" w:hAnsi="Book Antiqua" w:cs="Book Antiqua"/>
          <w:color w:val="000000"/>
        </w:rPr>
        <w:t>: 6794-6804 [PMID: 31698588 DOI: 10.3934/mbe.2019339]</w:t>
      </w:r>
    </w:p>
    <w:p w14:paraId="4976D321" w14:textId="77777777" w:rsidR="006454A2" w:rsidRDefault="007E6403">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Rabban JT</w:t>
      </w:r>
      <w:r>
        <w:rPr>
          <w:rFonts w:ascii="Book Antiqua" w:eastAsia="Book Antiqua" w:hAnsi="Book Antiqua" w:cs="Book Antiqua"/>
          <w:color w:val="000000"/>
        </w:rPr>
        <w:t>, Zaloudek CJ, Shekitka KM, Tavassoli FA. Inflammatory myofibroblastic tumor of the uterus: a clinicopathologic study of 6 cases emphasizing distinction</w:t>
      </w:r>
      <w:r>
        <w:rPr>
          <w:rFonts w:ascii="Book Antiqua" w:eastAsia="Book Antiqua" w:hAnsi="Book Antiqua" w:cs="Book Antiqua"/>
          <w:color w:val="000000"/>
        </w:rPr>
        <w:t xml:space="preserve"> from aggressive mesenchymal tumors. </w:t>
      </w:r>
      <w:r>
        <w:rPr>
          <w:rFonts w:ascii="Book Antiqua" w:eastAsia="Book Antiqua" w:hAnsi="Book Antiqua" w:cs="Book Antiqua"/>
          <w:i/>
          <w:iCs/>
          <w:color w:val="000000"/>
        </w:rPr>
        <w:t>Am J Surg Pathol</w:t>
      </w:r>
      <w:r>
        <w:rPr>
          <w:rFonts w:ascii="Book Antiqua" w:eastAsia="Book Antiqua" w:hAnsi="Book Antiqua" w:cs="Book Antiqua"/>
          <w:color w:val="000000"/>
        </w:rPr>
        <w:t xml:space="preserve"> 2005; </w:t>
      </w:r>
      <w:r>
        <w:rPr>
          <w:rFonts w:ascii="Book Antiqua" w:eastAsia="Book Antiqua" w:hAnsi="Book Antiqua" w:cs="Book Antiqua"/>
          <w:b/>
          <w:bCs/>
          <w:color w:val="000000"/>
        </w:rPr>
        <w:t>29</w:t>
      </w:r>
      <w:r>
        <w:rPr>
          <w:rFonts w:ascii="Book Antiqua" w:eastAsia="Book Antiqua" w:hAnsi="Book Antiqua" w:cs="Book Antiqua"/>
          <w:color w:val="000000"/>
        </w:rPr>
        <w:t>: 1348-1355 [PMID: 16160478 DOI: 10.1097/01.pas.0000172189.02424.91]</w:t>
      </w:r>
    </w:p>
    <w:p w14:paraId="6E8E6437" w14:textId="77777777" w:rsidR="006454A2" w:rsidRDefault="007E6403">
      <w:pPr>
        <w:spacing w:line="360" w:lineRule="auto"/>
        <w:jc w:val="both"/>
      </w:pPr>
      <w:r>
        <w:rPr>
          <w:rFonts w:ascii="Book Antiqua" w:eastAsia="Book Antiqua" w:hAnsi="Book Antiqua" w:cs="Book Antiqua"/>
          <w:color w:val="000000"/>
        </w:rPr>
        <w:t xml:space="preserve">9 </w:t>
      </w:r>
      <w:r>
        <w:rPr>
          <w:rFonts w:ascii="Book Antiqua" w:eastAsia="Book Antiqua" w:hAnsi="Book Antiqua" w:cs="Book Antiqua"/>
          <w:b/>
          <w:bCs/>
          <w:color w:val="000000"/>
        </w:rPr>
        <w:t>Nistal M</w:t>
      </w:r>
      <w:r>
        <w:rPr>
          <w:rFonts w:ascii="Book Antiqua" w:eastAsia="Book Antiqua" w:hAnsi="Book Antiqua" w:cs="Book Antiqua"/>
          <w:color w:val="000000"/>
        </w:rPr>
        <w:t>, Gonzalez-Peramato P, Serrano A, Reyes-Mugica M, Cajaiba MM. Primary intratesticular spindle cell tumors: interdig</w:t>
      </w:r>
      <w:r>
        <w:rPr>
          <w:rFonts w:ascii="Book Antiqua" w:eastAsia="Book Antiqua" w:hAnsi="Book Antiqua" w:cs="Book Antiqua"/>
          <w:color w:val="000000"/>
        </w:rPr>
        <w:t xml:space="preserve">itating dendritic cell tumor and inflammatory </w:t>
      </w:r>
      <w:r>
        <w:rPr>
          <w:rFonts w:ascii="Book Antiqua" w:eastAsia="Book Antiqua" w:hAnsi="Book Antiqua" w:cs="Book Antiqua"/>
          <w:color w:val="000000"/>
        </w:rPr>
        <w:lastRenderedPageBreak/>
        <w:t xml:space="preserve">myofibroblastic tumor. </w:t>
      </w:r>
      <w:r>
        <w:rPr>
          <w:rFonts w:ascii="Book Antiqua" w:eastAsia="Book Antiqua" w:hAnsi="Book Antiqua" w:cs="Book Antiqua"/>
          <w:i/>
          <w:iCs/>
          <w:color w:val="000000"/>
        </w:rPr>
        <w:t>Int J Surg Pathol</w:t>
      </w:r>
      <w:r>
        <w:rPr>
          <w:rFonts w:ascii="Book Antiqua" w:eastAsia="Book Antiqua" w:hAnsi="Book Antiqua" w:cs="Book Antiqua"/>
          <w:color w:val="000000"/>
        </w:rPr>
        <w:t xml:space="preserve"> 2011; </w:t>
      </w:r>
      <w:r>
        <w:rPr>
          <w:rFonts w:ascii="Book Antiqua" w:eastAsia="Book Antiqua" w:hAnsi="Book Antiqua" w:cs="Book Antiqua"/>
          <w:b/>
          <w:bCs/>
          <w:color w:val="000000"/>
        </w:rPr>
        <w:t>19</w:t>
      </w:r>
      <w:r>
        <w:rPr>
          <w:rFonts w:ascii="Book Antiqua" w:eastAsia="Book Antiqua" w:hAnsi="Book Antiqua" w:cs="Book Antiqua"/>
          <w:color w:val="000000"/>
        </w:rPr>
        <w:t>: 104-109 [PMID: 18805870 DOI: 10.1177/1066896908323505]</w:t>
      </w:r>
    </w:p>
    <w:p w14:paraId="67A779E7" w14:textId="77777777" w:rsidR="006454A2" w:rsidRDefault="007E6403">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Theilen TM</w:t>
      </w:r>
      <w:r>
        <w:rPr>
          <w:rFonts w:ascii="Book Antiqua" w:eastAsia="Book Antiqua" w:hAnsi="Book Antiqua" w:cs="Book Antiqua"/>
          <w:color w:val="000000"/>
        </w:rPr>
        <w:t>, Soerensen J, Bochennek K, Becker M, Schwabe D, Rolle U, Klingebiel T, Lehrnbecher T. Criz</w:t>
      </w:r>
      <w:r>
        <w:rPr>
          <w:rFonts w:ascii="Book Antiqua" w:eastAsia="Book Antiqua" w:hAnsi="Book Antiqua" w:cs="Book Antiqua"/>
          <w:color w:val="000000"/>
        </w:rPr>
        <w:t>otinib in ALK</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rPr>
        <w:t xml:space="preserve"> inflammatory myofibroblastic tumors-Current experience and future perspectives. </w:t>
      </w:r>
      <w:r>
        <w:rPr>
          <w:rFonts w:ascii="Book Antiqua" w:eastAsia="Book Antiqua" w:hAnsi="Book Antiqua" w:cs="Book Antiqua"/>
          <w:i/>
          <w:iCs/>
          <w:color w:val="000000"/>
        </w:rPr>
        <w:t>Pediatr Blood Cancer</w:t>
      </w:r>
      <w:r>
        <w:rPr>
          <w:rFonts w:ascii="Book Antiqua" w:eastAsia="Book Antiqua" w:hAnsi="Book Antiqua" w:cs="Book Antiqua"/>
          <w:color w:val="000000"/>
        </w:rPr>
        <w:t xml:space="preserve"> 2018; </w:t>
      </w:r>
      <w:r>
        <w:rPr>
          <w:rFonts w:ascii="Book Antiqua" w:eastAsia="Book Antiqua" w:hAnsi="Book Antiqua" w:cs="Book Antiqua"/>
          <w:b/>
          <w:bCs/>
          <w:color w:val="000000"/>
        </w:rPr>
        <w:t>65</w:t>
      </w:r>
      <w:r>
        <w:rPr>
          <w:rFonts w:ascii="Book Antiqua" w:eastAsia="Book Antiqua" w:hAnsi="Book Antiqua" w:cs="Book Antiqua"/>
          <w:color w:val="000000"/>
        </w:rPr>
        <w:t>: [PMID: 29286567 DOI: 10.1002/pbc.26920]</w:t>
      </w:r>
    </w:p>
    <w:p w14:paraId="1EFC90BA" w14:textId="77777777" w:rsidR="006454A2" w:rsidRDefault="007E6403">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Mehta B</w:t>
      </w:r>
      <w:r>
        <w:rPr>
          <w:rFonts w:ascii="Book Antiqua" w:eastAsia="Book Antiqua" w:hAnsi="Book Antiqua" w:cs="Book Antiqua"/>
          <w:color w:val="000000"/>
        </w:rPr>
        <w:t>, Mascarenhas L, Zhou S, Wang L, Venkatramani R. Inflammatory myofibroblastic tu</w:t>
      </w:r>
      <w:r>
        <w:rPr>
          <w:rFonts w:ascii="Book Antiqua" w:eastAsia="Book Antiqua" w:hAnsi="Book Antiqua" w:cs="Book Antiqua"/>
          <w:color w:val="000000"/>
        </w:rPr>
        <w:t xml:space="preserve">mors in childhood. </w:t>
      </w:r>
      <w:r>
        <w:rPr>
          <w:rFonts w:ascii="Book Antiqua" w:eastAsia="Book Antiqua" w:hAnsi="Book Antiqua" w:cs="Book Antiqua"/>
          <w:i/>
          <w:iCs/>
          <w:color w:val="000000"/>
        </w:rPr>
        <w:t>Pediatr Hematol Oncol</w:t>
      </w:r>
      <w:r>
        <w:rPr>
          <w:rFonts w:ascii="Book Antiqua" w:eastAsia="Book Antiqua" w:hAnsi="Book Antiqua" w:cs="Book Antiqua"/>
          <w:color w:val="000000"/>
        </w:rPr>
        <w:t xml:space="preserve"> 2013; </w:t>
      </w:r>
      <w:r>
        <w:rPr>
          <w:rFonts w:ascii="Book Antiqua" w:eastAsia="Book Antiqua" w:hAnsi="Book Antiqua" w:cs="Book Antiqua"/>
          <w:b/>
          <w:bCs/>
          <w:color w:val="000000"/>
        </w:rPr>
        <w:t>30</w:t>
      </w:r>
      <w:r>
        <w:rPr>
          <w:rFonts w:ascii="Book Antiqua" w:eastAsia="Book Antiqua" w:hAnsi="Book Antiqua" w:cs="Book Antiqua"/>
          <w:color w:val="000000"/>
        </w:rPr>
        <w:t>: 640-645 [PMID: 23988029 DOI: 10.3109/08880018.2013.816810]</w:t>
      </w:r>
    </w:p>
    <w:p w14:paraId="5A48E212" w14:textId="77777777" w:rsidR="006454A2" w:rsidRDefault="007E6403">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Park JH</w:t>
      </w:r>
      <w:r>
        <w:rPr>
          <w:rFonts w:ascii="Book Antiqua" w:eastAsia="Book Antiqua" w:hAnsi="Book Antiqua" w:cs="Book Antiqua"/>
          <w:color w:val="000000"/>
        </w:rPr>
        <w:t xml:space="preserve">, Kim YH, Park EH, Lee SJ, Kim H, Kim A, Lee SB, Shim S, Jang H, Myung JK, Park S, Lee SJ, Kim MJ. Effects of metformin and phenformin on apoptosis and epithelial-mesenchymal transition in chemoresistant rectal cancer. </w:t>
      </w:r>
      <w:r>
        <w:rPr>
          <w:rFonts w:ascii="Book Antiqua" w:eastAsia="Book Antiqua" w:hAnsi="Book Antiqua" w:cs="Book Antiqua"/>
          <w:i/>
          <w:iCs/>
          <w:color w:val="000000"/>
        </w:rPr>
        <w:t>Cancer Sci</w:t>
      </w:r>
      <w:r>
        <w:rPr>
          <w:rFonts w:ascii="Book Antiqua" w:eastAsia="Book Antiqua" w:hAnsi="Book Antiqua" w:cs="Book Antiqua"/>
          <w:color w:val="000000"/>
        </w:rPr>
        <w:t xml:space="preserve"> 2019; </w:t>
      </w:r>
      <w:r>
        <w:rPr>
          <w:rFonts w:ascii="Book Antiqua" w:eastAsia="Book Antiqua" w:hAnsi="Book Antiqua" w:cs="Book Antiqua"/>
          <w:b/>
          <w:bCs/>
          <w:color w:val="000000"/>
        </w:rPr>
        <w:t>110</w:t>
      </w:r>
      <w:r>
        <w:rPr>
          <w:rFonts w:ascii="Book Antiqua" w:eastAsia="Book Antiqua" w:hAnsi="Book Antiqua" w:cs="Book Antiqua"/>
          <w:color w:val="000000"/>
        </w:rPr>
        <w:t>: 2834-2845 [PMID</w:t>
      </w:r>
      <w:r>
        <w:rPr>
          <w:rFonts w:ascii="Book Antiqua" w:eastAsia="Book Antiqua" w:hAnsi="Book Antiqua" w:cs="Book Antiqua"/>
          <w:color w:val="000000"/>
        </w:rPr>
        <w:t>: 31278880 DOI: 10.1111/cas.14124]</w:t>
      </w:r>
    </w:p>
    <w:p w14:paraId="3915B6B7" w14:textId="77777777" w:rsidR="006454A2" w:rsidRDefault="007E6403">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Coyle C</w:t>
      </w:r>
      <w:r>
        <w:rPr>
          <w:rFonts w:ascii="Book Antiqua" w:eastAsia="Book Antiqua" w:hAnsi="Book Antiqua" w:cs="Book Antiqua"/>
          <w:color w:val="000000"/>
        </w:rPr>
        <w:t xml:space="preserve">, Cafferty FH, Vale C, Langley RE. Metformin as an adjuvant treatment for cancer: a systematic review and meta-analysis. </w:t>
      </w:r>
      <w:r>
        <w:rPr>
          <w:rFonts w:ascii="Book Antiqua" w:eastAsia="Book Antiqua" w:hAnsi="Book Antiqua" w:cs="Book Antiqua"/>
          <w:i/>
          <w:iCs/>
          <w:color w:val="000000"/>
        </w:rPr>
        <w:t>Ann Oncol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27</w:t>
      </w:r>
      <w:r>
        <w:rPr>
          <w:rFonts w:ascii="Book Antiqua" w:eastAsia="Book Antiqua" w:hAnsi="Book Antiqua" w:cs="Book Antiqua"/>
          <w:color w:val="000000"/>
        </w:rPr>
        <w:t>: 2184-2195 [PMID: 27681864 DOI: 10.1093/annonc/mdw410]</w:t>
      </w:r>
    </w:p>
    <w:p w14:paraId="110F4CB8" w14:textId="77777777" w:rsidR="006454A2" w:rsidRDefault="007E6403">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Morales DR</w:t>
      </w:r>
      <w:r>
        <w:rPr>
          <w:rFonts w:ascii="Book Antiqua" w:eastAsia="Book Antiqua" w:hAnsi="Book Antiqua" w:cs="Book Antiqua"/>
          <w:color w:val="000000"/>
        </w:rPr>
        <w:t>, M</w:t>
      </w:r>
      <w:r>
        <w:rPr>
          <w:rFonts w:ascii="Book Antiqua" w:eastAsia="Book Antiqua" w:hAnsi="Book Antiqua" w:cs="Book Antiqua"/>
          <w:color w:val="000000"/>
        </w:rPr>
        <w:t xml:space="preserve">orris AD. Metformin in cancer treatment and prevention. </w:t>
      </w:r>
      <w:r>
        <w:rPr>
          <w:rFonts w:ascii="Book Antiqua" w:eastAsia="Book Antiqua" w:hAnsi="Book Antiqua" w:cs="Book Antiqua"/>
          <w:i/>
          <w:iCs/>
          <w:color w:val="000000"/>
        </w:rPr>
        <w:t>Annu Rev Med</w:t>
      </w:r>
      <w:r>
        <w:rPr>
          <w:rFonts w:ascii="Book Antiqua" w:eastAsia="Book Antiqua" w:hAnsi="Book Antiqua" w:cs="Book Antiqua"/>
          <w:color w:val="000000"/>
        </w:rPr>
        <w:t xml:space="preserve"> 2015; </w:t>
      </w:r>
      <w:r>
        <w:rPr>
          <w:rFonts w:ascii="Book Antiqua" w:eastAsia="Book Antiqua" w:hAnsi="Book Antiqua" w:cs="Book Antiqua"/>
          <w:b/>
          <w:bCs/>
          <w:color w:val="000000"/>
        </w:rPr>
        <w:t>66</w:t>
      </w:r>
      <w:r>
        <w:rPr>
          <w:rFonts w:ascii="Book Antiqua" w:eastAsia="Book Antiqua" w:hAnsi="Book Antiqua" w:cs="Book Antiqua"/>
          <w:color w:val="000000"/>
        </w:rPr>
        <w:t>: 17-29 [PMID: 25386929 DOI: 10.1146/annurev-med-062613-093128]</w:t>
      </w:r>
    </w:p>
    <w:p w14:paraId="12FEF834" w14:textId="77777777" w:rsidR="006454A2" w:rsidRDefault="007E6403">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Ariaans G</w:t>
      </w:r>
      <w:r>
        <w:rPr>
          <w:rFonts w:ascii="Book Antiqua" w:eastAsia="Book Antiqua" w:hAnsi="Book Antiqua" w:cs="Book Antiqua"/>
          <w:color w:val="000000"/>
        </w:rPr>
        <w:t>, Jalving M, Vries EG, Jong S. Anti-tumor effects of everolimus and metformin are complementary and glu</w:t>
      </w:r>
      <w:r>
        <w:rPr>
          <w:rFonts w:ascii="Book Antiqua" w:eastAsia="Book Antiqua" w:hAnsi="Book Antiqua" w:cs="Book Antiqua"/>
          <w:color w:val="000000"/>
        </w:rPr>
        <w:t xml:space="preserve">cose-dependent in breast cancer cells. </w:t>
      </w:r>
      <w:r>
        <w:rPr>
          <w:rFonts w:ascii="Book Antiqua" w:eastAsia="Book Antiqua" w:hAnsi="Book Antiqua" w:cs="Book Antiqua"/>
          <w:i/>
          <w:iCs/>
          <w:color w:val="000000"/>
        </w:rPr>
        <w:t>BMC Cancer</w:t>
      </w:r>
      <w:r>
        <w:rPr>
          <w:rFonts w:ascii="Book Antiqua" w:eastAsia="Book Antiqua" w:hAnsi="Book Antiqua" w:cs="Book Antiqua"/>
          <w:color w:val="000000"/>
        </w:rPr>
        <w:t xml:space="preserve"> 2017; </w:t>
      </w:r>
      <w:r>
        <w:rPr>
          <w:rFonts w:ascii="Book Antiqua" w:eastAsia="Book Antiqua" w:hAnsi="Book Antiqua" w:cs="Book Antiqua"/>
          <w:b/>
          <w:bCs/>
          <w:color w:val="000000"/>
        </w:rPr>
        <w:t>17</w:t>
      </w:r>
      <w:r>
        <w:rPr>
          <w:rFonts w:ascii="Book Antiqua" w:eastAsia="Book Antiqua" w:hAnsi="Book Antiqua" w:cs="Book Antiqua"/>
          <w:color w:val="000000"/>
        </w:rPr>
        <w:t>: 232 [PMID: 28356082 DOI: 10.1186/s12885-017-3230-8]</w:t>
      </w:r>
    </w:p>
    <w:p w14:paraId="5A848FB2" w14:textId="77777777" w:rsidR="006454A2" w:rsidRDefault="007E6403">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Dempsey LA</w:t>
      </w:r>
      <w:r>
        <w:rPr>
          <w:rFonts w:ascii="Book Antiqua" w:eastAsia="Book Antiqua" w:hAnsi="Book Antiqua" w:cs="Book Antiqua"/>
          <w:color w:val="000000"/>
        </w:rPr>
        <w:t xml:space="preserve">. Anti-tumor role of metformin. </w:t>
      </w:r>
      <w:r>
        <w:rPr>
          <w:rFonts w:ascii="Book Antiqua" w:eastAsia="Book Antiqua" w:hAnsi="Book Antiqua" w:cs="Book Antiqua"/>
          <w:i/>
          <w:iCs/>
          <w:color w:val="000000"/>
        </w:rPr>
        <w:t>Nat Immunol</w:t>
      </w:r>
      <w:r>
        <w:rPr>
          <w:rFonts w:ascii="Book Antiqua" w:eastAsia="Book Antiqua" w:hAnsi="Book Antiqua" w:cs="Book Antiqua"/>
          <w:color w:val="000000"/>
        </w:rPr>
        <w:t xml:space="preserve"> 2018; </w:t>
      </w:r>
      <w:r>
        <w:rPr>
          <w:rFonts w:ascii="Book Antiqua" w:eastAsia="Book Antiqua" w:hAnsi="Book Antiqua" w:cs="Book Antiqua"/>
          <w:b/>
          <w:bCs/>
          <w:color w:val="000000"/>
        </w:rPr>
        <w:t>19</w:t>
      </w:r>
      <w:r>
        <w:rPr>
          <w:rFonts w:ascii="Book Antiqua" w:eastAsia="Book Antiqua" w:hAnsi="Book Antiqua" w:cs="Book Antiqua"/>
          <w:color w:val="000000"/>
        </w:rPr>
        <w:t>: 1039 [PMID: 30250180 DOI: 10.1038/s41590-018-0224-x]</w:t>
      </w:r>
    </w:p>
    <w:p w14:paraId="2A899155" w14:textId="77777777" w:rsidR="006454A2" w:rsidRDefault="007E6403">
      <w:pPr>
        <w:spacing w:line="360" w:lineRule="auto"/>
        <w:jc w:val="both"/>
        <w:rPr>
          <w:rFonts w:ascii="Book Antiqua" w:hAnsi="Book Antiqua"/>
        </w:rPr>
      </w:pPr>
      <w:r>
        <w:rPr>
          <w:rFonts w:ascii="Book Antiqua" w:eastAsia="Book Antiqua" w:hAnsi="Book Antiqua" w:cs="Book Antiqua"/>
          <w:color w:val="000000"/>
        </w:rPr>
        <w:t xml:space="preserve">17 </w:t>
      </w:r>
      <w:r>
        <w:rPr>
          <w:rFonts w:ascii="Book Antiqua" w:eastAsia="Book Antiqua" w:hAnsi="Book Antiqua" w:cs="Book Antiqua"/>
          <w:b/>
          <w:bCs/>
          <w:color w:val="000000"/>
        </w:rPr>
        <w:t>Mu Q</w:t>
      </w:r>
      <w:r>
        <w:rPr>
          <w:rFonts w:ascii="Book Antiqua" w:eastAsia="Book Antiqua" w:hAnsi="Book Antiqua" w:cs="Book Antiqua"/>
          <w:color w:val="000000"/>
        </w:rPr>
        <w:t xml:space="preserve">, Jiang M, Zhang </w:t>
      </w:r>
      <w:r>
        <w:rPr>
          <w:rFonts w:ascii="Book Antiqua" w:eastAsia="Book Antiqua" w:hAnsi="Book Antiqua" w:cs="Book Antiqua"/>
          <w:color w:val="000000"/>
        </w:rPr>
        <w:t xml:space="preserve">Y, Wu F, Li H, Zhang W, Wang F, Liu J, Li L, Wang D, Wang W, Li S, Song H, Tang D. Metformin inhibits proliferation and cytotoxicity and induces apoptosis </w:t>
      </w:r>
      <w:r>
        <w:rPr>
          <w:rFonts w:ascii="Book Antiqua" w:eastAsia="Book Antiqua" w:hAnsi="Book Antiqua" w:cs="Book Antiqua"/>
          <w:i/>
          <w:iCs/>
          <w:color w:val="000000"/>
        </w:rPr>
        <w:t>via</w:t>
      </w:r>
      <w:r>
        <w:rPr>
          <w:rFonts w:ascii="Book Antiqua" w:eastAsia="Book Antiqua" w:hAnsi="Book Antiqua" w:cs="Book Antiqua"/>
          <w:color w:val="000000"/>
        </w:rPr>
        <w:t xml:space="preserve"> AMPK pathway in CD19-chimeric antigen receptor-modified T cells. </w:t>
      </w:r>
      <w:r>
        <w:rPr>
          <w:rFonts w:ascii="Book Antiqua" w:eastAsia="Book Antiqua" w:hAnsi="Book Antiqua" w:cs="Book Antiqua"/>
          <w:i/>
          <w:iCs/>
          <w:color w:val="000000"/>
        </w:rPr>
        <w:t>Onco Targets Ther</w:t>
      </w:r>
      <w:r>
        <w:rPr>
          <w:rFonts w:ascii="Book Antiqua" w:eastAsia="Book Antiqua" w:hAnsi="Book Antiqua" w:cs="Book Antiqua"/>
          <w:color w:val="000000"/>
        </w:rPr>
        <w:t xml:space="preserve"> 2018; </w:t>
      </w:r>
      <w:r>
        <w:rPr>
          <w:rFonts w:ascii="Book Antiqua" w:eastAsia="Book Antiqua" w:hAnsi="Book Antiqua" w:cs="Book Antiqua"/>
          <w:b/>
          <w:bCs/>
          <w:color w:val="000000"/>
        </w:rPr>
        <w:t>11</w:t>
      </w:r>
      <w:r>
        <w:rPr>
          <w:rFonts w:ascii="Book Antiqua" w:eastAsia="Book Antiqua" w:hAnsi="Book Antiqua" w:cs="Book Antiqua"/>
          <w:color w:val="000000"/>
        </w:rPr>
        <w:t>: 1767</w:t>
      </w:r>
      <w:r>
        <w:rPr>
          <w:rFonts w:ascii="Book Antiqua" w:eastAsia="Book Antiqua" w:hAnsi="Book Antiqua" w:cs="Book Antiqua"/>
          <w:color w:val="000000"/>
        </w:rPr>
        <w:t>-1776 [PMID: 29662316 DOI: 10.2147/OTT.S154853]</w:t>
      </w:r>
    </w:p>
    <w:p w14:paraId="7A993268" w14:textId="77777777" w:rsidR="006454A2" w:rsidRDefault="007E6403">
      <w:pPr>
        <w:spacing w:line="360" w:lineRule="auto"/>
        <w:jc w:val="both"/>
        <w:rPr>
          <w:rFonts w:ascii="Book Antiqua" w:hAnsi="Book Antiqua"/>
        </w:rPr>
      </w:pPr>
      <w:r>
        <w:rPr>
          <w:rFonts w:ascii="Book Antiqua" w:eastAsia="Book Antiqua" w:hAnsi="Book Antiqua" w:cs="Book Antiqua"/>
          <w:color w:val="000000"/>
        </w:rPr>
        <w:t xml:space="preserve">18 </w:t>
      </w:r>
      <w:r>
        <w:rPr>
          <w:rFonts w:ascii="Book Antiqua" w:eastAsia="Book Antiqua" w:hAnsi="Book Antiqua" w:cs="Book Antiqua"/>
          <w:b/>
          <w:bCs/>
          <w:color w:val="000000"/>
        </w:rPr>
        <w:t>Qian W</w:t>
      </w:r>
      <w:r>
        <w:rPr>
          <w:rFonts w:ascii="Book Antiqua" w:eastAsia="Book Antiqua" w:hAnsi="Book Antiqua" w:cs="Book Antiqua"/>
          <w:color w:val="000000"/>
        </w:rPr>
        <w:t xml:space="preserve">, Li J, Chen K, Jiang Z, Cheng L, Zhou C, Yan B, Cao J, Ma Q, Duan W. Metformin suppresses tumor angiogenesis and enhances the chemosensitivity of </w:t>
      </w:r>
      <w:r>
        <w:rPr>
          <w:rFonts w:ascii="Book Antiqua" w:eastAsia="Book Antiqua" w:hAnsi="Book Antiqua" w:cs="Book Antiqua"/>
          <w:color w:val="000000"/>
        </w:rPr>
        <w:lastRenderedPageBreak/>
        <w:t xml:space="preserve">gemcitabine in a genetically engineered mouse model </w:t>
      </w:r>
      <w:r>
        <w:rPr>
          <w:rFonts w:ascii="Book Antiqua" w:eastAsia="Book Antiqua" w:hAnsi="Book Antiqua" w:cs="Book Antiqua"/>
          <w:color w:val="000000"/>
        </w:rPr>
        <w:t xml:space="preserve">of pancreatic cancer. </w:t>
      </w:r>
      <w:r>
        <w:rPr>
          <w:rFonts w:ascii="Book Antiqua" w:eastAsia="Book Antiqua" w:hAnsi="Book Antiqua" w:cs="Book Antiqua"/>
          <w:i/>
          <w:iCs/>
          <w:color w:val="000000"/>
        </w:rPr>
        <w:t>Life Sci</w:t>
      </w:r>
      <w:r>
        <w:rPr>
          <w:rFonts w:ascii="Book Antiqua" w:eastAsia="Book Antiqua" w:hAnsi="Book Antiqua" w:cs="Book Antiqua"/>
          <w:color w:val="000000"/>
        </w:rPr>
        <w:t xml:space="preserve"> 2018; </w:t>
      </w:r>
      <w:r>
        <w:rPr>
          <w:rFonts w:ascii="Book Antiqua" w:eastAsia="Book Antiqua" w:hAnsi="Book Antiqua" w:cs="Book Antiqua"/>
          <w:b/>
          <w:bCs/>
          <w:color w:val="000000"/>
        </w:rPr>
        <w:t>208</w:t>
      </w:r>
      <w:r>
        <w:rPr>
          <w:rFonts w:ascii="Book Antiqua" w:eastAsia="Book Antiqua" w:hAnsi="Book Antiqua" w:cs="Book Antiqua"/>
          <w:color w:val="000000"/>
        </w:rPr>
        <w:t>: 253-261 [PMID: 30053447 DOI: 10.1016/j.lfs.2018.07.046]</w:t>
      </w:r>
    </w:p>
    <w:p w14:paraId="622FB963" w14:textId="77777777" w:rsidR="006454A2" w:rsidRDefault="007E6403">
      <w:pPr>
        <w:spacing w:line="360" w:lineRule="auto"/>
        <w:jc w:val="both"/>
        <w:rPr>
          <w:rFonts w:ascii="Book Antiqua" w:hAnsi="Book Antiqua"/>
        </w:rPr>
      </w:pPr>
      <w:r>
        <w:rPr>
          <w:rFonts w:ascii="Book Antiqua" w:eastAsia="Book Antiqua" w:hAnsi="Book Antiqua" w:cs="Book Antiqua"/>
          <w:color w:val="000000"/>
        </w:rPr>
        <w:t xml:space="preserve">19 </w:t>
      </w:r>
      <w:r>
        <w:rPr>
          <w:rFonts w:ascii="Book Antiqua" w:eastAsia="Book Antiqua" w:hAnsi="Book Antiqua" w:cs="Book Antiqua"/>
          <w:b/>
          <w:bCs/>
          <w:color w:val="000000"/>
        </w:rPr>
        <w:t>Rêgo DF</w:t>
      </w:r>
      <w:r>
        <w:rPr>
          <w:rFonts w:ascii="Book Antiqua" w:eastAsia="Book Antiqua" w:hAnsi="Book Antiqua" w:cs="Book Antiqua"/>
          <w:color w:val="000000"/>
        </w:rPr>
        <w:t xml:space="preserve">, Elias ST, Amato AA, Canto GL, Guerra EN. Anti-tumor effects of metformin on head and neck carcinoma cell lines: A systematic review. </w:t>
      </w:r>
      <w:r>
        <w:rPr>
          <w:rFonts w:ascii="Book Antiqua" w:eastAsia="Book Antiqua" w:hAnsi="Book Antiqua" w:cs="Book Antiqua"/>
          <w:i/>
          <w:iCs/>
          <w:color w:val="000000"/>
        </w:rPr>
        <w:t>Oncol Lett</w:t>
      </w:r>
      <w:r>
        <w:rPr>
          <w:rFonts w:ascii="Book Antiqua" w:eastAsia="Book Antiqua" w:hAnsi="Book Antiqua" w:cs="Book Antiqua"/>
          <w:color w:val="000000"/>
        </w:rPr>
        <w:t xml:space="preserve"> 20</w:t>
      </w:r>
      <w:r>
        <w:rPr>
          <w:rFonts w:ascii="Book Antiqua" w:eastAsia="Book Antiqua" w:hAnsi="Book Antiqua" w:cs="Book Antiqua"/>
          <w:color w:val="000000"/>
        </w:rPr>
        <w:t xml:space="preserve">17; </w:t>
      </w:r>
      <w:r>
        <w:rPr>
          <w:rFonts w:ascii="Book Antiqua" w:eastAsia="Book Antiqua" w:hAnsi="Book Antiqua" w:cs="Book Antiqua"/>
          <w:b/>
          <w:bCs/>
          <w:color w:val="000000"/>
        </w:rPr>
        <w:t>13</w:t>
      </w:r>
      <w:r>
        <w:rPr>
          <w:rFonts w:ascii="Book Antiqua" w:eastAsia="Book Antiqua" w:hAnsi="Book Antiqua" w:cs="Book Antiqua"/>
          <w:color w:val="000000"/>
        </w:rPr>
        <w:t>: 554-566 [PMID: 28356929 DOI: 10.3892/ol.2016.5526]</w:t>
      </w:r>
    </w:p>
    <w:p w14:paraId="5BE803AC" w14:textId="77777777" w:rsidR="006454A2" w:rsidRDefault="007E6403">
      <w:pPr>
        <w:spacing w:line="360" w:lineRule="auto"/>
        <w:jc w:val="both"/>
        <w:rPr>
          <w:rFonts w:ascii="Book Antiqua" w:hAnsi="Book Antiqua"/>
        </w:rPr>
      </w:pPr>
      <w:r>
        <w:rPr>
          <w:rFonts w:ascii="Book Antiqua" w:eastAsia="Book Antiqua" w:hAnsi="Book Antiqua" w:cs="Book Antiqua"/>
          <w:color w:val="000000"/>
        </w:rPr>
        <w:t xml:space="preserve">20 </w:t>
      </w:r>
      <w:r>
        <w:rPr>
          <w:rFonts w:ascii="Book Antiqua" w:eastAsia="Book Antiqua" w:hAnsi="Book Antiqua" w:cs="Book Antiqua"/>
          <w:b/>
          <w:bCs/>
          <w:color w:val="000000"/>
        </w:rPr>
        <w:t>Samuel SM</w:t>
      </w:r>
      <w:r>
        <w:rPr>
          <w:rFonts w:ascii="Book Antiqua" w:eastAsia="Book Antiqua" w:hAnsi="Book Antiqua" w:cs="Book Antiqua"/>
          <w:color w:val="000000"/>
        </w:rPr>
        <w:t>, Varghese E, Kubatka P, Triggle CR, Büsselberg D. Metformin: The Answer to Cancer in a Flower? Current Knowledge and Future Prospects of Metformin as an Anti-Cancer Agent in Breast Can</w:t>
      </w:r>
      <w:r>
        <w:rPr>
          <w:rFonts w:ascii="Book Antiqua" w:eastAsia="Book Antiqua" w:hAnsi="Book Antiqua" w:cs="Book Antiqua"/>
          <w:color w:val="000000"/>
        </w:rPr>
        <w:t xml:space="preserve">cer. </w:t>
      </w:r>
      <w:r>
        <w:rPr>
          <w:rFonts w:ascii="Book Antiqua" w:eastAsia="Book Antiqua" w:hAnsi="Book Antiqua" w:cs="Book Antiqua"/>
          <w:i/>
          <w:iCs/>
          <w:color w:val="000000"/>
        </w:rPr>
        <w:t>Biomolecules</w:t>
      </w:r>
      <w:r>
        <w:rPr>
          <w:rFonts w:ascii="Book Antiqua" w:eastAsia="Book Antiqua" w:hAnsi="Book Antiqua" w:cs="Book Antiqua"/>
          <w:color w:val="000000"/>
        </w:rPr>
        <w:t xml:space="preserve"> 2019; </w:t>
      </w:r>
      <w:r>
        <w:rPr>
          <w:rFonts w:ascii="Book Antiqua" w:eastAsia="Book Antiqua" w:hAnsi="Book Antiqua" w:cs="Book Antiqua"/>
          <w:b/>
          <w:bCs/>
          <w:color w:val="000000"/>
        </w:rPr>
        <w:t>9</w:t>
      </w:r>
      <w:r>
        <w:rPr>
          <w:rFonts w:ascii="Book Antiqua" w:eastAsia="Book Antiqua" w:hAnsi="Book Antiqua" w:cs="Book Antiqua"/>
          <w:color w:val="000000"/>
        </w:rPr>
        <w:t>: 846 [PMID: 31835318 DOI: 10.3390/biom9120846]</w:t>
      </w:r>
    </w:p>
    <w:p w14:paraId="6EE1CF39" w14:textId="77777777" w:rsidR="006454A2" w:rsidRDefault="007E6403">
      <w:pPr>
        <w:spacing w:line="360" w:lineRule="auto"/>
        <w:jc w:val="both"/>
        <w:rPr>
          <w:rFonts w:ascii="Book Antiqua" w:hAnsi="Book Antiqua"/>
        </w:rPr>
      </w:pPr>
      <w:r>
        <w:rPr>
          <w:rFonts w:ascii="Book Antiqua" w:eastAsia="Book Antiqua" w:hAnsi="Book Antiqua" w:cs="Book Antiqua"/>
          <w:color w:val="000000"/>
        </w:rPr>
        <w:t xml:space="preserve">21 </w:t>
      </w:r>
      <w:r>
        <w:rPr>
          <w:rFonts w:ascii="Book Antiqua" w:eastAsia="Book Antiqua" w:hAnsi="Book Antiqua" w:cs="Book Antiqua"/>
          <w:b/>
          <w:bCs/>
          <w:color w:val="000000"/>
        </w:rPr>
        <w:t>Suzuki K</w:t>
      </w:r>
      <w:r>
        <w:rPr>
          <w:rFonts w:ascii="Book Antiqua" w:eastAsia="Book Antiqua" w:hAnsi="Book Antiqua" w:cs="Book Antiqua"/>
          <w:color w:val="000000"/>
        </w:rPr>
        <w:t>, Takeuchi O, Suzuki Y, Kitagawa Y. Mechanisms of metformin's anti</w:t>
      </w:r>
      <w:r>
        <w:rPr>
          <w:rFonts w:ascii="MS Gothic" w:eastAsia="MS Gothic" w:hAnsi="MS Gothic" w:cs="MS Gothic" w:hint="eastAsia"/>
          <w:color w:val="000000"/>
        </w:rPr>
        <w:t>‑</w:t>
      </w:r>
      <w:r>
        <w:rPr>
          <w:rFonts w:ascii="Book Antiqua" w:eastAsia="Book Antiqua" w:hAnsi="Book Antiqua" w:cs="Book Antiqua"/>
          <w:color w:val="000000"/>
        </w:rPr>
        <w:t>tumor activity against gemcitabine</w:t>
      </w:r>
      <w:r>
        <w:rPr>
          <w:rFonts w:ascii="MS Gothic" w:eastAsia="MS Gothic" w:hAnsi="MS Gothic" w:cs="MS Gothic" w:hint="eastAsia"/>
          <w:color w:val="000000"/>
        </w:rPr>
        <w:t>‑</w:t>
      </w:r>
      <w:r>
        <w:rPr>
          <w:rFonts w:ascii="Book Antiqua" w:eastAsia="Book Antiqua" w:hAnsi="Book Antiqua" w:cs="Book Antiqua"/>
          <w:color w:val="000000"/>
        </w:rPr>
        <w:t xml:space="preserve">resistant pancreatic adenocarcinoma. </w:t>
      </w:r>
      <w:r>
        <w:rPr>
          <w:rFonts w:ascii="Book Antiqua" w:eastAsia="Book Antiqua" w:hAnsi="Book Antiqua" w:cs="Book Antiqua"/>
          <w:i/>
          <w:iCs/>
          <w:color w:val="000000"/>
        </w:rPr>
        <w:t>Int J Oncol</w:t>
      </w:r>
      <w:r>
        <w:rPr>
          <w:rFonts w:ascii="Book Antiqua" w:eastAsia="Book Antiqua" w:hAnsi="Book Antiqua" w:cs="Book Antiqua"/>
          <w:color w:val="000000"/>
        </w:rPr>
        <w:t xml:space="preserve"> 2019; </w:t>
      </w:r>
      <w:r>
        <w:rPr>
          <w:rFonts w:ascii="Book Antiqua" w:eastAsia="Book Antiqua" w:hAnsi="Book Antiqua" w:cs="Book Antiqua"/>
          <w:b/>
          <w:bCs/>
          <w:color w:val="000000"/>
        </w:rPr>
        <w:t>54</w:t>
      </w:r>
      <w:r>
        <w:rPr>
          <w:rFonts w:ascii="Book Antiqua" w:eastAsia="Book Antiqua" w:hAnsi="Book Antiqua" w:cs="Book Antiqua"/>
          <w:color w:val="000000"/>
        </w:rPr>
        <w:t>: 764-772 [PMID: 30570108 DOI: 10.3892/ijo.2018.4662]</w:t>
      </w:r>
    </w:p>
    <w:p w14:paraId="67D7B391" w14:textId="77777777" w:rsidR="006454A2" w:rsidRDefault="007E6403">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Uehara T</w:t>
      </w:r>
      <w:r>
        <w:rPr>
          <w:rFonts w:ascii="Book Antiqua" w:eastAsia="Book Antiqua" w:hAnsi="Book Antiqua" w:cs="Book Antiqua"/>
          <w:color w:val="000000"/>
        </w:rPr>
        <w:t xml:space="preserve">, Eikawa S, Nishida M, Kunisada Y, Yoshida A, Fujiwara T, Kunisada T, Ozaki T, Udono H. Metformin induces CD11b+-cell-mediated growth </w:t>
      </w:r>
      <w:r>
        <w:rPr>
          <w:rFonts w:ascii="Book Antiqua" w:eastAsia="Book Antiqua" w:hAnsi="Book Antiqua" w:cs="Book Antiqua"/>
          <w:color w:val="000000"/>
        </w:rPr>
        <w:t xml:space="preserve">inhibition of an osteosarcoma: implications for metabolic reprogramming of myeloid cells and anti-tumor effects. </w:t>
      </w:r>
      <w:r>
        <w:rPr>
          <w:rFonts w:ascii="Book Antiqua" w:eastAsia="Book Antiqua" w:hAnsi="Book Antiqua" w:cs="Book Antiqua"/>
          <w:i/>
          <w:iCs/>
          <w:color w:val="000000"/>
        </w:rPr>
        <w:t>Int Immunol</w:t>
      </w:r>
      <w:r>
        <w:rPr>
          <w:rFonts w:ascii="Book Antiqua" w:eastAsia="Book Antiqua" w:hAnsi="Book Antiqua" w:cs="Book Antiqua"/>
          <w:color w:val="000000"/>
        </w:rPr>
        <w:t xml:space="preserve"> 2019; </w:t>
      </w:r>
      <w:r>
        <w:rPr>
          <w:rFonts w:ascii="Book Antiqua" w:eastAsia="Book Antiqua" w:hAnsi="Book Antiqua" w:cs="Book Antiqua"/>
          <w:b/>
          <w:bCs/>
          <w:color w:val="000000"/>
        </w:rPr>
        <w:t>31</w:t>
      </w:r>
      <w:r>
        <w:rPr>
          <w:rFonts w:ascii="Book Antiqua" w:eastAsia="Book Antiqua" w:hAnsi="Book Antiqua" w:cs="Book Antiqua"/>
          <w:color w:val="000000"/>
        </w:rPr>
        <w:t>: 187-198 [PMID: 30508092 DOI: 10.1093/intimm/dxy079]</w:t>
      </w:r>
    </w:p>
    <w:p w14:paraId="5910B73D" w14:textId="77777777" w:rsidR="006454A2" w:rsidRDefault="007E6403">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Liang Y</w:t>
      </w:r>
      <w:r>
        <w:rPr>
          <w:rFonts w:ascii="Book Antiqua" w:eastAsia="Book Antiqua" w:hAnsi="Book Antiqua" w:cs="Book Antiqua"/>
          <w:color w:val="000000"/>
        </w:rPr>
        <w:t>, Tian R, Wang J, Shan Y, Gao H, Xie C, Li J, Zhang L, Xu M</w:t>
      </w:r>
      <w:r>
        <w:rPr>
          <w:rFonts w:ascii="Book Antiqua" w:eastAsia="Book Antiqua" w:hAnsi="Book Antiqua" w:cs="Book Antiqua"/>
          <w:color w:val="000000"/>
        </w:rPr>
        <w:t xml:space="preserve">, Gu S. Melanotic neuroectodermal tumor of infancy successfully treated with metformin: A case report. </w:t>
      </w:r>
      <w:r>
        <w:rPr>
          <w:rFonts w:ascii="Book Antiqua" w:eastAsia="Book Antiqua" w:hAnsi="Book Antiqua" w:cs="Book Antiqua"/>
          <w:i/>
          <w:iCs/>
          <w:color w:val="000000"/>
        </w:rPr>
        <w:t>Medicine (Baltimore)</w:t>
      </w:r>
      <w:r>
        <w:rPr>
          <w:rFonts w:ascii="Book Antiqua" w:eastAsia="Book Antiqua" w:hAnsi="Book Antiqua" w:cs="Book Antiqua"/>
          <w:color w:val="000000"/>
        </w:rPr>
        <w:t xml:space="preserve"> 2020; </w:t>
      </w:r>
      <w:r>
        <w:rPr>
          <w:rFonts w:ascii="Book Antiqua" w:eastAsia="Book Antiqua" w:hAnsi="Book Antiqua" w:cs="Book Antiqua"/>
          <w:b/>
          <w:bCs/>
          <w:color w:val="000000"/>
        </w:rPr>
        <w:t>99</w:t>
      </w:r>
      <w:r>
        <w:rPr>
          <w:rFonts w:ascii="Book Antiqua" w:eastAsia="Book Antiqua" w:hAnsi="Book Antiqua" w:cs="Book Antiqua"/>
          <w:color w:val="000000"/>
        </w:rPr>
        <w:t>: e22303 [PMID: 33157911 DOI: 10.1097/MD.0000000000022303]</w:t>
      </w:r>
    </w:p>
    <w:p w14:paraId="715278C6" w14:textId="77777777" w:rsidR="006454A2" w:rsidRDefault="007E6403">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Chen SC</w:t>
      </w:r>
      <w:r>
        <w:rPr>
          <w:rFonts w:ascii="Book Antiqua" w:eastAsia="Book Antiqua" w:hAnsi="Book Antiqua" w:cs="Book Antiqua"/>
          <w:color w:val="000000"/>
        </w:rPr>
        <w:t>, Brooks R, Houskeeper J, Bremner SK, Dunlop J, Viollet</w:t>
      </w:r>
      <w:r>
        <w:rPr>
          <w:rFonts w:ascii="Book Antiqua" w:eastAsia="Book Antiqua" w:hAnsi="Book Antiqua" w:cs="Book Antiqua"/>
          <w:color w:val="000000"/>
        </w:rPr>
        <w:t xml:space="preserve"> B, Logan PJ, Salt IP, Ahmed SF, Yarwood SJ. Metformin suppresses adipogenesis through both AMP-activated protein kinase (AMPK)-dependent and AMPK-independent mechanisms. </w:t>
      </w:r>
      <w:r>
        <w:rPr>
          <w:rFonts w:ascii="Book Antiqua" w:eastAsia="Book Antiqua" w:hAnsi="Book Antiqua" w:cs="Book Antiqua"/>
          <w:i/>
          <w:iCs/>
          <w:color w:val="000000"/>
        </w:rPr>
        <w:t>Mol Cell Endocrinol</w:t>
      </w:r>
      <w:r>
        <w:rPr>
          <w:rFonts w:ascii="Book Antiqua" w:eastAsia="Book Antiqua" w:hAnsi="Book Antiqua" w:cs="Book Antiqua"/>
          <w:color w:val="000000"/>
        </w:rPr>
        <w:t xml:space="preserve"> 2017; </w:t>
      </w:r>
      <w:r>
        <w:rPr>
          <w:rFonts w:ascii="Book Antiqua" w:eastAsia="Book Antiqua" w:hAnsi="Book Antiqua" w:cs="Book Antiqua"/>
          <w:b/>
          <w:bCs/>
          <w:color w:val="000000"/>
        </w:rPr>
        <w:t>440</w:t>
      </w:r>
      <w:r>
        <w:rPr>
          <w:rFonts w:ascii="Book Antiqua" w:eastAsia="Book Antiqua" w:hAnsi="Book Antiqua" w:cs="Book Antiqua"/>
          <w:color w:val="000000"/>
        </w:rPr>
        <w:t>: 57-68 [PMID: 27856330 DOI: 10.1016/j.mce.2016.11.011]</w:t>
      </w:r>
    </w:p>
    <w:p w14:paraId="03F02710" w14:textId="77777777" w:rsidR="006454A2" w:rsidRDefault="007E6403">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Foretz M</w:t>
      </w:r>
      <w:r>
        <w:rPr>
          <w:rFonts w:ascii="Book Antiqua" w:eastAsia="Book Antiqua" w:hAnsi="Book Antiqua" w:cs="Book Antiqua"/>
          <w:color w:val="000000"/>
        </w:rPr>
        <w:t xml:space="preserve">, Guigas B, Bertrand L, Pollak M, Viollet B. Metformin: from mechanisms of action to therapies. </w:t>
      </w:r>
      <w:r>
        <w:rPr>
          <w:rFonts w:ascii="Book Antiqua" w:eastAsia="Book Antiqua" w:hAnsi="Book Antiqua" w:cs="Book Antiqua"/>
          <w:i/>
          <w:iCs/>
          <w:color w:val="000000"/>
        </w:rPr>
        <w:t>Cell Metab</w:t>
      </w:r>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953-966 [PMID: 25456737 DOI: 10.1016/j.cmet.2014.09.018]</w:t>
      </w:r>
    </w:p>
    <w:p w14:paraId="2F175047" w14:textId="77777777" w:rsidR="006454A2" w:rsidRDefault="007E6403">
      <w:pPr>
        <w:spacing w:line="360" w:lineRule="auto"/>
        <w:jc w:val="both"/>
      </w:pPr>
      <w:r>
        <w:rPr>
          <w:rFonts w:ascii="Book Antiqua" w:eastAsia="Book Antiqua" w:hAnsi="Book Antiqua" w:cs="Book Antiqua"/>
          <w:color w:val="000000"/>
        </w:rPr>
        <w:lastRenderedPageBreak/>
        <w:t xml:space="preserve">26 </w:t>
      </w:r>
      <w:r>
        <w:rPr>
          <w:rFonts w:ascii="Book Antiqua" w:eastAsia="Book Antiqua" w:hAnsi="Book Antiqua" w:cs="Book Antiqua"/>
          <w:b/>
          <w:bCs/>
          <w:color w:val="000000"/>
        </w:rPr>
        <w:t>Howell JJ</w:t>
      </w:r>
      <w:r>
        <w:rPr>
          <w:rFonts w:ascii="Book Antiqua" w:eastAsia="Book Antiqua" w:hAnsi="Book Antiqua" w:cs="Book Antiqua"/>
          <w:color w:val="000000"/>
        </w:rPr>
        <w:t>, Hellberg K, Turner M, Talbott G, Kolar MJ, Ross DS, Hoxha</w:t>
      </w:r>
      <w:r>
        <w:rPr>
          <w:rFonts w:ascii="Book Antiqua" w:eastAsia="Book Antiqua" w:hAnsi="Book Antiqua" w:cs="Book Antiqua"/>
          <w:color w:val="000000"/>
        </w:rPr>
        <w:t xml:space="preserve">j G, Saghatelian A, Shaw RJ, Manning BD. Metformin Inhibits Hepatic mTORC1 Signaling </w:t>
      </w:r>
      <w:r>
        <w:rPr>
          <w:rFonts w:ascii="Book Antiqua" w:eastAsia="Book Antiqua" w:hAnsi="Book Antiqua" w:cs="Book Antiqua"/>
          <w:i/>
          <w:iCs/>
          <w:color w:val="000000"/>
        </w:rPr>
        <w:t>via</w:t>
      </w:r>
      <w:r>
        <w:rPr>
          <w:rFonts w:ascii="Book Antiqua" w:eastAsia="Book Antiqua" w:hAnsi="Book Antiqua" w:cs="Book Antiqua"/>
          <w:color w:val="000000"/>
        </w:rPr>
        <w:t xml:space="preserve"> Dose-Dependent Mechanisms Involving AMPK and the TSC Complex. </w:t>
      </w:r>
      <w:r>
        <w:rPr>
          <w:rFonts w:ascii="Book Antiqua" w:eastAsia="Book Antiqua" w:hAnsi="Book Antiqua" w:cs="Book Antiqua"/>
          <w:i/>
          <w:iCs/>
          <w:color w:val="000000"/>
        </w:rPr>
        <w:t>Cell Metab</w:t>
      </w:r>
      <w:r>
        <w:rPr>
          <w:rFonts w:ascii="Book Antiqua" w:eastAsia="Book Antiqua" w:hAnsi="Book Antiqua" w:cs="Book Antiqua"/>
          <w:color w:val="000000"/>
        </w:rPr>
        <w:t xml:space="preserve"> 2017; </w:t>
      </w:r>
      <w:r>
        <w:rPr>
          <w:rFonts w:ascii="Book Antiqua" w:eastAsia="Book Antiqua" w:hAnsi="Book Antiqua" w:cs="Book Antiqua"/>
          <w:b/>
          <w:bCs/>
          <w:color w:val="000000"/>
        </w:rPr>
        <w:t>25</w:t>
      </w:r>
      <w:r>
        <w:rPr>
          <w:rFonts w:ascii="Book Antiqua" w:eastAsia="Book Antiqua" w:hAnsi="Book Antiqua" w:cs="Book Antiqua"/>
          <w:color w:val="000000"/>
        </w:rPr>
        <w:t>: 463-471 [PMID: 28089566 DOI: 10.1016/j.cmet.2016.12.009]</w:t>
      </w:r>
    </w:p>
    <w:p w14:paraId="2C6F87DD" w14:textId="77777777" w:rsidR="006454A2" w:rsidRDefault="007E6403">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Pernicova I</w:t>
      </w:r>
      <w:r>
        <w:rPr>
          <w:rFonts w:ascii="Book Antiqua" w:eastAsia="Book Antiqua" w:hAnsi="Book Antiqua" w:cs="Book Antiqua"/>
          <w:color w:val="000000"/>
        </w:rPr>
        <w:t>, Korbonits M</w:t>
      </w:r>
      <w:r>
        <w:rPr>
          <w:rFonts w:ascii="Book Antiqua" w:eastAsia="Book Antiqua" w:hAnsi="Book Antiqua" w:cs="Book Antiqua"/>
          <w:color w:val="000000"/>
        </w:rPr>
        <w:t xml:space="preserve">. Metformin--mode of action and clinical implications for diabetes and cancer. </w:t>
      </w:r>
      <w:r>
        <w:rPr>
          <w:rFonts w:ascii="Book Antiqua" w:eastAsia="Book Antiqua" w:hAnsi="Book Antiqua" w:cs="Book Antiqua"/>
          <w:i/>
          <w:iCs/>
          <w:color w:val="000000"/>
        </w:rPr>
        <w:t>Nat Rev Endocrinol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10</w:t>
      </w:r>
      <w:r>
        <w:rPr>
          <w:rFonts w:ascii="Book Antiqua" w:eastAsia="Book Antiqua" w:hAnsi="Book Antiqua" w:cs="Book Antiqua"/>
          <w:color w:val="000000"/>
        </w:rPr>
        <w:t>: 143-156 [PMID: 24393785 DOI: 10.1038/nrendo.2013.256]</w:t>
      </w:r>
    </w:p>
    <w:p w14:paraId="4DBBFB7B" w14:textId="77777777" w:rsidR="006454A2" w:rsidRDefault="007E6403">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Wang Y</w:t>
      </w:r>
      <w:r>
        <w:rPr>
          <w:rFonts w:ascii="Book Antiqua" w:eastAsia="Book Antiqua" w:hAnsi="Book Antiqua" w:cs="Book Antiqua"/>
          <w:color w:val="000000"/>
        </w:rPr>
        <w:t>, Xu W, Yan Z, Zhao W, Mi J, Li J, Yan H. Metformin induces autophagy and G0/G1 phase</w:t>
      </w:r>
      <w:r>
        <w:rPr>
          <w:rFonts w:ascii="Book Antiqua" w:eastAsia="Book Antiqua" w:hAnsi="Book Antiqua" w:cs="Book Antiqua"/>
          <w:color w:val="000000"/>
        </w:rPr>
        <w:t xml:space="preserve"> cell cycle arrest in myeloma by targeting the AMPK/mTORC1 and mTORC2 pathways. </w:t>
      </w:r>
      <w:r>
        <w:rPr>
          <w:rFonts w:ascii="Book Antiqua" w:eastAsia="Book Antiqua" w:hAnsi="Book Antiqua" w:cs="Book Antiqua"/>
          <w:i/>
          <w:iCs/>
          <w:color w:val="000000"/>
        </w:rPr>
        <w:t>J Exp Clin Cancer Res</w:t>
      </w:r>
      <w:r>
        <w:rPr>
          <w:rFonts w:ascii="Book Antiqua" w:eastAsia="Book Antiqua" w:hAnsi="Book Antiqua" w:cs="Book Antiqua"/>
          <w:color w:val="000000"/>
        </w:rPr>
        <w:t xml:space="preserve"> 2018; </w:t>
      </w:r>
      <w:r>
        <w:rPr>
          <w:rFonts w:ascii="Book Antiqua" w:eastAsia="Book Antiqua" w:hAnsi="Book Antiqua" w:cs="Book Antiqua"/>
          <w:b/>
          <w:bCs/>
          <w:color w:val="000000"/>
        </w:rPr>
        <w:t>37</w:t>
      </w:r>
      <w:r>
        <w:rPr>
          <w:rFonts w:ascii="Book Antiqua" w:eastAsia="Book Antiqua" w:hAnsi="Book Antiqua" w:cs="Book Antiqua"/>
          <w:color w:val="000000"/>
        </w:rPr>
        <w:t>: 63 [PMID: 29554968 DOI: 10.1186/s13046-018-0731-5]</w:t>
      </w:r>
    </w:p>
    <w:p w14:paraId="3FAB817D" w14:textId="77777777" w:rsidR="006454A2" w:rsidRDefault="007E6403">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Park J</w:t>
      </w:r>
      <w:r>
        <w:rPr>
          <w:rFonts w:ascii="Book Antiqua" w:eastAsia="Book Antiqua" w:hAnsi="Book Antiqua" w:cs="Book Antiqua"/>
          <w:color w:val="000000"/>
        </w:rPr>
        <w:t xml:space="preserve">, Joe Y, Ryter SW, Surh YJ, Chung HT. Similarities and Distinctions in the Effects of Metformin and Carbon Monoxide in Immunometabolism. </w:t>
      </w:r>
      <w:r>
        <w:rPr>
          <w:rFonts w:ascii="Book Antiqua" w:eastAsia="Book Antiqua" w:hAnsi="Book Antiqua" w:cs="Book Antiqua"/>
          <w:i/>
          <w:iCs/>
          <w:color w:val="000000"/>
        </w:rPr>
        <w:t>Mol Cells</w:t>
      </w:r>
      <w:r>
        <w:rPr>
          <w:rFonts w:ascii="Book Antiqua" w:eastAsia="Book Antiqua" w:hAnsi="Book Antiqua" w:cs="Book Antiqua"/>
          <w:color w:val="000000"/>
        </w:rPr>
        <w:t xml:space="preserve"> 2019; </w:t>
      </w:r>
      <w:r>
        <w:rPr>
          <w:rFonts w:ascii="Book Antiqua" w:eastAsia="Book Antiqua" w:hAnsi="Book Antiqua" w:cs="Book Antiqua"/>
          <w:b/>
          <w:bCs/>
          <w:color w:val="000000"/>
        </w:rPr>
        <w:t>42</w:t>
      </w:r>
      <w:r>
        <w:rPr>
          <w:rFonts w:ascii="Book Antiqua" w:eastAsia="Book Antiqua" w:hAnsi="Book Antiqua" w:cs="Book Antiqua"/>
          <w:color w:val="000000"/>
        </w:rPr>
        <w:t>: 292-300 [PMID: 31091555 DOI: 10.14348/molcells.2019.0016]</w:t>
      </w:r>
    </w:p>
    <w:p w14:paraId="31937027" w14:textId="77777777" w:rsidR="006454A2" w:rsidRDefault="007E6403">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Li M</w:t>
      </w:r>
      <w:r>
        <w:rPr>
          <w:rFonts w:ascii="Book Antiqua" w:eastAsia="Book Antiqua" w:hAnsi="Book Antiqua" w:cs="Book Antiqua"/>
          <w:color w:val="000000"/>
        </w:rPr>
        <w:t>, Li X, Zhang H, Lu Y. Molecular M</w:t>
      </w:r>
      <w:r>
        <w:rPr>
          <w:rFonts w:ascii="Book Antiqua" w:eastAsia="Book Antiqua" w:hAnsi="Book Antiqua" w:cs="Book Antiqua"/>
          <w:color w:val="000000"/>
        </w:rPr>
        <w:t xml:space="preserve">echanisms of Metformin for Diabetes and Cancer Treatment. </w:t>
      </w:r>
      <w:r>
        <w:rPr>
          <w:rFonts w:ascii="Book Antiqua" w:eastAsia="Book Antiqua" w:hAnsi="Book Antiqua" w:cs="Book Antiqua"/>
          <w:i/>
          <w:iCs/>
          <w:color w:val="000000"/>
        </w:rPr>
        <w:t>Front Physiol</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1039 [PMID: 30108523 DOI: 10.3389/fphys.2018.01039]</w:t>
      </w:r>
    </w:p>
    <w:p w14:paraId="0042568C" w14:textId="77777777" w:rsidR="006454A2" w:rsidRDefault="007E6403">
      <w:pPr>
        <w:spacing w:line="360" w:lineRule="auto"/>
        <w:jc w:val="both"/>
      </w:pPr>
      <w:r>
        <w:rPr>
          <w:rFonts w:ascii="Book Antiqua" w:eastAsia="Book Antiqua" w:hAnsi="Book Antiqua" w:cs="Book Antiqua"/>
          <w:color w:val="000000"/>
        </w:rPr>
        <w:t xml:space="preserve">31 </w:t>
      </w:r>
      <w:r>
        <w:rPr>
          <w:rFonts w:ascii="Book Antiqua" w:eastAsia="Book Antiqua" w:hAnsi="Book Antiqua" w:cs="Book Antiqua"/>
          <w:b/>
          <w:bCs/>
          <w:color w:val="000000"/>
        </w:rPr>
        <w:t>Li L</w:t>
      </w:r>
      <w:r>
        <w:rPr>
          <w:rFonts w:ascii="Book Antiqua" w:eastAsia="Book Antiqua" w:hAnsi="Book Antiqua" w:cs="Book Antiqua"/>
          <w:color w:val="000000"/>
        </w:rPr>
        <w:t xml:space="preserve">, Huang W, Li K, Zhang K, Lin C, Han R, Lu C, Wang Y, Chen H, Sun F, He Y. Metformin attenuates gefitinib-induced exacerbation of pulmonary fibrosis by inhibition of TGF-β signaling pathway. </w:t>
      </w:r>
      <w:r>
        <w:rPr>
          <w:rFonts w:ascii="Book Antiqua" w:eastAsia="Book Antiqua" w:hAnsi="Book Antiqua" w:cs="Book Antiqua"/>
          <w:i/>
          <w:iCs/>
          <w:color w:val="000000"/>
        </w:rPr>
        <w:t>Oncotarget</w:t>
      </w:r>
      <w:r>
        <w:rPr>
          <w:rFonts w:ascii="Book Antiqua" w:eastAsia="Book Antiqua" w:hAnsi="Book Antiqua" w:cs="Book Antiqua"/>
          <w:color w:val="000000"/>
        </w:rPr>
        <w:t xml:space="preserve"> 2015; </w:t>
      </w:r>
      <w:r>
        <w:rPr>
          <w:rFonts w:ascii="Book Antiqua" w:eastAsia="Book Antiqua" w:hAnsi="Book Antiqua" w:cs="Book Antiqua"/>
          <w:b/>
          <w:bCs/>
          <w:color w:val="000000"/>
        </w:rPr>
        <w:t>6</w:t>
      </w:r>
      <w:r>
        <w:rPr>
          <w:rFonts w:ascii="Book Antiqua" w:eastAsia="Book Antiqua" w:hAnsi="Book Antiqua" w:cs="Book Antiqua"/>
          <w:color w:val="000000"/>
        </w:rPr>
        <w:t>: 43605-43619 [PMID: 26497205 DOI: 10.18632/onc</w:t>
      </w:r>
      <w:r>
        <w:rPr>
          <w:rFonts w:ascii="Book Antiqua" w:eastAsia="Book Antiqua" w:hAnsi="Book Antiqua" w:cs="Book Antiqua"/>
          <w:color w:val="000000"/>
        </w:rPr>
        <w:t>otarget.6186]</w:t>
      </w:r>
    </w:p>
    <w:p w14:paraId="0BFEEC30" w14:textId="77777777" w:rsidR="006454A2" w:rsidRDefault="007E6403">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Rangarajan S</w:t>
      </w:r>
      <w:r>
        <w:rPr>
          <w:rFonts w:ascii="Book Antiqua" w:eastAsia="Book Antiqua" w:hAnsi="Book Antiqua" w:cs="Book Antiqua"/>
          <w:color w:val="000000"/>
        </w:rPr>
        <w:t xml:space="preserve">, Bone NB, Zmijewska AA, Jiang S, Park DW, Bernard K, Locy ML, Ravi S, Deshane J, Mannon RB, Abraham E, Darley-Usmar V, Thannickal VJ, Zmijewski JW. Metformin reverses established lung fibrosis in a bleomycin model. </w:t>
      </w:r>
      <w:r>
        <w:rPr>
          <w:rFonts w:ascii="Book Antiqua" w:eastAsia="Book Antiqua" w:hAnsi="Book Antiqua" w:cs="Book Antiqua"/>
          <w:i/>
          <w:iCs/>
          <w:color w:val="000000"/>
        </w:rPr>
        <w:t>Nat Med</w:t>
      </w:r>
      <w:r>
        <w:rPr>
          <w:rFonts w:ascii="Book Antiqua" w:eastAsia="Book Antiqua" w:hAnsi="Book Antiqua" w:cs="Book Antiqua"/>
          <w:color w:val="000000"/>
        </w:rPr>
        <w:t xml:space="preserve"> 201</w:t>
      </w:r>
      <w:r>
        <w:rPr>
          <w:rFonts w:ascii="Book Antiqua" w:eastAsia="Book Antiqua" w:hAnsi="Book Antiqua" w:cs="Book Antiqua"/>
          <w:color w:val="000000"/>
        </w:rPr>
        <w:t xml:space="preserve">8; </w:t>
      </w:r>
      <w:r>
        <w:rPr>
          <w:rFonts w:ascii="Book Antiqua" w:eastAsia="Book Antiqua" w:hAnsi="Book Antiqua" w:cs="Book Antiqua"/>
          <w:b/>
          <w:bCs/>
          <w:color w:val="000000"/>
        </w:rPr>
        <w:t>24</w:t>
      </w:r>
      <w:r>
        <w:rPr>
          <w:rFonts w:ascii="Book Antiqua" w:eastAsia="Book Antiqua" w:hAnsi="Book Antiqua" w:cs="Book Antiqua"/>
          <w:color w:val="000000"/>
        </w:rPr>
        <w:t>: 1121-1127 [PMID: 29967351 DOI: 10.1038/s41591-018-0087-6]</w:t>
      </w:r>
    </w:p>
    <w:p w14:paraId="4DB7B12C" w14:textId="77777777" w:rsidR="006454A2" w:rsidRDefault="006454A2">
      <w:pPr>
        <w:spacing w:line="360" w:lineRule="auto"/>
        <w:jc w:val="both"/>
        <w:sectPr w:rsidR="006454A2">
          <w:pgSz w:w="12240" w:h="15840"/>
          <w:pgMar w:top="1440" w:right="1440" w:bottom="1440" w:left="1440" w:header="720" w:footer="720" w:gutter="0"/>
          <w:cols w:space="720"/>
          <w:docGrid w:linePitch="360"/>
        </w:sectPr>
      </w:pPr>
    </w:p>
    <w:p w14:paraId="1B14D4FF" w14:textId="77777777" w:rsidR="006454A2" w:rsidRDefault="007E6403">
      <w:pPr>
        <w:spacing w:line="360" w:lineRule="auto"/>
        <w:jc w:val="both"/>
      </w:pPr>
      <w:r>
        <w:rPr>
          <w:rFonts w:ascii="Book Antiqua" w:eastAsia="Book Antiqua" w:hAnsi="Book Antiqua" w:cs="Book Antiqua"/>
          <w:b/>
          <w:color w:val="000000"/>
        </w:rPr>
        <w:lastRenderedPageBreak/>
        <w:t>Footnotes</w:t>
      </w:r>
    </w:p>
    <w:p w14:paraId="093BF409" w14:textId="77777777" w:rsidR="006454A2" w:rsidRDefault="007E6403">
      <w:pPr>
        <w:spacing w:line="360" w:lineRule="auto"/>
        <w:jc w:val="both"/>
      </w:pPr>
      <w:r>
        <w:rPr>
          <w:rFonts w:ascii="Book Antiqua" w:eastAsia="Book Antiqua" w:hAnsi="Book Antiqua" w:cs="Book Antiqua"/>
          <w:b/>
          <w:bCs/>
          <w:color w:val="000000"/>
          <w:szCs w:val="21"/>
        </w:rPr>
        <w:t xml:space="preserve">Informed consent statement: </w:t>
      </w:r>
      <w:r>
        <w:rPr>
          <w:rFonts w:ascii="Book Antiqua" w:eastAsia="Book Antiqua" w:hAnsi="Book Antiqua" w:cs="Book Antiqua"/>
          <w:color w:val="000000"/>
          <w:szCs w:val="28"/>
        </w:rPr>
        <w:t>Informed written consent was obtained from</w:t>
      </w:r>
      <w:r>
        <w:rPr>
          <w:rFonts w:hint="eastAsia"/>
          <w:lang w:eastAsia="zh-CN"/>
        </w:rPr>
        <w:t xml:space="preserve"> </w:t>
      </w:r>
      <w:r>
        <w:rPr>
          <w:rFonts w:ascii="Book Antiqua" w:eastAsia="Book Antiqua" w:hAnsi="Book Antiqua" w:cs="Book Antiqua"/>
          <w:color w:val="000000"/>
          <w:szCs w:val="28"/>
        </w:rPr>
        <w:t>the patient’s parents for publication of this report and any accompanying images.</w:t>
      </w:r>
    </w:p>
    <w:p w14:paraId="5C0DB5FD" w14:textId="77777777" w:rsidR="006454A2" w:rsidRDefault="006454A2">
      <w:pPr>
        <w:spacing w:line="360" w:lineRule="auto"/>
        <w:jc w:val="both"/>
      </w:pPr>
    </w:p>
    <w:p w14:paraId="150B9802" w14:textId="77777777" w:rsidR="006454A2" w:rsidRDefault="007E6403">
      <w:pPr>
        <w:spacing w:line="360" w:lineRule="auto"/>
        <w:jc w:val="both"/>
      </w:pPr>
      <w:r>
        <w:rPr>
          <w:rFonts w:ascii="Book Antiqua" w:eastAsia="Book Antiqua" w:hAnsi="Book Antiqua" w:cs="Book Antiqua"/>
          <w:b/>
          <w:bCs/>
          <w:color w:val="000000"/>
          <w:szCs w:val="21"/>
        </w:rPr>
        <w:t>Conflict-of-interes</w:t>
      </w:r>
      <w:r>
        <w:rPr>
          <w:rFonts w:ascii="Book Antiqua" w:eastAsia="Book Antiqua" w:hAnsi="Book Antiqua" w:cs="Book Antiqua"/>
          <w:b/>
          <w:bCs/>
          <w:color w:val="000000"/>
          <w:szCs w:val="21"/>
        </w:rPr>
        <w:t xml:space="preserve">t statement: </w:t>
      </w:r>
      <w:r>
        <w:rPr>
          <w:rFonts w:ascii="Book Antiqua" w:eastAsia="Book Antiqua" w:hAnsi="Book Antiqua" w:cs="Book Antiqua"/>
          <w:color w:val="000000"/>
          <w:szCs w:val="28"/>
        </w:rPr>
        <w:t>The authors declare that they have no conflict of interest</w:t>
      </w:r>
      <w:r>
        <w:rPr>
          <w:rFonts w:ascii="Book Antiqua" w:eastAsia="宋体" w:hAnsi="Book Antiqua" w:cs="Book Antiqua" w:hint="eastAsia"/>
          <w:color w:val="000000"/>
          <w:szCs w:val="28"/>
          <w:lang w:eastAsia="zh-CN"/>
        </w:rPr>
        <w:t xml:space="preserve"> to report</w:t>
      </w:r>
      <w:r>
        <w:rPr>
          <w:rFonts w:ascii="Book Antiqua" w:eastAsia="Book Antiqua" w:hAnsi="Book Antiqua" w:cs="Book Antiqua"/>
          <w:color w:val="000000"/>
          <w:szCs w:val="28"/>
        </w:rPr>
        <w:t>.</w:t>
      </w:r>
    </w:p>
    <w:p w14:paraId="78D34A2F" w14:textId="77777777" w:rsidR="006454A2" w:rsidRDefault="006454A2">
      <w:pPr>
        <w:spacing w:line="360" w:lineRule="auto"/>
        <w:jc w:val="both"/>
      </w:pPr>
    </w:p>
    <w:p w14:paraId="5CD1D586" w14:textId="77777777" w:rsidR="006454A2" w:rsidRDefault="007E6403">
      <w:pPr>
        <w:spacing w:line="360" w:lineRule="auto"/>
        <w:jc w:val="both"/>
      </w:pPr>
      <w:r>
        <w:rPr>
          <w:rFonts w:ascii="Book Antiqua" w:eastAsia="Book Antiqua" w:hAnsi="Book Antiqua" w:cs="Book Antiqua"/>
          <w:b/>
          <w:bCs/>
          <w:color w:val="000000"/>
          <w:szCs w:val="21"/>
        </w:rPr>
        <w:t xml:space="preserve">CARE Checklist (2016) statement: </w:t>
      </w:r>
      <w:r>
        <w:rPr>
          <w:rFonts w:ascii="Book Antiqua" w:eastAsia="Book Antiqua" w:hAnsi="Book Antiqua" w:cs="Book Antiqua"/>
          <w:color w:val="000000"/>
          <w:szCs w:val="28"/>
        </w:rPr>
        <w:t>The authors have read the CARE Checklist (2016), and the manuscript was prepared and revised according to the CARE Checklist (2016).</w:t>
      </w:r>
    </w:p>
    <w:p w14:paraId="78F9579C" w14:textId="77777777" w:rsidR="006454A2" w:rsidRDefault="006454A2">
      <w:pPr>
        <w:spacing w:line="360" w:lineRule="auto"/>
        <w:jc w:val="both"/>
      </w:pPr>
    </w:p>
    <w:p w14:paraId="10A2E506" w14:textId="77777777" w:rsidR="006454A2" w:rsidRDefault="007E6403">
      <w:pPr>
        <w:spacing w:line="360" w:lineRule="auto"/>
        <w:jc w:val="both"/>
      </w:pPr>
      <w:r>
        <w:rPr>
          <w:rFonts w:ascii="Book Antiqua" w:eastAsia="Book Antiqua" w:hAnsi="Book Antiqua" w:cs="Book Antiqua"/>
          <w:b/>
          <w:bCs/>
          <w:color w:val="000000"/>
        </w:rPr>
        <w:t>Open-</w:t>
      </w:r>
      <w:r>
        <w:rPr>
          <w:rFonts w:ascii="Book Antiqua" w:eastAsia="Book Antiqua" w:hAnsi="Book Antiqua" w:cs="Book Antiqua"/>
          <w:b/>
          <w:bCs/>
          <w:color w:val="000000"/>
        </w:rPr>
        <w:t xml:space="preserve">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NonCommercial (CC BY-NC 4.0) license, which permits </w:t>
      </w:r>
      <w:r>
        <w:rPr>
          <w:rFonts w:ascii="Book Antiqua" w:eastAsia="Book Antiqua" w:hAnsi="Book Antiqua" w:cs="Book Antiqua"/>
          <w:color w:val="000000"/>
        </w:rPr>
        <w:t>others to distribute, remix, adapt, build upon this work non-commercially, and license their derivative works on different terms, provided the original work is properly cited and the use is non-commercial. See: http://creativecommons.org/Licenses/by-nc/4.0</w:t>
      </w:r>
      <w:r>
        <w:rPr>
          <w:rFonts w:ascii="Book Antiqua" w:eastAsia="Book Antiqua" w:hAnsi="Book Antiqua" w:cs="Book Antiqua"/>
          <w:color w:val="000000"/>
        </w:rPr>
        <w:t>/</w:t>
      </w:r>
    </w:p>
    <w:p w14:paraId="5438D9A4" w14:textId="77777777" w:rsidR="006454A2" w:rsidRDefault="006454A2">
      <w:pPr>
        <w:spacing w:line="360" w:lineRule="auto"/>
        <w:jc w:val="both"/>
      </w:pPr>
    </w:p>
    <w:p w14:paraId="240246D7" w14:textId="77777777" w:rsidR="006454A2" w:rsidRDefault="007E6403">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Unsolicited manuscript</w:t>
      </w:r>
    </w:p>
    <w:p w14:paraId="06646CEB" w14:textId="77777777" w:rsidR="006454A2" w:rsidRDefault="006454A2">
      <w:pPr>
        <w:spacing w:line="360" w:lineRule="auto"/>
        <w:jc w:val="both"/>
      </w:pPr>
    </w:p>
    <w:p w14:paraId="55B3196F" w14:textId="77777777" w:rsidR="006454A2" w:rsidRDefault="007E6403">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August 14, 2020</w:t>
      </w:r>
    </w:p>
    <w:p w14:paraId="52E39BA7" w14:textId="77777777" w:rsidR="006454A2" w:rsidRDefault="007E6403">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November 14, 2020</w:t>
      </w:r>
    </w:p>
    <w:p w14:paraId="00D737D4" w14:textId="77777777" w:rsidR="006454A2" w:rsidRDefault="007E6403">
      <w:pPr>
        <w:spacing w:line="360" w:lineRule="auto"/>
        <w:jc w:val="both"/>
      </w:pPr>
      <w:r>
        <w:rPr>
          <w:rFonts w:ascii="Book Antiqua" w:eastAsia="Book Antiqua" w:hAnsi="Book Antiqua" w:cs="Book Antiqua"/>
          <w:b/>
          <w:color w:val="000000"/>
        </w:rPr>
        <w:t xml:space="preserve">Article in press: </w:t>
      </w:r>
    </w:p>
    <w:p w14:paraId="5B85718B" w14:textId="77777777" w:rsidR="006454A2" w:rsidRDefault="006454A2">
      <w:pPr>
        <w:spacing w:line="360" w:lineRule="auto"/>
        <w:jc w:val="both"/>
      </w:pPr>
    </w:p>
    <w:p w14:paraId="2961BDD0" w14:textId="77777777" w:rsidR="006454A2" w:rsidRDefault="007E6403">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Medicine, research and experimental </w:t>
      </w:r>
    </w:p>
    <w:p w14:paraId="25BB8B1D" w14:textId="77777777" w:rsidR="006454A2" w:rsidRDefault="007E6403">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26D49401" w14:textId="77777777" w:rsidR="006454A2" w:rsidRDefault="007E6403">
      <w:pPr>
        <w:spacing w:line="360" w:lineRule="auto"/>
        <w:jc w:val="both"/>
      </w:pPr>
      <w:r>
        <w:rPr>
          <w:rFonts w:ascii="Book Antiqua" w:eastAsia="Book Antiqua" w:hAnsi="Book Antiqua" w:cs="Book Antiqua"/>
          <w:b/>
          <w:color w:val="000000"/>
        </w:rPr>
        <w:t xml:space="preserve">Peer-review report’s </w:t>
      </w:r>
      <w:r>
        <w:rPr>
          <w:rFonts w:ascii="Book Antiqua" w:eastAsia="Book Antiqua" w:hAnsi="Book Antiqua" w:cs="Book Antiqua"/>
          <w:b/>
          <w:color w:val="000000"/>
        </w:rPr>
        <w:t>scientific quality classification</w:t>
      </w:r>
    </w:p>
    <w:p w14:paraId="443EB43E" w14:textId="77777777" w:rsidR="006454A2" w:rsidRDefault="007E6403">
      <w:pPr>
        <w:spacing w:line="360" w:lineRule="auto"/>
        <w:jc w:val="both"/>
      </w:pPr>
      <w:r>
        <w:rPr>
          <w:rFonts w:ascii="Book Antiqua" w:eastAsia="Book Antiqua" w:hAnsi="Book Antiqua" w:cs="Book Antiqua"/>
          <w:color w:val="000000"/>
        </w:rPr>
        <w:t>Grade A (Excellent): 0</w:t>
      </w:r>
    </w:p>
    <w:p w14:paraId="34958C1C" w14:textId="77777777" w:rsidR="006454A2" w:rsidRDefault="007E6403">
      <w:pPr>
        <w:spacing w:line="360" w:lineRule="auto"/>
        <w:jc w:val="both"/>
      </w:pPr>
      <w:r>
        <w:rPr>
          <w:rFonts w:ascii="Book Antiqua" w:eastAsia="Book Antiqua" w:hAnsi="Book Antiqua" w:cs="Book Antiqua"/>
          <w:color w:val="000000"/>
        </w:rPr>
        <w:t>Grade B (Very good): B</w:t>
      </w:r>
    </w:p>
    <w:p w14:paraId="682CE2FD" w14:textId="77777777" w:rsidR="006454A2" w:rsidRDefault="007E6403">
      <w:pPr>
        <w:spacing w:line="360" w:lineRule="auto"/>
        <w:jc w:val="both"/>
      </w:pPr>
      <w:r>
        <w:rPr>
          <w:rFonts w:ascii="Book Antiqua" w:eastAsia="Book Antiqua" w:hAnsi="Book Antiqua" w:cs="Book Antiqua"/>
          <w:color w:val="000000"/>
        </w:rPr>
        <w:t>Grade C (Good): 0</w:t>
      </w:r>
    </w:p>
    <w:p w14:paraId="1D0CF56E" w14:textId="77777777" w:rsidR="006454A2" w:rsidRDefault="007E6403">
      <w:pPr>
        <w:spacing w:line="360" w:lineRule="auto"/>
        <w:jc w:val="both"/>
      </w:pPr>
      <w:r>
        <w:rPr>
          <w:rFonts w:ascii="Book Antiqua" w:eastAsia="Book Antiqua" w:hAnsi="Book Antiqua" w:cs="Book Antiqua"/>
          <w:color w:val="000000"/>
        </w:rPr>
        <w:lastRenderedPageBreak/>
        <w:t>Grade D (Fair): 0</w:t>
      </w:r>
    </w:p>
    <w:p w14:paraId="1530378F" w14:textId="77777777" w:rsidR="006454A2" w:rsidRDefault="007E6403">
      <w:pPr>
        <w:spacing w:line="360" w:lineRule="auto"/>
        <w:jc w:val="both"/>
      </w:pPr>
      <w:r>
        <w:rPr>
          <w:rFonts w:ascii="Book Antiqua" w:eastAsia="Book Antiqua" w:hAnsi="Book Antiqua" w:cs="Book Antiqua"/>
          <w:color w:val="000000"/>
        </w:rPr>
        <w:t>Grade E (Poor): 0</w:t>
      </w:r>
    </w:p>
    <w:p w14:paraId="75D01E12" w14:textId="77777777" w:rsidR="006454A2" w:rsidRDefault="006454A2">
      <w:pPr>
        <w:spacing w:line="360" w:lineRule="auto"/>
        <w:jc w:val="both"/>
      </w:pPr>
    </w:p>
    <w:p w14:paraId="4C1E906D" w14:textId="77777777" w:rsidR="006454A2" w:rsidRDefault="007E6403">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Shimada S</w:t>
      </w:r>
      <w:r>
        <w:rPr>
          <w:rFonts w:ascii="Book Antiqua" w:eastAsia="Book Antiqua" w:hAnsi="Book Antiqua" w:cs="Book Antiqua"/>
          <w:b/>
          <w:color w:val="000000"/>
        </w:rPr>
        <w:t xml:space="preserve"> S-Editor: </w:t>
      </w:r>
      <w:r>
        <w:rPr>
          <w:rFonts w:ascii="Book Antiqua" w:eastAsia="Book Antiqua" w:hAnsi="Book Antiqua" w:cs="Book Antiqua"/>
          <w:color w:val="000000"/>
        </w:rPr>
        <w:t>Huang P</w:t>
      </w:r>
      <w:r>
        <w:rPr>
          <w:rFonts w:ascii="Book Antiqua" w:eastAsia="Book Antiqua" w:hAnsi="Book Antiqua" w:cs="Book Antiqua"/>
          <w:b/>
          <w:color w:val="000000"/>
        </w:rPr>
        <w:t xml:space="preserve"> L-Editor: </w:t>
      </w:r>
      <w:r w:rsidRPr="00A824E7">
        <w:rPr>
          <w:rFonts w:ascii="Book Antiqua" w:eastAsia="宋体" w:hAnsi="Book Antiqua" w:cs="Book Antiqua"/>
          <w:bCs/>
          <w:color w:val="000000"/>
          <w:lang w:eastAsia="zh-CN"/>
        </w:rPr>
        <w:t>Wang TQ</w:t>
      </w:r>
      <w:r>
        <w:rPr>
          <w:rFonts w:ascii="Book Antiqua" w:eastAsia="Book Antiqua" w:hAnsi="Book Antiqua" w:cs="Book Antiqua"/>
          <w:b/>
          <w:color w:val="000000"/>
        </w:rPr>
        <w:t xml:space="preserve"> P-Editor: </w:t>
      </w:r>
    </w:p>
    <w:p w14:paraId="4B97710D" w14:textId="77777777" w:rsidR="006454A2" w:rsidRDefault="006454A2">
      <w:pPr>
        <w:spacing w:line="360" w:lineRule="auto"/>
        <w:jc w:val="both"/>
        <w:sectPr w:rsidR="006454A2">
          <w:pgSz w:w="12240" w:h="15840"/>
          <w:pgMar w:top="1440" w:right="1440" w:bottom="1440" w:left="1440" w:header="720" w:footer="720" w:gutter="0"/>
          <w:cols w:space="720"/>
          <w:docGrid w:linePitch="360"/>
        </w:sectPr>
      </w:pPr>
    </w:p>
    <w:p w14:paraId="0BD8D632" w14:textId="77777777" w:rsidR="006454A2" w:rsidRDefault="007E6403">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189DE0CF" w14:textId="77777777" w:rsidR="006454A2" w:rsidRDefault="007E6403">
      <w:pPr>
        <w:spacing w:line="360" w:lineRule="auto"/>
        <w:jc w:val="both"/>
      </w:pPr>
      <w:r>
        <w:rPr>
          <w:rFonts w:hint="eastAsia"/>
          <w:noProof/>
          <w:color w:val="000000"/>
          <w:sz w:val="28"/>
          <w:szCs w:val="28"/>
          <w:lang w:eastAsia="zh-CN"/>
        </w:rPr>
        <w:drawing>
          <wp:inline distT="0" distB="0" distL="0" distR="0" wp14:anchorId="55AECAC5" wp14:editId="2DA5DAA8">
            <wp:extent cx="5943600" cy="293751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943600" cy="2937510"/>
                    </a:xfrm>
                    <a:prstGeom prst="rect">
                      <a:avLst/>
                    </a:prstGeom>
                    <a:noFill/>
                    <a:ln>
                      <a:noFill/>
                    </a:ln>
                  </pic:spPr>
                </pic:pic>
              </a:graphicData>
            </a:graphic>
          </wp:inline>
        </w:drawing>
      </w:r>
    </w:p>
    <w:p w14:paraId="7BC611DA" w14:textId="2323060B" w:rsidR="006454A2" w:rsidRDefault="007E6403">
      <w:pPr>
        <w:spacing w:line="360" w:lineRule="auto"/>
        <w:jc w:val="both"/>
        <w:rPr>
          <w:rFonts w:ascii="Book Antiqua" w:eastAsia="Book Antiqua" w:hAnsi="Book Antiqua" w:cs="Book Antiqua"/>
          <w:b/>
          <w:bCs/>
          <w:color w:val="000000"/>
          <w:szCs w:val="28"/>
        </w:rPr>
      </w:pPr>
      <w:r>
        <w:rPr>
          <w:rFonts w:ascii="Book Antiqua" w:eastAsia="Book Antiqua" w:hAnsi="Book Antiqua" w:cs="Book Antiqua"/>
          <w:b/>
          <w:bCs/>
          <w:color w:val="000000"/>
          <w:szCs w:val="28"/>
        </w:rPr>
        <w:t xml:space="preserve">Figure 1 Magnetic </w:t>
      </w:r>
      <w:r>
        <w:rPr>
          <w:rFonts w:ascii="Book Antiqua" w:eastAsia="Book Antiqua" w:hAnsi="Book Antiqua" w:cs="Book Antiqua"/>
          <w:b/>
          <w:bCs/>
          <w:color w:val="000000"/>
          <w:szCs w:val="28"/>
        </w:rPr>
        <w:t>resonance images of a tumor with rich</w:t>
      </w:r>
      <w:r>
        <w:rPr>
          <w:rFonts w:ascii="Book Antiqua" w:eastAsia="宋体" w:hAnsi="Book Antiqua" w:cs="Book Antiqua" w:hint="eastAsia"/>
          <w:b/>
          <w:bCs/>
          <w:color w:val="000000"/>
          <w:szCs w:val="28"/>
          <w:lang w:eastAsia="zh-CN"/>
        </w:rPr>
        <w:t xml:space="preserve"> </w:t>
      </w:r>
      <w:r>
        <w:rPr>
          <w:rFonts w:ascii="Book Antiqua" w:eastAsia="Book Antiqua" w:hAnsi="Book Antiqua" w:cs="Book Antiqua"/>
          <w:b/>
          <w:bCs/>
          <w:color w:val="000000"/>
          <w:szCs w:val="28"/>
        </w:rPr>
        <w:t>blood suppl</w:t>
      </w:r>
      <w:r>
        <w:rPr>
          <w:rFonts w:ascii="Book Antiqua" w:eastAsia="宋体" w:hAnsi="Book Antiqua" w:cs="Book Antiqua" w:hint="eastAsia"/>
          <w:b/>
          <w:bCs/>
          <w:color w:val="000000"/>
          <w:szCs w:val="28"/>
          <w:lang w:eastAsia="zh-CN"/>
        </w:rPr>
        <w:t>y</w:t>
      </w:r>
      <w:r>
        <w:rPr>
          <w:rFonts w:ascii="Book Antiqua" w:eastAsia="Book Antiqua" w:hAnsi="Book Antiqua" w:cs="Book Antiqua"/>
          <w:b/>
          <w:bCs/>
          <w:color w:val="000000"/>
          <w:szCs w:val="28"/>
        </w:rPr>
        <w:t xml:space="preserve"> encircling the cavernosum with a size of 3.5 cm × 2.1 cm × 2.0 cm</w:t>
      </w:r>
      <w:r>
        <w:rPr>
          <w:rFonts w:ascii="Book Antiqua" w:eastAsia="宋体" w:hAnsi="Book Antiqua" w:cs="Book Antiqua" w:hint="eastAsia"/>
          <w:b/>
          <w:bCs/>
          <w:color w:val="000000"/>
          <w:szCs w:val="28"/>
          <w:lang w:eastAsia="zh-CN"/>
        </w:rPr>
        <w:t xml:space="preserve">. </w:t>
      </w:r>
      <w:r>
        <w:rPr>
          <w:rFonts w:ascii="Book Antiqua" w:eastAsia="Book Antiqua" w:hAnsi="Book Antiqua" w:cs="Book Antiqua"/>
          <w:b/>
          <w:bCs/>
          <w:color w:val="000000"/>
          <w:szCs w:val="28"/>
        </w:rPr>
        <w:t>A</w:t>
      </w:r>
      <w:r>
        <w:rPr>
          <w:rFonts w:ascii="Book Antiqua" w:eastAsia="宋体" w:hAnsi="Book Antiqua" w:cs="Book Antiqua" w:hint="eastAsia"/>
          <w:b/>
          <w:bCs/>
          <w:color w:val="000000"/>
          <w:szCs w:val="28"/>
          <w:lang w:eastAsia="zh-CN"/>
        </w:rPr>
        <w:t>:</w:t>
      </w:r>
      <w:r>
        <w:rPr>
          <w:rFonts w:ascii="Book Antiqua" w:eastAsia="Book Antiqua" w:hAnsi="Book Antiqua" w:cs="Book Antiqua"/>
          <w:b/>
          <w:bCs/>
          <w:color w:val="000000"/>
          <w:szCs w:val="28"/>
        </w:rPr>
        <w:t xml:space="preserve"> </w:t>
      </w:r>
      <w:r>
        <w:rPr>
          <w:rFonts w:ascii="Book Antiqua" w:eastAsia="宋体" w:hAnsi="Book Antiqua" w:cs="Book Antiqua" w:hint="eastAsia"/>
          <w:b/>
          <w:bCs/>
          <w:color w:val="000000"/>
          <w:szCs w:val="28"/>
          <w:lang w:eastAsia="zh-CN"/>
        </w:rPr>
        <w:t>C</w:t>
      </w:r>
      <w:r>
        <w:rPr>
          <w:rFonts w:ascii="Book Antiqua" w:eastAsia="Book Antiqua" w:hAnsi="Book Antiqua" w:cs="Book Antiqua"/>
          <w:b/>
          <w:bCs/>
          <w:color w:val="000000"/>
          <w:szCs w:val="28"/>
        </w:rPr>
        <w:t xml:space="preserve">oronal </w:t>
      </w:r>
      <w:r>
        <w:rPr>
          <w:rFonts w:ascii="Book Antiqua" w:eastAsia="宋体" w:hAnsi="Book Antiqua" w:cs="Book Antiqua" w:hint="eastAsia"/>
          <w:b/>
          <w:bCs/>
          <w:color w:val="000000"/>
          <w:szCs w:val="28"/>
          <w:lang w:eastAsia="zh-CN"/>
        </w:rPr>
        <w:t>image</w:t>
      </w:r>
      <w:r>
        <w:rPr>
          <w:rFonts w:ascii="Book Antiqua" w:eastAsia="宋体" w:hAnsi="Book Antiqua" w:cs="Book Antiqua" w:hint="eastAsia"/>
          <w:b/>
          <w:bCs/>
          <w:color w:val="000000"/>
          <w:szCs w:val="28"/>
          <w:lang w:eastAsia="zh-CN"/>
        </w:rPr>
        <w:t xml:space="preserve">; </w:t>
      </w:r>
      <w:r>
        <w:rPr>
          <w:rFonts w:ascii="Book Antiqua" w:eastAsia="Book Antiqua" w:hAnsi="Book Antiqua" w:cs="Book Antiqua"/>
          <w:b/>
          <w:bCs/>
          <w:color w:val="000000"/>
          <w:szCs w:val="28"/>
        </w:rPr>
        <w:t>B</w:t>
      </w:r>
      <w:r>
        <w:rPr>
          <w:rFonts w:ascii="Book Antiqua" w:eastAsia="Book Antiqua" w:hAnsi="Book Antiqua" w:cs="Book Antiqua"/>
          <w:b/>
          <w:bCs/>
          <w:color w:val="000000"/>
          <w:szCs w:val="28"/>
        </w:rPr>
        <w:t xml:space="preserve"> </w:t>
      </w:r>
      <w:r>
        <w:rPr>
          <w:rFonts w:ascii="Book Antiqua" w:eastAsia="宋体" w:hAnsi="Book Antiqua" w:cs="Book Antiqua" w:hint="eastAsia"/>
          <w:b/>
          <w:bCs/>
          <w:color w:val="000000"/>
          <w:szCs w:val="28"/>
          <w:lang w:eastAsia="zh-CN"/>
        </w:rPr>
        <w:t>A</w:t>
      </w:r>
      <w:r>
        <w:rPr>
          <w:rFonts w:ascii="Book Antiqua" w:eastAsia="Book Antiqua" w:hAnsi="Book Antiqua" w:cs="Book Antiqua"/>
          <w:b/>
          <w:bCs/>
          <w:color w:val="000000"/>
          <w:szCs w:val="28"/>
        </w:rPr>
        <w:t xml:space="preserve">xial </w:t>
      </w:r>
      <w:r>
        <w:rPr>
          <w:rFonts w:ascii="Book Antiqua" w:eastAsia="宋体" w:hAnsi="Book Antiqua" w:cs="Book Antiqua" w:hint="eastAsia"/>
          <w:b/>
          <w:bCs/>
          <w:color w:val="000000"/>
          <w:szCs w:val="28"/>
          <w:lang w:eastAsia="zh-CN"/>
        </w:rPr>
        <w:t>image</w:t>
      </w:r>
      <w:r>
        <w:rPr>
          <w:rFonts w:ascii="Book Antiqua" w:eastAsia="Book Antiqua" w:hAnsi="Book Antiqua" w:cs="Book Antiqua"/>
          <w:b/>
          <w:bCs/>
          <w:color w:val="000000"/>
          <w:szCs w:val="28"/>
        </w:rPr>
        <w:t>.</w:t>
      </w:r>
    </w:p>
    <w:p w14:paraId="78A7E249" w14:textId="77777777" w:rsidR="006454A2" w:rsidRDefault="007E6403">
      <w:pPr>
        <w:spacing w:line="360" w:lineRule="auto"/>
        <w:jc w:val="both"/>
        <w:rPr>
          <w:rFonts w:ascii="Book Antiqua" w:eastAsia="Book Antiqua" w:hAnsi="Book Antiqua" w:cs="Book Antiqua"/>
          <w:b/>
          <w:bCs/>
          <w:color w:val="000000"/>
          <w:szCs w:val="28"/>
        </w:rPr>
      </w:pPr>
      <w:r>
        <w:rPr>
          <w:rFonts w:ascii="Book Antiqua" w:eastAsia="Book Antiqua" w:hAnsi="Book Antiqua" w:cs="Book Antiqua"/>
          <w:b/>
          <w:bCs/>
          <w:color w:val="000000"/>
          <w:szCs w:val="28"/>
        </w:rPr>
        <w:br w:type="page"/>
      </w:r>
      <w:r>
        <w:rPr>
          <w:noProof/>
          <w:lang w:eastAsia="zh-CN"/>
        </w:rPr>
        <w:lastRenderedPageBreak/>
        <w:drawing>
          <wp:inline distT="0" distB="0" distL="0" distR="0" wp14:anchorId="4EC238DF" wp14:editId="0C0C94B0">
            <wp:extent cx="6147435" cy="164592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6149061" cy="1646319"/>
                    </a:xfrm>
                    <a:prstGeom prst="rect">
                      <a:avLst/>
                    </a:prstGeom>
                  </pic:spPr>
                </pic:pic>
              </a:graphicData>
            </a:graphic>
          </wp:inline>
        </w:drawing>
      </w:r>
    </w:p>
    <w:p w14:paraId="5BA101BB" w14:textId="77777777" w:rsidR="006454A2" w:rsidRDefault="007E6403">
      <w:pPr>
        <w:spacing w:line="360" w:lineRule="auto"/>
        <w:jc w:val="both"/>
        <w:rPr>
          <w:rFonts w:ascii="Book Antiqua" w:eastAsia="Book Antiqua" w:hAnsi="Book Antiqua" w:cs="Book Antiqua"/>
          <w:b/>
          <w:bCs/>
          <w:color w:val="000000"/>
          <w:szCs w:val="28"/>
        </w:rPr>
      </w:pPr>
      <w:r>
        <w:rPr>
          <w:rFonts w:ascii="Book Antiqua" w:eastAsia="Book Antiqua" w:hAnsi="Book Antiqua" w:cs="Book Antiqua"/>
          <w:b/>
          <w:bCs/>
          <w:color w:val="000000"/>
          <w:szCs w:val="28"/>
        </w:rPr>
        <w:t xml:space="preserve">Figure 2 The tumor tissues at (A) 100 × </w:t>
      </w:r>
      <w:r>
        <w:rPr>
          <w:rFonts w:ascii="Book Antiqua" w:eastAsia="Book Antiqua" w:hAnsi="Book Antiqua" w:cs="Book Antiqua"/>
          <w:b/>
          <w:bCs/>
          <w:color w:val="000000"/>
          <w:szCs w:val="28"/>
        </w:rPr>
        <w:t>magnification and (B) 400 × magnification stained with hematoxylin-eosin were rich in spindle cells with infiltration of inflammatory cells.</w:t>
      </w:r>
    </w:p>
    <w:p w14:paraId="4ACC3C79" w14:textId="77777777" w:rsidR="006454A2" w:rsidRDefault="007E6403">
      <w:pPr>
        <w:spacing w:line="360" w:lineRule="auto"/>
        <w:jc w:val="both"/>
      </w:pPr>
      <w:r>
        <w:rPr>
          <w:rFonts w:ascii="Book Antiqua" w:eastAsia="Book Antiqua" w:hAnsi="Book Antiqua" w:cs="Book Antiqua"/>
          <w:b/>
          <w:bCs/>
          <w:color w:val="000000"/>
          <w:szCs w:val="28"/>
        </w:rPr>
        <w:br w:type="page"/>
      </w:r>
      <w:r>
        <w:rPr>
          <w:rFonts w:hint="eastAsia"/>
          <w:b/>
          <w:bCs/>
          <w:noProof/>
          <w:color w:val="000000"/>
          <w:sz w:val="28"/>
          <w:szCs w:val="28"/>
          <w:lang w:eastAsia="zh-CN"/>
        </w:rPr>
        <w:lastRenderedPageBreak/>
        <w:drawing>
          <wp:inline distT="0" distB="0" distL="0" distR="0" wp14:anchorId="59B0D6F6" wp14:editId="70338FF4">
            <wp:extent cx="5943600" cy="204216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943600" cy="2042160"/>
                    </a:xfrm>
                    <a:prstGeom prst="rect">
                      <a:avLst/>
                    </a:prstGeom>
                    <a:noFill/>
                    <a:ln>
                      <a:noFill/>
                    </a:ln>
                  </pic:spPr>
                </pic:pic>
              </a:graphicData>
            </a:graphic>
          </wp:inline>
        </w:drawing>
      </w:r>
    </w:p>
    <w:p w14:paraId="1838CA1F" w14:textId="77777777" w:rsidR="006454A2" w:rsidRDefault="007E6403">
      <w:pPr>
        <w:spacing w:line="360" w:lineRule="auto"/>
        <w:jc w:val="both"/>
      </w:pPr>
      <w:r>
        <w:rPr>
          <w:rFonts w:ascii="Book Antiqua" w:eastAsia="Book Antiqua" w:hAnsi="Book Antiqua" w:cs="Book Antiqua"/>
          <w:b/>
          <w:bCs/>
          <w:color w:val="000000"/>
          <w:szCs w:val="28"/>
        </w:rPr>
        <w:t>Figure 3 The tumor disappeared completely and the penis returned to normal (A and B).</w:t>
      </w:r>
    </w:p>
    <w:sectPr w:rsidR="006454A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50AFA69" w14:textId="77777777" w:rsidR="007E6403" w:rsidRDefault="007E6403">
      <w:r>
        <w:separator/>
      </w:r>
    </w:p>
  </w:endnote>
  <w:endnote w:type="continuationSeparator" w:id="0">
    <w:p w14:paraId="183967DA" w14:textId="77777777" w:rsidR="007E6403" w:rsidRDefault="007E64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22754847"/>
    </w:sdtPr>
    <w:sdtEndPr/>
    <w:sdtContent>
      <w:sdt>
        <w:sdtPr>
          <w:id w:val="-1705238520"/>
        </w:sdtPr>
        <w:sdtEndPr/>
        <w:sdtContent>
          <w:p w14:paraId="1611B192" w14:textId="77777777" w:rsidR="006454A2" w:rsidRDefault="007E6403">
            <w:pPr>
              <w:pStyle w:val="a7"/>
              <w:jc w:val="right"/>
            </w:pPr>
            <w:r>
              <w:rPr>
                <w:lang w:val="zh-CN" w:eastAsia="zh-CN"/>
              </w:rPr>
              <w:t xml:space="preserve"> </w:t>
            </w:r>
            <w:r>
              <w:rPr>
                <w:rFonts w:ascii="Book Antiqua" w:hAnsi="Book Antiqua"/>
                <w:sz w:val="21"/>
                <w:szCs w:val="21"/>
              </w:rPr>
              <w:fldChar w:fldCharType="begin"/>
            </w:r>
            <w:r>
              <w:rPr>
                <w:rFonts w:ascii="Book Antiqua" w:hAnsi="Book Antiqua"/>
                <w:sz w:val="21"/>
                <w:szCs w:val="21"/>
              </w:rPr>
              <w:instrText>PAGE</w:instrText>
            </w:r>
            <w:r>
              <w:rPr>
                <w:rFonts w:ascii="Book Antiqua" w:hAnsi="Book Antiqua"/>
                <w:sz w:val="21"/>
                <w:szCs w:val="21"/>
              </w:rPr>
              <w:fldChar w:fldCharType="separate"/>
            </w:r>
            <w:r>
              <w:rPr>
                <w:rFonts w:ascii="Book Antiqua" w:hAnsi="Book Antiqua"/>
                <w:sz w:val="21"/>
                <w:szCs w:val="21"/>
              </w:rPr>
              <w:t>17</w:t>
            </w:r>
            <w:r>
              <w:rPr>
                <w:rFonts w:ascii="Book Antiqua" w:hAnsi="Book Antiqua"/>
                <w:sz w:val="21"/>
                <w:szCs w:val="21"/>
              </w:rPr>
              <w:fldChar w:fldCharType="end"/>
            </w:r>
            <w:r>
              <w:rPr>
                <w:rFonts w:ascii="Book Antiqua" w:hAnsi="Book Antiqua"/>
                <w:sz w:val="21"/>
                <w:szCs w:val="21"/>
                <w:lang w:val="zh-CN" w:eastAsia="zh-CN"/>
              </w:rPr>
              <w:t xml:space="preserve"> / </w:t>
            </w:r>
            <w:r>
              <w:rPr>
                <w:rFonts w:ascii="Book Antiqua" w:hAnsi="Book Antiqua"/>
                <w:sz w:val="21"/>
                <w:szCs w:val="21"/>
              </w:rPr>
              <w:fldChar w:fldCharType="begin"/>
            </w:r>
            <w:r>
              <w:rPr>
                <w:rFonts w:ascii="Book Antiqua" w:hAnsi="Book Antiqua"/>
                <w:sz w:val="21"/>
                <w:szCs w:val="21"/>
              </w:rPr>
              <w:instrText>NUMPAGES</w:instrText>
            </w:r>
            <w:r>
              <w:rPr>
                <w:rFonts w:ascii="Book Antiqua" w:hAnsi="Book Antiqua"/>
                <w:sz w:val="21"/>
                <w:szCs w:val="21"/>
              </w:rPr>
              <w:fldChar w:fldCharType="separate"/>
            </w:r>
            <w:r>
              <w:rPr>
                <w:rFonts w:ascii="Book Antiqua" w:hAnsi="Book Antiqua"/>
                <w:sz w:val="21"/>
                <w:szCs w:val="21"/>
              </w:rPr>
              <w:t>18</w:t>
            </w:r>
            <w:r>
              <w:rPr>
                <w:rFonts w:ascii="Book Antiqua" w:hAnsi="Book Antiqua"/>
                <w:sz w:val="21"/>
                <w:szCs w:val="21"/>
              </w:rPr>
              <w:fldChar w:fldCharType="end"/>
            </w:r>
          </w:p>
        </w:sdtContent>
      </w:sdt>
    </w:sdtContent>
  </w:sdt>
  <w:p w14:paraId="3FD5F479" w14:textId="77777777" w:rsidR="006454A2" w:rsidRDefault="006454A2">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BF23EF" w14:textId="77777777" w:rsidR="007E6403" w:rsidRDefault="007E6403">
      <w:r>
        <w:separator/>
      </w:r>
    </w:p>
  </w:footnote>
  <w:footnote w:type="continuationSeparator" w:id="0">
    <w:p w14:paraId="6EC92D28" w14:textId="77777777" w:rsidR="007E6403" w:rsidRDefault="007E640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22F57"/>
    <w:rsid w:val="00032F50"/>
    <w:rsid w:val="00072881"/>
    <w:rsid w:val="000A399E"/>
    <w:rsid w:val="000E2F57"/>
    <w:rsid w:val="00184324"/>
    <w:rsid w:val="00190F62"/>
    <w:rsid w:val="001F15ED"/>
    <w:rsid w:val="002279DB"/>
    <w:rsid w:val="00235D10"/>
    <w:rsid w:val="00241F32"/>
    <w:rsid w:val="00245C1A"/>
    <w:rsid w:val="00245E81"/>
    <w:rsid w:val="00270480"/>
    <w:rsid w:val="002B7397"/>
    <w:rsid w:val="002C4580"/>
    <w:rsid w:val="002E6B91"/>
    <w:rsid w:val="00307977"/>
    <w:rsid w:val="003461EF"/>
    <w:rsid w:val="0034635C"/>
    <w:rsid w:val="0037512D"/>
    <w:rsid w:val="003A7845"/>
    <w:rsid w:val="003F6F36"/>
    <w:rsid w:val="00436DCA"/>
    <w:rsid w:val="004521FF"/>
    <w:rsid w:val="004C384E"/>
    <w:rsid w:val="004E5E66"/>
    <w:rsid w:val="004F1986"/>
    <w:rsid w:val="00534F22"/>
    <w:rsid w:val="0063786F"/>
    <w:rsid w:val="00642283"/>
    <w:rsid w:val="006454A2"/>
    <w:rsid w:val="006549E0"/>
    <w:rsid w:val="006F5007"/>
    <w:rsid w:val="00707ABE"/>
    <w:rsid w:val="0074062C"/>
    <w:rsid w:val="007E6403"/>
    <w:rsid w:val="007F4E99"/>
    <w:rsid w:val="008308F0"/>
    <w:rsid w:val="00852318"/>
    <w:rsid w:val="00884369"/>
    <w:rsid w:val="00893EBE"/>
    <w:rsid w:val="008B41B8"/>
    <w:rsid w:val="008E1D23"/>
    <w:rsid w:val="008E6363"/>
    <w:rsid w:val="009666C5"/>
    <w:rsid w:val="00A77B3E"/>
    <w:rsid w:val="00A824E7"/>
    <w:rsid w:val="00A8504A"/>
    <w:rsid w:val="00A97695"/>
    <w:rsid w:val="00AD2998"/>
    <w:rsid w:val="00B75E6C"/>
    <w:rsid w:val="00BD76FA"/>
    <w:rsid w:val="00C1593B"/>
    <w:rsid w:val="00C36146"/>
    <w:rsid w:val="00C65EC0"/>
    <w:rsid w:val="00C747D9"/>
    <w:rsid w:val="00C763B0"/>
    <w:rsid w:val="00C9391B"/>
    <w:rsid w:val="00CA2A55"/>
    <w:rsid w:val="00CB057E"/>
    <w:rsid w:val="00CB1ECB"/>
    <w:rsid w:val="00CD358E"/>
    <w:rsid w:val="00CF7328"/>
    <w:rsid w:val="00D03AA1"/>
    <w:rsid w:val="00D65FDA"/>
    <w:rsid w:val="00DB7244"/>
    <w:rsid w:val="00DD2D77"/>
    <w:rsid w:val="00E11521"/>
    <w:rsid w:val="00E44DD8"/>
    <w:rsid w:val="00E50C69"/>
    <w:rsid w:val="00E70F79"/>
    <w:rsid w:val="00EA70D7"/>
    <w:rsid w:val="00F12898"/>
    <w:rsid w:val="00F23DC7"/>
    <w:rsid w:val="00F3533E"/>
    <w:rsid w:val="00F637FB"/>
    <w:rsid w:val="00F65385"/>
    <w:rsid w:val="00FC2254"/>
    <w:rsid w:val="00FC58F7"/>
    <w:rsid w:val="00FD06BC"/>
    <w:rsid w:val="00FE20BC"/>
    <w:rsid w:val="27BA3496"/>
    <w:rsid w:val="31787698"/>
    <w:rsid w:val="3F0539B6"/>
    <w:rsid w:val="4AB33D81"/>
    <w:rsid w:val="6ED17AD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225FD2"/>
  <w15:docId w15:val="{684CC399-D0FF-4406-A1FB-89357C116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semiHidden/>
    <w:unhideWhenUsed/>
    <w:qFormat/>
  </w:style>
  <w:style w:type="paragraph" w:styleId="a5">
    <w:name w:val="Balloon Text"/>
    <w:basedOn w:val="a"/>
    <w:link w:val="a6"/>
    <w:qFormat/>
    <w:rPr>
      <w:sz w:val="18"/>
      <w:szCs w:val="18"/>
    </w:rPr>
  </w:style>
  <w:style w:type="paragraph" w:styleId="a7">
    <w:name w:val="footer"/>
    <w:basedOn w:val="a"/>
    <w:link w:val="a8"/>
    <w:uiPriority w:val="99"/>
    <w:unhideWhenUsed/>
    <w:qFormat/>
    <w:pPr>
      <w:tabs>
        <w:tab w:val="center" w:pos="4153"/>
        <w:tab w:val="right" w:pos="8306"/>
      </w:tabs>
      <w:snapToGrid w:val="0"/>
    </w:pPr>
    <w:rPr>
      <w:sz w:val="18"/>
      <w:szCs w:val="18"/>
    </w:rPr>
  </w:style>
  <w:style w:type="paragraph" w:styleId="a9">
    <w:name w:val="header"/>
    <w:basedOn w:val="a"/>
    <w:link w:val="aa"/>
    <w:unhideWhenUsed/>
    <w:pPr>
      <w:pBdr>
        <w:bottom w:val="single" w:sz="6" w:space="1" w:color="auto"/>
      </w:pBdr>
      <w:tabs>
        <w:tab w:val="center" w:pos="4153"/>
        <w:tab w:val="right" w:pos="8306"/>
      </w:tabs>
      <w:snapToGrid w:val="0"/>
      <w:jc w:val="center"/>
    </w:pPr>
    <w:rPr>
      <w:sz w:val="18"/>
      <w:szCs w:val="18"/>
    </w:rPr>
  </w:style>
  <w:style w:type="paragraph" w:styleId="ab">
    <w:name w:val="annotation subject"/>
    <w:basedOn w:val="a3"/>
    <w:next w:val="a3"/>
    <w:link w:val="ac"/>
    <w:semiHidden/>
    <w:unhideWhenUsed/>
    <w:qFormat/>
    <w:rPr>
      <w:b/>
      <w:bCs/>
    </w:rPr>
  </w:style>
  <w:style w:type="character" w:styleId="ad">
    <w:name w:val="annotation reference"/>
    <w:basedOn w:val="a0"/>
    <w:semiHidden/>
    <w:unhideWhenUsed/>
    <w:qFormat/>
    <w:rPr>
      <w:sz w:val="21"/>
      <w:szCs w:val="21"/>
    </w:rPr>
  </w:style>
  <w:style w:type="character" w:customStyle="1" w:styleId="aa">
    <w:name w:val="页眉 字符"/>
    <w:basedOn w:val="a0"/>
    <w:link w:val="a9"/>
    <w:qFormat/>
    <w:rPr>
      <w:sz w:val="18"/>
      <w:szCs w:val="18"/>
    </w:rPr>
  </w:style>
  <w:style w:type="character" w:customStyle="1" w:styleId="a8">
    <w:name w:val="页脚 字符"/>
    <w:basedOn w:val="a0"/>
    <w:link w:val="a7"/>
    <w:uiPriority w:val="99"/>
    <w:qFormat/>
    <w:rPr>
      <w:sz w:val="18"/>
      <w:szCs w:val="18"/>
    </w:rPr>
  </w:style>
  <w:style w:type="character" w:customStyle="1" w:styleId="a4">
    <w:name w:val="批注文字 字符"/>
    <w:basedOn w:val="a0"/>
    <w:link w:val="a3"/>
    <w:semiHidden/>
    <w:rPr>
      <w:sz w:val="24"/>
      <w:szCs w:val="24"/>
    </w:rPr>
  </w:style>
  <w:style w:type="character" w:customStyle="1" w:styleId="ac">
    <w:name w:val="批注主题 字符"/>
    <w:basedOn w:val="a4"/>
    <w:link w:val="ab"/>
    <w:semiHidden/>
    <w:qFormat/>
    <w:rPr>
      <w:b/>
      <w:bCs/>
      <w:sz w:val="24"/>
      <w:szCs w:val="24"/>
    </w:rPr>
  </w:style>
  <w:style w:type="character" w:customStyle="1" w:styleId="a6">
    <w:name w:val="批注框文本 字符"/>
    <w:basedOn w:val="a0"/>
    <w:link w:val="a5"/>
    <w:qFormat/>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18</Pages>
  <Words>3554</Words>
  <Characters>20262</Characters>
  <Application>Microsoft Office Word</Application>
  <DocSecurity>0</DocSecurity>
  <Lines>168</Lines>
  <Paragraphs>47</Paragraphs>
  <ScaleCrop>false</ScaleCrop>
  <Company/>
  <LinksUpToDate>false</LinksUpToDate>
  <CharactersWithSpaces>23769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wdm</cp:lastModifiedBy>
  <cp:revision>3</cp:revision>
  <dcterms:created xsi:type="dcterms:W3CDTF">2020-11-29T01:47:00Z</dcterms:created>
  <dcterms:modified xsi:type="dcterms:W3CDTF">2020-12-08T10:41:00Z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