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8C410" w14:textId="77777777" w:rsidR="003C1F43" w:rsidRDefault="00192B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448682C9" w14:textId="77777777" w:rsidR="003C1F43" w:rsidRDefault="00192B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58951</w:t>
      </w:r>
    </w:p>
    <w:p w14:paraId="77544537" w14:textId="77777777" w:rsidR="003C1F43" w:rsidRDefault="00192B7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76F033E8" w14:textId="77777777" w:rsidR="003C1F43" w:rsidRDefault="003C1F43">
      <w:pPr>
        <w:spacing w:line="360" w:lineRule="auto"/>
        <w:jc w:val="both"/>
      </w:pPr>
    </w:p>
    <w:p w14:paraId="78043EE4" w14:textId="4BB76D88" w:rsidR="003C1F43" w:rsidRDefault="00192B74">
      <w:pPr>
        <w:spacing w:line="360" w:lineRule="auto"/>
        <w:jc w:val="both"/>
      </w:pPr>
      <w:bookmarkStart w:id="0" w:name="_heading=h.gjdgxs" w:colFirst="0" w:colLast="0"/>
      <w:bookmarkEnd w:id="0"/>
      <w:r>
        <w:rPr>
          <w:rFonts w:ascii="Book Antiqua" w:eastAsia="Book Antiqua" w:hAnsi="Book Antiqua" w:cs="Book Antiqua"/>
          <w:b/>
          <w:color w:val="000000"/>
        </w:rPr>
        <w:t xml:space="preserve">Is there a place </w:t>
      </w:r>
      <w:r w:rsidR="00D205F6">
        <w:rPr>
          <w:rFonts w:ascii="Book Antiqua" w:eastAsia="Book Antiqua" w:hAnsi="Book Antiqua" w:cs="Book Antiqua"/>
          <w:b/>
          <w:color w:val="000000"/>
        </w:rPr>
        <w:t>for</w:t>
      </w:r>
      <w:r>
        <w:rPr>
          <w:rFonts w:ascii="Book Antiqua" w:eastAsia="Book Antiqua" w:hAnsi="Book Antiqua" w:cs="Book Antiqua"/>
          <w:b/>
          <w:color w:val="000000"/>
        </w:rPr>
        <w:t xml:space="preserve"> optimiz</w:t>
      </w:r>
      <w:r w:rsidR="00D205F6">
        <w:rPr>
          <w:rFonts w:ascii="Book Antiqua" w:eastAsia="Book Antiqua" w:hAnsi="Book Antiqua" w:cs="Book Antiqua"/>
          <w:b/>
          <w:color w:val="000000"/>
        </w:rPr>
        <w:t>ing</w:t>
      </w:r>
      <w:r>
        <w:rPr>
          <w:rFonts w:ascii="Book Antiqua" w:eastAsia="Book Antiqua" w:hAnsi="Book Antiqua" w:cs="Book Antiqua"/>
          <w:b/>
          <w:color w:val="000000"/>
        </w:rPr>
        <w:t xml:space="preserve"> thoracic radiotherapy in limited-stage small cell lung cancer after twenty years?</w:t>
      </w:r>
    </w:p>
    <w:p w14:paraId="55EDBB85" w14:textId="77777777" w:rsidR="003C1F43" w:rsidRDefault="003C1F43">
      <w:pPr>
        <w:spacing w:line="360" w:lineRule="auto"/>
        <w:jc w:val="both"/>
      </w:pPr>
    </w:p>
    <w:p w14:paraId="1C3FBF8D" w14:textId="77777777" w:rsidR="003C1F43" w:rsidRDefault="00192B74">
      <w:pPr>
        <w:spacing w:line="360" w:lineRule="auto"/>
        <w:jc w:val="both"/>
      </w:pPr>
      <w:r>
        <w:rPr>
          <w:rFonts w:ascii="Book Antiqua" w:eastAsia="Book Antiqua" w:hAnsi="Book Antiqua" w:cs="Book Antiqua"/>
          <w:color w:val="000000"/>
        </w:rPr>
        <w:t xml:space="preserve">Barros JM </w:t>
      </w:r>
      <w:r>
        <w:rPr>
          <w:rFonts w:ascii="Book Antiqua" w:eastAsia="Book Antiqua" w:hAnsi="Book Antiqua" w:cs="Book Antiqua"/>
          <w:i/>
          <w:color w:val="000000"/>
        </w:rPr>
        <w:t>et al</w:t>
      </w:r>
      <w:r>
        <w:rPr>
          <w:rFonts w:ascii="Book Antiqua" w:eastAsia="Book Antiqua" w:hAnsi="Book Antiqua" w:cs="Book Antiqua"/>
          <w:color w:val="000000"/>
        </w:rPr>
        <w:t>. Thoracic radiotherapy in LS-SCLC</w:t>
      </w:r>
    </w:p>
    <w:p w14:paraId="54A43CB8" w14:textId="77777777" w:rsidR="003C1F43" w:rsidRDefault="003C1F43">
      <w:pPr>
        <w:spacing w:line="360" w:lineRule="auto"/>
        <w:jc w:val="both"/>
      </w:pPr>
    </w:p>
    <w:p w14:paraId="3BBA3709" w14:textId="77777777" w:rsidR="003C1F43" w:rsidRDefault="00192B74">
      <w:pPr>
        <w:spacing w:line="360" w:lineRule="auto"/>
        <w:jc w:val="both"/>
      </w:pPr>
      <w:r>
        <w:rPr>
          <w:rFonts w:ascii="Book Antiqua" w:eastAsia="Book Antiqua" w:hAnsi="Book Antiqua" w:cs="Book Antiqua"/>
          <w:color w:val="000000"/>
        </w:rPr>
        <w:t xml:space="preserve">José </w:t>
      </w:r>
      <w:proofErr w:type="spellStart"/>
      <w:r>
        <w:rPr>
          <w:rFonts w:ascii="Book Antiqua" w:eastAsia="Book Antiqua" w:hAnsi="Book Antiqua" w:cs="Book Antiqua"/>
          <w:color w:val="000000"/>
        </w:rPr>
        <w:t>Máximo</w:t>
      </w:r>
      <w:proofErr w:type="spellEnd"/>
      <w:r>
        <w:rPr>
          <w:rFonts w:ascii="Book Antiqua" w:eastAsia="Book Antiqua" w:hAnsi="Book Antiqua" w:cs="Book Antiqua"/>
          <w:color w:val="000000"/>
        </w:rPr>
        <w:t xml:space="preserve"> Barros, </w:t>
      </w:r>
      <w:proofErr w:type="spellStart"/>
      <w:r>
        <w:rPr>
          <w:rFonts w:ascii="Book Antiqua" w:eastAsia="Book Antiqua" w:hAnsi="Book Antiqua" w:cs="Book Antiqua"/>
          <w:color w:val="000000"/>
        </w:rPr>
        <w:t>Manglio</w:t>
      </w:r>
      <w:proofErr w:type="spellEnd"/>
      <w:r>
        <w:rPr>
          <w:rFonts w:ascii="Book Antiqua" w:eastAsia="Book Antiqua" w:hAnsi="Book Antiqua" w:cs="Book Antiqua"/>
          <w:color w:val="000000"/>
        </w:rPr>
        <w:t xml:space="preserve"> Miguel Rizzo, Jorge Oscar </w:t>
      </w:r>
      <w:proofErr w:type="spellStart"/>
      <w:r>
        <w:rPr>
          <w:rFonts w:ascii="Book Antiqua" w:eastAsia="Book Antiqua" w:hAnsi="Book Antiqua" w:cs="Book Antiqua"/>
          <w:color w:val="000000"/>
        </w:rPr>
        <w:t>Chiozza</w:t>
      </w:r>
      <w:proofErr w:type="spellEnd"/>
      <w:r>
        <w:rPr>
          <w:rFonts w:ascii="Book Antiqua" w:eastAsia="Book Antiqua" w:hAnsi="Book Antiqua" w:cs="Book Antiqua"/>
          <w:color w:val="000000"/>
        </w:rPr>
        <w:t xml:space="preserve">, Felipe </w:t>
      </w:r>
      <w:proofErr w:type="spellStart"/>
      <w:r>
        <w:rPr>
          <w:rFonts w:ascii="Book Antiqua" w:eastAsia="Book Antiqua" w:hAnsi="Book Antiqua" w:cs="Book Antiqua"/>
          <w:color w:val="000000"/>
        </w:rPr>
        <w:t>Couñago</w:t>
      </w:r>
      <w:proofErr w:type="spellEnd"/>
    </w:p>
    <w:p w14:paraId="71DE2617" w14:textId="77777777" w:rsidR="003C1F43" w:rsidRDefault="003C1F43">
      <w:pPr>
        <w:spacing w:line="360" w:lineRule="auto"/>
        <w:jc w:val="both"/>
      </w:pPr>
    </w:p>
    <w:p w14:paraId="726827AE" w14:textId="6F0A7691" w:rsidR="003C1F43" w:rsidRDefault="00192B74">
      <w:pPr>
        <w:spacing w:line="360" w:lineRule="auto"/>
        <w:jc w:val="both"/>
      </w:pPr>
      <w:r>
        <w:rPr>
          <w:rFonts w:ascii="Book Antiqua" w:eastAsia="Book Antiqua" w:hAnsi="Book Antiqua" w:cs="Book Antiqua"/>
          <w:b/>
          <w:color w:val="000000"/>
        </w:rPr>
        <w:t xml:space="preserve">José </w:t>
      </w:r>
      <w:proofErr w:type="spellStart"/>
      <w:r>
        <w:rPr>
          <w:rFonts w:ascii="Book Antiqua" w:eastAsia="Book Antiqua" w:hAnsi="Book Antiqua" w:cs="Book Antiqua"/>
          <w:b/>
          <w:color w:val="000000"/>
        </w:rPr>
        <w:t>Máximo</w:t>
      </w:r>
      <w:proofErr w:type="spellEnd"/>
      <w:r>
        <w:rPr>
          <w:rFonts w:ascii="Book Antiqua" w:eastAsia="Book Antiqua" w:hAnsi="Book Antiqua" w:cs="Book Antiqua"/>
          <w:b/>
          <w:color w:val="000000"/>
        </w:rPr>
        <w:t xml:space="preserve"> Barros, Jorge Oscar </w:t>
      </w:r>
      <w:proofErr w:type="spellStart"/>
      <w:r>
        <w:rPr>
          <w:rFonts w:ascii="Book Antiqua" w:eastAsia="Book Antiqua" w:hAnsi="Book Antiqua" w:cs="Book Antiqua"/>
          <w:b/>
          <w:color w:val="000000"/>
        </w:rPr>
        <w:t>Chiozza</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 xml:space="preserve">Department of Radiation Oncology, Radiotherapy Center, Hospital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Austral, </w:t>
      </w:r>
      <w:proofErr w:type="spellStart"/>
      <w:r>
        <w:rPr>
          <w:rFonts w:ascii="Book Antiqua" w:eastAsia="Book Antiqua" w:hAnsi="Book Antiqua" w:cs="Book Antiqua"/>
          <w:color w:val="000000"/>
        </w:rPr>
        <w:t>Vidt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Oncologia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Radiante</w:t>
      </w:r>
      <w:proofErr w:type="spellEnd"/>
      <w:r>
        <w:rPr>
          <w:rFonts w:ascii="Book Antiqua" w:eastAsia="Book Antiqua" w:hAnsi="Book Antiqua" w:cs="Book Antiqua"/>
          <w:color w:val="000000"/>
        </w:rPr>
        <w:t>,</w:t>
      </w:r>
      <w:r w:rsidR="00C37FD6">
        <w:rPr>
          <w:rFonts w:ascii="Book Antiqua" w:eastAsia="Book Antiqua" w:hAnsi="Book Antiqua" w:cs="Book Antiqua"/>
          <w:color w:val="000000"/>
        </w:rPr>
        <w:t xml:space="preserve"> </w:t>
      </w:r>
      <w:r>
        <w:rPr>
          <w:rFonts w:ascii="Book Antiqua" w:eastAsia="Book Antiqua" w:hAnsi="Book Antiqua" w:cs="Book Antiqua"/>
        </w:rPr>
        <w:t>CABA 1425</w:t>
      </w:r>
      <w:r>
        <w:rPr>
          <w:rFonts w:ascii="Book Antiqua" w:eastAsia="Book Antiqua" w:hAnsi="Book Antiqua" w:cs="Book Antiqua"/>
          <w:color w:val="000000"/>
        </w:rPr>
        <w:t>, Argentina</w:t>
      </w:r>
    </w:p>
    <w:p w14:paraId="20C72AA2" w14:textId="77777777" w:rsidR="003C1F43" w:rsidRDefault="003C1F43">
      <w:pPr>
        <w:spacing w:line="360" w:lineRule="auto"/>
        <w:jc w:val="both"/>
      </w:pPr>
    </w:p>
    <w:p w14:paraId="13BB5C66" w14:textId="77777777" w:rsidR="003C1F43" w:rsidRDefault="00192B74">
      <w:pPr>
        <w:spacing w:line="360" w:lineRule="auto"/>
        <w:jc w:val="both"/>
      </w:pPr>
      <w:proofErr w:type="spellStart"/>
      <w:r>
        <w:rPr>
          <w:rFonts w:ascii="Book Antiqua" w:eastAsia="Book Antiqua" w:hAnsi="Book Antiqua" w:cs="Book Antiqua"/>
          <w:b/>
          <w:color w:val="000000"/>
        </w:rPr>
        <w:t>Manglio</w:t>
      </w:r>
      <w:proofErr w:type="spellEnd"/>
      <w:r>
        <w:rPr>
          <w:rFonts w:ascii="Book Antiqua" w:eastAsia="Book Antiqua" w:hAnsi="Book Antiqua" w:cs="Book Antiqua"/>
          <w:b/>
          <w:color w:val="000000"/>
        </w:rPr>
        <w:t xml:space="preserve"> Miguel Rizzo, </w:t>
      </w:r>
      <w:r>
        <w:rPr>
          <w:rFonts w:ascii="Book Antiqua" w:eastAsia="Book Antiqua" w:hAnsi="Book Antiqua" w:cs="Book Antiqua"/>
          <w:color w:val="000000"/>
        </w:rPr>
        <w:t>Department of Medical Oncology, Hospital Universitario Austral, Buenos Aires 1629, Argentina</w:t>
      </w:r>
    </w:p>
    <w:p w14:paraId="15D47CD7" w14:textId="77777777" w:rsidR="003C1F43" w:rsidRDefault="003C1F43">
      <w:pPr>
        <w:spacing w:line="360" w:lineRule="auto"/>
        <w:jc w:val="both"/>
      </w:pPr>
    </w:p>
    <w:p w14:paraId="13C5F809" w14:textId="77777777" w:rsidR="003C1F43" w:rsidRDefault="00192B74">
      <w:pPr>
        <w:spacing w:line="360" w:lineRule="auto"/>
        <w:jc w:val="both"/>
      </w:pPr>
      <w:r>
        <w:rPr>
          <w:rFonts w:ascii="Book Antiqua" w:eastAsia="Book Antiqua" w:hAnsi="Book Antiqua" w:cs="Book Antiqua"/>
          <w:b/>
          <w:color w:val="000000"/>
        </w:rPr>
        <w:t xml:space="preserve">Felipe </w:t>
      </w:r>
      <w:proofErr w:type="spellStart"/>
      <w:r>
        <w:rPr>
          <w:rFonts w:ascii="Book Antiqua" w:eastAsia="Book Antiqua" w:hAnsi="Book Antiqua" w:cs="Book Antiqua"/>
          <w:b/>
          <w:color w:val="000000"/>
        </w:rPr>
        <w:t>Couñago</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 xml:space="preserve">Department of Radiation Oncology, Hospital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Quirónsalud</w:t>
      </w:r>
      <w:proofErr w:type="spellEnd"/>
      <w:r>
        <w:rPr>
          <w:rFonts w:ascii="Book Antiqua" w:eastAsia="Book Antiqua" w:hAnsi="Book Antiqua" w:cs="Book Antiqua"/>
          <w:color w:val="000000"/>
        </w:rPr>
        <w:t xml:space="preserve"> Madrid, </w:t>
      </w:r>
      <w:r>
        <w:rPr>
          <w:rFonts w:ascii="Book Antiqua" w:eastAsia="Book Antiqua" w:hAnsi="Book Antiqua" w:cs="Book Antiqua"/>
        </w:rPr>
        <w:t>Hospital La Luz</w:t>
      </w:r>
      <w:r>
        <w:rPr>
          <w:rFonts w:ascii="Book Antiqua" w:eastAsia="Book Antiqua" w:hAnsi="Book Antiqua" w:cs="Book Antiqua"/>
          <w:color w:val="000000"/>
        </w:rPr>
        <w:t xml:space="preserve">, Universidad </w:t>
      </w:r>
      <w:proofErr w:type="spellStart"/>
      <w:r>
        <w:rPr>
          <w:rFonts w:ascii="Book Antiqua" w:eastAsia="Book Antiqua" w:hAnsi="Book Antiqua" w:cs="Book Antiqua"/>
          <w:color w:val="000000"/>
        </w:rPr>
        <w:t>Europea</w:t>
      </w:r>
      <w:proofErr w:type="spellEnd"/>
      <w:r>
        <w:rPr>
          <w:rFonts w:ascii="Book Antiqua" w:eastAsia="Book Antiqua" w:hAnsi="Book Antiqua" w:cs="Book Antiqua"/>
          <w:color w:val="000000"/>
        </w:rPr>
        <w:t xml:space="preserve"> de Madrid, Madrid 28028, Spain</w:t>
      </w:r>
    </w:p>
    <w:p w14:paraId="2CC92007" w14:textId="77777777" w:rsidR="003C1F43" w:rsidRDefault="003C1F43">
      <w:pPr>
        <w:spacing w:line="360" w:lineRule="auto"/>
        <w:jc w:val="both"/>
      </w:pPr>
    </w:p>
    <w:p w14:paraId="3ADE6D35" w14:textId="77777777" w:rsidR="003C1F43" w:rsidRDefault="00192B74">
      <w:pPr>
        <w:spacing w:line="360" w:lineRule="auto"/>
        <w:jc w:val="both"/>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All the authors contributed equally to this work.</w:t>
      </w:r>
    </w:p>
    <w:p w14:paraId="02105ABB" w14:textId="77777777" w:rsidR="003C1F43" w:rsidRDefault="003C1F43">
      <w:pPr>
        <w:spacing w:line="360" w:lineRule="auto"/>
        <w:jc w:val="both"/>
      </w:pPr>
    </w:p>
    <w:p w14:paraId="48756E8E" w14:textId="77777777" w:rsidR="003C1F43" w:rsidRDefault="00192B74">
      <w:pPr>
        <w:spacing w:line="360" w:lineRule="auto"/>
        <w:jc w:val="both"/>
      </w:pPr>
      <w:r>
        <w:rPr>
          <w:rFonts w:ascii="Book Antiqua" w:eastAsia="Book Antiqua" w:hAnsi="Book Antiqua" w:cs="Book Antiqua"/>
          <w:b/>
          <w:color w:val="000000"/>
        </w:rPr>
        <w:t xml:space="preserve">Corresponding author: José </w:t>
      </w:r>
      <w:proofErr w:type="spellStart"/>
      <w:r>
        <w:rPr>
          <w:rFonts w:ascii="Book Antiqua" w:eastAsia="Book Antiqua" w:hAnsi="Book Antiqua" w:cs="Book Antiqua"/>
          <w:b/>
          <w:color w:val="000000"/>
        </w:rPr>
        <w:t>Máximo</w:t>
      </w:r>
      <w:proofErr w:type="spellEnd"/>
      <w:r>
        <w:rPr>
          <w:rFonts w:ascii="Book Antiqua" w:eastAsia="Book Antiqua" w:hAnsi="Book Antiqua" w:cs="Book Antiqua"/>
          <w:b/>
          <w:color w:val="000000"/>
        </w:rPr>
        <w:t xml:space="preserve"> Barros, MD, Staff Physician, </w:t>
      </w:r>
      <w:r>
        <w:rPr>
          <w:rFonts w:ascii="Book Antiqua" w:eastAsia="Book Antiqua" w:hAnsi="Book Antiqua" w:cs="Book Antiqua"/>
          <w:color w:val="000000"/>
        </w:rPr>
        <w:t xml:space="preserve">Department of Radiation Oncology, Radiotherapy Center, Hospital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Austral, </w:t>
      </w:r>
      <w:proofErr w:type="spellStart"/>
      <w:r>
        <w:rPr>
          <w:rFonts w:ascii="Book Antiqua" w:eastAsia="Book Antiqua" w:hAnsi="Book Antiqua" w:cs="Book Antiqua"/>
          <w:color w:val="000000"/>
        </w:rPr>
        <w:t>Vidt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Oncología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Radiante</w:t>
      </w:r>
      <w:proofErr w:type="spellEnd"/>
      <w:r>
        <w:rPr>
          <w:rFonts w:ascii="Book Antiqua" w:eastAsia="Book Antiqua" w:hAnsi="Book Antiqua" w:cs="Book Antiqua"/>
          <w:color w:val="000000"/>
        </w:rPr>
        <w:t>, CABA 1425, Argentina. barrosonco@gmail.com</w:t>
      </w:r>
    </w:p>
    <w:p w14:paraId="5C1F2763" w14:textId="77777777" w:rsidR="003C1F43" w:rsidRDefault="003C1F43">
      <w:pPr>
        <w:spacing w:line="360" w:lineRule="auto"/>
        <w:jc w:val="both"/>
      </w:pPr>
    </w:p>
    <w:p w14:paraId="3236DDBA" w14:textId="77777777" w:rsidR="003C1F43" w:rsidRDefault="00192B74">
      <w:pPr>
        <w:spacing w:line="360" w:lineRule="auto"/>
        <w:jc w:val="both"/>
      </w:pPr>
      <w:r>
        <w:rPr>
          <w:rFonts w:ascii="Book Antiqua" w:eastAsia="Book Antiqua" w:hAnsi="Book Antiqua" w:cs="Book Antiqua"/>
          <w:b/>
          <w:color w:val="000000"/>
        </w:rPr>
        <w:t xml:space="preserve">Received: </w:t>
      </w:r>
      <w:r>
        <w:rPr>
          <w:rFonts w:ascii="Book Antiqua" w:eastAsia="Book Antiqua" w:hAnsi="Book Antiqua" w:cs="Book Antiqua"/>
          <w:color w:val="000000"/>
        </w:rPr>
        <w:t>August 15, 2020</w:t>
      </w:r>
    </w:p>
    <w:p w14:paraId="7DE4FD76" w14:textId="77777777" w:rsidR="003C1F43" w:rsidRDefault="00192B74">
      <w:pPr>
        <w:spacing w:line="360" w:lineRule="auto"/>
        <w:jc w:val="both"/>
      </w:pPr>
      <w:r>
        <w:rPr>
          <w:rFonts w:ascii="Book Antiqua" w:eastAsia="Book Antiqua" w:hAnsi="Book Antiqua" w:cs="Book Antiqua"/>
          <w:b/>
          <w:color w:val="000000"/>
        </w:rPr>
        <w:t xml:space="preserve">Revised: </w:t>
      </w:r>
      <w:r>
        <w:rPr>
          <w:rFonts w:ascii="Book Antiqua" w:eastAsia="Book Antiqua" w:hAnsi="Book Antiqua" w:cs="Book Antiqua"/>
          <w:color w:val="000000"/>
        </w:rPr>
        <w:t>November 15, 2020</w:t>
      </w:r>
    </w:p>
    <w:p w14:paraId="54DC905A" w14:textId="5AF56ACA" w:rsidR="003C1F43" w:rsidRDefault="00192B74">
      <w:pPr>
        <w:spacing w:line="360" w:lineRule="auto"/>
        <w:jc w:val="both"/>
      </w:pPr>
      <w:r>
        <w:rPr>
          <w:rFonts w:ascii="Book Antiqua" w:eastAsia="Book Antiqua" w:hAnsi="Book Antiqua" w:cs="Book Antiqua"/>
          <w:b/>
          <w:color w:val="000000"/>
        </w:rPr>
        <w:lastRenderedPageBreak/>
        <w:t xml:space="preserve">Accepted: </w:t>
      </w:r>
      <w:r w:rsidR="00E4577C" w:rsidRPr="00E4577C">
        <w:rPr>
          <w:rFonts w:ascii="Book Antiqua" w:eastAsia="Book Antiqua" w:hAnsi="Book Antiqua" w:cs="Book Antiqua"/>
          <w:color w:val="000000"/>
        </w:rPr>
        <w:t>November 28, 2020</w:t>
      </w:r>
    </w:p>
    <w:p w14:paraId="0D2D1727" w14:textId="5DB07E9A" w:rsidR="00EC0382" w:rsidRPr="00931049" w:rsidRDefault="00192B74">
      <w:pPr>
        <w:spacing w:line="360" w:lineRule="auto"/>
        <w:jc w:val="both"/>
        <w:rPr>
          <w:rFonts w:ascii="Book Antiqua" w:hAnsi="Book Antiqua" w:cs="Book Antiqua"/>
          <w:color w:val="000000"/>
        </w:rPr>
      </w:pPr>
      <w:r>
        <w:rPr>
          <w:rFonts w:ascii="Book Antiqua" w:eastAsia="Book Antiqua" w:hAnsi="Book Antiqua" w:cs="Book Antiqua"/>
          <w:b/>
          <w:color w:val="000000"/>
        </w:rPr>
        <w:t>Published online:</w:t>
      </w:r>
      <w:r w:rsidR="00931049" w:rsidRPr="00931049">
        <w:rPr>
          <w:rFonts w:ascii="Book Antiqua" w:hAnsi="Book Antiqua" w:cs="Book Antiqua" w:hint="eastAsia"/>
          <w:color w:val="000000"/>
        </w:rPr>
        <w:t xml:space="preserve"> </w:t>
      </w:r>
      <w:r w:rsidR="00931049" w:rsidRPr="00931049">
        <w:rPr>
          <w:rFonts w:ascii="Book Antiqua" w:hAnsi="Book Antiqua" w:cs="Book Antiqua"/>
          <w:color w:val="000000"/>
        </w:rPr>
        <w:t>January 24</w:t>
      </w:r>
      <w:r w:rsidR="00931049" w:rsidRPr="00931049">
        <w:rPr>
          <w:rFonts w:ascii="Book Antiqua" w:hAnsi="Book Antiqua" w:cs="Book Antiqua" w:hint="eastAsia"/>
          <w:color w:val="000000"/>
        </w:rPr>
        <w:t>, 202</w:t>
      </w:r>
      <w:r w:rsidR="00931049">
        <w:rPr>
          <w:rFonts w:ascii="Book Antiqua" w:hAnsi="Book Antiqua" w:cs="Book Antiqua" w:hint="eastAsia"/>
          <w:color w:val="000000"/>
        </w:rPr>
        <w:t>1</w:t>
      </w:r>
    </w:p>
    <w:p w14:paraId="2C9AA988" w14:textId="15DDF6E8" w:rsidR="003C1F43" w:rsidRDefault="00192B74">
      <w:pPr>
        <w:spacing w:line="360" w:lineRule="auto"/>
        <w:jc w:val="both"/>
        <w:sectPr w:rsidR="003C1F43">
          <w:footerReference w:type="default" r:id="rId8"/>
          <w:pgSz w:w="12240" w:h="15840"/>
          <w:pgMar w:top="1440" w:right="1440" w:bottom="1440" w:left="1440" w:header="720" w:footer="720" w:gutter="0"/>
          <w:pgNumType w:start="1"/>
          <w:cols w:space="720"/>
        </w:sectPr>
      </w:pPr>
      <w:r>
        <w:rPr>
          <w:rFonts w:ascii="Book Antiqua" w:eastAsia="Book Antiqua" w:hAnsi="Book Antiqua" w:cs="Book Antiqua"/>
          <w:b/>
          <w:color w:val="000000"/>
        </w:rPr>
        <w:t xml:space="preserve"> </w:t>
      </w:r>
    </w:p>
    <w:p w14:paraId="4466A245" w14:textId="77777777" w:rsidR="003C1F43" w:rsidRDefault="00192B74">
      <w:pPr>
        <w:spacing w:line="360" w:lineRule="auto"/>
        <w:jc w:val="both"/>
      </w:pPr>
      <w:r>
        <w:rPr>
          <w:rFonts w:ascii="Book Antiqua" w:eastAsia="Book Antiqua" w:hAnsi="Book Antiqua" w:cs="Book Antiqua"/>
          <w:b/>
          <w:color w:val="000000"/>
        </w:rPr>
        <w:lastRenderedPageBreak/>
        <w:t>Abstract</w:t>
      </w:r>
    </w:p>
    <w:p w14:paraId="306BFF11" w14:textId="4EE8D1BF" w:rsidR="003C1F43" w:rsidRDefault="00192B74">
      <w:pPr>
        <w:spacing w:line="360" w:lineRule="auto"/>
        <w:jc w:val="both"/>
      </w:pPr>
      <w:r>
        <w:rPr>
          <w:rFonts w:ascii="Book Antiqua" w:eastAsia="Book Antiqua" w:hAnsi="Book Antiqua" w:cs="Book Antiqua"/>
          <w:color w:val="000000"/>
        </w:rPr>
        <w:t xml:space="preserve">Thoracic radiotherapy (TRT) is one of the main treatments in limited-stage small cell lung cancer (LS-SCLC).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TRT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1.5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twice daily) has been the standard of care (SOC) since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and colleagues published the results of their clinical trial in 1999. Two meta-analyses have demonstrated the benefits of concurrent chemotherapy and TRT in terms of intrathoracic disease control at 2 years and 3-year overall survival (OS). The phase 2 trial by </w:t>
      </w:r>
      <w:proofErr w:type="spellStart"/>
      <w:r>
        <w:rPr>
          <w:rFonts w:ascii="Book Antiqua" w:eastAsia="Book Antiqua" w:hAnsi="Book Antiqua" w:cs="Book Antiqua"/>
          <w:color w:val="000000"/>
        </w:rPr>
        <w:t>Grønberg</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rPr>
        <w:t xml:space="preserve"> (2016) comparing once-daily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TRT to twice-daily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TRT in LS-SCLC found similar outcomes in both groups in terms of response rate, progression-free survival (PFS), grade 3-4 adverse effects, and OS. The CONVERT trial, published in 2017, failed to demonstrate the superiority of the conventional scheme (once-daily TRT) </w:t>
      </w:r>
      <w:r>
        <w:rPr>
          <w:rFonts w:ascii="Book Antiqua" w:eastAsia="Book Antiqua" w:hAnsi="Book Antiqua" w:cs="Book Antiqua"/>
          <w:i/>
          <w:color w:val="000000"/>
        </w:rPr>
        <w:t>vs</w:t>
      </w:r>
      <w:r>
        <w:rPr>
          <w:rFonts w:ascii="Book Antiqua" w:eastAsia="Book Antiqua" w:hAnsi="Book Antiqua" w:cs="Book Antiqua"/>
          <w:color w:val="000000"/>
        </w:rPr>
        <w:t xml:space="preserve"> twice-daily radiotherapy, despite the application of modern radiotherapy techniques and a quality assurance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thus confirming the twice-daily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regimen as the SOC. At the 2020 American Society of Clinical Oncology (ASCO) annual meeting, </w:t>
      </w:r>
      <w:proofErr w:type="spellStart"/>
      <w:r>
        <w:rPr>
          <w:rFonts w:ascii="Book Antiqua" w:eastAsia="Book Antiqua" w:hAnsi="Book Antiqua" w:cs="Book Antiqua"/>
          <w:color w:val="000000"/>
        </w:rPr>
        <w:t>Grønberg</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rPr>
        <w:t xml:space="preserve"> reported preliminary findings from a phase 2 trial comparing two different TRT dose regimens (45 </w:t>
      </w:r>
      <w:proofErr w:type="spellStart"/>
      <w:r w:rsidR="00672664">
        <w:rPr>
          <w:rFonts w:ascii="Book Antiqua" w:eastAsia="Book Antiqua" w:hAnsi="Book Antiqua" w:cs="Book Antiqua"/>
          <w:color w:val="000000"/>
        </w:rPr>
        <w:t>Gy</w:t>
      </w:r>
      <w:proofErr w:type="spellEnd"/>
      <w:r w:rsidR="00672664">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both administered twice daily. Those data demonstrated a marked improvement in 2-year survival rates in the high dose arm (70.2% </w:t>
      </w:r>
      <w:r>
        <w:rPr>
          <w:rFonts w:ascii="Book Antiqua" w:eastAsia="Book Antiqua" w:hAnsi="Book Antiqua" w:cs="Book Antiqua"/>
          <w:i/>
          <w:color w:val="000000"/>
        </w:rPr>
        <w:t>vs</w:t>
      </w:r>
      <w:r>
        <w:rPr>
          <w:rFonts w:ascii="Book Antiqua" w:eastAsia="Book Antiqua" w:hAnsi="Book Antiqua" w:cs="Book Antiqua"/>
          <w:color w:val="000000"/>
        </w:rPr>
        <w:t xml:space="preserve"> 46.1%, </w:t>
      </w:r>
      <w:r>
        <w:rPr>
          <w:rFonts w:ascii="Book Antiqua" w:eastAsia="Book Antiqua" w:hAnsi="Book Antiqua" w:cs="Book Antiqua"/>
          <w:i/>
          <w:color w:val="000000"/>
        </w:rPr>
        <w:t>P</w:t>
      </w:r>
      <w:r>
        <w:rPr>
          <w:rFonts w:ascii="Book Antiqua" w:eastAsia="Book Antiqua" w:hAnsi="Book Antiqua" w:cs="Book Antiqua"/>
          <w:color w:val="000000"/>
        </w:rPr>
        <w:t xml:space="preserve"> = 0.002), despite similar objective response rates and PFS outcomes. </w:t>
      </w:r>
      <w:r>
        <w:rPr>
          <w:rFonts w:ascii="Book Antiqua" w:eastAsia="Book Antiqua" w:hAnsi="Book Antiqua" w:cs="Book Antiqua"/>
        </w:rPr>
        <w:t>Those</w:t>
      </w:r>
      <w:r>
        <w:rPr>
          <w:rFonts w:ascii="Book Antiqua" w:eastAsia="Book Antiqua" w:hAnsi="Book Antiqua" w:cs="Book Antiqua"/>
          <w:color w:val="000000"/>
        </w:rPr>
        <w:t xml:space="preserve"> findings provide a new treatment alternative to consider: </w:t>
      </w:r>
      <w:proofErr w:type="spellStart"/>
      <w:r w:rsidR="00CB12D2">
        <w:rPr>
          <w:rFonts w:ascii="Book Antiqua" w:hAnsi="Book Antiqua" w:cs="Book Antiqua" w:hint="eastAsia"/>
          <w:color w:val="000000"/>
        </w:rPr>
        <w:t>H</w:t>
      </w:r>
      <w:r>
        <w:rPr>
          <w:rFonts w:ascii="Book Antiqua" w:eastAsia="Book Antiqua" w:hAnsi="Book Antiqua" w:cs="Book Antiqua"/>
          <w:color w:val="000000"/>
        </w:rPr>
        <w:t>yperfractionated</w:t>
      </w:r>
      <w:proofErr w:type="spellEnd"/>
      <w:r>
        <w:rPr>
          <w:rFonts w:ascii="Book Antiqua" w:eastAsia="Book Antiqua" w:hAnsi="Book Antiqua" w:cs="Book Antiqua"/>
          <w:color w:val="000000"/>
        </w:rPr>
        <w:t>, high-dose TRT. However, the results of that trial will need to be validated in a large, randomized phase 3 study.  The results of the phase 2 CALCG 30610 trial will help to clarify the optimal dose and regimen. The potential role of upfront immunotherapy, which early data suggest may improve OS, also needs to be determined.</w:t>
      </w:r>
    </w:p>
    <w:p w14:paraId="3A250C63" w14:textId="77777777" w:rsidR="003C1F43" w:rsidRDefault="003C1F43">
      <w:pPr>
        <w:spacing w:line="360" w:lineRule="auto"/>
        <w:jc w:val="both"/>
      </w:pPr>
    </w:p>
    <w:p w14:paraId="3A590A4E" w14:textId="5326EEEE" w:rsidR="003C1F43" w:rsidRDefault="00192B74">
      <w:pPr>
        <w:spacing w:line="360" w:lineRule="auto"/>
        <w:jc w:val="both"/>
        <w:rPr>
          <w:rFonts w:ascii="Book Antiqua" w:hAnsi="Book Antiqua" w:cs="Book Antiqua" w:hint="eastAsia"/>
          <w:color w:val="000000"/>
        </w:rPr>
      </w:pPr>
      <w:r>
        <w:rPr>
          <w:rFonts w:ascii="Book Antiqua" w:eastAsia="Book Antiqua" w:hAnsi="Book Antiqua" w:cs="Book Antiqua"/>
          <w:b/>
          <w:color w:val="000000"/>
        </w:rPr>
        <w:t xml:space="preserve">Key Words: </w:t>
      </w:r>
      <w:r>
        <w:rPr>
          <w:rFonts w:ascii="Book Antiqua" w:eastAsia="Book Antiqua" w:hAnsi="Book Antiqua" w:cs="Book Antiqua"/>
          <w:color w:val="000000"/>
        </w:rPr>
        <w:t xml:space="preserve">Thoracic radiotherapy; Limited-stage small cell lung cancer; </w:t>
      </w:r>
      <w:proofErr w:type="spellStart"/>
      <w:r>
        <w:rPr>
          <w:rFonts w:ascii="Book Antiqua" w:eastAsia="Book Antiqua" w:hAnsi="Book Antiqua" w:cs="Book Antiqua"/>
          <w:color w:val="000000"/>
        </w:rPr>
        <w:t>Hyperfraction</w:t>
      </w:r>
      <w:r w:rsidR="003369C6">
        <w:rPr>
          <w:rFonts w:ascii="Book Antiqua" w:hAnsi="Book Antiqua" w:cs="Book Antiqua" w:hint="eastAsia"/>
          <w:color w:val="000000"/>
        </w:rPr>
        <w:t>-</w:t>
      </w:r>
      <w:r>
        <w:rPr>
          <w:rFonts w:ascii="Book Antiqua" w:eastAsia="Book Antiqua" w:hAnsi="Book Antiqua" w:cs="Book Antiqua"/>
          <w:color w:val="000000"/>
        </w:rPr>
        <w:t>ated</w:t>
      </w:r>
      <w:proofErr w:type="spellEnd"/>
      <w:r>
        <w:rPr>
          <w:rFonts w:ascii="Book Antiqua" w:eastAsia="Book Antiqua" w:hAnsi="Book Antiqua" w:cs="Book Antiqua"/>
          <w:color w:val="000000"/>
        </w:rPr>
        <w:t>; High dose; American Society of Clinical Oncology; Small cell lung cancer</w:t>
      </w:r>
    </w:p>
    <w:p w14:paraId="1CA1625F" w14:textId="77777777" w:rsidR="00C8486F" w:rsidRPr="00C8486F" w:rsidRDefault="00C8486F">
      <w:pPr>
        <w:spacing w:line="360" w:lineRule="auto"/>
        <w:jc w:val="both"/>
        <w:rPr>
          <w:rFonts w:hint="eastAsia"/>
        </w:rPr>
      </w:pPr>
    </w:p>
    <w:p w14:paraId="7647923A" w14:textId="77777777" w:rsidR="00C8486F" w:rsidRPr="00026CB8" w:rsidRDefault="00C8486F" w:rsidP="00C8486F">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4ED3219" w14:textId="77777777" w:rsidR="003C1F43" w:rsidRDefault="003C1F43">
      <w:pPr>
        <w:spacing w:line="360" w:lineRule="auto"/>
        <w:jc w:val="both"/>
      </w:pPr>
    </w:p>
    <w:p w14:paraId="3FFF1883" w14:textId="7EBEC57A" w:rsidR="00C8486F" w:rsidRPr="00C8486F" w:rsidRDefault="00C8486F">
      <w:pPr>
        <w:spacing w:line="360" w:lineRule="auto"/>
        <w:jc w:val="both"/>
        <w:rPr>
          <w:rFonts w:ascii="Book Antiqua" w:hAnsi="Book Antiqua" w:cs="Book Antiqua" w:hint="eastAsia"/>
          <w:color w:val="000000"/>
        </w:rPr>
      </w:pPr>
      <w:r w:rsidRPr="00C8486F">
        <w:rPr>
          <w:rFonts w:ascii="Book Antiqua" w:eastAsia="Book Antiqua" w:hAnsi="Book Antiqua" w:cs="Book Antiqua" w:hint="eastAsia"/>
          <w:b/>
          <w:color w:val="000000"/>
        </w:rPr>
        <w:t xml:space="preserve">Citation: </w:t>
      </w:r>
      <w:r w:rsidR="00192B74">
        <w:rPr>
          <w:rFonts w:ascii="Book Antiqua" w:eastAsia="Book Antiqua" w:hAnsi="Book Antiqua" w:cs="Book Antiqua"/>
          <w:color w:val="000000"/>
        </w:rPr>
        <w:t xml:space="preserve">Barros JM, Rizzo MM, </w:t>
      </w:r>
      <w:proofErr w:type="spellStart"/>
      <w:r w:rsidR="00192B74">
        <w:rPr>
          <w:rFonts w:ascii="Book Antiqua" w:eastAsia="Book Antiqua" w:hAnsi="Book Antiqua" w:cs="Book Antiqua"/>
          <w:color w:val="000000"/>
        </w:rPr>
        <w:t>Chiozza</w:t>
      </w:r>
      <w:proofErr w:type="spellEnd"/>
      <w:r w:rsidR="00192B74">
        <w:rPr>
          <w:rFonts w:ascii="Book Antiqua" w:eastAsia="Book Antiqua" w:hAnsi="Book Antiqua" w:cs="Book Antiqua"/>
          <w:color w:val="000000"/>
        </w:rPr>
        <w:t xml:space="preserve"> JO, </w:t>
      </w:r>
      <w:proofErr w:type="spellStart"/>
      <w:r w:rsidR="00192B74">
        <w:rPr>
          <w:rFonts w:ascii="Book Antiqua" w:eastAsia="Book Antiqua" w:hAnsi="Book Antiqua" w:cs="Book Antiqua"/>
          <w:color w:val="000000"/>
        </w:rPr>
        <w:t>Couñago</w:t>
      </w:r>
      <w:proofErr w:type="spellEnd"/>
      <w:r w:rsidR="00192B74">
        <w:rPr>
          <w:rFonts w:ascii="Book Antiqua" w:eastAsia="Book Antiqua" w:hAnsi="Book Antiqua" w:cs="Book Antiqua"/>
          <w:color w:val="000000"/>
        </w:rPr>
        <w:t xml:space="preserve"> F. Is there a place </w:t>
      </w:r>
      <w:r w:rsidR="00D205F6">
        <w:rPr>
          <w:rFonts w:ascii="Book Antiqua" w:eastAsia="Book Antiqua" w:hAnsi="Book Antiqua" w:cs="Book Antiqua"/>
          <w:color w:val="000000"/>
        </w:rPr>
        <w:t>for</w:t>
      </w:r>
      <w:r w:rsidR="00192B74">
        <w:rPr>
          <w:rFonts w:ascii="Book Antiqua" w:eastAsia="Book Antiqua" w:hAnsi="Book Antiqua" w:cs="Book Antiqua"/>
          <w:color w:val="000000"/>
        </w:rPr>
        <w:t xml:space="preserve"> optimiz</w:t>
      </w:r>
      <w:r w:rsidR="00D205F6">
        <w:rPr>
          <w:rFonts w:ascii="Book Antiqua" w:eastAsia="Book Antiqua" w:hAnsi="Book Antiqua" w:cs="Book Antiqua"/>
          <w:color w:val="000000"/>
        </w:rPr>
        <w:t>ing</w:t>
      </w:r>
      <w:r w:rsidR="00192B74">
        <w:rPr>
          <w:rFonts w:ascii="Book Antiqua" w:eastAsia="Book Antiqua" w:hAnsi="Book Antiqua" w:cs="Book Antiqua"/>
          <w:color w:val="000000"/>
        </w:rPr>
        <w:t xml:space="preserve"> thoracic radiotherapy in limited-stage small cell lung cancer after twenty years? </w:t>
      </w:r>
      <w:r w:rsidR="00192B74">
        <w:rPr>
          <w:rFonts w:ascii="Book Antiqua" w:eastAsia="Book Antiqua" w:hAnsi="Book Antiqua" w:cs="Book Antiqua"/>
          <w:i/>
          <w:color w:val="000000"/>
        </w:rPr>
        <w:t xml:space="preserve">World J </w:t>
      </w:r>
      <w:proofErr w:type="spellStart"/>
      <w:r w:rsidR="00192B74">
        <w:rPr>
          <w:rFonts w:ascii="Book Antiqua" w:eastAsia="Book Antiqua" w:hAnsi="Book Antiqua" w:cs="Book Antiqua"/>
          <w:i/>
          <w:color w:val="000000"/>
        </w:rPr>
        <w:t>Clin</w:t>
      </w:r>
      <w:proofErr w:type="spellEnd"/>
      <w:r w:rsidR="00192B74">
        <w:rPr>
          <w:rFonts w:ascii="Book Antiqua" w:eastAsia="Book Antiqua" w:hAnsi="Book Antiqua" w:cs="Book Antiqua"/>
          <w:i/>
          <w:color w:val="000000"/>
        </w:rPr>
        <w:t xml:space="preserve"> </w:t>
      </w:r>
      <w:proofErr w:type="spellStart"/>
      <w:r w:rsidR="00192B74">
        <w:rPr>
          <w:rFonts w:ascii="Book Antiqua" w:eastAsia="Book Antiqua" w:hAnsi="Book Antiqua" w:cs="Book Antiqua"/>
          <w:i/>
          <w:color w:val="000000"/>
        </w:rPr>
        <w:t>Oncol</w:t>
      </w:r>
      <w:proofErr w:type="spellEnd"/>
      <w:r w:rsidR="00192B74">
        <w:rPr>
          <w:rFonts w:ascii="Book Antiqua" w:eastAsia="Book Antiqua" w:hAnsi="Book Antiqua" w:cs="Book Antiqua"/>
          <w:color w:val="000000"/>
        </w:rPr>
        <w:t xml:space="preserve"> 202</w:t>
      </w:r>
      <w:r w:rsidR="00931049">
        <w:rPr>
          <w:rFonts w:ascii="Book Antiqua" w:hAnsi="Book Antiqua" w:cs="Book Antiqua" w:hint="eastAsia"/>
          <w:color w:val="000000"/>
        </w:rPr>
        <w:t>1</w:t>
      </w:r>
      <w:r w:rsidR="00192B74">
        <w:rPr>
          <w:rFonts w:ascii="Book Antiqua" w:eastAsia="Book Antiqua" w:hAnsi="Book Antiqua" w:cs="Book Antiqua"/>
          <w:color w:val="000000"/>
        </w:rPr>
        <w:t xml:space="preserve">; </w:t>
      </w:r>
      <w:r w:rsidR="00B60EB6" w:rsidRPr="00B60EB6">
        <w:rPr>
          <w:rFonts w:ascii="Book Antiqua" w:eastAsia="Book Antiqua" w:hAnsi="Book Antiqua" w:cs="Book Antiqua"/>
          <w:color w:val="000000"/>
        </w:rPr>
        <w:t>1</w:t>
      </w:r>
      <w:r w:rsidR="00B60EB6">
        <w:rPr>
          <w:rFonts w:ascii="Book Antiqua" w:hAnsi="Book Antiqua" w:cs="Book Antiqua" w:hint="eastAsia"/>
          <w:color w:val="000000"/>
        </w:rPr>
        <w:t>2</w:t>
      </w:r>
      <w:r w:rsidR="00B60EB6" w:rsidRPr="00B60EB6">
        <w:rPr>
          <w:rFonts w:ascii="Book Antiqua" w:eastAsia="Book Antiqua" w:hAnsi="Book Antiqua" w:cs="Book Antiqua"/>
          <w:color w:val="000000"/>
        </w:rPr>
        <w:t>(</w:t>
      </w:r>
      <w:r w:rsidR="00B60EB6">
        <w:rPr>
          <w:rFonts w:ascii="Book Antiqua" w:hAnsi="Book Antiqua" w:cs="Book Antiqua" w:hint="eastAsia"/>
          <w:color w:val="000000"/>
        </w:rPr>
        <w:t>1</w:t>
      </w:r>
      <w:r w:rsidR="00B60EB6" w:rsidRPr="00B60EB6">
        <w:rPr>
          <w:rFonts w:ascii="Book Antiqua" w:eastAsia="Book Antiqua" w:hAnsi="Book Antiqua" w:cs="Book Antiqua"/>
          <w:color w:val="000000"/>
        </w:rPr>
        <w:t xml:space="preserve">): </w:t>
      </w:r>
      <w:r>
        <w:rPr>
          <w:rFonts w:ascii="Book Antiqua" w:hAnsi="Book Antiqua" w:cs="Book Antiqua" w:hint="eastAsia"/>
          <w:color w:val="000000"/>
        </w:rPr>
        <w:t>1</w:t>
      </w:r>
      <w:r w:rsidR="00B60EB6" w:rsidRPr="00B60EB6">
        <w:rPr>
          <w:rFonts w:ascii="Book Antiqua" w:eastAsia="Book Antiqua" w:hAnsi="Book Antiqua" w:cs="Book Antiqua"/>
          <w:color w:val="000000"/>
        </w:rPr>
        <w:t>-</w:t>
      </w:r>
      <w:r>
        <w:rPr>
          <w:rFonts w:ascii="Book Antiqua" w:hAnsi="Book Antiqua" w:cs="Book Antiqua" w:hint="eastAsia"/>
          <w:color w:val="000000"/>
        </w:rPr>
        <w:t>5</w:t>
      </w:r>
    </w:p>
    <w:p w14:paraId="454D47B3" w14:textId="6EBB6E9E" w:rsidR="00C8486F" w:rsidRDefault="00B60EB6">
      <w:pPr>
        <w:spacing w:line="360" w:lineRule="auto"/>
        <w:jc w:val="both"/>
        <w:rPr>
          <w:rFonts w:ascii="Book Antiqua" w:hAnsi="Book Antiqua" w:cs="Book Antiqua" w:hint="eastAsia"/>
          <w:color w:val="000000"/>
        </w:rPr>
      </w:pPr>
      <w:r w:rsidRPr="00C8486F">
        <w:rPr>
          <w:rFonts w:ascii="Book Antiqua" w:eastAsia="Book Antiqua" w:hAnsi="Book Antiqua" w:cs="Book Antiqua"/>
          <w:b/>
          <w:color w:val="000000"/>
        </w:rPr>
        <w:t>URL:</w:t>
      </w:r>
      <w:r w:rsidRPr="00B60EB6">
        <w:rPr>
          <w:rFonts w:ascii="Book Antiqua" w:eastAsia="Book Antiqua" w:hAnsi="Book Antiqua" w:cs="Book Antiqua"/>
          <w:color w:val="000000"/>
        </w:rPr>
        <w:t xml:space="preserve"> </w:t>
      </w:r>
      <w:r w:rsidR="00C8486F" w:rsidRPr="00C8486F">
        <w:rPr>
          <w:rFonts w:ascii="Book Antiqua" w:eastAsia="Book Antiqua" w:hAnsi="Book Antiqua" w:cs="Book Antiqua"/>
          <w:color w:val="000000"/>
        </w:rPr>
        <w:t>https://www.wjgnet.com/2218-4333/full/v1</w:t>
      </w:r>
      <w:r w:rsidR="00C8486F" w:rsidRPr="00C8486F">
        <w:rPr>
          <w:rFonts w:ascii="Book Antiqua" w:hAnsi="Book Antiqua" w:cs="Book Antiqua" w:hint="eastAsia"/>
          <w:color w:val="000000"/>
        </w:rPr>
        <w:t>2</w:t>
      </w:r>
      <w:r w:rsidR="00C8486F" w:rsidRPr="00C8486F">
        <w:rPr>
          <w:rFonts w:ascii="Book Antiqua" w:eastAsia="Book Antiqua" w:hAnsi="Book Antiqua" w:cs="Book Antiqua"/>
          <w:color w:val="000000"/>
        </w:rPr>
        <w:t>/i</w:t>
      </w:r>
      <w:r w:rsidR="00C8486F" w:rsidRPr="00C8486F">
        <w:rPr>
          <w:rFonts w:ascii="Book Antiqua" w:hAnsi="Book Antiqua" w:cs="Book Antiqua" w:hint="eastAsia"/>
          <w:color w:val="000000"/>
        </w:rPr>
        <w:t>1</w:t>
      </w:r>
      <w:r w:rsidR="00C8486F" w:rsidRPr="00C8486F">
        <w:rPr>
          <w:rFonts w:ascii="Book Antiqua" w:eastAsia="Book Antiqua" w:hAnsi="Book Antiqua" w:cs="Book Antiqua"/>
          <w:color w:val="000000"/>
        </w:rPr>
        <w:t>/</w:t>
      </w:r>
      <w:r w:rsidR="00C8486F">
        <w:rPr>
          <w:rFonts w:ascii="Book Antiqua" w:hAnsi="Book Antiqua" w:cs="Book Antiqua" w:hint="eastAsia"/>
          <w:color w:val="000000"/>
        </w:rPr>
        <w:t>1</w:t>
      </w:r>
      <w:r w:rsidR="00C8486F" w:rsidRPr="00C8486F">
        <w:rPr>
          <w:rFonts w:ascii="Book Antiqua" w:eastAsia="Book Antiqua" w:hAnsi="Book Antiqua" w:cs="Book Antiqua"/>
          <w:color w:val="000000"/>
        </w:rPr>
        <w:t>.htm</w:t>
      </w:r>
      <w:r w:rsidRPr="00B60EB6">
        <w:rPr>
          <w:rFonts w:ascii="Book Antiqua" w:eastAsia="Book Antiqua" w:hAnsi="Book Antiqua" w:cs="Book Antiqua"/>
          <w:color w:val="000000"/>
        </w:rPr>
        <w:t xml:space="preserve"> </w:t>
      </w:r>
    </w:p>
    <w:p w14:paraId="1AA7A1CE" w14:textId="4C7E5CF3" w:rsidR="003C1F43" w:rsidRPr="00C8486F" w:rsidRDefault="00B60EB6">
      <w:pPr>
        <w:spacing w:line="360" w:lineRule="auto"/>
        <w:jc w:val="both"/>
        <w:rPr>
          <w:rFonts w:hint="eastAsia"/>
        </w:rPr>
      </w:pPr>
      <w:r w:rsidRPr="00C8486F">
        <w:rPr>
          <w:rFonts w:ascii="Book Antiqua" w:eastAsia="Book Antiqua" w:hAnsi="Book Antiqua" w:cs="Book Antiqua"/>
          <w:b/>
          <w:color w:val="000000"/>
        </w:rPr>
        <w:t xml:space="preserve">DOI: </w:t>
      </w:r>
      <w:r w:rsidRPr="00B60EB6">
        <w:rPr>
          <w:rFonts w:ascii="Book Antiqua" w:eastAsia="Book Antiqua" w:hAnsi="Book Antiqua" w:cs="Book Antiqua"/>
          <w:color w:val="000000"/>
        </w:rPr>
        <w:t>https://dx.doi.org/10.5306/wjco.v1</w:t>
      </w:r>
      <w:r>
        <w:rPr>
          <w:rFonts w:ascii="Book Antiqua" w:hAnsi="Book Antiqua" w:cs="Book Antiqua" w:hint="eastAsia"/>
          <w:color w:val="000000"/>
        </w:rPr>
        <w:t>2</w:t>
      </w:r>
      <w:r w:rsidRPr="00B60EB6">
        <w:rPr>
          <w:rFonts w:ascii="Book Antiqua" w:eastAsia="Book Antiqua" w:hAnsi="Book Antiqua" w:cs="Book Antiqua"/>
          <w:color w:val="000000"/>
        </w:rPr>
        <w:t>.i</w:t>
      </w:r>
      <w:r>
        <w:rPr>
          <w:rFonts w:ascii="Book Antiqua" w:hAnsi="Book Antiqua" w:cs="Book Antiqua" w:hint="eastAsia"/>
          <w:color w:val="000000"/>
        </w:rPr>
        <w:t>1</w:t>
      </w:r>
      <w:r w:rsidRPr="00B60EB6">
        <w:rPr>
          <w:rFonts w:ascii="Book Antiqua" w:eastAsia="Book Antiqua" w:hAnsi="Book Antiqua" w:cs="Book Antiqua"/>
          <w:color w:val="000000"/>
        </w:rPr>
        <w:t>.</w:t>
      </w:r>
      <w:r w:rsidR="00C8486F">
        <w:rPr>
          <w:rFonts w:ascii="Book Antiqua" w:hAnsi="Book Antiqua" w:cs="Book Antiqua" w:hint="eastAsia"/>
          <w:color w:val="000000"/>
        </w:rPr>
        <w:t>1</w:t>
      </w:r>
    </w:p>
    <w:p w14:paraId="2BF72292" w14:textId="77777777" w:rsidR="003C1F43" w:rsidRDefault="003C1F43">
      <w:pPr>
        <w:spacing w:line="360" w:lineRule="auto"/>
        <w:jc w:val="both"/>
      </w:pPr>
    </w:p>
    <w:p w14:paraId="42F6007F" w14:textId="5D5F11B8" w:rsidR="003C1F43" w:rsidRDefault="00192B7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Core Tip: </w:t>
      </w:r>
      <w:r>
        <w:rPr>
          <w:rFonts w:ascii="Book Antiqua" w:eastAsia="Book Antiqua" w:hAnsi="Book Antiqua" w:cs="Book Antiqua"/>
          <w:color w:val="000000"/>
        </w:rPr>
        <w:t xml:space="preserve">There is a lot of research </w:t>
      </w:r>
      <w:r w:rsidR="00506EE2">
        <w:rPr>
          <w:rFonts w:ascii="Book Antiqua" w:eastAsia="Book Antiqua" w:hAnsi="Book Antiqua" w:cs="Book Antiqua"/>
          <w:color w:val="000000"/>
        </w:rPr>
        <w:t>regarding</w:t>
      </w:r>
      <w:r>
        <w:rPr>
          <w:rFonts w:ascii="Book Antiqua" w:eastAsia="Book Antiqua" w:hAnsi="Book Antiqua" w:cs="Book Antiqua"/>
          <w:color w:val="000000"/>
        </w:rPr>
        <w:t xml:space="preserve"> the role of thoracic radiotherapy in limited-stage small cell lung cancer looking for the best strategy to improve local control and overall survival. The CONVERT </w:t>
      </w:r>
      <w:r w:rsidR="00BC4F72">
        <w:rPr>
          <w:rFonts w:ascii="Book Antiqua" w:eastAsia="Book Antiqua" w:hAnsi="Book Antiqua" w:cs="Book Antiqua"/>
          <w:color w:val="000000"/>
        </w:rPr>
        <w:t>trial</w:t>
      </w:r>
      <w:r>
        <w:rPr>
          <w:rFonts w:ascii="Book Antiqua" w:eastAsia="Book Antiqua" w:hAnsi="Book Antiqua" w:cs="Book Antiqua"/>
          <w:color w:val="000000"/>
        </w:rPr>
        <w:t xml:space="preserve"> confirmed, in the contemporary era, the standard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30 fractions during three weeks, concurrent with chemotherapy. High dose </w:t>
      </w:r>
      <w:proofErr w:type="spellStart"/>
      <w:r>
        <w:rPr>
          <w:rFonts w:ascii="Book Antiqua" w:eastAsia="Book Antiqua" w:hAnsi="Book Antiqua" w:cs="Book Antiqua"/>
          <w:color w:val="000000"/>
        </w:rPr>
        <w:t>h</w:t>
      </w:r>
      <w:r w:rsidR="00506EE2">
        <w:rPr>
          <w:rFonts w:ascii="Book Antiqua" w:eastAsia="Book Antiqua" w:hAnsi="Book Antiqua" w:cs="Book Antiqua"/>
          <w:color w:val="000000"/>
        </w:rPr>
        <w:t>y</w:t>
      </w:r>
      <w:r>
        <w:rPr>
          <w:rFonts w:ascii="Book Antiqua" w:eastAsia="Book Antiqua" w:hAnsi="Book Antiqua" w:cs="Book Antiqua"/>
          <w:color w:val="000000"/>
        </w:rPr>
        <w:t>perfractionated</w:t>
      </w:r>
      <w:proofErr w:type="spellEnd"/>
      <w:r>
        <w:rPr>
          <w:rFonts w:ascii="Book Antiqua" w:eastAsia="Book Antiqua" w:hAnsi="Book Antiqua" w:cs="Book Antiqua"/>
          <w:color w:val="000000"/>
        </w:rPr>
        <w:t xml:space="preserve"> thoracic radiotherapy in </w:t>
      </w:r>
      <w:r w:rsidR="00506EE2">
        <w:rPr>
          <w:rFonts w:ascii="Book Antiqua" w:eastAsia="Book Antiqua" w:hAnsi="Book Antiqua" w:cs="Book Antiqua"/>
          <w:color w:val="000000"/>
        </w:rPr>
        <w:t xml:space="preserve">a </w:t>
      </w:r>
      <w:r>
        <w:rPr>
          <w:rFonts w:ascii="Book Antiqua" w:eastAsia="Book Antiqua" w:hAnsi="Book Antiqua" w:cs="Book Antiqua"/>
          <w:color w:val="000000"/>
        </w:rPr>
        <w:t>phase II trial, presented during American Society of Clinical Oncology (ASCO) 2020, showed a better 2-year survival and a nonsignificant difference in median overall survival.</w:t>
      </w:r>
    </w:p>
    <w:p w14:paraId="727DF096" w14:textId="77777777" w:rsidR="003C1F43" w:rsidRDefault="00192B74">
      <w:pPr>
        <w:spacing w:line="360" w:lineRule="auto"/>
        <w:jc w:val="both"/>
      </w:pPr>
      <w:r>
        <w:br w:type="page"/>
      </w:r>
      <w:r>
        <w:rPr>
          <w:rFonts w:ascii="Book Antiqua" w:eastAsia="Book Antiqua" w:hAnsi="Book Antiqua" w:cs="Book Antiqua"/>
          <w:b/>
          <w:smallCaps/>
          <w:color w:val="000000"/>
          <w:u w:val="single"/>
        </w:rPr>
        <w:lastRenderedPageBreak/>
        <w:t>INTRODUCTION</w:t>
      </w:r>
    </w:p>
    <w:p w14:paraId="64838C46" w14:textId="28F28A85" w:rsidR="003C1F43" w:rsidRDefault="00192B74">
      <w:pPr>
        <w:spacing w:line="360" w:lineRule="auto"/>
        <w:jc w:val="both"/>
      </w:pPr>
      <w:r>
        <w:rPr>
          <w:rFonts w:ascii="Book Antiqua" w:eastAsia="Book Antiqua" w:hAnsi="Book Antiqua" w:cs="Book Antiqua"/>
          <w:color w:val="000000"/>
        </w:rPr>
        <w:t xml:space="preserve">Small-cell lung cancer (SCLC) accounts for 13% of all lung cancers. Less than 50% of cases of SCLC present with early stage disease that include tumor node metastases (TNM) stages I through </w:t>
      </w:r>
      <w:proofErr w:type="gramStart"/>
      <w:r>
        <w:rPr>
          <w:rFonts w:ascii="Book Antiqua" w:eastAsia="Book Antiqua" w:hAnsi="Book Antiqua" w:cs="Book Antiqua"/>
          <w:color w:val="000000"/>
        </w:rPr>
        <w:t>III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EC0382">
        <w:rPr>
          <w:rFonts w:ascii="Book Antiqua" w:hAnsi="Book Antiqua" w:cs="Book Antiqua" w:hint="eastAsia"/>
          <w:color w:val="000000"/>
          <w:vertAlign w:val="superscript"/>
        </w:rPr>
        <w:t>,</w:t>
      </w:r>
      <w:r>
        <w:rPr>
          <w:rFonts w:ascii="Book Antiqua" w:eastAsia="Book Antiqua" w:hAnsi="Book Antiqua" w:cs="Book Antiqua"/>
          <w:color w:val="000000"/>
          <w:vertAlign w:val="superscript"/>
        </w:rPr>
        <w:t>2]</w:t>
      </w:r>
      <w:r>
        <w:rPr>
          <w:rFonts w:ascii="Book Antiqua" w:eastAsia="Book Antiqua" w:hAnsi="Book Antiqua" w:cs="Book Antiqua"/>
          <w:color w:val="000000"/>
        </w:rPr>
        <w:t>. Thoracic radiotherapy (TRT) combined with chemotherapy is the one of the main treatment approaches in patients with limited-stage (LS)-SCLC. This combined treatment, which has been in use since the early 1990s, has been shown to improve both local disease-free survival and overall survival (OS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Moreover, two meta-analyses comparing TRT combined with chemotherapy to chemotherapy alone, f</w:t>
      </w:r>
      <w:r w:rsidR="00506EE2">
        <w:rPr>
          <w:rFonts w:ascii="Book Antiqua" w:eastAsia="Book Antiqua" w:hAnsi="Book Antiqua" w:cs="Book Antiqua"/>
          <w:color w:val="000000"/>
        </w:rPr>
        <w:t>ound</w:t>
      </w:r>
      <w:r>
        <w:rPr>
          <w:rFonts w:ascii="Book Antiqua" w:eastAsia="Book Antiqua" w:hAnsi="Book Antiqua" w:cs="Book Antiqua"/>
          <w:color w:val="000000"/>
        </w:rPr>
        <w:t xml:space="preserve"> that the combined approach improved intrathoracic disease control at 2 years (47% </w:t>
      </w:r>
      <w:r>
        <w:rPr>
          <w:rFonts w:ascii="Book Antiqua" w:eastAsia="Book Antiqua" w:hAnsi="Book Antiqua" w:cs="Book Antiqua"/>
          <w:i/>
          <w:color w:val="000000"/>
        </w:rPr>
        <w:t>vs</w:t>
      </w:r>
      <w:r>
        <w:rPr>
          <w:rFonts w:ascii="Book Antiqua" w:eastAsia="Book Antiqua" w:hAnsi="Book Antiqua" w:cs="Book Antiqua"/>
          <w:color w:val="000000"/>
        </w:rPr>
        <w:t xml:space="preserve"> 24%, respectively) as well as OS at 3 years by 5.4%, thus consolidating the role of TRT in LS-SCLC</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25A934EB" w14:textId="77777777" w:rsidR="003C1F43" w:rsidRDefault="00192B74">
      <w:pPr>
        <w:spacing w:line="360" w:lineRule="auto"/>
        <w:ind w:firstLine="240"/>
        <w:jc w:val="both"/>
      </w:pPr>
      <w:r>
        <w:rPr>
          <w:rFonts w:ascii="Book Antiqua" w:eastAsia="Book Antiqua" w:hAnsi="Book Antiqua" w:cs="Book Antiqua"/>
          <w:color w:val="000000"/>
        </w:rPr>
        <w:t xml:space="preserve">The optimal dose of TRT has not yet been definitively established. The intergroup 0096 trial, considered a landmark study in the treatment of </w:t>
      </w:r>
      <w:proofErr w:type="gramStart"/>
      <w:r>
        <w:rPr>
          <w:rFonts w:ascii="Book Antiqua" w:eastAsia="Book Antiqua" w:hAnsi="Book Antiqua" w:cs="Book Antiqua"/>
          <w:color w:val="000000"/>
        </w:rPr>
        <w:t>SCLC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randomized patients to receive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(25 daily sessions of 1.8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once-daily) or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(30 daily fractions of 1.5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each, twice-daily). TRT was initiated simultaneously with the first of four cycles of chemotherapy, later followed by prophylactic cranial irradiation (PCI).  The median OS in the twice-daily arm was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only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once-daily arm. The 5-year OS in the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(twice-daily) group was 26% </w:t>
      </w:r>
      <w:r>
        <w:rPr>
          <w:rFonts w:ascii="Book Antiqua" w:eastAsia="Book Antiqua" w:hAnsi="Book Antiqua" w:cs="Book Antiqua"/>
          <w:i/>
          <w:color w:val="000000"/>
        </w:rPr>
        <w:t>vs</w:t>
      </w:r>
      <w:r>
        <w:rPr>
          <w:rFonts w:ascii="Book Antiqua" w:eastAsia="Book Antiqua" w:hAnsi="Book Antiqua" w:cs="Book Antiqua"/>
          <w:color w:val="000000"/>
        </w:rPr>
        <w:t xml:space="preserve"> 16% in the conventional treatment group (</w:t>
      </w:r>
      <w:r>
        <w:rPr>
          <w:rFonts w:ascii="Book Antiqua" w:eastAsia="Book Antiqua" w:hAnsi="Book Antiqua" w:cs="Book Antiqua"/>
          <w:i/>
          <w:color w:val="000000"/>
        </w:rPr>
        <w:t>P</w:t>
      </w:r>
      <w:r>
        <w:rPr>
          <w:rFonts w:ascii="Book Antiqua" w:eastAsia="Book Antiqua" w:hAnsi="Book Antiqua" w:cs="Book Antiqua"/>
          <w:color w:val="000000"/>
        </w:rPr>
        <w:t xml:space="preserve"> = 0.04). The local failure rate was also lower in the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group (36%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52%, </w:t>
      </w:r>
      <w:r>
        <w:rPr>
          <w:rFonts w:ascii="Book Antiqua" w:eastAsia="Book Antiqua" w:hAnsi="Book Antiqua" w:cs="Book Antiqua"/>
          <w:i/>
          <w:color w:val="000000"/>
        </w:rPr>
        <w:t>P</w:t>
      </w:r>
      <w:r>
        <w:rPr>
          <w:rFonts w:ascii="Book Antiqua" w:eastAsia="Book Antiqua" w:hAnsi="Book Antiqua" w:cs="Book Antiqua"/>
          <w:color w:val="000000"/>
        </w:rPr>
        <w:t xml:space="preserve"> = 0.06). However, acute toxicity (grade 3 esophagitis) was higher in the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group (27%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11%; </w:t>
      </w:r>
      <w:r>
        <w:rPr>
          <w:rFonts w:ascii="Book Antiqua" w:eastAsia="Book Antiqua" w:hAnsi="Book Antiqua" w:cs="Book Antiqua"/>
          <w:i/>
          <w:color w:val="000000"/>
        </w:rPr>
        <w:t xml:space="preserve">P </w:t>
      </w:r>
      <w:r>
        <w:rPr>
          <w:rFonts w:ascii="Book Antiqua" w:eastAsia="Book Antiqua" w:hAnsi="Book Antiqua" w:cs="Book Antiqua"/>
          <w:color w:val="000000"/>
        </w:rPr>
        <w:t xml:space="preserve">&lt; 0.001), perhaps due to the use of two-dimensional radiotherapy techniques with prophylactic irradiation of the mediastinum involving large volumes of normal tissue. Although twice-daily radiotherapy administered concurrently with chemotherapy was established as the standard of care, this approach was not widely used due to concerns about toxicity, logistical issues, and low doses in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675FECE4" w14:textId="7BB8E7E7" w:rsidR="003C1F43" w:rsidRDefault="00192B74">
      <w:pPr>
        <w:spacing w:line="360" w:lineRule="auto"/>
        <w:ind w:firstLine="240"/>
        <w:jc w:val="both"/>
      </w:pPr>
      <w:r>
        <w:rPr>
          <w:rFonts w:ascii="Book Antiqua" w:eastAsia="Book Antiqua" w:hAnsi="Book Antiqua" w:cs="Book Antiqua"/>
          <w:color w:val="000000"/>
        </w:rPr>
        <w:t xml:space="preserve">In 2016, </w:t>
      </w:r>
      <w:proofErr w:type="spellStart"/>
      <w:r>
        <w:rPr>
          <w:rFonts w:ascii="Book Antiqua" w:eastAsia="Book Antiqua" w:hAnsi="Book Antiqua" w:cs="Book Antiqua"/>
          <w:color w:val="000000"/>
        </w:rPr>
        <w:t>Grønberg</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published the results of a randomized phase 2 trial that compared twice-daily TRT to once-daily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TRT administered in 15 fractions. A total of 157 patients (mean age, 63 years) were evaluated. The study arms </w:t>
      </w:r>
      <w:r>
        <w:rPr>
          <w:rFonts w:ascii="Book Antiqua" w:eastAsia="Book Antiqua" w:hAnsi="Book Antiqua" w:cs="Book Antiqua"/>
          <w:color w:val="000000"/>
        </w:rPr>
        <w:lastRenderedPageBreak/>
        <w:t xml:space="preserve">were well-balanced in terms of patient characteristics. All patients received 3D-TRT three to four weeks after the first course of chemotherapy. The therapeutic target included the pathological lesion plus elective nodal irradiation (ENI), including lymph node stations 4-7 bilaterally. The completion rates for TRT were similar, and more than 80% of patients received PCI. There were no between-group differences in response rates, or in one or two year OS rates. The median OS for the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scheme was 18.8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25.1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standard scheme [95%</w:t>
      </w:r>
      <w:r>
        <w:rPr>
          <w:rFonts w:ascii="Book Antiqua" w:eastAsia="Book Antiqua" w:hAnsi="Book Antiqua" w:cs="Book Antiqua"/>
        </w:rPr>
        <w:t xml:space="preserve"> confidence interval</w:t>
      </w:r>
      <w:r>
        <w:rPr>
          <w:rFonts w:ascii="Book Antiqua" w:eastAsia="Book Antiqua" w:hAnsi="Book Antiqua" w:cs="Book Antiqua"/>
          <w:color w:val="000000"/>
        </w:rPr>
        <w:t xml:space="preserve"> (CI): 16.9-33.3; </w:t>
      </w:r>
      <w:r>
        <w:rPr>
          <w:rFonts w:ascii="Book Antiqua" w:eastAsia="Book Antiqua" w:hAnsi="Book Antiqua" w:cs="Book Antiqua"/>
          <w:i/>
          <w:color w:val="000000"/>
        </w:rPr>
        <w:t>P</w:t>
      </w:r>
      <w:r>
        <w:rPr>
          <w:rFonts w:ascii="Book Antiqua" w:eastAsia="Book Antiqua" w:hAnsi="Book Antiqua" w:cs="Book Antiqua"/>
          <w:color w:val="000000"/>
        </w:rPr>
        <w:t xml:space="preserve"> = 0.61]. Grade 3-4 toxicity rates were comparable. Despite the higher complete response rate in the control arm and longer median OS, there were no between-group differences in progression-free survival (PFS), and the differences in OS were not statistically significant. Based on these results, no firm conclusions can be drawn from this trial.</w:t>
      </w:r>
    </w:p>
    <w:p w14:paraId="660FD8A4" w14:textId="33BFA860" w:rsidR="003C1F43" w:rsidRDefault="00192B74">
      <w:pPr>
        <w:spacing w:line="360" w:lineRule="auto"/>
        <w:ind w:firstLine="240"/>
        <w:jc w:val="both"/>
      </w:pPr>
      <w:r>
        <w:rPr>
          <w:rFonts w:ascii="Book Antiqua" w:eastAsia="Book Antiqua" w:hAnsi="Book Antiqua" w:cs="Book Antiqua"/>
          <w:color w:val="000000"/>
        </w:rPr>
        <w:t>The CONVERT trial (published in 2017) was another landmark study in the treatment of LS-SCLC. Th</w:t>
      </w:r>
      <w:r w:rsidR="00144DA2">
        <w:rPr>
          <w:rFonts w:ascii="Book Antiqua" w:eastAsia="Book Antiqua" w:hAnsi="Book Antiqua" w:cs="Book Antiqua"/>
          <w:color w:val="000000"/>
        </w:rPr>
        <w:t>is</w:t>
      </w:r>
      <w:r>
        <w:rPr>
          <w:rFonts w:ascii="Book Antiqua" w:eastAsia="Book Antiqua" w:hAnsi="Book Antiqua" w:cs="Book Antiqua"/>
          <w:color w:val="000000"/>
        </w:rPr>
        <w:t xml:space="preserve"> superiority trial compared concurrent once-daily to twice-daily chemoradiotherapy in patients with LS-</w:t>
      </w:r>
      <w:proofErr w:type="gramStart"/>
      <w:r>
        <w:rPr>
          <w:rFonts w:ascii="Book Antiqua" w:eastAsia="Book Antiqua" w:hAnsi="Book Antiqua" w:cs="Book Antiqua"/>
          <w:color w:val="000000"/>
        </w:rPr>
        <w:t>SCLC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All patients were randomly assigned to receive conformal three-dimensional-radiotherapy administered either twice daily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30 fractions of 1.5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or once daily (66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33 fractions of 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concurrently with platinum-</w:t>
      </w:r>
      <w:proofErr w:type="spellStart"/>
      <w:r>
        <w:rPr>
          <w:rFonts w:ascii="Book Antiqua" w:eastAsia="Book Antiqua" w:hAnsi="Book Antiqua" w:cs="Book Antiqua"/>
          <w:color w:val="000000"/>
        </w:rPr>
        <w:t>etoposide</w:t>
      </w:r>
      <w:proofErr w:type="spellEnd"/>
      <w:r>
        <w:rPr>
          <w:rFonts w:ascii="Book Antiqua" w:eastAsia="Book Antiqua" w:hAnsi="Book Antiqua" w:cs="Book Antiqua"/>
          <w:color w:val="000000"/>
        </w:rPr>
        <w:t xml:space="preserve"> chemotherapy. The compliance rate was close to 90%.  While most patients in both arms </w:t>
      </w:r>
      <w:r w:rsidR="00EC0382">
        <w:rPr>
          <w:rFonts w:ascii="Book Antiqua" w:eastAsia="Book Antiqua" w:hAnsi="Book Antiqua" w:cs="Book Antiqua"/>
          <w:color w:val="000000"/>
        </w:rPr>
        <w:t>(</w:t>
      </w:r>
      <w:r w:rsidR="00EC0382">
        <w:rPr>
          <w:rFonts w:ascii="Book Antiqua" w:hAnsi="Book Antiqua" w:cs="Book Antiqua"/>
          <w:color w:val="000000"/>
        </w:rPr>
        <w:t>approximately</w:t>
      </w:r>
      <w:r w:rsidR="00EC0382">
        <w:rPr>
          <w:rFonts w:ascii="Book Antiqua" w:hAnsi="Book Antiqua" w:cs="Book Antiqua" w:hint="eastAsia"/>
          <w:color w:val="000000"/>
        </w:rPr>
        <w:t xml:space="preserve"> </w:t>
      </w:r>
      <w:r>
        <w:rPr>
          <w:rFonts w:ascii="Book Antiqua" w:eastAsia="Book Antiqua" w:hAnsi="Book Antiqua" w:cs="Book Antiqua"/>
          <w:color w:val="000000"/>
        </w:rPr>
        <w:t>80%) received an optimal number of fractions, a higher proportion of patients in the twice-daily regimen received the full radiotherapy dose. Unfortunately, th</w:t>
      </w:r>
      <w:r w:rsidR="00144DA2">
        <w:rPr>
          <w:rFonts w:ascii="Book Antiqua" w:eastAsia="Book Antiqua" w:hAnsi="Book Antiqua" w:cs="Book Antiqua"/>
          <w:color w:val="000000"/>
        </w:rPr>
        <w:t>e</w:t>
      </w:r>
      <w:r>
        <w:rPr>
          <w:rFonts w:ascii="Book Antiqua" w:eastAsia="Book Antiqua" w:hAnsi="Book Antiqua" w:cs="Book Antiqua"/>
          <w:color w:val="000000"/>
        </w:rPr>
        <w:t xml:space="preserve"> trial failed to demonstrate the superiority of the once-daily scheme; in fact, the 2-year OS was slightly higher (but not significantly) in the twice-daily arm. Acute and late radiation toxicity rates were lower than expected in both arms, perhaps due to the use of modern radiotherapy techniques and a quality assurance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w:t>
      </w:r>
    </w:p>
    <w:p w14:paraId="08F7086A" w14:textId="47284E5D" w:rsidR="003C1F43" w:rsidRDefault="00192B74">
      <w:pPr>
        <w:spacing w:line="360" w:lineRule="auto"/>
        <w:ind w:firstLine="240"/>
        <w:jc w:val="both"/>
      </w:pPr>
      <w:r>
        <w:rPr>
          <w:rFonts w:ascii="Book Antiqua" w:eastAsia="Book Antiqua" w:hAnsi="Book Antiqua" w:cs="Book Antiqua"/>
          <w:color w:val="000000"/>
        </w:rPr>
        <w:t xml:space="preserve">At the 2020 ASCO annual meeting, </w:t>
      </w:r>
      <w:proofErr w:type="spellStart"/>
      <w:r>
        <w:rPr>
          <w:rFonts w:ascii="Book Antiqua" w:eastAsia="Book Antiqua" w:hAnsi="Book Antiqua" w:cs="Book Antiqua"/>
          <w:color w:val="000000"/>
        </w:rPr>
        <w:t>Grønberg</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presented results from a phase 2 trial comparing conventional dose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to high dose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TRT administered twice daily in 30 and 40 fractions, respectively. Th</w:t>
      </w:r>
      <w:r w:rsidR="00144DA2">
        <w:rPr>
          <w:rFonts w:ascii="Book Antiqua" w:eastAsia="Book Antiqua" w:hAnsi="Book Antiqua" w:cs="Book Antiqua"/>
          <w:color w:val="000000"/>
        </w:rPr>
        <w:t>is</w:t>
      </w:r>
      <w:r>
        <w:rPr>
          <w:rFonts w:ascii="Book Antiqua" w:eastAsia="Book Antiqua" w:hAnsi="Book Antiqua" w:cs="Book Antiqua"/>
          <w:color w:val="000000"/>
        </w:rPr>
        <w:t xml:space="preserve"> well-designed study was powered to show at least a 25% improvement (from 53% to 66%) in 2-year survival rates. Treatment </w:t>
      </w:r>
      <w:r>
        <w:rPr>
          <w:rFonts w:ascii="Book Antiqua" w:eastAsia="Book Antiqua" w:hAnsi="Book Antiqua" w:cs="Book Antiqua"/>
          <w:color w:val="000000"/>
        </w:rPr>
        <w:lastRenderedPageBreak/>
        <w:t xml:space="preserve">was well-tolerated and completion rates were high (nearly 96% in both arms). There were no signiﬁcant between-group differences in most grade 3 toxicities, or in treatment-related mortality. Surprisingly, the lower dose arm had a higher rate of neutropenic infections. The objective response rate was comparable in both groups, but the high dose group had a markedly better 2-year OS (70.2% </w:t>
      </w:r>
      <w:r w:rsidRPr="005D7233">
        <w:rPr>
          <w:rFonts w:ascii="Book Antiqua" w:eastAsia="Book Antiqua" w:hAnsi="Book Antiqua" w:cs="Book Antiqua"/>
          <w:i/>
          <w:color w:val="000000"/>
        </w:rPr>
        <w:t>vs</w:t>
      </w:r>
      <w:r w:rsidR="005D7233">
        <w:rPr>
          <w:rFonts w:ascii="Book Antiqua" w:eastAsia="Book Antiqua" w:hAnsi="Book Antiqua" w:cs="Book Antiqua"/>
          <w:color w:val="000000"/>
        </w:rPr>
        <w:t xml:space="preserve"> </w:t>
      </w:r>
      <w:r>
        <w:rPr>
          <w:rFonts w:ascii="Book Antiqua" w:eastAsia="Book Antiqua" w:hAnsi="Book Antiqua" w:cs="Book Antiqua"/>
          <w:color w:val="000000"/>
        </w:rPr>
        <w:t xml:space="preserve">46.1%, </w:t>
      </w:r>
      <w:r>
        <w:rPr>
          <w:rFonts w:ascii="Book Antiqua" w:eastAsia="Book Antiqua" w:hAnsi="Book Antiqua" w:cs="Book Antiqua"/>
          <w:i/>
          <w:color w:val="000000"/>
        </w:rPr>
        <w:t>P</w:t>
      </w:r>
      <w:r>
        <w:rPr>
          <w:rFonts w:ascii="Book Antiqua" w:eastAsia="Book Antiqua" w:hAnsi="Book Antiqua" w:cs="Book Antiqua"/>
          <w:color w:val="000000"/>
        </w:rPr>
        <w:t xml:space="preserve"> = 0.002). Preliminary findings showed a trend towards better PFS in the high-dose arm [19.9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14.4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hazard ratio (HR) 0.8, </w:t>
      </w:r>
      <w:r>
        <w:rPr>
          <w:rFonts w:ascii="Book Antiqua" w:eastAsia="Book Antiqua" w:hAnsi="Book Antiqua" w:cs="Book Antiqua"/>
          <w:i/>
          <w:color w:val="000000"/>
        </w:rPr>
        <w:t>P</w:t>
      </w:r>
      <w:r>
        <w:rPr>
          <w:rFonts w:ascii="Book Antiqua" w:eastAsia="Book Antiqua" w:hAnsi="Book Antiqua" w:cs="Book Antiqua"/>
          <w:color w:val="000000"/>
        </w:rPr>
        <w:t xml:space="preserve"> = 0.257], with a significantly higher median OS in that same arm (41.6 </w:t>
      </w:r>
      <w:proofErr w:type="spellStart"/>
      <w:r w:rsidR="005E3245">
        <w:rPr>
          <w:rFonts w:ascii="Book Antiqua" w:eastAsia="Book Antiqua" w:hAnsi="Book Antiqua" w:cs="Book Antiqua"/>
          <w:color w:val="000000"/>
        </w:rPr>
        <w:t>mo</w:t>
      </w:r>
      <w:proofErr w:type="spellEnd"/>
      <w:r w:rsidR="005E3245">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22.9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 0.63; </w:t>
      </w:r>
      <w:r>
        <w:rPr>
          <w:rFonts w:ascii="Book Antiqua" w:eastAsia="Book Antiqua" w:hAnsi="Book Antiqua" w:cs="Book Antiqua"/>
          <w:i/>
          <w:color w:val="000000"/>
        </w:rPr>
        <w:t>P</w:t>
      </w:r>
      <w:r>
        <w:rPr>
          <w:rFonts w:ascii="Book Antiqua" w:eastAsia="Book Antiqua" w:hAnsi="Book Antiqua" w:cs="Book Antiqua"/>
          <w:color w:val="000000"/>
        </w:rPr>
        <w:t xml:space="preserve"> = 0.027).</w:t>
      </w:r>
    </w:p>
    <w:p w14:paraId="080A6F27" w14:textId="70531C8D" w:rsidR="003C1F43" w:rsidRDefault="00192B74">
      <w:pPr>
        <w:spacing w:line="360" w:lineRule="auto"/>
        <w:ind w:firstLine="240"/>
        <w:jc w:val="both"/>
      </w:pPr>
      <w:r>
        <w:rPr>
          <w:rFonts w:ascii="Book Antiqua" w:eastAsia="Book Antiqua" w:hAnsi="Book Antiqua" w:cs="Book Antiqua"/>
          <w:color w:val="000000"/>
        </w:rPr>
        <w:t xml:space="preserve">The results of that trial are highly encouraging, especially the </w:t>
      </w:r>
      <w:r w:rsidR="00144DA2">
        <w:rPr>
          <w:rFonts w:ascii="Book Antiqua" w:eastAsia="Book Antiqua" w:hAnsi="Book Antiqua" w:cs="Book Antiqua"/>
          <w:color w:val="000000"/>
        </w:rPr>
        <w:t>OS</w:t>
      </w:r>
      <w:r>
        <w:rPr>
          <w:rFonts w:ascii="Book Antiqua" w:eastAsia="Book Antiqua" w:hAnsi="Book Antiqua" w:cs="Book Antiqua"/>
          <w:color w:val="000000"/>
        </w:rPr>
        <w:t xml:space="preserve"> outcomes, which were the </w:t>
      </w:r>
      <w:proofErr w:type="gramStart"/>
      <w:r>
        <w:rPr>
          <w:rFonts w:ascii="Book Antiqua" w:eastAsia="Book Antiqua" w:hAnsi="Book Antiqua" w:cs="Book Antiqua"/>
          <w:color w:val="000000"/>
        </w:rPr>
        <w:t>best</w:t>
      </w:r>
      <w:proofErr w:type="gramEnd"/>
      <w:r>
        <w:rPr>
          <w:rFonts w:ascii="Book Antiqua" w:eastAsia="Book Antiqua" w:hAnsi="Book Antiqua" w:cs="Book Antiqua"/>
          <w:color w:val="000000"/>
        </w:rPr>
        <w:t xml:space="preserve"> reported to date in this patient profile. However, those findings should be interpreted cautiously given that this was a phase 2 trial not stratified by prognostic variables. Moreover, the analysis was not performed in the intention-to-treat population. The two groups had a similar toxicity profile, which may be attributable to the use of modern radiotherapy techniques, treatment of involved fields, or better supportive care. However, the similar toxicity profile could also be explained by between-group differences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burden, patient selection, or other unreported biases. Indeed, there are many aspects of this trial that are and will remain unknown until the full results are published, including the use of positron-emission tomography (PET) and the specific radiotherapy techniques applied. Despite the comparable response rates in the two groups, the longer survival time in the high-dose arm is noteworthy. While the reasons for this difference are not entirely clear, it is likely that other factors may be involved, such as between-group differences in patterns of relapse and/or causes of death.</w:t>
      </w:r>
    </w:p>
    <w:p w14:paraId="1356D7D4" w14:textId="77777777" w:rsidR="003C1F43" w:rsidRDefault="00192B74">
      <w:pPr>
        <w:spacing w:line="360" w:lineRule="auto"/>
        <w:ind w:firstLine="240"/>
        <w:jc w:val="both"/>
      </w:pPr>
      <w:r>
        <w:rPr>
          <w:rFonts w:ascii="Book Antiqua" w:eastAsia="Book Antiqua" w:hAnsi="Book Antiqua" w:cs="Book Antiqua"/>
          <w:color w:val="000000"/>
        </w:rPr>
        <w:t xml:space="preserve">Despite the growing body of evidence, the once-daily scheme (2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fractions to a total of 60-66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is considered an acceptable alternative to twice-daily TRT, especially considering that some patients are unwilling or unable to undergo twice-daily treatments. Moreover, the once-daily regimen is quite common in clinics where the twice-daily schedule is not feasible; in fact, the once-daily regimen is more common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5A29D63" w14:textId="77777777" w:rsidR="003C1F43" w:rsidRDefault="00192B74">
      <w:pPr>
        <w:spacing w:line="360" w:lineRule="auto"/>
        <w:ind w:firstLine="240"/>
        <w:jc w:val="both"/>
      </w:pPr>
      <w:r>
        <w:rPr>
          <w:rFonts w:ascii="Book Antiqua" w:eastAsia="Book Antiqua" w:hAnsi="Book Antiqua" w:cs="Book Antiqua"/>
          <w:color w:val="000000"/>
        </w:rPr>
        <w:lastRenderedPageBreak/>
        <w:t>In patients with LS-SCLC who are prescribed combined chemotherapy and TRT, it is generally accepted that TRT should be initiated early (together with chemotherapy or soon thereafter) and that all involved nodal stations should be irradiated. Two meta-analyses have confirmed the benefits of TRT and concurrent chemotherapy in terms of intrathoracic disease control at 2 years and 3-year OS (Table 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p>
    <w:p w14:paraId="4A7C8960" w14:textId="748A8C0E" w:rsidR="003C1F43" w:rsidRDefault="00192B74">
      <w:pPr>
        <w:spacing w:line="360" w:lineRule="auto"/>
        <w:ind w:firstLine="240"/>
        <w:jc w:val="both"/>
      </w:pPr>
      <w:bookmarkStart w:id="1" w:name="_heading=h.30j0zll" w:colFirst="0" w:colLast="0"/>
      <w:bookmarkEnd w:id="1"/>
      <w:r>
        <w:rPr>
          <w:rFonts w:ascii="Book Antiqua" w:eastAsia="Book Antiqua" w:hAnsi="Book Antiqua" w:cs="Book Antiqua"/>
          <w:color w:val="000000"/>
        </w:rPr>
        <w:t xml:space="preserve">The American Society for Radiation Oncology (ASTRO) recently published the 2020 clinical practice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w:t>
      </w:r>
      <w:r w:rsidR="00D205F6">
        <w:rPr>
          <w:rFonts w:ascii="Book Antiqua" w:eastAsia="Book Antiqua" w:hAnsi="Book Antiqua" w:cs="Book Antiqua"/>
          <w:color w:val="000000"/>
        </w:rPr>
        <w:t>e</w:t>
      </w:r>
      <w:r>
        <w:rPr>
          <w:rFonts w:ascii="Book Antiqua" w:eastAsia="Book Antiqua" w:hAnsi="Book Antiqua" w:cs="Book Antiqua"/>
          <w:color w:val="000000"/>
        </w:rPr>
        <w:t xml:space="preserve">se guidelines, which were based on a review of the scientific evidence, recommended TRT for patients with LS-SCLC who can tolerate definitive treatment.  The twice-daily scheme (≥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is considered the standard of care. However, in patients who receive the once-daily regimen, the total dose should be increased to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The guidelines suggest that TRT should be initiated with the first or second cycle of chemotherapy; however, in certain cases, TRT can be started with the third cycle of chemotherapy. Involved field radiotherapy [fluorodeoxyglucose uptake on PET, enlarged areas on computed tomography (CT), and/or biopsy-positive areas] is recommended as the </w:t>
      </w:r>
      <w:r w:rsidR="00D205F6">
        <w:rPr>
          <w:rFonts w:ascii="Book Antiqua" w:eastAsia="Book Antiqua" w:hAnsi="Book Antiqua" w:cs="Book Antiqua"/>
          <w:color w:val="000000"/>
        </w:rPr>
        <w:t>SOC</w:t>
      </w:r>
      <w:r>
        <w:rPr>
          <w:rFonts w:ascii="Book Antiqua" w:eastAsia="Book Antiqua" w:hAnsi="Book Antiqua" w:cs="Book Antiqua"/>
          <w:color w:val="000000"/>
        </w:rPr>
        <w:t>. The use of highly conformal techniques is recommended to minimize radiation doses to normal tissues.</w:t>
      </w:r>
    </w:p>
    <w:p w14:paraId="26AEFA5F" w14:textId="77777777" w:rsidR="003C1F43" w:rsidRDefault="003C1F43">
      <w:pPr>
        <w:spacing w:line="360" w:lineRule="auto"/>
        <w:jc w:val="both"/>
      </w:pPr>
    </w:p>
    <w:p w14:paraId="21C7E7D4" w14:textId="77777777" w:rsidR="003C1F43" w:rsidRDefault="00192B74">
      <w:pPr>
        <w:spacing w:line="360" w:lineRule="auto"/>
        <w:jc w:val="both"/>
      </w:pPr>
      <w:r>
        <w:rPr>
          <w:rFonts w:ascii="Book Antiqua" w:eastAsia="Book Antiqua" w:hAnsi="Book Antiqua" w:cs="Book Antiqua"/>
          <w:b/>
          <w:smallCaps/>
          <w:color w:val="000000"/>
          <w:u w:val="single"/>
        </w:rPr>
        <w:t>CONCLUSION</w:t>
      </w:r>
    </w:p>
    <w:p w14:paraId="0D157747" w14:textId="686E6C15" w:rsidR="003C1F43" w:rsidRDefault="00192B74">
      <w:pPr>
        <w:spacing w:line="360" w:lineRule="auto"/>
        <w:jc w:val="both"/>
      </w:pPr>
      <w:r>
        <w:rPr>
          <w:rFonts w:ascii="Book Antiqua" w:eastAsia="Book Antiqua" w:hAnsi="Book Antiqua" w:cs="Book Antiqua"/>
          <w:color w:val="000000"/>
        </w:rPr>
        <w:t xml:space="preserve">While the results of the large phase 2 trial by </w:t>
      </w:r>
      <w:proofErr w:type="spellStart"/>
      <w:r>
        <w:rPr>
          <w:rFonts w:ascii="Book Antiqua" w:eastAsia="Book Antiqua" w:hAnsi="Book Antiqua" w:cs="Book Antiqua"/>
          <w:color w:val="000000"/>
        </w:rPr>
        <w:t>Gronberg</w:t>
      </w:r>
      <w:proofErr w:type="spellEnd"/>
      <w:r>
        <w:rPr>
          <w:rFonts w:ascii="Book Antiqua" w:eastAsia="Book Antiqua" w:hAnsi="Book Antiqua" w:cs="Book Antiqua"/>
          <w:color w:val="000000"/>
        </w:rPr>
        <w:t xml:space="preserve"> and colleagues require validation studies, the findings suggest that it may be possible to optimize TRT through the use of high-dose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radiotherapy.  In this regard, we are also awaiting the results of the phase 3 CALCG 30610/RTOG 0538 trial comparing chemotherapy plus standard TRT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twice-daily) to once-daily TRT (70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That trial initially had three study arms, but one of the experimental arms was discontinued due to the findings of an interim toxicity assessment. Both TRT regimens</w:t>
      </w:r>
      <w:r w:rsidR="005E3245">
        <w:rPr>
          <w:rFonts w:ascii="Book Antiqua" w:eastAsia="Book Antiqua" w:hAnsi="Book Antiqua" w:cs="Book Antiqua"/>
          <w:color w:val="000000"/>
        </w:rPr>
        <w:t xml:space="preserve"> </w:t>
      </w:r>
      <w:r>
        <w:rPr>
          <w:rFonts w:ascii="Book Antiqua" w:eastAsia="Book Antiqua" w:hAnsi="Book Antiqua" w:cs="Book Antiqua"/>
          <w:color w:val="000000"/>
        </w:rPr>
        <w:t>—</w:t>
      </w:r>
      <w:r w:rsidR="005E3245">
        <w:rPr>
          <w:rFonts w:ascii="Book Antiqua" w:eastAsia="Book Antiqua" w:hAnsi="Book Antiqua" w:cs="Book Antiqua"/>
          <w:color w:val="000000"/>
        </w:rPr>
        <w:t xml:space="preserve"> </w:t>
      </w:r>
      <w:r>
        <w:rPr>
          <w:rFonts w:ascii="Book Antiqua" w:eastAsia="Book Antiqua" w:hAnsi="Book Antiqua" w:cs="Book Antiqua"/>
          <w:color w:val="000000"/>
        </w:rPr>
        <w:t xml:space="preserve">70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daily and 61.2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concomitant boost</w:t>
      </w:r>
      <w:r w:rsidR="005E3245">
        <w:rPr>
          <w:rFonts w:ascii="Book Antiqua" w:eastAsia="Book Antiqua" w:hAnsi="Book Antiqua" w:cs="Book Antiqua"/>
          <w:color w:val="000000"/>
        </w:rPr>
        <w:t xml:space="preserve"> </w:t>
      </w:r>
      <w:r>
        <w:rPr>
          <w:rFonts w:ascii="Book Antiqua" w:eastAsia="Book Antiqua" w:hAnsi="Book Antiqua" w:cs="Book Antiqua"/>
          <w:color w:val="000000"/>
        </w:rPr>
        <w:t>—</w:t>
      </w:r>
      <w:r w:rsidR="005E3245">
        <w:rPr>
          <w:rFonts w:ascii="Book Antiqua" w:eastAsia="Book Antiqua" w:hAnsi="Book Antiqua" w:cs="Book Antiqua"/>
          <w:color w:val="000000"/>
        </w:rPr>
        <w:t xml:space="preserve"> </w:t>
      </w:r>
      <w:r>
        <w:rPr>
          <w:rFonts w:ascii="Book Antiqua" w:eastAsia="Book Antiqua" w:hAnsi="Book Antiqua" w:cs="Book Antiqua"/>
          <w:color w:val="000000"/>
        </w:rPr>
        <w:t>administered concurrently with cisplatin and etoposide chemotherapy appear to be tolerable, with no unexpected toxicities. The final results of th</w:t>
      </w:r>
      <w:r w:rsidR="00D205F6">
        <w:rPr>
          <w:rFonts w:ascii="Book Antiqua" w:eastAsia="Book Antiqua" w:hAnsi="Book Antiqua" w:cs="Book Antiqua"/>
          <w:color w:val="000000"/>
        </w:rPr>
        <w:t>e</w:t>
      </w:r>
      <w:r>
        <w:rPr>
          <w:rFonts w:ascii="Book Antiqua" w:eastAsia="Book Antiqua" w:hAnsi="Book Antiqua" w:cs="Book Antiqua"/>
          <w:color w:val="000000"/>
        </w:rPr>
        <w:t xml:space="preserve"> trial (70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of TRT) are expected </w:t>
      </w:r>
      <w:proofErr w:type="gramStart"/>
      <w:r>
        <w:rPr>
          <w:rFonts w:ascii="Book Antiqua" w:eastAsia="Book Antiqua" w:hAnsi="Book Antiqua" w:cs="Book Antiqua"/>
          <w:color w:val="000000"/>
        </w:rPr>
        <w:t>soon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B8D884F" w14:textId="6F35552B" w:rsidR="003C1F43" w:rsidRDefault="00192B74">
      <w:pPr>
        <w:spacing w:line="360" w:lineRule="auto"/>
        <w:ind w:firstLine="240"/>
        <w:jc w:val="both"/>
      </w:pPr>
      <w:r>
        <w:rPr>
          <w:rFonts w:ascii="Book Antiqua" w:eastAsia="Book Antiqua" w:hAnsi="Book Antiqua" w:cs="Book Antiqua"/>
          <w:color w:val="000000"/>
        </w:rPr>
        <w:lastRenderedPageBreak/>
        <w:t xml:space="preserve">Several other trials are also currently underway, including a trial to assess upfront immunotherapy administered concurrently with chemotherapy plus TRT (NRG LU005 and ETOP), or immunotherapy as consolidation therapy after chemotherapy plus TRT (ADRIATIC trial). Both of these treatment approaches may be useful in this clinical </w:t>
      </w:r>
      <w:proofErr w:type="gramStart"/>
      <w:r>
        <w:rPr>
          <w:rFonts w:ascii="Book Antiqua" w:eastAsia="Book Antiqua" w:hAnsi="Book Antiqua" w:cs="Book Antiqua"/>
          <w:color w:val="000000"/>
        </w:rPr>
        <w:t>setting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but we will have to wait for the published results to determine the true value of these treatment modalities. In the mean</w:t>
      </w:r>
      <w:r w:rsidR="00D205F6">
        <w:rPr>
          <w:rFonts w:ascii="Book Antiqua" w:eastAsia="Book Antiqua" w:hAnsi="Book Antiqua" w:cs="Book Antiqua"/>
          <w:color w:val="000000"/>
        </w:rPr>
        <w:t>time</w:t>
      </w:r>
      <w:r>
        <w:rPr>
          <w:rFonts w:ascii="Book Antiqua" w:eastAsia="Book Antiqua" w:hAnsi="Book Antiqua" w:cs="Book Antiqua"/>
          <w:color w:val="000000"/>
        </w:rPr>
        <w:t>, the approach used in the CONVERT trial will remain the standard of care, as this approach yields similar outcomes to those achieved in the intergroup 0096 trial by applying new imaging techniques such as PET-CT and more advanced radiotherapy techniques.</w:t>
      </w:r>
    </w:p>
    <w:p w14:paraId="4FB2E3F0" w14:textId="77777777" w:rsidR="003C1F43" w:rsidRDefault="003C1F43">
      <w:pPr>
        <w:spacing w:line="360" w:lineRule="auto"/>
        <w:jc w:val="both"/>
      </w:pPr>
    </w:p>
    <w:p w14:paraId="1CDF5298" w14:textId="77777777" w:rsidR="003C1F43" w:rsidRDefault="00192B74">
      <w:pPr>
        <w:spacing w:line="360" w:lineRule="auto"/>
        <w:jc w:val="both"/>
      </w:pPr>
      <w:r>
        <w:rPr>
          <w:rFonts w:ascii="Book Antiqua" w:eastAsia="Book Antiqua" w:hAnsi="Book Antiqua" w:cs="Book Antiqua"/>
          <w:b/>
          <w:color w:val="000000"/>
        </w:rPr>
        <w:t>REFERENCES</w:t>
      </w:r>
    </w:p>
    <w:p w14:paraId="3E7053FB" w14:textId="77777777" w:rsidR="003C1F43" w:rsidRDefault="00192B7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color w:val="000000"/>
        </w:rPr>
        <w:t>Govindan R</w:t>
      </w:r>
      <w:r>
        <w:rPr>
          <w:rFonts w:ascii="Book Antiqua" w:eastAsia="Book Antiqua" w:hAnsi="Book Antiqua" w:cs="Book Antiqua"/>
          <w:color w:val="000000"/>
        </w:rPr>
        <w:t xml:space="preserve">, Page N, </w:t>
      </w:r>
      <w:proofErr w:type="spellStart"/>
      <w:r>
        <w:rPr>
          <w:rFonts w:ascii="Book Antiqua" w:eastAsia="Book Antiqua" w:hAnsi="Book Antiqua" w:cs="Book Antiqua"/>
          <w:color w:val="000000"/>
        </w:rPr>
        <w:t>Morgensztern</w:t>
      </w:r>
      <w:proofErr w:type="spellEnd"/>
      <w:r>
        <w:rPr>
          <w:rFonts w:ascii="Book Antiqua" w:eastAsia="Book Antiqua" w:hAnsi="Book Antiqua" w:cs="Book Antiqua"/>
          <w:color w:val="000000"/>
        </w:rPr>
        <w:t xml:space="preserve"> D, Read W, Tierney R, </w:t>
      </w:r>
      <w:proofErr w:type="spellStart"/>
      <w:r>
        <w:rPr>
          <w:rFonts w:ascii="Book Antiqua" w:eastAsia="Book Antiqua" w:hAnsi="Book Antiqua" w:cs="Book Antiqua"/>
          <w:color w:val="000000"/>
        </w:rPr>
        <w:t>Vlahiotis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Spitznagel</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Piccirillo</w:t>
      </w:r>
      <w:proofErr w:type="spellEnd"/>
      <w:r>
        <w:rPr>
          <w:rFonts w:ascii="Book Antiqua" w:eastAsia="Book Antiqua" w:hAnsi="Book Antiqua" w:cs="Book Antiqua"/>
          <w:color w:val="000000"/>
        </w:rPr>
        <w:t xml:space="preserve"> J. Changing epidemiology of small-cell lung cancer in the United States over the last 30 years: analysis of the surveillance, epidemiologic, and end results database.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color w:val="000000"/>
        </w:rPr>
        <w:t>24</w:t>
      </w:r>
      <w:r>
        <w:rPr>
          <w:rFonts w:ascii="Book Antiqua" w:eastAsia="Book Antiqua" w:hAnsi="Book Antiqua" w:cs="Book Antiqua"/>
          <w:color w:val="000000"/>
        </w:rPr>
        <w:t>: 4539-4544 [PMID: 17008692 DOI: 10.1200/JCO.2005.04.4859]</w:t>
      </w:r>
    </w:p>
    <w:p w14:paraId="765297F3" w14:textId="77777777" w:rsidR="003C1F43" w:rsidRDefault="00192B7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color w:val="000000"/>
        </w:rPr>
        <w:t>Bernhardt EB</w:t>
      </w:r>
      <w:r>
        <w:rPr>
          <w:rFonts w:ascii="Book Antiqua" w:eastAsia="Book Antiqua" w:hAnsi="Book Antiqua" w:cs="Book Antiqua"/>
          <w:color w:val="000000"/>
        </w:rPr>
        <w:t xml:space="preserve">, Jalal SI. Small Cell Lung Cancer. </w:t>
      </w:r>
      <w:r>
        <w:rPr>
          <w:rFonts w:ascii="Book Antiqua" w:eastAsia="Book Antiqua" w:hAnsi="Book Antiqua" w:cs="Book Antiqua"/>
          <w:i/>
          <w:color w:val="000000"/>
        </w:rPr>
        <w:t>Cancer Treat Res</w:t>
      </w:r>
      <w:r>
        <w:rPr>
          <w:rFonts w:ascii="Book Antiqua" w:eastAsia="Book Antiqua" w:hAnsi="Book Antiqua" w:cs="Book Antiqua"/>
          <w:color w:val="000000"/>
        </w:rPr>
        <w:t xml:space="preserve"> 2016; </w:t>
      </w:r>
      <w:r>
        <w:rPr>
          <w:rFonts w:ascii="Book Antiqua" w:eastAsia="Book Antiqua" w:hAnsi="Book Antiqua" w:cs="Book Antiqua"/>
          <w:b/>
          <w:color w:val="000000"/>
        </w:rPr>
        <w:t>170</w:t>
      </w:r>
      <w:r>
        <w:rPr>
          <w:rFonts w:ascii="Book Antiqua" w:eastAsia="Book Antiqua" w:hAnsi="Book Antiqua" w:cs="Book Antiqua"/>
          <w:color w:val="000000"/>
        </w:rPr>
        <w:t>: 301-322 [PMID: 27535400 DOI: 10.1007/978-3-319-40389-2_14]</w:t>
      </w:r>
    </w:p>
    <w:p w14:paraId="599C4853" w14:textId="77777777" w:rsidR="003C1F43" w:rsidRDefault="00192B7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color w:val="000000"/>
        </w:rPr>
        <w:t>Pignon</w:t>
      </w:r>
      <w:proofErr w:type="spellEnd"/>
      <w:r>
        <w:rPr>
          <w:rFonts w:ascii="Book Antiqua" w:eastAsia="Book Antiqua" w:hAnsi="Book Antiqua" w:cs="Book Antiqua"/>
          <w:b/>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Arriagada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Ihde</w:t>
      </w:r>
      <w:proofErr w:type="spellEnd"/>
      <w:r>
        <w:rPr>
          <w:rFonts w:ascii="Book Antiqua" w:eastAsia="Book Antiqua" w:hAnsi="Book Antiqua" w:cs="Book Antiqua"/>
          <w:color w:val="000000"/>
        </w:rPr>
        <w:t xml:space="preserve"> DC, Johnson DH, Perry MC, </w:t>
      </w:r>
      <w:proofErr w:type="spellStart"/>
      <w:r>
        <w:rPr>
          <w:rFonts w:ascii="Book Antiqua" w:eastAsia="Book Antiqua" w:hAnsi="Book Antiqua" w:cs="Book Antiqua"/>
          <w:color w:val="000000"/>
        </w:rPr>
        <w:t>Souhami</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Brodin</w:t>
      </w:r>
      <w:proofErr w:type="spellEnd"/>
      <w:r>
        <w:rPr>
          <w:rFonts w:ascii="Book Antiqua" w:eastAsia="Book Antiqua" w:hAnsi="Book Antiqua" w:cs="Book Antiqua"/>
          <w:color w:val="000000"/>
        </w:rPr>
        <w:t xml:space="preserve"> O, Joss RA, </w:t>
      </w:r>
      <w:proofErr w:type="spellStart"/>
      <w:r>
        <w:rPr>
          <w:rFonts w:ascii="Book Antiqua" w:eastAsia="Book Antiqua" w:hAnsi="Book Antiqua" w:cs="Book Antiqua"/>
          <w:color w:val="000000"/>
        </w:rPr>
        <w:t>Kies</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Lebeau</w:t>
      </w:r>
      <w:proofErr w:type="spellEnd"/>
      <w:r>
        <w:rPr>
          <w:rFonts w:ascii="Book Antiqua" w:eastAsia="Book Antiqua" w:hAnsi="Book Antiqua" w:cs="Book Antiqua"/>
          <w:color w:val="000000"/>
        </w:rPr>
        <w:t xml:space="preserve"> B. A meta-analysis of thoracic radiotherapy for small-cell lung cancer. </w:t>
      </w:r>
      <w:r>
        <w:rPr>
          <w:rFonts w:ascii="Book Antiqua" w:eastAsia="Book Antiqua" w:hAnsi="Book Antiqua" w:cs="Book Antiqua"/>
          <w:i/>
          <w:color w:val="000000"/>
        </w:rPr>
        <w:t xml:space="preserve">N </w:t>
      </w:r>
      <w:proofErr w:type="spellStart"/>
      <w:r>
        <w:rPr>
          <w:rFonts w:ascii="Book Antiqua" w:eastAsia="Book Antiqua" w:hAnsi="Book Antiqua" w:cs="Book Antiqua"/>
          <w:i/>
          <w:color w:val="000000"/>
        </w:rPr>
        <w:t>Engl</w:t>
      </w:r>
      <w:proofErr w:type="spellEnd"/>
      <w:r>
        <w:rPr>
          <w:rFonts w:ascii="Book Antiqua" w:eastAsia="Book Antiqua" w:hAnsi="Book Antiqua" w:cs="Book Antiqua"/>
          <w:i/>
          <w:color w:val="000000"/>
        </w:rPr>
        <w:t xml:space="preserve"> J Med</w:t>
      </w:r>
      <w:r>
        <w:rPr>
          <w:rFonts w:ascii="Book Antiqua" w:eastAsia="Book Antiqua" w:hAnsi="Book Antiqua" w:cs="Book Antiqua"/>
          <w:color w:val="000000"/>
        </w:rPr>
        <w:t xml:space="preserve"> 1992; </w:t>
      </w:r>
      <w:r>
        <w:rPr>
          <w:rFonts w:ascii="Book Antiqua" w:eastAsia="Book Antiqua" w:hAnsi="Book Antiqua" w:cs="Book Antiqua"/>
          <w:b/>
          <w:color w:val="000000"/>
        </w:rPr>
        <w:t>327</w:t>
      </w:r>
      <w:r>
        <w:rPr>
          <w:rFonts w:ascii="Book Antiqua" w:eastAsia="Book Antiqua" w:hAnsi="Book Antiqua" w:cs="Book Antiqua"/>
          <w:color w:val="000000"/>
        </w:rPr>
        <w:t>: 1618-1624 [PMID: 1331787 DOI: 10.1056/NEJM199212033272302]</w:t>
      </w:r>
    </w:p>
    <w:p w14:paraId="5B8F8C84" w14:textId="77777777" w:rsidR="003C1F43" w:rsidRDefault="00192B7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color w:val="000000"/>
        </w:rPr>
        <w:t>Warde</w:t>
      </w:r>
      <w:proofErr w:type="spellEnd"/>
      <w:r>
        <w:rPr>
          <w:rFonts w:ascii="Book Antiqua" w:eastAsia="Book Antiqua" w:hAnsi="Book Antiqua" w:cs="Book Antiqua"/>
          <w:b/>
          <w:color w:val="000000"/>
        </w:rPr>
        <w:t xml:space="preserve"> P</w:t>
      </w:r>
      <w:r>
        <w:rPr>
          <w:rFonts w:ascii="Book Antiqua" w:eastAsia="Book Antiqua" w:hAnsi="Book Antiqua" w:cs="Book Antiqua"/>
          <w:color w:val="000000"/>
        </w:rPr>
        <w:t xml:space="preserve">, Payne D. Does thoracic irradiation improve survival and local control in limited-stage small-cell carcinoma of the lung? A meta-analysis.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1992; </w:t>
      </w:r>
      <w:r>
        <w:rPr>
          <w:rFonts w:ascii="Book Antiqua" w:eastAsia="Book Antiqua" w:hAnsi="Book Antiqua" w:cs="Book Antiqua"/>
          <w:b/>
          <w:color w:val="000000"/>
        </w:rPr>
        <w:t>10</w:t>
      </w:r>
      <w:r>
        <w:rPr>
          <w:rFonts w:ascii="Book Antiqua" w:eastAsia="Book Antiqua" w:hAnsi="Book Antiqua" w:cs="Book Antiqua"/>
          <w:color w:val="000000"/>
        </w:rPr>
        <w:t>: 890-895 [PMID: 1316951 DOI: 10.1200/JCO.1992.10.6.890]</w:t>
      </w:r>
    </w:p>
    <w:p w14:paraId="2D0E812A" w14:textId="77777777" w:rsidR="003C1F43" w:rsidRDefault="00192B7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color w:val="000000"/>
        </w:rPr>
        <w:t>Turrisi</w:t>
      </w:r>
      <w:proofErr w:type="spellEnd"/>
      <w:r>
        <w:rPr>
          <w:rFonts w:ascii="Book Antiqua" w:eastAsia="Book Antiqua" w:hAnsi="Book Antiqua" w:cs="Book Antiqua"/>
          <w:b/>
          <w:color w:val="000000"/>
        </w:rPr>
        <w:t xml:space="preserve"> AT 3rd</w:t>
      </w:r>
      <w:r>
        <w:rPr>
          <w:rFonts w:ascii="Book Antiqua" w:eastAsia="Book Antiqua" w:hAnsi="Book Antiqua" w:cs="Book Antiqua"/>
          <w:color w:val="000000"/>
        </w:rPr>
        <w:t xml:space="preserve">, Kim K, Blum R, Sause WT, Livingston RB, Komaki R, Wagner H, </w:t>
      </w:r>
      <w:proofErr w:type="spellStart"/>
      <w:r>
        <w:rPr>
          <w:rFonts w:ascii="Book Antiqua" w:eastAsia="Book Antiqua" w:hAnsi="Book Antiqua" w:cs="Book Antiqua"/>
          <w:color w:val="000000"/>
        </w:rPr>
        <w:t>Aisner</w:t>
      </w:r>
      <w:proofErr w:type="spellEnd"/>
      <w:r>
        <w:rPr>
          <w:rFonts w:ascii="Book Antiqua" w:eastAsia="Book Antiqua" w:hAnsi="Book Antiqua" w:cs="Book Antiqua"/>
          <w:color w:val="000000"/>
        </w:rPr>
        <w:t xml:space="preserve"> S, Johnson DH. Twice-daily compared with once-daily thoracic radiotherapy in limited small-cell lung cancer treated concurrently with cisplatin and etoposide. </w:t>
      </w:r>
      <w:r>
        <w:rPr>
          <w:rFonts w:ascii="Book Antiqua" w:eastAsia="Book Antiqua" w:hAnsi="Book Antiqua" w:cs="Book Antiqua"/>
          <w:i/>
          <w:color w:val="000000"/>
        </w:rPr>
        <w:t xml:space="preserve">N </w:t>
      </w:r>
      <w:proofErr w:type="spellStart"/>
      <w:r>
        <w:rPr>
          <w:rFonts w:ascii="Book Antiqua" w:eastAsia="Book Antiqua" w:hAnsi="Book Antiqua" w:cs="Book Antiqua"/>
          <w:i/>
          <w:color w:val="000000"/>
        </w:rPr>
        <w:t>Engl</w:t>
      </w:r>
      <w:proofErr w:type="spellEnd"/>
      <w:r>
        <w:rPr>
          <w:rFonts w:ascii="Book Antiqua" w:eastAsia="Book Antiqua" w:hAnsi="Book Antiqua" w:cs="Book Antiqua"/>
          <w:i/>
          <w:color w:val="000000"/>
        </w:rPr>
        <w:t xml:space="preserve"> J Med</w:t>
      </w:r>
      <w:r>
        <w:rPr>
          <w:rFonts w:ascii="Book Antiqua" w:eastAsia="Book Antiqua" w:hAnsi="Book Antiqua" w:cs="Book Antiqua"/>
          <w:color w:val="000000"/>
        </w:rPr>
        <w:t xml:space="preserve"> 1999; </w:t>
      </w:r>
      <w:r>
        <w:rPr>
          <w:rFonts w:ascii="Book Antiqua" w:eastAsia="Book Antiqua" w:hAnsi="Book Antiqua" w:cs="Book Antiqua"/>
          <w:b/>
          <w:color w:val="000000"/>
        </w:rPr>
        <w:t>340</w:t>
      </w:r>
      <w:r>
        <w:rPr>
          <w:rFonts w:ascii="Book Antiqua" w:eastAsia="Book Antiqua" w:hAnsi="Book Antiqua" w:cs="Book Antiqua"/>
          <w:color w:val="000000"/>
        </w:rPr>
        <w:t>: 265-271 [PMID: 9920950 DOI: 10.1056/NEJM199901283400403]</w:t>
      </w:r>
    </w:p>
    <w:p w14:paraId="207E009A" w14:textId="77777777" w:rsidR="003C1F43" w:rsidRDefault="00192B74">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color w:val="000000"/>
        </w:rPr>
        <w:t>Farrell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Yahya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Degnin</w:t>
      </w:r>
      <w:proofErr w:type="spellEnd"/>
      <w:r>
        <w:rPr>
          <w:rFonts w:ascii="Book Antiqua" w:eastAsia="Book Antiqua" w:hAnsi="Book Antiqua" w:cs="Book Antiqua"/>
          <w:color w:val="000000"/>
        </w:rPr>
        <w:t xml:space="preserve"> C, Chen Y, Holland JM, Henderson MA, </w:t>
      </w:r>
      <w:proofErr w:type="spellStart"/>
      <w:r>
        <w:rPr>
          <w:rFonts w:ascii="Book Antiqua" w:eastAsia="Book Antiqua" w:hAnsi="Book Antiqua" w:cs="Book Antiqua"/>
          <w:color w:val="000000"/>
        </w:rPr>
        <w:t>Jaboin</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Harkenrider</w:t>
      </w:r>
      <w:proofErr w:type="spellEnd"/>
      <w:r>
        <w:rPr>
          <w:rFonts w:ascii="Book Antiqua" w:eastAsia="Book Antiqua" w:hAnsi="Book Antiqua" w:cs="Book Antiqua"/>
          <w:color w:val="000000"/>
        </w:rPr>
        <w:t xml:space="preserve"> MM, Thomas CR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Mitin</w:t>
      </w:r>
      <w:proofErr w:type="spellEnd"/>
      <w:r>
        <w:rPr>
          <w:rFonts w:ascii="Book Antiqua" w:eastAsia="Book Antiqua" w:hAnsi="Book Antiqua" w:cs="Book Antiqua"/>
          <w:color w:val="000000"/>
        </w:rPr>
        <w:t xml:space="preserve"> T. Radiation Dose and Fractionation for Limited-stage Small-cell Lung Cancer: Survey of US Radiation Oncologists on Practice Patterns. </w:t>
      </w:r>
      <w:r>
        <w:rPr>
          <w:rFonts w:ascii="Book Antiqua" w:eastAsia="Book Antiqua" w:hAnsi="Book Antiqua" w:cs="Book Antiqua"/>
          <w:i/>
          <w:color w:val="000000"/>
        </w:rPr>
        <w:t>Clin Lung Cancer</w:t>
      </w:r>
      <w:r>
        <w:rPr>
          <w:rFonts w:ascii="Book Antiqua" w:eastAsia="Book Antiqua" w:hAnsi="Book Antiqua" w:cs="Book Antiqua"/>
          <w:color w:val="000000"/>
        </w:rPr>
        <w:t xml:space="preserve"> 2019; </w:t>
      </w:r>
      <w:r>
        <w:rPr>
          <w:rFonts w:ascii="Book Antiqua" w:eastAsia="Book Antiqua" w:hAnsi="Book Antiqua" w:cs="Book Antiqua"/>
          <w:b/>
          <w:color w:val="000000"/>
        </w:rPr>
        <w:t>20</w:t>
      </w:r>
      <w:r>
        <w:rPr>
          <w:rFonts w:ascii="Book Antiqua" w:eastAsia="Book Antiqua" w:hAnsi="Book Antiqua" w:cs="Book Antiqua"/>
          <w:color w:val="000000"/>
        </w:rPr>
        <w:t>: 13-19 [PMID: 30219240 DOI: 10.1016/j.cllc.2018.08.015]</w:t>
      </w:r>
    </w:p>
    <w:p w14:paraId="1CE9CD58" w14:textId="77777777" w:rsidR="003C1F43" w:rsidRDefault="00192B74">
      <w:pPr>
        <w:spacing w:line="360" w:lineRule="auto"/>
        <w:jc w:val="both"/>
      </w:pPr>
      <w:bookmarkStart w:id="2" w:name="_heading=h.1fob9te" w:colFirst="0" w:colLast="0"/>
      <w:bookmarkEnd w:id="2"/>
      <w:r>
        <w:rPr>
          <w:rFonts w:ascii="Book Antiqua" w:eastAsia="Book Antiqua" w:hAnsi="Book Antiqua" w:cs="Book Antiqua"/>
          <w:color w:val="000000"/>
        </w:rPr>
        <w:t xml:space="preserve">7 </w:t>
      </w:r>
      <w:proofErr w:type="spellStart"/>
      <w:r>
        <w:rPr>
          <w:rFonts w:ascii="Book Antiqua" w:eastAsia="Book Antiqua" w:hAnsi="Book Antiqua" w:cs="Book Antiqua"/>
          <w:b/>
          <w:color w:val="000000"/>
        </w:rPr>
        <w:t>Grønberg</w:t>
      </w:r>
      <w:proofErr w:type="spellEnd"/>
      <w:r>
        <w:rPr>
          <w:rFonts w:ascii="Book Antiqua" w:eastAsia="Book Antiqua" w:hAnsi="Book Antiqua" w:cs="Book Antiqua"/>
          <w:b/>
          <w:color w:val="000000"/>
        </w:rPr>
        <w:t xml:space="preserve">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Halvorsen</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Fløtten</w:t>
      </w:r>
      <w:proofErr w:type="spellEnd"/>
      <w:r>
        <w:rPr>
          <w:rFonts w:ascii="Book Antiqua" w:eastAsia="Book Antiqua" w:hAnsi="Book Antiqua" w:cs="Book Antiqua"/>
          <w:color w:val="000000"/>
        </w:rPr>
        <w:t xml:space="preserve"> Ø, </w:t>
      </w:r>
      <w:proofErr w:type="spellStart"/>
      <w:r>
        <w:rPr>
          <w:rFonts w:ascii="Book Antiqua" w:eastAsia="Book Antiqua" w:hAnsi="Book Antiqua" w:cs="Book Antiqua"/>
          <w:color w:val="000000"/>
        </w:rPr>
        <w:t>Brustugun</w:t>
      </w:r>
      <w:proofErr w:type="spellEnd"/>
      <w:r>
        <w:rPr>
          <w:rFonts w:ascii="Book Antiqua" w:eastAsia="Book Antiqua" w:hAnsi="Book Antiqua" w:cs="Book Antiqua"/>
          <w:color w:val="000000"/>
        </w:rPr>
        <w:t xml:space="preserve"> OT, </w:t>
      </w:r>
      <w:proofErr w:type="spellStart"/>
      <w:r>
        <w:rPr>
          <w:rFonts w:ascii="Book Antiqua" w:eastAsia="Book Antiqua" w:hAnsi="Book Antiqua" w:cs="Book Antiqua"/>
          <w:color w:val="000000"/>
        </w:rPr>
        <w:t>Brunsvig</w:t>
      </w:r>
      <w:proofErr w:type="spellEnd"/>
      <w:r>
        <w:rPr>
          <w:rFonts w:ascii="Book Antiqua" w:eastAsia="Book Antiqua" w:hAnsi="Book Antiqua" w:cs="Book Antiqua"/>
          <w:color w:val="000000"/>
        </w:rPr>
        <w:t xml:space="preserve"> PF, </w:t>
      </w:r>
      <w:proofErr w:type="spellStart"/>
      <w:r>
        <w:rPr>
          <w:rFonts w:ascii="Book Antiqua" w:eastAsia="Book Antiqua" w:hAnsi="Book Antiqua" w:cs="Book Antiqua"/>
          <w:color w:val="000000"/>
        </w:rPr>
        <w:t>Aasebø</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Bremnes</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Tollåli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Hornslien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Aksnessæther</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Liaaen</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Sundstrøm</w:t>
      </w:r>
      <w:proofErr w:type="spellEnd"/>
      <w:r>
        <w:rPr>
          <w:rFonts w:ascii="Book Antiqua" w:eastAsia="Book Antiqua" w:hAnsi="Book Antiqua" w:cs="Book Antiqua"/>
          <w:color w:val="000000"/>
        </w:rPr>
        <w:t xml:space="preserve"> S; Norwegian Lung Cancer Study Group. Randomized phase II trial comparing twice daily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with once daily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thoracic radiotherapy in limited disease small cell lung cancer. </w:t>
      </w:r>
      <w:r>
        <w:rPr>
          <w:rFonts w:ascii="Book Antiqua" w:eastAsia="Book Antiqua" w:hAnsi="Book Antiqua" w:cs="Book Antiqua"/>
          <w:i/>
          <w:color w:val="000000"/>
        </w:rPr>
        <w:t>Acta Oncol</w:t>
      </w:r>
      <w:r>
        <w:rPr>
          <w:rFonts w:ascii="Book Antiqua" w:eastAsia="Book Antiqua" w:hAnsi="Book Antiqua" w:cs="Book Antiqua"/>
          <w:color w:val="000000"/>
        </w:rPr>
        <w:t xml:space="preserve"> 2016; </w:t>
      </w:r>
      <w:r>
        <w:rPr>
          <w:rFonts w:ascii="Book Antiqua" w:eastAsia="Book Antiqua" w:hAnsi="Book Antiqua" w:cs="Book Antiqua"/>
          <w:b/>
          <w:color w:val="000000"/>
        </w:rPr>
        <w:t>55</w:t>
      </w:r>
      <w:r>
        <w:rPr>
          <w:rFonts w:ascii="Book Antiqua" w:eastAsia="Book Antiqua" w:hAnsi="Book Antiqua" w:cs="Book Antiqua"/>
          <w:color w:val="000000"/>
        </w:rPr>
        <w:t>: 591-597 [PMID: 26494411 DOI: 10.3109/0284186X.2015.1092584]</w:t>
      </w:r>
    </w:p>
    <w:p w14:paraId="507761B0" w14:textId="77777777" w:rsidR="003C1F43" w:rsidRDefault="00192B7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color w:val="000000"/>
        </w:rPr>
        <w:t>Faivre</w:t>
      </w:r>
      <w:proofErr w:type="spellEnd"/>
      <w:r>
        <w:rPr>
          <w:rFonts w:ascii="Book Antiqua" w:eastAsia="Book Antiqua" w:hAnsi="Book Antiqua" w:cs="Book Antiqua"/>
          <w:b/>
          <w:color w:val="000000"/>
        </w:rPr>
        <w:t>-Finn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Snee</w:t>
      </w:r>
      <w:proofErr w:type="spellEnd"/>
      <w:r>
        <w:rPr>
          <w:rFonts w:ascii="Book Antiqua" w:eastAsia="Book Antiqua" w:hAnsi="Book Antiqua" w:cs="Book Antiqua"/>
          <w:color w:val="000000"/>
        </w:rPr>
        <w:t xml:space="preserve"> M, Ashcroft L, </w:t>
      </w:r>
      <w:proofErr w:type="spellStart"/>
      <w:r>
        <w:rPr>
          <w:rFonts w:ascii="Book Antiqua" w:eastAsia="Book Antiqua" w:hAnsi="Book Antiqua" w:cs="Book Antiqua"/>
          <w:color w:val="000000"/>
        </w:rPr>
        <w:t>Appel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Barlesi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Bhatnagar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Bezjak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Cardenal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Fournel</w:t>
      </w:r>
      <w:proofErr w:type="spellEnd"/>
      <w:r>
        <w:rPr>
          <w:rFonts w:ascii="Book Antiqua" w:eastAsia="Book Antiqua" w:hAnsi="Book Antiqua" w:cs="Book Antiqua"/>
          <w:color w:val="000000"/>
        </w:rPr>
        <w:t xml:space="preserve"> P, Harden S, Le </w:t>
      </w:r>
      <w:proofErr w:type="spellStart"/>
      <w:r>
        <w:rPr>
          <w:rFonts w:ascii="Book Antiqua" w:eastAsia="Book Antiqua" w:hAnsi="Book Antiqua" w:cs="Book Antiqua"/>
          <w:color w:val="000000"/>
        </w:rPr>
        <w:t>Pechoux</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McMenemin</w:t>
      </w:r>
      <w:proofErr w:type="spellEnd"/>
      <w:r>
        <w:rPr>
          <w:rFonts w:ascii="Book Antiqua" w:eastAsia="Book Antiqua" w:hAnsi="Book Antiqua" w:cs="Book Antiqua"/>
          <w:color w:val="000000"/>
        </w:rPr>
        <w:t xml:space="preserve"> R, Mohammed N, O'Brien M, </w:t>
      </w:r>
      <w:proofErr w:type="spellStart"/>
      <w:r>
        <w:rPr>
          <w:rFonts w:ascii="Book Antiqua" w:eastAsia="Book Antiqua" w:hAnsi="Book Antiqua" w:cs="Book Antiqua"/>
          <w:color w:val="000000"/>
        </w:rPr>
        <w:t>Pantarotto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Surmont</w:t>
      </w:r>
      <w:proofErr w:type="spellEnd"/>
      <w:r>
        <w:rPr>
          <w:rFonts w:ascii="Book Antiqua" w:eastAsia="Book Antiqua" w:hAnsi="Book Antiqua" w:cs="Book Antiqua"/>
          <w:color w:val="000000"/>
        </w:rPr>
        <w:t xml:space="preserve"> V, Van </w:t>
      </w:r>
      <w:proofErr w:type="spellStart"/>
      <w:r>
        <w:rPr>
          <w:rFonts w:ascii="Book Antiqua" w:eastAsia="Book Antiqua" w:hAnsi="Book Antiqua" w:cs="Book Antiqua"/>
          <w:color w:val="000000"/>
        </w:rPr>
        <w:t>Meerbeeck</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Woll</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Lorigan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Blackhall</w:t>
      </w:r>
      <w:proofErr w:type="spellEnd"/>
      <w:r>
        <w:rPr>
          <w:rFonts w:ascii="Book Antiqua" w:eastAsia="Book Antiqua" w:hAnsi="Book Antiqua" w:cs="Book Antiqua"/>
          <w:color w:val="000000"/>
        </w:rPr>
        <w:t xml:space="preserve"> F; CONVERT Study Team. Concurrent once-daily </w:t>
      </w:r>
      <w:r>
        <w:rPr>
          <w:rFonts w:ascii="Book Antiqua" w:eastAsia="Book Antiqua" w:hAnsi="Book Antiqua" w:cs="Book Antiqua"/>
          <w:i/>
          <w:color w:val="000000"/>
        </w:rPr>
        <w:t>vs</w:t>
      </w:r>
      <w:r>
        <w:rPr>
          <w:rFonts w:ascii="Book Antiqua" w:eastAsia="Book Antiqua" w:hAnsi="Book Antiqua" w:cs="Book Antiqua"/>
          <w:color w:val="000000"/>
        </w:rPr>
        <w:t xml:space="preserve"> twice-daily chemoradiotherapy in patients with limited-stage small-cell lung cancer (CONVERT): an open-label,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superiority trial. </w:t>
      </w:r>
      <w:r>
        <w:rPr>
          <w:rFonts w:ascii="Book Antiqua" w:eastAsia="Book Antiqua" w:hAnsi="Book Antiqua" w:cs="Book Antiqua"/>
          <w:i/>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color w:val="000000"/>
        </w:rPr>
        <w:t>18</w:t>
      </w:r>
      <w:r>
        <w:rPr>
          <w:rFonts w:ascii="Book Antiqua" w:eastAsia="Book Antiqua" w:hAnsi="Book Antiqua" w:cs="Book Antiqua"/>
          <w:color w:val="000000"/>
        </w:rPr>
        <w:t>: 1116-1125 [PMID: 28642008 DOI: 10.1016/S1470-2045(17)30318-2]</w:t>
      </w:r>
    </w:p>
    <w:p w14:paraId="0EEB8A09" w14:textId="77777777" w:rsidR="003C1F43" w:rsidRDefault="00192B7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color w:val="000000"/>
        </w:rPr>
        <w:t>Grønberg</w:t>
      </w:r>
      <w:proofErr w:type="spellEnd"/>
      <w:r>
        <w:rPr>
          <w:rFonts w:ascii="Book Antiqua" w:eastAsia="Book Antiqua" w:hAnsi="Book Antiqua" w:cs="Book Antiqua"/>
          <w:b/>
          <w:color w:val="000000"/>
        </w:rPr>
        <w:t xml:space="preserve">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Killingberg</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Fløtten</w:t>
      </w:r>
      <w:proofErr w:type="spellEnd"/>
      <w:r>
        <w:rPr>
          <w:rFonts w:ascii="Book Antiqua" w:eastAsia="Book Antiqua" w:hAnsi="Book Antiqua" w:cs="Book Antiqua"/>
          <w:color w:val="000000"/>
        </w:rPr>
        <w:t xml:space="preserve"> Ø, </w:t>
      </w:r>
      <w:proofErr w:type="spellStart"/>
      <w:r>
        <w:rPr>
          <w:rFonts w:ascii="Book Antiqua" w:eastAsia="Book Antiqua" w:hAnsi="Book Antiqua" w:cs="Book Antiqua"/>
          <w:color w:val="000000"/>
        </w:rPr>
        <w:t>Bjaanæs</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Madebo</w:t>
      </w:r>
      <w:proofErr w:type="spellEnd"/>
      <w:r>
        <w:rPr>
          <w:rFonts w:ascii="Book Antiqua" w:eastAsia="Book Antiqua" w:hAnsi="Book Antiqua" w:cs="Book Antiqua"/>
          <w:color w:val="000000"/>
        </w:rPr>
        <w:t xml:space="preserve"> T, Langer S, </w:t>
      </w:r>
      <w:proofErr w:type="spellStart"/>
      <w:r>
        <w:rPr>
          <w:rFonts w:ascii="Book Antiqua" w:eastAsia="Book Antiqua" w:hAnsi="Book Antiqua" w:cs="Book Antiqua"/>
          <w:color w:val="000000"/>
        </w:rPr>
        <w:t>Schytte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Brustugun</w:t>
      </w:r>
      <w:proofErr w:type="spellEnd"/>
      <w:r>
        <w:rPr>
          <w:rFonts w:ascii="Book Antiqua" w:eastAsia="Book Antiqua" w:hAnsi="Book Antiqua" w:cs="Book Antiqua"/>
          <w:color w:val="000000"/>
        </w:rPr>
        <w:t xml:space="preserve"> OT, Nyman J, </w:t>
      </w:r>
      <w:proofErr w:type="spellStart"/>
      <w:r>
        <w:rPr>
          <w:rFonts w:ascii="Book Antiqua" w:eastAsia="Book Antiqua" w:hAnsi="Book Antiqua" w:cs="Book Antiqua"/>
          <w:color w:val="000000"/>
        </w:rPr>
        <w:t>Stokke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Halvorsen</w:t>
      </w:r>
      <w:proofErr w:type="spellEnd"/>
      <w:r>
        <w:rPr>
          <w:rFonts w:ascii="Book Antiqua" w:eastAsia="Book Antiqua" w:hAnsi="Book Antiqua" w:cs="Book Antiqua"/>
          <w:color w:val="000000"/>
        </w:rPr>
        <w:t xml:space="preserve"> TO. Randomized phase II trial comparing the efficacy of standard-dose with high-dose twice-daily thoracic radiotherapy (TRT) in limited disease small-cell lung cancer (LD SCLC).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color w:val="000000"/>
        </w:rPr>
        <w:t>38</w:t>
      </w:r>
      <w:r>
        <w:rPr>
          <w:rFonts w:ascii="Book Antiqua" w:eastAsia="Book Antiqua" w:hAnsi="Book Antiqua" w:cs="Book Antiqua"/>
          <w:color w:val="000000"/>
        </w:rPr>
        <w:t>: 9007-9007 [DOI: 10.1200/JCO.2020.38.15_suppl.9007]</w:t>
      </w:r>
    </w:p>
    <w:p w14:paraId="7D1B40BA" w14:textId="77777777" w:rsidR="003C1F43" w:rsidRDefault="00192B7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color w:val="000000"/>
        </w:rPr>
        <w:t>Baas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Belderbos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Senan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Kwa</w:t>
      </w:r>
      <w:proofErr w:type="spellEnd"/>
      <w:r>
        <w:rPr>
          <w:rFonts w:ascii="Book Antiqua" w:eastAsia="Book Antiqua" w:hAnsi="Book Antiqua" w:cs="Book Antiqua"/>
          <w:color w:val="000000"/>
        </w:rPr>
        <w:t xml:space="preserve"> HB, van </w:t>
      </w:r>
      <w:proofErr w:type="spellStart"/>
      <w:r>
        <w:rPr>
          <w:rFonts w:ascii="Book Antiqua" w:eastAsia="Book Antiqua" w:hAnsi="Book Antiqua" w:cs="Book Antiqua"/>
          <w:color w:val="000000"/>
        </w:rPr>
        <w:t>Bochove</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Tinteren</w:t>
      </w:r>
      <w:proofErr w:type="spellEnd"/>
      <w:r>
        <w:rPr>
          <w:rFonts w:ascii="Book Antiqua" w:eastAsia="Book Antiqua" w:hAnsi="Book Antiqua" w:cs="Book Antiqua"/>
          <w:color w:val="000000"/>
        </w:rPr>
        <w:t xml:space="preserve"> H, Burgers JA, van </w:t>
      </w:r>
      <w:proofErr w:type="spellStart"/>
      <w:r>
        <w:rPr>
          <w:rFonts w:ascii="Book Antiqua" w:eastAsia="Book Antiqua" w:hAnsi="Book Antiqua" w:cs="Book Antiqua"/>
          <w:color w:val="000000"/>
        </w:rPr>
        <w:t>Meerbeeck</w:t>
      </w:r>
      <w:proofErr w:type="spellEnd"/>
      <w:r>
        <w:rPr>
          <w:rFonts w:ascii="Book Antiqua" w:eastAsia="Book Antiqua" w:hAnsi="Book Antiqua" w:cs="Book Antiqua"/>
          <w:color w:val="000000"/>
        </w:rPr>
        <w:t xml:space="preserve"> JP. Concurrent chemotherapy (carboplatin, paclitaxel, etoposide) and involved-field radiotherapy in limited stage small cell lung cancer: a Dutch multicenter phase II study. </w:t>
      </w:r>
      <w:r>
        <w:rPr>
          <w:rFonts w:ascii="Book Antiqua" w:eastAsia="Book Antiqua" w:hAnsi="Book Antiqua" w:cs="Book Antiqua"/>
          <w:i/>
          <w:color w:val="000000"/>
        </w:rPr>
        <w:t>Br J Cancer</w:t>
      </w:r>
      <w:r>
        <w:rPr>
          <w:rFonts w:ascii="Book Antiqua" w:eastAsia="Book Antiqua" w:hAnsi="Book Antiqua" w:cs="Book Antiqua"/>
          <w:color w:val="000000"/>
        </w:rPr>
        <w:t xml:space="preserve"> 2006; </w:t>
      </w:r>
      <w:r>
        <w:rPr>
          <w:rFonts w:ascii="Book Antiqua" w:eastAsia="Book Antiqua" w:hAnsi="Book Antiqua" w:cs="Book Antiqua"/>
          <w:b/>
          <w:color w:val="000000"/>
        </w:rPr>
        <w:t>94</w:t>
      </w:r>
      <w:r>
        <w:rPr>
          <w:rFonts w:ascii="Book Antiqua" w:eastAsia="Book Antiqua" w:hAnsi="Book Antiqua" w:cs="Book Antiqua"/>
          <w:color w:val="000000"/>
        </w:rPr>
        <w:t>: 625-630 [PMID: 16465191 DOI: 10.1038/sj.bjc.6602979]</w:t>
      </w:r>
    </w:p>
    <w:p w14:paraId="198F0806" w14:textId="77777777" w:rsidR="003C1F43" w:rsidRDefault="00192B74">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color w:val="000000"/>
        </w:rPr>
        <w:t xml:space="preserve">De </w:t>
      </w:r>
      <w:proofErr w:type="spellStart"/>
      <w:r>
        <w:rPr>
          <w:rFonts w:ascii="Book Antiqua" w:eastAsia="Book Antiqua" w:hAnsi="Book Antiqua" w:cs="Book Antiqua"/>
          <w:b/>
          <w:color w:val="000000"/>
        </w:rPr>
        <w:t>Ruysscher</w:t>
      </w:r>
      <w:proofErr w:type="spellEnd"/>
      <w:r>
        <w:rPr>
          <w:rFonts w:ascii="Book Antiqua" w:eastAsia="Book Antiqua" w:hAnsi="Book Antiqua" w:cs="Book Antiqua"/>
          <w:b/>
          <w:color w:val="000000"/>
        </w:rPr>
        <w:t xml:space="preserve"> D</w:t>
      </w:r>
      <w:r>
        <w:rPr>
          <w:rFonts w:ascii="Book Antiqua" w:eastAsia="Book Antiqua" w:hAnsi="Book Antiqua" w:cs="Book Antiqua"/>
          <w:color w:val="000000"/>
        </w:rPr>
        <w:t xml:space="preserve">, Bremer RH, </w:t>
      </w:r>
      <w:proofErr w:type="spellStart"/>
      <w:r>
        <w:rPr>
          <w:rFonts w:ascii="Book Antiqua" w:eastAsia="Book Antiqua" w:hAnsi="Book Antiqua" w:cs="Book Antiqua"/>
          <w:color w:val="000000"/>
        </w:rPr>
        <w:t>Koppe</w:t>
      </w:r>
      <w:proofErr w:type="spellEnd"/>
      <w:r>
        <w:rPr>
          <w:rFonts w:ascii="Book Antiqua" w:eastAsia="Book Antiqua" w:hAnsi="Book Antiqua" w:cs="Book Antiqua"/>
          <w:color w:val="000000"/>
        </w:rPr>
        <w:t xml:space="preserve"> F, Wanders S, van </w:t>
      </w:r>
      <w:proofErr w:type="spellStart"/>
      <w:r>
        <w:rPr>
          <w:rFonts w:ascii="Book Antiqua" w:eastAsia="Book Antiqua" w:hAnsi="Book Antiqua" w:cs="Book Antiqua"/>
          <w:color w:val="000000"/>
        </w:rPr>
        <w:t>Haren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Hochstenbag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Geeraedts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Pitz</w:t>
      </w:r>
      <w:proofErr w:type="spellEnd"/>
      <w:r>
        <w:rPr>
          <w:rFonts w:ascii="Book Antiqua" w:eastAsia="Book Antiqua" w:hAnsi="Book Antiqua" w:cs="Book Antiqua"/>
          <w:color w:val="000000"/>
        </w:rPr>
        <w:t xml:space="preserve"> C, Simons J, ten </w:t>
      </w:r>
      <w:proofErr w:type="spellStart"/>
      <w:r>
        <w:rPr>
          <w:rFonts w:ascii="Book Antiqua" w:eastAsia="Book Antiqua" w:hAnsi="Book Antiqua" w:cs="Book Antiqua"/>
          <w:color w:val="000000"/>
        </w:rPr>
        <w:t>Velde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Dohmen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Snoep</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Boersma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Verschueren</w:t>
      </w:r>
      <w:proofErr w:type="spellEnd"/>
      <w:r>
        <w:rPr>
          <w:rFonts w:ascii="Book Antiqua" w:eastAsia="Book Antiqua" w:hAnsi="Book Antiqua" w:cs="Book Antiqua"/>
          <w:color w:val="000000"/>
        </w:rPr>
        <w:t xml:space="preserve"> T, van </w:t>
      </w:r>
      <w:proofErr w:type="spellStart"/>
      <w:r>
        <w:rPr>
          <w:rFonts w:ascii="Book Antiqua" w:eastAsia="Book Antiqua" w:hAnsi="Book Antiqua" w:cs="Book Antiqua"/>
          <w:color w:val="000000"/>
        </w:rPr>
        <w:t>Baardwijk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Dehing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Pijls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Minken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Omission of elective node irradiation on basis of CT-scans in patients with limited disease small cell lung cancer: a phase II trial. </w:t>
      </w:r>
      <w:proofErr w:type="spellStart"/>
      <w:r>
        <w:rPr>
          <w:rFonts w:ascii="Book Antiqua" w:eastAsia="Book Antiqua" w:hAnsi="Book Antiqua" w:cs="Book Antiqua"/>
          <w:i/>
          <w:color w:val="000000"/>
        </w:rPr>
        <w:t>Radiother</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2006; </w:t>
      </w:r>
      <w:r>
        <w:rPr>
          <w:rFonts w:ascii="Book Antiqua" w:eastAsia="Book Antiqua" w:hAnsi="Book Antiqua" w:cs="Book Antiqua"/>
          <w:b/>
          <w:color w:val="000000"/>
        </w:rPr>
        <w:t>80</w:t>
      </w:r>
      <w:r>
        <w:rPr>
          <w:rFonts w:ascii="Book Antiqua" w:eastAsia="Book Antiqua" w:hAnsi="Book Antiqua" w:cs="Book Antiqua"/>
          <w:color w:val="000000"/>
        </w:rPr>
        <w:t>: 307-312 [PMID: 16949169 DOI: 10.1016/j.radonc.2006.07.029]</w:t>
      </w:r>
    </w:p>
    <w:p w14:paraId="1F3389C0" w14:textId="77777777" w:rsidR="003C1F43" w:rsidRDefault="00192B7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color w:val="000000"/>
        </w:rPr>
        <w:t>Simone CB 2nd</w:t>
      </w:r>
      <w:r>
        <w:rPr>
          <w:rFonts w:ascii="Book Antiqua" w:eastAsia="Book Antiqua" w:hAnsi="Book Antiqua" w:cs="Book Antiqua"/>
          <w:color w:val="000000"/>
        </w:rPr>
        <w:t xml:space="preserve">, Bogart JA, Cabrera AR, Daly ME, </w:t>
      </w:r>
      <w:proofErr w:type="spellStart"/>
      <w:r>
        <w:rPr>
          <w:rFonts w:ascii="Book Antiqua" w:eastAsia="Book Antiqua" w:hAnsi="Book Antiqua" w:cs="Book Antiqua"/>
          <w:color w:val="000000"/>
        </w:rPr>
        <w:t>DeNunzio</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Detterbeck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w:t>
      </w:r>
      <w:proofErr w:type="spellStart"/>
      <w:r>
        <w:rPr>
          <w:rFonts w:ascii="Book Antiqua" w:eastAsia="Book Antiqua" w:hAnsi="Book Antiqua" w:cs="Book Antiqua"/>
          <w:color w:val="000000"/>
        </w:rPr>
        <w:t>Gatschet</w:t>
      </w:r>
      <w:proofErr w:type="spellEnd"/>
      <w:r>
        <w:rPr>
          <w:rFonts w:ascii="Book Antiqua" w:eastAsia="Book Antiqua" w:hAnsi="Book Antiqua" w:cs="Book Antiqua"/>
          <w:color w:val="000000"/>
        </w:rPr>
        <w:t xml:space="preserve"> N, Gore E, </w:t>
      </w:r>
      <w:proofErr w:type="spellStart"/>
      <w:r>
        <w:rPr>
          <w:rFonts w:ascii="Book Antiqua" w:eastAsia="Book Antiqua" w:hAnsi="Book Antiqua" w:cs="Book Antiqua"/>
          <w:color w:val="000000"/>
        </w:rPr>
        <w:t>Jabbour</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Kruser</w:t>
      </w:r>
      <w:proofErr w:type="spellEnd"/>
      <w:r>
        <w:rPr>
          <w:rFonts w:ascii="Book Antiqua" w:eastAsia="Book Antiqua" w:hAnsi="Book Antiqua" w:cs="Book Antiqua"/>
          <w:color w:val="000000"/>
        </w:rPr>
        <w:t xml:space="preserve"> TJ, Schneider BJ, </w:t>
      </w:r>
      <w:proofErr w:type="spellStart"/>
      <w:r>
        <w:rPr>
          <w:rFonts w:ascii="Book Antiqua" w:eastAsia="Book Antiqua" w:hAnsi="Book Antiqua" w:cs="Book Antiqua"/>
          <w:color w:val="000000"/>
        </w:rPr>
        <w:t>Slotman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A, Wu AJ, Zeng J, Rosenzweig KE. Radiation Therapy for Small Cell Lung Cancer: An ASTRO Clinical Practice Guideline. </w:t>
      </w:r>
      <w:proofErr w:type="spellStart"/>
      <w:r>
        <w:rPr>
          <w:rFonts w:ascii="Book Antiqua" w:eastAsia="Book Antiqua" w:hAnsi="Book Antiqua" w:cs="Book Antiqua"/>
          <w:i/>
          <w:color w:val="000000"/>
        </w:rPr>
        <w:t>Pract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Radiat</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color w:val="000000"/>
        </w:rPr>
        <w:t>10</w:t>
      </w:r>
      <w:r>
        <w:rPr>
          <w:rFonts w:ascii="Book Antiqua" w:eastAsia="Book Antiqua" w:hAnsi="Book Antiqua" w:cs="Book Antiqua"/>
          <w:color w:val="000000"/>
        </w:rPr>
        <w:t>: 158-173 [PMID: 32222430 DOI: 10.1016/j.prro.2020.02.009]</w:t>
      </w:r>
    </w:p>
    <w:p w14:paraId="17384DBD" w14:textId="77777777" w:rsidR="003C1F43" w:rsidRDefault="00192B7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color w:val="000000"/>
        </w:rPr>
        <w:t>Stinchcombe TE</w:t>
      </w:r>
      <w:r>
        <w:rPr>
          <w:rFonts w:ascii="Book Antiqua" w:eastAsia="Book Antiqua" w:hAnsi="Book Antiqua" w:cs="Book Antiqua"/>
          <w:color w:val="000000"/>
        </w:rPr>
        <w:t xml:space="preserve">, Gore EM. Limited-stage small cell lung cancer: current chemoradiotherapy treatment paradigms. </w:t>
      </w:r>
      <w:r>
        <w:rPr>
          <w:rFonts w:ascii="Book Antiqua" w:eastAsia="Book Antiqua" w:hAnsi="Book Antiqua" w:cs="Book Antiqua"/>
          <w:i/>
          <w:color w:val="000000"/>
        </w:rPr>
        <w:t>Oncologist</w:t>
      </w:r>
      <w:r>
        <w:rPr>
          <w:rFonts w:ascii="Book Antiqua" w:eastAsia="Book Antiqua" w:hAnsi="Book Antiqua" w:cs="Book Antiqua"/>
          <w:color w:val="000000"/>
        </w:rPr>
        <w:t xml:space="preserve"> 2010; </w:t>
      </w:r>
      <w:r>
        <w:rPr>
          <w:rFonts w:ascii="Book Antiqua" w:eastAsia="Book Antiqua" w:hAnsi="Book Antiqua" w:cs="Book Antiqua"/>
          <w:b/>
          <w:color w:val="000000"/>
        </w:rPr>
        <w:t>15</w:t>
      </w:r>
      <w:r>
        <w:rPr>
          <w:rFonts w:ascii="Book Antiqua" w:eastAsia="Book Antiqua" w:hAnsi="Book Antiqua" w:cs="Book Antiqua"/>
          <w:color w:val="000000"/>
        </w:rPr>
        <w:t>: 187-195 [PMID: 20145192 DOI: 10.1634/theoncologist.2009-0298]</w:t>
      </w:r>
    </w:p>
    <w:p w14:paraId="660B0DF8" w14:textId="77777777" w:rsidR="003C1F43" w:rsidRDefault="00192B74">
      <w:pPr>
        <w:spacing w:line="360" w:lineRule="auto"/>
        <w:jc w:val="both"/>
        <w:rPr>
          <w:rFonts w:ascii="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color w:val="000000"/>
        </w:rPr>
        <w:t>Higgins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Gorgens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Sudmeier</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Recent developments in limited stage small cell lung cancer. </w:t>
      </w:r>
      <w:proofErr w:type="spellStart"/>
      <w:r>
        <w:rPr>
          <w:rFonts w:ascii="Book Antiqua" w:eastAsia="Book Antiqua" w:hAnsi="Book Antiqua" w:cs="Book Antiqua"/>
          <w:i/>
          <w:color w:val="000000"/>
        </w:rPr>
        <w:t>Transl</w:t>
      </w:r>
      <w:proofErr w:type="spellEnd"/>
      <w:r>
        <w:rPr>
          <w:rFonts w:ascii="Book Antiqua" w:eastAsia="Book Antiqua" w:hAnsi="Book Antiqua" w:cs="Book Antiqua"/>
          <w:i/>
          <w:color w:val="000000"/>
        </w:rPr>
        <w:t xml:space="preserve"> Lung Cancer Res</w:t>
      </w:r>
      <w:r>
        <w:rPr>
          <w:rFonts w:ascii="Book Antiqua" w:eastAsia="Book Antiqua" w:hAnsi="Book Antiqua" w:cs="Book Antiqua"/>
          <w:color w:val="000000"/>
        </w:rPr>
        <w:t xml:space="preserve"> 2019; </w:t>
      </w:r>
      <w:r>
        <w:rPr>
          <w:rFonts w:ascii="Book Antiqua" w:eastAsia="Book Antiqua" w:hAnsi="Book Antiqua" w:cs="Book Antiqua"/>
          <w:b/>
          <w:color w:val="000000"/>
        </w:rPr>
        <w:t>8</w:t>
      </w:r>
      <w:r>
        <w:rPr>
          <w:rFonts w:ascii="Book Antiqua" w:eastAsia="Book Antiqua" w:hAnsi="Book Antiqua" w:cs="Book Antiqua"/>
          <w:color w:val="000000"/>
        </w:rPr>
        <w:t>: S147-S152 [PMID: 31673519 DOI: 10.21037/tlcr.2019.05.13]</w:t>
      </w:r>
    </w:p>
    <w:p w14:paraId="41B633FB" w14:textId="77777777" w:rsidR="00EC0382" w:rsidRPr="00EC0382" w:rsidRDefault="00EC0382">
      <w:pPr>
        <w:spacing w:line="360" w:lineRule="auto"/>
        <w:jc w:val="both"/>
        <w:sectPr w:rsidR="00EC0382" w:rsidRPr="00EC0382">
          <w:pgSz w:w="12240" w:h="15840"/>
          <w:pgMar w:top="1440" w:right="1440" w:bottom="1440" w:left="1440" w:header="720" w:footer="720" w:gutter="0"/>
          <w:cols w:space="720"/>
        </w:sectPr>
      </w:pPr>
    </w:p>
    <w:p w14:paraId="5123D9C8" w14:textId="77777777" w:rsidR="003C1F43" w:rsidRDefault="00192B74">
      <w:pPr>
        <w:spacing w:line="360" w:lineRule="auto"/>
        <w:jc w:val="both"/>
      </w:pPr>
      <w:r>
        <w:rPr>
          <w:rFonts w:ascii="Book Antiqua" w:eastAsia="Book Antiqua" w:hAnsi="Book Antiqua" w:cs="Book Antiqua"/>
          <w:b/>
          <w:color w:val="000000"/>
        </w:rPr>
        <w:lastRenderedPageBreak/>
        <w:t>Footnotes</w:t>
      </w:r>
    </w:p>
    <w:p w14:paraId="67669CB4" w14:textId="77777777" w:rsidR="003C1F43" w:rsidRDefault="00192B74">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 xml:space="preserve">The authors </w:t>
      </w:r>
      <w:r>
        <w:rPr>
          <w:rFonts w:ascii="Book Antiqua" w:eastAsia="Book Antiqua" w:hAnsi="Book Antiqua" w:cs="Book Antiqua"/>
          <w:color w:val="000000"/>
          <w:highlight w:val="white"/>
        </w:rPr>
        <w:t>declare no potential conflict of interest.</w:t>
      </w:r>
    </w:p>
    <w:p w14:paraId="6696976E" w14:textId="77777777" w:rsidR="003C1F43" w:rsidRDefault="003C1F43">
      <w:pPr>
        <w:spacing w:line="360" w:lineRule="auto"/>
        <w:jc w:val="both"/>
      </w:pPr>
    </w:p>
    <w:p w14:paraId="3A3C4255" w14:textId="77777777" w:rsidR="003C1F43" w:rsidRDefault="00192B74">
      <w:pPr>
        <w:spacing w:line="360" w:lineRule="auto"/>
        <w:jc w:val="both"/>
      </w:pPr>
      <w:r>
        <w:rPr>
          <w:rFonts w:ascii="Book Antiqua" w:eastAsia="Book Antiqua" w:hAnsi="Book Antiqua" w:cs="Book Antiqua"/>
          <w:b/>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C99BE2" w14:textId="77777777" w:rsidR="003C1F43" w:rsidRDefault="003C1F43">
      <w:pPr>
        <w:spacing w:line="360" w:lineRule="auto"/>
        <w:jc w:val="both"/>
      </w:pPr>
    </w:p>
    <w:p w14:paraId="356E013F" w14:textId="77777777" w:rsidR="003C1F43" w:rsidRDefault="00192B7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832A70D" w14:textId="77777777" w:rsidR="003C1F43" w:rsidRDefault="003C1F43">
      <w:pPr>
        <w:spacing w:line="360" w:lineRule="auto"/>
        <w:jc w:val="both"/>
      </w:pPr>
    </w:p>
    <w:p w14:paraId="2A3F7D68" w14:textId="77777777" w:rsidR="003C1F43" w:rsidRDefault="00192B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15, 2020</w:t>
      </w:r>
    </w:p>
    <w:p w14:paraId="60BAD6E5" w14:textId="77777777" w:rsidR="003C1F43" w:rsidRDefault="00192B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7AD30068" w14:textId="386D143D" w:rsidR="003C1F43" w:rsidRDefault="00192B74">
      <w:pPr>
        <w:spacing w:line="360" w:lineRule="auto"/>
        <w:jc w:val="both"/>
      </w:pPr>
      <w:r>
        <w:rPr>
          <w:rFonts w:ascii="Book Antiqua" w:eastAsia="Book Antiqua" w:hAnsi="Book Antiqua" w:cs="Book Antiqua"/>
          <w:b/>
          <w:color w:val="000000"/>
        </w:rPr>
        <w:t xml:space="preserve">Article in press: </w:t>
      </w:r>
      <w:r w:rsidR="00B93263" w:rsidRPr="00E4577C">
        <w:rPr>
          <w:rFonts w:ascii="Book Antiqua" w:eastAsia="Book Antiqua" w:hAnsi="Book Antiqua" w:cs="Book Antiqua"/>
          <w:color w:val="000000"/>
        </w:rPr>
        <w:t>November 28, 2020</w:t>
      </w:r>
    </w:p>
    <w:p w14:paraId="0BC3813B" w14:textId="77777777" w:rsidR="003C1F43" w:rsidRDefault="003C1F43">
      <w:pPr>
        <w:spacing w:line="360" w:lineRule="auto"/>
        <w:jc w:val="both"/>
      </w:pPr>
    </w:p>
    <w:p w14:paraId="66417A31" w14:textId="77777777" w:rsidR="003C1F43" w:rsidRDefault="00192B7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8F987C2" w14:textId="77777777" w:rsidR="003C1F43" w:rsidRDefault="00192B7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Argentina</w:t>
      </w:r>
    </w:p>
    <w:p w14:paraId="17DA1524" w14:textId="77777777" w:rsidR="003C1F43" w:rsidRDefault="00192B74">
      <w:pPr>
        <w:spacing w:line="360" w:lineRule="auto"/>
        <w:jc w:val="both"/>
      </w:pPr>
      <w:r>
        <w:rPr>
          <w:rFonts w:ascii="Book Antiqua" w:eastAsia="Book Antiqua" w:hAnsi="Book Antiqua" w:cs="Book Antiqua"/>
          <w:b/>
          <w:color w:val="000000"/>
        </w:rPr>
        <w:t>Peer-review report’s scientific quality classification</w:t>
      </w:r>
    </w:p>
    <w:p w14:paraId="2469BCB4" w14:textId="77777777" w:rsidR="003C1F43" w:rsidRDefault="00192B74">
      <w:pPr>
        <w:spacing w:line="360" w:lineRule="auto"/>
        <w:jc w:val="both"/>
      </w:pPr>
      <w:r>
        <w:rPr>
          <w:rFonts w:ascii="Book Antiqua" w:eastAsia="Book Antiqua" w:hAnsi="Book Antiqua" w:cs="Book Antiqua"/>
          <w:color w:val="000000"/>
        </w:rPr>
        <w:t>Grade A (Excellent): 0</w:t>
      </w:r>
    </w:p>
    <w:p w14:paraId="077908D4" w14:textId="77777777" w:rsidR="003C1F43" w:rsidRDefault="00192B74">
      <w:pPr>
        <w:spacing w:line="360" w:lineRule="auto"/>
        <w:jc w:val="both"/>
      </w:pPr>
      <w:r>
        <w:rPr>
          <w:rFonts w:ascii="Book Antiqua" w:eastAsia="Book Antiqua" w:hAnsi="Book Antiqua" w:cs="Book Antiqua"/>
          <w:color w:val="000000"/>
        </w:rPr>
        <w:t>Grade B (Very good): 0</w:t>
      </w:r>
    </w:p>
    <w:p w14:paraId="495472C6" w14:textId="77777777" w:rsidR="003C1F43" w:rsidRDefault="00192B74">
      <w:pPr>
        <w:spacing w:line="360" w:lineRule="auto"/>
        <w:jc w:val="both"/>
      </w:pPr>
      <w:r>
        <w:rPr>
          <w:rFonts w:ascii="Book Antiqua" w:eastAsia="Book Antiqua" w:hAnsi="Book Antiqua" w:cs="Book Antiqua"/>
          <w:color w:val="000000"/>
        </w:rPr>
        <w:t>Grade C (Good): C</w:t>
      </w:r>
    </w:p>
    <w:p w14:paraId="47C3F3E4" w14:textId="77777777" w:rsidR="003C1F43" w:rsidRDefault="00192B74">
      <w:pPr>
        <w:spacing w:line="360" w:lineRule="auto"/>
        <w:jc w:val="both"/>
      </w:pPr>
      <w:r>
        <w:rPr>
          <w:rFonts w:ascii="Book Antiqua" w:eastAsia="Book Antiqua" w:hAnsi="Book Antiqua" w:cs="Book Antiqua"/>
          <w:color w:val="000000"/>
        </w:rPr>
        <w:t>Grade D (Fair): 0</w:t>
      </w:r>
    </w:p>
    <w:p w14:paraId="43704320" w14:textId="77777777" w:rsidR="003C1F43" w:rsidRDefault="00192B74">
      <w:pPr>
        <w:spacing w:line="360" w:lineRule="auto"/>
        <w:jc w:val="both"/>
      </w:pPr>
      <w:r>
        <w:rPr>
          <w:rFonts w:ascii="Book Antiqua" w:eastAsia="Book Antiqua" w:hAnsi="Book Antiqua" w:cs="Book Antiqua"/>
          <w:color w:val="000000"/>
        </w:rPr>
        <w:t>Grade E (Poor): 0</w:t>
      </w:r>
    </w:p>
    <w:p w14:paraId="44CBFF89" w14:textId="77777777" w:rsidR="003C1F43" w:rsidRDefault="003C1F43">
      <w:pPr>
        <w:spacing w:line="360" w:lineRule="auto"/>
        <w:jc w:val="both"/>
      </w:pPr>
    </w:p>
    <w:p w14:paraId="20FA124D" w14:textId="1F92233C" w:rsidR="000803C4" w:rsidRPr="00B93263" w:rsidRDefault="00192B74" w:rsidP="000803C4">
      <w:pPr>
        <w:spacing w:line="360" w:lineRule="auto"/>
        <w:jc w:val="both"/>
        <w:rPr>
          <w:rFonts w:ascii="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De </w:t>
      </w:r>
      <w:proofErr w:type="spellStart"/>
      <w:r>
        <w:rPr>
          <w:rFonts w:ascii="Book Antiqua" w:eastAsia="Book Antiqua" w:hAnsi="Book Antiqua" w:cs="Book Antiqua"/>
          <w:color w:val="000000"/>
        </w:rPr>
        <w:t>Petris</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D205F6">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00B93263">
        <w:rPr>
          <w:rFonts w:ascii="Book Antiqua" w:hAnsi="Book Antiqua" w:cs="Book Antiqua" w:hint="eastAsia"/>
          <w:b/>
          <w:color w:val="000000"/>
        </w:rPr>
        <w:t>:</w:t>
      </w:r>
      <w:r w:rsidR="00B93263" w:rsidRPr="00B93263">
        <w:rPr>
          <w:rFonts w:ascii="Book Antiqua" w:hAnsi="Book Antiqua" w:cs="Book Antiqua" w:hint="eastAsia"/>
          <w:color w:val="000000"/>
        </w:rPr>
        <w:t xml:space="preserve"> Wang LL</w:t>
      </w:r>
    </w:p>
    <w:p w14:paraId="4BAE3B8E" w14:textId="77777777" w:rsidR="00B93263" w:rsidRPr="00B93263" w:rsidRDefault="00B93263" w:rsidP="000803C4">
      <w:pPr>
        <w:spacing w:line="360" w:lineRule="auto"/>
        <w:jc w:val="both"/>
        <w:rPr>
          <w:rFonts w:ascii="Book Antiqua" w:hAnsi="Book Antiqua" w:cs="Book Antiqua"/>
          <w:color w:val="000000"/>
        </w:rPr>
        <w:sectPr w:rsidR="00B93263" w:rsidRPr="00B93263">
          <w:pgSz w:w="12240" w:h="15840"/>
          <w:pgMar w:top="1440" w:right="1440" w:bottom="1440" w:left="1440" w:header="720" w:footer="720" w:gutter="0"/>
          <w:cols w:space="720"/>
        </w:sectPr>
      </w:pPr>
    </w:p>
    <w:p w14:paraId="5EABD960" w14:textId="77777777" w:rsidR="000803C4" w:rsidRPr="00D00B95" w:rsidRDefault="000803C4" w:rsidP="000803C4">
      <w:pPr>
        <w:spacing w:line="360" w:lineRule="auto"/>
        <w:jc w:val="both"/>
        <w:rPr>
          <w:rFonts w:ascii="Book Antiqua" w:hAnsi="Book Antiqua"/>
          <w:b/>
          <w:bCs/>
        </w:rPr>
      </w:pPr>
      <w:r w:rsidRPr="00D00B95">
        <w:rPr>
          <w:rFonts w:ascii="Book Antiqua" w:hAnsi="Book Antiqua"/>
          <w:b/>
          <w:bCs/>
        </w:rPr>
        <w:lastRenderedPageBreak/>
        <w:t>Table 1 Key studies of thoracic radiotherapy in limited-stage small cell lung cancer</w:t>
      </w:r>
    </w:p>
    <w:tbl>
      <w:tblPr>
        <w:tblW w:w="5000" w:type="pct"/>
        <w:tblLayout w:type="fixed"/>
        <w:tblLook w:val="0600" w:firstRow="0" w:lastRow="0" w:firstColumn="0" w:lastColumn="0" w:noHBand="1" w:noVBand="1"/>
      </w:tblPr>
      <w:tblGrid>
        <w:gridCol w:w="795"/>
        <w:gridCol w:w="666"/>
        <w:gridCol w:w="496"/>
        <w:gridCol w:w="496"/>
        <w:gridCol w:w="464"/>
        <w:gridCol w:w="581"/>
        <w:gridCol w:w="528"/>
        <w:gridCol w:w="1262"/>
        <w:gridCol w:w="783"/>
        <w:gridCol w:w="708"/>
        <w:gridCol w:w="623"/>
        <w:gridCol w:w="771"/>
        <w:gridCol w:w="1395"/>
      </w:tblGrid>
      <w:tr w:rsidR="000803C4" w:rsidRPr="00D00B95" w14:paraId="12D7B934" w14:textId="77777777" w:rsidTr="009306D6">
        <w:tc>
          <w:tcPr>
            <w:tcW w:w="1113" w:type="dxa"/>
            <w:tcBorders>
              <w:top w:val="single" w:sz="4" w:space="0" w:color="auto"/>
              <w:bottom w:val="single" w:sz="4" w:space="0" w:color="auto"/>
            </w:tcBorders>
            <w:shd w:val="clear" w:color="auto" w:fill="auto"/>
            <w:tcMar>
              <w:top w:w="100" w:type="dxa"/>
              <w:left w:w="100" w:type="dxa"/>
              <w:bottom w:w="100" w:type="dxa"/>
              <w:right w:w="100" w:type="dxa"/>
            </w:tcMar>
          </w:tcPr>
          <w:p w14:paraId="01BF13AB" w14:textId="777A648A" w:rsidR="000803C4" w:rsidRPr="00D00B95" w:rsidRDefault="00B61FDA" w:rsidP="009306D6">
            <w:pPr>
              <w:widowControl w:val="0"/>
              <w:pBdr>
                <w:top w:val="nil"/>
                <w:left w:val="nil"/>
                <w:bottom w:val="nil"/>
                <w:right w:val="nil"/>
                <w:between w:val="nil"/>
              </w:pBdr>
              <w:spacing w:line="360" w:lineRule="auto"/>
              <w:jc w:val="both"/>
              <w:rPr>
                <w:rFonts w:ascii="Book Antiqua" w:eastAsia="Book Antiqua" w:hAnsi="Book Antiqua" w:cs="Book Antiqua"/>
                <w:b/>
                <w:bCs/>
                <w:color w:val="222222"/>
                <w:highlight w:val="white"/>
              </w:rPr>
            </w:pPr>
            <w:r>
              <w:rPr>
                <w:rFonts w:ascii="Book Antiqua" w:eastAsia="Book Antiqua" w:hAnsi="Book Antiqua" w:cs="Book Antiqua"/>
                <w:b/>
                <w:bCs/>
                <w:color w:val="222222"/>
                <w:highlight w:val="white"/>
              </w:rPr>
              <w:t>Ref.</w:t>
            </w:r>
          </w:p>
        </w:tc>
        <w:tc>
          <w:tcPr>
            <w:tcW w:w="902" w:type="dxa"/>
            <w:tcBorders>
              <w:top w:val="single" w:sz="4" w:space="0" w:color="auto"/>
              <w:bottom w:val="single" w:sz="4" w:space="0" w:color="auto"/>
            </w:tcBorders>
          </w:tcPr>
          <w:p w14:paraId="1A6227CB"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Patient (</w:t>
            </w:r>
            <w:r w:rsidRPr="00D00B95">
              <w:rPr>
                <w:rFonts w:ascii="Book Antiqua" w:eastAsia="Book Antiqua" w:hAnsi="Book Antiqua" w:cs="Book Antiqua"/>
                <w:b/>
                <w:bCs/>
                <w:i/>
                <w:iCs/>
                <w:color w:val="222222"/>
                <w:highlight w:val="white"/>
              </w:rPr>
              <w:t>n</w:t>
            </w:r>
            <w:r w:rsidRPr="00D00B95">
              <w:rPr>
                <w:rFonts w:ascii="Book Antiqua" w:eastAsia="Book Antiqua" w:hAnsi="Book Antiqua" w:cs="Book Antiqua"/>
                <w:b/>
                <w:bCs/>
                <w:color w:val="222222"/>
                <w:highlight w:val="white"/>
              </w:rPr>
              <w:t>)</w:t>
            </w:r>
          </w:p>
        </w:tc>
        <w:tc>
          <w:tcPr>
            <w:tcW w:w="639" w:type="dxa"/>
            <w:tcBorders>
              <w:top w:val="single" w:sz="4" w:space="0" w:color="auto"/>
              <w:bottom w:val="single" w:sz="4" w:space="0" w:color="auto"/>
            </w:tcBorders>
          </w:tcPr>
          <w:p w14:paraId="429D51B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PET</w:t>
            </w:r>
          </w:p>
        </w:tc>
        <w:tc>
          <w:tcPr>
            <w:tcW w:w="639" w:type="dxa"/>
            <w:tcBorders>
              <w:top w:val="single" w:sz="4" w:space="0" w:color="auto"/>
              <w:bottom w:val="single" w:sz="4" w:space="0" w:color="auto"/>
            </w:tcBorders>
          </w:tcPr>
          <w:p w14:paraId="2854C87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ENI</w:t>
            </w:r>
          </w:p>
        </w:tc>
        <w:tc>
          <w:tcPr>
            <w:tcW w:w="590" w:type="dxa"/>
            <w:tcBorders>
              <w:top w:val="single" w:sz="4" w:space="0" w:color="auto"/>
              <w:bottom w:val="single" w:sz="4" w:space="0" w:color="auto"/>
            </w:tcBorders>
          </w:tcPr>
          <w:p w14:paraId="579ABDFD"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PCI</w:t>
            </w:r>
          </w:p>
        </w:tc>
        <w:tc>
          <w:tcPr>
            <w:tcW w:w="770" w:type="dxa"/>
            <w:tcBorders>
              <w:top w:val="single" w:sz="4" w:space="0" w:color="auto"/>
              <w:bottom w:val="single" w:sz="4" w:space="0" w:color="auto"/>
            </w:tcBorders>
          </w:tcPr>
          <w:p w14:paraId="6677876C"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RT technique</w:t>
            </w:r>
          </w:p>
        </w:tc>
        <w:tc>
          <w:tcPr>
            <w:tcW w:w="688" w:type="dxa"/>
            <w:tcBorders>
              <w:top w:val="single" w:sz="4" w:space="0" w:color="auto"/>
              <w:bottom w:val="single" w:sz="4" w:space="0" w:color="auto"/>
            </w:tcBorders>
          </w:tcPr>
          <w:p w14:paraId="1293256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RT timing</w:t>
            </w:r>
          </w:p>
        </w:tc>
        <w:tc>
          <w:tcPr>
            <w:tcW w:w="1835" w:type="dxa"/>
            <w:tcBorders>
              <w:top w:val="single" w:sz="4" w:space="0" w:color="auto"/>
              <w:bottom w:val="single" w:sz="4" w:space="0" w:color="auto"/>
            </w:tcBorders>
            <w:shd w:val="clear" w:color="auto" w:fill="auto"/>
            <w:tcMar>
              <w:top w:w="100" w:type="dxa"/>
              <w:left w:w="100" w:type="dxa"/>
              <w:bottom w:w="100" w:type="dxa"/>
              <w:right w:w="100" w:type="dxa"/>
            </w:tcMar>
          </w:tcPr>
          <w:p w14:paraId="320DF0B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Dose</w:t>
            </w:r>
          </w:p>
        </w:tc>
        <w:tc>
          <w:tcPr>
            <w:tcW w:w="1093" w:type="dxa"/>
            <w:tcBorders>
              <w:top w:val="single" w:sz="4" w:space="0" w:color="auto"/>
              <w:bottom w:val="single" w:sz="4" w:space="0" w:color="auto"/>
            </w:tcBorders>
            <w:shd w:val="clear" w:color="auto" w:fill="auto"/>
            <w:tcMar>
              <w:top w:w="100" w:type="dxa"/>
              <w:left w:w="100" w:type="dxa"/>
              <w:bottom w:w="100" w:type="dxa"/>
              <w:right w:w="100" w:type="dxa"/>
            </w:tcMar>
          </w:tcPr>
          <w:p w14:paraId="5BD7E389"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Chemotherapy scheme</w:t>
            </w:r>
          </w:p>
        </w:tc>
        <w:tc>
          <w:tcPr>
            <w:tcW w:w="967" w:type="dxa"/>
            <w:tcBorders>
              <w:top w:val="single" w:sz="4" w:space="0" w:color="auto"/>
              <w:bottom w:val="single" w:sz="4" w:space="0" w:color="auto"/>
            </w:tcBorders>
          </w:tcPr>
          <w:p w14:paraId="0440D6D0"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PFS</w:t>
            </w:r>
          </w:p>
        </w:tc>
        <w:tc>
          <w:tcPr>
            <w:tcW w:w="835" w:type="dxa"/>
            <w:tcBorders>
              <w:top w:val="single" w:sz="4" w:space="0" w:color="auto"/>
              <w:bottom w:val="single" w:sz="4" w:space="0" w:color="auto"/>
            </w:tcBorders>
          </w:tcPr>
          <w:p w14:paraId="467DAD7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2-yr survival</w:t>
            </w:r>
          </w:p>
        </w:tc>
        <w:tc>
          <w:tcPr>
            <w:tcW w:w="1065" w:type="dxa"/>
            <w:tcBorders>
              <w:top w:val="single" w:sz="4" w:space="0" w:color="auto"/>
              <w:bottom w:val="single" w:sz="4" w:space="0" w:color="auto"/>
            </w:tcBorders>
          </w:tcPr>
          <w:p w14:paraId="5E73DDFB"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Median OS</w:t>
            </w:r>
            <w:r>
              <w:rPr>
                <w:rFonts w:ascii="Book Antiqua" w:eastAsia="Book Antiqua" w:hAnsi="Book Antiqua" w:cs="Book Antiqua"/>
                <w:b/>
                <w:bCs/>
                <w:color w:val="222222"/>
                <w:highlight w:val="white"/>
              </w:rPr>
              <w:t xml:space="preserve"> </w:t>
            </w:r>
            <w:r w:rsidRPr="00D00B95">
              <w:rPr>
                <w:rFonts w:ascii="Book Antiqua" w:eastAsia="Book Antiqua" w:hAnsi="Book Antiqua" w:cs="Book Antiqua"/>
                <w:b/>
                <w:bCs/>
                <w:color w:val="222222"/>
                <w:highlight w:val="white"/>
              </w:rPr>
              <w:t>(</w:t>
            </w:r>
            <w:proofErr w:type="spellStart"/>
            <w:r w:rsidRPr="00D00B95">
              <w:rPr>
                <w:rFonts w:ascii="Book Antiqua" w:eastAsia="Book Antiqua" w:hAnsi="Book Antiqua" w:cs="Book Antiqua"/>
                <w:b/>
                <w:bCs/>
                <w:color w:val="222222"/>
                <w:highlight w:val="white"/>
              </w:rPr>
              <w:t>mo</w:t>
            </w:r>
            <w:proofErr w:type="spellEnd"/>
            <w:r w:rsidRPr="00D00B95">
              <w:rPr>
                <w:rFonts w:ascii="Book Antiqua" w:eastAsia="Book Antiqua" w:hAnsi="Book Antiqua" w:cs="Book Antiqua"/>
                <w:b/>
                <w:bCs/>
                <w:color w:val="222222"/>
                <w:highlight w:val="white"/>
              </w:rPr>
              <w:t>)</w:t>
            </w:r>
          </w:p>
        </w:tc>
        <w:tc>
          <w:tcPr>
            <w:tcW w:w="2032" w:type="dxa"/>
            <w:tcBorders>
              <w:top w:val="single" w:sz="4" w:space="0" w:color="auto"/>
              <w:bottom w:val="single" w:sz="4" w:space="0" w:color="auto"/>
            </w:tcBorders>
          </w:tcPr>
          <w:p w14:paraId="1E17D1C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b/>
                <w:bCs/>
                <w:color w:val="222222"/>
                <w:highlight w:val="white"/>
              </w:rPr>
            </w:pPr>
            <w:r w:rsidRPr="00D00B95">
              <w:rPr>
                <w:rFonts w:ascii="Book Antiqua" w:eastAsia="Book Antiqua" w:hAnsi="Book Antiqua" w:cs="Book Antiqua"/>
                <w:b/>
                <w:bCs/>
                <w:color w:val="222222"/>
                <w:highlight w:val="white"/>
              </w:rPr>
              <w:t>Higher grade 3-5 adverse event</w:t>
            </w:r>
          </w:p>
        </w:tc>
      </w:tr>
      <w:tr w:rsidR="000803C4" w:rsidRPr="00D00B95" w14:paraId="1BE00128" w14:textId="77777777" w:rsidTr="009306D6">
        <w:tc>
          <w:tcPr>
            <w:tcW w:w="1113" w:type="dxa"/>
            <w:tcBorders>
              <w:top w:val="single" w:sz="4" w:space="0" w:color="auto"/>
            </w:tcBorders>
            <w:shd w:val="clear" w:color="auto" w:fill="auto"/>
            <w:tcMar>
              <w:top w:w="100" w:type="dxa"/>
              <w:left w:w="100" w:type="dxa"/>
              <w:bottom w:w="100" w:type="dxa"/>
              <w:right w:w="100" w:type="dxa"/>
            </w:tcMar>
          </w:tcPr>
          <w:p w14:paraId="78E8C7AB"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Intergroup 0096 (1999)</w:t>
            </w:r>
          </w:p>
        </w:tc>
        <w:tc>
          <w:tcPr>
            <w:tcW w:w="902" w:type="dxa"/>
            <w:tcBorders>
              <w:top w:val="single" w:sz="4" w:space="0" w:color="auto"/>
            </w:tcBorders>
          </w:tcPr>
          <w:p w14:paraId="1540EBC7"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BID 211</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OD 206</w:t>
            </w:r>
          </w:p>
        </w:tc>
        <w:tc>
          <w:tcPr>
            <w:tcW w:w="639" w:type="dxa"/>
            <w:tcBorders>
              <w:top w:val="single" w:sz="4" w:space="0" w:color="auto"/>
            </w:tcBorders>
          </w:tcPr>
          <w:p w14:paraId="76A1E01F"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0%</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0%</w:t>
            </w:r>
          </w:p>
        </w:tc>
        <w:tc>
          <w:tcPr>
            <w:tcW w:w="639" w:type="dxa"/>
            <w:tcBorders>
              <w:top w:val="single" w:sz="4" w:space="0" w:color="auto"/>
            </w:tcBorders>
          </w:tcPr>
          <w:p w14:paraId="3B1FF342"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N</w:t>
            </w:r>
            <w:r>
              <w:rPr>
                <w:rFonts w:ascii="Book Antiqua" w:eastAsia="Book Antiqua" w:hAnsi="Book Antiqua" w:cs="Book Antiqua"/>
                <w:color w:val="222222"/>
                <w:highlight w:val="white"/>
              </w:rPr>
              <w:t>o</w:t>
            </w:r>
          </w:p>
        </w:tc>
        <w:tc>
          <w:tcPr>
            <w:tcW w:w="590" w:type="dxa"/>
            <w:tcBorders>
              <w:top w:val="single" w:sz="4" w:space="0" w:color="auto"/>
            </w:tcBorders>
          </w:tcPr>
          <w:p w14:paraId="53C3F75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Allowed</w:t>
            </w:r>
          </w:p>
        </w:tc>
        <w:tc>
          <w:tcPr>
            <w:tcW w:w="770" w:type="dxa"/>
            <w:tcBorders>
              <w:top w:val="single" w:sz="4" w:space="0" w:color="auto"/>
            </w:tcBorders>
          </w:tcPr>
          <w:p w14:paraId="1FF42EE1"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2D (100%)</w:t>
            </w:r>
          </w:p>
        </w:tc>
        <w:tc>
          <w:tcPr>
            <w:tcW w:w="688" w:type="dxa"/>
            <w:tcBorders>
              <w:top w:val="single" w:sz="4" w:space="0" w:color="auto"/>
            </w:tcBorders>
          </w:tcPr>
          <w:p w14:paraId="75B72DA6"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W1</w:t>
            </w:r>
          </w:p>
        </w:tc>
        <w:tc>
          <w:tcPr>
            <w:tcW w:w="1835" w:type="dxa"/>
            <w:tcBorders>
              <w:top w:val="single" w:sz="4" w:space="0" w:color="auto"/>
            </w:tcBorders>
            <w:shd w:val="clear" w:color="auto" w:fill="auto"/>
            <w:tcMar>
              <w:top w:w="100" w:type="dxa"/>
              <w:left w:w="100" w:type="dxa"/>
              <w:bottom w:w="100" w:type="dxa"/>
              <w:right w:w="100" w:type="dxa"/>
            </w:tcMar>
          </w:tcPr>
          <w:p w14:paraId="0F5F3730" w14:textId="2F0AFBE8" w:rsidR="000803C4" w:rsidRPr="00EC0382" w:rsidRDefault="000803C4" w:rsidP="00EC0382">
            <w:pPr>
              <w:widowControl w:val="0"/>
              <w:pBdr>
                <w:top w:val="nil"/>
                <w:left w:val="nil"/>
                <w:bottom w:val="nil"/>
                <w:right w:val="nil"/>
                <w:between w:val="nil"/>
              </w:pBdr>
              <w:spacing w:line="360" w:lineRule="auto"/>
              <w:ind w:hanging="2"/>
              <w:jc w:val="both"/>
              <w:rPr>
                <w:rFonts w:ascii="Book Antiqua" w:hAnsi="Book Antiqua" w:cs="Book Antiqua"/>
                <w:color w:val="222222"/>
                <w:highlight w:val="white"/>
              </w:rPr>
            </w:pPr>
            <w:r w:rsidRPr="00D00B95">
              <w:rPr>
                <w:rFonts w:ascii="Book Antiqua" w:eastAsia="Book Antiqua" w:hAnsi="Book Antiqua" w:cs="Book Antiqua"/>
                <w:color w:val="222222"/>
                <w:highlight w:val="white"/>
              </w:rPr>
              <w:t>45</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/1.5</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/30</w:t>
            </w:r>
            <w:r w:rsidR="00EC0382">
              <w:rPr>
                <w:rFonts w:ascii="Book Antiqua" w:hAnsi="Book Antiqua" w:cs="Book Antiqua" w:hint="eastAsia"/>
                <w:color w:val="222222"/>
                <w:highlight w:val="white"/>
              </w:rPr>
              <w:t xml:space="preserve"> </w:t>
            </w:r>
            <w:r w:rsidRPr="00D00B95">
              <w:rPr>
                <w:rFonts w:ascii="Book Antiqua" w:eastAsia="Book Antiqua" w:hAnsi="Book Antiqua" w:cs="Book Antiqua"/>
                <w:color w:val="222222"/>
                <w:highlight w:val="white"/>
              </w:rPr>
              <w:t>F/3</w:t>
            </w:r>
            <w:r w:rsidR="00EC0382">
              <w:rPr>
                <w:rFonts w:ascii="Book Antiqua" w:hAnsi="Book Antiqua" w:cs="Book Antiqua" w:hint="eastAsia"/>
                <w:color w:val="222222"/>
                <w:highlight w:val="white"/>
              </w:rPr>
              <w:t xml:space="preserve"> </w:t>
            </w:r>
            <w:proofErr w:type="spellStart"/>
            <w:r w:rsidR="00EC0382">
              <w:rPr>
                <w:rFonts w:ascii="Book Antiqua" w:hAnsi="Book Antiqua" w:cs="Book Antiqua" w:hint="eastAsia"/>
                <w:color w:val="222222"/>
                <w:highlight w:val="white"/>
              </w:rPr>
              <w:t>wk</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45</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/1.8</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/25F/5</w:t>
            </w:r>
            <w:r w:rsidR="00EC0382">
              <w:rPr>
                <w:rFonts w:ascii="Book Antiqua" w:hAnsi="Book Antiqua" w:cs="Book Antiqua" w:hint="eastAsia"/>
                <w:color w:val="222222"/>
                <w:highlight w:val="white"/>
              </w:rPr>
              <w:t xml:space="preserve"> </w:t>
            </w:r>
            <w:proofErr w:type="spellStart"/>
            <w:r w:rsidR="00EC0382">
              <w:rPr>
                <w:rFonts w:ascii="Book Antiqua" w:hAnsi="Book Antiqua" w:cs="Book Antiqua" w:hint="eastAsia"/>
                <w:color w:val="222222"/>
                <w:highlight w:val="white"/>
              </w:rPr>
              <w:t>wk</w:t>
            </w:r>
            <w:proofErr w:type="spellEnd"/>
          </w:p>
        </w:tc>
        <w:tc>
          <w:tcPr>
            <w:tcW w:w="1093" w:type="dxa"/>
            <w:tcBorders>
              <w:top w:val="single" w:sz="4" w:space="0" w:color="auto"/>
            </w:tcBorders>
            <w:shd w:val="clear" w:color="auto" w:fill="auto"/>
            <w:tcMar>
              <w:top w:w="100" w:type="dxa"/>
              <w:left w:w="100" w:type="dxa"/>
              <w:bottom w:w="100" w:type="dxa"/>
              <w:right w:w="100" w:type="dxa"/>
            </w:tcMar>
          </w:tcPr>
          <w:p w14:paraId="52D4E5E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EP: W 1,</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4,</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7,</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10</w:t>
            </w:r>
          </w:p>
        </w:tc>
        <w:tc>
          <w:tcPr>
            <w:tcW w:w="967" w:type="dxa"/>
            <w:tcBorders>
              <w:top w:val="single" w:sz="4" w:space="0" w:color="auto"/>
            </w:tcBorders>
          </w:tcPr>
          <w:p w14:paraId="4C84DB55" w14:textId="2E731A14"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29% 2</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y</w:t>
            </w:r>
            <w:r w:rsidR="00EC0382">
              <w:rPr>
                <w:rFonts w:ascii="Book Antiqua" w:hAnsi="Book Antiqua" w:cs="Book Antiqua" w:hint="eastAsia"/>
                <w:color w:val="222222"/>
                <w:highlight w:val="white"/>
              </w:rPr>
              <w:t>r</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24% 2</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y</w:t>
            </w:r>
            <w:r w:rsidR="00EC0382">
              <w:rPr>
                <w:rFonts w:ascii="Book Antiqua" w:hAnsi="Book Antiqua" w:cs="Book Antiqua" w:hint="eastAsia"/>
                <w:color w:val="222222"/>
                <w:highlight w:val="white"/>
              </w:rPr>
              <w:t>r</w:t>
            </w:r>
            <w:proofErr w:type="spellEnd"/>
            <w:r w:rsidRPr="00D00B95">
              <w:rPr>
                <w:rFonts w:ascii="Book Antiqua" w:eastAsia="Book Antiqua" w:hAnsi="Book Antiqua" w:cs="Book Antiqua"/>
                <w:color w:val="222222"/>
                <w:highlight w:val="white"/>
              </w:rPr>
              <w:t xml:space="preserve"> (</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0.10)</w:t>
            </w:r>
          </w:p>
        </w:tc>
        <w:tc>
          <w:tcPr>
            <w:tcW w:w="835" w:type="dxa"/>
            <w:tcBorders>
              <w:top w:val="single" w:sz="4" w:space="0" w:color="auto"/>
            </w:tcBorders>
          </w:tcPr>
          <w:p w14:paraId="1FDF34DB"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47%</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41%</w:t>
            </w:r>
          </w:p>
        </w:tc>
        <w:tc>
          <w:tcPr>
            <w:tcW w:w="1065" w:type="dxa"/>
            <w:tcBorders>
              <w:top w:val="single" w:sz="4" w:space="0" w:color="auto"/>
            </w:tcBorders>
          </w:tcPr>
          <w:p w14:paraId="50FB7B64" w14:textId="21F4B7CF" w:rsidR="000803C4" w:rsidRPr="00D00B95" w:rsidRDefault="000803C4" w:rsidP="00347108">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23</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19 (</w:t>
            </w:r>
            <w:r w:rsidRPr="006B2757">
              <w:rPr>
                <w:rFonts w:ascii="Book Antiqua" w:eastAsia="Book Antiqua" w:hAnsi="Book Antiqua" w:cs="Book Antiqua"/>
                <w:i/>
                <w:iCs/>
                <w:color w:val="222222"/>
                <w:highlight w:val="white"/>
              </w:rPr>
              <w:t>P</w:t>
            </w:r>
            <w:r w:rsidR="00347108">
              <w:rPr>
                <w:rFonts w:ascii="Book Antiqua" w:hAnsi="Book Antiqua" w:cs="Book Antiqua" w:hint="eastAsia"/>
                <w:i/>
                <w:iCs/>
                <w:color w:val="222222"/>
                <w:highlight w:val="white"/>
              </w:rPr>
              <w:t xml:space="preserve"> </w:t>
            </w:r>
            <w:r w:rsidR="00347108">
              <w:rPr>
                <w:rFonts w:ascii="Book Antiqua" w:hAnsi="Book Antiqua" w:cs="Book Antiqua" w:hint="eastAsia"/>
                <w:color w:val="222222"/>
                <w:highlight w:val="white"/>
              </w:rPr>
              <w:t xml:space="preserve"> </w:t>
            </w:r>
            <w:r w:rsidRPr="00D00B95">
              <w:rPr>
                <w:rFonts w:ascii="Book Antiqua" w:eastAsia="Book Antiqua" w:hAnsi="Book Antiqua" w:cs="Book Antiqua"/>
                <w:color w:val="222222"/>
                <w:highlight w:val="white"/>
              </w:rPr>
              <w:t>0.04</w:t>
            </w:r>
            <w:r w:rsidRPr="006B2757">
              <w:rPr>
                <w:rFonts w:ascii="Book Antiqua" w:eastAsia="Book Antiqua" w:hAnsi="Book Antiqua" w:cs="Book Antiqua"/>
                <w:color w:val="222222"/>
                <w:highlight w:val="white"/>
                <w:vertAlign w:val="superscript"/>
              </w:rPr>
              <w:t>a</w:t>
            </w:r>
            <w:r w:rsidRPr="00D00B95">
              <w:rPr>
                <w:rFonts w:ascii="Book Antiqua" w:eastAsia="Book Antiqua" w:hAnsi="Book Antiqua" w:cs="Book Antiqua"/>
                <w:color w:val="222222"/>
                <w:highlight w:val="white"/>
              </w:rPr>
              <w:t>)</w:t>
            </w:r>
          </w:p>
        </w:tc>
        <w:tc>
          <w:tcPr>
            <w:tcW w:w="2032" w:type="dxa"/>
            <w:tcBorders>
              <w:top w:val="single" w:sz="4" w:space="0" w:color="auto"/>
            </w:tcBorders>
          </w:tcPr>
          <w:p w14:paraId="5AB99041" w14:textId="11E6DBA6" w:rsidR="000803C4" w:rsidRPr="00D00B95" w:rsidRDefault="000803C4" w:rsidP="00347108">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 xml:space="preserve">Esophagitis (55% </w:t>
            </w:r>
            <w:proofErr w:type="spellStart"/>
            <w:r w:rsidRPr="006B2757">
              <w:rPr>
                <w:rFonts w:ascii="Book Antiqua" w:eastAsia="Book Antiqua" w:hAnsi="Book Antiqua" w:cs="Book Antiqua"/>
                <w:i/>
                <w:iCs/>
                <w:color w:val="222222"/>
                <w:highlight w:val="white"/>
              </w:rPr>
              <w:t>vs</w:t>
            </w:r>
            <w:proofErr w:type="spellEnd"/>
            <w:r w:rsidR="00347108">
              <w:rPr>
                <w:rFonts w:ascii="Book Antiqua" w:hAnsi="Book Antiqua" w:cs="Book Antiqua" w:hint="eastAsia"/>
                <w:i/>
                <w:iCs/>
                <w:color w:val="222222"/>
                <w:highlight w:val="white"/>
              </w:rPr>
              <w:t xml:space="preserve"> </w:t>
            </w:r>
            <w:r w:rsidRPr="00D00B95">
              <w:rPr>
                <w:rFonts w:ascii="Book Antiqua" w:eastAsia="Book Antiqua" w:hAnsi="Book Antiqua" w:cs="Book Antiqua"/>
                <w:color w:val="222222"/>
                <w:highlight w:val="white"/>
              </w:rPr>
              <w:t>37%</w:t>
            </w:r>
            <w:r w:rsidRPr="006B2757">
              <w:rPr>
                <w:rFonts w:ascii="Book Antiqua" w:eastAsia="Book Antiqua" w:hAnsi="Book Antiqua" w:cs="Book Antiqua"/>
                <w:color w:val="222222"/>
                <w:highlight w:val="white"/>
                <w:vertAlign w:val="superscript"/>
              </w:rPr>
              <w:t>a</w:t>
            </w:r>
            <w:r w:rsidRPr="00D00B95">
              <w:rPr>
                <w:rFonts w:ascii="Book Antiqua" w:eastAsia="Book Antiqua" w:hAnsi="Book Antiqua" w:cs="Book Antiqua"/>
                <w:color w:val="222222"/>
                <w:highlight w:val="white"/>
              </w:rPr>
              <w:t xml:space="preserve">) </w:t>
            </w:r>
          </w:p>
        </w:tc>
      </w:tr>
      <w:tr w:rsidR="000803C4" w:rsidRPr="00D00B95" w14:paraId="64D2A0C0" w14:textId="77777777" w:rsidTr="009306D6">
        <w:tc>
          <w:tcPr>
            <w:tcW w:w="1113" w:type="dxa"/>
            <w:shd w:val="clear" w:color="auto" w:fill="auto"/>
            <w:tcMar>
              <w:top w:w="100" w:type="dxa"/>
              <w:left w:w="100" w:type="dxa"/>
              <w:bottom w:w="100" w:type="dxa"/>
              <w:right w:w="100" w:type="dxa"/>
            </w:tcMar>
          </w:tcPr>
          <w:p w14:paraId="7B99127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proofErr w:type="spellStart"/>
            <w:r w:rsidRPr="00D00B95">
              <w:rPr>
                <w:rFonts w:ascii="Book Antiqua" w:eastAsia="Book Antiqua" w:hAnsi="Book Antiqua" w:cs="Book Antiqua"/>
                <w:color w:val="222222"/>
              </w:rPr>
              <w:t>Grønberg</w:t>
            </w:r>
            <w:proofErr w:type="spellEnd"/>
            <w:r w:rsidRPr="00D00B95">
              <w:rPr>
                <w:rFonts w:ascii="Book Antiqua" w:eastAsia="Book Antiqua" w:hAnsi="Book Antiqua" w:cs="Book Antiqua"/>
                <w:color w:val="222222"/>
                <w:highlight w:val="white"/>
              </w:rPr>
              <w:t xml:space="preserve"> </w:t>
            </w:r>
            <w:r w:rsidRPr="00D00B95">
              <w:rPr>
                <w:rFonts w:ascii="Book Antiqua" w:eastAsia="Book Antiqua" w:hAnsi="Book Antiqua" w:cs="Book Antiqua"/>
                <w:i/>
                <w:iCs/>
                <w:color w:val="222222"/>
                <w:highlight w:val="white"/>
              </w:rPr>
              <w:t>et al</w:t>
            </w:r>
            <w:r w:rsidRPr="00D00B95">
              <w:rPr>
                <w:rFonts w:ascii="Book Antiqua" w:eastAsia="Book Antiqua" w:hAnsi="Book Antiqua" w:cs="Book Antiqua"/>
                <w:color w:val="222222"/>
                <w:highlight w:val="white"/>
                <w:vertAlign w:val="superscript"/>
              </w:rPr>
              <w:t>[7]</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(2016)</w:t>
            </w:r>
          </w:p>
        </w:tc>
        <w:tc>
          <w:tcPr>
            <w:tcW w:w="902" w:type="dxa"/>
          </w:tcPr>
          <w:p w14:paraId="3A65CB7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BID 73</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OD 84</w:t>
            </w:r>
          </w:p>
        </w:tc>
        <w:tc>
          <w:tcPr>
            <w:tcW w:w="639" w:type="dxa"/>
          </w:tcPr>
          <w:p w14:paraId="6E3AD66A"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0%</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0%</w:t>
            </w:r>
          </w:p>
        </w:tc>
        <w:tc>
          <w:tcPr>
            <w:tcW w:w="639" w:type="dxa"/>
          </w:tcPr>
          <w:p w14:paraId="62407FF7"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N</w:t>
            </w:r>
            <w:r>
              <w:rPr>
                <w:rFonts w:ascii="Book Antiqua" w:eastAsia="Book Antiqua" w:hAnsi="Book Antiqua" w:cs="Book Antiqua"/>
                <w:color w:val="222222"/>
                <w:highlight w:val="white"/>
              </w:rPr>
              <w:t>o</w:t>
            </w:r>
          </w:p>
        </w:tc>
        <w:tc>
          <w:tcPr>
            <w:tcW w:w="590" w:type="dxa"/>
          </w:tcPr>
          <w:p w14:paraId="5F7A107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84%</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82%</w:t>
            </w:r>
          </w:p>
        </w:tc>
        <w:tc>
          <w:tcPr>
            <w:tcW w:w="770" w:type="dxa"/>
          </w:tcPr>
          <w:p w14:paraId="68D6174B"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3D (100%)</w:t>
            </w:r>
          </w:p>
        </w:tc>
        <w:tc>
          <w:tcPr>
            <w:tcW w:w="688" w:type="dxa"/>
          </w:tcPr>
          <w:p w14:paraId="78487A5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W4</w:t>
            </w:r>
          </w:p>
        </w:tc>
        <w:tc>
          <w:tcPr>
            <w:tcW w:w="1835" w:type="dxa"/>
            <w:shd w:val="clear" w:color="auto" w:fill="auto"/>
            <w:tcMar>
              <w:top w:w="100" w:type="dxa"/>
              <w:left w:w="100" w:type="dxa"/>
              <w:bottom w:w="100" w:type="dxa"/>
              <w:right w:w="100" w:type="dxa"/>
            </w:tcMar>
          </w:tcPr>
          <w:p w14:paraId="0F89B971" w14:textId="2622D47C" w:rsidR="000803C4" w:rsidRPr="00EC0382" w:rsidRDefault="000803C4" w:rsidP="00EC0382">
            <w:pPr>
              <w:widowControl w:val="0"/>
              <w:pBdr>
                <w:top w:val="nil"/>
                <w:left w:val="nil"/>
                <w:bottom w:val="nil"/>
                <w:right w:val="nil"/>
                <w:between w:val="nil"/>
              </w:pBdr>
              <w:spacing w:line="360" w:lineRule="auto"/>
              <w:ind w:hanging="2"/>
              <w:jc w:val="both"/>
              <w:rPr>
                <w:rFonts w:ascii="Book Antiqua" w:hAnsi="Book Antiqua" w:cs="Book Antiqua"/>
                <w:color w:val="222222"/>
                <w:highlight w:val="white"/>
              </w:rPr>
            </w:pPr>
            <w:r w:rsidRPr="00D00B95">
              <w:rPr>
                <w:rFonts w:ascii="Book Antiqua" w:eastAsia="Book Antiqua" w:hAnsi="Book Antiqua" w:cs="Book Antiqua"/>
                <w:color w:val="222222"/>
              </w:rPr>
              <w:t>45</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/1.5</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/30F/3</w:t>
            </w:r>
            <w:r w:rsidR="00EC0382">
              <w:rPr>
                <w:rFonts w:ascii="Book Antiqua" w:hAnsi="Book Antiqua" w:cs="Book Antiqua" w:hint="eastAsia"/>
                <w:color w:val="222222"/>
              </w:rPr>
              <w:t xml:space="preserve"> </w:t>
            </w:r>
            <w:proofErr w:type="spellStart"/>
            <w:r w:rsidR="00EC0382">
              <w:rPr>
                <w:rFonts w:ascii="Book Antiqua" w:hAnsi="Book Antiqua" w:cs="Book Antiqua" w:hint="eastAsia"/>
                <w:color w:val="222222"/>
              </w:rPr>
              <w:t>wk</w:t>
            </w:r>
            <w:proofErr w:type="spellEnd"/>
            <w:r w:rsidR="00D205F6">
              <w:rPr>
                <w:rFonts w:ascii="Book Antiqua" w:eastAsia="Book Antiqua" w:hAnsi="Book Antiqua" w:cs="Book Antiqua"/>
                <w:color w:val="222222"/>
              </w:rPr>
              <w:t xml:space="preserve">, </w:t>
            </w:r>
            <w:r w:rsidRPr="00D00B95">
              <w:rPr>
                <w:rFonts w:ascii="Book Antiqua" w:eastAsia="Book Antiqua" w:hAnsi="Book Antiqua" w:cs="Book Antiqua"/>
                <w:color w:val="222222"/>
              </w:rPr>
              <w:t>42</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/2.8</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/15F/3</w:t>
            </w:r>
            <w:r w:rsidR="00EC0382">
              <w:rPr>
                <w:rFonts w:ascii="Book Antiqua" w:hAnsi="Book Antiqua" w:cs="Book Antiqua" w:hint="eastAsia"/>
                <w:color w:val="222222"/>
              </w:rPr>
              <w:t xml:space="preserve"> </w:t>
            </w:r>
            <w:proofErr w:type="spellStart"/>
            <w:r w:rsidR="00EC0382">
              <w:rPr>
                <w:rFonts w:ascii="Book Antiqua" w:hAnsi="Book Antiqua" w:cs="Book Antiqua" w:hint="eastAsia"/>
                <w:color w:val="222222"/>
              </w:rPr>
              <w:t>wk</w:t>
            </w:r>
            <w:proofErr w:type="spellEnd"/>
          </w:p>
        </w:tc>
        <w:tc>
          <w:tcPr>
            <w:tcW w:w="1093" w:type="dxa"/>
            <w:shd w:val="clear" w:color="auto" w:fill="auto"/>
            <w:tcMar>
              <w:top w:w="100" w:type="dxa"/>
              <w:left w:w="100" w:type="dxa"/>
              <w:bottom w:w="100" w:type="dxa"/>
              <w:right w:w="100" w:type="dxa"/>
            </w:tcMar>
          </w:tcPr>
          <w:p w14:paraId="319BDE1F"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rPr>
              <w:t>EP: W</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1,</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4,</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7,</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10</w:t>
            </w:r>
          </w:p>
        </w:tc>
        <w:tc>
          <w:tcPr>
            <w:tcW w:w="967" w:type="dxa"/>
          </w:tcPr>
          <w:p w14:paraId="43A51C56" w14:textId="7E65B46A"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49% 1</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y</w:t>
            </w:r>
            <w:r w:rsidR="00EC0382">
              <w:rPr>
                <w:rFonts w:ascii="Book Antiqua" w:hAnsi="Book Antiqua" w:cs="Book Antiqua" w:hint="eastAsia"/>
                <w:color w:val="222222"/>
                <w:highlight w:val="white"/>
              </w:rPr>
              <w:t>r</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45% 1</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y</w:t>
            </w:r>
            <w:r w:rsidR="00EC0382">
              <w:rPr>
                <w:rFonts w:ascii="Book Antiqua" w:hAnsi="Book Antiqua" w:cs="Book Antiqua" w:hint="eastAsia"/>
                <w:color w:val="222222"/>
                <w:highlight w:val="white"/>
              </w:rPr>
              <w:t>r</w:t>
            </w:r>
            <w:proofErr w:type="spellEnd"/>
            <w:r w:rsidRPr="00D00B95">
              <w:rPr>
                <w:rFonts w:ascii="Book Antiqua" w:eastAsia="Book Antiqua" w:hAnsi="Book Antiqua" w:cs="Book Antiqua"/>
                <w:color w:val="222222"/>
                <w:highlight w:val="white"/>
              </w:rPr>
              <w:t xml:space="preserve"> (</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0.93)</w:t>
            </w:r>
          </w:p>
        </w:tc>
        <w:tc>
          <w:tcPr>
            <w:tcW w:w="835" w:type="dxa"/>
          </w:tcPr>
          <w:p w14:paraId="303CD740"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52%</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42%</w:t>
            </w:r>
          </w:p>
        </w:tc>
        <w:tc>
          <w:tcPr>
            <w:tcW w:w="1065" w:type="dxa"/>
          </w:tcPr>
          <w:p w14:paraId="291A7B15"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25.1</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18.8 (</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0.61)</w:t>
            </w:r>
          </w:p>
        </w:tc>
        <w:tc>
          <w:tcPr>
            <w:tcW w:w="2032" w:type="dxa"/>
          </w:tcPr>
          <w:p w14:paraId="77F09D62"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None</w:t>
            </w:r>
          </w:p>
        </w:tc>
      </w:tr>
      <w:tr w:rsidR="000803C4" w:rsidRPr="00D00B95" w14:paraId="1395B2B4" w14:textId="77777777" w:rsidTr="009306D6">
        <w:tc>
          <w:tcPr>
            <w:tcW w:w="1113" w:type="dxa"/>
            <w:shd w:val="clear" w:color="auto" w:fill="auto"/>
            <w:tcMar>
              <w:top w:w="100" w:type="dxa"/>
              <w:left w:w="100" w:type="dxa"/>
              <w:bottom w:w="100" w:type="dxa"/>
              <w:right w:w="100" w:type="dxa"/>
            </w:tcMar>
          </w:tcPr>
          <w:p w14:paraId="7F6DD22B"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CONVERT trial (2017)</w:t>
            </w:r>
          </w:p>
        </w:tc>
        <w:tc>
          <w:tcPr>
            <w:tcW w:w="902" w:type="dxa"/>
          </w:tcPr>
          <w:p w14:paraId="3324B575"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BID 274</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OD 273</w:t>
            </w:r>
          </w:p>
        </w:tc>
        <w:tc>
          <w:tcPr>
            <w:tcW w:w="639" w:type="dxa"/>
          </w:tcPr>
          <w:p w14:paraId="22520A7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57%</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57%</w:t>
            </w:r>
          </w:p>
        </w:tc>
        <w:tc>
          <w:tcPr>
            <w:tcW w:w="639" w:type="dxa"/>
          </w:tcPr>
          <w:p w14:paraId="4068639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N</w:t>
            </w:r>
            <w:r>
              <w:rPr>
                <w:rFonts w:ascii="Book Antiqua" w:eastAsia="Book Antiqua" w:hAnsi="Book Antiqua" w:cs="Book Antiqua"/>
                <w:color w:val="222222"/>
                <w:highlight w:val="white"/>
              </w:rPr>
              <w:t>o</w:t>
            </w:r>
          </w:p>
        </w:tc>
        <w:tc>
          <w:tcPr>
            <w:tcW w:w="590" w:type="dxa"/>
          </w:tcPr>
          <w:p w14:paraId="7FC0F14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84%</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81%</w:t>
            </w:r>
          </w:p>
        </w:tc>
        <w:tc>
          <w:tcPr>
            <w:tcW w:w="770" w:type="dxa"/>
          </w:tcPr>
          <w:p w14:paraId="27F4A901"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IMRT (16%)</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 xml:space="preserve">IMRT </w:t>
            </w:r>
            <w:r w:rsidRPr="00D00B95">
              <w:rPr>
                <w:rFonts w:ascii="Book Antiqua" w:eastAsia="Book Antiqua" w:hAnsi="Book Antiqua" w:cs="Book Antiqua"/>
                <w:color w:val="222222"/>
                <w:highlight w:val="white"/>
              </w:rPr>
              <w:lastRenderedPageBreak/>
              <w:t>(17%)</w:t>
            </w:r>
          </w:p>
        </w:tc>
        <w:tc>
          <w:tcPr>
            <w:tcW w:w="688" w:type="dxa"/>
          </w:tcPr>
          <w:p w14:paraId="7004430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lastRenderedPageBreak/>
              <w:t>W4</w:t>
            </w:r>
          </w:p>
        </w:tc>
        <w:tc>
          <w:tcPr>
            <w:tcW w:w="1835" w:type="dxa"/>
            <w:shd w:val="clear" w:color="auto" w:fill="auto"/>
            <w:tcMar>
              <w:top w:w="100" w:type="dxa"/>
              <w:left w:w="100" w:type="dxa"/>
              <w:bottom w:w="100" w:type="dxa"/>
              <w:right w:w="100" w:type="dxa"/>
            </w:tcMar>
          </w:tcPr>
          <w:p w14:paraId="6E8C8888" w14:textId="743549DF" w:rsidR="000803C4" w:rsidRPr="00EC0382" w:rsidRDefault="000803C4" w:rsidP="00EC0382">
            <w:pPr>
              <w:widowControl w:val="0"/>
              <w:pBdr>
                <w:top w:val="nil"/>
                <w:left w:val="nil"/>
                <w:bottom w:val="nil"/>
                <w:right w:val="nil"/>
                <w:between w:val="nil"/>
              </w:pBdr>
              <w:spacing w:line="360" w:lineRule="auto"/>
              <w:ind w:hanging="2"/>
              <w:jc w:val="both"/>
              <w:rPr>
                <w:rFonts w:ascii="Book Antiqua" w:hAnsi="Book Antiqua" w:cs="Book Antiqua"/>
                <w:color w:val="222222"/>
                <w:highlight w:val="white"/>
              </w:rPr>
            </w:pPr>
            <w:r w:rsidRPr="00D00B95">
              <w:rPr>
                <w:rFonts w:ascii="Book Antiqua" w:eastAsia="Book Antiqua" w:hAnsi="Book Antiqua" w:cs="Book Antiqua"/>
                <w:color w:val="222222"/>
              </w:rPr>
              <w:t>45</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/1.5</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/30F/3</w:t>
            </w:r>
            <w:r w:rsidR="00EC0382">
              <w:rPr>
                <w:rFonts w:ascii="Book Antiqua" w:hAnsi="Book Antiqua" w:cs="Book Antiqua" w:hint="eastAsia"/>
                <w:color w:val="222222"/>
              </w:rPr>
              <w:t xml:space="preserve"> </w:t>
            </w:r>
            <w:proofErr w:type="spellStart"/>
            <w:r w:rsidR="00EC0382">
              <w:rPr>
                <w:rFonts w:ascii="Book Antiqua" w:hAnsi="Book Antiqua" w:cs="Book Antiqua" w:hint="eastAsia"/>
                <w:color w:val="222222"/>
              </w:rPr>
              <w:t>wk</w:t>
            </w:r>
            <w:proofErr w:type="spellEnd"/>
            <w:r>
              <w:rPr>
                <w:rFonts w:ascii="Book Antiqua" w:eastAsia="Book Antiqua" w:hAnsi="Book Antiqua" w:cs="Book Antiqua"/>
                <w:color w:val="222222"/>
              </w:rPr>
              <w:t xml:space="preserve">, </w:t>
            </w:r>
            <w:r w:rsidRPr="00D00B95">
              <w:rPr>
                <w:rFonts w:ascii="Book Antiqua" w:eastAsia="Book Antiqua" w:hAnsi="Book Antiqua" w:cs="Book Antiqua"/>
                <w:color w:val="222222"/>
              </w:rPr>
              <w:t>66</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/2.0</w:t>
            </w:r>
            <w:r w:rsidR="00EC0382">
              <w:rPr>
                <w:rFonts w:ascii="Book Antiqua" w:hAnsi="Book Antiqua" w:cs="Book Antiqua" w:hint="eastAsia"/>
                <w:color w:val="222222"/>
              </w:rPr>
              <w:t xml:space="preserve"> </w:t>
            </w:r>
            <w:proofErr w:type="spellStart"/>
            <w:r w:rsidRPr="00D00B95">
              <w:rPr>
                <w:rFonts w:ascii="Book Antiqua" w:eastAsia="Book Antiqua" w:hAnsi="Book Antiqua" w:cs="Book Antiqua"/>
                <w:color w:val="222222"/>
              </w:rPr>
              <w:t>Gy</w:t>
            </w:r>
            <w:proofErr w:type="spellEnd"/>
            <w:r w:rsidRPr="00D00B95">
              <w:rPr>
                <w:rFonts w:ascii="Book Antiqua" w:eastAsia="Book Antiqua" w:hAnsi="Book Antiqua" w:cs="Book Antiqua"/>
                <w:color w:val="222222"/>
              </w:rPr>
              <w:t>/33F/7</w:t>
            </w:r>
            <w:r w:rsidR="00EC0382">
              <w:rPr>
                <w:rFonts w:ascii="Book Antiqua" w:hAnsi="Book Antiqua" w:cs="Book Antiqua" w:hint="eastAsia"/>
                <w:color w:val="222222"/>
              </w:rPr>
              <w:t xml:space="preserve"> </w:t>
            </w:r>
            <w:proofErr w:type="spellStart"/>
            <w:r w:rsidR="00EC0382">
              <w:rPr>
                <w:rFonts w:ascii="Book Antiqua" w:hAnsi="Book Antiqua" w:cs="Book Antiqua" w:hint="eastAsia"/>
                <w:color w:val="222222"/>
              </w:rPr>
              <w:t>wk</w:t>
            </w:r>
            <w:proofErr w:type="spellEnd"/>
          </w:p>
        </w:tc>
        <w:tc>
          <w:tcPr>
            <w:tcW w:w="1093" w:type="dxa"/>
            <w:shd w:val="clear" w:color="auto" w:fill="auto"/>
            <w:tcMar>
              <w:top w:w="100" w:type="dxa"/>
              <w:left w:w="100" w:type="dxa"/>
              <w:bottom w:w="100" w:type="dxa"/>
              <w:right w:w="100" w:type="dxa"/>
            </w:tcMar>
          </w:tcPr>
          <w:p w14:paraId="205EC8B6"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rPr>
              <w:t>EP: W</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1,</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4,</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7,</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10, 13,</w:t>
            </w:r>
            <w:r>
              <w:rPr>
                <w:rFonts w:ascii="Book Antiqua" w:eastAsia="Book Antiqua" w:hAnsi="Book Antiqua" w:cs="Book Antiqua"/>
                <w:color w:val="222222"/>
              </w:rPr>
              <w:t xml:space="preserve"> </w:t>
            </w:r>
            <w:r w:rsidRPr="00D00B95">
              <w:rPr>
                <w:rFonts w:ascii="Book Antiqua" w:eastAsia="Book Antiqua" w:hAnsi="Book Antiqua" w:cs="Book Antiqua"/>
                <w:color w:val="222222"/>
              </w:rPr>
              <w:t>16</w:t>
            </w:r>
          </w:p>
        </w:tc>
        <w:tc>
          <w:tcPr>
            <w:tcW w:w="967" w:type="dxa"/>
          </w:tcPr>
          <w:p w14:paraId="6F46B8F8" w14:textId="0E8A4ADB" w:rsidR="000803C4" w:rsidRPr="00D00B95" w:rsidRDefault="000803C4" w:rsidP="00EC0382">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 xml:space="preserve">15.4 </w:t>
            </w:r>
            <w:proofErr w:type="spellStart"/>
            <w:r w:rsidRPr="00D00B95">
              <w:rPr>
                <w:rFonts w:ascii="Book Antiqua" w:eastAsia="Book Antiqua" w:hAnsi="Book Antiqua" w:cs="Book Antiqua"/>
                <w:color w:val="222222"/>
                <w:highlight w:val="white"/>
              </w:rPr>
              <w:t>m</w:t>
            </w:r>
            <w:r w:rsidR="00EC0382">
              <w:rPr>
                <w:rFonts w:ascii="Book Antiqua" w:hAnsi="Book Antiqua" w:cs="Book Antiqua" w:hint="eastAsia"/>
                <w:color w:val="222222"/>
                <w:highlight w:val="white"/>
              </w:rPr>
              <w:t>o</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 xml:space="preserve">14.3 </w:t>
            </w:r>
            <w:proofErr w:type="spellStart"/>
            <w:r w:rsidRPr="00D00B95">
              <w:rPr>
                <w:rFonts w:ascii="Book Antiqua" w:eastAsia="Book Antiqua" w:hAnsi="Book Antiqua" w:cs="Book Antiqua"/>
                <w:color w:val="222222"/>
                <w:highlight w:val="white"/>
              </w:rPr>
              <w:t>m</w:t>
            </w:r>
            <w:r w:rsidR="00EC0382">
              <w:rPr>
                <w:rFonts w:ascii="Book Antiqua" w:hAnsi="Book Antiqua" w:cs="Book Antiqua" w:hint="eastAsia"/>
                <w:color w:val="222222"/>
                <w:highlight w:val="white"/>
              </w:rPr>
              <w:t>o</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0.26</w:t>
            </w:r>
            <w:r w:rsidRPr="00D00B95">
              <w:rPr>
                <w:rFonts w:ascii="Book Antiqua" w:eastAsia="Book Antiqua" w:hAnsi="Book Antiqua" w:cs="Book Antiqua"/>
                <w:color w:val="222222"/>
                <w:highlight w:val="white"/>
              </w:rPr>
              <w:lastRenderedPageBreak/>
              <w:t>)</w:t>
            </w:r>
          </w:p>
        </w:tc>
        <w:tc>
          <w:tcPr>
            <w:tcW w:w="835" w:type="dxa"/>
          </w:tcPr>
          <w:p w14:paraId="0732ED8B" w14:textId="77777777" w:rsidR="000803C4" w:rsidRPr="00D00B95" w:rsidRDefault="000803C4" w:rsidP="009306D6">
            <w:pPr>
              <w:widowControl w:val="0"/>
              <w:pBdr>
                <w:top w:val="nil"/>
                <w:left w:val="nil"/>
                <w:bottom w:val="nil"/>
                <w:right w:val="nil"/>
                <w:between w:val="nil"/>
              </w:pBdr>
              <w:spacing w:line="360" w:lineRule="auto"/>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lastRenderedPageBreak/>
              <w:t>56%</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51%</w:t>
            </w:r>
          </w:p>
        </w:tc>
        <w:tc>
          <w:tcPr>
            <w:tcW w:w="1065" w:type="dxa"/>
          </w:tcPr>
          <w:p w14:paraId="47CFB341"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30</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25</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0.14)</w:t>
            </w:r>
          </w:p>
        </w:tc>
        <w:tc>
          <w:tcPr>
            <w:tcW w:w="2032" w:type="dxa"/>
          </w:tcPr>
          <w:p w14:paraId="061CA29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 xml:space="preserve">Neutropenia (49% </w:t>
            </w:r>
            <w:r w:rsidRPr="006B2757">
              <w:rPr>
                <w:rFonts w:ascii="Book Antiqua" w:eastAsia="Book Antiqua" w:hAnsi="Book Antiqua" w:cs="Book Antiqua"/>
                <w:i/>
                <w:iCs/>
                <w:color w:val="222222"/>
                <w:highlight w:val="white"/>
              </w:rPr>
              <w:t>vs</w:t>
            </w:r>
            <w:r w:rsidRPr="00D00B95">
              <w:rPr>
                <w:rFonts w:ascii="Book Antiqua" w:eastAsia="Book Antiqua" w:hAnsi="Book Antiqua" w:cs="Book Antiqua"/>
                <w:color w:val="222222"/>
                <w:highlight w:val="white"/>
              </w:rPr>
              <w:t xml:space="preserve"> 38%</w:t>
            </w:r>
            <w:r w:rsidRPr="006B2757">
              <w:rPr>
                <w:rFonts w:ascii="Book Antiqua" w:eastAsia="Book Antiqua" w:hAnsi="Book Antiqua" w:cs="Book Antiqua"/>
                <w:color w:val="222222"/>
                <w:highlight w:val="white"/>
                <w:vertAlign w:val="superscript"/>
              </w:rPr>
              <w:t>a</w:t>
            </w:r>
            <w:r w:rsidRPr="00D00B95">
              <w:rPr>
                <w:rFonts w:ascii="Book Antiqua" w:eastAsia="Book Antiqua" w:hAnsi="Book Antiqua" w:cs="Book Antiqua"/>
                <w:color w:val="222222"/>
                <w:highlight w:val="white"/>
              </w:rPr>
              <w:t>)</w:t>
            </w:r>
          </w:p>
        </w:tc>
      </w:tr>
      <w:tr w:rsidR="000803C4" w:rsidRPr="00D00B95" w14:paraId="5A3E8EB4" w14:textId="77777777" w:rsidTr="00EC0382">
        <w:tc>
          <w:tcPr>
            <w:tcW w:w="1113" w:type="dxa"/>
            <w:shd w:val="clear" w:color="auto" w:fill="auto"/>
            <w:tcMar>
              <w:top w:w="100" w:type="dxa"/>
              <w:left w:w="100" w:type="dxa"/>
              <w:bottom w:w="100" w:type="dxa"/>
              <w:right w:w="100" w:type="dxa"/>
            </w:tcMar>
          </w:tcPr>
          <w:p w14:paraId="70F559F0"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proofErr w:type="spellStart"/>
            <w:r w:rsidRPr="00D00B95">
              <w:rPr>
                <w:rFonts w:ascii="Book Antiqua" w:eastAsia="Book Antiqua" w:hAnsi="Book Antiqua" w:cs="Book Antiqua"/>
                <w:color w:val="222222"/>
              </w:rPr>
              <w:lastRenderedPageBreak/>
              <w:t>Grønberg</w:t>
            </w:r>
            <w:proofErr w:type="spellEnd"/>
            <w:r w:rsidRPr="00D00B95">
              <w:rPr>
                <w:rFonts w:ascii="Book Antiqua" w:eastAsia="Book Antiqua" w:hAnsi="Book Antiqua" w:cs="Book Antiqua"/>
                <w:color w:val="222222"/>
                <w:highlight w:val="white"/>
              </w:rPr>
              <w:t xml:space="preserve"> </w:t>
            </w:r>
            <w:r w:rsidRPr="00D00B95">
              <w:rPr>
                <w:rFonts w:ascii="Book Antiqua" w:eastAsia="Book Antiqua" w:hAnsi="Book Antiqua" w:cs="Book Antiqua"/>
                <w:i/>
                <w:iCs/>
                <w:color w:val="222222"/>
                <w:highlight w:val="white"/>
              </w:rPr>
              <w:t>et al</w:t>
            </w:r>
            <w:r w:rsidRPr="00D00B95">
              <w:rPr>
                <w:rFonts w:ascii="Book Antiqua" w:eastAsia="Book Antiqua" w:hAnsi="Book Antiqua" w:cs="Book Antiqua"/>
                <w:color w:val="222222"/>
                <w:highlight w:val="white"/>
                <w:vertAlign w:val="superscript"/>
              </w:rPr>
              <w:t>[</w:t>
            </w:r>
            <w:r>
              <w:rPr>
                <w:rFonts w:ascii="Book Antiqua" w:eastAsia="Book Antiqua" w:hAnsi="Book Antiqua" w:cs="Book Antiqua"/>
                <w:color w:val="222222"/>
                <w:highlight w:val="white"/>
                <w:vertAlign w:val="superscript"/>
              </w:rPr>
              <w:t>9</w:t>
            </w:r>
            <w:r w:rsidRPr="00D00B95">
              <w:rPr>
                <w:rFonts w:ascii="Book Antiqua" w:eastAsia="Book Antiqua" w:hAnsi="Book Antiqua" w:cs="Book Antiqua"/>
                <w:color w:val="222222"/>
                <w:highlight w:val="white"/>
                <w:vertAlign w:val="superscript"/>
              </w:rPr>
              <w:t>]</w:t>
            </w:r>
            <w:r w:rsidRPr="00D00B95">
              <w:rPr>
                <w:rFonts w:ascii="Book Antiqua" w:eastAsia="Book Antiqua" w:hAnsi="Book Antiqua" w:cs="Book Antiqua"/>
                <w:color w:val="222222"/>
                <w:highlight w:val="white"/>
              </w:rPr>
              <w:t xml:space="preserve">  (2020)</w:t>
            </w:r>
          </w:p>
        </w:tc>
        <w:tc>
          <w:tcPr>
            <w:tcW w:w="902" w:type="dxa"/>
          </w:tcPr>
          <w:p w14:paraId="0F882F05" w14:textId="1A1B3CB5" w:rsidR="000803C4" w:rsidRPr="00347108" w:rsidRDefault="000803C4" w:rsidP="009306D6">
            <w:pPr>
              <w:widowControl w:val="0"/>
              <w:pBdr>
                <w:top w:val="nil"/>
                <w:left w:val="nil"/>
                <w:bottom w:val="nil"/>
                <w:right w:val="nil"/>
                <w:between w:val="nil"/>
              </w:pBdr>
              <w:spacing w:line="360" w:lineRule="auto"/>
              <w:ind w:hanging="2"/>
              <w:jc w:val="both"/>
              <w:rPr>
                <w:rFonts w:ascii="Book Antiqua" w:hAnsi="Book Antiqua" w:cs="Book Antiqua"/>
                <w:color w:val="222222"/>
                <w:highlight w:val="white"/>
              </w:rPr>
            </w:pPr>
            <w:r w:rsidRPr="00D00B95">
              <w:rPr>
                <w:rFonts w:ascii="Book Antiqua" w:eastAsia="Book Antiqua" w:hAnsi="Book Antiqua" w:cs="Book Antiqua"/>
                <w:color w:val="222222"/>
                <w:highlight w:val="white"/>
              </w:rPr>
              <w:t>BID 76</w:t>
            </w:r>
            <w:r w:rsidR="00347108">
              <w:rPr>
                <w:rFonts w:ascii="Book Antiqua" w:hAnsi="Book Antiqua" w:cs="Book Antiqua" w:hint="eastAsia"/>
                <w:color w:val="222222"/>
                <w:highlight w:val="white"/>
              </w:rPr>
              <w:t xml:space="preserve">, </w:t>
            </w:r>
          </w:p>
          <w:p w14:paraId="76809CC5" w14:textId="1ADC7149" w:rsidR="000803C4" w:rsidRPr="00D00B95" w:rsidRDefault="000803C4" w:rsidP="00347108">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BID</w:t>
            </w:r>
            <w:r w:rsidR="00347108">
              <w:rPr>
                <w:rFonts w:ascii="Book Antiqua" w:hAnsi="Book Antiqua" w:cs="Book Antiqua" w:hint="eastAsia"/>
                <w:color w:val="222222"/>
                <w:highlight w:val="white"/>
              </w:rPr>
              <w:t xml:space="preserve">  </w:t>
            </w:r>
            <w:r w:rsidRPr="00D00B95">
              <w:rPr>
                <w:rFonts w:ascii="Book Antiqua" w:eastAsia="Book Antiqua" w:hAnsi="Book Antiqua" w:cs="Book Antiqua"/>
                <w:color w:val="222222"/>
                <w:highlight w:val="white"/>
              </w:rPr>
              <w:t>84</w:t>
            </w:r>
          </w:p>
        </w:tc>
        <w:tc>
          <w:tcPr>
            <w:tcW w:w="639" w:type="dxa"/>
          </w:tcPr>
          <w:p w14:paraId="3F0B161F"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w:t>
            </w:r>
          </w:p>
        </w:tc>
        <w:tc>
          <w:tcPr>
            <w:tcW w:w="639" w:type="dxa"/>
          </w:tcPr>
          <w:p w14:paraId="275C741C"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t>
            </w:r>
          </w:p>
        </w:tc>
        <w:tc>
          <w:tcPr>
            <w:tcW w:w="590" w:type="dxa"/>
          </w:tcPr>
          <w:p w14:paraId="20DF2FA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82.9%</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84.5%</w:t>
            </w:r>
          </w:p>
        </w:tc>
        <w:tc>
          <w:tcPr>
            <w:tcW w:w="770" w:type="dxa"/>
          </w:tcPr>
          <w:p w14:paraId="2D335569"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w:t>
            </w:r>
          </w:p>
        </w:tc>
        <w:tc>
          <w:tcPr>
            <w:tcW w:w="688" w:type="dxa"/>
          </w:tcPr>
          <w:p w14:paraId="256064C7"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W1</w:t>
            </w:r>
          </w:p>
        </w:tc>
        <w:tc>
          <w:tcPr>
            <w:tcW w:w="1835" w:type="dxa"/>
            <w:shd w:val="clear" w:color="auto" w:fill="auto"/>
            <w:tcMar>
              <w:top w:w="100" w:type="dxa"/>
              <w:left w:w="100" w:type="dxa"/>
              <w:bottom w:w="100" w:type="dxa"/>
              <w:right w:w="100" w:type="dxa"/>
            </w:tcMar>
          </w:tcPr>
          <w:p w14:paraId="7E06F2A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45Gy/1.5Gy/30F/3W</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60Gy/1.5Gy/40F/4W</w:t>
            </w:r>
          </w:p>
        </w:tc>
        <w:tc>
          <w:tcPr>
            <w:tcW w:w="1093" w:type="dxa"/>
            <w:shd w:val="clear" w:color="auto" w:fill="auto"/>
            <w:tcMar>
              <w:top w:w="100" w:type="dxa"/>
              <w:left w:w="100" w:type="dxa"/>
              <w:bottom w:w="100" w:type="dxa"/>
              <w:right w:w="100" w:type="dxa"/>
            </w:tcMar>
          </w:tcPr>
          <w:p w14:paraId="6B97814D"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EP: W</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1,</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4,</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7,</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10</w:t>
            </w:r>
          </w:p>
        </w:tc>
        <w:tc>
          <w:tcPr>
            <w:tcW w:w="967" w:type="dxa"/>
          </w:tcPr>
          <w:p w14:paraId="2E484D67" w14:textId="443C41B0"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 xml:space="preserve">14.4 </w:t>
            </w:r>
            <w:proofErr w:type="spellStart"/>
            <w:r w:rsidRPr="00D00B95">
              <w:rPr>
                <w:rFonts w:ascii="Book Antiqua" w:eastAsia="Book Antiqua" w:hAnsi="Book Antiqua" w:cs="Book Antiqua"/>
                <w:color w:val="222222"/>
                <w:highlight w:val="white"/>
              </w:rPr>
              <w:t>m</w:t>
            </w:r>
            <w:r w:rsidR="00EC0382">
              <w:rPr>
                <w:rFonts w:ascii="Book Antiqua" w:hAnsi="Book Antiqua" w:cs="Book Antiqua" w:hint="eastAsia"/>
                <w:color w:val="222222"/>
                <w:highlight w:val="white"/>
              </w:rPr>
              <w:t>o</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 xml:space="preserve">19.9 </w:t>
            </w:r>
            <w:proofErr w:type="spellStart"/>
            <w:r w:rsidRPr="00D00B95">
              <w:rPr>
                <w:rFonts w:ascii="Book Antiqua" w:eastAsia="Book Antiqua" w:hAnsi="Book Antiqua" w:cs="Book Antiqua"/>
                <w:color w:val="222222"/>
                <w:highlight w:val="white"/>
              </w:rPr>
              <w:t>m</w:t>
            </w:r>
            <w:r w:rsidR="00EC0382">
              <w:rPr>
                <w:rFonts w:ascii="Book Antiqua" w:hAnsi="Book Antiqua" w:cs="Book Antiqua" w:hint="eastAsia"/>
                <w:color w:val="222222"/>
                <w:highlight w:val="white"/>
              </w:rPr>
              <w:t>o</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w:t>
            </w:r>
            <w:r w:rsidR="00347108">
              <w:rPr>
                <w:rFonts w:ascii="Book Antiqua" w:hAnsi="Book Antiqua" w:cs="Book Antiqua" w:hint="eastAsia"/>
                <w:color w:val="222222"/>
                <w:highlight w:val="white"/>
              </w:rPr>
              <w:t xml:space="preserve"> </w:t>
            </w:r>
            <w:r w:rsidRPr="00D00B95">
              <w:rPr>
                <w:rFonts w:ascii="Book Antiqua" w:eastAsia="Book Antiqua" w:hAnsi="Book Antiqua" w:cs="Book Antiqua"/>
                <w:color w:val="222222"/>
                <w:highlight w:val="white"/>
              </w:rPr>
              <w:t>0.025</w:t>
            </w:r>
            <w:r w:rsidRPr="006B2757">
              <w:rPr>
                <w:rFonts w:ascii="Book Antiqua" w:eastAsia="Book Antiqua" w:hAnsi="Book Antiqua" w:cs="Book Antiqua"/>
                <w:color w:val="222222"/>
                <w:highlight w:val="white"/>
                <w:vertAlign w:val="superscript"/>
              </w:rPr>
              <w:t>a</w:t>
            </w:r>
            <w:r w:rsidRPr="00D00B95">
              <w:rPr>
                <w:rFonts w:ascii="Book Antiqua" w:eastAsia="Book Antiqua" w:hAnsi="Book Antiqua" w:cs="Book Antiqua"/>
                <w:color w:val="222222"/>
                <w:highlight w:val="white"/>
              </w:rPr>
              <w:t>)</w:t>
            </w:r>
          </w:p>
        </w:tc>
        <w:tc>
          <w:tcPr>
            <w:tcW w:w="835" w:type="dxa"/>
            <w:shd w:val="clear" w:color="auto" w:fill="auto"/>
          </w:tcPr>
          <w:p w14:paraId="26CE2796"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46%</w:t>
            </w:r>
            <w:r>
              <w:rPr>
                <w:rFonts w:ascii="Book Antiqua" w:eastAsia="Book Antiqua" w:hAnsi="Book Antiqua" w:cs="Book Antiqua"/>
                <w:color w:val="222222"/>
                <w:highlight w:val="white"/>
              </w:rPr>
              <w:t>,</w:t>
            </w:r>
            <w:r w:rsidRPr="00D00B95">
              <w:rPr>
                <w:rFonts w:ascii="Book Antiqua" w:eastAsia="Book Antiqua" w:hAnsi="Book Antiqua" w:cs="Book Antiqua"/>
                <w:color w:val="222222"/>
                <w:highlight w:val="white"/>
              </w:rPr>
              <w:t>70%</w:t>
            </w:r>
          </w:p>
        </w:tc>
        <w:tc>
          <w:tcPr>
            <w:tcW w:w="1065" w:type="dxa"/>
          </w:tcPr>
          <w:p w14:paraId="4DD15DB0"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22.9</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41.6</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w:t>
            </w:r>
            <w:r w:rsidRPr="006B2757">
              <w:rPr>
                <w:rFonts w:ascii="Book Antiqua" w:eastAsia="Book Antiqua" w:hAnsi="Book Antiqua" w:cs="Book Antiqua"/>
                <w:i/>
                <w:iCs/>
                <w:color w:val="222222"/>
                <w:highlight w:val="white"/>
              </w:rPr>
              <w:t>P</w:t>
            </w:r>
            <w:r w:rsidRPr="00D00B95">
              <w:rPr>
                <w:rFonts w:ascii="Book Antiqua" w:eastAsia="Book Antiqua" w:hAnsi="Book Antiqua" w:cs="Book Antiqua"/>
                <w:color w:val="222222"/>
                <w:highlight w:val="white"/>
              </w:rPr>
              <w:t xml:space="preserve"> 0.02</w:t>
            </w:r>
            <w:r w:rsidRPr="006B2757">
              <w:rPr>
                <w:rFonts w:ascii="Book Antiqua" w:eastAsia="Book Antiqua" w:hAnsi="Book Antiqua" w:cs="Book Antiqua"/>
                <w:color w:val="222222"/>
                <w:highlight w:val="white"/>
                <w:vertAlign w:val="superscript"/>
              </w:rPr>
              <w:t>a</w:t>
            </w:r>
            <w:r w:rsidRPr="00D00B95">
              <w:rPr>
                <w:rFonts w:ascii="Book Antiqua" w:eastAsia="Book Antiqua" w:hAnsi="Book Antiqua" w:cs="Book Antiqua"/>
                <w:color w:val="222222"/>
                <w:highlight w:val="white"/>
              </w:rPr>
              <w:t>)</w:t>
            </w:r>
          </w:p>
        </w:tc>
        <w:tc>
          <w:tcPr>
            <w:tcW w:w="2032" w:type="dxa"/>
          </w:tcPr>
          <w:p w14:paraId="74040B9D"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 xml:space="preserve">Neutropenia (21% </w:t>
            </w:r>
            <w:r w:rsidRPr="006B2757">
              <w:rPr>
                <w:rFonts w:ascii="Book Antiqua" w:eastAsia="Book Antiqua" w:hAnsi="Book Antiqua" w:cs="Book Antiqua"/>
                <w:i/>
                <w:iCs/>
                <w:color w:val="222222"/>
                <w:highlight w:val="white"/>
              </w:rPr>
              <w:t>vs</w:t>
            </w:r>
            <w:r w:rsidRPr="00D00B95">
              <w:rPr>
                <w:rFonts w:ascii="Book Antiqua" w:eastAsia="Book Antiqua" w:hAnsi="Book Antiqua" w:cs="Book Antiqua"/>
                <w:color w:val="222222"/>
                <w:highlight w:val="white"/>
              </w:rPr>
              <w:t xml:space="preserve"> 36%</w:t>
            </w:r>
            <w:r w:rsidRPr="006B2757">
              <w:rPr>
                <w:rFonts w:ascii="Book Antiqua" w:eastAsia="Book Antiqua" w:hAnsi="Book Antiqua" w:cs="Book Antiqua"/>
                <w:color w:val="222222"/>
                <w:highlight w:val="white"/>
                <w:vertAlign w:val="superscript"/>
              </w:rPr>
              <w:t>a</w:t>
            </w:r>
            <w:r w:rsidRPr="00D00B95">
              <w:rPr>
                <w:rFonts w:ascii="Book Antiqua" w:eastAsia="Book Antiqua" w:hAnsi="Book Antiqua" w:cs="Book Antiqua"/>
                <w:color w:val="222222"/>
                <w:highlight w:val="white"/>
              </w:rPr>
              <w:t>)</w:t>
            </w:r>
          </w:p>
        </w:tc>
      </w:tr>
      <w:tr w:rsidR="000803C4" w:rsidRPr="00D00B95" w14:paraId="2B534AF2" w14:textId="77777777" w:rsidTr="009306D6">
        <w:tc>
          <w:tcPr>
            <w:tcW w:w="1113" w:type="dxa"/>
            <w:tcBorders>
              <w:bottom w:val="single" w:sz="4" w:space="0" w:color="auto"/>
            </w:tcBorders>
            <w:shd w:val="clear" w:color="auto" w:fill="auto"/>
            <w:tcMar>
              <w:top w:w="100" w:type="dxa"/>
              <w:left w:w="100" w:type="dxa"/>
              <w:bottom w:w="100" w:type="dxa"/>
              <w:right w:w="100" w:type="dxa"/>
            </w:tcMar>
          </w:tcPr>
          <w:p w14:paraId="2CF5753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CALGB 30610</w:t>
            </w:r>
            <w:r w:rsidRPr="006B2757">
              <w:rPr>
                <w:rFonts w:ascii="Book Antiqua" w:eastAsia="Book Antiqua" w:hAnsi="Book Antiqua" w:cs="Book Antiqua"/>
                <w:color w:val="222222"/>
                <w:highlight w:val="white"/>
                <w:vertAlign w:val="superscript"/>
              </w:rPr>
              <w:t>1</w:t>
            </w:r>
          </w:p>
        </w:tc>
        <w:tc>
          <w:tcPr>
            <w:tcW w:w="902" w:type="dxa"/>
            <w:tcBorders>
              <w:bottom w:val="single" w:sz="4" w:space="0" w:color="auto"/>
            </w:tcBorders>
          </w:tcPr>
          <w:p w14:paraId="5F9EB969"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BID 365</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OD 365</w:t>
            </w:r>
          </w:p>
        </w:tc>
        <w:tc>
          <w:tcPr>
            <w:tcW w:w="639" w:type="dxa"/>
            <w:tcBorders>
              <w:bottom w:val="single" w:sz="4" w:space="0" w:color="auto"/>
            </w:tcBorders>
          </w:tcPr>
          <w:p w14:paraId="673BE9B4"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p>
        </w:tc>
        <w:tc>
          <w:tcPr>
            <w:tcW w:w="639" w:type="dxa"/>
            <w:tcBorders>
              <w:bottom w:val="single" w:sz="4" w:space="0" w:color="auto"/>
            </w:tcBorders>
          </w:tcPr>
          <w:p w14:paraId="00818233"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Yes</w:t>
            </w:r>
          </w:p>
        </w:tc>
        <w:tc>
          <w:tcPr>
            <w:tcW w:w="590" w:type="dxa"/>
            <w:tcBorders>
              <w:bottom w:val="single" w:sz="4" w:space="0" w:color="auto"/>
            </w:tcBorders>
          </w:tcPr>
          <w:p w14:paraId="036C8FE9"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Allowed</w:t>
            </w:r>
          </w:p>
        </w:tc>
        <w:tc>
          <w:tcPr>
            <w:tcW w:w="770" w:type="dxa"/>
            <w:tcBorders>
              <w:bottom w:val="single" w:sz="4" w:space="0" w:color="auto"/>
            </w:tcBorders>
          </w:tcPr>
          <w:p w14:paraId="76D985A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t>
            </w:r>
          </w:p>
        </w:tc>
        <w:tc>
          <w:tcPr>
            <w:tcW w:w="688" w:type="dxa"/>
            <w:tcBorders>
              <w:bottom w:val="single" w:sz="4" w:space="0" w:color="auto"/>
            </w:tcBorders>
          </w:tcPr>
          <w:p w14:paraId="11E96338"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W1</w:t>
            </w:r>
          </w:p>
        </w:tc>
        <w:tc>
          <w:tcPr>
            <w:tcW w:w="1835" w:type="dxa"/>
            <w:tcBorders>
              <w:bottom w:val="single" w:sz="4" w:space="0" w:color="auto"/>
            </w:tcBorders>
            <w:shd w:val="clear" w:color="auto" w:fill="auto"/>
            <w:tcMar>
              <w:top w:w="100" w:type="dxa"/>
              <w:left w:w="100" w:type="dxa"/>
              <w:bottom w:w="100" w:type="dxa"/>
              <w:right w:w="100" w:type="dxa"/>
            </w:tcMar>
          </w:tcPr>
          <w:p w14:paraId="41902633" w14:textId="74EAF50A" w:rsidR="000803C4" w:rsidRPr="00D00B95" w:rsidRDefault="000803C4" w:rsidP="00EC0382">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45</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/1.5</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/30F/3</w:t>
            </w:r>
            <w:r w:rsidR="00EC0382">
              <w:rPr>
                <w:rFonts w:ascii="Book Antiqua" w:hAnsi="Book Antiqua" w:cs="Book Antiqua" w:hint="eastAsia"/>
                <w:color w:val="222222"/>
                <w:highlight w:val="white"/>
              </w:rPr>
              <w:t xml:space="preserve"> </w:t>
            </w:r>
            <w:proofErr w:type="spellStart"/>
            <w:r w:rsidR="00EC0382">
              <w:rPr>
                <w:rFonts w:ascii="Book Antiqua" w:hAnsi="Book Antiqua" w:cs="Book Antiqua" w:hint="eastAsia"/>
                <w:color w:val="222222"/>
                <w:highlight w:val="white"/>
              </w:rPr>
              <w:t>wk</w:t>
            </w:r>
            <w:proofErr w:type="spellEnd"/>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70</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/2</w:t>
            </w:r>
            <w:r w:rsidR="00EC0382">
              <w:rPr>
                <w:rFonts w:ascii="Book Antiqua" w:hAnsi="Book Antiqua" w:cs="Book Antiqua" w:hint="eastAsia"/>
                <w:color w:val="222222"/>
                <w:highlight w:val="white"/>
              </w:rPr>
              <w:t xml:space="preserve"> </w:t>
            </w:r>
            <w:proofErr w:type="spellStart"/>
            <w:r w:rsidRPr="00D00B95">
              <w:rPr>
                <w:rFonts w:ascii="Book Antiqua" w:eastAsia="Book Antiqua" w:hAnsi="Book Antiqua" w:cs="Book Antiqua"/>
                <w:color w:val="222222"/>
                <w:highlight w:val="white"/>
              </w:rPr>
              <w:t>Gy</w:t>
            </w:r>
            <w:proofErr w:type="spellEnd"/>
            <w:r w:rsidRPr="00D00B95">
              <w:rPr>
                <w:rFonts w:ascii="Book Antiqua" w:eastAsia="Book Antiqua" w:hAnsi="Book Antiqua" w:cs="Book Antiqua"/>
                <w:color w:val="222222"/>
                <w:highlight w:val="white"/>
              </w:rPr>
              <w:t>/35F/7</w:t>
            </w:r>
            <w:r w:rsidR="00EC0382">
              <w:rPr>
                <w:rFonts w:ascii="Book Antiqua" w:hAnsi="Book Antiqua" w:cs="Book Antiqua" w:hint="eastAsia"/>
                <w:color w:val="222222"/>
                <w:highlight w:val="white"/>
              </w:rPr>
              <w:t xml:space="preserve"> </w:t>
            </w:r>
            <w:proofErr w:type="spellStart"/>
            <w:r w:rsidR="00EC0382">
              <w:rPr>
                <w:rFonts w:ascii="Book Antiqua" w:hAnsi="Book Antiqua" w:cs="Book Antiqua" w:hint="eastAsia"/>
                <w:color w:val="222222"/>
                <w:highlight w:val="white"/>
              </w:rPr>
              <w:t>wk</w:t>
            </w:r>
            <w:proofErr w:type="spellEnd"/>
            <w:r w:rsidRPr="00D00B95">
              <w:rPr>
                <w:rFonts w:ascii="Book Antiqua" w:eastAsia="Book Antiqua" w:hAnsi="Book Antiqua" w:cs="Book Antiqua"/>
                <w:color w:val="222222"/>
                <w:highlight w:val="white"/>
              </w:rPr>
              <w:t xml:space="preserve"> </w:t>
            </w:r>
          </w:p>
        </w:tc>
        <w:tc>
          <w:tcPr>
            <w:tcW w:w="1093" w:type="dxa"/>
            <w:tcBorders>
              <w:bottom w:val="single" w:sz="4" w:space="0" w:color="auto"/>
            </w:tcBorders>
            <w:shd w:val="clear" w:color="auto" w:fill="auto"/>
            <w:tcMar>
              <w:top w:w="100" w:type="dxa"/>
              <w:left w:w="100" w:type="dxa"/>
              <w:bottom w:w="100" w:type="dxa"/>
              <w:right w:w="100" w:type="dxa"/>
            </w:tcMar>
          </w:tcPr>
          <w:p w14:paraId="5216379C"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 xml:space="preserve">EP o </w:t>
            </w:r>
            <w:proofErr w:type="spellStart"/>
            <w:r w:rsidRPr="00D00B95">
              <w:rPr>
                <w:rFonts w:ascii="Book Antiqua" w:eastAsia="Book Antiqua" w:hAnsi="Book Antiqua" w:cs="Book Antiqua"/>
                <w:color w:val="222222"/>
                <w:highlight w:val="white"/>
              </w:rPr>
              <w:t>ECb</w:t>
            </w:r>
            <w:proofErr w:type="spellEnd"/>
            <w:r w:rsidRPr="00D00B95">
              <w:rPr>
                <w:rFonts w:ascii="Book Antiqua" w:eastAsia="Book Antiqua" w:hAnsi="Book Antiqua" w:cs="Book Antiqua"/>
                <w:color w:val="222222"/>
                <w:highlight w:val="white"/>
              </w:rPr>
              <w:t>: W,</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4,</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7,</w:t>
            </w:r>
            <w:r>
              <w:rPr>
                <w:rFonts w:ascii="Book Antiqua" w:eastAsia="Book Antiqua" w:hAnsi="Book Antiqua" w:cs="Book Antiqua"/>
                <w:color w:val="222222"/>
                <w:highlight w:val="white"/>
              </w:rPr>
              <w:t xml:space="preserve"> </w:t>
            </w:r>
            <w:r w:rsidRPr="00D00B95">
              <w:rPr>
                <w:rFonts w:ascii="Book Antiqua" w:eastAsia="Book Antiqua" w:hAnsi="Book Antiqua" w:cs="Book Antiqua"/>
                <w:color w:val="222222"/>
                <w:highlight w:val="white"/>
              </w:rPr>
              <w:t>10</w:t>
            </w:r>
          </w:p>
        </w:tc>
        <w:tc>
          <w:tcPr>
            <w:tcW w:w="967" w:type="dxa"/>
            <w:tcBorders>
              <w:bottom w:val="single" w:sz="4" w:space="0" w:color="auto"/>
            </w:tcBorders>
          </w:tcPr>
          <w:p w14:paraId="396047A5" w14:textId="4E825822" w:rsidR="000803C4" w:rsidRPr="00D00B95" w:rsidRDefault="000803C4" w:rsidP="00EC0382">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Secondary</w:t>
            </w:r>
            <w:r w:rsidR="00EC0382">
              <w:rPr>
                <w:rFonts w:ascii="Book Antiqua" w:hAnsi="Book Antiqua" w:cs="Book Antiqua" w:hint="eastAsia"/>
                <w:color w:val="222222"/>
                <w:highlight w:val="white"/>
              </w:rPr>
              <w:t xml:space="preserve"> </w:t>
            </w:r>
            <w:r w:rsidRPr="00D00B95">
              <w:rPr>
                <w:rFonts w:ascii="Book Antiqua" w:eastAsia="Book Antiqua" w:hAnsi="Book Antiqua" w:cs="Book Antiqua"/>
                <w:color w:val="222222"/>
                <w:highlight w:val="white"/>
              </w:rPr>
              <w:t>endpoint</w:t>
            </w:r>
          </w:p>
        </w:tc>
        <w:tc>
          <w:tcPr>
            <w:tcW w:w="835" w:type="dxa"/>
            <w:tcBorders>
              <w:bottom w:val="single" w:sz="4" w:space="0" w:color="auto"/>
            </w:tcBorders>
          </w:tcPr>
          <w:p w14:paraId="3DA954F7"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p>
        </w:tc>
        <w:tc>
          <w:tcPr>
            <w:tcW w:w="1065" w:type="dxa"/>
            <w:tcBorders>
              <w:bottom w:val="single" w:sz="4" w:space="0" w:color="auto"/>
            </w:tcBorders>
          </w:tcPr>
          <w:p w14:paraId="242D6146" w14:textId="77777777" w:rsidR="000803C4" w:rsidRPr="00D00B95" w:rsidRDefault="000803C4" w:rsidP="009306D6">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Primary endpoint</w:t>
            </w:r>
          </w:p>
        </w:tc>
        <w:tc>
          <w:tcPr>
            <w:tcW w:w="2032" w:type="dxa"/>
            <w:tcBorders>
              <w:bottom w:val="single" w:sz="4" w:space="0" w:color="auto"/>
            </w:tcBorders>
          </w:tcPr>
          <w:p w14:paraId="7BF9703A" w14:textId="233B7B4F" w:rsidR="000803C4" w:rsidRPr="00D00B95" w:rsidRDefault="000803C4" w:rsidP="00EC0382">
            <w:pPr>
              <w:widowControl w:val="0"/>
              <w:pBdr>
                <w:top w:val="nil"/>
                <w:left w:val="nil"/>
                <w:bottom w:val="nil"/>
                <w:right w:val="nil"/>
                <w:between w:val="nil"/>
              </w:pBdr>
              <w:spacing w:line="360" w:lineRule="auto"/>
              <w:ind w:hanging="2"/>
              <w:jc w:val="both"/>
              <w:rPr>
                <w:rFonts w:ascii="Book Antiqua" w:eastAsia="Book Antiqua" w:hAnsi="Book Antiqua" w:cs="Book Antiqua"/>
                <w:color w:val="222222"/>
                <w:highlight w:val="white"/>
              </w:rPr>
            </w:pPr>
            <w:r w:rsidRPr="00D00B95">
              <w:rPr>
                <w:rFonts w:ascii="Book Antiqua" w:eastAsia="Book Antiqua" w:hAnsi="Book Antiqua" w:cs="Book Antiqua"/>
                <w:color w:val="222222"/>
                <w:highlight w:val="white"/>
              </w:rPr>
              <w:t>Secondary</w:t>
            </w:r>
            <w:r w:rsidR="00EC0382">
              <w:rPr>
                <w:rFonts w:ascii="Book Antiqua" w:hAnsi="Book Antiqua" w:cs="Book Antiqua" w:hint="eastAsia"/>
                <w:color w:val="222222"/>
                <w:highlight w:val="white"/>
              </w:rPr>
              <w:t xml:space="preserve"> </w:t>
            </w:r>
            <w:r w:rsidRPr="00D00B95">
              <w:rPr>
                <w:rFonts w:ascii="Book Antiqua" w:eastAsia="Book Antiqua" w:hAnsi="Book Antiqua" w:cs="Book Antiqua"/>
                <w:color w:val="222222"/>
                <w:highlight w:val="white"/>
              </w:rPr>
              <w:t>endpoint</w:t>
            </w:r>
          </w:p>
        </w:tc>
      </w:tr>
    </w:tbl>
    <w:p w14:paraId="445E71DD" w14:textId="77777777" w:rsidR="00B93263" w:rsidRDefault="000803C4" w:rsidP="000803C4">
      <w:pPr>
        <w:spacing w:line="360" w:lineRule="auto"/>
        <w:jc w:val="both"/>
        <w:rPr>
          <w:rFonts w:ascii="Book Antiqua" w:hAnsi="Book Antiqua"/>
        </w:rPr>
      </w:pPr>
      <w:r w:rsidRPr="006B2757">
        <w:rPr>
          <w:rFonts w:ascii="Book Antiqua" w:hAnsi="Book Antiqua"/>
          <w:vertAlign w:val="superscript"/>
        </w:rPr>
        <w:t>1</w:t>
      </w:r>
      <w:r>
        <w:rPr>
          <w:rFonts w:ascii="Book Antiqua" w:hAnsi="Book Antiqua"/>
        </w:rPr>
        <w:t>A</w:t>
      </w:r>
      <w:r w:rsidRPr="00D00B95">
        <w:rPr>
          <w:rFonts w:ascii="Book Antiqua" w:hAnsi="Book Antiqua"/>
        </w:rPr>
        <w:t xml:space="preserve">ctive, not recruiting.  </w:t>
      </w:r>
      <w:proofErr w:type="gramStart"/>
      <w:r w:rsidRPr="00D00B95">
        <w:rPr>
          <w:rFonts w:ascii="Book Antiqua" w:hAnsi="Book Antiqua"/>
        </w:rPr>
        <w:t xml:space="preserve">Estimated Primary Completion Data </w:t>
      </w:r>
      <w:r w:rsidR="00D205F6">
        <w:rPr>
          <w:rFonts w:ascii="Book Antiqua" w:hAnsi="Book Antiqua"/>
        </w:rPr>
        <w:t>J</w:t>
      </w:r>
      <w:r w:rsidRPr="00D00B95">
        <w:rPr>
          <w:rFonts w:ascii="Book Antiqua" w:hAnsi="Book Antiqua"/>
        </w:rPr>
        <w:t>une/2023.</w:t>
      </w:r>
      <w:proofErr w:type="gramEnd"/>
      <w:r>
        <w:rPr>
          <w:rFonts w:ascii="Book Antiqua" w:hAnsi="Book Antiqua" w:hint="eastAsia"/>
        </w:rPr>
        <w:t xml:space="preserve"> </w:t>
      </w:r>
    </w:p>
    <w:p w14:paraId="356EF2B7" w14:textId="7643068B" w:rsidR="000803C4" w:rsidRDefault="000803C4" w:rsidP="000803C4">
      <w:pPr>
        <w:spacing w:line="360" w:lineRule="auto"/>
        <w:jc w:val="both"/>
        <w:rPr>
          <w:rFonts w:ascii="Book Antiqua" w:hAnsi="Book Antiqua" w:hint="eastAsia"/>
        </w:rPr>
      </w:pPr>
      <w:proofErr w:type="spellStart"/>
      <w:r w:rsidRPr="006B2757">
        <w:rPr>
          <w:rFonts w:ascii="Book Antiqua" w:hAnsi="Book Antiqua"/>
          <w:vertAlign w:val="superscript"/>
        </w:rPr>
        <w:t>a</w:t>
      </w:r>
      <w:r w:rsidRPr="006B2757">
        <w:rPr>
          <w:rFonts w:ascii="Book Antiqua" w:hAnsi="Book Antiqua"/>
          <w:i/>
          <w:iCs/>
        </w:rPr>
        <w:t>P</w:t>
      </w:r>
      <w:proofErr w:type="spellEnd"/>
      <w:r w:rsidRPr="00D00B95">
        <w:rPr>
          <w:rFonts w:ascii="Book Antiqua" w:hAnsi="Book Antiqua"/>
        </w:rPr>
        <w:t xml:space="preserve"> statistically significant</w:t>
      </w:r>
      <w:r>
        <w:rPr>
          <w:rFonts w:ascii="Book Antiqua" w:hAnsi="Book Antiqua" w:hint="eastAsia"/>
        </w:rPr>
        <w:t>.</w:t>
      </w:r>
      <w:r>
        <w:rPr>
          <w:rFonts w:ascii="Book Antiqua" w:hAnsi="Book Antiqua"/>
        </w:rPr>
        <w:t xml:space="preserve"> </w:t>
      </w:r>
      <w:r w:rsidRPr="00D00B95">
        <w:rPr>
          <w:rFonts w:ascii="Book Antiqua" w:hAnsi="Book Antiqua"/>
        </w:rPr>
        <w:t xml:space="preserve">BID: </w:t>
      </w:r>
      <w:r>
        <w:rPr>
          <w:rFonts w:ascii="Book Antiqua" w:hAnsi="Book Antiqua"/>
        </w:rPr>
        <w:t>T</w:t>
      </w:r>
      <w:r w:rsidRPr="00D00B95">
        <w:rPr>
          <w:rFonts w:ascii="Book Antiqua" w:hAnsi="Book Antiqua"/>
        </w:rPr>
        <w:t xml:space="preserve">wice-daily; OD: </w:t>
      </w:r>
      <w:r>
        <w:rPr>
          <w:rFonts w:ascii="Book Antiqua" w:hAnsi="Book Antiqua"/>
        </w:rPr>
        <w:t>O</w:t>
      </w:r>
      <w:r w:rsidRPr="00D00B95">
        <w:rPr>
          <w:rFonts w:ascii="Book Antiqua" w:hAnsi="Book Antiqua"/>
        </w:rPr>
        <w:t xml:space="preserve">nce-daily; </w:t>
      </w:r>
      <w:proofErr w:type="spellStart"/>
      <w:r w:rsidRPr="00D00B95">
        <w:rPr>
          <w:rFonts w:ascii="Book Antiqua" w:hAnsi="Book Antiqua"/>
        </w:rPr>
        <w:t>Gy</w:t>
      </w:r>
      <w:proofErr w:type="spellEnd"/>
      <w:r w:rsidRPr="00D00B95">
        <w:rPr>
          <w:rFonts w:ascii="Book Antiqua" w:hAnsi="Book Antiqua"/>
        </w:rPr>
        <w:t xml:space="preserve">: </w:t>
      </w:r>
      <w:r>
        <w:rPr>
          <w:rFonts w:ascii="Book Antiqua" w:hAnsi="Book Antiqua"/>
        </w:rPr>
        <w:t>G</w:t>
      </w:r>
      <w:r w:rsidRPr="00D00B95">
        <w:rPr>
          <w:rFonts w:ascii="Book Antiqua" w:hAnsi="Book Antiqua"/>
        </w:rPr>
        <w:t xml:space="preserve">rays; EP: </w:t>
      </w:r>
      <w:proofErr w:type="spellStart"/>
      <w:r>
        <w:rPr>
          <w:rFonts w:ascii="Book Antiqua" w:hAnsi="Book Antiqua"/>
        </w:rPr>
        <w:t>E</w:t>
      </w:r>
      <w:r w:rsidRPr="00D00B95">
        <w:rPr>
          <w:rFonts w:ascii="Book Antiqua" w:hAnsi="Book Antiqua"/>
        </w:rPr>
        <w:t>toposide</w:t>
      </w:r>
      <w:proofErr w:type="spellEnd"/>
      <w:r w:rsidRPr="00D00B95">
        <w:rPr>
          <w:rFonts w:ascii="Book Antiqua" w:hAnsi="Book Antiqua"/>
        </w:rPr>
        <w:t>/</w:t>
      </w:r>
      <w:proofErr w:type="spellStart"/>
      <w:r w:rsidRPr="00D00B95">
        <w:rPr>
          <w:rFonts w:ascii="Book Antiqua" w:hAnsi="Book Antiqua"/>
        </w:rPr>
        <w:t>cisplatin</w:t>
      </w:r>
      <w:proofErr w:type="spellEnd"/>
      <w:r w:rsidRPr="00D00B95">
        <w:rPr>
          <w:rFonts w:ascii="Book Antiqua" w:hAnsi="Book Antiqua"/>
        </w:rPr>
        <w:t xml:space="preserve">; </w:t>
      </w:r>
      <w:proofErr w:type="spellStart"/>
      <w:r w:rsidRPr="00D00B95">
        <w:rPr>
          <w:rFonts w:ascii="Book Antiqua" w:hAnsi="Book Antiqua"/>
        </w:rPr>
        <w:t>ECb</w:t>
      </w:r>
      <w:proofErr w:type="spellEnd"/>
      <w:r w:rsidRPr="00D00B95">
        <w:rPr>
          <w:rFonts w:ascii="Book Antiqua" w:hAnsi="Book Antiqua"/>
        </w:rPr>
        <w:t xml:space="preserve">: </w:t>
      </w:r>
      <w:proofErr w:type="spellStart"/>
      <w:r>
        <w:rPr>
          <w:rFonts w:ascii="Book Antiqua" w:hAnsi="Book Antiqua"/>
        </w:rPr>
        <w:t>E</w:t>
      </w:r>
      <w:r w:rsidRPr="00D00B95">
        <w:rPr>
          <w:rFonts w:ascii="Book Antiqua" w:hAnsi="Book Antiqua"/>
        </w:rPr>
        <w:t>toposide</w:t>
      </w:r>
      <w:proofErr w:type="spellEnd"/>
      <w:r w:rsidRPr="00D00B95">
        <w:rPr>
          <w:rFonts w:ascii="Book Antiqua" w:hAnsi="Book Antiqua"/>
        </w:rPr>
        <w:t xml:space="preserve">/carboplatin; F: </w:t>
      </w:r>
      <w:r>
        <w:rPr>
          <w:rFonts w:ascii="Book Antiqua" w:hAnsi="Book Antiqua"/>
        </w:rPr>
        <w:t>F</w:t>
      </w:r>
      <w:r w:rsidRPr="00D00B95">
        <w:rPr>
          <w:rFonts w:ascii="Book Antiqua" w:hAnsi="Book Antiqua"/>
        </w:rPr>
        <w:t xml:space="preserve">ractions; PCI: </w:t>
      </w:r>
      <w:r>
        <w:rPr>
          <w:rFonts w:ascii="Book Antiqua" w:hAnsi="Book Antiqua"/>
        </w:rPr>
        <w:t>P</w:t>
      </w:r>
      <w:r w:rsidRPr="00D00B95">
        <w:rPr>
          <w:rFonts w:ascii="Book Antiqua" w:hAnsi="Book Antiqua"/>
        </w:rPr>
        <w:t>rophylactic cranial irradiation; ENI: Elective nodal irradiation; RT: Radiotherapy; PFS: Progression</w:t>
      </w:r>
      <w:r w:rsidR="00D205F6">
        <w:rPr>
          <w:rFonts w:ascii="Book Antiqua" w:hAnsi="Book Antiqua"/>
        </w:rPr>
        <w:t>-</w:t>
      </w:r>
      <w:r w:rsidRPr="00D00B95">
        <w:rPr>
          <w:rFonts w:ascii="Book Antiqua" w:hAnsi="Book Antiqua"/>
        </w:rPr>
        <w:t xml:space="preserve">free survival; OS: </w:t>
      </w:r>
      <w:r>
        <w:rPr>
          <w:rFonts w:ascii="Book Antiqua" w:hAnsi="Book Antiqua"/>
        </w:rPr>
        <w:t>O</w:t>
      </w:r>
      <w:r w:rsidRPr="00D00B95">
        <w:rPr>
          <w:rFonts w:ascii="Book Antiqua" w:hAnsi="Book Antiqua"/>
        </w:rPr>
        <w:t>verall survival</w:t>
      </w:r>
      <w:r>
        <w:rPr>
          <w:rFonts w:ascii="Book Antiqua" w:hAnsi="Book Antiqua"/>
        </w:rPr>
        <w:t>.</w:t>
      </w:r>
    </w:p>
    <w:p w14:paraId="3BFBD422" w14:textId="77777777" w:rsidR="00C8486F" w:rsidRDefault="00C8486F" w:rsidP="000803C4">
      <w:pPr>
        <w:spacing w:line="360" w:lineRule="auto"/>
        <w:jc w:val="both"/>
        <w:rPr>
          <w:rFonts w:ascii="Book Antiqua" w:hAnsi="Book Antiqua" w:hint="eastAsia"/>
        </w:rPr>
      </w:pPr>
    </w:p>
    <w:p w14:paraId="4705E4E2" w14:textId="77777777" w:rsidR="00C8486F" w:rsidRDefault="00C8486F" w:rsidP="000803C4">
      <w:pPr>
        <w:spacing w:line="360" w:lineRule="auto"/>
        <w:jc w:val="both"/>
        <w:rPr>
          <w:rFonts w:ascii="Book Antiqua" w:hAnsi="Book Antiqua" w:hint="eastAsia"/>
        </w:rPr>
      </w:pPr>
    </w:p>
    <w:p w14:paraId="224A799B" w14:textId="77777777" w:rsidR="00C8486F" w:rsidRDefault="00C8486F" w:rsidP="000803C4">
      <w:pPr>
        <w:spacing w:line="360" w:lineRule="auto"/>
        <w:jc w:val="both"/>
        <w:rPr>
          <w:rFonts w:ascii="Book Antiqua" w:hAnsi="Book Antiqua" w:hint="eastAsia"/>
        </w:rPr>
      </w:pPr>
    </w:p>
    <w:p w14:paraId="7DBDAD76" w14:textId="77777777" w:rsidR="00C8486F" w:rsidRDefault="00C8486F" w:rsidP="000803C4">
      <w:pPr>
        <w:spacing w:line="360" w:lineRule="auto"/>
        <w:jc w:val="both"/>
        <w:rPr>
          <w:rFonts w:ascii="Book Antiqua" w:hAnsi="Book Antiqua" w:hint="eastAsia"/>
        </w:rPr>
      </w:pPr>
    </w:p>
    <w:p w14:paraId="70B47CFA" w14:textId="77777777" w:rsidR="00C8486F" w:rsidRDefault="00C8486F" w:rsidP="000803C4">
      <w:pPr>
        <w:spacing w:line="360" w:lineRule="auto"/>
        <w:jc w:val="both"/>
        <w:rPr>
          <w:rFonts w:ascii="Book Antiqua" w:hAnsi="Book Antiqua" w:hint="eastAsia"/>
        </w:rPr>
      </w:pPr>
    </w:p>
    <w:p w14:paraId="572B7F6D" w14:textId="77777777" w:rsidR="00C8486F" w:rsidRDefault="00C8486F" w:rsidP="000803C4">
      <w:pPr>
        <w:spacing w:line="360" w:lineRule="auto"/>
        <w:jc w:val="both"/>
        <w:rPr>
          <w:rFonts w:ascii="Book Antiqua" w:hAnsi="Book Antiqua" w:hint="eastAsia"/>
        </w:rPr>
      </w:pPr>
    </w:p>
    <w:p w14:paraId="3AC45522" w14:textId="77777777" w:rsidR="00C8486F" w:rsidRDefault="00C8486F" w:rsidP="000803C4">
      <w:pPr>
        <w:spacing w:line="360" w:lineRule="auto"/>
        <w:jc w:val="both"/>
        <w:rPr>
          <w:rFonts w:ascii="Book Antiqua" w:hAnsi="Book Antiqua" w:hint="eastAsia"/>
        </w:rPr>
      </w:pPr>
    </w:p>
    <w:p w14:paraId="3645C1ED" w14:textId="77777777" w:rsidR="00C8486F" w:rsidRDefault="00C8486F" w:rsidP="00C8486F">
      <w:pPr>
        <w:jc w:val="center"/>
        <w:rPr>
          <w:rFonts w:ascii="Book Antiqua" w:hAnsi="Book Antiqua"/>
        </w:rPr>
      </w:pPr>
    </w:p>
    <w:p w14:paraId="2D2D65E2" w14:textId="77777777" w:rsidR="00C8486F" w:rsidRDefault="00C8486F" w:rsidP="00C8486F">
      <w:pPr>
        <w:jc w:val="center"/>
        <w:rPr>
          <w:rFonts w:ascii="Book Antiqua" w:hAnsi="Book Antiqua"/>
        </w:rPr>
      </w:pPr>
    </w:p>
    <w:p w14:paraId="41AA5F33" w14:textId="77777777" w:rsidR="00C8486F" w:rsidRDefault="00C8486F" w:rsidP="00C8486F">
      <w:pPr>
        <w:jc w:val="center"/>
        <w:rPr>
          <w:rFonts w:ascii="Book Antiqua" w:hAnsi="Book Antiqua"/>
        </w:rPr>
      </w:pPr>
    </w:p>
    <w:p w14:paraId="40130809" w14:textId="77777777" w:rsidR="00C8486F" w:rsidRDefault="00C8486F" w:rsidP="00C8486F">
      <w:pPr>
        <w:jc w:val="center"/>
        <w:rPr>
          <w:rFonts w:ascii="Book Antiqua" w:hAnsi="Book Antiqua"/>
        </w:rPr>
      </w:pPr>
    </w:p>
    <w:p w14:paraId="35281950" w14:textId="77777777" w:rsidR="00C8486F" w:rsidRDefault="00C8486F" w:rsidP="00C8486F">
      <w:pPr>
        <w:jc w:val="center"/>
        <w:rPr>
          <w:rFonts w:ascii="Book Antiqua" w:hAnsi="Book Antiqua"/>
        </w:rPr>
      </w:pPr>
    </w:p>
    <w:p w14:paraId="5E5FD5F2" w14:textId="77777777" w:rsidR="00C8486F" w:rsidRDefault="00C8486F" w:rsidP="00C8486F">
      <w:pPr>
        <w:jc w:val="center"/>
        <w:rPr>
          <w:rFonts w:ascii="Book Antiqua" w:hAnsi="Book Antiqua"/>
        </w:rPr>
      </w:pPr>
      <w:r>
        <w:rPr>
          <w:rFonts w:ascii="Book Antiqua" w:hAnsi="Book Antiqua"/>
          <w:noProof/>
        </w:rPr>
        <w:drawing>
          <wp:inline distT="0" distB="0" distL="0" distR="0" wp14:anchorId="03465209" wp14:editId="3BC5DBD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D9F947C" w14:textId="77777777" w:rsidR="00C8486F" w:rsidRDefault="00C8486F" w:rsidP="00C8486F">
      <w:pPr>
        <w:jc w:val="center"/>
        <w:rPr>
          <w:rFonts w:ascii="Book Antiqua" w:hAnsi="Book Antiqua"/>
        </w:rPr>
      </w:pPr>
    </w:p>
    <w:p w14:paraId="0E101E49" w14:textId="77777777" w:rsidR="00C8486F" w:rsidRPr="00763D22" w:rsidRDefault="00C8486F" w:rsidP="00C8486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B6683B4" w14:textId="77777777" w:rsidR="00C8486F" w:rsidRPr="00763D22" w:rsidRDefault="00C8486F" w:rsidP="00C8486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6D7582C" w14:textId="77777777" w:rsidR="00C8486F" w:rsidRPr="00763D22" w:rsidRDefault="00C8486F" w:rsidP="00C8486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E5E6A46" w14:textId="77777777" w:rsidR="00C8486F" w:rsidRPr="00763D22" w:rsidRDefault="00C8486F" w:rsidP="00C8486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1FD48D" w14:textId="77777777" w:rsidR="00C8486F" w:rsidRPr="00763D22" w:rsidRDefault="00C8486F" w:rsidP="00C8486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B29E5E3" w14:textId="77777777" w:rsidR="00C8486F" w:rsidRPr="00763D22" w:rsidRDefault="00C8486F" w:rsidP="00C8486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16505F0" w14:textId="77777777" w:rsidR="00C8486F" w:rsidRDefault="00C8486F" w:rsidP="00C8486F">
      <w:pPr>
        <w:jc w:val="center"/>
        <w:rPr>
          <w:rFonts w:ascii="Book Antiqua" w:hAnsi="Book Antiqua"/>
        </w:rPr>
      </w:pPr>
    </w:p>
    <w:p w14:paraId="2BA1A52D" w14:textId="77777777" w:rsidR="00C8486F" w:rsidRDefault="00C8486F" w:rsidP="00C8486F">
      <w:pPr>
        <w:jc w:val="center"/>
        <w:rPr>
          <w:rFonts w:ascii="Book Antiqua" w:hAnsi="Book Antiqua"/>
        </w:rPr>
      </w:pPr>
    </w:p>
    <w:p w14:paraId="734A72C8" w14:textId="77777777" w:rsidR="00C8486F" w:rsidRDefault="00C8486F" w:rsidP="00C8486F">
      <w:pPr>
        <w:jc w:val="center"/>
        <w:rPr>
          <w:rFonts w:ascii="Book Antiqua" w:hAnsi="Book Antiqua"/>
        </w:rPr>
      </w:pPr>
    </w:p>
    <w:p w14:paraId="0A224EC8" w14:textId="77777777" w:rsidR="00C8486F" w:rsidRDefault="00C8486F" w:rsidP="00C8486F">
      <w:pPr>
        <w:jc w:val="center"/>
        <w:rPr>
          <w:rFonts w:ascii="Book Antiqua" w:hAnsi="Book Antiqua"/>
        </w:rPr>
      </w:pPr>
      <w:r>
        <w:rPr>
          <w:rFonts w:ascii="Book Antiqua" w:hAnsi="Book Antiqua"/>
          <w:noProof/>
        </w:rPr>
        <w:drawing>
          <wp:inline distT="0" distB="0" distL="0" distR="0" wp14:anchorId="308FA645" wp14:editId="11EA636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350654" w14:textId="77777777" w:rsidR="00C8486F" w:rsidRDefault="00C8486F" w:rsidP="00C8486F">
      <w:pPr>
        <w:jc w:val="center"/>
        <w:rPr>
          <w:rFonts w:ascii="Book Antiqua" w:hAnsi="Book Antiqua"/>
        </w:rPr>
      </w:pPr>
    </w:p>
    <w:p w14:paraId="4A409CC8" w14:textId="77777777" w:rsidR="00C8486F" w:rsidRDefault="00C8486F" w:rsidP="00C8486F">
      <w:pPr>
        <w:jc w:val="center"/>
        <w:rPr>
          <w:rFonts w:ascii="Book Antiqua" w:hAnsi="Book Antiqua"/>
        </w:rPr>
      </w:pPr>
    </w:p>
    <w:p w14:paraId="2BCB7D73" w14:textId="77777777" w:rsidR="00C8486F" w:rsidRDefault="00C8486F" w:rsidP="00C8486F">
      <w:pPr>
        <w:jc w:val="center"/>
        <w:rPr>
          <w:rFonts w:ascii="Book Antiqua" w:hAnsi="Book Antiqua"/>
        </w:rPr>
      </w:pPr>
    </w:p>
    <w:p w14:paraId="3898619F" w14:textId="77777777" w:rsidR="00C8486F" w:rsidRDefault="00C8486F" w:rsidP="00C8486F">
      <w:pPr>
        <w:jc w:val="center"/>
        <w:rPr>
          <w:rFonts w:ascii="Book Antiqua" w:hAnsi="Book Antiqua"/>
        </w:rPr>
      </w:pPr>
    </w:p>
    <w:p w14:paraId="48E5D71F" w14:textId="77777777" w:rsidR="00C8486F" w:rsidRDefault="00C8486F" w:rsidP="00C8486F">
      <w:pPr>
        <w:jc w:val="center"/>
        <w:rPr>
          <w:rFonts w:ascii="Book Antiqua" w:hAnsi="Book Antiqua"/>
        </w:rPr>
      </w:pPr>
    </w:p>
    <w:p w14:paraId="347A893E" w14:textId="77777777" w:rsidR="00C8486F" w:rsidRDefault="00C8486F" w:rsidP="00C8486F">
      <w:pPr>
        <w:jc w:val="center"/>
        <w:rPr>
          <w:rFonts w:ascii="Book Antiqua" w:hAnsi="Book Antiqua"/>
        </w:rPr>
      </w:pPr>
    </w:p>
    <w:p w14:paraId="5BEFE637" w14:textId="77777777" w:rsidR="00C8486F" w:rsidRDefault="00C8486F" w:rsidP="00C8486F">
      <w:pPr>
        <w:jc w:val="center"/>
        <w:rPr>
          <w:rFonts w:ascii="Book Antiqua" w:hAnsi="Book Antiqua"/>
        </w:rPr>
      </w:pPr>
    </w:p>
    <w:p w14:paraId="1D5FABE4" w14:textId="77777777" w:rsidR="00C8486F" w:rsidRDefault="00C8486F" w:rsidP="00C8486F">
      <w:pPr>
        <w:jc w:val="center"/>
        <w:rPr>
          <w:rFonts w:ascii="Book Antiqua" w:hAnsi="Book Antiqua"/>
        </w:rPr>
      </w:pPr>
    </w:p>
    <w:p w14:paraId="7A52107B" w14:textId="77777777" w:rsidR="00C8486F" w:rsidRDefault="00C8486F" w:rsidP="00C8486F">
      <w:pPr>
        <w:jc w:val="center"/>
        <w:rPr>
          <w:rFonts w:ascii="Book Antiqua" w:hAnsi="Book Antiqua"/>
        </w:rPr>
      </w:pPr>
    </w:p>
    <w:p w14:paraId="394F49E7" w14:textId="77777777" w:rsidR="00C8486F" w:rsidRPr="00763D22" w:rsidRDefault="00C8486F" w:rsidP="00C8486F">
      <w:pPr>
        <w:jc w:val="right"/>
        <w:rPr>
          <w:rFonts w:ascii="Book Antiqua" w:hAnsi="Book Antiqua"/>
          <w:color w:val="000000" w:themeColor="text1"/>
        </w:rPr>
      </w:pPr>
    </w:p>
    <w:p w14:paraId="31D2E921" w14:textId="77777777" w:rsidR="00C8486F" w:rsidRPr="00763D22" w:rsidRDefault="00C8486F" w:rsidP="00C8486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902DFB5" w14:textId="77777777" w:rsidR="00C8486F" w:rsidRPr="00C8486F" w:rsidRDefault="00C8486F" w:rsidP="000803C4">
      <w:pPr>
        <w:spacing w:line="360" w:lineRule="auto"/>
        <w:jc w:val="both"/>
        <w:rPr>
          <w:rFonts w:ascii="Book Antiqua" w:hAnsi="Book Antiqua"/>
        </w:rPr>
      </w:pPr>
      <w:bookmarkStart w:id="3" w:name="_GoBack"/>
      <w:bookmarkEnd w:id="3"/>
    </w:p>
    <w:p w14:paraId="66AE5DA5" w14:textId="66F004EE" w:rsidR="003C1F43" w:rsidRPr="000803C4" w:rsidRDefault="003C1F43" w:rsidP="000803C4">
      <w:pPr>
        <w:spacing w:line="360" w:lineRule="auto"/>
        <w:jc w:val="both"/>
        <w:rPr>
          <w:rFonts w:ascii="Book Antiqua" w:hAnsi="Book Antiqua" w:cs="Book Antiqua"/>
        </w:rPr>
      </w:pPr>
    </w:p>
    <w:sectPr w:rsidR="003C1F43" w:rsidRPr="000803C4" w:rsidSect="00C8486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E584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58409" w16cid:durableId="23778E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88F71" w14:textId="77777777" w:rsidR="00BB4E9D" w:rsidRDefault="00BB4E9D">
      <w:r>
        <w:separator/>
      </w:r>
    </w:p>
  </w:endnote>
  <w:endnote w:type="continuationSeparator" w:id="0">
    <w:p w14:paraId="7BF11827" w14:textId="77777777" w:rsidR="00BB4E9D" w:rsidRDefault="00BB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80E95" w14:textId="77777777" w:rsidR="003C1F43" w:rsidRDefault="00192B74">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C8486F">
      <w:rPr>
        <w:rFonts w:ascii="Book Antiqua" w:eastAsia="Book Antiqua" w:hAnsi="Book Antiqua" w:cs="Book Antiqua"/>
        <w:noProof/>
        <w:color w:val="000000"/>
      </w:rPr>
      <w:t>15</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C8486F">
      <w:rPr>
        <w:rFonts w:ascii="Book Antiqua" w:eastAsia="Book Antiqua" w:hAnsi="Book Antiqua" w:cs="Book Antiqua"/>
        <w:noProof/>
        <w:color w:val="000000"/>
      </w:rPr>
      <w:t>16</w:t>
    </w:r>
    <w:r>
      <w:rPr>
        <w:rFonts w:ascii="Book Antiqua" w:eastAsia="Book Antiqua" w:hAnsi="Book Antiqua" w:cs="Book Antiqua"/>
        <w:color w:val="000000"/>
      </w:rPr>
      <w:fldChar w:fldCharType="end"/>
    </w:r>
  </w:p>
  <w:p w14:paraId="31D44FE2" w14:textId="77777777" w:rsidR="003C1F43" w:rsidRDefault="003C1F43">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D47A9" w14:textId="77777777" w:rsidR="00BB4E9D" w:rsidRDefault="00BB4E9D">
      <w:r>
        <w:separator/>
      </w:r>
    </w:p>
  </w:footnote>
  <w:footnote w:type="continuationSeparator" w:id="0">
    <w:p w14:paraId="0AD5E97C" w14:textId="77777777" w:rsidR="00BB4E9D" w:rsidRDefault="00BB4E9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43"/>
    <w:rsid w:val="000803C4"/>
    <w:rsid w:val="000F24D6"/>
    <w:rsid w:val="00121A60"/>
    <w:rsid w:val="00144DA2"/>
    <w:rsid w:val="00192B74"/>
    <w:rsid w:val="002F2418"/>
    <w:rsid w:val="003369C6"/>
    <w:rsid w:val="00347108"/>
    <w:rsid w:val="003C1F43"/>
    <w:rsid w:val="00432F4A"/>
    <w:rsid w:val="0049704C"/>
    <w:rsid w:val="00506EE2"/>
    <w:rsid w:val="00535CB9"/>
    <w:rsid w:val="005D7233"/>
    <w:rsid w:val="005E3245"/>
    <w:rsid w:val="00672664"/>
    <w:rsid w:val="006C4879"/>
    <w:rsid w:val="006C6BCB"/>
    <w:rsid w:val="007353BC"/>
    <w:rsid w:val="0076333A"/>
    <w:rsid w:val="00931049"/>
    <w:rsid w:val="0094129F"/>
    <w:rsid w:val="009A1671"/>
    <w:rsid w:val="00B60EB6"/>
    <w:rsid w:val="00B61FDA"/>
    <w:rsid w:val="00B93263"/>
    <w:rsid w:val="00BB4E9D"/>
    <w:rsid w:val="00BC4F72"/>
    <w:rsid w:val="00C37FD6"/>
    <w:rsid w:val="00C8486F"/>
    <w:rsid w:val="00CB12D2"/>
    <w:rsid w:val="00CE7F55"/>
    <w:rsid w:val="00D205F6"/>
    <w:rsid w:val="00E07A57"/>
    <w:rsid w:val="00E4577C"/>
    <w:rsid w:val="00EC0382"/>
    <w:rsid w:val="00ED7E6A"/>
    <w:rsid w:val="00F03F12"/>
    <w:rsid w:val="00F6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normalChar">
    <w:name w:val="normal__Char"/>
    <w:basedOn w:val="a0"/>
  </w:style>
  <w:style w:type="paragraph" w:styleId="a4">
    <w:name w:val="Balloon Text"/>
    <w:basedOn w:val="a"/>
    <w:link w:val="Char"/>
    <w:rsid w:val="00EA3749"/>
    <w:rPr>
      <w:sz w:val="18"/>
      <w:szCs w:val="18"/>
    </w:rPr>
  </w:style>
  <w:style w:type="character" w:customStyle="1" w:styleId="Char">
    <w:name w:val="批注框文本 Char"/>
    <w:basedOn w:val="a0"/>
    <w:link w:val="a4"/>
    <w:rsid w:val="00EA3749"/>
    <w:rPr>
      <w:sz w:val="18"/>
      <w:szCs w:val="18"/>
    </w:rPr>
  </w:style>
  <w:style w:type="paragraph" w:styleId="a5">
    <w:name w:val="header"/>
    <w:basedOn w:val="a"/>
    <w:link w:val="Char0"/>
    <w:uiPriority w:val="99"/>
    <w:unhideWhenUsed/>
    <w:rsid w:val="00036B9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0">
    <w:name w:val="页眉 Char"/>
    <w:basedOn w:val="a0"/>
    <w:link w:val="a5"/>
    <w:uiPriority w:val="99"/>
    <w:rsid w:val="00036B93"/>
    <w:rPr>
      <w:rFonts w:asciiTheme="minorHAnsi" w:hAnsiTheme="minorHAnsi" w:cstheme="minorBidi"/>
      <w:kern w:val="2"/>
      <w:sz w:val="18"/>
      <w:szCs w:val="18"/>
      <w:lang w:eastAsia="zh-CN"/>
    </w:rPr>
  </w:style>
  <w:style w:type="paragraph" w:styleId="a6">
    <w:name w:val="footer"/>
    <w:basedOn w:val="a"/>
    <w:link w:val="Char1"/>
    <w:uiPriority w:val="99"/>
    <w:unhideWhenUsed/>
    <w:rsid w:val="00E21073"/>
    <w:pPr>
      <w:tabs>
        <w:tab w:val="center" w:pos="4153"/>
        <w:tab w:val="right" w:pos="8306"/>
      </w:tabs>
      <w:snapToGrid w:val="0"/>
    </w:pPr>
    <w:rPr>
      <w:sz w:val="18"/>
      <w:szCs w:val="18"/>
    </w:rPr>
  </w:style>
  <w:style w:type="character" w:customStyle="1" w:styleId="Char1">
    <w:name w:val="页脚 Char"/>
    <w:basedOn w:val="a0"/>
    <w:link w:val="a6"/>
    <w:uiPriority w:val="99"/>
    <w:rsid w:val="00E21073"/>
    <w:rPr>
      <w:sz w:val="18"/>
      <w:szCs w:val="18"/>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0" w:type="dxa"/>
        <w:left w:w="115" w:type="dxa"/>
        <w:bottom w:w="0" w:type="dxa"/>
        <w:right w:w="115" w:type="dxa"/>
      </w:tblCellMar>
    </w:tblPr>
  </w:style>
  <w:style w:type="character" w:styleId="a9">
    <w:name w:val="annotation reference"/>
    <w:basedOn w:val="a0"/>
    <w:uiPriority w:val="99"/>
    <w:semiHidden/>
    <w:unhideWhenUsed/>
    <w:rsid w:val="00506EE2"/>
    <w:rPr>
      <w:sz w:val="16"/>
      <w:szCs w:val="16"/>
    </w:rPr>
  </w:style>
  <w:style w:type="paragraph" w:styleId="aa">
    <w:name w:val="annotation text"/>
    <w:basedOn w:val="a"/>
    <w:link w:val="Char2"/>
    <w:uiPriority w:val="99"/>
    <w:semiHidden/>
    <w:unhideWhenUsed/>
    <w:rsid w:val="00506EE2"/>
    <w:rPr>
      <w:sz w:val="20"/>
      <w:szCs w:val="20"/>
    </w:rPr>
  </w:style>
  <w:style w:type="character" w:customStyle="1" w:styleId="Char2">
    <w:name w:val="批注文字 Char"/>
    <w:basedOn w:val="a0"/>
    <w:link w:val="aa"/>
    <w:uiPriority w:val="99"/>
    <w:semiHidden/>
    <w:rsid w:val="00506EE2"/>
    <w:rPr>
      <w:sz w:val="20"/>
      <w:szCs w:val="20"/>
    </w:rPr>
  </w:style>
  <w:style w:type="paragraph" w:styleId="ab">
    <w:name w:val="annotation subject"/>
    <w:basedOn w:val="aa"/>
    <w:next w:val="aa"/>
    <w:link w:val="Char3"/>
    <w:uiPriority w:val="99"/>
    <w:semiHidden/>
    <w:unhideWhenUsed/>
    <w:rsid w:val="00506EE2"/>
    <w:rPr>
      <w:b/>
      <w:bCs/>
    </w:rPr>
  </w:style>
  <w:style w:type="character" w:customStyle="1" w:styleId="Char3">
    <w:name w:val="批注主题 Char"/>
    <w:basedOn w:val="Char2"/>
    <w:link w:val="ab"/>
    <w:uiPriority w:val="99"/>
    <w:semiHidden/>
    <w:rsid w:val="00506EE2"/>
    <w:rPr>
      <w:b/>
      <w:bCs/>
      <w:sz w:val="20"/>
      <w:szCs w:val="20"/>
    </w:rPr>
  </w:style>
  <w:style w:type="character" w:styleId="ac">
    <w:name w:val="Hyperlink"/>
    <w:basedOn w:val="a0"/>
    <w:uiPriority w:val="99"/>
    <w:unhideWhenUsed/>
    <w:rsid w:val="00C84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normalChar">
    <w:name w:val="normal__Char"/>
    <w:basedOn w:val="a0"/>
  </w:style>
  <w:style w:type="paragraph" w:styleId="a4">
    <w:name w:val="Balloon Text"/>
    <w:basedOn w:val="a"/>
    <w:link w:val="Char"/>
    <w:rsid w:val="00EA3749"/>
    <w:rPr>
      <w:sz w:val="18"/>
      <w:szCs w:val="18"/>
    </w:rPr>
  </w:style>
  <w:style w:type="character" w:customStyle="1" w:styleId="Char">
    <w:name w:val="批注框文本 Char"/>
    <w:basedOn w:val="a0"/>
    <w:link w:val="a4"/>
    <w:rsid w:val="00EA3749"/>
    <w:rPr>
      <w:sz w:val="18"/>
      <w:szCs w:val="18"/>
    </w:rPr>
  </w:style>
  <w:style w:type="paragraph" w:styleId="a5">
    <w:name w:val="header"/>
    <w:basedOn w:val="a"/>
    <w:link w:val="Char0"/>
    <w:uiPriority w:val="99"/>
    <w:unhideWhenUsed/>
    <w:rsid w:val="00036B9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0">
    <w:name w:val="页眉 Char"/>
    <w:basedOn w:val="a0"/>
    <w:link w:val="a5"/>
    <w:uiPriority w:val="99"/>
    <w:rsid w:val="00036B93"/>
    <w:rPr>
      <w:rFonts w:asciiTheme="minorHAnsi" w:hAnsiTheme="minorHAnsi" w:cstheme="minorBidi"/>
      <w:kern w:val="2"/>
      <w:sz w:val="18"/>
      <w:szCs w:val="18"/>
      <w:lang w:eastAsia="zh-CN"/>
    </w:rPr>
  </w:style>
  <w:style w:type="paragraph" w:styleId="a6">
    <w:name w:val="footer"/>
    <w:basedOn w:val="a"/>
    <w:link w:val="Char1"/>
    <w:uiPriority w:val="99"/>
    <w:unhideWhenUsed/>
    <w:rsid w:val="00E21073"/>
    <w:pPr>
      <w:tabs>
        <w:tab w:val="center" w:pos="4153"/>
        <w:tab w:val="right" w:pos="8306"/>
      </w:tabs>
      <w:snapToGrid w:val="0"/>
    </w:pPr>
    <w:rPr>
      <w:sz w:val="18"/>
      <w:szCs w:val="18"/>
    </w:rPr>
  </w:style>
  <w:style w:type="character" w:customStyle="1" w:styleId="Char1">
    <w:name w:val="页脚 Char"/>
    <w:basedOn w:val="a0"/>
    <w:link w:val="a6"/>
    <w:uiPriority w:val="99"/>
    <w:rsid w:val="00E21073"/>
    <w:rPr>
      <w:sz w:val="18"/>
      <w:szCs w:val="18"/>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0" w:type="dxa"/>
        <w:left w:w="115" w:type="dxa"/>
        <w:bottom w:w="0" w:type="dxa"/>
        <w:right w:w="115" w:type="dxa"/>
      </w:tblCellMar>
    </w:tblPr>
  </w:style>
  <w:style w:type="character" w:styleId="a9">
    <w:name w:val="annotation reference"/>
    <w:basedOn w:val="a0"/>
    <w:uiPriority w:val="99"/>
    <w:semiHidden/>
    <w:unhideWhenUsed/>
    <w:rsid w:val="00506EE2"/>
    <w:rPr>
      <w:sz w:val="16"/>
      <w:szCs w:val="16"/>
    </w:rPr>
  </w:style>
  <w:style w:type="paragraph" w:styleId="aa">
    <w:name w:val="annotation text"/>
    <w:basedOn w:val="a"/>
    <w:link w:val="Char2"/>
    <w:uiPriority w:val="99"/>
    <w:semiHidden/>
    <w:unhideWhenUsed/>
    <w:rsid w:val="00506EE2"/>
    <w:rPr>
      <w:sz w:val="20"/>
      <w:szCs w:val="20"/>
    </w:rPr>
  </w:style>
  <w:style w:type="character" w:customStyle="1" w:styleId="Char2">
    <w:name w:val="批注文字 Char"/>
    <w:basedOn w:val="a0"/>
    <w:link w:val="aa"/>
    <w:uiPriority w:val="99"/>
    <w:semiHidden/>
    <w:rsid w:val="00506EE2"/>
    <w:rPr>
      <w:sz w:val="20"/>
      <w:szCs w:val="20"/>
    </w:rPr>
  </w:style>
  <w:style w:type="paragraph" w:styleId="ab">
    <w:name w:val="annotation subject"/>
    <w:basedOn w:val="aa"/>
    <w:next w:val="aa"/>
    <w:link w:val="Char3"/>
    <w:uiPriority w:val="99"/>
    <w:semiHidden/>
    <w:unhideWhenUsed/>
    <w:rsid w:val="00506EE2"/>
    <w:rPr>
      <w:b/>
      <w:bCs/>
    </w:rPr>
  </w:style>
  <w:style w:type="character" w:customStyle="1" w:styleId="Char3">
    <w:name w:val="批注主题 Char"/>
    <w:basedOn w:val="Char2"/>
    <w:link w:val="ab"/>
    <w:uiPriority w:val="99"/>
    <w:semiHidden/>
    <w:rsid w:val="00506EE2"/>
    <w:rPr>
      <w:b/>
      <w:bCs/>
      <w:sz w:val="20"/>
      <w:szCs w:val="20"/>
    </w:rPr>
  </w:style>
  <w:style w:type="character" w:styleId="ac">
    <w:name w:val="Hyperlink"/>
    <w:basedOn w:val="a0"/>
    <w:uiPriority w:val="99"/>
    <w:unhideWhenUsed/>
    <w:rsid w:val="00C84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3SYrvbI5o+Id01hjBXgARBqqsw==">AMUW2mUlpUm6eXVa/Y8ahE0mdvjD52uKsl5jxxeUMmp/RfXoIPEfWF1WwjRRjbj3/OsZZt+45JzkNsUzXk+fFfG7BlkDqoVq9z1jbkabdY2ppkW0UmU+oBfDuIf4xtfIpdQwM+Uf9gRBxZskmTM1Ch9stdp6ZuZm+wDacJG6D6JxIgC3u3e8Ehg=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9</cp:revision>
  <dcterms:created xsi:type="dcterms:W3CDTF">2020-12-07T10:49:00Z</dcterms:created>
  <dcterms:modified xsi:type="dcterms:W3CDTF">2021-01-16T06:14:00Z</dcterms:modified>
</cp:coreProperties>
</file>