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9947EA" w14:textId="77777777" w:rsidR="00A77B3E" w:rsidRDefault="00FC60D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F6897CE" w14:textId="77777777" w:rsidR="00A77B3E" w:rsidRDefault="00FC60D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58983</w:t>
      </w:r>
    </w:p>
    <w:p w14:paraId="3A946B5D" w14:textId="77777777" w:rsidR="00A77B3E" w:rsidRDefault="00FC60D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AE7AB18" w14:textId="77777777" w:rsidR="00A77B3E" w:rsidRDefault="00A77B3E">
      <w:pPr>
        <w:spacing w:line="360" w:lineRule="auto"/>
        <w:jc w:val="both"/>
      </w:pPr>
    </w:p>
    <w:p w14:paraId="549BAF87" w14:textId="77777777" w:rsidR="00A77B3E" w:rsidRDefault="00FC60DB">
      <w:pPr>
        <w:spacing w:line="360" w:lineRule="auto"/>
        <w:jc w:val="both"/>
      </w:pPr>
      <w:r>
        <w:rPr>
          <w:rFonts w:ascii="Book Antiqua" w:eastAsia="Book Antiqua" w:hAnsi="Book Antiqua" w:cs="Book Antiqua"/>
          <w:b/>
          <w:color w:val="000000"/>
        </w:rPr>
        <w:t>Mechanical thrombectomy for acute occlusion of the posterior inferior cerebellar artery: A case report</w:t>
      </w:r>
    </w:p>
    <w:p w14:paraId="73A9B8F6" w14:textId="77777777" w:rsidR="00A77B3E" w:rsidRDefault="00A77B3E">
      <w:pPr>
        <w:spacing w:line="360" w:lineRule="auto"/>
        <w:jc w:val="both"/>
      </w:pPr>
    </w:p>
    <w:p w14:paraId="5129BD49" w14:textId="77777777" w:rsidR="00A77B3E" w:rsidRDefault="00E0553B">
      <w:pPr>
        <w:spacing w:line="360" w:lineRule="auto"/>
        <w:jc w:val="both"/>
      </w:pPr>
      <w:r>
        <w:rPr>
          <w:rFonts w:ascii="Book Antiqua" w:eastAsia="Book Antiqua" w:hAnsi="Book Antiqua" w:cs="Book Antiqua"/>
          <w:color w:val="000000"/>
        </w:rPr>
        <w:t xml:space="preserve">Zhang HB </w:t>
      </w:r>
      <w:r w:rsidRPr="003D4441">
        <w:rPr>
          <w:rFonts w:ascii="Book Antiqua" w:eastAsia="Book Antiqua" w:hAnsi="Book Antiqua" w:cs="Book Antiqua"/>
          <w:i/>
          <w:iCs/>
          <w:color w:val="000000"/>
        </w:rPr>
        <w:t>et al</w:t>
      </w:r>
      <w:r>
        <w:rPr>
          <w:rFonts w:ascii="Book Antiqua" w:eastAsia="Book Antiqua" w:hAnsi="Book Antiqua" w:cs="Book Antiqua"/>
          <w:color w:val="000000"/>
        </w:rPr>
        <w:t>. MT</w:t>
      </w:r>
      <w:r w:rsidR="00FC60DB">
        <w:rPr>
          <w:rFonts w:ascii="Book Antiqua" w:eastAsia="Book Antiqua" w:hAnsi="Book Antiqua" w:cs="Book Antiqua"/>
          <w:color w:val="000000"/>
        </w:rPr>
        <w:t xml:space="preserve"> for acute occlusion of PICA</w:t>
      </w:r>
    </w:p>
    <w:p w14:paraId="494F868A" w14:textId="77777777" w:rsidR="00A77B3E" w:rsidRDefault="00A77B3E">
      <w:pPr>
        <w:spacing w:line="360" w:lineRule="auto"/>
        <w:jc w:val="both"/>
      </w:pPr>
    </w:p>
    <w:p w14:paraId="0AE940FD" w14:textId="77777777" w:rsidR="00A77B3E" w:rsidRDefault="00FC60DB">
      <w:pPr>
        <w:spacing w:line="360" w:lineRule="auto"/>
        <w:jc w:val="both"/>
      </w:pPr>
      <w:r>
        <w:rPr>
          <w:rFonts w:ascii="Book Antiqua" w:eastAsia="Book Antiqua" w:hAnsi="Book Antiqua" w:cs="Book Antiqua"/>
          <w:color w:val="000000"/>
        </w:rPr>
        <w:t>Hong-Bo Zhang, Pian Wang, Yan Wang, Jiang-Hong Wang, Zheng Li, Rong Li</w:t>
      </w:r>
    </w:p>
    <w:p w14:paraId="316EF01F" w14:textId="77777777" w:rsidR="00A77B3E" w:rsidRDefault="00A77B3E">
      <w:pPr>
        <w:spacing w:line="360" w:lineRule="auto"/>
        <w:jc w:val="both"/>
      </w:pPr>
    </w:p>
    <w:p w14:paraId="07FE904F" w14:textId="77777777" w:rsidR="00A77B3E" w:rsidRDefault="00FC60DB">
      <w:pPr>
        <w:spacing w:line="360" w:lineRule="auto"/>
        <w:jc w:val="both"/>
      </w:pPr>
      <w:r>
        <w:rPr>
          <w:rFonts w:ascii="Book Antiqua" w:eastAsia="Book Antiqua" w:hAnsi="Book Antiqua" w:cs="Book Antiqua"/>
          <w:b/>
          <w:bCs/>
          <w:color w:val="000000"/>
        </w:rPr>
        <w:t xml:space="preserve">Hong-Bo Zhang, Pian Wang, Yan Wang, Jiang-Hong Wang, Zheng Li, Rong Li, </w:t>
      </w:r>
      <w:r>
        <w:rPr>
          <w:rFonts w:ascii="Book Antiqua" w:eastAsia="Book Antiqua" w:hAnsi="Book Antiqua" w:cs="Book Antiqua"/>
          <w:color w:val="000000"/>
        </w:rPr>
        <w:t>Department of Neurology, Chengdu Fifth People's Hospital, Chengdu 611130, Sichuan Province, China</w:t>
      </w:r>
    </w:p>
    <w:p w14:paraId="4BF2DF45" w14:textId="77777777" w:rsidR="00A77B3E" w:rsidRDefault="00A77B3E">
      <w:pPr>
        <w:spacing w:line="360" w:lineRule="auto"/>
        <w:jc w:val="both"/>
      </w:pPr>
    </w:p>
    <w:p w14:paraId="3F6C393A" w14:textId="32D8D8E5" w:rsidR="00A77B3E" w:rsidRDefault="00FC60DB">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Zhang HB and </w:t>
      </w:r>
      <w:r w:rsidR="00E0553B">
        <w:rPr>
          <w:rFonts w:ascii="Book Antiqua" w:eastAsia="Book Antiqua" w:hAnsi="Book Antiqua" w:cs="Book Antiqua"/>
          <w:color w:val="000000"/>
        </w:rPr>
        <w:t>Wang P</w:t>
      </w:r>
      <w:r>
        <w:rPr>
          <w:rFonts w:ascii="Book Antiqua" w:eastAsia="Book Antiqua" w:hAnsi="Book Antiqua" w:cs="Book Antiqua"/>
          <w:color w:val="000000"/>
        </w:rPr>
        <w:t xml:space="preserve"> contributed equally to this work; Zhang HB and </w:t>
      </w:r>
      <w:r w:rsidR="00E0553B">
        <w:rPr>
          <w:rFonts w:ascii="Book Antiqua" w:eastAsia="Book Antiqua" w:hAnsi="Book Antiqua" w:cs="Book Antiqua"/>
          <w:color w:val="000000"/>
        </w:rPr>
        <w:t>Wang P</w:t>
      </w:r>
      <w:r>
        <w:rPr>
          <w:rFonts w:ascii="Book Antiqua" w:eastAsia="Book Antiqua" w:hAnsi="Book Antiqua" w:cs="Book Antiqua"/>
          <w:color w:val="000000"/>
        </w:rPr>
        <w:t xml:space="preserve"> executed the pr</w:t>
      </w:r>
      <w:r>
        <w:rPr>
          <w:rFonts w:ascii="Book Antiqua" w:eastAsia="Book Antiqua" w:hAnsi="Book Antiqua" w:cs="Book Antiqua"/>
          <w:color w:val="000000"/>
        </w:rPr>
        <w:t>ocedure</w:t>
      </w:r>
      <w:r w:rsidR="00CF0828">
        <w:rPr>
          <w:rFonts w:ascii="Book Antiqua" w:eastAsia="Book Antiqua" w:hAnsi="Book Antiqua" w:cs="Book Antiqua"/>
          <w:color w:val="000000"/>
        </w:rPr>
        <w:t xml:space="preserve"> and </w:t>
      </w:r>
      <w:r>
        <w:rPr>
          <w:rFonts w:ascii="Book Antiqua" w:eastAsia="Book Antiqua" w:hAnsi="Book Antiqua" w:cs="Book Antiqua"/>
          <w:color w:val="000000"/>
        </w:rPr>
        <w:t>wrote t</w:t>
      </w:r>
      <w:r>
        <w:rPr>
          <w:rFonts w:ascii="Book Antiqua" w:eastAsia="Book Antiqua" w:hAnsi="Book Antiqua" w:cs="Book Antiqua"/>
          <w:color w:val="000000"/>
        </w:rPr>
        <w:t>he manuscri</w:t>
      </w:r>
      <w:r>
        <w:rPr>
          <w:rFonts w:ascii="Book Antiqua" w:eastAsia="Book Antiqua" w:hAnsi="Book Antiqua" w:cs="Book Antiqua"/>
          <w:color w:val="000000"/>
        </w:rPr>
        <w:t>pt</w:t>
      </w:r>
      <w:r w:rsidR="00E0553B">
        <w:rPr>
          <w:rFonts w:ascii="Book Antiqua" w:eastAsia="Book Antiqua" w:hAnsi="Book Antiqua" w:cs="Book Antiqua"/>
          <w:color w:val="000000"/>
        </w:rPr>
        <w:t xml:space="preserve">; </w:t>
      </w:r>
      <w:r>
        <w:rPr>
          <w:rFonts w:ascii="Book Antiqua" w:eastAsia="Book Antiqua" w:hAnsi="Book Antiqua" w:cs="Book Antiqua"/>
          <w:color w:val="000000"/>
        </w:rPr>
        <w:t>Wang JH, Li R</w:t>
      </w:r>
      <w:r w:rsidR="00CF0828">
        <w:rPr>
          <w:rFonts w:ascii="Book Antiqua" w:eastAsia="Book Antiqua" w:hAnsi="Book Antiqua" w:cs="Book Antiqua"/>
          <w:color w:val="000000"/>
        </w:rPr>
        <w:t>,</w:t>
      </w:r>
      <w:r>
        <w:rPr>
          <w:rFonts w:ascii="Book Antiqua" w:eastAsia="Book Antiqua" w:hAnsi="Book Antiqua" w:cs="Book Antiqua"/>
          <w:color w:val="000000"/>
        </w:rPr>
        <w:t xml:space="preserve"> a</w:t>
      </w:r>
      <w:r>
        <w:rPr>
          <w:rFonts w:ascii="Book Antiqua" w:eastAsia="Book Antiqua" w:hAnsi="Book Antiqua" w:cs="Book Antiqua"/>
          <w:color w:val="000000"/>
        </w:rPr>
        <w:t>nd Li Z contributed the figure descriptions; Wang Y contributed the review and figure descriptions; all authors issued final approval for the version to be submitted.</w:t>
      </w:r>
    </w:p>
    <w:p w14:paraId="35DC33C6" w14:textId="77777777" w:rsidR="00A77B3E" w:rsidRDefault="00A77B3E">
      <w:pPr>
        <w:spacing w:line="360" w:lineRule="auto"/>
        <w:jc w:val="both"/>
      </w:pPr>
    </w:p>
    <w:p w14:paraId="5BBAF444" w14:textId="3945DF0D" w:rsidR="00A77B3E" w:rsidRDefault="00FC60DB">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Youth </w:t>
      </w:r>
      <w:r w:rsidR="00D774E5">
        <w:rPr>
          <w:rFonts w:ascii="Book Antiqua" w:eastAsia="Book Antiqua" w:hAnsi="Book Antiqua" w:cs="Book Antiqua"/>
          <w:color w:val="000000"/>
        </w:rPr>
        <w:t>I</w:t>
      </w:r>
      <w:r>
        <w:rPr>
          <w:rFonts w:ascii="Book Antiqua" w:eastAsia="Book Antiqua" w:hAnsi="Book Antiqua" w:cs="Book Antiqua"/>
          <w:color w:val="000000"/>
        </w:rPr>
        <w:t xml:space="preserve">nnovation </w:t>
      </w:r>
      <w:r w:rsidR="00D774E5">
        <w:rPr>
          <w:rFonts w:ascii="Book Antiqua" w:eastAsia="Book Antiqua" w:hAnsi="Book Antiqua" w:cs="Book Antiqua"/>
          <w:color w:val="000000"/>
        </w:rPr>
        <w:t>P</w:t>
      </w:r>
      <w:r>
        <w:rPr>
          <w:rFonts w:ascii="Book Antiqua" w:eastAsia="Book Antiqua" w:hAnsi="Book Antiqua" w:cs="Book Antiqua"/>
          <w:color w:val="000000"/>
        </w:rPr>
        <w:t xml:space="preserve">roject of </w:t>
      </w:r>
      <w:r w:rsidR="00D774E5">
        <w:rPr>
          <w:rFonts w:ascii="Book Antiqua" w:eastAsia="Book Antiqua" w:hAnsi="Book Antiqua" w:cs="Book Antiqua"/>
          <w:color w:val="000000"/>
        </w:rPr>
        <w:t>M</w:t>
      </w:r>
      <w:r>
        <w:rPr>
          <w:rFonts w:ascii="Book Antiqua" w:eastAsia="Book Antiqua" w:hAnsi="Book Antiqua" w:cs="Book Antiqua"/>
          <w:color w:val="000000"/>
        </w:rPr>
        <w:t xml:space="preserve">edical </w:t>
      </w:r>
      <w:r w:rsidR="00D774E5">
        <w:rPr>
          <w:rFonts w:ascii="Book Antiqua" w:eastAsia="Book Antiqua" w:hAnsi="Book Antiqua" w:cs="Book Antiqua"/>
          <w:color w:val="000000"/>
        </w:rPr>
        <w:t>R</w:t>
      </w:r>
      <w:r>
        <w:rPr>
          <w:rFonts w:ascii="Book Antiqua" w:eastAsia="Book Antiqua" w:hAnsi="Book Antiqua" w:cs="Book Antiqua"/>
          <w:color w:val="000000"/>
        </w:rPr>
        <w:t>esearch in Sichuan Province</w:t>
      </w:r>
      <w:r w:rsidR="00B33F99">
        <w:rPr>
          <w:rFonts w:ascii="Book Antiqua" w:eastAsia="Book Antiqua" w:hAnsi="Book Antiqua" w:cs="Book Antiqua"/>
          <w:color w:val="000000"/>
        </w:rPr>
        <w:t>, No. Q18012</w:t>
      </w:r>
      <w:r>
        <w:rPr>
          <w:rFonts w:ascii="Book Antiqua" w:eastAsia="Book Antiqua" w:hAnsi="Book Antiqua" w:cs="Book Antiqua"/>
          <w:color w:val="000000"/>
        </w:rPr>
        <w:t>.</w:t>
      </w:r>
    </w:p>
    <w:p w14:paraId="2E39BD87" w14:textId="77777777" w:rsidR="00A77B3E" w:rsidRDefault="00A77B3E">
      <w:pPr>
        <w:spacing w:line="360" w:lineRule="auto"/>
        <w:jc w:val="both"/>
      </w:pPr>
    </w:p>
    <w:p w14:paraId="7828C24D" w14:textId="77777777" w:rsidR="00A77B3E" w:rsidRDefault="00FC60DB">
      <w:pPr>
        <w:spacing w:line="360" w:lineRule="auto"/>
        <w:jc w:val="both"/>
      </w:pPr>
      <w:r>
        <w:rPr>
          <w:rFonts w:ascii="Book Antiqua" w:eastAsia="Book Antiqua" w:hAnsi="Book Antiqua" w:cs="Book Antiqua"/>
          <w:b/>
          <w:bCs/>
          <w:color w:val="000000"/>
        </w:rPr>
        <w:t xml:space="preserve">Corresponding author: Yan Wang, MD, Chief Physician, </w:t>
      </w:r>
      <w:r>
        <w:rPr>
          <w:rFonts w:ascii="Book Antiqua" w:eastAsia="Book Antiqua" w:hAnsi="Book Antiqua" w:cs="Book Antiqua"/>
          <w:color w:val="000000"/>
        </w:rPr>
        <w:t>Department of Neurology, Chengdu Fifth People's Hospital, No. 33 Mashi Road, Wenjiang District, Chengdu 611130, Sichuan Province, China. 17340085006@163.com</w:t>
      </w:r>
    </w:p>
    <w:p w14:paraId="4EB2F125" w14:textId="77777777" w:rsidR="00A77B3E" w:rsidRDefault="00A77B3E">
      <w:pPr>
        <w:spacing w:line="360" w:lineRule="auto"/>
        <w:jc w:val="both"/>
      </w:pPr>
    </w:p>
    <w:p w14:paraId="41D9E4F2" w14:textId="77777777" w:rsidR="00A77B3E" w:rsidRDefault="00FC60D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23, 2020</w:t>
      </w:r>
    </w:p>
    <w:p w14:paraId="5F30DCD9" w14:textId="77777777" w:rsidR="00A77B3E" w:rsidRDefault="00FC60D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1, 2021</w:t>
      </w:r>
    </w:p>
    <w:p w14:paraId="70954EDD" w14:textId="3C30EE20" w:rsidR="00A77B3E" w:rsidRDefault="00FC60DB">
      <w:pPr>
        <w:spacing w:line="360" w:lineRule="auto"/>
        <w:jc w:val="both"/>
      </w:pPr>
      <w:r>
        <w:rPr>
          <w:rFonts w:ascii="Book Antiqua" w:eastAsia="Book Antiqua" w:hAnsi="Book Antiqua" w:cs="Book Antiqua"/>
          <w:b/>
          <w:bCs/>
          <w:color w:val="000000"/>
        </w:rPr>
        <w:t xml:space="preserve">Accepted: </w:t>
      </w:r>
      <w:r w:rsidR="00021045" w:rsidRPr="00021045">
        <w:rPr>
          <w:rFonts w:ascii="Book Antiqua" w:eastAsia="Book Antiqua" w:hAnsi="Book Antiqua" w:cs="Book Antiqua"/>
          <w:color w:val="000000"/>
        </w:rPr>
        <w:t>February 1, 2021</w:t>
      </w:r>
    </w:p>
    <w:p w14:paraId="2AFF72EA" w14:textId="77777777" w:rsidR="00A77B3E" w:rsidRDefault="00FC60DB">
      <w:pPr>
        <w:spacing w:line="360" w:lineRule="auto"/>
        <w:jc w:val="both"/>
      </w:pPr>
      <w:r>
        <w:rPr>
          <w:rFonts w:ascii="Book Antiqua" w:eastAsia="Book Antiqua" w:hAnsi="Book Antiqua" w:cs="Book Antiqua"/>
          <w:b/>
          <w:bCs/>
          <w:color w:val="000000"/>
        </w:rPr>
        <w:lastRenderedPageBreak/>
        <w:t xml:space="preserve">Published online: </w:t>
      </w:r>
    </w:p>
    <w:p w14:paraId="24E853F3"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FE95C0D" w14:textId="77777777" w:rsidR="00A77B3E" w:rsidRDefault="00FC60DB">
      <w:pPr>
        <w:spacing w:line="360" w:lineRule="auto"/>
        <w:jc w:val="both"/>
      </w:pPr>
      <w:r>
        <w:rPr>
          <w:rFonts w:ascii="Book Antiqua" w:eastAsia="Book Antiqua" w:hAnsi="Book Antiqua" w:cs="Book Antiqua"/>
          <w:b/>
          <w:color w:val="000000"/>
        </w:rPr>
        <w:lastRenderedPageBreak/>
        <w:t>Abstract</w:t>
      </w:r>
    </w:p>
    <w:p w14:paraId="367D6991" w14:textId="77777777" w:rsidR="00A77B3E" w:rsidRDefault="00FC60DB">
      <w:pPr>
        <w:spacing w:line="360" w:lineRule="auto"/>
        <w:jc w:val="both"/>
      </w:pPr>
      <w:r>
        <w:rPr>
          <w:rFonts w:ascii="Book Antiqua" w:eastAsia="Book Antiqua" w:hAnsi="Book Antiqua" w:cs="Book Antiqua"/>
          <w:color w:val="000000"/>
        </w:rPr>
        <w:t>BACKGROUND</w:t>
      </w:r>
    </w:p>
    <w:p w14:paraId="0447A97C" w14:textId="44058FB3" w:rsidR="00A77B3E" w:rsidRDefault="00FC60DB" w:rsidP="00A23B59">
      <w:pPr>
        <w:spacing w:line="360" w:lineRule="auto"/>
        <w:jc w:val="both"/>
      </w:pPr>
      <w:r>
        <w:rPr>
          <w:rFonts w:ascii="Book Antiqua" w:eastAsia="Book Antiqua" w:hAnsi="Book Antiqua" w:cs="Book Antiqua"/>
          <w:color w:val="000000"/>
        </w:rPr>
        <w:t>Mechanical thrombectomy (MT) has been demonstrated to be useful for the treatment of ischemic stroke in patients with large vessel occlusions. Howeve</w:t>
      </w:r>
      <w:r>
        <w:rPr>
          <w:rFonts w:ascii="Book Antiqua" w:eastAsia="Book Antiqua" w:hAnsi="Book Antiqua" w:cs="Book Antiqua"/>
          <w:color w:val="000000"/>
        </w:rPr>
        <w:t xml:space="preserve">r, recanalization </w:t>
      </w:r>
      <w:r w:rsidR="00CF0828">
        <w:rPr>
          <w:rFonts w:ascii="Book Antiqua" w:eastAsia="Book Antiqua" w:hAnsi="Book Antiqua" w:cs="Book Antiqua"/>
          <w:color w:val="000000"/>
        </w:rPr>
        <w:t xml:space="preserve">by </w:t>
      </w:r>
      <w:r>
        <w:rPr>
          <w:rFonts w:ascii="Book Antiqua" w:eastAsia="Book Antiqua" w:hAnsi="Book Antiqua" w:cs="Book Antiqua"/>
          <w:color w:val="000000"/>
        </w:rPr>
        <w:t>MT is not recommended for distal vessels such as second-order bran</w:t>
      </w:r>
      <w:r>
        <w:rPr>
          <w:rFonts w:ascii="Book Antiqua" w:eastAsia="Book Antiqua" w:hAnsi="Book Antiqua" w:cs="Book Antiqua"/>
          <w:color w:val="000000"/>
        </w:rPr>
        <w:t>ches of the middle cerebral artery and posterior inferior cerebellar artery</w:t>
      </w:r>
      <w:r w:rsidR="00A23B59">
        <w:rPr>
          <w:rFonts w:ascii="Book Antiqua" w:eastAsia="Book Antiqua" w:hAnsi="Book Antiqua" w:cs="Book Antiqua"/>
          <w:color w:val="000000"/>
        </w:rPr>
        <w:t xml:space="preserve"> (PICA)</w:t>
      </w:r>
      <w:r>
        <w:rPr>
          <w:rFonts w:ascii="Book Antiqua" w:eastAsia="Book Antiqua" w:hAnsi="Book Antiqua" w:cs="Book Antiqua"/>
          <w:color w:val="000000"/>
        </w:rPr>
        <w:t>. Because of the small size and tortuosity of these arteries, the risks of using the available endovascular devices outweigh the benefits of treatment. However, MT appears to be effective in patients with primary distal vessel occlusion in eloquent areas, those with a high National Institutes of Health Stroke Scale score, and those ineligible for recombinant tissue plasminogen activator therapy. Here, we report the use of MT for treating acute occlusion of the PICA using a direct</w:t>
      </w:r>
      <w:r w:rsidR="00A23B59">
        <w:rPr>
          <w:rFonts w:ascii="Book Antiqua" w:eastAsia="Book Antiqua" w:hAnsi="Book Antiqua" w:cs="Book Antiqua"/>
          <w:color w:val="000000"/>
        </w:rPr>
        <w:t>-</w:t>
      </w:r>
      <w:r>
        <w:rPr>
          <w:rFonts w:ascii="Book Antiqua" w:eastAsia="Book Antiqua" w:hAnsi="Book Antiqua" w:cs="Book Antiqua"/>
          <w:color w:val="000000"/>
        </w:rPr>
        <w:t>aspiration first-pass technique (ADAPT).</w:t>
      </w:r>
    </w:p>
    <w:p w14:paraId="4C3DAA4D" w14:textId="77777777" w:rsidR="00A77B3E" w:rsidRDefault="00A77B3E" w:rsidP="00A23B59">
      <w:pPr>
        <w:spacing w:line="360" w:lineRule="auto"/>
        <w:jc w:val="both"/>
      </w:pPr>
    </w:p>
    <w:p w14:paraId="74BB24E9" w14:textId="77777777" w:rsidR="00A77B3E" w:rsidRDefault="00FC60DB">
      <w:pPr>
        <w:spacing w:line="360" w:lineRule="auto"/>
        <w:jc w:val="both"/>
      </w:pPr>
      <w:r>
        <w:rPr>
          <w:rFonts w:ascii="Book Antiqua" w:eastAsia="Book Antiqua" w:hAnsi="Book Antiqua" w:cs="Book Antiqua"/>
          <w:color w:val="000000"/>
        </w:rPr>
        <w:t>CASE SUMMARY</w:t>
      </w:r>
    </w:p>
    <w:p w14:paraId="4A83EFC9" w14:textId="77777777" w:rsidR="00A77B3E" w:rsidRDefault="00FC60DB" w:rsidP="00A23B59">
      <w:pPr>
        <w:spacing w:line="360" w:lineRule="auto"/>
        <w:jc w:val="both"/>
      </w:pPr>
      <w:r>
        <w:rPr>
          <w:rStyle w:val="transsent"/>
          <w:rFonts w:ascii="Book Antiqua" w:eastAsia="Book Antiqua" w:hAnsi="Book Antiqua" w:cs="Book Antiqua"/>
          <w:color w:val="000000"/>
        </w:rPr>
        <w:t>In this case, the patient received acute occlusion of the PICA with ADAPT when right internal carotid artery stenting was performed.</w:t>
      </w:r>
    </w:p>
    <w:p w14:paraId="4292D6A6" w14:textId="77777777" w:rsidR="00A77B3E" w:rsidRDefault="00A77B3E" w:rsidP="00A23B59">
      <w:pPr>
        <w:spacing w:line="360" w:lineRule="auto"/>
        <w:jc w:val="both"/>
      </w:pPr>
    </w:p>
    <w:p w14:paraId="164175F9" w14:textId="77777777" w:rsidR="00A77B3E" w:rsidRDefault="00FC60DB">
      <w:pPr>
        <w:spacing w:line="360" w:lineRule="auto"/>
        <w:jc w:val="both"/>
      </w:pPr>
      <w:r>
        <w:rPr>
          <w:rFonts w:ascii="Book Antiqua" w:eastAsia="Book Antiqua" w:hAnsi="Book Antiqua" w:cs="Book Antiqua"/>
          <w:color w:val="000000"/>
        </w:rPr>
        <w:t>CONCLUSION</w:t>
      </w:r>
    </w:p>
    <w:p w14:paraId="685798DD" w14:textId="77777777" w:rsidR="00A77B3E" w:rsidRDefault="00FC60DB" w:rsidP="00A23B59">
      <w:pPr>
        <w:spacing w:line="360" w:lineRule="auto"/>
        <w:jc w:val="both"/>
      </w:pPr>
      <w:r>
        <w:rPr>
          <w:rFonts w:ascii="Book Antiqua" w:eastAsia="Book Antiqua" w:hAnsi="Book Antiqua" w:cs="Book Antiqua"/>
          <w:color w:val="000000"/>
        </w:rPr>
        <w:t>With the introduction of advanced endovascular devices, MT may now be a feasible treatment for acute occlusion of the PICA.</w:t>
      </w:r>
    </w:p>
    <w:p w14:paraId="03903419" w14:textId="77777777" w:rsidR="00A77B3E" w:rsidRDefault="00A77B3E" w:rsidP="00A23B59">
      <w:pPr>
        <w:spacing w:line="360" w:lineRule="auto"/>
        <w:jc w:val="both"/>
      </w:pPr>
    </w:p>
    <w:p w14:paraId="4E2B6671" w14:textId="7256CAF6" w:rsidR="00A77B3E" w:rsidRDefault="00FC60DB">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Posterior inferior cerebellar artery; Mechanical thrombectomy; Ischemic stroke; </w:t>
      </w:r>
      <w:r w:rsidR="00A23B59">
        <w:rPr>
          <w:rFonts w:ascii="Book Antiqua" w:eastAsia="Book Antiqua" w:hAnsi="Book Antiqua" w:cs="Book Antiqua"/>
          <w:color w:val="000000"/>
        </w:rPr>
        <w:t>C</w:t>
      </w:r>
      <w:r>
        <w:rPr>
          <w:rFonts w:ascii="Book Antiqua" w:eastAsia="Book Antiqua" w:hAnsi="Book Antiqua" w:cs="Book Antiqua"/>
          <w:color w:val="000000"/>
        </w:rPr>
        <w:t>arotid a</w:t>
      </w:r>
      <w:r w:rsidR="00A23B59">
        <w:rPr>
          <w:rFonts w:ascii="Book Antiqua" w:eastAsia="Book Antiqua" w:hAnsi="Book Antiqua" w:cs="Book Antiqua"/>
          <w:color w:val="000000"/>
        </w:rPr>
        <w:t>r</w:t>
      </w:r>
      <w:r>
        <w:rPr>
          <w:rFonts w:ascii="Book Antiqua" w:eastAsia="Book Antiqua" w:hAnsi="Book Antiqua" w:cs="Book Antiqua"/>
          <w:color w:val="000000"/>
        </w:rPr>
        <w:t xml:space="preserve">tery stent; </w:t>
      </w:r>
      <w:r w:rsidR="00A23B59">
        <w:rPr>
          <w:rFonts w:ascii="Book Antiqua" w:eastAsia="Book Antiqua" w:hAnsi="Book Antiqua" w:cs="Book Antiqua"/>
          <w:color w:val="000000"/>
        </w:rPr>
        <w:t>N</w:t>
      </w:r>
      <w:r>
        <w:rPr>
          <w:rFonts w:ascii="Book Antiqua" w:eastAsia="Book Antiqua" w:hAnsi="Book Antiqua" w:cs="Book Antiqua"/>
          <w:color w:val="000000"/>
        </w:rPr>
        <w:t>eurovascular interventions</w:t>
      </w:r>
      <w:r w:rsidR="00C36160">
        <w:rPr>
          <w:rFonts w:ascii="Book Antiqua" w:eastAsia="Book Antiqua" w:hAnsi="Book Antiqua" w:cs="Book Antiqua"/>
          <w:color w:val="000000"/>
        </w:rPr>
        <w:t>; Case report</w:t>
      </w:r>
    </w:p>
    <w:p w14:paraId="7205E234" w14:textId="77777777" w:rsidR="00A77B3E" w:rsidRDefault="00A77B3E">
      <w:pPr>
        <w:spacing w:line="360" w:lineRule="auto"/>
        <w:jc w:val="both"/>
      </w:pPr>
    </w:p>
    <w:p w14:paraId="66C3C6F8" w14:textId="77777777" w:rsidR="00A77B3E" w:rsidRDefault="00FC60DB">
      <w:pPr>
        <w:spacing w:line="360" w:lineRule="auto"/>
        <w:jc w:val="both"/>
      </w:pPr>
      <w:r>
        <w:rPr>
          <w:rFonts w:ascii="Book Antiqua" w:eastAsia="Book Antiqua" w:hAnsi="Book Antiqua" w:cs="Book Antiqua"/>
          <w:color w:val="000000"/>
        </w:rPr>
        <w:t xml:space="preserve">Zhang HB, Wang P, Wang Y, Wang JH, Li Z, Li R. Mechanical thrombectomy for acute occlusion of the posterior inferior cerebellar artery: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7FB50F73" w14:textId="77777777" w:rsidR="00A77B3E" w:rsidRDefault="00A77B3E">
      <w:pPr>
        <w:spacing w:line="360" w:lineRule="auto"/>
        <w:jc w:val="both"/>
      </w:pPr>
    </w:p>
    <w:p w14:paraId="601EBC8A" w14:textId="77777777" w:rsidR="00A77B3E" w:rsidRDefault="00FC60DB">
      <w:pPr>
        <w:spacing w:line="360" w:lineRule="auto"/>
        <w:jc w:val="both"/>
      </w:pPr>
      <w:r>
        <w:rPr>
          <w:rFonts w:ascii="Book Antiqua" w:eastAsia="Book Antiqua" w:hAnsi="Book Antiqua" w:cs="Book Antiqua"/>
          <w:b/>
          <w:bCs/>
          <w:color w:val="000000"/>
        </w:rPr>
        <w:lastRenderedPageBreak/>
        <w:t xml:space="preserve">Core Tip: </w:t>
      </w:r>
      <w:r w:rsidR="00A23B59">
        <w:rPr>
          <w:rFonts w:ascii="Book Antiqua" w:eastAsia="Book Antiqua" w:hAnsi="Book Antiqua" w:cs="Book Antiqua"/>
          <w:color w:val="000000"/>
        </w:rPr>
        <w:t>Mechanical thrombectomy</w:t>
      </w:r>
      <w:r>
        <w:rPr>
          <w:rFonts w:ascii="Book Antiqua" w:eastAsia="Book Antiqua" w:hAnsi="Book Antiqua" w:cs="Book Antiqua"/>
          <w:color w:val="000000"/>
        </w:rPr>
        <w:t xml:space="preserve">, such as </w:t>
      </w:r>
      <w:r w:rsidR="00A23B59">
        <w:rPr>
          <w:rFonts w:ascii="Book Antiqua" w:eastAsia="Book Antiqua" w:hAnsi="Book Antiqua" w:cs="Book Antiqua"/>
          <w:color w:val="000000"/>
        </w:rPr>
        <w:t>a direct-aspiration first-pass technique</w:t>
      </w:r>
      <w:r>
        <w:rPr>
          <w:rFonts w:ascii="Book Antiqua" w:eastAsia="Book Antiqua" w:hAnsi="Book Antiqua" w:cs="Book Antiqua"/>
          <w:color w:val="000000"/>
        </w:rPr>
        <w:t xml:space="preserve">, can be performed in a cautiously selective manner in patients with occlusion of a posterior circulation branch with a smaller size and tortuosity, such as the </w:t>
      </w:r>
      <w:r w:rsidR="00A23B59">
        <w:rPr>
          <w:rFonts w:ascii="Book Antiqua" w:eastAsia="Book Antiqua" w:hAnsi="Book Antiqua" w:cs="Book Antiqua"/>
          <w:color w:val="000000"/>
        </w:rPr>
        <w:t>posterior inferior cerebellar artery</w:t>
      </w:r>
      <w:r>
        <w:rPr>
          <w:rFonts w:ascii="Book Antiqua" w:eastAsia="Book Antiqua" w:hAnsi="Book Antiqua" w:cs="Book Antiqua"/>
          <w:color w:val="000000"/>
        </w:rPr>
        <w:t>, and obtain a good clinical outcome.</w:t>
      </w:r>
    </w:p>
    <w:p w14:paraId="1633ED73" w14:textId="77777777" w:rsidR="00A77B3E" w:rsidRDefault="00A23B59">
      <w:pPr>
        <w:spacing w:line="360" w:lineRule="auto"/>
        <w:jc w:val="both"/>
      </w:pPr>
      <w:r>
        <w:br w:type="page"/>
      </w:r>
      <w:r w:rsidR="00FC60DB">
        <w:rPr>
          <w:rFonts w:ascii="Book Antiqua" w:eastAsia="Book Antiqua" w:hAnsi="Book Antiqua" w:cs="Book Antiqua"/>
          <w:b/>
          <w:caps/>
          <w:color w:val="000000"/>
          <w:u w:val="single"/>
        </w:rPr>
        <w:lastRenderedPageBreak/>
        <w:t>INTRODUCTION</w:t>
      </w:r>
    </w:p>
    <w:p w14:paraId="61291D28" w14:textId="77777777" w:rsidR="00A77B3E" w:rsidRDefault="00FC60DB" w:rsidP="00A23B59">
      <w:pPr>
        <w:spacing w:line="360" w:lineRule="auto"/>
        <w:jc w:val="both"/>
      </w:pPr>
      <w:r>
        <w:rPr>
          <w:rFonts w:ascii="Book Antiqua" w:eastAsia="Book Antiqua" w:hAnsi="Book Antiqua" w:cs="Book Antiqua"/>
          <w:color w:val="000000"/>
        </w:rPr>
        <w:t>Ischemic stroke continues to be a leading cause of death and disability worldwide. Various guidelines recommend endovascular treatment, in addition to intravenous thrombolysis, for acute cerebral infarctions with large vessel occlusion. Mechanical thrombectomy (MT) has been demonstrated to be useful for the treatment of ischemic stroke in patients with large vessel occlusions</w:t>
      </w:r>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However, for acute cerebral infarctions caused by occlusion of the branches involved in posterior circulation, such as the posterior inferior cerebellar artery</w:t>
      </w:r>
      <w:r w:rsidR="00A23B59">
        <w:rPr>
          <w:rFonts w:ascii="Book Antiqua" w:eastAsia="Book Antiqua" w:hAnsi="Book Antiqua" w:cs="Book Antiqua"/>
          <w:color w:val="000000"/>
        </w:rPr>
        <w:t xml:space="preserve"> (PICA)</w:t>
      </w:r>
      <w:r>
        <w:rPr>
          <w:rFonts w:ascii="Book Antiqua" w:eastAsia="Book Antiqua" w:hAnsi="Book Antiqua" w:cs="Book Antiqua"/>
          <w:color w:val="000000"/>
        </w:rPr>
        <w:t>, the anterior inferior cerebellar artery, and the posterior cerebral artery, the best treatment currently available is intravenous thrombolysis. Nevertheless, with the development of interventional materials, MT devices have improved, and guide wires and catheters have become more flexible, making it safer to reach the diseased area. Thus, MT is now more widely used in neurovascular interventions, such as the treatment of occlusion of the M2 and M3 segments of the middle artery</w:t>
      </w:r>
      <w:r>
        <w:rPr>
          <w:rFonts w:ascii="Book Antiqua" w:eastAsia="Book Antiqua" w:hAnsi="Book Antiqua" w:cs="Book Antiqua"/>
          <w:color w:val="000000"/>
          <w:szCs w:val="20"/>
          <w:vertAlign w:val="superscript"/>
        </w:rPr>
        <w:t>[4,5]</w:t>
      </w:r>
      <w:r>
        <w:rPr>
          <w:rFonts w:ascii="Book Antiqua" w:eastAsia="Book Antiqua" w:hAnsi="Book Antiqua" w:cs="Book Antiqua"/>
          <w:color w:val="000000"/>
        </w:rPr>
        <w:t>. Here, we report a case of acute occlusion of the PICA with successful recanalization using a direct-aspiration first-pass technique (ADAPT).</w:t>
      </w:r>
    </w:p>
    <w:p w14:paraId="01507335" w14:textId="77777777" w:rsidR="00A77B3E" w:rsidRDefault="00A77B3E" w:rsidP="00A23B59">
      <w:pPr>
        <w:spacing w:line="360" w:lineRule="auto"/>
        <w:jc w:val="both"/>
      </w:pPr>
    </w:p>
    <w:p w14:paraId="06606C68" w14:textId="77777777" w:rsidR="00A77B3E" w:rsidRDefault="00FC60DB">
      <w:pPr>
        <w:spacing w:line="360" w:lineRule="auto"/>
        <w:jc w:val="both"/>
      </w:pPr>
      <w:r>
        <w:rPr>
          <w:rFonts w:ascii="Book Antiqua" w:eastAsia="Book Antiqua" w:hAnsi="Book Antiqua" w:cs="Book Antiqua"/>
          <w:b/>
          <w:caps/>
          <w:color w:val="000000"/>
          <w:u w:val="single"/>
        </w:rPr>
        <w:t>CASE PRESENTATION</w:t>
      </w:r>
    </w:p>
    <w:p w14:paraId="3C2B9571" w14:textId="77777777" w:rsidR="00A77B3E" w:rsidRDefault="00FC60DB">
      <w:pPr>
        <w:spacing w:line="360" w:lineRule="auto"/>
        <w:jc w:val="both"/>
      </w:pPr>
      <w:r>
        <w:rPr>
          <w:rFonts w:ascii="Book Antiqua" w:eastAsia="Book Antiqua" w:hAnsi="Book Antiqua" w:cs="Book Antiqua"/>
          <w:b/>
          <w:i/>
          <w:color w:val="000000"/>
        </w:rPr>
        <w:t>Chief complaints</w:t>
      </w:r>
    </w:p>
    <w:p w14:paraId="6F10F635" w14:textId="77777777" w:rsidR="00A77B3E" w:rsidRDefault="00FC60DB">
      <w:pPr>
        <w:spacing w:line="360" w:lineRule="auto"/>
        <w:jc w:val="both"/>
      </w:pPr>
      <w:r>
        <w:rPr>
          <w:rFonts w:ascii="Book Antiqua" w:eastAsia="Book Antiqua" w:hAnsi="Book Antiqua" w:cs="Book Antiqua"/>
          <w:color w:val="000000"/>
        </w:rPr>
        <w:t>A 72-year-old man presented with acute-onset left upper limb weakness and numbness that had persisted for 3 h.</w:t>
      </w:r>
    </w:p>
    <w:p w14:paraId="78C24E41" w14:textId="77777777" w:rsidR="00A77B3E" w:rsidRDefault="00A77B3E">
      <w:pPr>
        <w:spacing w:line="360" w:lineRule="auto"/>
        <w:jc w:val="both"/>
      </w:pPr>
    </w:p>
    <w:p w14:paraId="51410F52" w14:textId="77777777" w:rsidR="00A77B3E" w:rsidRDefault="00FC60DB">
      <w:pPr>
        <w:spacing w:line="360" w:lineRule="auto"/>
        <w:jc w:val="both"/>
      </w:pPr>
      <w:r>
        <w:rPr>
          <w:rFonts w:ascii="Book Antiqua" w:eastAsia="Book Antiqua" w:hAnsi="Book Antiqua" w:cs="Book Antiqua"/>
          <w:b/>
          <w:i/>
          <w:color w:val="000000"/>
        </w:rPr>
        <w:t>History of present illness</w:t>
      </w:r>
    </w:p>
    <w:p w14:paraId="47F5926F" w14:textId="5AAE559F" w:rsidR="00A77B3E" w:rsidRDefault="00506B9D">
      <w:pPr>
        <w:spacing w:line="360" w:lineRule="auto"/>
        <w:jc w:val="both"/>
      </w:pPr>
      <w:r>
        <w:rPr>
          <w:rFonts w:ascii="Book Antiqua" w:eastAsia="Book Antiqua" w:hAnsi="Book Antiqua" w:cs="Book Antiqua"/>
          <w:color w:val="000000"/>
        </w:rPr>
        <w:t>The patient</w:t>
      </w:r>
      <w:r w:rsidR="00A23B59">
        <w:rPr>
          <w:rFonts w:ascii="Book Antiqua" w:eastAsia="Book Antiqua" w:hAnsi="Book Antiqua" w:cs="Book Antiqua"/>
          <w:color w:val="000000"/>
        </w:rPr>
        <w:t xml:space="preserve"> ha</w:t>
      </w:r>
      <w:r>
        <w:rPr>
          <w:rFonts w:ascii="Book Antiqua" w:eastAsia="Book Antiqua" w:hAnsi="Book Antiqua" w:cs="Book Antiqua"/>
          <w:color w:val="000000"/>
        </w:rPr>
        <w:t>d</w:t>
      </w:r>
      <w:r w:rsidR="00FC60DB">
        <w:rPr>
          <w:rFonts w:ascii="Book Antiqua" w:eastAsia="Book Antiqua" w:hAnsi="Book Antiqua" w:cs="Book Antiqua"/>
          <w:color w:val="000000"/>
        </w:rPr>
        <w:t xml:space="preserve"> a history of smoking (50 packs/y</w:t>
      </w:r>
      <w:r w:rsidR="00202550">
        <w:rPr>
          <w:rFonts w:ascii="Book Antiqua" w:eastAsia="Book Antiqua" w:hAnsi="Book Antiqua" w:cs="Book Antiqua"/>
          <w:color w:val="000000"/>
        </w:rPr>
        <w:t>ea</w:t>
      </w:r>
      <w:r w:rsidR="00FC60DB">
        <w:rPr>
          <w:rFonts w:ascii="Book Antiqua" w:eastAsia="Book Antiqua" w:hAnsi="Book Antiqua" w:cs="Book Antiqua"/>
          <w:color w:val="000000"/>
        </w:rPr>
        <w:t>r) and alcohol consumption.</w:t>
      </w:r>
    </w:p>
    <w:p w14:paraId="32FF7767" w14:textId="77777777" w:rsidR="00A77B3E" w:rsidRDefault="00A77B3E">
      <w:pPr>
        <w:spacing w:line="360" w:lineRule="auto"/>
        <w:jc w:val="both"/>
      </w:pPr>
    </w:p>
    <w:p w14:paraId="0D948469" w14:textId="77777777" w:rsidR="00A77B3E" w:rsidRDefault="00FC60DB">
      <w:pPr>
        <w:spacing w:line="360" w:lineRule="auto"/>
        <w:jc w:val="both"/>
      </w:pPr>
      <w:r>
        <w:rPr>
          <w:rFonts w:ascii="Book Antiqua" w:eastAsia="Book Antiqua" w:hAnsi="Book Antiqua" w:cs="Book Antiqua"/>
          <w:b/>
          <w:i/>
          <w:color w:val="000000"/>
        </w:rPr>
        <w:t>History of past illness</w:t>
      </w:r>
    </w:p>
    <w:p w14:paraId="15A86965" w14:textId="77777777" w:rsidR="00A77B3E" w:rsidRDefault="00FC60DB">
      <w:pPr>
        <w:spacing w:line="360" w:lineRule="auto"/>
        <w:jc w:val="both"/>
      </w:pPr>
      <w:r>
        <w:rPr>
          <w:rFonts w:ascii="Book Antiqua" w:eastAsia="Book Antiqua" w:hAnsi="Book Antiqua" w:cs="Book Antiqua"/>
          <w:color w:val="000000"/>
        </w:rPr>
        <w:t>No past illness.</w:t>
      </w:r>
    </w:p>
    <w:p w14:paraId="78DFF279" w14:textId="77777777" w:rsidR="00A77B3E" w:rsidRDefault="00A77B3E">
      <w:pPr>
        <w:spacing w:line="360" w:lineRule="auto"/>
        <w:jc w:val="both"/>
      </w:pPr>
    </w:p>
    <w:p w14:paraId="4266014C" w14:textId="77777777" w:rsidR="00A77B3E" w:rsidRDefault="00FC60DB">
      <w:pPr>
        <w:spacing w:line="360" w:lineRule="auto"/>
        <w:jc w:val="both"/>
      </w:pPr>
      <w:r>
        <w:rPr>
          <w:rFonts w:ascii="Book Antiqua" w:eastAsia="Book Antiqua" w:hAnsi="Book Antiqua" w:cs="Book Antiqua"/>
          <w:b/>
          <w:i/>
          <w:color w:val="000000"/>
        </w:rPr>
        <w:t>Personal and family history</w:t>
      </w:r>
    </w:p>
    <w:p w14:paraId="5E4C8578" w14:textId="77777777" w:rsidR="00A77B3E" w:rsidRDefault="00FC60DB">
      <w:pPr>
        <w:spacing w:line="360" w:lineRule="auto"/>
        <w:jc w:val="both"/>
      </w:pPr>
      <w:r>
        <w:rPr>
          <w:rFonts w:ascii="Book Antiqua" w:eastAsia="Book Antiqua" w:hAnsi="Book Antiqua" w:cs="Book Antiqua"/>
          <w:color w:val="000000"/>
        </w:rPr>
        <w:t>No personal and family history.</w:t>
      </w:r>
    </w:p>
    <w:p w14:paraId="38A923A9" w14:textId="77777777" w:rsidR="00A77B3E" w:rsidRDefault="00A77B3E">
      <w:pPr>
        <w:spacing w:line="360" w:lineRule="auto"/>
        <w:jc w:val="both"/>
      </w:pPr>
    </w:p>
    <w:p w14:paraId="4BC9E6C8" w14:textId="77777777" w:rsidR="00A77B3E" w:rsidRDefault="00FC60DB">
      <w:pPr>
        <w:spacing w:line="360" w:lineRule="auto"/>
        <w:jc w:val="both"/>
      </w:pPr>
      <w:r>
        <w:rPr>
          <w:rFonts w:ascii="Book Antiqua" w:eastAsia="Book Antiqua" w:hAnsi="Book Antiqua" w:cs="Book Antiqua"/>
          <w:b/>
          <w:i/>
          <w:color w:val="000000"/>
        </w:rPr>
        <w:t>Physical examination</w:t>
      </w:r>
    </w:p>
    <w:p w14:paraId="1BA75F13" w14:textId="41A21FC5" w:rsidR="00A77B3E" w:rsidRDefault="00FC60DB" w:rsidP="00A23B59">
      <w:pPr>
        <w:spacing w:line="360" w:lineRule="auto"/>
        <w:jc w:val="both"/>
      </w:pPr>
      <w:r>
        <w:rPr>
          <w:rFonts w:ascii="Book Antiqua" w:eastAsia="Book Antiqua" w:hAnsi="Book Antiqua" w:cs="Book Antiqua"/>
          <w:color w:val="000000"/>
        </w:rPr>
        <w:t xml:space="preserve">The initial National Institutes of Health Stroke Scale (NIHSS) score was 3 because alalia and grade 3 </w:t>
      </w:r>
      <w:r w:rsidR="00506B9D">
        <w:rPr>
          <w:rFonts w:ascii="Book Antiqua" w:eastAsia="Book Antiqua" w:hAnsi="Book Antiqua" w:cs="Book Antiqua"/>
          <w:color w:val="000000"/>
        </w:rPr>
        <w:t xml:space="preserve">weakness and numbness </w:t>
      </w:r>
      <w:r>
        <w:rPr>
          <w:rFonts w:ascii="Book Antiqua" w:eastAsia="Book Antiqua" w:hAnsi="Book Antiqua" w:cs="Book Antiqua"/>
          <w:color w:val="000000"/>
        </w:rPr>
        <w:t xml:space="preserve">in the left upper limb were present. </w:t>
      </w:r>
    </w:p>
    <w:p w14:paraId="7EF71C43" w14:textId="77777777" w:rsidR="00A77B3E" w:rsidRDefault="00A77B3E" w:rsidP="00A23B59">
      <w:pPr>
        <w:spacing w:line="360" w:lineRule="auto"/>
        <w:jc w:val="both"/>
      </w:pPr>
    </w:p>
    <w:p w14:paraId="690437AA" w14:textId="77777777" w:rsidR="00A77B3E" w:rsidRDefault="00FC60DB">
      <w:pPr>
        <w:spacing w:line="360" w:lineRule="auto"/>
        <w:jc w:val="both"/>
      </w:pPr>
      <w:r>
        <w:rPr>
          <w:rFonts w:ascii="Book Antiqua" w:eastAsia="Book Antiqua" w:hAnsi="Book Antiqua" w:cs="Book Antiqua"/>
          <w:b/>
          <w:i/>
          <w:color w:val="000000"/>
        </w:rPr>
        <w:t>Laboratory examinations</w:t>
      </w:r>
    </w:p>
    <w:p w14:paraId="61D86260" w14:textId="0568E9FB" w:rsidR="00A77B3E" w:rsidRDefault="00506B9D">
      <w:pPr>
        <w:spacing w:line="360" w:lineRule="auto"/>
        <w:jc w:val="both"/>
      </w:pPr>
      <w:r>
        <w:rPr>
          <w:rFonts w:ascii="Book Antiqua" w:eastAsia="Book Antiqua" w:hAnsi="Book Antiqua" w:cs="Book Antiqua"/>
          <w:color w:val="000000"/>
        </w:rPr>
        <w:t>The patient’s b</w:t>
      </w:r>
      <w:r w:rsidR="00FC60DB">
        <w:rPr>
          <w:rFonts w:ascii="Book Antiqua" w:eastAsia="Book Antiqua" w:hAnsi="Book Antiqua" w:cs="Book Antiqua"/>
          <w:color w:val="000000"/>
        </w:rPr>
        <w:t xml:space="preserve">lood glucose </w:t>
      </w:r>
      <w:r w:rsidR="00FC60DB">
        <w:rPr>
          <w:rFonts w:ascii="Book Antiqua" w:eastAsia="Book Antiqua" w:hAnsi="Book Antiqua" w:cs="Book Antiqua"/>
          <w:color w:val="000000"/>
        </w:rPr>
        <w:t xml:space="preserve">level </w:t>
      </w:r>
      <w:r w:rsidR="00CF0828">
        <w:rPr>
          <w:rFonts w:ascii="Book Antiqua" w:eastAsia="Book Antiqua" w:hAnsi="Book Antiqua" w:cs="Book Antiqua"/>
          <w:color w:val="000000"/>
        </w:rPr>
        <w:t xml:space="preserve">was </w:t>
      </w:r>
      <w:r w:rsidR="00FC60DB">
        <w:rPr>
          <w:rFonts w:ascii="Book Antiqua" w:eastAsia="Book Antiqua" w:hAnsi="Book Antiqua" w:cs="Book Antiqua"/>
          <w:color w:val="000000"/>
        </w:rPr>
        <w:t>5.7 mm</w:t>
      </w:r>
      <w:r w:rsidR="00FC60DB">
        <w:rPr>
          <w:rFonts w:ascii="Book Antiqua" w:eastAsia="Book Antiqua" w:hAnsi="Book Antiqua" w:cs="Book Antiqua"/>
          <w:color w:val="000000"/>
        </w:rPr>
        <w:t>ol/L.</w:t>
      </w:r>
    </w:p>
    <w:p w14:paraId="4542F31D" w14:textId="77777777" w:rsidR="00A77B3E" w:rsidRDefault="00A77B3E">
      <w:pPr>
        <w:spacing w:line="360" w:lineRule="auto"/>
        <w:jc w:val="both"/>
      </w:pPr>
    </w:p>
    <w:p w14:paraId="34756B24" w14:textId="77777777" w:rsidR="00A77B3E" w:rsidRDefault="00FC60DB">
      <w:pPr>
        <w:spacing w:line="360" w:lineRule="auto"/>
        <w:jc w:val="both"/>
      </w:pPr>
      <w:r>
        <w:rPr>
          <w:rFonts w:ascii="Book Antiqua" w:eastAsia="Book Antiqua" w:hAnsi="Book Antiqua" w:cs="Book Antiqua"/>
          <w:b/>
          <w:i/>
          <w:color w:val="000000"/>
        </w:rPr>
        <w:t>Imaging examinations</w:t>
      </w:r>
    </w:p>
    <w:p w14:paraId="179C021F" w14:textId="77777777" w:rsidR="00A77B3E" w:rsidRDefault="00FC60DB">
      <w:pPr>
        <w:spacing w:line="360" w:lineRule="auto"/>
        <w:jc w:val="both"/>
      </w:pPr>
      <w:r>
        <w:rPr>
          <w:rFonts w:ascii="Book Antiqua" w:eastAsia="Book Antiqua" w:hAnsi="Book Antiqua" w:cs="Book Antiqua"/>
          <w:color w:val="000000"/>
        </w:rPr>
        <w:t xml:space="preserve">Brain computed tomography (CT) and electrocardiography findings were normal. CT angiography showed a soft plaque in the initial portion of the right internal carotid artery, with 80% stenosis, and a mixed plaque in the left subclavian artery (Figure 1). </w:t>
      </w:r>
    </w:p>
    <w:p w14:paraId="570A2206" w14:textId="77777777" w:rsidR="00A77B3E" w:rsidRDefault="00A77B3E">
      <w:pPr>
        <w:spacing w:line="360" w:lineRule="auto"/>
        <w:jc w:val="both"/>
      </w:pPr>
    </w:p>
    <w:p w14:paraId="3AC813F3" w14:textId="77777777" w:rsidR="00A77B3E" w:rsidRDefault="00FC60DB">
      <w:pPr>
        <w:spacing w:line="360" w:lineRule="auto"/>
        <w:jc w:val="both"/>
      </w:pPr>
      <w:r>
        <w:rPr>
          <w:rFonts w:ascii="Book Antiqua" w:eastAsia="Book Antiqua" w:hAnsi="Book Antiqua" w:cs="Book Antiqua"/>
          <w:b/>
          <w:caps/>
          <w:color w:val="000000"/>
          <w:u w:val="single"/>
        </w:rPr>
        <w:t>FINAL DIAGNOSIS</w:t>
      </w:r>
    </w:p>
    <w:p w14:paraId="28B22DF7" w14:textId="03A9AACD" w:rsidR="00A77B3E" w:rsidRDefault="00CF0828">
      <w:pPr>
        <w:spacing w:line="360" w:lineRule="auto"/>
        <w:jc w:val="both"/>
      </w:pPr>
      <w:r>
        <w:rPr>
          <w:rFonts w:ascii="Book Antiqua" w:eastAsia="Book Antiqua" w:hAnsi="Book Antiqua" w:cs="Book Antiqua"/>
          <w:color w:val="000000"/>
        </w:rPr>
        <w:t xml:space="preserve">The patient </w:t>
      </w:r>
      <w:r w:rsidR="00FC60DB">
        <w:rPr>
          <w:rFonts w:ascii="Book Antiqua" w:eastAsia="Book Antiqua" w:hAnsi="Book Antiqua" w:cs="Book Antiqua"/>
          <w:color w:val="000000"/>
        </w:rPr>
        <w:t xml:space="preserve">was </w:t>
      </w:r>
      <w:r w:rsidR="00FC60DB">
        <w:rPr>
          <w:rFonts w:ascii="Book Antiqua" w:eastAsia="Book Antiqua" w:hAnsi="Book Antiqua" w:cs="Book Antiqua"/>
          <w:color w:val="000000"/>
        </w:rPr>
        <w:t>diagnosed with acute ischemic stroke.</w:t>
      </w:r>
    </w:p>
    <w:p w14:paraId="569A2AA8" w14:textId="77777777" w:rsidR="00A77B3E" w:rsidRDefault="00A77B3E">
      <w:pPr>
        <w:spacing w:line="360" w:lineRule="auto"/>
        <w:jc w:val="both"/>
      </w:pPr>
    </w:p>
    <w:p w14:paraId="73634545" w14:textId="77777777" w:rsidR="00A77B3E" w:rsidRDefault="00FC60DB">
      <w:pPr>
        <w:spacing w:line="360" w:lineRule="auto"/>
        <w:jc w:val="both"/>
      </w:pPr>
      <w:r>
        <w:rPr>
          <w:rFonts w:ascii="Book Antiqua" w:eastAsia="Book Antiqua" w:hAnsi="Book Antiqua" w:cs="Book Antiqua"/>
          <w:b/>
          <w:caps/>
          <w:color w:val="000000"/>
          <w:u w:val="single"/>
        </w:rPr>
        <w:t>TREATMENT</w:t>
      </w:r>
    </w:p>
    <w:p w14:paraId="42656AE4" w14:textId="77777777" w:rsidR="00A77B3E" w:rsidRDefault="00FC60DB" w:rsidP="00B33F99">
      <w:pPr>
        <w:spacing w:line="360" w:lineRule="auto"/>
        <w:jc w:val="both"/>
      </w:pPr>
      <w:r>
        <w:rPr>
          <w:rFonts w:ascii="Book Antiqua" w:eastAsia="Book Antiqua" w:hAnsi="Book Antiqua" w:cs="Book Antiqua"/>
          <w:color w:val="000000"/>
        </w:rPr>
        <w:t>After intravenous thrombolysis was performed, CT angiography showed a soft plaque in the initial portion of the right internal carotid artery, with 80% stenosis, and a mixed plaque in the left subclavian artery (Figure 1). Fortunately, the patient's symptoms were completely relieved.</w:t>
      </w:r>
    </w:p>
    <w:p w14:paraId="47C28C5D" w14:textId="77777777" w:rsidR="00A77B3E" w:rsidRDefault="00FC60DB" w:rsidP="00B33F99">
      <w:pPr>
        <w:spacing w:line="360" w:lineRule="auto"/>
        <w:ind w:firstLineChars="100" w:firstLine="240"/>
        <w:jc w:val="both"/>
      </w:pPr>
      <w:r>
        <w:rPr>
          <w:rFonts w:ascii="Book Antiqua" w:eastAsia="Book Antiqua" w:hAnsi="Book Antiqua" w:cs="Book Antiqua"/>
          <w:color w:val="000000"/>
        </w:rPr>
        <w:t>Twenty-four hours after intravenous thrombolysis, the patient had no signs of hemorrhage on a brain CT scan, and his NIHSS score was 0. A right internal carotid artery stent (XACT 6-8-40, Abbott, U</w:t>
      </w:r>
      <w:r w:rsidR="00B33F99">
        <w:rPr>
          <w:rFonts w:ascii="Book Antiqua" w:eastAsia="Book Antiqua" w:hAnsi="Book Antiqua" w:cs="Book Antiqua"/>
          <w:color w:val="000000"/>
        </w:rPr>
        <w:t>nited States</w:t>
      </w:r>
      <w:r>
        <w:rPr>
          <w:rFonts w:ascii="Book Antiqua" w:eastAsia="Book Antiqua" w:hAnsi="Book Antiqua" w:cs="Book Antiqua"/>
          <w:color w:val="000000"/>
        </w:rPr>
        <w:t>) was placed after aspirin (100 mg/d) and clopidogrel (75 mg/d) had been administered for &gt;</w:t>
      </w:r>
      <w:r w:rsidR="00B33F99">
        <w:rPr>
          <w:rFonts w:ascii="Book Antiqua" w:eastAsia="Book Antiqua" w:hAnsi="Book Antiqua" w:cs="Book Antiqua"/>
          <w:color w:val="000000"/>
        </w:rPr>
        <w:t xml:space="preserve"> </w:t>
      </w:r>
      <w:r>
        <w:rPr>
          <w:rFonts w:ascii="Book Antiqua" w:eastAsia="Book Antiqua" w:hAnsi="Book Antiqua" w:cs="Book Antiqua"/>
          <w:color w:val="000000"/>
        </w:rPr>
        <w:t>5 d. During the procedure, the patient complained of dizziness, nausea, and profuse sweating, with blood pressure of 209/108 mmHg and a heart rate of 115 beats/min, indicating cerebral hyperperfusion syndrome. Urapidil was administered intravenously (12.5 mg) to achieve a systolic blood pressure of 90</w:t>
      </w:r>
      <w:r w:rsidR="00B33F99">
        <w:rPr>
          <w:rFonts w:ascii="Book Antiqua" w:eastAsia="Book Antiqua" w:hAnsi="Book Antiqua" w:cs="Book Antiqua"/>
          <w:color w:val="000000"/>
        </w:rPr>
        <w:t>-</w:t>
      </w:r>
      <w:r>
        <w:rPr>
          <w:rFonts w:ascii="Book Antiqua" w:eastAsia="Book Antiqua" w:hAnsi="Book Antiqua" w:cs="Book Antiqua"/>
          <w:color w:val="000000"/>
        </w:rPr>
        <w:t>120 mmHg, but the patient's symptoms were not relieved even after 10 min.</w:t>
      </w:r>
    </w:p>
    <w:p w14:paraId="0D8F95F8" w14:textId="77777777" w:rsidR="00A77B3E" w:rsidRDefault="00FC60DB" w:rsidP="00B33F99">
      <w:pPr>
        <w:spacing w:line="360" w:lineRule="auto"/>
        <w:ind w:firstLineChars="100" w:firstLine="240"/>
        <w:jc w:val="both"/>
      </w:pPr>
      <w:r>
        <w:rPr>
          <w:rFonts w:ascii="Book Antiqua" w:eastAsia="Book Antiqua" w:hAnsi="Book Antiqua" w:cs="Book Antiqua"/>
          <w:color w:val="000000"/>
        </w:rPr>
        <w:lastRenderedPageBreak/>
        <w:t xml:space="preserve">Considering the patient's dizziness and nausea, we immediately performed bilateral vertebral and basilar artery angiography, revealing occlusion of the left PICA (Figure 2). Given that the patient had no history of atrial fibrillation, we believed that the embolus had arisen from the left subclavian artery. We decided to perform intra-arterial thrombectomy for left PICA occlusion. Under general anesthesia, the V2 section of the left vertebral artery was accessed using a 6 F guide catheter (Boston Scientific, </w:t>
      </w:r>
      <w:r w:rsidR="00B33F99">
        <w:rPr>
          <w:rFonts w:ascii="Book Antiqua" w:eastAsia="Book Antiqua" w:hAnsi="Book Antiqua" w:cs="Book Antiqua"/>
          <w:color w:val="000000"/>
        </w:rPr>
        <w:t>United States</w:t>
      </w:r>
      <w:r>
        <w:rPr>
          <w:rFonts w:ascii="Book Antiqua" w:eastAsia="Book Antiqua" w:hAnsi="Book Antiqua" w:cs="Book Antiqua"/>
          <w:color w:val="000000"/>
        </w:rPr>
        <w:t xml:space="preserve">) through an 8 F common femoral artery sheath. The left PICA stroke was accessed using a 3MAX suction catheter (Penumbra, </w:t>
      </w:r>
      <w:r w:rsidR="00B33F99">
        <w:rPr>
          <w:rFonts w:ascii="Book Antiqua" w:eastAsia="Book Antiqua" w:hAnsi="Book Antiqua" w:cs="Book Antiqua"/>
          <w:color w:val="000000"/>
        </w:rPr>
        <w:t>United States</w:t>
      </w:r>
      <w:r>
        <w:rPr>
          <w:rFonts w:ascii="Book Antiqua" w:eastAsia="Book Antiqua" w:hAnsi="Book Antiqua" w:cs="Book Antiqua"/>
          <w:color w:val="000000"/>
        </w:rPr>
        <w:t xml:space="preserve">) over a 0.36 mm microwire (Synchro-14, Stryker, </w:t>
      </w:r>
      <w:r w:rsidR="00B33F99">
        <w:rPr>
          <w:rFonts w:ascii="Book Antiqua" w:eastAsia="Book Antiqua" w:hAnsi="Book Antiqua" w:cs="Book Antiqua"/>
          <w:color w:val="000000"/>
        </w:rPr>
        <w:t>United States</w:t>
      </w:r>
      <w:r>
        <w:rPr>
          <w:rFonts w:ascii="Book Antiqua" w:eastAsia="Book Antiqua" w:hAnsi="Book Antiqua" w:cs="Book Antiqua"/>
          <w:color w:val="000000"/>
        </w:rPr>
        <w:t>) using ADAPT. Intermittent staccato movement of blood in the pump tubing without free flow strongly suggested engagement and partial engulfment of the thrombus in the 3MAX tip. During this phase, a 50-mL syringe was connected to a three-way tap with the proximal 3MAX catheter to increase the extra suction force as slow traction was then applied to the 3MAX, especially at the tortuous part of the vertebral artery. A dark red embolus was observed at the tip of the suction catheter, indicating complete recanalization of the occluded PICA after 40 min. We refer to this treatment technique as enhanced mini-ADAPT.</w:t>
      </w:r>
    </w:p>
    <w:p w14:paraId="5878F7D3" w14:textId="77777777" w:rsidR="00A77B3E" w:rsidRDefault="00A77B3E">
      <w:pPr>
        <w:spacing w:line="360" w:lineRule="auto"/>
        <w:jc w:val="both"/>
      </w:pPr>
    </w:p>
    <w:p w14:paraId="33C8445A" w14:textId="77777777" w:rsidR="00A77B3E" w:rsidRDefault="00FC60DB">
      <w:pPr>
        <w:spacing w:line="360" w:lineRule="auto"/>
        <w:jc w:val="both"/>
      </w:pPr>
      <w:r>
        <w:rPr>
          <w:rFonts w:ascii="Book Antiqua" w:eastAsia="Book Antiqua" w:hAnsi="Book Antiqua" w:cs="Book Antiqua"/>
          <w:b/>
          <w:caps/>
          <w:color w:val="000000"/>
          <w:u w:val="single"/>
        </w:rPr>
        <w:t>OUTCOME AND FOLLOW-UP</w:t>
      </w:r>
    </w:p>
    <w:p w14:paraId="24F2FD59" w14:textId="1F0A32F9" w:rsidR="00A77B3E" w:rsidRDefault="00FC60DB" w:rsidP="00B33F99">
      <w:pPr>
        <w:spacing w:line="360" w:lineRule="auto"/>
        <w:jc w:val="both"/>
      </w:pPr>
      <w:r>
        <w:rPr>
          <w:rFonts w:ascii="Book Antiqua" w:eastAsia="Book Antiqua" w:hAnsi="Book Antiqua" w:cs="Book Antiqua"/>
          <w:color w:val="000000"/>
        </w:rPr>
        <w:t>At the end of the procedure, the revascularization result was graded 3 according to the Thrombolysis in Cerebral Infarction (TICI) score classification. Noncontrast CT on the first day after surgery showed a low-density focus in the left cerebellum. The aspirated thro</w:t>
      </w:r>
      <w:r>
        <w:rPr>
          <w:rFonts w:ascii="Book Antiqua" w:eastAsia="Book Antiqua" w:hAnsi="Book Antiqua" w:cs="Book Antiqua"/>
          <w:color w:val="000000"/>
        </w:rPr>
        <w:t>mbus is</w:t>
      </w:r>
      <w:r w:rsidR="00CF0828">
        <w:rPr>
          <w:rFonts w:ascii="Book Antiqua" w:eastAsia="Book Antiqua" w:hAnsi="Book Antiqua" w:cs="Book Antiqua"/>
          <w:color w:val="000000"/>
        </w:rPr>
        <w:t xml:space="preserve"> </w:t>
      </w:r>
      <w:r>
        <w:rPr>
          <w:rFonts w:ascii="Book Antiqua" w:eastAsia="Book Antiqua" w:hAnsi="Book Antiqua" w:cs="Book Antiqua"/>
          <w:color w:val="000000"/>
        </w:rPr>
        <w:t>shown in Figure 3. The patient recovered fully without any neurological deficits except for vertigo on day 1 after MT. Pathological results suggested fibrinous exudate with inflammatory cell infiltration (Figure 4).</w:t>
      </w:r>
    </w:p>
    <w:p w14:paraId="18EE1235" w14:textId="77777777" w:rsidR="00A77B3E" w:rsidRDefault="00A77B3E" w:rsidP="00B33F99">
      <w:pPr>
        <w:spacing w:line="360" w:lineRule="auto"/>
        <w:jc w:val="both"/>
      </w:pPr>
    </w:p>
    <w:p w14:paraId="003D2AB0" w14:textId="77777777" w:rsidR="00A77B3E" w:rsidRDefault="00FC60DB">
      <w:pPr>
        <w:spacing w:line="360" w:lineRule="auto"/>
        <w:jc w:val="both"/>
      </w:pPr>
      <w:r>
        <w:rPr>
          <w:rFonts w:ascii="Book Antiqua" w:eastAsia="Book Antiqua" w:hAnsi="Book Antiqua" w:cs="Book Antiqua"/>
          <w:b/>
          <w:caps/>
          <w:color w:val="000000"/>
          <w:u w:val="single"/>
        </w:rPr>
        <w:t>DISCUSSION</w:t>
      </w:r>
    </w:p>
    <w:p w14:paraId="459B5497" w14:textId="1C79BE58" w:rsidR="00A77B3E" w:rsidRDefault="00FC60DB" w:rsidP="00B33F99">
      <w:pPr>
        <w:spacing w:line="360" w:lineRule="auto"/>
        <w:jc w:val="both"/>
      </w:pPr>
      <w:r>
        <w:rPr>
          <w:rFonts w:ascii="Book Antiqua" w:eastAsia="Book Antiqua" w:hAnsi="Book Antiqua" w:cs="Book Antiqua"/>
          <w:color w:val="000000"/>
        </w:rPr>
        <w:t>In this case</w:t>
      </w:r>
      <w:r w:rsidR="00506B9D">
        <w:rPr>
          <w:rFonts w:ascii="Book Antiqua" w:eastAsia="Book Antiqua" w:hAnsi="Book Antiqua" w:cs="Book Antiqua"/>
          <w:color w:val="000000"/>
        </w:rPr>
        <w:t>,</w:t>
      </w:r>
      <w:r w:rsidR="00CF0828">
        <w:rPr>
          <w:rFonts w:ascii="Book Antiqua" w:eastAsia="Book Antiqua" w:hAnsi="Book Antiqua" w:cs="Book Antiqua"/>
          <w:color w:val="000000"/>
        </w:rPr>
        <w:t xml:space="preserve"> </w:t>
      </w:r>
      <w:r>
        <w:rPr>
          <w:rFonts w:ascii="Book Antiqua" w:eastAsia="Book Antiqua" w:hAnsi="Book Antiqua" w:cs="Book Antiqua"/>
          <w:color w:val="000000"/>
        </w:rPr>
        <w:t>nonoperat</w:t>
      </w:r>
      <w:r>
        <w:rPr>
          <w:rFonts w:ascii="Book Antiqua" w:eastAsia="Book Antiqua" w:hAnsi="Book Antiqua" w:cs="Book Antiqua"/>
          <w:color w:val="000000"/>
        </w:rPr>
        <w:t xml:space="preserve">ive lateral arterial embolism occurred during the operation because the source of the embolus was the artery plaque of the left subclavian artery. According to Alakbarzade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the incidence of arterial thromboembolism during digital </w:t>
      </w:r>
      <w:r>
        <w:rPr>
          <w:rFonts w:ascii="Book Antiqua" w:eastAsia="Book Antiqua" w:hAnsi="Book Antiqua" w:cs="Book Antiqua"/>
          <w:color w:val="000000"/>
        </w:rPr>
        <w:lastRenderedPageBreak/>
        <w:t>subtraction angiography is approximately 0.34</w:t>
      </w:r>
      <w:r w:rsidR="00B33F99">
        <w:rPr>
          <w:rFonts w:ascii="Book Antiqua" w:eastAsia="Book Antiqua" w:hAnsi="Book Antiqua" w:cs="Book Antiqua"/>
          <w:color w:val="000000"/>
        </w:rPr>
        <w:t>%-</w:t>
      </w:r>
      <w:r>
        <w:rPr>
          <w:rFonts w:ascii="Book Antiqua" w:eastAsia="Book Antiqua" w:hAnsi="Book Antiqua" w:cs="Book Antiqua"/>
          <w:color w:val="000000"/>
        </w:rPr>
        <w:t>1%</w:t>
      </w:r>
      <w:r w:rsidR="00B33F99">
        <w:rPr>
          <w:rFonts w:ascii="Book Antiqua" w:eastAsia="Book Antiqua" w:hAnsi="Book Antiqua" w:cs="Book Antiqua"/>
          <w:color w:val="000000"/>
          <w:szCs w:val="20"/>
          <w:vertAlign w:val="superscript"/>
        </w:rPr>
        <w:t>[6-8]</w:t>
      </w:r>
      <w:r>
        <w:rPr>
          <w:rFonts w:ascii="Book Antiqua" w:eastAsia="Book Antiqua" w:hAnsi="Book Antiqua" w:cs="Book Antiqua"/>
          <w:color w:val="000000"/>
        </w:rPr>
        <w:t>. Occlusion of the distal artery in an eloquent territory can result in severe symptoms, as evidenced by a high NIHSS score. The PICA is the largest and longest branch of the intracranial branch of the vertebrobasilar artery system. It mainly supplies the medulla oblongata, fourth ventricle, choroid plexus, and cerebellum and has complex, tortuous, and varied regional blood supply patterns. Its occlusion can lead to lateral medulla oblongata infarctions on the dorsal side of the inferior olive, causing ischemic damage; occlusion of the dominant side of the PICA can result in large-scale cerebellar hemisphere infarction. Secondary cerebral edema compresses the median foramen, lateral foramen, and fourth ventricle, causing obstructive hydrocephalus. There were two reasons for performing MT in this scenario. First, the patient had severe vertigo, nausea, and vomiting, and the risk of severe Wallenberg syndrome was extremely high. Second, the patient had undergone carotid artery stenting and required postoperative antiplatelet therapy. If cerebellar infarction, cerebral edema, and obstructive hydrocephalus occurred, decompressive</w:t>
      </w:r>
      <w:r w:rsidR="00B33F99">
        <w:rPr>
          <w:rFonts w:ascii="Book Antiqua" w:eastAsia="Book Antiqua" w:hAnsi="Book Antiqua" w:cs="Book Antiqua"/>
          <w:color w:val="000000"/>
        </w:rPr>
        <w:t xml:space="preserve"> </w:t>
      </w:r>
      <w:r>
        <w:rPr>
          <w:rFonts w:ascii="Book Antiqua" w:eastAsia="Book Antiqua" w:hAnsi="Book Antiqua" w:cs="Book Antiqua"/>
          <w:color w:val="000000"/>
        </w:rPr>
        <w:t>craniectomy would increase the risk of thrombosis in the stent. Several reports</w:t>
      </w:r>
      <w:r>
        <w:rPr>
          <w:rFonts w:ascii="Book Antiqua" w:eastAsia="Book Antiqua" w:hAnsi="Book Antiqua" w:cs="Book Antiqua"/>
          <w:color w:val="000000"/>
          <w:szCs w:val="20"/>
          <w:vertAlign w:val="superscript"/>
        </w:rPr>
        <w:t>[9,10]</w:t>
      </w:r>
      <w:r>
        <w:rPr>
          <w:rFonts w:ascii="Book Antiqua" w:eastAsia="Book Antiqua" w:hAnsi="Book Antiqua" w:cs="Book Antiqua"/>
          <w:color w:val="000000"/>
        </w:rPr>
        <w:t xml:space="preserve"> have shown that it is safe and feasible to use stent-assisted embolization for posterior inferior cerebellar aneurysms. The PICA is divided into four segments, and the patient's PICA was occluded at the end of the first segment. Before the MT operation, we measured the diameter of the first and second segments of the PICA, which we found to be 1.42-1.5 mm. Therefore, it was ensured that the microcatheter would safely reach the PICA occlusion site for the operation. The 3MAX system is a suction catheter from Penumbra that consists of a 3.8 F distal outer diameter catheter and a continuous suction pump. It can be used to quickly restore blood flow after small blood vessel occlusion. 3MAX has a soft tip; the inner diameter of the distal catheter is 0.89 mm, the inner diameter of the proximal catheter is 1.09 mm, and the working length is 153 cm. Owing to this design, the tip of the catheter prod</w:t>
      </w:r>
      <w:r>
        <w:rPr>
          <w:rFonts w:ascii="Book Antiqua" w:eastAsia="Book Antiqua" w:hAnsi="Book Antiqua" w:cs="Book Antiqua"/>
          <w:color w:val="000000"/>
        </w:rPr>
        <w:t>uce</w:t>
      </w:r>
      <w:r w:rsidR="00CF0828">
        <w:rPr>
          <w:rFonts w:ascii="Book Antiqua" w:eastAsia="Book Antiqua" w:hAnsi="Book Antiqua" w:cs="Book Antiqua"/>
          <w:color w:val="000000"/>
        </w:rPr>
        <w:t>s</w:t>
      </w:r>
      <w:r>
        <w:rPr>
          <w:rFonts w:ascii="Book Antiqua" w:eastAsia="Book Antiqua" w:hAnsi="Book Antiqua" w:cs="Book Antiqua"/>
          <w:color w:val="000000"/>
        </w:rPr>
        <w:t xml:space="preserve"> the </w:t>
      </w:r>
      <w:r>
        <w:rPr>
          <w:rFonts w:ascii="Book Antiqua" w:eastAsia="Book Antiqua" w:hAnsi="Book Antiqua" w:cs="Book Antiqua"/>
          <w:color w:val="000000"/>
        </w:rPr>
        <w:t xml:space="preserve">best suction force for thrombi that are occluding small blood vessels. According to Altenbernd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xml:space="preserve"> , 3MAX is safe and effective for M2 and M3 thrombus aspiration; the recanalization rate 2b-3 is 100%, the level 3 rate is 77.4%, the 90-d functional independence rate is 96.8% and the intracranial symptomatic hemorrhage rate </w:t>
      </w:r>
      <w:r>
        <w:rPr>
          <w:rFonts w:ascii="Book Antiqua" w:eastAsia="Book Antiqua" w:hAnsi="Book Antiqua" w:cs="Book Antiqua"/>
          <w:color w:val="000000"/>
        </w:rPr>
        <w:lastRenderedPageBreak/>
        <w:t>is 0. 3MAX is softer than the tip of a microcatheter. It has a stronger attractive force and can effectively latch onto the thrombus. Therefore, in this case, we used 3MAX instead of a microcatheter.</w:t>
      </w:r>
    </w:p>
    <w:p w14:paraId="7308F69A" w14:textId="77777777" w:rsidR="00A77B3E" w:rsidRDefault="00A77B3E" w:rsidP="00B33F99">
      <w:pPr>
        <w:spacing w:line="360" w:lineRule="auto"/>
        <w:jc w:val="both"/>
      </w:pPr>
    </w:p>
    <w:p w14:paraId="39E960B1" w14:textId="77777777" w:rsidR="00A77B3E" w:rsidRDefault="00FC60DB">
      <w:pPr>
        <w:spacing w:line="360" w:lineRule="auto"/>
        <w:jc w:val="both"/>
      </w:pPr>
      <w:r>
        <w:rPr>
          <w:rFonts w:ascii="Book Antiqua" w:eastAsia="Book Antiqua" w:hAnsi="Book Antiqua" w:cs="Book Antiqua"/>
          <w:b/>
          <w:caps/>
          <w:color w:val="000000"/>
          <w:u w:val="single"/>
        </w:rPr>
        <w:t>CONCLUSION</w:t>
      </w:r>
    </w:p>
    <w:p w14:paraId="492F2BC2" w14:textId="0587F6EF" w:rsidR="00A77B3E" w:rsidRDefault="00FC60DB" w:rsidP="00B33F99">
      <w:pPr>
        <w:spacing w:line="360" w:lineRule="auto"/>
        <w:jc w:val="both"/>
      </w:pPr>
      <w:r>
        <w:rPr>
          <w:rFonts w:ascii="Book Antiqua" w:eastAsia="Book Antiqua" w:hAnsi="Book Antiqua" w:cs="Book Antiqua"/>
          <w:color w:val="000000"/>
        </w:rPr>
        <w:t>In cases where posterior circulation branch vessels, such as the PICA, are occluded, aspiration with 3MAX could be a sa</w:t>
      </w:r>
      <w:r>
        <w:rPr>
          <w:rFonts w:ascii="Book Antiqua" w:eastAsia="Book Antiqua" w:hAnsi="Book Antiqua" w:cs="Book Antiqua"/>
          <w:color w:val="000000"/>
        </w:rPr>
        <w:t>fe and feasible treatment. However, to achieve a good and successful outcome, the advantages and disadvantages</w:t>
      </w:r>
      <w:r w:rsidR="00CF0828">
        <w:rPr>
          <w:rFonts w:ascii="Book Antiqua" w:eastAsia="Book Antiqua" w:hAnsi="Book Antiqua" w:cs="Book Antiqua"/>
          <w:color w:val="000000"/>
        </w:rPr>
        <w:t xml:space="preserve"> should be carefully weighed</w:t>
      </w:r>
      <w:r>
        <w:rPr>
          <w:rFonts w:ascii="Book Antiqua" w:eastAsia="Book Antiqua" w:hAnsi="Book Antiqua" w:cs="Book Antiqua"/>
          <w:color w:val="000000"/>
        </w:rPr>
        <w:t>.</w:t>
      </w:r>
    </w:p>
    <w:p w14:paraId="31AE99EE" w14:textId="77777777" w:rsidR="00A77B3E" w:rsidRDefault="00A77B3E" w:rsidP="00B33F99">
      <w:pPr>
        <w:spacing w:line="360" w:lineRule="auto"/>
        <w:jc w:val="both"/>
      </w:pPr>
    </w:p>
    <w:p w14:paraId="1253FAE2" w14:textId="77777777" w:rsidR="00A77B3E" w:rsidRDefault="00FC60DB">
      <w:pPr>
        <w:spacing w:line="360" w:lineRule="auto"/>
        <w:jc w:val="both"/>
      </w:pPr>
      <w:r>
        <w:rPr>
          <w:rFonts w:ascii="Book Antiqua" w:eastAsia="Book Antiqua" w:hAnsi="Book Antiqua" w:cs="Book Antiqua"/>
          <w:b/>
          <w:color w:val="000000"/>
        </w:rPr>
        <w:t>REFERENCES</w:t>
      </w:r>
    </w:p>
    <w:p w14:paraId="3ACC6527" w14:textId="77777777" w:rsidR="00A77B3E" w:rsidRDefault="00FC60DB">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Berkhemer OA</w:t>
      </w:r>
      <w:r>
        <w:rPr>
          <w:rFonts w:ascii="Book Antiqua" w:eastAsia="Book Antiqua" w:hAnsi="Book Antiqua" w:cs="Book Antiqua"/>
          <w:color w:val="000000"/>
        </w:rPr>
        <w:t xml:space="preserve">, Fransen PS, Beumer D, van den Berg LA, Lingsma HF, Yoo AJ, Schonewille WJ, Vos JA, Nederkoorn PJ, Wermer MJ, van Walderveen MA, Staals J, Hofmeijer J, van Oostayen JA, Lycklama à Nijeholt GJ, Boiten J, Brouwer PA, Emmer BJ, de Bruijn SF, van Dijk LC, Kappelle LJ, Lo RH, van Dijk EJ, de Vries J, de Kort PL, van Rooij WJ, van den Berg JS, van Hasselt BA, Aerden LA, Dallinga RJ, Visser MC, Bot JC, Vroomen PC, Eshghi O, Schreuder TH, Heijboer RJ, Keizer K, Tielbeek AV, den Hertog HM, Gerrits DG, van den Berg-Vos RM, Karas GB, Steyerberg EW, Flach HZ, Marquering HA, Sprengers ME, Jenniskens SF, Beenen LF, van den Berg R, Koudstaal PJ, van Zwam WH, Roos YB, van der Lugt A, van Oostenbrugge RJ, Majoie CB, Dippel DW; MR CLEAN Investigators. A randomized trial of intraarterial treatment for acute ischemic stroke.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372</w:t>
      </w:r>
      <w:r>
        <w:rPr>
          <w:rFonts w:ascii="Book Antiqua" w:eastAsia="Book Antiqua" w:hAnsi="Book Antiqua" w:cs="Book Antiqua"/>
          <w:color w:val="000000"/>
        </w:rPr>
        <w:t>: 11-20 [PMID: 25517348 DOI: 10.1056/NEJMoa1411587]</w:t>
      </w:r>
    </w:p>
    <w:p w14:paraId="4E5153B9" w14:textId="77777777" w:rsidR="00A77B3E" w:rsidRDefault="00FC60DB">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Campbell BC</w:t>
      </w:r>
      <w:r>
        <w:rPr>
          <w:rFonts w:ascii="Book Antiqua" w:eastAsia="Book Antiqua" w:hAnsi="Book Antiqua" w:cs="Book Antiqua"/>
          <w:color w:val="000000"/>
        </w:rPr>
        <w:t xml:space="preserve">, Mitchell PJ, Kleinig TJ, Dewey HM, Churilov L, Yassi N, Yan B, Dowling RJ, Parsons MW, Oxley TJ, Wu TY, Brooks M, Simpson MA, Miteff F, Levi CR, Krause M, Harrington TJ, Faulder KC, Steinfort BS, Priglinger M, Ang T, Scroop R, Barber PA, McGuinness B, Wijeratne T, Phan TG, Chong W, Chandra RV, Bladin CF, Badve M, Rice H, de Villiers L, Ma H, Desmond PM, Donnan GA, Davis SM; EXTEND-IA Investigators. Endovascular therapy for ischemic stroke with perfusion-imaging selection.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372</w:t>
      </w:r>
      <w:r>
        <w:rPr>
          <w:rFonts w:ascii="Book Antiqua" w:eastAsia="Book Antiqua" w:hAnsi="Book Antiqua" w:cs="Book Antiqua"/>
          <w:color w:val="000000"/>
        </w:rPr>
        <w:t>: 1009-1018 [PMID: 25671797 DOI: 10.1056/NEJMoa1414792]</w:t>
      </w:r>
    </w:p>
    <w:p w14:paraId="2105AFC8" w14:textId="77777777" w:rsidR="00A77B3E" w:rsidRDefault="00FC60DB">
      <w:pPr>
        <w:spacing w:line="360" w:lineRule="auto"/>
        <w:jc w:val="both"/>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Goyal M</w:t>
      </w:r>
      <w:r>
        <w:rPr>
          <w:rFonts w:ascii="Book Antiqua" w:eastAsia="Book Antiqua" w:hAnsi="Book Antiqua" w:cs="Book Antiqua"/>
          <w:color w:val="000000"/>
        </w:rPr>
        <w:t xml:space="preserve">, Demchuk AM, Menon BK, Eesa M, Rempel JL, Thornton J, Roy D, Jovin TG, Willinsky RA, Sapkota BL, Dowlatshahi D, Frei DF, Kamal NR, Montanera WJ, Poppe AY, Ryckborst KJ, Silver FL, Shuaib A, Tampieri D, Williams D, Bang OY, Baxter BW, Burns PA, Choe H, Heo JH, Holmstedt CA, Jankowitz B, Kelly M, Linares G, Mandzia JL, Shankar J, Sohn SI, Swartz RH, Barber PA, Coutts SB, Smith EE, Morrish WF, Weill A, Subramaniam S, Mitha AP, Wong JH, Lowerison MW, Sajobi TT, Hill MD; ESCAPE Trial Investigators. Randomized assessment of rapid endovascular treatment of ischemic stroke.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372</w:t>
      </w:r>
      <w:r>
        <w:rPr>
          <w:rFonts w:ascii="Book Antiqua" w:eastAsia="Book Antiqua" w:hAnsi="Book Antiqua" w:cs="Book Antiqua"/>
          <w:color w:val="000000"/>
        </w:rPr>
        <w:t>: 1019-1030 [PMID: 25671798 DOI: 10.1056/NEJMoa1414905]</w:t>
      </w:r>
    </w:p>
    <w:p w14:paraId="723561BF" w14:textId="77777777" w:rsidR="00A77B3E" w:rsidRDefault="00FC60DB">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Saber H</w:t>
      </w:r>
      <w:r>
        <w:rPr>
          <w:rFonts w:ascii="Book Antiqua" w:eastAsia="Book Antiqua" w:hAnsi="Book Antiqua" w:cs="Book Antiqua"/>
          <w:color w:val="000000"/>
        </w:rPr>
        <w:t xml:space="preserve">, Narayanan S, Palla M, Saver JL, Nogueira RG, Yoo AJ, Sheth SA. Mechanical thrombectomy for acute ischemic stroke with occlusion of the M2 segment of the middle cerebral artery: a meta-analysis. </w:t>
      </w:r>
      <w:r>
        <w:rPr>
          <w:rFonts w:ascii="Book Antiqua" w:eastAsia="Book Antiqua" w:hAnsi="Book Antiqua" w:cs="Book Antiqua"/>
          <w:i/>
          <w:iCs/>
          <w:color w:val="000000"/>
        </w:rPr>
        <w:t>J Neurointerv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620-624 [PMID: 29127196 DOI: 10.1136/neurintsurg-2017-013515]</w:t>
      </w:r>
    </w:p>
    <w:p w14:paraId="04F3D147" w14:textId="77777777" w:rsidR="00A77B3E" w:rsidRDefault="00FC60DB">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Chen CJ</w:t>
      </w:r>
      <w:r>
        <w:rPr>
          <w:rFonts w:ascii="Book Antiqua" w:eastAsia="Book Antiqua" w:hAnsi="Book Antiqua" w:cs="Book Antiqua"/>
          <w:color w:val="000000"/>
        </w:rPr>
        <w:t xml:space="preserve">, Wang C, Buell TJ, Ding D, Raper DM, Ironside N, Paisan GM, Starke RM, Southerland AM, Liu K, Worrall BB. Endovascular Mechanical Thrombectomy for Acute Middle Cerebral Artery M2 Segment Occlusion: A Systematic Review. </w:t>
      </w:r>
      <w:r>
        <w:rPr>
          <w:rFonts w:ascii="Book Antiqua" w:eastAsia="Book Antiqua" w:hAnsi="Book Antiqua" w:cs="Book Antiqua"/>
          <w:i/>
          <w:iCs/>
          <w:color w:val="000000"/>
        </w:rPr>
        <w:t>World Neurosurg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107</w:t>
      </w:r>
      <w:r>
        <w:rPr>
          <w:rFonts w:ascii="Book Antiqua" w:eastAsia="Book Antiqua" w:hAnsi="Book Antiqua" w:cs="Book Antiqua"/>
          <w:color w:val="000000"/>
        </w:rPr>
        <w:t>: 684-691 [PMID: 28844911 DOI: 10.1016/j.wneu.2017.08.108]</w:t>
      </w:r>
    </w:p>
    <w:p w14:paraId="18B0520F" w14:textId="77777777" w:rsidR="00A77B3E" w:rsidRDefault="00FC60DB">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Alakbarzade V</w:t>
      </w:r>
      <w:r>
        <w:rPr>
          <w:rFonts w:ascii="Book Antiqua" w:eastAsia="Book Antiqua" w:hAnsi="Book Antiqua" w:cs="Book Antiqua"/>
          <w:color w:val="000000"/>
        </w:rPr>
        <w:t xml:space="preserve">, Pereira AC. Cerebral catheter angiography and its complications. </w:t>
      </w:r>
      <w:r>
        <w:rPr>
          <w:rFonts w:ascii="Book Antiqua" w:eastAsia="Book Antiqua" w:hAnsi="Book Antiqua" w:cs="Book Antiqua"/>
          <w:i/>
          <w:iCs/>
          <w:color w:val="000000"/>
        </w:rPr>
        <w:t>Pract Neurol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393-398 [PMID: 30021800 DOI: 10.1136/practneurol-2018-001986]</w:t>
      </w:r>
    </w:p>
    <w:p w14:paraId="3F48C4F1" w14:textId="77777777" w:rsidR="00A77B3E" w:rsidRDefault="00FC60DB">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Dawkins AA</w:t>
      </w:r>
      <w:r>
        <w:rPr>
          <w:rFonts w:ascii="Book Antiqua" w:eastAsia="Book Antiqua" w:hAnsi="Book Antiqua" w:cs="Book Antiqua"/>
          <w:color w:val="000000"/>
        </w:rPr>
        <w:t xml:space="preserve">, Evans AL, Wattam J, Romanowski CA, Connolly DJ, Hodgson TJ, Coley SC. Complications of cerebral angiography: a prospective analysis of 2,924 consecutive procedures. </w:t>
      </w:r>
      <w:r>
        <w:rPr>
          <w:rFonts w:ascii="Book Antiqua" w:eastAsia="Book Antiqua" w:hAnsi="Book Antiqua" w:cs="Book Antiqua"/>
          <w:i/>
          <w:iCs/>
          <w:color w:val="000000"/>
        </w:rPr>
        <w:t>Neuroradiology</w:t>
      </w:r>
      <w:r>
        <w:rPr>
          <w:rFonts w:ascii="Book Antiqua" w:eastAsia="Book Antiqua" w:hAnsi="Book Antiqua" w:cs="Book Antiqua"/>
          <w:color w:val="000000"/>
        </w:rPr>
        <w:t xml:space="preserve"> 2007; </w:t>
      </w:r>
      <w:r>
        <w:rPr>
          <w:rFonts w:ascii="Book Antiqua" w:eastAsia="Book Antiqua" w:hAnsi="Book Antiqua" w:cs="Book Antiqua"/>
          <w:b/>
          <w:bCs/>
          <w:color w:val="000000"/>
        </w:rPr>
        <w:t>49</w:t>
      </w:r>
      <w:r>
        <w:rPr>
          <w:rFonts w:ascii="Book Antiqua" w:eastAsia="Book Antiqua" w:hAnsi="Book Antiqua" w:cs="Book Antiqua"/>
          <w:color w:val="000000"/>
        </w:rPr>
        <w:t>: 753-759 [PMID: 17594083 DOI: 10.1007/s00234-007-0252-y]</w:t>
      </w:r>
    </w:p>
    <w:p w14:paraId="65B833EE" w14:textId="77777777" w:rsidR="00A77B3E" w:rsidRDefault="00FC60DB">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Choudhri O</w:t>
      </w:r>
      <w:r>
        <w:rPr>
          <w:rFonts w:ascii="Book Antiqua" w:eastAsia="Book Antiqua" w:hAnsi="Book Antiqua" w:cs="Book Antiqua"/>
          <w:color w:val="000000"/>
        </w:rPr>
        <w:t xml:space="preserve">, Schoen M, Mantha A, Feroze A, Ali R, Lawton MT, Do HM. Increased risk for complications following diagnostic cerebral angiography in older patients: Trends from the Nationwide Inpatient Sample (1999-2009). </w:t>
      </w:r>
      <w:r>
        <w:rPr>
          <w:rFonts w:ascii="Book Antiqua" w:eastAsia="Book Antiqua" w:hAnsi="Book Antiqua" w:cs="Book Antiqua"/>
          <w:i/>
          <w:iCs/>
          <w:color w:val="000000"/>
        </w:rPr>
        <w:t>J Clin Neurosci</w:t>
      </w:r>
      <w:r>
        <w:rPr>
          <w:rFonts w:ascii="Book Antiqua" w:eastAsia="Book Antiqua" w:hAnsi="Book Antiqua" w:cs="Book Antiqua"/>
          <w:color w:val="000000"/>
        </w:rPr>
        <w:t xml:space="preserve"> 2016; </w:t>
      </w:r>
      <w:r>
        <w:rPr>
          <w:rFonts w:ascii="Book Antiqua" w:eastAsia="Book Antiqua" w:hAnsi="Book Antiqua" w:cs="Book Antiqua"/>
          <w:b/>
          <w:bCs/>
          <w:color w:val="000000"/>
        </w:rPr>
        <w:t>32</w:t>
      </w:r>
      <w:r>
        <w:rPr>
          <w:rFonts w:ascii="Book Antiqua" w:eastAsia="Book Antiqua" w:hAnsi="Book Antiqua" w:cs="Book Antiqua"/>
          <w:color w:val="000000"/>
        </w:rPr>
        <w:t>: 109-114 [PMID: 27430411 DOI: 10.1016/j.jocn.2016.04.007]</w:t>
      </w:r>
    </w:p>
    <w:p w14:paraId="66AD1E41" w14:textId="77777777" w:rsidR="00A77B3E" w:rsidRDefault="00FC60DB">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Cho DY</w:t>
      </w:r>
      <w:r>
        <w:rPr>
          <w:rFonts w:ascii="Book Antiqua" w:eastAsia="Book Antiqua" w:hAnsi="Book Antiqua" w:cs="Book Antiqua"/>
          <w:color w:val="000000"/>
        </w:rPr>
        <w:t xml:space="preserve">, Choi JH, Kim BS, Shin YS. Comparison of Clinical and Radiologic Outcomes of Diverse Endovascular Treatments in Vertebral Artery Dissecting Aneurysm Involving </w:t>
      </w:r>
      <w:r>
        <w:rPr>
          <w:rFonts w:ascii="Book Antiqua" w:eastAsia="Book Antiqua" w:hAnsi="Book Antiqua" w:cs="Book Antiqua"/>
          <w:color w:val="000000"/>
        </w:rPr>
        <w:lastRenderedPageBreak/>
        <w:t xml:space="preserve">the Origin of PICA. </w:t>
      </w:r>
      <w:r>
        <w:rPr>
          <w:rFonts w:ascii="Book Antiqua" w:eastAsia="Book Antiqua" w:hAnsi="Book Antiqua" w:cs="Book Antiqua"/>
          <w:i/>
          <w:iCs/>
          <w:color w:val="000000"/>
        </w:rPr>
        <w:t>World Neurosurg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121</w:t>
      </w:r>
      <w:r>
        <w:rPr>
          <w:rFonts w:ascii="Book Antiqua" w:eastAsia="Book Antiqua" w:hAnsi="Book Antiqua" w:cs="Book Antiqua"/>
          <w:color w:val="000000"/>
        </w:rPr>
        <w:t>: e22-e31 [PMID: 30189304 DOI: 10.1016/j.wneu.2018.08.184]</w:t>
      </w:r>
    </w:p>
    <w:p w14:paraId="1A6E99ED" w14:textId="77777777" w:rsidR="00A77B3E" w:rsidRDefault="00FC60DB">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Kim MJ</w:t>
      </w:r>
      <w:r>
        <w:rPr>
          <w:rFonts w:ascii="Book Antiqua" w:eastAsia="Book Antiqua" w:hAnsi="Book Antiqua" w:cs="Book Antiqua"/>
          <w:color w:val="000000"/>
        </w:rPr>
        <w:t xml:space="preserve">, Chung J, Kim SL, Roh HG, Kwon BJ, Kim BS, Kim TH, Kim BM, Shin YS. Stenting from the vertebral artery to the posterior inferior cerebellar artery. </w:t>
      </w:r>
      <w:r>
        <w:rPr>
          <w:rFonts w:ascii="Book Antiqua" w:eastAsia="Book Antiqua" w:hAnsi="Book Antiqua" w:cs="Book Antiqua"/>
          <w:i/>
          <w:iCs/>
          <w:color w:val="000000"/>
        </w:rPr>
        <w:t>AJNR Am J Neuroradiol</w:t>
      </w:r>
      <w:r>
        <w:rPr>
          <w:rFonts w:ascii="Book Antiqua" w:eastAsia="Book Antiqua" w:hAnsi="Book Antiqua" w:cs="Book Antiqua"/>
          <w:color w:val="000000"/>
        </w:rPr>
        <w:t xml:space="preserve"> 2012; </w:t>
      </w:r>
      <w:r>
        <w:rPr>
          <w:rFonts w:ascii="Book Antiqua" w:eastAsia="Book Antiqua" w:hAnsi="Book Antiqua" w:cs="Book Antiqua"/>
          <w:b/>
          <w:bCs/>
          <w:color w:val="000000"/>
        </w:rPr>
        <w:t>33</w:t>
      </w:r>
      <w:r>
        <w:rPr>
          <w:rFonts w:ascii="Book Antiqua" w:eastAsia="Book Antiqua" w:hAnsi="Book Antiqua" w:cs="Book Antiqua"/>
          <w:color w:val="000000"/>
        </w:rPr>
        <w:t>: 348-352 [PMID: 22051805 DOI: 10.3174/ajnr.A2741]</w:t>
      </w:r>
    </w:p>
    <w:p w14:paraId="2013EBAC" w14:textId="77777777" w:rsidR="00A77B3E" w:rsidRDefault="00FC60DB">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Altenbernd J</w:t>
      </w:r>
      <w:r>
        <w:rPr>
          <w:rFonts w:ascii="Book Antiqua" w:eastAsia="Book Antiqua" w:hAnsi="Book Antiqua" w:cs="Book Antiqua"/>
          <w:color w:val="000000"/>
        </w:rPr>
        <w:t xml:space="preserve">, Kuhnt O, Hennigs S, Hilker R, Loehr C. Frontline ADAPT therapy to treat patients with symptomatic M2 and M3 occlusions in acute ischemic stroke: initial experience with the Penumbra ACE and 3MAX reperfusion system. </w:t>
      </w:r>
      <w:r>
        <w:rPr>
          <w:rFonts w:ascii="Book Antiqua" w:eastAsia="Book Antiqua" w:hAnsi="Book Antiqua" w:cs="Book Antiqua"/>
          <w:i/>
          <w:iCs/>
          <w:color w:val="000000"/>
        </w:rPr>
        <w:t>J Neurointerv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434-439 [PMID: 28821628 DOI: 10.1136/neurintsurg-2017-013233]</w:t>
      </w:r>
    </w:p>
    <w:p w14:paraId="3744DF6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83B5BEA" w14:textId="77777777" w:rsidR="00A77B3E" w:rsidRDefault="00FC60DB">
      <w:pPr>
        <w:spacing w:line="360" w:lineRule="auto"/>
        <w:jc w:val="both"/>
      </w:pPr>
      <w:r>
        <w:rPr>
          <w:rFonts w:ascii="Book Antiqua" w:eastAsia="Book Antiqua" w:hAnsi="Book Antiqua" w:cs="Book Antiqua"/>
          <w:b/>
          <w:color w:val="000000"/>
        </w:rPr>
        <w:lastRenderedPageBreak/>
        <w:t>Footnotes</w:t>
      </w:r>
    </w:p>
    <w:p w14:paraId="4842169E" w14:textId="77777777" w:rsidR="00A77B3E" w:rsidRDefault="00FC60DB">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2A6A99D8" w14:textId="77777777" w:rsidR="00A77B3E" w:rsidRDefault="00A77B3E">
      <w:pPr>
        <w:spacing w:line="360" w:lineRule="auto"/>
        <w:jc w:val="both"/>
      </w:pPr>
    </w:p>
    <w:p w14:paraId="569CC344" w14:textId="77777777" w:rsidR="00A77B3E" w:rsidRDefault="00FC60DB">
      <w:pPr>
        <w:spacing w:line="360" w:lineRule="auto"/>
        <w:jc w:val="both"/>
      </w:pPr>
      <w:r>
        <w:rPr>
          <w:rFonts w:ascii="Book Antiqua" w:eastAsia="Book Antiqua" w:hAnsi="Book Antiqua" w:cs="Book Antiqua"/>
          <w:b/>
          <w:bCs/>
          <w:color w:val="000000"/>
        </w:rPr>
        <w:t xml:space="preserve">Conflict-of-interest statement: </w:t>
      </w:r>
      <w:r w:rsidR="00B33F99">
        <w:rPr>
          <w:rFonts w:ascii="Book Antiqua" w:eastAsia="Book Antiqua" w:hAnsi="Book Antiqua" w:cs="Book Antiqua"/>
          <w:color w:val="000000"/>
        </w:rPr>
        <w:t xml:space="preserve">The authors have no </w:t>
      </w:r>
      <w:r w:rsidR="00B33F99" w:rsidRPr="00B33F99">
        <w:rPr>
          <w:rFonts w:ascii="Book Antiqua" w:eastAsia="Book Antiqua" w:hAnsi="Book Antiqua" w:cs="Book Antiqua"/>
          <w:color w:val="000000"/>
        </w:rPr>
        <w:t>conflict</w:t>
      </w:r>
      <w:r w:rsidR="00B33F99">
        <w:rPr>
          <w:rFonts w:ascii="Book Antiqua" w:eastAsia="Book Antiqua" w:hAnsi="Book Antiqua" w:cs="Book Antiqua"/>
          <w:color w:val="000000"/>
        </w:rPr>
        <w:t xml:space="preserve"> </w:t>
      </w:r>
      <w:r w:rsidR="00B33F99" w:rsidRPr="00B33F99">
        <w:rPr>
          <w:rFonts w:ascii="Book Antiqua" w:eastAsia="Book Antiqua" w:hAnsi="Book Antiqua" w:cs="Book Antiqua"/>
          <w:color w:val="000000"/>
        </w:rPr>
        <w:t>of</w:t>
      </w:r>
      <w:r w:rsidR="00B33F99">
        <w:rPr>
          <w:rFonts w:ascii="Book Antiqua" w:eastAsia="Book Antiqua" w:hAnsi="Book Antiqua" w:cs="Book Antiqua"/>
          <w:color w:val="000000"/>
        </w:rPr>
        <w:t xml:space="preserve"> </w:t>
      </w:r>
      <w:r w:rsidR="00B33F99" w:rsidRPr="00B33F99">
        <w:rPr>
          <w:rFonts w:ascii="Book Antiqua" w:eastAsia="Book Antiqua" w:hAnsi="Book Antiqua" w:cs="Book Antiqua"/>
          <w:color w:val="000000"/>
        </w:rPr>
        <w:t>interest</w:t>
      </w:r>
      <w:r w:rsidR="00B33F99">
        <w:rPr>
          <w:rFonts w:ascii="Book Antiqua" w:eastAsia="Book Antiqua" w:hAnsi="Book Antiqua" w:cs="Book Antiqua"/>
          <w:color w:val="000000"/>
        </w:rPr>
        <w:t xml:space="preserve"> to declare.</w:t>
      </w:r>
    </w:p>
    <w:p w14:paraId="56FBF2B3" w14:textId="77777777" w:rsidR="00A77B3E" w:rsidRDefault="00A77B3E">
      <w:pPr>
        <w:spacing w:line="360" w:lineRule="auto"/>
        <w:jc w:val="both"/>
      </w:pPr>
    </w:p>
    <w:p w14:paraId="1A9AA58E" w14:textId="77777777" w:rsidR="00A77B3E" w:rsidRDefault="00FC60DB">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9CDFAF9" w14:textId="77777777" w:rsidR="00A77B3E" w:rsidRDefault="00A77B3E">
      <w:pPr>
        <w:spacing w:line="360" w:lineRule="auto"/>
        <w:jc w:val="both"/>
      </w:pPr>
    </w:p>
    <w:p w14:paraId="2E21F9C0" w14:textId="77777777" w:rsidR="00A77B3E" w:rsidRDefault="00FC60D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87705AD" w14:textId="77777777" w:rsidR="00A77B3E" w:rsidRDefault="00A77B3E">
      <w:pPr>
        <w:spacing w:line="360" w:lineRule="auto"/>
        <w:jc w:val="both"/>
      </w:pPr>
    </w:p>
    <w:p w14:paraId="3921B044" w14:textId="77777777" w:rsidR="00A77B3E" w:rsidRDefault="00FC60DB">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E0553B">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5C73E230" w14:textId="77777777" w:rsidR="00A77B3E" w:rsidRDefault="00A77B3E">
      <w:pPr>
        <w:spacing w:line="360" w:lineRule="auto"/>
        <w:jc w:val="both"/>
      </w:pPr>
    </w:p>
    <w:p w14:paraId="64B94232" w14:textId="77777777" w:rsidR="00A77B3E" w:rsidRDefault="00FC60D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23, 2020</w:t>
      </w:r>
    </w:p>
    <w:p w14:paraId="322D748C" w14:textId="77777777" w:rsidR="00A77B3E" w:rsidRDefault="00FC60D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21, 2020</w:t>
      </w:r>
    </w:p>
    <w:p w14:paraId="14DCE66B" w14:textId="77777777" w:rsidR="00A77B3E" w:rsidRDefault="00FC60DB">
      <w:pPr>
        <w:spacing w:line="360" w:lineRule="auto"/>
        <w:jc w:val="both"/>
      </w:pPr>
      <w:r>
        <w:rPr>
          <w:rFonts w:ascii="Book Antiqua" w:eastAsia="Book Antiqua" w:hAnsi="Book Antiqua" w:cs="Book Antiqua"/>
          <w:b/>
          <w:color w:val="000000"/>
        </w:rPr>
        <w:t xml:space="preserve">Article in press: </w:t>
      </w:r>
    </w:p>
    <w:p w14:paraId="79805C40" w14:textId="77777777" w:rsidR="00A77B3E" w:rsidRDefault="00A77B3E">
      <w:pPr>
        <w:spacing w:line="360" w:lineRule="auto"/>
        <w:jc w:val="both"/>
      </w:pPr>
    </w:p>
    <w:p w14:paraId="4C600B18" w14:textId="77777777" w:rsidR="00A77B3E" w:rsidRDefault="00FC60DB">
      <w:pPr>
        <w:spacing w:line="360" w:lineRule="auto"/>
        <w:jc w:val="both"/>
      </w:pPr>
      <w:r>
        <w:rPr>
          <w:rFonts w:ascii="Book Antiqua" w:eastAsia="Book Antiqua" w:hAnsi="Book Antiqua" w:cs="Book Antiqua"/>
          <w:b/>
          <w:color w:val="000000"/>
        </w:rPr>
        <w:t xml:space="preserve">Specialty type: </w:t>
      </w:r>
      <w:r w:rsidR="00E0553B" w:rsidRPr="00E700C2">
        <w:rPr>
          <w:rFonts w:ascii="Book Antiqua" w:eastAsia="微软雅黑" w:hAnsi="Book Antiqua" w:cs="宋体"/>
        </w:rPr>
        <w:t>Medicine, research and experimental</w:t>
      </w:r>
    </w:p>
    <w:p w14:paraId="1B967DB3" w14:textId="77777777" w:rsidR="00A77B3E" w:rsidRDefault="00FC60D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760F7AB" w14:textId="77777777" w:rsidR="00A77B3E" w:rsidRDefault="00FC60DB">
      <w:pPr>
        <w:spacing w:line="360" w:lineRule="auto"/>
        <w:jc w:val="both"/>
      </w:pPr>
      <w:r>
        <w:rPr>
          <w:rFonts w:ascii="Book Antiqua" w:eastAsia="Book Antiqua" w:hAnsi="Book Antiqua" w:cs="Book Antiqua"/>
          <w:b/>
          <w:color w:val="000000"/>
        </w:rPr>
        <w:t>Peer-review report’s scientific quality classification</w:t>
      </w:r>
    </w:p>
    <w:p w14:paraId="5E0A4B70" w14:textId="77777777" w:rsidR="00A77B3E" w:rsidRDefault="00FC60DB">
      <w:pPr>
        <w:spacing w:line="360" w:lineRule="auto"/>
        <w:jc w:val="both"/>
      </w:pPr>
      <w:r>
        <w:rPr>
          <w:rFonts w:ascii="Book Antiqua" w:eastAsia="Book Antiqua" w:hAnsi="Book Antiqua" w:cs="Book Antiqua"/>
          <w:color w:val="000000"/>
        </w:rPr>
        <w:t>Grade A (Excellent): 0</w:t>
      </w:r>
    </w:p>
    <w:p w14:paraId="4BFCEC51" w14:textId="77777777" w:rsidR="00A77B3E" w:rsidRDefault="00FC60DB">
      <w:pPr>
        <w:spacing w:line="360" w:lineRule="auto"/>
        <w:jc w:val="both"/>
      </w:pPr>
      <w:r>
        <w:rPr>
          <w:rFonts w:ascii="Book Antiqua" w:eastAsia="Book Antiqua" w:hAnsi="Book Antiqua" w:cs="Book Antiqua"/>
          <w:color w:val="000000"/>
        </w:rPr>
        <w:t>Grade B (Very good): B</w:t>
      </w:r>
    </w:p>
    <w:p w14:paraId="4102B718" w14:textId="77777777" w:rsidR="00A77B3E" w:rsidRDefault="00FC60DB">
      <w:pPr>
        <w:spacing w:line="360" w:lineRule="auto"/>
        <w:jc w:val="both"/>
      </w:pPr>
      <w:r>
        <w:rPr>
          <w:rFonts w:ascii="Book Antiqua" w:eastAsia="Book Antiqua" w:hAnsi="Book Antiqua" w:cs="Book Antiqua"/>
          <w:color w:val="000000"/>
        </w:rPr>
        <w:t>Grade C (Good): C</w:t>
      </w:r>
    </w:p>
    <w:p w14:paraId="2036DB21" w14:textId="77777777" w:rsidR="00A77B3E" w:rsidRDefault="00FC60DB">
      <w:pPr>
        <w:spacing w:line="360" w:lineRule="auto"/>
        <w:jc w:val="both"/>
      </w:pPr>
      <w:r>
        <w:rPr>
          <w:rFonts w:ascii="Book Antiqua" w:eastAsia="Book Antiqua" w:hAnsi="Book Antiqua" w:cs="Book Antiqua"/>
          <w:color w:val="000000"/>
        </w:rPr>
        <w:t>Grade D (Fair): 0</w:t>
      </w:r>
    </w:p>
    <w:p w14:paraId="7381386F" w14:textId="77777777" w:rsidR="00A77B3E" w:rsidRDefault="00FC60DB">
      <w:pPr>
        <w:spacing w:line="360" w:lineRule="auto"/>
        <w:jc w:val="both"/>
      </w:pPr>
      <w:r>
        <w:rPr>
          <w:rFonts w:ascii="Book Antiqua" w:eastAsia="Book Antiqua" w:hAnsi="Book Antiqua" w:cs="Book Antiqua"/>
          <w:color w:val="000000"/>
        </w:rPr>
        <w:lastRenderedPageBreak/>
        <w:t>Grade E (Poor): 0</w:t>
      </w:r>
    </w:p>
    <w:p w14:paraId="3F5EE40C" w14:textId="77777777" w:rsidR="00A77B3E" w:rsidRDefault="00A77B3E">
      <w:pPr>
        <w:spacing w:line="360" w:lineRule="auto"/>
        <w:jc w:val="both"/>
      </w:pPr>
    </w:p>
    <w:p w14:paraId="365F8597" w14:textId="00C16F33" w:rsidR="00A77B3E" w:rsidRDefault="00FC60D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Adams JD, Ahuja CK</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w:t>
      </w:r>
      <w:r>
        <w:rPr>
          <w:rFonts w:ascii="Book Antiqua" w:eastAsia="Book Antiqua" w:hAnsi="Book Antiqua" w:cs="Book Antiqua"/>
          <w:b/>
          <w:color w:val="000000"/>
        </w:rPr>
        <w:t xml:space="preserve">or: </w:t>
      </w:r>
      <w:r w:rsidR="00CF0828" w:rsidRPr="00506B9D">
        <w:rPr>
          <w:rFonts w:ascii="Book Antiqua" w:eastAsia="Book Antiqua" w:hAnsi="Book Antiqua" w:cs="Book Antiqua"/>
          <w:color w:val="000000"/>
        </w:rPr>
        <w:t>Wang TQ</w:t>
      </w:r>
      <w:r>
        <w:rPr>
          <w:rFonts w:ascii="Book Antiqua" w:eastAsia="Book Antiqua" w:hAnsi="Book Antiqua" w:cs="Book Antiqua"/>
          <w:b/>
          <w:color w:val="000000"/>
        </w:rPr>
        <w:t xml:space="preserve"> P-</w:t>
      </w:r>
      <w:r>
        <w:rPr>
          <w:rFonts w:ascii="Book Antiqua" w:eastAsia="Book Antiqua" w:hAnsi="Book Antiqua" w:cs="Book Antiqua"/>
          <w:b/>
          <w:color w:val="000000"/>
        </w:rPr>
        <w:t xml:space="preserve">Editor: </w:t>
      </w:r>
    </w:p>
    <w:p w14:paraId="5178B289" w14:textId="77777777" w:rsidR="00763AA0" w:rsidRDefault="00763AA0">
      <w:pPr>
        <w:spacing w:line="360" w:lineRule="auto"/>
        <w:jc w:val="both"/>
        <w:sectPr w:rsidR="00763AA0">
          <w:pgSz w:w="12240" w:h="15840"/>
          <w:pgMar w:top="1440" w:right="1440" w:bottom="1440" w:left="1440" w:header="720" w:footer="720" w:gutter="0"/>
          <w:cols w:space="720"/>
          <w:docGrid w:linePitch="360"/>
        </w:sectPr>
      </w:pPr>
    </w:p>
    <w:p w14:paraId="0994B48C" w14:textId="77777777" w:rsidR="00A77B3E" w:rsidRDefault="00FC60D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8DF054D" w14:textId="77777777" w:rsidR="00A72277" w:rsidRPr="00A72277" w:rsidRDefault="00A72277">
      <w:pPr>
        <w:spacing w:line="360" w:lineRule="auto"/>
        <w:jc w:val="both"/>
        <w:rPr>
          <w:rFonts w:ascii="Book Antiqua" w:hAnsi="Book Antiqua"/>
          <w:lang w:eastAsia="zh-CN"/>
        </w:rPr>
      </w:pPr>
      <w:r w:rsidRPr="00A72277">
        <w:rPr>
          <w:rFonts w:ascii="Book Antiqua" w:hAnsi="Book Antiqua"/>
          <w:lang w:eastAsia="zh-CN"/>
        </w:rPr>
        <w:t>A</w:t>
      </w:r>
    </w:p>
    <w:p w14:paraId="0EDB156C" w14:textId="77777777" w:rsidR="00A72277" w:rsidRDefault="00A72277">
      <w:pPr>
        <w:spacing w:line="360" w:lineRule="auto"/>
        <w:jc w:val="both"/>
        <w:rPr>
          <w:rFonts w:ascii="Book Antiqua" w:hAnsi="Book Antiqua"/>
          <w:lang w:eastAsia="zh-CN"/>
        </w:rPr>
      </w:pPr>
      <w:r w:rsidRPr="00A72277">
        <w:rPr>
          <w:rFonts w:ascii="Book Antiqua" w:hAnsi="Book Antiqua"/>
          <w:noProof/>
          <w:lang w:eastAsia="zh-CN"/>
        </w:rPr>
        <w:drawing>
          <wp:inline distT="0" distB="0" distL="0" distR="0" wp14:anchorId="25475B52" wp14:editId="3D871F72">
            <wp:extent cx="2160000" cy="2160000"/>
            <wp:effectExtent l="0" t="0" r="0" b="0"/>
            <wp:docPr id="4" name="图片 3" descr="1.3.46.670589.33.1.11674980952664290888.237870727725039176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3.46.670589.33.1.11674980952664290888.2378707277250391763.bmp"/>
                    <pic:cNvPicPr>
                      <a:picLocks noChangeAspect="1"/>
                    </pic:cNvPicPr>
                  </pic:nvPicPr>
                  <pic:blipFill>
                    <a:blip r:embed="rId7" cstate="print"/>
                    <a:stretch>
                      <a:fillRect/>
                    </a:stretch>
                  </pic:blipFill>
                  <pic:spPr>
                    <a:xfrm>
                      <a:off x="0" y="0"/>
                      <a:ext cx="2160000" cy="2160000"/>
                    </a:xfrm>
                    <a:prstGeom prst="rect">
                      <a:avLst/>
                    </a:prstGeom>
                  </pic:spPr>
                </pic:pic>
              </a:graphicData>
            </a:graphic>
          </wp:inline>
        </w:drawing>
      </w:r>
    </w:p>
    <w:p w14:paraId="05D1776D" w14:textId="77777777" w:rsidR="00A72277" w:rsidRDefault="00A72277">
      <w:pPr>
        <w:spacing w:line="360" w:lineRule="auto"/>
        <w:jc w:val="both"/>
        <w:rPr>
          <w:rFonts w:ascii="Book Antiqua" w:hAnsi="Book Antiqua"/>
          <w:lang w:eastAsia="zh-CN"/>
        </w:rPr>
      </w:pPr>
      <w:r>
        <w:rPr>
          <w:rFonts w:ascii="Book Antiqua" w:hAnsi="Book Antiqua" w:hint="eastAsia"/>
          <w:lang w:eastAsia="zh-CN"/>
        </w:rPr>
        <w:t>B</w:t>
      </w:r>
    </w:p>
    <w:p w14:paraId="4FDF43FF" w14:textId="77777777" w:rsidR="00A72277" w:rsidRPr="00A72277" w:rsidRDefault="00A72277">
      <w:pPr>
        <w:spacing w:line="360" w:lineRule="auto"/>
        <w:jc w:val="both"/>
        <w:rPr>
          <w:rFonts w:ascii="Book Antiqua" w:hAnsi="Book Antiqua"/>
          <w:lang w:eastAsia="zh-CN"/>
        </w:rPr>
      </w:pPr>
      <w:r w:rsidRPr="00A72277">
        <w:rPr>
          <w:rFonts w:ascii="Book Antiqua" w:hAnsi="Book Antiqua"/>
          <w:noProof/>
          <w:lang w:eastAsia="zh-CN"/>
        </w:rPr>
        <w:drawing>
          <wp:inline distT="0" distB="0" distL="0" distR="0" wp14:anchorId="03CE3D46" wp14:editId="1A114647">
            <wp:extent cx="2160000" cy="2160000"/>
            <wp:effectExtent l="0" t="0" r="0" b="0"/>
            <wp:docPr id="1" name="内容占位符 3" descr="1.3.46.670589.33.1.29268256492177781579.25109157764207288164.bmp"/>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内容占位符 3" descr="1.3.46.670589.33.1.29268256492177781579.25109157764207288164.bmp"/>
                    <pic:cNvPicPr>
                      <a:picLocks noGrp="1" noChangeAspect="1"/>
                    </pic:cNvPicPr>
                  </pic:nvPicPr>
                  <pic:blipFill>
                    <a:blip r:embed="rId8" cstate="print"/>
                    <a:stretch>
                      <a:fillRect/>
                    </a:stretch>
                  </pic:blipFill>
                  <pic:spPr>
                    <a:xfrm>
                      <a:off x="0" y="0"/>
                      <a:ext cx="2160000" cy="2160000"/>
                    </a:xfrm>
                    <a:prstGeom prst="rect">
                      <a:avLst/>
                    </a:prstGeom>
                  </pic:spPr>
                </pic:pic>
              </a:graphicData>
            </a:graphic>
          </wp:inline>
        </w:drawing>
      </w:r>
    </w:p>
    <w:p w14:paraId="43407EB4" w14:textId="2A5A6C0D" w:rsidR="00AB18B5" w:rsidRDefault="00FC60DB">
      <w:pPr>
        <w:spacing w:line="360" w:lineRule="auto"/>
        <w:jc w:val="both"/>
        <w:rPr>
          <w:rFonts w:ascii="Book Antiqua" w:eastAsia="Book Antiqua" w:hAnsi="Book Antiqua" w:cs="Book Antiqua"/>
          <w:color w:val="000000"/>
        </w:rPr>
      </w:pPr>
      <w:r w:rsidRPr="00310572">
        <w:rPr>
          <w:rFonts w:ascii="Book Antiqua" w:eastAsia="Book Antiqua" w:hAnsi="Book Antiqua" w:cs="Book Antiqua"/>
          <w:b/>
          <w:bCs/>
          <w:color w:val="000000"/>
        </w:rPr>
        <w:t>Figure 1</w:t>
      </w:r>
      <w:r w:rsidR="00AB18B5" w:rsidRPr="00310572">
        <w:rPr>
          <w:rFonts w:ascii="Book Antiqua" w:eastAsia="Book Antiqua" w:hAnsi="Book Antiqua" w:cs="Book Antiqua"/>
          <w:b/>
          <w:bCs/>
          <w:color w:val="000000"/>
        </w:rPr>
        <w:t xml:space="preserve"> </w:t>
      </w:r>
      <w:r w:rsidR="005018D6" w:rsidRPr="00310572">
        <w:rPr>
          <w:rFonts w:ascii="Book Antiqua" w:hAnsi="Book Antiqua"/>
          <w:b/>
          <w:bCs/>
          <w:color w:val="000000" w:themeColor="text1"/>
        </w:rPr>
        <w:t xml:space="preserve">Preoperative </w:t>
      </w:r>
      <w:r w:rsidR="00310572" w:rsidRPr="00310572">
        <w:rPr>
          <w:rFonts w:ascii="Book Antiqua" w:eastAsia="Book Antiqua" w:hAnsi="Book Antiqua" w:cs="Book Antiqua"/>
          <w:b/>
          <w:bCs/>
          <w:color w:val="000000"/>
        </w:rPr>
        <w:t>computed tomography angiography</w:t>
      </w:r>
      <w:r w:rsidR="00A72277" w:rsidRPr="00310572">
        <w:rPr>
          <w:rFonts w:ascii="Book Antiqua" w:eastAsia="Book Antiqua" w:hAnsi="Book Antiqua" w:cs="Book Antiqua"/>
          <w:b/>
          <w:bCs/>
          <w:color w:val="000000"/>
        </w:rPr>
        <w:t>.</w:t>
      </w:r>
      <w:r w:rsidR="00AB18B5">
        <w:rPr>
          <w:rFonts w:ascii="Book Antiqua" w:eastAsia="Book Antiqua" w:hAnsi="Book Antiqua" w:cs="Book Antiqua"/>
          <w:color w:val="000000"/>
        </w:rPr>
        <w:t xml:space="preserve"> </w:t>
      </w:r>
      <w:r>
        <w:rPr>
          <w:rFonts w:ascii="Book Antiqua" w:eastAsia="Book Antiqua" w:hAnsi="Book Antiqua" w:cs="Book Antiqua"/>
          <w:color w:val="000000"/>
        </w:rPr>
        <w:t>A</w:t>
      </w:r>
      <w:r w:rsidR="00AB18B5">
        <w:rPr>
          <w:rFonts w:ascii="Book Antiqua" w:eastAsia="Book Antiqua" w:hAnsi="Book Antiqua" w:cs="Book Antiqua"/>
          <w:color w:val="000000"/>
        </w:rPr>
        <w:t>:</w:t>
      </w:r>
      <w:r>
        <w:rPr>
          <w:rFonts w:ascii="Book Antiqua" w:eastAsia="Book Antiqua" w:hAnsi="Book Antiqua" w:cs="Book Antiqua"/>
          <w:color w:val="000000"/>
        </w:rPr>
        <w:t xml:space="preserve"> C</w:t>
      </w:r>
      <w:bookmarkStart w:id="0" w:name="_Hlk54004097"/>
      <w:r w:rsidR="00AB18B5" w:rsidRPr="00313B45">
        <w:rPr>
          <w:rFonts w:ascii="Book Antiqua" w:eastAsia="Book Antiqua" w:hAnsi="Book Antiqua" w:cs="Book Antiqua"/>
          <w:color w:val="000000"/>
        </w:rPr>
        <w:t>omputed tomography</w:t>
      </w:r>
      <w:bookmarkEnd w:id="0"/>
      <w:r>
        <w:rPr>
          <w:rFonts w:ascii="Book Antiqua" w:eastAsia="Book Antiqua" w:hAnsi="Book Antiqua" w:cs="Book Antiqua"/>
          <w:color w:val="000000"/>
        </w:rPr>
        <w:t xml:space="preserve"> angiography (CTA) revealed severe stenosis of the right internal carotid artery</w:t>
      </w:r>
      <w:r w:rsidR="00AB18B5">
        <w:rPr>
          <w:rFonts w:ascii="Book Antiqua" w:eastAsia="Book Antiqua" w:hAnsi="Book Antiqua" w:cs="Book Antiqua"/>
          <w:color w:val="000000"/>
        </w:rPr>
        <w:t xml:space="preserve">; </w:t>
      </w:r>
      <w:r>
        <w:rPr>
          <w:rFonts w:ascii="Book Antiqua" w:eastAsia="Book Antiqua" w:hAnsi="Book Antiqua" w:cs="Book Antiqua"/>
          <w:color w:val="000000"/>
        </w:rPr>
        <w:t>B</w:t>
      </w:r>
      <w:r w:rsidR="00AB18B5">
        <w:rPr>
          <w:rFonts w:ascii="Book Antiqua" w:eastAsia="Book Antiqua" w:hAnsi="Book Antiqua" w:cs="Book Antiqua"/>
          <w:color w:val="000000"/>
        </w:rPr>
        <w:t>:</w:t>
      </w:r>
      <w:r>
        <w:rPr>
          <w:rFonts w:ascii="Book Antiqua" w:eastAsia="Book Antiqua" w:hAnsi="Book Antiqua" w:cs="Book Antiqua"/>
          <w:color w:val="000000"/>
        </w:rPr>
        <w:t xml:space="preserve"> CTA revealed the formation of mixed plaques in the left subclavian artery.</w:t>
      </w:r>
    </w:p>
    <w:p w14:paraId="1C499CE7" w14:textId="77777777" w:rsidR="00A77B3E" w:rsidRDefault="00AB18B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14:paraId="4F1517C5" w14:textId="77777777" w:rsidR="00AB18B5" w:rsidRDefault="00AB18B5">
      <w:pPr>
        <w:spacing w:line="360" w:lineRule="auto"/>
        <w:jc w:val="both"/>
      </w:pPr>
      <w:r w:rsidRPr="00AB18B5">
        <w:rPr>
          <w:noProof/>
          <w:lang w:eastAsia="zh-CN"/>
        </w:rPr>
        <w:drawing>
          <wp:inline distT="0" distB="0" distL="0" distR="0" wp14:anchorId="23C1CCD7" wp14:editId="5CDC0CAD">
            <wp:extent cx="2160000" cy="2160000"/>
            <wp:effectExtent l="0" t="0" r="0" b="0"/>
            <wp:docPr id="2" name="图片 3" descr="IMG-0006-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0006-00001.jpg"/>
                    <pic:cNvPicPr>
                      <a:picLocks noChangeAspect="1"/>
                    </pic:cNvPicPr>
                  </pic:nvPicPr>
                  <pic:blipFill>
                    <a:blip r:embed="rId9" cstate="print"/>
                    <a:stretch>
                      <a:fillRect/>
                    </a:stretch>
                  </pic:blipFill>
                  <pic:spPr>
                    <a:xfrm>
                      <a:off x="0" y="0"/>
                      <a:ext cx="2160000" cy="2160000"/>
                    </a:xfrm>
                    <a:prstGeom prst="rect">
                      <a:avLst/>
                    </a:prstGeom>
                  </pic:spPr>
                </pic:pic>
              </a:graphicData>
            </a:graphic>
          </wp:inline>
        </w:drawing>
      </w:r>
    </w:p>
    <w:p w14:paraId="773DAFD6" w14:textId="77777777" w:rsidR="00AB18B5" w:rsidRPr="00AB18B5" w:rsidRDefault="00AB18B5">
      <w:pPr>
        <w:spacing w:line="360" w:lineRule="auto"/>
        <w:jc w:val="both"/>
        <w:rPr>
          <w:rFonts w:ascii="Book Antiqua" w:hAnsi="Book Antiqua"/>
          <w:lang w:eastAsia="zh-CN"/>
        </w:rPr>
      </w:pPr>
      <w:r w:rsidRPr="00AB18B5">
        <w:rPr>
          <w:rFonts w:ascii="Book Antiqua" w:hAnsi="Book Antiqua"/>
          <w:lang w:eastAsia="zh-CN"/>
        </w:rPr>
        <w:t>B</w:t>
      </w:r>
    </w:p>
    <w:p w14:paraId="148FABB1" w14:textId="77777777" w:rsidR="00AB18B5" w:rsidRPr="00AB18B5" w:rsidRDefault="00AB18B5">
      <w:pPr>
        <w:spacing w:line="360" w:lineRule="auto"/>
        <w:jc w:val="both"/>
        <w:rPr>
          <w:rFonts w:ascii="Book Antiqua" w:hAnsi="Book Antiqua"/>
          <w:lang w:eastAsia="zh-CN"/>
        </w:rPr>
      </w:pPr>
      <w:r w:rsidRPr="00AB18B5">
        <w:rPr>
          <w:rFonts w:ascii="Book Antiqua" w:hAnsi="Book Antiqua"/>
          <w:noProof/>
          <w:lang w:eastAsia="zh-CN"/>
        </w:rPr>
        <w:drawing>
          <wp:inline distT="0" distB="0" distL="0" distR="0" wp14:anchorId="00DF2803" wp14:editId="0C0EA26E">
            <wp:extent cx="2160000" cy="2160000"/>
            <wp:effectExtent l="0" t="0" r="0" b="0"/>
            <wp:docPr id="5" name="图片 4" descr="图示, 地图&#10;&#10;描述已自动生成">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CD27EEED-50AD-F94B-9F67-CBB68CAF41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示, 地图&#10;&#10;描述已自动生成">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CD27EEED-50AD-F94B-9F67-CBB68CAF4106}"/>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66BA5E05" w14:textId="17D3B86B" w:rsidR="00AB18B5" w:rsidRDefault="00FC60DB">
      <w:pPr>
        <w:spacing w:line="360" w:lineRule="auto"/>
        <w:jc w:val="both"/>
        <w:rPr>
          <w:rFonts w:ascii="Book Antiqua" w:eastAsia="Book Antiqua" w:hAnsi="Book Antiqua" w:cs="Book Antiqua"/>
          <w:color w:val="000000"/>
        </w:rPr>
      </w:pPr>
      <w:r w:rsidRPr="00310572">
        <w:rPr>
          <w:rFonts w:ascii="Book Antiqua" w:eastAsia="Book Antiqua" w:hAnsi="Book Antiqua" w:cs="Book Antiqua"/>
          <w:b/>
          <w:bCs/>
          <w:color w:val="000000"/>
        </w:rPr>
        <w:t>Figure 2</w:t>
      </w:r>
      <w:r w:rsidR="00AB18B5" w:rsidRPr="00310572">
        <w:rPr>
          <w:rFonts w:ascii="Book Antiqua" w:eastAsia="Book Antiqua" w:hAnsi="Book Antiqua" w:cs="Book Antiqua"/>
          <w:b/>
          <w:bCs/>
          <w:color w:val="000000"/>
        </w:rPr>
        <w:t xml:space="preserve"> </w:t>
      </w:r>
      <w:r w:rsidR="00310572" w:rsidRPr="00310572">
        <w:rPr>
          <w:rFonts w:ascii="Book Antiqua" w:eastAsia="Book Antiqua" w:hAnsi="Book Antiqua" w:cs="Book Antiqua"/>
          <w:b/>
          <w:bCs/>
          <w:color w:val="000000"/>
        </w:rPr>
        <w:t>Digital subtraction angiography</w:t>
      </w:r>
      <w:r w:rsidR="005018D6" w:rsidRPr="00310572">
        <w:rPr>
          <w:rFonts w:ascii="Book Antiqua" w:hAnsi="Book Antiqua" w:cs="Book Antiqua" w:hint="eastAsia"/>
          <w:b/>
          <w:bCs/>
          <w:color w:val="000000"/>
          <w:lang w:eastAsia="zh-CN"/>
        </w:rPr>
        <w:t xml:space="preserve"> i</w:t>
      </w:r>
      <w:r w:rsidR="005018D6" w:rsidRPr="00310572">
        <w:rPr>
          <w:rFonts w:ascii="Book Antiqua" w:hAnsi="Book Antiqua" w:cs="Book Antiqua" w:hint="eastAsia"/>
          <w:b/>
          <w:bCs/>
          <w:color w:val="000000"/>
          <w:lang w:eastAsia="zh-CN"/>
        </w:rPr>
        <w:t>mage</w:t>
      </w:r>
      <w:r w:rsidR="00CF0828">
        <w:rPr>
          <w:rFonts w:ascii="Book Antiqua" w:hAnsi="Book Antiqua" w:cs="Book Antiqua"/>
          <w:b/>
          <w:bCs/>
          <w:color w:val="000000"/>
          <w:lang w:eastAsia="zh-CN"/>
        </w:rPr>
        <w:t>s</w:t>
      </w:r>
      <w:r w:rsidR="00AB18B5" w:rsidRPr="00310572">
        <w:rPr>
          <w:rFonts w:ascii="Book Antiqua" w:eastAsia="Book Antiqua" w:hAnsi="Book Antiqua" w:cs="Book Antiqua"/>
          <w:b/>
          <w:bCs/>
          <w:color w:val="000000"/>
        </w:rPr>
        <w:t>.</w:t>
      </w:r>
      <w:r w:rsidR="00AB18B5">
        <w:rPr>
          <w:rFonts w:ascii="Book Antiqua" w:eastAsia="Book Antiqua" w:hAnsi="Book Antiqua" w:cs="Book Antiqua"/>
          <w:color w:val="000000"/>
        </w:rPr>
        <w:t xml:space="preserve"> </w:t>
      </w:r>
      <w:r>
        <w:rPr>
          <w:rFonts w:ascii="Book Antiqua" w:eastAsia="Book Antiqua" w:hAnsi="Book Antiqua" w:cs="Book Antiqua"/>
          <w:color w:val="000000"/>
        </w:rPr>
        <w:t>A</w:t>
      </w:r>
      <w:r w:rsidR="00AB18B5">
        <w:rPr>
          <w:rFonts w:ascii="Book Antiqua" w:eastAsia="Book Antiqua" w:hAnsi="Book Antiqua" w:cs="Book Antiqua"/>
          <w:color w:val="000000"/>
        </w:rPr>
        <w:t>:</w:t>
      </w:r>
      <w:r>
        <w:rPr>
          <w:rFonts w:ascii="Book Antiqua" w:eastAsia="Book Antiqua" w:hAnsi="Book Antiqua" w:cs="Book Antiqua"/>
          <w:color w:val="000000"/>
        </w:rPr>
        <w:t xml:space="preserve"> </w:t>
      </w:r>
      <w:r w:rsidR="00AB18B5">
        <w:rPr>
          <w:rFonts w:ascii="Book Antiqua" w:eastAsia="Book Antiqua" w:hAnsi="Book Antiqua" w:cs="Book Antiqua"/>
          <w:color w:val="000000"/>
        </w:rPr>
        <w:t>D</w:t>
      </w:r>
      <w:r w:rsidR="00AB18B5" w:rsidRPr="00AB18B5">
        <w:rPr>
          <w:rFonts w:ascii="Book Antiqua" w:eastAsia="Book Antiqua" w:hAnsi="Book Antiqua" w:cs="Book Antiqua"/>
          <w:color w:val="000000"/>
        </w:rPr>
        <w:t>igital subtraction angiography</w:t>
      </w:r>
      <w:r w:rsidR="00AB18B5">
        <w:rPr>
          <w:rFonts w:ascii="Book Antiqua" w:eastAsia="Book Antiqua" w:hAnsi="Book Antiqua" w:cs="Book Antiqua"/>
          <w:color w:val="000000"/>
        </w:rPr>
        <w:t xml:space="preserve"> (DSA)</w:t>
      </w:r>
      <w:r>
        <w:rPr>
          <w:rFonts w:ascii="Book Antiqua" w:eastAsia="Book Antiqua" w:hAnsi="Book Antiqua" w:cs="Book Antiqua"/>
          <w:color w:val="000000"/>
        </w:rPr>
        <w:t xml:space="preserve"> showed that the left vertebral artery and </w:t>
      </w:r>
      <w:r w:rsidR="00AB18B5">
        <w:rPr>
          <w:rFonts w:ascii="Book Antiqua" w:eastAsia="Book Antiqua" w:hAnsi="Book Antiqua" w:cs="Book Antiqua"/>
          <w:color w:val="000000"/>
        </w:rPr>
        <w:t>posterior inferior cerebellar artery</w:t>
      </w:r>
      <w:r>
        <w:rPr>
          <w:rFonts w:ascii="Book Antiqua" w:eastAsia="Book Antiqua" w:hAnsi="Book Antiqua" w:cs="Book Antiqua"/>
          <w:color w:val="000000"/>
        </w:rPr>
        <w:t xml:space="preserve"> were unaffected</w:t>
      </w:r>
      <w:r w:rsidR="00AB18B5">
        <w:rPr>
          <w:rFonts w:ascii="Book Antiqua" w:eastAsia="Book Antiqua" w:hAnsi="Book Antiqua" w:cs="Book Antiqua"/>
          <w:color w:val="000000"/>
        </w:rPr>
        <w:t xml:space="preserve">; </w:t>
      </w:r>
      <w:r>
        <w:rPr>
          <w:rFonts w:ascii="Book Antiqua" w:eastAsia="Book Antiqua" w:hAnsi="Book Antiqua" w:cs="Book Antiqua"/>
          <w:color w:val="000000"/>
        </w:rPr>
        <w:t>B</w:t>
      </w:r>
      <w:r w:rsidR="00AB18B5">
        <w:rPr>
          <w:rFonts w:ascii="Book Antiqua" w:eastAsia="Book Antiqua" w:hAnsi="Book Antiqua" w:cs="Book Antiqua"/>
          <w:color w:val="000000"/>
        </w:rPr>
        <w:t>:</w:t>
      </w:r>
      <w:r>
        <w:rPr>
          <w:rFonts w:ascii="Book Antiqua" w:eastAsia="Book Antiqua" w:hAnsi="Book Antiqua" w:cs="Book Antiqua"/>
          <w:color w:val="000000"/>
        </w:rPr>
        <w:t xml:space="preserve"> DSA showed that the left </w:t>
      </w:r>
      <w:r w:rsidR="00AB18B5">
        <w:rPr>
          <w:rFonts w:ascii="Book Antiqua" w:eastAsia="Book Antiqua" w:hAnsi="Book Antiqua" w:cs="Book Antiqua"/>
          <w:color w:val="000000"/>
        </w:rPr>
        <w:t>posterior inferior cerebellar artery</w:t>
      </w:r>
      <w:r>
        <w:rPr>
          <w:rFonts w:ascii="Book Antiqua" w:eastAsia="Book Antiqua" w:hAnsi="Book Antiqua" w:cs="Book Antiqua"/>
          <w:color w:val="000000"/>
        </w:rPr>
        <w:t xml:space="preserve"> was occluded.</w:t>
      </w:r>
    </w:p>
    <w:p w14:paraId="16B5D2EA" w14:textId="77777777" w:rsidR="00A77B3E" w:rsidRPr="00AB18B5" w:rsidRDefault="00AB18B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Pr="00AB18B5">
        <w:rPr>
          <w:rFonts w:ascii="Book Antiqua" w:eastAsia="Book Antiqua" w:hAnsi="Book Antiqua" w:cs="Book Antiqua"/>
          <w:color w:val="000000"/>
        </w:rPr>
        <w:lastRenderedPageBreak/>
        <w:t>A</w:t>
      </w:r>
    </w:p>
    <w:p w14:paraId="58692077" w14:textId="77777777" w:rsidR="00AB18B5" w:rsidRDefault="00AB18B5">
      <w:pPr>
        <w:spacing w:line="360" w:lineRule="auto"/>
        <w:jc w:val="both"/>
      </w:pPr>
      <w:r w:rsidRPr="00AB18B5">
        <w:rPr>
          <w:noProof/>
          <w:lang w:eastAsia="zh-CN"/>
        </w:rPr>
        <w:drawing>
          <wp:inline distT="0" distB="0" distL="0" distR="0" wp14:anchorId="287A174D" wp14:editId="6EDCB2EF">
            <wp:extent cx="2160000" cy="2160000"/>
            <wp:effectExtent l="0" t="0" r="0" b="0"/>
            <wp:docPr id="3" name="图片 4" descr="地图&#10;&#10;描述已自动生成">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65FDCB4-4815-B040-A10A-367C0A91D8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地图&#10;&#10;描述已自动生成">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65FDCB4-4815-B040-A10A-367C0A91D86A}"/>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540F5DAE" w14:textId="77777777" w:rsidR="00AB18B5" w:rsidRDefault="00AB18B5">
      <w:pPr>
        <w:spacing w:line="360" w:lineRule="auto"/>
        <w:jc w:val="both"/>
        <w:rPr>
          <w:rFonts w:ascii="Book Antiqua" w:hAnsi="Book Antiqua"/>
          <w:lang w:eastAsia="zh-CN"/>
        </w:rPr>
      </w:pPr>
      <w:r w:rsidRPr="00AB18B5">
        <w:rPr>
          <w:rFonts w:ascii="Book Antiqua" w:hAnsi="Book Antiqua"/>
          <w:lang w:eastAsia="zh-CN"/>
        </w:rPr>
        <w:t>B</w:t>
      </w:r>
    </w:p>
    <w:p w14:paraId="6C89BDFD" w14:textId="77777777" w:rsidR="00AB18B5" w:rsidRDefault="00AB18B5">
      <w:pPr>
        <w:spacing w:line="360" w:lineRule="auto"/>
        <w:jc w:val="both"/>
        <w:rPr>
          <w:rFonts w:ascii="Book Antiqua" w:hAnsi="Book Antiqua"/>
          <w:lang w:eastAsia="zh-CN"/>
        </w:rPr>
      </w:pPr>
      <w:r w:rsidRPr="00AB18B5">
        <w:rPr>
          <w:rFonts w:ascii="Book Antiqua" w:hAnsi="Book Antiqua"/>
          <w:noProof/>
          <w:lang w:eastAsia="zh-CN"/>
        </w:rPr>
        <w:drawing>
          <wp:inline distT="0" distB="0" distL="0" distR="0" wp14:anchorId="23C967BC" wp14:editId="009D5E8F">
            <wp:extent cx="2160000" cy="2160000"/>
            <wp:effectExtent l="0" t="0" r="0" b="0"/>
            <wp:docPr id="7" name="内容占位符 6" descr="图示, 地图&#10;&#10;描述已自动生成">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7BDE629-6DF1-D94B-8F8E-FBDABE2DB64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内容占位符 6" descr="图示, 地图&#10;&#10;描述已自动生成">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7BDE629-6DF1-D94B-8F8E-FBDABE2DB64E}"/>
                        </a:ext>
                      </a:extLst>
                    </pic:cNvPr>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7B4A94AF" w14:textId="77777777" w:rsidR="00AB18B5" w:rsidRDefault="00AB18B5">
      <w:pPr>
        <w:spacing w:line="360" w:lineRule="auto"/>
        <w:jc w:val="both"/>
        <w:rPr>
          <w:rFonts w:ascii="Book Antiqua" w:hAnsi="Book Antiqua"/>
          <w:lang w:eastAsia="zh-CN"/>
        </w:rPr>
      </w:pPr>
      <w:r>
        <w:rPr>
          <w:rFonts w:ascii="Book Antiqua" w:hAnsi="Book Antiqua" w:hint="eastAsia"/>
          <w:lang w:eastAsia="zh-CN"/>
        </w:rPr>
        <w:t>C</w:t>
      </w:r>
    </w:p>
    <w:p w14:paraId="7736EE7D" w14:textId="77777777" w:rsidR="00AB18B5" w:rsidRDefault="00AB18B5">
      <w:pPr>
        <w:spacing w:line="360" w:lineRule="auto"/>
        <w:jc w:val="both"/>
        <w:rPr>
          <w:rFonts w:ascii="Book Antiqua" w:hAnsi="Book Antiqua"/>
          <w:lang w:eastAsia="zh-CN"/>
        </w:rPr>
      </w:pPr>
      <w:r w:rsidRPr="00AB18B5">
        <w:rPr>
          <w:rFonts w:ascii="Book Antiqua" w:hAnsi="Book Antiqua"/>
          <w:noProof/>
          <w:lang w:eastAsia="zh-CN"/>
        </w:rPr>
        <w:drawing>
          <wp:inline distT="0" distB="0" distL="0" distR="0" wp14:anchorId="30413D76" wp14:editId="51DFA378">
            <wp:extent cx="2160000" cy="2160000"/>
            <wp:effectExtent l="0" t="0" r="0" b="0"/>
            <wp:docPr id="8" name="内容占位符 7" descr="1.2.156.112605.189250942752205.191219024355.4.13588.143553.bmp"/>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内容占位符 7" descr="1.2.156.112605.189250942752205.191219024355.4.13588.143553.bmp"/>
                    <pic:cNvPicPr>
                      <a:picLocks noGrp="1" noChangeAspect="1"/>
                    </pic:cNvPicPr>
                  </pic:nvPicPr>
                  <pic:blipFill>
                    <a:blip r:embed="rId13" cstate="print"/>
                    <a:stretch>
                      <a:fillRect/>
                    </a:stretch>
                  </pic:blipFill>
                  <pic:spPr>
                    <a:xfrm>
                      <a:off x="0" y="0"/>
                      <a:ext cx="2160000" cy="2160000"/>
                    </a:xfrm>
                    <a:prstGeom prst="rect">
                      <a:avLst/>
                    </a:prstGeom>
                  </pic:spPr>
                </pic:pic>
              </a:graphicData>
            </a:graphic>
          </wp:inline>
        </w:drawing>
      </w:r>
    </w:p>
    <w:p w14:paraId="1168276D" w14:textId="77777777" w:rsidR="00AB18B5" w:rsidRDefault="00AB18B5">
      <w:pPr>
        <w:spacing w:line="360" w:lineRule="auto"/>
        <w:jc w:val="both"/>
        <w:rPr>
          <w:rFonts w:ascii="Book Antiqua" w:hAnsi="Book Antiqua"/>
          <w:lang w:eastAsia="zh-CN"/>
        </w:rPr>
      </w:pPr>
      <w:r>
        <w:rPr>
          <w:rFonts w:ascii="Book Antiqua" w:hAnsi="Book Antiqua" w:hint="eastAsia"/>
          <w:lang w:eastAsia="zh-CN"/>
        </w:rPr>
        <w:t>D</w:t>
      </w:r>
    </w:p>
    <w:p w14:paraId="63BD375E" w14:textId="77777777" w:rsidR="00AB18B5" w:rsidRPr="00AB18B5" w:rsidRDefault="00AB18B5">
      <w:pPr>
        <w:spacing w:line="360" w:lineRule="auto"/>
        <w:jc w:val="both"/>
        <w:rPr>
          <w:rFonts w:ascii="Book Antiqua" w:hAnsi="Book Antiqua"/>
          <w:lang w:eastAsia="zh-CN"/>
        </w:rPr>
      </w:pPr>
      <w:r w:rsidRPr="00AB18B5">
        <w:rPr>
          <w:rFonts w:ascii="Book Antiqua" w:hAnsi="Book Antiqua"/>
          <w:noProof/>
          <w:lang w:eastAsia="zh-CN"/>
        </w:rPr>
        <w:lastRenderedPageBreak/>
        <w:drawing>
          <wp:inline distT="0" distB="0" distL="0" distR="0" wp14:anchorId="0B8F2281" wp14:editId="0D2B59E0">
            <wp:extent cx="2160000" cy="2160000"/>
            <wp:effectExtent l="0" t="0" r="0" b="0"/>
            <wp:docPr id="6" name="图片 3" descr="微信图片_2020050313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微信图片_20200503132514.jpg"/>
                    <pic:cNvPicPr>
                      <a:picLocks noChangeAspect="1"/>
                    </pic:cNvPicPr>
                  </pic:nvPicPr>
                  <pic:blipFill>
                    <a:blip r:embed="rId14" cstate="print"/>
                    <a:stretch>
                      <a:fillRect/>
                    </a:stretch>
                  </pic:blipFill>
                  <pic:spPr>
                    <a:xfrm>
                      <a:off x="0" y="0"/>
                      <a:ext cx="2160000" cy="2160000"/>
                    </a:xfrm>
                    <a:prstGeom prst="rect">
                      <a:avLst/>
                    </a:prstGeom>
                  </pic:spPr>
                </pic:pic>
              </a:graphicData>
            </a:graphic>
          </wp:inline>
        </w:drawing>
      </w:r>
    </w:p>
    <w:p w14:paraId="6D0208E2" w14:textId="41E33936" w:rsidR="00AB18B5" w:rsidRDefault="00FC60DB">
      <w:pPr>
        <w:spacing w:line="360" w:lineRule="auto"/>
        <w:jc w:val="both"/>
        <w:rPr>
          <w:rFonts w:ascii="Book Antiqua" w:eastAsia="Book Antiqua" w:hAnsi="Book Antiqua" w:cs="Book Antiqua"/>
          <w:color w:val="000000"/>
        </w:rPr>
      </w:pPr>
      <w:r w:rsidRPr="00310572">
        <w:rPr>
          <w:rFonts w:ascii="Book Antiqua" w:eastAsia="Book Antiqua" w:hAnsi="Book Antiqua" w:cs="Book Antiqua"/>
          <w:b/>
          <w:bCs/>
          <w:color w:val="000000"/>
        </w:rPr>
        <w:t>Figure 3</w:t>
      </w:r>
      <w:r w:rsidR="00AB18B5" w:rsidRPr="00310572">
        <w:rPr>
          <w:rFonts w:ascii="Book Antiqua" w:eastAsia="Book Antiqua" w:hAnsi="Book Antiqua" w:cs="Book Antiqua"/>
          <w:b/>
          <w:bCs/>
          <w:color w:val="000000"/>
        </w:rPr>
        <w:t xml:space="preserve"> </w:t>
      </w:r>
      <w:r w:rsidR="005018D6" w:rsidRPr="00310572">
        <w:rPr>
          <w:rFonts w:ascii="Book Antiqua" w:hAnsi="Book Antiqua" w:cs="Book Antiqua" w:hint="eastAsia"/>
          <w:b/>
          <w:bCs/>
          <w:color w:val="000000"/>
          <w:lang w:eastAsia="zh-CN"/>
        </w:rPr>
        <w:t>Operating process and outcome</w:t>
      </w:r>
      <w:r w:rsidR="00AB18B5" w:rsidRPr="00310572">
        <w:rPr>
          <w:rFonts w:ascii="Book Antiqua" w:eastAsia="Book Antiqua" w:hAnsi="Book Antiqua" w:cs="Book Antiqua"/>
          <w:b/>
          <w:bCs/>
          <w:color w:val="000000"/>
        </w:rPr>
        <w:t>.</w:t>
      </w:r>
      <w:r w:rsidR="00AB18B5">
        <w:rPr>
          <w:rFonts w:ascii="Book Antiqua" w:eastAsia="Book Antiqua" w:hAnsi="Book Antiqua" w:cs="Book Antiqua"/>
          <w:color w:val="000000"/>
        </w:rPr>
        <w:t xml:space="preserve"> </w:t>
      </w:r>
      <w:r>
        <w:rPr>
          <w:rFonts w:ascii="Book Antiqua" w:eastAsia="Book Antiqua" w:hAnsi="Book Antiqua" w:cs="Book Antiqua"/>
          <w:color w:val="000000"/>
        </w:rPr>
        <w:t>A</w:t>
      </w:r>
      <w:r w:rsidR="00AB18B5">
        <w:rPr>
          <w:rFonts w:ascii="Book Antiqua" w:eastAsia="Book Antiqua" w:hAnsi="Book Antiqua" w:cs="Book Antiqua"/>
          <w:color w:val="000000"/>
        </w:rPr>
        <w:t>:</w:t>
      </w:r>
      <w:r>
        <w:rPr>
          <w:rFonts w:ascii="Book Antiqua" w:eastAsia="Book Antiqua" w:hAnsi="Book Antiqua" w:cs="Book Antiqua"/>
          <w:color w:val="000000"/>
        </w:rPr>
        <w:t xml:space="preserve"> The proximal extent of the embolus was confirmed by 3MAX angiography</w:t>
      </w:r>
      <w:r w:rsidR="00AB18B5">
        <w:rPr>
          <w:rFonts w:ascii="Book Antiqua" w:eastAsia="Book Antiqua" w:hAnsi="Book Antiqua" w:cs="Book Antiqua"/>
          <w:color w:val="000000"/>
        </w:rPr>
        <w:t xml:space="preserve">; </w:t>
      </w:r>
      <w:r>
        <w:rPr>
          <w:rFonts w:ascii="Book Antiqua" w:eastAsia="Book Antiqua" w:hAnsi="Book Antiqua" w:cs="Book Antiqua"/>
          <w:color w:val="000000"/>
        </w:rPr>
        <w:t>B</w:t>
      </w:r>
      <w:r w:rsidR="00AB18B5">
        <w:rPr>
          <w:rFonts w:ascii="Book Antiqua" w:eastAsia="Book Antiqua" w:hAnsi="Book Antiqua" w:cs="Book Antiqua"/>
          <w:color w:val="000000"/>
        </w:rPr>
        <w:t>:</w:t>
      </w:r>
      <w:r>
        <w:rPr>
          <w:rFonts w:ascii="Book Antiqua" w:eastAsia="Book Antiqua" w:hAnsi="Book Antiqua" w:cs="Book Antiqua"/>
          <w:color w:val="000000"/>
        </w:rPr>
        <w:t xml:space="preserve"> The </w:t>
      </w:r>
      <w:r w:rsidR="00AB18B5">
        <w:rPr>
          <w:rFonts w:ascii="Book Antiqua" w:eastAsia="Book Antiqua" w:hAnsi="Book Antiqua" w:cs="Book Antiqua"/>
          <w:color w:val="000000"/>
        </w:rPr>
        <w:t>posterior inferior cerebellar artery</w:t>
      </w:r>
      <w:r>
        <w:rPr>
          <w:rFonts w:ascii="Book Antiqua" w:eastAsia="Book Antiqua" w:hAnsi="Book Antiqua" w:cs="Book Antiqua"/>
          <w:color w:val="000000"/>
        </w:rPr>
        <w:t xml:space="preserve"> was unobstructed after aspiration (</w:t>
      </w:r>
      <w:r w:rsidR="00AB18B5">
        <w:rPr>
          <w:rFonts w:ascii="Book Antiqua" w:eastAsia="Book Antiqua" w:hAnsi="Book Antiqua" w:cs="Book Antiqua"/>
          <w:color w:val="000000"/>
        </w:rPr>
        <w:t>Thrombolysis in Cerebral Infarction</w:t>
      </w:r>
      <w:r>
        <w:rPr>
          <w:rFonts w:ascii="Book Antiqua" w:eastAsia="Book Antiqua" w:hAnsi="Book Antiqua" w:cs="Book Antiqua"/>
          <w:color w:val="000000"/>
        </w:rPr>
        <w:t xml:space="preserve"> level 3)</w:t>
      </w:r>
      <w:r w:rsidR="00AB18B5">
        <w:rPr>
          <w:rFonts w:ascii="Book Antiqua" w:eastAsia="Book Antiqua" w:hAnsi="Book Antiqua" w:cs="Book Antiqua"/>
          <w:color w:val="000000"/>
        </w:rPr>
        <w:t xml:space="preserve">; </w:t>
      </w:r>
      <w:r>
        <w:rPr>
          <w:rFonts w:ascii="Book Antiqua" w:eastAsia="Book Antiqua" w:hAnsi="Book Antiqua" w:cs="Book Antiqua"/>
          <w:color w:val="000000"/>
        </w:rPr>
        <w:t>C</w:t>
      </w:r>
      <w:r w:rsidR="00AB18B5">
        <w:rPr>
          <w:rFonts w:ascii="Book Antiqua" w:eastAsia="Book Antiqua" w:hAnsi="Book Antiqua" w:cs="Book Antiqua"/>
          <w:color w:val="000000"/>
        </w:rPr>
        <w:t>:</w:t>
      </w:r>
      <w:r>
        <w:rPr>
          <w:rFonts w:ascii="Book Antiqua" w:eastAsia="Book Antiqua" w:hAnsi="Book Antiqua" w:cs="Book Antiqua"/>
          <w:color w:val="000000"/>
        </w:rPr>
        <w:t xml:space="preserve"> Noncontrast </w:t>
      </w:r>
      <w:r w:rsidR="00AB18B5" w:rsidRPr="00313B45">
        <w:rPr>
          <w:rFonts w:ascii="Book Antiqua" w:eastAsia="Book Antiqua" w:hAnsi="Book Antiqua" w:cs="Book Antiqua"/>
          <w:color w:val="000000"/>
        </w:rPr>
        <w:t>computed tomography</w:t>
      </w:r>
      <w:r>
        <w:rPr>
          <w:rFonts w:ascii="Book Antiqua" w:eastAsia="Book Antiqua" w:hAnsi="Book Antiqua" w:cs="Book Antiqua"/>
          <w:color w:val="000000"/>
        </w:rPr>
        <w:t xml:space="preserve"> on the first day after surgery showed a low-density focus in the left cerebellum</w:t>
      </w:r>
      <w:r w:rsidR="00AB18B5">
        <w:rPr>
          <w:rFonts w:ascii="Book Antiqua" w:eastAsia="Book Antiqua" w:hAnsi="Book Antiqua" w:cs="Book Antiqua"/>
          <w:color w:val="000000"/>
        </w:rPr>
        <w:t xml:space="preserve">; </w:t>
      </w:r>
      <w:r>
        <w:rPr>
          <w:rFonts w:ascii="Book Antiqua" w:eastAsia="Book Antiqua" w:hAnsi="Book Antiqua" w:cs="Book Antiqua"/>
          <w:color w:val="000000"/>
        </w:rPr>
        <w:t>D</w:t>
      </w:r>
      <w:r w:rsidR="00AB18B5">
        <w:rPr>
          <w:rFonts w:ascii="Book Antiqua" w:eastAsia="Book Antiqua" w:hAnsi="Book Antiqua" w:cs="Book Antiqua"/>
          <w:color w:val="000000"/>
        </w:rPr>
        <w:t>:</w:t>
      </w:r>
      <w:r>
        <w:rPr>
          <w:rFonts w:ascii="Book Antiqua" w:eastAsia="Book Antiqua" w:hAnsi="Book Antiqua" w:cs="Book Antiqua"/>
          <w:color w:val="000000"/>
        </w:rPr>
        <w:t xml:space="preserve"> Image of the embolus removed by 3MAX.</w:t>
      </w:r>
    </w:p>
    <w:p w14:paraId="021BA9FC" w14:textId="36DB6222" w:rsidR="00A77B3E" w:rsidRDefault="00AB18B5">
      <w:pPr>
        <w:spacing w:line="360" w:lineRule="auto"/>
        <w:jc w:val="both"/>
      </w:pPr>
      <w:r>
        <w:rPr>
          <w:rFonts w:ascii="Book Antiqua" w:eastAsia="Book Antiqua" w:hAnsi="Book Antiqua" w:cs="Book Antiqua"/>
          <w:color w:val="000000"/>
        </w:rPr>
        <w:br w:type="page"/>
      </w:r>
      <w:r w:rsidR="00D62F24">
        <w:rPr>
          <w:rFonts w:ascii="Book Antiqua" w:eastAsia="Book Antiqua" w:hAnsi="Book Antiqua" w:cs="Book Antiqua"/>
          <w:noProof/>
          <w:color w:val="000000"/>
          <w:lang w:eastAsia="zh-CN"/>
        </w:rPr>
        <w:lastRenderedPageBreak/>
        <w:drawing>
          <wp:inline distT="0" distB="0" distL="0" distR="0" wp14:anchorId="06D0E06C" wp14:editId="24E06464">
            <wp:extent cx="5957570" cy="172805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88105" cy="1736910"/>
                    </a:xfrm>
                    <a:prstGeom prst="rect">
                      <a:avLst/>
                    </a:prstGeom>
                    <a:noFill/>
                  </pic:spPr>
                </pic:pic>
              </a:graphicData>
            </a:graphic>
          </wp:inline>
        </w:drawing>
      </w:r>
    </w:p>
    <w:p w14:paraId="7A54E0F7" w14:textId="30569FE3" w:rsidR="00A77B3E" w:rsidRPr="00D62F24" w:rsidRDefault="00FC60DB">
      <w:pPr>
        <w:spacing w:line="360" w:lineRule="auto"/>
        <w:jc w:val="both"/>
      </w:pPr>
      <w:r w:rsidRPr="00AB18B5">
        <w:rPr>
          <w:rFonts w:ascii="Book Antiqua" w:eastAsia="Book Antiqua" w:hAnsi="Book Antiqua" w:cs="Book Antiqua"/>
          <w:b/>
          <w:bCs/>
          <w:color w:val="000000"/>
        </w:rPr>
        <w:t>Figure 4</w:t>
      </w:r>
      <w:r w:rsidR="00AB18B5" w:rsidRPr="00AB18B5">
        <w:rPr>
          <w:rFonts w:ascii="Book Antiqua" w:eastAsia="Book Antiqua" w:hAnsi="Book Antiqua" w:cs="Book Antiqua"/>
          <w:b/>
          <w:bCs/>
          <w:color w:val="000000"/>
        </w:rPr>
        <w:t xml:space="preserve"> </w:t>
      </w:r>
      <w:r w:rsidRPr="00AB18B5">
        <w:rPr>
          <w:rFonts w:ascii="Book Antiqua" w:eastAsia="Book Antiqua" w:hAnsi="Book Antiqua" w:cs="Book Antiqua"/>
          <w:b/>
          <w:bCs/>
          <w:color w:val="000000"/>
        </w:rPr>
        <w:t>Ima</w:t>
      </w:r>
      <w:r w:rsidRPr="00AB18B5">
        <w:rPr>
          <w:rFonts w:ascii="Book Antiqua" w:eastAsia="Book Antiqua" w:hAnsi="Book Antiqua" w:cs="Book Antiqua"/>
          <w:b/>
          <w:bCs/>
          <w:color w:val="000000"/>
        </w:rPr>
        <w:t>ge</w:t>
      </w:r>
      <w:r w:rsidR="00CF0828">
        <w:rPr>
          <w:rFonts w:ascii="Book Antiqua" w:eastAsia="Book Antiqua" w:hAnsi="Book Antiqua" w:cs="Book Antiqua"/>
          <w:b/>
          <w:bCs/>
          <w:color w:val="000000"/>
        </w:rPr>
        <w:t>s</w:t>
      </w:r>
      <w:r w:rsidRPr="00AB18B5">
        <w:rPr>
          <w:rFonts w:ascii="Book Antiqua" w:eastAsia="Book Antiqua" w:hAnsi="Book Antiqua" w:cs="Book Antiqua"/>
          <w:b/>
          <w:bCs/>
          <w:color w:val="000000"/>
        </w:rPr>
        <w:t xml:space="preserve"> of the</w:t>
      </w:r>
      <w:r w:rsidRPr="00AB18B5">
        <w:rPr>
          <w:rFonts w:ascii="Book Antiqua" w:eastAsia="Book Antiqua" w:hAnsi="Book Antiqua" w:cs="Book Antiqua"/>
          <w:b/>
          <w:bCs/>
          <w:color w:val="000000"/>
        </w:rPr>
        <w:t xml:space="preserve"> pathological results of the embolus</w:t>
      </w:r>
      <w:r w:rsidR="00D62F24">
        <w:rPr>
          <w:rFonts w:ascii="Book Antiqua" w:eastAsia="Book Antiqua" w:hAnsi="Book Antiqua" w:cs="Book Antiqua"/>
          <w:b/>
          <w:bCs/>
          <w:color w:val="000000"/>
        </w:rPr>
        <w:t>.</w:t>
      </w:r>
      <w:r w:rsidRPr="00AB18B5">
        <w:rPr>
          <w:rFonts w:ascii="Book Antiqua" w:eastAsia="Book Antiqua" w:hAnsi="Book Antiqua" w:cs="Book Antiqua"/>
          <w:b/>
          <w:bCs/>
          <w:color w:val="000000"/>
        </w:rPr>
        <w:t xml:space="preserve"> </w:t>
      </w:r>
      <w:r w:rsidR="00D62F24">
        <w:rPr>
          <w:rFonts w:ascii="Book Antiqua" w:eastAsia="Book Antiqua" w:hAnsi="Book Antiqua" w:cs="Book Antiqua"/>
          <w:color w:val="000000"/>
        </w:rPr>
        <w:t>A-C:</w:t>
      </w:r>
      <w:r w:rsidRPr="00D62F24">
        <w:rPr>
          <w:rFonts w:ascii="Book Antiqua" w:eastAsia="Book Antiqua" w:hAnsi="Book Antiqua" w:cs="Book Antiqua"/>
          <w:color w:val="000000"/>
        </w:rPr>
        <w:t xml:space="preserve"> </w:t>
      </w:r>
      <w:r w:rsidR="00D62F24">
        <w:rPr>
          <w:rFonts w:ascii="Book Antiqua" w:eastAsia="Book Antiqua" w:hAnsi="Book Antiqua" w:cs="Book Antiqua"/>
          <w:color w:val="000000"/>
        </w:rPr>
        <w:t>F</w:t>
      </w:r>
      <w:r w:rsidRPr="00D62F24">
        <w:rPr>
          <w:rFonts w:ascii="Book Antiqua" w:eastAsia="Book Antiqua" w:hAnsi="Book Antiqua" w:cs="Book Antiqua"/>
          <w:color w:val="000000"/>
        </w:rPr>
        <w:t>ibrinous exudation with inflammatory cell infiltration.</w:t>
      </w:r>
      <w:bookmarkStart w:id="1" w:name="_GoBack"/>
      <w:bookmarkEnd w:id="1"/>
    </w:p>
    <w:sectPr w:rsidR="00A77B3E" w:rsidRPr="00D62F24" w:rsidSect="004D1BB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A3501E" w14:textId="77777777" w:rsidR="00014E95" w:rsidRDefault="00014E95" w:rsidP="00E0553B">
      <w:r>
        <w:separator/>
      </w:r>
    </w:p>
  </w:endnote>
  <w:endnote w:type="continuationSeparator" w:id="0">
    <w:p w14:paraId="2A252378" w14:textId="77777777" w:rsidR="00014E95" w:rsidRDefault="00014E95" w:rsidP="00E05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9802991"/>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C922878" w14:textId="77777777" w:rsidR="003D4441" w:rsidRPr="003D4441" w:rsidRDefault="003D4441" w:rsidP="003D4441">
            <w:pPr>
              <w:pStyle w:val="a4"/>
              <w:jc w:val="right"/>
              <w:rPr>
                <w:rFonts w:ascii="Book Antiqua" w:hAnsi="Book Antiqua"/>
                <w:sz w:val="24"/>
                <w:szCs w:val="24"/>
              </w:rPr>
            </w:pPr>
            <w:r w:rsidRPr="003D4441">
              <w:rPr>
                <w:rFonts w:ascii="Book Antiqua" w:hAnsi="Book Antiqua"/>
                <w:sz w:val="24"/>
                <w:szCs w:val="24"/>
                <w:lang w:val="zh-CN" w:eastAsia="zh-CN"/>
              </w:rPr>
              <w:t xml:space="preserve"> </w:t>
            </w:r>
            <w:r w:rsidR="004D1BBF" w:rsidRPr="003D4441">
              <w:rPr>
                <w:rFonts w:ascii="Book Antiqua" w:hAnsi="Book Antiqua"/>
                <w:sz w:val="24"/>
                <w:szCs w:val="24"/>
              </w:rPr>
              <w:fldChar w:fldCharType="begin"/>
            </w:r>
            <w:r w:rsidRPr="003D4441">
              <w:rPr>
                <w:rFonts w:ascii="Book Antiqua" w:hAnsi="Book Antiqua"/>
                <w:sz w:val="24"/>
                <w:szCs w:val="24"/>
              </w:rPr>
              <w:instrText>PAGE</w:instrText>
            </w:r>
            <w:r w:rsidR="004D1BBF" w:rsidRPr="003D4441">
              <w:rPr>
                <w:rFonts w:ascii="Book Antiqua" w:hAnsi="Book Antiqua"/>
                <w:sz w:val="24"/>
                <w:szCs w:val="24"/>
              </w:rPr>
              <w:fldChar w:fldCharType="separate"/>
            </w:r>
            <w:r w:rsidR="00506B9D">
              <w:rPr>
                <w:rFonts w:ascii="Book Antiqua" w:hAnsi="Book Antiqua"/>
                <w:noProof/>
                <w:sz w:val="24"/>
                <w:szCs w:val="24"/>
              </w:rPr>
              <w:t>18</w:t>
            </w:r>
            <w:r w:rsidR="004D1BBF" w:rsidRPr="003D4441">
              <w:rPr>
                <w:rFonts w:ascii="Book Antiqua" w:hAnsi="Book Antiqua"/>
                <w:sz w:val="24"/>
                <w:szCs w:val="24"/>
              </w:rPr>
              <w:fldChar w:fldCharType="end"/>
            </w:r>
            <w:r w:rsidRPr="003D4441">
              <w:rPr>
                <w:rFonts w:ascii="Book Antiqua" w:hAnsi="Book Antiqua"/>
                <w:sz w:val="24"/>
                <w:szCs w:val="24"/>
                <w:lang w:val="zh-CN" w:eastAsia="zh-CN"/>
              </w:rPr>
              <w:t xml:space="preserve"> / </w:t>
            </w:r>
            <w:r w:rsidR="004D1BBF" w:rsidRPr="003D4441">
              <w:rPr>
                <w:rFonts w:ascii="Book Antiqua" w:hAnsi="Book Antiqua"/>
                <w:sz w:val="24"/>
                <w:szCs w:val="24"/>
              </w:rPr>
              <w:fldChar w:fldCharType="begin"/>
            </w:r>
            <w:r w:rsidRPr="003D4441">
              <w:rPr>
                <w:rFonts w:ascii="Book Antiqua" w:hAnsi="Book Antiqua"/>
                <w:sz w:val="24"/>
                <w:szCs w:val="24"/>
              </w:rPr>
              <w:instrText>NUMPAGES</w:instrText>
            </w:r>
            <w:r w:rsidR="004D1BBF" w:rsidRPr="003D4441">
              <w:rPr>
                <w:rFonts w:ascii="Book Antiqua" w:hAnsi="Book Antiqua"/>
                <w:sz w:val="24"/>
                <w:szCs w:val="24"/>
              </w:rPr>
              <w:fldChar w:fldCharType="separate"/>
            </w:r>
            <w:r w:rsidR="00506B9D">
              <w:rPr>
                <w:rFonts w:ascii="Book Antiqua" w:hAnsi="Book Antiqua"/>
                <w:noProof/>
                <w:sz w:val="24"/>
                <w:szCs w:val="24"/>
              </w:rPr>
              <w:t>18</w:t>
            </w:r>
            <w:r w:rsidR="004D1BBF" w:rsidRPr="003D4441">
              <w:rPr>
                <w:rFonts w:ascii="Book Antiqua" w:hAnsi="Book Antiqua"/>
                <w:sz w:val="24"/>
                <w:szCs w:val="24"/>
              </w:rPr>
              <w:fldChar w:fldCharType="end"/>
            </w:r>
          </w:p>
        </w:sdtContent>
      </w:sdt>
    </w:sdtContent>
  </w:sdt>
  <w:p w14:paraId="7E273FC2" w14:textId="77777777" w:rsidR="003D4441" w:rsidRPr="003D4441" w:rsidRDefault="003D4441" w:rsidP="003D4441">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2617EC" w14:textId="77777777" w:rsidR="00014E95" w:rsidRDefault="00014E95" w:rsidP="00E0553B">
      <w:r>
        <w:separator/>
      </w:r>
    </w:p>
  </w:footnote>
  <w:footnote w:type="continuationSeparator" w:id="0">
    <w:p w14:paraId="4A08C6EA" w14:textId="77777777" w:rsidR="00014E95" w:rsidRDefault="00014E95" w:rsidP="00E055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Y_MEDREF_DOCUID" w:val="{0AC5C8F1-1795-4B7F-8EBE-5A14D1C29702}"/>
    <w:docVar w:name="KY_MEDREF_VERSION" w:val="3"/>
  </w:docVars>
  <w:rsids>
    <w:rsidRoot w:val="00A77B3E"/>
    <w:rsid w:val="00014E95"/>
    <w:rsid w:val="00021045"/>
    <w:rsid w:val="0007152E"/>
    <w:rsid w:val="00202550"/>
    <w:rsid w:val="002125B6"/>
    <w:rsid w:val="002A4BA6"/>
    <w:rsid w:val="00310572"/>
    <w:rsid w:val="00393FC2"/>
    <w:rsid w:val="003D4441"/>
    <w:rsid w:val="004910DF"/>
    <w:rsid w:val="004D1BBF"/>
    <w:rsid w:val="005018D6"/>
    <w:rsid w:val="00506B9D"/>
    <w:rsid w:val="005727B0"/>
    <w:rsid w:val="00615516"/>
    <w:rsid w:val="006835D0"/>
    <w:rsid w:val="006C418A"/>
    <w:rsid w:val="006E2425"/>
    <w:rsid w:val="00763AA0"/>
    <w:rsid w:val="00833B0B"/>
    <w:rsid w:val="0086196D"/>
    <w:rsid w:val="009011C1"/>
    <w:rsid w:val="009823C8"/>
    <w:rsid w:val="00A23B59"/>
    <w:rsid w:val="00A71ABC"/>
    <w:rsid w:val="00A72277"/>
    <w:rsid w:val="00A77B3E"/>
    <w:rsid w:val="00AB18B5"/>
    <w:rsid w:val="00B33F99"/>
    <w:rsid w:val="00C36160"/>
    <w:rsid w:val="00C42923"/>
    <w:rsid w:val="00CA2A55"/>
    <w:rsid w:val="00CF0828"/>
    <w:rsid w:val="00D62F24"/>
    <w:rsid w:val="00D774E5"/>
    <w:rsid w:val="00D81BED"/>
    <w:rsid w:val="00E0553B"/>
    <w:rsid w:val="00FC0697"/>
    <w:rsid w:val="00FC60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2EECFA"/>
  <w15:docId w15:val="{37EFF49C-7FB8-4FF4-B5FA-0F08E1B3E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1BBF"/>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ranssent">
    <w:name w:val="transsent"/>
    <w:basedOn w:val="a0"/>
    <w:rsid w:val="004D1BBF"/>
  </w:style>
  <w:style w:type="paragraph" w:styleId="a3">
    <w:name w:val="header"/>
    <w:basedOn w:val="a"/>
    <w:link w:val="Char"/>
    <w:unhideWhenUsed/>
    <w:rsid w:val="00E0553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0553B"/>
    <w:rPr>
      <w:sz w:val="18"/>
      <w:szCs w:val="18"/>
    </w:rPr>
  </w:style>
  <w:style w:type="paragraph" w:styleId="a4">
    <w:name w:val="footer"/>
    <w:basedOn w:val="a"/>
    <w:link w:val="Char0"/>
    <w:uiPriority w:val="99"/>
    <w:unhideWhenUsed/>
    <w:rsid w:val="00E0553B"/>
    <w:pPr>
      <w:tabs>
        <w:tab w:val="center" w:pos="4153"/>
        <w:tab w:val="right" w:pos="8306"/>
      </w:tabs>
      <w:snapToGrid w:val="0"/>
    </w:pPr>
    <w:rPr>
      <w:sz w:val="18"/>
      <w:szCs w:val="18"/>
    </w:rPr>
  </w:style>
  <w:style w:type="character" w:customStyle="1" w:styleId="Char0">
    <w:name w:val="页脚 Char"/>
    <w:basedOn w:val="a0"/>
    <w:link w:val="a4"/>
    <w:uiPriority w:val="99"/>
    <w:rsid w:val="00E0553B"/>
    <w:rPr>
      <w:sz w:val="18"/>
      <w:szCs w:val="18"/>
    </w:rPr>
  </w:style>
  <w:style w:type="character" w:styleId="a5">
    <w:name w:val="annotation reference"/>
    <w:basedOn w:val="a0"/>
    <w:semiHidden/>
    <w:unhideWhenUsed/>
    <w:rsid w:val="00E0553B"/>
    <w:rPr>
      <w:sz w:val="21"/>
      <w:szCs w:val="21"/>
    </w:rPr>
  </w:style>
  <w:style w:type="paragraph" w:styleId="a6">
    <w:name w:val="annotation text"/>
    <w:basedOn w:val="a"/>
    <w:link w:val="Char1"/>
    <w:unhideWhenUsed/>
    <w:rsid w:val="00E0553B"/>
  </w:style>
  <w:style w:type="character" w:customStyle="1" w:styleId="Char1">
    <w:name w:val="批注文字 Char"/>
    <w:basedOn w:val="a0"/>
    <w:link w:val="a6"/>
    <w:rsid w:val="00E0553B"/>
    <w:rPr>
      <w:sz w:val="24"/>
      <w:szCs w:val="24"/>
    </w:rPr>
  </w:style>
  <w:style w:type="paragraph" w:styleId="a7">
    <w:name w:val="annotation subject"/>
    <w:basedOn w:val="a6"/>
    <w:next w:val="a6"/>
    <w:link w:val="Char2"/>
    <w:semiHidden/>
    <w:unhideWhenUsed/>
    <w:rsid w:val="00E0553B"/>
    <w:rPr>
      <w:b/>
      <w:bCs/>
    </w:rPr>
  </w:style>
  <w:style w:type="character" w:customStyle="1" w:styleId="Char2">
    <w:name w:val="批注主题 Char"/>
    <w:basedOn w:val="Char1"/>
    <w:link w:val="a7"/>
    <w:semiHidden/>
    <w:rsid w:val="00E0553B"/>
    <w:rPr>
      <w:b/>
      <w:bCs/>
      <w:sz w:val="24"/>
      <w:szCs w:val="24"/>
    </w:rPr>
  </w:style>
  <w:style w:type="paragraph" w:styleId="a8">
    <w:name w:val="Balloon Text"/>
    <w:basedOn w:val="a"/>
    <w:link w:val="Char3"/>
    <w:rsid w:val="005018D6"/>
    <w:rPr>
      <w:sz w:val="18"/>
      <w:szCs w:val="18"/>
    </w:rPr>
  </w:style>
  <w:style w:type="character" w:customStyle="1" w:styleId="Char3">
    <w:name w:val="批注框文本 Char"/>
    <w:basedOn w:val="a0"/>
    <w:link w:val="a8"/>
    <w:rsid w:val="005018D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18</Pages>
  <Words>2697</Words>
  <Characters>15374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ibm</cp:lastModifiedBy>
  <cp:revision>3</cp:revision>
  <dcterms:created xsi:type="dcterms:W3CDTF">2021-02-18T13:01:00Z</dcterms:created>
  <dcterms:modified xsi:type="dcterms:W3CDTF">2021-02-18T13:04:00Z</dcterms:modified>
</cp:coreProperties>
</file>