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2851A"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Name of Journal: </w:t>
      </w:r>
      <w:r w:rsidRPr="00813337">
        <w:rPr>
          <w:rFonts w:ascii="Book Antiqua" w:eastAsia="Book Antiqua" w:hAnsi="Book Antiqua" w:cs="Book Antiqua"/>
          <w:i/>
          <w:color w:val="000000"/>
        </w:rPr>
        <w:t>World Journal of Clinical Cases</w:t>
      </w:r>
    </w:p>
    <w:p w14:paraId="6F690438"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Manuscript NO: </w:t>
      </w:r>
      <w:r w:rsidRPr="00813337">
        <w:rPr>
          <w:rFonts w:ascii="Book Antiqua" w:eastAsia="Book Antiqua" w:hAnsi="Book Antiqua" w:cs="Book Antiqua"/>
          <w:color w:val="000000"/>
        </w:rPr>
        <w:t>59113</w:t>
      </w:r>
    </w:p>
    <w:p w14:paraId="2AD3C704"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Manuscript Type: </w:t>
      </w:r>
      <w:r w:rsidRPr="00813337">
        <w:rPr>
          <w:rFonts w:ascii="Book Antiqua" w:eastAsia="Book Antiqua" w:hAnsi="Book Antiqua" w:cs="Book Antiqua"/>
          <w:color w:val="000000"/>
        </w:rPr>
        <w:t>CASE REPORT</w:t>
      </w:r>
    </w:p>
    <w:p w14:paraId="1986A2DF" w14:textId="77777777" w:rsidR="00A77B3E" w:rsidRPr="00813337" w:rsidRDefault="00A77B3E" w:rsidP="00813337">
      <w:pPr>
        <w:snapToGrid w:val="0"/>
        <w:spacing w:line="360" w:lineRule="auto"/>
        <w:jc w:val="both"/>
        <w:rPr>
          <w:rFonts w:ascii="Book Antiqua" w:hAnsi="Book Antiqua"/>
        </w:rPr>
      </w:pPr>
    </w:p>
    <w:p w14:paraId="5D230440" w14:textId="77777777" w:rsidR="00A77B3E" w:rsidRPr="00813337" w:rsidRDefault="00F058DD" w:rsidP="00813337">
      <w:pPr>
        <w:snapToGrid w:val="0"/>
        <w:spacing w:line="360" w:lineRule="auto"/>
        <w:jc w:val="both"/>
        <w:rPr>
          <w:rFonts w:ascii="Book Antiqua" w:hAnsi="Book Antiqua"/>
        </w:rPr>
      </w:pPr>
      <w:bookmarkStart w:id="0" w:name="OLE_LINK2"/>
      <w:bookmarkStart w:id="1" w:name="OLE_LINK3"/>
      <w:bookmarkStart w:id="2" w:name="OLE_LINK2286"/>
      <w:r w:rsidRPr="00813337">
        <w:rPr>
          <w:rFonts w:ascii="Book Antiqua" w:eastAsia="Book Antiqua" w:hAnsi="Book Antiqua" w:cs="Book Antiqua"/>
          <w:b/>
          <w:bCs/>
          <w:color w:val="000000"/>
        </w:rPr>
        <w:t>Endoscopic reduction of colocolonic intussusception due to metastatic malignant melanoma: A case report</w:t>
      </w:r>
    </w:p>
    <w:bookmarkEnd w:id="0"/>
    <w:bookmarkEnd w:id="1"/>
    <w:bookmarkEnd w:id="2"/>
    <w:p w14:paraId="2366F0C8" w14:textId="77777777" w:rsidR="00A77B3E" w:rsidRPr="00813337" w:rsidRDefault="00A77B3E" w:rsidP="00813337">
      <w:pPr>
        <w:snapToGrid w:val="0"/>
        <w:spacing w:line="360" w:lineRule="auto"/>
        <w:jc w:val="both"/>
        <w:rPr>
          <w:rFonts w:ascii="Book Antiqua" w:hAnsi="Book Antiqua"/>
        </w:rPr>
      </w:pPr>
    </w:p>
    <w:p w14:paraId="3F2FE0DA" w14:textId="77777777" w:rsidR="00A77B3E" w:rsidRPr="00813337" w:rsidRDefault="00105B9D" w:rsidP="00813337">
      <w:pPr>
        <w:snapToGrid w:val="0"/>
        <w:spacing w:line="360" w:lineRule="auto"/>
        <w:jc w:val="both"/>
        <w:rPr>
          <w:rFonts w:ascii="Book Antiqua" w:hAnsi="Book Antiqua"/>
        </w:rPr>
      </w:pPr>
      <w:r w:rsidRPr="00813337">
        <w:rPr>
          <w:rFonts w:ascii="Book Antiqua" w:hAnsi="Book Antiqua"/>
        </w:rPr>
        <w:t xml:space="preserve">Kasuga K </w:t>
      </w:r>
      <w:r w:rsidRPr="00813337">
        <w:rPr>
          <w:rFonts w:ascii="Book Antiqua" w:hAnsi="Book Antiqua"/>
          <w:i/>
        </w:rPr>
        <w:t>et al</w:t>
      </w:r>
      <w:r w:rsidRPr="00813337">
        <w:rPr>
          <w:rFonts w:ascii="Book Antiqua" w:hAnsi="Book Antiqua"/>
        </w:rPr>
        <w:t xml:space="preserve">. </w:t>
      </w:r>
      <w:bookmarkStart w:id="3" w:name="OLE_LINK4"/>
      <w:bookmarkStart w:id="4" w:name="OLE_LINK5"/>
      <w:r w:rsidR="00F058DD" w:rsidRPr="00813337">
        <w:rPr>
          <w:rFonts w:ascii="Book Antiqua" w:eastAsia="Book Antiqua" w:hAnsi="Book Antiqua" w:cs="Book Antiqua"/>
          <w:color w:val="000000"/>
        </w:rPr>
        <w:t>Endoscopic reduction of colocolonic intussusception</w:t>
      </w:r>
    </w:p>
    <w:bookmarkEnd w:id="3"/>
    <w:bookmarkEnd w:id="4"/>
    <w:p w14:paraId="2AD1EDE1" w14:textId="77777777" w:rsidR="00A77B3E" w:rsidRPr="00813337" w:rsidRDefault="00A77B3E" w:rsidP="00813337">
      <w:pPr>
        <w:snapToGrid w:val="0"/>
        <w:spacing w:line="360" w:lineRule="auto"/>
        <w:jc w:val="both"/>
        <w:rPr>
          <w:rFonts w:ascii="Book Antiqua" w:hAnsi="Book Antiqua"/>
        </w:rPr>
      </w:pPr>
    </w:p>
    <w:p w14:paraId="529F8CAE"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Kengo Kasuga, Taku Sakamoto, Hiroyuki Takamaru, Masau Sekiguchi, Masayoshi Yamada, Naoya Yamazaki, Taiki Hashimoto, Toshio Uraoka, Yutaka Saito</w:t>
      </w:r>
    </w:p>
    <w:p w14:paraId="4DE4D50A" w14:textId="77777777" w:rsidR="00A77B3E" w:rsidRPr="00813337" w:rsidRDefault="00A77B3E" w:rsidP="00813337">
      <w:pPr>
        <w:snapToGrid w:val="0"/>
        <w:spacing w:line="360" w:lineRule="auto"/>
        <w:jc w:val="both"/>
        <w:rPr>
          <w:rFonts w:ascii="Book Antiqua" w:hAnsi="Book Antiqua"/>
        </w:rPr>
      </w:pPr>
    </w:p>
    <w:p w14:paraId="5ECDB4B3"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Kengo Kasuga, Taku Sakamoto, Hiroyuki Takamaru, Masau Sekiguchi, Masayoshi Yamada, Yutaka Saito, </w:t>
      </w:r>
      <w:r w:rsidRPr="00813337">
        <w:rPr>
          <w:rFonts w:ascii="Book Antiqua" w:eastAsia="Book Antiqua" w:hAnsi="Book Antiqua" w:cs="Book Antiqua"/>
          <w:color w:val="000000"/>
        </w:rPr>
        <w:t>Endoscopy Division, National Cancer Center Hospital, Tokyo 104-0045, Japan</w:t>
      </w:r>
    </w:p>
    <w:p w14:paraId="149A2F97" w14:textId="77777777" w:rsidR="00A77B3E" w:rsidRPr="00813337" w:rsidRDefault="00A77B3E" w:rsidP="00813337">
      <w:pPr>
        <w:snapToGrid w:val="0"/>
        <w:spacing w:line="360" w:lineRule="auto"/>
        <w:jc w:val="both"/>
        <w:rPr>
          <w:rFonts w:ascii="Book Antiqua" w:hAnsi="Book Antiqua"/>
        </w:rPr>
      </w:pPr>
    </w:p>
    <w:p w14:paraId="7A20714B"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Masau Sekiguchi, </w:t>
      </w:r>
      <w:r w:rsidRPr="00813337">
        <w:rPr>
          <w:rFonts w:ascii="Book Antiqua" w:eastAsia="Book Antiqua" w:hAnsi="Book Antiqua" w:cs="Book Antiqua"/>
          <w:color w:val="000000"/>
        </w:rPr>
        <w:t>Cancer Screening Center, National Cancer Center Hospital, Tokyo 104-0045, Japan</w:t>
      </w:r>
    </w:p>
    <w:p w14:paraId="49A7485A" w14:textId="77777777" w:rsidR="00A77B3E" w:rsidRPr="00813337" w:rsidRDefault="00A77B3E" w:rsidP="00813337">
      <w:pPr>
        <w:snapToGrid w:val="0"/>
        <w:spacing w:line="360" w:lineRule="auto"/>
        <w:jc w:val="both"/>
        <w:rPr>
          <w:rFonts w:ascii="Book Antiqua" w:hAnsi="Book Antiqua"/>
        </w:rPr>
      </w:pPr>
    </w:p>
    <w:p w14:paraId="318F7325"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Naoya Yamazaki, </w:t>
      </w:r>
      <w:r w:rsidRPr="00813337">
        <w:rPr>
          <w:rFonts w:ascii="Book Antiqua" w:eastAsia="Book Antiqua" w:hAnsi="Book Antiqua" w:cs="Book Antiqua"/>
          <w:color w:val="000000"/>
        </w:rPr>
        <w:t>Department of Dermatologic Oncology, National Cancer Center Hospital, Tokyo 104-0045, Japan</w:t>
      </w:r>
    </w:p>
    <w:p w14:paraId="67413319" w14:textId="77777777" w:rsidR="00A77B3E" w:rsidRPr="00813337" w:rsidRDefault="00A77B3E" w:rsidP="00813337">
      <w:pPr>
        <w:snapToGrid w:val="0"/>
        <w:spacing w:line="360" w:lineRule="auto"/>
        <w:jc w:val="both"/>
        <w:rPr>
          <w:rFonts w:ascii="Book Antiqua" w:hAnsi="Book Antiqua"/>
        </w:rPr>
      </w:pPr>
    </w:p>
    <w:p w14:paraId="4B522C0F"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Taiki Hashimoto, </w:t>
      </w:r>
      <w:r w:rsidRPr="00813337">
        <w:rPr>
          <w:rFonts w:ascii="Book Antiqua" w:eastAsia="Book Antiqua" w:hAnsi="Book Antiqua" w:cs="Book Antiqua"/>
          <w:color w:val="000000"/>
        </w:rPr>
        <w:t>Division of Diagnostic Pathology, National Cancer Center Hospital, Tokyo 104-0045, Japan</w:t>
      </w:r>
    </w:p>
    <w:p w14:paraId="2A711D75" w14:textId="77777777" w:rsidR="00A77B3E" w:rsidRPr="00813337" w:rsidRDefault="00A77B3E" w:rsidP="00813337">
      <w:pPr>
        <w:snapToGrid w:val="0"/>
        <w:spacing w:line="360" w:lineRule="auto"/>
        <w:jc w:val="both"/>
        <w:rPr>
          <w:rFonts w:ascii="Book Antiqua" w:hAnsi="Book Antiqua"/>
        </w:rPr>
      </w:pPr>
    </w:p>
    <w:p w14:paraId="5083DB75"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Toshio Uraoka, </w:t>
      </w:r>
      <w:r w:rsidRPr="00813337">
        <w:rPr>
          <w:rFonts w:ascii="Book Antiqua" w:eastAsia="Book Antiqua" w:hAnsi="Book Antiqua" w:cs="Book Antiqua"/>
          <w:color w:val="000000"/>
        </w:rPr>
        <w:t>Department of Gastroenterology and Hepatology, Gunma University Graduate School of Medicine, Maebashi 371-8511, Gunma, Japan</w:t>
      </w:r>
    </w:p>
    <w:p w14:paraId="6D86FC0E" w14:textId="77777777" w:rsidR="00A77B3E" w:rsidRPr="00813337" w:rsidRDefault="00A77B3E" w:rsidP="00813337">
      <w:pPr>
        <w:snapToGrid w:val="0"/>
        <w:spacing w:line="360" w:lineRule="auto"/>
        <w:jc w:val="both"/>
        <w:rPr>
          <w:rFonts w:ascii="Book Antiqua" w:hAnsi="Book Antiqua"/>
        </w:rPr>
      </w:pPr>
    </w:p>
    <w:p w14:paraId="6E809C25"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lastRenderedPageBreak/>
        <w:t xml:space="preserve">Author contributions: </w:t>
      </w:r>
      <w:bookmarkStart w:id="5" w:name="OLE_LINK10"/>
      <w:bookmarkStart w:id="6" w:name="OLE_LINK11"/>
      <w:r w:rsidRPr="00813337">
        <w:rPr>
          <w:rFonts w:ascii="Book Antiqua" w:eastAsia="Book Antiqua" w:hAnsi="Book Antiqua" w:cs="Book Antiqua"/>
          <w:color w:val="000000"/>
        </w:rPr>
        <w:t>Kasuga</w:t>
      </w:r>
      <w:r w:rsidR="00DE0CFF" w:rsidRPr="00813337">
        <w:rPr>
          <w:rFonts w:ascii="Book Antiqua" w:eastAsia="Book Antiqua" w:hAnsi="Book Antiqua" w:cs="Book Antiqua"/>
          <w:color w:val="000000"/>
        </w:rPr>
        <w:t xml:space="preserve"> K</w:t>
      </w:r>
      <w:r w:rsidRPr="00813337">
        <w:rPr>
          <w:rFonts w:ascii="Book Antiqua" w:eastAsia="Book Antiqua" w:hAnsi="Book Antiqua" w:cs="Book Antiqua"/>
          <w:color w:val="000000"/>
        </w:rPr>
        <w:t xml:space="preserve"> wrote the manuscript; Hashimoto T provided the pathological images; Sakamoto T, Hashimoto T, Sakamoto T, Takamaru H, Sekiguchi M, Yamada M, Yamazaki N, Uraoka T</w:t>
      </w:r>
      <w:r w:rsidR="009B5307">
        <w:rPr>
          <w:rFonts w:ascii="Book Antiqua" w:eastAsia="Book Antiqua" w:hAnsi="Book Antiqua" w:cs="Book Antiqua"/>
          <w:color w:val="000000"/>
        </w:rPr>
        <w:t xml:space="preserve"> and </w:t>
      </w:r>
      <w:r w:rsidRPr="00813337">
        <w:rPr>
          <w:rFonts w:ascii="Book Antiqua" w:eastAsia="Book Antiqua" w:hAnsi="Book Antiqua" w:cs="Book Antiqua"/>
          <w:color w:val="000000"/>
        </w:rPr>
        <w:t>Saito Y edited the manuscript; Sakamoto T is the article guarantor.</w:t>
      </w:r>
    </w:p>
    <w:bookmarkEnd w:id="5"/>
    <w:bookmarkEnd w:id="6"/>
    <w:p w14:paraId="56F32968" w14:textId="77777777" w:rsidR="00A77B3E" w:rsidRPr="00813337" w:rsidRDefault="00A77B3E" w:rsidP="00813337">
      <w:pPr>
        <w:snapToGrid w:val="0"/>
        <w:spacing w:line="360" w:lineRule="auto"/>
        <w:jc w:val="both"/>
        <w:rPr>
          <w:rFonts w:ascii="Book Antiqua" w:hAnsi="Book Antiqua"/>
        </w:rPr>
      </w:pPr>
    </w:p>
    <w:p w14:paraId="49885F43" w14:textId="77777777" w:rsidR="00A77B3E" w:rsidRPr="00813337" w:rsidRDefault="00F058DD" w:rsidP="00813337">
      <w:pPr>
        <w:snapToGrid w:val="0"/>
        <w:spacing w:line="360" w:lineRule="auto"/>
        <w:jc w:val="both"/>
        <w:rPr>
          <w:rFonts w:ascii="Book Antiqua" w:hAnsi="Book Antiqua"/>
          <w:color w:val="548DD4" w:themeColor="text2" w:themeTint="99"/>
          <w:u w:val="single"/>
        </w:rPr>
      </w:pPr>
      <w:r w:rsidRPr="00813337">
        <w:rPr>
          <w:rFonts w:ascii="Book Antiqua" w:eastAsia="Book Antiqua" w:hAnsi="Book Antiqua" w:cs="Book Antiqua"/>
          <w:b/>
          <w:bCs/>
          <w:color w:val="000000"/>
        </w:rPr>
        <w:t xml:space="preserve">Corresponding author: Taku Sakamoto, MD, PhD, Doctor, </w:t>
      </w:r>
      <w:r w:rsidRPr="00813337">
        <w:rPr>
          <w:rFonts w:ascii="Book Antiqua" w:eastAsia="Book Antiqua" w:hAnsi="Book Antiqua" w:cs="Book Antiqua"/>
          <w:color w:val="000000"/>
        </w:rPr>
        <w:t xml:space="preserve">Endoscopy Division, National Cancer Center Hospital, 5-1-1 Tsukiji Chuo-ku, Tokyo 104-0045, Japan. </w:t>
      </w:r>
      <w:r w:rsidRPr="009B5307">
        <w:rPr>
          <w:rFonts w:ascii="Book Antiqua" w:eastAsia="Book Antiqua" w:hAnsi="Book Antiqua" w:cs="Book Antiqua"/>
          <w:color w:val="000000" w:themeColor="text1"/>
        </w:rPr>
        <w:t>tasakamo@ncc.go.jp</w:t>
      </w:r>
    </w:p>
    <w:p w14:paraId="0FBB5713" w14:textId="77777777" w:rsidR="00A77B3E" w:rsidRPr="00813337" w:rsidRDefault="00A77B3E" w:rsidP="00813337">
      <w:pPr>
        <w:snapToGrid w:val="0"/>
        <w:spacing w:line="360" w:lineRule="auto"/>
        <w:jc w:val="both"/>
        <w:rPr>
          <w:rFonts w:ascii="Book Antiqua" w:hAnsi="Book Antiqua"/>
        </w:rPr>
      </w:pPr>
    </w:p>
    <w:p w14:paraId="21081D31"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Received: </w:t>
      </w:r>
      <w:r w:rsidRPr="00813337">
        <w:rPr>
          <w:rFonts w:ascii="Book Antiqua" w:eastAsia="Book Antiqua" w:hAnsi="Book Antiqua" w:cs="Book Antiqua"/>
          <w:color w:val="000000"/>
        </w:rPr>
        <w:t>August 25, 2020</w:t>
      </w:r>
    </w:p>
    <w:p w14:paraId="4F54977F"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Revised: </w:t>
      </w:r>
      <w:r w:rsidRPr="00813337">
        <w:rPr>
          <w:rFonts w:ascii="Book Antiqua" w:eastAsia="Book Antiqua" w:hAnsi="Book Antiqua" w:cs="Book Antiqua"/>
          <w:color w:val="000000"/>
        </w:rPr>
        <w:t>October 8, 2020</w:t>
      </w:r>
    </w:p>
    <w:p w14:paraId="7B44D3E7" w14:textId="0F358673"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Accepted: </w:t>
      </w:r>
      <w:r w:rsidR="005208A9" w:rsidRPr="005208A9">
        <w:rPr>
          <w:rFonts w:ascii="Book Antiqua" w:eastAsia="Book Antiqua" w:hAnsi="Book Antiqua" w:cs="Book Antiqua"/>
          <w:color w:val="000000"/>
        </w:rPr>
        <w:t>October 26, 2020</w:t>
      </w:r>
    </w:p>
    <w:p w14:paraId="1A822CEC" w14:textId="4CCB47E9"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Published online: </w:t>
      </w:r>
      <w:r w:rsidR="00FB433E">
        <w:rPr>
          <w:rFonts w:ascii="Book Antiqua" w:hAnsi="Book Antiqua"/>
          <w:color w:val="000000"/>
          <w:shd w:val="clear" w:color="auto" w:fill="FFFFFF"/>
        </w:rPr>
        <w:t>November 26</w:t>
      </w:r>
      <w:r w:rsidR="00FB433E">
        <w:rPr>
          <w:rFonts w:ascii="Book Antiqua" w:hAnsi="Book Antiqua" w:hint="eastAsia"/>
          <w:color w:val="000000"/>
          <w:shd w:val="clear" w:color="auto" w:fill="FFFFFF"/>
          <w:lang w:eastAsia="zh-CN"/>
        </w:rPr>
        <w:t>, 2020</w:t>
      </w:r>
    </w:p>
    <w:p w14:paraId="0F0211B6" w14:textId="77777777" w:rsidR="00A77B3E" w:rsidRPr="00813337" w:rsidRDefault="00A77B3E" w:rsidP="00813337">
      <w:pPr>
        <w:snapToGrid w:val="0"/>
        <w:spacing w:line="360" w:lineRule="auto"/>
        <w:jc w:val="both"/>
        <w:rPr>
          <w:rFonts w:ascii="Book Antiqua" w:hAnsi="Book Antiqua"/>
        </w:rPr>
        <w:sectPr w:rsidR="00A77B3E" w:rsidRPr="00813337" w:rsidSect="00702E96">
          <w:footerReference w:type="default" r:id="rId8"/>
          <w:pgSz w:w="12240" w:h="15840"/>
          <w:pgMar w:top="1440" w:right="1800" w:bottom="1440" w:left="1800" w:header="720" w:footer="720" w:gutter="0"/>
          <w:cols w:space="720"/>
          <w:docGrid w:linePitch="360"/>
        </w:sectPr>
      </w:pPr>
    </w:p>
    <w:p w14:paraId="5D6E1A87"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Abstract</w:t>
      </w:r>
    </w:p>
    <w:p w14:paraId="63FC9BB6"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BACKGROUND</w:t>
      </w:r>
    </w:p>
    <w:p w14:paraId="6CEE79D2" w14:textId="77777777" w:rsidR="00A77B3E" w:rsidRPr="00813337" w:rsidRDefault="00F058DD" w:rsidP="00813337">
      <w:pPr>
        <w:snapToGrid w:val="0"/>
        <w:spacing w:line="360" w:lineRule="auto"/>
        <w:jc w:val="both"/>
        <w:rPr>
          <w:rFonts w:ascii="Book Antiqua" w:hAnsi="Book Antiqua"/>
        </w:rPr>
      </w:pPr>
      <w:bookmarkStart w:id="7" w:name="OLE_LINK15"/>
      <w:bookmarkStart w:id="8" w:name="OLE_LINK16"/>
      <w:r w:rsidRPr="00813337">
        <w:rPr>
          <w:rFonts w:ascii="Book Antiqua" w:eastAsia="Book Antiqua" w:hAnsi="Book Antiqua" w:cs="Book Antiqua"/>
          <w:color w:val="000000"/>
        </w:rPr>
        <w:t>Intussusception rarely causes intestinal obstruction in adults. Metastatic malignant melanoma is the main cause of intussusception of the small intestine among adults. However, malignant melanoma rarely causes intussusception of the colorectum. Moreover, emergent surgery is usually performed for such cases. Here, we report a case of a patient with colocolonic intussusception caused by a malignant melanoma, for which endoscopic reduction and elective surgery were performed.</w:t>
      </w:r>
    </w:p>
    <w:bookmarkEnd w:id="7"/>
    <w:bookmarkEnd w:id="8"/>
    <w:p w14:paraId="13C44BED" w14:textId="77777777" w:rsidR="00A77B3E" w:rsidRPr="00813337" w:rsidRDefault="00A77B3E" w:rsidP="00813337">
      <w:pPr>
        <w:snapToGrid w:val="0"/>
        <w:spacing w:line="360" w:lineRule="auto"/>
        <w:jc w:val="both"/>
        <w:rPr>
          <w:rFonts w:ascii="Book Antiqua" w:hAnsi="Book Antiqua"/>
        </w:rPr>
      </w:pPr>
    </w:p>
    <w:p w14:paraId="6CA18675"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CASE SUMMARY</w:t>
      </w:r>
    </w:p>
    <w:p w14:paraId="0BB01BA9" w14:textId="77777777" w:rsidR="00A77B3E" w:rsidRPr="00813337" w:rsidRDefault="00F058DD" w:rsidP="00813337">
      <w:pPr>
        <w:snapToGrid w:val="0"/>
        <w:spacing w:line="360" w:lineRule="auto"/>
        <w:jc w:val="both"/>
        <w:rPr>
          <w:rFonts w:ascii="Book Antiqua" w:hAnsi="Book Antiqua"/>
        </w:rPr>
      </w:pPr>
      <w:bookmarkStart w:id="9" w:name="OLE_LINK17"/>
      <w:bookmarkStart w:id="10" w:name="OLE_LINK18"/>
      <w:r w:rsidRPr="00813337">
        <w:rPr>
          <w:rFonts w:ascii="Book Antiqua" w:eastAsia="Book Antiqua" w:hAnsi="Book Antiqua" w:cs="Book Antiqua"/>
          <w:color w:val="000000"/>
        </w:rPr>
        <w:t>The patient was a 64-year-old woman who underwent multiple surgeries and received chemotherapy and immunotherapy for a malignant melanoma. During immunotherapy, she had abdominal pain, diarrhea, and bloody stool. Physical examination and laboratory studies did not reveal any findings that warranted emergent surgery. Computed tomography revealed intussusception in the descending colon without intestinal necrosis and perforation. Intussusception was reduced endoscopically, and elective surgery was performed.</w:t>
      </w:r>
    </w:p>
    <w:bookmarkEnd w:id="9"/>
    <w:bookmarkEnd w:id="10"/>
    <w:p w14:paraId="7E21DE42" w14:textId="77777777" w:rsidR="00A77B3E" w:rsidRPr="00813337" w:rsidRDefault="00A77B3E" w:rsidP="00813337">
      <w:pPr>
        <w:snapToGrid w:val="0"/>
        <w:spacing w:line="360" w:lineRule="auto"/>
        <w:jc w:val="both"/>
        <w:rPr>
          <w:rFonts w:ascii="Book Antiqua" w:hAnsi="Book Antiqua"/>
        </w:rPr>
      </w:pPr>
    </w:p>
    <w:p w14:paraId="74588F32"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CONCLUSION</w:t>
      </w:r>
    </w:p>
    <w:p w14:paraId="047A6FDF" w14:textId="77777777" w:rsidR="00A77B3E" w:rsidRPr="00813337" w:rsidRDefault="00F058DD" w:rsidP="00813337">
      <w:pPr>
        <w:snapToGrid w:val="0"/>
        <w:spacing w:line="360" w:lineRule="auto"/>
        <w:jc w:val="both"/>
        <w:rPr>
          <w:rFonts w:ascii="Book Antiqua" w:hAnsi="Book Antiqua"/>
        </w:rPr>
      </w:pPr>
      <w:bookmarkStart w:id="11" w:name="OLE_LINK19"/>
      <w:bookmarkStart w:id="12" w:name="OLE_LINK20"/>
      <w:r w:rsidRPr="00813337">
        <w:rPr>
          <w:rFonts w:ascii="Book Antiqua" w:eastAsia="Book Antiqua" w:hAnsi="Book Antiqua" w:cs="Book Antiqua"/>
          <w:color w:val="000000"/>
        </w:rPr>
        <w:t>This report suggests that endoscopic reduction and elective surgery constitute a treatment option for colocolonic intussusception of metastatic malignant melanomas.</w:t>
      </w:r>
    </w:p>
    <w:bookmarkEnd w:id="11"/>
    <w:bookmarkEnd w:id="12"/>
    <w:p w14:paraId="6822777B" w14:textId="77777777" w:rsidR="00A77B3E" w:rsidRPr="00813337" w:rsidRDefault="00A77B3E" w:rsidP="00813337">
      <w:pPr>
        <w:snapToGrid w:val="0"/>
        <w:spacing w:line="360" w:lineRule="auto"/>
        <w:jc w:val="both"/>
        <w:rPr>
          <w:rFonts w:ascii="Book Antiqua" w:hAnsi="Book Antiqua"/>
        </w:rPr>
      </w:pPr>
    </w:p>
    <w:p w14:paraId="0D4E8FBD"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Key Words: </w:t>
      </w:r>
      <w:r w:rsidRPr="00813337">
        <w:rPr>
          <w:rFonts w:ascii="Book Antiqua" w:eastAsia="Book Antiqua" w:hAnsi="Book Antiqua" w:cs="Book Antiqua"/>
          <w:color w:val="000000"/>
        </w:rPr>
        <w:t>Metastatic malignant melanoma; Intussusception; Colon; Nonsurgical management; Endoscopic reduction; Case report</w:t>
      </w:r>
    </w:p>
    <w:p w14:paraId="19ED0846" w14:textId="77777777" w:rsidR="00A77B3E" w:rsidRPr="00813337" w:rsidRDefault="00A77B3E" w:rsidP="00813337">
      <w:pPr>
        <w:snapToGrid w:val="0"/>
        <w:spacing w:line="360" w:lineRule="auto"/>
        <w:jc w:val="both"/>
        <w:rPr>
          <w:rFonts w:ascii="Book Antiqua" w:hAnsi="Book Antiqua"/>
        </w:rPr>
      </w:pPr>
    </w:p>
    <w:p w14:paraId="60D86334" w14:textId="22CE8058" w:rsidR="00EB6859" w:rsidRDefault="00DE2ACA" w:rsidP="00813337">
      <w:pPr>
        <w:snapToGrid w:val="0"/>
        <w:spacing w:line="360" w:lineRule="auto"/>
        <w:jc w:val="both"/>
        <w:rPr>
          <w:rFonts w:ascii="Book Antiqua" w:hAnsi="Book Antiqua" w:cs="Book Antiqua" w:hint="eastAsia"/>
          <w:color w:val="000000"/>
          <w:lang w:eastAsia="zh-CN"/>
        </w:rPr>
      </w:pPr>
      <w:bookmarkStart w:id="13" w:name="OLE_LINK6"/>
      <w:bookmarkStart w:id="14" w:name="OLE_LINK7"/>
      <w:r w:rsidRPr="00DE2ACA">
        <w:rPr>
          <w:rFonts w:ascii="Book Antiqua" w:hAnsi="Book Antiqua" w:cs="Book Antiqua" w:hint="eastAsia"/>
          <w:b/>
          <w:color w:val="000000"/>
          <w:lang w:eastAsia="zh-CN"/>
        </w:rPr>
        <w:t xml:space="preserve">Citation: </w:t>
      </w:r>
      <w:r w:rsidR="00F058DD" w:rsidRPr="00813337">
        <w:rPr>
          <w:rFonts w:ascii="Book Antiqua" w:eastAsia="Book Antiqua" w:hAnsi="Book Antiqua" w:cs="Book Antiqua"/>
          <w:color w:val="000000"/>
        </w:rPr>
        <w:t xml:space="preserve">Kasuga K, Sakamoto T, Takamaru H, Sekiguchi M, Yamada M, Yamazaki N, Hashimoto T, Uraoka T, Saito Y. </w:t>
      </w:r>
      <w:bookmarkStart w:id="15" w:name="OLE_LINK1"/>
      <w:r w:rsidR="00F058DD" w:rsidRPr="00813337">
        <w:rPr>
          <w:rFonts w:ascii="Book Antiqua" w:eastAsia="Book Antiqua" w:hAnsi="Book Antiqua" w:cs="Book Antiqua"/>
          <w:color w:val="000000"/>
        </w:rPr>
        <w:t>Endoscopic reduction of colocolonic intussusception due to metastatic malignant melanoma: A case report</w:t>
      </w:r>
      <w:bookmarkEnd w:id="15"/>
      <w:r w:rsidR="00F058DD" w:rsidRPr="00813337">
        <w:rPr>
          <w:rFonts w:ascii="Book Antiqua" w:eastAsia="Book Antiqua" w:hAnsi="Book Antiqua" w:cs="Book Antiqua"/>
          <w:color w:val="000000"/>
        </w:rPr>
        <w:t xml:space="preserve">. </w:t>
      </w:r>
      <w:r w:rsidR="00F058DD" w:rsidRPr="00813337">
        <w:rPr>
          <w:rFonts w:ascii="Book Antiqua" w:eastAsia="Book Antiqua" w:hAnsi="Book Antiqua" w:cs="Book Antiqua"/>
          <w:i/>
          <w:iCs/>
          <w:color w:val="000000"/>
        </w:rPr>
        <w:t>World J Clin Cases</w:t>
      </w:r>
      <w:r w:rsidR="00F058DD" w:rsidRPr="00813337">
        <w:rPr>
          <w:rFonts w:ascii="Book Antiqua" w:eastAsia="Book Antiqua" w:hAnsi="Book Antiqua" w:cs="Book Antiqua"/>
          <w:color w:val="000000"/>
        </w:rPr>
        <w:t xml:space="preserve"> 2020; </w:t>
      </w:r>
      <w:r w:rsidR="00FB433E" w:rsidRPr="00754B70">
        <w:rPr>
          <w:rFonts w:ascii="Book Antiqua" w:eastAsia="Book Antiqua" w:hAnsi="Book Antiqua" w:cs="Book Antiqua"/>
          <w:color w:val="000000"/>
        </w:rPr>
        <w:t>8(</w:t>
      </w:r>
      <w:r w:rsidR="00FB433E">
        <w:rPr>
          <w:rFonts w:ascii="Book Antiqua" w:hAnsi="Book Antiqua" w:cs="Book Antiqua" w:hint="eastAsia"/>
          <w:color w:val="000000"/>
          <w:lang w:eastAsia="zh-CN"/>
        </w:rPr>
        <w:t>22</w:t>
      </w:r>
      <w:r w:rsidR="00FB433E" w:rsidRPr="00754B70">
        <w:rPr>
          <w:rFonts w:ascii="Book Antiqua" w:eastAsia="Book Antiqua" w:hAnsi="Book Antiqua" w:cs="Book Antiqua"/>
          <w:color w:val="000000"/>
        </w:rPr>
        <w:t xml:space="preserve">): </w:t>
      </w:r>
      <w:r w:rsidR="00E65206" w:rsidRPr="00E65206">
        <w:rPr>
          <w:rFonts w:ascii="Book Antiqua" w:eastAsia="Book Antiqua" w:hAnsi="Book Antiqua" w:cs="Book Antiqua"/>
          <w:color w:val="000000"/>
        </w:rPr>
        <w:t>5816-5820</w:t>
      </w:r>
      <w:r w:rsidR="00FB433E" w:rsidRPr="00754B70">
        <w:rPr>
          <w:rFonts w:ascii="Book Antiqua" w:eastAsia="Book Antiqua" w:hAnsi="Book Antiqua" w:cs="Book Antiqua"/>
          <w:color w:val="000000"/>
        </w:rPr>
        <w:t xml:space="preserve">  </w:t>
      </w:r>
    </w:p>
    <w:p w14:paraId="2D1962C9" w14:textId="77777777" w:rsidR="00EB6859" w:rsidRDefault="00FB433E" w:rsidP="00813337">
      <w:pPr>
        <w:snapToGrid w:val="0"/>
        <w:spacing w:line="360" w:lineRule="auto"/>
        <w:jc w:val="both"/>
        <w:rPr>
          <w:rFonts w:ascii="Book Antiqua" w:hAnsi="Book Antiqua" w:cs="Book Antiqua" w:hint="eastAsia"/>
          <w:color w:val="000000"/>
          <w:lang w:eastAsia="zh-CN"/>
        </w:rPr>
      </w:pPr>
      <w:r w:rsidRPr="00DE2ACA">
        <w:rPr>
          <w:rFonts w:ascii="Book Antiqua" w:eastAsia="Book Antiqua" w:hAnsi="Book Antiqua" w:cs="Book Antiqua"/>
          <w:b/>
          <w:color w:val="000000"/>
        </w:rPr>
        <w:t xml:space="preserve">URL: </w:t>
      </w:r>
      <w:r w:rsidRPr="00754B70">
        <w:rPr>
          <w:rFonts w:ascii="Book Antiqua" w:eastAsia="Book Antiqua" w:hAnsi="Book Antiqua" w:cs="Book Antiqua"/>
          <w:color w:val="000000"/>
        </w:rPr>
        <w:t>https://www.wjgnet.com/2307-8960/full/v8/i</w:t>
      </w:r>
      <w:r>
        <w:rPr>
          <w:rFonts w:ascii="Book Antiqua" w:hAnsi="Book Antiqua" w:cs="Book Antiqua" w:hint="eastAsia"/>
          <w:color w:val="000000"/>
          <w:lang w:eastAsia="zh-CN"/>
        </w:rPr>
        <w:t>22</w:t>
      </w:r>
      <w:r w:rsidRPr="00754B70">
        <w:rPr>
          <w:rFonts w:ascii="Book Antiqua" w:eastAsia="Book Antiqua" w:hAnsi="Book Antiqua" w:cs="Book Antiqua"/>
          <w:color w:val="000000"/>
        </w:rPr>
        <w:t>/</w:t>
      </w:r>
      <w:r w:rsidR="00E65206">
        <w:rPr>
          <w:rFonts w:ascii="Book Antiqua" w:hAnsi="Book Antiqua" w:cs="Book Antiqua" w:hint="eastAsia"/>
          <w:color w:val="000000"/>
          <w:lang w:eastAsia="zh-CN"/>
        </w:rPr>
        <w:t>5816</w:t>
      </w:r>
      <w:r w:rsidRPr="00754B70">
        <w:rPr>
          <w:rFonts w:ascii="Book Antiqua" w:eastAsia="Book Antiqua" w:hAnsi="Book Antiqua" w:cs="Book Antiqua"/>
          <w:color w:val="000000"/>
        </w:rPr>
        <w:t xml:space="preserve">.htm  </w:t>
      </w:r>
    </w:p>
    <w:p w14:paraId="35632B44" w14:textId="41EF7569" w:rsidR="00A77B3E" w:rsidRPr="00E65206" w:rsidRDefault="00FB433E" w:rsidP="00813337">
      <w:pPr>
        <w:snapToGrid w:val="0"/>
        <w:spacing w:line="360" w:lineRule="auto"/>
        <w:jc w:val="both"/>
        <w:rPr>
          <w:rFonts w:ascii="Book Antiqua" w:hAnsi="Book Antiqua" w:hint="eastAsia"/>
          <w:lang w:eastAsia="zh-CN"/>
        </w:rPr>
      </w:pPr>
      <w:bookmarkStart w:id="16" w:name="_GoBack"/>
      <w:r w:rsidRPr="00DE2ACA">
        <w:rPr>
          <w:rFonts w:ascii="Book Antiqua" w:eastAsia="Book Antiqua" w:hAnsi="Book Antiqua" w:cs="Book Antiqua"/>
          <w:b/>
          <w:color w:val="000000"/>
        </w:rPr>
        <w:t xml:space="preserve">DOI: </w:t>
      </w:r>
      <w:bookmarkEnd w:id="16"/>
      <w:r w:rsidRPr="00754B70">
        <w:rPr>
          <w:rFonts w:ascii="Book Antiqua" w:eastAsia="Book Antiqua" w:hAnsi="Book Antiqua" w:cs="Book Antiqua"/>
          <w:color w:val="000000"/>
        </w:rPr>
        <w:t>https://dx.doi.org/10.12998/wjcc.v8.i</w:t>
      </w:r>
      <w:r>
        <w:rPr>
          <w:rFonts w:ascii="Book Antiqua" w:hAnsi="Book Antiqua" w:cs="Book Antiqua" w:hint="eastAsia"/>
          <w:color w:val="000000"/>
          <w:lang w:eastAsia="zh-CN"/>
        </w:rPr>
        <w:t>22</w:t>
      </w:r>
      <w:r w:rsidRPr="00754B70">
        <w:rPr>
          <w:rFonts w:ascii="Book Antiqua" w:eastAsia="Book Antiqua" w:hAnsi="Book Antiqua" w:cs="Book Antiqua"/>
          <w:color w:val="000000"/>
        </w:rPr>
        <w:t>.</w:t>
      </w:r>
      <w:r w:rsidR="00E65206">
        <w:rPr>
          <w:rFonts w:ascii="Book Antiqua" w:hAnsi="Book Antiqua" w:cs="Book Antiqua" w:hint="eastAsia"/>
          <w:color w:val="000000"/>
          <w:lang w:eastAsia="zh-CN"/>
        </w:rPr>
        <w:t>5816</w:t>
      </w:r>
    </w:p>
    <w:bookmarkEnd w:id="13"/>
    <w:bookmarkEnd w:id="14"/>
    <w:p w14:paraId="387F8E45" w14:textId="77777777" w:rsidR="00A77B3E" w:rsidRPr="00813337" w:rsidRDefault="00A77B3E" w:rsidP="00813337">
      <w:pPr>
        <w:snapToGrid w:val="0"/>
        <w:spacing w:line="360" w:lineRule="auto"/>
        <w:jc w:val="both"/>
        <w:rPr>
          <w:rFonts w:ascii="Book Antiqua" w:hAnsi="Book Antiqua"/>
        </w:rPr>
      </w:pPr>
    </w:p>
    <w:p w14:paraId="1081BA3F"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Core Tip: </w:t>
      </w:r>
      <w:bookmarkStart w:id="17" w:name="OLE_LINK8"/>
      <w:bookmarkStart w:id="18" w:name="OLE_LINK9"/>
      <w:bookmarkStart w:id="19" w:name="OLE_LINK12"/>
      <w:r w:rsidRPr="00813337">
        <w:rPr>
          <w:rFonts w:ascii="Book Antiqua" w:eastAsia="Book Antiqua" w:hAnsi="Book Antiqua" w:cs="Book Antiqua"/>
          <w:color w:val="000000"/>
        </w:rPr>
        <w:t>Malignant melanoma rarely causes intussusception in the colorectum, and emergent surgery is usually performed. To the best of our knowledge, this is the first report of colocolonic intussusception caused by metastatic malignant melanoma treated with endoscopic reduction and elective surgery, which could be a feasible option.</w:t>
      </w:r>
    </w:p>
    <w:p w14:paraId="5BD2B9CF" w14:textId="77777777" w:rsidR="00A77B3E" w:rsidRPr="00813337" w:rsidRDefault="00DE0CFF" w:rsidP="00813337">
      <w:pPr>
        <w:snapToGrid w:val="0"/>
        <w:spacing w:line="360" w:lineRule="auto"/>
        <w:jc w:val="both"/>
        <w:rPr>
          <w:rFonts w:ascii="Book Antiqua" w:hAnsi="Book Antiqua"/>
        </w:rPr>
      </w:pPr>
      <w:r w:rsidRPr="00813337">
        <w:rPr>
          <w:rFonts w:ascii="Book Antiqua" w:hAnsi="Book Antiqua"/>
        </w:rPr>
        <w:br w:type="page"/>
      </w:r>
      <w:bookmarkEnd w:id="17"/>
      <w:bookmarkEnd w:id="18"/>
      <w:bookmarkEnd w:id="19"/>
      <w:r w:rsidR="00F058DD" w:rsidRPr="00813337">
        <w:rPr>
          <w:rFonts w:ascii="Book Antiqua" w:eastAsia="Book Antiqua" w:hAnsi="Book Antiqua" w:cs="Book Antiqua"/>
          <w:b/>
          <w:caps/>
          <w:color w:val="000000"/>
          <w:u w:val="single"/>
        </w:rPr>
        <w:t>INTRODUCTION</w:t>
      </w:r>
    </w:p>
    <w:p w14:paraId="3E2F1982" w14:textId="77777777" w:rsidR="00A77B3E" w:rsidRPr="00813337" w:rsidRDefault="00F058DD" w:rsidP="00813337">
      <w:pPr>
        <w:snapToGrid w:val="0"/>
        <w:spacing w:line="360" w:lineRule="auto"/>
        <w:jc w:val="both"/>
        <w:rPr>
          <w:rFonts w:ascii="Book Antiqua" w:hAnsi="Book Antiqua"/>
        </w:rPr>
      </w:pPr>
      <w:bookmarkStart w:id="20" w:name="OLE_LINK13"/>
      <w:bookmarkStart w:id="21" w:name="OLE_LINK14"/>
      <w:r w:rsidRPr="00813337">
        <w:rPr>
          <w:rFonts w:ascii="Book Antiqua" w:eastAsia="Book Antiqua" w:hAnsi="Book Antiqua" w:cs="Book Antiqua"/>
          <w:color w:val="000000"/>
        </w:rPr>
        <w:t>Intussusception rarely causes intestinal obstruction among adults. Metastatic malignant melanoma is the main cause of intussusception in the small intestine of adults</w:t>
      </w:r>
      <w:r w:rsidRPr="00813337">
        <w:rPr>
          <w:rFonts w:ascii="Book Antiqua" w:eastAsia="Book Antiqua" w:hAnsi="Book Antiqua" w:cs="Book Antiqua"/>
          <w:color w:val="000000"/>
          <w:vertAlign w:val="superscript"/>
        </w:rPr>
        <w:t>[1-3]</w:t>
      </w:r>
      <w:r w:rsidRPr="00813337">
        <w:rPr>
          <w:rFonts w:ascii="Book Antiqua" w:eastAsia="Book Antiqua" w:hAnsi="Book Antiqua" w:cs="Book Antiqua"/>
          <w:color w:val="000000"/>
        </w:rPr>
        <w:t>. Symptomatic metastatic melanoma of the colon is very rare, and there are only a few reports on intussusception due to metastatic malignant melanoma of the colorectum</w:t>
      </w:r>
      <w:r w:rsidRPr="00813337">
        <w:rPr>
          <w:rFonts w:ascii="Book Antiqua" w:eastAsia="Book Antiqua" w:hAnsi="Book Antiqua" w:cs="Book Antiqua"/>
          <w:color w:val="000000"/>
          <w:vertAlign w:val="superscript"/>
        </w:rPr>
        <w:t>[4-6]</w:t>
      </w:r>
      <w:r w:rsidRPr="00813337">
        <w:rPr>
          <w:rFonts w:ascii="Book Antiqua" w:eastAsia="Book Antiqua" w:hAnsi="Book Antiqua" w:cs="Book Antiqua"/>
          <w:color w:val="000000"/>
        </w:rPr>
        <w:t xml:space="preserve">. In intussusception of the colon due to metastatic melanoma, emergent surgery is commonly performed. Here, we report a case of a patient with colocolonic intussusception caused by a malignant melanoma, for which endoscopic reduction and elective surgery were performed. </w:t>
      </w:r>
    </w:p>
    <w:bookmarkEnd w:id="20"/>
    <w:bookmarkEnd w:id="21"/>
    <w:p w14:paraId="2FF26BDD" w14:textId="77777777" w:rsidR="00A77B3E" w:rsidRPr="00813337" w:rsidRDefault="00A77B3E" w:rsidP="00813337">
      <w:pPr>
        <w:snapToGrid w:val="0"/>
        <w:spacing w:line="360" w:lineRule="auto"/>
        <w:jc w:val="both"/>
        <w:rPr>
          <w:rFonts w:ascii="Book Antiqua" w:hAnsi="Book Antiqua"/>
        </w:rPr>
      </w:pPr>
    </w:p>
    <w:p w14:paraId="0220DCBF"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aps/>
          <w:color w:val="000000"/>
          <w:u w:val="single"/>
        </w:rPr>
        <w:t>CASE PRESENTATION</w:t>
      </w:r>
    </w:p>
    <w:p w14:paraId="41C14E99"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Chief complaints</w:t>
      </w:r>
    </w:p>
    <w:p w14:paraId="2FF11ACD"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A 60-year-old woman had abdominal pain, diarrhea, and bloody stool in July 2019.</w:t>
      </w:r>
    </w:p>
    <w:p w14:paraId="4F9E056F" w14:textId="77777777" w:rsidR="00A77B3E" w:rsidRPr="00813337" w:rsidRDefault="00A77B3E" w:rsidP="00813337">
      <w:pPr>
        <w:snapToGrid w:val="0"/>
        <w:spacing w:line="360" w:lineRule="auto"/>
        <w:jc w:val="both"/>
        <w:rPr>
          <w:rFonts w:ascii="Book Antiqua" w:hAnsi="Book Antiqua"/>
        </w:rPr>
      </w:pPr>
    </w:p>
    <w:p w14:paraId="7C4360CB"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History of present illness</w:t>
      </w:r>
    </w:p>
    <w:p w14:paraId="3FE5340C"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The patient had abdominal pain intermittently 11 d</w:t>
      </w:r>
      <w:r w:rsidRPr="00813337">
        <w:rPr>
          <w:rFonts w:ascii="Book Antiqua" w:eastAsia="Book Antiqua" w:hAnsi="Book Antiqua" w:cs="Book Antiqua"/>
          <w:color w:val="000000"/>
          <w:lang w:eastAsia="ja-JP"/>
        </w:rPr>
        <w:t xml:space="preserve"> </w:t>
      </w:r>
      <w:r w:rsidRPr="00813337">
        <w:rPr>
          <w:rFonts w:ascii="Book Antiqua" w:eastAsia="Book Antiqua" w:hAnsi="Book Antiqua" w:cs="Book Antiqua"/>
          <w:color w:val="000000"/>
        </w:rPr>
        <w:t>before admission. She also had diarrhea and bloody stool, due to which she sought hospital admission.</w:t>
      </w:r>
    </w:p>
    <w:p w14:paraId="570A8434" w14:textId="77777777" w:rsidR="00A77B3E" w:rsidRPr="00813337" w:rsidRDefault="00A77B3E" w:rsidP="00813337">
      <w:pPr>
        <w:snapToGrid w:val="0"/>
        <w:spacing w:line="360" w:lineRule="auto"/>
        <w:jc w:val="both"/>
        <w:rPr>
          <w:rFonts w:ascii="Book Antiqua" w:hAnsi="Book Antiqua"/>
        </w:rPr>
      </w:pPr>
    </w:p>
    <w:p w14:paraId="497EA28C"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History of past illness</w:t>
      </w:r>
    </w:p>
    <w:p w14:paraId="1A2E9EAB" w14:textId="77777777" w:rsidR="00A77B3E" w:rsidRPr="00813337" w:rsidRDefault="00F058DD" w:rsidP="00813337">
      <w:pPr>
        <w:snapToGrid w:val="0"/>
        <w:spacing w:line="360" w:lineRule="auto"/>
        <w:jc w:val="both"/>
        <w:rPr>
          <w:rFonts w:ascii="Book Antiqua" w:hAnsi="Book Antiqua"/>
        </w:rPr>
      </w:pPr>
      <w:bookmarkStart w:id="22" w:name="OLE_LINK21"/>
      <w:bookmarkStart w:id="23" w:name="OLE_LINK22"/>
      <w:r w:rsidRPr="00813337">
        <w:rPr>
          <w:rFonts w:ascii="Book Antiqua" w:eastAsia="Book Antiqua" w:hAnsi="Book Antiqua" w:cs="Book Antiqua"/>
          <w:color w:val="000000"/>
        </w:rPr>
        <w:t>In 2004, a melanoma in the patient’s left fifth toe was resected, and inguinal lymph node dissection was performed. The patient underwent five courses of adjuvant chemotherapy with dacarbazine, nimustine, vincristine, and interferon-β.</w:t>
      </w:r>
    </w:p>
    <w:p w14:paraId="0989B661" w14:textId="77777777" w:rsidR="00A77B3E" w:rsidRPr="00813337" w:rsidRDefault="00F058DD" w:rsidP="00813337">
      <w:pPr>
        <w:snapToGrid w:val="0"/>
        <w:spacing w:line="360" w:lineRule="auto"/>
        <w:ind w:firstLineChars="100" w:firstLine="240"/>
        <w:jc w:val="both"/>
        <w:rPr>
          <w:rFonts w:ascii="Book Antiqua" w:hAnsi="Book Antiqua"/>
        </w:rPr>
      </w:pPr>
      <w:r w:rsidRPr="00813337">
        <w:rPr>
          <w:rFonts w:ascii="Book Antiqua" w:eastAsia="Book Antiqua" w:hAnsi="Book Antiqua" w:cs="Book Antiqua"/>
          <w:color w:val="000000"/>
        </w:rPr>
        <w:t>In June 2015, she developed intussusception and was diagnosed with melanoma metastasis following laparoscopic partial resection of the small intestine. In September 2016, she underwent partial resection of the small intestine and mesenteric lymph node removal for mesenteric lymph node metastasis. In September 2016, she was referred to our hospital after undergoing partial resection of the small intestine and mesenteric lymph node removal for mesenteric lymph node metastasis. Left supraclavicular lymph node enlargement was noted in a follow-up evaluation; thus, in July 2017, treatment with talimogene laherparepvec was initiated, but the lymph node enlargement persisted. In January 2018, pembrolizumab therapy was started. The patient’s lymph nodes gradually reduced in size.</w:t>
      </w:r>
    </w:p>
    <w:bookmarkEnd w:id="22"/>
    <w:bookmarkEnd w:id="23"/>
    <w:p w14:paraId="032659D2" w14:textId="77777777" w:rsidR="00A77B3E" w:rsidRPr="00813337" w:rsidRDefault="00A77B3E" w:rsidP="00813337">
      <w:pPr>
        <w:snapToGrid w:val="0"/>
        <w:spacing w:line="360" w:lineRule="auto"/>
        <w:ind w:firstLine="480"/>
        <w:jc w:val="both"/>
        <w:rPr>
          <w:rFonts w:ascii="Book Antiqua" w:hAnsi="Book Antiqua"/>
        </w:rPr>
      </w:pPr>
    </w:p>
    <w:p w14:paraId="715071B4"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Personal and family history</w:t>
      </w:r>
    </w:p>
    <w:p w14:paraId="3626EADF" w14:textId="77777777" w:rsidR="00A77B3E" w:rsidRPr="00813337" w:rsidRDefault="00F058DD" w:rsidP="00813337">
      <w:pPr>
        <w:snapToGrid w:val="0"/>
        <w:spacing w:line="360" w:lineRule="auto"/>
        <w:jc w:val="both"/>
        <w:rPr>
          <w:rFonts w:ascii="Book Antiqua" w:hAnsi="Book Antiqua"/>
        </w:rPr>
      </w:pPr>
      <w:bookmarkStart w:id="24" w:name="OLE_LINK23"/>
      <w:bookmarkStart w:id="25" w:name="OLE_LINK24"/>
      <w:r w:rsidRPr="00813337">
        <w:rPr>
          <w:rFonts w:ascii="Book Antiqua" w:eastAsia="Book Antiqua" w:hAnsi="Book Antiqua" w:cs="Book Antiqua"/>
          <w:color w:val="000000"/>
        </w:rPr>
        <w:t>The patient had a free previous medical history.</w:t>
      </w:r>
    </w:p>
    <w:p w14:paraId="0E0D4DBF" w14:textId="77777777" w:rsidR="00A77B3E" w:rsidRPr="00813337" w:rsidRDefault="00A77B3E" w:rsidP="00813337">
      <w:pPr>
        <w:snapToGrid w:val="0"/>
        <w:spacing w:line="360" w:lineRule="auto"/>
        <w:jc w:val="both"/>
        <w:rPr>
          <w:rFonts w:ascii="Book Antiqua" w:hAnsi="Book Antiqua"/>
        </w:rPr>
      </w:pPr>
    </w:p>
    <w:bookmarkEnd w:id="24"/>
    <w:bookmarkEnd w:id="25"/>
    <w:p w14:paraId="2F6C5EF8"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Physical examination</w:t>
      </w:r>
    </w:p>
    <w:p w14:paraId="6B842DFA" w14:textId="77777777" w:rsidR="00A77B3E" w:rsidRPr="00813337" w:rsidRDefault="00F058DD" w:rsidP="00813337">
      <w:pPr>
        <w:snapToGrid w:val="0"/>
        <w:spacing w:line="360" w:lineRule="auto"/>
        <w:jc w:val="both"/>
        <w:rPr>
          <w:rFonts w:ascii="Book Antiqua" w:hAnsi="Book Antiqua"/>
        </w:rPr>
      </w:pPr>
      <w:bookmarkStart w:id="26" w:name="OLE_LINK25"/>
      <w:bookmarkStart w:id="27" w:name="OLE_LINK26"/>
      <w:r w:rsidRPr="00813337">
        <w:rPr>
          <w:rFonts w:ascii="Book Antiqua" w:eastAsia="Book Antiqua" w:hAnsi="Book Antiqua" w:cs="Book Antiqua"/>
          <w:color w:val="000000"/>
        </w:rPr>
        <w:t xml:space="preserve">Her vital signs were normal. Physical examination revealed diffuse abdominal tenderness without rebound tenderness. </w:t>
      </w:r>
    </w:p>
    <w:bookmarkEnd w:id="26"/>
    <w:bookmarkEnd w:id="27"/>
    <w:p w14:paraId="48E4C083" w14:textId="77777777" w:rsidR="00A77B3E" w:rsidRPr="00813337" w:rsidRDefault="00A77B3E" w:rsidP="00813337">
      <w:pPr>
        <w:snapToGrid w:val="0"/>
        <w:spacing w:line="360" w:lineRule="auto"/>
        <w:jc w:val="both"/>
        <w:rPr>
          <w:rFonts w:ascii="Book Antiqua" w:hAnsi="Book Antiqua"/>
        </w:rPr>
      </w:pPr>
    </w:p>
    <w:p w14:paraId="0ABA42A0"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Laboratory examinations</w:t>
      </w:r>
    </w:p>
    <w:p w14:paraId="269AB038" w14:textId="77777777" w:rsidR="00A77B3E" w:rsidRPr="00813337" w:rsidRDefault="00F058DD" w:rsidP="00813337">
      <w:pPr>
        <w:snapToGrid w:val="0"/>
        <w:spacing w:line="360" w:lineRule="auto"/>
        <w:jc w:val="both"/>
        <w:rPr>
          <w:rFonts w:ascii="Book Antiqua" w:hAnsi="Book Antiqua"/>
        </w:rPr>
      </w:pPr>
      <w:bookmarkStart w:id="28" w:name="OLE_LINK27"/>
      <w:bookmarkStart w:id="29" w:name="OLE_LINK28"/>
      <w:r w:rsidRPr="00813337">
        <w:rPr>
          <w:rFonts w:ascii="Book Antiqua" w:eastAsia="Book Antiqua" w:hAnsi="Book Antiqua" w:cs="Book Antiqua"/>
          <w:color w:val="000000"/>
        </w:rPr>
        <w:t xml:space="preserve">The results of the laboratory tests showed normal values, which were as follows: </w:t>
      </w:r>
      <w:r w:rsidR="009B5307" w:rsidRPr="00813337">
        <w:rPr>
          <w:rFonts w:ascii="Book Antiqua" w:eastAsia="Book Antiqua" w:hAnsi="Book Antiqua" w:cs="Book Antiqua"/>
          <w:color w:val="000000"/>
        </w:rPr>
        <w:t>H</w:t>
      </w:r>
      <w:r w:rsidRPr="00813337">
        <w:rPr>
          <w:rFonts w:ascii="Book Antiqua" w:eastAsia="Book Antiqua" w:hAnsi="Book Antiqua" w:cs="Book Antiqua"/>
          <w:color w:val="000000"/>
        </w:rPr>
        <w:t>emoglobin, 12.4 g/dL; white blood cell count, 5.4 × 10</w:t>
      </w:r>
      <w:r w:rsidRPr="00813337">
        <w:rPr>
          <w:rFonts w:ascii="Book Antiqua" w:eastAsia="Book Antiqua" w:hAnsi="Book Antiqua" w:cs="Book Antiqua"/>
          <w:color w:val="000000"/>
          <w:vertAlign w:val="superscript"/>
        </w:rPr>
        <w:t>3</w:t>
      </w:r>
      <w:r w:rsidRPr="00813337">
        <w:rPr>
          <w:rFonts w:ascii="Book Antiqua" w:eastAsia="Book Antiqua" w:hAnsi="Book Antiqua" w:cs="Book Antiqua"/>
          <w:color w:val="000000"/>
        </w:rPr>
        <w:t>/mm</w:t>
      </w:r>
      <w:r w:rsidRPr="00813337">
        <w:rPr>
          <w:rFonts w:ascii="Book Antiqua" w:eastAsia="Book Antiqua" w:hAnsi="Book Antiqua" w:cs="Book Antiqua"/>
          <w:color w:val="000000"/>
          <w:vertAlign w:val="superscript"/>
        </w:rPr>
        <w:t>3</w:t>
      </w:r>
      <w:r w:rsidRPr="00813337">
        <w:rPr>
          <w:rFonts w:ascii="Book Antiqua" w:eastAsia="Book Antiqua" w:hAnsi="Book Antiqua" w:cs="Book Antiqua"/>
          <w:color w:val="000000"/>
        </w:rPr>
        <w:t xml:space="preserve">; and C-reactive protein, 0.12 mg/dL. </w:t>
      </w:r>
    </w:p>
    <w:bookmarkEnd w:id="28"/>
    <w:bookmarkEnd w:id="29"/>
    <w:p w14:paraId="176721BF" w14:textId="77777777" w:rsidR="00A77B3E" w:rsidRPr="00813337" w:rsidRDefault="00A77B3E" w:rsidP="00813337">
      <w:pPr>
        <w:snapToGrid w:val="0"/>
        <w:spacing w:line="360" w:lineRule="auto"/>
        <w:jc w:val="both"/>
        <w:rPr>
          <w:rFonts w:ascii="Book Antiqua" w:hAnsi="Book Antiqua"/>
        </w:rPr>
      </w:pPr>
    </w:p>
    <w:p w14:paraId="6A866836"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Imaging examinations</w:t>
      </w:r>
    </w:p>
    <w:p w14:paraId="4158D8ED" w14:textId="77777777" w:rsidR="00A77B3E" w:rsidRPr="00813337" w:rsidRDefault="00F058DD" w:rsidP="00813337">
      <w:pPr>
        <w:snapToGrid w:val="0"/>
        <w:spacing w:line="360" w:lineRule="auto"/>
        <w:jc w:val="both"/>
        <w:rPr>
          <w:rFonts w:ascii="Book Antiqua" w:hAnsi="Book Antiqua"/>
        </w:rPr>
      </w:pPr>
      <w:bookmarkStart w:id="30" w:name="OLE_LINK29"/>
      <w:bookmarkStart w:id="31" w:name="OLE_LINK30"/>
      <w:r w:rsidRPr="00813337">
        <w:rPr>
          <w:rFonts w:ascii="Book Antiqua" w:eastAsia="Book Antiqua" w:hAnsi="Book Antiqua" w:cs="Book Antiqua"/>
          <w:color w:val="000000"/>
        </w:rPr>
        <w:t>Computed tomography, which was performed on the day of admission, revealed antegrade intussusception in the descending colon without intestinal necrosis and perforation (Figure 1). Therefore, colonoscopy was performed for diagnostic purposes. The patient was examined using carbon dioxide and water insufflations. Colonoscopy showed a greyish-white protruded lesion in the descending colon (Figure 2A); the mucosa surrounding the tumor was reddish and edematous, and the tumor in the descending colon fell to the anal side, causing intussusception. Intussusception was reduced naturally during the examination (Figure 2B). After the examination, the abdominal symptoms subsided. Biopsy of the protruded lesions revealed that the tumor was a metastatic melanoma.</w:t>
      </w:r>
      <w:bookmarkEnd w:id="30"/>
      <w:bookmarkEnd w:id="31"/>
    </w:p>
    <w:p w14:paraId="0886D8DD" w14:textId="77777777" w:rsidR="009B5307" w:rsidRDefault="009B5307" w:rsidP="00813337">
      <w:pPr>
        <w:snapToGrid w:val="0"/>
        <w:spacing w:line="360" w:lineRule="auto"/>
        <w:jc w:val="both"/>
        <w:rPr>
          <w:rFonts w:ascii="Book Antiqua" w:eastAsia="Book Antiqua" w:hAnsi="Book Antiqua" w:cs="Book Antiqua"/>
          <w:color w:val="000000"/>
        </w:rPr>
      </w:pPr>
    </w:p>
    <w:p w14:paraId="383A44D1" w14:textId="77777777" w:rsidR="009B5307" w:rsidRPr="00813337" w:rsidRDefault="009B5307" w:rsidP="009B5307">
      <w:pPr>
        <w:snapToGrid w:val="0"/>
        <w:spacing w:line="360" w:lineRule="auto"/>
        <w:jc w:val="both"/>
        <w:rPr>
          <w:rFonts w:ascii="Book Antiqua" w:hAnsi="Book Antiqua"/>
        </w:rPr>
      </w:pPr>
      <w:r w:rsidRPr="00813337">
        <w:rPr>
          <w:rFonts w:ascii="Book Antiqua" w:eastAsia="Book Antiqua" w:hAnsi="Book Antiqua" w:cs="Book Antiqua"/>
          <w:b/>
          <w:caps/>
          <w:color w:val="000000"/>
          <w:u w:val="single"/>
        </w:rPr>
        <w:t>TREATMENT</w:t>
      </w:r>
    </w:p>
    <w:p w14:paraId="2E6ED80C" w14:textId="77777777" w:rsidR="009B5307" w:rsidRDefault="009B5307" w:rsidP="00813337">
      <w:pPr>
        <w:snapToGrid w:val="0"/>
        <w:spacing w:line="360" w:lineRule="auto"/>
        <w:jc w:val="both"/>
        <w:rPr>
          <w:rFonts w:ascii="Book Antiqua" w:eastAsia="Book Antiqua" w:hAnsi="Book Antiqua" w:cs="Book Antiqua"/>
          <w:color w:val="000000"/>
        </w:rPr>
      </w:pPr>
      <w:r w:rsidRPr="00813337">
        <w:rPr>
          <w:rFonts w:ascii="Book Antiqua" w:eastAsia="Book Antiqua" w:hAnsi="Book Antiqua" w:cs="Book Antiqua"/>
          <w:color w:val="000000"/>
        </w:rPr>
        <w:t>The intussusception did not recur after eating, and elective laparoscopic surgery was performed 14 d after the reduction. Surgical findings showed a tumor with a diameter of approximately 30 mm located in the splenic flexure of the descending colon; thus, left hemicolectomy was performed.</w:t>
      </w:r>
    </w:p>
    <w:p w14:paraId="6D632131" w14:textId="77777777" w:rsidR="007A1278" w:rsidRDefault="007A1278" w:rsidP="00813337">
      <w:pPr>
        <w:snapToGrid w:val="0"/>
        <w:spacing w:line="360" w:lineRule="auto"/>
        <w:jc w:val="both"/>
        <w:rPr>
          <w:rFonts w:ascii="Book Antiqua" w:eastAsia="Book Antiqua" w:hAnsi="Book Antiqua" w:cs="Book Antiqua"/>
          <w:color w:val="000000"/>
        </w:rPr>
      </w:pPr>
    </w:p>
    <w:p w14:paraId="0EFD5708" w14:textId="77777777" w:rsidR="007A1278" w:rsidRPr="00813337" w:rsidRDefault="007A1278" w:rsidP="007A1278">
      <w:pPr>
        <w:snapToGrid w:val="0"/>
        <w:spacing w:line="360" w:lineRule="auto"/>
        <w:jc w:val="both"/>
        <w:rPr>
          <w:rFonts w:ascii="Book Antiqua" w:hAnsi="Book Antiqua"/>
        </w:rPr>
      </w:pPr>
      <w:r w:rsidRPr="00813337">
        <w:rPr>
          <w:rFonts w:ascii="Book Antiqua" w:eastAsia="Book Antiqua" w:hAnsi="Book Antiqua" w:cs="Book Antiqua"/>
          <w:b/>
          <w:caps/>
          <w:color w:val="000000"/>
          <w:u w:val="single"/>
        </w:rPr>
        <w:t>FINAL DIAGNOSIS</w:t>
      </w:r>
    </w:p>
    <w:p w14:paraId="280075B2" w14:textId="77777777" w:rsidR="007A1278" w:rsidRPr="009B5307" w:rsidRDefault="007A1278" w:rsidP="00813337">
      <w:pPr>
        <w:snapToGrid w:val="0"/>
        <w:spacing w:line="360" w:lineRule="auto"/>
        <w:jc w:val="both"/>
        <w:rPr>
          <w:rFonts w:ascii="Book Antiqua" w:eastAsia="Book Antiqua" w:hAnsi="Book Antiqua" w:cs="Book Antiqua"/>
          <w:color w:val="000000"/>
        </w:rPr>
      </w:pPr>
      <w:r w:rsidRPr="00813337">
        <w:rPr>
          <w:rFonts w:ascii="Book Antiqua" w:eastAsia="Book Antiqua" w:hAnsi="Book Antiqua" w:cs="Book Antiqua"/>
          <w:color w:val="000000"/>
        </w:rPr>
        <w:t>Histopathological examination revealed that the tumor cells had infiltrated into the colonic muscularis propria. The patient was diagnosed with metastatic melanoma with no metastatic tumor in 7 lymph nodes (Figure 3).</w:t>
      </w:r>
    </w:p>
    <w:p w14:paraId="34AFF273" w14:textId="77777777" w:rsidR="00A77B3E" w:rsidRPr="00813337" w:rsidRDefault="00A77B3E" w:rsidP="00813337">
      <w:pPr>
        <w:snapToGrid w:val="0"/>
        <w:spacing w:line="360" w:lineRule="auto"/>
        <w:jc w:val="both"/>
        <w:rPr>
          <w:rFonts w:ascii="Book Antiqua" w:hAnsi="Book Antiqua"/>
          <w:lang w:eastAsia="zh-CN"/>
        </w:rPr>
      </w:pPr>
    </w:p>
    <w:p w14:paraId="5CF4F5E0"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aps/>
          <w:color w:val="000000"/>
          <w:u w:val="single"/>
        </w:rPr>
        <w:t>OUTCOME AND FOLLOW-UP</w:t>
      </w:r>
    </w:p>
    <w:p w14:paraId="3C8972E2"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The patient’s postoperative course was good, and she was discharged on postoperative day 7. The patient is scheduled to continue to undergo immunotherapy.</w:t>
      </w:r>
    </w:p>
    <w:p w14:paraId="00092026" w14:textId="77777777" w:rsidR="00A77B3E" w:rsidRPr="00813337" w:rsidRDefault="00A77B3E" w:rsidP="00813337">
      <w:pPr>
        <w:snapToGrid w:val="0"/>
        <w:spacing w:line="360" w:lineRule="auto"/>
        <w:jc w:val="both"/>
        <w:rPr>
          <w:rFonts w:ascii="Book Antiqua" w:hAnsi="Book Antiqua"/>
        </w:rPr>
      </w:pPr>
    </w:p>
    <w:p w14:paraId="7922EF53"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aps/>
          <w:color w:val="000000"/>
          <w:u w:val="single"/>
        </w:rPr>
        <w:t>DISCUSSION</w:t>
      </w:r>
    </w:p>
    <w:p w14:paraId="4C4432B9" w14:textId="77777777" w:rsidR="00A77B3E" w:rsidRPr="00813337" w:rsidRDefault="00F058DD" w:rsidP="00813337">
      <w:pPr>
        <w:snapToGrid w:val="0"/>
        <w:spacing w:line="360" w:lineRule="auto"/>
        <w:jc w:val="both"/>
        <w:rPr>
          <w:rFonts w:ascii="Book Antiqua" w:hAnsi="Book Antiqua"/>
        </w:rPr>
      </w:pPr>
      <w:bookmarkStart w:id="32" w:name="OLE_LINK31"/>
      <w:bookmarkStart w:id="33" w:name="OLE_LINK32"/>
      <w:r w:rsidRPr="00813337">
        <w:rPr>
          <w:rFonts w:ascii="Book Antiqua" w:eastAsia="Book Antiqua" w:hAnsi="Book Antiqua" w:cs="Book Antiqua"/>
          <w:color w:val="000000"/>
        </w:rPr>
        <w:t>To the best of our knowledge, this is the first report of endoscopic reduction and elective surgery for colocolonic intussusception caused by a malignant melanoma. Endoscopic reduction relieved the bowel obstruction associated with the disease. To treat intussusception in children, it is common to perform air or saline enema under ultrasound or fluoroscopic guidance</w:t>
      </w:r>
      <w:r w:rsidRPr="00813337">
        <w:rPr>
          <w:rFonts w:ascii="Book Antiqua" w:eastAsia="Book Antiqua" w:hAnsi="Book Antiqua" w:cs="Book Antiqua"/>
          <w:color w:val="000000"/>
          <w:vertAlign w:val="superscript"/>
        </w:rPr>
        <w:t>[7]</w:t>
      </w:r>
      <w:r w:rsidRPr="00813337">
        <w:rPr>
          <w:rFonts w:ascii="Book Antiqua" w:eastAsia="Book Antiqua" w:hAnsi="Book Antiqua" w:cs="Book Antiqua"/>
          <w:color w:val="000000"/>
        </w:rPr>
        <w:t>; however, if reduction cannot be achieved, surgery is generally performed. In adults, surgery is the standard treatment. In small bowel intussusception, preoperative reduction is often performed. However, colocolonic or ileocolic intussusception is often caused by a primary colorectal cancer; thus, preoperative and intraoperative reduction is not recommended because of the risk of hematogenous metastasis associated with the reduction procedure</w:t>
      </w:r>
      <w:r w:rsidRPr="00813337">
        <w:rPr>
          <w:rFonts w:ascii="Book Antiqua" w:eastAsia="Book Antiqua" w:hAnsi="Book Antiqua" w:cs="Book Antiqua"/>
          <w:color w:val="000000"/>
          <w:vertAlign w:val="superscript"/>
        </w:rPr>
        <w:t>[8]</w:t>
      </w:r>
      <w:r w:rsidRPr="00813337">
        <w:rPr>
          <w:rFonts w:ascii="Book Antiqua" w:eastAsia="Book Antiqua" w:hAnsi="Book Antiqua" w:cs="Book Antiqua"/>
          <w:color w:val="000000"/>
        </w:rPr>
        <w:t>. The previously recommended treatment for intussusception among adults was surgery, and preoperative reduction with barium or air is not recommended</w:t>
      </w:r>
      <w:r w:rsidRPr="00813337">
        <w:rPr>
          <w:rFonts w:ascii="Book Antiqua" w:eastAsia="Book Antiqua" w:hAnsi="Book Antiqua" w:cs="Book Antiqua"/>
          <w:color w:val="000000"/>
          <w:vertAlign w:val="superscript"/>
        </w:rPr>
        <w:t>[8,9]</w:t>
      </w:r>
      <w:r w:rsidRPr="00813337">
        <w:rPr>
          <w:rFonts w:ascii="Book Antiqua" w:eastAsia="Book Antiqua" w:hAnsi="Book Antiqua" w:cs="Book Antiqua"/>
          <w:color w:val="000000"/>
        </w:rPr>
        <w:t xml:space="preserve">. </w:t>
      </w:r>
    </w:p>
    <w:p w14:paraId="6F5AB626" w14:textId="77777777" w:rsidR="00A77B3E" w:rsidRPr="00813337" w:rsidRDefault="00F058DD" w:rsidP="00813337">
      <w:pPr>
        <w:snapToGrid w:val="0"/>
        <w:spacing w:line="360" w:lineRule="auto"/>
        <w:ind w:firstLineChars="100" w:firstLine="240"/>
        <w:jc w:val="both"/>
        <w:rPr>
          <w:rFonts w:ascii="Book Antiqua" w:hAnsi="Book Antiqua"/>
        </w:rPr>
      </w:pPr>
      <w:r w:rsidRPr="00813337">
        <w:rPr>
          <w:rFonts w:ascii="Book Antiqua" w:eastAsia="Book Antiqua" w:hAnsi="Book Antiqua" w:cs="Book Antiqua"/>
          <w:color w:val="000000"/>
        </w:rPr>
        <w:t>Recently, asymptomatic intussusception could be easily diagnosed owing to the advancement in computed tomography; sometimes, for these cases, conservative treatment is performed without surgery</w:t>
      </w:r>
      <w:r w:rsidRPr="00813337">
        <w:rPr>
          <w:rFonts w:ascii="Book Antiqua" w:eastAsia="Book Antiqua" w:hAnsi="Book Antiqua" w:cs="Book Antiqua"/>
          <w:color w:val="000000"/>
          <w:vertAlign w:val="superscript"/>
        </w:rPr>
        <w:t>[10,11]</w:t>
      </w:r>
      <w:r w:rsidRPr="00813337">
        <w:rPr>
          <w:rFonts w:ascii="Book Antiqua" w:eastAsia="Book Antiqua" w:hAnsi="Book Antiqua" w:cs="Book Antiqua"/>
          <w:color w:val="000000"/>
        </w:rPr>
        <w:t>. Thus, emergent surgery is not necessary for all cases of colocolonic intussusception. Furthermore, reduction procedures have been performed in some adult cases of colocolonic or ileocolic intussusception</w:t>
      </w:r>
      <w:r w:rsidRPr="00813337">
        <w:rPr>
          <w:rFonts w:ascii="Book Antiqua" w:eastAsia="Book Antiqua" w:hAnsi="Book Antiqua" w:cs="Book Antiqua"/>
          <w:color w:val="000000"/>
          <w:vertAlign w:val="superscript"/>
        </w:rPr>
        <w:t>[3,12]</w:t>
      </w:r>
      <w:r w:rsidRPr="00813337">
        <w:rPr>
          <w:rFonts w:ascii="Book Antiqua" w:eastAsia="Book Antiqua" w:hAnsi="Book Antiqua" w:cs="Book Antiqua"/>
          <w:color w:val="000000"/>
        </w:rPr>
        <w:t xml:space="preserve">. In addition, preoperative colonoscopy is performed to confirm the presence of colorectal tumors and make pathological diagnoses. In this case, the patient had no clinical findings that required emergent surgery such as necrosis or perforation. Thus, we carefully performed colonoscopy using carbon dioxide and water insufflations. We could establish the pathological diagnosis safely without any adverse events. Furthermore, endoscopic reduction was performed coincidentally on the patient, thereby preventing the occurrence of tumor seeding due to perforations. In addition, we were able to evaluate the patient’s general condition preoperatively. Thus, the patient underwent surgery more safely, allowing for a limited resection. </w:t>
      </w:r>
    </w:p>
    <w:p w14:paraId="060AD2EF" w14:textId="77777777" w:rsidR="00A77B3E" w:rsidRPr="00813337" w:rsidRDefault="00F058DD" w:rsidP="00813337">
      <w:pPr>
        <w:snapToGrid w:val="0"/>
        <w:spacing w:line="360" w:lineRule="auto"/>
        <w:ind w:firstLineChars="100" w:firstLine="240"/>
        <w:jc w:val="both"/>
        <w:rPr>
          <w:rFonts w:ascii="Book Antiqua" w:hAnsi="Book Antiqua"/>
        </w:rPr>
      </w:pPr>
      <w:r w:rsidRPr="00813337">
        <w:rPr>
          <w:rFonts w:ascii="Book Antiqua" w:eastAsia="Book Antiqua" w:hAnsi="Book Antiqua" w:cs="Book Antiqua"/>
          <w:color w:val="000000"/>
        </w:rPr>
        <w:t>In this case, we performed endoscopic reduction of intussusception of the colon due to a metastatic malignant melanoma. Thus, in some cases, the reduction of intussusception due to other metastatic tumors may be possible. Emergent surgery is indicated in patients with intestinal necrosis or perforation or if a primary colorectal cancer is suspected. However, endoscopic reduction may be an option if the patient’s medical history suggests metastasis of another organ cancer and the patient has no intestinal necrosis or perforation.</w:t>
      </w:r>
    </w:p>
    <w:bookmarkEnd w:id="32"/>
    <w:bookmarkEnd w:id="33"/>
    <w:p w14:paraId="684AC981" w14:textId="77777777" w:rsidR="00A77B3E" w:rsidRPr="00813337" w:rsidRDefault="00A77B3E" w:rsidP="00813337">
      <w:pPr>
        <w:snapToGrid w:val="0"/>
        <w:spacing w:line="360" w:lineRule="auto"/>
        <w:ind w:firstLine="284"/>
        <w:jc w:val="both"/>
        <w:rPr>
          <w:rFonts w:ascii="Book Antiqua" w:hAnsi="Book Antiqua"/>
        </w:rPr>
      </w:pPr>
    </w:p>
    <w:p w14:paraId="182139ED"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aps/>
          <w:color w:val="000000"/>
          <w:u w:val="single"/>
        </w:rPr>
        <w:t>CONCLUSION</w:t>
      </w:r>
    </w:p>
    <w:p w14:paraId="4DB7E754"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Endoscopic reduction and elective surgery constitute a treatment option for colocolonic intussusception of metastatic malignant melanomas. If colocolonic intussusception is confirmed, based on the clinical and imaging findings, without any intestinal necrosis and perforation and there is a medical history of a malignant melanoma, preoperative endoscopy for diagnosis and reduction should be considered. </w:t>
      </w:r>
    </w:p>
    <w:p w14:paraId="23325E21" w14:textId="77777777" w:rsidR="00A77B3E" w:rsidRPr="00813337" w:rsidRDefault="00A77B3E" w:rsidP="00813337">
      <w:pPr>
        <w:snapToGrid w:val="0"/>
        <w:spacing w:line="360" w:lineRule="auto"/>
        <w:jc w:val="both"/>
        <w:rPr>
          <w:rFonts w:ascii="Book Antiqua" w:hAnsi="Book Antiqua"/>
        </w:rPr>
      </w:pPr>
    </w:p>
    <w:p w14:paraId="5E51DEF2"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REFERENCES</w:t>
      </w:r>
    </w:p>
    <w:p w14:paraId="05E2C448" w14:textId="77777777" w:rsidR="00A77B3E" w:rsidRPr="00813337" w:rsidRDefault="00F058DD" w:rsidP="00813337">
      <w:pPr>
        <w:snapToGrid w:val="0"/>
        <w:spacing w:line="360" w:lineRule="auto"/>
        <w:jc w:val="both"/>
        <w:rPr>
          <w:rFonts w:ascii="Book Antiqua" w:hAnsi="Book Antiqua"/>
        </w:rPr>
      </w:pPr>
      <w:bookmarkStart w:id="34" w:name="OLE_LINK2287"/>
      <w:bookmarkStart w:id="35" w:name="OLE_LINK2288"/>
      <w:r w:rsidRPr="00813337">
        <w:rPr>
          <w:rFonts w:ascii="Book Antiqua" w:eastAsia="Book Antiqua" w:hAnsi="Book Antiqua" w:cs="Book Antiqua"/>
          <w:color w:val="000000"/>
        </w:rPr>
        <w:t xml:space="preserve">1 </w:t>
      </w:r>
      <w:r w:rsidRPr="00813337">
        <w:rPr>
          <w:rFonts w:ascii="Book Antiqua" w:eastAsia="Book Antiqua" w:hAnsi="Book Antiqua" w:cs="Book Antiqua"/>
          <w:b/>
          <w:bCs/>
          <w:color w:val="000000"/>
        </w:rPr>
        <w:t>Marsicovetere P</w:t>
      </w:r>
      <w:r w:rsidRPr="00813337">
        <w:rPr>
          <w:rFonts w:ascii="Book Antiqua" w:eastAsia="Book Antiqua" w:hAnsi="Book Antiqua" w:cs="Book Antiqua"/>
          <w:color w:val="000000"/>
        </w:rPr>
        <w:t xml:space="preserve">, Ivatury SJ, White B, Holubar SD. Intestinal Intussusception: Etiology, Diagnosis, and Treatment. </w:t>
      </w:r>
      <w:r w:rsidRPr="00813337">
        <w:rPr>
          <w:rFonts w:ascii="Book Antiqua" w:eastAsia="Book Antiqua" w:hAnsi="Book Antiqua" w:cs="Book Antiqua"/>
          <w:i/>
          <w:iCs/>
          <w:color w:val="000000"/>
        </w:rPr>
        <w:t>Clin Colon Rectal Surg</w:t>
      </w:r>
      <w:r w:rsidRPr="00813337">
        <w:rPr>
          <w:rFonts w:ascii="Book Antiqua" w:eastAsia="Book Antiqua" w:hAnsi="Book Antiqua" w:cs="Book Antiqua"/>
          <w:color w:val="000000"/>
        </w:rPr>
        <w:t xml:space="preserve"> 2017; </w:t>
      </w:r>
      <w:r w:rsidRPr="00813337">
        <w:rPr>
          <w:rFonts w:ascii="Book Antiqua" w:eastAsia="Book Antiqua" w:hAnsi="Book Antiqua" w:cs="Book Antiqua"/>
          <w:b/>
          <w:bCs/>
          <w:color w:val="000000"/>
        </w:rPr>
        <w:t>30</w:t>
      </w:r>
      <w:r w:rsidRPr="00813337">
        <w:rPr>
          <w:rFonts w:ascii="Book Antiqua" w:eastAsia="Book Antiqua" w:hAnsi="Book Antiqua" w:cs="Book Antiqua"/>
          <w:color w:val="000000"/>
        </w:rPr>
        <w:t>: 30-39 [PMID: 28144210 DOI: 10.1055/s-0036-1593429]</w:t>
      </w:r>
    </w:p>
    <w:p w14:paraId="6790B3E1"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2 </w:t>
      </w:r>
      <w:r w:rsidRPr="00813337">
        <w:rPr>
          <w:rFonts w:ascii="Book Antiqua" w:eastAsia="Book Antiqua" w:hAnsi="Book Antiqua" w:cs="Book Antiqua"/>
          <w:b/>
          <w:bCs/>
          <w:color w:val="000000"/>
        </w:rPr>
        <w:t>Lindor RA</w:t>
      </w:r>
      <w:r w:rsidRPr="00813337">
        <w:rPr>
          <w:rFonts w:ascii="Book Antiqua" w:eastAsia="Book Antiqua" w:hAnsi="Book Antiqua" w:cs="Book Antiqua"/>
          <w:color w:val="000000"/>
        </w:rPr>
        <w:t xml:space="preserve">, Bellolio MF, Sadosty AT, Earnest F 4th, Cabrera D. Adult intussusception: presentation, management, and outcomes of 148 patients. </w:t>
      </w:r>
      <w:r w:rsidRPr="00813337">
        <w:rPr>
          <w:rFonts w:ascii="Book Antiqua" w:eastAsia="Book Antiqua" w:hAnsi="Book Antiqua" w:cs="Book Antiqua"/>
          <w:i/>
          <w:iCs/>
          <w:color w:val="000000"/>
        </w:rPr>
        <w:t>J Emerg Med</w:t>
      </w:r>
      <w:r w:rsidRPr="00813337">
        <w:rPr>
          <w:rFonts w:ascii="Book Antiqua" w:eastAsia="Book Antiqua" w:hAnsi="Book Antiqua" w:cs="Book Antiqua"/>
          <w:color w:val="000000"/>
        </w:rPr>
        <w:t xml:space="preserve"> 2012; </w:t>
      </w:r>
      <w:r w:rsidRPr="00813337">
        <w:rPr>
          <w:rFonts w:ascii="Book Antiqua" w:eastAsia="Book Antiqua" w:hAnsi="Book Antiqua" w:cs="Book Antiqua"/>
          <w:b/>
          <w:bCs/>
          <w:color w:val="000000"/>
        </w:rPr>
        <w:t>43</w:t>
      </w:r>
      <w:r w:rsidRPr="00813337">
        <w:rPr>
          <w:rFonts w:ascii="Book Antiqua" w:eastAsia="Book Antiqua" w:hAnsi="Book Antiqua" w:cs="Book Antiqua"/>
          <w:color w:val="000000"/>
        </w:rPr>
        <w:t>: 1-6 [PMID: 22244289 DOI: 10.1016/j.jemermed.2011.05.098]</w:t>
      </w:r>
    </w:p>
    <w:p w14:paraId="3551A1A5"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3 </w:t>
      </w:r>
      <w:r w:rsidRPr="00813337">
        <w:rPr>
          <w:rFonts w:ascii="Book Antiqua" w:eastAsia="Book Antiqua" w:hAnsi="Book Antiqua" w:cs="Book Antiqua"/>
          <w:b/>
          <w:bCs/>
          <w:color w:val="000000"/>
        </w:rPr>
        <w:t>Onkendi EO</w:t>
      </w:r>
      <w:r w:rsidRPr="00813337">
        <w:rPr>
          <w:rFonts w:ascii="Book Antiqua" w:eastAsia="Book Antiqua" w:hAnsi="Book Antiqua" w:cs="Book Antiqua"/>
          <w:color w:val="000000"/>
        </w:rPr>
        <w:t xml:space="preserve">, Grotz TE, Murray JA, Donohue JH. Adult intussusception in the last 25 years of modern imaging: is surgery still indicated? </w:t>
      </w:r>
      <w:r w:rsidRPr="00813337">
        <w:rPr>
          <w:rFonts w:ascii="Book Antiqua" w:eastAsia="Book Antiqua" w:hAnsi="Book Antiqua" w:cs="Book Antiqua"/>
          <w:i/>
          <w:iCs/>
          <w:color w:val="000000"/>
        </w:rPr>
        <w:t>J Gastrointest Surg</w:t>
      </w:r>
      <w:r w:rsidRPr="00813337">
        <w:rPr>
          <w:rFonts w:ascii="Book Antiqua" w:eastAsia="Book Antiqua" w:hAnsi="Book Antiqua" w:cs="Book Antiqua"/>
          <w:color w:val="000000"/>
        </w:rPr>
        <w:t xml:space="preserve"> 2011; </w:t>
      </w:r>
      <w:r w:rsidRPr="00813337">
        <w:rPr>
          <w:rFonts w:ascii="Book Antiqua" w:eastAsia="Book Antiqua" w:hAnsi="Book Antiqua" w:cs="Book Antiqua"/>
          <w:b/>
          <w:bCs/>
          <w:color w:val="000000"/>
        </w:rPr>
        <w:t>15</w:t>
      </w:r>
      <w:r w:rsidRPr="00813337">
        <w:rPr>
          <w:rFonts w:ascii="Book Antiqua" w:eastAsia="Book Antiqua" w:hAnsi="Book Antiqua" w:cs="Book Antiqua"/>
          <w:color w:val="000000"/>
        </w:rPr>
        <w:t>: 1699-1705 [PMID: 21830152 DOI: 10.1007/s11605-011-1609-4]</w:t>
      </w:r>
    </w:p>
    <w:p w14:paraId="17B307CB" w14:textId="49850871"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4 </w:t>
      </w:r>
      <w:r w:rsidRPr="00813337">
        <w:rPr>
          <w:rFonts w:ascii="Book Antiqua" w:eastAsia="Book Antiqua" w:hAnsi="Book Antiqua" w:cs="Book Antiqua"/>
          <w:b/>
          <w:bCs/>
          <w:color w:val="000000"/>
        </w:rPr>
        <w:t>Bromwich AF</w:t>
      </w:r>
      <w:r w:rsidRPr="00813337">
        <w:rPr>
          <w:rFonts w:ascii="Book Antiqua" w:eastAsia="Book Antiqua" w:hAnsi="Book Antiqua" w:cs="Book Antiqua"/>
          <w:color w:val="000000"/>
        </w:rPr>
        <w:t xml:space="preserve">, Bateson EM, Wieteska J. Letter: Metastatic melanoma presenting as an intussusception of the colon. </w:t>
      </w:r>
      <w:r w:rsidRPr="00813337">
        <w:rPr>
          <w:rFonts w:ascii="Book Antiqua" w:eastAsia="Book Antiqua" w:hAnsi="Book Antiqua" w:cs="Book Antiqua"/>
          <w:i/>
          <w:iCs/>
          <w:color w:val="000000"/>
        </w:rPr>
        <w:t>Med J Aust</w:t>
      </w:r>
      <w:r w:rsidRPr="00813337">
        <w:rPr>
          <w:rFonts w:ascii="Book Antiqua" w:eastAsia="Book Antiqua" w:hAnsi="Book Antiqua" w:cs="Book Antiqua"/>
          <w:color w:val="000000"/>
        </w:rPr>
        <w:t xml:space="preserve"> 1975; </w:t>
      </w:r>
      <w:r w:rsidRPr="00813337">
        <w:rPr>
          <w:rFonts w:ascii="Book Antiqua" w:eastAsia="Book Antiqua" w:hAnsi="Book Antiqua" w:cs="Book Antiqua"/>
          <w:b/>
          <w:bCs/>
          <w:color w:val="000000"/>
        </w:rPr>
        <w:t>1</w:t>
      </w:r>
      <w:r w:rsidRPr="00813337">
        <w:rPr>
          <w:rFonts w:ascii="Book Antiqua" w:eastAsia="Book Antiqua" w:hAnsi="Book Antiqua" w:cs="Book Antiqua"/>
          <w:color w:val="000000"/>
        </w:rPr>
        <w:t>: 183-184 [PMID: 1128396</w:t>
      </w:r>
      <w:r w:rsidR="00300BD7">
        <w:rPr>
          <w:rFonts w:ascii="Book Antiqua" w:hAnsi="Book Antiqua" w:cs="Book Antiqua" w:hint="eastAsia"/>
          <w:color w:val="000000"/>
          <w:lang w:eastAsia="zh-CN"/>
        </w:rPr>
        <w:t xml:space="preserve"> DOI: </w:t>
      </w:r>
      <w:r w:rsidR="00300BD7" w:rsidRPr="00300BD7">
        <w:rPr>
          <w:rFonts w:ascii="Book Antiqua" w:hAnsi="Book Antiqua" w:cs="Book Antiqua"/>
          <w:color w:val="000000"/>
          <w:lang w:eastAsia="zh-CN"/>
        </w:rPr>
        <w:t>10.5694/j.1326-5377.1975.tb111319.x</w:t>
      </w:r>
      <w:r w:rsidRPr="00813337">
        <w:rPr>
          <w:rFonts w:ascii="Book Antiqua" w:eastAsia="Book Antiqua" w:hAnsi="Book Antiqua" w:cs="Book Antiqua"/>
          <w:color w:val="000000"/>
        </w:rPr>
        <w:t>]</w:t>
      </w:r>
    </w:p>
    <w:p w14:paraId="4A3EA9D9"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5 </w:t>
      </w:r>
      <w:r w:rsidRPr="00813337">
        <w:rPr>
          <w:rFonts w:ascii="Book Antiqua" w:eastAsia="Book Antiqua" w:hAnsi="Book Antiqua" w:cs="Book Antiqua"/>
          <w:b/>
          <w:bCs/>
          <w:color w:val="000000"/>
        </w:rPr>
        <w:t>Watson RG</w:t>
      </w:r>
      <w:r w:rsidRPr="00813337">
        <w:rPr>
          <w:rFonts w:ascii="Book Antiqua" w:eastAsia="Book Antiqua" w:hAnsi="Book Antiqua" w:cs="Book Antiqua"/>
          <w:color w:val="000000"/>
        </w:rPr>
        <w:t xml:space="preserve">, McMullin JP. Intussusception of the colon secondary to gastrointestinal metastatic melanoma. </w:t>
      </w:r>
      <w:r w:rsidRPr="00813337">
        <w:rPr>
          <w:rFonts w:ascii="Book Antiqua" w:eastAsia="Book Antiqua" w:hAnsi="Book Antiqua" w:cs="Book Antiqua"/>
          <w:i/>
          <w:iCs/>
          <w:color w:val="000000"/>
        </w:rPr>
        <w:t>J R Coll Surg Edinb</w:t>
      </w:r>
      <w:r w:rsidRPr="00813337">
        <w:rPr>
          <w:rFonts w:ascii="Book Antiqua" w:eastAsia="Book Antiqua" w:hAnsi="Book Antiqua" w:cs="Book Antiqua"/>
          <w:color w:val="000000"/>
        </w:rPr>
        <w:t xml:space="preserve"> 1980; </w:t>
      </w:r>
      <w:r w:rsidRPr="00813337">
        <w:rPr>
          <w:rFonts w:ascii="Book Antiqua" w:eastAsia="Book Antiqua" w:hAnsi="Book Antiqua" w:cs="Book Antiqua"/>
          <w:b/>
          <w:bCs/>
          <w:color w:val="000000"/>
        </w:rPr>
        <w:t>25</w:t>
      </w:r>
      <w:r w:rsidRPr="00813337">
        <w:rPr>
          <w:rFonts w:ascii="Book Antiqua" w:eastAsia="Book Antiqua" w:hAnsi="Book Antiqua" w:cs="Book Antiqua"/>
          <w:color w:val="000000"/>
        </w:rPr>
        <w:t>: 200-201 [PMID: 7218190]</w:t>
      </w:r>
    </w:p>
    <w:p w14:paraId="6106BF06"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6 </w:t>
      </w:r>
      <w:r w:rsidRPr="00813337">
        <w:rPr>
          <w:rFonts w:ascii="Book Antiqua" w:eastAsia="Book Antiqua" w:hAnsi="Book Antiqua" w:cs="Book Antiqua"/>
          <w:b/>
          <w:bCs/>
          <w:color w:val="000000"/>
        </w:rPr>
        <w:t>Behrenbruch C</w:t>
      </w:r>
      <w:r w:rsidRPr="00813337">
        <w:rPr>
          <w:rFonts w:ascii="Book Antiqua" w:eastAsia="Book Antiqua" w:hAnsi="Book Antiqua" w:cs="Book Antiqua"/>
          <w:color w:val="000000"/>
        </w:rPr>
        <w:t xml:space="preserve">, Lippey J, Spillane J, Henderson M, Heriot A. Colocolonic intussusception from metastatic melanoma. </w:t>
      </w:r>
      <w:r w:rsidRPr="00813337">
        <w:rPr>
          <w:rFonts w:ascii="Book Antiqua" w:eastAsia="Book Antiqua" w:hAnsi="Book Antiqua" w:cs="Book Antiqua"/>
          <w:i/>
          <w:iCs/>
          <w:color w:val="000000"/>
        </w:rPr>
        <w:t>ANZ J Surg</w:t>
      </w:r>
      <w:r w:rsidRPr="00813337">
        <w:rPr>
          <w:rFonts w:ascii="Book Antiqua" w:eastAsia="Book Antiqua" w:hAnsi="Book Antiqua" w:cs="Book Antiqua"/>
          <w:color w:val="000000"/>
        </w:rPr>
        <w:t xml:space="preserve"> 2018; </w:t>
      </w:r>
      <w:r w:rsidRPr="00813337">
        <w:rPr>
          <w:rFonts w:ascii="Book Antiqua" w:eastAsia="Book Antiqua" w:hAnsi="Book Antiqua" w:cs="Book Antiqua"/>
          <w:b/>
          <w:bCs/>
          <w:color w:val="000000"/>
        </w:rPr>
        <w:t>88</w:t>
      </w:r>
      <w:r w:rsidRPr="00813337">
        <w:rPr>
          <w:rFonts w:ascii="Book Antiqua" w:eastAsia="Book Antiqua" w:hAnsi="Book Antiqua" w:cs="Book Antiqua"/>
          <w:color w:val="000000"/>
        </w:rPr>
        <w:t>: E214-E215 [PMID: 26464150 DOI: 10.1111/ans.13331]</w:t>
      </w:r>
    </w:p>
    <w:p w14:paraId="5ADB372C"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7 </w:t>
      </w:r>
      <w:r w:rsidRPr="00813337">
        <w:rPr>
          <w:rFonts w:ascii="Book Antiqua" w:eastAsia="Book Antiqua" w:hAnsi="Book Antiqua" w:cs="Book Antiqua"/>
          <w:b/>
          <w:bCs/>
          <w:color w:val="000000"/>
        </w:rPr>
        <w:t>Lioubashevsky N</w:t>
      </w:r>
      <w:r w:rsidRPr="00813337">
        <w:rPr>
          <w:rFonts w:ascii="Book Antiqua" w:eastAsia="Book Antiqua" w:hAnsi="Book Antiqua" w:cs="Book Antiqua"/>
          <w:color w:val="000000"/>
        </w:rPr>
        <w:t xml:space="preserve">, Hiller N, Rozovsky K, Segev L, Simanovsky N. Ileocolic </w:t>
      </w:r>
      <w:r w:rsidRPr="00813337">
        <w:rPr>
          <w:rFonts w:ascii="Book Antiqua" w:eastAsia="Book Antiqua" w:hAnsi="Book Antiqua" w:cs="Book Antiqua"/>
          <w:i/>
          <w:iCs/>
          <w:color w:val="000000"/>
        </w:rPr>
        <w:t>vs</w:t>
      </w:r>
      <w:r w:rsidRPr="00813337">
        <w:rPr>
          <w:rFonts w:ascii="Book Antiqua" w:eastAsia="Book Antiqua" w:hAnsi="Book Antiqua" w:cs="Book Antiqua"/>
          <w:color w:val="000000"/>
        </w:rPr>
        <w:t xml:space="preserve"> small-bowel intussusception in children: can US enable reliable differentiation? </w:t>
      </w:r>
      <w:r w:rsidRPr="00813337">
        <w:rPr>
          <w:rFonts w:ascii="Book Antiqua" w:eastAsia="Book Antiqua" w:hAnsi="Book Antiqua" w:cs="Book Antiqua"/>
          <w:i/>
          <w:iCs/>
          <w:color w:val="000000"/>
        </w:rPr>
        <w:t>Radiology</w:t>
      </w:r>
      <w:r w:rsidRPr="00813337">
        <w:rPr>
          <w:rFonts w:ascii="Book Antiqua" w:eastAsia="Book Antiqua" w:hAnsi="Book Antiqua" w:cs="Book Antiqua"/>
          <w:color w:val="000000"/>
        </w:rPr>
        <w:t xml:space="preserve"> 2013; </w:t>
      </w:r>
      <w:r w:rsidRPr="00813337">
        <w:rPr>
          <w:rFonts w:ascii="Book Antiqua" w:eastAsia="Book Antiqua" w:hAnsi="Book Antiqua" w:cs="Book Antiqua"/>
          <w:b/>
          <w:bCs/>
          <w:color w:val="000000"/>
        </w:rPr>
        <w:t>269</w:t>
      </w:r>
      <w:r w:rsidRPr="00813337">
        <w:rPr>
          <w:rFonts w:ascii="Book Antiqua" w:eastAsia="Book Antiqua" w:hAnsi="Book Antiqua" w:cs="Book Antiqua"/>
          <w:color w:val="000000"/>
        </w:rPr>
        <w:t>: 266-271 [PMID: 23801771 DOI: 10.1148/radiol.13122639]</w:t>
      </w:r>
    </w:p>
    <w:p w14:paraId="26E085B4"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8 </w:t>
      </w:r>
      <w:r w:rsidRPr="00813337">
        <w:rPr>
          <w:rFonts w:ascii="Book Antiqua" w:eastAsia="Book Antiqua" w:hAnsi="Book Antiqua" w:cs="Book Antiqua"/>
          <w:b/>
          <w:bCs/>
          <w:color w:val="000000"/>
        </w:rPr>
        <w:t>Nagorney DM</w:t>
      </w:r>
      <w:r w:rsidRPr="00813337">
        <w:rPr>
          <w:rFonts w:ascii="Book Antiqua" w:eastAsia="Book Antiqua" w:hAnsi="Book Antiqua" w:cs="Book Antiqua"/>
          <w:color w:val="000000"/>
        </w:rPr>
        <w:t xml:space="preserve">, Sarr MG, McIlrath DC. Surgical management of intussusception in the adult. </w:t>
      </w:r>
      <w:r w:rsidRPr="00813337">
        <w:rPr>
          <w:rFonts w:ascii="Book Antiqua" w:eastAsia="Book Antiqua" w:hAnsi="Book Antiqua" w:cs="Book Antiqua"/>
          <w:i/>
          <w:iCs/>
          <w:color w:val="000000"/>
        </w:rPr>
        <w:t>Ann Surg</w:t>
      </w:r>
      <w:r w:rsidRPr="00813337">
        <w:rPr>
          <w:rFonts w:ascii="Book Antiqua" w:eastAsia="Book Antiqua" w:hAnsi="Book Antiqua" w:cs="Book Antiqua"/>
          <w:color w:val="000000"/>
        </w:rPr>
        <w:t xml:space="preserve"> 1981; </w:t>
      </w:r>
      <w:r w:rsidRPr="00813337">
        <w:rPr>
          <w:rFonts w:ascii="Book Antiqua" w:eastAsia="Book Antiqua" w:hAnsi="Book Antiqua" w:cs="Book Antiqua"/>
          <w:b/>
          <w:bCs/>
          <w:color w:val="000000"/>
        </w:rPr>
        <w:t>193</w:t>
      </w:r>
      <w:r w:rsidRPr="00813337">
        <w:rPr>
          <w:rFonts w:ascii="Book Antiqua" w:eastAsia="Book Antiqua" w:hAnsi="Book Antiqua" w:cs="Book Antiqua"/>
          <w:color w:val="000000"/>
        </w:rPr>
        <w:t>: 230-236 [PMID: 7469558 DOI: 10.1097/00000658-198102000-00019]</w:t>
      </w:r>
    </w:p>
    <w:p w14:paraId="0E760164"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9 </w:t>
      </w:r>
      <w:r w:rsidRPr="00813337">
        <w:rPr>
          <w:rFonts w:ascii="Book Antiqua" w:eastAsia="Book Antiqua" w:hAnsi="Book Antiqua" w:cs="Book Antiqua"/>
          <w:b/>
          <w:bCs/>
          <w:color w:val="000000"/>
        </w:rPr>
        <w:t>Huang BY</w:t>
      </w:r>
      <w:r w:rsidRPr="00813337">
        <w:rPr>
          <w:rFonts w:ascii="Book Antiqua" w:eastAsia="Book Antiqua" w:hAnsi="Book Antiqua" w:cs="Book Antiqua"/>
          <w:color w:val="000000"/>
        </w:rPr>
        <w:t xml:space="preserve">, Warshauer DM. Adult intussusception: diagnosis and clinical relevance. </w:t>
      </w:r>
      <w:r w:rsidRPr="00813337">
        <w:rPr>
          <w:rFonts w:ascii="Book Antiqua" w:eastAsia="Book Antiqua" w:hAnsi="Book Antiqua" w:cs="Book Antiqua"/>
          <w:i/>
          <w:iCs/>
          <w:color w:val="000000"/>
        </w:rPr>
        <w:t>Radiol Clin North Am</w:t>
      </w:r>
      <w:r w:rsidRPr="00813337">
        <w:rPr>
          <w:rFonts w:ascii="Book Antiqua" w:eastAsia="Book Antiqua" w:hAnsi="Book Antiqua" w:cs="Book Antiqua"/>
          <w:color w:val="000000"/>
        </w:rPr>
        <w:t xml:space="preserve"> 2003; </w:t>
      </w:r>
      <w:r w:rsidRPr="00813337">
        <w:rPr>
          <w:rFonts w:ascii="Book Antiqua" w:eastAsia="Book Antiqua" w:hAnsi="Book Antiqua" w:cs="Book Antiqua"/>
          <w:b/>
          <w:bCs/>
          <w:color w:val="000000"/>
        </w:rPr>
        <w:t>41</w:t>
      </w:r>
      <w:r w:rsidRPr="00813337">
        <w:rPr>
          <w:rFonts w:ascii="Book Antiqua" w:eastAsia="Book Antiqua" w:hAnsi="Book Antiqua" w:cs="Book Antiqua"/>
          <w:color w:val="000000"/>
        </w:rPr>
        <w:t>: 1137-1151 [PMID: 14661662 DOI: 10.1016/s0033-8389(03)00116-7]</w:t>
      </w:r>
    </w:p>
    <w:p w14:paraId="6020193E"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10 </w:t>
      </w:r>
      <w:r w:rsidRPr="00813337">
        <w:rPr>
          <w:rFonts w:ascii="Book Antiqua" w:eastAsia="Book Antiqua" w:hAnsi="Book Antiqua" w:cs="Book Antiqua"/>
          <w:b/>
          <w:bCs/>
          <w:color w:val="000000"/>
        </w:rPr>
        <w:t>Hong KD</w:t>
      </w:r>
      <w:r w:rsidRPr="00813337">
        <w:rPr>
          <w:rFonts w:ascii="Book Antiqua" w:eastAsia="Book Antiqua" w:hAnsi="Book Antiqua" w:cs="Book Antiqua"/>
          <w:color w:val="000000"/>
        </w:rPr>
        <w:t xml:space="preserve">, Kim J, Ji W, Wexner SD. Adult intussusception: a systematic review and meta-analysis. </w:t>
      </w:r>
      <w:r w:rsidRPr="00813337">
        <w:rPr>
          <w:rFonts w:ascii="Book Antiqua" w:eastAsia="Book Antiqua" w:hAnsi="Book Antiqua" w:cs="Book Antiqua"/>
          <w:i/>
          <w:iCs/>
          <w:color w:val="000000"/>
        </w:rPr>
        <w:t>Tech Coloproctol</w:t>
      </w:r>
      <w:r w:rsidRPr="00813337">
        <w:rPr>
          <w:rFonts w:ascii="Book Antiqua" w:eastAsia="Book Antiqua" w:hAnsi="Book Antiqua" w:cs="Book Antiqua"/>
          <w:color w:val="000000"/>
        </w:rPr>
        <w:t xml:space="preserve"> 2019; </w:t>
      </w:r>
      <w:r w:rsidRPr="00813337">
        <w:rPr>
          <w:rFonts w:ascii="Book Antiqua" w:eastAsia="Book Antiqua" w:hAnsi="Book Antiqua" w:cs="Book Antiqua"/>
          <w:b/>
          <w:bCs/>
          <w:color w:val="000000"/>
        </w:rPr>
        <w:t>23</w:t>
      </w:r>
      <w:r w:rsidRPr="00813337">
        <w:rPr>
          <w:rFonts w:ascii="Book Antiqua" w:eastAsia="Book Antiqua" w:hAnsi="Book Antiqua" w:cs="Book Antiqua"/>
          <w:color w:val="000000"/>
        </w:rPr>
        <w:t>: 315-324 [PMID: 31011846 DOI: 10.1007/s10151-019-01980-5]</w:t>
      </w:r>
    </w:p>
    <w:p w14:paraId="4A75370A"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11 </w:t>
      </w:r>
      <w:r w:rsidRPr="00813337">
        <w:rPr>
          <w:rFonts w:ascii="Book Antiqua" w:eastAsia="Book Antiqua" w:hAnsi="Book Antiqua" w:cs="Book Antiqua"/>
          <w:b/>
          <w:bCs/>
          <w:color w:val="000000"/>
        </w:rPr>
        <w:t>Perez MC</w:t>
      </w:r>
      <w:r w:rsidRPr="00813337">
        <w:rPr>
          <w:rFonts w:ascii="Book Antiqua" w:eastAsia="Book Antiqua" w:hAnsi="Book Antiqua" w:cs="Book Antiqua"/>
          <w:color w:val="000000"/>
        </w:rPr>
        <w:t xml:space="preserve">, Sun J, Farley C, Han D, Sun AH, Narayan D, Lowe M, Delman KA, Messina JL, Gonzalez RJ, Sondak VK, Khushalani NI, Zager JS. Management of intussusception in patients with melanoma. </w:t>
      </w:r>
      <w:r w:rsidRPr="00813337">
        <w:rPr>
          <w:rFonts w:ascii="Book Antiqua" w:eastAsia="Book Antiqua" w:hAnsi="Book Antiqua" w:cs="Book Antiqua"/>
          <w:i/>
          <w:iCs/>
          <w:color w:val="000000"/>
        </w:rPr>
        <w:t>J Surg Oncol</w:t>
      </w:r>
      <w:r w:rsidRPr="00813337">
        <w:rPr>
          <w:rFonts w:ascii="Book Antiqua" w:eastAsia="Book Antiqua" w:hAnsi="Book Antiqua" w:cs="Book Antiqua"/>
          <w:color w:val="000000"/>
        </w:rPr>
        <w:t xml:space="preserve"> 2019; </w:t>
      </w:r>
      <w:r w:rsidRPr="00813337">
        <w:rPr>
          <w:rFonts w:ascii="Book Antiqua" w:eastAsia="Book Antiqua" w:hAnsi="Book Antiqua" w:cs="Book Antiqua"/>
          <w:b/>
          <w:bCs/>
          <w:color w:val="000000"/>
        </w:rPr>
        <w:t>119</w:t>
      </w:r>
      <w:r w:rsidRPr="00813337">
        <w:rPr>
          <w:rFonts w:ascii="Book Antiqua" w:eastAsia="Book Antiqua" w:hAnsi="Book Antiqua" w:cs="Book Antiqua"/>
          <w:color w:val="000000"/>
        </w:rPr>
        <w:t>: 897-902 [PMID: 30734297 DOI: 10.1002/jso.25393]</w:t>
      </w:r>
    </w:p>
    <w:p w14:paraId="0DCD5A78"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12 </w:t>
      </w:r>
      <w:r w:rsidRPr="00813337">
        <w:rPr>
          <w:rFonts w:ascii="Book Antiqua" w:eastAsia="Book Antiqua" w:hAnsi="Book Antiqua" w:cs="Book Antiqua"/>
          <w:b/>
          <w:bCs/>
          <w:color w:val="000000"/>
        </w:rPr>
        <w:t>Honjo H</w:t>
      </w:r>
      <w:r w:rsidRPr="00813337">
        <w:rPr>
          <w:rFonts w:ascii="Book Antiqua" w:eastAsia="Book Antiqua" w:hAnsi="Book Antiqua" w:cs="Book Antiqua"/>
          <w:color w:val="000000"/>
        </w:rPr>
        <w:t xml:space="preserve">, Mike M, Kusanagi H, Kano N. Adult intussusception: a retrospective review. </w:t>
      </w:r>
      <w:r w:rsidRPr="00813337">
        <w:rPr>
          <w:rFonts w:ascii="Book Antiqua" w:eastAsia="Book Antiqua" w:hAnsi="Book Antiqua" w:cs="Book Antiqua"/>
          <w:i/>
          <w:iCs/>
          <w:color w:val="000000"/>
        </w:rPr>
        <w:t>World J Surg</w:t>
      </w:r>
      <w:r w:rsidRPr="00813337">
        <w:rPr>
          <w:rFonts w:ascii="Book Antiqua" w:eastAsia="Book Antiqua" w:hAnsi="Book Antiqua" w:cs="Book Antiqua"/>
          <w:color w:val="000000"/>
        </w:rPr>
        <w:t xml:space="preserve"> 2015; </w:t>
      </w:r>
      <w:r w:rsidRPr="00813337">
        <w:rPr>
          <w:rFonts w:ascii="Book Antiqua" w:eastAsia="Book Antiqua" w:hAnsi="Book Antiqua" w:cs="Book Antiqua"/>
          <w:b/>
          <w:bCs/>
          <w:color w:val="000000"/>
        </w:rPr>
        <w:t>39</w:t>
      </w:r>
      <w:r w:rsidRPr="00813337">
        <w:rPr>
          <w:rFonts w:ascii="Book Antiqua" w:eastAsia="Book Antiqua" w:hAnsi="Book Antiqua" w:cs="Book Antiqua"/>
          <w:color w:val="000000"/>
        </w:rPr>
        <w:t>: 134-138 [PMID: 25192846 DOI: 10.1007/s00268-014-2759-9]</w:t>
      </w:r>
    </w:p>
    <w:bookmarkEnd w:id="34"/>
    <w:bookmarkEnd w:id="35"/>
    <w:p w14:paraId="1A146D49" w14:textId="77777777" w:rsidR="00A77B3E" w:rsidRPr="00813337" w:rsidRDefault="00A77B3E" w:rsidP="00813337">
      <w:pPr>
        <w:snapToGrid w:val="0"/>
        <w:spacing w:line="360" w:lineRule="auto"/>
        <w:jc w:val="both"/>
        <w:rPr>
          <w:rFonts w:ascii="Book Antiqua" w:hAnsi="Book Antiqua"/>
        </w:rPr>
        <w:sectPr w:rsidR="00A77B3E" w:rsidRPr="00813337" w:rsidSect="00702E96">
          <w:pgSz w:w="12240" w:h="15840"/>
          <w:pgMar w:top="1440" w:right="1800" w:bottom="1440" w:left="1800" w:header="720" w:footer="720" w:gutter="0"/>
          <w:cols w:space="720"/>
          <w:docGrid w:linePitch="360"/>
        </w:sectPr>
      </w:pPr>
    </w:p>
    <w:p w14:paraId="1CB14C22"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Footnotes</w:t>
      </w:r>
    </w:p>
    <w:p w14:paraId="58C27A2F"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Informed consent statement: </w:t>
      </w:r>
      <w:bookmarkStart w:id="36" w:name="OLE_LINK33"/>
      <w:bookmarkStart w:id="37" w:name="OLE_LINK34"/>
      <w:r w:rsidRPr="00813337">
        <w:rPr>
          <w:rFonts w:ascii="Book Antiqua" w:eastAsia="Book Antiqua" w:hAnsi="Book Antiqua" w:cs="Book Antiqua"/>
          <w:color w:val="000000"/>
        </w:rPr>
        <w:t>Informed consent was obtained for this case report.</w:t>
      </w:r>
      <w:bookmarkEnd w:id="36"/>
      <w:bookmarkEnd w:id="37"/>
    </w:p>
    <w:p w14:paraId="37D64201" w14:textId="77777777" w:rsidR="00A77B3E" w:rsidRPr="00813337" w:rsidRDefault="00A77B3E" w:rsidP="00813337">
      <w:pPr>
        <w:snapToGrid w:val="0"/>
        <w:spacing w:line="360" w:lineRule="auto"/>
        <w:jc w:val="both"/>
        <w:rPr>
          <w:rFonts w:ascii="Book Antiqua" w:hAnsi="Book Antiqua"/>
        </w:rPr>
      </w:pPr>
    </w:p>
    <w:p w14:paraId="31AEED8A"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Conflict-of-interest statement: </w:t>
      </w:r>
      <w:bookmarkStart w:id="38" w:name="OLE_LINK35"/>
      <w:r w:rsidRPr="00813337">
        <w:rPr>
          <w:rFonts w:ascii="Book Antiqua" w:eastAsia="Book Antiqua" w:hAnsi="Book Antiqua" w:cs="Book Antiqua"/>
          <w:color w:val="000000"/>
        </w:rPr>
        <w:t>The authors declare no conflicts of interest associated with this manuscript.</w:t>
      </w:r>
    </w:p>
    <w:bookmarkEnd w:id="38"/>
    <w:p w14:paraId="1EDBA46C" w14:textId="77777777" w:rsidR="00A77B3E" w:rsidRPr="00813337" w:rsidRDefault="00A77B3E" w:rsidP="00813337">
      <w:pPr>
        <w:snapToGrid w:val="0"/>
        <w:spacing w:line="360" w:lineRule="auto"/>
        <w:jc w:val="both"/>
        <w:rPr>
          <w:rFonts w:ascii="Book Antiqua" w:hAnsi="Book Antiqua"/>
        </w:rPr>
      </w:pPr>
    </w:p>
    <w:p w14:paraId="6B3F7C2D"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CARE Checklist (2016) statement: </w:t>
      </w:r>
      <w:bookmarkStart w:id="39" w:name="OLE_LINK36"/>
      <w:bookmarkStart w:id="40" w:name="OLE_LINK37"/>
      <w:r w:rsidRPr="00813337">
        <w:rPr>
          <w:rFonts w:ascii="Book Antiqua" w:eastAsia="Book Antiqua" w:hAnsi="Book Antiqua" w:cs="Book Antiqua"/>
          <w:color w:val="000000"/>
        </w:rPr>
        <w:t>The authors have read the CARE Checklist (2016), and the manuscript was prepared and revised according to the CARE Checklist (2016).</w:t>
      </w:r>
    </w:p>
    <w:bookmarkEnd w:id="39"/>
    <w:bookmarkEnd w:id="40"/>
    <w:p w14:paraId="7D8BCC58" w14:textId="77777777" w:rsidR="00A77B3E" w:rsidRPr="00813337" w:rsidRDefault="00A77B3E" w:rsidP="00813337">
      <w:pPr>
        <w:snapToGrid w:val="0"/>
        <w:spacing w:line="360" w:lineRule="auto"/>
        <w:jc w:val="both"/>
        <w:rPr>
          <w:rFonts w:ascii="Book Antiqua" w:hAnsi="Book Antiqua"/>
        </w:rPr>
      </w:pPr>
    </w:p>
    <w:p w14:paraId="772B51DD"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Open-Access: </w:t>
      </w:r>
      <w:r w:rsidRPr="0081333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F07BE7" w14:textId="77777777" w:rsidR="00A77B3E" w:rsidRPr="00813337" w:rsidRDefault="00A77B3E" w:rsidP="00813337">
      <w:pPr>
        <w:snapToGrid w:val="0"/>
        <w:spacing w:line="360" w:lineRule="auto"/>
        <w:jc w:val="both"/>
        <w:rPr>
          <w:rFonts w:ascii="Book Antiqua" w:hAnsi="Book Antiqua"/>
        </w:rPr>
      </w:pPr>
    </w:p>
    <w:p w14:paraId="4BCE270E" w14:textId="77777777" w:rsidR="00A77B3E" w:rsidRPr="00813337" w:rsidRDefault="00F058DD" w:rsidP="00813337">
      <w:pPr>
        <w:snapToGrid w:val="0"/>
        <w:spacing w:line="360" w:lineRule="auto"/>
        <w:jc w:val="both"/>
        <w:rPr>
          <w:rFonts w:ascii="Book Antiqua" w:eastAsia="Book Antiqua" w:hAnsi="Book Antiqua" w:cs="Book Antiqua"/>
          <w:color w:val="000000"/>
        </w:rPr>
      </w:pPr>
      <w:r w:rsidRPr="00813337">
        <w:rPr>
          <w:rFonts w:ascii="Book Antiqua" w:eastAsia="Book Antiqua" w:hAnsi="Book Antiqua" w:cs="Book Antiqua"/>
          <w:b/>
          <w:color w:val="000000"/>
        </w:rPr>
        <w:t xml:space="preserve">Manuscript source: </w:t>
      </w:r>
      <w:r w:rsidRPr="00813337">
        <w:rPr>
          <w:rFonts w:ascii="Book Antiqua" w:eastAsia="Book Antiqua" w:hAnsi="Book Antiqua" w:cs="Book Antiqua"/>
          <w:color w:val="000000"/>
        </w:rPr>
        <w:t xml:space="preserve">Unsolicited </w:t>
      </w:r>
      <w:r w:rsidR="00DE0CFF" w:rsidRPr="00813337">
        <w:rPr>
          <w:rFonts w:ascii="Book Antiqua" w:eastAsia="Book Antiqua" w:hAnsi="Book Antiqua" w:cs="Book Antiqua"/>
          <w:color w:val="000000"/>
        </w:rPr>
        <w:t>m</w:t>
      </w:r>
      <w:r w:rsidRPr="00813337">
        <w:rPr>
          <w:rFonts w:ascii="Book Antiqua" w:eastAsia="Book Antiqua" w:hAnsi="Book Antiqua" w:cs="Book Antiqua"/>
          <w:color w:val="000000"/>
        </w:rPr>
        <w:t>anuscript</w:t>
      </w:r>
    </w:p>
    <w:p w14:paraId="3EBD31A2" w14:textId="77777777" w:rsidR="00DE0CFF" w:rsidRPr="00813337" w:rsidRDefault="00DE0CFF" w:rsidP="00813337">
      <w:pPr>
        <w:snapToGrid w:val="0"/>
        <w:spacing w:line="360" w:lineRule="auto"/>
        <w:jc w:val="both"/>
        <w:rPr>
          <w:rFonts w:ascii="Book Antiqua" w:hAnsi="Book Antiqua"/>
        </w:rPr>
      </w:pPr>
    </w:p>
    <w:p w14:paraId="7B25DCC1"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Corresponding Author's Membership in Professional Societies: </w:t>
      </w:r>
      <w:r w:rsidRPr="00813337">
        <w:rPr>
          <w:rFonts w:ascii="Book Antiqua" w:eastAsia="Book Antiqua" w:hAnsi="Book Antiqua" w:cs="Book Antiqua"/>
          <w:color w:val="000000"/>
        </w:rPr>
        <w:t xml:space="preserve">The Japanese Society of Gastroenterology, </w:t>
      </w:r>
      <w:r w:rsidR="00DE0CFF" w:rsidRPr="00813337">
        <w:rPr>
          <w:rFonts w:ascii="Book Antiqua" w:eastAsia="Book Antiqua" w:hAnsi="Book Antiqua" w:cs="Book Antiqua"/>
          <w:color w:val="000000"/>
        </w:rPr>
        <w:t xml:space="preserve">No. </w:t>
      </w:r>
      <w:r w:rsidRPr="00813337">
        <w:rPr>
          <w:rFonts w:ascii="Book Antiqua" w:eastAsia="Book Antiqua" w:hAnsi="Book Antiqua" w:cs="Book Antiqua"/>
          <w:color w:val="000000"/>
        </w:rPr>
        <w:t>056335.</w:t>
      </w:r>
    </w:p>
    <w:p w14:paraId="7692CE32" w14:textId="77777777" w:rsidR="00A77B3E" w:rsidRPr="00813337" w:rsidRDefault="00A77B3E" w:rsidP="00813337">
      <w:pPr>
        <w:snapToGrid w:val="0"/>
        <w:spacing w:line="360" w:lineRule="auto"/>
        <w:jc w:val="both"/>
        <w:rPr>
          <w:rFonts w:ascii="Book Antiqua" w:hAnsi="Book Antiqua"/>
        </w:rPr>
      </w:pPr>
    </w:p>
    <w:p w14:paraId="78FD5E8E"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Peer-review started: </w:t>
      </w:r>
      <w:r w:rsidRPr="00813337">
        <w:rPr>
          <w:rFonts w:ascii="Book Antiqua" w:eastAsia="Book Antiqua" w:hAnsi="Book Antiqua" w:cs="Book Antiqua"/>
          <w:color w:val="000000"/>
        </w:rPr>
        <w:t>August 25, 2020</w:t>
      </w:r>
    </w:p>
    <w:p w14:paraId="2B215A4F"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First decision: </w:t>
      </w:r>
      <w:r w:rsidRPr="00813337">
        <w:rPr>
          <w:rFonts w:ascii="Book Antiqua" w:eastAsia="Book Antiqua" w:hAnsi="Book Antiqua" w:cs="Book Antiqua"/>
          <w:color w:val="000000"/>
        </w:rPr>
        <w:t>September 29, 2020</w:t>
      </w:r>
    </w:p>
    <w:p w14:paraId="399251C1" w14:textId="7B76CBF8"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Article in press: </w:t>
      </w:r>
      <w:r w:rsidR="00FB433E" w:rsidRPr="005208A9">
        <w:rPr>
          <w:rFonts w:ascii="Book Antiqua" w:eastAsia="Book Antiqua" w:hAnsi="Book Antiqua" w:cs="Book Antiqua"/>
          <w:color w:val="000000"/>
        </w:rPr>
        <w:t>October 26, 2020</w:t>
      </w:r>
    </w:p>
    <w:p w14:paraId="3D5736C6" w14:textId="77777777" w:rsidR="00A77B3E" w:rsidRPr="00813337" w:rsidRDefault="00A77B3E" w:rsidP="00813337">
      <w:pPr>
        <w:snapToGrid w:val="0"/>
        <w:spacing w:line="360" w:lineRule="auto"/>
        <w:jc w:val="both"/>
        <w:rPr>
          <w:rFonts w:ascii="Book Antiqua" w:hAnsi="Book Antiqua"/>
        </w:rPr>
      </w:pPr>
    </w:p>
    <w:p w14:paraId="55DD25B7" w14:textId="77777777" w:rsidR="00DE0CFF" w:rsidRPr="009B5307" w:rsidRDefault="00F058DD" w:rsidP="00813337">
      <w:pPr>
        <w:snapToGrid w:val="0"/>
        <w:spacing w:line="360" w:lineRule="auto"/>
        <w:jc w:val="both"/>
        <w:rPr>
          <w:rFonts w:ascii="Book Antiqua" w:eastAsia="Book Antiqua" w:hAnsi="Book Antiqua" w:cs="Book Antiqua"/>
          <w:color w:val="000000"/>
        </w:rPr>
      </w:pPr>
      <w:r w:rsidRPr="00813337">
        <w:rPr>
          <w:rFonts w:ascii="Book Antiqua" w:eastAsia="Book Antiqua" w:hAnsi="Book Antiqua" w:cs="Book Antiqua"/>
          <w:b/>
          <w:color w:val="000000"/>
        </w:rPr>
        <w:t xml:space="preserve">Specialty type: </w:t>
      </w:r>
      <w:r w:rsidR="00DE0CFF" w:rsidRPr="00813337">
        <w:rPr>
          <w:rFonts w:ascii="Book Antiqua" w:eastAsia="Book Antiqua" w:hAnsi="Book Antiqua" w:cs="Book Antiqua"/>
          <w:color w:val="000000"/>
        </w:rPr>
        <w:t>Medicine, research and experimental</w:t>
      </w:r>
    </w:p>
    <w:p w14:paraId="1FFCCAE1"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Country/Territory of origin: </w:t>
      </w:r>
      <w:r w:rsidRPr="00813337">
        <w:rPr>
          <w:rFonts w:ascii="Book Antiqua" w:eastAsia="Book Antiqua" w:hAnsi="Book Antiqua" w:cs="Book Antiqua"/>
          <w:color w:val="000000"/>
        </w:rPr>
        <w:t>Japan</w:t>
      </w:r>
    </w:p>
    <w:p w14:paraId="3FFFD4B5"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Peer-review report’s scientific quality classification</w:t>
      </w:r>
    </w:p>
    <w:p w14:paraId="548FFBB8"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Grade A (Excellent): 0</w:t>
      </w:r>
    </w:p>
    <w:p w14:paraId="32B8A520"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Grade B (Very good): B</w:t>
      </w:r>
    </w:p>
    <w:p w14:paraId="70A389F3"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Grade C (Good): 0</w:t>
      </w:r>
    </w:p>
    <w:p w14:paraId="4CF01A80"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Grade D (Fair): 0</w:t>
      </w:r>
    </w:p>
    <w:p w14:paraId="323577A5"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Grade E (Poor): 0</w:t>
      </w:r>
    </w:p>
    <w:p w14:paraId="483BB1EF" w14:textId="77777777" w:rsidR="00A77B3E" w:rsidRPr="00813337" w:rsidRDefault="00A77B3E" w:rsidP="00813337">
      <w:pPr>
        <w:snapToGrid w:val="0"/>
        <w:spacing w:line="360" w:lineRule="auto"/>
        <w:jc w:val="both"/>
        <w:rPr>
          <w:rFonts w:ascii="Book Antiqua" w:hAnsi="Book Antiqua"/>
        </w:rPr>
      </w:pPr>
    </w:p>
    <w:p w14:paraId="3525F21F" w14:textId="65E2914C" w:rsidR="00A77B3E" w:rsidRPr="00DF7877" w:rsidRDefault="00F058DD" w:rsidP="00813337">
      <w:pPr>
        <w:snapToGrid w:val="0"/>
        <w:spacing w:line="360" w:lineRule="auto"/>
        <w:jc w:val="both"/>
        <w:rPr>
          <w:rFonts w:ascii="Book Antiqua" w:hAnsi="Book Antiqua" w:cs="Book Antiqua"/>
          <w:b/>
          <w:color w:val="000000"/>
          <w:lang w:eastAsia="zh-CN"/>
        </w:rPr>
      </w:pPr>
      <w:r w:rsidRPr="00813337">
        <w:rPr>
          <w:rFonts w:ascii="Book Antiqua" w:eastAsia="Book Antiqua" w:hAnsi="Book Antiqua" w:cs="Book Antiqua"/>
          <w:b/>
          <w:color w:val="000000"/>
        </w:rPr>
        <w:t xml:space="preserve">P-Reviewer: </w:t>
      </w:r>
      <w:r w:rsidRPr="00813337">
        <w:rPr>
          <w:rFonts w:ascii="Book Antiqua" w:eastAsia="Book Antiqua" w:hAnsi="Book Antiqua" w:cs="Book Antiqua"/>
          <w:color w:val="000000"/>
        </w:rPr>
        <w:t>Lasithiotakis K</w:t>
      </w:r>
      <w:r w:rsidRPr="00813337">
        <w:rPr>
          <w:rFonts w:ascii="Book Antiqua" w:eastAsia="Book Antiqua" w:hAnsi="Book Antiqua" w:cs="Book Antiqua"/>
          <w:b/>
          <w:color w:val="000000"/>
        </w:rPr>
        <w:t xml:space="preserve"> S-Editor: </w:t>
      </w:r>
      <w:r w:rsidRPr="00813337">
        <w:rPr>
          <w:rFonts w:ascii="Book Antiqua" w:eastAsia="Book Antiqua" w:hAnsi="Book Antiqua" w:cs="Book Antiqua"/>
          <w:color w:val="000000"/>
        </w:rPr>
        <w:t>Zhang L</w:t>
      </w:r>
      <w:r w:rsidRPr="00813337">
        <w:rPr>
          <w:rFonts w:ascii="Book Antiqua" w:eastAsia="Book Antiqua" w:hAnsi="Book Antiqua" w:cs="Book Antiqua"/>
          <w:b/>
          <w:color w:val="000000"/>
        </w:rPr>
        <w:t xml:space="preserve"> L-Editor: </w:t>
      </w:r>
      <w:r w:rsidR="00DF7877" w:rsidRPr="00DF7877">
        <w:rPr>
          <w:rFonts w:ascii="Book Antiqua" w:hAnsi="Book Antiqua" w:cs="Book Antiqua" w:hint="eastAsia"/>
          <w:color w:val="000000"/>
          <w:lang w:eastAsia="zh-CN"/>
        </w:rPr>
        <w:t>A</w:t>
      </w:r>
      <w:r w:rsidRPr="00813337">
        <w:rPr>
          <w:rFonts w:ascii="Book Antiqua" w:eastAsia="Book Antiqua" w:hAnsi="Book Antiqua" w:cs="Book Antiqua"/>
          <w:b/>
          <w:color w:val="000000"/>
        </w:rPr>
        <w:t xml:space="preserve"> P-Editor: </w:t>
      </w:r>
      <w:r w:rsidR="00DF7877" w:rsidRPr="00DF7877">
        <w:rPr>
          <w:rFonts w:ascii="Book Antiqua" w:hAnsi="Book Antiqua" w:cs="Book Antiqua" w:hint="eastAsia"/>
          <w:color w:val="000000"/>
          <w:lang w:eastAsia="zh-CN"/>
        </w:rPr>
        <w:t>Wang LL</w:t>
      </w:r>
    </w:p>
    <w:p w14:paraId="0BC65001" w14:textId="77777777" w:rsidR="00DE0CFF" w:rsidRPr="00813337" w:rsidRDefault="00DE0CFF" w:rsidP="00813337">
      <w:pPr>
        <w:snapToGrid w:val="0"/>
        <w:spacing w:line="360" w:lineRule="auto"/>
        <w:jc w:val="both"/>
        <w:rPr>
          <w:rFonts w:ascii="Book Antiqua" w:hAnsi="Book Antiqua"/>
        </w:rPr>
        <w:sectPr w:rsidR="00DE0CFF" w:rsidRPr="00813337" w:rsidSect="00702E96">
          <w:pgSz w:w="12240" w:h="15840"/>
          <w:pgMar w:top="1440" w:right="1800" w:bottom="1440" w:left="1800" w:header="720" w:footer="720" w:gutter="0"/>
          <w:cols w:space="720"/>
          <w:docGrid w:linePitch="360"/>
        </w:sectPr>
      </w:pPr>
    </w:p>
    <w:p w14:paraId="51F7E771"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Figure Legends</w:t>
      </w:r>
    </w:p>
    <w:p w14:paraId="2E76B2EB" w14:textId="77777777" w:rsidR="00651796" w:rsidRPr="00813337" w:rsidRDefault="00651796" w:rsidP="00813337">
      <w:pPr>
        <w:snapToGrid w:val="0"/>
        <w:spacing w:line="360" w:lineRule="auto"/>
        <w:jc w:val="both"/>
        <w:rPr>
          <w:rFonts w:ascii="Book Antiqua" w:hAnsi="Book Antiqua" w:cs="Book Antiqua"/>
          <w:color w:val="000000"/>
          <w:lang w:eastAsia="zh-CN"/>
        </w:rPr>
      </w:pPr>
      <w:r w:rsidRPr="00813337">
        <w:rPr>
          <w:rFonts w:ascii="Book Antiqua" w:hAnsi="Book Antiqua"/>
          <w:noProof/>
          <w:lang w:eastAsia="zh-CN"/>
        </w:rPr>
        <w:drawing>
          <wp:inline distT="0" distB="0" distL="0" distR="0" wp14:anchorId="7164831B" wp14:editId="38069B72">
            <wp:extent cx="5041900" cy="3111500"/>
            <wp:effectExtent l="0" t="0" r="6350" b="0"/>
            <wp:docPr id="5" name="図 5" descr="屋内, テーブル, ホイール, 座る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5" name="図 5" descr="屋内, テーブル, ホイール, 座る が含まれている画像&#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5041900" cy="3111500"/>
                    </a:xfrm>
                    <a:prstGeom prst="rect">
                      <a:avLst/>
                    </a:prstGeom>
                  </pic:spPr>
                </pic:pic>
              </a:graphicData>
            </a:graphic>
          </wp:inline>
        </w:drawing>
      </w:r>
    </w:p>
    <w:p w14:paraId="1ABAA52F" w14:textId="77777777" w:rsidR="00DE0CFF" w:rsidRPr="00813337" w:rsidRDefault="00F058DD" w:rsidP="00813337">
      <w:pPr>
        <w:snapToGrid w:val="0"/>
        <w:spacing w:line="360" w:lineRule="auto"/>
        <w:jc w:val="both"/>
        <w:rPr>
          <w:rFonts w:ascii="Book Antiqua" w:hAnsi="Book Antiqua"/>
          <w:b/>
        </w:rPr>
      </w:pPr>
      <w:bookmarkStart w:id="41" w:name="OLE_LINK38"/>
      <w:bookmarkStart w:id="42" w:name="OLE_LINK39"/>
      <w:r w:rsidRPr="00813337">
        <w:rPr>
          <w:rFonts w:ascii="Book Antiqua" w:eastAsia="Book Antiqua" w:hAnsi="Book Antiqua" w:cs="Book Antiqua"/>
          <w:b/>
          <w:color w:val="000000"/>
        </w:rPr>
        <w:t>Figure 1 Computed tomography scan showing suspicious presence of a target or doughnut sign in the descending colon.</w:t>
      </w:r>
    </w:p>
    <w:p w14:paraId="055FBE51" w14:textId="77777777" w:rsidR="00651796" w:rsidRPr="00813337" w:rsidRDefault="00DE0CFF" w:rsidP="00813337">
      <w:pPr>
        <w:snapToGrid w:val="0"/>
        <w:spacing w:line="360" w:lineRule="auto"/>
        <w:jc w:val="both"/>
        <w:rPr>
          <w:rFonts w:ascii="Book Antiqua" w:hAnsi="Book Antiqua"/>
          <w:b/>
        </w:rPr>
      </w:pPr>
      <w:r w:rsidRPr="00813337">
        <w:rPr>
          <w:rFonts w:ascii="Book Antiqua" w:hAnsi="Book Antiqua"/>
          <w:b/>
        </w:rPr>
        <w:br w:type="page"/>
      </w:r>
      <w:bookmarkEnd w:id="41"/>
      <w:bookmarkEnd w:id="42"/>
      <w:r w:rsidRPr="00813337">
        <w:rPr>
          <w:rFonts w:ascii="Book Antiqua" w:hAnsi="Book Antiqua"/>
          <w:b/>
          <w:noProof/>
          <w:lang w:eastAsia="zh-CN"/>
        </w:rPr>
        <w:drawing>
          <wp:inline distT="0" distB="0" distL="0" distR="0" wp14:anchorId="708628F9" wp14:editId="65DEBA03">
            <wp:extent cx="5486400" cy="2547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547620"/>
                    </a:xfrm>
                    <a:prstGeom prst="rect">
                      <a:avLst/>
                    </a:prstGeom>
                  </pic:spPr>
                </pic:pic>
              </a:graphicData>
            </a:graphic>
          </wp:inline>
        </w:drawing>
      </w:r>
    </w:p>
    <w:p w14:paraId="4514CC6B" w14:textId="77777777" w:rsidR="00DE0CFF" w:rsidRPr="00813337" w:rsidRDefault="00F058DD" w:rsidP="00813337">
      <w:pPr>
        <w:snapToGrid w:val="0"/>
        <w:spacing w:line="360" w:lineRule="auto"/>
        <w:jc w:val="both"/>
        <w:rPr>
          <w:rFonts w:ascii="Book Antiqua" w:eastAsia="Book Antiqua" w:hAnsi="Book Antiqua" w:cs="Book Antiqua"/>
          <w:color w:val="000000"/>
        </w:rPr>
      </w:pPr>
      <w:r w:rsidRPr="00813337">
        <w:rPr>
          <w:rFonts w:ascii="Book Antiqua" w:eastAsia="Book Antiqua" w:hAnsi="Book Antiqua" w:cs="Book Antiqua"/>
          <w:b/>
          <w:color w:val="000000"/>
        </w:rPr>
        <w:t xml:space="preserve">Figure 2 </w:t>
      </w:r>
      <w:r w:rsidR="00DE0CFF" w:rsidRPr="00813337">
        <w:rPr>
          <w:rFonts w:ascii="Book Antiqua" w:eastAsia="Book Antiqua" w:hAnsi="Book Antiqua" w:cs="Book Antiqua"/>
          <w:b/>
          <w:color w:val="000000"/>
        </w:rPr>
        <w:t>Colonoscopy examinations.</w:t>
      </w:r>
      <w:r w:rsidR="00DE0CFF" w:rsidRPr="00813337">
        <w:rPr>
          <w:rFonts w:ascii="Book Antiqua" w:hAnsi="Book Antiqua" w:cs="Book Antiqua"/>
          <w:b/>
          <w:color w:val="000000"/>
          <w:lang w:eastAsia="zh-CN"/>
        </w:rPr>
        <w:t xml:space="preserve"> </w:t>
      </w:r>
      <w:r w:rsidRPr="00813337">
        <w:rPr>
          <w:rFonts w:ascii="Book Antiqua" w:eastAsia="Book Antiqua" w:hAnsi="Book Antiqua" w:cs="Book Antiqua"/>
          <w:color w:val="000000"/>
        </w:rPr>
        <w:t xml:space="preserve">A: </w:t>
      </w:r>
      <w:r w:rsidR="00DE0CFF" w:rsidRPr="00813337">
        <w:rPr>
          <w:rFonts w:ascii="Book Antiqua" w:eastAsia="Book Antiqua" w:hAnsi="Book Antiqua" w:cs="Book Antiqua"/>
          <w:color w:val="000000"/>
        </w:rPr>
        <w:t>I</w:t>
      </w:r>
      <w:r w:rsidRPr="00813337">
        <w:rPr>
          <w:rFonts w:ascii="Book Antiqua" w:eastAsia="Book Antiqua" w:hAnsi="Book Antiqua" w:cs="Book Antiqua"/>
          <w:color w:val="000000"/>
        </w:rPr>
        <w:t>ntussusception caused by a protruded lesion in the descending colon</w:t>
      </w:r>
      <w:r w:rsidR="009B5307">
        <w:rPr>
          <w:rFonts w:ascii="Book Antiqua" w:eastAsia="Book Antiqua" w:hAnsi="Book Antiqua" w:cs="Book Antiqua"/>
          <w:color w:val="000000"/>
        </w:rPr>
        <w:t>;</w:t>
      </w:r>
      <w:r w:rsidRPr="00813337">
        <w:rPr>
          <w:rFonts w:ascii="Book Antiqua" w:eastAsia="Book Antiqua" w:hAnsi="Book Antiqua" w:cs="Book Antiqua"/>
          <w:color w:val="000000"/>
        </w:rPr>
        <w:t xml:space="preserve"> B: Intussusception reduced naturally during colonoscopy.</w:t>
      </w:r>
    </w:p>
    <w:p w14:paraId="49F2F80B" w14:textId="77777777" w:rsidR="00365929" w:rsidRPr="00813337" w:rsidRDefault="00DE0CFF" w:rsidP="00813337">
      <w:pPr>
        <w:snapToGrid w:val="0"/>
        <w:spacing w:line="360" w:lineRule="auto"/>
        <w:jc w:val="both"/>
        <w:rPr>
          <w:rFonts w:ascii="Book Antiqua" w:hAnsi="Book Antiqua"/>
          <w:b/>
        </w:rPr>
      </w:pPr>
      <w:r w:rsidRPr="00813337">
        <w:rPr>
          <w:rFonts w:ascii="Book Antiqua" w:hAnsi="Book Antiqua"/>
          <w:b/>
        </w:rPr>
        <w:br w:type="page"/>
      </w:r>
    </w:p>
    <w:p w14:paraId="0922894D" w14:textId="77777777" w:rsidR="00651796" w:rsidRPr="00813337" w:rsidRDefault="00651796" w:rsidP="00813337">
      <w:pPr>
        <w:snapToGrid w:val="0"/>
        <w:spacing w:line="360" w:lineRule="auto"/>
        <w:jc w:val="both"/>
        <w:rPr>
          <w:rFonts w:ascii="Book Antiqua" w:hAnsi="Book Antiqua" w:cs="Book Antiqua"/>
          <w:color w:val="000000"/>
          <w:lang w:eastAsia="zh-CN"/>
        </w:rPr>
      </w:pPr>
      <w:r w:rsidRPr="00813337">
        <w:rPr>
          <w:rFonts w:ascii="Book Antiqua" w:hAnsi="Book Antiqua"/>
          <w:noProof/>
          <w:lang w:eastAsia="zh-CN"/>
        </w:rPr>
        <w:drawing>
          <wp:inline distT="0" distB="0" distL="0" distR="0" wp14:anchorId="2C92F21D" wp14:editId="1C5F0107">
            <wp:extent cx="5486400" cy="3319145"/>
            <wp:effectExtent l="0" t="0" r="0" b="0"/>
            <wp:docPr id="3" name="図 6" descr="動物, 無脊椎動物 が含まれている画像&#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自動的に生成された説明"/>
            <wp:cNvGraphicFramePr/>
            <a:graphic xmlns:a="http://schemas.openxmlformats.org/drawingml/2006/main">
              <a:graphicData uri="http://schemas.openxmlformats.org/drawingml/2006/picture">
                <pic:pic xmlns:pic="http://schemas.openxmlformats.org/drawingml/2006/picture">
                  <pic:nvPicPr>
                    <pic:cNvPr id="3" name="図 6" descr="動物, 無脊椎動物 が含まれている画像&#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自動的に生成された説明"/>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319145"/>
                    </a:xfrm>
                    <a:prstGeom prst="rect">
                      <a:avLst/>
                    </a:prstGeom>
                    <a:noFill/>
                    <a:ln>
                      <a:noFill/>
                    </a:ln>
                  </pic:spPr>
                </pic:pic>
              </a:graphicData>
            </a:graphic>
          </wp:inline>
        </w:drawing>
      </w:r>
    </w:p>
    <w:p w14:paraId="0CFA1782" w14:textId="77777777" w:rsidR="00A77B3E" w:rsidRPr="00813337" w:rsidRDefault="00F058DD" w:rsidP="00813337">
      <w:pPr>
        <w:snapToGrid w:val="0"/>
        <w:spacing w:line="360" w:lineRule="auto"/>
        <w:jc w:val="both"/>
        <w:rPr>
          <w:rFonts w:ascii="Book Antiqua" w:hAnsi="Book Antiqua"/>
          <w:b/>
        </w:rPr>
      </w:pPr>
      <w:r w:rsidRPr="00813337">
        <w:rPr>
          <w:rFonts w:ascii="Book Antiqua" w:eastAsia="Book Antiqua" w:hAnsi="Book Antiqua" w:cs="Book Antiqua"/>
          <w:b/>
          <w:color w:val="000000"/>
        </w:rPr>
        <w:t>Figure 3 Histopathologically, hematoxylin and eosin staining shows a tumor invading the muscularis propria (magnification, × 4).</w:t>
      </w:r>
    </w:p>
    <w:sectPr w:rsidR="00A77B3E" w:rsidRPr="00813337" w:rsidSect="00702E9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88B69B" w14:textId="77777777" w:rsidR="008C30C3" w:rsidRDefault="008C30C3" w:rsidP="00651796">
      <w:r>
        <w:separator/>
      </w:r>
    </w:p>
  </w:endnote>
  <w:endnote w:type="continuationSeparator" w:id="0">
    <w:p w14:paraId="35ACDB0F" w14:textId="77777777" w:rsidR="008C30C3" w:rsidRDefault="008C30C3" w:rsidP="00651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501258"/>
      <w:docPartObj>
        <w:docPartGallery w:val="Page Numbers (Bottom of Page)"/>
        <w:docPartUnique/>
      </w:docPartObj>
    </w:sdtPr>
    <w:sdtEndPr/>
    <w:sdtContent>
      <w:sdt>
        <w:sdtPr>
          <w:id w:val="-1769616900"/>
          <w:docPartObj>
            <w:docPartGallery w:val="Page Numbers (Top of Page)"/>
            <w:docPartUnique/>
          </w:docPartObj>
        </w:sdtPr>
        <w:sdtEndPr/>
        <w:sdtContent>
          <w:p w14:paraId="412885E6" w14:textId="77777777" w:rsidR="008D17E5" w:rsidRDefault="008D17E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C30C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C30C3">
              <w:rPr>
                <w:b/>
                <w:bCs/>
                <w:noProof/>
              </w:rPr>
              <w:t>1</w:t>
            </w:r>
            <w:r>
              <w:rPr>
                <w:b/>
                <w:bCs/>
                <w:sz w:val="24"/>
                <w:szCs w:val="24"/>
              </w:rPr>
              <w:fldChar w:fldCharType="end"/>
            </w:r>
          </w:p>
        </w:sdtContent>
      </w:sdt>
    </w:sdtContent>
  </w:sdt>
  <w:p w14:paraId="4AA590DC" w14:textId="77777777" w:rsidR="00260170" w:rsidRDefault="0026017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8D017" w14:textId="77777777" w:rsidR="008C30C3" w:rsidRDefault="008C30C3" w:rsidP="00651796">
      <w:r>
        <w:separator/>
      </w:r>
    </w:p>
  </w:footnote>
  <w:footnote w:type="continuationSeparator" w:id="0">
    <w:p w14:paraId="140FBE7B" w14:textId="77777777" w:rsidR="008C30C3" w:rsidRDefault="008C30C3" w:rsidP="006517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237"/>
    <w:rsid w:val="0005253F"/>
    <w:rsid w:val="000B133D"/>
    <w:rsid w:val="00105B9D"/>
    <w:rsid w:val="001647B7"/>
    <w:rsid w:val="00260170"/>
    <w:rsid w:val="00300BD7"/>
    <w:rsid w:val="0034176F"/>
    <w:rsid w:val="00365929"/>
    <w:rsid w:val="0038130C"/>
    <w:rsid w:val="003F3493"/>
    <w:rsid w:val="004375FF"/>
    <w:rsid w:val="005208A9"/>
    <w:rsid w:val="00620265"/>
    <w:rsid w:val="00650BF2"/>
    <w:rsid w:val="00651796"/>
    <w:rsid w:val="00653827"/>
    <w:rsid w:val="0067799E"/>
    <w:rsid w:val="006C28A7"/>
    <w:rsid w:val="00702E96"/>
    <w:rsid w:val="00714D04"/>
    <w:rsid w:val="007A1278"/>
    <w:rsid w:val="00802E07"/>
    <w:rsid w:val="00813337"/>
    <w:rsid w:val="00885B97"/>
    <w:rsid w:val="008B616B"/>
    <w:rsid w:val="008C30C3"/>
    <w:rsid w:val="008D17E5"/>
    <w:rsid w:val="008E5559"/>
    <w:rsid w:val="00975328"/>
    <w:rsid w:val="009B5307"/>
    <w:rsid w:val="00A77B3E"/>
    <w:rsid w:val="00B539C3"/>
    <w:rsid w:val="00BD34E8"/>
    <w:rsid w:val="00C65E49"/>
    <w:rsid w:val="00CA2A55"/>
    <w:rsid w:val="00CA51C6"/>
    <w:rsid w:val="00CF1A7C"/>
    <w:rsid w:val="00DE0CFF"/>
    <w:rsid w:val="00DE2ACA"/>
    <w:rsid w:val="00DF7877"/>
    <w:rsid w:val="00E65206"/>
    <w:rsid w:val="00E96BD6"/>
    <w:rsid w:val="00EB6859"/>
    <w:rsid w:val="00F058DD"/>
    <w:rsid w:val="00FA4DC9"/>
    <w:rsid w:val="00FA620C"/>
    <w:rsid w:val="00FB433E"/>
    <w:rsid w:val="00FC0B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DFFA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4E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517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51796"/>
    <w:rPr>
      <w:sz w:val="18"/>
      <w:szCs w:val="18"/>
    </w:rPr>
  </w:style>
  <w:style w:type="paragraph" w:styleId="a4">
    <w:name w:val="footer"/>
    <w:basedOn w:val="a"/>
    <w:link w:val="Char0"/>
    <w:uiPriority w:val="99"/>
    <w:rsid w:val="00651796"/>
    <w:pPr>
      <w:tabs>
        <w:tab w:val="center" w:pos="4153"/>
        <w:tab w:val="right" w:pos="8306"/>
      </w:tabs>
      <w:snapToGrid w:val="0"/>
    </w:pPr>
    <w:rPr>
      <w:sz w:val="18"/>
      <w:szCs w:val="18"/>
    </w:rPr>
  </w:style>
  <w:style w:type="character" w:customStyle="1" w:styleId="Char0">
    <w:name w:val="页脚 Char"/>
    <w:basedOn w:val="a0"/>
    <w:link w:val="a4"/>
    <w:uiPriority w:val="99"/>
    <w:rsid w:val="00651796"/>
    <w:rPr>
      <w:sz w:val="18"/>
      <w:szCs w:val="18"/>
    </w:rPr>
  </w:style>
  <w:style w:type="paragraph" w:styleId="a5">
    <w:name w:val="Balloon Text"/>
    <w:basedOn w:val="a"/>
    <w:link w:val="Char1"/>
    <w:rsid w:val="00651796"/>
    <w:rPr>
      <w:sz w:val="18"/>
      <w:szCs w:val="18"/>
    </w:rPr>
  </w:style>
  <w:style w:type="character" w:customStyle="1" w:styleId="Char1">
    <w:name w:val="批注框文本 Char"/>
    <w:basedOn w:val="a0"/>
    <w:link w:val="a5"/>
    <w:rsid w:val="0065179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4E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517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51796"/>
    <w:rPr>
      <w:sz w:val="18"/>
      <w:szCs w:val="18"/>
    </w:rPr>
  </w:style>
  <w:style w:type="paragraph" w:styleId="a4">
    <w:name w:val="footer"/>
    <w:basedOn w:val="a"/>
    <w:link w:val="Char0"/>
    <w:uiPriority w:val="99"/>
    <w:rsid w:val="00651796"/>
    <w:pPr>
      <w:tabs>
        <w:tab w:val="center" w:pos="4153"/>
        <w:tab w:val="right" w:pos="8306"/>
      </w:tabs>
      <w:snapToGrid w:val="0"/>
    </w:pPr>
    <w:rPr>
      <w:sz w:val="18"/>
      <w:szCs w:val="18"/>
    </w:rPr>
  </w:style>
  <w:style w:type="character" w:customStyle="1" w:styleId="Char0">
    <w:name w:val="页脚 Char"/>
    <w:basedOn w:val="a0"/>
    <w:link w:val="a4"/>
    <w:uiPriority w:val="99"/>
    <w:rsid w:val="00651796"/>
    <w:rPr>
      <w:sz w:val="18"/>
      <w:szCs w:val="18"/>
    </w:rPr>
  </w:style>
  <w:style w:type="paragraph" w:styleId="a5">
    <w:name w:val="Balloon Text"/>
    <w:basedOn w:val="a"/>
    <w:link w:val="Char1"/>
    <w:rsid w:val="00651796"/>
    <w:rPr>
      <w:sz w:val="18"/>
      <w:szCs w:val="18"/>
    </w:rPr>
  </w:style>
  <w:style w:type="character" w:customStyle="1" w:styleId="Char1">
    <w:name w:val="批注框文本 Char"/>
    <w:basedOn w:val="a0"/>
    <w:link w:val="a5"/>
    <w:rsid w:val="006517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44AA4-F8AF-4FA8-9EA1-830B2A472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2227</Words>
  <Characters>12700</Characters>
  <Application>Microsoft Office Word</Application>
  <DocSecurity>0</DocSecurity>
  <Lines>105</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Www.SangSan.Cn</Company>
  <LinksUpToDate>false</LinksUpToDate>
  <CharactersWithSpaces>14898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8</cp:revision>
  <dcterms:created xsi:type="dcterms:W3CDTF">2020-10-26T03:15:00Z</dcterms:created>
  <dcterms:modified xsi:type="dcterms:W3CDTF">2020-11-23T08:11:00Z</dcterms:modified>
</cp:coreProperties>
</file>