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4F1" w:rsidRDefault="00EA2CB4">
      <w:pPr>
        <w:adjustRightIn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rsidR="002D14F1" w:rsidRDefault="00EA2CB4">
      <w:pPr>
        <w:adjustRightIn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59199</w:t>
      </w:r>
    </w:p>
    <w:p w:rsidR="002D14F1" w:rsidRDefault="00EA2CB4">
      <w:pPr>
        <w:adjustRightIn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bookmarkStart w:id="0" w:name="OLE_LINK16"/>
      <w:bookmarkStart w:id="1" w:name="OLE_LINK26"/>
      <w:bookmarkStart w:id="2" w:name="OLE_LINK15"/>
      <w:r>
        <w:rPr>
          <w:rFonts w:ascii="Book Antiqua" w:eastAsia="宋体" w:hAnsi="Book Antiqua" w:cs="Book Antiqua" w:hint="eastAsia"/>
          <w:b/>
          <w:color w:val="000000"/>
          <w:lang w:eastAsia="zh-CN"/>
        </w:rPr>
        <w:t>S</w:t>
      </w:r>
      <w:r>
        <w:rPr>
          <w:rFonts w:ascii="Book Antiqua" w:eastAsia="Book Antiqua" w:hAnsi="Book Antiqua" w:cs="Book Antiqua"/>
          <w:b/>
          <w:color w:val="000000"/>
        </w:rPr>
        <w:t xml:space="preserve">uccessful treatment of pyogenic ventriculitis caused by extensively drug-resistant </w:t>
      </w:r>
      <w:r>
        <w:rPr>
          <w:rFonts w:ascii="Book Antiqua" w:eastAsia="Book Antiqua" w:hAnsi="Book Antiqua" w:cs="Book Antiqua"/>
          <w:b/>
          <w:i/>
          <w:iCs/>
          <w:color w:val="000000"/>
        </w:rPr>
        <w:t>Acinetobacter baumannii</w:t>
      </w:r>
      <w:r>
        <w:rPr>
          <w:rFonts w:ascii="Book Antiqua" w:eastAsia="Book Antiqua" w:hAnsi="Book Antiqua" w:cs="Book Antiqua"/>
          <w:b/>
          <w:color w:val="000000"/>
        </w:rPr>
        <w:t xml:space="preserve"> with multi-route tigecycline:</w:t>
      </w:r>
      <w:r>
        <w:rPr>
          <w:rFonts w:ascii="Book Antiqua" w:hAnsi="Book Antiqua"/>
          <w:b/>
          <w:bCs/>
        </w:rPr>
        <w:t xml:space="preserve"> A case report</w:t>
      </w:r>
    </w:p>
    <w:bookmarkEnd w:id="0"/>
    <w:bookmarkEnd w:id="1"/>
    <w:bookmarkEnd w:id="2"/>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Li W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3" w:name="OLE_LINK27"/>
      <w:r>
        <w:rPr>
          <w:rFonts w:ascii="Book Antiqua" w:eastAsia="Book Antiqua" w:hAnsi="Book Antiqua" w:cs="Book Antiqua"/>
          <w:color w:val="000000"/>
        </w:rPr>
        <w:t xml:space="preserve">Extensively drug-resistant </w:t>
      </w:r>
      <w:r>
        <w:rPr>
          <w:rFonts w:ascii="Book Antiqua" w:eastAsia="Book Antiqua" w:hAnsi="Book Antiqua" w:cs="Book Antiqua"/>
          <w:i/>
          <w:iCs/>
          <w:color w:val="000000"/>
        </w:rPr>
        <w:t>Acinetobacter baumannii</w:t>
      </w:r>
      <w:r>
        <w:rPr>
          <w:rFonts w:ascii="Book Antiqua" w:eastAsia="Book Antiqua" w:hAnsi="Book Antiqua" w:cs="Book Antiqua"/>
          <w:color w:val="000000"/>
        </w:rPr>
        <w:t xml:space="preserve"> ventriculitis</w:t>
      </w:r>
    </w:p>
    <w:bookmarkEnd w:id="3"/>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Wei </w:t>
      </w:r>
      <w:bookmarkStart w:id="4" w:name="OLE_LINK2"/>
      <w:bookmarkStart w:id="5" w:name="OLE_LINK1"/>
      <w:r>
        <w:rPr>
          <w:rFonts w:ascii="Book Antiqua" w:eastAsia="Book Antiqua" w:hAnsi="Book Antiqua" w:cs="Book Antiqua"/>
          <w:color w:val="000000"/>
        </w:rPr>
        <w:t>Li</w:t>
      </w:r>
      <w:bookmarkEnd w:id="4"/>
      <w:bookmarkEnd w:id="5"/>
      <w:r>
        <w:rPr>
          <w:rFonts w:ascii="Book Antiqua" w:eastAsia="Book Antiqua" w:hAnsi="Book Antiqua" w:cs="Book Antiqua"/>
          <w:color w:val="000000"/>
        </w:rPr>
        <w:t>, Dan-Dong Li, Bo Yin, Dong-Dong Lin, Han-Song Sheng, Nu Zhang</w:t>
      </w:r>
    </w:p>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bCs/>
          <w:color w:val="000000"/>
        </w:rPr>
        <w:t xml:space="preserve">Wei Li, Dan-Dong Li, Bo Yin, Dong-Dong Lin, Han-Song Sheng, Nu Zhang, </w:t>
      </w:r>
      <w:r>
        <w:rPr>
          <w:rFonts w:ascii="Book Antiqua" w:eastAsia="Book Antiqua" w:hAnsi="Book Antiqua" w:cs="Book Antiqua"/>
          <w:color w:val="000000"/>
        </w:rPr>
        <w:t>Department of Neurosurgery, The Second Affiliated Hospital and Yuying Children's Hospital of Wenzhou Medical University, Wenzhou 325000, Zhejiang Province, China</w:t>
      </w:r>
    </w:p>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bookmarkStart w:id="6" w:name="OLE_LINK29"/>
      <w:bookmarkStart w:id="7" w:name="OLE_LINK28"/>
      <w:r>
        <w:rPr>
          <w:rFonts w:ascii="Book Antiqua" w:eastAsia="Book Antiqua" w:hAnsi="Book Antiqua" w:cs="Book Antiqua"/>
          <w:color w:val="000000"/>
        </w:rPr>
        <w:t xml:space="preserve">Li DD was in charge of case reviewing and preparation of the manuscript; Li W collected clinic opinions regarding this case and drafted the manuscript; Yin B and Sheng HS participated in </w:t>
      </w:r>
      <w:r>
        <w:rPr>
          <w:rFonts w:ascii="Book Antiqua" w:eastAsia="宋体" w:hAnsi="Book Antiqua" w:cs="Book Antiqua" w:hint="eastAsia"/>
          <w:color w:val="000000"/>
          <w:lang w:eastAsia="zh-CN"/>
        </w:rPr>
        <w:t>the</w:t>
      </w:r>
      <w:r>
        <w:rPr>
          <w:rFonts w:ascii="Book Antiqua" w:eastAsia="Book Antiqua" w:hAnsi="Book Antiqua" w:cs="Book Antiqua"/>
          <w:color w:val="000000"/>
        </w:rPr>
        <w:t xml:space="preserve"> coordination; Zhang N and Lin DD revised the manuscript; all authors read and approved the final manuscript.</w:t>
      </w:r>
    </w:p>
    <w:bookmarkEnd w:id="6"/>
    <w:bookmarkEnd w:id="7"/>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bCs/>
          <w:color w:val="000000"/>
        </w:rPr>
        <w:t xml:space="preserve">Corresponding author: Dan-Dong Li, PhD, Doctor, </w:t>
      </w:r>
      <w:r>
        <w:rPr>
          <w:rFonts w:ascii="Book Antiqua" w:eastAsia="Book Antiqua" w:hAnsi="Book Antiqua" w:cs="Book Antiqua"/>
          <w:color w:val="000000"/>
        </w:rPr>
        <w:t>Department of Neurosurgery, The Second Affiliated Hospital and Yuying Children's Hospital of Wenzhou Medical University, No. 109 West Xueyuan Road, Wenzhou 325000, Zhejiang Province, China. andonglmn@163.com</w:t>
      </w:r>
    </w:p>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 2020</w:t>
      </w:r>
    </w:p>
    <w:p w:rsidR="002D14F1" w:rsidRDefault="00EA2CB4">
      <w:pPr>
        <w:adjustRightIn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November 19, 2020</w:t>
      </w:r>
    </w:p>
    <w:p w:rsidR="002D14F1" w:rsidRDefault="00EA2CB4">
      <w:pPr>
        <w:adjustRightInd w:val="0"/>
        <w:spacing w:line="360" w:lineRule="auto"/>
        <w:jc w:val="both"/>
        <w:rPr>
          <w:rFonts w:ascii="Book Antiqua" w:hAnsi="Book Antiqua"/>
        </w:rPr>
      </w:pPr>
      <w:r>
        <w:rPr>
          <w:rFonts w:ascii="Book Antiqua" w:eastAsia="Book Antiqua" w:hAnsi="Book Antiqua" w:cs="Book Antiqua"/>
          <w:b/>
          <w:bCs/>
          <w:color w:val="000000"/>
        </w:rPr>
        <w:lastRenderedPageBreak/>
        <w:t xml:space="preserve">Accepted: </w:t>
      </w:r>
      <w:r>
        <w:rPr>
          <w:rFonts w:ascii="Book Antiqua" w:eastAsia="Book Antiqua" w:hAnsi="Book Antiqua" w:cs="Book Antiqua"/>
          <w:color w:val="000000"/>
        </w:rPr>
        <w:t>November 29, 2020</w:t>
      </w:r>
    </w:p>
    <w:p w:rsidR="002D14F1" w:rsidRDefault="00EA2CB4">
      <w:pPr>
        <w:adjustRightIn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r w:rsidR="001132D9" w:rsidRPr="00F64C38">
        <w:rPr>
          <w:rFonts w:ascii="Book Antiqua" w:eastAsia="Book Antiqua" w:hAnsi="Book Antiqua" w:cs="Book Antiqua"/>
          <w:bCs/>
          <w:color w:val="000000"/>
        </w:rPr>
        <w:t>January 26, 2021</w:t>
      </w:r>
    </w:p>
    <w:p w:rsidR="002D14F1" w:rsidRDefault="002D14F1">
      <w:pPr>
        <w:adjustRightInd w:val="0"/>
        <w:spacing w:line="360" w:lineRule="auto"/>
        <w:jc w:val="both"/>
        <w:rPr>
          <w:rFonts w:ascii="Book Antiqua" w:hAnsi="Book Antiqua"/>
        </w:rPr>
        <w:sectPr w:rsidR="002D14F1">
          <w:footerReference w:type="default" r:id="rId8"/>
          <w:type w:val="continuous"/>
          <w:pgSz w:w="12240" w:h="15840"/>
          <w:pgMar w:top="1440" w:right="1800" w:bottom="1440" w:left="1800" w:header="720" w:footer="720" w:gutter="0"/>
          <w:cols w:space="720"/>
          <w:docGrid w:linePitch="360"/>
        </w:sectPr>
      </w:pPr>
    </w:p>
    <w:p w:rsidR="002D14F1" w:rsidRDefault="00EA2CB4">
      <w:pPr>
        <w:rPr>
          <w:rFonts w:ascii="Book Antiqua" w:eastAsia="Book Antiqua" w:hAnsi="Book Antiqua" w:cs="Book Antiqua"/>
          <w:b/>
          <w:color w:val="000000"/>
        </w:rPr>
      </w:pPr>
      <w:r>
        <w:rPr>
          <w:rFonts w:ascii="Book Antiqua" w:eastAsia="Book Antiqua" w:hAnsi="Book Antiqua" w:cs="Book Antiqua"/>
          <w:b/>
          <w:color w:val="000000"/>
        </w:rPr>
        <w:br w:type="page"/>
      </w:r>
    </w:p>
    <w:p w:rsidR="002D14F1" w:rsidRDefault="00EA2CB4">
      <w:pPr>
        <w:adjustRightInd w:val="0"/>
        <w:spacing w:line="360" w:lineRule="auto"/>
        <w:jc w:val="both"/>
        <w:rPr>
          <w:rFonts w:ascii="Book Antiqua" w:hAnsi="Book Antiqua"/>
        </w:rPr>
      </w:pPr>
      <w:r>
        <w:rPr>
          <w:rFonts w:ascii="Book Antiqua" w:eastAsia="Book Antiqua" w:hAnsi="Book Antiqua" w:cs="Book Antiqua"/>
          <w:b/>
          <w:color w:val="000000"/>
        </w:rPr>
        <w:t>Abstract</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BACKGROUND</w:t>
      </w:r>
    </w:p>
    <w:p w:rsidR="002D14F1" w:rsidRDefault="00EA2CB4">
      <w:pPr>
        <w:adjustRightInd w:val="0"/>
        <w:spacing w:line="360" w:lineRule="auto"/>
        <w:jc w:val="both"/>
        <w:rPr>
          <w:rFonts w:ascii="Book Antiqua" w:hAnsi="Book Antiqua"/>
        </w:rPr>
      </w:pPr>
      <w:bookmarkStart w:id="8" w:name="OLE_LINK33"/>
      <w:bookmarkStart w:id="9" w:name="OLE_LINK34"/>
      <w:r>
        <w:rPr>
          <w:rFonts w:ascii="Book Antiqua" w:eastAsia="Book Antiqua" w:hAnsi="Book Antiqua" w:cs="Book Antiqua"/>
          <w:color w:val="000000"/>
        </w:rPr>
        <w:t xml:space="preserve">Pyogenic </w:t>
      </w:r>
      <w:r>
        <w:rPr>
          <w:rFonts w:asciiTheme="minorEastAsia" w:hAnsiTheme="minorEastAsia" w:cs="Book Antiqua" w:hint="eastAsia"/>
          <w:color w:val="000000"/>
          <w:lang w:eastAsia="zh-CN"/>
        </w:rPr>
        <w:t>v</w:t>
      </w:r>
      <w:r>
        <w:rPr>
          <w:rFonts w:ascii="Book Antiqua" w:eastAsia="Book Antiqua" w:hAnsi="Book Antiqua" w:cs="Book Antiqua"/>
          <w:color w:val="000000"/>
        </w:rPr>
        <w:t xml:space="preserve">entriculitis </w:t>
      </w:r>
      <w:r>
        <w:rPr>
          <w:rFonts w:ascii="Book Antiqua" w:eastAsia="宋体" w:hAnsi="Book Antiqua" w:cs="Book Antiqua" w:hint="eastAsia"/>
          <w:color w:val="000000"/>
          <w:lang w:eastAsia="zh-CN"/>
        </w:rPr>
        <w:t>caused by</w:t>
      </w:r>
      <w:r>
        <w:rPr>
          <w:rFonts w:ascii="Book Antiqua" w:eastAsia="Book Antiqua" w:hAnsi="Book Antiqua" w:cs="Book Antiqua"/>
          <w:color w:val="000000"/>
        </w:rPr>
        <w:t xml:space="preserve"> extensively drug-resistant </w:t>
      </w:r>
      <w:r>
        <w:rPr>
          <w:rFonts w:ascii="Book Antiqua" w:eastAsia="Book Antiqua" w:hAnsi="Book Antiqua" w:cs="Book Antiqua"/>
          <w:i/>
          <w:iCs/>
          <w:color w:val="000000"/>
        </w:rPr>
        <w:t>Acinetobacter baumannii</w:t>
      </w:r>
      <w:r>
        <w:rPr>
          <w:rFonts w:ascii="Book Antiqua" w:eastAsia="Book Antiqua" w:hAnsi="Book Antiqua" w:cs="Book Antiqua"/>
          <w:color w:val="000000"/>
        </w:rPr>
        <w:t xml:space="preserve"> (</w:t>
      </w:r>
      <w:r>
        <w:rPr>
          <w:rFonts w:ascii="Book Antiqua" w:eastAsia="Book Antiqua" w:hAnsi="Book Antiqua" w:cs="Book Antiqua"/>
          <w:i/>
          <w:iCs/>
          <w:color w:val="000000"/>
        </w:rPr>
        <w:t>A. baumannii</w:t>
      </w:r>
      <w:r>
        <w:rPr>
          <w:rFonts w:ascii="Book Antiqua" w:eastAsia="Book Antiqua" w:hAnsi="Book Antiqua" w:cs="Book Antiqua"/>
          <w:color w:val="000000"/>
        </w:rPr>
        <w:t>) is one of the most severe complications associated with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craniotomy. However, limited therapeutic options exist for the treatment of </w:t>
      </w:r>
      <w:r>
        <w:rPr>
          <w:rFonts w:ascii="Book Antiqua" w:eastAsia="Book Antiqua" w:hAnsi="Book Antiqua" w:cs="Book Antiqua"/>
          <w:i/>
          <w:iCs/>
          <w:color w:val="000000"/>
        </w:rPr>
        <w:t>A. baumannii</w:t>
      </w:r>
      <w:r>
        <w:rPr>
          <w:rFonts w:ascii="Book Antiqua" w:eastAsia="Book Antiqua" w:hAnsi="Book Antiqua" w:cs="Book Antiqua"/>
          <w:color w:val="000000"/>
        </w:rPr>
        <w:t xml:space="preserve"> ventriculitis due to the poor penetration rate of most antibiotics through the blood-brain barrier.</w:t>
      </w:r>
    </w:p>
    <w:bookmarkEnd w:id="8"/>
    <w:bookmarkEnd w:id="9"/>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CASE SUMMARY</w:t>
      </w:r>
    </w:p>
    <w:p w:rsidR="002D14F1" w:rsidRDefault="00EA2CB4">
      <w:pPr>
        <w:adjustRightInd w:val="0"/>
        <w:spacing w:line="360" w:lineRule="auto"/>
        <w:jc w:val="both"/>
        <w:rPr>
          <w:rFonts w:ascii="Book Antiqua" w:hAnsi="Book Antiqua"/>
        </w:rPr>
      </w:pPr>
      <w:bookmarkStart w:id="10" w:name="OLE_LINK36"/>
      <w:bookmarkStart w:id="11" w:name="OLE_LINK35"/>
      <w:r>
        <w:rPr>
          <w:rFonts w:ascii="Book Antiqua" w:eastAsia="Book Antiqua" w:hAnsi="Book Antiqua" w:cs="Book Antiqua"/>
          <w:color w:val="000000"/>
        </w:rPr>
        <w:t xml:space="preserve">A 68-year-old male patient with severe traumatic brain injury developed pyogenic ventriculitis on postoperative day 24 caused by extensively drug-resistant </w:t>
      </w:r>
      <w:r>
        <w:rPr>
          <w:rFonts w:ascii="Book Antiqua" w:eastAsia="Book Antiqua" w:hAnsi="Book Antiqua" w:cs="Book Antiqua"/>
          <w:i/>
          <w:iCs/>
          <w:color w:val="000000"/>
        </w:rPr>
        <w:t>A. baumannii</w:t>
      </w:r>
      <w:r>
        <w:rPr>
          <w:rFonts w:ascii="Book Antiqua" w:eastAsia="Book Antiqua" w:hAnsi="Book Antiqua" w:cs="Book Antiqua"/>
          <w:color w:val="000000"/>
        </w:rPr>
        <w:t xml:space="preserve"> susceptible to tigecycline only. Successful treatment was accomplished through multi-route administration of tigecycline, including intravenous combined with continuous ventricular irrigation plus intraventricular</w:t>
      </w:r>
      <w:r>
        <w:rPr>
          <w:rFonts w:ascii="Book Antiqua" w:eastAsia="宋体" w:hAnsi="Book Antiqua" w:cs="Book Antiqua" w:hint="eastAsia"/>
          <w:color w:val="000000"/>
          <w:lang w:eastAsia="zh-CN"/>
        </w:rPr>
        <w:t xml:space="preserve"> administration</w:t>
      </w:r>
      <w:r>
        <w:rPr>
          <w:rFonts w:ascii="Book Antiqua" w:eastAsia="Book Antiqua" w:hAnsi="Book Antiqua" w:cs="Book Antiqua"/>
          <w:color w:val="000000"/>
        </w:rPr>
        <w:t>. The pus was cleared on the 3</w:t>
      </w:r>
      <w:r>
        <w:rPr>
          <w:rFonts w:ascii="Book Antiqua" w:eastAsia="Book Antiqua" w:hAnsi="Book Antiqua" w:cs="Book Antiqua"/>
          <w:color w:val="000000"/>
          <w:vertAlign w:val="superscript"/>
        </w:rPr>
        <w:t>rd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day post-irrigation, and cerebrospinal fluid cultures were negative after 12 d.</w:t>
      </w:r>
    </w:p>
    <w:bookmarkEnd w:id="10"/>
    <w:bookmarkEnd w:id="11"/>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CONCLUSION</w:t>
      </w:r>
    </w:p>
    <w:p w:rsidR="002D14F1" w:rsidRDefault="00EA2CB4">
      <w:pPr>
        <w:adjustRightInd w:val="0"/>
        <w:spacing w:line="360" w:lineRule="auto"/>
        <w:jc w:val="both"/>
        <w:rPr>
          <w:rFonts w:ascii="Book Antiqua" w:hAnsi="Book Antiqua"/>
        </w:rPr>
      </w:pPr>
      <w:bookmarkStart w:id="12" w:name="OLE_LINK38"/>
      <w:bookmarkStart w:id="13" w:name="OLE_LINK37"/>
      <w:r>
        <w:rPr>
          <w:rFonts w:ascii="Book Antiqua" w:eastAsia="Book Antiqua" w:hAnsi="Book Antiqua" w:cs="Book Antiqua"/>
          <w:color w:val="000000"/>
        </w:rPr>
        <w:t xml:space="preserve">Our findings suggest that multi-route administration of tigecycline can be a therapeutic option against pyogenic ventriculitis </w:t>
      </w:r>
      <w:r>
        <w:rPr>
          <w:rFonts w:ascii="Book Antiqua" w:eastAsia="宋体" w:hAnsi="Book Antiqua" w:cs="Book Antiqua" w:hint="eastAsia"/>
          <w:color w:val="000000"/>
          <w:lang w:eastAsia="zh-CN"/>
        </w:rPr>
        <w:t>caused by</w:t>
      </w:r>
      <w:r>
        <w:rPr>
          <w:rFonts w:ascii="Book Antiqua" w:eastAsia="Book Antiqua" w:hAnsi="Book Antiqua" w:cs="Book Antiqua"/>
          <w:color w:val="000000"/>
        </w:rPr>
        <w:t xml:space="preserve"> extensively drug-resistant </w:t>
      </w:r>
      <w:r>
        <w:rPr>
          <w:rFonts w:ascii="Book Antiqua" w:eastAsia="Book Antiqua" w:hAnsi="Book Antiqua" w:cs="Book Antiqua"/>
          <w:i/>
          <w:iCs/>
          <w:color w:val="000000"/>
        </w:rPr>
        <w:t>A. baumannii</w:t>
      </w:r>
      <w:r>
        <w:rPr>
          <w:rFonts w:ascii="Book Antiqua" w:eastAsia="Book Antiqua" w:hAnsi="Book Antiqua" w:cs="Book Antiqua"/>
          <w:color w:val="000000"/>
        </w:rPr>
        <w:t>.</w:t>
      </w:r>
    </w:p>
    <w:bookmarkEnd w:id="12"/>
    <w:bookmarkEnd w:id="13"/>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bCs/>
          <w:color w:val="000000"/>
        </w:rPr>
        <w:t xml:space="preserve">Key Words: </w:t>
      </w:r>
      <w:bookmarkStart w:id="14" w:name="OLE_LINK31"/>
      <w:bookmarkStart w:id="15" w:name="OLE_LINK30"/>
      <w:r>
        <w:rPr>
          <w:rFonts w:ascii="Book Antiqua" w:eastAsia="Book Antiqua" w:hAnsi="Book Antiqua" w:cs="Book Antiqua"/>
          <w:color w:val="000000"/>
        </w:rPr>
        <w:t xml:space="preserve">Pyogenic ventriculitis; </w:t>
      </w:r>
      <w:bookmarkStart w:id="16" w:name="OLE_LINK20"/>
      <w:bookmarkStart w:id="17" w:name="OLE_LINK19"/>
      <w:r>
        <w:rPr>
          <w:rFonts w:ascii="Book Antiqua" w:eastAsia="Book Antiqua" w:hAnsi="Book Antiqua" w:cs="Book Antiqua"/>
          <w:i/>
          <w:iCs/>
          <w:color w:val="000000"/>
        </w:rPr>
        <w:t>Acinetobacter baumannii</w:t>
      </w:r>
      <w:bookmarkEnd w:id="16"/>
      <w:bookmarkEnd w:id="17"/>
      <w:r>
        <w:rPr>
          <w:rFonts w:ascii="Book Antiqua" w:eastAsia="Book Antiqua" w:hAnsi="Book Antiqua" w:cs="Book Antiqua"/>
          <w:color w:val="000000"/>
        </w:rPr>
        <w:t xml:space="preserve">; Extensively drug-resistant; Tigecycline; </w:t>
      </w:r>
      <w:bookmarkStart w:id="18" w:name="OLE_LINK4"/>
      <w:bookmarkStart w:id="19" w:name="OLE_LINK3"/>
      <w:r>
        <w:rPr>
          <w:rFonts w:ascii="Book Antiqua" w:eastAsia="Book Antiqua" w:hAnsi="Book Antiqua" w:cs="Book Antiqua"/>
          <w:color w:val="000000"/>
        </w:rPr>
        <w:t>Ventricular irrigation</w:t>
      </w:r>
      <w:bookmarkEnd w:id="18"/>
      <w:bookmarkEnd w:id="19"/>
      <w:r>
        <w:rPr>
          <w:rFonts w:ascii="Book Antiqua" w:eastAsia="Book Antiqua" w:hAnsi="Book Antiqua" w:cs="Book Antiqua"/>
          <w:color w:val="000000"/>
        </w:rPr>
        <w:t xml:space="preserve">; </w:t>
      </w:r>
      <w:bookmarkStart w:id="20" w:name="OLE_LINK21"/>
      <w:bookmarkStart w:id="21" w:name="OLE_LINK22"/>
      <w:r>
        <w:rPr>
          <w:rFonts w:ascii="Book Antiqua" w:eastAsia="Book Antiqua" w:hAnsi="Book Antiqua" w:cs="Book Antiqua"/>
          <w:color w:val="000000"/>
        </w:rPr>
        <w:t>Case report</w:t>
      </w:r>
    </w:p>
    <w:bookmarkEnd w:id="14"/>
    <w:bookmarkEnd w:id="15"/>
    <w:bookmarkEnd w:id="20"/>
    <w:bookmarkEnd w:id="21"/>
    <w:p w:rsidR="002D14F1" w:rsidRDefault="002D14F1">
      <w:pPr>
        <w:adjustRightInd w:val="0"/>
        <w:spacing w:line="360" w:lineRule="auto"/>
        <w:jc w:val="both"/>
        <w:rPr>
          <w:rFonts w:ascii="Book Antiqua" w:hAnsi="Book Antiqua" w:hint="eastAsia"/>
          <w:lang w:eastAsia="zh-CN"/>
        </w:rPr>
      </w:pPr>
    </w:p>
    <w:p w:rsidR="00F306C1" w:rsidRPr="000C33F5" w:rsidRDefault="00F306C1" w:rsidP="00F306C1">
      <w:pPr>
        <w:spacing w:line="360" w:lineRule="auto"/>
        <w:rPr>
          <w:rFonts w:ascii="Book Antiqua" w:hAnsi="Book Antiqua" w:cs="Book Antiqua" w:hint="eastAsia"/>
          <w:color w:val="000000"/>
          <w:lang w:eastAsia="zh-CN"/>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rsidR="00F306C1" w:rsidRDefault="00F306C1">
      <w:pPr>
        <w:adjustRightInd w:val="0"/>
        <w:spacing w:line="360" w:lineRule="auto"/>
        <w:jc w:val="both"/>
        <w:rPr>
          <w:rFonts w:ascii="Book Antiqua" w:hAnsi="Book Antiqua" w:hint="eastAsia"/>
          <w:lang w:eastAsia="zh-CN"/>
        </w:rPr>
      </w:pPr>
    </w:p>
    <w:p w:rsidR="00EB05B9" w:rsidRDefault="0073087E" w:rsidP="00EB05B9">
      <w:pPr>
        <w:snapToGrid w:val="0"/>
        <w:spacing w:line="360" w:lineRule="auto"/>
        <w:jc w:val="both"/>
        <w:rPr>
          <w:rFonts w:ascii="Book Antiqua" w:hAnsi="Book Antiqua" w:cs="Book Antiqua"/>
          <w:color w:val="000000"/>
          <w:lang w:eastAsia="zh-CN"/>
        </w:rPr>
      </w:pPr>
      <w:bookmarkStart w:id="22" w:name="OLE_LINK23"/>
      <w:bookmarkStart w:id="23" w:name="OLE_LINK24"/>
      <w:r w:rsidRPr="0073087E">
        <w:rPr>
          <w:rFonts w:ascii="Book Antiqua" w:hAnsi="Book Antiqua" w:cs="Book Antiqua" w:hint="eastAsia"/>
          <w:b/>
          <w:color w:val="000000"/>
          <w:lang w:eastAsia="zh-CN"/>
        </w:rPr>
        <w:t xml:space="preserve">Citation: </w:t>
      </w:r>
      <w:r w:rsidR="00EA2CB4">
        <w:rPr>
          <w:rFonts w:ascii="Book Antiqua" w:eastAsia="Book Antiqua" w:hAnsi="Book Antiqua" w:cs="Book Antiqua"/>
          <w:color w:val="000000"/>
        </w:rPr>
        <w:t xml:space="preserve">Li W, Li DD, Yin B, Lin DD, Sheng HS, Zhang N. </w:t>
      </w:r>
      <w:r w:rsidR="00EA2CB4">
        <w:rPr>
          <w:rFonts w:ascii="Book Antiqua" w:eastAsia="宋体" w:hAnsi="Book Antiqua" w:cs="Book Antiqua" w:hint="eastAsia"/>
          <w:color w:val="000000"/>
          <w:lang w:eastAsia="zh-CN"/>
        </w:rPr>
        <w:t>S</w:t>
      </w:r>
      <w:r w:rsidR="00EA2CB4">
        <w:rPr>
          <w:rFonts w:ascii="Book Antiqua" w:eastAsia="Book Antiqua" w:hAnsi="Book Antiqua" w:cs="Book Antiqua"/>
          <w:color w:val="000000"/>
        </w:rPr>
        <w:t xml:space="preserve">uccessful treatment of pyogenic ventriculitis caused by extensively drug-resistant </w:t>
      </w:r>
      <w:r w:rsidR="00EA2CB4">
        <w:rPr>
          <w:rFonts w:ascii="Book Antiqua" w:eastAsia="Book Antiqua" w:hAnsi="Book Antiqua" w:cs="Book Antiqua"/>
          <w:i/>
          <w:iCs/>
          <w:color w:val="000000"/>
        </w:rPr>
        <w:t>Acinetobacter baumannii</w:t>
      </w:r>
      <w:r w:rsidR="00EA2CB4">
        <w:rPr>
          <w:rFonts w:ascii="Book Antiqua" w:eastAsia="Book Antiqua" w:hAnsi="Book Antiqua" w:cs="Book Antiqua"/>
          <w:color w:val="000000"/>
        </w:rPr>
        <w:t xml:space="preserve"> with multi-route tigecycline: A case report. </w:t>
      </w:r>
      <w:r w:rsidR="00EA2CB4">
        <w:rPr>
          <w:rFonts w:ascii="Book Antiqua" w:eastAsia="Book Antiqua" w:hAnsi="Book Antiqua" w:cs="Book Antiqua"/>
          <w:i/>
          <w:iCs/>
          <w:color w:val="000000"/>
        </w:rPr>
        <w:t>World J Clin Cases</w:t>
      </w:r>
      <w:r w:rsidR="00EA2CB4">
        <w:rPr>
          <w:rFonts w:ascii="Book Antiqua" w:eastAsia="Book Antiqua" w:hAnsi="Book Antiqua" w:cs="Book Antiqua"/>
          <w:color w:val="000000"/>
        </w:rPr>
        <w:t xml:space="preserve"> </w:t>
      </w:r>
      <w:r w:rsidR="00EB05B9">
        <w:rPr>
          <w:rFonts w:ascii="Book Antiqua" w:eastAsia="Book Antiqua" w:hAnsi="Book Antiqua" w:cs="Book Antiqua"/>
          <w:color w:val="000000"/>
        </w:rPr>
        <w:t xml:space="preserve">2021; </w:t>
      </w:r>
      <w:r w:rsidR="00EB05B9" w:rsidRPr="00F64C38">
        <w:rPr>
          <w:rFonts w:ascii="Book Antiqua" w:eastAsia="Book Antiqua" w:hAnsi="Book Antiqua" w:cs="Book Antiqua"/>
          <w:color w:val="000000"/>
        </w:rPr>
        <w:t xml:space="preserve">9(3): </w:t>
      </w:r>
      <w:r w:rsidR="004E7DE1" w:rsidRPr="004E7DE1">
        <w:rPr>
          <w:rFonts w:ascii="Book Antiqua" w:eastAsia="Book Antiqua" w:hAnsi="Book Antiqua" w:cs="Book Antiqua"/>
          <w:color w:val="000000"/>
        </w:rPr>
        <w:t>651-658</w:t>
      </w:r>
      <w:r w:rsidR="00EB05B9" w:rsidRPr="00F64C38">
        <w:rPr>
          <w:rFonts w:ascii="Book Antiqua" w:eastAsia="Book Antiqua" w:hAnsi="Book Antiqua" w:cs="Book Antiqua"/>
          <w:color w:val="000000"/>
        </w:rPr>
        <w:t xml:space="preserve"> </w:t>
      </w:r>
    </w:p>
    <w:p w:rsidR="00EB05B9" w:rsidRDefault="00EB05B9" w:rsidP="00EB05B9">
      <w:pPr>
        <w:snapToGrid w:val="0"/>
        <w:spacing w:line="360" w:lineRule="auto"/>
        <w:jc w:val="both"/>
        <w:rPr>
          <w:rFonts w:ascii="Book Antiqua" w:hAnsi="Book Antiqua" w:cs="Book Antiqua"/>
          <w:color w:val="000000"/>
          <w:lang w:eastAsia="zh-CN"/>
        </w:rPr>
      </w:pPr>
      <w:r w:rsidRPr="00497BC8">
        <w:rPr>
          <w:rFonts w:ascii="Book Antiqua" w:eastAsia="Book Antiqua" w:hAnsi="Book Antiqua" w:cs="Book Antiqua"/>
          <w:b/>
          <w:color w:val="000000"/>
        </w:rPr>
        <w:t>URL:</w:t>
      </w:r>
      <w:r w:rsidRPr="00F64C38">
        <w:rPr>
          <w:rFonts w:ascii="Book Antiqua" w:eastAsia="Book Antiqua" w:hAnsi="Book Antiqua" w:cs="Book Antiqua"/>
          <w:color w:val="000000"/>
        </w:rPr>
        <w:t xml:space="preserve"> https://www.wjgnet.com/2307-8960/full/v9/i3/</w:t>
      </w:r>
      <w:r>
        <w:rPr>
          <w:rFonts w:ascii="Book Antiqua" w:hAnsi="Book Antiqua" w:cs="Book Antiqua" w:hint="eastAsia"/>
          <w:color w:val="000000"/>
          <w:lang w:eastAsia="zh-CN"/>
        </w:rPr>
        <w:t>6</w:t>
      </w:r>
      <w:r w:rsidR="004E7DE1">
        <w:rPr>
          <w:rFonts w:ascii="Book Antiqua" w:hAnsi="Book Antiqua" w:cs="Book Antiqua" w:hint="eastAsia"/>
          <w:color w:val="000000"/>
          <w:lang w:eastAsia="zh-CN"/>
        </w:rPr>
        <w:t>51</w:t>
      </w:r>
      <w:r w:rsidRPr="00F64C38">
        <w:rPr>
          <w:rFonts w:ascii="Book Antiqua" w:eastAsia="Book Antiqua" w:hAnsi="Book Antiqua" w:cs="Book Antiqua"/>
          <w:color w:val="000000"/>
        </w:rPr>
        <w:t xml:space="preserve">.htm </w:t>
      </w:r>
    </w:p>
    <w:p w:rsidR="00EB05B9" w:rsidRPr="00B35A1A" w:rsidRDefault="00EB05B9" w:rsidP="00EB05B9">
      <w:pPr>
        <w:snapToGrid w:val="0"/>
        <w:spacing w:line="360" w:lineRule="auto"/>
        <w:jc w:val="both"/>
        <w:rPr>
          <w:rFonts w:ascii="Book Antiqua" w:hAnsi="Book Antiqua" w:cs="Book Antiqua"/>
          <w:color w:val="000000"/>
          <w:lang w:eastAsia="zh-CN"/>
        </w:rPr>
      </w:pPr>
      <w:r w:rsidRPr="00497BC8">
        <w:rPr>
          <w:rFonts w:ascii="Book Antiqua" w:eastAsia="Book Antiqua" w:hAnsi="Book Antiqua" w:cs="Book Antiqua"/>
          <w:b/>
          <w:color w:val="000000"/>
        </w:rPr>
        <w:t>DOI:</w:t>
      </w:r>
      <w:r w:rsidRPr="00F64C38">
        <w:rPr>
          <w:rFonts w:ascii="Book Antiqua" w:eastAsia="Book Antiqua" w:hAnsi="Book Antiqua" w:cs="Book Antiqua"/>
          <w:color w:val="000000"/>
        </w:rPr>
        <w:t xml:space="preserve"> https://dx.doi.org/10.12998/wjcc.v9.i3.</w:t>
      </w:r>
      <w:r>
        <w:rPr>
          <w:rFonts w:ascii="Book Antiqua" w:hAnsi="Book Antiqua" w:cs="Book Antiqua" w:hint="eastAsia"/>
          <w:color w:val="000000"/>
          <w:lang w:eastAsia="zh-CN"/>
        </w:rPr>
        <w:t>6</w:t>
      </w:r>
      <w:r w:rsidR="00430E44">
        <w:rPr>
          <w:rFonts w:ascii="Book Antiqua" w:hAnsi="Book Antiqua" w:cs="Book Antiqua" w:hint="eastAsia"/>
          <w:color w:val="000000"/>
          <w:lang w:eastAsia="zh-CN"/>
        </w:rPr>
        <w:t>51</w:t>
      </w:r>
    </w:p>
    <w:p w:rsidR="002D14F1" w:rsidRDefault="002D14F1">
      <w:pPr>
        <w:adjustRightInd w:val="0"/>
        <w:spacing w:line="360" w:lineRule="auto"/>
        <w:jc w:val="both"/>
        <w:rPr>
          <w:rFonts w:ascii="Book Antiqua" w:hAnsi="Book Antiqua"/>
        </w:rPr>
      </w:pPr>
    </w:p>
    <w:bookmarkEnd w:id="22"/>
    <w:bookmarkEnd w:id="23"/>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24" w:name="OLE_LINK5"/>
      <w:bookmarkStart w:id="25" w:name="OLE_LINK32"/>
      <w:bookmarkStart w:id="26" w:name="OLE_LINK6"/>
      <w:bookmarkStart w:id="27" w:name="OLE_LINK25"/>
      <w:r>
        <w:rPr>
          <w:rFonts w:ascii="Book Antiqua" w:eastAsia="Book Antiqua" w:hAnsi="Book Antiqua" w:cs="Book Antiqua"/>
          <w:color w:val="000000"/>
        </w:rPr>
        <w:t xml:space="preserve">Pyogenic Ventriculitis </w:t>
      </w:r>
      <w:r>
        <w:rPr>
          <w:rFonts w:ascii="Book Antiqua" w:eastAsia="宋体" w:hAnsi="Book Antiqua" w:cs="Book Antiqua" w:hint="eastAsia"/>
          <w:color w:val="000000"/>
          <w:lang w:eastAsia="zh-CN"/>
        </w:rPr>
        <w:t>caused by</w:t>
      </w:r>
      <w:r>
        <w:rPr>
          <w:rFonts w:ascii="Book Antiqua" w:eastAsia="Book Antiqua" w:hAnsi="Book Antiqua" w:cs="Book Antiqua"/>
          <w:color w:val="000000"/>
        </w:rPr>
        <w:t xml:space="preserve"> extensively drug-resistant (XDR) </w:t>
      </w:r>
      <w:r>
        <w:rPr>
          <w:rFonts w:ascii="Book Antiqua" w:eastAsia="Book Antiqua" w:hAnsi="Book Antiqua" w:cs="Book Antiqua"/>
          <w:i/>
          <w:iCs/>
          <w:color w:val="000000"/>
        </w:rPr>
        <w:t>Acinetobacter baumannii (A. baumannii)</w:t>
      </w:r>
      <w:r>
        <w:rPr>
          <w:rFonts w:ascii="Book Antiqua" w:eastAsia="Book Antiqua" w:hAnsi="Book Antiqua" w:cs="Book Antiqua"/>
          <w:color w:val="000000"/>
        </w:rPr>
        <w:t xml:space="preserve"> is one of the most severe complications associated with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craniotomy. We present herein a rare case of pyogenic ventriculitis caused by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XDR </w:t>
      </w:r>
      <w:r>
        <w:rPr>
          <w:rFonts w:ascii="Book Antiqua" w:eastAsia="Book Antiqua" w:hAnsi="Book Antiqua" w:cs="Book Antiqua"/>
          <w:i/>
          <w:iCs/>
          <w:color w:val="000000"/>
        </w:rPr>
        <w:t>A. baumannii.</w:t>
      </w:r>
      <w:r>
        <w:rPr>
          <w:rFonts w:ascii="Book Antiqua" w:eastAsia="Book Antiqua" w:hAnsi="Book Antiqua" w:cs="Book Antiqua"/>
          <w:color w:val="000000"/>
        </w:rPr>
        <w:t xml:space="preserve"> Successful treatment was accomplished through multi-route administration of tigecycline, including intravenous combined with continuous ventricular irrigation plus intraventricular</w:t>
      </w:r>
      <w:r>
        <w:rPr>
          <w:rFonts w:ascii="Book Antiqua" w:eastAsia="宋体" w:hAnsi="Book Antiqua" w:cs="Book Antiqua" w:hint="eastAsia"/>
          <w:color w:val="000000"/>
          <w:lang w:eastAsia="zh-CN"/>
        </w:rPr>
        <w:t xml:space="preserve"> administration</w:t>
      </w:r>
      <w:r>
        <w:rPr>
          <w:rFonts w:ascii="Book Antiqua" w:eastAsia="Book Antiqua" w:hAnsi="Book Antiqua" w:cs="Book Antiqua"/>
          <w:color w:val="000000"/>
        </w:rPr>
        <w:t>. This case suggests that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multi-route administration of tigecycline can be a therapeutic option against pyogenic ventriculitis </w:t>
      </w:r>
      <w:r>
        <w:rPr>
          <w:rFonts w:ascii="Book Antiqua" w:eastAsia="宋体" w:hAnsi="Book Antiqua" w:cs="Book Antiqua" w:hint="eastAsia"/>
          <w:color w:val="000000"/>
          <w:lang w:eastAsia="zh-CN"/>
        </w:rPr>
        <w:t>caused by</w:t>
      </w:r>
      <w:r>
        <w:rPr>
          <w:rFonts w:ascii="Book Antiqua" w:eastAsia="Book Antiqua" w:hAnsi="Book Antiqua" w:cs="Book Antiqua"/>
          <w:color w:val="000000"/>
        </w:rPr>
        <w:t xml:space="preserve"> XDR </w:t>
      </w:r>
      <w:r>
        <w:rPr>
          <w:rFonts w:ascii="Book Antiqua" w:eastAsia="Book Antiqua" w:hAnsi="Book Antiqua" w:cs="Book Antiqua"/>
          <w:i/>
          <w:iCs/>
          <w:color w:val="000000"/>
        </w:rPr>
        <w:t>A. baumannii</w:t>
      </w:r>
      <w:r>
        <w:rPr>
          <w:rFonts w:ascii="Book Antiqua" w:eastAsia="Book Antiqua" w:hAnsi="Book Antiqua" w:cs="Book Antiqua"/>
          <w:color w:val="000000"/>
        </w:rPr>
        <w:t>.</w:t>
      </w:r>
    </w:p>
    <w:bookmarkEnd w:id="24"/>
    <w:bookmarkEnd w:id="25"/>
    <w:bookmarkEnd w:id="26"/>
    <w:bookmarkEnd w:id="27"/>
    <w:p w:rsidR="002D14F1" w:rsidRDefault="00EA2CB4">
      <w:pPr>
        <w:adjustRightInd w:val="0"/>
        <w:spacing w:line="360" w:lineRule="auto"/>
        <w:jc w:val="both"/>
        <w:rPr>
          <w:rFonts w:ascii="Book Antiqua" w:hAnsi="Book Antiqua"/>
        </w:rPr>
      </w:pPr>
      <w:r>
        <w:rPr>
          <w:rFonts w:ascii="Book Antiqua" w:hAnsi="Book Antiqua"/>
        </w:rPr>
        <w:br w:type="page"/>
      </w:r>
      <w:r>
        <w:rPr>
          <w:rFonts w:ascii="Book Antiqua" w:eastAsia="Book Antiqua" w:hAnsi="Book Antiqua" w:cs="Book Antiqua"/>
          <w:b/>
          <w:caps/>
          <w:color w:val="000000"/>
          <w:u w:val="single"/>
        </w:rPr>
        <w:t>INTRODUCTION</w:t>
      </w:r>
    </w:p>
    <w:p w:rsidR="002D14F1" w:rsidRDefault="00EA2CB4">
      <w:pPr>
        <w:adjustRightInd w:val="0"/>
        <w:spacing w:line="360" w:lineRule="auto"/>
        <w:jc w:val="both"/>
        <w:rPr>
          <w:rFonts w:ascii="Book Antiqua" w:hAnsi="Book Antiqua"/>
        </w:rPr>
      </w:pPr>
      <w:bookmarkStart w:id="28" w:name="OLE_LINK39"/>
      <w:bookmarkStart w:id="29" w:name="OLE_LINK40"/>
      <w:r>
        <w:rPr>
          <w:rFonts w:ascii="Book Antiqua" w:eastAsia="Book Antiqua" w:hAnsi="Book Antiqua" w:cs="Book Antiqua"/>
          <w:color w:val="000000"/>
        </w:rPr>
        <w:t xml:space="preserve">Ventricular infection caused by </w:t>
      </w:r>
      <w:r>
        <w:rPr>
          <w:rFonts w:ascii="Book Antiqua" w:eastAsia="Book Antiqua" w:hAnsi="Book Antiqua" w:cs="Book Antiqua"/>
          <w:i/>
          <w:iCs/>
          <w:color w:val="000000"/>
        </w:rPr>
        <w:t xml:space="preserve">Acinetobacter baumannii (A. baumannii) </w:t>
      </w:r>
      <w:r>
        <w:rPr>
          <w:rFonts w:ascii="Book Antiqua" w:eastAsia="Book Antiqua" w:hAnsi="Book Antiqua" w:cs="Book Antiqua"/>
          <w:color w:val="000000"/>
        </w:rPr>
        <w:t>accounts for 3.6% to 11.2% of</w:t>
      </w:r>
      <w:r>
        <w:rPr>
          <w:rFonts w:ascii="Book Antiqua" w:eastAsia="宋体" w:hAnsi="Book Antiqua" w:cs="Book Antiqua" w:hint="eastAsia"/>
          <w:color w:val="000000"/>
          <w:lang w:eastAsia="zh-CN"/>
        </w:rPr>
        <w:t xml:space="preserve"> all cases of</w:t>
      </w:r>
      <w:r>
        <w:rPr>
          <w:rFonts w:ascii="Book Antiqua" w:eastAsia="Book Antiqua" w:hAnsi="Book Antiqua" w:cs="Book Antiqua"/>
          <w:color w:val="000000"/>
        </w:rPr>
        <w:t xml:space="preserve"> hospital-acquired ventriculitis</w:t>
      </w:r>
      <w:r>
        <w:rPr>
          <w:rFonts w:ascii="Book Antiqua" w:eastAsia="Book Antiqua" w:hAnsi="Book Antiqua" w:cs="Book Antiqua"/>
          <w:color w:val="000000"/>
          <w:vertAlign w:val="superscript"/>
        </w:rPr>
        <w:t>[1]</w:t>
      </w:r>
      <w:r>
        <w:rPr>
          <w:rFonts w:ascii="Book Antiqua" w:eastAsia="Book Antiqua" w:hAnsi="Book Antiqua" w:cs="Book Antiqua"/>
          <w:color w:val="000000"/>
        </w:rPr>
        <w:t>. In recent years, strain</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of extensively drug-resistant (XDR) </w:t>
      </w:r>
      <w:r>
        <w:rPr>
          <w:rFonts w:ascii="Book Antiqua" w:eastAsia="Book Antiqua" w:hAnsi="Book Antiqua" w:cs="Book Antiqua"/>
          <w:i/>
          <w:iCs/>
          <w:color w:val="000000"/>
        </w:rPr>
        <w:t>A. baumannii</w:t>
      </w:r>
      <w:r>
        <w:rPr>
          <w:rFonts w:ascii="Book Antiqua" w:eastAsia="Book Antiqua" w:hAnsi="Book Antiqua" w:cs="Book Antiqua"/>
          <w:color w:val="000000"/>
        </w:rPr>
        <w:t xml:space="preserve"> ha</w:t>
      </w:r>
      <w:r>
        <w:rPr>
          <w:rFonts w:ascii="Book Antiqua" w:eastAsia="宋体" w:hAnsi="Book Antiqua" w:cs="Book Antiqua" w:hint="eastAsia"/>
          <w:color w:val="000000"/>
          <w:lang w:eastAsia="zh-CN"/>
        </w:rPr>
        <w:t>ve</w:t>
      </w:r>
      <w:r>
        <w:rPr>
          <w:rFonts w:ascii="Book Antiqua" w:eastAsia="Book Antiqua" w:hAnsi="Book Antiqua" w:cs="Book Antiqua"/>
          <w:color w:val="000000"/>
        </w:rPr>
        <w:t xml:space="preserve"> emerged due to the overuse of antibiotics</w:t>
      </w:r>
      <w:r>
        <w:rPr>
          <w:rFonts w:ascii="Book Antiqua" w:eastAsia="Book Antiqua" w:hAnsi="Book Antiqua" w:cs="Book Antiqua"/>
          <w:color w:val="000000"/>
          <w:vertAlign w:val="superscript"/>
        </w:rPr>
        <w:t>[2]</w:t>
      </w:r>
      <w:r>
        <w:rPr>
          <w:rFonts w:ascii="Book Antiqua" w:eastAsia="Book Antiqua" w:hAnsi="Book Antiqua" w:cs="Book Antiqua"/>
          <w:color w:val="000000"/>
        </w:rPr>
        <w:t>. Meningitis and ventriculitis caused by XDR strains are associated with a dismal prognosis, with mortality rates of up to 71%</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w:t>
      </w:r>
    </w:p>
    <w:p w:rsidR="002D14F1" w:rsidRDefault="00EA2CB4">
      <w:pPr>
        <w:adjustRightIn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Tigecycline, a new type of glycylcycline, is one of the few newly developed antimicrobial agents that are active against </w:t>
      </w:r>
      <w:r>
        <w:rPr>
          <w:rFonts w:ascii="Book Antiqua" w:eastAsia="宋体" w:hAnsi="Book Antiqua" w:cs="Book Antiqua" w:hint="eastAsia"/>
          <w:color w:val="000000"/>
          <w:lang w:eastAsia="zh-CN"/>
        </w:rPr>
        <w:t>G</w:t>
      </w:r>
      <w:r>
        <w:rPr>
          <w:rFonts w:ascii="Book Antiqua" w:eastAsia="Book Antiqua" w:hAnsi="Book Antiqua" w:cs="Book Antiqua"/>
          <w:color w:val="000000"/>
        </w:rPr>
        <w:t>ram-negative bacteria</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experiments</w:t>
      </w:r>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have shown that tigecycline is effective against </w:t>
      </w:r>
      <w:r>
        <w:rPr>
          <w:rFonts w:ascii="Book Antiqua" w:eastAsia="Book Antiqua" w:hAnsi="Book Antiqua" w:cs="Book Antiqua"/>
          <w:i/>
          <w:iCs/>
          <w:color w:val="000000"/>
        </w:rPr>
        <w:t xml:space="preserve">A. baumannii, </w:t>
      </w:r>
      <w:r>
        <w:rPr>
          <w:rFonts w:ascii="Book Antiqua" w:eastAsia="Book Antiqua" w:hAnsi="Book Antiqua" w:cs="Book Antiqua"/>
          <w:color w:val="000000"/>
        </w:rPr>
        <w:t xml:space="preserve">with strong antibacterial effects on XDR </w:t>
      </w:r>
      <w:r>
        <w:rPr>
          <w:rFonts w:ascii="Book Antiqua" w:eastAsia="Book Antiqua" w:hAnsi="Book Antiqua" w:cs="Book Antiqua"/>
          <w:i/>
          <w:iCs/>
          <w:color w:val="000000"/>
        </w:rPr>
        <w:t>A. baumannii</w:t>
      </w:r>
      <w:r>
        <w:rPr>
          <w:rFonts w:ascii="Book Antiqua" w:eastAsia="Book Antiqua" w:hAnsi="Book Antiqua" w:cs="Book Antiqua"/>
          <w:color w:val="000000"/>
        </w:rPr>
        <w:t>. Previous case reports and case series have provided information on the efficacy and safety of tigecycline in the treatment of ventriculitis or meningitis</w:t>
      </w:r>
      <w:r>
        <w:rPr>
          <w:rFonts w:ascii="Book Antiqua" w:eastAsia="Book Antiqua" w:hAnsi="Book Antiqua" w:cs="Book Antiqua"/>
          <w:color w:val="000000"/>
          <w:vertAlign w:val="superscript"/>
        </w:rPr>
        <w:t>[5,9-11]</w:t>
      </w:r>
      <w:r>
        <w:rPr>
          <w:rFonts w:ascii="Book Antiqua" w:eastAsia="Book Antiqua" w:hAnsi="Book Antiqua" w:cs="Book Antiqua"/>
          <w:color w:val="000000"/>
        </w:rPr>
        <w:t xml:space="preserve">. In these cases, tigecycline was commonly administrated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intravenous (IV) with or without intraventricular (IVT) route. Additionally, intraoperative intraventricular lavage for pyogenic ventriculitis has also been reported</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However, the efficacy and safety profile of multi-route administration of tigecycline, including IV plus continuous ventricular irrigation (CVI)/IVT, remain relatively uncertain. </w:t>
      </w:r>
    </w:p>
    <w:p w:rsidR="002D14F1" w:rsidRDefault="00EA2CB4">
      <w:pPr>
        <w:adjustRightIn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Here, we present the first case of successful treatment of pyogenic ventriculitis caused by XDR </w:t>
      </w:r>
      <w:r>
        <w:rPr>
          <w:rFonts w:ascii="Book Antiqua" w:eastAsia="Book Antiqua" w:hAnsi="Book Antiqua" w:cs="Book Antiqua"/>
          <w:i/>
          <w:iCs/>
          <w:color w:val="000000"/>
        </w:rPr>
        <w:t>A. baumannii</w:t>
      </w:r>
      <w:r>
        <w:rPr>
          <w:rFonts w:ascii="Book Antiqua" w:eastAsia="Book Antiqua" w:hAnsi="Book Antiqua" w:cs="Book Antiqua"/>
          <w:color w:val="000000"/>
        </w:rPr>
        <w:t xml:space="preserve"> with multi-route tigecycline.</w:t>
      </w:r>
    </w:p>
    <w:bookmarkEnd w:id="28"/>
    <w:bookmarkEnd w:id="29"/>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caps/>
          <w:color w:val="000000"/>
          <w:u w:val="single"/>
        </w:rPr>
        <w:t>CASE PRESENTATION</w:t>
      </w:r>
    </w:p>
    <w:p w:rsidR="002D14F1" w:rsidRDefault="00EA2CB4">
      <w:pPr>
        <w:adjustRightInd w:val="0"/>
        <w:spacing w:line="360" w:lineRule="auto"/>
        <w:jc w:val="both"/>
        <w:rPr>
          <w:rFonts w:ascii="Book Antiqua" w:hAnsi="Book Antiqua"/>
        </w:rPr>
      </w:pPr>
      <w:r>
        <w:rPr>
          <w:rFonts w:ascii="Book Antiqua" w:eastAsia="Book Antiqua" w:hAnsi="Book Antiqua" w:cs="Book Antiqua"/>
          <w:b/>
          <w:i/>
          <w:color w:val="000000"/>
        </w:rPr>
        <w:t>Chief complaints</w:t>
      </w:r>
    </w:p>
    <w:p w:rsidR="002D14F1" w:rsidRDefault="00EA2CB4">
      <w:pPr>
        <w:adjustRightInd w:val="0"/>
        <w:spacing w:line="360" w:lineRule="auto"/>
        <w:jc w:val="both"/>
        <w:rPr>
          <w:rFonts w:ascii="Book Antiqua" w:hAnsi="Book Antiqua"/>
        </w:rPr>
      </w:pPr>
      <w:bookmarkStart w:id="30" w:name="OLE_LINK42"/>
      <w:bookmarkStart w:id="31" w:name="OLE_LINK41"/>
      <w:r>
        <w:rPr>
          <w:rFonts w:ascii="Book Antiqua" w:eastAsia="Book Antiqua" w:hAnsi="Book Antiqua" w:cs="Book Antiqua"/>
          <w:color w:val="000000"/>
        </w:rPr>
        <w:t>A 68-year-old male patient was admitted to our hospital due to a severe car accident and was diagnosed as having a severe traumatic brain injury. </w:t>
      </w:r>
    </w:p>
    <w:bookmarkEnd w:id="30"/>
    <w:bookmarkEnd w:id="31"/>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i/>
          <w:color w:val="000000"/>
        </w:rPr>
        <w:t>History of present illness</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The patient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was admitted to our hospital due to a severe car accident 3 h ago. The clinical neurological examination revealed a deep coma. The diagnosis was a severe traumatic brain injury.</w:t>
      </w:r>
    </w:p>
    <w:p w:rsidR="002D14F1" w:rsidRDefault="002D14F1">
      <w:pPr>
        <w:adjustRightInd w:val="0"/>
        <w:spacing w:line="360" w:lineRule="auto"/>
        <w:jc w:val="both"/>
        <w:rPr>
          <w:rFonts w:ascii="Book Antiqua" w:eastAsia="Book Antiqua" w:hAnsi="Book Antiqua" w:cs="Book Antiqua"/>
          <w:b/>
          <w:i/>
          <w:color w:val="000000"/>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i/>
          <w:color w:val="000000"/>
        </w:rPr>
        <w:t>History of past illness</w:t>
      </w:r>
    </w:p>
    <w:p w:rsidR="002D14F1" w:rsidRDefault="00EA2CB4">
      <w:pPr>
        <w:adjustRightInd w:val="0"/>
        <w:spacing w:line="360" w:lineRule="auto"/>
        <w:jc w:val="both"/>
        <w:rPr>
          <w:rFonts w:ascii="Book Antiqua" w:hAnsi="Book Antiqua"/>
        </w:rPr>
      </w:pPr>
      <w:bookmarkStart w:id="32" w:name="OLE_LINK7"/>
      <w:bookmarkStart w:id="33" w:name="OLE_LINK8"/>
      <w:r>
        <w:rPr>
          <w:rFonts w:ascii="Book Antiqua" w:eastAsia="Book Antiqua" w:hAnsi="Book Antiqua" w:cs="Book Antiqua"/>
          <w:color w:val="000000"/>
        </w:rPr>
        <w:t>The patient did not have a specific history of past illness.</w:t>
      </w:r>
    </w:p>
    <w:bookmarkEnd w:id="32"/>
    <w:bookmarkEnd w:id="33"/>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i/>
          <w:color w:val="000000"/>
        </w:rPr>
        <w:t>Personal and family history</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The patient did not have a specific personal and family</w:t>
      </w:r>
      <w:r>
        <w:rPr>
          <w:rFonts w:ascii="Book Antiqua" w:eastAsia="宋体" w:hAnsi="Book Antiqua" w:cs="Book Antiqua" w:hint="eastAsia"/>
          <w:color w:val="000000"/>
          <w:lang w:eastAsia="zh-CN"/>
        </w:rPr>
        <w:t xml:space="preserve"> history</w:t>
      </w:r>
      <w:r>
        <w:rPr>
          <w:rFonts w:ascii="Book Antiqua" w:eastAsia="Book Antiqua" w:hAnsi="Book Antiqua" w:cs="Book Antiqua"/>
          <w:color w:val="000000"/>
        </w:rPr>
        <w:t>.</w:t>
      </w:r>
    </w:p>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i/>
          <w:color w:val="000000"/>
        </w:rPr>
        <w:t>Physical examination</w:t>
      </w:r>
    </w:p>
    <w:p w:rsidR="002D14F1" w:rsidRDefault="00EA2CB4">
      <w:pPr>
        <w:adjustRightInd w:val="0"/>
        <w:spacing w:line="360" w:lineRule="auto"/>
        <w:jc w:val="both"/>
        <w:rPr>
          <w:rFonts w:ascii="Book Antiqua" w:hAnsi="Book Antiqua"/>
        </w:rPr>
      </w:pPr>
      <w:bookmarkStart w:id="34" w:name="OLE_LINK44"/>
      <w:bookmarkStart w:id="35" w:name="OLE_LINK43"/>
      <w:r>
        <w:rPr>
          <w:rFonts w:ascii="Book Antiqua" w:eastAsia="Book Antiqua" w:hAnsi="Book Antiqua" w:cs="Book Antiqua"/>
          <w:color w:val="000000"/>
        </w:rPr>
        <w:t xml:space="preserve">When admitted to the hospital, the patient’s temperature was 37.2 °C, heart rate was 98 bpm, respiratory rate was 18 breaths per minute, blood pressure was 138/78 mmHg, and oxygen saturation in room air was 98%. The clinical neurological examination revealed a deep coma, </w:t>
      </w:r>
      <w:r>
        <w:rPr>
          <w:rFonts w:ascii="Book Antiqua" w:eastAsia="宋体" w:hAnsi="Book Antiqua" w:cs="Book Antiqua" w:hint="eastAsia"/>
          <w:color w:val="000000"/>
          <w:lang w:eastAsia="zh-CN"/>
        </w:rPr>
        <w:t xml:space="preserve">with </w:t>
      </w:r>
      <w:r>
        <w:rPr>
          <w:rFonts w:ascii="Book Antiqua" w:eastAsia="Book Antiqua" w:hAnsi="Book Antiqua" w:cs="Book Antiqua"/>
          <w:color w:val="000000"/>
        </w:rPr>
        <w:t xml:space="preserve">a Glasgow coma scale </w:t>
      </w:r>
      <w:r>
        <w:rPr>
          <w:rFonts w:ascii="Book Antiqua" w:eastAsia="宋体" w:hAnsi="Book Antiqua" w:cs="Book Antiqua" w:hint="eastAsia"/>
          <w:color w:val="000000"/>
          <w:lang w:eastAsia="zh-CN"/>
        </w:rPr>
        <w:t xml:space="preserve">score </w:t>
      </w:r>
      <w:r>
        <w:rPr>
          <w:rFonts w:ascii="Book Antiqua" w:eastAsia="Book Antiqua" w:hAnsi="Book Antiqua" w:cs="Book Antiqua"/>
          <w:color w:val="000000"/>
        </w:rPr>
        <w:t>of 3/15.</w:t>
      </w:r>
    </w:p>
    <w:bookmarkEnd w:id="34"/>
    <w:bookmarkEnd w:id="35"/>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i/>
          <w:color w:val="000000"/>
        </w:rPr>
        <w:t>Laboratory examinations</w:t>
      </w:r>
    </w:p>
    <w:p w:rsidR="002D14F1" w:rsidRDefault="00EA2CB4">
      <w:pPr>
        <w:adjustRightInd w:val="0"/>
        <w:spacing w:line="360" w:lineRule="auto"/>
        <w:jc w:val="both"/>
        <w:rPr>
          <w:rFonts w:ascii="Book Antiqua" w:hAnsi="Book Antiqua"/>
        </w:rPr>
      </w:pPr>
      <w:bookmarkStart w:id="36" w:name="OLE_LINK45"/>
      <w:bookmarkStart w:id="37" w:name="OLE_LINK46"/>
      <w:r>
        <w:rPr>
          <w:rFonts w:ascii="Book Antiqua" w:eastAsia="Book Antiqua" w:hAnsi="Book Antiqua" w:cs="Book Antiqua"/>
          <w:color w:val="000000"/>
        </w:rPr>
        <w:t xml:space="preserve">On hospital day 18,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aboratory tests showed 105 mg/L of C-reactive protein (CRP), and the white blood cell </w:t>
      </w:r>
      <w:r>
        <w:rPr>
          <w:rFonts w:ascii="Book Antiqua" w:eastAsia="宋体" w:hAnsi="Book Antiqua" w:cs="Book Antiqua" w:hint="eastAsia"/>
          <w:color w:val="000000"/>
          <w:lang w:eastAsia="zh-CN"/>
        </w:rPr>
        <w:t xml:space="preserve">count </w:t>
      </w:r>
      <w:r>
        <w:rPr>
          <w:rFonts w:ascii="Book Antiqua" w:eastAsia="Book Antiqua" w:hAnsi="Book Antiqua" w:cs="Book Antiqua"/>
          <w:color w:val="000000"/>
        </w:rPr>
        <w:t>(WBC)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was 10.37 ×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Additionally, his renal and liver function tests were normal. The cerebral spinal fluid (CSF) obtained through lumbar puncture showed increased WBC, while the glucose level was 0.8 mmol/L, and the total protein was 4.49 g/L. Three sets of sputum, blood, and CSF cultures were obtained, but no bacterial growth was detected in any of the three samples. On hospital day 21, analysis of the sputum and CSF cultures again demonstrated the absence of any bacterial growth. On hospital day 26, the patient's CSF culture tested positive for </w:t>
      </w:r>
      <w:r>
        <w:rPr>
          <w:rFonts w:ascii="Book Antiqua" w:eastAsia="Book Antiqua" w:hAnsi="Book Antiqua" w:cs="Book Antiqua"/>
          <w:i/>
          <w:iCs/>
          <w:color w:val="000000"/>
        </w:rPr>
        <w:t>A. baumannii</w:t>
      </w:r>
      <w:r>
        <w:rPr>
          <w:rFonts w:ascii="Book Antiqua" w:eastAsia="Book Antiqua" w:hAnsi="Book Antiqua" w:cs="Book Antiqua"/>
          <w:color w:val="000000"/>
        </w:rPr>
        <w:t xml:space="preserve"> that was susceptible only to tigecycline, though susceptibility to polymyxin was not tested (Table 1). The same strain of XDR </w:t>
      </w:r>
      <w:r>
        <w:rPr>
          <w:rFonts w:ascii="Book Antiqua" w:eastAsia="Book Antiqua" w:hAnsi="Book Antiqua" w:cs="Book Antiqua"/>
          <w:i/>
          <w:iCs/>
          <w:color w:val="000000"/>
        </w:rPr>
        <w:t>A. baumannii</w:t>
      </w:r>
      <w:r>
        <w:rPr>
          <w:rFonts w:ascii="Book Antiqua" w:eastAsia="Book Antiqua" w:hAnsi="Book Antiqua" w:cs="Book Antiqua"/>
          <w:color w:val="000000"/>
        </w:rPr>
        <w:t xml:space="preserve"> was persistently isolated from the CSF until hospital day 35. The results of blood and CSF analysis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shown in Table 2.</w:t>
      </w:r>
    </w:p>
    <w:bookmarkEnd w:id="36"/>
    <w:bookmarkEnd w:id="37"/>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i/>
          <w:color w:val="000000"/>
        </w:rPr>
        <w:t>Imaging examinations</w:t>
      </w:r>
    </w:p>
    <w:p w:rsidR="002D14F1" w:rsidRDefault="00EA2CB4">
      <w:pPr>
        <w:adjustRightInd w:val="0"/>
        <w:spacing w:line="360" w:lineRule="auto"/>
        <w:jc w:val="both"/>
        <w:rPr>
          <w:rFonts w:ascii="Book Antiqua" w:hAnsi="Book Antiqua"/>
        </w:rPr>
      </w:pPr>
      <w:bookmarkStart w:id="38" w:name="OLE_LINK9"/>
      <w:bookmarkStart w:id="39" w:name="OLE_LINK10"/>
      <w:r>
        <w:rPr>
          <w:rFonts w:ascii="Book Antiqua" w:eastAsia="Book Antiqua" w:hAnsi="Book Antiqua" w:cs="Book Antiqua"/>
          <w:color w:val="000000"/>
        </w:rPr>
        <w:t xml:space="preserve">On hospital day 18, head computed tomography (CT) showed normal postoperative changes after the operations (Figure 1A). On hospital day 24, </w:t>
      </w:r>
      <w:r>
        <w:rPr>
          <w:rFonts w:ascii="Book Antiqua" w:eastAsia="宋体" w:hAnsi="Book Antiqua" w:cs="Book Antiqua" w:hint="eastAsia"/>
          <w:color w:val="000000"/>
          <w:lang w:eastAsia="zh-CN"/>
        </w:rPr>
        <w:t>h</w:t>
      </w:r>
      <w:r>
        <w:rPr>
          <w:rFonts w:ascii="Book Antiqua" w:eastAsia="Book Antiqua" w:hAnsi="Book Antiqua" w:cs="Book Antiqua"/>
          <w:color w:val="000000"/>
        </w:rPr>
        <w:t>ead CT indicated ventricular empyema (Figure 1B). On hospital day 29, no ventricular pus was detected on the head CT.</w:t>
      </w:r>
    </w:p>
    <w:bookmarkEnd w:id="38"/>
    <w:bookmarkEnd w:id="39"/>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caps/>
          <w:color w:val="000000"/>
          <w:u w:val="single"/>
        </w:rPr>
        <w:t>FINAL DIAGNOSIS</w:t>
      </w:r>
    </w:p>
    <w:p w:rsidR="002D14F1" w:rsidRDefault="00EA2CB4">
      <w:pPr>
        <w:adjustRightInd w:val="0"/>
        <w:spacing w:line="360" w:lineRule="auto"/>
        <w:jc w:val="both"/>
        <w:rPr>
          <w:rFonts w:ascii="Book Antiqua" w:hAnsi="Book Antiqua"/>
        </w:rPr>
      </w:pPr>
      <w:bookmarkStart w:id="40" w:name="OLE_LINK48"/>
      <w:bookmarkStart w:id="41" w:name="OLE_LINK47"/>
      <w:r>
        <w:rPr>
          <w:rFonts w:ascii="Book Antiqua" w:eastAsia="Book Antiqua" w:hAnsi="Book Antiqua" w:cs="Book Antiqua"/>
          <w:color w:val="000000"/>
        </w:rPr>
        <w:t xml:space="preserve">Pyogenic ventriculitis caused by XDR </w:t>
      </w:r>
      <w:r>
        <w:rPr>
          <w:rFonts w:ascii="Book Antiqua" w:eastAsia="Book Antiqua" w:hAnsi="Book Antiqua" w:cs="Book Antiqua"/>
          <w:i/>
          <w:iCs/>
          <w:color w:val="000000"/>
        </w:rPr>
        <w:t>A. baumannii.</w:t>
      </w:r>
    </w:p>
    <w:bookmarkEnd w:id="40"/>
    <w:bookmarkEnd w:id="41"/>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caps/>
          <w:color w:val="000000"/>
          <w:u w:val="single"/>
        </w:rPr>
        <w:t>TREATMENT</w:t>
      </w:r>
    </w:p>
    <w:p w:rsidR="002D14F1" w:rsidRDefault="00EA2CB4">
      <w:pPr>
        <w:adjustRightInd w:val="0"/>
        <w:spacing w:line="360" w:lineRule="auto"/>
        <w:jc w:val="both"/>
        <w:rPr>
          <w:rFonts w:ascii="Book Antiqua" w:hAnsi="Book Antiqua"/>
        </w:rPr>
      </w:pPr>
      <w:bookmarkStart w:id="42" w:name="OLE_LINK49"/>
      <w:bookmarkStart w:id="43" w:name="OLE_LINK50"/>
      <w:r>
        <w:rPr>
          <w:rFonts w:ascii="Book Antiqua" w:eastAsia="Book Antiqua" w:hAnsi="Book Antiqua" w:cs="Book Antiqua"/>
          <w:color w:val="000000"/>
        </w:rPr>
        <w:t xml:space="preserve">The patient underwent bilateral decompressive craniectomy and evacuation of cerebellar hematoma simultaneously after admission. Then the patient was admitted to the intensive care unit following the operation. In order to prevent the development of an infection, 2 g of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ulperazone was administered every 8 h (q8h) and ceased on hospital day 5. </w:t>
      </w:r>
    </w:p>
    <w:p w:rsidR="002D14F1" w:rsidRDefault="00EA2CB4">
      <w:pPr>
        <w:adjustRightIn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On hospital day 7, the patient was transferred to the general ward. The body temperature of the patient remained normal until hospital day 18, when it increased to 39.1 </w:t>
      </w:r>
      <w:r>
        <w:rPr>
          <w:rFonts w:ascii="宋体" w:eastAsia="宋体" w:hAnsi="宋体" w:cs="宋体" w:hint="eastAsia"/>
          <w:color w:val="000000"/>
        </w:rPr>
        <w:t>℃</w:t>
      </w:r>
      <w:r>
        <w:rPr>
          <w:rFonts w:ascii="Book Antiqua" w:eastAsia="Book Antiqua" w:hAnsi="Book Antiqua" w:cs="Book Antiqua"/>
          <w:color w:val="000000"/>
        </w:rPr>
        <w:t>. Laboratory tests showed 105 mg/L of CRP, and the WBC was 10.37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Additionally, his renal and liver function tests were normal. The CSF obtained through lumbar puncture showed increased WBC, while the glucose level was 0.8 mmol/L, and the total protein was 4.49 g/L. He was started empirically on 1 g meropenem q8h and 1 g vancomycin q12h. Three sets of sputum, blood, and CSF cultures were obtained, but no bacterial growth was detected in any of the three samples. In the following 6 d, the patient presented with remittent fever (peak at 38.8 °C). On hospital day 21, analysis of the sputum and CSF cultures again demonstrated the absence of any bacterial growth.</w:t>
      </w:r>
      <w:r>
        <w:rPr>
          <w:rFonts w:ascii="Book Antiqua" w:hAnsi="Book Antiqua"/>
          <w:lang w:eastAsia="zh-CN"/>
        </w:rPr>
        <w:t xml:space="preserve"> </w:t>
      </w:r>
      <w:r>
        <w:rPr>
          <w:rFonts w:ascii="Book Antiqua" w:eastAsia="Book Antiqua" w:hAnsi="Book Antiqua" w:cs="Book Antiqua"/>
          <w:color w:val="000000"/>
        </w:rPr>
        <w:t xml:space="preserve">On hospital day 24, the patient's fever increased to 40.1 </w:t>
      </w:r>
      <w:r>
        <w:rPr>
          <w:rFonts w:ascii="宋体" w:eastAsia="宋体" w:hAnsi="宋体" w:cs="宋体" w:hint="eastAsia"/>
          <w:color w:val="000000"/>
        </w:rPr>
        <w:t>℃</w:t>
      </w:r>
      <w:r>
        <w:rPr>
          <w:rFonts w:ascii="Book Antiqua" w:eastAsia="Book Antiqua" w:hAnsi="Book Antiqua" w:cs="Book Antiqua"/>
          <w:color w:val="000000"/>
        </w:rPr>
        <w:t xml:space="preserve">, which was associated with meningeal signs and altered mental status. Head CT scans indicated ventricular empyema (Figure 1B). And emergency treatment included lumbar cistern drainage, right frontal external ventricular drainage (EVD),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left occipital EVD. The drainage tube used was VentriClear of Medtronic, which consists of translucent silicone elastomer impregnated with the antimicrobial agents. The pus was copiously irrigated with normal saline (NS) from both the frontal and occipital EVD. Meropenem and vancomycin continued to be administered.</w:t>
      </w:r>
    </w:p>
    <w:p w:rsidR="002D14F1" w:rsidRDefault="00EA2CB4">
      <w:pPr>
        <w:adjustRightIn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On hospital day 26, the patient's CSF culture tested positive for </w:t>
      </w:r>
      <w:r>
        <w:rPr>
          <w:rFonts w:ascii="Book Antiqua" w:eastAsia="Book Antiqua" w:hAnsi="Book Antiqua" w:cs="Book Antiqua"/>
          <w:i/>
          <w:iCs/>
          <w:color w:val="000000"/>
        </w:rPr>
        <w:t>A. baumannii</w:t>
      </w:r>
      <w:r>
        <w:rPr>
          <w:rFonts w:ascii="Book Antiqua" w:eastAsia="Book Antiqua" w:hAnsi="Book Antiqua" w:cs="Book Antiqua"/>
          <w:color w:val="000000"/>
        </w:rPr>
        <w:t xml:space="preserve"> that was susceptible only to tigecycline, though susceptibility to polymyxin was not tested (Table 1). Therefore, with the permission of the family and written consent, antimicrobial therapy was changed to IV tigecycline (starting at 100 mg and then 50 mg q12h) combined with CVI tigecycline. The CVI tigecycline was performed as follows: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4 mg dose in 50 mL </w:t>
      </w:r>
      <w:r>
        <w:rPr>
          <w:rFonts w:ascii="Book Antiqua" w:eastAsia="宋体" w:hAnsi="Book Antiqua" w:cs="Book Antiqua" w:hint="eastAsia"/>
          <w:color w:val="000000"/>
          <w:lang w:eastAsia="zh-CN"/>
        </w:rPr>
        <w:t xml:space="preserve">of </w:t>
      </w:r>
      <w:r>
        <w:rPr>
          <w:rFonts w:ascii="Book Antiqua" w:eastAsia="Book Antiqua" w:hAnsi="Book Antiqua" w:cs="Book Antiqua"/>
          <w:color w:val="000000"/>
        </w:rPr>
        <w:t xml:space="preserve">NS, which was controlled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a syringe pump, was administered at a rate of 12.5 mL per hour at a frequency </w:t>
      </w:r>
      <w:r>
        <w:rPr>
          <w:rFonts w:ascii="Book Antiqua" w:eastAsia="宋体" w:hAnsi="Book Antiqua" w:cs="Book Antiqua" w:hint="eastAsia"/>
          <w:color w:val="000000"/>
          <w:lang w:eastAsia="zh-CN"/>
        </w:rPr>
        <w:t>of</w:t>
      </w:r>
      <w:r>
        <w:rPr>
          <w:rFonts w:ascii="Book Antiqua" w:eastAsia="Book Antiqua" w:hAnsi="Book Antiqua" w:cs="Book Antiqua"/>
          <w:color w:val="000000"/>
        </w:rPr>
        <w:t xml:space="preserve"> q6h. The CVI tigecycline was administrated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right frontal EVD, during which the left occipital EVD was drained at a similar rate to balance the intracranial pressure. During continuous ventricular irrigation and EVD handling, to maintain asepsis, we disinfected the incision and drainage tube interface of the patient every other day. The lumbar cistern drainage was removed on hospital day 27 as no CSF was discharged.</w:t>
      </w:r>
    </w:p>
    <w:p w:rsidR="002D14F1" w:rsidRDefault="00EA2CB4">
      <w:pPr>
        <w:adjustRightIn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On hospital day 29, the CSF drained from the left occipital EVD was clear grossly, and no ventricular pus was detected on the head CT. However, the same strain of </w:t>
      </w:r>
      <w:r>
        <w:rPr>
          <w:rFonts w:ascii="Book Antiqua" w:eastAsia="Book Antiqua" w:hAnsi="Book Antiqua" w:cs="Book Antiqua"/>
          <w:i/>
          <w:iCs/>
          <w:color w:val="000000"/>
        </w:rPr>
        <w:t>A. baumannii</w:t>
      </w:r>
      <w:r>
        <w:rPr>
          <w:rFonts w:ascii="Book Antiqua" w:eastAsia="Book Antiqua" w:hAnsi="Book Antiqua" w:cs="Book Antiqua"/>
          <w:color w:val="000000"/>
        </w:rPr>
        <w:t xml:space="preserve"> was again isolated from the CSF. Then, the right frontal EVD was removed, and the antimicrobial therapy was changed to IV tigecycline (50 mg q12h) combined with IVT tigecycline. The IVT tigecycline was performed as follows: </w:t>
      </w:r>
      <w:r>
        <w:rPr>
          <w:rFonts w:ascii="Book Antiqua" w:eastAsia="宋体" w:hAnsi="Book Antiqua" w:cs="Book Antiqua" w:hint="eastAsia"/>
          <w:color w:val="000000"/>
          <w:lang w:eastAsia="zh-CN"/>
        </w:rPr>
        <w:t>A</w:t>
      </w:r>
      <w:r>
        <w:rPr>
          <w:rFonts w:ascii="Book Antiqua" w:eastAsia="Book Antiqua" w:hAnsi="Book Antiqua" w:cs="Book Antiqua"/>
          <w:color w:val="000000"/>
        </w:rPr>
        <w:t xml:space="preserve"> 2 mg dose in 4 mL </w:t>
      </w:r>
      <w:r>
        <w:rPr>
          <w:rFonts w:ascii="Book Antiqua" w:eastAsia="宋体" w:hAnsi="Book Antiqua" w:cs="Book Antiqua" w:hint="eastAsia"/>
          <w:color w:val="000000"/>
          <w:lang w:eastAsia="zh-CN"/>
        </w:rPr>
        <w:t xml:space="preserve">of </w:t>
      </w:r>
      <w:r>
        <w:rPr>
          <w:rFonts w:ascii="Book Antiqua" w:eastAsia="Book Antiqua" w:hAnsi="Book Antiqua" w:cs="Book Antiqua"/>
          <w:color w:val="000000"/>
        </w:rPr>
        <w:t xml:space="preserve">NS was injected through the left occipital EVD in 2 min at a frequency of q8h. After each dose, the left occipital EVD was closed for </w:t>
      </w:r>
      <w:r>
        <w:rPr>
          <w:rFonts w:ascii="Book Antiqua" w:eastAsia="宋体" w:hAnsi="Book Antiqua" w:cs="Book Antiqua" w:hint="eastAsia"/>
          <w:color w:val="000000"/>
          <w:lang w:eastAsia="zh-CN"/>
        </w:rPr>
        <w:t>2</w:t>
      </w:r>
      <w:r>
        <w:rPr>
          <w:rFonts w:ascii="Book Antiqua" w:eastAsia="Book Antiqua" w:hAnsi="Book Antiqua" w:cs="Book Antiqua"/>
          <w:color w:val="000000"/>
        </w:rPr>
        <w:t xml:space="preserve"> 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to prevent early antibiotic outflow. The same strain of XDR </w:t>
      </w:r>
      <w:r>
        <w:rPr>
          <w:rFonts w:ascii="Book Antiqua" w:eastAsia="Book Antiqua" w:hAnsi="Book Antiqua" w:cs="Book Antiqua"/>
          <w:i/>
          <w:iCs/>
          <w:color w:val="000000"/>
        </w:rPr>
        <w:t>A. baumannii</w:t>
      </w:r>
      <w:r>
        <w:rPr>
          <w:rFonts w:ascii="Book Antiqua" w:eastAsia="Book Antiqua" w:hAnsi="Book Antiqua" w:cs="Book Antiqua"/>
          <w:color w:val="000000"/>
        </w:rPr>
        <w:t xml:space="preserve"> was persistently isolated from the CSF until hospital day 35. The patient still presented with remittent fever, but the peak decreased to 38.4 °C. The results of blood and CSF analysis are shown in Table 2. Antibiotic therapy remained unchanged.</w:t>
      </w:r>
    </w:p>
    <w:p w:rsidR="002D14F1" w:rsidRDefault="00EA2CB4">
      <w:pPr>
        <w:adjustRightIn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On hospital day 36, the patient's CSF culture tested negative for the first time. The IV plus IVT tigecycline was continued until hospital day 43, on which day the CSF culture was negative for the third time. Then, the occipital EVD was removed, and the patient was transferred to another hospital for rehabilitation treatment. </w:t>
      </w:r>
    </w:p>
    <w:p w:rsidR="002D14F1" w:rsidRDefault="00EA2CB4">
      <w:pPr>
        <w:adjustRightIn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timeline and antibiotics usage of the patient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shown in Figure 2.</w:t>
      </w:r>
    </w:p>
    <w:bookmarkEnd w:id="42"/>
    <w:bookmarkEnd w:id="43"/>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rsidR="002D14F1" w:rsidRDefault="00EA2CB4">
      <w:pPr>
        <w:adjustRightInd w:val="0"/>
        <w:spacing w:line="360" w:lineRule="auto"/>
        <w:jc w:val="both"/>
        <w:rPr>
          <w:rFonts w:ascii="Book Antiqua" w:hAnsi="Book Antiqua"/>
        </w:rPr>
      </w:pPr>
      <w:bookmarkStart w:id="44" w:name="OLE_LINK12"/>
      <w:bookmarkStart w:id="45" w:name="OLE_LINK51"/>
      <w:bookmarkStart w:id="46" w:name="OLE_LINK11"/>
      <w:r>
        <w:rPr>
          <w:rFonts w:ascii="Book Antiqua" w:eastAsia="Book Antiqua" w:hAnsi="Book Antiqua" w:cs="Book Antiqua"/>
          <w:color w:val="000000"/>
        </w:rPr>
        <w:t xml:space="preserve">Three months after the car accident, the patient received a ventriculoperitoneal shunt due to hydrocephalus. </w:t>
      </w:r>
    </w:p>
    <w:bookmarkEnd w:id="44"/>
    <w:bookmarkEnd w:id="45"/>
    <w:bookmarkEnd w:id="46"/>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caps/>
          <w:color w:val="000000"/>
          <w:u w:val="single"/>
        </w:rPr>
        <w:t>DISCUSSION</w:t>
      </w:r>
    </w:p>
    <w:p w:rsidR="002D14F1" w:rsidRDefault="00EA2CB4">
      <w:pPr>
        <w:adjustRightInd w:val="0"/>
        <w:spacing w:line="360" w:lineRule="auto"/>
        <w:jc w:val="both"/>
        <w:rPr>
          <w:rFonts w:ascii="Book Antiqua" w:hAnsi="Book Antiqua"/>
        </w:rPr>
      </w:pPr>
      <w:bookmarkStart w:id="47" w:name="OLE_LINK53"/>
      <w:bookmarkStart w:id="48" w:name="OLE_LINK52"/>
      <w:r>
        <w:rPr>
          <w:rFonts w:ascii="Book Antiqua" w:eastAsia="Book Antiqua" w:hAnsi="Book Antiqua" w:cs="Book Antiqua"/>
          <w:color w:val="000000"/>
        </w:rPr>
        <w:t xml:space="preserve">There are three categories of antimicrobial-resistant drugs, multidrug-resistant (MDR), XDR, and pandrug-resistant. XDR is defined as non-sensitivity to all penicillins and cephalosporins (including inhibitor combinations), fluoroquinolones, aminoglycosides, and carbapenems. We report the first case of pyogenic ventriculitis caused by XDR </w:t>
      </w:r>
      <w:r>
        <w:rPr>
          <w:rFonts w:ascii="Book Antiqua" w:eastAsia="Book Antiqua" w:hAnsi="Book Antiqua" w:cs="Book Antiqua"/>
          <w:i/>
          <w:iCs/>
          <w:color w:val="000000"/>
        </w:rPr>
        <w:t>A. baumannii</w:t>
      </w:r>
      <w:r>
        <w:rPr>
          <w:rFonts w:ascii="Book Antiqua" w:eastAsia="Book Antiqua" w:hAnsi="Book Antiqua" w:cs="Book Antiqua"/>
          <w:color w:val="000000"/>
        </w:rPr>
        <w:t xml:space="preserve"> that was successfully treated </w:t>
      </w:r>
      <w:r>
        <w:rPr>
          <w:rFonts w:ascii="Book Antiqua" w:eastAsia="宋体" w:hAnsi="Book Antiqua" w:cs="Book Antiqua" w:hint="eastAsia"/>
          <w:color w:val="000000"/>
          <w:lang w:eastAsia="zh-CN"/>
        </w:rPr>
        <w:t>by</w:t>
      </w:r>
      <w:r>
        <w:rPr>
          <w:rFonts w:ascii="Book Antiqua" w:eastAsia="Book Antiqua" w:hAnsi="Book Antiqua" w:cs="Book Antiqua"/>
          <w:color w:val="000000"/>
        </w:rPr>
        <w:t xml:space="preserve"> multi-route administration of tigecycline, including IV combined with CVI plus IVT.</w:t>
      </w:r>
    </w:p>
    <w:p w:rsidR="002D14F1" w:rsidRDefault="00EA2CB4">
      <w:pPr>
        <w:adjustRightInd w:val="0"/>
        <w:spacing w:line="360" w:lineRule="auto"/>
        <w:ind w:firstLineChars="100" w:firstLine="240"/>
        <w:jc w:val="both"/>
        <w:rPr>
          <w:rFonts w:ascii="Book Antiqua" w:hAnsi="Book Antiqua"/>
        </w:rPr>
      </w:pPr>
      <w:r>
        <w:rPr>
          <w:rFonts w:ascii="Book Antiqua" w:eastAsia="Book Antiqua" w:hAnsi="Book Antiqua" w:cs="Book Antiqua"/>
          <w:i/>
          <w:iCs/>
          <w:color w:val="000000"/>
        </w:rPr>
        <w:t>A. baumannii</w:t>
      </w:r>
      <w:r>
        <w:rPr>
          <w:rFonts w:ascii="Book Antiqua" w:eastAsia="Book Antiqua" w:hAnsi="Book Antiqua" w:cs="Book Antiqua"/>
          <w:color w:val="000000"/>
        </w:rPr>
        <w:t xml:space="preserve"> is an opportunistic nosocomial pathogen that is listed by the Infectious Disease Society of America as one of the six most common MDR microorganisms in hospitals worldwide</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Resistance to </w:t>
      </w:r>
      <w:r>
        <w:rPr>
          <w:rFonts w:ascii="Book Antiqua" w:eastAsia="Book Antiqua" w:hAnsi="Book Antiqua" w:cs="Book Antiqua"/>
          <w:i/>
          <w:iCs/>
          <w:color w:val="000000"/>
        </w:rPr>
        <w:t>A. baumannii</w:t>
      </w:r>
      <w:r>
        <w:rPr>
          <w:rFonts w:ascii="Book Antiqua" w:eastAsia="Book Antiqua" w:hAnsi="Book Antiqua" w:cs="Book Antiqua"/>
          <w:color w:val="000000"/>
        </w:rPr>
        <w:t xml:space="preserve"> has been steadily increasing since the 1970s, when most strains were sensitive to commonly used antibiotics. By 2007, the proportion of MDR isolates was as high as 70%</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w:t>
      </w:r>
      <w:r>
        <w:rPr>
          <w:rFonts w:ascii="Book Antiqua" w:eastAsia="Book Antiqua" w:hAnsi="Book Antiqua" w:cs="Book Antiqua"/>
          <w:i/>
          <w:iCs/>
          <w:color w:val="000000"/>
        </w:rPr>
        <w:t>A.</w:t>
      </w:r>
      <w:r>
        <w:rPr>
          <w:rFonts w:ascii="Book Antiqua" w:eastAsia="Book Antiqua" w:hAnsi="Book Antiqua" w:cs="Book Antiqua"/>
          <w:color w:val="000000"/>
        </w:rPr>
        <w:t xml:space="preserve"> </w:t>
      </w:r>
      <w:r>
        <w:rPr>
          <w:rFonts w:ascii="Book Antiqua" w:eastAsia="Book Antiqua" w:hAnsi="Book Antiqua" w:cs="Book Antiqua"/>
          <w:i/>
          <w:iCs/>
          <w:color w:val="000000"/>
        </w:rPr>
        <w:t>baumannii</w:t>
      </w:r>
      <w:r>
        <w:rPr>
          <w:rFonts w:ascii="Book Antiqua" w:eastAsia="Book Antiqua" w:hAnsi="Book Antiqua" w:cs="Book Antiqua"/>
          <w:color w:val="000000"/>
        </w:rPr>
        <w:t xml:space="preserve"> has developed resistance to the vast majority of available antibiotics due to its ability to adapt rapidly to the environment and employ various resistance mechanisms, including the upregulation of efflux pumps, lactamases, and cell wall channels</w:t>
      </w:r>
      <w:r>
        <w:rPr>
          <w:rFonts w:ascii="Book Antiqua" w:eastAsia="Book Antiqua" w:hAnsi="Book Antiqua" w:cs="Book Antiqua"/>
          <w:color w:val="000000"/>
          <w:vertAlign w:val="superscript"/>
        </w:rPr>
        <w:t>[4,15-17]</w:t>
      </w:r>
      <w:r>
        <w:rPr>
          <w:rFonts w:ascii="Book Antiqua" w:eastAsia="Book Antiqua" w:hAnsi="Book Antiqua" w:cs="Book Antiqua"/>
          <w:color w:val="000000"/>
        </w:rPr>
        <w:t xml:space="preserve">. Moreover, few antibiotics are available to treat XDR </w:t>
      </w:r>
      <w:r>
        <w:rPr>
          <w:rFonts w:ascii="Book Antiqua" w:eastAsia="Book Antiqua" w:hAnsi="Book Antiqua" w:cs="Book Antiqua"/>
          <w:i/>
          <w:iCs/>
          <w:color w:val="000000"/>
        </w:rPr>
        <w:t>A. baumannii</w:t>
      </w:r>
      <w:r>
        <w:rPr>
          <w:rFonts w:ascii="Book Antiqua" w:eastAsia="Book Antiqua" w:hAnsi="Book Antiqua" w:cs="Book Antiqua"/>
          <w:color w:val="000000"/>
        </w:rPr>
        <w:t xml:space="preserve"> ventriculitis, as achieving effective concentrations within CSF </w:t>
      </w:r>
      <w:r>
        <w:rPr>
          <w:rFonts w:ascii="Book Antiqua" w:eastAsia="Book Antiqua" w:hAnsi="Book Antiqua" w:cs="Book Antiqua"/>
          <w:i/>
          <w:iCs/>
          <w:color w:val="000000"/>
        </w:rPr>
        <w:t>via</w:t>
      </w:r>
      <w:r>
        <w:rPr>
          <w:rFonts w:ascii="Book Antiqua" w:eastAsia="Book Antiqua" w:hAnsi="Book Antiqua" w:cs="Book Antiqua"/>
          <w:color w:val="000000"/>
        </w:rPr>
        <w:t xml:space="preserve"> traditional administration is challenging</w:t>
      </w:r>
      <w:r>
        <w:rPr>
          <w:rFonts w:ascii="Book Antiqua" w:eastAsia="Book Antiqua" w:hAnsi="Book Antiqua" w:cs="Book Antiqua"/>
          <w:color w:val="000000"/>
          <w:vertAlign w:val="superscript"/>
        </w:rPr>
        <w:t>[3,18,19]</w:t>
      </w:r>
      <w:r>
        <w:rPr>
          <w:rFonts w:ascii="Book Antiqua" w:eastAsia="Book Antiqua" w:hAnsi="Book Antiqua" w:cs="Book Antiqua"/>
          <w:color w:val="000000"/>
        </w:rPr>
        <w:t xml:space="preserve">. Hence, the treatment of MDR/XDR </w:t>
      </w:r>
      <w:r>
        <w:rPr>
          <w:rFonts w:ascii="Book Antiqua" w:eastAsia="Book Antiqua" w:hAnsi="Book Antiqua" w:cs="Book Antiqua"/>
          <w:i/>
          <w:iCs/>
          <w:color w:val="000000"/>
        </w:rPr>
        <w:t>A. baumannii</w:t>
      </w:r>
      <w:r>
        <w:rPr>
          <w:rFonts w:ascii="Book Antiqua" w:eastAsia="Book Antiqua" w:hAnsi="Book Antiqua" w:cs="Book Antiqua"/>
          <w:color w:val="000000"/>
        </w:rPr>
        <w:t xml:space="preserve"> ventriculitis, especially pyogenic ventriculitis, remains a challenge for neurosurgeons. It has been reported that the average CSF concentration of tigecycline is equal to 7.9% of the serum concentration</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Hence, tigecycline is not commonly recommended as the first-line antibiotic for </w:t>
      </w:r>
      <w:r>
        <w:rPr>
          <w:rFonts w:ascii="Book Antiqua" w:eastAsia="Book Antiqua" w:hAnsi="Book Antiqua" w:cs="Book Antiqua"/>
          <w:i/>
          <w:iCs/>
          <w:color w:val="000000"/>
        </w:rPr>
        <w:t xml:space="preserve">A. baumannii </w:t>
      </w:r>
      <w:r>
        <w:rPr>
          <w:rFonts w:ascii="Book Antiqua" w:eastAsia="Book Antiqua" w:hAnsi="Book Antiqua" w:cs="Book Antiqua"/>
          <w:color w:val="000000"/>
        </w:rPr>
        <w:t>ventriculitis. In this case, the strain isolated from CSF was found to be sensitive to only tigecycline. Thus, this limited our choice of antibiotics.</w:t>
      </w:r>
    </w:p>
    <w:p w:rsidR="002D14F1" w:rsidRDefault="00EA2CB4">
      <w:pPr>
        <w:adjustRightInd w:val="0"/>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Tigecycline was the first clinically available glycylcycline antibiotic that was designed to overcome MDR. The clinical use of IV tigecycline was approved in the United States in 2005, in the European Union in 2006, and in China in 2012. The first successful use of IVT tigecycline for the treatment of MDR </w:t>
      </w:r>
      <w:r>
        <w:rPr>
          <w:rFonts w:ascii="Book Antiqua" w:eastAsia="Book Antiqua" w:hAnsi="Book Antiqua" w:cs="Book Antiqua"/>
          <w:i/>
          <w:iCs/>
          <w:color w:val="000000"/>
        </w:rPr>
        <w:t>A. baumannii</w:t>
      </w:r>
      <w:r>
        <w:rPr>
          <w:rFonts w:ascii="Book Antiqua" w:eastAsia="Book Antiqua" w:hAnsi="Book Antiqua" w:cs="Book Antiqua"/>
          <w:color w:val="000000"/>
        </w:rPr>
        <w:t xml:space="preserve"> meningitis was reported in 2016</w:t>
      </w:r>
      <w:r>
        <w:rPr>
          <w:rFonts w:ascii="Book Antiqua" w:eastAsia="Book Antiqua" w:hAnsi="Book Antiqua" w:cs="Book Antiqua"/>
          <w:color w:val="000000"/>
          <w:vertAlign w:val="superscript"/>
        </w:rPr>
        <w:t>[5]</w:t>
      </w:r>
      <w:r>
        <w:rPr>
          <w:rFonts w:ascii="Book Antiqua" w:eastAsia="Book Antiqua" w:hAnsi="Book Antiqua" w:cs="Book Antiqua"/>
          <w:color w:val="000000"/>
        </w:rPr>
        <w:t>. In 2017, the first case treated with continuous saline lavage through an intraventricular drainage tube combined with intraventricular meropenem in the prone position was reported</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In 2018, a case report and literature review reported the successful treatment of MDR </w:t>
      </w:r>
      <w:r>
        <w:rPr>
          <w:rFonts w:ascii="Book Antiqua" w:eastAsia="Book Antiqua" w:hAnsi="Book Antiqua" w:cs="Book Antiqua"/>
          <w:i/>
          <w:iCs/>
          <w:color w:val="000000"/>
        </w:rPr>
        <w:t>A. baumannii</w:t>
      </w:r>
      <w:r>
        <w:rPr>
          <w:rFonts w:ascii="Book Antiqua" w:eastAsia="Book Antiqua" w:hAnsi="Book Antiqua" w:cs="Book Antiqua"/>
          <w:color w:val="000000"/>
        </w:rPr>
        <w:t xml:space="preserve"> ventriculitis with continuous ventricular lavage of tigecycline. In the case reported by Long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[21]</w:t>
      </w:r>
      <w:r>
        <w:rPr>
          <w:rFonts w:ascii="Book Antiqua" w:eastAsia="Book Antiqua" w:hAnsi="Book Antiqua" w:cs="Book Antiqua"/>
          <w:color w:val="000000"/>
        </w:rPr>
        <w:t>, tigecycline was administered through occipital EVD, and continued drainage was performed through a contralateral occipital EVD. In this case, in order to ensure the effective CSF concentration of tigecycline, we combined IV with CVI and IVT administration. This strategy has not been previously reported in the literature but was necessary due to the life-threatening infection and CT evidence of suppurations in the ventricles. We obtained satisfactory results as the CSF was clear on day 5 of irrigation, and CSF cultures were negative on day 12. The dose of tigecycline in the ventricle was 8mg/d and then 6 mg/d. Previous studies have shown that the dose of tigecycline in the ventricle was 4-20 mg/d</w:t>
      </w:r>
      <w:r>
        <w:rPr>
          <w:rFonts w:ascii="Book Antiqua" w:eastAsia="Book Antiqua" w:hAnsi="Book Antiqua" w:cs="Book Antiqua"/>
          <w:color w:val="000000"/>
          <w:vertAlign w:val="superscript"/>
        </w:rPr>
        <w:t>[5,21-23]</w:t>
      </w:r>
      <w:r>
        <w:rPr>
          <w:rFonts w:ascii="Book Antiqua" w:eastAsia="Book Antiqua" w:hAnsi="Book Antiqua" w:cs="Book Antiqua"/>
          <w:color w:val="000000"/>
        </w:rPr>
        <w:t>. These cases have demonstrated the safety and efficacy of th</w:t>
      </w:r>
      <w:r>
        <w:rPr>
          <w:rFonts w:ascii="Book Antiqua" w:eastAsia="宋体" w:hAnsi="Book Antiqua" w:cs="Book Antiqua" w:hint="eastAsia"/>
          <w:color w:val="000000"/>
          <w:lang w:eastAsia="zh-CN"/>
        </w:rPr>
        <w:t>is</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strategy</w:t>
      </w:r>
      <w:r>
        <w:rPr>
          <w:rFonts w:ascii="Book Antiqua" w:eastAsia="Book Antiqua" w:hAnsi="Book Antiqua" w:cs="Book Antiqua"/>
          <w:color w:val="000000"/>
        </w:rPr>
        <w:t>.</w:t>
      </w:r>
    </w:p>
    <w:p w:rsidR="002D14F1" w:rsidRDefault="00EA2CB4">
      <w:pPr>
        <w:adjustRightInd w:val="0"/>
        <w:spacing w:line="360" w:lineRule="auto"/>
        <w:ind w:firstLineChars="100" w:firstLine="240"/>
        <w:jc w:val="both"/>
        <w:rPr>
          <w:rFonts w:ascii="Book Antiqua" w:hAnsi="Book Antiqua"/>
        </w:rPr>
      </w:pPr>
      <w:r>
        <w:rPr>
          <w:rFonts w:ascii="Book Antiqua" w:eastAsia="Book Antiqua" w:hAnsi="Book Antiqua" w:cs="Book Antiqua"/>
          <w:color w:val="000000"/>
        </w:rPr>
        <w:t>Tigecycline is also used to treat other central nervous system infections. Soto-Hernández e</w:t>
      </w:r>
      <w:r>
        <w:rPr>
          <w:rFonts w:ascii="Book Antiqua" w:eastAsia="Book Antiqua" w:hAnsi="Book Antiqua" w:cs="Book Antiqua"/>
          <w:i/>
          <w:iCs/>
          <w:color w:val="000000"/>
        </w:rPr>
        <w:t>t al</w:t>
      </w:r>
      <w:r>
        <w:rPr>
          <w:rFonts w:ascii="Book Antiqua" w:eastAsia="Book Antiqua" w:hAnsi="Book Antiqua" w:cs="Book Antiqua"/>
          <w:color w:val="000000"/>
          <w:vertAlign w:val="superscript"/>
        </w:rPr>
        <w:t>[23]</w:t>
      </w:r>
      <w:r>
        <w:rPr>
          <w:rFonts w:ascii="Book Antiqua" w:eastAsia="Book Antiqua" w:hAnsi="Book Antiqua" w:cs="Book Antiqua"/>
          <w:i/>
          <w:iCs/>
          <w:color w:val="000000"/>
        </w:rPr>
        <w:t xml:space="preserve"> </w:t>
      </w:r>
      <w:r>
        <w:rPr>
          <w:rFonts w:ascii="Book Antiqua" w:eastAsia="Book Antiqua" w:hAnsi="Book Antiqua" w:cs="Book Antiqua"/>
          <w:color w:val="000000"/>
        </w:rPr>
        <w:t>and</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Wu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reported a case of intracranial infection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multidrug-resistant Klebsiella treated with tigecycline. And Sahin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reported a child with enterococcal ventriculitis treated with tigecycline. These cases demonstrate the efficacy and safety of multi-route tigecycline in the treatment of central nervous system infections.</w:t>
      </w:r>
    </w:p>
    <w:p w:rsidR="002D14F1" w:rsidRDefault="00EA2CB4">
      <w:pPr>
        <w:adjustRightInd w:val="0"/>
        <w:spacing w:line="360" w:lineRule="auto"/>
        <w:ind w:firstLineChars="100" w:firstLine="240"/>
        <w:jc w:val="both"/>
        <w:rPr>
          <w:rFonts w:ascii="Book Antiqua" w:hAnsi="Book Antiqua"/>
        </w:rPr>
      </w:pPr>
      <w:r>
        <w:rPr>
          <w:rFonts w:ascii="Book Antiqua" w:eastAsia="Book Antiqua" w:hAnsi="Book Antiqua" w:cs="Book Antiqua"/>
          <w:color w:val="000000"/>
        </w:rPr>
        <w:t>Tigecycline shows low toxicity, particularly for neurological adverse events. As with most other antibiotics, adverse reactions of the digestive tract are common</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Additionally, no reports of adverse events following the intrathecal injection of tigecycline during the treatment of ventriculitis were noted. However, adverse reactions still cannot be ignored and can include headache, numbness, muscle spasms, weakness, </w:t>
      </w:r>
      <w:r>
        <w:rPr>
          <w:rFonts w:ascii="Book Antiqua" w:eastAsia="Book Antiqua" w:hAnsi="Book Antiqua" w:cs="Book Antiqua"/>
          <w:i/>
          <w:iCs/>
          <w:color w:val="000000"/>
        </w:rPr>
        <w:t>etc</w:t>
      </w:r>
      <w:r>
        <w:rPr>
          <w:rFonts w:ascii="Book Antiqua" w:eastAsia="Book Antiqua" w:hAnsi="Book Antiqua" w:cs="Book Antiqua"/>
          <w:color w:val="000000"/>
          <w:vertAlign w:val="superscript"/>
        </w:rPr>
        <w:t>[27,28]</w:t>
      </w:r>
      <w:r>
        <w:rPr>
          <w:rFonts w:ascii="Book Antiqua" w:eastAsia="Book Antiqua" w:hAnsi="Book Antiqua" w:cs="Book Antiqua"/>
          <w:color w:val="000000"/>
        </w:rPr>
        <w:t xml:space="preserve">. Controlling the rate of intrathecal administration can effectively prevent the occurrence of such complications. In this case, the speed of administration was controlled </w:t>
      </w:r>
      <w:r>
        <w:rPr>
          <w:rFonts w:ascii="Book Antiqua" w:eastAsia="宋体" w:hAnsi="Book Antiqua" w:cs="Book Antiqua" w:hint="eastAsia"/>
          <w:color w:val="000000"/>
          <w:lang w:eastAsia="zh-CN"/>
        </w:rPr>
        <w:t>with</w:t>
      </w:r>
      <w:r>
        <w:rPr>
          <w:rFonts w:ascii="Book Antiqua" w:eastAsia="Book Antiqua" w:hAnsi="Book Antiqua" w:cs="Book Antiqua"/>
          <w:color w:val="000000"/>
        </w:rPr>
        <w:t xml:space="preserve"> a micropump. However, due to the lack of research on such treatment, large scale clinical studies are required to evaluate the safety of the intraventricular lavage and intraventricular tigecycline.</w:t>
      </w:r>
    </w:p>
    <w:bookmarkEnd w:id="47"/>
    <w:bookmarkEnd w:id="48"/>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caps/>
          <w:color w:val="000000"/>
          <w:u w:val="single"/>
        </w:rPr>
        <w:t>CONCLUSION</w:t>
      </w:r>
    </w:p>
    <w:p w:rsidR="002D14F1" w:rsidRDefault="00EA2CB4">
      <w:pPr>
        <w:adjustRightInd w:val="0"/>
        <w:spacing w:line="360" w:lineRule="auto"/>
        <w:jc w:val="both"/>
        <w:rPr>
          <w:rFonts w:ascii="Book Antiqua" w:hAnsi="Book Antiqua"/>
        </w:rPr>
      </w:pPr>
      <w:bookmarkStart w:id="49" w:name="OLE_LINK13"/>
      <w:bookmarkStart w:id="50" w:name="OLE_LINK14"/>
      <w:r>
        <w:rPr>
          <w:rFonts w:ascii="Book Antiqua" w:eastAsia="Book Antiqua" w:hAnsi="Book Antiqua" w:cs="Book Antiqua"/>
          <w:color w:val="000000"/>
        </w:rPr>
        <w:t>In summary, we report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efficacy and safety of multi-route tigecycline for pyogenic ventriculitis caused by XDR </w:t>
      </w:r>
      <w:r>
        <w:rPr>
          <w:rFonts w:ascii="Book Antiqua" w:eastAsia="Book Antiqua" w:hAnsi="Book Antiqua" w:cs="Book Antiqua"/>
          <w:i/>
          <w:iCs/>
          <w:color w:val="000000"/>
        </w:rPr>
        <w:t>A. baumannii</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Our findings suggest that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multi-route administration of tigecycline can be a therapeutic option against pyogenic ventriculitis </w:t>
      </w:r>
      <w:r>
        <w:rPr>
          <w:rFonts w:ascii="Book Antiqua" w:eastAsia="宋体" w:hAnsi="Book Antiqua" w:cs="Book Antiqua" w:hint="eastAsia"/>
          <w:color w:val="000000"/>
          <w:lang w:eastAsia="zh-CN"/>
        </w:rPr>
        <w:t>caused by</w:t>
      </w:r>
      <w:r>
        <w:rPr>
          <w:rFonts w:ascii="Book Antiqua" w:eastAsia="Book Antiqua" w:hAnsi="Book Antiqua" w:cs="Book Antiqua"/>
          <w:color w:val="000000"/>
        </w:rPr>
        <w:t xml:space="preserve"> XDR </w:t>
      </w:r>
      <w:r>
        <w:rPr>
          <w:rFonts w:ascii="Book Antiqua" w:eastAsia="Book Antiqua" w:hAnsi="Book Antiqua" w:cs="Book Antiqua"/>
          <w:i/>
          <w:iCs/>
          <w:color w:val="000000"/>
        </w:rPr>
        <w:t>A. baumannii.</w:t>
      </w:r>
      <w:r>
        <w:rPr>
          <w:rFonts w:ascii="Book Antiqua" w:eastAsia="Book Antiqua" w:hAnsi="Book Antiqua" w:cs="Book Antiqua"/>
          <w:color w:val="000000"/>
        </w:rPr>
        <w:t xml:space="preserve"> However, there is a lack of research on this topic, and therefore, larger samples and prospective randomized controlled trials are required to evaluate the safety of the intraventricular lavage and intraventricular administration of tigecycline.</w:t>
      </w:r>
    </w:p>
    <w:bookmarkEnd w:id="49"/>
    <w:bookmarkEnd w:id="50"/>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caps/>
          <w:color w:val="000000"/>
          <w:u w:val="single"/>
        </w:rPr>
        <w:t>ACKNOWLEDGEMENTS</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We thank the Department of Neurosurgery, Radiology of The Second Affiliated Hospital and Yuying Children's Hospital of Wenzhou Medical University for the diagnosis and treatment of the patient.</w:t>
      </w:r>
    </w:p>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color w:val="000000"/>
        </w:rPr>
        <w:t>REFERENCES</w:t>
      </w:r>
    </w:p>
    <w:p w:rsidR="002D14F1" w:rsidRDefault="00EA2CB4">
      <w:pPr>
        <w:adjustRightInd w:val="0"/>
        <w:spacing w:line="360" w:lineRule="auto"/>
        <w:jc w:val="both"/>
        <w:rPr>
          <w:rFonts w:ascii="Book Antiqua" w:hAnsi="Book Antiqua"/>
        </w:rPr>
      </w:pPr>
      <w:bookmarkStart w:id="51" w:name="OLE_LINK54"/>
      <w:r>
        <w:rPr>
          <w:rFonts w:ascii="Book Antiqua" w:eastAsia="Book Antiqua" w:hAnsi="Book Antiqua" w:cs="Book Antiqua"/>
          <w:color w:val="000000"/>
        </w:rPr>
        <w:t xml:space="preserve">1 </w:t>
      </w:r>
      <w:r>
        <w:rPr>
          <w:rFonts w:ascii="Book Antiqua" w:eastAsia="Book Antiqua" w:hAnsi="Book Antiqua" w:cs="Book Antiqua"/>
          <w:b/>
          <w:bCs/>
          <w:color w:val="000000"/>
        </w:rPr>
        <w:t>Karaiskos I</w:t>
      </w:r>
      <w:r>
        <w:rPr>
          <w:rFonts w:ascii="Book Antiqua" w:eastAsia="Book Antiqua" w:hAnsi="Book Antiqua" w:cs="Book Antiqua"/>
          <w:color w:val="000000"/>
        </w:rPr>
        <w:t xml:space="preserve">, Galani L, Baziaka F, Giamarellou H. Intraventricular and intrathecal colistin as the last therapeutic resort for the treatment of multidrug-resistant and extensively drug-resistant Acinetobacter baumannii ventriculitis and meningitis: a literature review. </w:t>
      </w:r>
      <w:r>
        <w:rPr>
          <w:rFonts w:ascii="Book Antiqua" w:eastAsia="Book Antiqua" w:hAnsi="Book Antiqua" w:cs="Book Antiqua"/>
          <w:i/>
          <w:iCs/>
          <w:color w:val="000000"/>
        </w:rPr>
        <w:t>Int J Antimicrob Agents</w:t>
      </w:r>
      <w:r>
        <w:rPr>
          <w:rFonts w:ascii="Book Antiqua" w:eastAsia="Book Antiqua" w:hAnsi="Book Antiqua" w:cs="Book Antiqua"/>
          <w:color w:val="000000"/>
        </w:rPr>
        <w:t xml:space="preserve"> 2013; </w:t>
      </w:r>
      <w:r>
        <w:rPr>
          <w:rFonts w:ascii="Book Antiqua" w:eastAsia="Book Antiqua" w:hAnsi="Book Antiqua" w:cs="Book Antiqua"/>
          <w:b/>
          <w:bCs/>
          <w:color w:val="000000"/>
        </w:rPr>
        <w:t>41</w:t>
      </w:r>
      <w:r>
        <w:rPr>
          <w:rFonts w:ascii="Book Antiqua" w:eastAsia="Book Antiqua" w:hAnsi="Book Antiqua" w:cs="Book Antiqua"/>
          <w:color w:val="000000"/>
        </w:rPr>
        <w:t>: 499-508 [PMID: 23507414 DOI: 10.1016/j.ijantimicag.2013.02.006]</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Dijkshoorn L</w:t>
      </w:r>
      <w:r>
        <w:rPr>
          <w:rFonts w:ascii="Book Antiqua" w:eastAsia="Book Antiqua" w:hAnsi="Book Antiqua" w:cs="Book Antiqua"/>
          <w:color w:val="000000"/>
        </w:rPr>
        <w:t xml:space="preserve">, Nemec A, Seifert H. An increasing threat in hospitals: multidrug-resistant Acinetobacter baumannii. </w:t>
      </w:r>
      <w:r>
        <w:rPr>
          <w:rFonts w:ascii="Book Antiqua" w:eastAsia="Book Antiqua" w:hAnsi="Book Antiqua" w:cs="Book Antiqua"/>
          <w:i/>
          <w:iCs/>
          <w:color w:val="000000"/>
        </w:rPr>
        <w:t>Nat Rev Microbiol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5</w:t>
      </w:r>
      <w:r>
        <w:rPr>
          <w:rFonts w:ascii="Book Antiqua" w:eastAsia="Book Antiqua" w:hAnsi="Book Antiqua" w:cs="Book Antiqua"/>
          <w:color w:val="000000"/>
        </w:rPr>
        <w:t>: 939-951 [PMID: 18007677 DOI: 10.1038/nrmicro1789]</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Kim BN</w:t>
      </w:r>
      <w:r>
        <w:rPr>
          <w:rFonts w:ascii="Book Antiqua" w:eastAsia="Book Antiqua" w:hAnsi="Book Antiqua" w:cs="Book Antiqua"/>
          <w:color w:val="000000"/>
        </w:rPr>
        <w:t xml:space="preserve">, Peleg AY, Lodise TP, Lipman J, Li J, Nation R, Paterson DL. Management of meningitis due to antibiotic-resistant Acinetobacter species.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9</w:t>
      </w:r>
      <w:r>
        <w:rPr>
          <w:rFonts w:ascii="Book Antiqua" w:eastAsia="Book Antiqua" w:hAnsi="Book Antiqua" w:cs="Book Antiqua"/>
          <w:color w:val="000000"/>
        </w:rPr>
        <w:t>: 245-255 [PMID: 19324297 DOI: 10.1016/S1473-3099(09)70055-6]</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4 </w:t>
      </w:r>
      <w:r>
        <w:rPr>
          <w:rFonts w:ascii="Book Antiqua" w:eastAsia="Book Antiqua" w:hAnsi="Book Antiqua" w:cs="Book Antiqua"/>
          <w:b/>
          <w:bCs/>
          <w:color w:val="000000"/>
        </w:rPr>
        <w:t>Karageorgopoulos DE</w:t>
      </w:r>
      <w:r>
        <w:rPr>
          <w:rFonts w:ascii="Book Antiqua" w:eastAsia="Book Antiqua" w:hAnsi="Book Antiqua" w:cs="Book Antiqua"/>
          <w:color w:val="000000"/>
        </w:rPr>
        <w:t xml:space="preserve">, Falagas ME. Current control and treatment of multidrug-resistant Acinetobacter baumannii infections. </w:t>
      </w:r>
      <w:r>
        <w:rPr>
          <w:rFonts w:ascii="Book Antiqua" w:eastAsia="Book Antiqua" w:hAnsi="Book Antiqua" w:cs="Book Antiqua"/>
          <w:i/>
          <w:iCs/>
          <w:color w:val="000000"/>
        </w:rPr>
        <w:t>Lancet Infect Dis</w:t>
      </w:r>
      <w:r>
        <w:rPr>
          <w:rFonts w:ascii="Book Antiqua" w:eastAsia="Book Antiqua" w:hAnsi="Book Antiqua" w:cs="Book Antiqua"/>
          <w:color w:val="000000"/>
        </w:rPr>
        <w:t xml:space="preserve"> 2008; </w:t>
      </w:r>
      <w:r>
        <w:rPr>
          <w:rFonts w:ascii="Book Antiqua" w:eastAsia="Book Antiqua" w:hAnsi="Book Antiqua" w:cs="Book Antiqua"/>
          <w:b/>
          <w:bCs/>
          <w:color w:val="000000"/>
        </w:rPr>
        <w:t>8</w:t>
      </w:r>
      <w:r>
        <w:rPr>
          <w:rFonts w:ascii="Book Antiqua" w:eastAsia="Book Antiqua" w:hAnsi="Book Antiqua" w:cs="Book Antiqua"/>
          <w:color w:val="000000"/>
        </w:rPr>
        <w:t>: 751-762 [PMID: 19022191 DOI: 10.1016/S1473-3099(08)70279-2]</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Lauretti L</w:t>
      </w:r>
      <w:r>
        <w:rPr>
          <w:rFonts w:ascii="Book Antiqua" w:eastAsia="Book Antiqua" w:hAnsi="Book Antiqua" w:cs="Book Antiqua"/>
          <w:color w:val="000000"/>
        </w:rPr>
        <w:t xml:space="preserve">, D'Alessandris QG, Fantoni M, D'Inzeo T, Fernandez E, Pallini R, Scoppettuolo G. First reported case of intraventricular tigecycline for meningitis from extremely drug-resistant Acinetobacter baumannii. </w:t>
      </w:r>
      <w:r>
        <w:rPr>
          <w:rFonts w:ascii="Book Antiqua" w:eastAsia="Book Antiqua" w:hAnsi="Book Antiqua" w:cs="Book Antiqua"/>
          <w:i/>
          <w:iCs/>
          <w:color w:val="000000"/>
        </w:rPr>
        <w:t>J Neurosurg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127</w:t>
      </w:r>
      <w:r>
        <w:rPr>
          <w:rFonts w:ascii="Book Antiqua" w:eastAsia="Book Antiqua" w:hAnsi="Book Antiqua" w:cs="Book Antiqua"/>
          <w:color w:val="000000"/>
        </w:rPr>
        <w:t>: 370-373 [PMID: 27540902 DOI: 10.3171/2016.6.JNS16352]</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Bradford PA</w:t>
      </w:r>
      <w:r>
        <w:rPr>
          <w:rFonts w:ascii="Book Antiqua" w:eastAsia="Book Antiqua" w:hAnsi="Book Antiqua" w:cs="Book Antiqua"/>
          <w:color w:val="000000"/>
        </w:rPr>
        <w:t xml:space="preserve">, Weaver-Sands DT, Petersen PJ. In vitro activity of tigecycline against isolates from patients enrolled in phase 3 clinical trials of treatment for complicated skin and skin-structure infections and complicated intra-abdominal infections.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41 Suppl 5</w:t>
      </w:r>
      <w:r>
        <w:rPr>
          <w:rFonts w:ascii="Book Antiqua" w:eastAsia="Book Antiqua" w:hAnsi="Book Antiqua" w:cs="Book Antiqua"/>
          <w:color w:val="000000"/>
        </w:rPr>
        <w:t>: S315-S332 [PMID: 16080070 DOI: 10.1086/431673]</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Sader HS</w:t>
      </w:r>
      <w:r>
        <w:rPr>
          <w:rFonts w:ascii="Book Antiqua" w:eastAsia="Book Antiqua" w:hAnsi="Book Antiqua" w:cs="Book Antiqua"/>
          <w:color w:val="000000"/>
        </w:rPr>
        <w:t xml:space="preserve">, Farrell DJ, Flamm RK, Jones RN. Variation in potency and spectrum of tigecycline activity against bacterial strains from U.S. medical centers since its approval for clinical use (2006 to 2012). </w:t>
      </w:r>
      <w:r>
        <w:rPr>
          <w:rFonts w:ascii="Book Antiqua" w:eastAsia="Book Antiqua" w:hAnsi="Book Antiqua" w:cs="Book Antiqua"/>
          <w:i/>
          <w:iCs/>
          <w:color w:val="000000"/>
        </w:rPr>
        <w:t>Antimicrob Agents Chemother</w:t>
      </w:r>
      <w:r>
        <w:rPr>
          <w:rFonts w:ascii="Book Antiqua" w:eastAsia="Book Antiqua" w:hAnsi="Book Antiqua" w:cs="Book Antiqua"/>
          <w:color w:val="000000"/>
        </w:rPr>
        <w:t xml:space="preserve"> 2014; </w:t>
      </w:r>
      <w:r>
        <w:rPr>
          <w:rFonts w:ascii="Book Antiqua" w:eastAsia="Book Antiqua" w:hAnsi="Book Antiqua" w:cs="Book Antiqua"/>
          <w:b/>
          <w:bCs/>
          <w:color w:val="000000"/>
        </w:rPr>
        <w:t>58</w:t>
      </w:r>
      <w:r>
        <w:rPr>
          <w:rFonts w:ascii="Book Antiqua" w:eastAsia="Book Antiqua" w:hAnsi="Book Antiqua" w:cs="Book Antiqua"/>
          <w:color w:val="000000"/>
        </w:rPr>
        <w:t>: 2274-2280 [PMID: 24492361 DOI: 10.1128/AAC.02684-13]</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8 </w:t>
      </w:r>
      <w:r>
        <w:rPr>
          <w:rFonts w:ascii="Book Antiqua" w:eastAsia="Book Antiqua" w:hAnsi="Book Antiqua" w:cs="Book Antiqua"/>
          <w:b/>
          <w:bCs/>
          <w:color w:val="000000"/>
        </w:rPr>
        <w:t>Gupta S</w:t>
      </w:r>
      <w:r>
        <w:rPr>
          <w:rFonts w:ascii="Book Antiqua" w:eastAsia="Book Antiqua" w:hAnsi="Book Antiqua" w:cs="Book Antiqua"/>
          <w:color w:val="000000"/>
        </w:rPr>
        <w:t xml:space="preserve">, Aruna C, Nagaraj S, Dias M, Muralidharan S. In vitro activity of tigecycline against multidrug-resistant Gram-negative blood culture isolates from critically ill patients. </w:t>
      </w:r>
      <w:r>
        <w:rPr>
          <w:rFonts w:ascii="Book Antiqua" w:eastAsia="Book Antiqua" w:hAnsi="Book Antiqua" w:cs="Book Antiqua"/>
          <w:i/>
          <w:iCs/>
          <w:color w:val="000000"/>
        </w:rPr>
        <w:t>J Antimicrob Chemother</w:t>
      </w:r>
      <w:r>
        <w:rPr>
          <w:rFonts w:ascii="Book Antiqua" w:eastAsia="Book Antiqua" w:hAnsi="Book Antiqua" w:cs="Book Antiqua"/>
          <w:color w:val="000000"/>
        </w:rPr>
        <w:t xml:space="preserve"> 2012; </w:t>
      </w:r>
      <w:r>
        <w:rPr>
          <w:rFonts w:ascii="Book Antiqua" w:eastAsia="Book Antiqua" w:hAnsi="Book Antiqua" w:cs="Book Antiqua"/>
          <w:b/>
          <w:bCs/>
          <w:color w:val="000000"/>
        </w:rPr>
        <w:t>67</w:t>
      </w:r>
      <w:r>
        <w:rPr>
          <w:rFonts w:ascii="Book Antiqua" w:eastAsia="Book Antiqua" w:hAnsi="Book Antiqua" w:cs="Book Antiqua"/>
          <w:color w:val="000000"/>
        </w:rPr>
        <w:t>: 1293-1295 [PMID: 22258926 DOI: 10.1093/jac/dkr593]</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Polat M</w:t>
      </w:r>
      <w:r>
        <w:rPr>
          <w:rFonts w:ascii="Book Antiqua" w:eastAsia="Book Antiqua" w:hAnsi="Book Antiqua" w:cs="Book Antiqua"/>
          <w:color w:val="000000"/>
        </w:rPr>
        <w:t xml:space="preserve">, Ozkaya-Parlakay A. Tigecycline salvage therapy for ventriculoperitoneal shunt meningitis due to extensively drug-resistant Acinetobacter baumannii. </w:t>
      </w:r>
      <w:r>
        <w:rPr>
          <w:rFonts w:ascii="Book Antiqua" w:eastAsia="Book Antiqua" w:hAnsi="Book Antiqua" w:cs="Book Antiqua"/>
          <w:i/>
          <w:iCs/>
          <w:color w:val="000000"/>
        </w:rPr>
        <w:t>Eur J Pediatr</w:t>
      </w:r>
      <w:r>
        <w:rPr>
          <w:rFonts w:ascii="Book Antiqua" w:eastAsia="Book Antiqua" w:hAnsi="Book Antiqua" w:cs="Book Antiqua"/>
          <w:color w:val="000000"/>
        </w:rPr>
        <w:t xml:space="preserve"> 2019; </w:t>
      </w:r>
      <w:r>
        <w:rPr>
          <w:rFonts w:ascii="Book Antiqua" w:eastAsia="Book Antiqua" w:hAnsi="Book Antiqua" w:cs="Book Antiqua"/>
          <w:b/>
          <w:bCs/>
          <w:color w:val="000000"/>
        </w:rPr>
        <w:t>178</w:t>
      </w:r>
      <w:r>
        <w:rPr>
          <w:rFonts w:ascii="Book Antiqua" w:eastAsia="Book Antiqua" w:hAnsi="Book Antiqua" w:cs="Book Antiqua"/>
          <w:color w:val="000000"/>
        </w:rPr>
        <w:t>: 117-118 [PMID: 30353221 DOI: 10.1007/s00431-018-3271-2]</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Pratheep R</w:t>
      </w:r>
      <w:r>
        <w:rPr>
          <w:rFonts w:ascii="Book Antiqua" w:eastAsia="Book Antiqua" w:hAnsi="Book Antiqua" w:cs="Book Antiqua"/>
          <w:color w:val="000000"/>
        </w:rPr>
        <w:t xml:space="preserve">, Ray S, Mukhopadhyay K, Gautam V, Shafiq N, Dutta S, Saini SS, Bhatia A. First Case Report of Intraventricular Tigecycline in a Neonate with Extensively Drug-resistant Acinetobacter baumannii Ventriculitis. </w:t>
      </w:r>
      <w:r>
        <w:rPr>
          <w:rFonts w:ascii="Book Antiqua" w:eastAsia="Book Antiqua" w:hAnsi="Book Antiqua" w:cs="Book Antiqua"/>
          <w:i/>
          <w:iCs/>
          <w:color w:val="000000"/>
        </w:rPr>
        <w:t>Pediatr Infect Dis J</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e172-e174 [PMID: 31033908 DOI: 10.1097/INF.0000000000002348]</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Deng ZW</w:t>
      </w:r>
      <w:r>
        <w:rPr>
          <w:rFonts w:ascii="Book Antiqua" w:eastAsia="Book Antiqua" w:hAnsi="Book Antiqua" w:cs="Book Antiqua"/>
          <w:color w:val="000000"/>
        </w:rPr>
        <w:t xml:space="preserve">, Wang J, Qiu CF, Yang Y, Shi ZH, Zhou JL. A case report of intraventricular and intrathecal tigecycline infusions for an extensively drug-resistant intracranial Acinetobacter baumannii infection.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e15139 [PMID: 30985683 DOI: 10.1097/MD.0000000000015139]</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Kumar A</w:t>
      </w:r>
      <w:r>
        <w:rPr>
          <w:rFonts w:ascii="Book Antiqua" w:eastAsia="Book Antiqua" w:hAnsi="Book Antiqua" w:cs="Book Antiqua"/>
          <w:color w:val="000000"/>
        </w:rPr>
        <w:t xml:space="preserve">, Agrawal D, Sharma BS. The Role of Endoscopic Lavage in Recalcitrant Multidrug-Resistant Gram-Negative Ventriculitis Among Neurosurgical  Patients. </w:t>
      </w:r>
      <w:r>
        <w:rPr>
          <w:rFonts w:ascii="Book Antiqua" w:eastAsia="Book Antiqua" w:hAnsi="Book Antiqua" w:cs="Book Antiqua"/>
          <w:i/>
          <w:iCs/>
          <w:color w:val="000000"/>
        </w:rPr>
        <w:t>World Neurosurg</w:t>
      </w:r>
      <w:r>
        <w:rPr>
          <w:rFonts w:ascii="Book Antiqua" w:eastAsia="Book Antiqua" w:hAnsi="Book Antiqua" w:cs="Book Antiqua"/>
          <w:color w:val="000000"/>
        </w:rPr>
        <w:t xml:space="preserve"> 2016; </w:t>
      </w:r>
      <w:r>
        <w:rPr>
          <w:rFonts w:ascii="Book Antiqua" w:eastAsia="Book Antiqua" w:hAnsi="Book Antiqua" w:cs="Book Antiqua"/>
          <w:b/>
          <w:bCs/>
          <w:color w:val="000000"/>
        </w:rPr>
        <w:t>93</w:t>
      </w:r>
      <w:r>
        <w:rPr>
          <w:rFonts w:ascii="Book Antiqua" w:eastAsia="Book Antiqua" w:hAnsi="Book Antiqua" w:cs="Book Antiqua"/>
          <w:color w:val="000000"/>
        </w:rPr>
        <w:t>: 315-323 [PMID: 27312390 DOI: 10.1016/j.wneu.2016.06.022]</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Talbot GH</w:t>
      </w:r>
      <w:r>
        <w:rPr>
          <w:rFonts w:ascii="Book Antiqua" w:eastAsia="Book Antiqua" w:hAnsi="Book Antiqua" w:cs="Book Antiqua"/>
          <w:color w:val="000000"/>
        </w:rPr>
        <w:t xml:space="preserve">, Bradley J, Edwards JE Jr, Gilbert D, Scheld M, Bartlett JG; Antimicrobial Availability Task Force of the Infectious Diseases Society of America. Bad bugs need drugs: an update on the development pipeline from the Antimicrobial Availability Task Force of the Infectious Diseases Society of America.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2006; </w:t>
      </w:r>
      <w:r>
        <w:rPr>
          <w:rFonts w:ascii="Book Antiqua" w:eastAsia="Book Antiqua" w:hAnsi="Book Antiqua" w:cs="Book Antiqua"/>
          <w:b/>
          <w:bCs/>
          <w:color w:val="000000"/>
        </w:rPr>
        <w:t>42</w:t>
      </w:r>
      <w:r>
        <w:rPr>
          <w:rFonts w:ascii="Book Antiqua" w:eastAsia="Book Antiqua" w:hAnsi="Book Antiqua" w:cs="Book Antiqua"/>
          <w:color w:val="000000"/>
        </w:rPr>
        <w:t>: 657-668 [PMID: 16447111 DOI: 10.1086/499819]</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14 </w:t>
      </w:r>
      <w:r>
        <w:rPr>
          <w:rFonts w:ascii="Book Antiqua" w:eastAsia="Book Antiqua" w:hAnsi="Book Antiqua" w:cs="Book Antiqua"/>
          <w:b/>
          <w:bCs/>
          <w:color w:val="000000"/>
        </w:rPr>
        <w:t>Kempf M</w:t>
      </w:r>
      <w:r>
        <w:rPr>
          <w:rFonts w:ascii="Book Antiqua" w:eastAsia="Book Antiqua" w:hAnsi="Book Antiqua" w:cs="Book Antiqua"/>
          <w:color w:val="000000"/>
        </w:rPr>
        <w:t xml:space="preserve">, Rolain JM. Emergence of resistance to carbapenems in Acinetobacter baumannii in Europe: clinical impact and therapeutic options. </w:t>
      </w:r>
      <w:r>
        <w:rPr>
          <w:rFonts w:ascii="Book Antiqua" w:eastAsia="Book Antiqua" w:hAnsi="Book Antiqua" w:cs="Book Antiqua"/>
          <w:i/>
          <w:iCs/>
          <w:color w:val="000000"/>
        </w:rPr>
        <w:t>Int J Antimicrob Agents</w:t>
      </w:r>
      <w:r>
        <w:rPr>
          <w:rFonts w:ascii="Book Antiqua" w:eastAsia="Book Antiqua" w:hAnsi="Book Antiqua" w:cs="Book Antiqua"/>
          <w:color w:val="000000"/>
        </w:rPr>
        <w:t xml:space="preserve"> 2012; </w:t>
      </w:r>
      <w:r>
        <w:rPr>
          <w:rFonts w:ascii="Book Antiqua" w:eastAsia="Book Antiqua" w:hAnsi="Book Antiqua" w:cs="Book Antiqua"/>
          <w:b/>
          <w:bCs/>
          <w:color w:val="000000"/>
        </w:rPr>
        <w:t>39</w:t>
      </w:r>
      <w:r>
        <w:rPr>
          <w:rFonts w:ascii="Book Antiqua" w:eastAsia="Book Antiqua" w:hAnsi="Book Antiqua" w:cs="Book Antiqua"/>
          <w:color w:val="000000"/>
        </w:rPr>
        <w:t>: 105-114 [PMID: 22113193 DOI: 10.1016/j.ijantimicag.2011.10.004]</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15 </w:t>
      </w:r>
      <w:r>
        <w:rPr>
          <w:rFonts w:ascii="Book Antiqua" w:eastAsia="Book Antiqua" w:hAnsi="Book Antiqua" w:cs="Book Antiqua"/>
          <w:b/>
          <w:bCs/>
          <w:color w:val="000000"/>
        </w:rPr>
        <w:t>Lima AL</w:t>
      </w:r>
      <w:r>
        <w:rPr>
          <w:rFonts w:ascii="Book Antiqua" w:eastAsia="Book Antiqua" w:hAnsi="Book Antiqua" w:cs="Book Antiqua"/>
          <w:color w:val="000000"/>
        </w:rPr>
        <w:t xml:space="preserve">, Oliveira PR, Paula AP. Acinetobacter infection.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358</w:t>
      </w:r>
      <w:r>
        <w:rPr>
          <w:rFonts w:ascii="Book Antiqua" w:eastAsia="Book Antiqua" w:hAnsi="Book Antiqua" w:cs="Book Antiqua"/>
          <w:color w:val="000000"/>
        </w:rPr>
        <w:t>: 2846; author reply 2846-2846; author reply 2847 [PMID: 18584823]</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Lockhart SR</w:t>
      </w:r>
      <w:r>
        <w:rPr>
          <w:rFonts w:ascii="Book Antiqua" w:eastAsia="Book Antiqua" w:hAnsi="Book Antiqua" w:cs="Book Antiqua"/>
          <w:color w:val="000000"/>
        </w:rPr>
        <w:t xml:space="preserve">, Abramson MA, Beekmann SE, Gallagher G, Riedel S, Diekema DJ, Quinn JP, Doern GV. Antimicrobial resistance among Gram-negative bacilli causing infections in intensive care unit patients in the United States between 1993 and 2004. </w:t>
      </w:r>
      <w:r>
        <w:rPr>
          <w:rFonts w:ascii="Book Antiqua" w:eastAsia="Book Antiqua" w:hAnsi="Book Antiqua" w:cs="Book Antiqua"/>
          <w:i/>
          <w:iCs/>
          <w:color w:val="000000"/>
        </w:rPr>
        <w:t>J Clin Microbiol</w:t>
      </w:r>
      <w:r>
        <w:rPr>
          <w:rFonts w:ascii="Book Antiqua" w:eastAsia="Book Antiqua" w:hAnsi="Book Antiqua" w:cs="Book Antiqua"/>
          <w:color w:val="000000"/>
        </w:rPr>
        <w:t xml:space="preserve"> 2007; </w:t>
      </w:r>
      <w:r>
        <w:rPr>
          <w:rFonts w:ascii="Book Antiqua" w:eastAsia="Book Antiqua" w:hAnsi="Book Antiqua" w:cs="Book Antiqua"/>
          <w:b/>
          <w:bCs/>
          <w:color w:val="000000"/>
        </w:rPr>
        <w:t>45</w:t>
      </w:r>
      <w:r>
        <w:rPr>
          <w:rFonts w:ascii="Book Antiqua" w:eastAsia="Book Antiqua" w:hAnsi="Book Antiqua" w:cs="Book Antiqua"/>
          <w:color w:val="000000"/>
        </w:rPr>
        <w:t>: 3352-3359 [PMID: 17715376 DOI: 10.1128/JCM.01284-07]</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17 </w:t>
      </w:r>
      <w:r>
        <w:rPr>
          <w:rFonts w:ascii="Book Antiqua" w:eastAsia="Book Antiqua" w:hAnsi="Book Antiqua" w:cs="Book Antiqua"/>
          <w:b/>
          <w:bCs/>
          <w:color w:val="000000"/>
        </w:rPr>
        <w:t>Howard A</w:t>
      </w:r>
      <w:r>
        <w:rPr>
          <w:rFonts w:ascii="Book Antiqua" w:eastAsia="Book Antiqua" w:hAnsi="Book Antiqua" w:cs="Book Antiqua"/>
          <w:color w:val="000000"/>
        </w:rPr>
        <w:t xml:space="preserve">, O'Donoghue M, Feeney A, Sleator RD. Acinetobacter baumannii: an emerging opportunistic pathogen. </w:t>
      </w:r>
      <w:r>
        <w:rPr>
          <w:rFonts w:ascii="Book Antiqua" w:eastAsia="Book Antiqua" w:hAnsi="Book Antiqua" w:cs="Book Antiqua"/>
          <w:i/>
          <w:iCs/>
          <w:color w:val="000000"/>
        </w:rPr>
        <w:t>Virulence</w:t>
      </w:r>
      <w:r>
        <w:rPr>
          <w:rFonts w:ascii="Book Antiqua" w:eastAsia="Book Antiqua" w:hAnsi="Book Antiqua" w:cs="Book Antiqua"/>
          <w:color w:val="000000"/>
        </w:rPr>
        <w:t xml:space="preserve"> 2012; </w:t>
      </w:r>
      <w:r>
        <w:rPr>
          <w:rFonts w:ascii="Book Antiqua" w:eastAsia="Book Antiqua" w:hAnsi="Book Antiqua" w:cs="Book Antiqua"/>
          <w:b/>
          <w:bCs/>
          <w:color w:val="000000"/>
        </w:rPr>
        <w:t>3</w:t>
      </w:r>
      <w:r>
        <w:rPr>
          <w:rFonts w:ascii="Book Antiqua" w:eastAsia="Book Antiqua" w:hAnsi="Book Antiqua" w:cs="Book Antiqua"/>
          <w:color w:val="000000"/>
        </w:rPr>
        <w:t>: 243-250 [PMID: 22546906 DOI: 10.4161/viru.19700]</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18 </w:t>
      </w:r>
      <w:r>
        <w:rPr>
          <w:rFonts w:ascii="Book Antiqua" w:eastAsia="Book Antiqua" w:hAnsi="Book Antiqua" w:cs="Book Antiqua"/>
          <w:b/>
          <w:bCs/>
          <w:color w:val="000000"/>
        </w:rPr>
        <w:t>Gaynes R</w:t>
      </w:r>
      <w:r>
        <w:rPr>
          <w:rFonts w:ascii="Book Antiqua" w:eastAsia="Book Antiqua" w:hAnsi="Book Antiqua" w:cs="Book Antiqua"/>
          <w:color w:val="000000"/>
        </w:rPr>
        <w:t xml:space="preserve">, Edwards JR; National Nosocomial Infections Surveillance System. Overview of nosocomial infections caused by gram-negative bacilli.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2005; </w:t>
      </w:r>
      <w:r>
        <w:rPr>
          <w:rFonts w:ascii="Book Antiqua" w:eastAsia="Book Antiqua" w:hAnsi="Book Antiqua" w:cs="Book Antiqua"/>
          <w:b/>
          <w:bCs/>
          <w:color w:val="000000"/>
        </w:rPr>
        <w:t>41</w:t>
      </w:r>
      <w:r>
        <w:rPr>
          <w:rFonts w:ascii="Book Antiqua" w:eastAsia="Book Antiqua" w:hAnsi="Book Antiqua" w:cs="Book Antiqua"/>
          <w:color w:val="000000"/>
        </w:rPr>
        <w:t>: 848-854 [PMID: 16107985 DOI: 10.1086/432803]</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Michalopoulos AS</w:t>
      </w:r>
      <w:r>
        <w:rPr>
          <w:rFonts w:ascii="Book Antiqua" w:eastAsia="Book Antiqua" w:hAnsi="Book Antiqua" w:cs="Book Antiqua"/>
          <w:color w:val="000000"/>
        </w:rPr>
        <w:t xml:space="preserve">, Falagas ME. Colistin: recent data on pharmacodynamics properties and clinical efficacy in critically ill patients. </w:t>
      </w:r>
      <w:r>
        <w:rPr>
          <w:rFonts w:ascii="Book Antiqua" w:eastAsia="Book Antiqua" w:hAnsi="Book Antiqua" w:cs="Book Antiqua"/>
          <w:i/>
          <w:iCs/>
          <w:color w:val="000000"/>
        </w:rPr>
        <w:t>Ann Intensive Care</w:t>
      </w:r>
      <w:r>
        <w:rPr>
          <w:rFonts w:ascii="Book Antiqua" w:eastAsia="Book Antiqua" w:hAnsi="Book Antiqua" w:cs="Book Antiqua"/>
          <w:color w:val="000000"/>
        </w:rPr>
        <w:t xml:space="preserve"> 2011; </w:t>
      </w:r>
      <w:r>
        <w:rPr>
          <w:rFonts w:ascii="Book Antiqua" w:eastAsia="Book Antiqua" w:hAnsi="Book Antiqua" w:cs="Book Antiqua"/>
          <w:b/>
          <w:bCs/>
          <w:color w:val="000000"/>
        </w:rPr>
        <w:t>1</w:t>
      </w:r>
      <w:r>
        <w:rPr>
          <w:rFonts w:ascii="Book Antiqua" w:eastAsia="Book Antiqua" w:hAnsi="Book Antiqua" w:cs="Book Antiqua"/>
          <w:color w:val="000000"/>
        </w:rPr>
        <w:t>: 30 [PMID: 21906382 DOI: 10.1186/2110-5820-1-30]</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Chan AK</w:t>
      </w:r>
      <w:r>
        <w:rPr>
          <w:rFonts w:ascii="Book Antiqua" w:eastAsia="Book Antiqua" w:hAnsi="Book Antiqua" w:cs="Book Antiqua"/>
          <w:color w:val="000000"/>
        </w:rPr>
        <w:t xml:space="preserve">, Birk HS, Yue JK, Winkler EA, McDermott MW. Bilateral External Ventricular Drain Placement and Intraventricular Irrigation Combined with Concomitant Serial Prone Patient Positioning: A Novel Treatment for Gravity-Dependent Layering in Bacterial Ventriculitis. </w:t>
      </w:r>
      <w:r>
        <w:rPr>
          <w:rFonts w:ascii="Book Antiqua" w:eastAsia="Book Antiqua" w:hAnsi="Book Antiqua" w:cs="Book Antiqua"/>
          <w:i/>
          <w:iCs/>
          <w:color w:val="000000"/>
        </w:rPr>
        <w:t>Cureus</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e1175 [PMID: </w:t>
      </w:r>
      <w:bookmarkStart w:id="52" w:name="OLE_LINK55"/>
      <w:bookmarkStart w:id="53" w:name="OLE_LINK56"/>
      <w:r>
        <w:rPr>
          <w:rFonts w:ascii="Book Antiqua" w:eastAsia="Book Antiqua" w:hAnsi="Book Antiqua" w:cs="Book Antiqua"/>
          <w:color w:val="000000"/>
        </w:rPr>
        <w:t>28533993</w:t>
      </w:r>
      <w:bookmarkEnd w:id="52"/>
      <w:bookmarkEnd w:id="53"/>
      <w:r>
        <w:rPr>
          <w:rFonts w:ascii="Book Antiqua" w:eastAsia="Book Antiqua" w:hAnsi="Book Antiqua" w:cs="Book Antiqua"/>
          <w:color w:val="000000"/>
        </w:rPr>
        <w:t xml:space="preserve"> DOI: 10.7759/cureus.1175]</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Long W</w:t>
      </w:r>
      <w:r>
        <w:rPr>
          <w:rFonts w:ascii="Book Antiqua" w:eastAsia="Book Antiqua" w:hAnsi="Book Antiqua" w:cs="Book Antiqua"/>
          <w:color w:val="000000"/>
        </w:rPr>
        <w:t xml:space="preserve">, Yuan J, Liu J, Liu J, Wu M, Chen X, Peng G, Wu C, Zhang C, Wang X, Zhao W, Liu Q. Multidrug Resistant Brain Abscess Due to </w:t>
      </w:r>
      <w:r>
        <w:rPr>
          <w:rFonts w:ascii="Book Antiqua" w:eastAsia="Book Antiqua" w:hAnsi="Book Antiqua" w:cs="Book Antiqua"/>
          <w:i/>
          <w:iCs/>
          <w:color w:val="000000"/>
        </w:rPr>
        <w:t>Acinetobacter baumannii</w:t>
      </w:r>
      <w:r>
        <w:rPr>
          <w:rFonts w:ascii="Book Antiqua" w:eastAsia="Book Antiqua" w:hAnsi="Book Antiqua" w:cs="Book Antiqua"/>
          <w:color w:val="000000"/>
        </w:rPr>
        <w:t xml:space="preserve"> Ventriculitis Cleared by Intraventricular and Intravenous Tigecycline Therapy: A Case Report and Review of Literature. </w:t>
      </w:r>
      <w:r>
        <w:rPr>
          <w:rFonts w:ascii="Book Antiqua" w:eastAsia="Book Antiqua" w:hAnsi="Book Antiqua" w:cs="Book Antiqua"/>
          <w:i/>
          <w:iCs/>
          <w:color w:val="000000"/>
        </w:rPr>
        <w:t>Front Neurol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518 [PMID: 30026723 DOI: 10.3389/fneur.2018.00518]</w:t>
      </w:r>
    </w:p>
    <w:p w:rsidR="002D14F1" w:rsidRDefault="00EA2CB4">
      <w:pPr>
        <w:adjustRightIn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22 </w:t>
      </w:r>
      <w:r>
        <w:rPr>
          <w:rFonts w:ascii="Book Antiqua" w:eastAsia="Book Antiqua" w:hAnsi="Book Antiqua" w:cs="Book Antiqua"/>
          <w:b/>
          <w:bCs/>
          <w:color w:val="000000"/>
        </w:rPr>
        <w:t>Liu Y,</w:t>
      </w:r>
      <w:r>
        <w:rPr>
          <w:rFonts w:ascii="Book Antiqua" w:eastAsia="Book Antiqua" w:hAnsi="Book Antiqua" w:cs="Book Antiqua"/>
          <w:color w:val="000000"/>
        </w:rPr>
        <w:t xml:space="preserve"> Pu ZH, Zhao MM. Case Report of Successful Treatment of Extensively Drug-Resistant Acinetobacter baumannii Ventriculitis with Intravenous plus Intraventricular Tigecycline. </w:t>
      </w:r>
      <w:r>
        <w:rPr>
          <w:rFonts w:ascii="Book Antiqua" w:eastAsia="Book Antiqua" w:hAnsi="Book Antiqua" w:cs="Book Antiqua"/>
          <w:i/>
          <w:color w:val="000000"/>
        </w:rPr>
        <w:t>Antimicrob Agents Chemother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2018; </w:t>
      </w:r>
      <w:r>
        <w:rPr>
          <w:rFonts w:ascii="Book Antiqua" w:eastAsia="Book Antiqua" w:hAnsi="Book Antiqua" w:cs="Book Antiqua"/>
          <w:b/>
          <w:color w:val="000000"/>
        </w:rPr>
        <w:t>62</w:t>
      </w:r>
      <w:r>
        <w:rPr>
          <w:rFonts w:ascii="Book Antiqua" w:eastAsia="Book Antiqua" w:hAnsi="Book Antiqua" w:cs="Book Antiqua"/>
          <w:color w:val="000000"/>
        </w:rPr>
        <w:t>: e01625-18 [PMID: 30104281 DOI: 10.1128/AAC.01625-18]</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Soto-Hernández JL</w:t>
      </w:r>
      <w:r>
        <w:rPr>
          <w:rFonts w:ascii="Book Antiqua" w:eastAsia="Book Antiqua" w:hAnsi="Book Antiqua" w:cs="Book Antiqua"/>
          <w:color w:val="000000"/>
        </w:rPr>
        <w:t xml:space="preserve">, Soto-Ramírez A, Pérez-Neri I, Angeles-Morales V, Cárdenas G, Barradas VA. Multidrug-resistant Klebsiella oxytoca ventriculitis, successfully treated with intraventricular tigecycline: A case report. </w:t>
      </w:r>
      <w:r>
        <w:rPr>
          <w:rFonts w:ascii="Book Antiqua" w:eastAsia="Book Antiqua" w:hAnsi="Book Antiqua" w:cs="Book Antiqua"/>
          <w:i/>
          <w:iCs/>
          <w:color w:val="000000"/>
        </w:rPr>
        <w:t>Clin Neurol Neurosurg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188</w:t>
      </w:r>
      <w:r>
        <w:rPr>
          <w:rFonts w:ascii="Book Antiqua" w:eastAsia="Book Antiqua" w:hAnsi="Book Antiqua" w:cs="Book Antiqua"/>
          <w:color w:val="000000"/>
        </w:rPr>
        <w:t>: 105592 [PMID: 31760254 DOI: 10.1016/j.clineuro.2019.105592]</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24 </w:t>
      </w:r>
      <w:r>
        <w:rPr>
          <w:rFonts w:ascii="Book Antiqua" w:eastAsia="Book Antiqua" w:hAnsi="Book Antiqua" w:cs="Book Antiqua"/>
          <w:b/>
          <w:bCs/>
          <w:color w:val="000000"/>
        </w:rPr>
        <w:t>Wu Y</w:t>
      </w:r>
      <w:r>
        <w:rPr>
          <w:rFonts w:ascii="Book Antiqua" w:eastAsia="Book Antiqua" w:hAnsi="Book Antiqua" w:cs="Book Antiqua"/>
          <w:color w:val="000000"/>
        </w:rPr>
        <w:t xml:space="preserve">, Chen K, Zhao J, Wang Q, Zhou J. Intraventricular administration of tigecycline for the treatment of multidrug-resistant bacterial meningitis after craniotomy: a case report. </w:t>
      </w:r>
      <w:r>
        <w:rPr>
          <w:rFonts w:ascii="Book Antiqua" w:eastAsia="Book Antiqua" w:hAnsi="Book Antiqua" w:cs="Book Antiqua"/>
          <w:i/>
          <w:iCs/>
          <w:color w:val="000000"/>
        </w:rPr>
        <w:t>J Chemother</w:t>
      </w:r>
      <w:r>
        <w:rPr>
          <w:rFonts w:ascii="Book Antiqua" w:eastAsia="Book Antiqua" w:hAnsi="Book Antiqua" w:cs="Book Antiqua"/>
          <w:color w:val="000000"/>
        </w:rPr>
        <w:t xml:space="preserve"> 2018; </w:t>
      </w:r>
      <w:r>
        <w:rPr>
          <w:rFonts w:ascii="Book Antiqua" w:eastAsia="Book Antiqua" w:hAnsi="Book Antiqua" w:cs="Book Antiqua"/>
          <w:b/>
          <w:bCs/>
          <w:color w:val="000000"/>
        </w:rPr>
        <w:t>30</w:t>
      </w:r>
      <w:r>
        <w:rPr>
          <w:rFonts w:ascii="Book Antiqua" w:eastAsia="Book Antiqua" w:hAnsi="Book Antiqua" w:cs="Book Antiqua"/>
          <w:color w:val="000000"/>
        </w:rPr>
        <w:t>: 49-52 [PMID: 28614982 DOI: 10.1080/1120009X.2017.1338846]</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Şahin A</w:t>
      </w:r>
      <w:r>
        <w:rPr>
          <w:rFonts w:ascii="Book Antiqua" w:eastAsia="Book Antiqua" w:hAnsi="Book Antiqua" w:cs="Book Antiqua"/>
          <w:color w:val="000000"/>
        </w:rPr>
        <w:t xml:space="preserve">, Dalgic N. Intraventricular Plus Intravenous Tigecycline for the Treatment of Daptomycin Nonsusceptible Vancomycin-Resistant Enterococci in an Infant with Ventriculoperitoneal Shunt Infection. </w:t>
      </w:r>
      <w:r>
        <w:rPr>
          <w:rFonts w:ascii="Book Antiqua" w:eastAsia="Book Antiqua" w:hAnsi="Book Antiqua" w:cs="Book Antiqua"/>
          <w:i/>
          <w:iCs/>
          <w:color w:val="000000"/>
        </w:rPr>
        <w:t>World Neurosurg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130</w:t>
      </w:r>
      <w:r>
        <w:rPr>
          <w:rFonts w:ascii="Book Antiqua" w:eastAsia="Book Antiqua" w:hAnsi="Book Antiqua" w:cs="Book Antiqua"/>
          <w:color w:val="000000"/>
        </w:rPr>
        <w:t>: 470-473 [PMID: 31302272 DOI: 10.1016/j.wneu.2019.07.045]</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26 </w:t>
      </w:r>
      <w:r>
        <w:rPr>
          <w:rFonts w:ascii="Book Antiqua" w:eastAsia="Book Antiqua" w:hAnsi="Book Antiqua" w:cs="Book Antiqua"/>
          <w:b/>
          <w:bCs/>
          <w:color w:val="000000"/>
        </w:rPr>
        <w:t>Pankey GA</w:t>
      </w:r>
      <w:r>
        <w:rPr>
          <w:rFonts w:ascii="Book Antiqua" w:eastAsia="Book Antiqua" w:hAnsi="Book Antiqua" w:cs="Book Antiqua"/>
          <w:color w:val="000000"/>
        </w:rPr>
        <w:t xml:space="preserve">, Steele RW. Tigecycline: a single antibiotic for polymicrobial infections. </w:t>
      </w:r>
      <w:r>
        <w:rPr>
          <w:rFonts w:ascii="Book Antiqua" w:eastAsia="Book Antiqua" w:hAnsi="Book Antiqua" w:cs="Book Antiqua"/>
          <w:i/>
          <w:iCs/>
          <w:color w:val="000000"/>
        </w:rPr>
        <w:t>Pediatr Infect Dis J</w:t>
      </w:r>
      <w:r>
        <w:rPr>
          <w:rFonts w:ascii="Book Antiqua" w:eastAsia="Book Antiqua" w:hAnsi="Book Antiqua" w:cs="Book Antiqua"/>
          <w:color w:val="000000"/>
        </w:rPr>
        <w:t xml:space="preserve"> 2007; </w:t>
      </w:r>
      <w:r>
        <w:rPr>
          <w:rFonts w:ascii="Book Antiqua" w:eastAsia="Book Antiqua" w:hAnsi="Book Antiqua" w:cs="Book Antiqua"/>
          <w:b/>
          <w:bCs/>
          <w:color w:val="000000"/>
        </w:rPr>
        <w:t>26</w:t>
      </w:r>
      <w:r>
        <w:rPr>
          <w:rFonts w:ascii="Book Antiqua" w:eastAsia="Book Antiqua" w:hAnsi="Book Antiqua" w:cs="Book Antiqua"/>
          <w:color w:val="000000"/>
        </w:rPr>
        <w:t>: 77-78 [PMID: 17195711 DOI: 10.1097/01.inf.0000253038.78188.26]</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Lucas JT</w:t>
      </w:r>
      <w:r>
        <w:rPr>
          <w:rFonts w:ascii="Book Antiqua" w:eastAsia="Book Antiqua" w:hAnsi="Book Antiqua" w:cs="Book Antiqua"/>
          <w:color w:val="000000"/>
        </w:rPr>
        <w:t xml:space="preserve">, Ducker TB, Perot PL Jr. Adverse reactions to intrathecal saline injection for control of pain. </w:t>
      </w:r>
      <w:r>
        <w:rPr>
          <w:rFonts w:ascii="Book Antiqua" w:eastAsia="Book Antiqua" w:hAnsi="Book Antiqua" w:cs="Book Antiqua"/>
          <w:i/>
          <w:iCs/>
          <w:color w:val="000000"/>
        </w:rPr>
        <w:t>J Neurosurg</w:t>
      </w:r>
      <w:r>
        <w:rPr>
          <w:rFonts w:ascii="Book Antiqua" w:eastAsia="Book Antiqua" w:hAnsi="Book Antiqua" w:cs="Book Antiqua"/>
          <w:color w:val="000000"/>
        </w:rPr>
        <w:t xml:space="preserve"> 1975; </w:t>
      </w:r>
      <w:r>
        <w:rPr>
          <w:rFonts w:ascii="Book Antiqua" w:eastAsia="Book Antiqua" w:hAnsi="Book Antiqua" w:cs="Book Antiqua"/>
          <w:b/>
          <w:bCs/>
          <w:color w:val="000000"/>
        </w:rPr>
        <w:t>42</w:t>
      </w:r>
      <w:r>
        <w:rPr>
          <w:rFonts w:ascii="Book Antiqua" w:eastAsia="Book Antiqua" w:hAnsi="Book Antiqua" w:cs="Book Antiqua"/>
          <w:color w:val="000000"/>
        </w:rPr>
        <w:t>: 557-561 [PMID: 1173818 DOI: 10.3171/jns.1975.42.5.0557]</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Klibanov OM</w:t>
      </w:r>
      <w:r>
        <w:rPr>
          <w:rFonts w:ascii="Book Antiqua" w:eastAsia="Book Antiqua" w:hAnsi="Book Antiqua" w:cs="Book Antiqua"/>
          <w:color w:val="000000"/>
        </w:rPr>
        <w:t xml:space="preserve">, Filicko JE, DeSimone JA Jr, Tice DS. Sensorineural hearing loss associated with intrathecal vancomycin. </w:t>
      </w:r>
      <w:r>
        <w:rPr>
          <w:rFonts w:ascii="Book Antiqua" w:eastAsia="Book Antiqua" w:hAnsi="Book Antiqua" w:cs="Book Antiqua"/>
          <w:i/>
          <w:iCs/>
          <w:color w:val="000000"/>
        </w:rPr>
        <w:t>Ann Pharmacother</w:t>
      </w:r>
      <w:r>
        <w:rPr>
          <w:rFonts w:ascii="Book Antiqua" w:eastAsia="Book Antiqua" w:hAnsi="Book Antiqua" w:cs="Book Antiqua"/>
          <w:color w:val="000000"/>
        </w:rPr>
        <w:t xml:space="preserve"> 2003; </w:t>
      </w:r>
      <w:r>
        <w:rPr>
          <w:rFonts w:ascii="Book Antiqua" w:eastAsia="Book Antiqua" w:hAnsi="Book Antiqua" w:cs="Book Antiqua"/>
          <w:b/>
          <w:bCs/>
          <w:color w:val="000000"/>
        </w:rPr>
        <w:t>37</w:t>
      </w:r>
      <w:r>
        <w:rPr>
          <w:rFonts w:ascii="Book Antiqua" w:eastAsia="Book Antiqua" w:hAnsi="Book Antiqua" w:cs="Book Antiqua"/>
          <w:color w:val="000000"/>
        </w:rPr>
        <w:t>: 61-65 [PMID: 12503934 DOI: 10.1345/aph.1C145]</w:t>
      </w:r>
    </w:p>
    <w:p w:rsidR="002D14F1" w:rsidRDefault="002D14F1">
      <w:pPr>
        <w:adjustRightInd w:val="0"/>
        <w:spacing w:line="360" w:lineRule="auto"/>
        <w:jc w:val="both"/>
        <w:rPr>
          <w:rFonts w:ascii="Book Antiqua" w:hAnsi="Book Antiqua"/>
        </w:rPr>
        <w:sectPr w:rsidR="002D14F1">
          <w:type w:val="continuous"/>
          <w:pgSz w:w="12240" w:h="15840"/>
          <w:pgMar w:top="1440" w:right="1800" w:bottom="1440" w:left="1800" w:header="720" w:footer="720" w:gutter="0"/>
          <w:cols w:space="720"/>
          <w:docGrid w:linePitch="360"/>
        </w:sectPr>
      </w:pPr>
    </w:p>
    <w:bookmarkEnd w:id="51"/>
    <w:p w:rsidR="002D14F1" w:rsidRDefault="00EA2CB4">
      <w:pPr>
        <w:rPr>
          <w:rFonts w:ascii="Book Antiqua" w:eastAsia="Book Antiqua" w:hAnsi="Book Antiqua" w:cs="Book Antiqua"/>
          <w:b/>
          <w:color w:val="000000"/>
        </w:rPr>
      </w:pPr>
      <w:r>
        <w:rPr>
          <w:rFonts w:ascii="Book Antiqua" w:eastAsia="Book Antiqua" w:hAnsi="Book Antiqua" w:cs="Book Antiqua"/>
          <w:b/>
          <w:color w:val="000000"/>
        </w:rPr>
        <w:br w:type="page"/>
      </w:r>
    </w:p>
    <w:p w:rsidR="002D14F1" w:rsidRDefault="00EA2CB4">
      <w:pPr>
        <w:adjustRightInd w:val="0"/>
        <w:spacing w:line="360" w:lineRule="auto"/>
        <w:jc w:val="both"/>
        <w:rPr>
          <w:rFonts w:ascii="Book Antiqua" w:hAnsi="Book Antiqua"/>
        </w:rPr>
      </w:pPr>
      <w:r>
        <w:rPr>
          <w:rFonts w:ascii="Book Antiqua" w:eastAsia="Book Antiqua" w:hAnsi="Book Antiqua" w:cs="Book Antiqua"/>
          <w:b/>
          <w:color w:val="000000"/>
        </w:rPr>
        <w:t>Footnotes</w:t>
      </w:r>
    </w:p>
    <w:p w:rsidR="002D14F1" w:rsidRDefault="00EA2CB4">
      <w:pPr>
        <w:adjustRightInd w:val="0"/>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conflict of interest.</w:t>
      </w:r>
    </w:p>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bookmarkStart w:id="54" w:name="OLE_LINK57"/>
      <w:bookmarkStart w:id="55" w:name="OLE_LINK58"/>
      <w:r>
        <w:rPr>
          <w:rFonts w:ascii="Book Antiqua" w:eastAsia="Book Antiqua" w:hAnsi="Book Antiqua" w:cs="Book Antiqua"/>
          <w:color w:val="000000"/>
        </w:rPr>
        <w:t>The authors have read the CARE Checklist (2016), and the manuscript was prepared and revised according to the CARE</w:t>
      </w:r>
      <w:r>
        <w:rPr>
          <w:rFonts w:ascii="Book Antiqua" w:hAnsi="Book Antiqua" w:hint="eastAsia"/>
          <w:lang w:eastAsia="zh-CN"/>
        </w:rPr>
        <w:t xml:space="preserve"> </w:t>
      </w:r>
      <w:r>
        <w:rPr>
          <w:rFonts w:ascii="Book Antiqua" w:eastAsia="Book Antiqua" w:hAnsi="Book Antiqua" w:cs="Book Antiqua"/>
          <w:color w:val="000000"/>
        </w:rPr>
        <w:t xml:space="preserve">Checklist (2016). </w:t>
      </w:r>
    </w:p>
    <w:bookmarkEnd w:id="54"/>
    <w:bookmarkEnd w:id="55"/>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 2020</w:t>
      </w:r>
    </w:p>
    <w:p w:rsidR="002D14F1" w:rsidRDefault="00EA2CB4">
      <w:pPr>
        <w:adjustRightIn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8, 2020</w:t>
      </w:r>
    </w:p>
    <w:p w:rsidR="002D14F1" w:rsidRDefault="00EA2CB4">
      <w:pPr>
        <w:adjustRightInd w:val="0"/>
        <w:spacing w:line="360" w:lineRule="auto"/>
        <w:jc w:val="both"/>
        <w:rPr>
          <w:rFonts w:ascii="Book Antiqua" w:hAnsi="Book Antiqua"/>
        </w:rPr>
      </w:pPr>
      <w:r>
        <w:rPr>
          <w:rFonts w:ascii="Book Antiqua" w:eastAsia="Book Antiqua" w:hAnsi="Book Antiqua" w:cs="Book Antiqua"/>
          <w:b/>
          <w:color w:val="000000"/>
        </w:rPr>
        <w:t xml:space="preserve">Article in press: </w:t>
      </w:r>
      <w:r w:rsidR="006658E5">
        <w:rPr>
          <w:rFonts w:ascii="Book Antiqua" w:eastAsia="Book Antiqua" w:hAnsi="Book Antiqua" w:cs="Book Antiqua"/>
          <w:color w:val="000000"/>
        </w:rPr>
        <w:t>November 29, 2020</w:t>
      </w:r>
    </w:p>
    <w:p w:rsidR="002D14F1" w:rsidRDefault="002D14F1">
      <w:pPr>
        <w:adjustRightInd w:val="0"/>
        <w:spacing w:line="360" w:lineRule="auto"/>
        <w:jc w:val="both"/>
        <w:rPr>
          <w:rFonts w:ascii="Book Antiqua" w:hAnsi="Book Antiqua"/>
        </w:rPr>
      </w:pPr>
    </w:p>
    <w:p w:rsidR="002D14F1" w:rsidRDefault="00EA2CB4">
      <w:pPr>
        <w:adjustRightIn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Neurosciences</w:t>
      </w:r>
    </w:p>
    <w:p w:rsidR="002D14F1" w:rsidRDefault="00EA2CB4">
      <w:pPr>
        <w:adjustRightIn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2D14F1" w:rsidRDefault="00EA2CB4">
      <w:pPr>
        <w:adjustRightIn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Grade A (Excellent): 0</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Grade B (Very good): 0</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Grade C (Good): C, C</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Grade D (Fair): 0</w:t>
      </w:r>
    </w:p>
    <w:p w:rsidR="002D14F1" w:rsidRDefault="00EA2CB4">
      <w:pPr>
        <w:adjustRightInd w:val="0"/>
        <w:spacing w:line="360" w:lineRule="auto"/>
        <w:jc w:val="both"/>
        <w:rPr>
          <w:rFonts w:ascii="Book Antiqua" w:hAnsi="Book Antiqua"/>
        </w:rPr>
      </w:pPr>
      <w:r>
        <w:rPr>
          <w:rFonts w:ascii="Book Antiqua" w:eastAsia="Book Antiqua" w:hAnsi="Book Antiqua" w:cs="Book Antiqua"/>
          <w:color w:val="000000"/>
        </w:rPr>
        <w:t>Grade E (Poor): 0</w:t>
      </w:r>
    </w:p>
    <w:p w:rsidR="002D14F1" w:rsidRDefault="002D14F1">
      <w:pPr>
        <w:adjustRightInd w:val="0"/>
        <w:spacing w:line="360" w:lineRule="auto"/>
        <w:jc w:val="both"/>
        <w:rPr>
          <w:rFonts w:ascii="Book Antiqua" w:hAnsi="Book Antiqua"/>
        </w:rPr>
      </w:pPr>
    </w:p>
    <w:p w:rsidR="002D14F1" w:rsidRPr="00FF092A" w:rsidRDefault="00EA2CB4">
      <w:pPr>
        <w:adjustRightInd w:val="0"/>
        <w:spacing w:line="360" w:lineRule="auto"/>
        <w:jc w:val="both"/>
        <w:rPr>
          <w:rFonts w:ascii="Book Antiqua" w:hAnsi="Book Antiqua" w:cs="Book Antiqua" w:hint="eastAsi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Barik R, Moschovi MA</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L</w:t>
      </w:r>
      <w:r>
        <w:rPr>
          <w:rFonts w:ascii="Book Antiqua" w:eastAsia="Book Antiqua" w:hAnsi="Book Antiqua" w:cs="Book Antiqua"/>
          <w:b/>
          <w:color w:val="000000"/>
        </w:rPr>
        <w:t xml:space="preserve"> L-Editor: </w:t>
      </w:r>
      <w:r w:rsidRPr="009D54CC">
        <w:rPr>
          <w:rFonts w:ascii="Book Antiqua" w:eastAsia="宋体" w:hAnsi="Book Antiqua" w:cs="Book Antiqua"/>
          <w:bCs/>
          <w:color w:val="000000"/>
          <w:lang w:eastAsia="zh-CN"/>
        </w:rPr>
        <w:t>Wang TQ</w:t>
      </w:r>
      <w:r>
        <w:rPr>
          <w:rFonts w:ascii="Book Antiqua" w:eastAsia="宋体" w:hAnsi="Book Antiqua" w:cs="Book Antiqua" w:hint="eastAsia"/>
          <w:b/>
          <w:color w:val="000000"/>
          <w:lang w:eastAsia="zh-CN"/>
        </w:rPr>
        <w:t xml:space="preserve"> </w:t>
      </w:r>
      <w:r>
        <w:rPr>
          <w:rFonts w:ascii="Book Antiqua" w:eastAsia="Book Antiqua" w:hAnsi="Book Antiqua" w:cs="Book Antiqua"/>
          <w:b/>
          <w:color w:val="000000"/>
        </w:rPr>
        <w:t>P-Editor:</w:t>
      </w:r>
      <w:r w:rsidRPr="00FF092A">
        <w:rPr>
          <w:rFonts w:ascii="Book Antiqua" w:eastAsia="Book Antiqua" w:hAnsi="Book Antiqua" w:cs="Book Antiqua"/>
          <w:color w:val="000000"/>
        </w:rPr>
        <w:t xml:space="preserve"> </w:t>
      </w:r>
      <w:r w:rsidR="00FF092A" w:rsidRPr="00FF092A">
        <w:rPr>
          <w:rFonts w:ascii="Book Antiqua" w:hAnsi="Book Antiqua" w:cs="Book Antiqua" w:hint="eastAsia"/>
          <w:color w:val="000000"/>
          <w:lang w:eastAsia="zh-CN"/>
        </w:rPr>
        <w:t>Liu JH</w:t>
      </w:r>
    </w:p>
    <w:p w:rsidR="00FF092A" w:rsidRPr="00FF092A" w:rsidRDefault="00FF092A">
      <w:pPr>
        <w:adjustRightInd w:val="0"/>
        <w:spacing w:line="360" w:lineRule="auto"/>
        <w:jc w:val="both"/>
        <w:rPr>
          <w:rFonts w:ascii="Book Antiqua" w:hAnsi="Book Antiqua" w:hint="eastAsia"/>
          <w:lang w:eastAsia="zh-CN"/>
        </w:rPr>
        <w:sectPr w:rsidR="00FF092A" w:rsidRPr="00FF092A">
          <w:type w:val="continuous"/>
          <w:pgSz w:w="12240" w:h="15840"/>
          <w:pgMar w:top="1440" w:right="1800" w:bottom="1440" w:left="1800" w:header="720" w:footer="720" w:gutter="0"/>
          <w:cols w:space="720"/>
          <w:docGrid w:linePitch="360"/>
        </w:sectPr>
      </w:pPr>
    </w:p>
    <w:p w:rsidR="002D14F1" w:rsidRDefault="00EA2CB4">
      <w:pPr>
        <w:rPr>
          <w:rFonts w:ascii="Book Antiqua" w:eastAsia="Book Antiqua" w:hAnsi="Book Antiqua" w:cs="Book Antiqua"/>
          <w:b/>
          <w:color w:val="000000"/>
        </w:rPr>
      </w:pPr>
      <w:r>
        <w:rPr>
          <w:rFonts w:ascii="Book Antiqua" w:eastAsia="Book Antiqua" w:hAnsi="Book Antiqua" w:cs="Book Antiqua"/>
          <w:b/>
          <w:color w:val="000000"/>
        </w:rPr>
        <w:br w:type="page"/>
      </w:r>
    </w:p>
    <w:p w:rsidR="002D14F1" w:rsidRDefault="00EA2CB4">
      <w:pPr>
        <w:adjustRightIn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rsidR="002D14F1" w:rsidRDefault="00EA2CB4">
      <w:pPr>
        <w:adjustRightInd w:val="0"/>
        <w:spacing w:line="360" w:lineRule="auto"/>
        <w:jc w:val="both"/>
        <w:rPr>
          <w:rFonts w:ascii="Book Antiqua" w:hAnsi="Book Antiqua"/>
        </w:rPr>
      </w:pPr>
      <w:r>
        <w:rPr>
          <w:rFonts w:ascii="Book Antiqua" w:hAnsi="Book Antiqua"/>
          <w:noProof/>
          <w:lang w:eastAsia="zh-CN"/>
        </w:rPr>
        <w:drawing>
          <wp:inline distT="0" distB="0" distL="0" distR="0" wp14:anchorId="709AC1F1" wp14:editId="7C0F2A1E">
            <wp:extent cx="5074920" cy="44005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078895" cy="4404422"/>
                    </a:xfrm>
                    <a:prstGeom prst="rect">
                      <a:avLst/>
                    </a:prstGeom>
                  </pic:spPr>
                </pic:pic>
              </a:graphicData>
            </a:graphic>
          </wp:inline>
        </w:drawing>
      </w:r>
    </w:p>
    <w:p w:rsidR="002D14F1" w:rsidRDefault="00EA2CB4">
      <w:pPr>
        <w:adjustRightInd w:val="0"/>
        <w:spacing w:line="360" w:lineRule="auto"/>
        <w:jc w:val="both"/>
        <w:rPr>
          <w:rFonts w:ascii="Book Antiqua" w:eastAsia="Book Antiqua" w:hAnsi="Book Antiqua" w:cs="Book Antiqua"/>
          <w:color w:val="000000"/>
        </w:rPr>
      </w:pPr>
      <w:bookmarkStart w:id="56" w:name="OLE_LINK59"/>
      <w:bookmarkStart w:id="57" w:name="OLE_LINK17"/>
      <w:bookmarkStart w:id="58" w:name="OLE_LINK18"/>
      <w:r>
        <w:rPr>
          <w:rFonts w:ascii="Book Antiqua" w:eastAsia="Book Antiqua" w:hAnsi="Book Antiqua" w:cs="Book Antiqua"/>
          <w:b/>
          <w:bCs/>
          <w:color w:val="000000"/>
        </w:rPr>
        <w:t>Figure 1 Computed tomography image</w:t>
      </w:r>
      <w:r>
        <w:rPr>
          <w:rFonts w:ascii="Book Antiqua" w:eastAsia="宋体" w:hAnsi="Book Antiqua" w:cs="Book Antiqua" w:hint="eastAsia"/>
          <w:b/>
          <w:bCs/>
          <w:color w:val="000000"/>
          <w:lang w:eastAsia="zh-CN"/>
        </w:rPr>
        <w:t>s</w:t>
      </w:r>
      <w:r>
        <w:rPr>
          <w:rFonts w:ascii="Book Antiqua" w:eastAsia="Book Antiqua" w:hAnsi="Book Antiqua" w:cs="Book Antiqua"/>
          <w:b/>
          <w:bCs/>
          <w:color w:val="000000"/>
        </w:rPr>
        <w:t xml:space="preserve"> of the patient.</w:t>
      </w:r>
      <w:r>
        <w:rPr>
          <w:rFonts w:ascii="Book Antiqua" w:eastAsia="Book Antiqua" w:hAnsi="Book Antiqua" w:cs="Book Antiqua"/>
          <w:color w:val="000000"/>
        </w:rPr>
        <w:t xml:space="preserve"> A: </w:t>
      </w:r>
      <w:r>
        <w:rPr>
          <w:rFonts w:ascii="Book Antiqua" w:eastAsia="宋体" w:hAnsi="Book Antiqua" w:cs="Book Antiqua" w:hint="eastAsia"/>
          <w:color w:val="000000"/>
          <w:lang w:eastAsia="zh-CN"/>
        </w:rPr>
        <w:t>No</w:t>
      </w:r>
      <w:r>
        <w:rPr>
          <w:rFonts w:ascii="Book Antiqua" w:eastAsia="Book Antiqua" w:hAnsi="Book Antiqua" w:cs="Book Antiqua"/>
          <w:color w:val="000000"/>
        </w:rPr>
        <w:t xml:space="preserve"> ventricle pus </w:t>
      </w:r>
      <w:r>
        <w:rPr>
          <w:rFonts w:ascii="Book Antiqua" w:eastAsia="宋体" w:hAnsi="Book Antiqua" w:cs="Book Antiqua" w:hint="eastAsia"/>
          <w:color w:val="000000"/>
          <w:lang w:eastAsia="zh-CN"/>
        </w:rPr>
        <w:t>was detected by</w:t>
      </w:r>
      <w:r>
        <w:rPr>
          <w:rFonts w:ascii="Book Antiqua" w:eastAsia="Book Antiqua" w:hAnsi="Book Antiqua" w:cs="Book Antiqua"/>
          <w:color w:val="000000"/>
        </w:rPr>
        <w:t xml:space="preserve"> head computed tomography (CT) on day 18; B: Head CT </w:t>
      </w:r>
      <w:r>
        <w:rPr>
          <w:rFonts w:ascii="Book Antiqua" w:eastAsia="宋体" w:hAnsi="Book Antiqua" w:cs="Book Antiqua" w:hint="eastAsia"/>
          <w:color w:val="000000"/>
          <w:lang w:eastAsia="zh-CN"/>
        </w:rPr>
        <w:t xml:space="preserve">image obtained </w:t>
      </w:r>
      <w:r>
        <w:rPr>
          <w:rFonts w:ascii="Book Antiqua" w:eastAsia="Book Antiqua" w:hAnsi="Book Antiqua" w:cs="Book Antiqua"/>
          <w:color w:val="000000"/>
        </w:rPr>
        <w:t>on day 24 show</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ventricle pus; C: Head CT </w:t>
      </w:r>
      <w:r>
        <w:rPr>
          <w:rFonts w:ascii="Book Antiqua" w:eastAsia="宋体" w:hAnsi="Book Antiqua" w:cs="Book Antiqua" w:hint="eastAsia"/>
          <w:color w:val="000000"/>
          <w:lang w:eastAsia="zh-CN"/>
        </w:rPr>
        <w:t xml:space="preserve">image </w:t>
      </w:r>
      <w:r>
        <w:rPr>
          <w:rFonts w:ascii="Book Antiqua" w:eastAsia="Book Antiqua" w:hAnsi="Book Antiqua" w:cs="Book Antiqua"/>
          <w:color w:val="000000"/>
        </w:rPr>
        <w:t xml:space="preserve">after bilateral ventricular drainage; D: Head CT </w:t>
      </w:r>
      <w:r>
        <w:rPr>
          <w:rFonts w:ascii="Book Antiqua" w:eastAsia="宋体" w:hAnsi="Book Antiqua" w:cs="Book Antiqua" w:hint="eastAsia"/>
          <w:color w:val="000000"/>
          <w:lang w:eastAsia="zh-CN"/>
        </w:rPr>
        <w:t xml:space="preserve">image obtained </w:t>
      </w:r>
      <w:r>
        <w:rPr>
          <w:rFonts w:ascii="Book Antiqua" w:eastAsia="Book Antiqua" w:hAnsi="Book Antiqua" w:cs="Book Antiqua"/>
          <w:color w:val="000000"/>
        </w:rPr>
        <w:t>on day 30 show</w:t>
      </w:r>
      <w:r>
        <w:rPr>
          <w:rFonts w:ascii="Book Antiqua" w:eastAsia="宋体" w:hAnsi="Book Antiqua" w:cs="Book Antiqua" w:hint="eastAsia"/>
          <w:color w:val="000000"/>
          <w:lang w:eastAsia="zh-CN"/>
        </w:rPr>
        <w:t>ing</w:t>
      </w:r>
      <w:r>
        <w:rPr>
          <w:rFonts w:ascii="Book Antiqua" w:eastAsia="Book Antiqua" w:hAnsi="Book Antiqua" w:cs="Book Antiqua"/>
          <w:color w:val="000000"/>
        </w:rPr>
        <w:t xml:space="preserve"> that the ventricle pus had disappeared; E: Head CT </w:t>
      </w:r>
      <w:r>
        <w:rPr>
          <w:rFonts w:ascii="Book Antiqua" w:eastAsia="宋体" w:hAnsi="Book Antiqua" w:cs="Book Antiqua" w:hint="eastAsia"/>
          <w:color w:val="000000"/>
          <w:lang w:eastAsia="zh-CN"/>
        </w:rPr>
        <w:t xml:space="preserve">image </w:t>
      </w:r>
      <w:r>
        <w:rPr>
          <w:rFonts w:ascii="Book Antiqua" w:eastAsia="Book Antiqua" w:hAnsi="Book Antiqua" w:cs="Book Antiqua"/>
          <w:color w:val="000000"/>
        </w:rPr>
        <w:t>after removing the left ventricular drainage tube.</w:t>
      </w:r>
    </w:p>
    <w:p w:rsidR="002D14F1" w:rsidRDefault="002D14F1">
      <w:pPr>
        <w:adjustRightInd w:val="0"/>
        <w:spacing w:line="360" w:lineRule="auto"/>
        <w:jc w:val="both"/>
        <w:rPr>
          <w:rFonts w:ascii="Book Antiqua" w:eastAsia="Book Antiqua" w:hAnsi="Book Antiqua" w:cs="Book Antiqua"/>
          <w:color w:val="000000"/>
        </w:rPr>
      </w:pPr>
    </w:p>
    <w:bookmarkEnd w:id="56"/>
    <w:bookmarkEnd w:id="57"/>
    <w:bookmarkEnd w:id="58"/>
    <w:p w:rsidR="002D14F1" w:rsidRDefault="00EA2CB4">
      <w:pPr>
        <w:adjustRightInd w:val="0"/>
        <w:spacing w:line="360" w:lineRule="auto"/>
        <w:jc w:val="both"/>
        <w:rPr>
          <w:rFonts w:ascii="Book Antiqua" w:eastAsia="Book Antiqua" w:hAnsi="Book Antiqua" w:cs="Book Antiqua"/>
          <w:bCs/>
          <w:color w:val="000000"/>
        </w:rPr>
      </w:pPr>
      <w:r>
        <w:rPr>
          <w:noProof/>
          <w:lang w:eastAsia="zh-CN"/>
        </w:rPr>
        <w:drawing>
          <wp:inline distT="0" distB="0" distL="0" distR="0" wp14:anchorId="6CCFAC91" wp14:editId="761C37A0">
            <wp:extent cx="5486400" cy="1842770"/>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5486400" cy="1842770"/>
                    </a:xfrm>
                    <a:prstGeom prst="rect">
                      <a:avLst/>
                    </a:prstGeom>
                  </pic:spPr>
                </pic:pic>
              </a:graphicData>
            </a:graphic>
          </wp:inline>
        </w:drawing>
      </w:r>
      <w:r>
        <w:rPr>
          <w:rFonts w:ascii="Book Antiqua" w:eastAsia="Book Antiqua" w:hAnsi="Book Antiqua" w:cs="Book Antiqua"/>
          <w:color w:val="000000"/>
        </w:rPr>
        <w:t xml:space="preserve"> </w:t>
      </w:r>
      <w:r>
        <w:rPr>
          <w:rFonts w:ascii="Book Antiqua" w:hAnsi="Book Antiqua" w:cs="Book Antiqua"/>
          <w:b/>
          <w:bCs/>
          <w:color w:val="000000"/>
          <w:lang w:eastAsia="zh-CN"/>
        </w:rPr>
        <w:t>Figure 2</w:t>
      </w:r>
      <w:r>
        <w:rPr>
          <w:rFonts w:ascii="Book Antiqua" w:eastAsia="Book Antiqua" w:hAnsi="Book Antiqua" w:cs="Book Antiqua"/>
          <w:b/>
          <w:bCs/>
          <w:color w:val="000000"/>
        </w:rPr>
        <w:t xml:space="preserve"> The timeline and antibiotics usage of the patient.</w:t>
      </w:r>
      <w:r>
        <w:rPr>
          <w:rFonts w:ascii="Book Antiqua" w:eastAsia="Book Antiqua" w:hAnsi="Book Antiqua" w:cs="Book Antiqua"/>
          <w:bCs/>
          <w:color w:val="000000"/>
        </w:rPr>
        <w:t xml:space="preserve"> IVT: </w:t>
      </w:r>
      <w:r>
        <w:rPr>
          <w:rFonts w:ascii="Book Antiqua" w:eastAsia="Book Antiqua" w:hAnsi="Book Antiqua" w:cs="Book Antiqua"/>
          <w:color w:val="000000"/>
        </w:rPr>
        <w:t>Intraventricular; CVI: Continuous ventricular irrigation</w:t>
      </w:r>
      <w:r>
        <w:rPr>
          <w:rFonts w:ascii="Book Antiqua" w:eastAsia="Book Antiqua" w:hAnsi="Book Antiqua" w:cs="Book Antiqua"/>
          <w:bCs/>
          <w:color w:val="000000"/>
        </w:rPr>
        <w:t xml:space="preserve">; CSF: </w:t>
      </w:r>
      <w:r>
        <w:rPr>
          <w:rFonts w:ascii="Book Antiqua" w:eastAsia="Book Antiqua" w:hAnsi="Book Antiqua" w:cs="Book Antiqua"/>
          <w:color w:val="000000"/>
        </w:rPr>
        <w:t>Cerebral spinal fluid</w:t>
      </w:r>
      <w:r>
        <w:rPr>
          <w:rFonts w:ascii="Book Antiqua" w:eastAsia="Book Antiqua" w:hAnsi="Book Antiqua" w:cs="Book Antiqua"/>
          <w:bCs/>
          <w:color w:val="000000"/>
        </w:rPr>
        <w:t>.</w:t>
      </w:r>
    </w:p>
    <w:p w:rsidR="002D14F1" w:rsidRDefault="00EA2CB4">
      <w:pPr>
        <w:adjustRightInd w:val="0"/>
        <w:spacing w:line="360" w:lineRule="auto"/>
        <w:jc w:val="both"/>
        <w:rPr>
          <w:rFonts w:ascii="Book Antiqua" w:eastAsia="Book Antiqua" w:hAnsi="Book Antiqua" w:cs="Book Antiqua"/>
          <w:b/>
          <w:bCs/>
          <w:color w:val="000000"/>
        </w:rPr>
      </w:pPr>
      <w:r>
        <w:rPr>
          <w:rFonts w:ascii="Book Antiqua" w:eastAsia="Book Antiqua" w:hAnsi="Book Antiqua" w:cs="Book Antiqua"/>
          <w:bCs/>
          <w:color w:val="000000"/>
        </w:rPr>
        <w:br w:type="page"/>
      </w:r>
      <w:r>
        <w:rPr>
          <w:rFonts w:ascii="Book Antiqua" w:hAnsi="Book Antiqua"/>
          <w:b/>
          <w:bCs/>
          <w:color w:val="000000"/>
          <w:spacing w:val="1"/>
        </w:rPr>
        <w:t xml:space="preserve">Table 1 Antimicrobial susceptibility testing for </w:t>
      </w:r>
      <w:r>
        <w:rPr>
          <w:rFonts w:ascii="Book Antiqua" w:hAnsi="Book Antiqua"/>
          <w:b/>
          <w:bCs/>
          <w:i/>
          <w:iCs/>
          <w:color w:val="000000"/>
          <w:spacing w:val="1"/>
        </w:rPr>
        <w:t>Acinetobacter baumannii</w:t>
      </w:r>
      <w:r>
        <w:rPr>
          <w:rFonts w:ascii="Book Antiqua" w:hAnsi="Book Antiqua"/>
          <w:b/>
          <w:bCs/>
          <w:color w:val="000000"/>
          <w:spacing w:val="1"/>
        </w:rPr>
        <w:t xml:space="preserve"> in </w:t>
      </w:r>
      <w:r>
        <w:rPr>
          <w:rFonts w:ascii="Book Antiqua" w:eastAsia="等线" w:hAnsi="Book Antiqua"/>
          <w:b/>
          <w:bCs/>
        </w:rPr>
        <w:t>cerebrospinal fluid</w:t>
      </w:r>
    </w:p>
    <w:tbl>
      <w:tblPr>
        <w:tblStyle w:val="a7"/>
        <w:tblW w:w="8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2185"/>
        <w:gridCol w:w="2958"/>
      </w:tblGrid>
      <w:tr w:rsidR="002D14F1">
        <w:trPr>
          <w:trHeight w:val="423"/>
        </w:trPr>
        <w:tc>
          <w:tcPr>
            <w:tcW w:w="3571" w:type="dxa"/>
            <w:tcBorders>
              <w:top w:val="single" w:sz="4" w:space="0" w:color="auto"/>
              <w:bottom w:val="single" w:sz="4" w:space="0" w:color="auto"/>
            </w:tcBorders>
          </w:tcPr>
          <w:p w:rsidR="002D14F1" w:rsidRDefault="00EA2CB4">
            <w:pPr>
              <w:adjustRightInd w:val="0"/>
              <w:spacing w:line="360" w:lineRule="auto"/>
              <w:jc w:val="both"/>
              <w:rPr>
                <w:rFonts w:ascii="Book Antiqua" w:hAnsi="Book Antiqua"/>
                <w:b/>
                <w:bCs/>
                <w:color w:val="000000"/>
                <w:spacing w:val="1"/>
                <w:lang w:eastAsia="zh-CN"/>
              </w:rPr>
            </w:pPr>
            <w:r>
              <w:rPr>
                <w:rFonts w:ascii="Book Antiqua" w:hAnsi="Book Antiqua"/>
                <w:b/>
                <w:bCs/>
                <w:color w:val="000000"/>
                <w:spacing w:val="1"/>
                <w:lang w:eastAsia="zh-CN"/>
              </w:rPr>
              <w:t>Antibiotic</w:t>
            </w:r>
          </w:p>
        </w:tc>
        <w:tc>
          <w:tcPr>
            <w:tcW w:w="2185" w:type="dxa"/>
            <w:tcBorders>
              <w:top w:val="single" w:sz="4" w:space="0" w:color="auto"/>
              <w:bottom w:val="single" w:sz="4" w:space="0" w:color="auto"/>
            </w:tcBorders>
          </w:tcPr>
          <w:p w:rsidR="002D14F1" w:rsidRDefault="00EA2CB4">
            <w:pPr>
              <w:adjustRightInd w:val="0"/>
              <w:spacing w:line="360" w:lineRule="auto"/>
              <w:jc w:val="both"/>
              <w:rPr>
                <w:rFonts w:ascii="Book Antiqua" w:hAnsi="Book Antiqua"/>
                <w:b/>
                <w:bCs/>
                <w:color w:val="000000"/>
                <w:spacing w:val="1"/>
                <w:lang w:eastAsia="zh-CN"/>
              </w:rPr>
            </w:pPr>
            <w:r>
              <w:rPr>
                <w:rFonts w:ascii="Book Antiqua" w:hAnsi="Book Antiqua"/>
                <w:b/>
                <w:bCs/>
                <w:color w:val="000000"/>
                <w:spacing w:val="1"/>
                <w:lang w:eastAsia="zh-CN"/>
              </w:rPr>
              <w:t>Susceptibility</w:t>
            </w:r>
          </w:p>
        </w:tc>
        <w:tc>
          <w:tcPr>
            <w:tcW w:w="2958" w:type="dxa"/>
            <w:tcBorders>
              <w:top w:val="single" w:sz="4" w:space="0" w:color="auto"/>
              <w:bottom w:val="single" w:sz="4" w:space="0" w:color="auto"/>
            </w:tcBorders>
          </w:tcPr>
          <w:p w:rsidR="002D14F1" w:rsidRDefault="00EA2CB4">
            <w:pPr>
              <w:adjustRightInd w:val="0"/>
              <w:spacing w:line="360" w:lineRule="auto"/>
              <w:jc w:val="both"/>
              <w:rPr>
                <w:rFonts w:ascii="Book Antiqua" w:hAnsi="Book Antiqua"/>
                <w:b/>
                <w:bCs/>
                <w:color w:val="000000"/>
                <w:spacing w:val="1"/>
                <w:lang w:eastAsia="zh-CN"/>
              </w:rPr>
            </w:pPr>
            <w:r>
              <w:rPr>
                <w:rFonts w:ascii="Book Antiqua" w:hAnsi="Book Antiqua"/>
                <w:b/>
                <w:bCs/>
                <w:color w:val="000000"/>
                <w:spacing w:val="1"/>
                <w:lang w:eastAsia="zh-CN"/>
              </w:rPr>
              <w:t>MIC (mg/L)</w:t>
            </w:r>
          </w:p>
        </w:tc>
      </w:tr>
      <w:tr w:rsidR="002D14F1">
        <w:trPr>
          <w:trHeight w:val="416"/>
        </w:trPr>
        <w:tc>
          <w:tcPr>
            <w:tcW w:w="3571" w:type="dxa"/>
            <w:tcBorders>
              <w:top w:val="single" w:sz="4" w:space="0" w:color="auto"/>
            </w:tcBorders>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Amikacin</w:t>
            </w:r>
          </w:p>
        </w:tc>
        <w:tc>
          <w:tcPr>
            <w:tcW w:w="2185" w:type="dxa"/>
            <w:tcBorders>
              <w:top w:val="single" w:sz="4" w:space="0" w:color="auto"/>
            </w:tcBorders>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R</w:t>
            </w:r>
          </w:p>
        </w:tc>
        <w:tc>
          <w:tcPr>
            <w:tcW w:w="2958" w:type="dxa"/>
            <w:tcBorders>
              <w:top w:val="single" w:sz="4" w:space="0" w:color="auto"/>
            </w:tcBorders>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&gt; 32</w:t>
            </w:r>
          </w:p>
        </w:tc>
      </w:tr>
      <w:tr w:rsidR="002D14F1">
        <w:trPr>
          <w:trHeight w:val="416"/>
        </w:trPr>
        <w:tc>
          <w:tcPr>
            <w:tcW w:w="3571"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Ceftriaxone</w:t>
            </w:r>
          </w:p>
        </w:tc>
        <w:tc>
          <w:tcPr>
            <w:tcW w:w="2185"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I</w:t>
            </w:r>
          </w:p>
        </w:tc>
        <w:tc>
          <w:tcPr>
            <w:tcW w:w="2958"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&gt; 32</w:t>
            </w:r>
          </w:p>
        </w:tc>
      </w:tr>
      <w:tr w:rsidR="002D14F1">
        <w:trPr>
          <w:trHeight w:val="416"/>
        </w:trPr>
        <w:tc>
          <w:tcPr>
            <w:tcW w:w="3571"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Cefotaxime</w:t>
            </w:r>
          </w:p>
        </w:tc>
        <w:tc>
          <w:tcPr>
            <w:tcW w:w="2185"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R</w:t>
            </w:r>
          </w:p>
        </w:tc>
        <w:tc>
          <w:tcPr>
            <w:tcW w:w="2958"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&gt; 32</w:t>
            </w:r>
          </w:p>
        </w:tc>
      </w:tr>
      <w:tr w:rsidR="002D14F1">
        <w:trPr>
          <w:trHeight w:val="423"/>
        </w:trPr>
        <w:tc>
          <w:tcPr>
            <w:tcW w:w="3571"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Ceftazidime</w:t>
            </w:r>
          </w:p>
        </w:tc>
        <w:tc>
          <w:tcPr>
            <w:tcW w:w="2185"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R</w:t>
            </w:r>
          </w:p>
        </w:tc>
        <w:tc>
          <w:tcPr>
            <w:tcW w:w="2958"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&gt; 16</w:t>
            </w:r>
          </w:p>
        </w:tc>
      </w:tr>
      <w:tr w:rsidR="002D14F1">
        <w:trPr>
          <w:trHeight w:val="416"/>
        </w:trPr>
        <w:tc>
          <w:tcPr>
            <w:tcW w:w="3571"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Cefepime</w:t>
            </w:r>
          </w:p>
        </w:tc>
        <w:tc>
          <w:tcPr>
            <w:tcW w:w="2185"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R</w:t>
            </w:r>
          </w:p>
        </w:tc>
        <w:tc>
          <w:tcPr>
            <w:tcW w:w="2958"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&gt; 16</w:t>
            </w:r>
          </w:p>
        </w:tc>
      </w:tr>
      <w:tr w:rsidR="002D14F1">
        <w:trPr>
          <w:trHeight w:val="416"/>
        </w:trPr>
        <w:tc>
          <w:tcPr>
            <w:tcW w:w="3571"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Tetracycline</w:t>
            </w:r>
          </w:p>
        </w:tc>
        <w:tc>
          <w:tcPr>
            <w:tcW w:w="2185"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R</w:t>
            </w:r>
          </w:p>
        </w:tc>
        <w:tc>
          <w:tcPr>
            <w:tcW w:w="2958"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&gt; 8</w:t>
            </w:r>
          </w:p>
        </w:tc>
      </w:tr>
      <w:tr w:rsidR="002D14F1">
        <w:trPr>
          <w:trHeight w:val="416"/>
        </w:trPr>
        <w:tc>
          <w:tcPr>
            <w:tcW w:w="3571"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Levofloxacin</w:t>
            </w:r>
          </w:p>
        </w:tc>
        <w:tc>
          <w:tcPr>
            <w:tcW w:w="2185"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R</w:t>
            </w:r>
          </w:p>
        </w:tc>
        <w:tc>
          <w:tcPr>
            <w:tcW w:w="2958"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&gt; 4</w:t>
            </w:r>
          </w:p>
        </w:tc>
      </w:tr>
      <w:tr w:rsidR="002D14F1">
        <w:trPr>
          <w:trHeight w:val="416"/>
        </w:trPr>
        <w:tc>
          <w:tcPr>
            <w:tcW w:w="3571"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Selectrin</w:t>
            </w:r>
          </w:p>
        </w:tc>
        <w:tc>
          <w:tcPr>
            <w:tcW w:w="2185"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R</w:t>
            </w:r>
          </w:p>
        </w:tc>
        <w:tc>
          <w:tcPr>
            <w:tcW w:w="2958"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&gt; 2</w:t>
            </w:r>
          </w:p>
        </w:tc>
      </w:tr>
      <w:tr w:rsidR="002D14F1">
        <w:trPr>
          <w:trHeight w:val="416"/>
        </w:trPr>
        <w:tc>
          <w:tcPr>
            <w:tcW w:w="3571"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Piperacillin</w:t>
            </w:r>
          </w:p>
        </w:tc>
        <w:tc>
          <w:tcPr>
            <w:tcW w:w="2185"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R</w:t>
            </w:r>
          </w:p>
        </w:tc>
        <w:tc>
          <w:tcPr>
            <w:tcW w:w="2958"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&gt; 64</w:t>
            </w:r>
          </w:p>
        </w:tc>
      </w:tr>
      <w:tr w:rsidR="002D14F1">
        <w:trPr>
          <w:trHeight w:val="416"/>
        </w:trPr>
        <w:tc>
          <w:tcPr>
            <w:tcW w:w="3571"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Tigecycline </w:t>
            </w:r>
          </w:p>
        </w:tc>
        <w:tc>
          <w:tcPr>
            <w:tcW w:w="2185"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S</w:t>
            </w:r>
          </w:p>
        </w:tc>
        <w:tc>
          <w:tcPr>
            <w:tcW w:w="2958" w:type="dxa"/>
          </w:tcPr>
          <w:p w:rsidR="002D14F1" w:rsidRDefault="002D14F1">
            <w:pPr>
              <w:adjustRightInd w:val="0"/>
              <w:spacing w:line="360" w:lineRule="auto"/>
              <w:jc w:val="both"/>
              <w:rPr>
                <w:rFonts w:ascii="Book Antiqua" w:hAnsi="Book Antiqua"/>
                <w:color w:val="000000"/>
                <w:spacing w:val="1"/>
                <w:lang w:eastAsia="zh-CN"/>
              </w:rPr>
            </w:pPr>
          </w:p>
        </w:tc>
      </w:tr>
      <w:tr w:rsidR="002D14F1">
        <w:trPr>
          <w:trHeight w:val="423"/>
        </w:trPr>
        <w:tc>
          <w:tcPr>
            <w:tcW w:w="3571"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Gentamicin</w:t>
            </w:r>
          </w:p>
        </w:tc>
        <w:tc>
          <w:tcPr>
            <w:tcW w:w="2185"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R</w:t>
            </w:r>
          </w:p>
        </w:tc>
        <w:tc>
          <w:tcPr>
            <w:tcW w:w="2958"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&gt; 8</w:t>
            </w:r>
          </w:p>
        </w:tc>
      </w:tr>
      <w:tr w:rsidR="002D14F1">
        <w:trPr>
          <w:trHeight w:val="416"/>
        </w:trPr>
        <w:tc>
          <w:tcPr>
            <w:tcW w:w="3571"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Ciprofloxacin</w:t>
            </w:r>
          </w:p>
        </w:tc>
        <w:tc>
          <w:tcPr>
            <w:tcW w:w="2185"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R</w:t>
            </w:r>
          </w:p>
        </w:tc>
        <w:tc>
          <w:tcPr>
            <w:tcW w:w="2958"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&gt; 2</w:t>
            </w:r>
          </w:p>
        </w:tc>
      </w:tr>
      <w:tr w:rsidR="002D14F1">
        <w:trPr>
          <w:trHeight w:val="416"/>
        </w:trPr>
        <w:tc>
          <w:tcPr>
            <w:tcW w:w="3571"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Tobramycin</w:t>
            </w:r>
          </w:p>
        </w:tc>
        <w:tc>
          <w:tcPr>
            <w:tcW w:w="2185"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R</w:t>
            </w:r>
          </w:p>
        </w:tc>
        <w:tc>
          <w:tcPr>
            <w:tcW w:w="2958"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&gt; 8</w:t>
            </w:r>
          </w:p>
        </w:tc>
      </w:tr>
      <w:tr w:rsidR="002D14F1">
        <w:trPr>
          <w:trHeight w:val="416"/>
        </w:trPr>
        <w:tc>
          <w:tcPr>
            <w:tcW w:w="3571"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Meropenem</w:t>
            </w:r>
          </w:p>
        </w:tc>
        <w:tc>
          <w:tcPr>
            <w:tcW w:w="2185"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R</w:t>
            </w:r>
          </w:p>
        </w:tc>
        <w:tc>
          <w:tcPr>
            <w:tcW w:w="2958" w:type="dxa"/>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&gt; 8</w:t>
            </w:r>
          </w:p>
        </w:tc>
      </w:tr>
      <w:tr w:rsidR="002D14F1">
        <w:trPr>
          <w:trHeight w:val="416"/>
        </w:trPr>
        <w:tc>
          <w:tcPr>
            <w:tcW w:w="3571" w:type="dxa"/>
            <w:tcBorders>
              <w:bottom w:val="single" w:sz="4" w:space="0" w:color="auto"/>
            </w:tcBorders>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Ticarcillin</w:t>
            </w:r>
          </w:p>
        </w:tc>
        <w:tc>
          <w:tcPr>
            <w:tcW w:w="2185" w:type="dxa"/>
            <w:tcBorders>
              <w:bottom w:val="single" w:sz="4" w:space="0" w:color="auto"/>
            </w:tcBorders>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R</w:t>
            </w:r>
          </w:p>
        </w:tc>
        <w:tc>
          <w:tcPr>
            <w:tcW w:w="2958" w:type="dxa"/>
            <w:tcBorders>
              <w:bottom w:val="single" w:sz="4" w:space="0" w:color="auto"/>
            </w:tcBorders>
          </w:tcPr>
          <w:p w:rsidR="002D14F1" w:rsidRDefault="00EA2CB4">
            <w:pPr>
              <w:adjustRightInd w:val="0"/>
              <w:spacing w:line="360" w:lineRule="auto"/>
              <w:jc w:val="both"/>
              <w:rPr>
                <w:rFonts w:ascii="Book Antiqua" w:hAnsi="Book Antiqua"/>
                <w:color w:val="000000"/>
                <w:spacing w:val="1"/>
                <w:lang w:eastAsia="zh-CN"/>
              </w:rPr>
            </w:pPr>
            <w:r>
              <w:rPr>
                <w:rFonts w:ascii="Book Antiqua" w:hAnsi="Book Antiqua"/>
                <w:color w:val="000000"/>
                <w:spacing w:val="1"/>
                <w:lang w:eastAsia="zh-CN"/>
              </w:rPr>
              <w:t>&gt; 64</w:t>
            </w:r>
          </w:p>
        </w:tc>
      </w:tr>
    </w:tbl>
    <w:p w:rsidR="002D14F1" w:rsidRDefault="00EA2CB4">
      <w:pPr>
        <w:adjustRightInd w:val="0"/>
        <w:spacing w:line="360" w:lineRule="auto"/>
        <w:jc w:val="both"/>
        <w:rPr>
          <w:rFonts w:ascii="Book Antiqua" w:hAnsi="Book Antiqua"/>
          <w:color w:val="000000"/>
          <w:spacing w:val="1"/>
        </w:rPr>
        <w:sectPr w:rsidR="002D14F1">
          <w:type w:val="continuous"/>
          <w:pgSz w:w="12240" w:h="15840"/>
          <w:pgMar w:top="1440" w:right="1800" w:bottom="1440" w:left="1800" w:header="720" w:footer="720" w:gutter="0"/>
          <w:cols w:space="720"/>
          <w:docGrid w:linePitch="360"/>
        </w:sectPr>
      </w:pPr>
      <w:r>
        <w:rPr>
          <w:rFonts w:ascii="Book Antiqua" w:eastAsia="Book Antiqua" w:hAnsi="Book Antiqua" w:cs="Book Antiqua"/>
          <w:color w:val="000000"/>
        </w:rPr>
        <w:t>R: Resistance; I: Intermediary; S: Sensitivity; MIC: Minimum inhibitory concentration.</w:t>
      </w:r>
    </w:p>
    <w:p w:rsidR="002D14F1" w:rsidRDefault="00EA2CB4">
      <w:pPr>
        <w:adjustRightInd w:val="0"/>
        <w:spacing w:line="360" w:lineRule="auto"/>
        <w:jc w:val="both"/>
        <w:rPr>
          <w:rFonts w:ascii="Book Antiqua" w:hAnsi="Book Antiqua"/>
          <w:b/>
          <w:bCs/>
        </w:rPr>
      </w:pPr>
      <w:r>
        <w:rPr>
          <w:rFonts w:ascii="Book Antiqua" w:hAnsi="Book Antiqua"/>
          <w:b/>
          <w:bCs/>
        </w:rPr>
        <w:t>Table 2 Clinical course and cerebrospinal fluid examination</w:t>
      </w:r>
    </w:p>
    <w:tbl>
      <w:tblPr>
        <w:tblStyle w:val="a7"/>
        <w:tblpPr w:leftFromText="180" w:rightFromText="180" w:vertAnchor="text" w:horzAnchor="margin" w:tblpY="38"/>
        <w:tblW w:w="1306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2232"/>
        <w:gridCol w:w="1458"/>
        <w:gridCol w:w="1469"/>
        <w:gridCol w:w="1645"/>
        <w:gridCol w:w="1771"/>
        <w:gridCol w:w="1771"/>
        <w:gridCol w:w="1304"/>
      </w:tblGrid>
      <w:tr w:rsidR="002D14F1">
        <w:trPr>
          <w:trHeight w:val="974"/>
        </w:trPr>
        <w:tc>
          <w:tcPr>
            <w:tcW w:w="1413" w:type="dxa"/>
            <w:tcBorders>
              <w:top w:val="single" w:sz="4" w:space="0" w:color="auto"/>
              <w:bottom w:val="single" w:sz="4" w:space="0" w:color="auto"/>
            </w:tcBorders>
          </w:tcPr>
          <w:p w:rsidR="002D14F1" w:rsidRDefault="00EA2CB4">
            <w:pPr>
              <w:adjustRightInd w:val="0"/>
              <w:spacing w:line="360" w:lineRule="auto"/>
              <w:jc w:val="both"/>
              <w:rPr>
                <w:rFonts w:ascii="Book Antiqua" w:eastAsia="等线" w:hAnsi="Book Antiqua"/>
                <w:b/>
                <w:bCs/>
                <w:lang w:eastAsia="zh-CN"/>
              </w:rPr>
            </w:pPr>
            <w:r>
              <w:rPr>
                <w:rFonts w:ascii="Book Antiqua" w:eastAsia="等线" w:hAnsi="Book Antiqua"/>
                <w:b/>
                <w:bCs/>
                <w:lang w:eastAsia="zh-CN"/>
              </w:rPr>
              <w:t>Hospital stay</w:t>
            </w:r>
          </w:p>
        </w:tc>
        <w:tc>
          <w:tcPr>
            <w:tcW w:w="2232" w:type="dxa"/>
            <w:tcBorders>
              <w:top w:val="single" w:sz="4" w:space="0" w:color="auto"/>
              <w:bottom w:val="single" w:sz="4" w:space="0" w:color="auto"/>
            </w:tcBorders>
          </w:tcPr>
          <w:p w:rsidR="002D14F1" w:rsidRDefault="00EA2CB4">
            <w:pPr>
              <w:adjustRightInd w:val="0"/>
              <w:spacing w:line="360" w:lineRule="auto"/>
              <w:jc w:val="both"/>
              <w:rPr>
                <w:rFonts w:ascii="Book Antiqua" w:eastAsia="等线" w:hAnsi="Book Antiqua"/>
                <w:b/>
                <w:bCs/>
                <w:lang w:eastAsia="zh-CN"/>
              </w:rPr>
            </w:pPr>
            <w:r>
              <w:rPr>
                <w:rFonts w:ascii="Book Antiqua" w:eastAsia="等线" w:hAnsi="Book Antiqua"/>
                <w:b/>
                <w:bCs/>
                <w:lang w:eastAsia="zh-CN"/>
              </w:rPr>
              <w:t>Highest body temperature (°C)</w:t>
            </w:r>
          </w:p>
        </w:tc>
        <w:tc>
          <w:tcPr>
            <w:tcW w:w="1458" w:type="dxa"/>
            <w:tcBorders>
              <w:top w:val="single" w:sz="4" w:space="0" w:color="auto"/>
              <w:bottom w:val="single" w:sz="4" w:space="0" w:color="auto"/>
            </w:tcBorders>
          </w:tcPr>
          <w:p w:rsidR="002D14F1" w:rsidRDefault="00EA2CB4">
            <w:pPr>
              <w:adjustRightInd w:val="0"/>
              <w:spacing w:line="360" w:lineRule="auto"/>
              <w:jc w:val="both"/>
              <w:rPr>
                <w:rFonts w:ascii="Book Antiqua" w:eastAsia="等线" w:hAnsi="Book Antiqua"/>
                <w:b/>
                <w:bCs/>
                <w:lang w:eastAsia="zh-CN"/>
              </w:rPr>
            </w:pPr>
            <w:r>
              <w:rPr>
                <w:rFonts w:ascii="Book Antiqua" w:eastAsia="等线" w:hAnsi="Book Antiqua"/>
                <w:b/>
                <w:bCs/>
                <w:lang w:eastAsia="zh-CN"/>
              </w:rPr>
              <w:t>Blood WBC (× 10</w:t>
            </w:r>
            <w:r>
              <w:rPr>
                <w:rFonts w:ascii="Book Antiqua" w:eastAsia="等线" w:hAnsi="Book Antiqua"/>
                <w:b/>
                <w:bCs/>
                <w:vertAlign w:val="superscript"/>
                <w:lang w:eastAsia="zh-CN"/>
              </w:rPr>
              <w:t>9</w:t>
            </w:r>
            <w:r>
              <w:rPr>
                <w:rFonts w:ascii="Book Antiqua" w:eastAsia="等线" w:hAnsi="Book Antiqua"/>
                <w:b/>
                <w:bCs/>
                <w:lang w:eastAsia="zh-CN"/>
              </w:rPr>
              <w:t>/L)</w:t>
            </w:r>
          </w:p>
        </w:tc>
        <w:tc>
          <w:tcPr>
            <w:tcW w:w="1469" w:type="dxa"/>
            <w:tcBorders>
              <w:top w:val="single" w:sz="4" w:space="0" w:color="auto"/>
              <w:bottom w:val="single" w:sz="4" w:space="0" w:color="auto"/>
            </w:tcBorders>
          </w:tcPr>
          <w:p w:rsidR="002D14F1" w:rsidRDefault="00EA2CB4">
            <w:pPr>
              <w:adjustRightInd w:val="0"/>
              <w:spacing w:line="360" w:lineRule="auto"/>
              <w:jc w:val="both"/>
              <w:rPr>
                <w:rFonts w:ascii="Book Antiqua" w:eastAsia="等线" w:hAnsi="Book Antiqua"/>
                <w:b/>
                <w:bCs/>
                <w:lang w:eastAsia="zh-CN"/>
              </w:rPr>
            </w:pPr>
            <w:r>
              <w:rPr>
                <w:rFonts w:ascii="Book Antiqua" w:eastAsia="等线" w:hAnsi="Book Antiqua"/>
                <w:b/>
                <w:bCs/>
                <w:lang w:eastAsia="zh-CN"/>
              </w:rPr>
              <w:t>Blood CRP (mg/L)</w:t>
            </w:r>
          </w:p>
        </w:tc>
        <w:tc>
          <w:tcPr>
            <w:tcW w:w="1645" w:type="dxa"/>
            <w:tcBorders>
              <w:top w:val="single" w:sz="4" w:space="0" w:color="auto"/>
              <w:bottom w:val="single" w:sz="4" w:space="0" w:color="auto"/>
            </w:tcBorders>
          </w:tcPr>
          <w:p w:rsidR="002D14F1" w:rsidRDefault="00EA2CB4">
            <w:pPr>
              <w:adjustRightInd w:val="0"/>
              <w:spacing w:line="360" w:lineRule="auto"/>
              <w:jc w:val="both"/>
              <w:rPr>
                <w:rFonts w:ascii="Book Antiqua" w:eastAsia="等线" w:hAnsi="Book Antiqua"/>
                <w:b/>
                <w:bCs/>
                <w:lang w:eastAsia="zh-CN"/>
              </w:rPr>
            </w:pPr>
            <w:r>
              <w:rPr>
                <w:rFonts w:ascii="Book Antiqua" w:eastAsia="等线" w:hAnsi="Book Antiqua"/>
                <w:b/>
                <w:bCs/>
                <w:lang w:eastAsia="zh-CN"/>
              </w:rPr>
              <w:t>CSF glucose (mmol/L)</w:t>
            </w:r>
          </w:p>
        </w:tc>
        <w:tc>
          <w:tcPr>
            <w:tcW w:w="1771" w:type="dxa"/>
            <w:tcBorders>
              <w:top w:val="single" w:sz="4" w:space="0" w:color="auto"/>
              <w:bottom w:val="single" w:sz="4" w:space="0" w:color="auto"/>
            </w:tcBorders>
          </w:tcPr>
          <w:p w:rsidR="002D14F1" w:rsidRDefault="00EA2CB4">
            <w:pPr>
              <w:adjustRightInd w:val="0"/>
              <w:spacing w:line="360" w:lineRule="auto"/>
              <w:jc w:val="both"/>
              <w:rPr>
                <w:rFonts w:ascii="Book Antiqua" w:eastAsia="等线" w:hAnsi="Book Antiqua"/>
                <w:b/>
                <w:bCs/>
                <w:lang w:eastAsia="zh-CN"/>
              </w:rPr>
            </w:pPr>
            <w:r>
              <w:rPr>
                <w:rFonts w:ascii="Book Antiqua" w:eastAsia="等线" w:hAnsi="Book Antiqua"/>
                <w:b/>
                <w:bCs/>
                <w:lang w:eastAsia="zh-CN"/>
              </w:rPr>
              <w:t>CSF protein (g/L)</w:t>
            </w:r>
          </w:p>
        </w:tc>
        <w:tc>
          <w:tcPr>
            <w:tcW w:w="1771" w:type="dxa"/>
            <w:tcBorders>
              <w:top w:val="single" w:sz="4" w:space="0" w:color="auto"/>
              <w:bottom w:val="single" w:sz="4" w:space="0" w:color="auto"/>
            </w:tcBorders>
          </w:tcPr>
          <w:p w:rsidR="002D14F1" w:rsidRDefault="00EA2CB4">
            <w:pPr>
              <w:adjustRightInd w:val="0"/>
              <w:spacing w:line="360" w:lineRule="auto"/>
              <w:jc w:val="both"/>
              <w:rPr>
                <w:rFonts w:ascii="Book Antiqua" w:eastAsia="等线" w:hAnsi="Book Antiqua"/>
                <w:b/>
                <w:bCs/>
                <w:lang w:eastAsia="zh-CN"/>
              </w:rPr>
            </w:pPr>
            <w:r>
              <w:rPr>
                <w:rFonts w:ascii="Book Antiqua" w:eastAsia="等线" w:hAnsi="Book Antiqua"/>
                <w:b/>
                <w:bCs/>
                <w:lang w:eastAsia="zh-CN"/>
              </w:rPr>
              <w:t>CSF WBC (× 10</w:t>
            </w:r>
            <w:r>
              <w:rPr>
                <w:rFonts w:ascii="Book Antiqua" w:eastAsia="等线" w:hAnsi="Book Antiqua"/>
                <w:b/>
                <w:bCs/>
                <w:vertAlign w:val="superscript"/>
                <w:lang w:eastAsia="zh-CN"/>
              </w:rPr>
              <w:t>6</w:t>
            </w:r>
            <w:r>
              <w:rPr>
                <w:rFonts w:ascii="Book Antiqua" w:eastAsia="等线" w:hAnsi="Book Antiqua"/>
                <w:b/>
                <w:bCs/>
                <w:lang w:eastAsia="zh-CN"/>
              </w:rPr>
              <w:t>/L)</w:t>
            </w:r>
          </w:p>
        </w:tc>
        <w:tc>
          <w:tcPr>
            <w:tcW w:w="1304" w:type="dxa"/>
            <w:tcBorders>
              <w:top w:val="single" w:sz="4" w:space="0" w:color="auto"/>
              <w:bottom w:val="single" w:sz="4" w:space="0" w:color="auto"/>
            </w:tcBorders>
          </w:tcPr>
          <w:p w:rsidR="002D14F1" w:rsidRDefault="00EA2CB4">
            <w:pPr>
              <w:adjustRightInd w:val="0"/>
              <w:spacing w:line="360" w:lineRule="auto"/>
              <w:jc w:val="both"/>
              <w:rPr>
                <w:rFonts w:ascii="Book Antiqua" w:eastAsia="等线" w:hAnsi="Book Antiqua"/>
                <w:b/>
                <w:bCs/>
                <w:lang w:eastAsia="zh-CN"/>
              </w:rPr>
            </w:pPr>
            <w:r>
              <w:rPr>
                <w:rFonts w:ascii="Book Antiqua" w:eastAsia="等线" w:hAnsi="Book Antiqua"/>
                <w:b/>
                <w:bCs/>
                <w:lang w:eastAsia="zh-CN"/>
              </w:rPr>
              <w:t>Culture of CSF</w:t>
            </w:r>
          </w:p>
        </w:tc>
      </w:tr>
      <w:tr w:rsidR="002D14F1">
        <w:trPr>
          <w:trHeight w:val="171"/>
        </w:trPr>
        <w:tc>
          <w:tcPr>
            <w:tcW w:w="1413" w:type="dxa"/>
            <w:tcBorders>
              <w:top w:val="single" w:sz="4" w:space="0" w:color="auto"/>
            </w:tcBorders>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Day 18</w:t>
            </w:r>
          </w:p>
        </w:tc>
        <w:tc>
          <w:tcPr>
            <w:tcW w:w="2232" w:type="dxa"/>
            <w:tcBorders>
              <w:top w:val="single" w:sz="4" w:space="0" w:color="auto"/>
            </w:tcBorders>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39.1</w:t>
            </w:r>
          </w:p>
        </w:tc>
        <w:tc>
          <w:tcPr>
            <w:tcW w:w="1458" w:type="dxa"/>
            <w:tcBorders>
              <w:top w:val="single" w:sz="4" w:space="0" w:color="auto"/>
            </w:tcBorders>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10.37</w:t>
            </w:r>
          </w:p>
        </w:tc>
        <w:tc>
          <w:tcPr>
            <w:tcW w:w="1469" w:type="dxa"/>
            <w:tcBorders>
              <w:top w:val="single" w:sz="4" w:space="0" w:color="auto"/>
            </w:tcBorders>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104</w:t>
            </w:r>
          </w:p>
        </w:tc>
        <w:tc>
          <w:tcPr>
            <w:tcW w:w="1645" w:type="dxa"/>
            <w:tcBorders>
              <w:top w:val="single" w:sz="4" w:space="0" w:color="auto"/>
            </w:tcBorders>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0.8</w:t>
            </w:r>
          </w:p>
        </w:tc>
        <w:tc>
          <w:tcPr>
            <w:tcW w:w="1771" w:type="dxa"/>
            <w:tcBorders>
              <w:top w:val="single" w:sz="4" w:space="0" w:color="auto"/>
            </w:tcBorders>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4.49</w:t>
            </w:r>
          </w:p>
        </w:tc>
        <w:tc>
          <w:tcPr>
            <w:tcW w:w="1771" w:type="dxa"/>
            <w:tcBorders>
              <w:top w:val="single" w:sz="4" w:space="0" w:color="auto"/>
            </w:tcBorders>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8800</w:t>
            </w:r>
          </w:p>
        </w:tc>
        <w:tc>
          <w:tcPr>
            <w:tcW w:w="1304" w:type="dxa"/>
            <w:tcBorders>
              <w:top w:val="single" w:sz="4" w:space="0" w:color="auto"/>
            </w:tcBorders>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N</w:t>
            </w:r>
          </w:p>
        </w:tc>
      </w:tr>
      <w:tr w:rsidR="002D14F1">
        <w:trPr>
          <w:trHeight w:val="171"/>
        </w:trPr>
        <w:tc>
          <w:tcPr>
            <w:tcW w:w="1413"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Day 24</w:t>
            </w:r>
          </w:p>
        </w:tc>
        <w:tc>
          <w:tcPr>
            <w:tcW w:w="2232"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38.5</w:t>
            </w:r>
          </w:p>
        </w:tc>
        <w:tc>
          <w:tcPr>
            <w:tcW w:w="1458"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9.85</w:t>
            </w:r>
          </w:p>
        </w:tc>
        <w:tc>
          <w:tcPr>
            <w:tcW w:w="1469"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71</w:t>
            </w:r>
          </w:p>
        </w:tc>
        <w:tc>
          <w:tcPr>
            <w:tcW w:w="1645"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0.8</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5.75</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14000</w:t>
            </w:r>
          </w:p>
        </w:tc>
        <w:tc>
          <w:tcPr>
            <w:tcW w:w="1304"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MDRAB</w:t>
            </w:r>
          </w:p>
        </w:tc>
      </w:tr>
      <w:tr w:rsidR="002D14F1">
        <w:trPr>
          <w:trHeight w:val="171"/>
        </w:trPr>
        <w:tc>
          <w:tcPr>
            <w:tcW w:w="1413"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Day 27</w:t>
            </w:r>
          </w:p>
        </w:tc>
        <w:tc>
          <w:tcPr>
            <w:tcW w:w="2232"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37.6</w:t>
            </w:r>
          </w:p>
        </w:tc>
        <w:tc>
          <w:tcPr>
            <w:tcW w:w="1458"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6.79</w:t>
            </w:r>
          </w:p>
        </w:tc>
        <w:tc>
          <w:tcPr>
            <w:tcW w:w="1469"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65</w:t>
            </w:r>
          </w:p>
        </w:tc>
        <w:tc>
          <w:tcPr>
            <w:tcW w:w="1645"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1.8</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2.58</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1200</w:t>
            </w:r>
          </w:p>
        </w:tc>
        <w:tc>
          <w:tcPr>
            <w:tcW w:w="1304"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MDRAB</w:t>
            </w:r>
          </w:p>
        </w:tc>
      </w:tr>
      <w:tr w:rsidR="002D14F1">
        <w:trPr>
          <w:trHeight w:val="171"/>
        </w:trPr>
        <w:tc>
          <w:tcPr>
            <w:tcW w:w="1413"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Day 31</w:t>
            </w:r>
          </w:p>
        </w:tc>
        <w:tc>
          <w:tcPr>
            <w:tcW w:w="2232"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37.9</w:t>
            </w:r>
          </w:p>
        </w:tc>
        <w:tc>
          <w:tcPr>
            <w:tcW w:w="1458"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7.02</w:t>
            </w:r>
          </w:p>
        </w:tc>
        <w:tc>
          <w:tcPr>
            <w:tcW w:w="1469"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43</w:t>
            </w:r>
          </w:p>
        </w:tc>
        <w:tc>
          <w:tcPr>
            <w:tcW w:w="1645"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2.9</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2.57</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590</w:t>
            </w:r>
          </w:p>
        </w:tc>
        <w:tc>
          <w:tcPr>
            <w:tcW w:w="1304"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MDRAB</w:t>
            </w:r>
          </w:p>
        </w:tc>
      </w:tr>
      <w:tr w:rsidR="002D14F1">
        <w:trPr>
          <w:trHeight w:val="171"/>
        </w:trPr>
        <w:tc>
          <w:tcPr>
            <w:tcW w:w="1413"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Day 32</w:t>
            </w:r>
          </w:p>
        </w:tc>
        <w:tc>
          <w:tcPr>
            <w:tcW w:w="2232"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37.2</w:t>
            </w:r>
          </w:p>
        </w:tc>
        <w:tc>
          <w:tcPr>
            <w:tcW w:w="1458"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7.71</w:t>
            </w:r>
          </w:p>
        </w:tc>
        <w:tc>
          <w:tcPr>
            <w:tcW w:w="1469" w:type="dxa"/>
          </w:tcPr>
          <w:p w:rsidR="002D14F1" w:rsidRDefault="002D14F1">
            <w:pPr>
              <w:adjustRightInd w:val="0"/>
              <w:spacing w:line="360" w:lineRule="auto"/>
              <w:jc w:val="both"/>
              <w:rPr>
                <w:rFonts w:ascii="Book Antiqua" w:eastAsia="等线" w:hAnsi="Book Antiqua"/>
                <w:lang w:eastAsia="zh-CN"/>
              </w:rPr>
            </w:pPr>
          </w:p>
        </w:tc>
        <w:tc>
          <w:tcPr>
            <w:tcW w:w="1645"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2.6</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2.25</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160</w:t>
            </w:r>
          </w:p>
        </w:tc>
        <w:tc>
          <w:tcPr>
            <w:tcW w:w="1304"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MDRAB</w:t>
            </w:r>
          </w:p>
        </w:tc>
      </w:tr>
      <w:tr w:rsidR="002D14F1">
        <w:trPr>
          <w:trHeight w:val="171"/>
        </w:trPr>
        <w:tc>
          <w:tcPr>
            <w:tcW w:w="1413"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Day 33</w:t>
            </w:r>
          </w:p>
        </w:tc>
        <w:tc>
          <w:tcPr>
            <w:tcW w:w="2232"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37.1</w:t>
            </w:r>
          </w:p>
        </w:tc>
        <w:tc>
          <w:tcPr>
            <w:tcW w:w="1458"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8.08</w:t>
            </w:r>
          </w:p>
        </w:tc>
        <w:tc>
          <w:tcPr>
            <w:tcW w:w="1469" w:type="dxa"/>
          </w:tcPr>
          <w:p w:rsidR="002D14F1" w:rsidRDefault="002D14F1">
            <w:pPr>
              <w:adjustRightInd w:val="0"/>
              <w:spacing w:line="360" w:lineRule="auto"/>
              <w:jc w:val="both"/>
              <w:rPr>
                <w:rFonts w:ascii="Book Antiqua" w:eastAsia="等线" w:hAnsi="Book Antiqua"/>
                <w:lang w:eastAsia="zh-CN"/>
              </w:rPr>
            </w:pPr>
          </w:p>
        </w:tc>
        <w:tc>
          <w:tcPr>
            <w:tcW w:w="1645"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3.2</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2.22</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240</w:t>
            </w:r>
          </w:p>
        </w:tc>
        <w:tc>
          <w:tcPr>
            <w:tcW w:w="1304"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MDRAB</w:t>
            </w:r>
          </w:p>
        </w:tc>
      </w:tr>
      <w:tr w:rsidR="002D14F1">
        <w:trPr>
          <w:trHeight w:val="171"/>
        </w:trPr>
        <w:tc>
          <w:tcPr>
            <w:tcW w:w="1413"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Day 36</w:t>
            </w:r>
          </w:p>
        </w:tc>
        <w:tc>
          <w:tcPr>
            <w:tcW w:w="2232"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37.4</w:t>
            </w:r>
          </w:p>
        </w:tc>
        <w:tc>
          <w:tcPr>
            <w:tcW w:w="1458"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8.32</w:t>
            </w:r>
          </w:p>
        </w:tc>
        <w:tc>
          <w:tcPr>
            <w:tcW w:w="1469"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14</w:t>
            </w:r>
          </w:p>
        </w:tc>
        <w:tc>
          <w:tcPr>
            <w:tcW w:w="1645"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3.4</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3.88</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40</w:t>
            </w:r>
          </w:p>
        </w:tc>
        <w:tc>
          <w:tcPr>
            <w:tcW w:w="1304"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N</w:t>
            </w:r>
          </w:p>
        </w:tc>
      </w:tr>
      <w:tr w:rsidR="002D14F1">
        <w:trPr>
          <w:trHeight w:val="40"/>
        </w:trPr>
        <w:tc>
          <w:tcPr>
            <w:tcW w:w="1413"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Day 41</w:t>
            </w:r>
          </w:p>
        </w:tc>
        <w:tc>
          <w:tcPr>
            <w:tcW w:w="2232"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37.0</w:t>
            </w:r>
          </w:p>
        </w:tc>
        <w:tc>
          <w:tcPr>
            <w:tcW w:w="1458"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8.21</w:t>
            </w:r>
          </w:p>
        </w:tc>
        <w:tc>
          <w:tcPr>
            <w:tcW w:w="1469" w:type="dxa"/>
          </w:tcPr>
          <w:p w:rsidR="002D14F1" w:rsidRDefault="002D14F1">
            <w:pPr>
              <w:adjustRightInd w:val="0"/>
              <w:spacing w:line="360" w:lineRule="auto"/>
              <w:jc w:val="both"/>
              <w:rPr>
                <w:rFonts w:ascii="Book Antiqua" w:eastAsia="等线" w:hAnsi="Book Antiqua"/>
                <w:lang w:eastAsia="zh-CN"/>
              </w:rPr>
            </w:pPr>
          </w:p>
        </w:tc>
        <w:tc>
          <w:tcPr>
            <w:tcW w:w="1645"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3.5</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2.64</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68</w:t>
            </w:r>
          </w:p>
        </w:tc>
        <w:tc>
          <w:tcPr>
            <w:tcW w:w="1304"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N</w:t>
            </w:r>
          </w:p>
        </w:tc>
      </w:tr>
      <w:tr w:rsidR="002D14F1">
        <w:trPr>
          <w:trHeight w:val="213"/>
        </w:trPr>
        <w:tc>
          <w:tcPr>
            <w:tcW w:w="1413"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Day 42</w:t>
            </w:r>
          </w:p>
        </w:tc>
        <w:tc>
          <w:tcPr>
            <w:tcW w:w="2232"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37.2</w:t>
            </w:r>
          </w:p>
        </w:tc>
        <w:tc>
          <w:tcPr>
            <w:tcW w:w="1458"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6.51</w:t>
            </w:r>
          </w:p>
        </w:tc>
        <w:tc>
          <w:tcPr>
            <w:tcW w:w="1469" w:type="dxa"/>
          </w:tcPr>
          <w:p w:rsidR="002D14F1" w:rsidRDefault="002D14F1">
            <w:pPr>
              <w:adjustRightInd w:val="0"/>
              <w:spacing w:line="360" w:lineRule="auto"/>
              <w:jc w:val="both"/>
              <w:rPr>
                <w:rFonts w:ascii="Book Antiqua" w:eastAsia="等线" w:hAnsi="Book Antiqua"/>
                <w:lang w:eastAsia="zh-CN"/>
              </w:rPr>
            </w:pPr>
          </w:p>
        </w:tc>
        <w:tc>
          <w:tcPr>
            <w:tcW w:w="1645"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3</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2.13</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90</w:t>
            </w:r>
          </w:p>
        </w:tc>
        <w:tc>
          <w:tcPr>
            <w:tcW w:w="1304"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N</w:t>
            </w:r>
          </w:p>
        </w:tc>
      </w:tr>
      <w:tr w:rsidR="002D14F1">
        <w:trPr>
          <w:trHeight w:val="213"/>
        </w:trPr>
        <w:tc>
          <w:tcPr>
            <w:tcW w:w="1413"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Day 43</w:t>
            </w:r>
          </w:p>
        </w:tc>
        <w:tc>
          <w:tcPr>
            <w:tcW w:w="2232"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37.1</w:t>
            </w:r>
          </w:p>
        </w:tc>
        <w:tc>
          <w:tcPr>
            <w:tcW w:w="1458"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5.76</w:t>
            </w:r>
          </w:p>
        </w:tc>
        <w:tc>
          <w:tcPr>
            <w:tcW w:w="1469"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6</w:t>
            </w:r>
          </w:p>
        </w:tc>
        <w:tc>
          <w:tcPr>
            <w:tcW w:w="1645"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3.6</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2.32</w:t>
            </w:r>
          </w:p>
        </w:tc>
        <w:tc>
          <w:tcPr>
            <w:tcW w:w="1771"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64</w:t>
            </w:r>
          </w:p>
        </w:tc>
        <w:tc>
          <w:tcPr>
            <w:tcW w:w="1304" w:type="dxa"/>
          </w:tcPr>
          <w:p w:rsidR="002D14F1" w:rsidRDefault="00EA2CB4">
            <w:pPr>
              <w:adjustRightInd w:val="0"/>
              <w:spacing w:line="360" w:lineRule="auto"/>
              <w:jc w:val="both"/>
              <w:rPr>
                <w:rFonts w:ascii="Book Antiqua" w:eastAsia="等线" w:hAnsi="Book Antiqua"/>
                <w:lang w:eastAsia="zh-CN"/>
              </w:rPr>
            </w:pPr>
            <w:r>
              <w:rPr>
                <w:rFonts w:ascii="Book Antiqua" w:eastAsia="等线" w:hAnsi="Book Antiqua"/>
                <w:lang w:eastAsia="zh-CN"/>
              </w:rPr>
              <w:t>N</w:t>
            </w:r>
          </w:p>
        </w:tc>
      </w:tr>
    </w:tbl>
    <w:p w:rsidR="00BD3005" w:rsidRDefault="00EA2CB4">
      <w:pPr>
        <w:adjustRightInd w:val="0"/>
        <w:spacing w:line="360" w:lineRule="auto"/>
        <w:jc w:val="both"/>
        <w:rPr>
          <w:rFonts w:ascii="Book Antiqua" w:eastAsia="等线" w:hAnsi="Book Antiqua"/>
        </w:rPr>
        <w:sectPr w:rsidR="00BD3005">
          <w:type w:val="continuous"/>
          <w:pgSz w:w="15840" w:h="12240" w:orient="landscape"/>
          <w:pgMar w:top="1440" w:right="1800" w:bottom="1440" w:left="1800" w:header="720" w:footer="720" w:gutter="0"/>
          <w:cols w:space="720"/>
          <w:docGrid w:linePitch="360"/>
        </w:sectPr>
      </w:pPr>
      <w:r>
        <w:rPr>
          <w:rFonts w:ascii="Book Antiqua" w:eastAsia="等线" w:hAnsi="Book Antiqua"/>
        </w:rPr>
        <w:t xml:space="preserve">MDRAB: Multi-drug resistant </w:t>
      </w:r>
      <w:r>
        <w:rPr>
          <w:rFonts w:ascii="Book Antiqua" w:eastAsia="等线" w:hAnsi="Book Antiqua"/>
          <w:i/>
          <w:iCs/>
        </w:rPr>
        <w:t>Acinetobacter baumannii</w:t>
      </w:r>
      <w:r>
        <w:rPr>
          <w:rFonts w:ascii="Book Antiqua" w:eastAsia="等线" w:hAnsi="Book Antiqua"/>
        </w:rPr>
        <w:t>; N: Negative; CSF: Cerebrospinal fluid; WBC: White blood cell; CRP: C reactive protein.</w:t>
      </w:r>
    </w:p>
    <w:p w:rsidR="00BD3005" w:rsidRDefault="00BD3005" w:rsidP="00BD3005">
      <w:pPr>
        <w:jc w:val="center"/>
        <w:rPr>
          <w:rFonts w:ascii="Book Antiqua" w:hAnsi="Book Antiqua"/>
        </w:rPr>
      </w:pPr>
    </w:p>
    <w:p w:rsidR="00BD3005" w:rsidRDefault="00BD3005" w:rsidP="00BD3005">
      <w:pPr>
        <w:jc w:val="center"/>
        <w:rPr>
          <w:rFonts w:ascii="Book Antiqua" w:hAnsi="Book Antiqua"/>
        </w:rPr>
      </w:pPr>
    </w:p>
    <w:p w:rsidR="00BD3005" w:rsidRDefault="00BD3005" w:rsidP="00BD3005">
      <w:pPr>
        <w:jc w:val="center"/>
        <w:rPr>
          <w:rFonts w:ascii="Book Antiqua" w:hAnsi="Book Antiqua"/>
        </w:rPr>
      </w:pPr>
    </w:p>
    <w:p w:rsidR="00BD3005" w:rsidRDefault="00BD3005" w:rsidP="00BD3005">
      <w:pPr>
        <w:jc w:val="center"/>
        <w:rPr>
          <w:rFonts w:ascii="Book Antiqua" w:hAnsi="Book Antiqua"/>
        </w:rPr>
      </w:pPr>
    </w:p>
    <w:p w:rsidR="00BD3005" w:rsidRDefault="00BD3005" w:rsidP="00BD3005">
      <w:pPr>
        <w:jc w:val="center"/>
        <w:rPr>
          <w:rFonts w:ascii="Book Antiqua" w:hAnsi="Book Antiqua"/>
        </w:rPr>
      </w:pPr>
    </w:p>
    <w:p w:rsidR="00BD3005" w:rsidRDefault="00BD3005" w:rsidP="00BD3005">
      <w:pPr>
        <w:jc w:val="center"/>
        <w:rPr>
          <w:rFonts w:ascii="Book Antiqua" w:hAnsi="Book Antiqua"/>
        </w:rPr>
      </w:pPr>
      <w:r>
        <w:rPr>
          <w:rFonts w:ascii="Book Antiqua" w:hAnsi="Book Antiqua"/>
          <w:noProof/>
          <w:lang w:eastAsia="zh-CN"/>
        </w:rPr>
        <w:drawing>
          <wp:inline distT="0" distB="0" distL="0" distR="0" wp14:anchorId="22BB119E" wp14:editId="7D9F924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BD3005" w:rsidRDefault="00BD3005" w:rsidP="00BD3005">
      <w:pPr>
        <w:jc w:val="center"/>
        <w:rPr>
          <w:rFonts w:ascii="Book Antiqua" w:hAnsi="Book Antiqua"/>
        </w:rPr>
      </w:pPr>
    </w:p>
    <w:p w:rsidR="00BD3005" w:rsidRPr="00763D22" w:rsidRDefault="00BD3005" w:rsidP="00BD3005">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rsidR="00BD3005" w:rsidRPr="00763D22" w:rsidRDefault="00BD3005" w:rsidP="00BD300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BD3005" w:rsidRPr="00763D22" w:rsidRDefault="00BD3005" w:rsidP="00BD3005">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BD3005" w:rsidRPr="00763D22" w:rsidRDefault="00BD3005" w:rsidP="00BD300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BD3005" w:rsidRPr="00763D22" w:rsidRDefault="00BD3005" w:rsidP="00BD3005">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BD3005" w:rsidRPr="00763D22" w:rsidRDefault="00BD3005" w:rsidP="00BD3005">
      <w:pPr>
        <w:jc w:val="center"/>
        <w:rPr>
          <w:rFonts w:ascii="Book Antiqua" w:hAnsi="Book Antiqua"/>
        </w:rPr>
      </w:pPr>
      <w:r w:rsidRPr="00763D22">
        <w:rPr>
          <w:rFonts w:ascii="Book Antiqua" w:eastAsia="TimesNewRomanPSMT" w:hAnsi="Book Antiqua" w:cs="Garamond"/>
          <w:color w:val="D56400"/>
          <w:sz w:val="28"/>
          <w:szCs w:val="28"/>
        </w:rPr>
        <w:t>https://www.wjgnet.com</w:t>
      </w:r>
    </w:p>
    <w:p w:rsidR="00BD3005" w:rsidRDefault="00BD3005" w:rsidP="00BD3005">
      <w:pPr>
        <w:jc w:val="center"/>
        <w:rPr>
          <w:rFonts w:ascii="Book Antiqua" w:hAnsi="Book Antiqua"/>
        </w:rPr>
      </w:pPr>
    </w:p>
    <w:p w:rsidR="00BD3005" w:rsidRDefault="00BD3005" w:rsidP="00BD3005">
      <w:pPr>
        <w:jc w:val="center"/>
        <w:rPr>
          <w:rFonts w:ascii="Book Antiqua" w:hAnsi="Book Antiqua"/>
        </w:rPr>
      </w:pPr>
    </w:p>
    <w:p w:rsidR="00BD3005" w:rsidRDefault="00BD3005" w:rsidP="00BD3005">
      <w:pPr>
        <w:jc w:val="center"/>
        <w:rPr>
          <w:rFonts w:ascii="Book Antiqua" w:hAnsi="Book Antiqua"/>
        </w:rPr>
      </w:pPr>
    </w:p>
    <w:p w:rsidR="00BD3005" w:rsidRDefault="00BD3005" w:rsidP="00BD3005">
      <w:pPr>
        <w:jc w:val="center"/>
        <w:rPr>
          <w:rFonts w:ascii="Book Antiqua" w:hAnsi="Book Antiqua"/>
        </w:rPr>
      </w:pPr>
      <w:r>
        <w:rPr>
          <w:rFonts w:ascii="Book Antiqua" w:hAnsi="Book Antiqua"/>
          <w:noProof/>
          <w:lang w:eastAsia="zh-CN"/>
        </w:rPr>
        <w:drawing>
          <wp:inline distT="0" distB="0" distL="0" distR="0" wp14:anchorId="6DBC346A" wp14:editId="6833B95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BD3005" w:rsidRDefault="00BD3005" w:rsidP="00BD3005">
      <w:pPr>
        <w:jc w:val="center"/>
        <w:rPr>
          <w:rFonts w:ascii="Book Antiqua" w:hAnsi="Book Antiqua"/>
        </w:rPr>
      </w:pPr>
    </w:p>
    <w:p w:rsidR="00BD3005" w:rsidRDefault="00BD3005" w:rsidP="00BD3005">
      <w:pPr>
        <w:jc w:val="center"/>
        <w:rPr>
          <w:rFonts w:ascii="Book Antiqua" w:hAnsi="Book Antiqua"/>
        </w:rPr>
      </w:pPr>
    </w:p>
    <w:p w:rsidR="00BD3005" w:rsidRDefault="00BD3005" w:rsidP="00BD3005">
      <w:pPr>
        <w:jc w:val="center"/>
        <w:rPr>
          <w:rFonts w:ascii="Book Antiqua" w:hAnsi="Book Antiqua"/>
        </w:rPr>
      </w:pPr>
    </w:p>
    <w:p w:rsidR="00BD3005" w:rsidRDefault="00BD3005" w:rsidP="00BD3005">
      <w:pPr>
        <w:jc w:val="center"/>
        <w:rPr>
          <w:rFonts w:ascii="Book Antiqua" w:hAnsi="Book Antiqua"/>
        </w:rPr>
      </w:pPr>
    </w:p>
    <w:p w:rsidR="00BD3005" w:rsidRDefault="00BD3005" w:rsidP="00BD3005">
      <w:pPr>
        <w:jc w:val="center"/>
        <w:rPr>
          <w:rFonts w:ascii="Book Antiqua" w:hAnsi="Book Antiqua"/>
        </w:rPr>
      </w:pPr>
    </w:p>
    <w:p w:rsidR="00BD3005" w:rsidRDefault="00BD3005" w:rsidP="00BD3005">
      <w:pPr>
        <w:rPr>
          <w:rFonts w:ascii="Book Antiqua" w:hAnsi="Book Antiqua" w:hint="eastAsia"/>
          <w:lang w:eastAsia="zh-CN"/>
        </w:rPr>
      </w:pPr>
      <w:bookmarkStart w:id="59" w:name="_GoBack"/>
      <w:bookmarkEnd w:id="59"/>
    </w:p>
    <w:p w:rsidR="00BD3005" w:rsidRDefault="00BD3005" w:rsidP="00BD3005">
      <w:pPr>
        <w:jc w:val="center"/>
        <w:rPr>
          <w:rFonts w:ascii="Book Antiqua" w:hAnsi="Book Antiqua"/>
        </w:rPr>
      </w:pPr>
    </w:p>
    <w:p w:rsidR="00BD3005" w:rsidRPr="00763D22" w:rsidRDefault="00BD3005" w:rsidP="00BD3005">
      <w:pPr>
        <w:jc w:val="right"/>
        <w:rPr>
          <w:rFonts w:ascii="Book Antiqua" w:hAnsi="Book Antiqua"/>
          <w:color w:val="000000" w:themeColor="text1"/>
        </w:rPr>
      </w:pPr>
    </w:p>
    <w:p w:rsidR="00BD3005" w:rsidRPr="00763D22" w:rsidRDefault="00BD3005" w:rsidP="00BD3005">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2D14F1" w:rsidRDefault="002D14F1">
      <w:pPr>
        <w:adjustRightInd w:val="0"/>
        <w:spacing w:line="360" w:lineRule="auto"/>
        <w:jc w:val="both"/>
        <w:rPr>
          <w:rFonts w:ascii="Book Antiqua" w:hAnsi="Book Antiqua"/>
        </w:rPr>
      </w:pPr>
    </w:p>
    <w:sectPr w:rsidR="002D14F1" w:rsidSect="00BD3005">
      <w:pgSz w:w="12240" w:h="15840"/>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072" w:rsidRDefault="00C25072">
      <w:r>
        <w:separator/>
      </w:r>
    </w:p>
  </w:endnote>
  <w:endnote w:type="continuationSeparator" w:id="0">
    <w:p w:rsidR="00C25072" w:rsidRDefault="00C2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506061"/>
      <w:docPartObj>
        <w:docPartGallery w:val="AutoText"/>
      </w:docPartObj>
    </w:sdtPr>
    <w:sdtEndPr/>
    <w:sdtContent>
      <w:sdt>
        <w:sdtPr>
          <w:id w:val="-1769616900"/>
          <w:docPartObj>
            <w:docPartGallery w:val="AutoText"/>
          </w:docPartObj>
        </w:sdtPr>
        <w:sdtEndPr/>
        <w:sdtContent>
          <w:p w:rsidR="002D14F1" w:rsidRDefault="00EA2CB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25072">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25072">
              <w:rPr>
                <w:b/>
                <w:bCs/>
                <w:noProof/>
              </w:rPr>
              <w:t>1</w:t>
            </w:r>
            <w:r>
              <w:rPr>
                <w:b/>
                <w:bCs/>
                <w:sz w:val="24"/>
                <w:szCs w:val="24"/>
              </w:rPr>
              <w:fldChar w:fldCharType="end"/>
            </w:r>
          </w:p>
        </w:sdtContent>
      </w:sdt>
    </w:sdtContent>
  </w:sdt>
  <w:p w:rsidR="002D14F1" w:rsidRDefault="002D14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072" w:rsidRDefault="00C25072">
      <w:r>
        <w:separator/>
      </w:r>
    </w:p>
  </w:footnote>
  <w:footnote w:type="continuationSeparator" w:id="0">
    <w:p w:rsidR="00C25072" w:rsidRDefault="00C2507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E4A456DB-42AA-4126-8054-DF747C2C024B}"/>
    <w:docVar w:name="KY_MEDREF_VERSION" w:val="3"/>
  </w:docVars>
  <w:rsids>
    <w:rsidRoot w:val="00A77B3E"/>
    <w:rsid w:val="00015CD6"/>
    <w:rsid w:val="000507AF"/>
    <w:rsid w:val="00056E54"/>
    <w:rsid w:val="000923A5"/>
    <w:rsid w:val="001132D9"/>
    <w:rsid w:val="002D14F1"/>
    <w:rsid w:val="002D454B"/>
    <w:rsid w:val="003E7057"/>
    <w:rsid w:val="003F2F83"/>
    <w:rsid w:val="00430E44"/>
    <w:rsid w:val="004B0537"/>
    <w:rsid w:val="004E7DE1"/>
    <w:rsid w:val="004F4C27"/>
    <w:rsid w:val="0051115C"/>
    <w:rsid w:val="00525473"/>
    <w:rsid w:val="00535EAE"/>
    <w:rsid w:val="00542412"/>
    <w:rsid w:val="005625C1"/>
    <w:rsid w:val="005723A3"/>
    <w:rsid w:val="00581819"/>
    <w:rsid w:val="00597078"/>
    <w:rsid w:val="005B5D87"/>
    <w:rsid w:val="00656293"/>
    <w:rsid w:val="006658E5"/>
    <w:rsid w:val="006B725A"/>
    <w:rsid w:val="0073087E"/>
    <w:rsid w:val="007310D6"/>
    <w:rsid w:val="00734628"/>
    <w:rsid w:val="007478EB"/>
    <w:rsid w:val="00787B76"/>
    <w:rsid w:val="007A431A"/>
    <w:rsid w:val="00847108"/>
    <w:rsid w:val="0086228D"/>
    <w:rsid w:val="00891171"/>
    <w:rsid w:val="00893350"/>
    <w:rsid w:val="008D162C"/>
    <w:rsid w:val="00920AF6"/>
    <w:rsid w:val="00952F04"/>
    <w:rsid w:val="009B5B9F"/>
    <w:rsid w:val="009D54CC"/>
    <w:rsid w:val="00A723B1"/>
    <w:rsid w:val="00A77B3E"/>
    <w:rsid w:val="00AE6ACF"/>
    <w:rsid w:val="00B0295D"/>
    <w:rsid w:val="00B16C79"/>
    <w:rsid w:val="00B7169F"/>
    <w:rsid w:val="00B7565E"/>
    <w:rsid w:val="00BC26FC"/>
    <w:rsid w:val="00BD3005"/>
    <w:rsid w:val="00C06206"/>
    <w:rsid w:val="00C25072"/>
    <w:rsid w:val="00CA2A55"/>
    <w:rsid w:val="00CD08BB"/>
    <w:rsid w:val="00D04B4B"/>
    <w:rsid w:val="00D837B9"/>
    <w:rsid w:val="00DA6976"/>
    <w:rsid w:val="00E17CC8"/>
    <w:rsid w:val="00E30CDE"/>
    <w:rsid w:val="00E33620"/>
    <w:rsid w:val="00E42E2C"/>
    <w:rsid w:val="00E71FC3"/>
    <w:rsid w:val="00E75BF8"/>
    <w:rsid w:val="00EA2CB4"/>
    <w:rsid w:val="00EB05B9"/>
    <w:rsid w:val="00F107A4"/>
    <w:rsid w:val="00F306C1"/>
    <w:rsid w:val="00F340A8"/>
    <w:rsid w:val="00F7151D"/>
    <w:rsid w:val="00FB625E"/>
    <w:rsid w:val="00FB65ED"/>
    <w:rsid w:val="00FD1719"/>
    <w:rsid w:val="00FD5C4E"/>
    <w:rsid w:val="00FE5990"/>
    <w:rsid w:val="00FF092A"/>
    <w:rsid w:val="0FA278B2"/>
    <w:rsid w:val="4226519A"/>
    <w:rsid w:val="5DF77895"/>
    <w:rsid w:val="652078E0"/>
    <w:rsid w:val="736E4CD9"/>
    <w:rsid w:val="73B50D67"/>
    <w:rsid w:val="761B77D2"/>
    <w:rsid w:val="7FDE3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semiHidden="0"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widowControl w:val="0"/>
      <w:jc w:val="both"/>
    </w:pPr>
    <w:rPr>
      <w:rFonts w:asciiTheme="majorHAnsi" w:eastAsia="黑体" w:hAnsiTheme="majorHAnsi" w:cstheme="majorBidi"/>
      <w:kern w:val="2"/>
      <w:sz w:val="20"/>
      <w:szCs w:val="20"/>
      <w:lang w:eastAsia="zh-CN"/>
    </w:rPr>
  </w:style>
  <w:style w:type="paragraph" w:styleId="a4">
    <w:name w:val="Balloon Text"/>
    <w:basedOn w:val="a"/>
    <w:link w:val="Char"/>
    <w:semiHidden/>
    <w:unhideWhenUsed/>
    <w:qFormat/>
    <w:rPr>
      <w:sz w:val="18"/>
      <w:szCs w:val="18"/>
    </w:rPr>
  </w:style>
  <w:style w:type="paragraph" w:styleId="a5">
    <w:name w:val="footer"/>
    <w:basedOn w:val="a"/>
    <w:link w:val="Char0"/>
    <w:uiPriority w:val="99"/>
    <w:unhideWhenUsed/>
    <w:pPr>
      <w:tabs>
        <w:tab w:val="center" w:pos="4153"/>
        <w:tab w:val="right" w:pos="8306"/>
      </w:tabs>
      <w:snapToGrid w:val="0"/>
    </w:pPr>
    <w:rPr>
      <w:sz w:val="18"/>
      <w:szCs w:val="18"/>
    </w:rPr>
  </w:style>
  <w:style w:type="paragraph" w:styleId="a6">
    <w:name w:val="header"/>
    <w:basedOn w:val="a"/>
    <w:link w:val="Char1"/>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6"/>
    <w:rPr>
      <w:sz w:val="18"/>
      <w:szCs w:val="18"/>
    </w:rPr>
  </w:style>
  <w:style w:type="character" w:customStyle="1" w:styleId="Char0">
    <w:name w:val="页脚 Char"/>
    <w:basedOn w:val="a0"/>
    <w:link w:val="a5"/>
    <w:uiPriority w:val="99"/>
    <w:rPr>
      <w:sz w:val="18"/>
      <w:szCs w:val="18"/>
    </w:rPr>
  </w:style>
  <w:style w:type="character" w:customStyle="1" w:styleId="dxebaseoffice2010blue">
    <w:name w:val="dxebase_office2010blue"/>
    <w:basedOn w:val="a0"/>
    <w:qFormat/>
  </w:style>
  <w:style w:type="character" w:customStyle="1" w:styleId="Char">
    <w:name w:val="批注框文本 Char"/>
    <w:basedOn w:val="a0"/>
    <w:link w:val="a4"/>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lsdException w:name="caption" w:semiHidden="0"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pPr>
      <w:widowControl w:val="0"/>
      <w:jc w:val="both"/>
    </w:pPr>
    <w:rPr>
      <w:rFonts w:asciiTheme="majorHAnsi" w:eastAsia="黑体" w:hAnsiTheme="majorHAnsi" w:cstheme="majorBidi"/>
      <w:kern w:val="2"/>
      <w:sz w:val="20"/>
      <w:szCs w:val="20"/>
      <w:lang w:eastAsia="zh-CN"/>
    </w:rPr>
  </w:style>
  <w:style w:type="paragraph" w:styleId="a4">
    <w:name w:val="Balloon Text"/>
    <w:basedOn w:val="a"/>
    <w:link w:val="Char"/>
    <w:semiHidden/>
    <w:unhideWhenUsed/>
    <w:qFormat/>
    <w:rPr>
      <w:sz w:val="18"/>
      <w:szCs w:val="18"/>
    </w:rPr>
  </w:style>
  <w:style w:type="paragraph" w:styleId="a5">
    <w:name w:val="footer"/>
    <w:basedOn w:val="a"/>
    <w:link w:val="Char0"/>
    <w:uiPriority w:val="99"/>
    <w:unhideWhenUsed/>
    <w:pPr>
      <w:tabs>
        <w:tab w:val="center" w:pos="4153"/>
        <w:tab w:val="right" w:pos="8306"/>
      </w:tabs>
      <w:snapToGrid w:val="0"/>
    </w:pPr>
    <w:rPr>
      <w:sz w:val="18"/>
      <w:szCs w:val="18"/>
    </w:rPr>
  </w:style>
  <w:style w:type="paragraph" w:styleId="a6">
    <w:name w:val="header"/>
    <w:basedOn w:val="a"/>
    <w:link w:val="Char1"/>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rPr>
      <w:rFonts w:asciiTheme="minorHAnsi"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页眉 Char"/>
    <w:basedOn w:val="a0"/>
    <w:link w:val="a6"/>
    <w:rPr>
      <w:sz w:val="18"/>
      <w:szCs w:val="18"/>
    </w:rPr>
  </w:style>
  <w:style w:type="character" w:customStyle="1" w:styleId="Char0">
    <w:name w:val="页脚 Char"/>
    <w:basedOn w:val="a0"/>
    <w:link w:val="a5"/>
    <w:uiPriority w:val="99"/>
    <w:rPr>
      <w:sz w:val="18"/>
      <w:szCs w:val="18"/>
    </w:rPr>
  </w:style>
  <w:style w:type="character" w:customStyle="1" w:styleId="dxebaseoffice2010blue">
    <w:name w:val="dxebase_office2010blue"/>
    <w:basedOn w:val="a0"/>
    <w:qFormat/>
  </w:style>
  <w:style w:type="character" w:customStyle="1" w:styleId="Char">
    <w:name w:val="批注框文本 Char"/>
    <w:basedOn w:val="a0"/>
    <w:link w:val="a4"/>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4145</Words>
  <Characters>23633</Characters>
  <Application>Microsoft Office Word</Application>
  <DocSecurity>0</DocSecurity>
  <Lines>196</Lines>
  <Paragraphs>55</Paragraphs>
  <ScaleCrop>false</ScaleCrop>
  <Company/>
  <LinksUpToDate>false</LinksUpToDate>
  <CharactersWithSpaces>27723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liujihong2008@qq.con</cp:lastModifiedBy>
  <cp:revision>14</cp:revision>
  <dcterms:created xsi:type="dcterms:W3CDTF">2020-12-07T07:50:00Z</dcterms:created>
  <dcterms:modified xsi:type="dcterms:W3CDTF">2021-01-15T07:15:00Z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