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D2FD"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Name of Journal: </w:t>
      </w:r>
      <w:r w:rsidRPr="00122BEB">
        <w:rPr>
          <w:rFonts w:ascii="Book Antiqua" w:eastAsia="Book Antiqua" w:hAnsi="Book Antiqua" w:cs="Book Antiqua"/>
          <w:i/>
          <w:color w:val="000000"/>
        </w:rPr>
        <w:t>World Journal of Orthopedics</w:t>
      </w:r>
    </w:p>
    <w:p w14:paraId="5F7A2AE5"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Manuscript NO: </w:t>
      </w:r>
      <w:r w:rsidRPr="00122BEB">
        <w:rPr>
          <w:rFonts w:ascii="Book Antiqua" w:eastAsia="Book Antiqua" w:hAnsi="Book Antiqua" w:cs="Book Antiqua"/>
          <w:color w:val="000000"/>
        </w:rPr>
        <w:t>59215</w:t>
      </w:r>
    </w:p>
    <w:p w14:paraId="6CCC7E1D"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Manuscript Type: </w:t>
      </w:r>
      <w:r w:rsidRPr="00122BEB">
        <w:rPr>
          <w:rFonts w:ascii="Book Antiqua" w:eastAsia="Book Antiqua" w:hAnsi="Book Antiqua" w:cs="Book Antiqua"/>
          <w:color w:val="000000"/>
        </w:rPr>
        <w:t>REVIEW</w:t>
      </w:r>
    </w:p>
    <w:p w14:paraId="7C0F0017" w14:textId="77777777" w:rsidR="00A77B3E" w:rsidRPr="00122BEB" w:rsidRDefault="00A77B3E" w:rsidP="00057C79">
      <w:pPr>
        <w:adjustRightInd w:val="0"/>
        <w:snapToGrid w:val="0"/>
        <w:spacing w:line="360" w:lineRule="auto"/>
        <w:jc w:val="both"/>
        <w:rPr>
          <w:rFonts w:ascii="Book Antiqua" w:hAnsi="Book Antiqua"/>
        </w:rPr>
      </w:pPr>
    </w:p>
    <w:p w14:paraId="66835F60" w14:textId="3CFF6EEC" w:rsidR="00A77B3E" w:rsidRPr="00122BEB" w:rsidRDefault="00FC66AC" w:rsidP="00057C79">
      <w:pPr>
        <w:adjustRightInd w:val="0"/>
        <w:snapToGrid w:val="0"/>
        <w:spacing w:line="360" w:lineRule="auto"/>
        <w:jc w:val="both"/>
        <w:rPr>
          <w:rFonts w:ascii="Book Antiqua" w:hAnsi="Book Antiqua"/>
        </w:rPr>
      </w:pPr>
      <w:bookmarkStart w:id="0" w:name="OLE_LINK33"/>
      <w:r w:rsidRPr="00122BEB">
        <w:rPr>
          <w:rFonts w:ascii="Book Antiqua" w:eastAsia="Book Antiqua" w:hAnsi="Book Antiqua" w:cs="Book Antiqua"/>
          <w:b/>
          <w:color w:val="000000"/>
        </w:rPr>
        <w:t xml:space="preserve">Systematic </w:t>
      </w:r>
      <w:r w:rsidR="007B79D3" w:rsidRPr="00122BEB">
        <w:rPr>
          <w:rFonts w:ascii="Book Antiqua" w:eastAsia="Book Antiqua" w:hAnsi="Book Antiqua" w:cs="Book Antiqua"/>
          <w:b/>
          <w:color w:val="000000"/>
        </w:rPr>
        <w:t>r</w:t>
      </w:r>
      <w:r w:rsidRPr="00122BEB">
        <w:rPr>
          <w:rFonts w:ascii="Book Antiqua" w:eastAsia="Book Antiqua" w:hAnsi="Book Antiqua" w:cs="Book Antiqua"/>
          <w:b/>
          <w:color w:val="000000"/>
        </w:rPr>
        <w:t xml:space="preserve">eview of </w:t>
      </w:r>
      <w:r w:rsidR="007B79D3" w:rsidRPr="00122BEB">
        <w:rPr>
          <w:rFonts w:ascii="Book Antiqua" w:eastAsia="Book Antiqua" w:hAnsi="Book Antiqua" w:cs="Book Antiqua"/>
          <w:b/>
          <w:color w:val="000000"/>
        </w:rPr>
        <w:t>s</w:t>
      </w:r>
      <w:r w:rsidRPr="00122BEB">
        <w:rPr>
          <w:rFonts w:ascii="Book Antiqua" w:eastAsia="Book Antiqua" w:hAnsi="Book Antiqua" w:cs="Book Antiqua"/>
          <w:b/>
          <w:color w:val="000000"/>
        </w:rPr>
        <w:t xml:space="preserve">ingle </w:t>
      </w:r>
      <w:r w:rsidR="007B79D3" w:rsidRPr="00122BEB">
        <w:rPr>
          <w:rFonts w:ascii="Book Antiqua" w:eastAsia="Book Antiqua" w:hAnsi="Book Antiqua" w:cs="Book Antiqua"/>
          <w:b/>
          <w:color w:val="000000"/>
        </w:rPr>
        <w:t>s</w:t>
      </w:r>
      <w:r w:rsidRPr="00122BEB">
        <w:rPr>
          <w:rFonts w:ascii="Book Antiqua" w:eastAsia="Book Antiqua" w:hAnsi="Book Antiqua" w:cs="Book Antiqua"/>
          <w:b/>
          <w:color w:val="000000"/>
        </w:rPr>
        <w:t xml:space="preserve">tage </w:t>
      </w:r>
      <w:r w:rsidR="007B79D3" w:rsidRPr="00122BEB">
        <w:rPr>
          <w:rFonts w:ascii="Book Antiqua" w:eastAsia="Book Antiqua" w:hAnsi="Book Antiqua" w:cs="Book Antiqua"/>
          <w:b/>
          <w:color w:val="000000"/>
        </w:rPr>
        <w:t>r</w:t>
      </w:r>
      <w:r w:rsidRPr="00122BEB">
        <w:rPr>
          <w:rFonts w:ascii="Book Antiqua" w:eastAsia="Book Antiqua" w:hAnsi="Book Antiqua" w:cs="Book Antiqua"/>
          <w:b/>
          <w:color w:val="000000"/>
        </w:rPr>
        <w:t xml:space="preserve">evision for </w:t>
      </w:r>
      <w:r w:rsidR="007B79D3" w:rsidRPr="00122BEB">
        <w:rPr>
          <w:rFonts w:ascii="Book Antiqua" w:eastAsia="Book Antiqua" w:hAnsi="Book Antiqua" w:cs="Book Antiqua"/>
          <w:b/>
          <w:color w:val="000000"/>
        </w:rPr>
        <w:t>p</w:t>
      </w:r>
      <w:r w:rsidRPr="00122BEB">
        <w:rPr>
          <w:rFonts w:ascii="Book Antiqua" w:eastAsia="Book Antiqua" w:hAnsi="Book Antiqua" w:cs="Book Antiqua"/>
          <w:b/>
          <w:color w:val="000000"/>
        </w:rPr>
        <w:t xml:space="preserve">rosthetic </w:t>
      </w:r>
      <w:r w:rsidR="007B79D3" w:rsidRPr="00122BEB">
        <w:rPr>
          <w:rFonts w:ascii="Book Antiqua" w:eastAsia="Book Antiqua" w:hAnsi="Book Antiqua" w:cs="Book Antiqua"/>
          <w:b/>
          <w:color w:val="000000"/>
        </w:rPr>
        <w:t>j</w:t>
      </w:r>
      <w:r w:rsidRPr="00122BEB">
        <w:rPr>
          <w:rFonts w:ascii="Book Antiqua" w:eastAsia="Book Antiqua" w:hAnsi="Book Antiqua" w:cs="Book Antiqua"/>
          <w:b/>
          <w:color w:val="000000"/>
        </w:rPr>
        <w:t xml:space="preserve">oint </w:t>
      </w:r>
      <w:r w:rsidR="007B79D3" w:rsidRPr="00122BEB">
        <w:rPr>
          <w:rFonts w:ascii="Book Antiqua" w:eastAsia="Book Antiqua" w:hAnsi="Book Antiqua" w:cs="Book Antiqua"/>
          <w:b/>
          <w:color w:val="000000"/>
        </w:rPr>
        <w:t>i</w:t>
      </w:r>
      <w:r w:rsidRPr="00122BEB">
        <w:rPr>
          <w:rFonts w:ascii="Book Antiqua" w:eastAsia="Book Antiqua" w:hAnsi="Book Antiqua" w:cs="Book Antiqua"/>
          <w:b/>
          <w:color w:val="000000"/>
        </w:rPr>
        <w:t>nfection</w:t>
      </w:r>
    </w:p>
    <w:bookmarkEnd w:id="0"/>
    <w:p w14:paraId="58EECACD" w14:textId="77777777" w:rsidR="00A77B3E" w:rsidRPr="00122BEB" w:rsidRDefault="00A77B3E" w:rsidP="00057C79">
      <w:pPr>
        <w:adjustRightInd w:val="0"/>
        <w:snapToGrid w:val="0"/>
        <w:spacing w:line="360" w:lineRule="auto"/>
        <w:jc w:val="both"/>
        <w:rPr>
          <w:rFonts w:ascii="Book Antiqua" w:hAnsi="Book Antiqua"/>
        </w:rPr>
      </w:pPr>
    </w:p>
    <w:p w14:paraId="5BE70E03" w14:textId="14EC1554" w:rsidR="00A77B3E" w:rsidRPr="00122BEB" w:rsidRDefault="007B79D3" w:rsidP="00057C79">
      <w:pPr>
        <w:adjustRightInd w:val="0"/>
        <w:snapToGrid w:val="0"/>
        <w:spacing w:line="360" w:lineRule="auto"/>
        <w:jc w:val="both"/>
        <w:rPr>
          <w:rFonts w:ascii="Book Antiqua" w:hAnsi="Book Antiqua"/>
        </w:rPr>
      </w:pPr>
      <w:proofErr w:type="spellStart"/>
      <w:r w:rsidRPr="00122BEB">
        <w:rPr>
          <w:rFonts w:ascii="Book Antiqua" w:eastAsia="Book Antiqua" w:hAnsi="Book Antiqua" w:cs="Book Antiqua"/>
          <w:color w:val="000000"/>
        </w:rPr>
        <w:t>Lum</w:t>
      </w:r>
      <w:proofErr w:type="spellEnd"/>
      <w:r w:rsidRPr="00122BEB">
        <w:rPr>
          <w:rFonts w:ascii="Book Antiqua" w:eastAsia="Book Antiqua" w:hAnsi="Book Antiqua" w:cs="Book Antiqua"/>
          <w:color w:val="000000"/>
        </w:rPr>
        <w:t xml:space="preserve"> ZC </w:t>
      </w:r>
      <w:r w:rsidRPr="00122BEB">
        <w:rPr>
          <w:rFonts w:ascii="Book Antiqua" w:eastAsia="Book Antiqua" w:hAnsi="Book Antiqua" w:cs="Book Antiqua"/>
          <w:i/>
          <w:iCs/>
          <w:color w:val="000000"/>
        </w:rPr>
        <w:t>et al.</w:t>
      </w:r>
      <w:bookmarkStart w:id="1" w:name="OLE_LINK34"/>
      <w:bookmarkStart w:id="2" w:name="OLE_LINK35"/>
      <w:r w:rsidRPr="00122BEB">
        <w:rPr>
          <w:rFonts w:ascii="Book Antiqua" w:eastAsia="Book Antiqua" w:hAnsi="Book Antiqua" w:cs="Book Antiqua"/>
          <w:color w:val="000000"/>
        </w:rPr>
        <w:t xml:space="preserve"> </w:t>
      </w:r>
      <w:bookmarkStart w:id="3" w:name="OLE_LINK23"/>
      <w:bookmarkStart w:id="4" w:name="OLE_LINK24"/>
      <w:r w:rsidR="00FC66AC" w:rsidRPr="00122BEB">
        <w:rPr>
          <w:rFonts w:ascii="Book Antiqua" w:eastAsia="Book Antiqua" w:hAnsi="Book Antiqua" w:cs="Book Antiqua"/>
          <w:color w:val="000000"/>
        </w:rPr>
        <w:t xml:space="preserve">Systematic </w:t>
      </w:r>
      <w:r w:rsidR="004127FA" w:rsidRPr="00122BEB">
        <w:rPr>
          <w:rFonts w:ascii="Book Antiqua" w:eastAsia="Book Antiqua" w:hAnsi="Book Antiqua" w:cs="Book Antiqua"/>
          <w:color w:val="000000"/>
        </w:rPr>
        <w:t>r</w:t>
      </w:r>
      <w:r w:rsidR="00FC66AC" w:rsidRPr="00122BEB">
        <w:rPr>
          <w:rFonts w:ascii="Book Antiqua" w:eastAsia="Book Antiqua" w:hAnsi="Book Antiqua" w:cs="Book Antiqua"/>
          <w:color w:val="000000"/>
        </w:rPr>
        <w:t xml:space="preserve">eview of </w:t>
      </w:r>
      <w:r w:rsidR="004127FA" w:rsidRPr="00122BEB">
        <w:rPr>
          <w:rFonts w:ascii="Book Antiqua" w:eastAsia="Book Antiqua" w:hAnsi="Book Antiqua" w:cs="Book Antiqua"/>
          <w:color w:val="000000"/>
        </w:rPr>
        <w:t>s</w:t>
      </w:r>
      <w:r w:rsidR="00FC66AC" w:rsidRPr="00122BEB">
        <w:rPr>
          <w:rFonts w:ascii="Book Antiqua" w:eastAsia="Book Antiqua" w:hAnsi="Book Antiqua" w:cs="Book Antiqua"/>
          <w:color w:val="000000"/>
        </w:rPr>
        <w:t xml:space="preserve">ingle </w:t>
      </w:r>
      <w:r w:rsidR="004127FA" w:rsidRPr="00122BEB">
        <w:rPr>
          <w:rFonts w:ascii="Book Antiqua" w:eastAsia="Book Antiqua" w:hAnsi="Book Antiqua" w:cs="Book Antiqua"/>
          <w:color w:val="000000"/>
        </w:rPr>
        <w:t>s</w:t>
      </w:r>
      <w:r w:rsidR="00FC66AC" w:rsidRPr="00122BEB">
        <w:rPr>
          <w:rFonts w:ascii="Book Antiqua" w:eastAsia="Book Antiqua" w:hAnsi="Book Antiqua" w:cs="Book Antiqua"/>
          <w:color w:val="000000"/>
        </w:rPr>
        <w:t xml:space="preserve">tage </w:t>
      </w:r>
      <w:r w:rsidR="004127FA" w:rsidRPr="00122BEB">
        <w:rPr>
          <w:rFonts w:ascii="Book Antiqua" w:eastAsia="Book Antiqua" w:hAnsi="Book Antiqua" w:cs="Book Antiqua"/>
          <w:color w:val="000000"/>
        </w:rPr>
        <w:t>r</w:t>
      </w:r>
      <w:r w:rsidR="00FC66AC" w:rsidRPr="00122BEB">
        <w:rPr>
          <w:rFonts w:ascii="Book Antiqua" w:eastAsia="Book Antiqua" w:hAnsi="Book Antiqua" w:cs="Book Antiqua"/>
          <w:color w:val="000000"/>
        </w:rPr>
        <w:t xml:space="preserve">evision for </w:t>
      </w:r>
      <w:r w:rsidR="0030292B" w:rsidRPr="00122BEB">
        <w:rPr>
          <w:rFonts w:ascii="Book Antiqua" w:eastAsia="Book Antiqua" w:hAnsi="Book Antiqua" w:cs="Book Antiqua"/>
          <w:color w:val="000000"/>
        </w:rPr>
        <w:t>PJI</w:t>
      </w:r>
    </w:p>
    <w:bookmarkEnd w:id="1"/>
    <w:bookmarkEnd w:id="2"/>
    <w:bookmarkEnd w:id="3"/>
    <w:bookmarkEnd w:id="4"/>
    <w:p w14:paraId="4A116660" w14:textId="77777777" w:rsidR="00A77B3E" w:rsidRPr="00122BEB" w:rsidRDefault="00A77B3E" w:rsidP="00057C79">
      <w:pPr>
        <w:adjustRightInd w:val="0"/>
        <w:snapToGrid w:val="0"/>
        <w:spacing w:line="360" w:lineRule="auto"/>
        <w:jc w:val="both"/>
        <w:rPr>
          <w:rFonts w:ascii="Book Antiqua" w:hAnsi="Book Antiqua"/>
        </w:rPr>
      </w:pPr>
    </w:p>
    <w:p w14:paraId="18915030"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 xml:space="preserve">Zachary C </w:t>
      </w:r>
      <w:proofErr w:type="spellStart"/>
      <w:r w:rsidRPr="00122BEB">
        <w:rPr>
          <w:rFonts w:ascii="Book Antiqua" w:eastAsia="Book Antiqua" w:hAnsi="Book Antiqua" w:cs="Book Antiqua"/>
          <w:color w:val="000000"/>
        </w:rPr>
        <w:t>Lum</w:t>
      </w:r>
      <w:proofErr w:type="spellEnd"/>
      <w:r w:rsidRPr="00122BEB">
        <w:rPr>
          <w:rFonts w:ascii="Book Antiqua" w:eastAsia="Book Antiqua" w:hAnsi="Book Antiqua" w:cs="Book Antiqua"/>
          <w:color w:val="000000"/>
        </w:rPr>
        <w:t>, Christopher Thomas Holland, John P Meehan</w:t>
      </w:r>
    </w:p>
    <w:p w14:paraId="19BDF6B7" w14:textId="77777777" w:rsidR="00A77B3E" w:rsidRPr="00122BEB" w:rsidRDefault="00A77B3E" w:rsidP="00057C79">
      <w:pPr>
        <w:adjustRightInd w:val="0"/>
        <w:snapToGrid w:val="0"/>
        <w:spacing w:line="360" w:lineRule="auto"/>
        <w:jc w:val="both"/>
        <w:rPr>
          <w:rFonts w:ascii="Book Antiqua" w:hAnsi="Book Antiqua"/>
        </w:rPr>
      </w:pPr>
    </w:p>
    <w:p w14:paraId="27AE8394"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 xml:space="preserve">Zachary C </w:t>
      </w:r>
      <w:proofErr w:type="spellStart"/>
      <w:r w:rsidRPr="00122BEB">
        <w:rPr>
          <w:rFonts w:ascii="Book Antiqua" w:eastAsia="Book Antiqua" w:hAnsi="Book Antiqua" w:cs="Book Antiqua"/>
          <w:b/>
          <w:bCs/>
          <w:color w:val="000000"/>
        </w:rPr>
        <w:t>Lum</w:t>
      </w:r>
      <w:proofErr w:type="spellEnd"/>
      <w:r w:rsidRPr="00122BEB">
        <w:rPr>
          <w:rFonts w:ascii="Book Antiqua" w:eastAsia="Book Antiqua" w:hAnsi="Book Antiqua" w:cs="Book Antiqua"/>
          <w:b/>
          <w:bCs/>
          <w:color w:val="000000"/>
        </w:rPr>
        <w:t xml:space="preserve">, </w:t>
      </w:r>
      <w:r w:rsidRPr="00122BEB">
        <w:rPr>
          <w:rFonts w:ascii="Book Antiqua" w:eastAsia="Book Antiqua" w:hAnsi="Book Antiqua" w:cs="Book Antiqua"/>
          <w:color w:val="000000"/>
        </w:rPr>
        <w:t xml:space="preserve">Department of </w:t>
      </w:r>
      <w:proofErr w:type="spellStart"/>
      <w:r w:rsidRPr="00122BEB">
        <w:rPr>
          <w:rFonts w:ascii="Book Antiqua" w:eastAsia="Book Antiqua" w:hAnsi="Book Antiqua" w:cs="Book Antiqua"/>
          <w:color w:val="000000"/>
        </w:rPr>
        <w:t>Orthopaedic</w:t>
      </w:r>
      <w:proofErr w:type="spellEnd"/>
      <w:r w:rsidRPr="00122BEB">
        <w:rPr>
          <w:rFonts w:ascii="Book Antiqua" w:eastAsia="Book Antiqua" w:hAnsi="Book Antiqua" w:cs="Book Antiqua"/>
          <w:color w:val="000000"/>
        </w:rPr>
        <w:t xml:space="preserve"> Surgery, Davis Medical Center, University of California, Sacramento, CA 95817, United States</w:t>
      </w:r>
    </w:p>
    <w:p w14:paraId="6CFA87F9" w14:textId="77777777" w:rsidR="00A77B3E" w:rsidRPr="00122BEB" w:rsidRDefault="00A77B3E" w:rsidP="00057C79">
      <w:pPr>
        <w:adjustRightInd w:val="0"/>
        <w:snapToGrid w:val="0"/>
        <w:spacing w:line="360" w:lineRule="auto"/>
        <w:jc w:val="both"/>
        <w:rPr>
          <w:rFonts w:ascii="Book Antiqua" w:hAnsi="Book Antiqua"/>
        </w:rPr>
      </w:pPr>
    </w:p>
    <w:p w14:paraId="623F5909" w14:textId="432F9BF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 xml:space="preserve">Christopher Thomas Holland, John P Meehan, </w:t>
      </w:r>
      <w:r w:rsidR="0030292B" w:rsidRPr="00122BEB">
        <w:rPr>
          <w:rFonts w:ascii="Book Antiqua" w:eastAsia="Book Antiqua" w:hAnsi="Book Antiqua" w:cs="Book Antiqua"/>
          <w:color w:val="000000"/>
        </w:rPr>
        <w:t xml:space="preserve">Department of </w:t>
      </w:r>
      <w:proofErr w:type="spellStart"/>
      <w:r w:rsidRPr="00122BEB">
        <w:rPr>
          <w:rFonts w:ascii="Book Antiqua" w:eastAsia="Book Antiqua" w:hAnsi="Book Antiqua" w:cs="Book Antiqua"/>
          <w:color w:val="000000"/>
        </w:rPr>
        <w:t>Orthopaedics</w:t>
      </w:r>
      <w:proofErr w:type="spellEnd"/>
      <w:r w:rsidRPr="00122BEB">
        <w:rPr>
          <w:rFonts w:ascii="Book Antiqua" w:eastAsia="Book Antiqua" w:hAnsi="Book Antiqua" w:cs="Book Antiqua"/>
          <w:color w:val="000000"/>
        </w:rPr>
        <w:t>, University of California, Davis Medical Center, Sacramento, CA 95817, United States</w:t>
      </w:r>
    </w:p>
    <w:p w14:paraId="33479898" w14:textId="77777777" w:rsidR="00A77B3E" w:rsidRPr="00122BEB" w:rsidRDefault="00A77B3E" w:rsidP="00057C79">
      <w:pPr>
        <w:adjustRightInd w:val="0"/>
        <w:snapToGrid w:val="0"/>
        <w:spacing w:line="360" w:lineRule="auto"/>
        <w:jc w:val="both"/>
        <w:rPr>
          <w:rFonts w:ascii="Book Antiqua" w:hAnsi="Book Antiqua"/>
        </w:rPr>
      </w:pPr>
    </w:p>
    <w:p w14:paraId="5CB5CF64" w14:textId="1EFE5296"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Author contributions:</w:t>
      </w:r>
      <w:bookmarkStart w:id="5" w:name="OLE_LINK3"/>
      <w:bookmarkStart w:id="6" w:name="OLE_LINK4"/>
      <w:r w:rsidR="007B79D3" w:rsidRPr="00122BEB">
        <w:rPr>
          <w:rFonts w:ascii="Book Antiqua" w:eastAsia="Book Antiqua" w:hAnsi="Book Antiqua" w:cs="Book Antiqua"/>
          <w:color w:val="000000"/>
          <w:lang w:eastAsia="en"/>
        </w:rPr>
        <w:t xml:space="preserve"> </w:t>
      </w:r>
      <w:proofErr w:type="spellStart"/>
      <w:r w:rsidRPr="00122BEB">
        <w:rPr>
          <w:rFonts w:ascii="Book Antiqua" w:eastAsia="Book Antiqua" w:hAnsi="Book Antiqua" w:cs="Book Antiqua"/>
          <w:color w:val="000000"/>
          <w:lang w:val="en" w:eastAsia="en"/>
        </w:rPr>
        <w:t>Lum</w:t>
      </w:r>
      <w:proofErr w:type="spellEnd"/>
      <w:r w:rsidRPr="00122BEB">
        <w:rPr>
          <w:rFonts w:ascii="Book Antiqua" w:eastAsia="Book Antiqua" w:hAnsi="Book Antiqua" w:cs="Book Antiqua"/>
          <w:color w:val="000000"/>
          <w:lang w:val="en" w:eastAsia="en"/>
        </w:rPr>
        <w:t xml:space="preserve"> Z</w:t>
      </w:r>
      <w:r w:rsidR="007B79D3" w:rsidRPr="00122BEB">
        <w:rPr>
          <w:rFonts w:ascii="Book Antiqua" w:eastAsia="Book Antiqua" w:hAnsi="Book Antiqua" w:cs="Book Antiqua"/>
          <w:color w:val="000000"/>
          <w:lang w:val="en" w:eastAsia="en"/>
        </w:rPr>
        <w:t>C</w:t>
      </w:r>
      <w:r w:rsidRPr="00122BEB">
        <w:rPr>
          <w:rFonts w:ascii="Book Antiqua" w:eastAsia="Book Antiqua" w:hAnsi="Book Antiqua" w:cs="Book Antiqua"/>
          <w:color w:val="000000"/>
          <w:lang w:val="en" w:eastAsia="en"/>
        </w:rPr>
        <w:t xml:space="preserve"> designed and performed the research</w:t>
      </w:r>
      <w:r w:rsidR="007B79D3" w:rsidRPr="00122BEB">
        <w:rPr>
          <w:rFonts w:ascii="Book Antiqua" w:eastAsia="Book Antiqua" w:hAnsi="Book Antiqua" w:cs="Book Antiqua"/>
          <w:color w:val="000000"/>
          <w:lang w:val="en" w:eastAsia="en"/>
        </w:rPr>
        <w:t>;</w:t>
      </w:r>
      <w:r w:rsidRPr="00122BEB">
        <w:rPr>
          <w:rFonts w:ascii="Book Antiqua" w:eastAsia="Book Antiqua" w:hAnsi="Book Antiqua" w:cs="Book Antiqua"/>
          <w:color w:val="000000"/>
          <w:lang w:val="en" w:eastAsia="en"/>
        </w:rPr>
        <w:t xml:space="preserve"> </w:t>
      </w:r>
      <w:proofErr w:type="spellStart"/>
      <w:r w:rsidRPr="00122BEB">
        <w:rPr>
          <w:rFonts w:ascii="Book Antiqua" w:eastAsia="Book Antiqua" w:hAnsi="Book Antiqua" w:cs="Book Antiqua"/>
          <w:color w:val="000000"/>
          <w:lang w:val="en" w:eastAsia="en"/>
        </w:rPr>
        <w:t>Lum</w:t>
      </w:r>
      <w:proofErr w:type="spellEnd"/>
      <w:r w:rsidRPr="00122BEB">
        <w:rPr>
          <w:rFonts w:ascii="Book Antiqua" w:eastAsia="Book Antiqua" w:hAnsi="Book Antiqua" w:cs="Book Antiqua"/>
          <w:color w:val="000000"/>
          <w:lang w:val="en" w:eastAsia="en"/>
        </w:rPr>
        <w:t xml:space="preserve"> Z</w:t>
      </w:r>
      <w:r w:rsidR="007B79D3" w:rsidRPr="00122BEB">
        <w:rPr>
          <w:rFonts w:ascii="Book Antiqua" w:eastAsia="Book Antiqua" w:hAnsi="Book Antiqua" w:cs="Book Antiqua"/>
          <w:color w:val="000000"/>
          <w:lang w:val="en" w:eastAsia="en"/>
        </w:rPr>
        <w:t>C</w:t>
      </w:r>
      <w:r w:rsidRPr="00122BEB">
        <w:rPr>
          <w:rFonts w:ascii="Book Antiqua" w:eastAsia="Book Antiqua" w:hAnsi="Book Antiqua" w:cs="Book Antiqua"/>
          <w:color w:val="000000"/>
          <w:lang w:val="en" w:eastAsia="en"/>
        </w:rPr>
        <w:t xml:space="preserve"> and Holland C</w:t>
      </w:r>
      <w:r w:rsidR="007B79D3" w:rsidRPr="00122BEB">
        <w:rPr>
          <w:rFonts w:ascii="Book Antiqua" w:eastAsia="Book Antiqua" w:hAnsi="Book Antiqua" w:cs="Book Antiqua"/>
          <w:color w:val="000000"/>
          <w:lang w:val="en" w:eastAsia="en"/>
        </w:rPr>
        <w:t>T</w:t>
      </w:r>
      <w:r w:rsidRPr="00122BEB">
        <w:rPr>
          <w:rFonts w:ascii="Book Antiqua" w:eastAsia="Book Antiqua" w:hAnsi="Book Antiqua" w:cs="Book Antiqua"/>
          <w:color w:val="000000"/>
          <w:lang w:val="en" w:eastAsia="en"/>
        </w:rPr>
        <w:t xml:space="preserve"> analyzed the data</w:t>
      </w:r>
      <w:r w:rsidR="007B79D3" w:rsidRPr="00122BEB">
        <w:rPr>
          <w:rFonts w:ascii="Book Antiqua" w:eastAsia="Book Antiqua" w:hAnsi="Book Antiqua" w:cs="Book Antiqua"/>
          <w:color w:val="000000"/>
          <w:lang w:val="en" w:eastAsia="en"/>
        </w:rPr>
        <w:t>;</w:t>
      </w:r>
      <w:r w:rsidRPr="00122BEB">
        <w:rPr>
          <w:rFonts w:ascii="Book Antiqua" w:eastAsia="Book Antiqua" w:hAnsi="Book Antiqua" w:cs="Book Antiqua"/>
          <w:color w:val="000000"/>
          <w:lang w:val="en" w:eastAsia="en"/>
        </w:rPr>
        <w:t xml:space="preserve"> </w:t>
      </w:r>
      <w:proofErr w:type="spellStart"/>
      <w:r w:rsidRPr="00122BEB">
        <w:rPr>
          <w:rFonts w:ascii="Book Antiqua" w:eastAsia="Book Antiqua" w:hAnsi="Book Antiqua" w:cs="Book Antiqua"/>
          <w:color w:val="000000"/>
          <w:lang w:val="en" w:eastAsia="en"/>
        </w:rPr>
        <w:t>Lum</w:t>
      </w:r>
      <w:proofErr w:type="spellEnd"/>
      <w:r w:rsidRPr="00122BEB">
        <w:rPr>
          <w:rFonts w:ascii="Book Antiqua" w:eastAsia="Book Antiqua" w:hAnsi="Book Antiqua" w:cs="Book Antiqua"/>
          <w:color w:val="000000"/>
          <w:lang w:val="en" w:eastAsia="en"/>
        </w:rPr>
        <w:t xml:space="preserve"> Z</w:t>
      </w:r>
      <w:r w:rsidR="007B79D3" w:rsidRPr="00122BEB">
        <w:rPr>
          <w:rFonts w:ascii="Book Antiqua" w:eastAsia="Book Antiqua" w:hAnsi="Book Antiqua" w:cs="Book Antiqua"/>
          <w:color w:val="000000"/>
          <w:lang w:val="en" w:eastAsia="en"/>
        </w:rPr>
        <w:t>C</w:t>
      </w:r>
      <w:r w:rsidRPr="00122BEB">
        <w:rPr>
          <w:rFonts w:ascii="Book Antiqua" w:eastAsia="Book Antiqua" w:hAnsi="Book Antiqua" w:cs="Book Antiqua"/>
          <w:color w:val="000000"/>
          <w:lang w:val="en" w:eastAsia="en"/>
        </w:rPr>
        <w:t>, Meehan J</w:t>
      </w:r>
      <w:r w:rsidR="007B79D3" w:rsidRPr="00122BEB">
        <w:rPr>
          <w:rFonts w:ascii="Book Antiqua" w:eastAsia="Book Antiqua" w:hAnsi="Book Antiqua" w:cs="Book Antiqua"/>
          <w:color w:val="000000"/>
          <w:lang w:val="en" w:eastAsia="en"/>
        </w:rPr>
        <w:t>P</w:t>
      </w:r>
      <w:r w:rsidRPr="00122BEB">
        <w:rPr>
          <w:rFonts w:ascii="Book Antiqua" w:eastAsia="Book Antiqua" w:hAnsi="Book Antiqua" w:cs="Book Antiqua"/>
          <w:color w:val="000000"/>
          <w:lang w:val="en" w:eastAsia="en"/>
        </w:rPr>
        <w:t>, and Holland C</w:t>
      </w:r>
      <w:r w:rsidR="007B79D3" w:rsidRPr="00122BEB">
        <w:rPr>
          <w:rFonts w:ascii="Book Antiqua" w:eastAsia="Book Antiqua" w:hAnsi="Book Antiqua" w:cs="Book Antiqua"/>
          <w:color w:val="000000"/>
          <w:lang w:val="en" w:eastAsia="en"/>
        </w:rPr>
        <w:t>T</w:t>
      </w:r>
      <w:r w:rsidRPr="00122BEB">
        <w:rPr>
          <w:rFonts w:ascii="Book Antiqua" w:eastAsia="Book Antiqua" w:hAnsi="Book Antiqua" w:cs="Book Antiqua"/>
          <w:color w:val="000000"/>
          <w:lang w:val="en" w:eastAsia="en"/>
        </w:rPr>
        <w:t xml:space="preserve"> wrote and were responsible for revising the paper</w:t>
      </w:r>
      <w:r w:rsidR="007B79D3" w:rsidRPr="00122BEB">
        <w:rPr>
          <w:rFonts w:ascii="Book Antiqua" w:eastAsia="Book Antiqua" w:hAnsi="Book Antiqua" w:cs="Book Antiqua"/>
          <w:color w:val="000000"/>
          <w:lang w:val="en" w:eastAsia="en"/>
        </w:rPr>
        <w:t>;</w:t>
      </w:r>
      <w:r w:rsidRPr="00122BEB">
        <w:rPr>
          <w:rFonts w:ascii="Book Antiqua" w:eastAsia="Book Antiqua" w:hAnsi="Book Antiqua" w:cs="Book Antiqua"/>
          <w:color w:val="000000"/>
          <w:lang w:val="en" w:eastAsia="en"/>
        </w:rPr>
        <w:t xml:space="preserve"> </w:t>
      </w:r>
      <w:proofErr w:type="spellStart"/>
      <w:r w:rsidRPr="00122BEB">
        <w:rPr>
          <w:rFonts w:ascii="Book Antiqua" w:eastAsia="Book Antiqua" w:hAnsi="Book Antiqua" w:cs="Book Antiqua"/>
          <w:color w:val="000000"/>
          <w:lang w:val="en" w:eastAsia="en"/>
        </w:rPr>
        <w:t>Lum</w:t>
      </w:r>
      <w:proofErr w:type="spellEnd"/>
      <w:r w:rsidRPr="00122BEB">
        <w:rPr>
          <w:rFonts w:ascii="Book Antiqua" w:eastAsia="Book Antiqua" w:hAnsi="Book Antiqua" w:cs="Book Antiqua"/>
          <w:color w:val="000000"/>
          <w:lang w:val="en" w:eastAsia="en"/>
        </w:rPr>
        <w:t xml:space="preserve"> Z</w:t>
      </w:r>
      <w:r w:rsidR="007B79D3" w:rsidRPr="00122BEB">
        <w:rPr>
          <w:rFonts w:ascii="Book Antiqua" w:eastAsia="Book Antiqua" w:hAnsi="Book Antiqua" w:cs="Book Antiqua"/>
          <w:color w:val="000000"/>
          <w:lang w:val="en" w:eastAsia="en"/>
        </w:rPr>
        <w:t>C</w:t>
      </w:r>
      <w:r w:rsidRPr="00122BEB">
        <w:rPr>
          <w:rFonts w:ascii="Book Antiqua" w:eastAsia="Book Antiqua" w:hAnsi="Book Antiqua" w:cs="Book Antiqua"/>
          <w:color w:val="000000"/>
          <w:lang w:val="en" w:eastAsia="en"/>
        </w:rPr>
        <w:t xml:space="preserve"> and Meehan </w:t>
      </w:r>
      <w:r w:rsidR="007B79D3" w:rsidRPr="00122BEB">
        <w:rPr>
          <w:rFonts w:ascii="Book Antiqua" w:eastAsia="Book Antiqua" w:hAnsi="Book Antiqua" w:cs="Book Antiqua"/>
          <w:color w:val="000000"/>
          <w:lang w:val="en" w:eastAsia="en"/>
        </w:rPr>
        <w:t>P</w:t>
      </w:r>
      <w:r w:rsidRPr="00122BEB">
        <w:rPr>
          <w:rFonts w:ascii="Book Antiqua" w:eastAsia="Book Antiqua" w:hAnsi="Book Antiqua" w:cs="Book Antiqua"/>
          <w:color w:val="000000"/>
          <w:lang w:val="en" w:eastAsia="en"/>
        </w:rPr>
        <w:t>J supervised the manuscript. All authors read and approved the manuscript. </w:t>
      </w:r>
      <w:bookmarkEnd w:id="5"/>
      <w:bookmarkEnd w:id="6"/>
    </w:p>
    <w:p w14:paraId="45E216CE" w14:textId="77777777" w:rsidR="00A77B3E" w:rsidRPr="00122BEB" w:rsidRDefault="00A77B3E" w:rsidP="00057C79">
      <w:pPr>
        <w:adjustRightInd w:val="0"/>
        <w:snapToGrid w:val="0"/>
        <w:spacing w:line="360" w:lineRule="auto"/>
        <w:jc w:val="both"/>
        <w:rPr>
          <w:rFonts w:ascii="Book Antiqua" w:hAnsi="Book Antiqua"/>
        </w:rPr>
      </w:pPr>
    </w:p>
    <w:p w14:paraId="0D91B0C2"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 xml:space="preserve">Corresponding author: Christopher Thomas Holland, MD, MSc, Surgeon, </w:t>
      </w:r>
      <w:proofErr w:type="spellStart"/>
      <w:r w:rsidRPr="00122BEB">
        <w:rPr>
          <w:rFonts w:ascii="Book Antiqua" w:eastAsia="Book Antiqua" w:hAnsi="Book Antiqua" w:cs="Book Antiqua"/>
          <w:color w:val="000000"/>
        </w:rPr>
        <w:t>Orthopaedics</w:t>
      </w:r>
      <w:proofErr w:type="spellEnd"/>
      <w:r w:rsidRPr="00122BEB">
        <w:rPr>
          <w:rFonts w:ascii="Book Antiqua" w:eastAsia="Book Antiqua" w:hAnsi="Book Antiqua" w:cs="Book Antiqua"/>
          <w:color w:val="000000"/>
        </w:rPr>
        <w:t xml:space="preserve">, University of California, Davis Medical Center, 4860 Y Street, Suite 3800, Sacramento, CA 95817, United States. </w:t>
      </w:r>
      <w:r w:rsidRPr="00D869DC">
        <w:rPr>
          <w:rFonts w:ascii="Book Antiqua" w:eastAsia="Book Antiqua" w:hAnsi="Book Antiqua" w:cs="Book Antiqua"/>
          <w:color w:val="000000"/>
        </w:rPr>
        <w:t>ctholland@ucdavis.edu</w:t>
      </w:r>
    </w:p>
    <w:p w14:paraId="2936C6BD" w14:textId="77777777" w:rsidR="00A77B3E" w:rsidRPr="00122BEB" w:rsidRDefault="00A77B3E" w:rsidP="00057C79">
      <w:pPr>
        <w:adjustRightInd w:val="0"/>
        <w:snapToGrid w:val="0"/>
        <w:spacing w:line="360" w:lineRule="auto"/>
        <w:jc w:val="both"/>
        <w:rPr>
          <w:rFonts w:ascii="Book Antiqua" w:hAnsi="Book Antiqua"/>
        </w:rPr>
      </w:pPr>
    </w:p>
    <w:p w14:paraId="35730658"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 xml:space="preserve">Received: </w:t>
      </w:r>
      <w:r w:rsidRPr="00122BEB">
        <w:rPr>
          <w:rFonts w:ascii="Book Antiqua" w:eastAsia="Book Antiqua" w:hAnsi="Book Antiqua" w:cs="Book Antiqua"/>
          <w:color w:val="000000"/>
        </w:rPr>
        <w:t>August 30, 2020</w:t>
      </w:r>
    </w:p>
    <w:p w14:paraId="18C734F7" w14:textId="6824B7A0" w:rsidR="00A77B3E" w:rsidRPr="00122BEB" w:rsidRDefault="00FC66AC" w:rsidP="00057C79">
      <w:pPr>
        <w:adjustRightInd w:val="0"/>
        <w:snapToGrid w:val="0"/>
        <w:spacing w:line="360" w:lineRule="auto"/>
        <w:jc w:val="both"/>
        <w:rPr>
          <w:rFonts w:ascii="Book Antiqua" w:eastAsia="Book Antiqua" w:hAnsi="Book Antiqua" w:cs="Book Antiqua"/>
          <w:color w:val="000000"/>
        </w:rPr>
      </w:pPr>
      <w:r w:rsidRPr="00122BEB">
        <w:rPr>
          <w:rFonts w:ascii="Book Antiqua" w:eastAsia="Book Antiqua" w:hAnsi="Book Antiqua" w:cs="Book Antiqua"/>
          <w:b/>
          <w:bCs/>
          <w:color w:val="000000"/>
        </w:rPr>
        <w:t xml:space="preserve">Revised: </w:t>
      </w:r>
      <w:hyperlink r:id="rId7" w:history="1">
        <w:r w:rsidR="007B79D3" w:rsidRPr="00122BEB">
          <w:rPr>
            <w:rFonts w:ascii="Book Antiqua" w:eastAsia="Book Antiqua" w:hAnsi="Book Antiqua" w:cs="Book Antiqua"/>
            <w:color w:val="000000"/>
          </w:rPr>
          <w:t>October</w:t>
        </w:r>
      </w:hyperlink>
      <w:r w:rsidR="007B79D3" w:rsidRPr="00122BEB">
        <w:rPr>
          <w:rFonts w:ascii="Book Antiqua" w:eastAsia="Book Antiqua" w:hAnsi="Book Antiqua" w:cs="Book Antiqua"/>
          <w:color w:val="000000"/>
        </w:rPr>
        <w:t xml:space="preserve"> 20, 2020</w:t>
      </w:r>
    </w:p>
    <w:p w14:paraId="2D4796C9" w14:textId="220C1EFD"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 xml:space="preserve">Accepted: </w:t>
      </w:r>
      <w:r w:rsidR="003A6D72" w:rsidRPr="003A6D72">
        <w:rPr>
          <w:rFonts w:ascii="Book Antiqua" w:eastAsia="Book Antiqua" w:hAnsi="Book Antiqua" w:cs="Book Antiqua"/>
          <w:bCs/>
          <w:color w:val="000000"/>
          <w:lang w:eastAsia="zh-CN"/>
        </w:rPr>
        <w:t>November 29, 2020</w:t>
      </w:r>
    </w:p>
    <w:p w14:paraId="2E70798F"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 xml:space="preserve">Published online: </w:t>
      </w:r>
    </w:p>
    <w:p w14:paraId="2BF422F1" w14:textId="77777777" w:rsidR="00A77B3E" w:rsidRPr="00122BEB" w:rsidRDefault="00A77B3E" w:rsidP="00057C79">
      <w:pPr>
        <w:adjustRightInd w:val="0"/>
        <w:snapToGrid w:val="0"/>
        <w:spacing w:line="360" w:lineRule="auto"/>
        <w:jc w:val="both"/>
        <w:rPr>
          <w:rFonts w:ascii="Book Antiqua" w:hAnsi="Book Antiqua"/>
        </w:rPr>
        <w:sectPr w:rsidR="00A77B3E" w:rsidRPr="00122BEB" w:rsidSect="0030292B">
          <w:footerReference w:type="default" r:id="rId8"/>
          <w:type w:val="continuous"/>
          <w:pgSz w:w="12240" w:h="15840"/>
          <w:pgMar w:top="1440" w:right="1800" w:bottom="1440" w:left="1800" w:header="720" w:footer="720" w:gutter="0"/>
          <w:cols w:space="720"/>
          <w:docGrid w:linePitch="360"/>
        </w:sectPr>
      </w:pPr>
    </w:p>
    <w:p w14:paraId="220AA4ED" w14:textId="77777777" w:rsidR="0030292B" w:rsidRPr="00122BEB" w:rsidRDefault="0030292B" w:rsidP="00057C79">
      <w:pPr>
        <w:snapToGrid w:val="0"/>
        <w:spacing w:line="360" w:lineRule="auto"/>
        <w:jc w:val="both"/>
        <w:rPr>
          <w:rFonts w:ascii="Book Antiqua" w:eastAsia="Book Antiqua" w:hAnsi="Book Antiqua" w:cs="Book Antiqua"/>
          <w:b/>
          <w:color w:val="000000"/>
        </w:rPr>
      </w:pPr>
      <w:r w:rsidRPr="00122BEB">
        <w:rPr>
          <w:rFonts w:ascii="Book Antiqua" w:eastAsia="Book Antiqua" w:hAnsi="Book Antiqua" w:cs="Book Antiqua"/>
          <w:b/>
          <w:color w:val="000000"/>
        </w:rPr>
        <w:lastRenderedPageBreak/>
        <w:br w:type="page"/>
      </w:r>
    </w:p>
    <w:p w14:paraId="4FED2FAC" w14:textId="3CCD10CF"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lastRenderedPageBreak/>
        <w:t>Abstract</w:t>
      </w:r>
    </w:p>
    <w:p w14:paraId="594AB532" w14:textId="33CD75B8" w:rsidR="00A77B3E" w:rsidRPr="00122BEB" w:rsidRDefault="00FC66AC" w:rsidP="00057C79">
      <w:pPr>
        <w:adjustRightInd w:val="0"/>
        <w:snapToGrid w:val="0"/>
        <w:spacing w:line="360" w:lineRule="auto"/>
        <w:jc w:val="both"/>
        <w:rPr>
          <w:rFonts w:ascii="Book Antiqua" w:hAnsi="Book Antiqua"/>
        </w:rPr>
      </w:pPr>
      <w:bookmarkStart w:id="7" w:name="OLE_LINK9"/>
      <w:bookmarkStart w:id="8" w:name="OLE_LINK10"/>
      <w:r w:rsidRPr="00122BEB">
        <w:rPr>
          <w:rFonts w:ascii="Book Antiqua" w:eastAsia="Book Antiqua" w:hAnsi="Book Antiqua" w:cs="Book Antiqua"/>
          <w:color w:val="000000"/>
        </w:rPr>
        <w:t xml:space="preserve">While advanced technology, increased medical knowledge and improved surgical technique has improved patient outcomes in total joint arthroplasty, prosthetic joint infection still remains one of the leading causes of increased healthcare costs, medical resources and societal burdens in </w:t>
      </w:r>
      <w:proofErr w:type="spellStart"/>
      <w:r w:rsidRPr="00122BEB">
        <w:rPr>
          <w:rFonts w:ascii="Book Antiqua" w:eastAsia="Book Antiqua" w:hAnsi="Book Antiqua" w:cs="Book Antiqua"/>
          <w:color w:val="000000"/>
        </w:rPr>
        <w:t>orthopaedic</w:t>
      </w:r>
      <w:proofErr w:type="spellEnd"/>
      <w:r w:rsidRPr="00122BEB">
        <w:rPr>
          <w:rFonts w:ascii="Book Antiqua" w:eastAsia="Book Antiqua" w:hAnsi="Book Antiqua" w:cs="Book Antiqua"/>
          <w:color w:val="000000"/>
        </w:rPr>
        <w:t xml:space="preserve"> care. Two stage arthroplasty revision remains the gold standard for treatment of </w:t>
      </w:r>
      <w:r w:rsidR="007B79D3" w:rsidRPr="00122BEB">
        <w:rPr>
          <w:rFonts w:ascii="Book Antiqua" w:eastAsia="Book Antiqua" w:hAnsi="Book Antiqua" w:cs="Book Antiqua"/>
          <w:color w:val="000000"/>
        </w:rPr>
        <w:t>prosthetic joint infection</w:t>
      </w:r>
      <w:r w:rsidRPr="00122BEB">
        <w:rPr>
          <w:rFonts w:ascii="Book Antiqua" w:eastAsia="Book Antiqua" w:hAnsi="Book Antiqua" w:cs="Book Antiqua"/>
          <w:color w:val="000000"/>
        </w:rPr>
        <w:t>. Proponents of single stage revision arthroplasty for infection argue that it results in lower healthcare costs while improving patient reported functional outcomes and with equivalent success rates. Here we review the history of single stage revision arthroplasty, discuss the key principles, highlight the indications and contraindications, and review the reported outcomes with a focus on future developments of single stage revision arthroplasty for hip and knee periprosthetic joint infections.</w:t>
      </w:r>
    </w:p>
    <w:bookmarkEnd w:id="7"/>
    <w:bookmarkEnd w:id="8"/>
    <w:p w14:paraId="22162598" w14:textId="77777777" w:rsidR="00A77B3E" w:rsidRPr="00122BEB" w:rsidRDefault="00A77B3E" w:rsidP="00057C79">
      <w:pPr>
        <w:adjustRightInd w:val="0"/>
        <w:snapToGrid w:val="0"/>
        <w:spacing w:line="360" w:lineRule="auto"/>
        <w:jc w:val="both"/>
        <w:rPr>
          <w:rFonts w:ascii="Book Antiqua" w:hAnsi="Book Antiqua"/>
        </w:rPr>
      </w:pPr>
    </w:p>
    <w:p w14:paraId="46ACF74F" w14:textId="5D0F1B6B"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 xml:space="preserve">Key Words: </w:t>
      </w:r>
      <w:bookmarkStart w:id="9" w:name="OLE_LINK5"/>
      <w:bookmarkStart w:id="10" w:name="OLE_LINK6"/>
      <w:r w:rsidR="007B79D3" w:rsidRPr="00122BEB">
        <w:rPr>
          <w:rFonts w:ascii="Book Antiqua" w:eastAsia="Book Antiqua" w:hAnsi="Book Antiqua" w:cs="Book Antiqua"/>
          <w:color w:val="000000"/>
        </w:rPr>
        <w:t>P</w:t>
      </w:r>
      <w:r w:rsidRPr="00122BEB">
        <w:rPr>
          <w:rFonts w:ascii="Book Antiqua" w:eastAsia="Book Antiqua" w:hAnsi="Book Antiqua" w:cs="Book Antiqua"/>
          <w:color w:val="000000"/>
        </w:rPr>
        <w:t xml:space="preserve">rosthetic joint infection; </w:t>
      </w:r>
      <w:bookmarkStart w:id="11" w:name="OLE_LINK21"/>
      <w:bookmarkStart w:id="12" w:name="OLE_LINK22"/>
      <w:r w:rsidR="007B79D3" w:rsidRPr="00122BEB">
        <w:rPr>
          <w:rFonts w:ascii="Book Antiqua" w:eastAsia="Book Antiqua" w:hAnsi="Book Antiqua" w:cs="Book Antiqua"/>
          <w:color w:val="000000"/>
        </w:rPr>
        <w:t>S</w:t>
      </w:r>
      <w:r w:rsidRPr="00122BEB">
        <w:rPr>
          <w:rFonts w:ascii="Book Antiqua" w:eastAsia="Book Antiqua" w:hAnsi="Book Antiqua" w:cs="Book Antiqua"/>
          <w:color w:val="000000"/>
        </w:rPr>
        <w:t>ingle stage</w:t>
      </w:r>
      <w:bookmarkEnd w:id="11"/>
      <w:bookmarkEnd w:id="12"/>
      <w:r w:rsidRPr="00122BEB">
        <w:rPr>
          <w:rFonts w:ascii="Book Antiqua" w:eastAsia="Book Antiqua" w:hAnsi="Book Antiqua" w:cs="Book Antiqua"/>
          <w:color w:val="000000"/>
        </w:rPr>
        <w:t xml:space="preserve">; </w:t>
      </w:r>
      <w:r w:rsidR="007B79D3" w:rsidRPr="00122BEB">
        <w:rPr>
          <w:rFonts w:ascii="Book Antiqua" w:eastAsia="Book Antiqua" w:hAnsi="Book Antiqua" w:cs="Book Antiqua"/>
          <w:color w:val="000000"/>
        </w:rPr>
        <w:t>R</w:t>
      </w:r>
      <w:r w:rsidRPr="00122BEB">
        <w:rPr>
          <w:rFonts w:ascii="Book Antiqua" w:eastAsia="Book Antiqua" w:hAnsi="Book Antiqua" w:cs="Book Antiqua"/>
          <w:color w:val="000000"/>
        </w:rPr>
        <w:t xml:space="preserve">evision total joint arthroplasty; </w:t>
      </w:r>
      <w:r w:rsidR="007B79D3" w:rsidRPr="00122BEB">
        <w:rPr>
          <w:rFonts w:ascii="Book Antiqua" w:eastAsia="Book Antiqua" w:hAnsi="Book Antiqua" w:cs="Book Antiqua"/>
          <w:color w:val="000000"/>
        </w:rPr>
        <w:t>T</w:t>
      </w:r>
      <w:r w:rsidRPr="00122BEB">
        <w:rPr>
          <w:rFonts w:ascii="Book Antiqua" w:eastAsia="Book Antiqua" w:hAnsi="Book Antiqua" w:cs="Book Antiqua"/>
          <w:color w:val="000000"/>
        </w:rPr>
        <w:t xml:space="preserve">otal knee arthroplasty; </w:t>
      </w:r>
      <w:r w:rsidR="007B79D3" w:rsidRPr="00122BEB">
        <w:rPr>
          <w:rFonts w:ascii="Book Antiqua" w:eastAsia="Book Antiqua" w:hAnsi="Book Antiqua" w:cs="Book Antiqua"/>
          <w:color w:val="000000"/>
        </w:rPr>
        <w:t>I</w:t>
      </w:r>
      <w:r w:rsidRPr="00122BEB">
        <w:rPr>
          <w:rFonts w:ascii="Book Antiqua" w:eastAsia="Book Antiqua" w:hAnsi="Book Antiqua" w:cs="Book Antiqua"/>
          <w:color w:val="000000"/>
        </w:rPr>
        <w:t>nfection</w:t>
      </w:r>
    </w:p>
    <w:bookmarkEnd w:id="9"/>
    <w:bookmarkEnd w:id="10"/>
    <w:p w14:paraId="7498694A" w14:textId="77777777" w:rsidR="00A77B3E" w:rsidRPr="00122BEB" w:rsidRDefault="00A77B3E" w:rsidP="00057C79">
      <w:pPr>
        <w:adjustRightInd w:val="0"/>
        <w:snapToGrid w:val="0"/>
        <w:spacing w:line="360" w:lineRule="auto"/>
        <w:jc w:val="both"/>
        <w:rPr>
          <w:rFonts w:ascii="Book Antiqua" w:hAnsi="Book Antiqua"/>
        </w:rPr>
      </w:pPr>
    </w:p>
    <w:p w14:paraId="160C22B0" w14:textId="4E01A78C" w:rsidR="00A77B3E" w:rsidRPr="00122BEB" w:rsidRDefault="00FC66AC" w:rsidP="00057C79">
      <w:pPr>
        <w:adjustRightInd w:val="0"/>
        <w:snapToGrid w:val="0"/>
        <w:spacing w:line="360" w:lineRule="auto"/>
        <w:jc w:val="both"/>
        <w:rPr>
          <w:rFonts w:ascii="Book Antiqua" w:hAnsi="Book Antiqua"/>
        </w:rPr>
      </w:pPr>
      <w:bookmarkStart w:id="13" w:name="OLE_LINK37"/>
      <w:bookmarkStart w:id="14" w:name="OLE_LINK38"/>
      <w:proofErr w:type="spellStart"/>
      <w:r w:rsidRPr="00122BEB">
        <w:rPr>
          <w:rFonts w:ascii="Book Antiqua" w:eastAsia="Book Antiqua" w:hAnsi="Book Antiqua" w:cs="Book Antiqua"/>
          <w:color w:val="000000"/>
        </w:rPr>
        <w:t>Lum</w:t>
      </w:r>
      <w:proofErr w:type="spellEnd"/>
      <w:r w:rsidRPr="00122BEB">
        <w:rPr>
          <w:rFonts w:ascii="Book Antiqua" w:eastAsia="Book Antiqua" w:hAnsi="Book Antiqua" w:cs="Book Antiqua"/>
          <w:color w:val="000000"/>
        </w:rPr>
        <w:t xml:space="preserve"> ZC, Holland CT, Meehan JP. Systematic </w:t>
      </w:r>
      <w:r w:rsidR="007B79D3" w:rsidRPr="00122BEB">
        <w:rPr>
          <w:rFonts w:ascii="Book Antiqua" w:eastAsia="Book Antiqua" w:hAnsi="Book Antiqua" w:cs="Book Antiqua"/>
          <w:color w:val="000000"/>
        </w:rPr>
        <w:t>r</w:t>
      </w:r>
      <w:r w:rsidRPr="00122BEB">
        <w:rPr>
          <w:rFonts w:ascii="Book Antiqua" w:eastAsia="Book Antiqua" w:hAnsi="Book Antiqua" w:cs="Book Antiqua"/>
          <w:color w:val="000000"/>
        </w:rPr>
        <w:t xml:space="preserve">eview of </w:t>
      </w:r>
      <w:r w:rsidR="007B79D3" w:rsidRPr="00122BEB">
        <w:rPr>
          <w:rFonts w:ascii="Book Antiqua" w:eastAsia="Book Antiqua" w:hAnsi="Book Antiqua" w:cs="Book Antiqua"/>
          <w:color w:val="000000"/>
        </w:rPr>
        <w:t>s</w:t>
      </w:r>
      <w:r w:rsidRPr="00122BEB">
        <w:rPr>
          <w:rFonts w:ascii="Book Antiqua" w:eastAsia="Book Antiqua" w:hAnsi="Book Antiqua" w:cs="Book Antiqua"/>
          <w:color w:val="000000"/>
        </w:rPr>
        <w:t xml:space="preserve">ingle </w:t>
      </w:r>
      <w:r w:rsidR="007B79D3" w:rsidRPr="00122BEB">
        <w:rPr>
          <w:rFonts w:ascii="Book Antiqua" w:eastAsia="Book Antiqua" w:hAnsi="Book Antiqua" w:cs="Book Antiqua"/>
          <w:color w:val="000000"/>
        </w:rPr>
        <w:t>s</w:t>
      </w:r>
      <w:r w:rsidRPr="00122BEB">
        <w:rPr>
          <w:rFonts w:ascii="Book Antiqua" w:eastAsia="Book Antiqua" w:hAnsi="Book Antiqua" w:cs="Book Antiqua"/>
          <w:color w:val="000000"/>
        </w:rPr>
        <w:t>tage</w:t>
      </w:r>
      <w:r w:rsidR="007B79D3" w:rsidRPr="00122BEB">
        <w:rPr>
          <w:rFonts w:ascii="Book Antiqua" w:eastAsia="Book Antiqua" w:hAnsi="Book Antiqua" w:cs="Book Antiqua"/>
          <w:color w:val="000000"/>
        </w:rPr>
        <w:t xml:space="preserve"> r</w:t>
      </w:r>
      <w:r w:rsidRPr="00122BEB">
        <w:rPr>
          <w:rFonts w:ascii="Book Antiqua" w:eastAsia="Book Antiqua" w:hAnsi="Book Antiqua" w:cs="Book Antiqua"/>
          <w:color w:val="000000"/>
        </w:rPr>
        <w:t xml:space="preserve">evision for </w:t>
      </w:r>
      <w:r w:rsidR="007B79D3" w:rsidRPr="00122BEB">
        <w:rPr>
          <w:rFonts w:ascii="Book Antiqua" w:eastAsia="Book Antiqua" w:hAnsi="Book Antiqua" w:cs="Book Antiqua"/>
          <w:color w:val="000000"/>
        </w:rPr>
        <w:t>p</w:t>
      </w:r>
      <w:r w:rsidRPr="00122BEB">
        <w:rPr>
          <w:rFonts w:ascii="Book Antiqua" w:eastAsia="Book Antiqua" w:hAnsi="Book Antiqua" w:cs="Book Antiqua"/>
          <w:color w:val="000000"/>
        </w:rPr>
        <w:t>rosthetic</w:t>
      </w:r>
      <w:r w:rsidR="007B79D3" w:rsidRPr="00122BEB">
        <w:rPr>
          <w:rFonts w:ascii="Book Antiqua" w:eastAsia="Book Antiqua" w:hAnsi="Book Antiqua" w:cs="Book Antiqua"/>
          <w:color w:val="000000"/>
        </w:rPr>
        <w:t xml:space="preserve"> j</w:t>
      </w:r>
      <w:r w:rsidRPr="00122BEB">
        <w:rPr>
          <w:rFonts w:ascii="Book Antiqua" w:eastAsia="Book Antiqua" w:hAnsi="Book Antiqua" w:cs="Book Antiqua"/>
          <w:color w:val="000000"/>
        </w:rPr>
        <w:t xml:space="preserve">oint </w:t>
      </w:r>
      <w:r w:rsidR="007B79D3" w:rsidRPr="00122BEB">
        <w:rPr>
          <w:rFonts w:ascii="Book Antiqua" w:eastAsia="Book Antiqua" w:hAnsi="Book Antiqua" w:cs="Book Antiqua"/>
          <w:color w:val="000000"/>
        </w:rPr>
        <w:t>i</w:t>
      </w:r>
      <w:r w:rsidRPr="00122BEB">
        <w:rPr>
          <w:rFonts w:ascii="Book Antiqua" w:eastAsia="Book Antiqua" w:hAnsi="Book Antiqua" w:cs="Book Antiqua"/>
          <w:color w:val="000000"/>
        </w:rPr>
        <w:t xml:space="preserve">nfection. </w:t>
      </w:r>
      <w:r w:rsidRPr="00122BEB">
        <w:rPr>
          <w:rFonts w:ascii="Book Antiqua" w:eastAsia="Book Antiqua" w:hAnsi="Book Antiqua" w:cs="Book Antiqua"/>
          <w:i/>
          <w:iCs/>
          <w:color w:val="000000"/>
        </w:rPr>
        <w:t xml:space="preserve">World J </w:t>
      </w:r>
      <w:proofErr w:type="spellStart"/>
      <w:r w:rsidRPr="00122BEB">
        <w:rPr>
          <w:rFonts w:ascii="Book Antiqua" w:eastAsia="Book Antiqua" w:hAnsi="Book Antiqua" w:cs="Book Antiqua"/>
          <w:i/>
          <w:iCs/>
          <w:color w:val="000000"/>
        </w:rPr>
        <w:t>Orthop</w:t>
      </w:r>
      <w:proofErr w:type="spellEnd"/>
      <w:r w:rsidRPr="00122BEB">
        <w:rPr>
          <w:rFonts w:ascii="Book Antiqua" w:eastAsia="Book Antiqua" w:hAnsi="Book Antiqua" w:cs="Book Antiqua"/>
          <w:color w:val="000000"/>
        </w:rPr>
        <w:t xml:space="preserve"> 2020; In press</w:t>
      </w:r>
    </w:p>
    <w:bookmarkEnd w:id="13"/>
    <w:bookmarkEnd w:id="14"/>
    <w:p w14:paraId="6A9B7581" w14:textId="77777777" w:rsidR="00A77B3E" w:rsidRPr="00122BEB" w:rsidRDefault="00A77B3E" w:rsidP="00057C79">
      <w:pPr>
        <w:adjustRightInd w:val="0"/>
        <w:snapToGrid w:val="0"/>
        <w:spacing w:line="360" w:lineRule="auto"/>
        <w:jc w:val="both"/>
        <w:rPr>
          <w:rFonts w:ascii="Book Antiqua" w:hAnsi="Book Antiqua"/>
        </w:rPr>
      </w:pPr>
    </w:p>
    <w:p w14:paraId="68F7BF36"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 xml:space="preserve">Core Tip: </w:t>
      </w:r>
      <w:bookmarkStart w:id="15" w:name="OLE_LINK7"/>
      <w:bookmarkStart w:id="16" w:name="OLE_LINK8"/>
      <w:bookmarkStart w:id="17" w:name="OLE_LINK36"/>
      <w:r w:rsidRPr="00122BEB">
        <w:rPr>
          <w:rFonts w:ascii="Book Antiqua" w:eastAsia="Book Antiqua" w:hAnsi="Book Antiqua" w:cs="Book Antiqua"/>
          <w:color w:val="000000"/>
        </w:rPr>
        <w:t xml:space="preserve">Single stage revision for periprosthetic joint infection can be a successful operation with careful selection of the patient, infecting organism and precise surgical technique. The 3 key principles of bacterial sensitivities, thorough radial debridement and delivery of local and systemic antibiotics can result in similar infection free survivorship to two stage exchange. Future developments into this technique include its practice in culture negative infections or use of </w:t>
      </w:r>
      <w:proofErr w:type="spellStart"/>
      <w:r w:rsidRPr="00122BEB">
        <w:rPr>
          <w:rFonts w:ascii="Book Antiqua" w:eastAsia="Book Antiqua" w:hAnsi="Book Antiqua" w:cs="Book Antiqua"/>
          <w:color w:val="000000"/>
        </w:rPr>
        <w:t>cementless</w:t>
      </w:r>
      <w:proofErr w:type="spellEnd"/>
      <w:r w:rsidRPr="00122BEB">
        <w:rPr>
          <w:rFonts w:ascii="Book Antiqua" w:eastAsia="Book Antiqua" w:hAnsi="Book Antiqua" w:cs="Book Antiqua"/>
          <w:color w:val="000000"/>
        </w:rPr>
        <w:t xml:space="preserve"> implants. Randomized controlled trials may help further our understanding of single stage revision compared with two stage.</w:t>
      </w:r>
    </w:p>
    <w:bookmarkEnd w:id="15"/>
    <w:bookmarkEnd w:id="16"/>
    <w:bookmarkEnd w:id="17"/>
    <w:p w14:paraId="036F634C" w14:textId="77777777" w:rsidR="00A77B3E" w:rsidRPr="00122BEB" w:rsidRDefault="00A77B3E" w:rsidP="00057C79">
      <w:pPr>
        <w:adjustRightInd w:val="0"/>
        <w:snapToGrid w:val="0"/>
        <w:spacing w:line="360" w:lineRule="auto"/>
        <w:jc w:val="both"/>
        <w:rPr>
          <w:rFonts w:ascii="Book Antiqua" w:hAnsi="Book Antiqua"/>
        </w:rPr>
      </w:pPr>
    </w:p>
    <w:p w14:paraId="63410491" w14:textId="308576C8" w:rsidR="00A77B3E" w:rsidRPr="00122BEB" w:rsidRDefault="007B79D3"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aps/>
          <w:color w:val="000000"/>
          <w:u w:val="single"/>
        </w:rPr>
        <w:br w:type="page"/>
      </w:r>
      <w:r w:rsidR="00FC66AC" w:rsidRPr="00122BEB">
        <w:rPr>
          <w:rFonts w:ascii="Book Antiqua" w:eastAsia="Book Antiqua" w:hAnsi="Book Antiqua" w:cs="Book Antiqua"/>
          <w:b/>
          <w:caps/>
          <w:color w:val="000000"/>
          <w:u w:val="single"/>
        </w:rPr>
        <w:lastRenderedPageBreak/>
        <w:t>INTRODUCTION</w:t>
      </w:r>
    </w:p>
    <w:p w14:paraId="50592416" w14:textId="397256F6" w:rsidR="00A77B3E" w:rsidRPr="00122BEB" w:rsidRDefault="00FC66AC" w:rsidP="00057C79">
      <w:pPr>
        <w:adjustRightInd w:val="0"/>
        <w:snapToGrid w:val="0"/>
        <w:spacing w:line="360" w:lineRule="auto"/>
        <w:jc w:val="both"/>
        <w:rPr>
          <w:rFonts w:ascii="Book Antiqua" w:hAnsi="Book Antiqua"/>
        </w:rPr>
      </w:pPr>
      <w:bookmarkStart w:id="18" w:name="OLE_LINK13"/>
      <w:bookmarkStart w:id="19" w:name="OLE_LINK14"/>
      <w:r w:rsidRPr="00122BEB">
        <w:rPr>
          <w:rFonts w:ascii="Book Antiqua" w:eastAsia="Book Antiqua" w:hAnsi="Book Antiqua" w:cs="Book Antiqua"/>
          <w:color w:val="000000"/>
        </w:rPr>
        <w:t>In the early 1970s Dr. Hans Wilhelm Buchholz published extensive research into the properties of antibiotics and polymethylmethacrylate with respect to hip and knee replacement surgery. There, he was able to report consistently lower infection rates with addition of gentamycin antibiotics to the bone cement</w:t>
      </w:r>
      <w:r w:rsidRPr="00122BEB">
        <w:rPr>
          <w:rFonts w:ascii="Book Antiqua" w:eastAsia="Book Antiqua" w:hAnsi="Book Antiqua" w:cs="Book Antiqua"/>
          <w:color w:val="000000"/>
          <w:vertAlign w:val="superscript"/>
        </w:rPr>
        <w:t>[1]</w:t>
      </w:r>
      <w:r w:rsidRPr="00122BEB">
        <w:rPr>
          <w:rFonts w:ascii="Book Antiqua" w:eastAsia="Book Antiqua" w:hAnsi="Book Antiqua" w:cs="Book Antiqua"/>
          <w:color w:val="000000"/>
        </w:rPr>
        <w:t xml:space="preserve">. He was one of the first to report successful prophylactic treatment of </w:t>
      </w:r>
      <w:proofErr w:type="spellStart"/>
      <w:r w:rsidRPr="00122BEB">
        <w:rPr>
          <w:rFonts w:ascii="Book Antiqua" w:eastAsia="Book Antiqua" w:hAnsi="Book Antiqua" w:cs="Book Antiqua"/>
          <w:color w:val="000000"/>
        </w:rPr>
        <w:t>endoprostheses</w:t>
      </w:r>
      <w:proofErr w:type="spellEnd"/>
      <w:r w:rsidRPr="00122BEB">
        <w:rPr>
          <w:rFonts w:ascii="Book Antiqua" w:eastAsia="Book Antiqua" w:hAnsi="Book Antiqua" w:cs="Book Antiqua"/>
          <w:color w:val="000000"/>
        </w:rPr>
        <w:t xml:space="preserve"> with antibiotic loaded bone cement as well as surgical treatment by single exchange arthroplasty for infected prostheses</w:t>
      </w:r>
      <w:r w:rsidRPr="00122BEB">
        <w:rPr>
          <w:rFonts w:ascii="Book Antiqua" w:eastAsia="Book Antiqua" w:hAnsi="Book Antiqua" w:cs="Book Antiqua"/>
          <w:color w:val="000000"/>
          <w:vertAlign w:val="superscript"/>
        </w:rPr>
        <w:t>[2]</w:t>
      </w:r>
      <w:r w:rsidRPr="00122BEB">
        <w:rPr>
          <w:rFonts w:ascii="Book Antiqua" w:eastAsia="Book Antiqua" w:hAnsi="Book Antiqua" w:cs="Book Antiqua"/>
          <w:color w:val="000000"/>
        </w:rPr>
        <w:t>. Buchholz’s experience was unique as treatment of prosthetic joint infections (PJI) were evolving during this time and two-stage exchange arthroplasty was proving to have improved infection control in other parts of the world.</w:t>
      </w:r>
    </w:p>
    <w:p w14:paraId="1AB9E848" w14:textId="67A30158"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In the modern treatment paradigm, two-stage exchange arthroplasty for PJI is the gold standard treatment. However, more centers around the world are challenging that concept by reporting their successful results of single stage exchange arthroplasty, with techniques and principles similar to the original ones described by Buchholz’s center at the ENDO </w:t>
      </w:r>
      <w:proofErr w:type="spellStart"/>
      <w:r w:rsidRPr="00122BEB">
        <w:rPr>
          <w:rFonts w:ascii="Book Antiqua" w:eastAsia="Book Antiqua" w:hAnsi="Book Antiqua" w:cs="Book Antiqua"/>
          <w:color w:val="000000"/>
        </w:rPr>
        <w:t>Klinik</w:t>
      </w:r>
      <w:proofErr w:type="spellEnd"/>
      <w:r w:rsidRPr="00122BEB">
        <w:rPr>
          <w:rFonts w:ascii="Book Antiqua" w:eastAsia="Book Antiqua" w:hAnsi="Book Antiqua" w:cs="Book Antiqua"/>
          <w:color w:val="000000"/>
        </w:rPr>
        <w:t xml:space="preserve"> in Hamburg, Germany</w:t>
      </w:r>
      <w:r w:rsidRPr="00122BEB">
        <w:rPr>
          <w:rFonts w:ascii="Book Antiqua" w:eastAsia="Book Antiqua" w:hAnsi="Book Antiqua" w:cs="Book Antiqua"/>
          <w:color w:val="000000"/>
          <w:vertAlign w:val="superscript"/>
        </w:rPr>
        <w:t>[3-6]</w:t>
      </w:r>
      <w:r w:rsidRPr="00122BEB">
        <w:rPr>
          <w:rFonts w:ascii="Book Antiqua" w:eastAsia="Book Antiqua" w:hAnsi="Book Antiqua" w:cs="Book Antiqua"/>
          <w:color w:val="000000"/>
        </w:rPr>
        <w:t>. With a globalization of education and technology, improvements to this process has allowed for a better understanding of single stage exchange arthroplasty. We report the current literature regarding key principles, indications, contraindications, outcomes and future direction of single stage revision arthroplasty for prosthetic hip and knee infections.</w:t>
      </w:r>
    </w:p>
    <w:p w14:paraId="6910D0CB" w14:textId="77777777" w:rsidR="00A77B3E" w:rsidRPr="00122BEB" w:rsidRDefault="00A77B3E" w:rsidP="00057C79">
      <w:pPr>
        <w:adjustRightInd w:val="0"/>
        <w:snapToGrid w:val="0"/>
        <w:spacing w:line="360" w:lineRule="auto"/>
        <w:jc w:val="both"/>
        <w:rPr>
          <w:rFonts w:ascii="Book Antiqua" w:hAnsi="Book Antiqua"/>
        </w:rPr>
      </w:pPr>
    </w:p>
    <w:p w14:paraId="4526F641" w14:textId="77777777" w:rsidR="00A77B3E" w:rsidRPr="00122BEB" w:rsidRDefault="00FC66AC" w:rsidP="00057C79">
      <w:pPr>
        <w:adjustRightInd w:val="0"/>
        <w:snapToGrid w:val="0"/>
        <w:spacing w:line="360" w:lineRule="auto"/>
        <w:jc w:val="both"/>
        <w:rPr>
          <w:rFonts w:ascii="Book Antiqua" w:hAnsi="Book Antiqua"/>
        </w:rPr>
      </w:pPr>
      <w:bookmarkStart w:id="20" w:name="OLE_LINK11"/>
      <w:bookmarkStart w:id="21" w:name="OLE_LINK12"/>
      <w:r w:rsidRPr="00122BEB">
        <w:rPr>
          <w:rFonts w:ascii="Book Antiqua" w:eastAsia="Book Antiqua" w:hAnsi="Book Antiqua" w:cs="Book Antiqua"/>
          <w:b/>
          <w:bCs/>
          <w:caps/>
          <w:color w:val="000000"/>
          <w:u w:val="single"/>
        </w:rPr>
        <w:t>Reasoning for Single Stage</w:t>
      </w:r>
    </w:p>
    <w:bookmarkEnd w:id="20"/>
    <w:bookmarkEnd w:id="21"/>
    <w:p w14:paraId="02C1F4C8" w14:textId="490B89B6"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Periprosthetic joint infection is one of the most common reasons for early, less than 2 years, and all-cause revisions in total knee arthroplasty and total hip arthroplasty</w:t>
      </w:r>
      <w:r w:rsidRPr="00122BEB">
        <w:rPr>
          <w:rFonts w:ascii="Book Antiqua" w:eastAsia="Book Antiqua" w:hAnsi="Book Antiqua" w:cs="Book Antiqua"/>
          <w:color w:val="000000"/>
          <w:vertAlign w:val="superscript"/>
        </w:rPr>
        <w:t>[7-9]</w:t>
      </w:r>
      <w:r w:rsidRPr="00122BEB">
        <w:rPr>
          <w:rFonts w:ascii="Book Antiqua" w:eastAsia="Book Antiqua" w:hAnsi="Book Antiqua" w:cs="Book Antiqua"/>
          <w:color w:val="000000"/>
        </w:rPr>
        <w:t>. With a rising total number of both primary joint procedures and periprosthetic joint infections, understanding surgical management options are important, especially in a value-based healthcare system</w:t>
      </w:r>
      <w:r w:rsidRPr="00122BEB">
        <w:rPr>
          <w:rFonts w:ascii="Book Antiqua" w:eastAsia="Book Antiqua" w:hAnsi="Book Antiqua" w:cs="Book Antiqua"/>
          <w:color w:val="000000"/>
          <w:vertAlign w:val="superscript"/>
        </w:rPr>
        <w:t>[10]</w:t>
      </w:r>
      <w:r w:rsidRPr="00122BEB">
        <w:rPr>
          <w:rFonts w:ascii="Book Antiqua" w:eastAsia="Book Antiqua" w:hAnsi="Book Antiqua" w:cs="Book Antiqua"/>
          <w:color w:val="000000"/>
        </w:rPr>
        <w:t>. Single stage revision</w:t>
      </w:r>
      <w:r w:rsidR="00DA27B0" w:rsidRPr="00122BEB">
        <w:rPr>
          <w:rFonts w:ascii="Book Antiqua" w:eastAsia="Book Antiqua" w:hAnsi="Book Antiqua" w:cs="Book Antiqua"/>
          <w:color w:val="000000"/>
        </w:rPr>
        <w:t xml:space="preserve"> (SSR)</w:t>
      </w:r>
      <w:r w:rsidRPr="00122BEB">
        <w:rPr>
          <w:rFonts w:ascii="Book Antiqua" w:eastAsia="Book Antiqua" w:hAnsi="Book Antiqua" w:cs="Book Antiqua"/>
          <w:color w:val="000000"/>
        </w:rPr>
        <w:t xml:space="preserve"> for </w:t>
      </w:r>
      <w:r w:rsidR="00DA27B0" w:rsidRPr="00122BEB">
        <w:rPr>
          <w:rFonts w:ascii="Book Antiqua" w:eastAsia="Book Antiqua" w:hAnsi="Book Antiqua" w:cs="Book Antiqua"/>
          <w:color w:val="000000"/>
        </w:rPr>
        <w:t>PJI (SSR PJI)</w:t>
      </w:r>
      <w:r w:rsidRPr="00122BEB">
        <w:rPr>
          <w:rFonts w:ascii="Book Antiqua" w:eastAsia="Book Antiqua" w:hAnsi="Book Antiqua" w:cs="Book Antiqua"/>
          <w:color w:val="000000"/>
        </w:rPr>
        <w:t xml:space="preserve"> has been reported to have equivalent infection-free success compared to two stage revision, with lower mortality and morbidity, with less </w:t>
      </w:r>
      <w:r w:rsidRPr="00122BEB">
        <w:rPr>
          <w:rFonts w:ascii="Book Antiqua" w:eastAsia="Book Antiqua" w:hAnsi="Book Antiqua" w:cs="Book Antiqua"/>
          <w:color w:val="000000"/>
        </w:rPr>
        <w:lastRenderedPageBreak/>
        <w:t>hospitalizations, shorter antibiotic treatment duration, and lower overall healthcare costs</w:t>
      </w:r>
      <w:r w:rsidRPr="00122BEB">
        <w:rPr>
          <w:rFonts w:ascii="Book Antiqua" w:eastAsia="Book Antiqua" w:hAnsi="Book Antiqua" w:cs="Book Antiqua"/>
          <w:color w:val="000000"/>
          <w:vertAlign w:val="superscript"/>
        </w:rPr>
        <w:t>[11-15]</w:t>
      </w:r>
      <w:r w:rsidRPr="00122BEB">
        <w:rPr>
          <w:rFonts w:ascii="Book Antiqua" w:eastAsia="Book Antiqua" w:hAnsi="Book Antiqua" w:cs="Book Antiqua"/>
          <w:color w:val="000000"/>
        </w:rPr>
        <w:t> (Table 1). The ability to perform one less operation appeals to patients on many levels and naturally will lend itself to lower the risks of an additional operation.</w:t>
      </w:r>
    </w:p>
    <w:p w14:paraId="37672FF0" w14:textId="087D3230"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Two stage revision is not without its complications. Gomez </w:t>
      </w:r>
      <w:r w:rsidRPr="00122BEB">
        <w:rPr>
          <w:rFonts w:ascii="Book Antiqua" w:eastAsia="Book Antiqua" w:hAnsi="Book Antiqua" w:cs="Book Antiqua"/>
          <w:i/>
          <w:iCs/>
          <w:color w:val="000000"/>
        </w:rPr>
        <w:t>et al</w:t>
      </w:r>
      <w:r w:rsidR="00DA27B0" w:rsidRPr="00122BEB">
        <w:rPr>
          <w:rFonts w:ascii="Book Antiqua" w:eastAsia="Book Antiqua" w:hAnsi="Book Antiqua" w:cs="Book Antiqua"/>
          <w:color w:val="000000"/>
          <w:vertAlign w:val="superscript"/>
        </w:rPr>
        <w:t>[16]</w:t>
      </w:r>
      <w:r w:rsidRPr="00122BEB">
        <w:rPr>
          <w:rFonts w:ascii="Book Antiqua" w:eastAsia="Book Antiqua" w:hAnsi="Book Antiqua" w:cs="Book Antiqua"/>
          <w:color w:val="000000"/>
        </w:rPr>
        <w:t xml:space="preserve"> reviewed 504 patients undergoing two stage revision for PJI at 56 mo. Only 82% of patients underwent final implantation. In patients with gram negative infection, the re-implantation rate was even lower at 64%. 11% of patients required a spacer exchange from reinfection, and 10.3% of patients died at 2 years. The option for the surgeon to perform single stage revision may help reduce the risk of some devastating outcomes from a second operation.</w:t>
      </w:r>
    </w:p>
    <w:p w14:paraId="0CA6EC0C" w14:textId="77777777" w:rsidR="00A77B3E" w:rsidRPr="00122BEB" w:rsidRDefault="00A77B3E" w:rsidP="00057C79">
      <w:pPr>
        <w:adjustRightInd w:val="0"/>
        <w:snapToGrid w:val="0"/>
        <w:spacing w:line="360" w:lineRule="auto"/>
        <w:jc w:val="both"/>
        <w:rPr>
          <w:rFonts w:ascii="Book Antiqua" w:hAnsi="Book Antiqua"/>
        </w:rPr>
      </w:pPr>
    </w:p>
    <w:p w14:paraId="7ABA4460"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aps/>
          <w:color w:val="000000"/>
          <w:u w:val="single"/>
        </w:rPr>
        <w:t>Key principles of single stage</w:t>
      </w:r>
    </w:p>
    <w:p w14:paraId="56DE03AB" w14:textId="318B38BB"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There are 3 key principles of SSR PJI</w:t>
      </w:r>
      <w:r w:rsidRPr="00122BEB">
        <w:rPr>
          <w:rFonts w:ascii="Book Antiqua" w:eastAsia="Book Antiqua" w:hAnsi="Book Antiqua" w:cs="Book Antiqua"/>
          <w:color w:val="000000"/>
          <w:vertAlign w:val="superscript"/>
        </w:rPr>
        <w:t>[17]</w:t>
      </w:r>
      <w:r w:rsidRPr="00122BEB">
        <w:rPr>
          <w:rFonts w:ascii="Book Antiqua" w:eastAsia="Book Antiqua" w:hAnsi="Book Antiqua" w:cs="Book Antiqua"/>
          <w:color w:val="000000"/>
        </w:rPr>
        <w:t>. The first is the organism must be known with sensitivities and bacterial minimally inhibitory concentrations. Single stage revision </w:t>
      </w:r>
      <w:r w:rsidRPr="00122BEB">
        <w:rPr>
          <w:rFonts w:ascii="Book Antiqua" w:eastAsia="Book Antiqua" w:hAnsi="Book Antiqua" w:cs="Book Antiqua"/>
          <w:color w:val="000000"/>
          <w:u w:color="000000"/>
        </w:rPr>
        <w:t>should not</w:t>
      </w:r>
      <w:r w:rsidRPr="00122BEB">
        <w:rPr>
          <w:rFonts w:ascii="Book Antiqua" w:eastAsia="Book Antiqua" w:hAnsi="Book Antiqua" w:cs="Book Antiqua"/>
          <w:color w:val="000000"/>
        </w:rPr>
        <w:t> be performed without this information as antibiotic treatment cannot be tailored to combat the infection. Aspiration of the joint is performed with the patient off antibiotics for at least 14 d, using an “as sterile as possible technique” and with a culture incubation period of 14 d. Studies have suggested anesthetics such as lidocaine and ethyl chloride spray can affect bacterial growth</w:t>
      </w:r>
      <w:r w:rsidRPr="00122BEB">
        <w:rPr>
          <w:rFonts w:ascii="Book Antiqua" w:eastAsia="Book Antiqua" w:hAnsi="Book Antiqua" w:cs="Book Antiqua"/>
          <w:color w:val="000000"/>
          <w:vertAlign w:val="superscript"/>
        </w:rPr>
        <w:t>[18</w:t>
      </w:r>
      <w:r w:rsidR="00386533"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vertAlign w:val="superscript"/>
        </w:rPr>
        <w:t>19]</w:t>
      </w:r>
      <w:r w:rsidRPr="00122BEB">
        <w:rPr>
          <w:rFonts w:ascii="Book Antiqua" w:eastAsia="Book Antiqua" w:hAnsi="Book Antiqua" w:cs="Book Antiqua"/>
          <w:color w:val="000000"/>
        </w:rPr>
        <w:t>. Because of this, our institution does not use local anesthetic while aspirating the joint.</w:t>
      </w:r>
    </w:p>
    <w:p w14:paraId="0BED4DE6" w14:textId="2455B033"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The second principle is the debridement. This may be the most important principle of SSR. Mortality after PJI has been worse than the 5 most common cancers, with mortalities reaching up to 5% per year postoperatively</w:t>
      </w:r>
      <w:r w:rsidRPr="00122BEB">
        <w:rPr>
          <w:rFonts w:ascii="Book Antiqua" w:eastAsia="Book Antiqua" w:hAnsi="Book Antiqua" w:cs="Book Antiqua"/>
          <w:color w:val="000000"/>
          <w:vertAlign w:val="superscript"/>
        </w:rPr>
        <w:t>[20</w:t>
      </w:r>
      <w:r w:rsidR="00386533"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vertAlign w:val="superscript"/>
        </w:rPr>
        <w:t>21]</w:t>
      </w:r>
      <w:r w:rsidRPr="00122BEB">
        <w:rPr>
          <w:rFonts w:ascii="Book Antiqua" w:eastAsia="Book Antiqua" w:hAnsi="Book Antiqua" w:cs="Book Antiqua"/>
          <w:color w:val="000000"/>
        </w:rPr>
        <w:t xml:space="preserve">. Treating the debridement similarly to cancer necessitates a radial resection of all infected tissue in order to obtain clean margins and healthy tissue. Aggressive debridement includes anterior and posterior capsule, and even the abductors when addressing PJI in the hip. In knees, the entire synovial membrane is removed </w:t>
      </w:r>
      <w:proofErr w:type="spellStart"/>
      <w:r w:rsidRPr="00122BEB">
        <w:rPr>
          <w:rFonts w:ascii="Book Antiqua" w:eastAsia="Book Antiqua" w:hAnsi="Book Antiqua" w:cs="Book Antiqua"/>
          <w:i/>
          <w:color w:val="000000"/>
        </w:rPr>
        <w:t>en</w:t>
      </w:r>
      <w:proofErr w:type="spellEnd"/>
      <w:r w:rsidRPr="00122BEB">
        <w:rPr>
          <w:rFonts w:ascii="Book Antiqua" w:eastAsia="Book Antiqua" w:hAnsi="Book Antiqua" w:cs="Book Antiqua"/>
          <w:i/>
          <w:color w:val="000000"/>
        </w:rPr>
        <w:t xml:space="preserve"> bloc</w:t>
      </w:r>
      <w:r w:rsidRPr="00122BEB">
        <w:rPr>
          <w:rFonts w:ascii="Book Antiqua" w:eastAsia="Book Antiqua" w:hAnsi="Book Antiqua" w:cs="Book Antiqua"/>
          <w:color w:val="000000"/>
        </w:rPr>
        <w:t xml:space="preserve"> so as to not contaminate the joint and to minimize </w:t>
      </w:r>
      <w:r w:rsidRPr="00122BEB">
        <w:rPr>
          <w:rFonts w:ascii="Book Antiqua" w:eastAsia="Book Antiqua" w:hAnsi="Book Antiqua" w:cs="Book Antiqua"/>
          <w:color w:val="000000"/>
        </w:rPr>
        <w:lastRenderedPageBreak/>
        <w:t>risk of contaminating the entire surgical field. The initial incision excises the previous scar if able, and the debridement removes all peri-incisional tissue towards the joint. This is culminated in removal of the entire block of infected tissue. This style of debridement is in contrast to two-stage revision, where intra-</w:t>
      </w:r>
      <w:proofErr w:type="spellStart"/>
      <w:r w:rsidRPr="00122BEB">
        <w:rPr>
          <w:rFonts w:ascii="Book Antiqua" w:eastAsia="Book Antiqua" w:hAnsi="Book Antiqua" w:cs="Book Antiqua"/>
          <w:color w:val="000000"/>
        </w:rPr>
        <w:t>lesional</w:t>
      </w:r>
      <w:proofErr w:type="spellEnd"/>
      <w:r w:rsidRPr="00122BEB">
        <w:rPr>
          <w:rFonts w:ascii="Book Antiqua" w:eastAsia="Book Antiqua" w:hAnsi="Book Antiqua" w:cs="Book Antiqua"/>
          <w:color w:val="000000"/>
        </w:rPr>
        <w:t xml:space="preserve"> debridement occurs and may leave infected tissue throughout the surgical wound. In certain instances, if there is a sinus tract that can be incorporated in the planned incision then it will be excised as well. Unresectable sinus tracts, and involvement of neurovascular bundles are contraindications for single stage revision. Lastly, while some studies report use of methylene blue injected into the joint prior to resection to ensure adequate resection works for two stage, it has not been studied in single stage as the resection margins need to be greater and the goal of the debridement is not intra-</w:t>
      </w:r>
      <w:proofErr w:type="spellStart"/>
      <w:r w:rsidRPr="00122BEB">
        <w:rPr>
          <w:rFonts w:ascii="Book Antiqua" w:eastAsia="Book Antiqua" w:hAnsi="Book Antiqua" w:cs="Book Antiqua"/>
          <w:color w:val="000000"/>
        </w:rPr>
        <w:t>lesional</w:t>
      </w:r>
      <w:proofErr w:type="spellEnd"/>
      <w:r w:rsidRPr="00122BEB">
        <w:rPr>
          <w:rFonts w:ascii="Book Antiqua" w:eastAsia="Book Antiqua" w:hAnsi="Book Antiqua" w:cs="Book Antiqua"/>
          <w:color w:val="000000"/>
          <w:vertAlign w:val="superscript"/>
        </w:rPr>
        <w:t>[22]</w:t>
      </w:r>
      <w:r w:rsidRPr="00122BEB">
        <w:rPr>
          <w:rFonts w:ascii="Book Antiqua" w:eastAsia="Book Antiqua" w:hAnsi="Book Antiqua" w:cs="Book Antiqua"/>
          <w:color w:val="000000"/>
        </w:rPr>
        <w:t>. </w:t>
      </w:r>
    </w:p>
    <w:p w14:paraId="7EB44D74" w14:textId="29D2BE8D"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The third principle is both local and systemic antibiotic delivery tailored to the known pathologic organism. Local antibiotic delivery can be in the form of cement, powder or intra-articular infusion</w:t>
      </w:r>
      <w:r w:rsidRPr="00122BEB">
        <w:rPr>
          <w:rFonts w:ascii="Book Antiqua" w:eastAsia="Book Antiqua" w:hAnsi="Book Antiqua" w:cs="Book Antiqua"/>
          <w:color w:val="000000"/>
          <w:vertAlign w:val="superscript"/>
        </w:rPr>
        <w:t>[23</w:t>
      </w:r>
      <w:r w:rsidR="00386533"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vertAlign w:val="superscript"/>
        </w:rPr>
        <w:t>24]</w:t>
      </w:r>
      <w:r w:rsidRPr="00122BEB">
        <w:rPr>
          <w:rFonts w:ascii="Book Antiqua" w:eastAsia="Book Antiqua" w:hAnsi="Book Antiqua" w:cs="Book Antiqua"/>
          <w:color w:val="000000"/>
        </w:rPr>
        <w:t>. The delivery of antibiotics locally is known to achieve much higher tissue concentrations at the site of infection. Naturally, the use of bactericidal antibiotics such as aminoglycosides, cephalosporins, fluoroquinolones, metronidazole, penicillin and vancomycin will provide better treatment than bacteriostatic antibiotics (Table 2)</w:t>
      </w:r>
      <w:r w:rsidRPr="00122BEB">
        <w:rPr>
          <w:rFonts w:ascii="Book Antiqua" w:eastAsia="Book Antiqua" w:hAnsi="Book Antiqua" w:cs="Book Antiqua"/>
          <w:color w:val="000000"/>
          <w:vertAlign w:val="superscript"/>
        </w:rPr>
        <w:t>[17]</w:t>
      </w:r>
      <w:r w:rsidRPr="00122BEB">
        <w:rPr>
          <w:rFonts w:ascii="Book Antiqua" w:eastAsia="Book Antiqua" w:hAnsi="Book Antiqua" w:cs="Book Antiqua"/>
          <w:color w:val="000000"/>
        </w:rPr>
        <w:t>. Some authors advocate for Clindamycin as an acceptable bacteriostatic antibiotic</w:t>
      </w:r>
      <w:r w:rsidRPr="00122BEB">
        <w:rPr>
          <w:rFonts w:ascii="Book Antiqua" w:eastAsia="Book Antiqua" w:hAnsi="Book Antiqua" w:cs="Book Antiqua"/>
          <w:color w:val="000000"/>
          <w:vertAlign w:val="superscript"/>
        </w:rPr>
        <w:t>[17]</w:t>
      </w:r>
      <w:r w:rsidRPr="00122BEB">
        <w:rPr>
          <w:rFonts w:ascii="Book Antiqua" w:eastAsia="Book Antiqua" w:hAnsi="Book Antiqua" w:cs="Book Antiqua"/>
          <w:color w:val="000000"/>
        </w:rPr>
        <w:t>. Up to 10% of the dry crystalline weight of antibiotics can be added to the cement without significant mechanical loss</w:t>
      </w:r>
      <w:r w:rsidRPr="00122BEB">
        <w:rPr>
          <w:rFonts w:ascii="Book Antiqua" w:eastAsia="Book Antiqua" w:hAnsi="Book Antiqua" w:cs="Book Antiqua"/>
          <w:color w:val="000000"/>
          <w:vertAlign w:val="superscript"/>
        </w:rPr>
        <w:t>[17]</w:t>
      </w:r>
      <w:r w:rsidRPr="00122BEB">
        <w:rPr>
          <w:rFonts w:ascii="Book Antiqua" w:eastAsia="Book Antiqua" w:hAnsi="Book Antiqua" w:cs="Book Antiqua"/>
          <w:color w:val="000000"/>
        </w:rPr>
        <w:t>. Addition of slightly more (approximately 1/8</w:t>
      </w:r>
      <w:r w:rsidRPr="00122BEB">
        <w:rPr>
          <w:rFonts w:ascii="Book Antiqua" w:eastAsia="Book Antiqua" w:hAnsi="Book Antiqua" w:cs="Book Antiqua"/>
          <w:color w:val="000000"/>
          <w:vertAlign w:val="superscript"/>
        </w:rPr>
        <w:t>th</w:t>
      </w:r>
      <w:r w:rsidRPr="00122BEB">
        <w:rPr>
          <w:rFonts w:ascii="Book Antiqua" w:eastAsia="Book Antiqua" w:hAnsi="Book Antiqua" w:cs="Book Antiqua"/>
          <w:color w:val="000000"/>
        </w:rPr>
        <w:t> bottle per batch) liquid monomer may allow better viscosity characteristics for mixing. While local antibiotics generate high intra-articular concentrations with lower systemic risks, there are case reports of systemic complications such as renal or hepatic failure, and allergic reaction</w:t>
      </w:r>
      <w:r w:rsidRPr="00122BEB">
        <w:rPr>
          <w:rFonts w:ascii="Book Antiqua" w:eastAsia="Book Antiqua" w:hAnsi="Book Antiqua" w:cs="Book Antiqua"/>
          <w:color w:val="000000"/>
          <w:vertAlign w:val="superscript"/>
        </w:rPr>
        <w:t>[25]</w:t>
      </w:r>
      <w:r w:rsidRPr="00122BEB">
        <w:rPr>
          <w:rFonts w:ascii="Book Antiqua" w:eastAsia="Book Antiqua" w:hAnsi="Book Antiqua" w:cs="Book Antiqua"/>
          <w:color w:val="000000"/>
        </w:rPr>
        <w:t>. Surgeons must be mindful of dosage in patients with these risk factors. However, local antibiotic use is a key principle. Failure to add local antibiotics has resulted in lower infection free survivorship between 56</w:t>
      </w:r>
      <w:r w:rsidR="00DA27B0" w:rsidRPr="00122BEB">
        <w:rPr>
          <w:rFonts w:ascii="Book Antiqua" w:eastAsia="Book Antiqua" w:hAnsi="Book Antiqua" w:cs="Book Antiqua"/>
          <w:color w:val="000000"/>
        </w:rPr>
        <w:t>%</w:t>
      </w:r>
      <w:r w:rsidRPr="00122BEB">
        <w:rPr>
          <w:rFonts w:ascii="Book Antiqua" w:eastAsia="Book Antiqua" w:hAnsi="Book Antiqua" w:cs="Book Antiqua"/>
          <w:color w:val="000000"/>
        </w:rPr>
        <w:t>-70% compared to intravenous antibiotics only</w:t>
      </w:r>
      <w:r w:rsidRPr="00122BEB">
        <w:rPr>
          <w:rFonts w:ascii="Book Antiqua" w:eastAsia="Book Antiqua" w:hAnsi="Book Antiqua" w:cs="Book Antiqua"/>
          <w:color w:val="000000"/>
          <w:vertAlign w:val="superscript"/>
        </w:rPr>
        <w:t>[26</w:t>
      </w:r>
      <w:r w:rsidR="00386533"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vertAlign w:val="superscript"/>
        </w:rPr>
        <w:t>27]</w:t>
      </w:r>
      <w:r w:rsidRPr="00122BEB">
        <w:rPr>
          <w:rFonts w:ascii="Book Antiqua" w:eastAsia="Book Antiqua" w:hAnsi="Book Antiqua" w:cs="Book Antiqua"/>
          <w:color w:val="000000"/>
        </w:rPr>
        <w:t>.</w:t>
      </w:r>
    </w:p>
    <w:p w14:paraId="01A92146" w14:textId="5FDE410C"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lastRenderedPageBreak/>
        <w:t>Combination of these three principles in single stage revision for periprosthetic joint infection has resulted in midterm infection free survivorship in the 80</w:t>
      </w:r>
      <w:r w:rsidR="00DA27B0" w:rsidRPr="00122BEB">
        <w:rPr>
          <w:rFonts w:ascii="Book Antiqua" w:eastAsia="Book Antiqua" w:hAnsi="Book Antiqua" w:cs="Book Antiqua"/>
          <w:color w:val="000000"/>
        </w:rPr>
        <w:t>%</w:t>
      </w:r>
      <w:r w:rsidRPr="00122BEB">
        <w:rPr>
          <w:rFonts w:ascii="Book Antiqua" w:eastAsia="Book Antiqua" w:hAnsi="Book Antiqua" w:cs="Book Antiqua"/>
          <w:color w:val="000000"/>
        </w:rPr>
        <w:t>-95% range; similar to two-stage revision arthroplasty</w:t>
      </w:r>
      <w:r w:rsidRPr="00122BEB">
        <w:rPr>
          <w:rFonts w:ascii="Book Antiqua" w:eastAsia="Book Antiqua" w:hAnsi="Book Antiqua" w:cs="Book Antiqua"/>
          <w:color w:val="000000"/>
          <w:vertAlign w:val="superscript"/>
        </w:rPr>
        <w:t>[28]</w:t>
      </w:r>
      <w:r w:rsidRPr="00122BEB">
        <w:rPr>
          <w:rFonts w:ascii="Book Antiqua" w:eastAsia="Book Antiqua" w:hAnsi="Book Antiqua" w:cs="Book Antiqua"/>
          <w:color w:val="000000"/>
        </w:rPr>
        <w:t>.</w:t>
      </w:r>
    </w:p>
    <w:p w14:paraId="506E2AD5" w14:textId="77777777" w:rsidR="00A77B3E" w:rsidRPr="00122BEB" w:rsidRDefault="00A77B3E" w:rsidP="00057C79">
      <w:pPr>
        <w:adjustRightInd w:val="0"/>
        <w:snapToGrid w:val="0"/>
        <w:spacing w:line="360" w:lineRule="auto"/>
        <w:jc w:val="both"/>
        <w:rPr>
          <w:rFonts w:ascii="Book Antiqua" w:hAnsi="Book Antiqua"/>
        </w:rPr>
      </w:pPr>
    </w:p>
    <w:p w14:paraId="2D6E1442"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aps/>
          <w:color w:val="000000"/>
          <w:u w:val="single"/>
        </w:rPr>
        <w:t>Indications</w:t>
      </w:r>
    </w:p>
    <w:p w14:paraId="6812EC3F" w14:textId="17362748"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Single stage revision for PJI is a viable treatment option that has gradually increased in acceptance and popularity at certain specialized centers around the world. There has been an increasing body of published literature on this topic with favorable results</w:t>
      </w:r>
      <w:r w:rsidRPr="00122BEB">
        <w:rPr>
          <w:rFonts w:ascii="Book Antiqua" w:eastAsia="Book Antiqua" w:hAnsi="Book Antiqua" w:cs="Book Antiqua"/>
          <w:color w:val="000000"/>
          <w:vertAlign w:val="superscript"/>
        </w:rPr>
        <w:t>[3-6]</w:t>
      </w:r>
      <w:r w:rsidRPr="00122BEB">
        <w:rPr>
          <w:rFonts w:ascii="Book Antiqua" w:eastAsia="Book Antiqua" w:hAnsi="Book Antiqua" w:cs="Book Antiqua"/>
          <w:color w:val="000000"/>
        </w:rPr>
        <w:t>.</w:t>
      </w:r>
    </w:p>
    <w:p w14:paraId="38FE0CA5" w14:textId="637BE5F0"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The first goal is to confirm the presence of PJI in the patient. The International Consensus Meeting (ICM) in Philadelphia 2018 gathered world leaders in </w:t>
      </w:r>
      <w:proofErr w:type="spellStart"/>
      <w:r w:rsidRPr="00122BEB">
        <w:rPr>
          <w:rFonts w:ascii="Book Antiqua" w:eastAsia="Book Antiqua" w:hAnsi="Book Antiqua" w:cs="Book Antiqua"/>
          <w:color w:val="000000"/>
        </w:rPr>
        <w:t>orthopaedic</w:t>
      </w:r>
      <w:proofErr w:type="spellEnd"/>
      <w:r w:rsidRPr="00122BEB">
        <w:rPr>
          <w:rFonts w:ascii="Book Antiqua" w:eastAsia="Book Antiqua" w:hAnsi="Book Antiqua" w:cs="Book Antiqua"/>
          <w:color w:val="000000"/>
        </w:rPr>
        <w:t xml:space="preserve"> surgery in their subspecialized fields and created consensus guidelines based upon available current published literature. The </w:t>
      </w:r>
      <w:r w:rsidR="00DA27B0" w:rsidRPr="00122BEB">
        <w:rPr>
          <w:rFonts w:ascii="Book Antiqua" w:eastAsia="Book Antiqua" w:hAnsi="Book Antiqua" w:cs="Book Antiqua"/>
          <w:color w:val="000000"/>
        </w:rPr>
        <w:t>m</w:t>
      </w:r>
      <w:r w:rsidRPr="00122BEB">
        <w:rPr>
          <w:rFonts w:ascii="Book Antiqua" w:eastAsia="Book Antiqua" w:hAnsi="Book Antiqua" w:cs="Book Antiqua"/>
          <w:color w:val="000000"/>
        </w:rPr>
        <w:t xml:space="preserve">usculoskeletal </w:t>
      </w:r>
      <w:r w:rsidR="00DA27B0" w:rsidRPr="00122BEB">
        <w:rPr>
          <w:rFonts w:ascii="Book Antiqua" w:eastAsia="Book Antiqua" w:hAnsi="Book Antiqua" w:cs="Book Antiqua"/>
          <w:color w:val="000000"/>
        </w:rPr>
        <w:t>i</w:t>
      </w:r>
      <w:r w:rsidRPr="00122BEB">
        <w:rPr>
          <w:rFonts w:ascii="Book Antiqua" w:eastAsia="Book Antiqua" w:hAnsi="Book Antiqua" w:cs="Book Antiqua"/>
          <w:color w:val="000000"/>
        </w:rPr>
        <w:t xml:space="preserve">nfection </w:t>
      </w:r>
      <w:r w:rsidR="00DA27B0" w:rsidRPr="00122BEB">
        <w:rPr>
          <w:rFonts w:ascii="Book Antiqua" w:eastAsia="Book Antiqua" w:hAnsi="Book Antiqua" w:cs="Book Antiqua"/>
          <w:color w:val="000000"/>
        </w:rPr>
        <w:t>s</w:t>
      </w:r>
      <w:r w:rsidRPr="00122BEB">
        <w:rPr>
          <w:rFonts w:ascii="Book Antiqua" w:eastAsia="Book Antiqua" w:hAnsi="Book Antiqua" w:cs="Book Antiqua"/>
          <w:color w:val="000000"/>
        </w:rPr>
        <w:t>ociety, part of the ICM, moderately agreed on criteria for diagnosis of PJI based upon patient laboratory tests, cultures and synovial aspiration. Patients are considered positive for PJI if they fulfill one of two major criteria: two positive cultures of the same organism or a sinus tract with evidence of communication to the joint or prosthesis. Patients are also considered positive if they have 6 or more points, inconclusive if 3-5 points, and negative if less than 3 points on the minor criteria system. </w:t>
      </w:r>
      <w:bookmarkStart w:id="22" w:name="OLE_LINK29"/>
      <w:r w:rsidRPr="00122BEB">
        <w:rPr>
          <w:rFonts w:ascii="Book Antiqua" w:eastAsia="Book Antiqua" w:hAnsi="Book Antiqua" w:cs="Book Antiqua"/>
          <w:color w:val="000000"/>
        </w:rPr>
        <w:t xml:space="preserve">Elevated </w:t>
      </w:r>
      <w:bookmarkEnd w:id="22"/>
      <w:r w:rsidR="003E21A4" w:rsidRPr="00122BEB">
        <w:rPr>
          <w:rFonts w:ascii="Book Antiqua" w:eastAsia="Book Antiqua" w:hAnsi="Book Antiqua" w:cs="Book Antiqua"/>
          <w:color w:val="000000"/>
        </w:rPr>
        <w:t>C-reactive protein</w:t>
      </w:r>
      <w:r w:rsidRPr="00122BEB">
        <w:rPr>
          <w:rFonts w:ascii="Book Antiqua" w:eastAsia="Book Antiqua" w:hAnsi="Book Antiqua" w:cs="Book Antiqua"/>
          <w:color w:val="000000"/>
        </w:rPr>
        <w:t xml:space="preserve"> or D-Dimer (2 points), elevated ESR (1 point), elevated synovial </w:t>
      </w:r>
      <w:r w:rsidR="008C1389" w:rsidRPr="00122BEB">
        <w:rPr>
          <w:rFonts w:ascii="Book Antiqua" w:eastAsia="Book Antiqua" w:hAnsi="Book Antiqua" w:cs="Book Antiqua"/>
          <w:color w:val="000000"/>
        </w:rPr>
        <w:t>white blood cell</w:t>
      </w:r>
      <w:r w:rsidRPr="00122BEB">
        <w:rPr>
          <w:rFonts w:ascii="Book Antiqua" w:eastAsia="Book Antiqua" w:hAnsi="Book Antiqua" w:cs="Book Antiqua"/>
          <w:color w:val="000000"/>
        </w:rPr>
        <w:t xml:space="preserve"> or ++ leukocyte esterase test stripe or positive alpha defensin (3 points), elevated synovial </w:t>
      </w:r>
      <w:proofErr w:type="spellStart"/>
      <w:r w:rsidRPr="00122BEB">
        <w:rPr>
          <w:rFonts w:ascii="Book Antiqua" w:eastAsia="Book Antiqua" w:hAnsi="Book Antiqua" w:cs="Book Antiqua"/>
          <w:color w:val="000000"/>
        </w:rPr>
        <w:t>polymorphoneutrophils</w:t>
      </w:r>
      <w:proofErr w:type="spellEnd"/>
      <w:r w:rsidRPr="00122BEB">
        <w:rPr>
          <w:rFonts w:ascii="Book Antiqua" w:eastAsia="Book Antiqua" w:hAnsi="Book Antiqua" w:cs="Book Antiqua"/>
          <w:color w:val="000000"/>
        </w:rPr>
        <w:t xml:space="preserve"> percentage (2 points), single positive culture (2 points), positive histology such as frozen section (3 points), intraoperative purulence (3 points). A definition and threshold of acute and chronic infection is defined in Table 3. Difference from the 2013 criteria is the addition of leukocyte esterase, alpha defensin, and D-Dimer which may improve sensitivity compared to the previous criteria</w:t>
      </w:r>
      <w:r w:rsidRPr="00122BEB">
        <w:rPr>
          <w:rFonts w:ascii="Book Antiqua" w:eastAsia="Book Antiqua" w:hAnsi="Book Antiqua" w:cs="Book Antiqua"/>
          <w:color w:val="000000"/>
          <w:vertAlign w:val="superscript"/>
        </w:rPr>
        <w:t>[29]</w:t>
      </w:r>
      <w:r w:rsidRPr="00122BEB">
        <w:rPr>
          <w:rFonts w:ascii="Book Antiqua" w:eastAsia="Book Antiqua" w:hAnsi="Book Antiqua" w:cs="Book Antiqua"/>
          <w:color w:val="000000"/>
        </w:rPr>
        <w:t>.</w:t>
      </w:r>
    </w:p>
    <w:p w14:paraId="4EBFD446" w14:textId="6112528F"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Although some authors report chronic PJI to be a strict timeframe of more than 4 </w:t>
      </w:r>
      <w:proofErr w:type="spellStart"/>
      <w:r w:rsidRPr="00122BEB">
        <w:rPr>
          <w:rFonts w:ascii="Book Antiqua" w:eastAsia="Book Antiqua" w:hAnsi="Book Antiqua" w:cs="Book Antiqua"/>
          <w:color w:val="000000"/>
        </w:rPr>
        <w:t>wk</w:t>
      </w:r>
      <w:proofErr w:type="spellEnd"/>
      <w:r w:rsidRPr="00122BEB">
        <w:rPr>
          <w:rFonts w:ascii="Book Antiqua" w:eastAsia="Book Antiqua" w:hAnsi="Book Antiqua" w:cs="Book Antiqua"/>
          <w:color w:val="000000"/>
        </w:rPr>
        <w:t xml:space="preserve">, the key to diagnosis of chronic infection is the establishment of biofilm and the inability to eradicate the bacterial burden without removal of foreign material </w:t>
      </w:r>
      <w:r w:rsidRPr="00122BEB">
        <w:rPr>
          <w:rFonts w:ascii="Book Antiqua" w:eastAsia="Book Antiqua" w:hAnsi="Book Antiqua" w:cs="Book Antiqua"/>
          <w:color w:val="000000"/>
        </w:rPr>
        <w:lastRenderedPageBreak/>
        <w:t xml:space="preserve">including the metallic implants, polymethylmethacrylate, and polyethylene bearings. Biofilm is created when groups of the infectious micro-organism(s) aggregate together on a surface embedded in a glycosylated extra-cellular matrix. This matrix prevents penetration of antibiotics, and allows enhanced cell to cell communication for microbe protection and nutrition. Although true biofilm establishment by microbes vary based on organism and conditions, early </w:t>
      </w:r>
      <w:r w:rsidRPr="00122BEB">
        <w:rPr>
          <w:rFonts w:ascii="Book Antiqua" w:eastAsia="Book Antiqua" w:hAnsi="Book Antiqua" w:cs="Book Antiqua"/>
          <w:i/>
          <w:iCs/>
          <w:color w:val="000000"/>
        </w:rPr>
        <w:t>in vitro</w:t>
      </w:r>
      <w:r w:rsidRPr="00122BEB">
        <w:rPr>
          <w:rFonts w:ascii="Book Antiqua" w:eastAsia="Book Antiqua" w:hAnsi="Book Antiqua" w:cs="Book Antiqua"/>
          <w:color w:val="000000"/>
        </w:rPr>
        <w:t xml:space="preserve"> studies have suggested formation may occur as early as 8 h</w:t>
      </w:r>
      <w:r w:rsidRPr="00122BEB">
        <w:rPr>
          <w:rFonts w:ascii="Book Antiqua" w:eastAsia="Book Antiqua" w:hAnsi="Book Antiqua" w:cs="Book Antiqua"/>
          <w:color w:val="000000"/>
          <w:vertAlign w:val="superscript"/>
        </w:rPr>
        <w:t>[30]</w:t>
      </w:r>
      <w:r w:rsidRPr="00122BEB">
        <w:rPr>
          <w:rFonts w:ascii="Book Antiqua" w:eastAsia="Book Antiqua" w:hAnsi="Book Antiqua" w:cs="Book Antiqua"/>
          <w:color w:val="000000"/>
        </w:rPr>
        <w:t xml:space="preserve">. However, 4 </w:t>
      </w:r>
      <w:proofErr w:type="spellStart"/>
      <w:r w:rsidRPr="00122BEB">
        <w:rPr>
          <w:rFonts w:ascii="Book Antiqua" w:eastAsia="Book Antiqua" w:hAnsi="Book Antiqua" w:cs="Book Antiqua"/>
          <w:color w:val="000000"/>
        </w:rPr>
        <w:t>wk</w:t>
      </w:r>
      <w:proofErr w:type="spellEnd"/>
      <w:r w:rsidRPr="00122BEB">
        <w:rPr>
          <w:rFonts w:ascii="Book Antiqua" w:eastAsia="Book Antiqua" w:hAnsi="Book Antiqua" w:cs="Book Antiqua"/>
          <w:color w:val="000000"/>
        </w:rPr>
        <w:t xml:space="preserve"> is usually the acceptable limit for the ability to debride, lower bacterial burden, and remove sufficient biofilm material, while retaining implants.</w:t>
      </w:r>
    </w:p>
    <w:p w14:paraId="0C4F18B4" w14:textId="5C23BD33"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Theoretically patients with established biofilm and PJI can be candidates for single stage revision</w:t>
      </w:r>
      <w:r w:rsidRPr="00122BEB">
        <w:rPr>
          <w:rFonts w:ascii="Book Antiqua" w:eastAsia="Book Antiqua" w:hAnsi="Book Antiqua" w:cs="Book Antiqua"/>
          <w:color w:val="000000"/>
          <w:vertAlign w:val="superscript"/>
        </w:rPr>
        <w:t>[31]</w:t>
      </w:r>
      <w:r w:rsidRPr="00122BEB">
        <w:rPr>
          <w:rFonts w:ascii="Book Antiqua" w:eastAsia="Book Antiqua" w:hAnsi="Book Antiqua" w:cs="Book Antiqua"/>
          <w:color w:val="000000"/>
        </w:rPr>
        <w:t> (Figure 1). Although some authors consider virulent organisms a relative contraindication, we further discuss that it may not be a strict contraindication. Patients in the acutely infected period may be better off treated with debridement, antibiotics, irrigation and prosthesis retention</w:t>
      </w:r>
      <w:r w:rsidRPr="00122BEB">
        <w:rPr>
          <w:rFonts w:ascii="Book Antiqua" w:eastAsia="Book Antiqua" w:hAnsi="Book Antiqua" w:cs="Book Antiqua"/>
          <w:color w:val="000000"/>
          <w:vertAlign w:val="superscript"/>
        </w:rPr>
        <w:t>[32]</w:t>
      </w:r>
      <w:r w:rsidRPr="00122BEB">
        <w:rPr>
          <w:rFonts w:ascii="Book Antiqua" w:eastAsia="Book Antiqua" w:hAnsi="Book Antiqua" w:cs="Book Antiqua"/>
          <w:color w:val="000000"/>
        </w:rPr>
        <w:t>. This method assumes biofilm has not been established and bacterial burden can be lowered enough for the host’s own immune system to clear infection. Surgical options for chronic infection includes single stage revision, two stage revision, chronic suppression, or amputation/disarticulation.</w:t>
      </w:r>
    </w:p>
    <w:p w14:paraId="54221C9C" w14:textId="08D10881"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A host’s comorbidities play an important role in outcomes in primary and revision total joint arthroplasty. The increase in count and severity of comorbidities can result in higher rates of medical and surgical complications, including infection, reoperation and death. McPherson </w:t>
      </w:r>
      <w:r w:rsidRPr="00122BEB">
        <w:rPr>
          <w:rFonts w:ascii="Book Antiqua" w:eastAsia="Book Antiqua" w:hAnsi="Book Antiqua" w:cs="Book Antiqua"/>
          <w:i/>
          <w:iCs/>
          <w:color w:val="000000"/>
        </w:rPr>
        <w:t>et al</w:t>
      </w:r>
      <w:r w:rsidRPr="00122BEB">
        <w:rPr>
          <w:rFonts w:ascii="Book Antiqua" w:eastAsia="Book Antiqua" w:hAnsi="Book Antiqua" w:cs="Book Antiqua"/>
          <w:color w:val="000000"/>
          <w:vertAlign w:val="superscript"/>
        </w:rPr>
        <w:t>[33]</w:t>
      </w:r>
      <w:r w:rsidR="002A4628">
        <w:rPr>
          <w:rFonts w:ascii="Book Antiqua" w:eastAsia="Book Antiqua" w:hAnsi="Book Antiqua" w:cs="Book Antiqua"/>
          <w:color w:val="000000"/>
        </w:rPr>
        <w:t xml:space="preserve"> </w:t>
      </w:r>
      <w:r w:rsidRPr="00122BEB">
        <w:rPr>
          <w:rFonts w:ascii="Book Antiqua" w:eastAsia="Book Antiqua" w:hAnsi="Book Antiqua" w:cs="Book Antiqua"/>
          <w:color w:val="000000"/>
        </w:rPr>
        <w:t>classified periprosthetic joint infections in hips into infection type, host class, and local extremity grade. Host class correlated with the ability to clear infection, undergo successful reimplantation, and avoid amputation or permanent resection arthroplasty. Host class A has no comorbidities, host class B has 1-2 comorbidities and host class C has 3 or more comorbidities or were essentially immunocompromised with absolute neutrophil count &lt;</w:t>
      </w:r>
      <w:r w:rsidR="00B6361D"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 xml:space="preserve">1000, CD4 count below 100, intravenous drug abuse, chronic active infection in another site, or dysplasia or neoplasm of immune system. Comorbidities are listed in Table 4. Specific to </w:t>
      </w:r>
      <w:r w:rsidRPr="00122BEB">
        <w:rPr>
          <w:rFonts w:ascii="Book Antiqua" w:eastAsia="Book Antiqua" w:hAnsi="Book Antiqua" w:cs="Book Antiqua"/>
          <w:color w:val="000000"/>
        </w:rPr>
        <w:lastRenderedPageBreak/>
        <w:t>single stage revision for PJI, one study suggested a host class A had better success of infection clearance compared to host class B or C</w:t>
      </w:r>
      <w:r w:rsidRPr="00122BEB">
        <w:rPr>
          <w:rFonts w:ascii="Book Antiqua" w:eastAsia="Book Antiqua" w:hAnsi="Book Antiqua" w:cs="Book Antiqua"/>
          <w:color w:val="000000"/>
          <w:vertAlign w:val="superscript"/>
        </w:rPr>
        <w:t>[27]</w:t>
      </w:r>
      <w:r w:rsidRPr="00122BEB">
        <w:rPr>
          <w:rFonts w:ascii="Book Antiqua" w:eastAsia="Book Antiqua" w:hAnsi="Book Antiqua" w:cs="Book Antiqua"/>
          <w:color w:val="000000"/>
        </w:rPr>
        <w:t>. Although this study did not follow one of the principles of single stage, which is local antibiotic delivery, they were still able to achieve 100% eradication of infection in that subset of patients. European centers more selective in their single stage revision criteria may exclude immunocompromised individuals</w:t>
      </w:r>
      <w:r w:rsidRPr="00122BEB">
        <w:rPr>
          <w:rFonts w:ascii="Book Antiqua" w:eastAsia="Book Antiqua" w:hAnsi="Book Antiqua" w:cs="Book Antiqua"/>
          <w:color w:val="000000"/>
          <w:vertAlign w:val="superscript"/>
        </w:rPr>
        <w:t>[14,31]</w:t>
      </w:r>
      <w:r w:rsidRPr="00122BEB">
        <w:rPr>
          <w:rFonts w:ascii="Book Antiqua" w:eastAsia="Book Antiqua" w:hAnsi="Book Antiqua" w:cs="Book Antiqua"/>
          <w:color w:val="000000"/>
        </w:rPr>
        <w:t xml:space="preserve">. Although there is some variance in patient selection criteria, reports that followed the 3 </w:t>
      </w:r>
      <w:r w:rsidR="008C1389" w:rsidRPr="00122BEB">
        <w:rPr>
          <w:rFonts w:ascii="Book Antiqua" w:eastAsia="Book Antiqua" w:hAnsi="Book Antiqua" w:cs="Book Antiqua"/>
          <w:color w:val="000000"/>
        </w:rPr>
        <w:t>l</w:t>
      </w:r>
      <w:r w:rsidRPr="00122BEB">
        <w:rPr>
          <w:rFonts w:ascii="Book Antiqua" w:eastAsia="Book Antiqua" w:hAnsi="Book Antiqua" w:cs="Book Antiqua"/>
          <w:color w:val="000000"/>
        </w:rPr>
        <w:t>isted principles had higher infection free success that those that did not</w:t>
      </w:r>
      <w:r w:rsidRPr="00122BEB">
        <w:rPr>
          <w:rFonts w:ascii="Book Antiqua" w:eastAsia="Book Antiqua" w:hAnsi="Book Antiqua" w:cs="Book Antiqua"/>
          <w:color w:val="000000"/>
          <w:vertAlign w:val="superscript"/>
        </w:rPr>
        <w:t>[26</w:t>
      </w:r>
      <w:r w:rsidR="008C1389"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vertAlign w:val="superscript"/>
        </w:rPr>
        <w:t>27]</w:t>
      </w:r>
      <w:r w:rsidRPr="00122BEB">
        <w:rPr>
          <w:rFonts w:ascii="Book Antiqua" w:eastAsia="Book Antiqua" w:hAnsi="Book Antiqua" w:cs="Book Antiqua"/>
          <w:color w:val="000000"/>
        </w:rPr>
        <w:t>. Further determination of patient selection will be discussed later in this article.</w:t>
      </w:r>
    </w:p>
    <w:p w14:paraId="7CCED96D" w14:textId="7B14ED08"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Knowledge of the infecting organism and appropriate antibiotic sensitivities is of critical importance. It is worth repeating, a culture negative infection is a contraindication to single stage revision for PJI. Highly virulent organisms such as </w:t>
      </w:r>
      <w:r w:rsidR="00B6361D" w:rsidRPr="00122BEB">
        <w:rPr>
          <w:rFonts w:ascii="Book Antiqua" w:eastAsia="Book Antiqua" w:hAnsi="Book Antiqua" w:cs="Book Antiqua"/>
          <w:color w:val="000000"/>
        </w:rPr>
        <w:t>methicillin resistant staphylococcus aureus or methicillin resistant staphylococcus epidermidis (</w:t>
      </w:r>
      <w:r w:rsidRPr="00122BEB">
        <w:rPr>
          <w:rFonts w:ascii="Book Antiqua" w:eastAsia="Book Antiqua" w:hAnsi="Book Antiqua" w:cs="Book Antiqua"/>
          <w:color w:val="000000"/>
        </w:rPr>
        <w:t>MRSA</w:t>
      </w:r>
      <w:r w:rsidR="00B6361D" w:rsidRPr="00122BEB">
        <w:rPr>
          <w:rFonts w:ascii="Book Antiqua" w:eastAsia="Book Antiqua" w:hAnsi="Book Antiqua" w:cs="Book Antiqua"/>
          <w:color w:val="000000"/>
        </w:rPr>
        <w:t>)</w:t>
      </w:r>
      <w:r w:rsidRPr="00122BEB">
        <w:rPr>
          <w:rFonts w:ascii="Book Antiqua" w:eastAsia="Book Antiqua" w:hAnsi="Book Antiqua" w:cs="Book Antiqua"/>
          <w:color w:val="000000"/>
        </w:rPr>
        <w:t>/</w:t>
      </w:r>
      <w:r w:rsidR="00B6361D" w:rsidRPr="00122BEB">
        <w:rPr>
          <w:rFonts w:ascii="Book Antiqua" w:eastAsia="Book Antiqua" w:hAnsi="Book Antiqua" w:cs="Book Antiqua"/>
          <w:color w:val="000000"/>
        </w:rPr>
        <w:t>(</w:t>
      </w:r>
      <w:r w:rsidRPr="00122BEB">
        <w:rPr>
          <w:rFonts w:ascii="Book Antiqua" w:eastAsia="Book Antiqua" w:hAnsi="Book Antiqua" w:cs="Book Antiqua"/>
          <w:color w:val="000000"/>
        </w:rPr>
        <w:t>MRSE</w:t>
      </w:r>
      <w:r w:rsidR="00B6361D" w:rsidRPr="00122BEB">
        <w:rPr>
          <w:rFonts w:ascii="Book Antiqua" w:eastAsia="Book Antiqua" w:hAnsi="Book Antiqua" w:cs="Book Antiqua"/>
          <w:color w:val="000000"/>
        </w:rPr>
        <w:t>)</w:t>
      </w:r>
      <w:r w:rsidRPr="00122BEB">
        <w:rPr>
          <w:rFonts w:ascii="Book Antiqua" w:eastAsia="Book Antiqua" w:hAnsi="Book Antiqua" w:cs="Book Antiqua"/>
          <w:color w:val="000000"/>
        </w:rPr>
        <w:t xml:space="preserve"> or enterococcus, multi-drug resistance, and rare flora may make infection eradication more difficult. Additionally, inability to add local antibiotics to combat the infection due to high drug resistance or inactivation in cement may be a contraindication to single stage revision</w:t>
      </w:r>
      <w:r w:rsidRPr="00122BEB">
        <w:rPr>
          <w:rFonts w:ascii="Book Antiqua" w:eastAsia="Book Antiqua" w:hAnsi="Book Antiqua" w:cs="Book Antiqua"/>
          <w:color w:val="000000"/>
          <w:vertAlign w:val="superscript"/>
        </w:rPr>
        <w:t>[31]</w:t>
      </w:r>
      <w:r w:rsidR="006A05B6"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 xml:space="preserve">Other factors that may make single stage revision difficult would be repeat surgeries, repeat infections and enterococcus infection. ENDO </w:t>
      </w:r>
      <w:proofErr w:type="spellStart"/>
      <w:r w:rsidRPr="00122BEB">
        <w:rPr>
          <w:rFonts w:ascii="Book Antiqua" w:eastAsia="Book Antiqua" w:hAnsi="Book Antiqua" w:cs="Book Antiqua"/>
          <w:color w:val="000000"/>
        </w:rPr>
        <w:t>Klinik</w:t>
      </w:r>
      <w:proofErr w:type="spellEnd"/>
      <w:r w:rsidRPr="00122BEB">
        <w:rPr>
          <w:rFonts w:ascii="Book Antiqua" w:eastAsia="Book Antiqua" w:hAnsi="Book Antiqua" w:cs="Book Antiqua"/>
          <w:color w:val="000000"/>
        </w:rPr>
        <w:t xml:space="preserve"> retrospectively reviewed their subsequent failures of single stage revision in hip and knee arthroplasty. For knees, failures correlated to previous failed revision for infection, enterococcus or streptococcus infection.</w:t>
      </w:r>
      <w:r w:rsidR="006A05B6"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For hips, wound drainage &gt;</w:t>
      </w:r>
      <w:r w:rsidR="00B6361D"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 xml:space="preserve">1 </w:t>
      </w:r>
      <w:proofErr w:type="spellStart"/>
      <w:r w:rsidRPr="00122BEB">
        <w:rPr>
          <w:rFonts w:ascii="Book Antiqua" w:eastAsia="Book Antiqua" w:hAnsi="Book Antiqua" w:cs="Book Antiqua"/>
          <w:color w:val="000000"/>
        </w:rPr>
        <w:t>wk</w:t>
      </w:r>
      <w:proofErr w:type="spellEnd"/>
      <w:r w:rsidRPr="00122BEB">
        <w:rPr>
          <w:rFonts w:ascii="Book Antiqua" w:eastAsia="Book Antiqua" w:hAnsi="Book Antiqua" w:cs="Book Antiqua"/>
          <w:color w:val="000000"/>
        </w:rPr>
        <w:t>, previous operation and enterococcus infection were risk factors for reoperation or re-infection</w:t>
      </w:r>
      <w:r w:rsidRPr="00122BEB">
        <w:rPr>
          <w:rFonts w:ascii="Book Antiqua" w:eastAsia="Book Antiqua" w:hAnsi="Book Antiqua" w:cs="Book Antiqua"/>
          <w:color w:val="000000"/>
          <w:vertAlign w:val="superscript"/>
        </w:rPr>
        <w:t>[34</w:t>
      </w:r>
      <w:r w:rsidR="0078094B"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vertAlign w:val="superscript"/>
        </w:rPr>
        <w:t>35]</w:t>
      </w:r>
      <w:r w:rsidRPr="00122BEB">
        <w:rPr>
          <w:rFonts w:ascii="Book Antiqua" w:eastAsia="Book Antiqua" w:hAnsi="Book Antiqua" w:cs="Book Antiqua"/>
          <w:color w:val="000000"/>
        </w:rPr>
        <w:t>. Although these were not contraindications for single stage, surgeons considering performing single stage revision arthroplasty should acknowledge the difficulty eradicating infection in these situations.</w:t>
      </w:r>
    </w:p>
    <w:p w14:paraId="2678270E" w14:textId="77777777" w:rsidR="00A77B3E" w:rsidRPr="00122BEB" w:rsidRDefault="00A77B3E" w:rsidP="00057C79">
      <w:pPr>
        <w:adjustRightInd w:val="0"/>
        <w:snapToGrid w:val="0"/>
        <w:spacing w:line="360" w:lineRule="auto"/>
        <w:jc w:val="both"/>
        <w:rPr>
          <w:rFonts w:ascii="Book Antiqua" w:hAnsi="Book Antiqua"/>
        </w:rPr>
      </w:pPr>
    </w:p>
    <w:p w14:paraId="6A7F12AF" w14:textId="7BC16974" w:rsidR="00A77B3E" w:rsidRPr="00122BEB" w:rsidRDefault="00FC66AC" w:rsidP="00057C79">
      <w:pPr>
        <w:adjustRightInd w:val="0"/>
        <w:snapToGrid w:val="0"/>
        <w:spacing w:line="360" w:lineRule="auto"/>
        <w:jc w:val="both"/>
        <w:rPr>
          <w:rFonts w:ascii="Book Antiqua" w:hAnsi="Book Antiqua"/>
          <w:b/>
          <w:bCs/>
          <w:i/>
          <w:iCs/>
        </w:rPr>
      </w:pPr>
      <w:r w:rsidRPr="00122BEB">
        <w:rPr>
          <w:rFonts w:ascii="Book Antiqua" w:eastAsia="Book Antiqua" w:hAnsi="Book Antiqua" w:cs="Book Antiqua"/>
          <w:b/>
          <w:bCs/>
          <w:i/>
          <w:iCs/>
          <w:color w:val="000000"/>
        </w:rPr>
        <w:t xml:space="preserve">ICM 2018 </w:t>
      </w:r>
      <w:r w:rsidR="006D328C" w:rsidRPr="00122BEB">
        <w:rPr>
          <w:rFonts w:ascii="Book Antiqua" w:eastAsia="Book Antiqua" w:hAnsi="Book Antiqua" w:cs="Book Antiqua"/>
          <w:b/>
          <w:bCs/>
          <w:i/>
          <w:iCs/>
          <w:color w:val="000000"/>
        </w:rPr>
        <w:t>i</w:t>
      </w:r>
      <w:r w:rsidRPr="00122BEB">
        <w:rPr>
          <w:rFonts w:ascii="Book Antiqua" w:eastAsia="Book Antiqua" w:hAnsi="Book Antiqua" w:cs="Book Antiqua"/>
          <w:b/>
          <w:bCs/>
          <w:i/>
          <w:iCs/>
          <w:color w:val="000000"/>
        </w:rPr>
        <w:t>ndications</w:t>
      </w:r>
    </w:p>
    <w:p w14:paraId="244BF95C" w14:textId="709AF5D4"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 xml:space="preserve">In July 2018, the International Consensus Meeting on Periprosthetic Joint Infection was held in Philadelphia, PA with over 850 international delegates specializing in </w:t>
      </w:r>
      <w:r w:rsidRPr="00122BEB">
        <w:rPr>
          <w:rFonts w:ascii="Book Antiqua" w:eastAsia="Book Antiqua" w:hAnsi="Book Antiqua" w:cs="Book Antiqua"/>
          <w:color w:val="000000"/>
        </w:rPr>
        <w:lastRenderedPageBreak/>
        <w:t xml:space="preserve">the field of </w:t>
      </w:r>
      <w:proofErr w:type="spellStart"/>
      <w:r w:rsidRPr="00122BEB">
        <w:rPr>
          <w:rFonts w:ascii="Book Antiqua" w:eastAsia="Book Antiqua" w:hAnsi="Book Antiqua" w:cs="Book Antiqua"/>
          <w:color w:val="000000"/>
        </w:rPr>
        <w:t>orthopaedic</w:t>
      </w:r>
      <w:proofErr w:type="spellEnd"/>
      <w:r w:rsidRPr="00122BEB">
        <w:rPr>
          <w:rFonts w:ascii="Book Antiqua" w:eastAsia="Book Antiqua" w:hAnsi="Book Antiqua" w:cs="Book Antiqua"/>
          <w:color w:val="000000"/>
        </w:rPr>
        <w:t xml:space="preserve"> surgery. There they developed consensus guidelines on management of various episodes of periprosthetic joint infection based upon current literature. Single stage revision for infection was discussed and 4 consensus agreements were published</w:t>
      </w:r>
      <w:r w:rsidRPr="00122BEB">
        <w:rPr>
          <w:rFonts w:ascii="Book Antiqua" w:eastAsia="Book Antiqua" w:hAnsi="Book Antiqua" w:cs="Book Antiqua"/>
          <w:color w:val="000000"/>
          <w:vertAlign w:val="superscript"/>
        </w:rPr>
        <w:t>[31]</w:t>
      </w:r>
      <w:r w:rsidRPr="00122BEB">
        <w:rPr>
          <w:rFonts w:ascii="Book Antiqua" w:eastAsia="Book Antiqua" w:hAnsi="Book Antiqua" w:cs="Book Antiqua"/>
          <w:color w:val="000000"/>
        </w:rPr>
        <w:t>. </w:t>
      </w:r>
    </w:p>
    <w:p w14:paraId="4107E6D6" w14:textId="03D5CB78"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The potential advantages of a 1 stage exchange arthroplasty are multiple, including lower surgical morbidity and mortality, earlier functional return, lower healthcare and global economic costs, and increase in health</w:t>
      </w:r>
      <w:r w:rsidR="00B6361D"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related quality adjusted life years. This statement had an 89% consensus agreement with a moderate level of evidence (LOE).</w:t>
      </w:r>
    </w:p>
    <w:p w14:paraId="66F3DCA7" w14:textId="0A582B18" w:rsidR="00B6361D"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The indications and contraindications listed below had 93% consensus agreement with a moderate LOE (Table 5)</w:t>
      </w:r>
      <w:r w:rsidR="00B6361D" w:rsidRPr="00122BEB">
        <w:rPr>
          <w:rFonts w:ascii="Book Antiqua" w:eastAsia="Book Antiqua" w:hAnsi="Book Antiqua" w:cs="Book Antiqua"/>
          <w:color w:val="000000"/>
        </w:rPr>
        <w:t xml:space="preserve">: (1): </w:t>
      </w:r>
      <w:r w:rsidRPr="00122BEB">
        <w:rPr>
          <w:rFonts w:ascii="Book Antiqua" w:eastAsia="Book Antiqua" w:hAnsi="Book Antiqua" w:cs="Book Antiqua"/>
          <w:color w:val="000000"/>
        </w:rPr>
        <w:t>Indications: non-immunocompromised host, absence of systemic sepsis, minimal bone/soft tissue loss allowing primary wound closure, known pathologic organism with sensitivities preoperatively</w:t>
      </w:r>
      <w:r w:rsidR="00B6361D" w:rsidRPr="00122BEB">
        <w:rPr>
          <w:rFonts w:ascii="Book Antiqua" w:eastAsia="Book Antiqua" w:hAnsi="Book Antiqua" w:cs="Book Antiqua"/>
          <w:color w:val="000000"/>
        </w:rPr>
        <w:t>;</w:t>
      </w:r>
      <w:r w:rsidR="00B6361D" w:rsidRPr="00122BEB">
        <w:rPr>
          <w:rFonts w:ascii="Book Antiqua" w:hAnsi="Book Antiqua"/>
          <w:lang w:eastAsia="zh-CN"/>
        </w:rPr>
        <w:t xml:space="preserve"> </w:t>
      </w:r>
      <w:r w:rsidR="002A4628">
        <w:rPr>
          <w:rFonts w:ascii="Book Antiqua" w:hAnsi="Book Antiqua"/>
          <w:lang w:eastAsia="zh-CN"/>
        </w:rPr>
        <w:t xml:space="preserve">and </w:t>
      </w:r>
      <w:r w:rsidR="00B6361D" w:rsidRPr="00122BEB">
        <w:rPr>
          <w:rFonts w:ascii="Book Antiqua" w:eastAsia="Book Antiqua" w:hAnsi="Book Antiqua" w:cs="Book Antiqua"/>
          <w:color w:val="000000"/>
        </w:rPr>
        <w:t xml:space="preserve">(2): </w:t>
      </w:r>
      <w:r w:rsidRPr="00122BEB">
        <w:rPr>
          <w:rFonts w:ascii="Book Antiqua" w:eastAsia="Book Antiqua" w:hAnsi="Book Antiqua" w:cs="Book Antiqua"/>
          <w:color w:val="000000"/>
        </w:rPr>
        <w:t>Contraindications: severe soft tissue defect or unresectable sinus tract, culture negative PJI, unable to perform a radical debridement, unable to deliver local antibiotic treatment, lack of bone stock for fixation of new implant</w:t>
      </w:r>
      <w:r w:rsidR="00B6361D" w:rsidRPr="00122BEB">
        <w:rPr>
          <w:rFonts w:ascii="Book Antiqua" w:eastAsia="Book Antiqua" w:hAnsi="Book Antiqua" w:cs="Book Antiqua"/>
          <w:color w:val="000000"/>
        </w:rPr>
        <w:t>.</w:t>
      </w:r>
    </w:p>
    <w:p w14:paraId="1CFDBDDC" w14:textId="7BB043EA" w:rsidR="00B6361D" w:rsidRPr="00122BEB" w:rsidRDefault="00FC66AC" w:rsidP="00057C79">
      <w:pPr>
        <w:shd w:val="clear" w:color="auto" w:fill="FFFFFF"/>
        <w:adjustRightInd w:val="0"/>
        <w:snapToGrid w:val="0"/>
        <w:spacing w:line="360" w:lineRule="auto"/>
        <w:ind w:firstLineChars="100" w:firstLine="240"/>
        <w:jc w:val="both"/>
        <w:rPr>
          <w:rFonts w:ascii="Book Antiqua" w:eastAsia="Book Antiqua" w:hAnsi="Book Antiqua" w:cs="Book Antiqua"/>
          <w:color w:val="000000"/>
        </w:rPr>
      </w:pPr>
      <w:r w:rsidRPr="00122BEB">
        <w:rPr>
          <w:rFonts w:ascii="Book Antiqua" w:eastAsia="Book Antiqua" w:hAnsi="Book Antiqua" w:cs="Book Antiqua"/>
          <w:color w:val="000000"/>
        </w:rPr>
        <w:t xml:space="preserve">There is a role for single stage exchange arthroplasty in the setting of acute </w:t>
      </w:r>
      <w:proofErr w:type="spellStart"/>
      <w:r w:rsidRPr="00122BEB">
        <w:rPr>
          <w:rFonts w:ascii="Book Antiqua" w:eastAsia="Book Antiqua" w:hAnsi="Book Antiqua" w:cs="Book Antiqua"/>
          <w:color w:val="000000"/>
        </w:rPr>
        <w:t>cementless</w:t>
      </w:r>
      <w:proofErr w:type="spellEnd"/>
      <w:r w:rsidRPr="00122BEB">
        <w:rPr>
          <w:rFonts w:ascii="Book Antiqua" w:eastAsia="Book Antiqua" w:hAnsi="Book Antiqua" w:cs="Book Antiqua"/>
          <w:color w:val="000000"/>
        </w:rPr>
        <w:t xml:space="preserve"> </w:t>
      </w:r>
      <w:r w:rsidR="006D328C" w:rsidRPr="00122BEB">
        <w:rPr>
          <w:rFonts w:ascii="Book Antiqua" w:eastAsia="Book Antiqua" w:hAnsi="Book Antiqua" w:cs="Book Antiqua"/>
          <w:color w:val="000000"/>
        </w:rPr>
        <w:t>t</w:t>
      </w:r>
      <w:r w:rsidR="00C0248E" w:rsidRPr="00122BEB">
        <w:rPr>
          <w:rFonts w:ascii="Book Antiqua" w:eastAsia="Book Antiqua" w:hAnsi="Book Antiqua" w:cs="Book Antiqua"/>
          <w:color w:val="000000"/>
        </w:rPr>
        <w:t xml:space="preserve">otal </w:t>
      </w:r>
      <w:r w:rsidR="006D328C" w:rsidRPr="00122BEB">
        <w:rPr>
          <w:rFonts w:ascii="Book Antiqua" w:eastAsia="Book Antiqua" w:hAnsi="Book Antiqua" w:cs="Book Antiqua"/>
          <w:color w:val="000000"/>
        </w:rPr>
        <w:t>h</w:t>
      </w:r>
      <w:r w:rsidR="00C0248E" w:rsidRPr="00122BEB">
        <w:rPr>
          <w:rFonts w:ascii="Book Antiqua" w:eastAsia="Book Antiqua" w:hAnsi="Book Antiqua" w:cs="Book Antiqua"/>
          <w:color w:val="000000"/>
        </w:rPr>
        <w:t xml:space="preserve">ip </w:t>
      </w:r>
      <w:r w:rsidR="006D328C" w:rsidRPr="00122BEB">
        <w:rPr>
          <w:rFonts w:ascii="Book Antiqua" w:eastAsia="Book Antiqua" w:hAnsi="Book Antiqua" w:cs="Book Antiqua"/>
          <w:color w:val="000000"/>
        </w:rPr>
        <w:t>a</w:t>
      </w:r>
      <w:r w:rsidR="00C0248E" w:rsidRPr="00122BEB">
        <w:rPr>
          <w:rFonts w:ascii="Book Antiqua" w:eastAsia="Book Antiqua" w:hAnsi="Book Antiqua" w:cs="Book Antiqua"/>
          <w:color w:val="000000"/>
        </w:rPr>
        <w:t>rthroplasty</w:t>
      </w:r>
      <w:r w:rsidR="00C0248E" w:rsidRPr="00122BEB">
        <w:rPr>
          <w:rFonts w:ascii="Book Antiqua" w:hAnsi="Book Antiqua" w:cs="Book Antiqua"/>
          <w:color w:val="000000"/>
          <w:lang w:eastAsia="zh-CN"/>
        </w:rPr>
        <w:t xml:space="preserve"> (</w:t>
      </w:r>
      <w:r w:rsidRPr="00122BEB">
        <w:rPr>
          <w:rFonts w:ascii="Book Antiqua" w:eastAsia="Book Antiqua" w:hAnsi="Book Antiqua" w:cs="Book Antiqua"/>
          <w:color w:val="000000"/>
        </w:rPr>
        <w:t>THA</w:t>
      </w:r>
      <w:r w:rsidR="00C0248E" w:rsidRPr="00122BEB">
        <w:rPr>
          <w:rFonts w:ascii="Book Antiqua" w:eastAsia="Book Antiqua" w:hAnsi="Book Antiqua" w:cs="Book Antiqua"/>
          <w:color w:val="000000"/>
        </w:rPr>
        <w:t>)</w:t>
      </w:r>
      <w:r w:rsidRPr="00122BEB">
        <w:rPr>
          <w:rFonts w:ascii="Book Antiqua" w:eastAsia="Book Antiqua" w:hAnsi="Book Antiqua" w:cs="Book Antiqua"/>
          <w:color w:val="000000"/>
        </w:rPr>
        <w:t xml:space="preserve"> PJI. This statement had an 89% consensus agreement with a moderate LOE.</w:t>
      </w:r>
    </w:p>
    <w:p w14:paraId="46A1F87D" w14:textId="4F105B0F" w:rsidR="00B6361D"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Putting aside the effect on successful treatment of PJIs, it is logical that a single surgical procedure puts patients at lower risk of both mortality and morbidity compared to a 2-stage exchange arthroplasty that involves 2 separate operations. 83% of the ICM agreed using moderate LOE.</w:t>
      </w:r>
    </w:p>
    <w:p w14:paraId="342AC804" w14:textId="418232C7"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These 4 agreements suggested single stage revision for PJI may result in similar outcomes with one less operation in the appropriately selected patient with guidance to whom may be good candidates. </w:t>
      </w:r>
    </w:p>
    <w:p w14:paraId="68480EB4" w14:textId="77777777" w:rsidR="00A77B3E" w:rsidRPr="00122BEB" w:rsidRDefault="00A77B3E" w:rsidP="00057C79">
      <w:pPr>
        <w:adjustRightInd w:val="0"/>
        <w:snapToGrid w:val="0"/>
        <w:spacing w:line="360" w:lineRule="auto"/>
        <w:jc w:val="both"/>
        <w:rPr>
          <w:rFonts w:ascii="Book Antiqua" w:hAnsi="Book Antiqua"/>
        </w:rPr>
      </w:pPr>
    </w:p>
    <w:p w14:paraId="2F68F3A5"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aps/>
          <w:color w:val="000000"/>
          <w:u w:val="single"/>
        </w:rPr>
        <w:t>Contraindications</w:t>
      </w:r>
    </w:p>
    <w:p w14:paraId="6857DC21" w14:textId="0ED53839"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lastRenderedPageBreak/>
        <w:t>Although certain centers have attested to performing SSR in a majority of their infection cases, they have a few specific criteria that are absolute contraindications for single stage revision</w:t>
      </w:r>
      <w:r w:rsidRPr="00122BEB">
        <w:rPr>
          <w:rFonts w:ascii="Book Antiqua" w:eastAsia="Book Antiqua" w:hAnsi="Book Antiqua" w:cs="Book Antiqua"/>
          <w:color w:val="000000"/>
          <w:vertAlign w:val="superscript"/>
        </w:rPr>
        <w:t>[17]</w:t>
      </w:r>
      <w:r w:rsidRPr="00122BEB">
        <w:rPr>
          <w:rFonts w:ascii="Book Antiqua" w:eastAsia="Book Antiqua" w:hAnsi="Book Antiqua" w:cs="Book Antiqua"/>
          <w:color w:val="000000"/>
        </w:rPr>
        <w:t xml:space="preserve">. It is worth mentioning, a culture negative infection where bacterial sensitivities are unknown does not allow for properly targeted antibiotic treatment. Inability to obtain adequate primary soft tissue coverage, infection involving the neurovascular bundles, and other unresectable infected areas are also contraindications for single stage revision. Other authors successfully performing single stage revision for PJI have their own indications and contraindications. Haddad </w:t>
      </w:r>
      <w:r w:rsidRPr="00122BEB">
        <w:rPr>
          <w:rFonts w:ascii="Book Antiqua" w:eastAsia="Book Antiqua" w:hAnsi="Book Antiqua" w:cs="Book Antiqua"/>
          <w:i/>
          <w:iCs/>
          <w:color w:val="000000"/>
        </w:rPr>
        <w:t>et al</w:t>
      </w:r>
      <w:r w:rsidR="00B6361D" w:rsidRPr="00122BEB">
        <w:rPr>
          <w:rFonts w:ascii="Book Antiqua" w:eastAsia="Book Antiqua" w:hAnsi="Book Antiqua" w:cs="Book Antiqua"/>
          <w:color w:val="000000"/>
          <w:vertAlign w:val="superscript"/>
        </w:rPr>
        <w:t>[14]</w:t>
      </w:r>
      <w:r w:rsidRPr="00122BEB">
        <w:rPr>
          <w:rFonts w:ascii="Book Antiqua" w:eastAsia="Book Antiqua" w:hAnsi="Book Antiqua" w:cs="Book Antiqua"/>
          <w:color w:val="000000"/>
        </w:rPr>
        <w:t xml:space="preserve"> reported on 102 patients undergoing treatment for </w:t>
      </w:r>
      <w:r w:rsidR="006D328C" w:rsidRPr="00122BEB">
        <w:rPr>
          <w:rFonts w:ascii="Book Antiqua" w:eastAsia="Book Antiqua" w:hAnsi="Book Antiqua" w:cs="Book Antiqua"/>
          <w:color w:val="000000"/>
        </w:rPr>
        <w:t>t</w:t>
      </w:r>
      <w:r w:rsidR="006A05B6" w:rsidRPr="00122BEB">
        <w:rPr>
          <w:rFonts w:ascii="Book Antiqua" w:eastAsia="Book Antiqua" w:hAnsi="Book Antiqua" w:cs="Book Antiqua"/>
          <w:color w:val="000000"/>
        </w:rPr>
        <w:t xml:space="preserve">otal </w:t>
      </w:r>
      <w:r w:rsidR="006D328C" w:rsidRPr="00122BEB">
        <w:rPr>
          <w:rFonts w:ascii="Book Antiqua" w:eastAsia="Book Antiqua" w:hAnsi="Book Antiqua" w:cs="Book Antiqua"/>
          <w:color w:val="000000"/>
        </w:rPr>
        <w:t>k</w:t>
      </w:r>
      <w:r w:rsidR="006A05B6" w:rsidRPr="00122BEB">
        <w:rPr>
          <w:rFonts w:ascii="Book Antiqua" w:eastAsia="Book Antiqua" w:hAnsi="Book Antiqua" w:cs="Book Antiqua"/>
          <w:color w:val="000000"/>
        </w:rPr>
        <w:t xml:space="preserve">nee </w:t>
      </w:r>
      <w:r w:rsidR="006D328C" w:rsidRPr="00122BEB">
        <w:rPr>
          <w:rFonts w:ascii="Book Antiqua" w:eastAsia="Book Antiqua" w:hAnsi="Book Antiqua" w:cs="Book Antiqua"/>
          <w:color w:val="000000"/>
        </w:rPr>
        <w:t>a</w:t>
      </w:r>
      <w:r w:rsidR="006A05B6" w:rsidRPr="00122BEB">
        <w:rPr>
          <w:rFonts w:ascii="Book Antiqua" w:eastAsia="Book Antiqua" w:hAnsi="Book Antiqua" w:cs="Book Antiqua"/>
          <w:color w:val="000000"/>
        </w:rPr>
        <w:t>rthroplasty (TKA)</w:t>
      </w:r>
      <w:r w:rsidRPr="00122BEB">
        <w:rPr>
          <w:rFonts w:ascii="Book Antiqua" w:eastAsia="Book Antiqua" w:hAnsi="Book Antiqua" w:cs="Book Antiqua"/>
          <w:color w:val="000000"/>
        </w:rPr>
        <w:t xml:space="preserve"> PJI. 28 underwent single stage revision while 74 underwent two stage revision. At 6.5 years, no patients in the single stage developed reinfection compared to 5 (9%) of the two stage. In addition to the ICM contraindication criteria, they excluded patients with peripheral vascular disease, polymicrobial infection, and multi-resistant organisms such as MRSA</w:t>
      </w:r>
      <w:r w:rsidR="00B6361D" w:rsidRPr="00122BEB">
        <w:rPr>
          <w:rFonts w:ascii="Book Antiqua" w:eastAsia="Book Antiqua" w:hAnsi="Book Antiqua" w:cs="Book Antiqua"/>
          <w:color w:val="000000"/>
        </w:rPr>
        <w:t>/</w:t>
      </w:r>
      <w:r w:rsidRPr="00122BEB">
        <w:rPr>
          <w:rFonts w:ascii="Book Antiqua" w:eastAsia="Book Antiqua" w:hAnsi="Book Antiqua" w:cs="Book Antiqua"/>
          <w:color w:val="000000"/>
        </w:rPr>
        <w:t>MRSE. Their retrospective results should not be interpreted as single stage revision is better than two stage, as there is inherent patient selection bias, but that in properly selected individuals it can work as successfully.</w:t>
      </w:r>
    </w:p>
    <w:p w14:paraId="0DA4BA01" w14:textId="77777777" w:rsidR="00A77B3E" w:rsidRPr="00122BEB" w:rsidRDefault="00A77B3E" w:rsidP="00057C79">
      <w:pPr>
        <w:adjustRightInd w:val="0"/>
        <w:snapToGrid w:val="0"/>
        <w:spacing w:line="360" w:lineRule="auto"/>
        <w:jc w:val="both"/>
        <w:rPr>
          <w:rFonts w:ascii="Book Antiqua" w:hAnsi="Book Antiqua"/>
        </w:rPr>
      </w:pPr>
    </w:p>
    <w:p w14:paraId="03806DF1" w14:textId="48F2CA45" w:rsidR="00A77B3E" w:rsidRPr="00122BEB" w:rsidRDefault="00FC66AC" w:rsidP="00057C79">
      <w:pPr>
        <w:adjustRightInd w:val="0"/>
        <w:snapToGrid w:val="0"/>
        <w:spacing w:line="360" w:lineRule="auto"/>
        <w:jc w:val="both"/>
        <w:rPr>
          <w:rFonts w:ascii="Book Antiqua" w:hAnsi="Book Antiqua"/>
          <w:b/>
          <w:caps/>
          <w:u w:val="single"/>
        </w:rPr>
      </w:pPr>
      <w:r w:rsidRPr="00122BEB">
        <w:rPr>
          <w:rFonts w:ascii="Book Antiqua" w:eastAsia="Book Antiqua" w:hAnsi="Book Antiqua" w:cs="Book Antiqua"/>
          <w:b/>
          <w:bCs/>
          <w:caps/>
          <w:color w:val="000000"/>
          <w:u w:val="single"/>
        </w:rPr>
        <w:t xml:space="preserve">Outcomes of single stage </w:t>
      </w:r>
      <w:r w:rsidR="006D328C" w:rsidRPr="00122BEB">
        <w:rPr>
          <w:rFonts w:ascii="Book Antiqua" w:eastAsia="Book Antiqua" w:hAnsi="Book Antiqua" w:cs="Book Antiqua"/>
          <w:b/>
          <w:caps/>
          <w:color w:val="000000"/>
          <w:u w:val="single"/>
        </w:rPr>
        <w:t>prosthetic joint infections</w:t>
      </w:r>
    </w:p>
    <w:p w14:paraId="71066527" w14:textId="2C67428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Infection free success for properly indicated single stage revision varies from 77</w:t>
      </w:r>
      <w:r w:rsidR="00B6361D" w:rsidRPr="00122BEB">
        <w:rPr>
          <w:rFonts w:ascii="Book Antiqua" w:eastAsia="Book Antiqua" w:hAnsi="Book Antiqua" w:cs="Book Antiqua"/>
          <w:color w:val="000000"/>
        </w:rPr>
        <w:t>%</w:t>
      </w:r>
      <w:r w:rsidRPr="00122BEB">
        <w:rPr>
          <w:rFonts w:ascii="Book Antiqua" w:eastAsia="Book Antiqua" w:hAnsi="Book Antiqua" w:cs="Book Antiqua"/>
          <w:color w:val="000000"/>
        </w:rPr>
        <w:t>-100% by a variety of studies</w:t>
      </w:r>
      <w:r w:rsidRPr="00122BEB">
        <w:rPr>
          <w:rFonts w:ascii="Book Antiqua" w:eastAsia="Book Antiqua" w:hAnsi="Book Antiqua" w:cs="Book Antiqua"/>
          <w:color w:val="000000"/>
          <w:vertAlign w:val="superscript"/>
        </w:rPr>
        <w:t>[23</w:t>
      </w:r>
      <w:r w:rsidR="00386533"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vertAlign w:val="superscript"/>
        </w:rPr>
        <w:t>24,28]</w:t>
      </w:r>
      <w:r w:rsidRPr="00122BEB">
        <w:rPr>
          <w:rFonts w:ascii="Book Antiqua" w:eastAsia="Book Antiqua" w:hAnsi="Book Antiqua" w:cs="Book Antiqua"/>
          <w:color w:val="000000"/>
        </w:rPr>
        <w:t>. Failures of single stage for aseptic loosening on long term follow-up can range from 5</w:t>
      </w:r>
      <w:r w:rsidR="00B6361D" w:rsidRPr="00122BEB">
        <w:rPr>
          <w:rFonts w:ascii="Book Antiqua" w:eastAsia="Book Antiqua" w:hAnsi="Book Antiqua" w:cs="Book Antiqua"/>
          <w:color w:val="000000"/>
        </w:rPr>
        <w:t>%</w:t>
      </w:r>
      <w:r w:rsidRPr="00122BEB">
        <w:rPr>
          <w:rFonts w:ascii="Book Antiqua" w:eastAsia="Book Antiqua" w:hAnsi="Book Antiqua" w:cs="Book Antiqua"/>
          <w:color w:val="000000"/>
        </w:rPr>
        <w:t>-18%, although this is not dramatically different than aseptic loosening in two stage revisions</w:t>
      </w:r>
      <w:r w:rsidRPr="00122BEB">
        <w:rPr>
          <w:rFonts w:ascii="Book Antiqua" w:eastAsia="Book Antiqua" w:hAnsi="Book Antiqua" w:cs="Book Antiqua"/>
          <w:color w:val="000000"/>
          <w:vertAlign w:val="superscript"/>
        </w:rPr>
        <w:t>[13,3</w:t>
      </w:r>
      <w:r w:rsidR="00FD1D78" w:rsidRPr="00122BEB">
        <w:rPr>
          <w:rFonts w:ascii="Book Antiqua" w:eastAsia="Book Antiqua" w:hAnsi="Book Antiqua" w:cs="Book Antiqua"/>
          <w:color w:val="000000"/>
          <w:vertAlign w:val="superscript"/>
        </w:rPr>
        <w:t>4</w:t>
      </w:r>
      <w:r w:rsidRPr="00122BEB">
        <w:rPr>
          <w:rFonts w:ascii="Book Antiqua" w:eastAsia="Book Antiqua" w:hAnsi="Book Antiqua" w:cs="Book Antiqua"/>
          <w:color w:val="000000"/>
          <w:vertAlign w:val="superscript"/>
        </w:rPr>
        <w:t>-37]</w:t>
      </w:r>
      <w:r w:rsidRPr="00122BEB">
        <w:rPr>
          <w:rFonts w:ascii="Book Antiqua" w:eastAsia="Book Antiqua" w:hAnsi="Book Antiqua" w:cs="Book Antiqua"/>
          <w:color w:val="000000"/>
        </w:rPr>
        <w:t xml:space="preserve">. Evaluating reoperations from single stage revisions, </w:t>
      </w:r>
      <w:proofErr w:type="spellStart"/>
      <w:r w:rsidRPr="00122BEB">
        <w:rPr>
          <w:rFonts w:ascii="Book Antiqua" w:eastAsia="Book Antiqua" w:hAnsi="Book Antiqua" w:cs="Book Antiqua"/>
          <w:color w:val="000000"/>
        </w:rPr>
        <w:t>Citak</w:t>
      </w:r>
      <w:proofErr w:type="spellEnd"/>
      <w:r w:rsidRPr="00122BEB">
        <w:rPr>
          <w:rFonts w:ascii="Book Antiqua" w:eastAsia="Book Antiqua" w:hAnsi="Book Antiqua" w:cs="Book Antiqua"/>
          <w:color w:val="000000"/>
        </w:rPr>
        <w:t xml:space="preserve"> </w:t>
      </w:r>
      <w:r w:rsidRPr="00122BEB">
        <w:rPr>
          <w:rFonts w:ascii="Book Antiqua" w:eastAsia="Book Antiqua" w:hAnsi="Book Antiqua" w:cs="Book Antiqua"/>
          <w:i/>
          <w:iCs/>
          <w:color w:val="000000"/>
        </w:rPr>
        <w:t>et al</w:t>
      </w:r>
      <w:r w:rsidR="0078094B" w:rsidRPr="00122BEB">
        <w:rPr>
          <w:rFonts w:ascii="Book Antiqua" w:eastAsia="Book Antiqua" w:hAnsi="Book Antiqua" w:cs="Book Antiqua"/>
          <w:color w:val="000000"/>
          <w:vertAlign w:val="superscript"/>
        </w:rPr>
        <w:t>[34]</w:t>
      </w:r>
      <w:r w:rsidRPr="00122BEB">
        <w:rPr>
          <w:rFonts w:ascii="Book Antiqua" w:eastAsia="Book Antiqua" w:hAnsi="Book Antiqua" w:cs="Book Antiqua"/>
          <w:color w:val="000000"/>
        </w:rPr>
        <w:t xml:space="preserve"> reported on their reasons for re-revision in single stage TKAs in 91 patients out of 697 patients at the ENDO </w:t>
      </w:r>
      <w:proofErr w:type="spellStart"/>
      <w:r w:rsidRPr="00122BEB">
        <w:rPr>
          <w:rFonts w:ascii="Book Antiqua" w:eastAsia="Book Antiqua" w:hAnsi="Book Antiqua" w:cs="Book Antiqua"/>
          <w:color w:val="000000"/>
        </w:rPr>
        <w:t>Klinik</w:t>
      </w:r>
      <w:proofErr w:type="spellEnd"/>
      <w:r w:rsidRPr="00122BEB">
        <w:rPr>
          <w:rFonts w:ascii="Book Antiqua" w:eastAsia="Book Antiqua" w:hAnsi="Book Antiqua" w:cs="Book Antiqua"/>
          <w:color w:val="000000"/>
        </w:rPr>
        <w:t>. There were 47/697 (6.7%) reinfections and 37/697 (5.3%) revisions for aseptic loosening, three patients underwent revision for patellar mal-tracking, three underwent revision for periprosthetic fracture and one for knee dislocation. </w:t>
      </w:r>
      <w:bookmarkStart w:id="23" w:name="OLE_LINK1"/>
      <w:bookmarkStart w:id="24" w:name="OLE_LINK2"/>
      <w:r w:rsidRPr="00122BEB">
        <w:rPr>
          <w:rFonts w:ascii="Book Antiqua" w:eastAsia="Book Antiqua" w:hAnsi="Book Antiqua" w:cs="Book Antiqua"/>
          <w:color w:val="000000"/>
        </w:rPr>
        <w:t>Abdelaziz</w:t>
      </w:r>
      <w:bookmarkEnd w:id="23"/>
      <w:bookmarkEnd w:id="24"/>
      <w:r w:rsidRPr="00122BEB">
        <w:rPr>
          <w:rFonts w:ascii="Book Antiqua" w:eastAsia="Book Antiqua" w:hAnsi="Book Antiqua" w:cs="Book Antiqua"/>
          <w:color w:val="000000"/>
        </w:rPr>
        <w:t xml:space="preserve"> </w:t>
      </w:r>
      <w:r w:rsidRPr="00122BEB">
        <w:rPr>
          <w:rFonts w:ascii="Book Antiqua" w:eastAsia="Book Antiqua" w:hAnsi="Book Antiqua" w:cs="Book Antiqua"/>
          <w:i/>
          <w:iCs/>
          <w:color w:val="000000"/>
        </w:rPr>
        <w:t>et al</w:t>
      </w:r>
      <w:r w:rsidR="00C0248E" w:rsidRPr="00122BEB">
        <w:rPr>
          <w:rFonts w:ascii="Book Antiqua" w:eastAsia="Book Antiqua" w:hAnsi="Book Antiqua" w:cs="Book Antiqua"/>
          <w:color w:val="000000"/>
          <w:vertAlign w:val="superscript"/>
        </w:rPr>
        <w:t>[3</w:t>
      </w:r>
      <w:r w:rsidR="0078094B" w:rsidRPr="00122BEB">
        <w:rPr>
          <w:rFonts w:ascii="Book Antiqua" w:eastAsia="Book Antiqua" w:hAnsi="Book Antiqua" w:cs="Book Antiqua"/>
          <w:color w:val="000000"/>
          <w:vertAlign w:val="superscript"/>
        </w:rPr>
        <w:t>5</w:t>
      </w:r>
      <w:r w:rsidR="00C0248E"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rPr>
        <w:t xml:space="preserve"> also reported on their reasons for re-revision in single stage THA PJI. Out of 121 reoperations, 53 (40%) were for instability, 40 </w:t>
      </w:r>
      <w:r w:rsidRPr="00122BEB">
        <w:rPr>
          <w:rFonts w:ascii="Book Antiqua" w:eastAsia="Book Antiqua" w:hAnsi="Book Antiqua" w:cs="Book Antiqua"/>
          <w:color w:val="000000"/>
        </w:rPr>
        <w:lastRenderedPageBreak/>
        <w:t>(33%) reinfection, 16 (13%) aseptic loosening, seven (6%) periprosthetic fracture, three (2%) implant failure, and one each for wound healing disorder and heterotopic ossification. These reasons for revision arthroplasty were similar to those who underwent two stage revisions</w:t>
      </w:r>
      <w:r w:rsidRPr="00122BEB">
        <w:rPr>
          <w:rFonts w:ascii="Book Antiqua" w:eastAsia="Book Antiqua" w:hAnsi="Book Antiqua" w:cs="Book Antiqua"/>
          <w:color w:val="000000"/>
          <w:vertAlign w:val="superscript"/>
        </w:rPr>
        <w:t>[28]</w:t>
      </w:r>
      <w:r w:rsidRPr="00122BEB">
        <w:rPr>
          <w:rFonts w:ascii="Book Antiqua" w:eastAsia="Book Antiqua" w:hAnsi="Book Antiqua" w:cs="Book Antiqua"/>
          <w:color w:val="000000"/>
        </w:rPr>
        <w:t>.</w:t>
      </w:r>
    </w:p>
    <w:p w14:paraId="0E7D148E" w14:textId="0BF60BE9"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Patient reported outcomes after single stage revision have been suggested to be comparable to two stage</w:t>
      </w:r>
      <w:r w:rsidRPr="00122BEB">
        <w:rPr>
          <w:rFonts w:ascii="Book Antiqua" w:eastAsia="Book Antiqua" w:hAnsi="Book Antiqua" w:cs="Book Antiqua"/>
          <w:color w:val="000000"/>
          <w:vertAlign w:val="superscript"/>
        </w:rPr>
        <w:t>[12,14,38]</w:t>
      </w:r>
      <w:r w:rsidRPr="00122BEB">
        <w:rPr>
          <w:rFonts w:ascii="Book Antiqua" w:eastAsia="Book Antiqua" w:hAnsi="Book Antiqua" w:cs="Book Antiqua"/>
          <w:color w:val="000000"/>
        </w:rPr>
        <w:t xml:space="preserve">. Haddad </w:t>
      </w:r>
      <w:r w:rsidRPr="00122BEB">
        <w:rPr>
          <w:rFonts w:ascii="Book Antiqua" w:eastAsia="Book Antiqua" w:hAnsi="Book Antiqua" w:cs="Book Antiqua"/>
          <w:i/>
          <w:iCs/>
          <w:color w:val="000000"/>
        </w:rPr>
        <w:t>et al</w:t>
      </w:r>
      <w:r w:rsidR="0078094B" w:rsidRPr="00122BEB">
        <w:rPr>
          <w:rFonts w:ascii="Book Antiqua" w:eastAsia="Book Antiqua" w:hAnsi="Book Antiqua" w:cs="Book Antiqua"/>
          <w:color w:val="000000"/>
          <w:vertAlign w:val="superscript"/>
        </w:rPr>
        <w:t>[</w:t>
      </w:r>
      <w:r w:rsidR="006D328C" w:rsidRPr="00122BEB">
        <w:rPr>
          <w:rFonts w:ascii="Book Antiqua" w:eastAsia="Book Antiqua" w:hAnsi="Book Antiqua" w:cs="Book Antiqua"/>
          <w:color w:val="000000"/>
          <w:vertAlign w:val="superscript"/>
        </w:rPr>
        <w:t>14</w:t>
      </w:r>
      <w:r w:rsidR="0078094B"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rPr>
        <w:t xml:space="preserve"> reported their single stage TKA revisions had </w:t>
      </w:r>
      <w:r w:rsidR="006D328C" w:rsidRPr="00122BEB">
        <w:rPr>
          <w:rFonts w:ascii="Book Antiqua" w:eastAsia="Book Antiqua" w:hAnsi="Book Antiqua" w:cs="Book Antiqua"/>
          <w:color w:val="000000"/>
        </w:rPr>
        <w:t>k</w:t>
      </w:r>
      <w:r w:rsidRPr="00122BEB">
        <w:rPr>
          <w:rFonts w:ascii="Book Antiqua" w:eastAsia="Book Antiqua" w:hAnsi="Book Antiqua" w:cs="Book Antiqua"/>
          <w:color w:val="000000"/>
        </w:rPr>
        <w:t xml:space="preserve">nee </w:t>
      </w:r>
      <w:r w:rsidR="006D328C" w:rsidRPr="00122BEB">
        <w:rPr>
          <w:rFonts w:ascii="Book Antiqua" w:eastAsia="Book Antiqua" w:hAnsi="Book Antiqua" w:cs="Book Antiqua"/>
          <w:color w:val="000000"/>
        </w:rPr>
        <w:t>s</w:t>
      </w:r>
      <w:r w:rsidRPr="00122BEB">
        <w:rPr>
          <w:rFonts w:ascii="Book Antiqua" w:eastAsia="Book Antiqua" w:hAnsi="Book Antiqua" w:cs="Book Antiqua"/>
          <w:color w:val="000000"/>
        </w:rPr>
        <w:t xml:space="preserve">ociety </w:t>
      </w:r>
      <w:r w:rsidR="006D328C" w:rsidRPr="00122BEB">
        <w:rPr>
          <w:rFonts w:ascii="Book Antiqua" w:eastAsia="Book Antiqua" w:hAnsi="Book Antiqua" w:cs="Book Antiqua"/>
          <w:color w:val="000000"/>
        </w:rPr>
        <w:t>s</w:t>
      </w:r>
      <w:r w:rsidRPr="00122BEB">
        <w:rPr>
          <w:rFonts w:ascii="Book Antiqua" w:eastAsia="Book Antiqua" w:hAnsi="Book Antiqua" w:cs="Book Antiqua"/>
          <w:color w:val="000000"/>
        </w:rPr>
        <w:t>cores of 88 compared to 76 in their two stage (</w:t>
      </w:r>
      <w:r w:rsidR="00B6361D" w:rsidRPr="00122BEB">
        <w:rPr>
          <w:rFonts w:ascii="Book Antiqua" w:eastAsia="Book Antiqua" w:hAnsi="Book Antiqua" w:cs="Book Antiqua"/>
          <w:i/>
          <w:iCs/>
          <w:color w:val="000000"/>
        </w:rPr>
        <w:t xml:space="preserve">P </w:t>
      </w:r>
      <w:r w:rsidRPr="00122BEB">
        <w:rPr>
          <w:rFonts w:ascii="Book Antiqua" w:eastAsia="Book Antiqua" w:hAnsi="Book Antiqua" w:cs="Book Antiqua"/>
          <w:color w:val="000000"/>
        </w:rPr>
        <w:t>&lt;</w:t>
      </w:r>
      <w:r w:rsidR="00B6361D"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 xml:space="preserve">0.02), and better </w:t>
      </w:r>
      <w:bookmarkStart w:id="25" w:name="OLE_LINK25"/>
      <w:bookmarkStart w:id="26" w:name="OLE_LINK26"/>
      <w:r w:rsidR="006D328C" w:rsidRPr="00122BEB">
        <w:rPr>
          <w:rFonts w:ascii="Book Antiqua" w:eastAsia="Book Antiqua" w:hAnsi="Book Antiqua" w:cs="Book Antiqua"/>
          <w:color w:val="000000"/>
        </w:rPr>
        <w:t>visual analogy scores</w:t>
      </w:r>
      <w:r w:rsidRPr="00122BEB">
        <w:rPr>
          <w:rFonts w:ascii="Book Antiqua" w:eastAsia="Book Antiqua" w:hAnsi="Book Antiqua" w:cs="Book Antiqua"/>
          <w:color w:val="000000"/>
        </w:rPr>
        <w:t xml:space="preserve"> satisfaction </w:t>
      </w:r>
      <w:bookmarkEnd w:id="25"/>
      <w:bookmarkEnd w:id="26"/>
      <w:r w:rsidRPr="00122BEB">
        <w:rPr>
          <w:rFonts w:ascii="Book Antiqua" w:eastAsia="Book Antiqua" w:hAnsi="Book Antiqua" w:cs="Book Antiqua"/>
          <w:color w:val="000000"/>
        </w:rPr>
        <w:t>scores of 7.82 compared to 6.18 in the two</w:t>
      </w:r>
      <w:r w:rsidR="00B6361D"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stage cohort (</w:t>
      </w:r>
      <w:r w:rsidR="00C0248E" w:rsidRPr="00122BEB">
        <w:rPr>
          <w:rFonts w:ascii="Book Antiqua" w:eastAsia="Book Antiqua" w:hAnsi="Book Antiqua" w:cs="Book Antiqua"/>
          <w:i/>
          <w:iCs/>
          <w:color w:val="000000"/>
        </w:rPr>
        <w:t>P</w:t>
      </w:r>
      <w:r w:rsidR="00C0248E"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&lt;</w:t>
      </w:r>
      <w:r w:rsidR="00C0248E"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 xml:space="preserve">0.01). Comparative studies investigating outcomes after single stage THA revision had equivalent </w:t>
      </w:r>
      <w:proofErr w:type="spellStart"/>
      <w:r w:rsidR="00A43106" w:rsidRPr="00122BEB">
        <w:rPr>
          <w:rFonts w:ascii="Book Antiqua" w:eastAsia="Book Antiqua" w:hAnsi="Book Antiqua" w:cs="Book Antiqua"/>
          <w:color w:val="000000"/>
        </w:rPr>
        <w:t>h</w:t>
      </w:r>
      <w:r w:rsidRPr="00122BEB">
        <w:rPr>
          <w:rFonts w:ascii="Book Antiqua" w:eastAsia="Book Antiqua" w:hAnsi="Book Antiqua" w:cs="Book Antiqua"/>
          <w:color w:val="000000"/>
        </w:rPr>
        <w:t>arris</w:t>
      </w:r>
      <w:proofErr w:type="spellEnd"/>
      <w:r w:rsidRPr="00122BEB">
        <w:rPr>
          <w:rFonts w:ascii="Book Antiqua" w:eastAsia="Book Antiqua" w:hAnsi="Book Antiqua" w:cs="Book Antiqua"/>
          <w:color w:val="000000"/>
        </w:rPr>
        <w:t xml:space="preserve"> </w:t>
      </w:r>
      <w:r w:rsidR="00A43106" w:rsidRPr="00122BEB">
        <w:rPr>
          <w:rFonts w:ascii="Book Antiqua" w:eastAsia="Book Antiqua" w:hAnsi="Book Antiqua" w:cs="Book Antiqua"/>
          <w:color w:val="000000"/>
        </w:rPr>
        <w:t>h</w:t>
      </w:r>
      <w:r w:rsidRPr="00122BEB">
        <w:rPr>
          <w:rFonts w:ascii="Book Antiqua" w:eastAsia="Book Antiqua" w:hAnsi="Book Antiqua" w:cs="Book Antiqua"/>
          <w:color w:val="000000"/>
        </w:rPr>
        <w:t xml:space="preserve">ip </w:t>
      </w:r>
      <w:r w:rsidR="00A43106" w:rsidRPr="00122BEB">
        <w:rPr>
          <w:rFonts w:ascii="Book Antiqua" w:eastAsia="Book Antiqua" w:hAnsi="Book Antiqua" w:cs="Book Antiqua"/>
          <w:color w:val="000000"/>
        </w:rPr>
        <w:t>s</w:t>
      </w:r>
      <w:r w:rsidRPr="00122BEB">
        <w:rPr>
          <w:rFonts w:ascii="Book Antiqua" w:eastAsia="Book Antiqua" w:hAnsi="Book Antiqua" w:cs="Book Antiqua"/>
          <w:color w:val="000000"/>
        </w:rPr>
        <w:t>cores (HHS) in three studies and better in one</w:t>
      </w:r>
      <w:r w:rsidRPr="00122BEB">
        <w:rPr>
          <w:rFonts w:ascii="Book Antiqua" w:eastAsia="Book Antiqua" w:hAnsi="Book Antiqua" w:cs="Book Antiqua"/>
          <w:color w:val="000000"/>
          <w:vertAlign w:val="superscript"/>
        </w:rPr>
        <w:t>[</w:t>
      </w:r>
      <w:r w:rsidR="00E163DC" w:rsidRPr="00122BEB">
        <w:rPr>
          <w:rFonts w:ascii="Book Antiqua" w:eastAsia="Book Antiqua" w:hAnsi="Book Antiqua" w:cs="Book Antiqua"/>
          <w:color w:val="000000"/>
          <w:vertAlign w:val="superscript"/>
        </w:rPr>
        <w:t>39</w:t>
      </w:r>
      <w:r w:rsidRPr="00122BEB">
        <w:rPr>
          <w:rFonts w:ascii="Book Antiqua" w:eastAsia="Book Antiqua" w:hAnsi="Book Antiqua" w:cs="Book Antiqua"/>
          <w:color w:val="000000"/>
          <w:vertAlign w:val="superscript"/>
        </w:rPr>
        <w:t>-42]</w:t>
      </w:r>
      <w:r w:rsidRPr="00122BEB">
        <w:rPr>
          <w:rFonts w:ascii="Book Antiqua" w:eastAsia="Book Antiqua" w:hAnsi="Book Antiqua" w:cs="Book Antiqua"/>
          <w:color w:val="000000"/>
        </w:rPr>
        <w:t>. </w:t>
      </w:r>
      <w:proofErr w:type="spellStart"/>
      <w:r w:rsidRPr="00122BEB">
        <w:rPr>
          <w:rFonts w:ascii="Book Antiqua" w:eastAsia="Book Antiqua" w:hAnsi="Book Antiqua" w:cs="Book Antiqua"/>
          <w:color w:val="000000"/>
        </w:rPr>
        <w:t>Oussedik</w:t>
      </w:r>
      <w:proofErr w:type="spellEnd"/>
      <w:r w:rsidRPr="00122BEB">
        <w:rPr>
          <w:rFonts w:ascii="Book Antiqua" w:eastAsia="Book Antiqua" w:hAnsi="Book Antiqua" w:cs="Book Antiqua"/>
          <w:color w:val="000000"/>
        </w:rPr>
        <w:t xml:space="preserve"> </w:t>
      </w:r>
      <w:r w:rsidRPr="00122BEB">
        <w:rPr>
          <w:rFonts w:ascii="Book Antiqua" w:eastAsia="Book Antiqua" w:hAnsi="Book Antiqua" w:cs="Book Antiqua"/>
          <w:i/>
          <w:iCs/>
          <w:color w:val="000000"/>
        </w:rPr>
        <w:t>et al</w:t>
      </w:r>
      <w:r w:rsidR="00C0248E" w:rsidRPr="00122BEB">
        <w:rPr>
          <w:rFonts w:ascii="Book Antiqua" w:eastAsia="Book Antiqua" w:hAnsi="Book Antiqua" w:cs="Book Antiqua"/>
          <w:color w:val="000000"/>
          <w:vertAlign w:val="superscript"/>
        </w:rPr>
        <w:t>[39]</w:t>
      </w:r>
      <w:r w:rsidR="00C0248E" w:rsidRPr="00122BEB">
        <w:rPr>
          <w:rFonts w:ascii="Book Antiqua" w:eastAsia="SimSun" w:hAnsi="Book Antiqua" w:cs="SimSun"/>
          <w:color w:val="000000"/>
          <w:lang w:eastAsia="zh-CN"/>
        </w:rPr>
        <w:t xml:space="preserve"> </w:t>
      </w:r>
      <w:r w:rsidRPr="00122BEB">
        <w:rPr>
          <w:rFonts w:ascii="Book Antiqua" w:eastAsia="Book Antiqua" w:hAnsi="Book Antiqua" w:cs="Book Antiqua"/>
          <w:color w:val="000000"/>
        </w:rPr>
        <w:t>reported on 50 patients undergoing revision for THA PJI with 11 patients undergoing single stage compared with 39 with two stage revision. HHS in the single stage was 87.8 compared with 75.5 in the two stage (</w:t>
      </w:r>
      <w:r w:rsidR="00C0248E" w:rsidRPr="00122BEB">
        <w:rPr>
          <w:rFonts w:ascii="Book Antiqua" w:eastAsia="Book Antiqua" w:hAnsi="Book Antiqua" w:cs="Book Antiqua"/>
          <w:i/>
          <w:iCs/>
          <w:color w:val="000000"/>
        </w:rPr>
        <w:t>P</w:t>
      </w:r>
      <w:r w:rsidR="00C0248E"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&lt;</w:t>
      </w:r>
      <w:r w:rsidR="00C0248E"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0.001) as well as change in HHS favoring single stage (</w:t>
      </w:r>
      <w:r w:rsidRPr="00122BEB">
        <w:rPr>
          <w:rFonts w:ascii="Book Antiqua" w:eastAsia="Book Antiqua" w:hAnsi="Book Antiqua" w:cs="Book Antiqua"/>
          <w:i/>
          <w:iCs/>
          <w:color w:val="000000"/>
        </w:rPr>
        <w:t>P</w:t>
      </w:r>
      <w:r w:rsidRPr="00122BEB">
        <w:rPr>
          <w:rFonts w:ascii="Book Antiqua" w:eastAsia="Book Antiqua" w:hAnsi="Book Antiqua" w:cs="Book Antiqua"/>
          <w:color w:val="000000"/>
        </w:rPr>
        <w:t xml:space="preserve"> = 0.027). Authors recognized the retrospective selection bias of single stage, but suggested for appropriately indicated patients, single stage may provide improved functional outcomes. In additional, Markov model decision tree analyses and quality of life adjusted values after single stage revision has also been calculated to have favorability over two stage revision</w:t>
      </w:r>
      <w:r w:rsidRPr="00122BEB">
        <w:rPr>
          <w:rFonts w:ascii="Book Antiqua" w:eastAsia="Book Antiqua" w:hAnsi="Book Antiqua" w:cs="Book Antiqua"/>
          <w:color w:val="000000"/>
          <w:vertAlign w:val="superscript"/>
        </w:rPr>
        <w:t>[15,43]</w:t>
      </w:r>
      <w:r w:rsidRPr="00122BEB">
        <w:rPr>
          <w:rFonts w:ascii="Book Antiqua" w:eastAsia="Book Antiqua" w:hAnsi="Book Antiqua" w:cs="Book Antiqua"/>
          <w:color w:val="000000"/>
        </w:rPr>
        <w:t>. Although healthcare cost savings, outcomes and improved morbidity from one less operation may by appealing for single stage revision, the larger effort of work and lower compensatory reward may be de-incentivizing for the surgeon. </w:t>
      </w:r>
      <w:proofErr w:type="spellStart"/>
      <w:r w:rsidRPr="00122BEB">
        <w:rPr>
          <w:rFonts w:ascii="Book Antiqua" w:eastAsia="Book Antiqua" w:hAnsi="Book Antiqua" w:cs="Book Antiqua"/>
          <w:color w:val="000000"/>
        </w:rPr>
        <w:t>Fehring</w:t>
      </w:r>
      <w:proofErr w:type="spellEnd"/>
      <w:r w:rsidRPr="00122BEB">
        <w:rPr>
          <w:rFonts w:ascii="Book Antiqua" w:eastAsia="Book Antiqua" w:hAnsi="Book Antiqua" w:cs="Book Antiqua"/>
          <w:color w:val="000000"/>
        </w:rPr>
        <w:t xml:space="preserve"> </w:t>
      </w:r>
      <w:r w:rsidRPr="00122BEB">
        <w:rPr>
          <w:rFonts w:ascii="Book Antiqua" w:eastAsia="Book Antiqua" w:hAnsi="Book Antiqua" w:cs="Book Antiqua"/>
          <w:i/>
          <w:iCs/>
          <w:color w:val="000000"/>
        </w:rPr>
        <w:t>et al</w:t>
      </w:r>
      <w:r w:rsidR="00C0248E" w:rsidRPr="00122BEB">
        <w:rPr>
          <w:rFonts w:ascii="Book Antiqua" w:eastAsia="Book Antiqua" w:hAnsi="Book Antiqua" w:cs="Book Antiqua"/>
          <w:color w:val="000000"/>
          <w:vertAlign w:val="superscript"/>
        </w:rPr>
        <w:t>[44]</w:t>
      </w:r>
      <w:r w:rsidRPr="00122BEB">
        <w:rPr>
          <w:rFonts w:ascii="Book Antiqua" w:eastAsia="Book Antiqua" w:hAnsi="Book Antiqua" w:cs="Book Antiqua"/>
          <w:color w:val="000000"/>
        </w:rPr>
        <w:t xml:space="preserve"> found single stage revision required more time and effort and less compensation compared to primary arthroplasty. They encouraged payors to improve reimbursement to incentivize and align the goals of the healthcare system.</w:t>
      </w:r>
    </w:p>
    <w:p w14:paraId="27096A52" w14:textId="4DC1D0F9"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Lastly, failure of a previous single revision is not a contraindication for a repeat single stage revision. Knowledge of the three principles, organism type, antimicrobial sensitivities, and thorough debridement is crucial. However, previous risk factors for single stage revision failure such as poor host class factors, enterococcus infection, virulent organism infection, polymicrobial infection or </w:t>
      </w:r>
      <w:r w:rsidRPr="00122BEB">
        <w:rPr>
          <w:rFonts w:ascii="Book Antiqua" w:eastAsia="Book Antiqua" w:hAnsi="Book Antiqua" w:cs="Book Antiqua"/>
          <w:color w:val="000000"/>
        </w:rPr>
        <w:lastRenderedPageBreak/>
        <w:t>multiple previous operations may guide the treating surgeon towards two stage revision gold standard.</w:t>
      </w:r>
    </w:p>
    <w:p w14:paraId="2F4094D8" w14:textId="77777777" w:rsidR="00A77B3E" w:rsidRPr="00122BEB" w:rsidRDefault="00A77B3E" w:rsidP="00057C79">
      <w:pPr>
        <w:adjustRightInd w:val="0"/>
        <w:snapToGrid w:val="0"/>
        <w:spacing w:line="360" w:lineRule="auto"/>
        <w:jc w:val="both"/>
        <w:rPr>
          <w:rFonts w:ascii="Book Antiqua" w:hAnsi="Book Antiqua"/>
        </w:rPr>
      </w:pPr>
    </w:p>
    <w:p w14:paraId="5B9B0021"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aps/>
          <w:color w:val="000000"/>
          <w:u w:val="single"/>
        </w:rPr>
        <w:t>Technical Pearls</w:t>
      </w:r>
    </w:p>
    <w:p w14:paraId="6460CDC6" w14:textId="10E12ADF"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After obtaining a diagnosis of PJI, with cultures and antibiotic sensitivities, a meticulous debridement occurs. Preoperative intravenous antibiotics are given, tailored to the organism. The operative theatre where the single stage revision is performed is not followed by another primary joint procedure, and a deep extended cleaning of the room is performed after. We typically will use a sterile tourniquet for a total knee unless the planned incision and reconstruction does not give enough operative space. The tourniquet is deflated after removal of implants and re-inflated at the start of the second re-implantation procedure. Hemostasis should be achieved at the deflation. The previous skin incision is utilized with incorporation of a sinus tract if present. Excision of the scar, sinus tract, surgical tract, and all fibrous infected tissue down to the capsule is performed in a single piece leaving normal tissue to remain. Exposure of the capsule and all</w:t>
      </w:r>
      <w:r w:rsidR="00F46992" w:rsidRPr="00122BEB">
        <w:rPr>
          <w:rFonts w:ascii="Book Antiqua" w:eastAsia="Book Antiqua" w:hAnsi="Book Antiqua" w:cs="Book Antiqua"/>
          <w:color w:val="000000"/>
        </w:rPr>
        <w:t xml:space="preserve"> unhealthy tissue is removed </w:t>
      </w:r>
      <w:proofErr w:type="spellStart"/>
      <w:r w:rsidR="00F46992" w:rsidRPr="00122BEB">
        <w:rPr>
          <w:rFonts w:ascii="Book Antiqua" w:eastAsia="Book Antiqua" w:hAnsi="Book Antiqua" w:cs="Book Antiqua"/>
          <w:i/>
          <w:color w:val="000000"/>
        </w:rPr>
        <w:t>en</w:t>
      </w:r>
      <w:proofErr w:type="spellEnd"/>
      <w:r w:rsidR="00F46992" w:rsidRPr="00122BEB">
        <w:rPr>
          <w:rFonts w:ascii="Book Antiqua" w:eastAsia="Book Antiqua" w:hAnsi="Book Antiqua" w:cs="Book Antiqua"/>
          <w:i/>
          <w:color w:val="000000"/>
        </w:rPr>
        <w:t xml:space="preserve"> </w:t>
      </w:r>
      <w:r w:rsidRPr="00122BEB">
        <w:rPr>
          <w:rFonts w:ascii="Book Antiqua" w:eastAsia="Book Antiqua" w:hAnsi="Book Antiqua" w:cs="Book Antiqua"/>
          <w:i/>
          <w:color w:val="000000"/>
        </w:rPr>
        <w:t>bloc</w:t>
      </w:r>
      <w:r w:rsidRPr="00122BEB">
        <w:rPr>
          <w:rFonts w:ascii="Book Antiqua" w:eastAsia="Book Antiqua" w:hAnsi="Book Antiqua" w:cs="Book Antiqua"/>
          <w:color w:val="000000"/>
        </w:rPr>
        <w:t xml:space="preserve">. Removal of the capsule going down to bone is performed in an attempt to minimize surgical field contamination. Meticulous hemostasis is achieved. Removal of implants is performed routinely with marrow reaming to remove any infectious material. Pulsatile lavage with at least 6 </w:t>
      </w:r>
      <w:r w:rsidR="00C0248E" w:rsidRPr="00122BEB">
        <w:rPr>
          <w:rFonts w:ascii="Book Antiqua" w:eastAsia="Book Antiqua" w:hAnsi="Book Antiqua" w:cs="Book Antiqua"/>
          <w:color w:val="000000"/>
        </w:rPr>
        <w:t>l</w:t>
      </w:r>
      <w:r w:rsidRPr="00122BEB">
        <w:rPr>
          <w:rFonts w:ascii="Book Antiqua" w:eastAsia="Book Antiqua" w:hAnsi="Book Antiqua" w:cs="Book Antiqua"/>
          <w:color w:val="000000"/>
        </w:rPr>
        <w:t>iters of normal saline solution is then performed, an optional povidone-iodine solution diluted to 0.3% with irrigation and then the wound is packed with chlorohexidine</w:t>
      </w:r>
      <w:r w:rsidR="00FD1D78"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soaked sponges. Povidone iodine solution is not routinely used at our center as the infection rates are lower with simple saline irrigation. The wound is loosely closed at the skin, all drapes, gowns, gloves, table with all previous instruments are removed. The patient is then re-prepped, re-draped, all new instruments, new table, new gowns and gloves, and new scrubs for the surgical staff is performed for the second stage of the procedure. The second stage includes another irrigation, a change of gloves and suction tips, and proceeding to re-implantation. At this point, the procedure is similar to the second stage of a two-</w:t>
      </w:r>
      <w:r w:rsidRPr="00122BEB">
        <w:rPr>
          <w:rFonts w:ascii="Book Antiqua" w:eastAsia="Book Antiqua" w:hAnsi="Book Antiqua" w:cs="Book Antiqua"/>
          <w:color w:val="000000"/>
        </w:rPr>
        <w:lastRenderedPageBreak/>
        <w:t>stage revision. Local antibiotics are mixed in cement if cementation is occurring, or topical antibiotics are added down the canals, in the acetabulum and in the joint prior to deep closure. </w:t>
      </w:r>
      <w:proofErr w:type="spellStart"/>
      <w:r w:rsidRPr="00122BEB">
        <w:rPr>
          <w:rFonts w:ascii="Book Antiqua" w:eastAsia="Book Antiqua" w:hAnsi="Book Antiqua" w:cs="Book Antiqua"/>
          <w:color w:val="000000"/>
        </w:rPr>
        <w:t>Cementless</w:t>
      </w:r>
      <w:proofErr w:type="spellEnd"/>
      <w:r w:rsidRPr="00122BEB">
        <w:rPr>
          <w:rFonts w:ascii="Book Antiqua" w:eastAsia="Book Antiqua" w:hAnsi="Book Antiqua" w:cs="Book Antiqua"/>
          <w:color w:val="000000"/>
        </w:rPr>
        <w:t xml:space="preserve"> implants in total hip arthroplasty have been described with success, with all authors adding topical and intravenous antibiotics to their treatment regimen. Antibiotics in calcium sulfate beads are an optional way to deliver the intra-articular concentrations of antibiotics. Dosages of more than 20</w:t>
      </w:r>
      <w:r w:rsidR="00A43106"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cc of beads may cause increased drainage, or other complications such as heterotopic ossification, or hyper-</w:t>
      </w:r>
      <w:proofErr w:type="spellStart"/>
      <w:r w:rsidRPr="00122BEB">
        <w:rPr>
          <w:rFonts w:ascii="Book Antiqua" w:eastAsia="Book Antiqua" w:hAnsi="Book Antiqua" w:cs="Book Antiqua"/>
          <w:color w:val="000000"/>
        </w:rPr>
        <w:t>calcemia</w:t>
      </w:r>
      <w:proofErr w:type="spellEnd"/>
      <w:r w:rsidRPr="00122BEB">
        <w:rPr>
          <w:rFonts w:ascii="Book Antiqua" w:eastAsia="Book Antiqua" w:hAnsi="Book Antiqua" w:cs="Book Antiqua"/>
          <w:color w:val="000000"/>
          <w:vertAlign w:val="superscript"/>
        </w:rPr>
        <w:t>[45]</w:t>
      </w:r>
      <w:r w:rsidRPr="00122BEB">
        <w:rPr>
          <w:rFonts w:ascii="Book Antiqua" w:eastAsia="Book Antiqua" w:hAnsi="Book Antiqua" w:cs="Book Antiqua"/>
          <w:color w:val="000000"/>
        </w:rPr>
        <w:t xml:space="preserve">. Postoperatively, specific targeted intravenous antibiotics are given for 6 </w:t>
      </w:r>
      <w:proofErr w:type="spellStart"/>
      <w:r w:rsidRPr="00122BEB">
        <w:rPr>
          <w:rFonts w:ascii="Book Antiqua" w:eastAsia="Book Antiqua" w:hAnsi="Book Antiqua" w:cs="Book Antiqua"/>
          <w:color w:val="000000"/>
        </w:rPr>
        <w:t>wk</w:t>
      </w:r>
      <w:proofErr w:type="spellEnd"/>
      <w:r w:rsidRPr="00122BEB">
        <w:rPr>
          <w:rFonts w:ascii="Book Antiqua" w:eastAsia="Book Antiqua" w:hAnsi="Book Antiqua" w:cs="Book Antiqua"/>
          <w:color w:val="000000"/>
        </w:rPr>
        <w:t xml:space="preserve"> with assistance in management by an infectious disease specialist with sub-specialization in periprosthetic joint infections. </w:t>
      </w:r>
    </w:p>
    <w:p w14:paraId="326C808E" w14:textId="77777777" w:rsidR="00C0248E" w:rsidRPr="00122BEB" w:rsidRDefault="00C0248E" w:rsidP="00057C79">
      <w:pPr>
        <w:adjustRightInd w:val="0"/>
        <w:snapToGrid w:val="0"/>
        <w:spacing w:line="360" w:lineRule="auto"/>
        <w:jc w:val="both"/>
        <w:rPr>
          <w:rFonts w:ascii="Book Antiqua" w:eastAsia="Book Antiqua" w:hAnsi="Book Antiqua" w:cs="Book Antiqua"/>
          <w:b/>
          <w:bCs/>
          <w:caps/>
          <w:color w:val="000000"/>
          <w:u w:val="single"/>
        </w:rPr>
      </w:pPr>
    </w:p>
    <w:p w14:paraId="06A2DB7D" w14:textId="0E06B578"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aps/>
          <w:color w:val="000000"/>
          <w:u w:val="single"/>
        </w:rPr>
        <w:t>Future developments</w:t>
      </w:r>
    </w:p>
    <w:p w14:paraId="30CAFC17" w14:textId="3D68D1E2"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Single stage revision arthroplasty for infection has been in development since the 1970s, initially pioneered by Buchholz</w:t>
      </w:r>
      <w:r w:rsidR="00A43106" w:rsidRPr="00122BEB">
        <w:rPr>
          <w:rFonts w:ascii="Book Antiqua" w:eastAsia="Book Antiqua" w:hAnsi="Book Antiqua" w:cs="Book Antiqua"/>
          <w:color w:val="000000"/>
        </w:rPr>
        <w:t xml:space="preserve"> </w:t>
      </w:r>
      <w:r w:rsidR="00A43106" w:rsidRPr="00122BEB">
        <w:rPr>
          <w:rFonts w:ascii="Book Antiqua" w:eastAsia="Book Antiqua" w:hAnsi="Book Antiqua" w:cs="Book Antiqua"/>
          <w:i/>
          <w:color w:val="000000"/>
        </w:rPr>
        <w:t>et al</w:t>
      </w:r>
      <w:r w:rsidR="00A43106" w:rsidRPr="00122BEB">
        <w:rPr>
          <w:rFonts w:ascii="Book Antiqua" w:eastAsia="Book Antiqua" w:hAnsi="Book Antiqua" w:cs="Book Antiqua"/>
          <w:color w:val="000000"/>
          <w:vertAlign w:val="superscript"/>
        </w:rPr>
        <w:t>[1,2]</w:t>
      </w:r>
      <w:r w:rsidRPr="00122BEB">
        <w:rPr>
          <w:rFonts w:ascii="Book Antiqua" w:eastAsia="Book Antiqua" w:hAnsi="Book Antiqua" w:cs="Book Antiqua"/>
          <w:color w:val="000000"/>
        </w:rPr>
        <w:t xml:space="preserve">, it has now been furthered by surgeons as technology and surgical techniques continue to improve. One area of progress is in the use of </w:t>
      </w:r>
      <w:proofErr w:type="spellStart"/>
      <w:r w:rsidRPr="00122BEB">
        <w:rPr>
          <w:rFonts w:ascii="Book Antiqua" w:eastAsia="Book Antiqua" w:hAnsi="Book Antiqua" w:cs="Book Antiqua"/>
          <w:color w:val="000000"/>
        </w:rPr>
        <w:t>cementless</w:t>
      </w:r>
      <w:proofErr w:type="spellEnd"/>
      <w:r w:rsidRPr="00122BEB">
        <w:rPr>
          <w:rFonts w:ascii="Book Antiqua" w:eastAsia="Book Antiqua" w:hAnsi="Book Antiqua" w:cs="Book Antiqua"/>
          <w:color w:val="000000"/>
        </w:rPr>
        <w:t xml:space="preserve"> THA implants in single stage revision. The ICM 2018 suggested potential viability of this technique in response to several articles reporting successful infection free survivorship. </w:t>
      </w:r>
      <w:proofErr w:type="spellStart"/>
      <w:r w:rsidRPr="00122BEB">
        <w:rPr>
          <w:rFonts w:ascii="Book Antiqua" w:eastAsia="Book Antiqua" w:hAnsi="Book Antiqua" w:cs="Book Antiqua"/>
          <w:color w:val="000000"/>
        </w:rPr>
        <w:t>Bori</w:t>
      </w:r>
      <w:proofErr w:type="spellEnd"/>
      <w:r w:rsidRPr="00122BEB">
        <w:rPr>
          <w:rFonts w:ascii="Book Antiqua" w:eastAsia="Book Antiqua" w:hAnsi="Book Antiqua" w:cs="Book Antiqua"/>
          <w:color w:val="000000"/>
        </w:rPr>
        <w:t xml:space="preserve"> </w:t>
      </w:r>
      <w:r w:rsidRPr="00122BEB">
        <w:rPr>
          <w:rFonts w:ascii="Book Antiqua" w:eastAsia="Book Antiqua" w:hAnsi="Book Antiqua" w:cs="Book Antiqua"/>
          <w:i/>
          <w:iCs/>
          <w:color w:val="000000"/>
        </w:rPr>
        <w:t>et al</w:t>
      </w:r>
      <w:r w:rsidR="00C0248E" w:rsidRPr="00122BEB">
        <w:rPr>
          <w:rFonts w:ascii="Book Antiqua" w:eastAsia="Book Antiqua" w:hAnsi="Book Antiqua" w:cs="Book Antiqua"/>
          <w:color w:val="000000"/>
          <w:vertAlign w:val="superscript"/>
        </w:rPr>
        <w:t>[46]</w:t>
      </w:r>
      <w:r w:rsidRPr="00122BEB">
        <w:rPr>
          <w:rFonts w:ascii="Book Antiqua" w:eastAsia="Book Antiqua" w:hAnsi="Book Antiqua" w:cs="Book Antiqua"/>
          <w:color w:val="000000"/>
        </w:rPr>
        <w:t xml:space="preserve"> reported on single stage THA revision in 24 patients with </w:t>
      </w:r>
      <w:proofErr w:type="spellStart"/>
      <w:r w:rsidRPr="00122BEB">
        <w:rPr>
          <w:rFonts w:ascii="Book Antiqua" w:eastAsia="Book Antiqua" w:hAnsi="Book Antiqua" w:cs="Book Antiqua"/>
          <w:color w:val="000000"/>
        </w:rPr>
        <w:t>cementless</w:t>
      </w:r>
      <w:proofErr w:type="spellEnd"/>
      <w:r w:rsidRPr="00122BEB">
        <w:rPr>
          <w:rFonts w:ascii="Book Antiqua" w:eastAsia="Book Antiqua" w:hAnsi="Book Antiqua" w:cs="Book Antiqua"/>
          <w:color w:val="000000"/>
        </w:rPr>
        <w:t xml:space="preserve"> femoral components, but antibiotic cemented acetabular components in nine patients. Only one patient (95.8%) developed an infection at 44 </w:t>
      </w:r>
      <w:proofErr w:type="spellStart"/>
      <w:r w:rsidRPr="00122BEB">
        <w:rPr>
          <w:rFonts w:ascii="Book Antiqua" w:eastAsia="Book Antiqua" w:hAnsi="Book Antiqua" w:cs="Book Antiqua"/>
          <w:color w:val="000000"/>
        </w:rPr>
        <w:t>mo</w:t>
      </w:r>
      <w:proofErr w:type="spellEnd"/>
      <w:r w:rsidRPr="00122BEB">
        <w:rPr>
          <w:rFonts w:ascii="Book Antiqua" w:eastAsia="Book Antiqua" w:hAnsi="Book Antiqua" w:cs="Book Antiqua"/>
          <w:color w:val="000000"/>
        </w:rPr>
        <w:t xml:space="preserve"> follow-up. </w:t>
      </w:r>
      <w:bookmarkStart w:id="27" w:name="OLE_LINK17"/>
      <w:bookmarkStart w:id="28" w:name="OLE_LINK18"/>
      <w:r w:rsidRPr="00122BEB">
        <w:rPr>
          <w:rFonts w:ascii="Book Antiqua" w:eastAsia="Book Antiqua" w:hAnsi="Book Antiqua" w:cs="Book Antiqua"/>
          <w:color w:val="000000"/>
        </w:rPr>
        <w:t>Ji</w:t>
      </w:r>
      <w:bookmarkEnd w:id="27"/>
      <w:bookmarkEnd w:id="28"/>
      <w:r w:rsidRPr="00122BEB">
        <w:rPr>
          <w:rFonts w:ascii="Book Antiqua" w:eastAsia="Book Antiqua" w:hAnsi="Book Antiqua" w:cs="Book Antiqua"/>
          <w:color w:val="000000"/>
        </w:rPr>
        <w:t xml:space="preserve"> </w:t>
      </w:r>
      <w:r w:rsidRPr="00122BEB">
        <w:rPr>
          <w:rFonts w:ascii="Book Antiqua" w:eastAsia="Book Antiqua" w:hAnsi="Book Antiqua" w:cs="Book Antiqua"/>
          <w:i/>
          <w:iCs/>
          <w:color w:val="000000"/>
        </w:rPr>
        <w:t>et al</w:t>
      </w:r>
      <w:r w:rsidR="00C0248E" w:rsidRPr="00122BEB">
        <w:rPr>
          <w:rFonts w:ascii="Book Antiqua" w:eastAsia="Book Antiqua" w:hAnsi="Book Antiqua" w:cs="Book Antiqua"/>
          <w:color w:val="000000"/>
          <w:vertAlign w:val="superscript"/>
        </w:rPr>
        <w:t>[</w:t>
      </w:r>
      <w:r w:rsidR="00E0182B" w:rsidRPr="00122BEB">
        <w:rPr>
          <w:rFonts w:ascii="Book Antiqua" w:eastAsia="Book Antiqua" w:hAnsi="Book Antiqua" w:cs="Book Antiqua"/>
          <w:color w:val="000000"/>
          <w:vertAlign w:val="superscript"/>
        </w:rPr>
        <w:t>24</w:t>
      </w:r>
      <w:r w:rsidR="00C0248E"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vertAlign w:val="superscript"/>
        </w:rPr>
        <w:t xml:space="preserve"> </w:t>
      </w:r>
      <w:r w:rsidRPr="00122BEB">
        <w:rPr>
          <w:rFonts w:ascii="Book Antiqua" w:eastAsia="Book Antiqua" w:hAnsi="Book Antiqua" w:cs="Book Antiqua"/>
          <w:color w:val="000000"/>
        </w:rPr>
        <w:t xml:space="preserve">reported on 111 patients with various infecting organisms using both </w:t>
      </w:r>
      <w:proofErr w:type="spellStart"/>
      <w:r w:rsidRPr="00122BEB">
        <w:rPr>
          <w:rFonts w:ascii="Book Antiqua" w:eastAsia="Book Antiqua" w:hAnsi="Book Antiqua" w:cs="Book Antiqua"/>
          <w:color w:val="000000"/>
        </w:rPr>
        <w:t>cementless</w:t>
      </w:r>
      <w:proofErr w:type="spellEnd"/>
      <w:r w:rsidRPr="00122BEB">
        <w:rPr>
          <w:rFonts w:ascii="Book Antiqua" w:eastAsia="Book Antiqua" w:hAnsi="Book Antiqua" w:cs="Book Antiqua"/>
          <w:color w:val="000000"/>
        </w:rPr>
        <w:t xml:space="preserve"> femur and acetabular components with 89.2% infection free survivorship at 58 mo. They applied intra-articular antibiotic infusions in MRSE/MRSA, fungal or culture negative in addition to powdered local antibiotics. An important note is that these patients still received local antibiotic delivery by other methods such as intra-articular infusion or topical powder application, a key principle for this technique. </w:t>
      </w:r>
    </w:p>
    <w:p w14:paraId="07698DBB" w14:textId="459D8401"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To date, there is no algorithm for predicting what specific patient factors, organism factors, or surgical factors lead to infection free success in single stage </w:t>
      </w:r>
      <w:r w:rsidRPr="00122BEB">
        <w:rPr>
          <w:rFonts w:ascii="Book Antiqua" w:eastAsia="Book Antiqua" w:hAnsi="Book Antiqua" w:cs="Book Antiqua"/>
          <w:color w:val="000000"/>
        </w:rPr>
        <w:lastRenderedPageBreak/>
        <w:t>revision for PJI. Although host factors such as McPherson Host Class C, virulent organisms such as fungal, MRSA/MRSE or culture negative, or surgical factors such as inadequate radical debridement may lead to lower infection free survival, it is not known how many factors will lead to failure or success of single stage revision. These are potential future research goals for improvement. </w:t>
      </w:r>
    </w:p>
    <w:p w14:paraId="79029909" w14:textId="4E5844C2"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Naturally, single stage revision for PJI has an inherent retrospective selection bias due to less virulent organisms and healthier hosts when comparing to two stage revision. Undergoing a single operation will typically be less costly and have lower morbidity and mortality for the patient. Ultimately, a randomized control trial may be necessary to fully realize who may benefit from this procedure and by how much.</w:t>
      </w:r>
    </w:p>
    <w:bookmarkEnd w:id="18"/>
    <w:bookmarkEnd w:id="19"/>
    <w:p w14:paraId="73B5D84A" w14:textId="77777777" w:rsidR="00A77B3E" w:rsidRPr="00122BEB" w:rsidRDefault="00A77B3E" w:rsidP="00057C79">
      <w:pPr>
        <w:adjustRightInd w:val="0"/>
        <w:snapToGrid w:val="0"/>
        <w:spacing w:line="360" w:lineRule="auto"/>
        <w:jc w:val="both"/>
        <w:rPr>
          <w:rFonts w:ascii="Book Antiqua" w:hAnsi="Book Antiqua"/>
        </w:rPr>
      </w:pPr>
    </w:p>
    <w:p w14:paraId="22378FFD"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aps/>
          <w:color w:val="000000"/>
          <w:u w:val="single"/>
        </w:rPr>
        <w:t>CONCLUSION</w:t>
      </w:r>
    </w:p>
    <w:p w14:paraId="489B8F30" w14:textId="71E8FBC0" w:rsidR="00A77B3E" w:rsidRPr="00122BEB" w:rsidRDefault="00FC66AC" w:rsidP="00057C79">
      <w:pPr>
        <w:adjustRightInd w:val="0"/>
        <w:snapToGrid w:val="0"/>
        <w:spacing w:line="360" w:lineRule="auto"/>
        <w:jc w:val="both"/>
        <w:rPr>
          <w:rFonts w:ascii="Book Antiqua" w:hAnsi="Book Antiqua"/>
        </w:rPr>
      </w:pPr>
      <w:bookmarkStart w:id="29" w:name="OLE_LINK15"/>
      <w:bookmarkStart w:id="30" w:name="OLE_LINK16"/>
      <w:r w:rsidRPr="00122BEB">
        <w:rPr>
          <w:rFonts w:ascii="Book Antiqua" w:eastAsia="Book Antiqua" w:hAnsi="Book Antiqua" w:cs="Book Antiqua"/>
          <w:color w:val="000000"/>
        </w:rPr>
        <w:t>Single stage revision for periprosthetic joint infection can be a successful operation with careful selection of the patient, infecting organism and precise surgical technique</w:t>
      </w:r>
      <w:r w:rsidR="004372F9" w:rsidRPr="00122BEB">
        <w:rPr>
          <w:rFonts w:ascii="Book Antiqua" w:eastAsia="Book Antiqua" w:hAnsi="Book Antiqua" w:cs="Book Antiqua"/>
          <w:color w:val="000000"/>
          <w:vertAlign w:val="superscript"/>
        </w:rPr>
        <w:t>[47-82]</w:t>
      </w:r>
      <w:r w:rsidRPr="00122BEB">
        <w:rPr>
          <w:rFonts w:ascii="Book Antiqua" w:eastAsia="Book Antiqua" w:hAnsi="Book Antiqua" w:cs="Book Antiqua"/>
          <w:color w:val="000000"/>
        </w:rPr>
        <w:t xml:space="preserve">. The 3 key principles of bacterial sensitivities, thorough radial debridement and delivery of local and systemic antibiotics can result in similar infection free survivorship to two stage exchange. Future developments into this technique include its practice in culture negative infections or use of </w:t>
      </w:r>
      <w:proofErr w:type="spellStart"/>
      <w:r w:rsidRPr="00122BEB">
        <w:rPr>
          <w:rFonts w:ascii="Book Antiqua" w:eastAsia="Book Antiqua" w:hAnsi="Book Antiqua" w:cs="Book Antiqua"/>
          <w:color w:val="000000"/>
        </w:rPr>
        <w:t>cementless</w:t>
      </w:r>
      <w:proofErr w:type="spellEnd"/>
      <w:r w:rsidRPr="00122BEB">
        <w:rPr>
          <w:rFonts w:ascii="Book Antiqua" w:eastAsia="Book Antiqua" w:hAnsi="Book Antiqua" w:cs="Book Antiqua"/>
          <w:color w:val="000000"/>
        </w:rPr>
        <w:t xml:space="preserve"> implants. Randomized controlled trials may help further our understanding of single stage revision compared with two stage.</w:t>
      </w:r>
    </w:p>
    <w:p w14:paraId="12D0F9B5" w14:textId="77777777" w:rsidR="00A77B3E" w:rsidRPr="00122BEB" w:rsidRDefault="00A77B3E" w:rsidP="00057C79">
      <w:pPr>
        <w:adjustRightInd w:val="0"/>
        <w:snapToGrid w:val="0"/>
        <w:spacing w:line="360" w:lineRule="auto"/>
        <w:jc w:val="both"/>
        <w:rPr>
          <w:rFonts w:ascii="Book Antiqua" w:hAnsi="Book Antiqua"/>
        </w:rPr>
      </w:pPr>
    </w:p>
    <w:bookmarkEnd w:id="29"/>
    <w:bookmarkEnd w:id="30"/>
    <w:p w14:paraId="7608635A"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REFERENCES</w:t>
      </w:r>
    </w:p>
    <w:p w14:paraId="21451A05" w14:textId="3A6D7B2E" w:rsidR="00057C79" w:rsidRPr="00122BEB" w:rsidRDefault="00057C79" w:rsidP="00057C79">
      <w:pPr>
        <w:snapToGrid w:val="0"/>
        <w:spacing w:line="360" w:lineRule="auto"/>
        <w:jc w:val="both"/>
        <w:rPr>
          <w:rFonts w:ascii="Book Antiqua" w:hAnsi="Book Antiqua"/>
        </w:rPr>
      </w:pPr>
      <w:bookmarkStart w:id="31" w:name="OLE_LINK27"/>
      <w:bookmarkStart w:id="32" w:name="OLE_LINK28"/>
      <w:r w:rsidRPr="00122BEB">
        <w:rPr>
          <w:rFonts w:ascii="Book Antiqua" w:hAnsi="Book Antiqua"/>
        </w:rPr>
        <w:t xml:space="preserve">1 </w:t>
      </w:r>
      <w:r w:rsidRPr="00122BEB">
        <w:rPr>
          <w:rFonts w:ascii="Book Antiqua" w:hAnsi="Book Antiqua"/>
          <w:b/>
          <w:bCs/>
        </w:rPr>
        <w:t>Buchholz HW</w:t>
      </w:r>
      <w:r w:rsidRPr="00122BEB">
        <w:rPr>
          <w:rFonts w:ascii="Book Antiqua" w:hAnsi="Book Antiqua"/>
        </w:rPr>
        <w:t xml:space="preserve">, Elson RA, </w:t>
      </w:r>
      <w:proofErr w:type="spellStart"/>
      <w:r w:rsidRPr="00122BEB">
        <w:rPr>
          <w:rFonts w:ascii="Book Antiqua" w:hAnsi="Book Antiqua"/>
        </w:rPr>
        <w:t>Heinert</w:t>
      </w:r>
      <w:proofErr w:type="spellEnd"/>
      <w:r w:rsidRPr="00122BEB">
        <w:rPr>
          <w:rFonts w:ascii="Book Antiqua" w:hAnsi="Book Antiqua"/>
        </w:rPr>
        <w:t xml:space="preserve"> K. Antibiotic-loaded acrylic cement: current concepts.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1984: 96-108 [PMID: 6386264 DOI: 10.1097/00003086-198411000-00014]</w:t>
      </w:r>
    </w:p>
    <w:p w14:paraId="7303E849"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2 </w:t>
      </w:r>
      <w:r w:rsidRPr="00122BEB">
        <w:rPr>
          <w:rFonts w:ascii="Book Antiqua" w:hAnsi="Book Antiqua"/>
          <w:b/>
          <w:bCs/>
        </w:rPr>
        <w:t>Buchholz HW</w:t>
      </w:r>
      <w:r w:rsidRPr="00122BEB">
        <w:rPr>
          <w:rFonts w:ascii="Book Antiqua" w:hAnsi="Book Antiqua"/>
        </w:rPr>
        <w:t xml:space="preserve">, Elson RA, Engelbrecht E, </w:t>
      </w:r>
      <w:proofErr w:type="spellStart"/>
      <w:r w:rsidRPr="00122BEB">
        <w:rPr>
          <w:rFonts w:ascii="Book Antiqua" w:hAnsi="Book Antiqua"/>
        </w:rPr>
        <w:t>Lodenkämper</w:t>
      </w:r>
      <w:proofErr w:type="spellEnd"/>
      <w:r w:rsidRPr="00122BEB">
        <w:rPr>
          <w:rFonts w:ascii="Book Antiqua" w:hAnsi="Book Antiqua"/>
        </w:rPr>
        <w:t xml:space="preserve"> H, </w:t>
      </w:r>
      <w:proofErr w:type="spellStart"/>
      <w:r w:rsidRPr="00122BEB">
        <w:rPr>
          <w:rFonts w:ascii="Book Antiqua" w:hAnsi="Book Antiqua"/>
        </w:rPr>
        <w:t>Röttger</w:t>
      </w:r>
      <w:proofErr w:type="spellEnd"/>
      <w:r w:rsidRPr="00122BEB">
        <w:rPr>
          <w:rFonts w:ascii="Book Antiqua" w:hAnsi="Book Antiqua"/>
        </w:rPr>
        <w:t xml:space="preserve"> J, Siegel A. Management of deep infection of total hip replacement.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Br</w:t>
      </w:r>
      <w:r w:rsidRPr="00122BEB">
        <w:rPr>
          <w:rFonts w:ascii="Book Antiqua" w:hAnsi="Book Antiqua"/>
        </w:rPr>
        <w:t xml:space="preserve"> 1981; </w:t>
      </w:r>
      <w:r w:rsidRPr="00122BEB">
        <w:rPr>
          <w:rFonts w:ascii="Book Antiqua" w:hAnsi="Book Antiqua"/>
          <w:b/>
          <w:bCs/>
        </w:rPr>
        <w:t>63-B</w:t>
      </w:r>
      <w:r w:rsidRPr="00122BEB">
        <w:rPr>
          <w:rFonts w:ascii="Book Antiqua" w:hAnsi="Book Antiqua"/>
        </w:rPr>
        <w:t>: 342-353 [PMID: 7021561 DOI: 10.1302/0301-620X.63B3.7021561]</w:t>
      </w:r>
    </w:p>
    <w:p w14:paraId="77F33ABE"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lastRenderedPageBreak/>
        <w:t xml:space="preserve">3 </w:t>
      </w:r>
      <w:proofErr w:type="spellStart"/>
      <w:r w:rsidRPr="00122BEB">
        <w:rPr>
          <w:rFonts w:ascii="Book Antiqua" w:hAnsi="Book Antiqua"/>
          <w:b/>
          <w:bCs/>
        </w:rPr>
        <w:t>Zahar</w:t>
      </w:r>
      <w:proofErr w:type="spellEnd"/>
      <w:r w:rsidRPr="00122BEB">
        <w:rPr>
          <w:rFonts w:ascii="Book Antiqua" w:hAnsi="Book Antiqua"/>
          <w:b/>
          <w:bCs/>
        </w:rPr>
        <w:t xml:space="preserve"> A</w:t>
      </w:r>
      <w:r w:rsidRPr="00122BEB">
        <w:rPr>
          <w:rFonts w:ascii="Book Antiqua" w:hAnsi="Book Antiqua"/>
        </w:rPr>
        <w:t xml:space="preserve">, </w:t>
      </w:r>
      <w:proofErr w:type="spellStart"/>
      <w:r w:rsidRPr="00122BEB">
        <w:rPr>
          <w:rFonts w:ascii="Book Antiqua" w:hAnsi="Book Antiqua"/>
        </w:rPr>
        <w:t>Kendoff</w:t>
      </w:r>
      <w:proofErr w:type="spellEnd"/>
      <w:r w:rsidRPr="00122BEB">
        <w:rPr>
          <w:rFonts w:ascii="Book Antiqua" w:hAnsi="Book Antiqua"/>
        </w:rPr>
        <w:t xml:space="preserve"> DO, </w:t>
      </w:r>
      <w:proofErr w:type="spellStart"/>
      <w:r w:rsidRPr="00122BEB">
        <w:rPr>
          <w:rFonts w:ascii="Book Antiqua" w:hAnsi="Book Antiqua"/>
        </w:rPr>
        <w:t>Klatte</w:t>
      </w:r>
      <w:proofErr w:type="spellEnd"/>
      <w:r w:rsidRPr="00122BEB">
        <w:rPr>
          <w:rFonts w:ascii="Book Antiqua" w:hAnsi="Book Antiqua"/>
        </w:rPr>
        <w:t xml:space="preserve"> TO, </w:t>
      </w:r>
      <w:proofErr w:type="spellStart"/>
      <w:r w:rsidRPr="00122BEB">
        <w:rPr>
          <w:rFonts w:ascii="Book Antiqua" w:hAnsi="Book Antiqua"/>
        </w:rPr>
        <w:t>Gehrke</w:t>
      </w:r>
      <w:proofErr w:type="spellEnd"/>
      <w:r w:rsidRPr="00122BEB">
        <w:rPr>
          <w:rFonts w:ascii="Book Antiqua" w:hAnsi="Book Antiqua"/>
        </w:rPr>
        <w:t xml:space="preserve"> TA. Can Good Infection Control Be Obtained in One-stage Exchange of the Infected TKA to a Rotating Hinge Design? 10-year Results.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2016; </w:t>
      </w:r>
      <w:r w:rsidRPr="00122BEB">
        <w:rPr>
          <w:rFonts w:ascii="Book Antiqua" w:hAnsi="Book Antiqua"/>
          <w:b/>
          <w:bCs/>
        </w:rPr>
        <w:t>474</w:t>
      </w:r>
      <w:r w:rsidRPr="00122BEB">
        <w:rPr>
          <w:rFonts w:ascii="Book Antiqua" w:hAnsi="Book Antiqua"/>
        </w:rPr>
        <w:t>: 81-87 [PMID: 26100256 DOI: 10.1007/s11999-015-4408-5]</w:t>
      </w:r>
    </w:p>
    <w:p w14:paraId="49217F89" w14:textId="4EEF66C0"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4 </w:t>
      </w:r>
      <w:proofErr w:type="spellStart"/>
      <w:r w:rsidRPr="00122BEB">
        <w:rPr>
          <w:rFonts w:ascii="Book Antiqua" w:hAnsi="Book Antiqua"/>
          <w:b/>
          <w:bCs/>
        </w:rPr>
        <w:t>Wroblewski</w:t>
      </w:r>
      <w:proofErr w:type="spellEnd"/>
      <w:r w:rsidRPr="00122BEB">
        <w:rPr>
          <w:rFonts w:ascii="Book Antiqua" w:hAnsi="Book Antiqua"/>
          <w:b/>
          <w:bCs/>
        </w:rPr>
        <w:t xml:space="preserve"> BM</w:t>
      </w:r>
      <w:r w:rsidRPr="00122BEB">
        <w:rPr>
          <w:rFonts w:ascii="Book Antiqua" w:hAnsi="Book Antiqua"/>
        </w:rPr>
        <w:t xml:space="preserve">. One-stage revision of infected cemented total hip arthroplasty.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1986: 103-107 [PMID: 3769248 DOI: 10.1097/00003086-198610000-00014]</w:t>
      </w:r>
    </w:p>
    <w:p w14:paraId="252695FE"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 </w:t>
      </w:r>
      <w:r w:rsidRPr="00122BEB">
        <w:rPr>
          <w:rFonts w:ascii="Book Antiqua" w:hAnsi="Book Antiqua"/>
          <w:b/>
          <w:bCs/>
        </w:rPr>
        <w:t>Zeller V</w:t>
      </w:r>
      <w:r w:rsidRPr="00122BEB">
        <w:rPr>
          <w:rFonts w:ascii="Book Antiqua" w:hAnsi="Book Antiqua"/>
        </w:rPr>
        <w:t xml:space="preserve">, </w:t>
      </w:r>
      <w:proofErr w:type="spellStart"/>
      <w:r w:rsidRPr="00122BEB">
        <w:rPr>
          <w:rFonts w:ascii="Book Antiqua" w:hAnsi="Book Antiqua"/>
        </w:rPr>
        <w:t>Lhotellier</w:t>
      </w:r>
      <w:proofErr w:type="spellEnd"/>
      <w:r w:rsidRPr="00122BEB">
        <w:rPr>
          <w:rFonts w:ascii="Book Antiqua" w:hAnsi="Book Antiqua"/>
        </w:rPr>
        <w:t xml:space="preserve"> L, </w:t>
      </w:r>
      <w:proofErr w:type="spellStart"/>
      <w:r w:rsidRPr="00122BEB">
        <w:rPr>
          <w:rFonts w:ascii="Book Antiqua" w:hAnsi="Book Antiqua"/>
        </w:rPr>
        <w:t>Marmor</w:t>
      </w:r>
      <w:proofErr w:type="spellEnd"/>
      <w:r w:rsidRPr="00122BEB">
        <w:rPr>
          <w:rFonts w:ascii="Book Antiqua" w:hAnsi="Book Antiqua"/>
        </w:rPr>
        <w:t xml:space="preserve"> S, Leclerc P, </w:t>
      </w:r>
      <w:proofErr w:type="spellStart"/>
      <w:r w:rsidRPr="00122BEB">
        <w:rPr>
          <w:rFonts w:ascii="Book Antiqua" w:hAnsi="Book Antiqua"/>
        </w:rPr>
        <w:t>Krain</w:t>
      </w:r>
      <w:proofErr w:type="spellEnd"/>
      <w:r w:rsidRPr="00122BEB">
        <w:rPr>
          <w:rFonts w:ascii="Book Antiqua" w:hAnsi="Book Antiqua"/>
        </w:rPr>
        <w:t xml:space="preserve"> A, Graff W, </w:t>
      </w:r>
      <w:proofErr w:type="spellStart"/>
      <w:r w:rsidRPr="00122BEB">
        <w:rPr>
          <w:rFonts w:ascii="Book Antiqua" w:hAnsi="Book Antiqua"/>
        </w:rPr>
        <w:t>Ducroquet</w:t>
      </w:r>
      <w:proofErr w:type="spellEnd"/>
      <w:r w:rsidRPr="00122BEB">
        <w:rPr>
          <w:rFonts w:ascii="Book Antiqua" w:hAnsi="Book Antiqua"/>
        </w:rPr>
        <w:t xml:space="preserve"> F, </w:t>
      </w:r>
      <w:proofErr w:type="spellStart"/>
      <w:r w:rsidRPr="00122BEB">
        <w:rPr>
          <w:rFonts w:ascii="Book Antiqua" w:hAnsi="Book Antiqua"/>
        </w:rPr>
        <w:t>Biau</w:t>
      </w:r>
      <w:proofErr w:type="spellEnd"/>
      <w:r w:rsidRPr="00122BEB">
        <w:rPr>
          <w:rFonts w:ascii="Book Antiqua" w:hAnsi="Book Antiqua"/>
        </w:rPr>
        <w:t xml:space="preserve"> D, Leonard P, </w:t>
      </w:r>
      <w:proofErr w:type="spellStart"/>
      <w:r w:rsidRPr="00122BEB">
        <w:rPr>
          <w:rFonts w:ascii="Book Antiqua" w:hAnsi="Book Antiqua"/>
        </w:rPr>
        <w:t>Desplaces</w:t>
      </w:r>
      <w:proofErr w:type="spellEnd"/>
      <w:r w:rsidRPr="00122BEB">
        <w:rPr>
          <w:rFonts w:ascii="Book Antiqua" w:hAnsi="Book Antiqua"/>
        </w:rPr>
        <w:t xml:space="preserve"> N, </w:t>
      </w:r>
      <w:proofErr w:type="spellStart"/>
      <w:r w:rsidRPr="00122BEB">
        <w:rPr>
          <w:rFonts w:ascii="Book Antiqua" w:hAnsi="Book Antiqua"/>
        </w:rPr>
        <w:t>Mamoudy</w:t>
      </w:r>
      <w:proofErr w:type="spellEnd"/>
      <w:r w:rsidRPr="00122BEB">
        <w:rPr>
          <w:rFonts w:ascii="Book Antiqua" w:hAnsi="Book Antiqua"/>
        </w:rPr>
        <w:t xml:space="preserve"> P. One-stage exchange arthroplasty for chronic periprosthetic hip infection: results of a large prospective cohort study.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Am</w:t>
      </w:r>
      <w:r w:rsidRPr="00122BEB">
        <w:rPr>
          <w:rFonts w:ascii="Book Antiqua" w:hAnsi="Book Antiqua"/>
        </w:rPr>
        <w:t xml:space="preserve"> 2014; </w:t>
      </w:r>
      <w:r w:rsidRPr="00122BEB">
        <w:rPr>
          <w:rFonts w:ascii="Book Antiqua" w:hAnsi="Book Antiqua"/>
          <w:b/>
          <w:bCs/>
        </w:rPr>
        <w:t>96</w:t>
      </w:r>
      <w:r w:rsidRPr="00122BEB">
        <w:rPr>
          <w:rFonts w:ascii="Book Antiqua" w:hAnsi="Book Antiqua"/>
        </w:rPr>
        <w:t>: e1 [PMID: 24382729 DOI: 10.2106/JBJS.L.01451]</w:t>
      </w:r>
    </w:p>
    <w:p w14:paraId="54550857" w14:textId="1CFCCF7C"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 </w:t>
      </w:r>
      <w:r w:rsidRPr="00122BEB">
        <w:rPr>
          <w:rFonts w:ascii="Book Antiqua" w:hAnsi="Book Antiqua"/>
          <w:b/>
          <w:bCs/>
        </w:rPr>
        <w:t>Callaghan JJ</w:t>
      </w:r>
      <w:r w:rsidRPr="00122BEB">
        <w:rPr>
          <w:rFonts w:ascii="Book Antiqua" w:hAnsi="Book Antiqua"/>
        </w:rPr>
        <w:t xml:space="preserve">, Katz RP, Johnston RC. One-stage revision surgery of the infected hip. A minimum 10-year </w:t>
      </w:r>
      <w:proofErr w:type="spellStart"/>
      <w:r w:rsidRPr="00122BEB">
        <w:rPr>
          <w:rFonts w:ascii="Book Antiqua" w:hAnsi="Book Antiqua"/>
        </w:rPr>
        <w:t>followup</w:t>
      </w:r>
      <w:proofErr w:type="spellEnd"/>
      <w:r w:rsidRPr="00122BEB">
        <w:rPr>
          <w:rFonts w:ascii="Book Antiqua" w:hAnsi="Book Antiqua"/>
        </w:rPr>
        <w:t xml:space="preserve"> study.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1999: 139-143 [PMID: 10611868 DOI: 10.1097/00003086-199912000-00014]</w:t>
      </w:r>
    </w:p>
    <w:p w14:paraId="5D2DCDFE"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 </w:t>
      </w:r>
      <w:r w:rsidRPr="00122BEB">
        <w:rPr>
          <w:rFonts w:ascii="Book Antiqua" w:hAnsi="Book Antiqua"/>
          <w:b/>
          <w:bCs/>
        </w:rPr>
        <w:t>Sharkey PF</w:t>
      </w:r>
      <w:r w:rsidRPr="00122BEB">
        <w:rPr>
          <w:rFonts w:ascii="Book Antiqua" w:hAnsi="Book Antiqua"/>
        </w:rPr>
        <w:t xml:space="preserve">, </w:t>
      </w:r>
      <w:proofErr w:type="spellStart"/>
      <w:r w:rsidRPr="00122BEB">
        <w:rPr>
          <w:rFonts w:ascii="Book Antiqua" w:hAnsi="Book Antiqua"/>
        </w:rPr>
        <w:t>Lichstein</w:t>
      </w:r>
      <w:proofErr w:type="spellEnd"/>
      <w:r w:rsidRPr="00122BEB">
        <w:rPr>
          <w:rFonts w:ascii="Book Antiqua" w:hAnsi="Book Antiqua"/>
        </w:rPr>
        <w:t xml:space="preserve"> PM, Shen C, </w:t>
      </w:r>
      <w:proofErr w:type="spellStart"/>
      <w:r w:rsidRPr="00122BEB">
        <w:rPr>
          <w:rFonts w:ascii="Book Antiqua" w:hAnsi="Book Antiqua"/>
        </w:rPr>
        <w:t>Tokarski</w:t>
      </w:r>
      <w:proofErr w:type="spellEnd"/>
      <w:r w:rsidRPr="00122BEB">
        <w:rPr>
          <w:rFonts w:ascii="Book Antiqua" w:hAnsi="Book Antiqua"/>
        </w:rPr>
        <w:t xml:space="preserve"> AT, </w:t>
      </w:r>
      <w:proofErr w:type="spellStart"/>
      <w:r w:rsidRPr="00122BEB">
        <w:rPr>
          <w:rFonts w:ascii="Book Antiqua" w:hAnsi="Book Antiqua"/>
        </w:rPr>
        <w:t>Parvizi</w:t>
      </w:r>
      <w:proofErr w:type="spellEnd"/>
      <w:r w:rsidRPr="00122BEB">
        <w:rPr>
          <w:rFonts w:ascii="Book Antiqua" w:hAnsi="Book Antiqua"/>
        </w:rPr>
        <w:t xml:space="preserve"> J. Why are total knee arthroplasties failing today--has anything changed after 10 years? </w:t>
      </w:r>
      <w:r w:rsidRPr="00122BEB">
        <w:rPr>
          <w:rFonts w:ascii="Book Antiqua" w:hAnsi="Book Antiqua"/>
          <w:i/>
          <w:iCs/>
        </w:rPr>
        <w:t>J Arthroplasty</w:t>
      </w:r>
      <w:r w:rsidRPr="00122BEB">
        <w:rPr>
          <w:rFonts w:ascii="Book Antiqua" w:hAnsi="Book Antiqua"/>
        </w:rPr>
        <w:t xml:space="preserve"> 2014; </w:t>
      </w:r>
      <w:r w:rsidRPr="00122BEB">
        <w:rPr>
          <w:rFonts w:ascii="Book Antiqua" w:hAnsi="Book Antiqua"/>
          <w:b/>
          <w:bCs/>
        </w:rPr>
        <w:t>29</w:t>
      </w:r>
      <w:r w:rsidRPr="00122BEB">
        <w:rPr>
          <w:rFonts w:ascii="Book Antiqua" w:hAnsi="Book Antiqua"/>
        </w:rPr>
        <w:t>: 1774-1778 [PMID: 25007726 DOI: 10.1016/j.arth.2013.07.024]</w:t>
      </w:r>
    </w:p>
    <w:p w14:paraId="414461B0"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8 </w:t>
      </w:r>
      <w:proofErr w:type="spellStart"/>
      <w:r w:rsidRPr="00122BEB">
        <w:rPr>
          <w:rFonts w:ascii="Book Antiqua" w:hAnsi="Book Antiqua"/>
          <w:b/>
          <w:bCs/>
        </w:rPr>
        <w:t>Delanois</w:t>
      </w:r>
      <w:proofErr w:type="spellEnd"/>
      <w:r w:rsidRPr="00122BEB">
        <w:rPr>
          <w:rFonts w:ascii="Book Antiqua" w:hAnsi="Book Antiqua"/>
          <w:b/>
          <w:bCs/>
        </w:rPr>
        <w:t xml:space="preserve"> RE</w:t>
      </w:r>
      <w:r w:rsidRPr="00122BEB">
        <w:rPr>
          <w:rFonts w:ascii="Book Antiqua" w:hAnsi="Book Antiqua"/>
        </w:rPr>
        <w:t xml:space="preserve">, Mistry JB, </w:t>
      </w:r>
      <w:proofErr w:type="spellStart"/>
      <w:r w:rsidRPr="00122BEB">
        <w:rPr>
          <w:rFonts w:ascii="Book Antiqua" w:hAnsi="Book Antiqua"/>
        </w:rPr>
        <w:t>Gwam</w:t>
      </w:r>
      <w:proofErr w:type="spellEnd"/>
      <w:r w:rsidRPr="00122BEB">
        <w:rPr>
          <w:rFonts w:ascii="Book Antiqua" w:hAnsi="Book Antiqua"/>
        </w:rPr>
        <w:t xml:space="preserve"> CU, Mohamed NS, </w:t>
      </w:r>
      <w:proofErr w:type="spellStart"/>
      <w:r w:rsidRPr="00122BEB">
        <w:rPr>
          <w:rFonts w:ascii="Book Antiqua" w:hAnsi="Book Antiqua"/>
        </w:rPr>
        <w:t>Choksi</w:t>
      </w:r>
      <w:proofErr w:type="spellEnd"/>
      <w:r w:rsidRPr="00122BEB">
        <w:rPr>
          <w:rFonts w:ascii="Book Antiqua" w:hAnsi="Book Antiqua"/>
        </w:rPr>
        <w:t xml:space="preserve"> US, Mont MA. Current Epidemiology of Revision Total Knee Arthroplasty in the United States. </w:t>
      </w:r>
      <w:r w:rsidRPr="00122BEB">
        <w:rPr>
          <w:rFonts w:ascii="Book Antiqua" w:hAnsi="Book Antiqua"/>
          <w:i/>
          <w:iCs/>
        </w:rPr>
        <w:t>J Arthroplasty</w:t>
      </w:r>
      <w:r w:rsidRPr="00122BEB">
        <w:rPr>
          <w:rFonts w:ascii="Book Antiqua" w:hAnsi="Book Antiqua"/>
        </w:rPr>
        <w:t xml:space="preserve"> 2017; </w:t>
      </w:r>
      <w:r w:rsidRPr="00122BEB">
        <w:rPr>
          <w:rFonts w:ascii="Book Antiqua" w:hAnsi="Book Antiqua"/>
          <w:b/>
          <w:bCs/>
        </w:rPr>
        <w:t>32</w:t>
      </w:r>
      <w:r w:rsidRPr="00122BEB">
        <w:rPr>
          <w:rFonts w:ascii="Book Antiqua" w:hAnsi="Book Antiqua"/>
        </w:rPr>
        <w:t>: 2663-2668 [PMID: 28456561 DOI: 10.1016/j.arth.2017.03.066]</w:t>
      </w:r>
    </w:p>
    <w:p w14:paraId="776483A9"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9 </w:t>
      </w:r>
      <w:proofErr w:type="spellStart"/>
      <w:r w:rsidRPr="00122BEB">
        <w:rPr>
          <w:rFonts w:ascii="Book Antiqua" w:hAnsi="Book Antiqua"/>
          <w:b/>
          <w:bCs/>
        </w:rPr>
        <w:t>Dobzyniak</w:t>
      </w:r>
      <w:proofErr w:type="spellEnd"/>
      <w:r w:rsidRPr="00122BEB">
        <w:rPr>
          <w:rFonts w:ascii="Book Antiqua" w:hAnsi="Book Antiqua"/>
          <w:b/>
          <w:bCs/>
        </w:rPr>
        <w:t xml:space="preserve"> M</w:t>
      </w:r>
      <w:r w:rsidRPr="00122BEB">
        <w:rPr>
          <w:rFonts w:ascii="Book Antiqua" w:hAnsi="Book Antiqua"/>
        </w:rPr>
        <w:t xml:space="preserve">, </w:t>
      </w:r>
      <w:proofErr w:type="spellStart"/>
      <w:r w:rsidRPr="00122BEB">
        <w:rPr>
          <w:rFonts w:ascii="Book Antiqua" w:hAnsi="Book Antiqua"/>
        </w:rPr>
        <w:t>Fehring</w:t>
      </w:r>
      <w:proofErr w:type="spellEnd"/>
      <w:r w:rsidRPr="00122BEB">
        <w:rPr>
          <w:rFonts w:ascii="Book Antiqua" w:hAnsi="Book Antiqua"/>
        </w:rPr>
        <w:t xml:space="preserve"> TK, </w:t>
      </w:r>
      <w:proofErr w:type="spellStart"/>
      <w:r w:rsidRPr="00122BEB">
        <w:rPr>
          <w:rFonts w:ascii="Book Antiqua" w:hAnsi="Book Antiqua"/>
        </w:rPr>
        <w:t>Odum</w:t>
      </w:r>
      <w:proofErr w:type="spellEnd"/>
      <w:r w:rsidRPr="00122BEB">
        <w:rPr>
          <w:rFonts w:ascii="Book Antiqua" w:hAnsi="Book Antiqua"/>
        </w:rPr>
        <w:t xml:space="preserve"> S. Early failure in total hip arthroplasty.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2006; </w:t>
      </w:r>
      <w:r w:rsidRPr="00122BEB">
        <w:rPr>
          <w:rFonts w:ascii="Book Antiqua" w:hAnsi="Book Antiqua"/>
          <w:b/>
          <w:bCs/>
        </w:rPr>
        <w:t>447</w:t>
      </w:r>
      <w:r w:rsidRPr="00122BEB">
        <w:rPr>
          <w:rFonts w:ascii="Book Antiqua" w:hAnsi="Book Antiqua"/>
        </w:rPr>
        <w:t>: 76-78 [PMID: 16505710 DOI: 10.1097/01.blo.0000203484.90711.52]</w:t>
      </w:r>
    </w:p>
    <w:p w14:paraId="661BEBB8"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10 </w:t>
      </w:r>
      <w:r w:rsidRPr="00122BEB">
        <w:rPr>
          <w:rFonts w:ascii="Book Antiqua" w:hAnsi="Book Antiqua"/>
          <w:b/>
          <w:bCs/>
        </w:rPr>
        <w:t>Kurtz SM</w:t>
      </w:r>
      <w:r w:rsidRPr="00122BEB">
        <w:rPr>
          <w:rFonts w:ascii="Book Antiqua" w:hAnsi="Book Antiqua"/>
        </w:rPr>
        <w:t xml:space="preserve">, Ong KL, Lau E, </w:t>
      </w:r>
      <w:proofErr w:type="spellStart"/>
      <w:r w:rsidRPr="00122BEB">
        <w:rPr>
          <w:rFonts w:ascii="Book Antiqua" w:hAnsi="Book Antiqua"/>
        </w:rPr>
        <w:t>Bozic</w:t>
      </w:r>
      <w:proofErr w:type="spellEnd"/>
      <w:r w:rsidRPr="00122BEB">
        <w:rPr>
          <w:rFonts w:ascii="Book Antiqua" w:hAnsi="Book Antiqua"/>
        </w:rPr>
        <w:t xml:space="preserve"> KJ. Impact of the economic downturn on total joint replacement demand in the United States: updated projections to 2021.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Am</w:t>
      </w:r>
      <w:r w:rsidRPr="00122BEB">
        <w:rPr>
          <w:rFonts w:ascii="Book Antiqua" w:hAnsi="Book Antiqua"/>
        </w:rPr>
        <w:t xml:space="preserve"> 2014; </w:t>
      </w:r>
      <w:r w:rsidRPr="00122BEB">
        <w:rPr>
          <w:rFonts w:ascii="Book Antiqua" w:hAnsi="Book Antiqua"/>
          <w:b/>
          <w:bCs/>
        </w:rPr>
        <w:t>96</w:t>
      </w:r>
      <w:r w:rsidRPr="00122BEB">
        <w:rPr>
          <w:rFonts w:ascii="Book Antiqua" w:hAnsi="Book Antiqua"/>
        </w:rPr>
        <w:t>: 624-630 [PMID: 24740658 DOI: 10.2106/JBJS.M.00285]</w:t>
      </w:r>
    </w:p>
    <w:p w14:paraId="582EDF76"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11 </w:t>
      </w:r>
      <w:proofErr w:type="spellStart"/>
      <w:r w:rsidRPr="00122BEB">
        <w:rPr>
          <w:rFonts w:ascii="Book Antiqua" w:hAnsi="Book Antiqua"/>
          <w:b/>
          <w:bCs/>
        </w:rPr>
        <w:t>Klouche</w:t>
      </w:r>
      <w:proofErr w:type="spellEnd"/>
      <w:r w:rsidRPr="00122BEB">
        <w:rPr>
          <w:rFonts w:ascii="Book Antiqua" w:hAnsi="Book Antiqua"/>
          <w:b/>
          <w:bCs/>
        </w:rPr>
        <w:t xml:space="preserve"> S</w:t>
      </w:r>
      <w:r w:rsidRPr="00122BEB">
        <w:rPr>
          <w:rFonts w:ascii="Book Antiqua" w:hAnsi="Book Antiqua"/>
        </w:rPr>
        <w:t xml:space="preserve">, Leonard P, Zeller V, </w:t>
      </w:r>
      <w:proofErr w:type="spellStart"/>
      <w:r w:rsidRPr="00122BEB">
        <w:rPr>
          <w:rFonts w:ascii="Book Antiqua" w:hAnsi="Book Antiqua"/>
        </w:rPr>
        <w:t>Lhotellier</w:t>
      </w:r>
      <w:proofErr w:type="spellEnd"/>
      <w:r w:rsidRPr="00122BEB">
        <w:rPr>
          <w:rFonts w:ascii="Book Antiqua" w:hAnsi="Book Antiqua"/>
        </w:rPr>
        <w:t xml:space="preserve"> L, Graff W, Leclerc P, </w:t>
      </w:r>
      <w:proofErr w:type="spellStart"/>
      <w:r w:rsidRPr="00122BEB">
        <w:rPr>
          <w:rFonts w:ascii="Book Antiqua" w:hAnsi="Book Antiqua"/>
        </w:rPr>
        <w:t>Mamoudy</w:t>
      </w:r>
      <w:proofErr w:type="spellEnd"/>
      <w:r w:rsidRPr="00122BEB">
        <w:rPr>
          <w:rFonts w:ascii="Book Antiqua" w:hAnsi="Book Antiqua"/>
        </w:rPr>
        <w:t xml:space="preserve"> P, </w:t>
      </w:r>
      <w:proofErr w:type="spellStart"/>
      <w:r w:rsidRPr="00122BEB">
        <w:rPr>
          <w:rFonts w:ascii="Book Antiqua" w:hAnsi="Book Antiqua"/>
        </w:rPr>
        <w:t>Sariali</w:t>
      </w:r>
      <w:proofErr w:type="spellEnd"/>
      <w:r w:rsidRPr="00122BEB">
        <w:rPr>
          <w:rFonts w:ascii="Book Antiqua" w:hAnsi="Book Antiqua"/>
        </w:rPr>
        <w:t xml:space="preserve"> E. Infected total hip arthroplasty revision: one- or two-stage procedure?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Traumatol</w:t>
      </w:r>
      <w:proofErr w:type="spellEnd"/>
      <w:r w:rsidRPr="00122BEB">
        <w:rPr>
          <w:rFonts w:ascii="Book Antiqua" w:hAnsi="Book Antiqua"/>
          <w:i/>
          <w:iCs/>
        </w:rPr>
        <w:t xml:space="preserve"> </w:t>
      </w:r>
      <w:proofErr w:type="spellStart"/>
      <w:r w:rsidRPr="00122BEB">
        <w:rPr>
          <w:rFonts w:ascii="Book Antiqua" w:hAnsi="Book Antiqua"/>
          <w:i/>
          <w:iCs/>
        </w:rPr>
        <w:t>Surg</w:t>
      </w:r>
      <w:proofErr w:type="spellEnd"/>
      <w:r w:rsidRPr="00122BEB">
        <w:rPr>
          <w:rFonts w:ascii="Book Antiqua" w:hAnsi="Book Antiqua"/>
          <w:i/>
          <w:iCs/>
        </w:rPr>
        <w:t xml:space="preserve"> Res</w:t>
      </w:r>
      <w:r w:rsidRPr="00122BEB">
        <w:rPr>
          <w:rFonts w:ascii="Book Antiqua" w:hAnsi="Book Antiqua"/>
        </w:rPr>
        <w:t xml:space="preserve"> 2012; </w:t>
      </w:r>
      <w:r w:rsidRPr="00122BEB">
        <w:rPr>
          <w:rFonts w:ascii="Book Antiqua" w:hAnsi="Book Antiqua"/>
          <w:b/>
          <w:bCs/>
        </w:rPr>
        <w:t>98</w:t>
      </w:r>
      <w:r w:rsidRPr="00122BEB">
        <w:rPr>
          <w:rFonts w:ascii="Book Antiqua" w:hAnsi="Book Antiqua"/>
        </w:rPr>
        <w:t>: 144-150 [PMID: 22364829 DOI: 10.1016/j.otsr.2011.08.018]</w:t>
      </w:r>
    </w:p>
    <w:p w14:paraId="193FA81B"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lastRenderedPageBreak/>
        <w:t xml:space="preserve">12 </w:t>
      </w:r>
      <w:r w:rsidRPr="00122BEB">
        <w:rPr>
          <w:rFonts w:ascii="Book Antiqua" w:hAnsi="Book Antiqua"/>
          <w:b/>
          <w:bCs/>
        </w:rPr>
        <w:t>Leonard HA</w:t>
      </w:r>
      <w:r w:rsidRPr="00122BEB">
        <w:rPr>
          <w:rFonts w:ascii="Book Antiqua" w:hAnsi="Book Antiqua"/>
        </w:rPr>
        <w:t xml:space="preserve">, Liddle AD, Burke O, Murray DW, Pandit H. Single- or two-stage revision for infected total hip arthroplasty? A systematic review of the literature.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2014; </w:t>
      </w:r>
      <w:r w:rsidRPr="00122BEB">
        <w:rPr>
          <w:rFonts w:ascii="Book Antiqua" w:hAnsi="Book Antiqua"/>
          <w:b/>
          <w:bCs/>
        </w:rPr>
        <w:t>472</w:t>
      </w:r>
      <w:r w:rsidRPr="00122BEB">
        <w:rPr>
          <w:rFonts w:ascii="Book Antiqua" w:hAnsi="Book Antiqua"/>
        </w:rPr>
        <w:t>: 1036-1042 [PMID: 24057192 DOI: 10.1007/s11999-013-3294-y]</w:t>
      </w:r>
    </w:p>
    <w:p w14:paraId="3A20DF69"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13 </w:t>
      </w:r>
      <w:proofErr w:type="spellStart"/>
      <w:r w:rsidRPr="00122BEB">
        <w:rPr>
          <w:rFonts w:ascii="Book Antiqua" w:hAnsi="Book Antiqua"/>
          <w:b/>
          <w:bCs/>
        </w:rPr>
        <w:t>Tibrewal</w:t>
      </w:r>
      <w:proofErr w:type="spellEnd"/>
      <w:r w:rsidRPr="00122BEB">
        <w:rPr>
          <w:rFonts w:ascii="Book Antiqua" w:hAnsi="Book Antiqua"/>
          <w:b/>
          <w:bCs/>
        </w:rPr>
        <w:t xml:space="preserve"> S</w:t>
      </w:r>
      <w:r w:rsidRPr="00122BEB">
        <w:rPr>
          <w:rFonts w:ascii="Book Antiqua" w:hAnsi="Book Antiqua"/>
        </w:rPr>
        <w:t xml:space="preserve">, </w:t>
      </w:r>
      <w:proofErr w:type="spellStart"/>
      <w:r w:rsidRPr="00122BEB">
        <w:rPr>
          <w:rFonts w:ascii="Book Antiqua" w:hAnsi="Book Antiqua"/>
        </w:rPr>
        <w:t>Malagelada</w:t>
      </w:r>
      <w:proofErr w:type="spellEnd"/>
      <w:r w:rsidRPr="00122BEB">
        <w:rPr>
          <w:rFonts w:ascii="Book Antiqua" w:hAnsi="Book Antiqua"/>
        </w:rPr>
        <w:t xml:space="preserve"> F, </w:t>
      </w:r>
      <w:proofErr w:type="spellStart"/>
      <w:r w:rsidRPr="00122BEB">
        <w:rPr>
          <w:rFonts w:ascii="Book Antiqua" w:hAnsi="Book Antiqua"/>
        </w:rPr>
        <w:t>Jeyaseelan</w:t>
      </w:r>
      <w:proofErr w:type="spellEnd"/>
      <w:r w:rsidRPr="00122BEB">
        <w:rPr>
          <w:rFonts w:ascii="Book Antiqua" w:hAnsi="Book Antiqua"/>
        </w:rPr>
        <w:t xml:space="preserve"> L, </w:t>
      </w:r>
      <w:proofErr w:type="spellStart"/>
      <w:r w:rsidRPr="00122BEB">
        <w:rPr>
          <w:rFonts w:ascii="Book Antiqua" w:hAnsi="Book Antiqua"/>
        </w:rPr>
        <w:t>Posch</w:t>
      </w:r>
      <w:proofErr w:type="spellEnd"/>
      <w:r w:rsidRPr="00122BEB">
        <w:rPr>
          <w:rFonts w:ascii="Book Antiqua" w:hAnsi="Book Antiqua"/>
        </w:rPr>
        <w:t xml:space="preserve"> F, Scott G. Single-stage revision for the infected total knee replacement: results from a single </w:t>
      </w:r>
      <w:proofErr w:type="spellStart"/>
      <w:r w:rsidRPr="00122BEB">
        <w:rPr>
          <w:rFonts w:ascii="Book Antiqua" w:hAnsi="Book Antiqua"/>
        </w:rPr>
        <w:t>centre</w:t>
      </w:r>
      <w:proofErr w:type="spellEnd"/>
      <w:r w:rsidRPr="00122BEB">
        <w:rPr>
          <w:rFonts w:ascii="Book Antiqua" w:hAnsi="Book Antiqua"/>
        </w:rPr>
        <w:t xml:space="preserve">. </w:t>
      </w:r>
      <w:r w:rsidRPr="00122BEB">
        <w:rPr>
          <w:rFonts w:ascii="Book Antiqua" w:hAnsi="Book Antiqua"/>
          <w:i/>
          <w:iCs/>
        </w:rPr>
        <w:t>Bone Joint J</w:t>
      </w:r>
      <w:r w:rsidRPr="00122BEB">
        <w:rPr>
          <w:rFonts w:ascii="Book Antiqua" w:hAnsi="Book Antiqua"/>
        </w:rPr>
        <w:t xml:space="preserve"> 2014; </w:t>
      </w:r>
      <w:r w:rsidRPr="00122BEB">
        <w:rPr>
          <w:rFonts w:ascii="Book Antiqua" w:hAnsi="Book Antiqua"/>
          <w:b/>
          <w:bCs/>
        </w:rPr>
        <w:t>96-B</w:t>
      </w:r>
      <w:r w:rsidRPr="00122BEB">
        <w:rPr>
          <w:rFonts w:ascii="Book Antiqua" w:hAnsi="Book Antiqua"/>
        </w:rPr>
        <w:t>: 759-764 [PMID: 24891575 DOI: 10.1302/0301-620X.96B6.33086]</w:t>
      </w:r>
    </w:p>
    <w:p w14:paraId="1A27A38D"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14 </w:t>
      </w:r>
      <w:r w:rsidRPr="00122BEB">
        <w:rPr>
          <w:rFonts w:ascii="Book Antiqua" w:hAnsi="Book Antiqua"/>
          <w:b/>
          <w:bCs/>
        </w:rPr>
        <w:t>Haddad FS</w:t>
      </w:r>
      <w:r w:rsidRPr="00122BEB">
        <w:rPr>
          <w:rFonts w:ascii="Book Antiqua" w:hAnsi="Book Antiqua"/>
        </w:rPr>
        <w:t xml:space="preserve">, </w:t>
      </w:r>
      <w:proofErr w:type="spellStart"/>
      <w:r w:rsidRPr="00122BEB">
        <w:rPr>
          <w:rFonts w:ascii="Book Antiqua" w:hAnsi="Book Antiqua"/>
        </w:rPr>
        <w:t>Sukeik</w:t>
      </w:r>
      <w:proofErr w:type="spellEnd"/>
      <w:r w:rsidRPr="00122BEB">
        <w:rPr>
          <w:rFonts w:ascii="Book Antiqua" w:hAnsi="Book Antiqua"/>
        </w:rPr>
        <w:t xml:space="preserve"> M, </w:t>
      </w:r>
      <w:proofErr w:type="spellStart"/>
      <w:r w:rsidRPr="00122BEB">
        <w:rPr>
          <w:rFonts w:ascii="Book Antiqua" w:hAnsi="Book Antiqua"/>
        </w:rPr>
        <w:t>Alazzawi</w:t>
      </w:r>
      <w:proofErr w:type="spellEnd"/>
      <w:r w:rsidRPr="00122BEB">
        <w:rPr>
          <w:rFonts w:ascii="Book Antiqua" w:hAnsi="Book Antiqua"/>
        </w:rPr>
        <w:t xml:space="preserve"> S. Is single-stage revision according to a strict protocol effective in treatment of chronic knee arthroplasty infections?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2015; </w:t>
      </w:r>
      <w:r w:rsidRPr="00122BEB">
        <w:rPr>
          <w:rFonts w:ascii="Book Antiqua" w:hAnsi="Book Antiqua"/>
          <w:b/>
          <w:bCs/>
        </w:rPr>
        <w:t>473</w:t>
      </w:r>
      <w:r w:rsidRPr="00122BEB">
        <w:rPr>
          <w:rFonts w:ascii="Book Antiqua" w:hAnsi="Book Antiqua"/>
        </w:rPr>
        <w:t>: 8-14 [PMID: 24923669 DOI: 10.1007/s11999-014-3721-8]</w:t>
      </w:r>
    </w:p>
    <w:p w14:paraId="7DBA1AFB" w14:textId="61C4448E"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15 </w:t>
      </w:r>
      <w:r w:rsidRPr="00122BEB">
        <w:rPr>
          <w:rFonts w:ascii="Book Antiqua" w:hAnsi="Book Antiqua"/>
          <w:b/>
          <w:bCs/>
        </w:rPr>
        <w:t>Srivastava K</w:t>
      </w:r>
      <w:r w:rsidRPr="00122BEB">
        <w:rPr>
          <w:rFonts w:ascii="Book Antiqua" w:hAnsi="Book Antiqua"/>
        </w:rPr>
        <w:t xml:space="preserve">, </w:t>
      </w:r>
      <w:proofErr w:type="spellStart"/>
      <w:r w:rsidRPr="00122BEB">
        <w:rPr>
          <w:rFonts w:ascii="Book Antiqua" w:hAnsi="Book Antiqua"/>
        </w:rPr>
        <w:t>Bozic</w:t>
      </w:r>
      <w:proofErr w:type="spellEnd"/>
      <w:r w:rsidRPr="00122BEB">
        <w:rPr>
          <w:rFonts w:ascii="Book Antiqua" w:hAnsi="Book Antiqua"/>
        </w:rPr>
        <w:t xml:space="preserve"> KJ, Silverton C, Nelson AJ, </w:t>
      </w:r>
      <w:proofErr w:type="spellStart"/>
      <w:r w:rsidRPr="00122BEB">
        <w:rPr>
          <w:rFonts w:ascii="Book Antiqua" w:hAnsi="Book Antiqua"/>
        </w:rPr>
        <w:t>Makhni</w:t>
      </w:r>
      <w:proofErr w:type="spellEnd"/>
      <w:r w:rsidRPr="00122BEB">
        <w:rPr>
          <w:rFonts w:ascii="Book Antiqua" w:hAnsi="Book Antiqua"/>
        </w:rPr>
        <w:t xml:space="preserve"> EC, Davis JJ. Reconsidering Strategies for Managing Chronic Periprosthetic Joint Infection in Total Knee Arthroplasty: Using Decision Analytics to Find the Optimal Strategy between One-Stage and Two-Stage Total Knee Revision.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Am</w:t>
      </w:r>
      <w:r w:rsidRPr="00122BEB">
        <w:rPr>
          <w:rFonts w:ascii="Book Antiqua" w:hAnsi="Book Antiqua"/>
        </w:rPr>
        <w:t xml:space="preserve"> 2019; </w:t>
      </w:r>
      <w:r w:rsidRPr="00122BEB">
        <w:rPr>
          <w:rFonts w:ascii="Book Antiqua" w:hAnsi="Book Antiqua"/>
          <w:b/>
          <w:bCs/>
        </w:rPr>
        <w:t>101</w:t>
      </w:r>
      <w:r w:rsidRPr="00122BEB">
        <w:rPr>
          <w:rFonts w:ascii="Book Antiqua" w:hAnsi="Book Antiqua"/>
        </w:rPr>
        <w:t>: 14-24 [PMID: 30601412 DOI: 10.2106/JBJS.17.00874]</w:t>
      </w:r>
    </w:p>
    <w:p w14:paraId="67AA0951"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16 </w:t>
      </w:r>
      <w:r w:rsidRPr="00122BEB">
        <w:rPr>
          <w:rFonts w:ascii="Book Antiqua" w:hAnsi="Book Antiqua"/>
          <w:b/>
          <w:bCs/>
        </w:rPr>
        <w:t>Gomez MM</w:t>
      </w:r>
      <w:r w:rsidRPr="00122BEB">
        <w:rPr>
          <w:rFonts w:ascii="Book Antiqua" w:hAnsi="Book Antiqua"/>
        </w:rPr>
        <w:t xml:space="preserve">, Tan TL, Manrique J, </w:t>
      </w:r>
      <w:proofErr w:type="spellStart"/>
      <w:r w:rsidRPr="00122BEB">
        <w:rPr>
          <w:rFonts w:ascii="Book Antiqua" w:hAnsi="Book Antiqua"/>
        </w:rPr>
        <w:t>Deirmengian</w:t>
      </w:r>
      <w:proofErr w:type="spellEnd"/>
      <w:r w:rsidRPr="00122BEB">
        <w:rPr>
          <w:rFonts w:ascii="Book Antiqua" w:hAnsi="Book Antiqua"/>
        </w:rPr>
        <w:t xml:space="preserve"> GK, </w:t>
      </w:r>
      <w:proofErr w:type="spellStart"/>
      <w:r w:rsidRPr="00122BEB">
        <w:rPr>
          <w:rFonts w:ascii="Book Antiqua" w:hAnsi="Book Antiqua"/>
        </w:rPr>
        <w:t>Parvizi</w:t>
      </w:r>
      <w:proofErr w:type="spellEnd"/>
      <w:r w:rsidRPr="00122BEB">
        <w:rPr>
          <w:rFonts w:ascii="Book Antiqua" w:hAnsi="Book Antiqua"/>
        </w:rPr>
        <w:t xml:space="preserve"> J. The Fate of Spacers in the Treatment of Periprosthetic Joint Infection.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Am</w:t>
      </w:r>
      <w:r w:rsidRPr="00122BEB">
        <w:rPr>
          <w:rFonts w:ascii="Book Antiqua" w:hAnsi="Book Antiqua"/>
        </w:rPr>
        <w:t xml:space="preserve"> 2015; </w:t>
      </w:r>
      <w:r w:rsidRPr="00122BEB">
        <w:rPr>
          <w:rFonts w:ascii="Book Antiqua" w:hAnsi="Book Antiqua"/>
          <w:b/>
          <w:bCs/>
        </w:rPr>
        <w:t>97</w:t>
      </w:r>
      <w:r w:rsidRPr="00122BEB">
        <w:rPr>
          <w:rFonts w:ascii="Book Antiqua" w:hAnsi="Book Antiqua"/>
        </w:rPr>
        <w:t>: 1495-1502 [PMID: 26378265 DOI: 10.2106/JBJS.N.00958]</w:t>
      </w:r>
    </w:p>
    <w:p w14:paraId="01344544"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17 </w:t>
      </w:r>
      <w:proofErr w:type="spellStart"/>
      <w:r w:rsidRPr="00122BEB">
        <w:rPr>
          <w:rFonts w:ascii="Book Antiqua" w:hAnsi="Book Antiqua"/>
          <w:b/>
          <w:bCs/>
        </w:rPr>
        <w:t>Gehrke</w:t>
      </w:r>
      <w:proofErr w:type="spellEnd"/>
      <w:r w:rsidRPr="00122BEB">
        <w:rPr>
          <w:rFonts w:ascii="Book Antiqua" w:hAnsi="Book Antiqua"/>
          <w:b/>
          <w:bCs/>
        </w:rPr>
        <w:t xml:space="preserve"> T</w:t>
      </w:r>
      <w:r w:rsidRPr="00122BEB">
        <w:rPr>
          <w:rFonts w:ascii="Book Antiqua" w:hAnsi="Book Antiqua"/>
        </w:rPr>
        <w:t xml:space="preserve">, </w:t>
      </w:r>
      <w:proofErr w:type="spellStart"/>
      <w:r w:rsidRPr="00122BEB">
        <w:rPr>
          <w:rFonts w:ascii="Book Antiqua" w:hAnsi="Book Antiqua"/>
        </w:rPr>
        <w:t>Zahar</w:t>
      </w:r>
      <w:proofErr w:type="spellEnd"/>
      <w:r w:rsidRPr="00122BEB">
        <w:rPr>
          <w:rFonts w:ascii="Book Antiqua" w:hAnsi="Book Antiqua"/>
        </w:rPr>
        <w:t xml:space="preserve"> A, </w:t>
      </w:r>
      <w:proofErr w:type="spellStart"/>
      <w:r w:rsidRPr="00122BEB">
        <w:rPr>
          <w:rFonts w:ascii="Book Antiqua" w:hAnsi="Book Antiqua"/>
        </w:rPr>
        <w:t>Kendoff</w:t>
      </w:r>
      <w:proofErr w:type="spellEnd"/>
      <w:r w:rsidRPr="00122BEB">
        <w:rPr>
          <w:rFonts w:ascii="Book Antiqua" w:hAnsi="Book Antiqua"/>
        </w:rPr>
        <w:t xml:space="preserve"> D. One-stage exchange: it all began here. </w:t>
      </w:r>
      <w:r w:rsidRPr="00122BEB">
        <w:rPr>
          <w:rFonts w:ascii="Book Antiqua" w:hAnsi="Book Antiqua"/>
          <w:i/>
          <w:iCs/>
        </w:rPr>
        <w:t>Bone Joint J</w:t>
      </w:r>
      <w:r w:rsidRPr="00122BEB">
        <w:rPr>
          <w:rFonts w:ascii="Book Antiqua" w:hAnsi="Book Antiqua"/>
        </w:rPr>
        <w:t xml:space="preserve"> 2013; </w:t>
      </w:r>
      <w:r w:rsidRPr="00122BEB">
        <w:rPr>
          <w:rFonts w:ascii="Book Antiqua" w:hAnsi="Book Antiqua"/>
          <w:b/>
          <w:bCs/>
        </w:rPr>
        <w:t>95-B</w:t>
      </w:r>
      <w:r w:rsidRPr="00122BEB">
        <w:rPr>
          <w:rFonts w:ascii="Book Antiqua" w:hAnsi="Book Antiqua"/>
        </w:rPr>
        <w:t>: 77-83 [PMID: 24187359 DOI: 10.1302/0301-620X.95B11.32646]</w:t>
      </w:r>
    </w:p>
    <w:p w14:paraId="4D51F734"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18 </w:t>
      </w:r>
      <w:r w:rsidRPr="00122BEB">
        <w:rPr>
          <w:rFonts w:ascii="Book Antiqua" w:hAnsi="Book Antiqua"/>
          <w:b/>
          <w:bCs/>
        </w:rPr>
        <w:t>Liu K</w:t>
      </w:r>
      <w:r w:rsidRPr="00122BEB">
        <w:rPr>
          <w:rFonts w:ascii="Book Antiqua" w:hAnsi="Book Antiqua"/>
        </w:rPr>
        <w:t xml:space="preserve">, Ye L, Sun W, Hao L, Luo Y, Chen J. Does Use of Lidocaine Affect Culture of Synovial Fluid Obtained to Diagnose Periprosthetic Joint Infection (PJI)? An In Vitro Study. </w:t>
      </w:r>
      <w:r w:rsidRPr="00122BEB">
        <w:rPr>
          <w:rFonts w:ascii="Book Antiqua" w:hAnsi="Book Antiqua"/>
          <w:i/>
          <w:iCs/>
        </w:rPr>
        <w:t xml:space="preserve">Med Sci </w:t>
      </w:r>
      <w:proofErr w:type="spellStart"/>
      <w:r w:rsidRPr="00122BEB">
        <w:rPr>
          <w:rFonts w:ascii="Book Antiqua" w:hAnsi="Book Antiqua"/>
          <w:i/>
          <w:iCs/>
        </w:rPr>
        <w:t>Monit</w:t>
      </w:r>
      <w:proofErr w:type="spellEnd"/>
      <w:r w:rsidRPr="00122BEB">
        <w:rPr>
          <w:rFonts w:ascii="Book Antiqua" w:hAnsi="Book Antiqua"/>
        </w:rPr>
        <w:t xml:space="preserve"> 2018; </w:t>
      </w:r>
      <w:r w:rsidRPr="00122BEB">
        <w:rPr>
          <w:rFonts w:ascii="Book Antiqua" w:hAnsi="Book Antiqua"/>
          <w:b/>
          <w:bCs/>
        </w:rPr>
        <w:t>24</w:t>
      </w:r>
      <w:r w:rsidRPr="00122BEB">
        <w:rPr>
          <w:rFonts w:ascii="Book Antiqua" w:hAnsi="Book Antiqua"/>
        </w:rPr>
        <w:t>: 448-452 [PMID: 29360804 DOI: 10.12659/MSM.908585]</w:t>
      </w:r>
    </w:p>
    <w:p w14:paraId="5C8553E4"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19 </w:t>
      </w:r>
      <w:r w:rsidRPr="00122BEB">
        <w:rPr>
          <w:rFonts w:ascii="Book Antiqua" w:hAnsi="Book Antiqua"/>
          <w:b/>
          <w:bCs/>
        </w:rPr>
        <w:t>Burney K</w:t>
      </w:r>
      <w:r w:rsidRPr="00122BEB">
        <w:rPr>
          <w:rFonts w:ascii="Book Antiqua" w:hAnsi="Book Antiqua"/>
        </w:rPr>
        <w:t xml:space="preserve">, Bowker K, Reynolds R, Bradley M. Topical ethyl chloride fine spray. Does it have any antimicrobial activity?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Radiol</w:t>
      </w:r>
      <w:proofErr w:type="spellEnd"/>
      <w:r w:rsidRPr="00122BEB">
        <w:rPr>
          <w:rFonts w:ascii="Book Antiqua" w:hAnsi="Book Antiqua"/>
        </w:rPr>
        <w:t xml:space="preserve"> 2006; </w:t>
      </w:r>
      <w:r w:rsidRPr="00122BEB">
        <w:rPr>
          <w:rFonts w:ascii="Book Antiqua" w:hAnsi="Book Antiqua"/>
          <w:b/>
          <w:bCs/>
        </w:rPr>
        <w:t>61</w:t>
      </w:r>
      <w:r w:rsidRPr="00122BEB">
        <w:rPr>
          <w:rFonts w:ascii="Book Antiqua" w:hAnsi="Book Antiqua"/>
        </w:rPr>
        <w:t>: 1055-1057 [PMID: 17097428 DOI: 10.1016/j.crad.2006.07.009]</w:t>
      </w:r>
    </w:p>
    <w:p w14:paraId="01F03A82" w14:textId="6120AFD9"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20 </w:t>
      </w:r>
      <w:proofErr w:type="spellStart"/>
      <w:r w:rsidRPr="00122BEB">
        <w:rPr>
          <w:rFonts w:ascii="Book Antiqua" w:hAnsi="Book Antiqua"/>
          <w:b/>
          <w:bCs/>
        </w:rPr>
        <w:t>Lum</w:t>
      </w:r>
      <w:proofErr w:type="spellEnd"/>
      <w:r w:rsidRPr="00122BEB">
        <w:rPr>
          <w:rFonts w:ascii="Book Antiqua" w:hAnsi="Book Antiqua"/>
          <w:b/>
          <w:bCs/>
        </w:rPr>
        <w:t xml:space="preserve"> ZC</w:t>
      </w:r>
      <w:r w:rsidRPr="00122BEB">
        <w:rPr>
          <w:rFonts w:ascii="Book Antiqua" w:hAnsi="Book Antiqua"/>
        </w:rPr>
        <w:t xml:space="preserve">, </w:t>
      </w:r>
      <w:proofErr w:type="spellStart"/>
      <w:r w:rsidRPr="00122BEB">
        <w:rPr>
          <w:rFonts w:ascii="Book Antiqua" w:hAnsi="Book Antiqua"/>
        </w:rPr>
        <w:t>Natsuhara</w:t>
      </w:r>
      <w:proofErr w:type="spellEnd"/>
      <w:r w:rsidRPr="00122BEB">
        <w:rPr>
          <w:rFonts w:ascii="Book Antiqua" w:hAnsi="Book Antiqua"/>
        </w:rPr>
        <w:t xml:space="preserve"> KM, Shelton TJ, </w:t>
      </w:r>
      <w:proofErr w:type="spellStart"/>
      <w:r w:rsidRPr="00122BEB">
        <w:rPr>
          <w:rFonts w:ascii="Book Antiqua" w:hAnsi="Book Antiqua"/>
        </w:rPr>
        <w:t>Giordani</w:t>
      </w:r>
      <w:proofErr w:type="spellEnd"/>
      <w:r w:rsidRPr="00122BEB">
        <w:rPr>
          <w:rFonts w:ascii="Book Antiqua" w:hAnsi="Book Antiqua"/>
        </w:rPr>
        <w:t xml:space="preserve"> M, Pereira GC, Meehan JP. Mortality during Total Knee Periprosthetic Joint Infection. </w:t>
      </w:r>
      <w:r w:rsidRPr="00122BEB">
        <w:rPr>
          <w:rFonts w:ascii="Book Antiqua" w:hAnsi="Book Antiqua"/>
          <w:i/>
          <w:iCs/>
        </w:rPr>
        <w:t>J Arthroplasty</w:t>
      </w:r>
      <w:r w:rsidRPr="00122BEB">
        <w:rPr>
          <w:rFonts w:ascii="Book Antiqua" w:hAnsi="Book Antiqua"/>
        </w:rPr>
        <w:t xml:space="preserve"> 2018; </w:t>
      </w:r>
      <w:r w:rsidRPr="00122BEB">
        <w:rPr>
          <w:rFonts w:ascii="Book Antiqua" w:hAnsi="Book Antiqua"/>
          <w:b/>
          <w:bCs/>
        </w:rPr>
        <w:t>33</w:t>
      </w:r>
      <w:r w:rsidRPr="00122BEB">
        <w:rPr>
          <w:rFonts w:ascii="Book Antiqua" w:hAnsi="Book Antiqua"/>
        </w:rPr>
        <w:t>: 3783-3788 [PMID: 30224099 DOI: 10.1016/j.arth.2018.08.021]</w:t>
      </w:r>
    </w:p>
    <w:p w14:paraId="7801372F" w14:textId="1BB62EAE" w:rsidR="00057C79" w:rsidRPr="00122BEB" w:rsidRDefault="00057C79" w:rsidP="00057C79">
      <w:pPr>
        <w:snapToGrid w:val="0"/>
        <w:spacing w:line="360" w:lineRule="auto"/>
        <w:jc w:val="both"/>
        <w:rPr>
          <w:rFonts w:ascii="Book Antiqua" w:hAnsi="Book Antiqua"/>
        </w:rPr>
      </w:pPr>
      <w:r w:rsidRPr="00122BEB">
        <w:rPr>
          <w:rFonts w:ascii="Book Antiqua" w:hAnsi="Book Antiqua"/>
        </w:rPr>
        <w:lastRenderedPageBreak/>
        <w:t xml:space="preserve">21 </w:t>
      </w:r>
      <w:proofErr w:type="spellStart"/>
      <w:r w:rsidRPr="00122BEB">
        <w:rPr>
          <w:rFonts w:ascii="Book Antiqua" w:hAnsi="Book Antiqua"/>
          <w:b/>
          <w:bCs/>
        </w:rPr>
        <w:t>Natsuhara</w:t>
      </w:r>
      <w:proofErr w:type="spellEnd"/>
      <w:r w:rsidRPr="00122BEB">
        <w:rPr>
          <w:rFonts w:ascii="Book Antiqua" w:hAnsi="Book Antiqua"/>
          <w:b/>
          <w:bCs/>
        </w:rPr>
        <w:t xml:space="preserve"> KM</w:t>
      </w:r>
      <w:r w:rsidRPr="00122BEB">
        <w:rPr>
          <w:rFonts w:ascii="Book Antiqua" w:hAnsi="Book Antiqua"/>
        </w:rPr>
        <w:t xml:space="preserve">, Shelton TJ, Meehan JP, </w:t>
      </w:r>
      <w:proofErr w:type="spellStart"/>
      <w:r w:rsidRPr="00122BEB">
        <w:rPr>
          <w:rFonts w:ascii="Book Antiqua" w:hAnsi="Book Antiqua"/>
        </w:rPr>
        <w:t>Lum</w:t>
      </w:r>
      <w:proofErr w:type="spellEnd"/>
      <w:r w:rsidRPr="00122BEB">
        <w:rPr>
          <w:rFonts w:ascii="Book Antiqua" w:hAnsi="Book Antiqua"/>
        </w:rPr>
        <w:t xml:space="preserve"> ZC. Mortality during Total Hip Periprosthetic Joint Infection. </w:t>
      </w:r>
      <w:r w:rsidRPr="00122BEB">
        <w:rPr>
          <w:rFonts w:ascii="Book Antiqua" w:hAnsi="Book Antiqua"/>
          <w:i/>
          <w:iCs/>
        </w:rPr>
        <w:t>J Arthroplasty</w:t>
      </w:r>
      <w:r w:rsidRPr="00122BEB">
        <w:rPr>
          <w:rFonts w:ascii="Book Antiqua" w:hAnsi="Book Antiqua"/>
        </w:rPr>
        <w:t xml:space="preserve"> 2019; </w:t>
      </w:r>
      <w:r w:rsidRPr="00122BEB">
        <w:rPr>
          <w:rFonts w:ascii="Book Antiqua" w:hAnsi="Book Antiqua"/>
          <w:b/>
          <w:bCs/>
        </w:rPr>
        <w:t>34</w:t>
      </w:r>
      <w:r w:rsidRPr="00122BEB">
        <w:rPr>
          <w:rFonts w:ascii="Book Antiqua" w:hAnsi="Book Antiqua"/>
        </w:rPr>
        <w:t>: S337-S342 [PMID: 30642705 DOI: 10.1016/j.arth.2018.12.024]</w:t>
      </w:r>
    </w:p>
    <w:p w14:paraId="61AEFB7D" w14:textId="3297D7AA"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22 </w:t>
      </w:r>
      <w:proofErr w:type="spellStart"/>
      <w:r w:rsidRPr="00122BEB">
        <w:rPr>
          <w:rFonts w:ascii="Book Antiqua" w:hAnsi="Book Antiqua"/>
          <w:b/>
          <w:bCs/>
        </w:rPr>
        <w:t>Klare</w:t>
      </w:r>
      <w:proofErr w:type="spellEnd"/>
      <w:r w:rsidRPr="00122BEB">
        <w:rPr>
          <w:rFonts w:ascii="Book Antiqua" w:hAnsi="Book Antiqua"/>
          <w:b/>
          <w:bCs/>
        </w:rPr>
        <w:t xml:space="preserve"> CM</w:t>
      </w:r>
      <w:r w:rsidRPr="00122BEB">
        <w:rPr>
          <w:rFonts w:ascii="Book Antiqua" w:hAnsi="Book Antiqua"/>
        </w:rPr>
        <w:t xml:space="preserve">, Fortney TA, </w:t>
      </w:r>
      <w:proofErr w:type="spellStart"/>
      <w:r w:rsidRPr="00122BEB">
        <w:rPr>
          <w:rFonts w:ascii="Book Antiqua" w:hAnsi="Book Antiqua"/>
        </w:rPr>
        <w:t>Kahng</w:t>
      </w:r>
      <w:proofErr w:type="spellEnd"/>
      <w:r w:rsidRPr="00122BEB">
        <w:rPr>
          <w:rFonts w:ascii="Book Antiqua" w:hAnsi="Book Antiqua"/>
        </w:rPr>
        <w:t xml:space="preserve"> PW, Cox AP, Keeney BJ, Moschetti WE. Prognostic Factors for Success after Irrigation and Debridement with Modular Component Exchange for Infected Total Knee Arthroplasty. </w:t>
      </w:r>
      <w:r w:rsidRPr="00122BEB">
        <w:rPr>
          <w:rFonts w:ascii="Book Antiqua" w:hAnsi="Book Antiqua"/>
          <w:i/>
          <w:iCs/>
        </w:rPr>
        <w:t>J Arthroplasty</w:t>
      </w:r>
      <w:r w:rsidRPr="00122BEB">
        <w:rPr>
          <w:rFonts w:ascii="Book Antiqua" w:hAnsi="Book Antiqua"/>
        </w:rPr>
        <w:t xml:space="preserve"> 2018; </w:t>
      </w:r>
      <w:r w:rsidRPr="00122BEB">
        <w:rPr>
          <w:rFonts w:ascii="Book Antiqua" w:hAnsi="Book Antiqua"/>
          <w:b/>
          <w:bCs/>
        </w:rPr>
        <w:t>33</w:t>
      </w:r>
      <w:r w:rsidRPr="00122BEB">
        <w:rPr>
          <w:rFonts w:ascii="Book Antiqua" w:hAnsi="Book Antiqua"/>
        </w:rPr>
        <w:t>: 2240-2245 [PMID: 29572037 DOI: 10.1016/j.arth.2018.02.004]</w:t>
      </w:r>
    </w:p>
    <w:p w14:paraId="10F2CD18"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23 </w:t>
      </w:r>
      <w:proofErr w:type="spellStart"/>
      <w:r w:rsidRPr="00122BEB">
        <w:rPr>
          <w:rFonts w:ascii="Book Antiqua" w:hAnsi="Book Antiqua"/>
          <w:b/>
          <w:bCs/>
        </w:rPr>
        <w:t>Gehrke</w:t>
      </w:r>
      <w:proofErr w:type="spellEnd"/>
      <w:r w:rsidRPr="00122BEB">
        <w:rPr>
          <w:rFonts w:ascii="Book Antiqua" w:hAnsi="Book Antiqua"/>
          <w:b/>
          <w:bCs/>
        </w:rPr>
        <w:t xml:space="preserve"> T</w:t>
      </w:r>
      <w:r w:rsidRPr="00122BEB">
        <w:rPr>
          <w:rFonts w:ascii="Book Antiqua" w:hAnsi="Book Antiqua"/>
        </w:rPr>
        <w:t xml:space="preserve">, </w:t>
      </w:r>
      <w:proofErr w:type="spellStart"/>
      <w:r w:rsidRPr="00122BEB">
        <w:rPr>
          <w:rFonts w:ascii="Book Antiqua" w:hAnsi="Book Antiqua"/>
        </w:rPr>
        <w:t>Kendoff</w:t>
      </w:r>
      <w:proofErr w:type="spellEnd"/>
      <w:r w:rsidRPr="00122BEB">
        <w:rPr>
          <w:rFonts w:ascii="Book Antiqua" w:hAnsi="Book Antiqua"/>
        </w:rPr>
        <w:t xml:space="preserve"> D. Peri-prosthetic hip infections: in </w:t>
      </w:r>
      <w:proofErr w:type="spellStart"/>
      <w:r w:rsidRPr="00122BEB">
        <w:rPr>
          <w:rFonts w:ascii="Book Antiqua" w:hAnsi="Book Antiqua"/>
        </w:rPr>
        <w:t>favour</w:t>
      </w:r>
      <w:proofErr w:type="spellEnd"/>
      <w:r w:rsidRPr="00122BEB">
        <w:rPr>
          <w:rFonts w:ascii="Book Antiqua" w:hAnsi="Book Antiqua"/>
        </w:rPr>
        <w:t xml:space="preserve"> of one-stage. </w:t>
      </w:r>
      <w:r w:rsidRPr="00122BEB">
        <w:rPr>
          <w:rFonts w:ascii="Book Antiqua" w:hAnsi="Book Antiqua"/>
          <w:i/>
          <w:iCs/>
        </w:rPr>
        <w:t xml:space="preserve">Hip </w:t>
      </w:r>
      <w:proofErr w:type="spellStart"/>
      <w:r w:rsidRPr="00122BEB">
        <w:rPr>
          <w:rFonts w:ascii="Book Antiqua" w:hAnsi="Book Antiqua"/>
          <w:i/>
          <w:iCs/>
        </w:rPr>
        <w:t>Int</w:t>
      </w:r>
      <w:proofErr w:type="spellEnd"/>
      <w:r w:rsidRPr="00122BEB">
        <w:rPr>
          <w:rFonts w:ascii="Book Antiqua" w:hAnsi="Book Antiqua"/>
        </w:rPr>
        <w:t xml:space="preserve"> 2012; </w:t>
      </w:r>
      <w:r w:rsidRPr="00122BEB">
        <w:rPr>
          <w:rFonts w:ascii="Book Antiqua" w:hAnsi="Book Antiqua"/>
          <w:b/>
          <w:bCs/>
        </w:rPr>
        <w:t xml:space="preserve">22 </w:t>
      </w:r>
      <w:proofErr w:type="spellStart"/>
      <w:r w:rsidRPr="00122BEB">
        <w:rPr>
          <w:rFonts w:ascii="Book Antiqua" w:hAnsi="Book Antiqua"/>
          <w:b/>
          <w:bCs/>
        </w:rPr>
        <w:t>Suppl</w:t>
      </w:r>
      <w:proofErr w:type="spellEnd"/>
      <w:r w:rsidRPr="00122BEB">
        <w:rPr>
          <w:rFonts w:ascii="Book Antiqua" w:hAnsi="Book Antiqua"/>
          <w:b/>
          <w:bCs/>
        </w:rPr>
        <w:t xml:space="preserve"> 8</w:t>
      </w:r>
      <w:r w:rsidRPr="00122BEB">
        <w:rPr>
          <w:rFonts w:ascii="Book Antiqua" w:hAnsi="Book Antiqua"/>
        </w:rPr>
        <w:t>: S40-S45 [PMID: 22956386 DOI: 10.5301/HIP.2012.9569]</w:t>
      </w:r>
    </w:p>
    <w:p w14:paraId="4DB2CDA9"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24 </w:t>
      </w:r>
      <w:r w:rsidRPr="00122BEB">
        <w:rPr>
          <w:rFonts w:ascii="Book Antiqua" w:hAnsi="Book Antiqua"/>
          <w:b/>
          <w:bCs/>
        </w:rPr>
        <w:t>Ji B</w:t>
      </w:r>
      <w:r w:rsidRPr="00122BEB">
        <w:rPr>
          <w:rFonts w:ascii="Book Antiqua" w:hAnsi="Book Antiqua"/>
        </w:rPr>
        <w:t xml:space="preserve">, </w:t>
      </w:r>
      <w:proofErr w:type="spellStart"/>
      <w:r w:rsidRPr="00122BEB">
        <w:rPr>
          <w:rFonts w:ascii="Book Antiqua" w:hAnsi="Book Antiqua"/>
        </w:rPr>
        <w:t>Wahafu</w:t>
      </w:r>
      <w:proofErr w:type="spellEnd"/>
      <w:r w:rsidRPr="00122BEB">
        <w:rPr>
          <w:rFonts w:ascii="Book Antiqua" w:hAnsi="Book Antiqua"/>
        </w:rPr>
        <w:t xml:space="preserve"> T, Li G, Zhang X, Wang Y, Momin M, Cao L. Single-stage treatment of chronically infected total hip arthroplasty with </w:t>
      </w:r>
      <w:proofErr w:type="spellStart"/>
      <w:r w:rsidRPr="00122BEB">
        <w:rPr>
          <w:rFonts w:ascii="Book Antiqua" w:hAnsi="Book Antiqua"/>
        </w:rPr>
        <w:t>cementless</w:t>
      </w:r>
      <w:proofErr w:type="spellEnd"/>
      <w:r w:rsidRPr="00122BEB">
        <w:rPr>
          <w:rFonts w:ascii="Book Antiqua" w:hAnsi="Book Antiqua"/>
        </w:rPr>
        <w:t xml:space="preserve"> reconstruction: results in 126 patients with broad inclusion criteria. </w:t>
      </w:r>
      <w:r w:rsidRPr="00122BEB">
        <w:rPr>
          <w:rFonts w:ascii="Book Antiqua" w:hAnsi="Book Antiqua"/>
          <w:i/>
          <w:iCs/>
        </w:rPr>
        <w:t>Bone Joint J</w:t>
      </w:r>
      <w:r w:rsidRPr="00122BEB">
        <w:rPr>
          <w:rFonts w:ascii="Book Antiqua" w:hAnsi="Book Antiqua"/>
        </w:rPr>
        <w:t xml:space="preserve"> 2019; </w:t>
      </w:r>
      <w:r w:rsidRPr="00122BEB">
        <w:rPr>
          <w:rFonts w:ascii="Book Antiqua" w:hAnsi="Book Antiqua"/>
          <w:b/>
          <w:bCs/>
        </w:rPr>
        <w:t>101-B</w:t>
      </w:r>
      <w:r w:rsidRPr="00122BEB">
        <w:rPr>
          <w:rFonts w:ascii="Book Antiqua" w:hAnsi="Book Antiqua"/>
        </w:rPr>
        <w:t>: 396-402 [PMID: 30929477 DOI: 10.1302/0301-620X.101B4.BJJ-2018-1109.R1]</w:t>
      </w:r>
    </w:p>
    <w:p w14:paraId="5F88B238"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25 </w:t>
      </w:r>
      <w:proofErr w:type="spellStart"/>
      <w:r w:rsidRPr="00122BEB">
        <w:rPr>
          <w:rFonts w:ascii="Book Antiqua" w:hAnsi="Book Antiqua"/>
          <w:b/>
          <w:bCs/>
        </w:rPr>
        <w:t>Anagnostakos</w:t>
      </w:r>
      <w:proofErr w:type="spellEnd"/>
      <w:r w:rsidRPr="00122BEB">
        <w:rPr>
          <w:rFonts w:ascii="Book Antiqua" w:hAnsi="Book Antiqua"/>
          <w:b/>
          <w:bCs/>
        </w:rPr>
        <w:t xml:space="preserve"> K</w:t>
      </w:r>
      <w:r w:rsidRPr="00122BEB">
        <w:rPr>
          <w:rFonts w:ascii="Book Antiqua" w:hAnsi="Book Antiqua"/>
        </w:rPr>
        <w:t xml:space="preserve">. Therapeutic Use of Antibiotic-loaded Bone Cement in the Treatment of Hip and Knee Joint Infections. </w:t>
      </w:r>
      <w:r w:rsidRPr="00122BEB">
        <w:rPr>
          <w:rFonts w:ascii="Book Antiqua" w:hAnsi="Book Antiqua"/>
          <w:i/>
          <w:iCs/>
        </w:rPr>
        <w:t xml:space="preserve">J Bone </w:t>
      </w:r>
      <w:proofErr w:type="spellStart"/>
      <w:r w:rsidRPr="00122BEB">
        <w:rPr>
          <w:rFonts w:ascii="Book Antiqua" w:hAnsi="Book Antiqua"/>
          <w:i/>
          <w:iCs/>
        </w:rPr>
        <w:t>Jt</w:t>
      </w:r>
      <w:proofErr w:type="spellEnd"/>
      <w:r w:rsidRPr="00122BEB">
        <w:rPr>
          <w:rFonts w:ascii="Book Antiqua" w:hAnsi="Book Antiqua"/>
          <w:i/>
          <w:iCs/>
        </w:rPr>
        <w:t xml:space="preserve"> Infect</w:t>
      </w:r>
      <w:r w:rsidRPr="00122BEB">
        <w:rPr>
          <w:rFonts w:ascii="Book Antiqua" w:hAnsi="Book Antiqua"/>
        </w:rPr>
        <w:t xml:space="preserve"> 2017; </w:t>
      </w:r>
      <w:r w:rsidRPr="00122BEB">
        <w:rPr>
          <w:rFonts w:ascii="Book Antiqua" w:hAnsi="Book Antiqua"/>
          <w:b/>
          <w:bCs/>
        </w:rPr>
        <w:t>2</w:t>
      </w:r>
      <w:r w:rsidRPr="00122BEB">
        <w:rPr>
          <w:rFonts w:ascii="Book Antiqua" w:hAnsi="Book Antiqua"/>
        </w:rPr>
        <w:t>: 29-37 [PMID: 28529862 DOI: 10.7150/jbji.16067]</w:t>
      </w:r>
    </w:p>
    <w:p w14:paraId="1A2A08C7"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26 </w:t>
      </w:r>
      <w:r w:rsidRPr="00122BEB">
        <w:rPr>
          <w:rFonts w:ascii="Book Antiqua" w:hAnsi="Book Antiqua"/>
          <w:b/>
          <w:bCs/>
        </w:rPr>
        <w:t>Hansen E</w:t>
      </w:r>
      <w:r w:rsidRPr="00122BEB">
        <w:rPr>
          <w:rFonts w:ascii="Book Antiqua" w:hAnsi="Book Antiqua"/>
        </w:rPr>
        <w:t xml:space="preserve">, Tetreault M, </w:t>
      </w:r>
      <w:proofErr w:type="spellStart"/>
      <w:r w:rsidRPr="00122BEB">
        <w:rPr>
          <w:rFonts w:ascii="Book Antiqua" w:hAnsi="Book Antiqua"/>
        </w:rPr>
        <w:t>Zmistowski</w:t>
      </w:r>
      <w:proofErr w:type="spellEnd"/>
      <w:r w:rsidRPr="00122BEB">
        <w:rPr>
          <w:rFonts w:ascii="Book Antiqua" w:hAnsi="Book Antiqua"/>
        </w:rPr>
        <w:t xml:space="preserve"> B, Della Valle CJ, </w:t>
      </w:r>
      <w:proofErr w:type="spellStart"/>
      <w:r w:rsidRPr="00122BEB">
        <w:rPr>
          <w:rFonts w:ascii="Book Antiqua" w:hAnsi="Book Antiqua"/>
        </w:rPr>
        <w:t>Parvizi</w:t>
      </w:r>
      <w:proofErr w:type="spellEnd"/>
      <w:r w:rsidRPr="00122BEB">
        <w:rPr>
          <w:rFonts w:ascii="Book Antiqua" w:hAnsi="Book Antiqua"/>
        </w:rPr>
        <w:t xml:space="preserve"> J, Haddad FS, </w:t>
      </w:r>
      <w:proofErr w:type="spellStart"/>
      <w:r w:rsidRPr="00122BEB">
        <w:rPr>
          <w:rFonts w:ascii="Book Antiqua" w:hAnsi="Book Antiqua"/>
        </w:rPr>
        <w:t>Hozack</w:t>
      </w:r>
      <w:proofErr w:type="spellEnd"/>
      <w:r w:rsidRPr="00122BEB">
        <w:rPr>
          <w:rFonts w:ascii="Book Antiqua" w:hAnsi="Book Antiqua"/>
        </w:rPr>
        <w:t xml:space="preserve"> WJ. Outcome of one-stage </w:t>
      </w:r>
      <w:proofErr w:type="spellStart"/>
      <w:r w:rsidRPr="00122BEB">
        <w:rPr>
          <w:rFonts w:ascii="Book Antiqua" w:hAnsi="Book Antiqua"/>
        </w:rPr>
        <w:t>cementless</w:t>
      </w:r>
      <w:proofErr w:type="spellEnd"/>
      <w:r w:rsidRPr="00122BEB">
        <w:rPr>
          <w:rFonts w:ascii="Book Antiqua" w:hAnsi="Book Antiqua"/>
        </w:rPr>
        <w:t xml:space="preserve"> exchange for acute postoperative periprosthetic hip infection.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2013; </w:t>
      </w:r>
      <w:r w:rsidRPr="00122BEB">
        <w:rPr>
          <w:rFonts w:ascii="Book Antiqua" w:hAnsi="Book Antiqua"/>
          <w:b/>
          <w:bCs/>
        </w:rPr>
        <w:t>471</w:t>
      </w:r>
      <w:r w:rsidRPr="00122BEB">
        <w:rPr>
          <w:rFonts w:ascii="Book Antiqua" w:hAnsi="Book Antiqua"/>
        </w:rPr>
        <w:t>: 3214-3222 [PMID: 23775569 DOI: 10.1007/s11999-013-3079-3]</w:t>
      </w:r>
    </w:p>
    <w:p w14:paraId="599F8C7D"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27 </w:t>
      </w:r>
      <w:r w:rsidRPr="00122BEB">
        <w:rPr>
          <w:rFonts w:ascii="Book Antiqua" w:hAnsi="Book Antiqua"/>
          <w:b/>
          <w:bCs/>
        </w:rPr>
        <w:t>Wolf M</w:t>
      </w:r>
      <w:r w:rsidRPr="00122BEB">
        <w:rPr>
          <w:rFonts w:ascii="Book Antiqua" w:hAnsi="Book Antiqua"/>
        </w:rPr>
        <w:t xml:space="preserve">, </w:t>
      </w:r>
      <w:proofErr w:type="spellStart"/>
      <w:r w:rsidRPr="00122BEB">
        <w:rPr>
          <w:rFonts w:ascii="Book Antiqua" w:hAnsi="Book Antiqua"/>
        </w:rPr>
        <w:t>Clar</w:t>
      </w:r>
      <w:proofErr w:type="spellEnd"/>
      <w:r w:rsidRPr="00122BEB">
        <w:rPr>
          <w:rFonts w:ascii="Book Antiqua" w:hAnsi="Book Antiqua"/>
        </w:rPr>
        <w:t xml:space="preserve"> H, </w:t>
      </w:r>
      <w:proofErr w:type="spellStart"/>
      <w:r w:rsidRPr="00122BEB">
        <w:rPr>
          <w:rFonts w:ascii="Book Antiqua" w:hAnsi="Book Antiqua"/>
        </w:rPr>
        <w:t>Friesenbichler</w:t>
      </w:r>
      <w:proofErr w:type="spellEnd"/>
      <w:r w:rsidRPr="00122BEB">
        <w:rPr>
          <w:rFonts w:ascii="Book Antiqua" w:hAnsi="Book Antiqua"/>
        </w:rPr>
        <w:t xml:space="preserve"> J, </w:t>
      </w:r>
      <w:proofErr w:type="spellStart"/>
      <w:r w:rsidRPr="00122BEB">
        <w:rPr>
          <w:rFonts w:ascii="Book Antiqua" w:hAnsi="Book Antiqua"/>
        </w:rPr>
        <w:t>Schwantzer</w:t>
      </w:r>
      <w:proofErr w:type="spellEnd"/>
      <w:r w:rsidRPr="00122BEB">
        <w:rPr>
          <w:rFonts w:ascii="Book Antiqua" w:hAnsi="Book Antiqua"/>
        </w:rPr>
        <w:t xml:space="preserve"> G, Bernhardt G, Gruber G, </w:t>
      </w:r>
      <w:proofErr w:type="spellStart"/>
      <w:r w:rsidRPr="00122BEB">
        <w:rPr>
          <w:rFonts w:ascii="Book Antiqua" w:hAnsi="Book Antiqua"/>
        </w:rPr>
        <w:t>Glehr</w:t>
      </w:r>
      <w:proofErr w:type="spellEnd"/>
      <w:r w:rsidRPr="00122BEB">
        <w:rPr>
          <w:rFonts w:ascii="Book Antiqua" w:hAnsi="Book Antiqua"/>
        </w:rPr>
        <w:t xml:space="preserve"> M, </w:t>
      </w:r>
      <w:proofErr w:type="spellStart"/>
      <w:r w:rsidRPr="00122BEB">
        <w:rPr>
          <w:rFonts w:ascii="Book Antiqua" w:hAnsi="Book Antiqua"/>
        </w:rPr>
        <w:t>Leithner</w:t>
      </w:r>
      <w:proofErr w:type="spellEnd"/>
      <w:r w:rsidRPr="00122BEB">
        <w:rPr>
          <w:rFonts w:ascii="Book Antiqua" w:hAnsi="Book Antiqua"/>
        </w:rPr>
        <w:t xml:space="preserve"> A, </w:t>
      </w:r>
      <w:proofErr w:type="spellStart"/>
      <w:r w:rsidRPr="00122BEB">
        <w:rPr>
          <w:rFonts w:ascii="Book Antiqua" w:hAnsi="Book Antiqua"/>
        </w:rPr>
        <w:t>Sadoghi</w:t>
      </w:r>
      <w:proofErr w:type="spellEnd"/>
      <w:r w:rsidRPr="00122BEB">
        <w:rPr>
          <w:rFonts w:ascii="Book Antiqua" w:hAnsi="Book Antiqua"/>
        </w:rPr>
        <w:t xml:space="preserve"> P. Prosthetic joint infection following total hip replacement: results of one-stage versus two-stage exchange. </w:t>
      </w:r>
      <w:proofErr w:type="spellStart"/>
      <w:r w:rsidRPr="00122BEB">
        <w:rPr>
          <w:rFonts w:ascii="Book Antiqua" w:hAnsi="Book Antiqua"/>
          <w:i/>
          <w:iCs/>
        </w:rPr>
        <w:t>Int</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rPr>
        <w:t xml:space="preserve"> 2014; </w:t>
      </w:r>
      <w:r w:rsidRPr="00122BEB">
        <w:rPr>
          <w:rFonts w:ascii="Book Antiqua" w:hAnsi="Book Antiqua"/>
          <w:b/>
          <w:bCs/>
        </w:rPr>
        <w:t>38</w:t>
      </w:r>
      <w:r w:rsidRPr="00122BEB">
        <w:rPr>
          <w:rFonts w:ascii="Book Antiqua" w:hAnsi="Book Antiqua"/>
        </w:rPr>
        <w:t>: 1363-1368 [PMID: 24638215 DOI: 10.1007/s00264-014-2309-y]</w:t>
      </w:r>
    </w:p>
    <w:p w14:paraId="58DD7B37"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28 </w:t>
      </w:r>
      <w:proofErr w:type="spellStart"/>
      <w:r w:rsidRPr="00122BEB">
        <w:rPr>
          <w:rFonts w:ascii="Book Antiqua" w:hAnsi="Book Antiqua"/>
          <w:b/>
          <w:bCs/>
        </w:rPr>
        <w:t>Kunutsor</w:t>
      </w:r>
      <w:proofErr w:type="spellEnd"/>
      <w:r w:rsidRPr="00122BEB">
        <w:rPr>
          <w:rFonts w:ascii="Book Antiqua" w:hAnsi="Book Antiqua"/>
          <w:b/>
          <w:bCs/>
        </w:rPr>
        <w:t xml:space="preserve"> SK</w:t>
      </w:r>
      <w:r w:rsidRPr="00122BEB">
        <w:rPr>
          <w:rFonts w:ascii="Book Antiqua" w:hAnsi="Book Antiqua"/>
        </w:rPr>
        <w:t xml:space="preserve">, Whitehouse MR, </w:t>
      </w:r>
      <w:proofErr w:type="spellStart"/>
      <w:r w:rsidRPr="00122BEB">
        <w:rPr>
          <w:rFonts w:ascii="Book Antiqua" w:hAnsi="Book Antiqua"/>
        </w:rPr>
        <w:t>Lenguerrand</w:t>
      </w:r>
      <w:proofErr w:type="spellEnd"/>
      <w:r w:rsidRPr="00122BEB">
        <w:rPr>
          <w:rFonts w:ascii="Book Antiqua" w:hAnsi="Book Antiqua"/>
        </w:rPr>
        <w:t xml:space="preserve"> E, </w:t>
      </w:r>
      <w:proofErr w:type="spellStart"/>
      <w:r w:rsidRPr="00122BEB">
        <w:rPr>
          <w:rFonts w:ascii="Book Antiqua" w:hAnsi="Book Antiqua"/>
        </w:rPr>
        <w:t>Blom</w:t>
      </w:r>
      <w:proofErr w:type="spellEnd"/>
      <w:r w:rsidRPr="00122BEB">
        <w:rPr>
          <w:rFonts w:ascii="Book Antiqua" w:hAnsi="Book Antiqua"/>
        </w:rPr>
        <w:t xml:space="preserve"> AW, Beswick AD; INFORM Team. Re-Infection Outcomes Following One- And Two-Stage Surgical Revision of Infected Knee Prosthesis: A Systematic Review and Meta-Analysis. </w:t>
      </w:r>
      <w:proofErr w:type="spellStart"/>
      <w:r w:rsidRPr="00122BEB">
        <w:rPr>
          <w:rFonts w:ascii="Book Antiqua" w:hAnsi="Book Antiqua"/>
          <w:i/>
          <w:iCs/>
        </w:rPr>
        <w:t>PLoS</w:t>
      </w:r>
      <w:proofErr w:type="spellEnd"/>
      <w:r w:rsidRPr="00122BEB">
        <w:rPr>
          <w:rFonts w:ascii="Book Antiqua" w:hAnsi="Book Antiqua"/>
          <w:i/>
          <w:iCs/>
        </w:rPr>
        <w:t xml:space="preserve"> One</w:t>
      </w:r>
      <w:r w:rsidRPr="00122BEB">
        <w:rPr>
          <w:rFonts w:ascii="Book Antiqua" w:hAnsi="Book Antiqua"/>
        </w:rPr>
        <w:t xml:space="preserve"> 2016; </w:t>
      </w:r>
      <w:r w:rsidRPr="00122BEB">
        <w:rPr>
          <w:rFonts w:ascii="Book Antiqua" w:hAnsi="Book Antiqua"/>
          <w:b/>
          <w:bCs/>
        </w:rPr>
        <w:t>11</w:t>
      </w:r>
      <w:r w:rsidRPr="00122BEB">
        <w:rPr>
          <w:rFonts w:ascii="Book Antiqua" w:hAnsi="Book Antiqua"/>
        </w:rPr>
        <w:t>: e0151537 [PMID: 26967645 DOI: 10.1371/journal.pone.0151537]</w:t>
      </w:r>
    </w:p>
    <w:p w14:paraId="43CCC4B9"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29 </w:t>
      </w:r>
      <w:proofErr w:type="spellStart"/>
      <w:r w:rsidRPr="00122BEB">
        <w:rPr>
          <w:rFonts w:ascii="Book Antiqua" w:hAnsi="Book Antiqua"/>
          <w:b/>
          <w:bCs/>
        </w:rPr>
        <w:t>Parvizi</w:t>
      </w:r>
      <w:proofErr w:type="spellEnd"/>
      <w:r w:rsidRPr="00122BEB">
        <w:rPr>
          <w:rFonts w:ascii="Book Antiqua" w:hAnsi="Book Antiqua"/>
          <w:b/>
          <w:bCs/>
        </w:rPr>
        <w:t xml:space="preserve"> J</w:t>
      </w:r>
      <w:r w:rsidRPr="00122BEB">
        <w:rPr>
          <w:rFonts w:ascii="Book Antiqua" w:hAnsi="Book Antiqua"/>
        </w:rPr>
        <w:t xml:space="preserve">, Tan TL, </w:t>
      </w:r>
      <w:proofErr w:type="spellStart"/>
      <w:r w:rsidRPr="00122BEB">
        <w:rPr>
          <w:rFonts w:ascii="Book Antiqua" w:hAnsi="Book Antiqua"/>
        </w:rPr>
        <w:t>Goswami</w:t>
      </w:r>
      <w:proofErr w:type="spellEnd"/>
      <w:r w:rsidRPr="00122BEB">
        <w:rPr>
          <w:rFonts w:ascii="Book Antiqua" w:hAnsi="Book Antiqua"/>
        </w:rPr>
        <w:t xml:space="preserve"> K, Higuera C, Della Valle C, Chen AF, </w:t>
      </w:r>
      <w:proofErr w:type="spellStart"/>
      <w:r w:rsidRPr="00122BEB">
        <w:rPr>
          <w:rFonts w:ascii="Book Antiqua" w:hAnsi="Book Antiqua"/>
        </w:rPr>
        <w:t>Shohat</w:t>
      </w:r>
      <w:proofErr w:type="spellEnd"/>
      <w:r w:rsidRPr="00122BEB">
        <w:rPr>
          <w:rFonts w:ascii="Book Antiqua" w:hAnsi="Book Antiqua"/>
        </w:rPr>
        <w:t xml:space="preserve"> N. The 2018 Definition of Periprosthetic Hip and Knee Infection: An Evidence-Based </w:t>
      </w:r>
      <w:r w:rsidRPr="00122BEB">
        <w:rPr>
          <w:rFonts w:ascii="Book Antiqua" w:hAnsi="Book Antiqua"/>
        </w:rPr>
        <w:lastRenderedPageBreak/>
        <w:t xml:space="preserve">and Validated Criteria. </w:t>
      </w:r>
      <w:r w:rsidRPr="00122BEB">
        <w:rPr>
          <w:rFonts w:ascii="Book Antiqua" w:hAnsi="Book Antiqua"/>
          <w:i/>
          <w:iCs/>
        </w:rPr>
        <w:t>J Arthroplasty</w:t>
      </w:r>
      <w:r w:rsidRPr="00122BEB">
        <w:rPr>
          <w:rFonts w:ascii="Book Antiqua" w:hAnsi="Book Antiqua"/>
        </w:rPr>
        <w:t xml:space="preserve"> 2018; </w:t>
      </w:r>
      <w:r w:rsidRPr="00122BEB">
        <w:rPr>
          <w:rFonts w:ascii="Book Antiqua" w:hAnsi="Book Antiqua"/>
          <w:b/>
          <w:bCs/>
        </w:rPr>
        <w:t>33</w:t>
      </w:r>
      <w:r w:rsidRPr="00122BEB">
        <w:rPr>
          <w:rFonts w:ascii="Book Antiqua" w:hAnsi="Book Antiqua"/>
        </w:rPr>
        <w:t>: 1309-1314.e2 [PMID: 29551303 DOI: 10.1016/j.arth.2018.02.078]</w:t>
      </w:r>
    </w:p>
    <w:p w14:paraId="21A3BB96"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30 </w:t>
      </w:r>
      <w:r w:rsidRPr="00122BEB">
        <w:rPr>
          <w:rFonts w:ascii="Book Antiqua" w:hAnsi="Book Antiqua"/>
          <w:b/>
          <w:bCs/>
        </w:rPr>
        <w:t>Gutiérrez D</w:t>
      </w:r>
      <w:r w:rsidRPr="00122BEB">
        <w:rPr>
          <w:rFonts w:ascii="Book Antiqua" w:hAnsi="Book Antiqua"/>
        </w:rPr>
        <w:t>, Hidalgo-</w:t>
      </w:r>
      <w:proofErr w:type="spellStart"/>
      <w:r w:rsidRPr="00122BEB">
        <w:rPr>
          <w:rFonts w:ascii="Book Antiqua" w:hAnsi="Book Antiqua"/>
        </w:rPr>
        <w:t>Cantabrana</w:t>
      </w:r>
      <w:proofErr w:type="spellEnd"/>
      <w:r w:rsidRPr="00122BEB">
        <w:rPr>
          <w:rFonts w:ascii="Book Antiqua" w:hAnsi="Book Antiqua"/>
        </w:rPr>
        <w:t xml:space="preserve"> C, Rodríguez A, García P, </w:t>
      </w:r>
      <w:proofErr w:type="spellStart"/>
      <w:r w:rsidRPr="00122BEB">
        <w:rPr>
          <w:rFonts w:ascii="Book Antiqua" w:hAnsi="Book Antiqua"/>
        </w:rPr>
        <w:t>Ruas-Madiedo</w:t>
      </w:r>
      <w:proofErr w:type="spellEnd"/>
      <w:r w:rsidRPr="00122BEB">
        <w:rPr>
          <w:rFonts w:ascii="Book Antiqua" w:hAnsi="Book Antiqua"/>
        </w:rPr>
        <w:t xml:space="preserve"> P. Monitoring in Real Time the Formation and Removal of Biofilms from Clinical Related Pathogens Using an Impedance-Based Technology. </w:t>
      </w:r>
      <w:proofErr w:type="spellStart"/>
      <w:r w:rsidRPr="00122BEB">
        <w:rPr>
          <w:rFonts w:ascii="Book Antiqua" w:hAnsi="Book Antiqua"/>
          <w:i/>
          <w:iCs/>
        </w:rPr>
        <w:t>PLoS</w:t>
      </w:r>
      <w:proofErr w:type="spellEnd"/>
      <w:r w:rsidRPr="00122BEB">
        <w:rPr>
          <w:rFonts w:ascii="Book Antiqua" w:hAnsi="Book Antiqua"/>
          <w:i/>
          <w:iCs/>
        </w:rPr>
        <w:t xml:space="preserve"> One</w:t>
      </w:r>
      <w:r w:rsidRPr="00122BEB">
        <w:rPr>
          <w:rFonts w:ascii="Book Antiqua" w:hAnsi="Book Antiqua"/>
        </w:rPr>
        <w:t xml:space="preserve"> 2016; </w:t>
      </w:r>
      <w:r w:rsidRPr="00122BEB">
        <w:rPr>
          <w:rFonts w:ascii="Book Antiqua" w:hAnsi="Book Antiqua"/>
          <w:b/>
          <w:bCs/>
        </w:rPr>
        <w:t>11</w:t>
      </w:r>
      <w:r w:rsidRPr="00122BEB">
        <w:rPr>
          <w:rFonts w:ascii="Book Antiqua" w:hAnsi="Book Antiqua"/>
        </w:rPr>
        <w:t>: e0163966 [PMID: 27695058 DOI: 10.1371/journal.pone.0163966]</w:t>
      </w:r>
    </w:p>
    <w:p w14:paraId="21601CD2"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31 </w:t>
      </w:r>
      <w:proofErr w:type="spellStart"/>
      <w:r w:rsidRPr="00122BEB">
        <w:rPr>
          <w:rFonts w:ascii="Book Antiqua" w:hAnsi="Book Antiqua"/>
          <w:b/>
          <w:bCs/>
        </w:rPr>
        <w:t>Bialecki</w:t>
      </w:r>
      <w:proofErr w:type="spellEnd"/>
      <w:r w:rsidRPr="00122BEB">
        <w:rPr>
          <w:rFonts w:ascii="Book Antiqua" w:hAnsi="Book Antiqua"/>
          <w:b/>
          <w:bCs/>
        </w:rPr>
        <w:t xml:space="preserve"> J</w:t>
      </w:r>
      <w:r w:rsidRPr="00122BEB">
        <w:rPr>
          <w:rFonts w:ascii="Book Antiqua" w:hAnsi="Book Antiqua"/>
        </w:rPr>
        <w:t xml:space="preserve">, </w:t>
      </w:r>
      <w:proofErr w:type="spellStart"/>
      <w:r w:rsidRPr="00122BEB">
        <w:rPr>
          <w:rFonts w:ascii="Book Antiqua" w:hAnsi="Book Antiqua"/>
        </w:rPr>
        <w:t>Bucsi</w:t>
      </w:r>
      <w:proofErr w:type="spellEnd"/>
      <w:r w:rsidRPr="00122BEB">
        <w:rPr>
          <w:rFonts w:ascii="Book Antiqua" w:hAnsi="Book Antiqua"/>
        </w:rPr>
        <w:t xml:space="preserve"> L, Fernando N, </w:t>
      </w:r>
      <w:proofErr w:type="spellStart"/>
      <w:r w:rsidRPr="00122BEB">
        <w:rPr>
          <w:rFonts w:ascii="Book Antiqua" w:hAnsi="Book Antiqua"/>
        </w:rPr>
        <w:t>Foguet</w:t>
      </w:r>
      <w:proofErr w:type="spellEnd"/>
      <w:r w:rsidRPr="00122BEB">
        <w:rPr>
          <w:rFonts w:ascii="Book Antiqua" w:hAnsi="Book Antiqua"/>
        </w:rPr>
        <w:t xml:space="preserve"> P, Guo S, Haddad F, Hansen E, </w:t>
      </w:r>
      <w:proofErr w:type="spellStart"/>
      <w:r w:rsidRPr="00122BEB">
        <w:rPr>
          <w:rFonts w:ascii="Book Antiqua" w:hAnsi="Book Antiqua"/>
        </w:rPr>
        <w:t>Janvari</w:t>
      </w:r>
      <w:proofErr w:type="spellEnd"/>
      <w:r w:rsidRPr="00122BEB">
        <w:rPr>
          <w:rFonts w:ascii="Book Antiqua" w:hAnsi="Book Antiqua"/>
        </w:rPr>
        <w:t xml:space="preserve"> K, Jones S, Keogh P, McHale S, Molloy R, Mont MA, Morgan-Jones R, </w:t>
      </w:r>
      <w:proofErr w:type="spellStart"/>
      <w:r w:rsidRPr="00122BEB">
        <w:rPr>
          <w:rFonts w:ascii="Book Antiqua" w:hAnsi="Book Antiqua"/>
        </w:rPr>
        <w:t>Ohlmeier</w:t>
      </w:r>
      <w:proofErr w:type="spellEnd"/>
      <w:r w:rsidRPr="00122BEB">
        <w:rPr>
          <w:rFonts w:ascii="Book Antiqua" w:hAnsi="Book Antiqua"/>
        </w:rPr>
        <w:t xml:space="preserve"> M, </w:t>
      </w:r>
      <w:proofErr w:type="spellStart"/>
      <w:r w:rsidRPr="00122BEB">
        <w:rPr>
          <w:rFonts w:ascii="Book Antiqua" w:hAnsi="Book Antiqua"/>
        </w:rPr>
        <w:t>Saldaña</w:t>
      </w:r>
      <w:proofErr w:type="spellEnd"/>
      <w:r w:rsidRPr="00122BEB">
        <w:rPr>
          <w:rFonts w:ascii="Book Antiqua" w:hAnsi="Book Antiqua"/>
        </w:rPr>
        <w:t xml:space="preserve"> A, </w:t>
      </w:r>
      <w:proofErr w:type="spellStart"/>
      <w:r w:rsidRPr="00122BEB">
        <w:rPr>
          <w:rFonts w:ascii="Book Antiqua" w:hAnsi="Book Antiqua"/>
        </w:rPr>
        <w:t>Sodhi</w:t>
      </w:r>
      <w:proofErr w:type="spellEnd"/>
      <w:r w:rsidRPr="00122BEB">
        <w:rPr>
          <w:rFonts w:ascii="Book Antiqua" w:hAnsi="Book Antiqua"/>
        </w:rPr>
        <w:t xml:space="preserve"> N, Toms A, Walker R, </w:t>
      </w:r>
      <w:proofErr w:type="spellStart"/>
      <w:r w:rsidRPr="00122BEB">
        <w:rPr>
          <w:rFonts w:ascii="Book Antiqua" w:hAnsi="Book Antiqua"/>
        </w:rPr>
        <w:t>Zahar</w:t>
      </w:r>
      <w:proofErr w:type="spellEnd"/>
      <w:r w:rsidRPr="00122BEB">
        <w:rPr>
          <w:rFonts w:ascii="Book Antiqua" w:hAnsi="Book Antiqua"/>
        </w:rPr>
        <w:t xml:space="preserve"> A. Hip and Knee Section, Treatment, One Stage Exchange: Proceedings of International Consensus on Orthopedic Infections. </w:t>
      </w:r>
      <w:r w:rsidRPr="00122BEB">
        <w:rPr>
          <w:rFonts w:ascii="Book Antiqua" w:hAnsi="Book Antiqua"/>
          <w:i/>
          <w:iCs/>
        </w:rPr>
        <w:t>J Arthroplasty</w:t>
      </w:r>
      <w:r w:rsidRPr="00122BEB">
        <w:rPr>
          <w:rFonts w:ascii="Book Antiqua" w:hAnsi="Book Antiqua"/>
        </w:rPr>
        <w:t xml:space="preserve"> 2019; </w:t>
      </w:r>
      <w:r w:rsidRPr="00122BEB">
        <w:rPr>
          <w:rFonts w:ascii="Book Antiqua" w:hAnsi="Book Antiqua"/>
          <w:b/>
          <w:bCs/>
        </w:rPr>
        <w:t>34</w:t>
      </w:r>
      <w:r w:rsidRPr="00122BEB">
        <w:rPr>
          <w:rFonts w:ascii="Book Antiqua" w:hAnsi="Book Antiqua"/>
        </w:rPr>
        <w:t>: S421-S426 [PMID: 30348563 DOI: 10.1016/j.arth.2018.09.026]</w:t>
      </w:r>
    </w:p>
    <w:p w14:paraId="7F3E6805"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32 </w:t>
      </w:r>
      <w:r w:rsidRPr="00122BEB">
        <w:rPr>
          <w:rFonts w:ascii="Book Antiqua" w:hAnsi="Book Antiqua"/>
          <w:b/>
          <w:bCs/>
        </w:rPr>
        <w:t>Tsang SJ</w:t>
      </w:r>
      <w:r w:rsidRPr="00122BEB">
        <w:rPr>
          <w:rFonts w:ascii="Book Antiqua" w:hAnsi="Book Antiqua"/>
        </w:rPr>
        <w:t xml:space="preserve">, Ting J, Simpson AHRW, Gaston P. Outcomes following debridement, antibiotics and implant retention in the management of periprosthetic infections of the hip: a review of cohort studies. </w:t>
      </w:r>
      <w:r w:rsidRPr="00122BEB">
        <w:rPr>
          <w:rFonts w:ascii="Book Antiqua" w:hAnsi="Book Antiqua"/>
          <w:i/>
          <w:iCs/>
        </w:rPr>
        <w:t>Bone Joint J</w:t>
      </w:r>
      <w:r w:rsidRPr="00122BEB">
        <w:rPr>
          <w:rFonts w:ascii="Book Antiqua" w:hAnsi="Book Antiqua"/>
        </w:rPr>
        <w:t xml:space="preserve"> 2017; </w:t>
      </w:r>
      <w:r w:rsidRPr="00122BEB">
        <w:rPr>
          <w:rFonts w:ascii="Book Antiqua" w:hAnsi="Book Antiqua"/>
          <w:b/>
          <w:bCs/>
        </w:rPr>
        <w:t>99-B</w:t>
      </w:r>
      <w:r w:rsidRPr="00122BEB">
        <w:rPr>
          <w:rFonts w:ascii="Book Antiqua" w:hAnsi="Book Antiqua"/>
        </w:rPr>
        <w:t>: 1458-1466 [PMID: 29092984 DOI: 10.1302/0301-620X.99B11.BJJ-2017-0088.R1]</w:t>
      </w:r>
    </w:p>
    <w:p w14:paraId="18298FD0" w14:textId="08D2DD4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33 </w:t>
      </w:r>
      <w:r w:rsidRPr="00122BEB">
        <w:rPr>
          <w:rFonts w:ascii="Book Antiqua" w:hAnsi="Book Antiqua"/>
          <w:b/>
          <w:bCs/>
        </w:rPr>
        <w:t>McPherson EJ</w:t>
      </w:r>
      <w:r w:rsidRPr="00122BEB">
        <w:rPr>
          <w:rFonts w:ascii="Book Antiqua" w:hAnsi="Book Antiqua"/>
        </w:rPr>
        <w:t xml:space="preserve">, Woodson C, </w:t>
      </w:r>
      <w:proofErr w:type="spellStart"/>
      <w:r w:rsidRPr="00122BEB">
        <w:rPr>
          <w:rFonts w:ascii="Book Antiqua" w:hAnsi="Book Antiqua"/>
        </w:rPr>
        <w:t>Holtom</w:t>
      </w:r>
      <w:proofErr w:type="spellEnd"/>
      <w:r w:rsidRPr="00122BEB">
        <w:rPr>
          <w:rFonts w:ascii="Book Antiqua" w:hAnsi="Book Antiqua"/>
        </w:rPr>
        <w:t xml:space="preserve"> P, </w:t>
      </w:r>
      <w:proofErr w:type="spellStart"/>
      <w:r w:rsidRPr="00122BEB">
        <w:rPr>
          <w:rFonts w:ascii="Book Antiqua" w:hAnsi="Book Antiqua"/>
        </w:rPr>
        <w:t>Roidis</w:t>
      </w:r>
      <w:proofErr w:type="spellEnd"/>
      <w:r w:rsidRPr="00122BEB">
        <w:rPr>
          <w:rFonts w:ascii="Book Antiqua" w:hAnsi="Book Antiqua"/>
        </w:rPr>
        <w:t xml:space="preserve"> N, </w:t>
      </w:r>
      <w:proofErr w:type="spellStart"/>
      <w:r w:rsidRPr="00122BEB">
        <w:rPr>
          <w:rFonts w:ascii="Book Antiqua" w:hAnsi="Book Antiqua"/>
        </w:rPr>
        <w:t>Shufelt</w:t>
      </w:r>
      <w:proofErr w:type="spellEnd"/>
      <w:r w:rsidRPr="00122BEB">
        <w:rPr>
          <w:rFonts w:ascii="Book Antiqua" w:hAnsi="Book Antiqua"/>
        </w:rPr>
        <w:t xml:space="preserve"> C, </w:t>
      </w:r>
      <w:proofErr w:type="spellStart"/>
      <w:r w:rsidRPr="00122BEB">
        <w:rPr>
          <w:rFonts w:ascii="Book Antiqua" w:hAnsi="Book Antiqua"/>
        </w:rPr>
        <w:t>Patzakis</w:t>
      </w:r>
      <w:proofErr w:type="spellEnd"/>
      <w:r w:rsidRPr="00122BEB">
        <w:rPr>
          <w:rFonts w:ascii="Book Antiqua" w:hAnsi="Book Antiqua"/>
        </w:rPr>
        <w:t xml:space="preserve"> M. Periprosthetic total hip infection: outcomes using a staging system.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2002: 8-15 [PMID: 12360001 DOI: 10.1097/00003086-200210000-00003]</w:t>
      </w:r>
    </w:p>
    <w:p w14:paraId="0D7EEC1E"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34 </w:t>
      </w:r>
      <w:proofErr w:type="spellStart"/>
      <w:r w:rsidRPr="00122BEB">
        <w:rPr>
          <w:rFonts w:ascii="Book Antiqua" w:hAnsi="Book Antiqua"/>
          <w:b/>
          <w:bCs/>
        </w:rPr>
        <w:t>Citak</w:t>
      </w:r>
      <w:proofErr w:type="spellEnd"/>
      <w:r w:rsidRPr="00122BEB">
        <w:rPr>
          <w:rFonts w:ascii="Book Antiqua" w:hAnsi="Book Antiqua"/>
          <w:b/>
          <w:bCs/>
        </w:rPr>
        <w:t xml:space="preserve"> M</w:t>
      </w:r>
      <w:r w:rsidRPr="00122BEB">
        <w:rPr>
          <w:rFonts w:ascii="Book Antiqua" w:hAnsi="Book Antiqua"/>
        </w:rPr>
        <w:t xml:space="preserve">, </w:t>
      </w:r>
      <w:proofErr w:type="spellStart"/>
      <w:r w:rsidRPr="00122BEB">
        <w:rPr>
          <w:rFonts w:ascii="Book Antiqua" w:hAnsi="Book Antiqua"/>
        </w:rPr>
        <w:t>Friedenstab</w:t>
      </w:r>
      <w:proofErr w:type="spellEnd"/>
      <w:r w:rsidRPr="00122BEB">
        <w:rPr>
          <w:rFonts w:ascii="Book Antiqua" w:hAnsi="Book Antiqua"/>
        </w:rPr>
        <w:t xml:space="preserve"> J, Abdelaziz H, Suero EM, </w:t>
      </w:r>
      <w:proofErr w:type="spellStart"/>
      <w:r w:rsidRPr="00122BEB">
        <w:rPr>
          <w:rFonts w:ascii="Book Antiqua" w:hAnsi="Book Antiqua"/>
        </w:rPr>
        <w:t>Zahar</w:t>
      </w:r>
      <w:proofErr w:type="spellEnd"/>
      <w:r w:rsidRPr="00122BEB">
        <w:rPr>
          <w:rFonts w:ascii="Book Antiqua" w:hAnsi="Book Antiqua"/>
        </w:rPr>
        <w:t xml:space="preserve"> A, </w:t>
      </w:r>
      <w:proofErr w:type="spellStart"/>
      <w:r w:rsidRPr="00122BEB">
        <w:rPr>
          <w:rFonts w:ascii="Book Antiqua" w:hAnsi="Book Antiqua"/>
        </w:rPr>
        <w:t>Salber</w:t>
      </w:r>
      <w:proofErr w:type="spellEnd"/>
      <w:r w:rsidRPr="00122BEB">
        <w:rPr>
          <w:rFonts w:ascii="Book Antiqua" w:hAnsi="Book Antiqua"/>
        </w:rPr>
        <w:t xml:space="preserve"> J, </w:t>
      </w:r>
      <w:proofErr w:type="spellStart"/>
      <w:r w:rsidRPr="00122BEB">
        <w:rPr>
          <w:rFonts w:ascii="Book Antiqua" w:hAnsi="Book Antiqua"/>
        </w:rPr>
        <w:t>Gehrke</w:t>
      </w:r>
      <w:proofErr w:type="spellEnd"/>
      <w:r w:rsidRPr="00122BEB">
        <w:rPr>
          <w:rFonts w:ascii="Book Antiqua" w:hAnsi="Book Antiqua"/>
        </w:rPr>
        <w:t xml:space="preserve"> T. Risk Factors for Failure After 1-Stage Exchange Total Knee Arthroplasty in the Management of Periprosthetic Joint Infection.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Am</w:t>
      </w:r>
      <w:r w:rsidRPr="00122BEB">
        <w:rPr>
          <w:rFonts w:ascii="Book Antiqua" w:hAnsi="Book Antiqua"/>
        </w:rPr>
        <w:t xml:space="preserve"> 2019; </w:t>
      </w:r>
      <w:r w:rsidRPr="00122BEB">
        <w:rPr>
          <w:rFonts w:ascii="Book Antiqua" w:hAnsi="Book Antiqua"/>
          <w:b/>
          <w:bCs/>
        </w:rPr>
        <w:t>101</w:t>
      </w:r>
      <w:r w:rsidRPr="00122BEB">
        <w:rPr>
          <w:rFonts w:ascii="Book Antiqua" w:hAnsi="Book Antiqua"/>
        </w:rPr>
        <w:t>: 1061-1069 [PMID: 31220022 DOI: 10.2106/JBJS.18.00947]</w:t>
      </w:r>
    </w:p>
    <w:p w14:paraId="5934EE4C"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35 </w:t>
      </w:r>
      <w:r w:rsidRPr="00122BEB">
        <w:rPr>
          <w:rFonts w:ascii="Book Antiqua" w:hAnsi="Book Antiqua"/>
          <w:b/>
          <w:bCs/>
        </w:rPr>
        <w:t>Abdelaziz H</w:t>
      </w:r>
      <w:r w:rsidRPr="00122BEB">
        <w:rPr>
          <w:rFonts w:ascii="Book Antiqua" w:hAnsi="Book Antiqua"/>
        </w:rPr>
        <w:t xml:space="preserve">, </w:t>
      </w:r>
      <w:proofErr w:type="spellStart"/>
      <w:r w:rsidRPr="00122BEB">
        <w:rPr>
          <w:rFonts w:ascii="Book Antiqua" w:hAnsi="Book Antiqua"/>
        </w:rPr>
        <w:t>Grüber</w:t>
      </w:r>
      <w:proofErr w:type="spellEnd"/>
      <w:r w:rsidRPr="00122BEB">
        <w:rPr>
          <w:rFonts w:ascii="Book Antiqua" w:hAnsi="Book Antiqua"/>
        </w:rPr>
        <w:t xml:space="preserve"> H, </w:t>
      </w:r>
      <w:proofErr w:type="spellStart"/>
      <w:r w:rsidRPr="00122BEB">
        <w:rPr>
          <w:rFonts w:ascii="Book Antiqua" w:hAnsi="Book Antiqua"/>
        </w:rPr>
        <w:t>Gehrke</w:t>
      </w:r>
      <w:proofErr w:type="spellEnd"/>
      <w:r w:rsidRPr="00122BEB">
        <w:rPr>
          <w:rFonts w:ascii="Book Antiqua" w:hAnsi="Book Antiqua"/>
        </w:rPr>
        <w:t xml:space="preserve"> T, </w:t>
      </w:r>
      <w:proofErr w:type="spellStart"/>
      <w:r w:rsidRPr="00122BEB">
        <w:rPr>
          <w:rFonts w:ascii="Book Antiqua" w:hAnsi="Book Antiqua"/>
        </w:rPr>
        <w:t>Salber</w:t>
      </w:r>
      <w:proofErr w:type="spellEnd"/>
      <w:r w:rsidRPr="00122BEB">
        <w:rPr>
          <w:rFonts w:ascii="Book Antiqua" w:hAnsi="Book Antiqua"/>
        </w:rPr>
        <w:t xml:space="preserve"> J, </w:t>
      </w:r>
      <w:proofErr w:type="spellStart"/>
      <w:r w:rsidRPr="00122BEB">
        <w:rPr>
          <w:rFonts w:ascii="Book Antiqua" w:hAnsi="Book Antiqua"/>
        </w:rPr>
        <w:t>Citak</w:t>
      </w:r>
      <w:proofErr w:type="spellEnd"/>
      <w:r w:rsidRPr="00122BEB">
        <w:rPr>
          <w:rFonts w:ascii="Book Antiqua" w:hAnsi="Book Antiqua"/>
        </w:rPr>
        <w:t xml:space="preserve"> M. What are the Factors Associated with Re-revision After One-stage Revision for Periprosthetic Joint Infection of the Hip? A Case-control Study.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2019; </w:t>
      </w:r>
      <w:r w:rsidRPr="00122BEB">
        <w:rPr>
          <w:rFonts w:ascii="Book Antiqua" w:hAnsi="Book Antiqua"/>
          <w:b/>
          <w:bCs/>
        </w:rPr>
        <w:t>477</w:t>
      </w:r>
      <w:r w:rsidRPr="00122BEB">
        <w:rPr>
          <w:rFonts w:ascii="Book Antiqua" w:hAnsi="Book Antiqua"/>
        </w:rPr>
        <w:t>: 2258-2263 [PMID: 31135547 DOI: 10.1097/CORR.0000000000000780]</w:t>
      </w:r>
    </w:p>
    <w:p w14:paraId="5EA6CAAD"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36 </w:t>
      </w:r>
      <w:proofErr w:type="spellStart"/>
      <w:r w:rsidRPr="00122BEB">
        <w:rPr>
          <w:rFonts w:ascii="Book Antiqua" w:hAnsi="Book Antiqua"/>
          <w:b/>
          <w:bCs/>
        </w:rPr>
        <w:t>Loty</w:t>
      </w:r>
      <w:proofErr w:type="spellEnd"/>
      <w:r w:rsidRPr="00122BEB">
        <w:rPr>
          <w:rFonts w:ascii="Book Antiqua" w:hAnsi="Book Antiqua"/>
          <w:b/>
          <w:bCs/>
        </w:rPr>
        <w:t xml:space="preserve"> B</w:t>
      </w:r>
      <w:r w:rsidRPr="00122BEB">
        <w:rPr>
          <w:rFonts w:ascii="Book Antiqua" w:hAnsi="Book Antiqua"/>
        </w:rPr>
        <w:t xml:space="preserve">, </w:t>
      </w:r>
      <w:proofErr w:type="spellStart"/>
      <w:r w:rsidRPr="00122BEB">
        <w:rPr>
          <w:rFonts w:ascii="Book Antiqua" w:hAnsi="Book Antiqua"/>
        </w:rPr>
        <w:t>Postel</w:t>
      </w:r>
      <w:proofErr w:type="spellEnd"/>
      <w:r w:rsidRPr="00122BEB">
        <w:rPr>
          <w:rFonts w:ascii="Book Antiqua" w:hAnsi="Book Antiqua"/>
        </w:rPr>
        <w:t xml:space="preserve"> M, </w:t>
      </w:r>
      <w:proofErr w:type="spellStart"/>
      <w:r w:rsidRPr="00122BEB">
        <w:rPr>
          <w:rFonts w:ascii="Book Antiqua" w:hAnsi="Book Antiqua"/>
        </w:rPr>
        <w:t>Evrard</w:t>
      </w:r>
      <w:proofErr w:type="spellEnd"/>
      <w:r w:rsidRPr="00122BEB">
        <w:rPr>
          <w:rFonts w:ascii="Book Antiqua" w:hAnsi="Book Antiqua"/>
        </w:rPr>
        <w:t xml:space="preserve"> J, Matron P, </w:t>
      </w:r>
      <w:proofErr w:type="spellStart"/>
      <w:r w:rsidRPr="00122BEB">
        <w:rPr>
          <w:rFonts w:ascii="Book Antiqua" w:hAnsi="Book Antiqua"/>
        </w:rPr>
        <w:t>Courpied</w:t>
      </w:r>
      <w:proofErr w:type="spellEnd"/>
      <w:r w:rsidRPr="00122BEB">
        <w:rPr>
          <w:rFonts w:ascii="Book Antiqua" w:hAnsi="Book Antiqua"/>
        </w:rPr>
        <w:t xml:space="preserve"> JP, </w:t>
      </w:r>
      <w:proofErr w:type="spellStart"/>
      <w:r w:rsidRPr="00122BEB">
        <w:rPr>
          <w:rFonts w:ascii="Book Antiqua" w:hAnsi="Book Antiqua"/>
        </w:rPr>
        <w:t>Kerboull</w:t>
      </w:r>
      <w:proofErr w:type="spellEnd"/>
      <w:r w:rsidRPr="00122BEB">
        <w:rPr>
          <w:rFonts w:ascii="Book Antiqua" w:hAnsi="Book Antiqua"/>
        </w:rPr>
        <w:t xml:space="preserve"> M, </w:t>
      </w:r>
      <w:proofErr w:type="spellStart"/>
      <w:r w:rsidRPr="00122BEB">
        <w:rPr>
          <w:rFonts w:ascii="Book Antiqua" w:hAnsi="Book Antiqua"/>
        </w:rPr>
        <w:t>Tomeno</w:t>
      </w:r>
      <w:proofErr w:type="spellEnd"/>
      <w:r w:rsidRPr="00122BEB">
        <w:rPr>
          <w:rFonts w:ascii="Book Antiqua" w:hAnsi="Book Antiqua"/>
        </w:rPr>
        <w:t xml:space="preserve"> B. [One stage revision of infected total hip replacements with replacement of bone loss by </w:t>
      </w:r>
      <w:r w:rsidRPr="00122BEB">
        <w:rPr>
          <w:rFonts w:ascii="Book Antiqua" w:hAnsi="Book Antiqua"/>
        </w:rPr>
        <w:lastRenderedPageBreak/>
        <w:t xml:space="preserve">allografts. Study of 90 cases of which 46 used bone allografts]. </w:t>
      </w:r>
      <w:proofErr w:type="spellStart"/>
      <w:r w:rsidRPr="00122BEB">
        <w:rPr>
          <w:rFonts w:ascii="Book Antiqua" w:hAnsi="Book Antiqua"/>
          <w:i/>
          <w:iCs/>
        </w:rPr>
        <w:t>Int</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rPr>
        <w:t xml:space="preserve"> 1992; </w:t>
      </w:r>
      <w:r w:rsidRPr="00122BEB">
        <w:rPr>
          <w:rFonts w:ascii="Book Antiqua" w:hAnsi="Book Antiqua"/>
          <w:b/>
          <w:bCs/>
        </w:rPr>
        <w:t>16</w:t>
      </w:r>
      <w:r w:rsidRPr="00122BEB">
        <w:rPr>
          <w:rFonts w:ascii="Book Antiqua" w:hAnsi="Book Antiqua"/>
        </w:rPr>
        <w:t>: 330-338 [PMID: 1473885 DOI: 10.1007/BF00189615]</w:t>
      </w:r>
    </w:p>
    <w:p w14:paraId="3FBA2C5C"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37 </w:t>
      </w:r>
      <w:proofErr w:type="spellStart"/>
      <w:r w:rsidRPr="00122BEB">
        <w:rPr>
          <w:rFonts w:ascii="Book Antiqua" w:hAnsi="Book Antiqua"/>
          <w:b/>
          <w:bCs/>
        </w:rPr>
        <w:t>Svensson</w:t>
      </w:r>
      <w:proofErr w:type="spellEnd"/>
      <w:r w:rsidRPr="00122BEB">
        <w:rPr>
          <w:rFonts w:ascii="Book Antiqua" w:hAnsi="Book Antiqua"/>
          <w:b/>
          <w:bCs/>
        </w:rPr>
        <w:t xml:space="preserve"> K</w:t>
      </w:r>
      <w:r w:rsidRPr="00122BEB">
        <w:rPr>
          <w:rFonts w:ascii="Book Antiqua" w:hAnsi="Book Antiqua"/>
        </w:rPr>
        <w:t xml:space="preserve">, Rolfson O, </w:t>
      </w:r>
      <w:proofErr w:type="spellStart"/>
      <w:r w:rsidRPr="00122BEB">
        <w:rPr>
          <w:rFonts w:ascii="Book Antiqua" w:hAnsi="Book Antiqua"/>
        </w:rPr>
        <w:t>Kärrholm</w:t>
      </w:r>
      <w:proofErr w:type="spellEnd"/>
      <w:r w:rsidRPr="00122BEB">
        <w:rPr>
          <w:rFonts w:ascii="Book Antiqua" w:hAnsi="Book Antiqua"/>
        </w:rPr>
        <w:t xml:space="preserve"> J, </w:t>
      </w:r>
      <w:proofErr w:type="spellStart"/>
      <w:r w:rsidRPr="00122BEB">
        <w:rPr>
          <w:rFonts w:ascii="Book Antiqua" w:hAnsi="Book Antiqua"/>
        </w:rPr>
        <w:t>Mohaddes</w:t>
      </w:r>
      <w:proofErr w:type="spellEnd"/>
      <w:r w:rsidRPr="00122BEB">
        <w:rPr>
          <w:rFonts w:ascii="Book Antiqua" w:hAnsi="Book Antiqua"/>
        </w:rPr>
        <w:t xml:space="preserve"> M. Similar Risk of Re-Revision in Patients after One- or Two-Stage Surgical Revision of Infected Total Hip Arthroplasty: An Analysis of Revisions in the Swedish Hip Arthroplasty Register 1979</w:t>
      </w:r>
      <w:r w:rsidRPr="00122BEB">
        <w:rPr>
          <w:rFonts w:ascii="MS Gothic" w:hAnsi="MS Gothic" w:cs="MS Gothic"/>
        </w:rPr>
        <w:t>⁻</w:t>
      </w:r>
      <w:r w:rsidRPr="00122BEB">
        <w:rPr>
          <w:rFonts w:ascii="Book Antiqua" w:hAnsi="Book Antiqua"/>
        </w:rPr>
        <w:t xml:space="preserve">2015. </w:t>
      </w:r>
      <w:r w:rsidRPr="00122BEB">
        <w:rPr>
          <w:rFonts w:ascii="Book Antiqua" w:hAnsi="Book Antiqua"/>
          <w:i/>
          <w:iCs/>
        </w:rPr>
        <w:t xml:space="preserve">J </w:t>
      </w:r>
      <w:proofErr w:type="spellStart"/>
      <w:r w:rsidRPr="00122BEB">
        <w:rPr>
          <w:rFonts w:ascii="Book Antiqua" w:hAnsi="Book Antiqua"/>
          <w:i/>
          <w:iCs/>
        </w:rPr>
        <w:t>Clin</w:t>
      </w:r>
      <w:proofErr w:type="spellEnd"/>
      <w:r w:rsidRPr="00122BEB">
        <w:rPr>
          <w:rFonts w:ascii="Book Antiqua" w:hAnsi="Book Antiqua"/>
          <w:i/>
          <w:iCs/>
        </w:rPr>
        <w:t xml:space="preserve"> Med</w:t>
      </w:r>
      <w:r w:rsidRPr="00122BEB">
        <w:rPr>
          <w:rFonts w:ascii="Book Antiqua" w:hAnsi="Book Antiqua"/>
        </w:rPr>
        <w:t xml:space="preserve"> 2019; </w:t>
      </w:r>
      <w:r w:rsidRPr="00122BEB">
        <w:rPr>
          <w:rFonts w:ascii="Book Antiqua" w:hAnsi="Book Antiqua"/>
          <w:b/>
          <w:bCs/>
        </w:rPr>
        <w:t>8</w:t>
      </w:r>
      <w:r w:rsidRPr="00122BEB">
        <w:rPr>
          <w:rFonts w:ascii="Book Antiqua" w:hAnsi="Book Antiqua"/>
        </w:rPr>
        <w:t>: [PMID: 30974876 DOI: 10.3390/jcm8040485]</w:t>
      </w:r>
    </w:p>
    <w:p w14:paraId="64449345"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38 </w:t>
      </w:r>
      <w:proofErr w:type="spellStart"/>
      <w:r w:rsidRPr="00122BEB">
        <w:rPr>
          <w:rFonts w:ascii="Book Antiqua" w:hAnsi="Book Antiqua"/>
          <w:b/>
          <w:bCs/>
        </w:rPr>
        <w:t>Nagra</w:t>
      </w:r>
      <w:proofErr w:type="spellEnd"/>
      <w:r w:rsidRPr="00122BEB">
        <w:rPr>
          <w:rFonts w:ascii="Book Antiqua" w:hAnsi="Book Antiqua"/>
          <w:b/>
          <w:bCs/>
        </w:rPr>
        <w:t xml:space="preserve"> NS</w:t>
      </w:r>
      <w:r w:rsidRPr="00122BEB">
        <w:rPr>
          <w:rFonts w:ascii="Book Antiqua" w:hAnsi="Book Antiqua"/>
        </w:rPr>
        <w:t xml:space="preserve">, Hamilton TW, Ganatra S, Murray DW, Pandit H. One-stage versus two-stage exchange arthroplasty for infected total knee arthroplasty: a systematic review. </w:t>
      </w:r>
      <w:r w:rsidRPr="00122BEB">
        <w:rPr>
          <w:rFonts w:ascii="Book Antiqua" w:hAnsi="Book Antiqua"/>
          <w:i/>
          <w:iCs/>
        </w:rPr>
        <w:t xml:space="preserve">Knee </w:t>
      </w:r>
      <w:proofErr w:type="spellStart"/>
      <w:r w:rsidRPr="00122BEB">
        <w:rPr>
          <w:rFonts w:ascii="Book Antiqua" w:hAnsi="Book Antiqua"/>
          <w:i/>
          <w:iCs/>
        </w:rPr>
        <w:t>Surg</w:t>
      </w:r>
      <w:proofErr w:type="spellEnd"/>
      <w:r w:rsidRPr="00122BEB">
        <w:rPr>
          <w:rFonts w:ascii="Book Antiqua" w:hAnsi="Book Antiqua"/>
          <w:i/>
          <w:iCs/>
        </w:rPr>
        <w:t xml:space="preserve"> Sports </w:t>
      </w:r>
      <w:proofErr w:type="spellStart"/>
      <w:r w:rsidRPr="00122BEB">
        <w:rPr>
          <w:rFonts w:ascii="Book Antiqua" w:hAnsi="Book Antiqua"/>
          <w:i/>
          <w:iCs/>
        </w:rPr>
        <w:t>Traumatol</w:t>
      </w:r>
      <w:proofErr w:type="spellEnd"/>
      <w:r w:rsidRPr="00122BEB">
        <w:rPr>
          <w:rFonts w:ascii="Book Antiqua" w:hAnsi="Book Antiqua"/>
          <w:i/>
          <w:iCs/>
        </w:rPr>
        <w:t xml:space="preserve"> </w:t>
      </w:r>
      <w:proofErr w:type="spellStart"/>
      <w:r w:rsidRPr="00122BEB">
        <w:rPr>
          <w:rFonts w:ascii="Book Antiqua" w:hAnsi="Book Antiqua"/>
          <w:i/>
          <w:iCs/>
        </w:rPr>
        <w:t>Arthrosc</w:t>
      </w:r>
      <w:proofErr w:type="spellEnd"/>
      <w:r w:rsidRPr="00122BEB">
        <w:rPr>
          <w:rFonts w:ascii="Book Antiqua" w:hAnsi="Book Antiqua"/>
        </w:rPr>
        <w:t xml:space="preserve"> 2016; </w:t>
      </w:r>
      <w:r w:rsidRPr="00122BEB">
        <w:rPr>
          <w:rFonts w:ascii="Book Antiqua" w:hAnsi="Book Antiqua"/>
          <w:b/>
          <w:bCs/>
        </w:rPr>
        <w:t>24</w:t>
      </w:r>
      <w:r w:rsidRPr="00122BEB">
        <w:rPr>
          <w:rFonts w:ascii="Book Antiqua" w:hAnsi="Book Antiqua"/>
        </w:rPr>
        <w:t>: 3106-3114 [PMID: 26392344 DOI: 10.1007/s00167-015-3780-8]</w:t>
      </w:r>
    </w:p>
    <w:p w14:paraId="35D2B3B4"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39 </w:t>
      </w:r>
      <w:proofErr w:type="spellStart"/>
      <w:r w:rsidRPr="00122BEB">
        <w:rPr>
          <w:rFonts w:ascii="Book Antiqua" w:hAnsi="Book Antiqua"/>
          <w:b/>
          <w:bCs/>
        </w:rPr>
        <w:t>Oussedik</w:t>
      </w:r>
      <w:proofErr w:type="spellEnd"/>
      <w:r w:rsidRPr="00122BEB">
        <w:rPr>
          <w:rFonts w:ascii="Book Antiqua" w:hAnsi="Book Antiqua"/>
          <w:b/>
          <w:bCs/>
        </w:rPr>
        <w:t xml:space="preserve"> SI</w:t>
      </w:r>
      <w:r w:rsidRPr="00122BEB">
        <w:rPr>
          <w:rFonts w:ascii="Book Antiqua" w:hAnsi="Book Antiqua"/>
        </w:rPr>
        <w:t xml:space="preserve">, Dodd MB, Haddad FS. Outcomes of revision total hip replacement for infection after grading according to a standard protocol.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Br</w:t>
      </w:r>
      <w:r w:rsidRPr="00122BEB">
        <w:rPr>
          <w:rFonts w:ascii="Book Antiqua" w:hAnsi="Book Antiqua"/>
        </w:rPr>
        <w:t xml:space="preserve"> 2010; </w:t>
      </w:r>
      <w:r w:rsidRPr="00122BEB">
        <w:rPr>
          <w:rFonts w:ascii="Book Antiqua" w:hAnsi="Book Antiqua"/>
          <w:b/>
          <w:bCs/>
        </w:rPr>
        <w:t>92</w:t>
      </w:r>
      <w:r w:rsidRPr="00122BEB">
        <w:rPr>
          <w:rFonts w:ascii="Book Antiqua" w:hAnsi="Book Antiqua"/>
        </w:rPr>
        <w:t>: 1222-1226 [PMID: 20798438 DOI: 10.1302/0301-620X.92B9.23663]</w:t>
      </w:r>
    </w:p>
    <w:p w14:paraId="6F44E0F8"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40 </w:t>
      </w:r>
      <w:r w:rsidRPr="00122BEB">
        <w:rPr>
          <w:rFonts w:ascii="Book Antiqua" w:hAnsi="Book Antiqua"/>
          <w:b/>
          <w:bCs/>
        </w:rPr>
        <w:t>De Man FH</w:t>
      </w:r>
      <w:r w:rsidRPr="00122BEB">
        <w:rPr>
          <w:rFonts w:ascii="Book Antiqua" w:hAnsi="Book Antiqua"/>
        </w:rPr>
        <w:t xml:space="preserve">, </w:t>
      </w:r>
      <w:proofErr w:type="spellStart"/>
      <w:r w:rsidRPr="00122BEB">
        <w:rPr>
          <w:rFonts w:ascii="Book Antiqua" w:hAnsi="Book Antiqua"/>
        </w:rPr>
        <w:t>Sendi</w:t>
      </w:r>
      <w:proofErr w:type="spellEnd"/>
      <w:r w:rsidRPr="00122BEB">
        <w:rPr>
          <w:rFonts w:ascii="Book Antiqua" w:hAnsi="Book Antiqua"/>
        </w:rPr>
        <w:t xml:space="preserve"> P, </w:t>
      </w:r>
      <w:proofErr w:type="spellStart"/>
      <w:r w:rsidRPr="00122BEB">
        <w:rPr>
          <w:rFonts w:ascii="Book Antiqua" w:hAnsi="Book Antiqua"/>
        </w:rPr>
        <w:t>Zimmerli</w:t>
      </w:r>
      <w:proofErr w:type="spellEnd"/>
      <w:r w:rsidRPr="00122BEB">
        <w:rPr>
          <w:rFonts w:ascii="Book Antiqua" w:hAnsi="Book Antiqua"/>
        </w:rPr>
        <w:t xml:space="preserve"> W, Maurer TB, Ochsner PE, </w:t>
      </w:r>
      <w:proofErr w:type="spellStart"/>
      <w:r w:rsidRPr="00122BEB">
        <w:rPr>
          <w:rFonts w:ascii="Book Antiqua" w:hAnsi="Book Antiqua"/>
        </w:rPr>
        <w:t>Ilchmann</w:t>
      </w:r>
      <w:proofErr w:type="spellEnd"/>
      <w:r w:rsidRPr="00122BEB">
        <w:rPr>
          <w:rFonts w:ascii="Book Antiqua" w:hAnsi="Book Antiqua"/>
        </w:rPr>
        <w:t xml:space="preserve"> T. </w:t>
      </w:r>
      <w:proofErr w:type="spellStart"/>
      <w:r w:rsidRPr="00122BEB">
        <w:rPr>
          <w:rFonts w:ascii="Book Antiqua" w:hAnsi="Book Antiqua"/>
        </w:rPr>
        <w:t>Infectiological</w:t>
      </w:r>
      <w:proofErr w:type="spellEnd"/>
      <w:r w:rsidRPr="00122BEB">
        <w:rPr>
          <w:rFonts w:ascii="Book Antiqua" w:hAnsi="Book Antiqua"/>
        </w:rPr>
        <w:t xml:space="preserve">, functional, and radiographic outcome after revision for prosthetic hip infection according to a strict algorithm. </w:t>
      </w:r>
      <w:r w:rsidRPr="00122BEB">
        <w:rPr>
          <w:rFonts w:ascii="Book Antiqua" w:hAnsi="Book Antiqua"/>
          <w:i/>
          <w:iCs/>
        </w:rPr>
        <w:t xml:space="preserve">Acta </w:t>
      </w:r>
      <w:proofErr w:type="spellStart"/>
      <w:r w:rsidRPr="00122BEB">
        <w:rPr>
          <w:rFonts w:ascii="Book Antiqua" w:hAnsi="Book Antiqua"/>
          <w:i/>
          <w:iCs/>
        </w:rPr>
        <w:t>Orthop</w:t>
      </w:r>
      <w:proofErr w:type="spellEnd"/>
      <w:r w:rsidRPr="00122BEB">
        <w:rPr>
          <w:rFonts w:ascii="Book Antiqua" w:hAnsi="Book Antiqua"/>
        </w:rPr>
        <w:t xml:space="preserve"> 2011; </w:t>
      </w:r>
      <w:r w:rsidRPr="00122BEB">
        <w:rPr>
          <w:rFonts w:ascii="Book Antiqua" w:hAnsi="Book Antiqua"/>
          <w:b/>
          <w:bCs/>
        </w:rPr>
        <w:t>82</w:t>
      </w:r>
      <w:r w:rsidRPr="00122BEB">
        <w:rPr>
          <w:rFonts w:ascii="Book Antiqua" w:hAnsi="Book Antiqua"/>
        </w:rPr>
        <w:t>: 27-34 [PMID: 21189099 DOI: 10.3109/17453674.2010.548025]</w:t>
      </w:r>
    </w:p>
    <w:p w14:paraId="40778F77"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41 </w:t>
      </w:r>
      <w:proofErr w:type="spellStart"/>
      <w:r w:rsidRPr="00122BEB">
        <w:rPr>
          <w:rFonts w:ascii="Book Antiqua" w:hAnsi="Book Antiqua"/>
          <w:b/>
          <w:bCs/>
        </w:rPr>
        <w:t>Klouche</w:t>
      </w:r>
      <w:proofErr w:type="spellEnd"/>
      <w:r w:rsidRPr="00122BEB">
        <w:rPr>
          <w:rFonts w:ascii="Book Antiqua" w:hAnsi="Book Antiqua"/>
          <w:b/>
          <w:bCs/>
        </w:rPr>
        <w:t xml:space="preserve"> S</w:t>
      </w:r>
      <w:r w:rsidRPr="00122BEB">
        <w:rPr>
          <w:rFonts w:ascii="Book Antiqua" w:hAnsi="Book Antiqua"/>
        </w:rPr>
        <w:t xml:space="preserve">, </w:t>
      </w:r>
      <w:proofErr w:type="spellStart"/>
      <w:r w:rsidRPr="00122BEB">
        <w:rPr>
          <w:rFonts w:ascii="Book Antiqua" w:hAnsi="Book Antiqua"/>
        </w:rPr>
        <w:t>Sariali</w:t>
      </w:r>
      <w:proofErr w:type="spellEnd"/>
      <w:r w:rsidRPr="00122BEB">
        <w:rPr>
          <w:rFonts w:ascii="Book Antiqua" w:hAnsi="Book Antiqua"/>
        </w:rPr>
        <w:t xml:space="preserve"> E, </w:t>
      </w:r>
      <w:proofErr w:type="spellStart"/>
      <w:r w:rsidRPr="00122BEB">
        <w:rPr>
          <w:rFonts w:ascii="Book Antiqua" w:hAnsi="Book Antiqua"/>
        </w:rPr>
        <w:t>Mamoudy</w:t>
      </w:r>
      <w:proofErr w:type="spellEnd"/>
      <w:r w:rsidRPr="00122BEB">
        <w:rPr>
          <w:rFonts w:ascii="Book Antiqua" w:hAnsi="Book Antiqua"/>
        </w:rPr>
        <w:t xml:space="preserve"> P. Total hip arthroplasty revision due to infection: a cost analysis approach.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Traumatol</w:t>
      </w:r>
      <w:proofErr w:type="spellEnd"/>
      <w:r w:rsidRPr="00122BEB">
        <w:rPr>
          <w:rFonts w:ascii="Book Antiqua" w:hAnsi="Book Antiqua"/>
          <w:i/>
          <w:iCs/>
        </w:rPr>
        <w:t xml:space="preserve"> </w:t>
      </w:r>
      <w:proofErr w:type="spellStart"/>
      <w:r w:rsidRPr="00122BEB">
        <w:rPr>
          <w:rFonts w:ascii="Book Antiqua" w:hAnsi="Book Antiqua"/>
          <w:i/>
          <w:iCs/>
        </w:rPr>
        <w:t>Surg</w:t>
      </w:r>
      <w:proofErr w:type="spellEnd"/>
      <w:r w:rsidRPr="00122BEB">
        <w:rPr>
          <w:rFonts w:ascii="Book Antiqua" w:hAnsi="Book Antiqua"/>
          <w:i/>
          <w:iCs/>
        </w:rPr>
        <w:t xml:space="preserve"> Res</w:t>
      </w:r>
      <w:r w:rsidRPr="00122BEB">
        <w:rPr>
          <w:rFonts w:ascii="Book Antiqua" w:hAnsi="Book Antiqua"/>
        </w:rPr>
        <w:t xml:space="preserve"> 2010; </w:t>
      </w:r>
      <w:r w:rsidRPr="00122BEB">
        <w:rPr>
          <w:rFonts w:ascii="Book Antiqua" w:hAnsi="Book Antiqua"/>
          <w:b/>
          <w:bCs/>
        </w:rPr>
        <w:t>96</w:t>
      </w:r>
      <w:r w:rsidRPr="00122BEB">
        <w:rPr>
          <w:rFonts w:ascii="Book Antiqua" w:hAnsi="Book Antiqua"/>
        </w:rPr>
        <w:t>: 124-132 [PMID: 20417910 DOI: 10.1016/j.rcot.2010.02.005]</w:t>
      </w:r>
    </w:p>
    <w:p w14:paraId="45C7AE5C"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42 </w:t>
      </w:r>
      <w:r w:rsidRPr="00122BEB">
        <w:rPr>
          <w:rFonts w:ascii="Book Antiqua" w:hAnsi="Book Antiqua"/>
          <w:b/>
          <w:bCs/>
        </w:rPr>
        <w:t>Wilson MG</w:t>
      </w:r>
      <w:r w:rsidRPr="00122BEB">
        <w:rPr>
          <w:rFonts w:ascii="Book Antiqua" w:hAnsi="Book Antiqua"/>
        </w:rPr>
        <w:t xml:space="preserve">, Dorr LD. Reimplantation of infected total hip arthroplasties in the absence of antibiotic cement. </w:t>
      </w:r>
      <w:r w:rsidRPr="00122BEB">
        <w:rPr>
          <w:rFonts w:ascii="Book Antiqua" w:hAnsi="Book Antiqua"/>
          <w:i/>
          <w:iCs/>
        </w:rPr>
        <w:t>J Arthroplasty</w:t>
      </w:r>
      <w:r w:rsidRPr="00122BEB">
        <w:rPr>
          <w:rFonts w:ascii="Book Antiqua" w:hAnsi="Book Antiqua"/>
        </w:rPr>
        <w:t xml:space="preserve"> 1989; </w:t>
      </w:r>
      <w:r w:rsidRPr="00122BEB">
        <w:rPr>
          <w:rFonts w:ascii="Book Antiqua" w:hAnsi="Book Antiqua"/>
          <w:b/>
          <w:bCs/>
        </w:rPr>
        <w:t>4</w:t>
      </w:r>
      <w:r w:rsidRPr="00122BEB">
        <w:rPr>
          <w:rFonts w:ascii="Book Antiqua" w:hAnsi="Book Antiqua"/>
        </w:rPr>
        <w:t>: 263-269 [PMID: 2677247 DOI: 10.1016/S0883-5403(89)80023-3]</w:t>
      </w:r>
    </w:p>
    <w:p w14:paraId="1878C901"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43 </w:t>
      </w:r>
      <w:r w:rsidRPr="00122BEB">
        <w:rPr>
          <w:rFonts w:ascii="Book Antiqua" w:hAnsi="Book Antiqua"/>
          <w:b/>
          <w:bCs/>
        </w:rPr>
        <w:t>Wolf CF</w:t>
      </w:r>
      <w:r w:rsidRPr="00122BEB">
        <w:rPr>
          <w:rFonts w:ascii="Book Antiqua" w:hAnsi="Book Antiqua"/>
        </w:rPr>
        <w:t xml:space="preserve">, Gu NY, Doctor JN, Manner PA, Leopold SS. Comparison of one and two-stage revision of total hip arthroplasty complicated by infection: a Markov expected-utility decision analysis.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Am</w:t>
      </w:r>
      <w:r w:rsidRPr="00122BEB">
        <w:rPr>
          <w:rFonts w:ascii="Book Antiqua" w:hAnsi="Book Antiqua"/>
        </w:rPr>
        <w:t xml:space="preserve"> 2011; </w:t>
      </w:r>
      <w:r w:rsidRPr="00122BEB">
        <w:rPr>
          <w:rFonts w:ascii="Book Antiqua" w:hAnsi="Book Antiqua"/>
          <w:b/>
          <w:bCs/>
        </w:rPr>
        <w:t>93</w:t>
      </w:r>
      <w:r w:rsidRPr="00122BEB">
        <w:rPr>
          <w:rFonts w:ascii="Book Antiqua" w:hAnsi="Book Antiqua"/>
        </w:rPr>
        <w:t>: 631-639 [PMID: 21471416 DOI: 10.2106/JBJS.I.01256]</w:t>
      </w:r>
    </w:p>
    <w:p w14:paraId="6CC3ED13"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lastRenderedPageBreak/>
        <w:t xml:space="preserve">44 </w:t>
      </w:r>
      <w:proofErr w:type="spellStart"/>
      <w:r w:rsidRPr="00122BEB">
        <w:rPr>
          <w:rFonts w:ascii="Book Antiqua" w:hAnsi="Book Antiqua"/>
          <w:b/>
          <w:bCs/>
        </w:rPr>
        <w:t>Fehring</w:t>
      </w:r>
      <w:proofErr w:type="spellEnd"/>
      <w:r w:rsidRPr="00122BEB">
        <w:rPr>
          <w:rFonts w:ascii="Book Antiqua" w:hAnsi="Book Antiqua"/>
          <w:b/>
          <w:bCs/>
        </w:rPr>
        <w:t xml:space="preserve"> KA</w:t>
      </w:r>
      <w:r w:rsidRPr="00122BEB">
        <w:rPr>
          <w:rFonts w:ascii="Book Antiqua" w:hAnsi="Book Antiqua"/>
        </w:rPr>
        <w:t xml:space="preserve">, Curtin BM, Springer BD, </w:t>
      </w:r>
      <w:proofErr w:type="spellStart"/>
      <w:r w:rsidRPr="00122BEB">
        <w:rPr>
          <w:rFonts w:ascii="Book Antiqua" w:hAnsi="Book Antiqua"/>
        </w:rPr>
        <w:t>Fehring</w:t>
      </w:r>
      <w:proofErr w:type="spellEnd"/>
      <w:r w:rsidRPr="00122BEB">
        <w:rPr>
          <w:rFonts w:ascii="Book Antiqua" w:hAnsi="Book Antiqua"/>
        </w:rPr>
        <w:t xml:space="preserve"> TK. One-Stage Periprosthetic Joint Infection Reimbursement-Is It Worth The Effort? </w:t>
      </w:r>
      <w:r w:rsidRPr="00122BEB">
        <w:rPr>
          <w:rFonts w:ascii="Book Antiqua" w:hAnsi="Book Antiqua"/>
          <w:i/>
          <w:iCs/>
        </w:rPr>
        <w:t>J Arthroplasty</w:t>
      </w:r>
      <w:r w:rsidRPr="00122BEB">
        <w:rPr>
          <w:rFonts w:ascii="Book Antiqua" w:hAnsi="Book Antiqua"/>
        </w:rPr>
        <w:t xml:space="preserve"> 2019; </w:t>
      </w:r>
      <w:r w:rsidRPr="00122BEB">
        <w:rPr>
          <w:rFonts w:ascii="Book Antiqua" w:hAnsi="Book Antiqua"/>
          <w:b/>
          <w:bCs/>
        </w:rPr>
        <w:t>34</w:t>
      </w:r>
      <w:r w:rsidRPr="00122BEB">
        <w:rPr>
          <w:rFonts w:ascii="Book Antiqua" w:hAnsi="Book Antiqua"/>
        </w:rPr>
        <w:t>: 2072-2074 [PMID: 31155461 DOI: 10.1016/j.arth.2019.04.029]</w:t>
      </w:r>
    </w:p>
    <w:p w14:paraId="336AD735"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45 </w:t>
      </w:r>
      <w:proofErr w:type="spellStart"/>
      <w:r w:rsidRPr="00122BEB">
        <w:rPr>
          <w:rFonts w:ascii="Book Antiqua" w:hAnsi="Book Antiqua"/>
          <w:b/>
          <w:bCs/>
        </w:rPr>
        <w:t>Kallala</w:t>
      </w:r>
      <w:proofErr w:type="spellEnd"/>
      <w:r w:rsidRPr="00122BEB">
        <w:rPr>
          <w:rFonts w:ascii="Book Antiqua" w:hAnsi="Book Antiqua"/>
          <w:b/>
          <w:bCs/>
        </w:rPr>
        <w:t xml:space="preserve"> R</w:t>
      </w:r>
      <w:r w:rsidRPr="00122BEB">
        <w:rPr>
          <w:rFonts w:ascii="Book Antiqua" w:hAnsi="Book Antiqua"/>
        </w:rPr>
        <w:t xml:space="preserve">, Harris WE, Ibrahim M, </w:t>
      </w:r>
      <w:proofErr w:type="spellStart"/>
      <w:r w:rsidRPr="00122BEB">
        <w:rPr>
          <w:rFonts w:ascii="Book Antiqua" w:hAnsi="Book Antiqua"/>
        </w:rPr>
        <w:t>Dipane</w:t>
      </w:r>
      <w:proofErr w:type="spellEnd"/>
      <w:r w:rsidRPr="00122BEB">
        <w:rPr>
          <w:rFonts w:ascii="Book Antiqua" w:hAnsi="Book Antiqua"/>
        </w:rPr>
        <w:t xml:space="preserve"> M, McPherson E. Use of </w:t>
      </w:r>
      <w:proofErr w:type="spellStart"/>
      <w:r w:rsidRPr="00122BEB">
        <w:rPr>
          <w:rFonts w:ascii="Book Antiqua" w:hAnsi="Book Antiqua"/>
        </w:rPr>
        <w:t>Stimulan</w:t>
      </w:r>
      <w:proofErr w:type="spellEnd"/>
      <w:r w:rsidRPr="00122BEB">
        <w:rPr>
          <w:rFonts w:ascii="Book Antiqua" w:hAnsi="Book Antiqua"/>
        </w:rPr>
        <w:t xml:space="preserve"> absorbable calcium </w:t>
      </w:r>
      <w:proofErr w:type="spellStart"/>
      <w:r w:rsidRPr="00122BEB">
        <w:rPr>
          <w:rFonts w:ascii="Book Antiqua" w:hAnsi="Book Antiqua"/>
        </w:rPr>
        <w:t>sulphate</w:t>
      </w:r>
      <w:proofErr w:type="spellEnd"/>
      <w:r w:rsidRPr="00122BEB">
        <w:rPr>
          <w:rFonts w:ascii="Book Antiqua" w:hAnsi="Book Antiqua"/>
        </w:rPr>
        <w:t xml:space="preserve"> beads in revision lower limb arthroplasty: Safety profile and complication rates. </w:t>
      </w:r>
      <w:r w:rsidRPr="00122BEB">
        <w:rPr>
          <w:rFonts w:ascii="Book Antiqua" w:hAnsi="Book Antiqua"/>
          <w:i/>
          <w:iCs/>
        </w:rPr>
        <w:t>Bone Joint Res</w:t>
      </w:r>
      <w:r w:rsidRPr="00122BEB">
        <w:rPr>
          <w:rFonts w:ascii="Book Antiqua" w:hAnsi="Book Antiqua"/>
        </w:rPr>
        <w:t xml:space="preserve"> 2018; </w:t>
      </w:r>
      <w:r w:rsidRPr="00122BEB">
        <w:rPr>
          <w:rFonts w:ascii="Book Antiqua" w:hAnsi="Book Antiqua"/>
          <w:b/>
          <w:bCs/>
        </w:rPr>
        <w:t>7</w:t>
      </w:r>
      <w:r w:rsidRPr="00122BEB">
        <w:rPr>
          <w:rFonts w:ascii="Book Antiqua" w:hAnsi="Book Antiqua"/>
        </w:rPr>
        <w:t>: 570-579 [PMID: 30464837 DOI: 10.1302/2046-3758.710.BJR-2017-0319.R1]</w:t>
      </w:r>
    </w:p>
    <w:p w14:paraId="24CED5E9"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46 </w:t>
      </w:r>
      <w:proofErr w:type="spellStart"/>
      <w:r w:rsidRPr="00122BEB">
        <w:rPr>
          <w:rFonts w:ascii="Book Antiqua" w:hAnsi="Book Antiqua"/>
          <w:b/>
          <w:bCs/>
        </w:rPr>
        <w:t>Bori</w:t>
      </w:r>
      <w:proofErr w:type="spellEnd"/>
      <w:r w:rsidRPr="00122BEB">
        <w:rPr>
          <w:rFonts w:ascii="Book Antiqua" w:hAnsi="Book Antiqua"/>
          <w:b/>
          <w:bCs/>
        </w:rPr>
        <w:t xml:space="preserve"> G</w:t>
      </w:r>
      <w:r w:rsidRPr="00122BEB">
        <w:rPr>
          <w:rFonts w:ascii="Book Antiqua" w:hAnsi="Book Antiqua"/>
        </w:rPr>
        <w:t>, Muñoz-</w:t>
      </w:r>
      <w:proofErr w:type="spellStart"/>
      <w:r w:rsidRPr="00122BEB">
        <w:rPr>
          <w:rFonts w:ascii="Book Antiqua" w:hAnsi="Book Antiqua"/>
        </w:rPr>
        <w:t>Mahamud</w:t>
      </w:r>
      <w:proofErr w:type="spellEnd"/>
      <w:r w:rsidRPr="00122BEB">
        <w:rPr>
          <w:rFonts w:ascii="Book Antiqua" w:hAnsi="Book Antiqua"/>
        </w:rPr>
        <w:t xml:space="preserve"> E, </w:t>
      </w:r>
      <w:proofErr w:type="spellStart"/>
      <w:r w:rsidRPr="00122BEB">
        <w:rPr>
          <w:rFonts w:ascii="Book Antiqua" w:hAnsi="Book Antiqua"/>
        </w:rPr>
        <w:t>Cuñé</w:t>
      </w:r>
      <w:proofErr w:type="spellEnd"/>
      <w:r w:rsidRPr="00122BEB">
        <w:rPr>
          <w:rFonts w:ascii="Book Antiqua" w:hAnsi="Book Antiqua"/>
        </w:rPr>
        <w:t xml:space="preserve"> J, </w:t>
      </w:r>
      <w:proofErr w:type="spellStart"/>
      <w:r w:rsidRPr="00122BEB">
        <w:rPr>
          <w:rFonts w:ascii="Book Antiqua" w:hAnsi="Book Antiqua"/>
        </w:rPr>
        <w:t>Gallart</w:t>
      </w:r>
      <w:proofErr w:type="spellEnd"/>
      <w:r w:rsidRPr="00122BEB">
        <w:rPr>
          <w:rFonts w:ascii="Book Antiqua" w:hAnsi="Book Antiqua"/>
        </w:rPr>
        <w:t xml:space="preserve"> X, </w:t>
      </w:r>
      <w:proofErr w:type="spellStart"/>
      <w:r w:rsidRPr="00122BEB">
        <w:rPr>
          <w:rFonts w:ascii="Book Antiqua" w:hAnsi="Book Antiqua"/>
        </w:rPr>
        <w:t>Fuster</w:t>
      </w:r>
      <w:proofErr w:type="spellEnd"/>
      <w:r w:rsidRPr="00122BEB">
        <w:rPr>
          <w:rFonts w:ascii="Book Antiqua" w:hAnsi="Book Antiqua"/>
        </w:rPr>
        <w:t xml:space="preserve"> D, Soriano A. One-stage revision arthroplasty using </w:t>
      </w:r>
      <w:proofErr w:type="spellStart"/>
      <w:r w:rsidRPr="00122BEB">
        <w:rPr>
          <w:rFonts w:ascii="Book Antiqua" w:hAnsi="Book Antiqua"/>
        </w:rPr>
        <w:t>cementless</w:t>
      </w:r>
      <w:proofErr w:type="spellEnd"/>
      <w:r w:rsidRPr="00122BEB">
        <w:rPr>
          <w:rFonts w:ascii="Book Antiqua" w:hAnsi="Book Antiqua"/>
        </w:rPr>
        <w:t xml:space="preserve"> stem for infected hip arthroplasties. </w:t>
      </w:r>
      <w:r w:rsidRPr="00122BEB">
        <w:rPr>
          <w:rFonts w:ascii="Book Antiqua" w:hAnsi="Book Antiqua"/>
          <w:i/>
          <w:iCs/>
        </w:rPr>
        <w:t>J Arthroplasty</w:t>
      </w:r>
      <w:r w:rsidRPr="00122BEB">
        <w:rPr>
          <w:rFonts w:ascii="Book Antiqua" w:hAnsi="Book Antiqua"/>
        </w:rPr>
        <w:t xml:space="preserve"> 2014; </w:t>
      </w:r>
      <w:r w:rsidRPr="00122BEB">
        <w:rPr>
          <w:rFonts w:ascii="Book Antiqua" w:hAnsi="Book Antiqua"/>
          <w:b/>
          <w:bCs/>
        </w:rPr>
        <w:t>29</w:t>
      </w:r>
      <w:r w:rsidRPr="00122BEB">
        <w:rPr>
          <w:rFonts w:ascii="Book Antiqua" w:hAnsi="Book Antiqua"/>
        </w:rPr>
        <w:t>: 1076-1081 [PMID: 24332970 DOI: 10.1016/j.arth.2013.11.005]</w:t>
      </w:r>
    </w:p>
    <w:p w14:paraId="2DF11454"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47 </w:t>
      </w:r>
      <w:r w:rsidRPr="00122BEB">
        <w:rPr>
          <w:rFonts w:ascii="Book Antiqua" w:hAnsi="Book Antiqua"/>
          <w:b/>
          <w:bCs/>
        </w:rPr>
        <w:t>Freeman MA</w:t>
      </w:r>
      <w:r w:rsidRPr="00122BEB">
        <w:rPr>
          <w:rFonts w:ascii="Book Antiqua" w:hAnsi="Book Antiqua"/>
        </w:rPr>
        <w:t xml:space="preserve">, </w:t>
      </w:r>
      <w:proofErr w:type="spellStart"/>
      <w:r w:rsidRPr="00122BEB">
        <w:rPr>
          <w:rFonts w:ascii="Book Antiqua" w:hAnsi="Book Antiqua"/>
        </w:rPr>
        <w:t>Sudlow</w:t>
      </w:r>
      <w:proofErr w:type="spellEnd"/>
      <w:r w:rsidRPr="00122BEB">
        <w:rPr>
          <w:rFonts w:ascii="Book Antiqua" w:hAnsi="Book Antiqua"/>
        </w:rPr>
        <w:t xml:space="preserve"> RA, </w:t>
      </w:r>
      <w:proofErr w:type="spellStart"/>
      <w:r w:rsidRPr="00122BEB">
        <w:rPr>
          <w:rFonts w:ascii="Book Antiqua" w:hAnsi="Book Antiqua"/>
        </w:rPr>
        <w:t>Casewell</w:t>
      </w:r>
      <w:proofErr w:type="spellEnd"/>
      <w:r w:rsidRPr="00122BEB">
        <w:rPr>
          <w:rFonts w:ascii="Book Antiqua" w:hAnsi="Book Antiqua"/>
        </w:rPr>
        <w:t xml:space="preserve"> MW, Radcliff SS. The management of infected total knee replacements.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Br</w:t>
      </w:r>
      <w:r w:rsidRPr="00122BEB">
        <w:rPr>
          <w:rFonts w:ascii="Book Antiqua" w:hAnsi="Book Antiqua"/>
        </w:rPr>
        <w:t xml:space="preserve"> 1985; </w:t>
      </w:r>
      <w:r w:rsidRPr="00122BEB">
        <w:rPr>
          <w:rFonts w:ascii="Book Antiqua" w:hAnsi="Book Antiqua"/>
          <w:b/>
          <w:bCs/>
        </w:rPr>
        <w:t>67</w:t>
      </w:r>
      <w:r w:rsidRPr="00122BEB">
        <w:rPr>
          <w:rFonts w:ascii="Book Antiqua" w:hAnsi="Book Antiqua"/>
        </w:rPr>
        <w:t>: 764-768 [PMID: 4055878 DOI: 10.1302/0301-620X.67B5.4055878]</w:t>
      </w:r>
    </w:p>
    <w:p w14:paraId="14A59556"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48 </w:t>
      </w:r>
      <w:proofErr w:type="spellStart"/>
      <w:r w:rsidRPr="00122BEB">
        <w:rPr>
          <w:rFonts w:ascii="Book Antiqua" w:hAnsi="Book Antiqua"/>
          <w:b/>
          <w:bCs/>
        </w:rPr>
        <w:t>Göksan</w:t>
      </w:r>
      <w:proofErr w:type="spellEnd"/>
      <w:r w:rsidRPr="00122BEB">
        <w:rPr>
          <w:rFonts w:ascii="Book Antiqua" w:hAnsi="Book Antiqua"/>
          <w:b/>
          <w:bCs/>
        </w:rPr>
        <w:t xml:space="preserve"> SB</w:t>
      </w:r>
      <w:r w:rsidRPr="00122BEB">
        <w:rPr>
          <w:rFonts w:ascii="Book Antiqua" w:hAnsi="Book Antiqua"/>
        </w:rPr>
        <w:t xml:space="preserve">, Freeman MA. One-stage reimplantation for infected total knee arthroplasty.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Br</w:t>
      </w:r>
      <w:r w:rsidRPr="00122BEB">
        <w:rPr>
          <w:rFonts w:ascii="Book Antiqua" w:hAnsi="Book Antiqua"/>
        </w:rPr>
        <w:t xml:space="preserve"> 1992; </w:t>
      </w:r>
      <w:r w:rsidRPr="00122BEB">
        <w:rPr>
          <w:rFonts w:ascii="Book Antiqua" w:hAnsi="Book Antiqua"/>
          <w:b/>
          <w:bCs/>
        </w:rPr>
        <w:t>74</w:t>
      </w:r>
      <w:r w:rsidRPr="00122BEB">
        <w:rPr>
          <w:rFonts w:ascii="Book Antiqua" w:hAnsi="Book Antiqua"/>
        </w:rPr>
        <w:t>: 78-82 [PMID: 1732271 DOI: 10.1302/0301-620X.74B1.1732271]</w:t>
      </w:r>
    </w:p>
    <w:p w14:paraId="2F5ECE46"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49 </w:t>
      </w:r>
      <w:r w:rsidRPr="00122BEB">
        <w:rPr>
          <w:rFonts w:ascii="Book Antiqua" w:hAnsi="Book Antiqua"/>
          <w:b/>
          <w:bCs/>
        </w:rPr>
        <w:t>Scott IR</w:t>
      </w:r>
      <w:r w:rsidRPr="00122BEB">
        <w:rPr>
          <w:rFonts w:ascii="Book Antiqua" w:hAnsi="Book Antiqua"/>
        </w:rPr>
        <w:t xml:space="preserve">, Stockley I, Getty CJ. Exchange arthroplasty for infected knee replacements. A new two-stage method.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Br</w:t>
      </w:r>
      <w:r w:rsidRPr="00122BEB">
        <w:rPr>
          <w:rFonts w:ascii="Book Antiqua" w:hAnsi="Book Antiqua"/>
        </w:rPr>
        <w:t xml:space="preserve"> 1993; </w:t>
      </w:r>
      <w:r w:rsidRPr="00122BEB">
        <w:rPr>
          <w:rFonts w:ascii="Book Antiqua" w:hAnsi="Book Antiqua"/>
          <w:b/>
          <w:bCs/>
        </w:rPr>
        <w:t>75</w:t>
      </w:r>
      <w:r w:rsidRPr="00122BEB">
        <w:rPr>
          <w:rFonts w:ascii="Book Antiqua" w:hAnsi="Book Antiqua"/>
        </w:rPr>
        <w:t>: 28-31 [PMID: 8421028 DOI: 10.1302/0301-620X.75B1.8421028]</w:t>
      </w:r>
    </w:p>
    <w:p w14:paraId="631C1896" w14:textId="382D30A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50 </w:t>
      </w:r>
      <w:r w:rsidRPr="00122BEB">
        <w:rPr>
          <w:rFonts w:ascii="Book Antiqua" w:hAnsi="Book Antiqua"/>
          <w:b/>
          <w:bCs/>
        </w:rPr>
        <w:t>Silva M</w:t>
      </w:r>
      <w:r w:rsidRPr="00122BEB">
        <w:rPr>
          <w:rFonts w:ascii="Book Antiqua" w:hAnsi="Book Antiqua"/>
        </w:rPr>
        <w:t xml:space="preserve">, </w:t>
      </w:r>
      <w:proofErr w:type="spellStart"/>
      <w:r w:rsidRPr="00122BEB">
        <w:rPr>
          <w:rFonts w:ascii="Book Antiqua" w:hAnsi="Book Antiqua"/>
        </w:rPr>
        <w:t>Tharani</w:t>
      </w:r>
      <w:proofErr w:type="spellEnd"/>
      <w:r w:rsidRPr="00122BEB">
        <w:rPr>
          <w:rFonts w:ascii="Book Antiqua" w:hAnsi="Book Antiqua"/>
        </w:rPr>
        <w:t xml:space="preserve"> R, </w:t>
      </w:r>
      <w:proofErr w:type="spellStart"/>
      <w:r w:rsidRPr="00122BEB">
        <w:rPr>
          <w:rFonts w:ascii="Book Antiqua" w:hAnsi="Book Antiqua"/>
        </w:rPr>
        <w:t>Schmalzried</w:t>
      </w:r>
      <w:proofErr w:type="spellEnd"/>
      <w:r w:rsidRPr="00122BEB">
        <w:rPr>
          <w:rFonts w:ascii="Book Antiqua" w:hAnsi="Book Antiqua"/>
        </w:rPr>
        <w:t xml:space="preserve"> TP. Results of direct exchange or debridement of the infected total knee arthroplasty.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2002: 125-131 [PMID: 12439250 DOI: 10.1097/00003086-200211000-00022]</w:t>
      </w:r>
    </w:p>
    <w:p w14:paraId="47E8256F"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51 </w:t>
      </w:r>
      <w:proofErr w:type="spellStart"/>
      <w:r w:rsidRPr="00122BEB">
        <w:rPr>
          <w:rFonts w:ascii="Book Antiqua" w:hAnsi="Book Antiqua"/>
          <w:b/>
          <w:bCs/>
        </w:rPr>
        <w:t>Buechel</w:t>
      </w:r>
      <w:proofErr w:type="spellEnd"/>
      <w:r w:rsidRPr="00122BEB">
        <w:rPr>
          <w:rFonts w:ascii="Book Antiqua" w:hAnsi="Book Antiqua"/>
          <w:b/>
          <w:bCs/>
        </w:rPr>
        <w:t xml:space="preserve"> FF</w:t>
      </w:r>
      <w:r w:rsidRPr="00122BEB">
        <w:rPr>
          <w:rFonts w:ascii="Book Antiqua" w:hAnsi="Book Antiqua"/>
        </w:rPr>
        <w:t xml:space="preserve">. The infected total knee arthroplasty: just when you thought it was over. </w:t>
      </w:r>
      <w:r w:rsidRPr="00122BEB">
        <w:rPr>
          <w:rFonts w:ascii="Book Antiqua" w:hAnsi="Book Antiqua"/>
          <w:i/>
          <w:iCs/>
        </w:rPr>
        <w:t>J Arthroplasty</w:t>
      </w:r>
      <w:r w:rsidRPr="00122BEB">
        <w:rPr>
          <w:rFonts w:ascii="Book Antiqua" w:hAnsi="Book Antiqua"/>
        </w:rPr>
        <w:t xml:space="preserve"> 2004; </w:t>
      </w:r>
      <w:r w:rsidRPr="00122BEB">
        <w:rPr>
          <w:rFonts w:ascii="Book Antiqua" w:hAnsi="Book Antiqua"/>
          <w:b/>
          <w:bCs/>
        </w:rPr>
        <w:t>19</w:t>
      </w:r>
      <w:r w:rsidRPr="00122BEB">
        <w:rPr>
          <w:rFonts w:ascii="Book Antiqua" w:hAnsi="Book Antiqua"/>
        </w:rPr>
        <w:t>: 51-55 [PMID: 15190550 DOI: 10.1016/j.arth.2004.03.001]</w:t>
      </w:r>
    </w:p>
    <w:p w14:paraId="2FF0DF3A"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52 </w:t>
      </w:r>
      <w:r w:rsidRPr="00122BEB">
        <w:rPr>
          <w:rFonts w:ascii="Book Antiqua" w:hAnsi="Book Antiqua"/>
          <w:b/>
          <w:bCs/>
        </w:rPr>
        <w:t>Whiteside LA</w:t>
      </w:r>
      <w:r w:rsidRPr="00122BEB">
        <w:rPr>
          <w:rFonts w:ascii="Book Antiqua" w:hAnsi="Book Antiqua"/>
        </w:rPr>
        <w:t xml:space="preserve">, Peppers M, </w:t>
      </w:r>
      <w:proofErr w:type="spellStart"/>
      <w:r w:rsidRPr="00122BEB">
        <w:rPr>
          <w:rFonts w:ascii="Book Antiqua" w:hAnsi="Book Antiqua"/>
        </w:rPr>
        <w:t>Nayfeh</w:t>
      </w:r>
      <w:proofErr w:type="spellEnd"/>
      <w:r w:rsidRPr="00122BEB">
        <w:rPr>
          <w:rFonts w:ascii="Book Antiqua" w:hAnsi="Book Antiqua"/>
        </w:rPr>
        <w:t xml:space="preserve"> TA, Roy ME. Methicillin-resistant Staphylococcus aureus in TKA treated with revision and direct intra-articular antibiotic infusion.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2011; </w:t>
      </w:r>
      <w:r w:rsidRPr="00122BEB">
        <w:rPr>
          <w:rFonts w:ascii="Book Antiqua" w:hAnsi="Book Antiqua"/>
          <w:b/>
          <w:bCs/>
        </w:rPr>
        <w:t>469</w:t>
      </w:r>
      <w:r w:rsidRPr="00122BEB">
        <w:rPr>
          <w:rFonts w:ascii="Book Antiqua" w:hAnsi="Book Antiqua"/>
        </w:rPr>
        <w:t>: 26-33 [PMID: 20390472 DOI: 10.1007/s11999-010-1313-9]</w:t>
      </w:r>
    </w:p>
    <w:p w14:paraId="46B08DFC"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lastRenderedPageBreak/>
        <w:t xml:space="preserve">53 </w:t>
      </w:r>
      <w:r w:rsidRPr="00122BEB">
        <w:rPr>
          <w:rFonts w:ascii="Book Antiqua" w:hAnsi="Book Antiqua"/>
          <w:b/>
          <w:bCs/>
        </w:rPr>
        <w:t>Parkinson RW</w:t>
      </w:r>
      <w:r w:rsidRPr="00122BEB">
        <w:rPr>
          <w:rFonts w:ascii="Book Antiqua" w:hAnsi="Book Antiqua"/>
        </w:rPr>
        <w:t xml:space="preserve">, Kay PR, Rawal A. A case for one-stage revision in infected total knee arthroplasty? </w:t>
      </w:r>
      <w:r w:rsidRPr="00122BEB">
        <w:rPr>
          <w:rFonts w:ascii="Book Antiqua" w:hAnsi="Book Antiqua"/>
          <w:i/>
          <w:iCs/>
        </w:rPr>
        <w:t>Knee</w:t>
      </w:r>
      <w:r w:rsidRPr="00122BEB">
        <w:rPr>
          <w:rFonts w:ascii="Book Antiqua" w:hAnsi="Book Antiqua"/>
        </w:rPr>
        <w:t xml:space="preserve"> 2011; </w:t>
      </w:r>
      <w:r w:rsidRPr="00122BEB">
        <w:rPr>
          <w:rFonts w:ascii="Book Antiqua" w:hAnsi="Book Antiqua"/>
          <w:b/>
          <w:bCs/>
        </w:rPr>
        <w:t>18</w:t>
      </w:r>
      <w:r w:rsidRPr="00122BEB">
        <w:rPr>
          <w:rFonts w:ascii="Book Antiqua" w:hAnsi="Book Antiqua"/>
        </w:rPr>
        <w:t>: 1-4 [PMID: 20719522 DOI: 10.1016/j.knee.2010.04.008]</w:t>
      </w:r>
    </w:p>
    <w:p w14:paraId="7E43D52F"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54 </w:t>
      </w:r>
      <w:r w:rsidRPr="00122BEB">
        <w:rPr>
          <w:rFonts w:ascii="Book Antiqua" w:hAnsi="Book Antiqua"/>
          <w:b/>
          <w:bCs/>
        </w:rPr>
        <w:t>Singer J</w:t>
      </w:r>
      <w:r w:rsidRPr="00122BEB">
        <w:rPr>
          <w:rFonts w:ascii="Book Antiqua" w:hAnsi="Book Antiqua"/>
        </w:rPr>
        <w:t xml:space="preserve">, Merz A, </w:t>
      </w:r>
      <w:proofErr w:type="spellStart"/>
      <w:r w:rsidRPr="00122BEB">
        <w:rPr>
          <w:rFonts w:ascii="Book Antiqua" w:hAnsi="Book Antiqua"/>
        </w:rPr>
        <w:t>Frommelt</w:t>
      </w:r>
      <w:proofErr w:type="spellEnd"/>
      <w:r w:rsidRPr="00122BEB">
        <w:rPr>
          <w:rFonts w:ascii="Book Antiqua" w:hAnsi="Book Antiqua"/>
        </w:rPr>
        <w:t xml:space="preserve"> L, Fink B. High rate of infection control with one-stage revision of septic knee prostheses excluding MRSA and MRSE.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2012; </w:t>
      </w:r>
      <w:r w:rsidRPr="00122BEB">
        <w:rPr>
          <w:rFonts w:ascii="Book Antiqua" w:hAnsi="Book Antiqua"/>
          <w:b/>
          <w:bCs/>
        </w:rPr>
        <w:t>470</w:t>
      </w:r>
      <w:r w:rsidRPr="00122BEB">
        <w:rPr>
          <w:rFonts w:ascii="Book Antiqua" w:hAnsi="Book Antiqua"/>
        </w:rPr>
        <w:t>: 1461-1471 [PMID: 22081299 DOI: 10.1007/s11999-011-2174-6]</w:t>
      </w:r>
    </w:p>
    <w:p w14:paraId="0B5667B6"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55 </w:t>
      </w:r>
      <w:proofErr w:type="spellStart"/>
      <w:r w:rsidRPr="00122BEB">
        <w:rPr>
          <w:rFonts w:ascii="Book Antiqua" w:hAnsi="Book Antiqua"/>
          <w:b/>
          <w:bCs/>
        </w:rPr>
        <w:t>Klatte</w:t>
      </w:r>
      <w:proofErr w:type="spellEnd"/>
      <w:r w:rsidRPr="00122BEB">
        <w:rPr>
          <w:rFonts w:ascii="Book Antiqua" w:hAnsi="Book Antiqua"/>
          <w:b/>
          <w:bCs/>
        </w:rPr>
        <w:t xml:space="preserve"> TO</w:t>
      </w:r>
      <w:r w:rsidRPr="00122BEB">
        <w:rPr>
          <w:rFonts w:ascii="Book Antiqua" w:hAnsi="Book Antiqua"/>
        </w:rPr>
        <w:t xml:space="preserve">, </w:t>
      </w:r>
      <w:proofErr w:type="spellStart"/>
      <w:r w:rsidRPr="00122BEB">
        <w:rPr>
          <w:rFonts w:ascii="Book Antiqua" w:hAnsi="Book Antiqua"/>
        </w:rPr>
        <w:t>Kendoff</w:t>
      </w:r>
      <w:proofErr w:type="spellEnd"/>
      <w:r w:rsidRPr="00122BEB">
        <w:rPr>
          <w:rFonts w:ascii="Book Antiqua" w:hAnsi="Book Antiqua"/>
        </w:rPr>
        <w:t xml:space="preserve"> D, Kamath AF, </w:t>
      </w:r>
      <w:proofErr w:type="spellStart"/>
      <w:r w:rsidRPr="00122BEB">
        <w:rPr>
          <w:rFonts w:ascii="Book Antiqua" w:hAnsi="Book Antiqua"/>
        </w:rPr>
        <w:t>Jonen</w:t>
      </w:r>
      <w:proofErr w:type="spellEnd"/>
      <w:r w:rsidRPr="00122BEB">
        <w:rPr>
          <w:rFonts w:ascii="Book Antiqua" w:hAnsi="Book Antiqua"/>
        </w:rPr>
        <w:t xml:space="preserve"> V, </w:t>
      </w:r>
      <w:proofErr w:type="spellStart"/>
      <w:r w:rsidRPr="00122BEB">
        <w:rPr>
          <w:rFonts w:ascii="Book Antiqua" w:hAnsi="Book Antiqua"/>
        </w:rPr>
        <w:t>Rueger</w:t>
      </w:r>
      <w:proofErr w:type="spellEnd"/>
      <w:r w:rsidRPr="00122BEB">
        <w:rPr>
          <w:rFonts w:ascii="Book Antiqua" w:hAnsi="Book Antiqua"/>
        </w:rPr>
        <w:t xml:space="preserve"> </w:t>
      </w:r>
      <w:proofErr w:type="spellStart"/>
      <w:r w:rsidRPr="00122BEB">
        <w:rPr>
          <w:rFonts w:ascii="Book Antiqua" w:hAnsi="Book Antiqua"/>
        </w:rPr>
        <w:t>JM, From</w:t>
      </w:r>
      <w:proofErr w:type="spellEnd"/>
      <w:r w:rsidRPr="00122BEB">
        <w:rPr>
          <w:rFonts w:ascii="Book Antiqua" w:hAnsi="Book Antiqua"/>
        </w:rPr>
        <w:t xml:space="preserve">melt L, </w:t>
      </w:r>
      <w:proofErr w:type="spellStart"/>
      <w:r w:rsidRPr="00122BEB">
        <w:rPr>
          <w:rFonts w:ascii="Book Antiqua" w:hAnsi="Book Antiqua"/>
        </w:rPr>
        <w:t>Gebauer</w:t>
      </w:r>
      <w:proofErr w:type="spellEnd"/>
      <w:r w:rsidRPr="00122BEB">
        <w:rPr>
          <w:rFonts w:ascii="Book Antiqua" w:hAnsi="Book Antiqua"/>
        </w:rPr>
        <w:t xml:space="preserve"> M, </w:t>
      </w:r>
      <w:proofErr w:type="spellStart"/>
      <w:r w:rsidRPr="00122BEB">
        <w:rPr>
          <w:rFonts w:ascii="Book Antiqua" w:hAnsi="Book Antiqua"/>
        </w:rPr>
        <w:t>Gehrke</w:t>
      </w:r>
      <w:proofErr w:type="spellEnd"/>
      <w:r w:rsidRPr="00122BEB">
        <w:rPr>
          <w:rFonts w:ascii="Book Antiqua" w:hAnsi="Book Antiqua"/>
        </w:rPr>
        <w:t xml:space="preserve"> T. Single-stage revision for fungal peri-prosthetic joint infection: a single-</w:t>
      </w:r>
      <w:proofErr w:type="spellStart"/>
      <w:r w:rsidRPr="00122BEB">
        <w:rPr>
          <w:rFonts w:ascii="Book Antiqua" w:hAnsi="Book Antiqua"/>
        </w:rPr>
        <w:t>centre</w:t>
      </w:r>
      <w:proofErr w:type="spellEnd"/>
      <w:r w:rsidRPr="00122BEB">
        <w:rPr>
          <w:rFonts w:ascii="Book Antiqua" w:hAnsi="Book Antiqua"/>
        </w:rPr>
        <w:t xml:space="preserve"> experience. </w:t>
      </w:r>
      <w:r w:rsidRPr="00122BEB">
        <w:rPr>
          <w:rFonts w:ascii="Book Antiqua" w:hAnsi="Book Antiqua"/>
          <w:i/>
          <w:iCs/>
        </w:rPr>
        <w:t>Bone Joint J</w:t>
      </w:r>
      <w:r w:rsidRPr="00122BEB">
        <w:rPr>
          <w:rFonts w:ascii="Book Antiqua" w:hAnsi="Book Antiqua"/>
        </w:rPr>
        <w:t xml:space="preserve"> 2014; </w:t>
      </w:r>
      <w:r w:rsidRPr="00122BEB">
        <w:rPr>
          <w:rFonts w:ascii="Book Antiqua" w:hAnsi="Book Antiqua"/>
          <w:b/>
          <w:bCs/>
        </w:rPr>
        <w:t>96-B</w:t>
      </w:r>
      <w:r w:rsidRPr="00122BEB">
        <w:rPr>
          <w:rFonts w:ascii="Book Antiqua" w:hAnsi="Book Antiqua"/>
        </w:rPr>
        <w:t>: 492-496 [PMID: 24692616 DOI: 10.1302/0301-620X.96B4.32179]</w:t>
      </w:r>
    </w:p>
    <w:p w14:paraId="0CD55982"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56 </w:t>
      </w:r>
      <w:proofErr w:type="spellStart"/>
      <w:r w:rsidRPr="00122BEB">
        <w:rPr>
          <w:rFonts w:ascii="Book Antiqua" w:hAnsi="Book Antiqua"/>
          <w:b/>
          <w:bCs/>
        </w:rPr>
        <w:t>Labruyère</w:t>
      </w:r>
      <w:proofErr w:type="spellEnd"/>
      <w:r w:rsidRPr="00122BEB">
        <w:rPr>
          <w:rFonts w:ascii="Book Antiqua" w:hAnsi="Book Antiqua"/>
          <w:b/>
          <w:bCs/>
        </w:rPr>
        <w:t xml:space="preserve"> C</w:t>
      </w:r>
      <w:r w:rsidRPr="00122BEB">
        <w:rPr>
          <w:rFonts w:ascii="Book Antiqua" w:hAnsi="Book Antiqua"/>
        </w:rPr>
        <w:t xml:space="preserve">, Zeller V, </w:t>
      </w:r>
      <w:proofErr w:type="spellStart"/>
      <w:r w:rsidRPr="00122BEB">
        <w:rPr>
          <w:rFonts w:ascii="Book Antiqua" w:hAnsi="Book Antiqua"/>
        </w:rPr>
        <w:t>Lhotellier</w:t>
      </w:r>
      <w:proofErr w:type="spellEnd"/>
      <w:r w:rsidRPr="00122BEB">
        <w:rPr>
          <w:rFonts w:ascii="Book Antiqua" w:hAnsi="Book Antiqua"/>
        </w:rPr>
        <w:t xml:space="preserve"> L, </w:t>
      </w:r>
      <w:proofErr w:type="spellStart"/>
      <w:r w:rsidRPr="00122BEB">
        <w:rPr>
          <w:rFonts w:ascii="Book Antiqua" w:hAnsi="Book Antiqua"/>
        </w:rPr>
        <w:t>Desplaces</w:t>
      </w:r>
      <w:proofErr w:type="spellEnd"/>
      <w:r w:rsidRPr="00122BEB">
        <w:rPr>
          <w:rFonts w:ascii="Book Antiqua" w:hAnsi="Book Antiqua"/>
        </w:rPr>
        <w:t xml:space="preserve"> N, Léonard P, </w:t>
      </w:r>
      <w:proofErr w:type="spellStart"/>
      <w:r w:rsidRPr="00122BEB">
        <w:rPr>
          <w:rFonts w:ascii="Book Antiqua" w:hAnsi="Book Antiqua"/>
        </w:rPr>
        <w:t>Mamoudy</w:t>
      </w:r>
      <w:proofErr w:type="spellEnd"/>
      <w:r w:rsidRPr="00122BEB">
        <w:rPr>
          <w:rFonts w:ascii="Book Antiqua" w:hAnsi="Book Antiqua"/>
        </w:rPr>
        <w:t xml:space="preserve"> P, </w:t>
      </w:r>
      <w:proofErr w:type="spellStart"/>
      <w:r w:rsidRPr="00122BEB">
        <w:rPr>
          <w:rFonts w:ascii="Book Antiqua" w:hAnsi="Book Antiqua"/>
        </w:rPr>
        <w:t>Marmor</w:t>
      </w:r>
      <w:proofErr w:type="spellEnd"/>
      <w:r w:rsidRPr="00122BEB">
        <w:rPr>
          <w:rFonts w:ascii="Book Antiqua" w:hAnsi="Book Antiqua"/>
        </w:rPr>
        <w:t xml:space="preserve"> S. Chronic infection of </w:t>
      </w:r>
      <w:proofErr w:type="spellStart"/>
      <w:r w:rsidRPr="00122BEB">
        <w:rPr>
          <w:rFonts w:ascii="Book Antiqua" w:hAnsi="Book Antiqua"/>
        </w:rPr>
        <w:t>unicompartmental</w:t>
      </w:r>
      <w:proofErr w:type="spellEnd"/>
      <w:r w:rsidRPr="00122BEB">
        <w:rPr>
          <w:rFonts w:ascii="Book Antiqua" w:hAnsi="Book Antiqua"/>
        </w:rPr>
        <w:t xml:space="preserve"> knee arthroplasty: one-stage conversion to total knee arthroplasty.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Traumatol</w:t>
      </w:r>
      <w:proofErr w:type="spellEnd"/>
      <w:r w:rsidRPr="00122BEB">
        <w:rPr>
          <w:rFonts w:ascii="Book Antiqua" w:hAnsi="Book Antiqua"/>
          <w:i/>
          <w:iCs/>
        </w:rPr>
        <w:t xml:space="preserve"> </w:t>
      </w:r>
      <w:proofErr w:type="spellStart"/>
      <w:r w:rsidRPr="00122BEB">
        <w:rPr>
          <w:rFonts w:ascii="Book Antiqua" w:hAnsi="Book Antiqua"/>
          <w:i/>
          <w:iCs/>
        </w:rPr>
        <w:t>Surg</w:t>
      </w:r>
      <w:proofErr w:type="spellEnd"/>
      <w:r w:rsidRPr="00122BEB">
        <w:rPr>
          <w:rFonts w:ascii="Book Antiqua" w:hAnsi="Book Antiqua"/>
          <w:i/>
          <w:iCs/>
        </w:rPr>
        <w:t xml:space="preserve"> Res</w:t>
      </w:r>
      <w:r w:rsidRPr="00122BEB">
        <w:rPr>
          <w:rFonts w:ascii="Book Antiqua" w:hAnsi="Book Antiqua"/>
        </w:rPr>
        <w:t xml:space="preserve"> 2015; </w:t>
      </w:r>
      <w:r w:rsidRPr="00122BEB">
        <w:rPr>
          <w:rFonts w:ascii="Book Antiqua" w:hAnsi="Book Antiqua"/>
          <w:b/>
          <w:bCs/>
        </w:rPr>
        <w:t>101</w:t>
      </w:r>
      <w:r w:rsidRPr="00122BEB">
        <w:rPr>
          <w:rFonts w:ascii="Book Antiqua" w:hAnsi="Book Antiqua"/>
        </w:rPr>
        <w:t>: 553-557 [PMID: 26164543 DOI: 10.1016/j.otsr.2015.04.006]</w:t>
      </w:r>
    </w:p>
    <w:p w14:paraId="6FD78007" w14:textId="0DC116D3"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57 </w:t>
      </w:r>
      <w:r w:rsidRPr="00122BEB">
        <w:rPr>
          <w:rFonts w:ascii="Book Antiqua" w:hAnsi="Book Antiqua"/>
          <w:b/>
          <w:bCs/>
        </w:rPr>
        <w:t>Holland G</w:t>
      </w:r>
      <w:r w:rsidRPr="00122BEB">
        <w:rPr>
          <w:rFonts w:ascii="Book Antiqua" w:hAnsi="Book Antiqua"/>
        </w:rPr>
        <w:t xml:space="preserve">, Brown G, Goudie S, </w:t>
      </w:r>
      <w:proofErr w:type="spellStart"/>
      <w:r w:rsidRPr="00122BEB">
        <w:rPr>
          <w:rFonts w:ascii="Book Antiqua" w:hAnsi="Book Antiqua"/>
        </w:rPr>
        <w:t>Brenkel</w:t>
      </w:r>
      <w:proofErr w:type="spellEnd"/>
      <w:r w:rsidRPr="00122BEB">
        <w:rPr>
          <w:rFonts w:ascii="Book Antiqua" w:hAnsi="Book Antiqua"/>
        </w:rPr>
        <w:t xml:space="preserve"> I, Walmsley PJ. Results of Using a "2-in-1" Single-Stage Revision Total Knee Arthroplasty for Infection with Associated Bone Loss: Prospective 2-Year Follow-Up. </w:t>
      </w:r>
      <w:r w:rsidRPr="00122BEB">
        <w:rPr>
          <w:rFonts w:ascii="Book Antiqua" w:hAnsi="Book Antiqua"/>
          <w:i/>
          <w:iCs/>
        </w:rPr>
        <w:t xml:space="preserve">J Knee </w:t>
      </w:r>
      <w:proofErr w:type="spellStart"/>
      <w:r w:rsidRPr="00122BEB">
        <w:rPr>
          <w:rFonts w:ascii="Book Antiqua" w:hAnsi="Book Antiqua"/>
          <w:i/>
          <w:iCs/>
        </w:rPr>
        <w:t>Surg</w:t>
      </w:r>
      <w:proofErr w:type="spellEnd"/>
      <w:r w:rsidRPr="00122BEB">
        <w:rPr>
          <w:rFonts w:ascii="Book Antiqua" w:hAnsi="Book Antiqua"/>
        </w:rPr>
        <w:t xml:space="preserve"> 2019 [PMID: 31569257 DOI: 10.1055/s-0039-1697963]</w:t>
      </w:r>
    </w:p>
    <w:p w14:paraId="39578866"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58 </w:t>
      </w:r>
      <w:r w:rsidRPr="00122BEB">
        <w:rPr>
          <w:rFonts w:ascii="Book Antiqua" w:hAnsi="Book Antiqua"/>
          <w:b/>
          <w:bCs/>
        </w:rPr>
        <w:t>Siddiqi A</w:t>
      </w:r>
      <w:r w:rsidRPr="00122BEB">
        <w:rPr>
          <w:rFonts w:ascii="Book Antiqua" w:hAnsi="Book Antiqua"/>
        </w:rPr>
        <w:t xml:space="preserve">, </w:t>
      </w:r>
      <w:proofErr w:type="spellStart"/>
      <w:r w:rsidRPr="00122BEB">
        <w:rPr>
          <w:rFonts w:ascii="Book Antiqua" w:hAnsi="Book Antiqua"/>
        </w:rPr>
        <w:t>Nace</w:t>
      </w:r>
      <w:proofErr w:type="spellEnd"/>
      <w:r w:rsidRPr="00122BEB">
        <w:rPr>
          <w:rFonts w:ascii="Book Antiqua" w:hAnsi="Book Antiqua"/>
        </w:rPr>
        <w:t xml:space="preserve"> J, George NE, Buxbaum EJ, Ong AC, Orozco FR, Ponzio DY, Post ZD. Primary Total Knee Arthroplasty Implants as Functional Prosthetic Spacers for Definitive Management of Periprosthetic Joint Infection: A Multicenter Study. </w:t>
      </w:r>
      <w:r w:rsidRPr="00122BEB">
        <w:rPr>
          <w:rFonts w:ascii="Book Antiqua" w:hAnsi="Book Antiqua"/>
          <w:i/>
          <w:iCs/>
        </w:rPr>
        <w:t>J Arthroplasty</w:t>
      </w:r>
      <w:r w:rsidRPr="00122BEB">
        <w:rPr>
          <w:rFonts w:ascii="Book Antiqua" w:hAnsi="Book Antiqua"/>
        </w:rPr>
        <w:t xml:space="preserve"> 2019; </w:t>
      </w:r>
      <w:r w:rsidRPr="00122BEB">
        <w:rPr>
          <w:rFonts w:ascii="Book Antiqua" w:hAnsi="Book Antiqua"/>
          <w:b/>
          <w:bCs/>
        </w:rPr>
        <w:t>34</w:t>
      </w:r>
      <w:r w:rsidRPr="00122BEB">
        <w:rPr>
          <w:rFonts w:ascii="Book Antiqua" w:hAnsi="Book Antiqua"/>
        </w:rPr>
        <w:t>: 3040-3047 [PMID: 31378510 DOI: 10.1016/j.arth.2019.07.007]</w:t>
      </w:r>
    </w:p>
    <w:p w14:paraId="6E1894A2"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59 </w:t>
      </w:r>
      <w:r w:rsidRPr="00122BEB">
        <w:rPr>
          <w:rFonts w:ascii="Book Antiqua" w:hAnsi="Book Antiqua"/>
          <w:b/>
          <w:bCs/>
        </w:rPr>
        <w:t>Abdelaziz H</w:t>
      </w:r>
      <w:r w:rsidRPr="00122BEB">
        <w:rPr>
          <w:rFonts w:ascii="Book Antiqua" w:hAnsi="Book Antiqua"/>
        </w:rPr>
        <w:t xml:space="preserve">, </w:t>
      </w:r>
      <w:proofErr w:type="spellStart"/>
      <w:r w:rsidRPr="00122BEB">
        <w:rPr>
          <w:rFonts w:ascii="Book Antiqua" w:hAnsi="Book Antiqua"/>
        </w:rPr>
        <w:t>Biewald</w:t>
      </w:r>
      <w:proofErr w:type="spellEnd"/>
      <w:r w:rsidRPr="00122BEB">
        <w:rPr>
          <w:rFonts w:ascii="Book Antiqua" w:hAnsi="Book Antiqua"/>
        </w:rPr>
        <w:t xml:space="preserve"> P, </w:t>
      </w:r>
      <w:proofErr w:type="spellStart"/>
      <w:r w:rsidRPr="00122BEB">
        <w:rPr>
          <w:rFonts w:ascii="Book Antiqua" w:hAnsi="Book Antiqua"/>
        </w:rPr>
        <w:t>Anastasiadis</w:t>
      </w:r>
      <w:proofErr w:type="spellEnd"/>
      <w:r w:rsidRPr="00122BEB">
        <w:rPr>
          <w:rFonts w:ascii="Book Antiqua" w:hAnsi="Book Antiqua"/>
        </w:rPr>
        <w:t xml:space="preserve"> Z, </w:t>
      </w:r>
      <w:proofErr w:type="spellStart"/>
      <w:r w:rsidRPr="00122BEB">
        <w:rPr>
          <w:rFonts w:ascii="Book Antiqua" w:hAnsi="Book Antiqua"/>
        </w:rPr>
        <w:t>Haasper</w:t>
      </w:r>
      <w:proofErr w:type="spellEnd"/>
      <w:r w:rsidRPr="00122BEB">
        <w:rPr>
          <w:rFonts w:ascii="Book Antiqua" w:hAnsi="Book Antiqua"/>
        </w:rPr>
        <w:t xml:space="preserve"> C, </w:t>
      </w:r>
      <w:proofErr w:type="spellStart"/>
      <w:r w:rsidRPr="00122BEB">
        <w:rPr>
          <w:rFonts w:ascii="Book Antiqua" w:hAnsi="Book Antiqua"/>
        </w:rPr>
        <w:t>Gehrke T, Hawi</w:t>
      </w:r>
      <w:proofErr w:type="spellEnd"/>
      <w:r w:rsidRPr="00122BEB">
        <w:rPr>
          <w:rFonts w:ascii="Book Antiqua" w:hAnsi="Book Antiqua"/>
        </w:rPr>
        <w:t xml:space="preserve"> N, </w:t>
      </w:r>
      <w:proofErr w:type="spellStart"/>
      <w:r w:rsidRPr="00122BEB">
        <w:rPr>
          <w:rFonts w:ascii="Book Antiqua" w:hAnsi="Book Antiqua"/>
        </w:rPr>
        <w:t>Citak</w:t>
      </w:r>
      <w:proofErr w:type="spellEnd"/>
      <w:r w:rsidRPr="00122BEB">
        <w:rPr>
          <w:rFonts w:ascii="Book Antiqua" w:hAnsi="Book Antiqua"/>
        </w:rPr>
        <w:t xml:space="preserve"> M. Midterm Results After Tantalum Cones in 1-Stage Knee Exchange for Periprosthetic Joint Infection: A Single-Center Study. </w:t>
      </w:r>
      <w:r w:rsidRPr="00122BEB">
        <w:rPr>
          <w:rFonts w:ascii="Book Antiqua" w:hAnsi="Book Antiqua"/>
          <w:i/>
          <w:iCs/>
        </w:rPr>
        <w:t>J Arthroplasty</w:t>
      </w:r>
      <w:r w:rsidRPr="00122BEB">
        <w:rPr>
          <w:rFonts w:ascii="Book Antiqua" w:hAnsi="Book Antiqua"/>
        </w:rPr>
        <w:t xml:space="preserve"> 2020; </w:t>
      </w:r>
      <w:r w:rsidRPr="00122BEB">
        <w:rPr>
          <w:rFonts w:ascii="Book Antiqua" w:hAnsi="Book Antiqua"/>
          <w:b/>
          <w:bCs/>
        </w:rPr>
        <w:t>35</w:t>
      </w:r>
      <w:r w:rsidRPr="00122BEB">
        <w:rPr>
          <w:rFonts w:ascii="Book Antiqua" w:hAnsi="Book Antiqua"/>
        </w:rPr>
        <w:t>: 1084-1089 [PMID: 31813812 DOI: 10.1016/j.arth.2019.11.016]</w:t>
      </w:r>
    </w:p>
    <w:p w14:paraId="400AF40D"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60 </w:t>
      </w:r>
      <w:r w:rsidRPr="00122BEB">
        <w:rPr>
          <w:rFonts w:ascii="Book Antiqua" w:hAnsi="Book Antiqua"/>
          <w:b/>
          <w:bCs/>
        </w:rPr>
        <w:t>Ji B</w:t>
      </w:r>
      <w:r w:rsidRPr="00122BEB">
        <w:rPr>
          <w:rFonts w:ascii="Book Antiqua" w:hAnsi="Book Antiqua"/>
        </w:rPr>
        <w:t xml:space="preserve">, Li G, Zhang X, Wang Y, Mu W, Cao L. Effective treatment of single-stage revision using intra-articular antibiotic infusion for culture-negative prosthetic </w:t>
      </w:r>
      <w:r w:rsidRPr="00122BEB">
        <w:rPr>
          <w:rFonts w:ascii="Book Antiqua" w:hAnsi="Book Antiqua"/>
        </w:rPr>
        <w:lastRenderedPageBreak/>
        <w:t xml:space="preserve">joint infection. </w:t>
      </w:r>
      <w:r w:rsidRPr="00122BEB">
        <w:rPr>
          <w:rFonts w:ascii="Book Antiqua" w:hAnsi="Book Antiqua"/>
          <w:i/>
          <w:iCs/>
        </w:rPr>
        <w:t>Bone Joint J</w:t>
      </w:r>
      <w:r w:rsidRPr="00122BEB">
        <w:rPr>
          <w:rFonts w:ascii="Book Antiqua" w:hAnsi="Book Antiqua"/>
        </w:rPr>
        <w:t xml:space="preserve"> 2020; </w:t>
      </w:r>
      <w:r w:rsidRPr="00122BEB">
        <w:rPr>
          <w:rFonts w:ascii="Book Antiqua" w:hAnsi="Book Antiqua"/>
          <w:b/>
          <w:bCs/>
        </w:rPr>
        <w:t>102-B</w:t>
      </w:r>
      <w:r w:rsidRPr="00122BEB">
        <w:rPr>
          <w:rFonts w:ascii="Book Antiqua" w:hAnsi="Book Antiqua"/>
        </w:rPr>
        <w:t>: 336-344 [PMID: 32114816 DOI: 10.1302/0301-620X.102B3.BJJ-2019-0820.R1]</w:t>
      </w:r>
    </w:p>
    <w:p w14:paraId="7F417175"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61 </w:t>
      </w:r>
      <w:r w:rsidRPr="00122BEB">
        <w:rPr>
          <w:rFonts w:ascii="Book Antiqua" w:hAnsi="Book Antiqua"/>
          <w:b/>
          <w:bCs/>
        </w:rPr>
        <w:t>Carlsson AS</w:t>
      </w:r>
      <w:r w:rsidRPr="00122BEB">
        <w:rPr>
          <w:rFonts w:ascii="Book Antiqua" w:hAnsi="Book Antiqua"/>
        </w:rPr>
        <w:t xml:space="preserve">, </w:t>
      </w:r>
      <w:proofErr w:type="spellStart"/>
      <w:r w:rsidRPr="00122BEB">
        <w:rPr>
          <w:rFonts w:ascii="Book Antiqua" w:hAnsi="Book Antiqua"/>
        </w:rPr>
        <w:t>Josefsson</w:t>
      </w:r>
      <w:proofErr w:type="spellEnd"/>
      <w:r w:rsidRPr="00122BEB">
        <w:rPr>
          <w:rFonts w:ascii="Book Antiqua" w:hAnsi="Book Antiqua"/>
        </w:rPr>
        <w:t xml:space="preserve"> G, Lindberg L. Revision with gentamicin-impregnated cement for deep infections in total hip arthroplasties.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Am</w:t>
      </w:r>
      <w:r w:rsidRPr="00122BEB">
        <w:rPr>
          <w:rFonts w:ascii="Book Antiqua" w:hAnsi="Book Antiqua"/>
        </w:rPr>
        <w:t xml:space="preserve"> 1978; </w:t>
      </w:r>
      <w:r w:rsidRPr="00122BEB">
        <w:rPr>
          <w:rFonts w:ascii="Book Antiqua" w:hAnsi="Book Antiqua"/>
          <w:b/>
          <w:bCs/>
        </w:rPr>
        <w:t>60</w:t>
      </w:r>
      <w:r w:rsidRPr="00122BEB">
        <w:rPr>
          <w:rFonts w:ascii="Book Antiqua" w:hAnsi="Book Antiqua"/>
        </w:rPr>
        <w:t>: 1059-1064 [PMID: 721853 DOI: 10.2106/00004623-197860080-00007]</w:t>
      </w:r>
    </w:p>
    <w:p w14:paraId="0CAA9470" w14:textId="0C0B3908"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62 </w:t>
      </w:r>
      <w:r w:rsidRPr="00122BEB">
        <w:rPr>
          <w:rFonts w:ascii="Book Antiqua" w:hAnsi="Book Antiqua"/>
          <w:b/>
          <w:bCs/>
        </w:rPr>
        <w:t>Hughes PW</w:t>
      </w:r>
      <w:r w:rsidRPr="00122BEB">
        <w:rPr>
          <w:rFonts w:ascii="Book Antiqua" w:hAnsi="Book Antiqua"/>
        </w:rPr>
        <w:t xml:space="preserve">, </w:t>
      </w:r>
      <w:proofErr w:type="spellStart"/>
      <w:r w:rsidRPr="00122BEB">
        <w:rPr>
          <w:rFonts w:ascii="Book Antiqua" w:hAnsi="Book Antiqua"/>
        </w:rPr>
        <w:t>Salvati</w:t>
      </w:r>
      <w:proofErr w:type="spellEnd"/>
      <w:r w:rsidRPr="00122BEB">
        <w:rPr>
          <w:rFonts w:ascii="Book Antiqua" w:hAnsi="Book Antiqua"/>
        </w:rPr>
        <w:t xml:space="preserve"> EA, Wilson PD Jr, Blumenfeld EL. Treatment of subacute sepsis of the hip by antibiotics and joint replacement. Criteria for diagnosis with evaluation of twenty-six cases.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1979: 143-157 [PMID: 477096 DOI: 10.1097/00003086-197906000-00017]</w:t>
      </w:r>
    </w:p>
    <w:p w14:paraId="070D34C7" w14:textId="648CDAF3"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63 </w:t>
      </w:r>
      <w:r w:rsidRPr="00122BEB">
        <w:rPr>
          <w:rFonts w:ascii="Book Antiqua" w:hAnsi="Book Antiqua"/>
          <w:b/>
          <w:bCs/>
        </w:rPr>
        <w:t>Miley GB</w:t>
      </w:r>
      <w:r w:rsidRPr="00122BEB">
        <w:rPr>
          <w:rFonts w:ascii="Book Antiqua" w:hAnsi="Book Antiqua"/>
        </w:rPr>
        <w:t xml:space="preserve">, </w:t>
      </w:r>
      <w:proofErr w:type="spellStart"/>
      <w:r w:rsidRPr="00122BEB">
        <w:rPr>
          <w:rFonts w:ascii="Book Antiqua" w:hAnsi="Book Antiqua"/>
        </w:rPr>
        <w:t>Scheller</w:t>
      </w:r>
      <w:proofErr w:type="spellEnd"/>
      <w:r w:rsidRPr="00122BEB">
        <w:rPr>
          <w:rFonts w:ascii="Book Antiqua" w:hAnsi="Book Antiqua"/>
        </w:rPr>
        <w:t xml:space="preserve"> AD Jr, Turner RH. Medical and surgical treatment of the Septic hip with one-stage revision arthroplasty.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1982: 76-82 [PMID: 7127967 DOI: 10.1097/00003086-198210000-00010]</w:t>
      </w:r>
    </w:p>
    <w:p w14:paraId="20AE7097" w14:textId="65F3EA0A"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64 </w:t>
      </w:r>
      <w:r w:rsidRPr="00122BEB">
        <w:rPr>
          <w:rFonts w:ascii="Book Antiqua" w:hAnsi="Book Antiqua"/>
          <w:b/>
          <w:bCs/>
        </w:rPr>
        <w:t>Weber FA</w:t>
      </w:r>
      <w:r w:rsidRPr="00122BEB">
        <w:rPr>
          <w:rFonts w:ascii="Book Antiqua" w:hAnsi="Book Antiqua"/>
        </w:rPr>
        <w:t xml:space="preserve">, </w:t>
      </w:r>
      <w:proofErr w:type="spellStart"/>
      <w:r w:rsidRPr="00122BEB">
        <w:rPr>
          <w:rFonts w:ascii="Book Antiqua" w:hAnsi="Book Antiqua"/>
        </w:rPr>
        <w:t>Lautenbach</w:t>
      </w:r>
      <w:proofErr w:type="spellEnd"/>
      <w:r w:rsidRPr="00122BEB">
        <w:rPr>
          <w:rFonts w:ascii="Book Antiqua" w:hAnsi="Book Antiqua"/>
        </w:rPr>
        <w:t xml:space="preserve"> EE. Revision of infected total hip arthroplasty.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1986: 108-115 [PMID: 3769249 DOI: 10.1097/00003086-198610000-00015]</w:t>
      </w:r>
    </w:p>
    <w:p w14:paraId="5F221078" w14:textId="279DC7A6"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65 </w:t>
      </w:r>
      <w:proofErr w:type="spellStart"/>
      <w:r w:rsidRPr="00122BEB">
        <w:rPr>
          <w:rFonts w:ascii="Book Antiqua" w:hAnsi="Book Antiqua"/>
          <w:b/>
          <w:bCs/>
        </w:rPr>
        <w:t>Sanzén</w:t>
      </w:r>
      <w:proofErr w:type="spellEnd"/>
      <w:r w:rsidRPr="00122BEB">
        <w:rPr>
          <w:rFonts w:ascii="Book Antiqua" w:hAnsi="Book Antiqua"/>
          <w:b/>
          <w:bCs/>
        </w:rPr>
        <w:t xml:space="preserve"> L</w:t>
      </w:r>
      <w:r w:rsidRPr="00122BEB">
        <w:rPr>
          <w:rFonts w:ascii="Book Antiqua" w:hAnsi="Book Antiqua"/>
        </w:rPr>
        <w:t xml:space="preserve">, Carlsson AS, </w:t>
      </w:r>
      <w:proofErr w:type="spellStart"/>
      <w:r w:rsidRPr="00122BEB">
        <w:rPr>
          <w:rFonts w:ascii="Book Antiqua" w:hAnsi="Book Antiqua"/>
        </w:rPr>
        <w:t>Josefsson</w:t>
      </w:r>
      <w:proofErr w:type="spellEnd"/>
      <w:r w:rsidRPr="00122BEB">
        <w:rPr>
          <w:rFonts w:ascii="Book Antiqua" w:hAnsi="Book Antiqua"/>
        </w:rPr>
        <w:t xml:space="preserve"> G, Lindberg LT. Revision operations on infected total hip arthroplasties. Two- to nine-year follow-up study.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1988: 165-172 [PMID: 3349672 DOI: 10.1097/00003086-198804000-00022]</w:t>
      </w:r>
    </w:p>
    <w:p w14:paraId="38DEAD9A"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66 </w:t>
      </w:r>
      <w:r w:rsidRPr="00122BEB">
        <w:rPr>
          <w:rFonts w:ascii="Book Antiqua" w:hAnsi="Book Antiqua"/>
          <w:b/>
          <w:bCs/>
        </w:rPr>
        <w:t>Hope PG</w:t>
      </w:r>
      <w:r w:rsidRPr="00122BEB">
        <w:rPr>
          <w:rFonts w:ascii="Book Antiqua" w:hAnsi="Book Antiqua"/>
        </w:rPr>
        <w:t xml:space="preserve">, </w:t>
      </w:r>
      <w:proofErr w:type="spellStart"/>
      <w:r w:rsidRPr="00122BEB">
        <w:rPr>
          <w:rFonts w:ascii="Book Antiqua" w:hAnsi="Book Antiqua"/>
        </w:rPr>
        <w:t>Kristinsson</w:t>
      </w:r>
      <w:proofErr w:type="spellEnd"/>
      <w:r w:rsidRPr="00122BEB">
        <w:rPr>
          <w:rFonts w:ascii="Book Antiqua" w:hAnsi="Book Antiqua"/>
        </w:rPr>
        <w:t xml:space="preserve"> KG, Norman P, Elson RA. Deep infection of cemented total hip arthroplasties caused by coagulase-negative staphylococci.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Br</w:t>
      </w:r>
      <w:r w:rsidRPr="00122BEB">
        <w:rPr>
          <w:rFonts w:ascii="Book Antiqua" w:hAnsi="Book Antiqua"/>
        </w:rPr>
        <w:t xml:space="preserve"> 1989; </w:t>
      </w:r>
      <w:r w:rsidRPr="00122BEB">
        <w:rPr>
          <w:rFonts w:ascii="Book Antiqua" w:hAnsi="Book Antiqua"/>
          <w:b/>
          <w:bCs/>
        </w:rPr>
        <w:t>71</w:t>
      </w:r>
      <w:r w:rsidRPr="00122BEB">
        <w:rPr>
          <w:rFonts w:ascii="Book Antiqua" w:hAnsi="Book Antiqua"/>
        </w:rPr>
        <w:t>: 851-855 [PMID: 2584258 DOI: 10.1302/0301-620X.71B5.2584258]</w:t>
      </w:r>
    </w:p>
    <w:p w14:paraId="51B6B6E6"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67 </w:t>
      </w:r>
      <w:r w:rsidRPr="00122BEB">
        <w:rPr>
          <w:rFonts w:ascii="Book Antiqua" w:hAnsi="Book Antiqua"/>
          <w:b/>
          <w:bCs/>
        </w:rPr>
        <w:t>Raut VV</w:t>
      </w:r>
      <w:r w:rsidRPr="00122BEB">
        <w:rPr>
          <w:rFonts w:ascii="Book Antiqua" w:hAnsi="Book Antiqua"/>
        </w:rPr>
        <w:t xml:space="preserve">, </w:t>
      </w:r>
      <w:proofErr w:type="spellStart"/>
      <w:r w:rsidRPr="00122BEB">
        <w:rPr>
          <w:rFonts w:ascii="Book Antiqua" w:hAnsi="Book Antiqua"/>
        </w:rPr>
        <w:t>Siney</w:t>
      </w:r>
      <w:proofErr w:type="spellEnd"/>
      <w:r w:rsidRPr="00122BEB">
        <w:rPr>
          <w:rFonts w:ascii="Book Antiqua" w:hAnsi="Book Antiqua"/>
        </w:rPr>
        <w:t xml:space="preserve"> PD, </w:t>
      </w:r>
      <w:proofErr w:type="spellStart"/>
      <w:r w:rsidRPr="00122BEB">
        <w:rPr>
          <w:rFonts w:ascii="Book Antiqua" w:hAnsi="Book Antiqua"/>
        </w:rPr>
        <w:t>Wroblewski</w:t>
      </w:r>
      <w:proofErr w:type="spellEnd"/>
      <w:r w:rsidRPr="00122BEB">
        <w:rPr>
          <w:rFonts w:ascii="Book Antiqua" w:hAnsi="Book Antiqua"/>
        </w:rPr>
        <w:t xml:space="preserve"> BM. One-stage revision of infected total hip replacements with discharging sinuses.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Br</w:t>
      </w:r>
      <w:r w:rsidRPr="00122BEB">
        <w:rPr>
          <w:rFonts w:ascii="Book Antiqua" w:hAnsi="Book Antiqua"/>
        </w:rPr>
        <w:t xml:space="preserve"> 1994; </w:t>
      </w:r>
      <w:r w:rsidRPr="00122BEB">
        <w:rPr>
          <w:rFonts w:ascii="Book Antiqua" w:hAnsi="Book Antiqua"/>
          <w:b/>
          <w:bCs/>
        </w:rPr>
        <w:t>76</w:t>
      </w:r>
      <w:r w:rsidRPr="00122BEB">
        <w:rPr>
          <w:rFonts w:ascii="Book Antiqua" w:hAnsi="Book Antiqua"/>
        </w:rPr>
        <w:t>: 721-724 [PMID: 8083258 DOI: 10.1302/0301-620X.76B5.8083258]</w:t>
      </w:r>
    </w:p>
    <w:p w14:paraId="69937A1B"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68 </w:t>
      </w:r>
      <w:proofErr w:type="spellStart"/>
      <w:r w:rsidRPr="00122BEB">
        <w:rPr>
          <w:rFonts w:ascii="Book Antiqua" w:hAnsi="Book Antiqua"/>
          <w:b/>
          <w:bCs/>
        </w:rPr>
        <w:t>Mulcahy</w:t>
      </w:r>
      <w:proofErr w:type="spellEnd"/>
      <w:r w:rsidRPr="00122BEB">
        <w:rPr>
          <w:rFonts w:ascii="Book Antiqua" w:hAnsi="Book Antiqua"/>
          <w:b/>
          <w:bCs/>
        </w:rPr>
        <w:t xml:space="preserve"> DM</w:t>
      </w:r>
      <w:r w:rsidRPr="00122BEB">
        <w:rPr>
          <w:rFonts w:ascii="Book Antiqua" w:hAnsi="Book Antiqua"/>
        </w:rPr>
        <w:t xml:space="preserve">, O'Byrne JM, Fenelon GE. One stage surgical management of deep infection of total hip arthroplasty. </w:t>
      </w:r>
      <w:proofErr w:type="spellStart"/>
      <w:r w:rsidRPr="00122BEB">
        <w:rPr>
          <w:rFonts w:ascii="Book Antiqua" w:hAnsi="Book Antiqua"/>
          <w:i/>
          <w:iCs/>
        </w:rPr>
        <w:t>Ir</w:t>
      </w:r>
      <w:proofErr w:type="spellEnd"/>
      <w:r w:rsidRPr="00122BEB">
        <w:rPr>
          <w:rFonts w:ascii="Book Antiqua" w:hAnsi="Book Antiqua"/>
          <w:i/>
          <w:iCs/>
        </w:rPr>
        <w:t xml:space="preserve"> J Med Sci</w:t>
      </w:r>
      <w:r w:rsidRPr="00122BEB">
        <w:rPr>
          <w:rFonts w:ascii="Book Antiqua" w:hAnsi="Book Antiqua"/>
        </w:rPr>
        <w:t xml:space="preserve"> 1996; </w:t>
      </w:r>
      <w:r w:rsidRPr="00122BEB">
        <w:rPr>
          <w:rFonts w:ascii="Book Antiqua" w:hAnsi="Book Antiqua"/>
          <w:b/>
          <w:bCs/>
        </w:rPr>
        <w:t>165</w:t>
      </w:r>
      <w:r w:rsidRPr="00122BEB">
        <w:rPr>
          <w:rFonts w:ascii="Book Antiqua" w:hAnsi="Book Antiqua"/>
        </w:rPr>
        <w:t>: 17-19 [PMID: 8867490 DOI: 10.1007/BF02942793]</w:t>
      </w:r>
    </w:p>
    <w:p w14:paraId="59C054DE"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69 </w:t>
      </w:r>
      <w:proofErr w:type="spellStart"/>
      <w:r w:rsidRPr="00122BEB">
        <w:rPr>
          <w:rFonts w:ascii="Book Antiqua" w:hAnsi="Book Antiqua"/>
          <w:b/>
          <w:bCs/>
        </w:rPr>
        <w:t>Ure</w:t>
      </w:r>
      <w:proofErr w:type="spellEnd"/>
      <w:r w:rsidRPr="00122BEB">
        <w:rPr>
          <w:rFonts w:ascii="Book Antiqua" w:hAnsi="Book Antiqua"/>
          <w:b/>
          <w:bCs/>
        </w:rPr>
        <w:t xml:space="preserve"> KJ</w:t>
      </w:r>
      <w:r w:rsidRPr="00122BEB">
        <w:rPr>
          <w:rFonts w:ascii="Book Antiqua" w:hAnsi="Book Antiqua"/>
        </w:rPr>
        <w:t xml:space="preserve">, </w:t>
      </w:r>
      <w:proofErr w:type="spellStart"/>
      <w:r w:rsidRPr="00122BEB">
        <w:rPr>
          <w:rFonts w:ascii="Book Antiqua" w:hAnsi="Book Antiqua"/>
        </w:rPr>
        <w:t>Amstutz</w:t>
      </w:r>
      <w:proofErr w:type="spellEnd"/>
      <w:r w:rsidRPr="00122BEB">
        <w:rPr>
          <w:rFonts w:ascii="Book Antiqua" w:hAnsi="Book Antiqua"/>
        </w:rPr>
        <w:t xml:space="preserve"> HC, Nasser S, </w:t>
      </w:r>
      <w:proofErr w:type="spellStart"/>
      <w:r w:rsidRPr="00122BEB">
        <w:rPr>
          <w:rFonts w:ascii="Book Antiqua" w:hAnsi="Book Antiqua"/>
        </w:rPr>
        <w:t>Schmalzried</w:t>
      </w:r>
      <w:proofErr w:type="spellEnd"/>
      <w:r w:rsidRPr="00122BEB">
        <w:rPr>
          <w:rFonts w:ascii="Book Antiqua" w:hAnsi="Book Antiqua"/>
        </w:rPr>
        <w:t xml:space="preserve"> TP. Direct-exchange arthroplasty for the treatment of infection after total hip replacement. An average ten-year </w:t>
      </w:r>
      <w:r w:rsidRPr="00122BEB">
        <w:rPr>
          <w:rFonts w:ascii="Book Antiqua" w:hAnsi="Book Antiqua"/>
        </w:rPr>
        <w:lastRenderedPageBreak/>
        <w:t xml:space="preserve">follow-up.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Am</w:t>
      </w:r>
      <w:r w:rsidRPr="00122BEB">
        <w:rPr>
          <w:rFonts w:ascii="Book Antiqua" w:hAnsi="Book Antiqua"/>
        </w:rPr>
        <w:t xml:space="preserve"> 1998; </w:t>
      </w:r>
      <w:r w:rsidRPr="00122BEB">
        <w:rPr>
          <w:rFonts w:ascii="Book Antiqua" w:hAnsi="Book Antiqua"/>
          <w:b/>
          <w:bCs/>
        </w:rPr>
        <w:t>80</w:t>
      </w:r>
      <w:r w:rsidRPr="00122BEB">
        <w:rPr>
          <w:rFonts w:ascii="Book Antiqua" w:hAnsi="Book Antiqua"/>
        </w:rPr>
        <w:t>: 961-968 [PMID: 9698000 DOI: 10.2106/00004623-199807000-00004]</w:t>
      </w:r>
    </w:p>
    <w:p w14:paraId="4284BA8A"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70 </w:t>
      </w:r>
      <w:proofErr w:type="spellStart"/>
      <w:r w:rsidRPr="00122BEB">
        <w:rPr>
          <w:rFonts w:ascii="Book Antiqua" w:hAnsi="Book Antiqua"/>
          <w:b/>
          <w:bCs/>
        </w:rPr>
        <w:t>Rudelli</w:t>
      </w:r>
      <w:proofErr w:type="spellEnd"/>
      <w:r w:rsidRPr="00122BEB">
        <w:rPr>
          <w:rFonts w:ascii="Book Antiqua" w:hAnsi="Book Antiqua"/>
          <w:b/>
          <w:bCs/>
        </w:rPr>
        <w:t xml:space="preserve"> S</w:t>
      </w:r>
      <w:r w:rsidRPr="00122BEB">
        <w:rPr>
          <w:rFonts w:ascii="Book Antiqua" w:hAnsi="Book Antiqua"/>
        </w:rPr>
        <w:t xml:space="preserve">, </w:t>
      </w:r>
      <w:proofErr w:type="spellStart"/>
      <w:r w:rsidRPr="00122BEB">
        <w:rPr>
          <w:rFonts w:ascii="Book Antiqua" w:hAnsi="Book Antiqua"/>
        </w:rPr>
        <w:t>Uip</w:t>
      </w:r>
      <w:proofErr w:type="spellEnd"/>
      <w:r w:rsidRPr="00122BEB">
        <w:rPr>
          <w:rFonts w:ascii="Book Antiqua" w:hAnsi="Book Antiqua"/>
        </w:rPr>
        <w:t xml:space="preserve"> D, Honda E, Lima AL. One-stage revision of infected total hip arthroplasty with bone graft. </w:t>
      </w:r>
      <w:r w:rsidRPr="00122BEB">
        <w:rPr>
          <w:rFonts w:ascii="Book Antiqua" w:hAnsi="Book Antiqua"/>
          <w:i/>
          <w:iCs/>
        </w:rPr>
        <w:t>J Arthroplasty</w:t>
      </w:r>
      <w:r w:rsidRPr="00122BEB">
        <w:rPr>
          <w:rFonts w:ascii="Book Antiqua" w:hAnsi="Book Antiqua"/>
        </w:rPr>
        <w:t xml:space="preserve"> 2008; </w:t>
      </w:r>
      <w:r w:rsidRPr="00122BEB">
        <w:rPr>
          <w:rFonts w:ascii="Book Antiqua" w:hAnsi="Book Antiqua"/>
          <w:b/>
          <w:bCs/>
        </w:rPr>
        <w:t>23</w:t>
      </w:r>
      <w:r w:rsidRPr="00122BEB">
        <w:rPr>
          <w:rFonts w:ascii="Book Antiqua" w:hAnsi="Book Antiqua"/>
        </w:rPr>
        <w:t>: 1165-1177 [PMID: 18534510 DOI: 10.1016/j.arth.2007.08.010]</w:t>
      </w:r>
    </w:p>
    <w:p w14:paraId="78F51D91"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71 </w:t>
      </w:r>
      <w:r w:rsidRPr="00122BEB">
        <w:rPr>
          <w:rFonts w:ascii="Book Antiqua" w:hAnsi="Book Antiqua"/>
          <w:b/>
          <w:bCs/>
        </w:rPr>
        <w:t>Winkler H</w:t>
      </w:r>
      <w:r w:rsidRPr="00122BEB">
        <w:rPr>
          <w:rFonts w:ascii="Book Antiqua" w:hAnsi="Book Antiqua"/>
        </w:rPr>
        <w:t xml:space="preserve">, </w:t>
      </w:r>
      <w:proofErr w:type="spellStart"/>
      <w:r w:rsidRPr="00122BEB">
        <w:rPr>
          <w:rFonts w:ascii="Book Antiqua" w:hAnsi="Book Antiqua"/>
        </w:rPr>
        <w:t>Stoiber</w:t>
      </w:r>
      <w:proofErr w:type="spellEnd"/>
      <w:r w:rsidRPr="00122BEB">
        <w:rPr>
          <w:rFonts w:ascii="Book Antiqua" w:hAnsi="Book Antiqua"/>
        </w:rPr>
        <w:t xml:space="preserve"> A, </w:t>
      </w:r>
      <w:proofErr w:type="spellStart"/>
      <w:r w:rsidRPr="00122BEB">
        <w:rPr>
          <w:rFonts w:ascii="Book Antiqua" w:hAnsi="Book Antiqua"/>
        </w:rPr>
        <w:t>Kaudela</w:t>
      </w:r>
      <w:proofErr w:type="spellEnd"/>
      <w:r w:rsidRPr="00122BEB">
        <w:rPr>
          <w:rFonts w:ascii="Book Antiqua" w:hAnsi="Book Antiqua"/>
        </w:rPr>
        <w:t xml:space="preserve"> K, Winter F, </w:t>
      </w:r>
      <w:proofErr w:type="spellStart"/>
      <w:r w:rsidRPr="00122BEB">
        <w:rPr>
          <w:rFonts w:ascii="Book Antiqua" w:hAnsi="Book Antiqua"/>
        </w:rPr>
        <w:t>Menschik</w:t>
      </w:r>
      <w:proofErr w:type="spellEnd"/>
      <w:r w:rsidRPr="00122BEB">
        <w:rPr>
          <w:rFonts w:ascii="Book Antiqua" w:hAnsi="Book Antiqua"/>
        </w:rPr>
        <w:t xml:space="preserve"> F. One stage uncemented revision of infected total hip replacement using cancellous allograft bone impregnated with antibiotics.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Br</w:t>
      </w:r>
      <w:r w:rsidRPr="00122BEB">
        <w:rPr>
          <w:rFonts w:ascii="Book Antiqua" w:hAnsi="Book Antiqua"/>
        </w:rPr>
        <w:t xml:space="preserve"> 2008; </w:t>
      </w:r>
      <w:r w:rsidRPr="00122BEB">
        <w:rPr>
          <w:rFonts w:ascii="Book Antiqua" w:hAnsi="Book Antiqua"/>
          <w:b/>
          <w:bCs/>
        </w:rPr>
        <w:t>90</w:t>
      </w:r>
      <w:r w:rsidRPr="00122BEB">
        <w:rPr>
          <w:rFonts w:ascii="Book Antiqua" w:hAnsi="Book Antiqua"/>
        </w:rPr>
        <w:t>: 1580-1584 [PMID: 19043128 DOI: 10.1302/0301-620X.90B12.20742]</w:t>
      </w:r>
    </w:p>
    <w:p w14:paraId="6E7C30EB"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72 </w:t>
      </w:r>
      <w:proofErr w:type="spellStart"/>
      <w:r w:rsidRPr="00122BEB">
        <w:rPr>
          <w:rFonts w:ascii="Book Antiqua" w:hAnsi="Book Antiqua"/>
          <w:b/>
          <w:bCs/>
        </w:rPr>
        <w:t>Yoo</w:t>
      </w:r>
      <w:proofErr w:type="spellEnd"/>
      <w:r w:rsidRPr="00122BEB">
        <w:rPr>
          <w:rFonts w:ascii="Book Antiqua" w:hAnsi="Book Antiqua"/>
          <w:b/>
          <w:bCs/>
        </w:rPr>
        <w:t xml:space="preserve"> JJ</w:t>
      </w:r>
      <w:r w:rsidRPr="00122BEB">
        <w:rPr>
          <w:rFonts w:ascii="Book Antiqua" w:hAnsi="Book Antiqua"/>
        </w:rPr>
        <w:t xml:space="preserve">, Kwon YS, Koo KH, Yoon KS, Kim YM, Kim HJ. One-stage </w:t>
      </w:r>
      <w:proofErr w:type="spellStart"/>
      <w:r w:rsidRPr="00122BEB">
        <w:rPr>
          <w:rFonts w:ascii="Book Antiqua" w:hAnsi="Book Antiqua"/>
        </w:rPr>
        <w:t>cementless</w:t>
      </w:r>
      <w:proofErr w:type="spellEnd"/>
      <w:r w:rsidRPr="00122BEB">
        <w:rPr>
          <w:rFonts w:ascii="Book Antiqua" w:hAnsi="Book Antiqua"/>
        </w:rPr>
        <w:t xml:space="preserve"> revision arthroplasty for infected hip replacements. </w:t>
      </w:r>
      <w:proofErr w:type="spellStart"/>
      <w:r w:rsidRPr="00122BEB">
        <w:rPr>
          <w:rFonts w:ascii="Book Antiqua" w:hAnsi="Book Antiqua"/>
          <w:i/>
          <w:iCs/>
        </w:rPr>
        <w:t>Int</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rPr>
        <w:t xml:space="preserve"> 2009; </w:t>
      </w:r>
      <w:r w:rsidRPr="00122BEB">
        <w:rPr>
          <w:rFonts w:ascii="Book Antiqua" w:hAnsi="Book Antiqua"/>
          <w:b/>
          <w:bCs/>
        </w:rPr>
        <w:t>33</w:t>
      </w:r>
      <w:r w:rsidRPr="00122BEB">
        <w:rPr>
          <w:rFonts w:ascii="Book Antiqua" w:hAnsi="Book Antiqua"/>
        </w:rPr>
        <w:t>: 1195-1201 [PMID: 18704412 DOI: 10.1007/s00264-008-0640-x]</w:t>
      </w:r>
    </w:p>
    <w:p w14:paraId="2D6DA148"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73 </w:t>
      </w:r>
      <w:r w:rsidRPr="00122BEB">
        <w:rPr>
          <w:rFonts w:ascii="Book Antiqua" w:hAnsi="Book Antiqua"/>
          <w:b/>
          <w:bCs/>
        </w:rPr>
        <w:t>Choi HR</w:t>
      </w:r>
      <w:r w:rsidRPr="00122BEB">
        <w:rPr>
          <w:rFonts w:ascii="Book Antiqua" w:hAnsi="Book Antiqua"/>
        </w:rPr>
        <w:t xml:space="preserve">, Kwon YM, Freiberg AA, </w:t>
      </w:r>
      <w:proofErr w:type="spellStart"/>
      <w:r w:rsidRPr="00122BEB">
        <w:rPr>
          <w:rFonts w:ascii="Book Antiqua" w:hAnsi="Book Antiqua"/>
        </w:rPr>
        <w:t>Malchau</w:t>
      </w:r>
      <w:proofErr w:type="spellEnd"/>
      <w:r w:rsidRPr="00122BEB">
        <w:rPr>
          <w:rFonts w:ascii="Book Antiqua" w:hAnsi="Book Antiqua"/>
        </w:rPr>
        <w:t xml:space="preserve"> H. Comparison of one-stage revision with antibiotic cement versus two-stage revision results for infected total hip arthroplasty. </w:t>
      </w:r>
      <w:r w:rsidRPr="00122BEB">
        <w:rPr>
          <w:rFonts w:ascii="Book Antiqua" w:hAnsi="Book Antiqua"/>
          <w:i/>
          <w:iCs/>
        </w:rPr>
        <w:t>J Arthroplasty</w:t>
      </w:r>
      <w:r w:rsidRPr="00122BEB">
        <w:rPr>
          <w:rFonts w:ascii="Book Antiqua" w:hAnsi="Book Antiqua"/>
        </w:rPr>
        <w:t xml:space="preserve"> 2013; </w:t>
      </w:r>
      <w:r w:rsidRPr="00122BEB">
        <w:rPr>
          <w:rFonts w:ascii="Book Antiqua" w:hAnsi="Book Antiqua"/>
          <w:b/>
          <w:bCs/>
        </w:rPr>
        <w:t>28</w:t>
      </w:r>
      <w:r w:rsidRPr="00122BEB">
        <w:rPr>
          <w:rFonts w:ascii="Book Antiqua" w:hAnsi="Book Antiqua"/>
        </w:rPr>
        <w:t>: 66-70 [PMID: 23972299 DOI: 10.1016/j.arth.2013.02.037]</w:t>
      </w:r>
    </w:p>
    <w:p w14:paraId="61D10F03"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74 </w:t>
      </w:r>
      <w:r w:rsidRPr="00122BEB">
        <w:rPr>
          <w:rFonts w:ascii="Book Antiqua" w:hAnsi="Book Antiqua"/>
          <w:b/>
          <w:bCs/>
        </w:rPr>
        <w:t>Jenny JY</w:t>
      </w:r>
      <w:r w:rsidRPr="00122BEB">
        <w:rPr>
          <w:rFonts w:ascii="Book Antiqua" w:hAnsi="Book Antiqua"/>
        </w:rPr>
        <w:t xml:space="preserve">, </w:t>
      </w:r>
      <w:proofErr w:type="spellStart"/>
      <w:r w:rsidRPr="00122BEB">
        <w:rPr>
          <w:rFonts w:ascii="Book Antiqua" w:hAnsi="Book Antiqua"/>
        </w:rPr>
        <w:t>Lengert</w:t>
      </w:r>
      <w:proofErr w:type="spellEnd"/>
      <w:r w:rsidRPr="00122BEB">
        <w:rPr>
          <w:rFonts w:ascii="Book Antiqua" w:hAnsi="Book Antiqua"/>
        </w:rPr>
        <w:t xml:space="preserve"> R, </w:t>
      </w:r>
      <w:proofErr w:type="spellStart"/>
      <w:r w:rsidRPr="00122BEB">
        <w:rPr>
          <w:rFonts w:ascii="Book Antiqua" w:hAnsi="Book Antiqua"/>
        </w:rPr>
        <w:t>Diesinger</w:t>
      </w:r>
      <w:proofErr w:type="spellEnd"/>
      <w:r w:rsidRPr="00122BEB">
        <w:rPr>
          <w:rFonts w:ascii="Book Antiqua" w:hAnsi="Book Antiqua"/>
        </w:rPr>
        <w:t xml:space="preserve"> Y, </w:t>
      </w:r>
      <w:proofErr w:type="spellStart"/>
      <w:r w:rsidRPr="00122BEB">
        <w:rPr>
          <w:rFonts w:ascii="Book Antiqua" w:hAnsi="Book Antiqua"/>
        </w:rPr>
        <w:t>Gaudias</w:t>
      </w:r>
      <w:proofErr w:type="spellEnd"/>
      <w:r w:rsidRPr="00122BEB">
        <w:rPr>
          <w:rFonts w:ascii="Book Antiqua" w:hAnsi="Book Antiqua"/>
        </w:rPr>
        <w:t xml:space="preserve"> J, Boeri C, </w:t>
      </w:r>
      <w:proofErr w:type="spellStart"/>
      <w:r w:rsidRPr="00122BEB">
        <w:rPr>
          <w:rFonts w:ascii="Book Antiqua" w:hAnsi="Book Antiqua"/>
        </w:rPr>
        <w:t>Kempf</w:t>
      </w:r>
      <w:proofErr w:type="spellEnd"/>
      <w:r w:rsidRPr="00122BEB">
        <w:rPr>
          <w:rFonts w:ascii="Book Antiqua" w:hAnsi="Book Antiqua"/>
        </w:rPr>
        <w:t xml:space="preserve"> JF. Routine one-stage exchange for chronic infection after total hip replacement. </w:t>
      </w:r>
      <w:proofErr w:type="spellStart"/>
      <w:r w:rsidRPr="00122BEB">
        <w:rPr>
          <w:rFonts w:ascii="Book Antiqua" w:hAnsi="Book Antiqua"/>
          <w:i/>
          <w:iCs/>
        </w:rPr>
        <w:t>Int</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rPr>
        <w:t xml:space="preserve"> 2014; </w:t>
      </w:r>
      <w:r w:rsidRPr="00122BEB">
        <w:rPr>
          <w:rFonts w:ascii="Book Antiqua" w:hAnsi="Book Antiqua"/>
          <w:b/>
          <w:bCs/>
        </w:rPr>
        <w:t>38</w:t>
      </w:r>
      <w:r w:rsidRPr="00122BEB">
        <w:rPr>
          <w:rFonts w:ascii="Book Antiqua" w:hAnsi="Book Antiqua"/>
        </w:rPr>
        <w:t>: 2477-2481 [PMID: 25078367 DOI: 10.1007/s00264-014-2466-z]</w:t>
      </w:r>
    </w:p>
    <w:p w14:paraId="2C39C759"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75 </w:t>
      </w:r>
      <w:proofErr w:type="spellStart"/>
      <w:r w:rsidRPr="00122BEB">
        <w:rPr>
          <w:rFonts w:ascii="Book Antiqua" w:hAnsi="Book Antiqua"/>
          <w:b/>
          <w:bCs/>
        </w:rPr>
        <w:t>Ebied</w:t>
      </w:r>
      <w:proofErr w:type="spellEnd"/>
      <w:r w:rsidRPr="00122BEB">
        <w:rPr>
          <w:rFonts w:ascii="Book Antiqua" w:hAnsi="Book Antiqua"/>
          <w:b/>
          <w:bCs/>
        </w:rPr>
        <w:t xml:space="preserve"> AM</w:t>
      </w:r>
      <w:r w:rsidRPr="00122BEB">
        <w:rPr>
          <w:rFonts w:ascii="Book Antiqua" w:hAnsi="Book Antiqua"/>
        </w:rPr>
        <w:t xml:space="preserve">, </w:t>
      </w:r>
      <w:proofErr w:type="spellStart"/>
      <w:r w:rsidRPr="00122BEB">
        <w:rPr>
          <w:rFonts w:ascii="Book Antiqua" w:hAnsi="Book Antiqua"/>
        </w:rPr>
        <w:t>Elseedy</w:t>
      </w:r>
      <w:proofErr w:type="spellEnd"/>
      <w:r w:rsidRPr="00122BEB">
        <w:rPr>
          <w:rFonts w:ascii="Book Antiqua" w:hAnsi="Book Antiqua"/>
        </w:rPr>
        <w:t xml:space="preserve"> AI, Gamal O. Single-stage revision for periprosthetic hip infection using antibiotic loaded impaction graft. </w:t>
      </w:r>
      <w:r w:rsidRPr="00122BEB">
        <w:rPr>
          <w:rFonts w:ascii="Book Antiqua" w:hAnsi="Book Antiqua"/>
          <w:i/>
          <w:iCs/>
        </w:rPr>
        <w:t xml:space="preserve">Hip </w:t>
      </w:r>
      <w:proofErr w:type="spellStart"/>
      <w:r w:rsidRPr="00122BEB">
        <w:rPr>
          <w:rFonts w:ascii="Book Antiqua" w:hAnsi="Book Antiqua"/>
          <w:i/>
          <w:iCs/>
        </w:rPr>
        <w:t>Int</w:t>
      </w:r>
      <w:proofErr w:type="spellEnd"/>
      <w:r w:rsidRPr="00122BEB">
        <w:rPr>
          <w:rFonts w:ascii="Book Antiqua" w:hAnsi="Book Antiqua"/>
        </w:rPr>
        <w:t xml:space="preserve"> 2016; </w:t>
      </w:r>
      <w:r w:rsidRPr="00122BEB">
        <w:rPr>
          <w:rFonts w:ascii="Book Antiqua" w:hAnsi="Book Antiqua"/>
          <w:b/>
          <w:bCs/>
        </w:rPr>
        <w:t>26</w:t>
      </w:r>
      <w:r w:rsidRPr="00122BEB">
        <w:rPr>
          <w:rFonts w:ascii="Book Antiqua" w:hAnsi="Book Antiqua"/>
        </w:rPr>
        <w:t>: 573-579 [PMID: 27739567 DOI: 10.5301/hipint.5000401]</w:t>
      </w:r>
    </w:p>
    <w:p w14:paraId="3FA17254"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76 </w:t>
      </w:r>
      <w:proofErr w:type="spellStart"/>
      <w:r w:rsidRPr="00122BEB">
        <w:rPr>
          <w:rFonts w:ascii="Book Antiqua" w:hAnsi="Book Antiqua"/>
          <w:b/>
          <w:bCs/>
        </w:rPr>
        <w:t>Ilchmann</w:t>
      </w:r>
      <w:proofErr w:type="spellEnd"/>
      <w:r w:rsidRPr="00122BEB">
        <w:rPr>
          <w:rFonts w:ascii="Book Antiqua" w:hAnsi="Book Antiqua"/>
          <w:b/>
          <w:bCs/>
        </w:rPr>
        <w:t xml:space="preserve"> T</w:t>
      </w:r>
      <w:r w:rsidRPr="00122BEB">
        <w:rPr>
          <w:rFonts w:ascii="Book Antiqua" w:hAnsi="Book Antiqua"/>
        </w:rPr>
        <w:t xml:space="preserve">, </w:t>
      </w:r>
      <w:proofErr w:type="spellStart"/>
      <w:r w:rsidRPr="00122BEB">
        <w:rPr>
          <w:rFonts w:ascii="Book Antiqua" w:hAnsi="Book Antiqua"/>
        </w:rPr>
        <w:t>Zimmerli</w:t>
      </w:r>
      <w:proofErr w:type="spellEnd"/>
      <w:r w:rsidRPr="00122BEB">
        <w:rPr>
          <w:rFonts w:ascii="Book Antiqua" w:hAnsi="Book Antiqua"/>
        </w:rPr>
        <w:t xml:space="preserve"> W, Ochsner PE, Kessler B, Zwicky L, Graber P, </w:t>
      </w:r>
      <w:proofErr w:type="spellStart"/>
      <w:r w:rsidRPr="00122BEB">
        <w:rPr>
          <w:rFonts w:ascii="Book Antiqua" w:hAnsi="Book Antiqua"/>
        </w:rPr>
        <w:t>Clauss</w:t>
      </w:r>
      <w:proofErr w:type="spellEnd"/>
      <w:r w:rsidRPr="00122BEB">
        <w:rPr>
          <w:rFonts w:ascii="Book Antiqua" w:hAnsi="Book Antiqua"/>
        </w:rPr>
        <w:t xml:space="preserve"> M. One-stage revision of infected hip arthroplasty: outcome of 39 consecutive hips. </w:t>
      </w:r>
      <w:proofErr w:type="spellStart"/>
      <w:r w:rsidRPr="00122BEB">
        <w:rPr>
          <w:rFonts w:ascii="Book Antiqua" w:hAnsi="Book Antiqua"/>
          <w:i/>
          <w:iCs/>
        </w:rPr>
        <w:t>Int</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rPr>
        <w:t xml:space="preserve"> 2016; </w:t>
      </w:r>
      <w:r w:rsidRPr="00122BEB">
        <w:rPr>
          <w:rFonts w:ascii="Book Antiqua" w:hAnsi="Book Antiqua"/>
          <w:b/>
          <w:bCs/>
        </w:rPr>
        <w:t>40</w:t>
      </w:r>
      <w:r w:rsidRPr="00122BEB">
        <w:rPr>
          <w:rFonts w:ascii="Book Antiqua" w:hAnsi="Book Antiqua"/>
        </w:rPr>
        <w:t>: 913-918 [PMID: 26224611 DOI: 10.1007/s00264-015-2833-4]</w:t>
      </w:r>
    </w:p>
    <w:p w14:paraId="2FABE7EB"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77 </w:t>
      </w:r>
      <w:r w:rsidRPr="00122BEB">
        <w:rPr>
          <w:rFonts w:ascii="Book Antiqua" w:hAnsi="Book Antiqua"/>
          <w:b/>
          <w:bCs/>
        </w:rPr>
        <w:t>Born P</w:t>
      </w:r>
      <w:r w:rsidRPr="00122BEB">
        <w:rPr>
          <w:rFonts w:ascii="Book Antiqua" w:hAnsi="Book Antiqua"/>
        </w:rPr>
        <w:t xml:space="preserve">, </w:t>
      </w:r>
      <w:proofErr w:type="spellStart"/>
      <w:r w:rsidRPr="00122BEB">
        <w:rPr>
          <w:rFonts w:ascii="Book Antiqua" w:hAnsi="Book Antiqua"/>
        </w:rPr>
        <w:t>Ilchmann</w:t>
      </w:r>
      <w:proofErr w:type="spellEnd"/>
      <w:r w:rsidRPr="00122BEB">
        <w:rPr>
          <w:rFonts w:ascii="Book Antiqua" w:hAnsi="Book Antiqua"/>
        </w:rPr>
        <w:t xml:space="preserve"> T, </w:t>
      </w:r>
      <w:proofErr w:type="spellStart"/>
      <w:r w:rsidRPr="00122BEB">
        <w:rPr>
          <w:rFonts w:ascii="Book Antiqua" w:hAnsi="Book Antiqua"/>
        </w:rPr>
        <w:t>Zimmerli</w:t>
      </w:r>
      <w:proofErr w:type="spellEnd"/>
      <w:r w:rsidRPr="00122BEB">
        <w:rPr>
          <w:rFonts w:ascii="Book Antiqua" w:hAnsi="Book Antiqua"/>
        </w:rPr>
        <w:t xml:space="preserve"> W, Zwicky L, Graber P, Ochsner PE, </w:t>
      </w:r>
      <w:proofErr w:type="spellStart"/>
      <w:r w:rsidRPr="00122BEB">
        <w:rPr>
          <w:rFonts w:ascii="Book Antiqua" w:hAnsi="Book Antiqua"/>
        </w:rPr>
        <w:t>Clauss</w:t>
      </w:r>
      <w:proofErr w:type="spellEnd"/>
      <w:r w:rsidRPr="00122BEB">
        <w:rPr>
          <w:rFonts w:ascii="Book Antiqua" w:hAnsi="Book Antiqua"/>
        </w:rPr>
        <w:t xml:space="preserve"> M. Eradication of infection, survival, and radiological results of uncemented revision stems in infected total hip arthroplasties. </w:t>
      </w:r>
      <w:r w:rsidRPr="00122BEB">
        <w:rPr>
          <w:rFonts w:ascii="Book Antiqua" w:hAnsi="Book Antiqua"/>
          <w:i/>
          <w:iCs/>
        </w:rPr>
        <w:t xml:space="preserve">Acta </w:t>
      </w:r>
      <w:proofErr w:type="spellStart"/>
      <w:r w:rsidRPr="00122BEB">
        <w:rPr>
          <w:rFonts w:ascii="Book Antiqua" w:hAnsi="Book Antiqua"/>
          <w:i/>
          <w:iCs/>
        </w:rPr>
        <w:t>Orthop</w:t>
      </w:r>
      <w:proofErr w:type="spellEnd"/>
      <w:r w:rsidRPr="00122BEB">
        <w:rPr>
          <w:rFonts w:ascii="Book Antiqua" w:hAnsi="Book Antiqua"/>
        </w:rPr>
        <w:t xml:space="preserve"> 2016; </w:t>
      </w:r>
      <w:r w:rsidRPr="00122BEB">
        <w:rPr>
          <w:rFonts w:ascii="Book Antiqua" w:hAnsi="Book Antiqua"/>
          <w:b/>
          <w:bCs/>
        </w:rPr>
        <w:t>87</w:t>
      </w:r>
      <w:r w:rsidRPr="00122BEB">
        <w:rPr>
          <w:rFonts w:ascii="Book Antiqua" w:hAnsi="Book Antiqua"/>
        </w:rPr>
        <w:t>: 637-643 [PMID: 27658856 DOI: 10.1080/17453674.2016.1237423]</w:t>
      </w:r>
    </w:p>
    <w:p w14:paraId="70ECEF52"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lastRenderedPageBreak/>
        <w:t xml:space="preserve">78 </w:t>
      </w:r>
      <w:r w:rsidRPr="00122BEB">
        <w:rPr>
          <w:rFonts w:ascii="Book Antiqua" w:hAnsi="Book Antiqua"/>
          <w:b/>
          <w:bCs/>
        </w:rPr>
        <w:t>Lange J</w:t>
      </w:r>
      <w:r w:rsidRPr="00122BEB">
        <w:rPr>
          <w:rFonts w:ascii="Book Antiqua" w:hAnsi="Book Antiqua"/>
        </w:rPr>
        <w:t xml:space="preserve">, </w:t>
      </w:r>
      <w:proofErr w:type="spellStart"/>
      <w:r w:rsidRPr="00122BEB">
        <w:rPr>
          <w:rFonts w:ascii="Book Antiqua" w:hAnsi="Book Antiqua"/>
        </w:rPr>
        <w:t>Troelsen</w:t>
      </w:r>
      <w:proofErr w:type="spellEnd"/>
      <w:r w:rsidRPr="00122BEB">
        <w:rPr>
          <w:rFonts w:ascii="Book Antiqua" w:hAnsi="Book Antiqua"/>
        </w:rPr>
        <w:t xml:space="preserve"> A, </w:t>
      </w:r>
      <w:proofErr w:type="spellStart"/>
      <w:r w:rsidRPr="00122BEB">
        <w:rPr>
          <w:rFonts w:ascii="Book Antiqua" w:hAnsi="Book Antiqua"/>
        </w:rPr>
        <w:t>Solgaard</w:t>
      </w:r>
      <w:proofErr w:type="spellEnd"/>
      <w:r w:rsidRPr="00122BEB">
        <w:rPr>
          <w:rFonts w:ascii="Book Antiqua" w:hAnsi="Book Antiqua"/>
        </w:rPr>
        <w:t xml:space="preserve"> S, </w:t>
      </w:r>
      <w:proofErr w:type="spellStart"/>
      <w:r w:rsidRPr="00122BEB">
        <w:rPr>
          <w:rFonts w:ascii="Book Antiqua" w:hAnsi="Book Antiqua"/>
        </w:rPr>
        <w:t>Otte</w:t>
      </w:r>
      <w:proofErr w:type="spellEnd"/>
      <w:r w:rsidRPr="00122BEB">
        <w:rPr>
          <w:rFonts w:ascii="Book Antiqua" w:hAnsi="Book Antiqua"/>
        </w:rPr>
        <w:t xml:space="preserve"> KS, Jensen NK, </w:t>
      </w:r>
      <w:proofErr w:type="spellStart"/>
      <w:r w:rsidRPr="00122BEB">
        <w:rPr>
          <w:rFonts w:ascii="Book Antiqua" w:hAnsi="Book Antiqua"/>
        </w:rPr>
        <w:t>Søballe</w:t>
      </w:r>
      <w:proofErr w:type="spellEnd"/>
      <w:r w:rsidRPr="00122BEB">
        <w:rPr>
          <w:rFonts w:ascii="Book Antiqua" w:hAnsi="Book Antiqua"/>
        </w:rPr>
        <w:t xml:space="preserve"> K; CORIHA Research Group. </w:t>
      </w:r>
      <w:proofErr w:type="spellStart"/>
      <w:r w:rsidRPr="00122BEB">
        <w:rPr>
          <w:rFonts w:ascii="Book Antiqua" w:hAnsi="Book Antiqua"/>
        </w:rPr>
        <w:t>Cementless</w:t>
      </w:r>
      <w:proofErr w:type="spellEnd"/>
      <w:r w:rsidRPr="00122BEB">
        <w:rPr>
          <w:rFonts w:ascii="Book Antiqua" w:hAnsi="Book Antiqua"/>
        </w:rPr>
        <w:t xml:space="preserve"> One-Stage Revision in Chronic Periprosthetic Hip Joint Infection. Ninety-One Percent Infection Free Survival in 56 Patients at Minimum 2-Year Follow-Up. </w:t>
      </w:r>
      <w:r w:rsidRPr="00122BEB">
        <w:rPr>
          <w:rFonts w:ascii="Book Antiqua" w:hAnsi="Book Antiqua"/>
          <w:i/>
          <w:iCs/>
        </w:rPr>
        <w:t>J Arthroplasty</w:t>
      </w:r>
      <w:r w:rsidRPr="00122BEB">
        <w:rPr>
          <w:rFonts w:ascii="Book Antiqua" w:hAnsi="Book Antiqua"/>
        </w:rPr>
        <w:t xml:space="preserve"> 2018; </w:t>
      </w:r>
      <w:r w:rsidRPr="00122BEB">
        <w:rPr>
          <w:rFonts w:ascii="Book Antiqua" w:hAnsi="Book Antiqua"/>
          <w:b/>
          <w:bCs/>
        </w:rPr>
        <w:t>33</w:t>
      </w:r>
      <w:r w:rsidRPr="00122BEB">
        <w:rPr>
          <w:rFonts w:ascii="Book Antiqua" w:hAnsi="Book Antiqua"/>
        </w:rPr>
        <w:t>: 1160-1165.e1 [PMID: 29221839 DOI: 10.1016/j.arth.2017.11.024]</w:t>
      </w:r>
    </w:p>
    <w:p w14:paraId="4CA60B88" w14:textId="55F6CE19"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79 </w:t>
      </w:r>
      <w:r w:rsidRPr="00122BEB">
        <w:rPr>
          <w:rFonts w:ascii="Book Antiqua" w:hAnsi="Book Antiqua"/>
          <w:b/>
          <w:bCs/>
        </w:rPr>
        <w:t>Whiteside LA</w:t>
      </w:r>
      <w:r w:rsidRPr="00122BEB">
        <w:rPr>
          <w:rFonts w:ascii="Book Antiqua" w:hAnsi="Book Antiqua"/>
        </w:rPr>
        <w:t xml:space="preserve">, Roy ME. One-stage Revision with Catheter Infusion of Intraarticular Antibiotics Successfully Treats Infected THA.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2017; </w:t>
      </w:r>
      <w:r w:rsidRPr="00122BEB">
        <w:rPr>
          <w:rFonts w:ascii="Book Antiqua" w:hAnsi="Book Antiqua"/>
          <w:b/>
          <w:bCs/>
        </w:rPr>
        <w:t>475</w:t>
      </w:r>
      <w:r w:rsidRPr="00122BEB">
        <w:rPr>
          <w:rFonts w:ascii="Book Antiqua" w:hAnsi="Book Antiqua"/>
        </w:rPr>
        <w:t>: 419-429 [PMID: 27511201 DOI: 10.1007/s11999-016-4977-y]</w:t>
      </w:r>
    </w:p>
    <w:p w14:paraId="19154C3B"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80 </w:t>
      </w:r>
      <w:proofErr w:type="spellStart"/>
      <w:r w:rsidRPr="00122BEB">
        <w:rPr>
          <w:rFonts w:ascii="Book Antiqua" w:hAnsi="Book Antiqua"/>
          <w:b/>
          <w:bCs/>
        </w:rPr>
        <w:t>Zahar</w:t>
      </w:r>
      <w:proofErr w:type="spellEnd"/>
      <w:r w:rsidRPr="00122BEB">
        <w:rPr>
          <w:rFonts w:ascii="Book Antiqua" w:hAnsi="Book Antiqua"/>
          <w:b/>
          <w:bCs/>
        </w:rPr>
        <w:t xml:space="preserve"> A</w:t>
      </w:r>
      <w:r w:rsidRPr="00122BEB">
        <w:rPr>
          <w:rFonts w:ascii="Book Antiqua" w:hAnsi="Book Antiqua"/>
        </w:rPr>
        <w:t xml:space="preserve">, </w:t>
      </w:r>
      <w:proofErr w:type="spellStart"/>
      <w:r w:rsidRPr="00122BEB">
        <w:rPr>
          <w:rFonts w:ascii="Book Antiqua" w:hAnsi="Book Antiqua"/>
        </w:rPr>
        <w:t>Klaber</w:t>
      </w:r>
      <w:proofErr w:type="spellEnd"/>
      <w:r w:rsidRPr="00122BEB">
        <w:rPr>
          <w:rFonts w:ascii="Book Antiqua" w:hAnsi="Book Antiqua"/>
        </w:rPr>
        <w:t xml:space="preserve"> I, </w:t>
      </w:r>
      <w:proofErr w:type="spellStart"/>
      <w:r w:rsidRPr="00122BEB">
        <w:rPr>
          <w:rFonts w:ascii="Book Antiqua" w:hAnsi="Book Antiqua"/>
        </w:rPr>
        <w:t>Gerken</w:t>
      </w:r>
      <w:proofErr w:type="spellEnd"/>
      <w:r w:rsidRPr="00122BEB">
        <w:rPr>
          <w:rFonts w:ascii="Book Antiqua" w:hAnsi="Book Antiqua"/>
        </w:rPr>
        <w:t xml:space="preserve"> AM, </w:t>
      </w:r>
      <w:proofErr w:type="spellStart"/>
      <w:r w:rsidRPr="00122BEB">
        <w:rPr>
          <w:rFonts w:ascii="Book Antiqua" w:hAnsi="Book Antiqua"/>
        </w:rPr>
        <w:t>Gehrke</w:t>
      </w:r>
      <w:proofErr w:type="spellEnd"/>
      <w:r w:rsidRPr="00122BEB">
        <w:rPr>
          <w:rFonts w:ascii="Book Antiqua" w:hAnsi="Book Antiqua"/>
        </w:rPr>
        <w:t xml:space="preserve"> T, </w:t>
      </w:r>
      <w:proofErr w:type="spellStart"/>
      <w:r w:rsidRPr="00122BEB">
        <w:rPr>
          <w:rFonts w:ascii="Book Antiqua" w:hAnsi="Book Antiqua"/>
        </w:rPr>
        <w:t>Gebauer</w:t>
      </w:r>
      <w:proofErr w:type="spellEnd"/>
      <w:r w:rsidRPr="00122BEB">
        <w:rPr>
          <w:rFonts w:ascii="Book Antiqua" w:hAnsi="Book Antiqua"/>
        </w:rPr>
        <w:t xml:space="preserve"> M, </w:t>
      </w:r>
      <w:proofErr w:type="spellStart"/>
      <w:r w:rsidRPr="00122BEB">
        <w:rPr>
          <w:rFonts w:ascii="Book Antiqua" w:hAnsi="Book Antiqua"/>
        </w:rPr>
        <w:t>Lausmann</w:t>
      </w:r>
      <w:proofErr w:type="spellEnd"/>
      <w:r w:rsidRPr="00122BEB">
        <w:rPr>
          <w:rFonts w:ascii="Book Antiqua" w:hAnsi="Book Antiqua"/>
        </w:rPr>
        <w:t xml:space="preserve"> C, </w:t>
      </w:r>
      <w:proofErr w:type="spellStart"/>
      <w:r w:rsidRPr="00122BEB">
        <w:rPr>
          <w:rFonts w:ascii="Book Antiqua" w:hAnsi="Book Antiqua"/>
        </w:rPr>
        <w:t>Citak</w:t>
      </w:r>
      <w:proofErr w:type="spellEnd"/>
      <w:r w:rsidRPr="00122BEB">
        <w:rPr>
          <w:rFonts w:ascii="Book Antiqua" w:hAnsi="Book Antiqua"/>
        </w:rPr>
        <w:t xml:space="preserve"> M. Ten-Year Results Following One-Stage Septic Hip Exchange in the Management of Periprosthetic Joint Infection. </w:t>
      </w:r>
      <w:r w:rsidRPr="00122BEB">
        <w:rPr>
          <w:rFonts w:ascii="Book Antiqua" w:hAnsi="Book Antiqua"/>
          <w:i/>
          <w:iCs/>
        </w:rPr>
        <w:t>J Arthroplasty</w:t>
      </w:r>
      <w:r w:rsidRPr="00122BEB">
        <w:rPr>
          <w:rFonts w:ascii="Book Antiqua" w:hAnsi="Book Antiqua"/>
        </w:rPr>
        <w:t xml:space="preserve"> 2019; </w:t>
      </w:r>
      <w:r w:rsidRPr="00122BEB">
        <w:rPr>
          <w:rFonts w:ascii="Book Antiqua" w:hAnsi="Book Antiqua"/>
          <w:b/>
          <w:bCs/>
        </w:rPr>
        <w:t>34</w:t>
      </w:r>
      <w:r w:rsidRPr="00122BEB">
        <w:rPr>
          <w:rFonts w:ascii="Book Antiqua" w:hAnsi="Book Antiqua"/>
        </w:rPr>
        <w:t>: 1221-1226 [PMID: 30857953 DOI: 10.1016/j.arth.2019.02.021]</w:t>
      </w:r>
    </w:p>
    <w:p w14:paraId="611A3585"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81 </w:t>
      </w:r>
      <w:proofErr w:type="spellStart"/>
      <w:r w:rsidRPr="00122BEB">
        <w:rPr>
          <w:rFonts w:ascii="Book Antiqua" w:hAnsi="Book Antiqua"/>
          <w:b/>
          <w:bCs/>
        </w:rPr>
        <w:t>Bori</w:t>
      </w:r>
      <w:proofErr w:type="spellEnd"/>
      <w:r w:rsidRPr="00122BEB">
        <w:rPr>
          <w:rFonts w:ascii="Book Antiqua" w:hAnsi="Book Antiqua"/>
          <w:b/>
          <w:bCs/>
        </w:rPr>
        <w:t xml:space="preserve"> G</w:t>
      </w:r>
      <w:r w:rsidRPr="00122BEB">
        <w:rPr>
          <w:rFonts w:ascii="Book Antiqua" w:hAnsi="Book Antiqua"/>
        </w:rPr>
        <w:t xml:space="preserve">, Navarro G, Morata L, Fernández-Valencia JA, Soriano A, </w:t>
      </w:r>
      <w:proofErr w:type="spellStart"/>
      <w:r w:rsidRPr="00122BEB">
        <w:rPr>
          <w:rFonts w:ascii="Book Antiqua" w:hAnsi="Book Antiqua"/>
        </w:rPr>
        <w:t>Gallart</w:t>
      </w:r>
      <w:proofErr w:type="spellEnd"/>
      <w:r w:rsidRPr="00122BEB">
        <w:rPr>
          <w:rFonts w:ascii="Book Antiqua" w:hAnsi="Book Antiqua"/>
        </w:rPr>
        <w:t xml:space="preserve"> X. Preliminary Results After Changing From Two-Stage to One-Stage Revision Arthroplasty Protocol Using </w:t>
      </w:r>
      <w:proofErr w:type="spellStart"/>
      <w:r w:rsidRPr="00122BEB">
        <w:rPr>
          <w:rFonts w:ascii="Book Antiqua" w:hAnsi="Book Antiqua"/>
        </w:rPr>
        <w:t>Cementless</w:t>
      </w:r>
      <w:proofErr w:type="spellEnd"/>
      <w:r w:rsidRPr="00122BEB">
        <w:rPr>
          <w:rFonts w:ascii="Book Antiqua" w:hAnsi="Book Antiqua"/>
        </w:rPr>
        <w:t xml:space="preserve"> Arthroplasty for Chronic Infected Hip Replacements. </w:t>
      </w:r>
      <w:r w:rsidRPr="00122BEB">
        <w:rPr>
          <w:rFonts w:ascii="Book Antiqua" w:hAnsi="Book Antiqua"/>
          <w:i/>
          <w:iCs/>
        </w:rPr>
        <w:t>J Arthroplasty</w:t>
      </w:r>
      <w:r w:rsidRPr="00122BEB">
        <w:rPr>
          <w:rFonts w:ascii="Book Antiqua" w:hAnsi="Book Antiqua"/>
        </w:rPr>
        <w:t xml:space="preserve"> 2018; </w:t>
      </w:r>
      <w:r w:rsidRPr="00122BEB">
        <w:rPr>
          <w:rFonts w:ascii="Book Antiqua" w:hAnsi="Book Antiqua"/>
          <w:b/>
          <w:bCs/>
        </w:rPr>
        <w:t>33</w:t>
      </w:r>
      <w:r w:rsidRPr="00122BEB">
        <w:rPr>
          <w:rFonts w:ascii="Book Antiqua" w:hAnsi="Book Antiqua"/>
        </w:rPr>
        <w:t>: 527-532 [PMID: 28947373 DOI: 10.1016/j.arth.2017.08.033]</w:t>
      </w:r>
    </w:p>
    <w:p w14:paraId="45841119" w14:textId="60BCC059"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82 </w:t>
      </w:r>
      <w:r w:rsidRPr="00122BEB">
        <w:rPr>
          <w:rFonts w:ascii="Book Antiqua" w:hAnsi="Book Antiqua"/>
          <w:b/>
          <w:bCs/>
        </w:rPr>
        <w:t>Wolff M</w:t>
      </w:r>
      <w:r w:rsidRPr="00122BEB">
        <w:rPr>
          <w:rFonts w:ascii="Book Antiqua" w:hAnsi="Book Antiqua"/>
        </w:rPr>
        <w:t xml:space="preserve">, </w:t>
      </w:r>
      <w:proofErr w:type="spellStart"/>
      <w:r w:rsidRPr="00122BEB">
        <w:rPr>
          <w:rFonts w:ascii="Book Antiqua" w:hAnsi="Book Antiqua"/>
        </w:rPr>
        <w:t>Lausmann</w:t>
      </w:r>
      <w:proofErr w:type="spellEnd"/>
      <w:r w:rsidRPr="00122BEB">
        <w:rPr>
          <w:rFonts w:ascii="Book Antiqua" w:hAnsi="Book Antiqua"/>
        </w:rPr>
        <w:t xml:space="preserve"> C, </w:t>
      </w:r>
      <w:proofErr w:type="spellStart"/>
      <w:r w:rsidRPr="00122BEB">
        <w:rPr>
          <w:rFonts w:ascii="Book Antiqua" w:hAnsi="Book Antiqua"/>
        </w:rPr>
        <w:t>Gehrke</w:t>
      </w:r>
      <w:proofErr w:type="spellEnd"/>
      <w:r w:rsidRPr="00122BEB">
        <w:rPr>
          <w:rFonts w:ascii="Book Antiqua" w:hAnsi="Book Antiqua"/>
        </w:rPr>
        <w:t xml:space="preserve"> T, </w:t>
      </w:r>
      <w:proofErr w:type="spellStart"/>
      <w:r w:rsidRPr="00122BEB">
        <w:rPr>
          <w:rFonts w:ascii="Book Antiqua" w:hAnsi="Book Antiqua"/>
        </w:rPr>
        <w:t>Zahar</w:t>
      </w:r>
      <w:proofErr w:type="spellEnd"/>
      <w:r w:rsidRPr="00122BEB">
        <w:rPr>
          <w:rFonts w:ascii="Book Antiqua" w:hAnsi="Book Antiqua"/>
        </w:rPr>
        <w:t xml:space="preserve"> A, </w:t>
      </w:r>
      <w:proofErr w:type="spellStart"/>
      <w:r w:rsidRPr="00122BEB">
        <w:rPr>
          <w:rFonts w:ascii="Book Antiqua" w:hAnsi="Book Antiqua"/>
        </w:rPr>
        <w:t>Ohlmeier</w:t>
      </w:r>
      <w:proofErr w:type="spellEnd"/>
      <w:r w:rsidRPr="00122BEB">
        <w:rPr>
          <w:rFonts w:ascii="Book Antiqua" w:hAnsi="Book Antiqua"/>
        </w:rPr>
        <w:t xml:space="preserve"> M, </w:t>
      </w:r>
      <w:proofErr w:type="spellStart"/>
      <w:r w:rsidRPr="00122BEB">
        <w:rPr>
          <w:rFonts w:ascii="Book Antiqua" w:hAnsi="Book Antiqua"/>
        </w:rPr>
        <w:t>Citak</w:t>
      </w:r>
      <w:proofErr w:type="spellEnd"/>
      <w:r w:rsidRPr="00122BEB">
        <w:rPr>
          <w:rFonts w:ascii="Book Antiqua" w:hAnsi="Book Antiqua"/>
        </w:rPr>
        <w:t xml:space="preserve"> M. Results at 10-24 years after single-stage revision arthroplasty of infected total hip arthroplasty in patients under 45 years of age. </w:t>
      </w:r>
      <w:r w:rsidRPr="00122BEB">
        <w:rPr>
          <w:rFonts w:ascii="Book Antiqua" w:hAnsi="Book Antiqua"/>
          <w:i/>
          <w:iCs/>
        </w:rPr>
        <w:t xml:space="preserve">Hip </w:t>
      </w:r>
      <w:proofErr w:type="spellStart"/>
      <w:r w:rsidRPr="00122BEB">
        <w:rPr>
          <w:rFonts w:ascii="Book Antiqua" w:hAnsi="Book Antiqua"/>
          <w:i/>
          <w:iCs/>
        </w:rPr>
        <w:t>Int</w:t>
      </w:r>
      <w:proofErr w:type="spellEnd"/>
      <w:r w:rsidRPr="00122BEB">
        <w:rPr>
          <w:rFonts w:ascii="Book Antiqua" w:hAnsi="Book Antiqua"/>
        </w:rPr>
        <w:t xml:space="preserve"> 2019: 1120700019888877 [PMID: 31766882 DOI: 10.1177/1120700019888877]</w:t>
      </w:r>
    </w:p>
    <w:p w14:paraId="79327F28" w14:textId="77777777" w:rsidR="00057C79" w:rsidRPr="00122BEB" w:rsidRDefault="00057C79" w:rsidP="00057C79">
      <w:pPr>
        <w:adjustRightInd w:val="0"/>
        <w:snapToGrid w:val="0"/>
        <w:spacing w:line="360" w:lineRule="auto"/>
        <w:jc w:val="both"/>
        <w:rPr>
          <w:rFonts w:ascii="Book Antiqua" w:hAnsi="Book Antiqua"/>
        </w:rPr>
        <w:sectPr w:rsidR="00057C79" w:rsidRPr="00122BEB" w:rsidSect="0030292B">
          <w:type w:val="continuous"/>
          <w:pgSz w:w="12240" w:h="15840"/>
          <w:pgMar w:top="1440" w:right="1800" w:bottom="1440" w:left="1800" w:header="720" w:footer="720" w:gutter="0"/>
          <w:cols w:space="720"/>
          <w:docGrid w:linePitch="360"/>
        </w:sectPr>
      </w:pPr>
    </w:p>
    <w:p w14:paraId="16C6867D" w14:textId="77777777" w:rsidR="0030292B" w:rsidRPr="00122BEB" w:rsidRDefault="0030292B" w:rsidP="00057C79">
      <w:pPr>
        <w:snapToGrid w:val="0"/>
        <w:spacing w:line="360" w:lineRule="auto"/>
        <w:jc w:val="both"/>
        <w:rPr>
          <w:rFonts w:ascii="Book Antiqua" w:eastAsia="Book Antiqua" w:hAnsi="Book Antiqua" w:cs="Book Antiqua"/>
          <w:b/>
          <w:color w:val="000000"/>
        </w:rPr>
      </w:pPr>
      <w:r w:rsidRPr="00122BEB">
        <w:rPr>
          <w:rFonts w:ascii="Book Antiqua" w:eastAsia="Book Antiqua" w:hAnsi="Book Antiqua" w:cs="Book Antiqua"/>
          <w:b/>
          <w:color w:val="000000"/>
        </w:rPr>
        <w:br w:type="page"/>
      </w:r>
    </w:p>
    <w:bookmarkEnd w:id="31"/>
    <w:bookmarkEnd w:id="32"/>
    <w:p w14:paraId="0B2D4920" w14:textId="0D65D5C4"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lastRenderedPageBreak/>
        <w:t>Footnotes</w:t>
      </w:r>
    </w:p>
    <w:p w14:paraId="15F921BC" w14:textId="59BC92EE" w:rsidR="00A77B3E" w:rsidRPr="00122BEB" w:rsidRDefault="00FC66AC" w:rsidP="00057C79">
      <w:pPr>
        <w:adjustRightInd w:val="0"/>
        <w:snapToGrid w:val="0"/>
        <w:spacing w:line="360" w:lineRule="auto"/>
        <w:jc w:val="both"/>
        <w:rPr>
          <w:rFonts w:ascii="Book Antiqua" w:hAnsi="Book Antiqua"/>
          <w:color w:val="000000"/>
        </w:rPr>
      </w:pPr>
      <w:r w:rsidRPr="00122BEB">
        <w:rPr>
          <w:rFonts w:ascii="Book Antiqua" w:eastAsia="Book Antiqua" w:hAnsi="Book Antiqua" w:cs="Book Antiqua"/>
          <w:b/>
          <w:bCs/>
          <w:color w:val="000000"/>
        </w:rPr>
        <w:t xml:space="preserve">Conflict-of-interest statement: </w:t>
      </w:r>
      <w:bookmarkStart w:id="33" w:name="OLE_LINK19"/>
      <w:bookmarkStart w:id="34" w:name="OLE_LINK20"/>
      <w:r w:rsidR="00FD1D78" w:rsidRPr="00122BEB">
        <w:rPr>
          <w:rFonts w:ascii="Book Antiqua" w:hAnsi="Book Antiqua"/>
          <w:color w:val="000000"/>
        </w:rPr>
        <w:t>Authors declare no conflict of interests for this article.</w:t>
      </w:r>
      <w:bookmarkEnd w:id="33"/>
      <w:bookmarkEnd w:id="34"/>
    </w:p>
    <w:p w14:paraId="325D9E69" w14:textId="77777777" w:rsidR="00FD1D78" w:rsidRPr="00122BEB" w:rsidRDefault="00FD1D78" w:rsidP="00057C79">
      <w:pPr>
        <w:adjustRightInd w:val="0"/>
        <w:snapToGrid w:val="0"/>
        <w:spacing w:line="360" w:lineRule="auto"/>
        <w:jc w:val="both"/>
        <w:rPr>
          <w:rFonts w:ascii="Book Antiqua" w:hAnsi="Book Antiqua"/>
        </w:rPr>
      </w:pPr>
    </w:p>
    <w:p w14:paraId="118FD8E1"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 xml:space="preserve">Open-Access: </w:t>
      </w:r>
      <w:r w:rsidRPr="00122BE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2BEB">
        <w:rPr>
          <w:rFonts w:ascii="Book Antiqua" w:eastAsia="Book Antiqua" w:hAnsi="Book Antiqua" w:cs="Book Antiqua"/>
          <w:color w:val="000000"/>
        </w:rPr>
        <w:t>NonCommercial</w:t>
      </w:r>
      <w:proofErr w:type="spellEnd"/>
      <w:r w:rsidRPr="00122BE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7FF053" w14:textId="77777777" w:rsidR="00A77B3E" w:rsidRPr="00122BEB" w:rsidRDefault="00A77B3E" w:rsidP="00057C79">
      <w:pPr>
        <w:adjustRightInd w:val="0"/>
        <w:snapToGrid w:val="0"/>
        <w:spacing w:line="360" w:lineRule="auto"/>
        <w:jc w:val="both"/>
        <w:rPr>
          <w:rFonts w:ascii="Book Antiqua" w:hAnsi="Book Antiqua"/>
        </w:rPr>
      </w:pPr>
    </w:p>
    <w:p w14:paraId="05339006" w14:textId="54E568F0" w:rsidR="00A77B3E" w:rsidRPr="00122BEB" w:rsidRDefault="00FC66AC" w:rsidP="00057C79">
      <w:pPr>
        <w:adjustRightInd w:val="0"/>
        <w:snapToGrid w:val="0"/>
        <w:spacing w:line="360" w:lineRule="auto"/>
        <w:jc w:val="both"/>
        <w:rPr>
          <w:rFonts w:ascii="Book Antiqua" w:eastAsia="Book Antiqua" w:hAnsi="Book Antiqua" w:cs="Book Antiqua"/>
          <w:color w:val="000000"/>
        </w:rPr>
      </w:pPr>
      <w:r w:rsidRPr="00122BEB">
        <w:rPr>
          <w:rFonts w:ascii="Book Antiqua" w:eastAsia="Book Antiqua" w:hAnsi="Book Antiqua" w:cs="Book Antiqua"/>
          <w:b/>
          <w:color w:val="000000"/>
        </w:rPr>
        <w:t xml:space="preserve">Manuscript source: </w:t>
      </w:r>
      <w:r w:rsidRPr="00122BEB">
        <w:rPr>
          <w:rFonts w:ascii="Book Antiqua" w:eastAsia="Book Antiqua" w:hAnsi="Book Antiqua" w:cs="Book Antiqua"/>
          <w:color w:val="000000"/>
        </w:rPr>
        <w:t xml:space="preserve">Unsolicited </w:t>
      </w:r>
      <w:r w:rsidR="00F7113D" w:rsidRPr="00122BEB">
        <w:rPr>
          <w:rFonts w:ascii="Book Antiqua" w:eastAsia="Book Antiqua" w:hAnsi="Book Antiqua" w:cs="Book Antiqua"/>
          <w:color w:val="000000"/>
        </w:rPr>
        <w:t>manuscript</w:t>
      </w:r>
    </w:p>
    <w:p w14:paraId="44B522FA" w14:textId="77777777" w:rsidR="00F7113D" w:rsidRPr="00122BEB" w:rsidRDefault="00F7113D" w:rsidP="00057C79">
      <w:pPr>
        <w:adjustRightInd w:val="0"/>
        <w:snapToGrid w:val="0"/>
        <w:spacing w:line="360" w:lineRule="auto"/>
        <w:jc w:val="both"/>
        <w:rPr>
          <w:rFonts w:ascii="Book Antiqua" w:hAnsi="Book Antiqua"/>
        </w:rPr>
      </w:pPr>
    </w:p>
    <w:p w14:paraId="2628F0ED" w14:textId="57E32E72"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Corresponding Author's Membership in Professional Societies: </w:t>
      </w:r>
      <w:r w:rsidRPr="00122BEB">
        <w:rPr>
          <w:rFonts w:ascii="Book Antiqua" w:eastAsia="Book Antiqua" w:hAnsi="Book Antiqua" w:cs="Book Antiqua"/>
          <w:color w:val="000000"/>
        </w:rPr>
        <w:t>American A</w:t>
      </w:r>
      <w:r w:rsidR="00F7113D" w:rsidRPr="00122BEB">
        <w:rPr>
          <w:rFonts w:ascii="Book Antiqua" w:eastAsia="Book Antiqua" w:hAnsi="Book Antiqua" w:cs="Book Antiqua"/>
          <w:color w:val="000000"/>
        </w:rPr>
        <w:t xml:space="preserve">cademy of </w:t>
      </w:r>
      <w:proofErr w:type="spellStart"/>
      <w:r w:rsidR="00F7113D" w:rsidRPr="00122BEB">
        <w:rPr>
          <w:rFonts w:ascii="Book Antiqua" w:eastAsia="Book Antiqua" w:hAnsi="Book Antiqua" w:cs="Book Antiqua"/>
          <w:color w:val="000000"/>
        </w:rPr>
        <w:t>Orthopaedic</w:t>
      </w:r>
      <w:proofErr w:type="spellEnd"/>
      <w:r w:rsidR="00F7113D" w:rsidRPr="00122BEB">
        <w:rPr>
          <w:rFonts w:ascii="Book Antiqua" w:eastAsia="Book Antiqua" w:hAnsi="Book Antiqua" w:cs="Book Antiqua"/>
          <w:color w:val="000000"/>
        </w:rPr>
        <w:t xml:space="preserve"> Surgeons; </w:t>
      </w:r>
      <w:r w:rsidR="000C026B">
        <w:rPr>
          <w:rFonts w:ascii="Book Antiqua" w:eastAsia="Book Antiqua" w:hAnsi="Book Antiqua" w:cs="Book Antiqua"/>
          <w:color w:val="000000"/>
        </w:rPr>
        <w:t xml:space="preserve">and </w:t>
      </w:r>
      <w:r w:rsidR="00F7113D" w:rsidRPr="00122BEB">
        <w:rPr>
          <w:rFonts w:ascii="Book Antiqua" w:eastAsia="Book Antiqua" w:hAnsi="Book Antiqua" w:cs="Book Antiqua"/>
          <w:color w:val="000000"/>
        </w:rPr>
        <w:t>American Medical Association</w:t>
      </w:r>
      <w:r w:rsidRPr="00122BEB">
        <w:rPr>
          <w:rFonts w:ascii="Book Antiqua" w:eastAsia="Book Antiqua" w:hAnsi="Book Antiqua" w:cs="Book Antiqua"/>
          <w:color w:val="000000"/>
        </w:rPr>
        <w:t>.</w:t>
      </w:r>
    </w:p>
    <w:p w14:paraId="0BAF7729" w14:textId="77777777" w:rsidR="00A77B3E" w:rsidRPr="00122BEB" w:rsidRDefault="00A77B3E" w:rsidP="00057C79">
      <w:pPr>
        <w:adjustRightInd w:val="0"/>
        <w:snapToGrid w:val="0"/>
        <w:spacing w:line="360" w:lineRule="auto"/>
        <w:jc w:val="both"/>
        <w:rPr>
          <w:rFonts w:ascii="Book Antiqua" w:hAnsi="Book Antiqua"/>
        </w:rPr>
      </w:pPr>
    </w:p>
    <w:p w14:paraId="657B292C"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Peer-review started: </w:t>
      </w:r>
      <w:r w:rsidRPr="00122BEB">
        <w:rPr>
          <w:rFonts w:ascii="Book Antiqua" w:eastAsia="Book Antiqua" w:hAnsi="Book Antiqua" w:cs="Book Antiqua"/>
          <w:color w:val="000000"/>
        </w:rPr>
        <w:t>August 30, 2020</w:t>
      </w:r>
    </w:p>
    <w:p w14:paraId="40E76F8D"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First decision: </w:t>
      </w:r>
      <w:r w:rsidRPr="00122BEB">
        <w:rPr>
          <w:rFonts w:ascii="Book Antiqua" w:eastAsia="Book Antiqua" w:hAnsi="Book Antiqua" w:cs="Book Antiqua"/>
          <w:color w:val="000000"/>
        </w:rPr>
        <w:t>October 5, 2020</w:t>
      </w:r>
    </w:p>
    <w:p w14:paraId="09AF43A6"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Article in press: </w:t>
      </w:r>
    </w:p>
    <w:p w14:paraId="23C2FF76" w14:textId="77777777" w:rsidR="00A77B3E" w:rsidRPr="00122BEB" w:rsidRDefault="00A77B3E" w:rsidP="00057C79">
      <w:pPr>
        <w:adjustRightInd w:val="0"/>
        <w:snapToGrid w:val="0"/>
        <w:spacing w:line="360" w:lineRule="auto"/>
        <w:jc w:val="both"/>
        <w:rPr>
          <w:rFonts w:ascii="Book Antiqua" w:hAnsi="Book Antiqua"/>
        </w:rPr>
      </w:pPr>
    </w:p>
    <w:p w14:paraId="0ACF28A3"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Specialty type: </w:t>
      </w:r>
      <w:r w:rsidRPr="00122BEB">
        <w:rPr>
          <w:rFonts w:ascii="Book Antiqua" w:eastAsia="Book Antiqua" w:hAnsi="Book Antiqua" w:cs="Book Antiqua"/>
          <w:color w:val="000000"/>
        </w:rPr>
        <w:t>Orthopedics</w:t>
      </w:r>
    </w:p>
    <w:p w14:paraId="4856B5BA"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Country/Territory of origin: </w:t>
      </w:r>
      <w:r w:rsidRPr="00122BEB">
        <w:rPr>
          <w:rFonts w:ascii="Book Antiqua" w:eastAsia="Book Antiqua" w:hAnsi="Book Antiqua" w:cs="Book Antiqua"/>
          <w:color w:val="000000"/>
        </w:rPr>
        <w:t>United States</w:t>
      </w:r>
    </w:p>
    <w:p w14:paraId="41868978"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Peer-review report’s scientific quality classification</w:t>
      </w:r>
    </w:p>
    <w:p w14:paraId="6154A5D2"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Grade A (Excellent): 0</w:t>
      </w:r>
    </w:p>
    <w:p w14:paraId="076A5258"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Grade B (Very good): B</w:t>
      </w:r>
    </w:p>
    <w:p w14:paraId="14E5A069"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Grade C (Good): 0</w:t>
      </w:r>
    </w:p>
    <w:p w14:paraId="48479697"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Grade D (Fair): 0</w:t>
      </w:r>
    </w:p>
    <w:p w14:paraId="7D68EC67"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Grade E (Poor): 0</w:t>
      </w:r>
    </w:p>
    <w:p w14:paraId="3D422B8C" w14:textId="77777777" w:rsidR="00A77B3E" w:rsidRPr="00122BEB" w:rsidRDefault="00A77B3E" w:rsidP="00057C79">
      <w:pPr>
        <w:adjustRightInd w:val="0"/>
        <w:snapToGrid w:val="0"/>
        <w:spacing w:line="360" w:lineRule="auto"/>
        <w:jc w:val="both"/>
        <w:rPr>
          <w:rFonts w:ascii="Book Antiqua" w:hAnsi="Book Antiqua"/>
        </w:rPr>
      </w:pPr>
    </w:p>
    <w:p w14:paraId="2E8D64B7" w14:textId="6DC637A8" w:rsidR="00A77B3E" w:rsidRPr="00122BEB" w:rsidRDefault="00FC66AC" w:rsidP="00057C79">
      <w:pPr>
        <w:adjustRightInd w:val="0"/>
        <w:snapToGrid w:val="0"/>
        <w:spacing w:line="360" w:lineRule="auto"/>
        <w:jc w:val="both"/>
        <w:rPr>
          <w:rFonts w:ascii="Book Antiqua" w:hAnsi="Book Antiqua"/>
        </w:rPr>
        <w:sectPr w:rsidR="00A77B3E" w:rsidRPr="00122BEB" w:rsidSect="0030292B">
          <w:type w:val="continuous"/>
          <w:pgSz w:w="12240" w:h="15840"/>
          <w:pgMar w:top="1440" w:right="1800" w:bottom="1440" w:left="1800" w:header="720" w:footer="720" w:gutter="0"/>
          <w:cols w:space="720"/>
          <w:docGrid w:linePitch="360"/>
        </w:sectPr>
      </w:pPr>
      <w:r w:rsidRPr="00122BEB">
        <w:rPr>
          <w:rFonts w:ascii="Book Antiqua" w:eastAsia="Book Antiqua" w:hAnsi="Book Antiqua" w:cs="Book Antiqua"/>
          <w:b/>
          <w:color w:val="000000"/>
        </w:rPr>
        <w:lastRenderedPageBreak/>
        <w:t xml:space="preserve">P-Reviewer: </w:t>
      </w:r>
      <w:r w:rsidRPr="00122BEB">
        <w:rPr>
          <w:rFonts w:ascii="Book Antiqua" w:eastAsia="Book Antiqua" w:hAnsi="Book Antiqua" w:cs="Book Antiqua"/>
          <w:color w:val="000000"/>
        </w:rPr>
        <w:t>Lass R</w:t>
      </w:r>
      <w:r w:rsidRPr="00122BEB">
        <w:rPr>
          <w:rFonts w:ascii="Book Antiqua" w:eastAsia="Book Antiqua" w:hAnsi="Book Antiqua" w:cs="Book Antiqua"/>
          <w:b/>
          <w:color w:val="000000"/>
        </w:rPr>
        <w:t xml:space="preserve"> S-Editor: </w:t>
      </w:r>
      <w:r w:rsidRPr="00122BEB">
        <w:rPr>
          <w:rFonts w:ascii="Book Antiqua" w:eastAsia="Book Antiqua" w:hAnsi="Book Antiqua" w:cs="Book Antiqua"/>
          <w:color w:val="000000"/>
        </w:rPr>
        <w:t>Zhang L</w:t>
      </w:r>
      <w:r w:rsidRPr="00122BEB">
        <w:rPr>
          <w:rFonts w:ascii="Book Antiqua" w:eastAsia="Book Antiqua" w:hAnsi="Book Antiqua" w:cs="Book Antiqua"/>
          <w:b/>
          <w:color w:val="000000"/>
        </w:rPr>
        <w:t xml:space="preserve"> L-Editor: P-Editor: </w:t>
      </w:r>
    </w:p>
    <w:p w14:paraId="0EE8A90D" w14:textId="77777777" w:rsidR="0030292B" w:rsidRPr="00122BEB" w:rsidRDefault="0030292B" w:rsidP="00057C79">
      <w:pPr>
        <w:snapToGrid w:val="0"/>
        <w:spacing w:line="360" w:lineRule="auto"/>
        <w:jc w:val="both"/>
        <w:rPr>
          <w:rFonts w:ascii="Book Antiqua" w:eastAsia="Book Antiqua" w:hAnsi="Book Antiqua" w:cs="Book Antiqua"/>
          <w:b/>
          <w:color w:val="000000"/>
        </w:rPr>
      </w:pPr>
      <w:r w:rsidRPr="00122BEB">
        <w:rPr>
          <w:rFonts w:ascii="Book Antiqua" w:eastAsia="Book Antiqua" w:hAnsi="Book Antiqua" w:cs="Book Antiqua"/>
          <w:b/>
          <w:color w:val="000000"/>
        </w:rPr>
        <w:br w:type="page"/>
      </w:r>
    </w:p>
    <w:p w14:paraId="015D8592" w14:textId="59222B6C" w:rsidR="00A77B3E" w:rsidRPr="00122BEB" w:rsidRDefault="00FC66AC" w:rsidP="00057C79">
      <w:pPr>
        <w:adjustRightInd w:val="0"/>
        <w:snapToGrid w:val="0"/>
        <w:spacing w:line="360" w:lineRule="auto"/>
        <w:jc w:val="both"/>
        <w:rPr>
          <w:rFonts w:ascii="Book Antiqua" w:eastAsia="Book Antiqua" w:hAnsi="Book Antiqua" w:cs="Book Antiqua"/>
          <w:b/>
          <w:color w:val="000000"/>
        </w:rPr>
      </w:pPr>
      <w:r w:rsidRPr="00122BEB">
        <w:rPr>
          <w:rFonts w:ascii="Book Antiqua" w:eastAsia="Book Antiqua" w:hAnsi="Book Antiqua" w:cs="Book Antiqua"/>
          <w:b/>
          <w:color w:val="000000"/>
        </w:rPr>
        <w:lastRenderedPageBreak/>
        <w:t>Figure Legends</w:t>
      </w:r>
    </w:p>
    <w:p w14:paraId="1E5771EC" w14:textId="29D94899" w:rsidR="00555A13" w:rsidRPr="00122BEB" w:rsidRDefault="00555A13" w:rsidP="00057C79">
      <w:pPr>
        <w:adjustRightInd w:val="0"/>
        <w:snapToGrid w:val="0"/>
        <w:spacing w:line="360" w:lineRule="auto"/>
        <w:jc w:val="both"/>
        <w:rPr>
          <w:rFonts w:ascii="Book Antiqua" w:hAnsi="Book Antiqua"/>
        </w:rPr>
      </w:pPr>
      <w:r w:rsidRPr="00122BEB">
        <w:rPr>
          <w:rFonts w:ascii="Book Antiqua" w:hAnsi="Book Antiqua"/>
          <w:noProof/>
        </w:rPr>
        <w:t xml:space="preserve"> </w:t>
      </w:r>
      <w:r w:rsidR="0030292B" w:rsidRPr="00122BEB">
        <w:rPr>
          <w:rFonts w:ascii="Book Antiqua" w:hAnsi="Book Antiqua"/>
          <w:noProof/>
          <w:lang w:eastAsia="zh-CN"/>
        </w:rPr>
        <w:drawing>
          <wp:inline distT="0" distB="0" distL="0" distR="0" wp14:anchorId="0FC2E66F" wp14:editId="21E6048F">
            <wp:extent cx="4219595" cy="520319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4220859" cy="5204749"/>
                    </a:xfrm>
                    <a:prstGeom prst="rect">
                      <a:avLst/>
                    </a:prstGeom>
                  </pic:spPr>
                </pic:pic>
              </a:graphicData>
            </a:graphic>
          </wp:inline>
        </w:drawing>
      </w:r>
    </w:p>
    <w:p w14:paraId="6758AFFE" w14:textId="74755BDA" w:rsidR="00555A13" w:rsidRPr="00122BEB" w:rsidRDefault="00555A13" w:rsidP="00057C79">
      <w:pPr>
        <w:adjustRightInd w:val="0"/>
        <w:snapToGrid w:val="0"/>
        <w:spacing w:line="360" w:lineRule="auto"/>
        <w:jc w:val="both"/>
        <w:rPr>
          <w:rFonts w:ascii="Book Antiqua" w:hAnsi="Book Antiqua"/>
          <w:b/>
          <w:bCs/>
        </w:rPr>
      </w:pPr>
      <w:r w:rsidRPr="00122BEB">
        <w:rPr>
          <w:rFonts w:ascii="Book Antiqua" w:hAnsi="Book Antiqua"/>
          <w:b/>
          <w:bCs/>
        </w:rPr>
        <w:t>Figure 1 Single stage revision flowchart</w:t>
      </w:r>
      <w:r w:rsidR="004127FA" w:rsidRPr="00122BEB">
        <w:rPr>
          <w:rFonts w:ascii="Book Antiqua" w:hAnsi="Book Antiqua"/>
          <w:b/>
          <w:bCs/>
        </w:rPr>
        <w:t>.</w:t>
      </w:r>
    </w:p>
    <w:p w14:paraId="279CB23C" w14:textId="416E66E3" w:rsidR="00555A13" w:rsidRPr="00122BEB" w:rsidRDefault="00555A13" w:rsidP="00057C79">
      <w:pPr>
        <w:adjustRightInd w:val="0"/>
        <w:snapToGrid w:val="0"/>
        <w:spacing w:line="360" w:lineRule="auto"/>
        <w:jc w:val="both"/>
        <w:rPr>
          <w:rFonts w:ascii="Book Antiqua" w:hAnsi="Book Antiqua"/>
        </w:rPr>
        <w:sectPr w:rsidR="00555A13" w:rsidRPr="00122BEB" w:rsidSect="0030292B">
          <w:type w:val="continuous"/>
          <w:pgSz w:w="12240" w:h="15840"/>
          <w:pgMar w:top="1440" w:right="1800" w:bottom="1440" w:left="1800" w:header="720" w:footer="720" w:gutter="0"/>
          <w:cols w:space="720"/>
          <w:docGrid w:linePitch="360"/>
        </w:sectPr>
      </w:pPr>
    </w:p>
    <w:p w14:paraId="6DD357A8" w14:textId="6671B895" w:rsidR="006A05B6" w:rsidRPr="00122BEB" w:rsidRDefault="00FC66AC" w:rsidP="00057C79">
      <w:pPr>
        <w:adjustRightInd w:val="0"/>
        <w:snapToGrid w:val="0"/>
        <w:spacing w:line="360" w:lineRule="auto"/>
        <w:jc w:val="both"/>
        <w:rPr>
          <w:rFonts w:ascii="Book Antiqua" w:eastAsia="Book Antiqua" w:hAnsi="Book Antiqua" w:cs="Book Antiqua"/>
          <w:b/>
          <w:bCs/>
          <w:color w:val="000000"/>
        </w:rPr>
      </w:pPr>
      <w:r w:rsidRPr="00122BEB">
        <w:rPr>
          <w:rFonts w:ascii="Book Antiqua" w:eastAsia="Book Antiqua" w:hAnsi="Book Antiqua" w:cs="Book Antiqua"/>
          <w:b/>
          <w:bCs/>
          <w:color w:val="000000"/>
        </w:rPr>
        <w:lastRenderedPageBreak/>
        <w:t>Table 1</w:t>
      </w:r>
      <w:r w:rsidR="006A05B6" w:rsidRPr="00122BEB">
        <w:rPr>
          <w:rFonts w:ascii="Book Antiqua" w:eastAsia="Book Antiqua" w:hAnsi="Book Antiqua" w:cs="Book Antiqua"/>
          <w:b/>
          <w:bCs/>
          <w:color w:val="000000"/>
        </w:rPr>
        <w:t xml:space="preserve"> </w:t>
      </w:r>
      <w:r w:rsidRPr="00122BEB">
        <w:rPr>
          <w:rFonts w:ascii="Book Antiqua" w:eastAsia="Book Antiqua" w:hAnsi="Book Antiqua" w:cs="Book Antiqua"/>
          <w:b/>
          <w:bCs/>
          <w:color w:val="000000"/>
        </w:rPr>
        <w:t xml:space="preserve">Single stage revision outcomes for </w:t>
      </w:r>
      <w:r w:rsidR="006A05B6" w:rsidRPr="00122BEB">
        <w:rPr>
          <w:rFonts w:ascii="Book Antiqua" w:eastAsia="Book Antiqua" w:hAnsi="Book Antiqua" w:cs="Book Antiqua"/>
          <w:b/>
          <w:bCs/>
          <w:color w:val="000000"/>
        </w:rPr>
        <w:t>total knee arthroplasty</w:t>
      </w:r>
      <w:r w:rsidRPr="00122BEB">
        <w:rPr>
          <w:rFonts w:ascii="Book Antiqua" w:eastAsia="Book Antiqua" w:hAnsi="Book Antiqua" w:cs="Book Antiqua"/>
          <w:b/>
          <w:bCs/>
          <w:color w:val="000000"/>
        </w:rPr>
        <w:t xml:space="preserve"> and </w:t>
      </w:r>
      <w:r w:rsidR="006A05B6" w:rsidRPr="00122BEB">
        <w:rPr>
          <w:rFonts w:ascii="Book Antiqua" w:eastAsia="Book Antiqua" w:hAnsi="Book Antiqua" w:cs="Book Antiqua"/>
          <w:b/>
          <w:bCs/>
          <w:color w:val="000000"/>
        </w:rPr>
        <w:t>total hip arthroplasty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1485"/>
        <w:gridCol w:w="1611"/>
        <w:gridCol w:w="1405"/>
        <w:gridCol w:w="2771"/>
        <w:gridCol w:w="2430"/>
      </w:tblGrid>
      <w:tr w:rsidR="006A05B6" w:rsidRPr="00122BEB" w14:paraId="3FF85BE5" w14:textId="77777777" w:rsidTr="00897696">
        <w:tc>
          <w:tcPr>
            <w:tcW w:w="2059" w:type="dxa"/>
            <w:tcBorders>
              <w:top w:val="single" w:sz="4" w:space="0" w:color="auto"/>
              <w:bottom w:val="single" w:sz="4" w:space="0" w:color="auto"/>
            </w:tcBorders>
          </w:tcPr>
          <w:p w14:paraId="0ECA4571" w14:textId="700F459A" w:rsidR="006A05B6" w:rsidRPr="00122BEB" w:rsidRDefault="00DB27F7" w:rsidP="00057C79">
            <w:pPr>
              <w:adjustRightInd w:val="0"/>
              <w:snapToGrid w:val="0"/>
              <w:spacing w:line="360" w:lineRule="auto"/>
              <w:jc w:val="both"/>
              <w:rPr>
                <w:rFonts w:ascii="Book Antiqua" w:hAnsi="Book Antiqua"/>
                <w:b/>
                <w:bCs/>
              </w:rPr>
            </w:pPr>
            <w:r w:rsidRPr="00122BEB">
              <w:rPr>
                <w:rFonts w:ascii="Book Antiqua" w:hAnsi="Book Antiqua"/>
                <w:b/>
                <w:bCs/>
              </w:rPr>
              <w:t>Ref.</w:t>
            </w:r>
          </w:p>
        </w:tc>
        <w:tc>
          <w:tcPr>
            <w:tcW w:w="1485" w:type="dxa"/>
            <w:tcBorders>
              <w:top w:val="single" w:sz="4" w:space="0" w:color="auto"/>
              <w:bottom w:val="single" w:sz="4" w:space="0" w:color="auto"/>
            </w:tcBorders>
          </w:tcPr>
          <w:p w14:paraId="00D6B8A0" w14:textId="4F5B5AB0"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Y</w:t>
            </w:r>
            <w:r w:rsidR="00E163DC" w:rsidRPr="00122BEB">
              <w:rPr>
                <w:rFonts w:ascii="Book Antiqua" w:hAnsi="Book Antiqua"/>
                <w:b/>
                <w:bCs/>
              </w:rPr>
              <w:t>ea</w:t>
            </w:r>
            <w:r w:rsidRPr="00122BEB">
              <w:rPr>
                <w:rFonts w:ascii="Book Antiqua" w:hAnsi="Book Antiqua"/>
                <w:b/>
                <w:bCs/>
              </w:rPr>
              <w:t>r</w:t>
            </w:r>
          </w:p>
        </w:tc>
        <w:tc>
          <w:tcPr>
            <w:tcW w:w="1611" w:type="dxa"/>
            <w:tcBorders>
              <w:top w:val="single" w:sz="4" w:space="0" w:color="auto"/>
              <w:bottom w:val="single" w:sz="4" w:space="0" w:color="auto"/>
            </w:tcBorders>
          </w:tcPr>
          <w:p w14:paraId="48758AEC" w14:textId="77777777"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PJI</w:t>
            </w:r>
          </w:p>
        </w:tc>
        <w:tc>
          <w:tcPr>
            <w:tcW w:w="1405" w:type="dxa"/>
            <w:tcBorders>
              <w:top w:val="single" w:sz="4" w:space="0" w:color="auto"/>
              <w:bottom w:val="single" w:sz="4" w:space="0" w:color="auto"/>
            </w:tcBorders>
          </w:tcPr>
          <w:p w14:paraId="605F4D6F" w14:textId="77777777"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Cases</w:t>
            </w:r>
          </w:p>
        </w:tc>
        <w:tc>
          <w:tcPr>
            <w:tcW w:w="2771" w:type="dxa"/>
            <w:tcBorders>
              <w:top w:val="single" w:sz="4" w:space="0" w:color="auto"/>
              <w:bottom w:val="single" w:sz="4" w:space="0" w:color="auto"/>
            </w:tcBorders>
          </w:tcPr>
          <w:p w14:paraId="432A8E7D" w14:textId="77777777"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Reinfection</w:t>
            </w:r>
          </w:p>
        </w:tc>
        <w:tc>
          <w:tcPr>
            <w:tcW w:w="2430" w:type="dxa"/>
            <w:tcBorders>
              <w:top w:val="single" w:sz="4" w:space="0" w:color="auto"/>
              <w:bottom w:val="single" w:sz="4" w:space="0" w:color="auto"/>
            </w:tcBorders>
          </w:tcPr>
          <w:p w14:paraId="52A93237" w14:textId="644B09FB"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Follow-up (in y</w:t>
            </w:r>
            <w:r w:rsidR="003E21A4" w:rsidRPr="00122BEB">
              <w:rPr>
                <w:rFonts w:ascii="Book Antiqua" w:hAnsi="Book Antiqua"/>
                <w:b/>
                <w:bCs/>
              </w:rPr>
              <w:t>ea</w:t>
            </w:r>
            <w:r w:rsidRPr="00122BEB">
              <w:rPr>
                <w:rFonts w:ascii="Book Antiqua" w:hAnsi="Book Antiqua"/>
                <w:b/>
                <w:bCs/>
              </w:rPr>
              <w:t>r)</w:t>
            </w:r>
          </w:p>
        </w:tc>
      </w:tr>
      <w:tr w:rsidR="006A05B6" w:rsidRPr="00122BEB" w14:paraId="49EC72DF" w14:textId="77777777" w:rsidTr="00897696">
        <w:tc>
          <w:tcPr>
            <w:tcW w:w="2059" w:type="dxa"/>
            <w:tcBorders>
              <w:top w:val="single" w:sz="4" w:space="0" w:color="auto"/>
            </w:tcBorders>
          </w:tcPr>
          <w:p w14:paraId="35EA39F5" w14:textId="77C358B6"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Freeman</w:t>
            </w:r>
            <w:r w:rsidR="00057C79" w:rsidRPr="00122BEB">
              <w:rPr>
                <w:rFonts w:ascii="Book Antiqua" w:hAnsi="Book Antiqua"/>
              </w:rPr>
              <w:t xml:space="preserve"> </w:t>
            </w:r>
            <w:r w:rsidR="00057C79" w:rsidRPr="00122BEB">
              <w:rPr>
                <w:rFonts w:ascii="Book Antiqua" w:hAnsi="Book Antiqua"/>
                <w:i/>
              </w:rPr>
              <w:t>et al</w:t>
            </w:r>
            <w:r w:rsidR="00057C79" w:rsidRPr="00122BEB">
              <w:rPr>
                <w:rFonts w:ascii="Book Antiqua" w:hAnsi="Book Antiqua"/>
                <w:vertAlign w:val="superscript"/>
              </w:rPr>
              <w:t>[47]</w:t>
            </w:r>
          </w:p>
        </w:tc>
        <w:tc>
          <w:tcPr>
            <w:tcW w:w="1485" w:type="dxa"/>
            <w:tcBorders>
              <w:top w:val="single" w:sz="4" w:space="0" w:color="auto"/>
            </w:tcBorders>
          </w:tcPr>
          <w:p w14:paraId="75BE36B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1985</w:t>
            </w:r>
          </w:p>
        </w:tc>
        <w:tc>
          <w:tcPr>
            <w:tcW w:w="1611" w:type="dxa"/>
            <w:tcBorders>
              <w:top w:val="single" w:sz="4" w:space="0" w:color="auto"/>
            </w:tcBorders>
          </w:tcPr>
          <w:p w14:paraId="1D459B4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Borders>
              <w:top w:val="single" w:sz="4" w:space="0" w:color="auto"/>
            </w:tcBorders>
          </w:tcPr>
          <w:p w14:paraId="12624D8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8</w:t>
            </w:r>
          </w:p>
        </w:tc>
        <w:tc>
          <w:tcPr>
            <w:tcW w:w="2771" w:type="dxa"/>
            <w:tcBorders>
              <w:top w:val="single" w:sz="4" w:space="0" w:color="auto"/>
            </w:tcBorders>
          </w:tcPr>
          <w:p w14:paraId="60460FD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Borders>
              <w:top w:val="single" w:sz="4" w:space="0" w:color="auto"/>
            </w:tcBorders>
          </w:tcPr>
          <w:p w14:paraId="7ADB4B80"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w:t>
            </w:r>
          </w:p>
        </w:tc>
      </w:tr>
      <w:tr w:rsidR="006A05B6" w:rsidRPr="00122BEB" w14:paraId="496954DE" w14:textId="77777777" w:rsidTr="00897696">
        <w:tc>
          <w:tcPr>
            <w:tcW w:w="2059" w:type="dxa"/>
          </w:tcPr>
          <w:p w14:paraId="0EFFBB24" w14:textId="64FC7715" w:rsidR="006A05B6" w:rsidRPr="00122BEB" w:rsidRDefault="00057C79" w:rsidP="00057C79">
            <w:pPr>
              <w:adjustRightInd w:val="0"/>
              <w:snapToGrid w:val="0"/>
              <w:spacing w:line="360" w:lineRule="auto"/>
              <w:jc w:val="both"/>
              <w:rPr>
                <w:rFonts w:ascii="Book Antiqua" w:hAnsi="Book Antiqua"/>
              </w:rPr>
            </w:pPr>
            <w:proofErr w:type="spellStart"/>
            <w:r w:rsidRPr="00122BEB">
              <w:rPr>
                <w:rFonts w:ascii="Book Antiqua" w:hAnsi="Book Antiqua"/>
              </w:rPr>
              <w:t>Göksan</w:t>
            </w:r>
            <w:proofErr w:type="spellEnd"/>
            <w:r w:rsidRPr="00122BEB">
              <w:rPr>
                <w:rFonts w:ascii="Book Antiqua" w:hAnsi="Book Antiqua"/>
              </w:rPr>
              <w:t xml:space="preserve"> </w:t>
            </w:r>
            <w:r w:rsidRPr="00122BEB">
              <w:rPr>
                <w:rFonts w:ascii="Book Antiqua" w:hAnsi="Book Antiqua"/>
                <w:i/>
              </w:rPr>
              <w:t>et al</w:t>
            </w:r>
            <w:r w:rsidRPr="00122BEB">
              <w:rPr>
                <w:rFonts w:ascii="Book Antiqua" w:hAnsi="Book Antiqua"/>
                <w:vertAlign w:val="superscript"/>
              </w:rPr>
              <w:t>[48]</w:t>
            </w:r>
          </w:p>
        </w:tc>
        <w:tc>
          <w:tcPr>
            <w:tcW w:w="1485" w:type="dxa"/>
          </w:tcPr>
          <w:p w14:paraId="03BB1DA9"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1992</w:t>
            </w:r>
          </w:p>
        </w:tc>
        <w:tc>
          <w:tcPr>
            <w:tcW w:w="1611" w:type="dxa"/>
          </w:tcPr>
          <w:p w14:paraId="3C6D9E1B"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5457571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18</w:t>
            </w:r>
          </w:p>
        </w:tc>
        <w:tc>
          <w:tcPr>
            <w:tcW w:w="2771" w:type="dxa"/>
          </w:tcPr>
          <w:p w14:paraId="35B5BD31"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 (11%)</w:t>
            </w:r>
          </w:p>
        </w:tc>
        <w:tc>
          <w:tcPr>
            <w:tcW w:w="2430" w:type="dxa"/>
          </w:tcPr>
          <w:p w14:paraId="1827C97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w:t>
            </w:r>
          </w:p>
        </w:tc>
      </w:tr>
      <w:tr w:rsidR="006A05B6" w:rsidRPr="00122BEB" w14:paraId="41C95FA0" w14:textId="77777777" w:rsidTr="00897696">
        <w:tc>
          <w:tcPr>
            <w:tcW w:w="2059" w:type="dxa"/>
          </w:tcPr>
          <w:p w14:paraId="68E992AD" w14:textId="2848C5F6"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Scott</w:t>
            </w:r>
            <w:r w:rsidR="00057C79" w:rsidRPr="00122BEB">
              <w:rPr>
                <w:rFonts w:ascii="Book Antiqua" w:hAnsi="Book Antiqua"/>
              </w:rPr>
              <w:t xml:space="preserve"> </w:t>
            </w:r>
            <w:r w:rsidR="00057C79" w:rsidRPr="00122BEB">
              <w:rPr>
                <w:rFonts w:ascii="Book Antiqua" w:hAnsi="Book Antiqua"/>
                <w:i/>
              </w:rPr>
              <w:t>et al</w:t>
            </w:r>
            <w:r w:rsidR="00057C79" w:rsidRPr="00122BEB">
              <w:rPr>
                <w:rFonts w:ascii="Book Antiqua" w:hAnsi="Book Antiqua"/>
                <w:vertAlign w:val="superscript"/>
              </w:rPr>
              <w:t>[49]</w:t>
            </w:r>
          </w:p>
        </w:tc>
        <w:tc>
          <w:tcPr>
            <w:tcW w:w="1485" w:type="dxa"/>
          </w:tcPr>
          <w:p w14:paraId="63ACE25E"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1993</w:t>
            </w:r>
          </w:p>
        </w:tc>
        <w:tc>
          <w:tcPr>
            <w:tcW w:w="1611" w:type="dxa"/>
          </w:tcPr>
          <w:p w14:paraId="7A75231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7ACFF541"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10</w:t>
            </w:r>
          </w:p>
        </w:tc>
        <w:tc>
          <w:tcPr>
            <w:tcW w:w="2771" w:type="dxa"/>
          </w:tcPr>
          <w:p w14:paraId="1700BEF8"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3 (30%)</w:t>
            </w:r>
          </w:p>
        </w:tc>
        <w:tc>
          <w:tcPr>
            <w:tcW w:w="2430" w:type="dxa"/>
          </w:tcPr>
          <w:p w14:paraId="12AAE96B" w14:textId="77777777" w:rsidR="006A05B6" w:rsidRPr="00122BEB" w:rsidRDefault="006A05B6" w:rsidP="00057C79">
            <w:pPr>
              <w:adjustRightInd w:val="0"/>
              <w:snapToGrid w:val="0"/>
              <w:spacing w:line="360" w:lineRule="auto"/>
              <w:jc w:val="both"/>
              <w:rPr>
                <w:rFonts w:ascii="Book Antiqua" w:hAnsi="Book Antiqua"/>
              </w:rPr>
            </w:pPr>
          </w:p>
        </w:tc>
      </w:tr>
      <w:tr w:rsidR="006A05B6" w:rsidRPr="00122BEB" w14:paraId="1399F759" w14:textId="77777777" w:rsidTr="00897696">
        <w:tc>
          <w:tcPr>
            <w:tcW w:w="2059" w:type="dxa"/>
          </w:tcPr>
          <w:p w14:paraId="656647FA" w14:textId="363FBB4F"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Silva</w:t>
            </w:r>
            <w:r w:rsidR="00057C79" w:rsidRPr="00122BEB">
              <w:rPr>
                <w:rFonts w:ascii="Book Antiqua" w:hAnsi="Book Antiqua"/>
              </w:rPr>
              <w:t xml:space="preserve"> </w:t>
            </w:r>
            <w:r w:rsidR="00057C79" w:rsidRPr="00122BEB">
              <w:rPr>
                <w:rFonts w:ascii="Book Antiqua" w:hAnsi="Book Antiqua"/>
                <w:i/>
              </w:rPr>
              <w:t>et al</w:t>
            </w:r>
            <w:r w:rsidR="00057C79" w:rsidRPr="00122BEB">
              <w:rPr>
                <w:rFonts w:ascii="Book Antiqua" w:hAnsi="Book Antiqua"/>
                <w:vertAlign w:val="superscript"/>
              </w:rPr>
              <w:t>[50]</w:t>
            </w:r>
          </w:p>
        </w:tc>
        <w:tc>
          <w:tcPr>
            <w:tcW w:w="1485" w:type="dxa"/>
          </w:tcPr>
          <w:p w14:paraId="1FE42D45"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2002</w:t>
            </w:r>
          </w:p>
        </w:tc>
        <w:tc>
          <w:tcPr>
            <w:tcW w:w="1611" w:type="dxa"/>
          </w:tcPr>
          <w:p w14:paraId="0FA975AE"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73143DDE"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37</w:t>
            </w:r>
          </w:p>
        </w:tc>
        <w:tc>
          <w:tcPr>
            <w:tcW w:w="2771" w:type="dxa"/>
          </w:tcPr>
          <w:p w14:paraId="6A966D8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4 (11%)</w:t>
            </w:r>
          </w:p>
        </w:tc>
        <w:tc>
          <w:tcPr>
            <w:tcW w:w="2430" w:type="dxa"/>
          </w:tcPr>
          <w:p w14:paraId="27F5967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w:t>
            </w:r>
          </w:p>
        </w:tc>
      </w:tr>
      <w:tr w:rsidR="006A05B6" w:rsidRPr="00122BEB" w14:paraId="1626CFAC" w14:textId="77777777" w:rsidTr="00897696">
        <w:tc>
          <w:tcPr>
            <w:tcW w:w="2059" w:type="dxa"/>
          </w:tcPr>
          <w:p w14:paraId="14B2D9F1" w14:textId="418BDE14" w:rsidR="006A05B6" w:rsidRPr="00122BEB" w:rsidRDefault="006A05B6" w:rsidP="00057C79">
            <w:pPr>
              <w:adjustRightInd w:val="0"/>
              <w:snapToGrid w:val="0"/>
              <w:spacing w:line="360" w:lineRule="auto"/>
              <w:jc w:val="both"/>
              <w:rPr>
                <w:rFonts w:ascii="Book Antiqua" w:hAnsi="Book Antiqua"/>
              </w:rPr>
            </w:pPr>
            <w:proofErr w:type="spellStart"/>
            <w:r w:rsidRPr="00122BEB">
              <w:rPr>
                <w:rFonts w:ascii="Book Antiqua" w:hAnsi="Book Antiqua"/>
              </w:rPr>
              <w:t>Buechel</w:t>
            </w:r>
            <w:proofErr w:type="spellEnd"/>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[51]</w:t>
            </w:r>
          </w:p>
        </w:tc>
        <w:tc>
          <w:tcPr>
            <w:tcW w:w="1485" w:type="dxa"/>
          </w:tcPr>
          <w:p w14:paraId="2C5FA66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2004</w:t>
            </w:r>
          </w:p>
        </w:tc>
        <w:tc>
          <w:tcPr>
            <w:tcW w:w="1611" w:type="dxa"/>
          </w:tcPr>
          <w:p w14:paraId="6C7F8B91"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741A24D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22</w:t>
            </w:r>
          </w:p>
        </w:tc>
        <w:tc>
          <w:tcPr>
            <w:tcW w:w="2771" w:type="dxa"/>
          </w:tcPr>
          <w:p w14:paraId="2A0382E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 (9%)</w:t>
            </w:r>
          </w:p>
        </w:tc>
        <w:tc>
          <w:tcPr>
            <w:tcW w:w="2430" w:type="dxa"/>
          </w:tcPr>
          <w:p w14:paraId="63C1A01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10</w:t>
            </w:r>
          </w:p>
        </w:tc>
      </w:tr>
      <w:tr w:rsidR="006A05B6" w:rsidRPr="00122BEB" w14:paraId="6DA56724" w14:textId="77777777" w:rsidTr="00897696">
        <w:tc>
          <w:tcPr>
            <w:tcW w:w="2059" w:type="dxa"/>
          </w:tcPr>
          <w:p w14:paraId="69F9B9FF" w14:textId="21F6B7B2"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Whiteside</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[52]</w:t>
            </w:r>
          </w:p>
        </w:tc>
        <w:tc>
          <w:tcPr>
            <w:tcW w:w="1485" w:type="dxa"/>
          </w:tcPr>
          <w:p w14:paraId="2C61548A" w14:textId="1B16A1B6" w:rsidR="006A05B6" w:rsidRPr="00122BEB" w:rsidRDefault="006A05B6" w:rsidP="00182A13">
            <w:pPr>
              <w:adjustRightInd w:val="0"/>
              <w:snapToGrid w:val="0"/>
              <w:spacing w:line="360" w:lineRule="auto"/>
              <w:jc w:val="both"/>
              <w:rPr>
                <w:rFonts w:ascii="Book Antiqua" w:hAnsi="Book Antiqua"/>
              </w:rPr>
            </w:pPr>
            <w:r w:rsidRPr="00122BEB">
              <w:rPr>
                <w:rFonts w:ascii="Book Antiqua" w:hAnsi="Book Antiqua"/>
              </w:rPr>
              <w:t>201</w:t>
            </w:r>
            <w:r w:rsidR="00182A13" w:rsidRPr="00122BEB">
              <w:rPr>
                <w:rFonts w:ascii="Book Antiqua" w:hAnsi="Book Antiqua"/>
              </w:rPr>
              <w:t>1</w:t>
            </w:r>
          </w:p>
        </w:tc>
        <w:tc>
          <w:tcPr>
            <w:tcW w:w="1611" w:type="dxa"/>
          </w:tcPr>
          <w:p w14:paraId="2CF4F100"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4BCE4FB0"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18</w:t>
            </w:r>
          </w:p>
        </w:tc>
        <w:tc>
          <w:tcPr>
            <w:tcW w:w="2771" w:type="dxa"/>
          </w:tcPr>
          <w:p w14:paraId="44D3DFBD"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 (6%)</w:t>
            </w:r>
          </w:p>
        </w:tc>
        <w:tc>
          <w:tcPr>
            <w:tcW w:w="2430" w:type="dxa"/>
          </w:tcPr>
          <w:p w14:paraId="0F3B3679"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5.2</w:t>
            </w:r>
          </w:p>
        </w:tc>
      </w:tr>
      <w:tr w:rsidR="006A05B6" w:rsidRPr="00122BEB" w14:paraId="43915016" w14:textId="77777777" w:rsidTr="00897696">
        <w:tc>
          <w:tcPr>
            <w:tcW w:w="2059" w:type="dxa"/>
          </w:tcPr>
          <w:p w14:paraId="7D72D034" w14:textId="5ED97496"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Parkinson</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[53]</w:t>
            </w:r>
          </w:p>
        </w:tc>
        <w:tc>
          <w:tcPr>
            <w:tcW w:w="1485" w:type="dxa"/>
          </w:tcPr>
          <w:p w14:paraId="38AA4C1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2011</w:t>
            </w:r>
          </w:p>
        </w:tc>
        <w:tc>
          <w:tcPr>
            <w:tcW w:w="1611" w:type="dxa"/>
          </w:tcPr>
          <w:p w14:paraId="7836935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60BEF07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22</w:t>
            </w:r>
          </w:p>
        </w:tc>
        <w:tc>
          <w:tcPr>
            <w:tcW w:w="2771" w:type="dxa"/>
          </w:tcPr>
          <w:p w14:paraId="181B848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72B9236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w:t>
            </w:r>
          </w:p>
        </w:tc>
      </w:tr>
      <w:tr w:rsidR="006A05B6" w:rsidRPr="00122BEB" w14:paraId="2B5AD253" w14:textId="77777777" w:rsidTr="00897696">
        <w:tc>
          <w:tcPr>
            <w:tcW w:w="2059" w:type="dxa"/>
          </w:tcPr>
          <w:p w14:paraId="38BA3216" w14:textId="39A66F6D"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Singer</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[54]</w:t>
            </w:r>
          </w:p>
        </w:tc>
        <w:tc>
          <w:tcPr>
            <w:tcW w:w="1485" w:type="dxa"/>
          </w:tcPr>
          <w:p w14:paraId="5A20448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2012</w:t>
            </w:r>
          </w:p>
        </w:tc>
        <w:tc>
          <w:tcPr>
            <w:tcW w:w="1611" w:type="dxa"/>
          </w:tcPr>
          <w:p w14:paraId="22F16395"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218606A0"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63</w:t>
            </w:r>
          </w:p>
        </w:tc>
        <w:tc>
          <w:tcPr>
            <w:tcW w:w="2771" w:type="dxa"/>
          </w:tcPr>
          <w:p w14:paraId="2DB8E425"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3 (5%)</w:t>
            </w:r>
          </w:p>
        </w:tc>
        <w:tc>
          <w:tcPr>
            <w:tcW w:w="2430" w:type="dxa"/>
          </w:tcPr>
          <w:p w14:paraId="291525E0"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3</w:t>
            </w:r>
          </w:p>
        </w:tc>
      </w:tr>
      <w:tr w:rsidR="006A05B6" w:rsidRPr="00122BEB" w14:paraId="28C9CCD0" w14:textId="77777777" w:rsidTr="00897696">
        <w:tc>
          <w:tcPr>
            <w:tcW w:w="2059" w:type="dxa"/>
          </w:tcPr>
          <w:p w14:paraId="56438CB9" w14:textId="336880A2" w:rsidR="006A05B6" w:rsidRPr="00122BEB" w:rsidRDefault="006A05B6" w:rsidP="00057C79">
            <w:pPr>
              <w:adjustRightInd w:val="0"/>
              <w:snapToGrid w:val="0"/>
              <w:spacing w:line="360" w:lineRule="auto"/>
              <w:jc w:val="both"/>
              <w:rPr>
                <w:rFonts w:ascii="Book Antiqua" w:hAnsi="Book Antiqua"/>
              </w:rPr>
            </w:pPr>
            <w:proofErr w:type="spellStart"/>
            <w:r w:rsidRPr="00122BEB">
              <w:rPr>
                <w:rFonts w:ascii="Book Antiqua" w:hAnsi="Book Antiqua"/>
              </w:rPr>
              <w:t>Klatte</w:t>
            </w:r>
            <w:proofErr w:type="spellEnd"/>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[55]</w:t>
            </w:r>
          </w:p>
        </w:tc>
        <w:tc>
          <w:tcPr>
            <w:tcW w:w="1485" w:type="dxa"/>
          </w:tcPr>
          <w:p w14:paraId="787A757D"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2014</w:t>
            </w:r>
          </w:p>
        </w:tc>
        <w:tc>
          <w:tcPr>
            <w:tcW w:w="1611" w:type="dxa"/>
          </w:tcPr>
          <w:p w14:paraId="0CFA25EA"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738D2BE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4</w:t>
            </w:r>
          </w:p>
        </w:tc>
        <w:tc>
          <w:tcPr>
            <w:tcW w:w="2771" w:type="dxa"/>
          </w:tcPr>
          <w:p w14:paraId="09D9B84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 (25%)</w:t>
            </w:r>
          </w:p>
        </w:tc>
        <w:tc>
          <w:tcPr>
            <w:tcW w:w="2430" w:type="dxa"/>
          </w:tcPr>
          <w:p w14:paraId="007F256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2.1</w:t>
            </w:r>
          </w:p>
        </w:tc>
      </w:tr>
      <w:tr w:rsidR="006A05B6" w:rsidRPr="00122BEB" w14:paraId="2E00EBF6" w14:textId="77777777" w:rsidTr="00897696">
        <w:tc>
          <w:tcPr>
            <w:tcW w:w="2059" w:type="dxa"/>
          </w:tcPr>
          <w:p w14:paraId="60C3017B" w14:textId="73C77102" w:rsidR="006A05B6" w:rsidRPr="00122BEB" w:rsidRDefault="00F46992" w:rsidP="00057C79">
            <w:pPr>
              <w:adjustRightInd w:val="0"/>
              <w:snapToGrid w:val="0"/>
              <w:spacing w:line="360" w:lineRule="auto"/>
              <w:jc w:val="both"/>
              <w:rPr>
                <w:rFonts w:ascii="Book Antiqua" w:hAnsi="Book Antiqua"/>
              </w:rPr>
            </w:pPr>
            <w:proofErr w:type="spellStart"/>
            <w:r w:rsidRPr="00122BEB">
              <w:rPr>
                <w:rFonts w:ascii="Book Antiqua" w:hAnsi="Book Antiqua"/>
              </w:rPr>
              <w:t>Tibrewal</w:t>
            </w:r>
            <w:proofErr w:type="spellEnd"/>
            <w:r w:rsidRPr="00122BEB">
              <w:rPr>
                <w:rFonts w:ascii="Book Antiqua" w:hAnsi="Book Antiqua"/>
              </w:rPr>
              <w:t xml:space="preserve"> </w:t>
            </w:r>
            <w:r w:rsidRPr="00122BEB">
              <w:rPr>
                <w:rFonts w:ascii="Book Antiqua" w:hAnsi="Book Antiqua"/>
                <w:i/>
              </w:rPr>
              <w:t>et al</w:t>
            </w:r>
            <w:r w:rsidRPr="00122BEB">
              <w:rPr>
                <w:rFonts w:ascii="Book Antiqua" w:hAnsi="Book Antiqua"/>
                <w:vertAlign w:val="superscript"/>
              </w:rPr>
              <w:t>[13]</w:t>
            </w:r>
          </w:p>
        </w:tc>
        <w:tc>
          <w:tcPr>
            <w:tcW w:w="1485" w:type="dxa"/>
          </w:tcPr>
          <w:p w14:paraId="341CC0A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2014</w:t>
            </w:r>
          </w:p>
        </w:tc>
        <w:tc>
          <w:tcPr>
            <w:tcW w:w="1611" w:type="dxa"/>
          </w:tcPr>
          <w:p w14:paraId="4E18D86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2A33F28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50</w:t>
            </w:r>
          </w:p>
        </w:tc>
        <w:tc>
          <w:tcPr>
            <w:tcW w:w="2771" w:type="dxa"/>
          </w:tcPr>
          <w:p w14:paraId="25EB83C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 (2%)</w:t>
            </w:r>
          </w:p>
        </w:tc>
        <w:tc>
          <w:tcPr>
            <w:tcW w:w="2430" w:type="dxa"/>
          </w:tcPr>
          <w:p w14:paraId="572B2A41"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10.5</w:t>
            </w:r>
          </w:p>
        </w:tc>
      </w:tr>
      <w:tr w:rsidR="006A05B6" w:rsidRPr="00122BEB" w14:paraId="2088F822" w14:textId="77777777" w:rsidTr="00897696">
        <w:tc>
          <w:tcPr>
            <w:tcW w:w="2059" w:type="dxa"/>
          </w:tcPr>
          <w:p w14:paraId="746908DE" w14:textId="6B7A7DF9"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Haddad</w:t>
            </w:r>
            <w:r w:rsidR="00E163DC" w:rsidRPr="00122BEB">
              <w:rPr>
                <w:rFonts w:ascii="Book Antiqua" w:hAnsi="Book Antiqua"/>
              </w:rPr>
              <w:t xml:space="preserve"> </w:t>
            </w:r>
            <w:r w:rsidR="00E163DC" w:rsidRPr="00122BEB">
              <w:rPr>
                <w:rFonts w:ascii="Book Antiqua" w:hAnsi="Book Antiqua"/>
                <w:i/>
              </w:rPr>
              <w:t>et al</w:t>
            </w:r>
            <w:r w:rsidR="00E163DC" w:rsidRPr="00122BEB">
              <w:rPr>
                <w:rFonts w:ascii="Book Antiqua" w:hAnsi="Book Antiqua"/>
                <w:vertAlign w:val="superscript"/>
              </w:rPr>
              <w:t>[14]</w:t>
            </w:r>
          </w:p>
        </w:tc>
        <w:tc>
          <w:tcPr>
            <w:tcW w:w="1485" w:type="dxa"/>
          </w:tcPr>
          <w:p w14:paraId="7C8617F1"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2015</w:t>
            </w:r>
          </w:p>
        </w:tc>
        <w:tc>
          <w:tcPr>
            <w:tcW w:w="1611" w:type="dxa"/>
          </w:tcPr>
          <w:p w14:paraId="3F517CF3"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34334E9E"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28</w:t>
            </w:r>
          </w:p>
        </w:tc>
        <w:tc>
          <w:tcPr>
            <w:tcW w:w="2771" w:type="dxa"/>
          </w:tcPr>
          <w:p w14:paraId="2F5BE328"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7326549D"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6.5</w:t>
            </w:r>
          </w:p>
        </w:tc>
      </w:tr>
      <w:tr w:rsidR="006A05B6" w:rsidRPr="00122BEB" w14:paraId="6E8B8CE3" w14:textId="77777777" w:rsidTr="00897696">
        <w:tc>
          <w:tcPr>
            <w:tcW w:w="2059" w:type="dxa"/>
          </w:tcPr>
          <w:p w14:paraId="41A3F5CF" w14:textId="1C2CDF73" w:rsidR="006A05B6" w:rsidRPr="00122BEB" w:rsidRDefault="00F46992" w:rsidP="00057C79">
            <w:pPr>
              <w:adjustRightInd w:val="0"/>
              <w:snapToGrid w:val="0"/>
              <w:spacing w:line="360" w:lineRule="auto"/>
              <w:jc w:val="both"/>
              <w:rPr>
                <w:rFonts w:ascii="Book Antiqua" w:hAnsi="Book Antiqua"/>
              </w:rPr>
            </w:pPr>
            <w:proofErr w:type="spellStart"/>
            <w:r w:rsidRPr="00122BEB">
              <w:rPr>
                <w:rFonts w:ascii="Book Antiqua" w:hAnsi="Book Antiqua"/>
              </w:rPr>
              <w:t>Labruyère</w:t>
            </w:r>
            <w:proofErr w:type="spellEnd"/>
            <w:r w:rsidRPr="00122BEB">
              <w:rPr>
                <w:rFonts w:ascii="Book Antiqua" w:hAnsi="Book Antiqua"/>
              </w:rPr>
              <w:t xml:space="preserve"> </w:t>
            </w:r>
            <w:r w:rsidRPr="00122BEB">
              <w:rPr>
                <w:rFonts w:ascii="Book Antiqua" w:hAnsi="Book Antiqua"/>
                <w:i/>
              </w:rPr>
              <w:t>et al</w:t>
            </w:r>
            <w:r w:rsidRPr="00122BEB">
              <w:rPr>
                <w:rFonts w:ascii="Book Antiqua" w:hAnsi="Book Antiqua"/>
                <w:vertAlign w:val="superscript"/>
              </w:rPr>
              <w:t>[56]</w:t>
            </w:r>
          </w:p>
        </w:tc>
        <w:tc>
          <w:tcPr>
            <w:tcW w:w="1485" w:type="dxa"/>
          </w:tcPr>
          <w:p w14:paraId="4A19EEA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2015</w:t>
            </w:r>
          </w:p>
        </w:tc>
        <w:tc>
          <w:tcPr>
            <w:tcW w:w="1611" w:type="dxa"/>
          </w:tcPr>
          <w:p w14:paraId="5FE5381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77A57F6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9</w:t>
            </w:r>
          </w:p>
        </w:tc>
        <w:tc>
          <w:tcPr>
            <w:tcW w:w="2771" w:type="dxa"/>
          </w:tcPr>
          <w:p w14:paraId="2315835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0B5C49E5"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w:t>
            </w:r>
          </w:p>
        </w:tc>
      </w:tr>
      <w:tr w:rsidR="006A05B6" w:rsidRPr="00122BEB" w14:paraId="1E076368" w14:textId="77777777" w:rsidTr="00897696">
        <w:tc>
          <w:tcPr>
            <w:tcW w:w="2059" w:type="dxa"/>
          </w:tcPr>
          <w:p w14:paraId="7AA8D13B" w14:textId="089B754A"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Holland</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[57]</w:t>
            </w:r>
          </w:p>
        </w:tc>
        <w:tc>
          <w:tcPr>
            <w:tcW w:w="1485" w:type="dxa"/>
          </w:tcPr>
          <w:p w14:paraId="396FAC8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2019</w:t>
            </w:r>
          </w:p>
        </w:tc>
        <w:tc>
          <w:tcPr>
            <w:tcW w:w="1611" w:type="dxa"/>
          </w:tcPr>
          <w:p w14:paraId="0C39DC9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22D0F6E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26</w:t>
            </w:r>
          </w:p>
        </w:tc>
        <w:tc>
          <w:tcPr>
            <w:tcW w:w="2771" w:type="dxa"/>
          </w:tcPr>
          <w:p w14:paraId="459DF36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 (4%)</w:t>
            </w:r>
          </w:p>
        </w:tc>
        <w:tc>
          <w:tcPr>
            <w:tcW w:w="2430" w:type="dxa"/>
          </w:tcPr>
          <w:p w14:paraId="578ED828"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5.3</w:t>
            </w:r>
          </w:p>
        </w:tc>
      </w:tr>
      <w:tr w:rsidR="006A05B6" w:rsidRPr="00122BEB" w14:paraId="7264A8AA" w14:textId="77777777" w:rsidTr="00897696">
        <w:tc>
          <w:tcPr>
            <w:tcW w:w="2059" w:type="dxa"/>
          </w:tcPr>
          <w:p w14:paraId="1C7D3D56" w14:textId="18C1B5C9"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Siddiqi</w:t>
            </w:r>
            <w:r w:rsidR="00182A13" w:rsidRPr="00122BEB">
              <w:rPr>
                <w:rFonts w:ascii="Book Antiqua" w:hAnsi="Book Antiqua"/>
                <w:i/>
              </w:rPr>
              <w:t xml:space="preserve"> et al</w:t>
            </w:r>
            <w:r w:rsidR="00182A13" w:rsidRPr="00122BEB">
              <w:rPr>
                <w:rFonts w:ascii="Book Antiqua" w:hAnsi="Book Antiqua"/>
                <w:vertAlign w:val="superscript"/>
              </w:rPr>
              <w:t>[58]</w:t>
            </w:r>
          </w:p>
        </w:tc>
        <w:tc>
          <w:tcPr>
            <w:tcW w:w="1485" w:type="dxa"/>
          </w:tcPr>
          <w:p w14:paraId="0BA6DAB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2019</w:t>
            </w:r>
          </w:p>
        </w:tc>
        <w:tc>
          <w:tcPr>
            <w:tcW w:w="1611" w:type="dxa"/>
          </w:tcPr>
          <w:p w14:paraId="1B2098F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TKA</w:t>
            </w:r>
          </w:p>
        </w:tc>
        <w:tc>
          <w:tcPr>
            <w:tcW w:w="1405" w:type="dxa"/>
          </w:tcPr>
          <w:p w14:paraId="4C98D4FB"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57</w:t>
            </w:r>
          </w:p>
        </w:tc>
        <w:tc>
          <w:tcPr>
            <w:tcW w:w="2771" w:type="dxa"/>
          </w:tcPr>
          <w:p w14:paraId="1E2F8331"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8 (14%)</w:t>
            </w:r>
          </w:p>
        </w:tc>
        <w:tc>
          <w:tcPr>
            <w:tcW w:w="2430" w:type="dxa"/>
          </w:tcPr>
          <w:p w14:paraId="1FC8B8C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4.4</w:t>
            </w:r>
          </w:p>
        </w:tc>
      </w:tr>
      <w:tr w:rsidR="006A05B6" w:rsidRPr="00122BEB" w14:paraId="0D174969" w14:textId="77777777" w:rsidTr="00897696">
        <w:tc>
          <w:tcPr>
            <w:tcW w:w="2059" w:type="dxa"/>
          </w:tcPr>
          <w:p w14:paraId="1AA778D2" w14:textId="4CF72CC1"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Abdelaziz</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[59]</w:t>
            </w:r>
          </w:p>
        </w:tc>
        <w:tc>
          <w:tcPr>
            <w:tcW w:w="1485" w:type="dxa"/>
          </w:tcPr>
          <w:p w14:paraId="25D2DBE5"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2020</w:t>
            </w:r>
          </w:p>
        </w:tc>
        <w:tc>
          <w:tcPr>
            <w:tcW w:w="1611" w:type="dxa"/>
          </w:tcPr>
          <w:p w14:paraId="254A9E3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TKA</w:t>
            </w:r>
          </w:p>
        </w:tc>
        <w:tc>
          <w:tcPr>
            <w:tcW w:w="1405" w:type="dxa"/>
          </w:tcPr>
          <w:p w14:paraId="3AA5268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72</w:t>
            </w:r>
          </w:p>
        </w:tc>
        <w:tc>
          <w:tcPr>
            <w:tcW w:w="2771" w:type="dxa"/>
          </w:tcPr>
          <w:p w14:paraId="6CC50FB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8 (11%)</w:t>
            </w:r>
          </w:p>
        </w:tc>
        <w:tc>
          <w:tcPr>
            <w:tcW w:w="2430" w:type="dxa"/>
          </w:tcPr>
          <w:p w14:paraId="5EF8E28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4.2</w:t>
            </w:r>
          </w:p>
        </w:tc>
      </w:tr>
      <w:tr w:rsidR="006A05B6" w:rsidRPr="00122BEB" w14:paraId="05070B31" w14:textId="77777777" w:rsidTr="00897696">
        <w:tc>
          <w:tcPr>
            <w:tcW w:w="2059" w:type="dxa"/>
          </w:tcPr>
          <w:p w14:paraId="5167F7FE" w14:textId="0A31CE9A"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Ji</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[60]</w:t>
            </w:r>
          </w:p>
        </w:tc>
        <w:tc>
          <w:tcPr>
            <w:tcW w:w="1485" w:type="dxa"/>
          </w:tcPr>
          <w:p w14:paraId="1CA1A39E"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2020</w:t>
            </w:r>
          </w:p>
        </w:tc>
        <w:tc>
          <w:tcPr>
            <w:tcW w:w="1611" w:type="dxa"/>
          </w:tcPr>
          <w:p w14:paraId="000E9DC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Both</w:t>
            </w:r>
          </w:p>
        </w:tc>
        <w:tc>
          <w:tcPr>
            <w:tcW w:w="1405" w:type="dxa"/>
          </w:tcPr>
          <w:p w14:paraId="4BC853D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51</w:t>
            </w:r>
          </w:p>
        </w:tc>
        <w:tc>
          <w:tcPr>
            <w:tcW w:w="2771" w:type="dxa"/>
          </w:tcPr>
          <w:p w14:paraId="5F44D91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 (10%)</w:t>
            </w:r>
          </w:p>
        </w:tc>
        <w:tc>
          <w:tcPr>
            <w:tcW w:w="2430" w:type="dxa"/>
          </w:tcPr>
          <w:p w14:paraId="6F4A00A1"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4.4</w:t>
            </w:r>
          </w:p>
        </w:tc>
      </w:tr>
      <w:tr w:rsidR="003E21A4" w:rsidRPr="00122BEB" w14:paraId="45AC20A5" w14:textId="77777777" w:rsidTr="00897696">
        <w:tc>
          <w:tcPr>
            <w:tcW w:w="2059" w:type="dxa"/>
          </w:tcPr>
          <w:p w14:paraId="24C98C6B" w14:textId="1C1A59C8"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Carlsson</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[61]</w:t>
            </w:r>
          </w:p>
        </w:tc>
        <w:tc>
          <w:tcPr>
            <w:tcW w:w="1485" w:type="dxa"/>
          </w:tcPr>
          <w:p w14:paraId="631CAAA1" w14:textId="5A82F17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1978</w:t>
            </w:r>
          </w:p>
        </w:tc>
        <w:tc>
          <w:tcPr>
            <w:tcW w:w="1611" w:type="dxa"/>
          </w:tcPr>
          <w:p w14:paraId="5DCAC072" w14:textId="6C76971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4645CD13" w14:textId="1C8FD31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77</w:t>
            </w:r>
          </w:p>
        </w:tc>
        <w:tc>
          <w:tcPr>
            <w:tcW w:w="2771" w:type="dxa"/>
          </w:tcPr>
          <w:p w14:paraId="7ED92ECF" w14:textId="54A1923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17 (22%)</w:t>
            </w:r>
          </w:p>
        </w:tc>
        <w:tc>
          <w:tcPr>
            <w:tcW w:w="2430" w:type="dxa"/>
          </w:tcPr>
          <w:p w14:paraId="6CE5C464" w14:textId="77777777" w:rsidR="003E21A4" w:rsidRPr="00122BEB" w:rsidRDefault="003E21A4" w:rsidP="00057C79">
            <w:pPr>
              <w:adjustRightInd w:val="0"/>
              <w:snapToGrid w:val="0"/>
              <w:spacing w:line="360" w:lineRule="auto"/>
              <w:jc w:val="both"/>
              <w:rPr>
                <w:rFonts w:ascii="Book Antiqua" w:hAnsi="Book Antiqua"/>
              </w:rPr>
            </w:pPr>
          </w:p>
        </w:tc>
      </w:tr>
      <w:tr w:rsidR="003E21A4" w:rsidRPr="00122BEB" w14:paraId="1F655BC2" w14:textId="77777777" w:rsidTr="00897696">
        <w:tc>
          <w:tcPr>
            <w:tcW w:w="2059" w:type="dxa"/>
          </w:tcPr>
          <w:p w14:paraId="776D3E91" w14:textId="0B398D0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Hughes</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[62]</w:t>
            </w:r>
          </w:p>
        </w:tc>
        <w:tc>
          <w:tcPr>
            <w:tcW w:w="1485" w:type="dxa"/>
          </w:tcPr>
          <w:p w14:paraId="35063EB5" w14:textId="5DEB2A9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1979</w:t>
            </w:r>
          </w:p>
        </w:tc>
        <w:tc>
          <w:tcPr>
            <w:tcW w:w="1611" w:type="dxa"/>
          </w:tcPr>
          <w:p w14:paraId="4BA06D4F" w14:textId="21CEA53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648E5B72" w14:textId="0FA4590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13</w:t>
            </w:r>
          </w:p>
        </w:tc>
        <w:tc>
          <w:tcPr>
            <w:tcW w:w="2771" w:type="dxa"/>
          </w:tcPr>
          <w:p w14:paraId="445705E5" w14:textId="2EF8A15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4 (31%)</w:t>
            </w:r>
          </w:p>
        </w:tc>
        <w:tc>
          <w:tcPr>
            <w:tcW w:w="2430" w:type="dxa"/>
          </w:tcPr>
          <w:p w14:paraId="598A0818" w14:textId="77777777" w:rsidR="003E21A4" w:rsidRPr="00122BEB" w:rsidRDefault="003E21A4" w:rsidP="00057C79">
            <w:pPr>
              <w:adjustRightInd w:val="0"/>
              <w:snapToGrid w:val="0"/>
              <w:spacing w:line="360" w:lineRule="auto"/>
              <w:jc w:val="both"/>
              <w:rPr>
                <w:rFonts w:ascii="Book Antiqua" w:hAnsi="Book Antiqua"/>
              </w:rPr>
            </w:pPr>
          </w:p>
        </w:tc>
      </w:tr>
      <w:tr w:rsidR="003E21A4" w:rsidRPr="00122BEB" w14:paraId="13B34AA6" w14:textId="77777777" w:rsidTr="00897696">
        <w:tc>
          <w:tcPr>
            <w:tcW w:w="2059" w:type="dxa"/>
          </w:tcPr>
          <w:p w14:paraId="0E7DEF8E" w14:textId="27DE23F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Buchholz</w:t>
            </w:r>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[2]</w:t>
            </w:r>
          </w:p>
        </w:tc>
        <w:tc>
          <w:tcPr>
            <w:tcW w:w="1485" w:type="dxa"/>
          </w:tcPr>
          <w:p w14:paraId="105BD868" w14:textId="77097C0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1981</w:t>
            </w:r>
          </w:p>
        </w:tc>
        <w:tc>
          <w:tcPr>
            <w:tcW w:w="1611" w:type="dxa"/>
          </w:tcPr>
          <w:p w14:paraId="2E89BBA4" w14:textId="41E7587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74F03C58" w14:textId="633A34F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640</w:t>
            </w:r>
          </w:p>
        </w:tc>
        <w:tc>
          <w:tcPr>
            <w:tcW w:w="2771" w:type="dxa"/>
          </w:tcPr>
          <w:p w14:paraId="3F47FDE5" w14:textId="4B0F7A4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130 (20%)</w:t>
            </w:r>
          </w:p>
        </w:tc>
        <w:tc>
          <w:tcPr>
            <w:tcW w:w="2430" w:type="dxa"/>
          </w:tcPr>
          <w:p w14:paraId="47E412D5" w14:textId="2BD270E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4.3</w:t>
            </w:r>
          </w:p>
        </w:tc>
      </w:tr>
      <w:tr w:rsidR="003E21A4" w:rsidRPr="00122BEB" w14:paraId="4AF75CA7" w14:textId="77777777" w:rsidTr="00897696">
        <w:tc>
          <w:tcPr>
            <w:tcW w:w="2059" w:type="dxa"/>
          </w:tcPr>
          <w:p w14:paraId="25EE24A3" w14:textId="1C1F890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lastRenderedPageBreak/>
              <w:t>Miley</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[63]</w:t>
            </w:r>
          </w:p>
        </w:tc>
        <w:tc>
          <w:tcPr>
            <w:tcW w:w="1485" w:type="dxa"/>
          </w:tcPr>
          <w:p w14:paraId="3C003CC9" w14:textId="218D177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1982</w:t>
            </w:r>
          </w:p>
        </w:tc>
        <w:tc>
          <w:tcPr>
            <w:tcW w:w="1611" w:type="dxa"/>
          </w:tcPr>
          <w:p w14:paraId="7028AE01" w14:textId="3CCAC43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63A84509" w14:textId="49D564F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47</w:t>
            </w:r>
          </w:p>
        </w:tc>
        <w:tc>
          <w:tcPr>
            <w:tcW w:w="2771" w:type="dxa"/>
          </w:tcPr>
          <w:p w14:paraId="496D6108" w14:textId="1A8F376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6 (13%)</w:t>
            </w:r>
          </w:p>
        </w:tc>
        <w:tc>
          <w:tcPr>
            <w:tcW w:w="2430" w:type="dxa"/>
          </w:tcPr>
          <w:p w14:paraId="043045EE" w14:textId="034DB5A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4</w:t>
            </w:r>
          </w:p>
        </w:tc>
      </w:tr>
      <w:tr w:rsidR="003E21A4" w:rsidRPr="00122BEB" w14:paraId="388785DB" w14:textId="77777777" w:rsidTr="00897696">
        <w:tc>
          <w:tcPr>
            <w:tcW w:w="2059" w:type="dxa"/>
          </w:tcPr>
          <w:p w14:paraId="0EAA5E6B" w14:textId="1E25530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Weber</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[64]</w:t>
            </w:r>
          </w:p>
        </w:tc>
        <w:tc>
          <w:tcPr>
            <w:tcW w:w="1485" w:type="dxa"/>
          </w:tcPr>
          <w:p w14:paraId="38F4E9FE" w14:textId="6E49B34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1986</w:t>
            </w:r>
          </w:p>
        </w:tc>
        <w:tc>
          <w:tcPr>
            <w:tcW w:w="1611" w:type="dxa"/>
          </w:tcPr>
          <w:p w14:paraId="26C174D1" w14:textId="1C6F3AA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66AB2A99" w14:textId="722AEC2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8</w:t>
            </w:r>
          </w:p>
        </w:tc>
        <w:tc>
          <w:tcPr>
            <w:tcW w:w="2771" w:type="dxa"/>
          </w:tcPr>
          <w:p w14:paraId="4F8E2405" w14:textId="73B307F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 (25%)</w:t>
            </w:r>
          </w:p>
        </w:tc>
        <w:tc>
          <w:tcPr>
            <w:tcW w:w="2430" w:type="dxa"/>
          </w:tcPr>
          <w:p w14:paraId="1B08B800" w14:textId="36462AC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6</w:t>
            </w:r>
          </w:p>
        </w:tc>
      </w:tr>
      <w:tr w:rsidR="003E21A4" w:rsidRPr="00122BEB" w14:paraId="1DCDEB63" w14:textId="77777777" w:rsidTr="00897696">
        <w:tc>
          <w:tcPr>
            <w:tcW w:w="2059" w:type="dxa"/>
          </w:tcPr>
          <w:p w14:paraId="422702B1" w14:textId="64D0D8CE"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Wroblewski</w:t>
            </w:r>
            <w:proofErr w:type="spellEnd"/>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[4]</w:t>
            </w:r>
          </w:p>
        </w:tc>
        <w:tc>
          <w:tcPr>
            <w:tcW w:w="1485" w:type="dxa"/>
          </w:tcPr>
          <w:p w14:paraId="6D9F1BDC" w14:textId="186875F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1986</w:t>
            </w:r>
          </w:p>
        </w:tc>
        <w:tc>
          <w:tcPr>
            <w:tcW w:w="1611" w:type="dxa"/>
          </w:tcPr>
          <w:p w14:paraId="0BFCC5C7" w14:textId="7A82CDE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7B3C2AB2" w14:textId="0722588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102</w:t>
            </w:r>
          </w:p>
        </w:tc>
        <w:tc>
          <w:tcPr>
            <w:tcW w:w="2771" w:type="dxa"/>
          </w:tcPr>
          <w:p w14:paraId="4E3EF2D6" w14:textId="4BAB4108"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9 (9%)</w:t>
            </w:r>
          </w:p>
        </w:tc>
        <w:tc>
          <w:tcPr>
            <w:tcW w:w="2430" w:type="dxa"/>
          </w:tcPr>
          <w:p w14:paraId="5FF6E577" w14:textId="03EAB1C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3.2</w:t>
            </w:r>
          </w:p>
        </w:tc>
      </w:tr>
      <w:tr w:rsidR="003E21A4" w:rsidRPr="00122BEB" w14:paraId="053AFC25" w14:textId="77777777" w:rsidTr="00897696">
        <w:tc>
          <w:tcPr>
            <w:tcW w:w="2059" w:type="dxa"/>
          </w:tcPr>
          <w:p w14:paraId="7FCBF0AE" w14:textId="65C329A4" w:rsidR="003E21A4" w:rsidRPr="00122BEB" w:rsidRDefault="00F46992" w:rsidP="00057C79">
            <w:pPr>
              <w:adjustRightInd w:val="0"/>
              <w:snapToGrid w:val="0"/>
              <w:spacing w:line="360" w:lineRule="auto"/>
              <w:jc w:val="both"/>
              <w:rPr>
                <w:rFonts w:ascii="Book Antiqua" w:hAnsi="Book Antiqua"/>
              </w:rPr>
            </w:pPr>
            <w:proofErr w:type="spellStart"/>
            <w:r w:rsidRPr="00122BEB">
              <w:rPr>
                <w:rFonts w:ascii="Book Antiqua" w:hAnsi="Book Antiqua"/>
              </w:rPr>
              <w:t>Sanzén</w:t>
            </w:r>
            <w:proofErr w:type="spellEnd"/>
            <w:r w:rsidRPr="00122BEB">
              <w:rPr>
                <w:rFonts w:ascii="Book Antiqua" w:hAnsi="Book Antiqua"/>
              </w:rPr>
              <w:t xml:space="preserve"> </w:t>
            </w:r>
            <w:r w:rsidRPr="00122BEB">
              <w:rPr>
                <w:rFonts w:ascii="Book Antiqua" w:hAnsi="Book Antiqua"/>
                <w:i/>
              </w:rPr>
              <w:t>et al</w:t>
            </w:r>
            <w:r w:rsidRPr="00122BEB">
              <w:rPr>
                <w:rFonts w:ascii="Book Antiqua" w:hAnsi="Book Antiqua"/>
                <w:vertAlign w:val="superscript"/>
              </w:rPr>
              <w:t>[65]</w:t>
            </w:r>
          </w:p>
        </w:tc>
        <w:tc>
          <w:tcPr>
            <w:tcW w:w="1485" w:type="dxa"/>
          </w:tcPr>
          <w:p w14:paraId="4DDD3A7F" w14:textId="2055192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1988</w:t>
            </w:r>
          </w:p>
        </w:tc>
        <w:tc>
          <w:tcPr>
            <w:tcW w:w="1611" w:type="dxa"/>
          </w:tcPr>
          <w:p w14:paraId="3B19FA92" w14:textId="7BB24A0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6EAE841C" w14:textId="01CEC11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102</w:t>
            </w:r>
          </w:p>
        </w:tc>
        <w:tc>
          <w:tcPr>
            <w:tcW w:w="2771" w:type="dxa"/>
          </w:tcPr>
          <w:p w14:paraId="380F148B" w14:textId="73D355F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25 (25%)</w:t>
            </w:r>
          </w:p>
        </w:tc>
        <w:tc>
          <w:tcPr>
            <w:tcW w:w="2430" w:type="dxa"/>
          </w:tcPr>
          <w:p w14:paraId="3593E167" w14:textId="0D95DC2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7</w:t>
            </w:r>
          </w:p>
        </w:tc>
      </w:tr>
      <w:tr w:rsidR="003E21A4" w:rsidRPr="00122BEB" w14:paraId="0EE0FE83" w14:textId="77777777" w:rsidTr="00897696">
        <w:tc>
          <w:tcPr>
            <w:tcW w:w="2059" w:type="dxa"/>
          </w:tcPr>
          <w:p w14:paraId="3E31BD74" w14:textId="4DB506B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Hope</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[66]</w:t>
            </w:r>
          </w:p>
        </w:tc>
        <w:tc>
          <w:tcPr>
            <w:tcW w:w="1485" w:type="dxa"/>
          </w:tcPr>
          <w:p w14:paraId="153DD699" w14:textId="7E25581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1989</w:t>
            </w:r>
          </w:p>
        </w:tc>
        <w:tc>
          <w:tcPr>
            <w:tcW w:w="1611" w:type="dxa"/>
          </w:tcPr>
          <w:p w14:paraId="005E5BB1" w14:textId="79B092D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3EF039F1" w14:textId="05FE15F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72</w:t>
            </w:r>
          </w:p>
        </w:tc>
        <w:tc>
          <w:tcPr>
            <w:tcW w:w="2771" w:type="dxa"/>
          </w:tcPr>
          <w:p w14:paraId="20EBA593" w14:textId="7F9CEF0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9 (13%)</w:t>
            </w:r>
          </w:p>
        </w:tc>
        <w:tc>
          <w:tcPr>
            <w:tcW w:w="2430" w:type="dxa"/>
          </w:tcPr>
          <w:p w14:paraId="0B3BC429" w14:textId="4289F08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3.75</w:t>
            </w:r>
          </w:p>
        </w:tc>
      </w:tr>
      <w:tr w:rsidR="003E21A4" w:rsidRPr="00122BEB" w14:paraId="2D638B6D" w14:textId="77777777" w:rsidTr="00897696">
        <w:tc>
          <w:tcPr>
            <w:tcW w:w="2059" w:type="dxa"/>
          </w:tcPr>
          <w:p w14:paraId="6890A21B" w14:textId="0A42044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Raut</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[67]</w:t>
            </w:r>
          </w:p>
        </w:tc>
        <w:tc>
          <w:tcPr>
            <w:tcW w:w="1485" w:type="dxa"/>
          </w:tcPr>
          <w:p w14:paraId="0FA7E0B2" w14:textId="5A563FB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1994</w:t>
            </w:r>
          </w:p>
        </w:tc>
        <w:tc>
          <w:tcPr>
            <w:tcW w:w="1611" w:type="dxa"/>
          </w:tcPr>
          <w:p w14:paraId="3663BBF2" w14:textId="39D64EA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2B2DFDFE" w14:textId="6D9539D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57</w:t>
            </w:r>
          </w:p>
        </w:tc>
        <w:tc>
          <w:tcPr>
            <w:tcW w:w="2771" w:type="dxa"/>
          </w:tcPr>
          <w:p w14:paraId="1E75D344" w14:textId="10D88B4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8 (14%)</w:t>
            </w:r>
          </w:p>
        </w:tc>
        <w:tc>
          <w:tcPr>
            <w:tcW w:w="2430" w:type="dxa"/>
          </w:tcPr>
          <w:p w14:paraId="293690F3" w14:textId="5E64EA9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7.3</w:t>
            </w:r>
          </w:p>
        </w:tc>
      </w:tr>
      <w:tr w:rsidR="003E21A4" w:rsidRPr="00122BEB" w14:paraId="2B28B316" w14:textId="77777777" w:rsidTr="00897696">
        <w:tc>
          <w:tcPr>
            <w:tcW w:w="2059" w:type="dxa"/>
          </w:tcPr>
          <w:p w14:paraId="5EE8A392" w14:textId="2E8BDB29"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Mulcahy</w:t>
            </w:r>
            <w:proofErr w:type="spellEnd"/>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[68]</w:t>
            </w:r>
          </w:p>
        </w:tc>
        <w:tc>
          <w:tcPr>
            <w:tcW w:w="1485" w:type="dxa"/>
          </w:tcPr>
          <w:p w14:paraId="1DD8031D" w14:textId="044936D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1996</w:t>
            </w:r>
          </w:p>
        </w:tc>
        <w:tc>
          <w:tcPr>
            <w:tcW w:w="1611" w:type="dxa"/>
          </w:tcPr>
          <w:p w14:paraId="02FC38AB" w14:textId="07C8BEC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2116B664" w14:textId="3B4AA8E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15</w:t>
            </w:r>
          </w:p>
        </w:tc>
        <w:tc>
          <w:tcPr>
            <w:tcW w:w="2771" w:type="dxa"/>
          </w:tcPr>
          <w:p w14:paraId="7F5FCBA1" w14:textId="3A3DDDD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1913E444" w14:textId="72743E9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4</w:t>
            </w:r>
          </w:p>
        </w:tc>
      </w:tr>
      <w:tr w:rsidR="003E21A4" w:rsidRPr="00122BEB" w14:paraId="79F38C68" w14:textId="77777777" w:rsidTr="00897696">
        <w:tc>
          <w:tcPr>
            <w:tcW w:w="2059" w:type="dxa"/>
          </w:tcPr>
          <w:p w14:paraId="536B172D" w14:textId="4FAB6D65"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Ure</w:t>
            </w:r>
            <w:proofErr w:type="spellEnd"/>
            <w:r w:rsidR="00F46992" w:rsidRPr="00122BEB">
              <w:rPr>
                <w:rFonts w:ascii="Book Antiqua" w:hAnsi="Book Antiqua"/>
              </w:rPr>
              <w:t xml:space="preserve"> </w:t>
            </w:r>
            <w:r w:rsidR="00F46992" w:rsidRPr="00122BEB">
              <w:rPr>
                <w:rFonts w:ascii="Book Antiqua" w:hAnsi="Book Antiqua"/>
                <w:i/>
              </w:rPr>
              <w:t>et al</w:t>
            </w:r>
            <w:r w:rsidR="00F46992" w:rsidRPr="00122BEB">
              <w:rPr>
                <w:rFonts w:ascii="Book Antiqua" w:hAnsi="Book Antiqua"/>
                <w:vertAlign w:val="superscript"/>
              </w:rPr>
              <w:t>[69]</w:t>
            </w:r>
          </w:p>
        </w:tc>
        <w:tc>
          <w:tcPr>
            <w:tcW w:w="1485" w:type="dxa"/>
          </w:tcPr>
          <w:p w14:paraId="4E64FE6D" w14:textId="5AEA443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1998</w:t>
            </w:r>
          </w:p>
        </w:tc>
        <w:tc>
          <w:tcPr>
            <w:tcW w:w="1611" w:type="dxa"/>
          </w:tcPr>
          <w:p w14:paraId="138176B7" w14:textId="6847A5C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68B3F929" w14:textId="1FAECAA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22</w:t>
            </w:r>
          </w:p>
        </w:tc>
        <w:tc>
          <w:tcPr>
            <w:tcW w:w="2771" w:type="dxa"/>
          </w:tcPr>
          <w:p w14:paraId="5B6A79F4" w14:textId="0FA17E4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1ED55A3D" w14:textId="41771FB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10.5</w:t>
            </w:r>
          </w:p>
        </w:tc>
      </w:tr>
      <w:tr w:rsidR="003E21A4" w:rsidRPr="00122BEB" w14:paraId="108E05D7" w14:textId="77777777" w:rsidTr="00897696">
        <w:tc>
          <w:tcPr>
            <w:tcW w:w="2059" w:type="dxa"/>
          </w:tcPr>
          <w:p w14:paraId="0F5E5F1B" w14:textId="2DAA43B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Callaghan</w:t>
            </w:r>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[6]</w:t>
            </w:r>
          </w:p>
        </w:tc>
        <w:tc>
          <w:tcPr>
            <w:tcW w:w="1485" w:type="dxa"/>
          </w:tcPr>
          <w:p w14:paraId="327342E3" w14:textId="515119F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1999</w:t>
            </w:r>
          </w:p>
        </w:tc>
        <w:tc>
          <w:tcPr>
            <w:tcW w:w="1611" w:type="dxa"/>
          </w:tcPr>
          <w:p w14:paraId="0AD9BB29" w14:textId="2F5D414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5DEDCC50" w14:textId="279E8EB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24</w:t>
            </w:r>
          </w:p>
        </w:tc>
        <w:tc>
          <w:tcPr>
            <w:tcW w:w="2771" w:type="dxa"/>
          </w:tcPr>
          <w:p w14:paraId="06C410A7" w14:textId="08D5223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 (8%)</w:t>
            </w:r>
          </w:p>
        </w:tc>
        <w:tc>
          <w:tcPr>
            <w:tcW w:w="2430" w:type="dxa"/>
          </w:tcPr>
          <w:p w14:paraId="2ABF8640" w14:textId="738DC8B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10</w:t>
            </w:r>
          </w:p>
        </w:tc>
      </w:tr>
      <w:tr w:rsidR="003E21A4" w:rsidRPr="00122BEB" w14:paraId="4807BFA8" w14:textId="77777777" w:rsidTr="00897696">
        <w:tc>
          <w:tcPr>
            <w:tcW w:w="2059" w:type="dxa"/>
          </w:tcPr>
          <w:p w14:paraId="46386EFC" w14:textId="5E299726"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Rudelli</w:t>
            </w:r>
            <w:proofErr w:type="spellEnd"/>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[70]</w:t>
            </w:r>
          </w:p>
        </w:tc>
        <w:tc>
          <w:tcPr>
            <w:tcW w:w="1485" w:type="dxa"/>
          </w:tcPr>
          <w:p w14:paraId="7E069C26" w14:textId="56D7979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2008</w:t>
            </w:r>
          </w:p>
        </w:tc>
        <w:tc>
          <w:tcPr>
            <w:tcW w:w="1611" w:type="dxa"/>
          </w:tcPr>
          <w:p w14:paraId="5EA15F81" w14:textId="27DF41F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6FD9C1E2" w14:textId="3AF3615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32</w:t>
            </w:r>
          </w:p>
        </w:tc>
        <w:tc>
          <w:tcPr>
            <w:tcW w:w="2771" w:type="dxa"/>
          </w:tcPr>
          <w:p w14:paraId="0FEFFC22" w14:textId="25EA766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 (6%)</w:t>
            </w:r>
          </w:p>
        </w:tc>
        <w:tc>
          <w:tcPr>
            <w:tcW w:w="2430" w:type="dxa"/>
          </w:tcPr>
          <w:p w14:paraId="04A84FBD" w14:textId="2ECC92C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5</w:t>
            </w:r>
          </w:p>
        </w:tc>
      </w:tr>
      <w:tr w:rsidR="003E21A4" w:rsidRPr="00122BEB" w14:paraId="5387EE96" w14:textId="77777777" w:rsidTr="00897696">
        <w:tc>
          <w:tcPr>
            <w:tcW w:w="2059" w:type="dxa"/>
          </w:tcPr>
          <w:p w14:paraId="6C505A22" w14:textId="2C37238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Winkler</w:t>
            </w:r>
            <w:r w:rsidR="00182A13" w:rsidRPr="00122BEB">
              <w:rPr>
                <w:rFonts w:ascii="Book Antiqua" w:hAnsi="Book Antiqua"/>
                <w:i/>
              </w:rPr>
              <w:t xml:space="preserve"> et al</w:t>
            </w:r>
            <w:r w:rsidR="00182A13" w:rsidRPr="00122BEB">
              <w:rPr>
                <w:rFonts w:ascii="Book Antiqua" w:hAnsi="Book Antiqua"/>
                <w:vertAlign w:val="superscript"/>
              </w:rPr>
              <w:t>[71]</w:t>
            </w:r>
          </w:p>
        </w:tc>
        <w:tc>
          <w:tcPr>
            <w:tcW w:w="1485" w:type="dxa"/>
          </w:tcPr>
          <w:p w14:paraId="619EBCD7" w14:textId="59FA466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2008</w:t>
            </w:r>
          </w:p>
        </w:tc>
        <w:tc>
          <w:tcPr>
            <w:tcW w:w="1611" w:type="dxa"/>
          </w:tcPr>
          <w:p w14:paraId="21BF72ED" w14:textId="716B9E1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48A8BA60" w14:textId="489C5C1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37</w:t>
            </w:r>
          </w:p>
        </w:tc>
        <w:tc>
          <w:tcPr>
            <w:tcW w:w="2771" w:type="dxa"/>
          </w:tcPr>
          <w:p w14:paraId="0C02CB45" w14:textId="31862E9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 (8%)</w:t>
            </w:r>
          </w:p>
        </w:tc>
        <w:tc>
          <w:tcPr>
            <w:tcW w:w="2430" w:type="dxa"/>
          </w:tcPr>
          <w:p w14:paraId="623CDA19" w14:textId="03B5DB8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4.4</w:t>
            </w:r>
          </w:p>
        </w:tc>
      </w:tr>
      <w:tr w:rsidR="003E21A4" w:rsidRPr="00122BEB" w14:paraId="708FFA5F" w14:textId="77777777" w:rsidTr="00897696">
        <w:tc>
          <w:tcPr>
            <w:tcW w:w="2059" w:type="dxa"/>
          </w:tcPr>
          <w:p w14:paraId="20D8D3D9" w14:textId="21BCCFFB"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Yoo</w:t>
            </w:r>
            <w:proofErr w:type="spellEnd"/>
            <w:r w:rsidR="00182A13" w:rsidRPr="00122BEB">
              <w:rPr>
                <w:rFonts w:ascii="Book Antiqua" w:hAnsi="Book Antiqua"/>
                <w:i/>
              </w:rPr>
              <w:t xml:space="preserve"> et al</w:t>
            </w:r>
            <w:r w:rsidR="00182A13" w:rsidRPr="00122BEB">
              <w:rPr>
                <w:rFonts w:ascii="Book Antiqua" w:hAnsi="Book Antiqua"/>
                <w:vertAlign w:val="superscript"/>
              </w:rPr>
              <w:t>[72]</w:t>
            </w:r>
          </w:p>
        </w:tc>
        <w:tc>
          <w:tcPr>
            <w:tcW w:w="1485" w:type="dxa"/>
          </w:tcPr>
          <w:p w14:paraId="39440021" w14:textId="49E5E4F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2008</w:t>
            </w:r>
          </w:p>
        </w:tc>
        <w:tc>
          <w:tcPr>
            <w:tcW w:w="1611" w:type="dxa"/>
          </w:tcPr>
          <w:p w14:paraId="00C5B2BB" w14:textId="138D088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3B666103" w14:textId="248D237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12</w:t>
            </w:r>
          </w:p>
        </w:tc>
        <w:tc>
          <w:tcPr>
            <w:tcW w:w="2771" w:type="dxa"/>
          </w:tcPr>
          <w:p w14:paraId="61A488F4" w14:textId="5596992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 (8%)</w:t>
            </w:r>
          </w:p>
        </w:tc>
        <w:tc>
          <w:tcPr>
            <w:tcW w:w="2430" w:type="dxa"/>
          </w:tcPr>
          <w:p w14:paraId="0026EE48" w14:textId="0D7EFA0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7.2</w:t>
            </w:r>
          </w:p>
        </w:tc>
      </w:tr>
      <w:tr w:rsidR="003E21A4" w:rsidRPr="00122BEB" w14:paraId="752320E2" w14:textId="77777777" w:rsidTr="00897696">
        <w:tc>
          <w:tcPr>
            <w:tcW w:w="2059" w:type="dxa"/>
          </w:tcPr>
          <w:p w14:paraId="5E8513E2" w14:textId="4A7A693D" w:rsidR="003E21A4" w:rsidRPr="00122BEB" w:rsidRDefault="00F46992" w:rsidP="00057C79">
            <w:pPr>
              <w:adjustRightInd w:val="0"/>
              <w:snapToGrid w:val="0"/>
              <w:spacing w:line="360" w:lineRule="auto"/>
              <w:jc w:val="both"/>
              <w:rPr>
                <w:rFonts w:ascii="Book Antiqua" w:hAnsi="Book Antiqua"/>
              </w:rPr>
            </w:pPr>
            <w:proofErr w:type="spellStart"/>
            <w:r w:rsidRPr="00122BEB">
              <w:rPr>
                <w:rFonts w:ascii="Book Antiqua" w:hAnsi="Book Antiqua"/>
              </w:rPr>
              <w:t>Oussedik</w:t>
            </w:r>
            <w:proofErr w:type="spellEnd"/>
            <w:r w:rsidRPr="00122BEB">
              <w:rPr>
                <w:rFonts w:ascii="Book Antiqua" w:hAnsi="Book Antiqua"/>
              </w:rPr>
              <w:t xml:space="preserve"> </w:t>
            </w:r>
            <w:r w:rsidRPr="00122BEB">
              <w:rPr>
                <w:rFonts w:ascii="Book Antiqua" w:hAnsi="Book Antiqua"/>
                <w:i/>
              </w:rPr>
              <w:t>et al</w:t>
            </w:r>
            <w:r w:rsidRPr="00122BEB">
              <w:rPr>
                <w:rFonts w:ascii="Book Antiqua" w:hAnsi="Book Antiqua"/>
                <w:vertAlign w:val="superscript"/>
              </w:rPr>
              <w:t>[39]</w:t>
            </w:r>
          </w:p>
        </w:tc>
        <w:tc>
          <w:tcPr>
            <w:tcW w:w="1485" w:type="dxa"/>
          </w:tcPr>
          <w:p w14:paraId="3258B99E" w14:textId="43FEF43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2010</w:t>
            </w:r>
          </w:p>
        </w:tc>
        <w:tc>
          <w:tcPr>
            <w:tcW w:w="1611" w:type="dxa"/>
          </w:tcPr>
          <w:p w14:paraId="10D5A730" w14:textId="26ECA30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6F7B862C" w14:textId="5F37E9D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11</w:t>
            </w:r>
          </w:p>
        </w:tc>
        <w:tc>
          <w:tcPr>
            <w:tcW w:w="2771" w:type="dxa"/>
          </w:tcPr>
          <w:p w14:paraId="70D7267D" w14:textId="7F13895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08EC87D1" w14:textId="2B88C87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6.8</w:t>
            </w:r>
          </w:p>
        </w:tc>
      </w:tr>
      <w:tr w:rsidR="003E21A4" w:rsidRPr="00122BEB" w14:paraId="0CA56FC1" w14:textId="77777777" w:rsidTr="00897696">
        <w:tc>
          <w:tcPr>
            <w:tcW w:w="2059" w:type="dxa"/>
          </w:tcPr>
          <w:p w14:paraId="5FB174A3" w14:textId="6247011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De Man</w:t>
            </w:r>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[40]</w:t>
            </w:r>
          </w:p>
        </w:tc>
        <w:tc>
          <w:tcPr>
            <w:tcW w:w="1485" w:type="dxa"/>
          </w:tcPr>
          <w:p w14:paraId="35D478D7" w14:textId="3F03577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2011</w:t>
            </w:r>
          </w:p>
        </w:tc>
        <w:tc>
          <w:tcPr>
            <w:tcW w:w="1611" w:type="dxa"/>
          </w:tcPr>
          <w:p w14:paraId="332CB1F7" w14:textId="7E3E303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54B40CBF" w14:textId="32CB8CB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22</w:t>
            </w:r>
          </w:p>
        </w:tc>
        <w:tc>
          <w:tcPr>
            <w:tcW w:w="2771" w:type="dxa"/>
          </w:tcPr>
          <w:p w14:paraId="1A59E82F" w14:textId="45E2E65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062D2307" w14:textId="2CAB232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3.8</w:t>
            </w:r>
          </w:p>
        </w:tc>
      </w:tr>
      <w:tr w:rsidR="003E21A4" w:rsidRPr="00122BEB" w14:paraId="404519A3" w14:textId="77777777" w:rsidTr="00897696">
        <w:tc>
          <w:tcPr>
            <w:tcW w:w="2059" w:type="dxa"/>
          </w:tcPr>
          <w:p w14:paraId="0005C91E" w14:textId="1EE55E93"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Klouche</w:t>
            </w:r>
            <w:proofErr w:type="spellEnd"/>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[11]</w:t>
            </w:r>
          </w:p>
        </w:tc>
        <w:tc>
          <w:tcPr>
            <w:tcW w:w="1485" w:type="dxa"/>
          </w:tcPr>
          <w:p w14:paraId="79014263" w14:textId="3DDDBB9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2012</w:t>
            </w:r>
          </w:p>
        </w:tc>
        <w:tc>
          <w:tcPr>
            <w:tcW w:w="1611" w:type="dxa"/>
          </w:tcPr>
          <w:p w14:paraId="405CBC8A" w14:textId="7E71C76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40B9C30A" w14:textId="6DFB7B7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38</w:t>
            </w:r>
          </w:p>
        </w:tc>
        <w:tc>
          <w:tcPr>
            <w:tcW w:w="2771" w:type="dxa"/>
          </w:tcPr>
          <w:p w14:paraId="317C265C" w14:textId="63BC047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02D85518" w14:textId="3F03C4F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w:t>
            </w:r>
          </w:p>
        </w:tc>
      </w:tr>
      <w:tr w:rsidR="003E21A4" w:rsidRPr="00122BEB" w14:paraId="5F363FDA" w14:textId="77777777" w:rsidTr="00897696">
        <w:tc>
          <w:tcPr>
            <w:tcW w:w="2059" w:type="dxa"/>
          </w:tcPr>
          <w:p w14:paraId="35F56A98" w14:textId="0703099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Choi</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[73]</w:t>
            </w:r>
          </w:p>
        </w:tc>
        <w:tc>
          <w:tcPr>
            <w:tcW w:w="1485" w:type="dxa"/>
          </w:tcPr>
          <w:p w14:paraId="230714AC" w14:textId="58EED95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2013</w:t>
            </w:r>
          </w:p>
        </w:tc>
        <w:tc>
          <w:tcPr>
            <w:tcW w:w="1611" w:type="dxa"/>
          </w:tcPr>
          <w:p w14:paraId="61B0E0F3" w14:textId="5E147C4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59B2BBA5" w14:textId="52F086EF"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17</w:t>
            </w:r>
          </w:p>
        </w:tc>
        <w:tc>
          <w:tcPr>
            <w:tcW w:w="2771" w:type="dxa"/>
          </w:tcPr>
          <w:p w14:paraId="38D57BF6" w14:textId="7075622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 (18%)</w:t>
            </w:r>
          </w:p>
        </w:tc>
        <w:tc>
          <w:tcPr>
            <w:tcW w:w="2430" w:type="dxa"/>
          </w:tcPr>
          <w:p w14:paraId="71017018" w14:textId="6244530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5.1</w:t>
            </w:r>
          </w:p>
        </w:tc>
      </w:tr>
      <w:tr w:rsidR="003E21A4" w:rsidRPr="00122BEB" w14:paraId="27A5C161" w14:textId="77777777" w:rsidTr="00897696">
        <w:tc>
          <w:tcPr>
            <w:tcW w:w="2059" w:type="dxa"/>
          </w:tcPr>
          <w:p w14:paraId="3F3C8734" w14:textId="3C5BCDA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Hansen</w:t>
            </w:r>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[26]</w:t>
            </w:r>
          </w:p>
        </w:tc>
        <w:tc>
          <w:tcPr>
            <w:tcW w:w="1485" w:type="dxa"/>
          </w:tcPr>
          <w:p w14:paraId="101BBD25" w14:textId="64B9708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2013</w:t>
            </w:r>
          </w:p>
        </w:tc>
        <w:tc>
          <w:tcPr>
            <w:tcW w:w="1611" w:type="dxa"/>
          </w:tcPr>
          <w:p w14:paraId="1333F376" w14:textId="391F593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4B0FA020" w14:textId="02AF63B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27</w:t>
            </w:r>
          </w:p>
        </w:tc>
        <w:tc>
          <w:tcPr>
            <w:tcW w:w="2771" w:type="dxa"/>
          </w:tcPr>
          <w:p w14:paraId="317ED68D" w14:textId="1D90FBD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8 (30%)</w:t>
            </w:r>
          </w:p>
        </w:tc>
        <w:tc>
          <w:tcPr>
            <w:tcW w:w="2430" w:type="dxa"/>
          </w:tcPr>
          <w:p w14:paraId="69F99A6A" w14:textId="5E19F57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2.25</w:t>
            </w:r>
          </w:p>
        </w:tc>
      </w:tr>
      <w:tr w:rsidR="003E21A4" w:rsidRPr="00122BEB" w14:paraId="2262842D" w14:textId="77777777" w:rsidTr="00897696">
        <w:tc>
          <w:tcPr>
            <w:tcW w:w="2059" w:type="dxa"/>
          </w:tcPr>
          <w:p w14:paraId="1CF87D28" w14:textId="32EE095B"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Bori</w:t>
            </w:r>
            <w:proofErr w:type="spellEnd"/>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[46]</w:t>
            </w:r>
          </w:p>
        </w:tc>
        <w:tc>
          <w:tcPr>
            <w:tcW w:w="1485" w:type="dxa"/>
          </w:tcPr>
          <w:p w14:paraId="03E635FC" w14:textId="056A254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2014</w:t>
            </w:r>
          </w:p>
        </w:tc>
        <w:tc>
          <w:tcPr>
            <w:tcW w:w="1611" w:type="dxa"/>
          </w:tcPr>
          <w:p w14:paraId="31B1BED8" w14:textId="5425109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0AF32416" w14:textId="2CF9B3F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24</w:t>
            </w:r>
          </w:p>
        </w:tc>
        <w:tc>
          <w:tcPr>
            <w:tcW w:w="2771" w:type="dxa"/>
          </w:tcPr>
          <w:p w14:paraId="2CBC1BA3" w14:textId="0278E48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 (4%)</w:t>
            </w:r>
          </w:p>
        </w:tc>
        <w:tc>
          <w:tcPr>
            <w:tcW w:w="2430" w:type="dxa"/>
          </w:tcPr>
          <w:p w14:paraId="477D062B" w14:textId="72E4609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3.6</w:t>
            </w:r>
          </w:p>
        </w:tc>
      </w:tr>
      <w:tr w:rsidR="003E21A4" w:rsidRPr="00122BEB" w14:paraId="7AD0D9D0" w14:textId="77777777" w:rsidTr="00897696">
        <w:tc>
          <w:tcPr>
            <w:tcW w:w="2059" w:type="dxa"/>
          </w:tcPr>
          <w:p w14:paraId="3875830C" w14:textId="1455860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Jenny</w:t>
            </w:r>
            <w:r w:rsidR="00182A13" w:rsidRPr="00122BEB">
              <w:rPr>
                <w:rFonts w:ascii="Book Antiqua" w:hAnsi="Book Antiqua"/>
                <w:i/>
              </w:rPr>
              <w:t xml:space="preserve"> et al</w:t>
            </w:r>
            <w:r w:rsidR="00182A13" w:rsidRPr="00122BEB">
              <w:rPr>
                <w:rFonts w:ascii="Book Antiqua" w:hAnsi="Book Antiqua"/>
                <w:vertAlign w:val="superscript"/>
              </w:rPr>
              <w:t>[74]</w:t>
            </w:r>
          </w:p>
        </w:tc>
        <w:tc>
          <w:tcPr>
            <w:tcW w:w="1485" w:type="dxa"/>
          </w:tcPr>
          <w:p w14:paraId="0F312EE4" w14:textId="53DC54A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2014</w:t>
            </w:r>
          </w:p>
        </w:tc>
        <w:tc>
          <w:tcPr>
            <w:tcW w:w="1611" w:type="dxa"/>
          </w:tcPr>
          <w:p w14:paraId="6CE097E6" w14:textId="46A9543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7F303FCC" w14:textId="6910232F"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65</w:t>
            </w:r>
          </w:p>
        </w:tc>
        <w:tc>
          <w:tcPr>
            <w:tcW w:w="2771" w:type="dxa"/>
          </w:tcPr>
          <w:p w14:paraId="790C6F04" w14:textId="2B22A92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17 (26%)</w:t>
            </w:r>
          </w:p>
        </w:tc>
        <w:tc>
          <w:tcPr>
            <w:tcW w:w="2430" w:type="dxa"/>
          </w:tcPr>
          <w:p w14:paraId="6D0BDAAC" w14:textId="6BC0FAC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5</w:t>
            </w:r>
          </w:p>
        </w:tc>
      </w:tr>
      <w:tr w:rsidR="003E21A4" w:rsidRPr="00122BEB" w14:paraId="7195B147" w14:textId="77777777" w:rsidTr="00897696">
        <w:tc>
          <w:tcPr>
            <w:tcW w:w="2059" w:type="dxa"/>
          </w:tcPr>
          <w:p w14:paraId="3C564B06" w14:textId="46CF62A1"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Klatte</w:t>
            </w:r>
            <w:proofErr w:type="spellEnd"/>
            <w:r w:rsidR="00F46992" w:rsidRPr="00122BEB">
              <w:rPr>
                <w:rFonts w:ascii="Book Antiqua" w:hAnsi="Book Antiqua"/>
                <w:i/>
              </w:rPr>
              <w:t xml:space="preserve"> et al</w:t>
            </w:r>
            <w:r w:rsidR="00F46992" w:rsidRPr="00122BEB">
              <w:rPr>
                <w:rFonts w:ascii="Book Antiqua" w:hAnsi="Book Antiqua"/>
                <w:vertAlign w:val="superscript"/>
              </w:rPr>
              <w:t>[55]</w:t>
            </w:r>
          </w:p>
        </w:tc>
        <w:tc>
          <w:tcPr>
            <w:tcW w:w="1485" w:type="dxa"/>
          </w:tcPr>
          <w:p w14:paraId="5588F521" w14:textId="54F7E97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2014</w:t>
            </w:r>
          </w:p>
        </w:tc>
        <w:tc>
          <w:tcPr>
            <w:tcW w:w="1611" w:type="dxa"/>
          </w:tcPr>
          <w:p w14:paraId="0230C590" w14:textId="45C52C0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2417DF3C" w14:textId="3836537F"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6</w:t>
            </w:r>
          </w:p>
        </w:tc>
        <w:tc>
          <w:tcPr>
            <w:tcW w:w="2771" w:type="dxa"/>
          </w:tcPr>
          <w:p w14:paraId="42DBC3EF" w14:textId="172DF1E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03F88F14" w14:textId="58A5D85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2.1</w:t>
            </w:r>
          </w:p>
        </w:tc>
      </w:tr>
      <w:tr w:rsidR="003E21A4" w:rsidRPr="00122BEB" w14:paraId="3C13B7E9" w14:textId="77777777" w:rsidTr="00897696">
        <w:tc>
          <w:tcPr>
            <w:tcW w:w="2059" w:type="dxa"/>
          </w:tcPr>
          <w:p w14:paraId="16BEE7C8" w14:textId="206D867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lastRenderedPageBreak/>
              <w:t>Wolf</w:t>
            </w:r>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[27]</w:t>
            </w:r>
          </w:p>
        </w:tc>
        <w:tc>
          <w:tcPr>
            <w:tcW w:w="1485" w:type="dxa"/>
          </w:tcPr>
          <w:p w14:paraId="34CEA837" w14:textId="67543A0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2014</w:t>
            </w:r>
          </w:p>
        </w:tc>
        <w:tc>
          <w:tcPr>
            <w:tcW w:w="1611" w:type="dxa"/>
          </w:tcPr>
          <w:p w14:paraId="77182789" w14:textId="25431B2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74B19FA3" w14:textId="1A755D4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37</w:t>
            </w:r>
          </w:p>
        </w:tc>
        <w:tc>
          <w:tcPr>
            <w:tcW w:w="2771" w:type="dxa"/>
          </w:tcPr>
          <w:p w14:paraId="5D462D92" w14:textId="2387D91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24 (65%)</w:t>
            </w:r>
          </w:p>
        </w:tc>
        <w:tc>
          <w:tcPr>
            <w:tcW w:w="2430" w:type="dxa"/>
          </w:tcPr>
          <w:p w14:paraId="684F0F88" w14:textId="2DA0039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w:t>
            </w:r>
          </w:p>
        </w:tc>
      </w:tr>
      <w:tr w:rsidR="003E21A4" w:rsidRPr="00122BEB" w14:paraId="63B90CA7" w14:textId="77777777" w:rsidTr="00897696">
        <w:tc>
          <w:tcPr>
            <w:tcW w:w="2059" w:type="dxa"/>
          </w:tcPr>
          <w:p w14:paraId="5B8347E0" w14:textId="6A71076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Zeller</w:t>
            </w:r>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[5]</w:t>
            </w:r>
          </w:p>
        </w:tc>
        <w:tc>
          <w:tcPr>
            <w:tcW w:w="1485" w:type="dxa"/>
          </w:tcPr>
          <w:p w14:paraId="56693B3C" w14:textId="78B9245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2014</w:t>
            </w:r>
          </w:p>
        </w:tc>
        <w:tc>
          <w:tcPr>
            <w:tcW w:w="1611" w:type="dxa"/>
          </w:tcPr>
          <w:p w14:paraId="1E1244FD" w14:textId="71B331A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3DED6FBB" w14:textId="0283F79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157</w:t>
            </w:r>
          </w:p>
        </w:tc>
        <w:tc>
          <w:tcPr>
            <w:tcW w:w="2771" w:type="dxa"/>
          </w:tcPr>
          <w:p w14:paraId="58E44042" w14:textId="1BBDDFF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8 (5%)</w:t>
            </w:r>
          </w:p>
        </w:tc>
        <w:tc>
          <w:tcPr>
            <w:tcW w:w="2430" w:type="dxa"/>
          </w:tcPr>
          <w:p w14:paraId="47821053" w14:textId="5E46534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3.4</w:t>
            </w:r>
          </w:p>
        </w:tc>
      </w:tr>
      <w:tr w:rsidR="003E21A4" w:rsidRPr="00122BEB" w14:paraId="18205F2D" w14:textId="77777777" w:rsidTr="00897696">
        <w:tc>
          <w:tcPr>
            <w:tcW w:w="2059" w:type="dxa"/>
          </w:tcPr>
          <w:p w14:paraId="4D274DF7" w14:textId="1E4793DD"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Ebied</w:t>
            </w:r>
            <w:proofErr w:type="spellEnd"/>
            <w:r w:rsidR="00F46992" w:rsidRPr="00122BEB">
              <w:rPr>
                <w:rFonts w:ascii="Book Antiqua" w:hAnsi="Book Antiqua"/>
              </w:rPr>
              <w:t xml:space="preserve"> </w:t>
            </w:r>
            <w:r w:rsidR="00F46992" w:rsidRPr="00122BEB">
              <w:rPr>
                <w:rFonts w:ascii="Book Antiqua" w:hAnsi="Book Antiqua"/>
                <w:i/>
              </w:rPr>
              <w:t>et al</w:t>
            </w:r>
            <w:r w:rsidR="00F46992" w:rsidRPr="00122BEB">
              <w:rPr>
                <w:rFonts w:ascii="Book Antiqua" w:hAnsi="Book Antiqua"/>
                <w:vertAlign w:val="superscript"/>
              </w:rPr>
              <w:t>[75]</w:t>
            </w:r>
          </w:p>
        </w:tc>
        <w:tc>
          <w:tcPr>
            <w:tcW w:w="1485" w:type="dxa"/>
          </w:tcPr>
          <w:p w14:paraId="77E6DAC3" w14:textId="5AF96868"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2016</w:t>
            </w:r>
          </w:p>
        </w:tc>
        <w:tc>
          <w:tcPr>
            <w:tcW w:w="1611" w:type="dxa"/>
          </w:tcPr>
          <w:p w14:paraId="6E636977" w14:textId="2D27515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76D1F988" w14:textId="5867941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33</w:t>
            </w:r>
          </w:p>
        </w:tc>
        <w:tc>
          <w:tcPr>
            <w:tcW w:w="2771" w:type="dxa"/>
          </w:tcPr>
          <w:p w14:paraId="705EC79F" w14:textId="18A87C3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 (3%)</w:t>
            </w:r>
          </w:p>
        </w:tc>
        <w:tc>
          <w:tcPr>
            <w:tcW w:w="2430" w:type="dxa"/>
          </w:tcPr>
          <w:p w14:paraId="7F1D0A48" w14:textId="12B1FF4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6</w:t>
            </w:r>
          </w:p>
        </w:tc>
      </w:tr>
      <w:tr w:rsidR="003E21A4" w:rsidRPr="00122BEB" w14:paraId="205752A5" w14:textId="77777777" w:rsidTr="00897696">
        <w:tc>
          <w:tcPr>
            <w:tcW w:w="2059" w:type="dxa"/>
          </w:tcPr>
          <w:p w14:paraId="2CEFEDEE" w14:textId="66A653A5"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Ilchman</w:t>
            </w:r>
            <w:proofErr w:type="spellEnd"/>
            <w:r w:rsidR="00F46992" w:rsidRPr="00122BEB">
              <w:rPr>
                <w:rFonts w:ascii="Book Antiqua" w:hAnsi="Book Antiqua"/>
                <w:i/>
              </w:rPr>
              <w:t xml:space="preserve"> et al</w:t>
            </w:r>
            <w:r w:rsidR="00F46992" w:rsidRPr="00122BEB">
              <w:rPr>
                <w:rFonts w:ascii="Book Antiqua" w:hAnsi="Book Antiqua"/>
                <w:vertAlign w:val="superscript"/>
              </w:rPr>
              <w:t>[76]</w:t>
            </w:r>
          </w:p>
        </w:tc>
        <w:tc>
          <w:tcPr>
            <w:tcW w:w="1485" w:type="dxa"/>
          </w:tcPr>
          <w:p w14:paraId="0B87A03A" w14:textId="2598DC1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2016</w:t>
            </w:r>
          </w:p>
        </w:tc>
        <w:tc>
          <w:tcPr>
            <w:tcW w:w="1611" w:type="dxa"/>
          </w:tcPr>
          <w:p w14:paraId="6D1A7F99" w14:textId="74411BC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2C9E0911" w14:textId="00D27F1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39</w:t>
            </w:r>
          </w:p>
        </w:tc>
        <w:tc>
          <w:tcPr>
            <w:tcW w:w="2771" w:type="dxa"/>
          </w:tcPr>
          <w:p w14:paraId="45CEAE03" w14:textId="2661CC2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24F684F4" w14:textId="10E1BC4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6.6</w:t>
            </w:r>
          </w:p>
        </w:tc>
      </w:tr>
      <w:tr w:rsidR="003E21A4" w:rsidRPr="00122BEB" w14:paraId="07213D12" w14:textId="77777777" w:rsidTr="00897696">
        <w:tc>
          <w:tcPr>
            <w:tcW w:w="2059" w:type="dxa"/>
          </w:tcPr>
          <w:p w14:paraId="0A2666D3" w14:textId="5D0412B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Born</w:t>
            </w:r>
            <w:r w:rsidR="00F46992" w:rsidRPr="00122BEB">
              <w:rPr>
                <w:rFonts w:ascii="Book Antiqua" w:hAnsi="Book Antiqua"/>
                <w:i/>
              </w:rPr>
              <w:t xml:space="preserve"> et al</w:t>
            </w:r>
            <w:r w:rsidR="00F46992" w:rsidRPr="00122BEB">
              <w:rPr>
                <w:rFonts w:ascii="Book Antiqua" w:hAnsi="Book Antiqua"/>
                <w:vertAlign w:val="superscript"/>
              </w:rPr>
              <w:t>[77]</w:t>
            </w:r>
          </w:p>
        </w:tc>
        <w:tc>
          <w:tcPr>
            <w:tcW w:w="1485" w:type="dxa"/>
          </w:tcPr>
          <w:p w14:paraId="7E4353D6" w14:textId="281A45D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2016</w:t>
            </w:r>
          </w:p>
        </w:tc>
        <w:tc>
          <w:tcPr>
            <w:tcW w:w="1611" w:type="dxa"/>
          </w:tcPr>
          <w:p w14:paraId="77F438DE" w14:textId="12F55D9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6F368DDD" w14:textId="6A14043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28</w:t>
            </w:r>
          </w:p>
        </w:tc>
        <w:tc>
          <w:tcPr>
            <w:tcW w:w="2771" w:type="dxa"/>
          </w:tcPr>
          <w:p w14:paraId="1AED42CF" w14:textId="1CF322E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1B28CBDA" w14:textId="368DC43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7</w:t>
            </w:r>
          </w:p>
        </w:tc>
      </w:tr>
      <w:tr w:rsidR="003E21A4" w:rsidRPr="00122BEB" w14:paraId="6477B74B" w14:textId="77777777" w:rsidTr="00897696">
        <w:tc>
          <w:tcPr>
            <w:tcW w:w="2059" w:type="dxa"/>
          </w:tcPr>
          <w:p w14:paraId="21308AF9" w14:textId="4D0BBD4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Lange</w:t>
            </w:r>
            <w:r w:rsidR="00F46992" w:rsidRPr="00122BEB">
              <w:rPr>
                <w:rFonts w:ascii="Book Antiqua" w:hAnsi="Book Antiqua"/>
                <w:i/>
              </w:rPr>
              <w:t xml:space="preserve"> et al</w:t>
            </w:r>
            <w:r w:rsidR="00F46992" w:rsidRPr="00122BEB">
              <w:rPr>
                <w:rFonts w:ascii="Book Antiqua" w:hAnsi="Book Antiqua"/>
                <w:vertAlign w:val="superscript"/>
              </w:rPr>
              <w:t>[78]</w:t>
            </w:r>
          </w:p>
        </w:tc>
        <w:tc>
          <w:tcPr>
            <w:tcW w:w="1485" w:type="dxa"/>
          </w:tcPr>
          <w:p w14:paraId="5E50251B" w14:textId="73339F7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2017</w:t>
            </w:r>
          </w:p>
        </w:tc>
        <w:tc>
          <w:tcPr>
            <w:tcW w:w="1611" w:type="dxa"/>
          </w:tcPr>
          <w:p w14:paraId="43AC74EB" w14:textId="1E79FB0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4A0E3BBB" w14:textId="48A081E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56</w:t>
            </w:r>
          </w:p>
        </w:tc>
        <w:tc>
          <w:tcPr>
            <w:tcW w:w="2771" w:type="dxa"/>
          </w:tcPr>
          <w:p w14:paraId="1F163F0A" w14:textId="50A3670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5 (91%)</w:t>
            </w:r>
          </w:p>
        </w:tc>
        <w:tc>
          <w:tcPr>
            <w:tcW w:w="2430" w:type="dxa"/>
          </w:tcPr>
          <w:p w14:paraId="337D2EC3" w14:textId="27B3A28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4</w:t>
            </w:r>
          </w:p>
        </w:tc>
      </w:tr>
      <w:tr w:rsidR="003E21A4" w:rsidRPr="00122BEB" w14:paraId="2BC30969" w14:textId="77777777" w:rsidTr="00897696">
        <w:tc>
          <w:tcPr>
            <w:tcW w:w="2059" w:type="dxa"/>
          </w:tcPr>
          <w:p w14:paraId="5FBFAAE3" w14:textId="0DD9C4C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Whiteside</w:t>
            </w:r>
            <w:r w:rsidR="00F46992" w:rsidRPr="00122BEB">
              <w:rPr>
                <w:rFonts w:ascii="Book Antiqua" w:hAnsi="Book Antiqua"/>
                <w:i/>
              </w:rPr>
              <w:t xml:space="preserve"> et al</w:t>
            </w:r>
            <w:r w:rsidR="00F46992" w:rsidRPr="00122BEB">
              <w:rPr>
                <w:rFonts w:ascii="Book Antiqua" w:hAnsi="Book Antiqua"/>
                <w:vertAlign w:val="superscript"/>
              </w:rPr>
              <w:t>[79]</w:t>
            </w:r>
          </w:p>
        </w:tc>
        <w:tc>
          <w:tcPr>
            <w:tcW w:w="1485" w:type="dxa"/>
          </w:tcPr>
          <w:p w14:paraId="570B9CDB" w14:textId="5EA2600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2017</w:t>
            </w:r>
          </w:p>
        </w:tc>
        <w:tc>
          <w:tcPr>
            <w:tcW w:w="1611" w:type="dxa"/>
          </w:tcPr>
          <w:p w14:paraId="738D67F4" w14:textId="164A294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12D9F926" w14:textId="361D9E78"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21</w:t>
            </w:r>
          </w:p>
        </w:tc>
        <w:tc>
          <w:tcPr>
            <w:tcW w:w="2771" w:type="dxa"/>
          </w:tcPr>
          <w:p w14:paraId="4F37E3DF" w14:textId="2955451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 (95%)</w:t>
            </w:r>
          </w:p>
        </w:tc>
        <w:tc>
          <w:tcPr>
            <w:tcW w:w="2430" w:type="dxa"/>
          </w:tcPr>
          <w:p w14:paraId="2E2DBD47" w14:textId="4748B25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5.2</w:t>
            </w:r>
          </w:p>
        </w:tc>
      </w:tr>
      <w:tr w:rsidR="003E21A4" w:rsidRPr="00122BEB" w14:paraId="199DBE0E" w14:textId="77777777" w:rsidTr="00897696">
        <w:tc>
          <w:tcPr>
            <w:tcW w:w="2059" w:type="dxa"/>
          </w:tcPr>
          <w:p w14:paraId="744CD8F5" w14:textId="2D72D472"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Zahar</w:t>
            </w:r>
            <w:proofErr w:type="spellEnd"/>
            <w:r w:rsidR="00F46992" w:rsidRPr="00122BEB">
              <w:rPr>
                <w:rFonts w:ascii="Book Antiqua" w:hAnsi="Book Antiqua"/>
                <w:i/>
              </w:rPr>
              <w:t xml:space="preserve"> et al</w:t>
            </w:r>
            <w:r w:rsidR="00F46992" w:rsidRPr="00122BEB">
              <w:rPr>
                <w:rFonts w:ascii="Book Antiqua" w:hAnsi="Book Antiqua"/>
                <w:vertAlign w:val="superscript"/>
              </w:rPr>
              <w:t>[80]</w:t>
            </w:r>
          </w:p>
        </w:tc>
        <w:tc>
          <w:tcPr>
            <w:tcW w:w="1485" w:type="dxa"/>
          </w:tcPr>
          <w:p w14:paraId="432C2AB6" w14:textId="153786E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2018</w:t>
            </w:r>
          </w:p>
        </w:tc>
        <w:tc>
          <w:tcPr>
            <w:tcW w:w="1611" w:type="dxa"/>
          </w:tcPr>
          <w:p w14:paraId="106F5DC3" w14:textId="0E4003E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1B6CCCEC" w14:textId="48E335B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85</w:t>
            </w:r>
          </w:p>
        </w:tc>
        <w:tc>
          <w:tcPr>
            <w:tcW w:w="2771" w:type="dxa"/>
          </w:tcPr>
          <w:p w14:paraId="37FE2D5C" w14:textId="4F8FDA0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5 (6%)</w:t>
            </w:r>
          </w:p>
        </w:tc>
        <w:tc>
          <w:tcPr>
            <w:tcW w:w="2430" w:type="dxa"/>
          </w:tcPr>
          <w:p w14:paraId="2D1F0208" w14:textId="5CAB719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10.5</w:t>
            </w:r>
          </w:p>
        </w:tc>
      </w:tr>
      <w:tr w:rsidR="003E21A4" w:rsidRPr="00122BEB" w14:paraId="179C10FF" w14:textId="77777777" w:rsidTr="00897696">
        <w:tc>
          <w:tcPr>
            <w:tcW w:w="2059" w:type="dxa"/>
          </w:tcPr>
          <w:p w14:paraId="5390EE0F" w14:textId="65DFB9A4"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Bori</w:t>
            </w:r>
            <w:proofErr w:type="spellEnd"/>
            <w:r w:rsidR="00F46992" w:rsidRPr="00122BEB">
              <w:rPr>
                <w:rFonts w:ascii="Book Antiqua" w:hAnsi="Book Antiqua"/>
                <w:i/>
              </w:rPr>
              <w:t xml:space="preserve"> et al</w:t>
            </w:r>
            <w:r w:rsidR="00F46992" w:rsidRPr="00122BEB">
              <w:rPr>
                <w:rFonts w:ascii="Book Antiqua" w:hAnsi="Book Antiqua"/>
                <w:vertAlign w:val="superscript"/>
              </w:rPr>
              <w:t>[81]</w:t>
            </w:r>
          </w:p>
        </w:tc>
        <w:tc>
          <w:tcPr>
            <w:tcW w:w="1485" w:type="dxa"/>
          </w:tcPr>
          <w:p w14:paraId="7A09A085" w14:textId="61CD4B3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2018</w:t>
            </w:r>
          </w:p>
        </w:tc>
        <w:tc>
          <w:tcPr>
            <w:tcW w:w="1611" w:type="dxa"/>
          </w:tcPr>
          <w:p w14:paraId="5E5FFDCF" w14:textId="1BCAE22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2398D2D4" w14:textId="5152F15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w:t>
            </w:r>
          </w:p>
        </w:tc>
        <w:tc>
          <w:tcPr>
            <w:tcW w:w="2771" w:type="dxa"/>
          </w:tcPr>
          <w:p w14:paraId="38DCE6AF" w14:textId="7600B9F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 (5%)</w:t>
            </w:r>
          </w:p>
        </w:tc>
        <w:tc>
          <w:tcPr>
            <w:tcW w:w="2430" w:type="dxa"/>
          </w:tcPr>
          <w:p w14:paraId="0D8A8EFC" w14:textId="77777777" w:rsidR="003E21A4" w:rsidRPr="00122BEB" w:rsidRDefault="003E21A4" w:rsidP="00057C79">
            <w:pPr>
              <w:adjustRightInd w:val="0"/>
              <w:snapToGrid w:val="0"/>
              <w:spacing w:line="360" w:lineRule="auto"/>
              <w:jc w:val="both"/>
              <w:rPr>
                <w:rFonts w:ascii="Book Antiqua" w:hAnsi="Book Antiqua"/>
              </w:rPr>
            </w:pPr>
          </w:p>
        </w:tc>
      </w:tr>
      <w:tr w:rsidR="003E21A4" w:rsidRPr="00122BEB" w14:paraId="5A4FAF83" w14:textId="77777777" w:rsidTr="00897696">
        <w:tc>
          <w:tcPr>
            <w:tcW w:w="2059" w:type="dxa"/>
          </w:tcPr>
          <w:p w14:paraId="355475CD" w14:textId="7696D53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Wolff</w:t>
            </w:r>
            <w:r w:rsidR="00F46992" w:rsidRPr="00122BEB">
              <w:rPr>
                <w:rFonts w:ascii="Book Antiqua" w:hAnsi="Book Antiqua"/>
                <w:i/>
              </w:rPr>
              <w:t xml:space="preserve"> et al</w:t>
            </w:r>
            <w:r w:rsidR="00F46992" w:rsidRPr="00122BEB">
              <w:rPr>
                <w:rFonts w:ascii="Book Antiqua" w:hAnsi="Book Antiqua"/>
                <w:vertAlign w:val="superscript"/>
              </w:rPr>
              <w:t>[82]</w:t>
            </w:r>
          </w:p>
        </w:tc>
        <w:tc>
          <w:tcPr>
            <w:tcW w:w="1485" w:type="dxa"/>
          </w:tcPr>
          <w:p w14:paraId="0437F6D8" w14:textId="307DD49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2019</w:t>
            </w:r>
          </w:p>
        </w:tc>
        <w:tc>
          <w:tcPr>
            <w:tcW w:w="1611" w:type="dxa"/>
          </w:tcPr>
          <w:p w14:paraId="720566E0" w14:textId="6651C9B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5448983C" w14:textId="6AB3A2E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26</w:t>
            </w:r>
          </w:p>
        </w:tc>
        <w:tc>
          <w:tcPr>
            <w:tcW w:w="2771" w:type="dxa"/>
          </w:tcPr>
          <w:p w14:paraId="00050F31" w14:textId="087C7D3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 (96%)</w:t>
            </w:r>
          </w:p>
        </w:tc>
        <w:tc>
          <w:tcPr>
            <w:tcW w:w="2430" w:type="dxa"/>
          </w:tcPr>
          <w:p w14:paraId="5D2472A9" w14:textId="2ADB600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15</w:t>
            </w:r>
          </w:p>
        </w:tc>
      </w:tr>
      <w:tr w:rsidR="003E21A4" w:rsidRPr="00122BEB" w14:paraId="7DF8D0FC" w14:textId="77777777" w:rsidTr="00897696">
        <w:tc>
          <w:tcPr>
            <w:tcW w:w="2059" w:type="dxa"/>
          </w:tcPr>
          <w:p w14:paraId="3E0D0E6E" w14:textId="484365B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Ji</w:t>
            </w:r>
            <w:r w:rsidR="00F46992" w:rsidRPr="00122BEB">
              <w:rPr>
                <w:rFonts w:ascii="Book Antiqua" w:hAnsi="Book Antiqua"/>
                <w:i/>
              </w:rPr>
              <w:t xml:space="preserve"> et al</w:t>
            </w:r>
            <w:r w:rsidR="00F46992" w:rsidRPr="00122BEB">
              <w:rPr>
                <w:rFonts w:ascii="Book Antiqua" w:hAnsi="Book Antiqua"/>
                <w:vertAlign w:val="superscript"/>
              </w:rPr>
              <w:t>[24]</w:t>
            </w:r>
          </w:p>
        </w:tc>
        <w:tc>
          <w:tcPr>
            <w:tcW w:w="1485" w:type="dxa"/>
          </w:tcPr>
          <w:p w14:paraId="15EF63A3" w14:textId="56B0952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2019</w:t>
            </w:r>
          </w:p>
        </w:tc>
        <w:tc>
          <w:tcPr>
            <w:tcW w:w="1611" w:type="dxa"/>
          </w:tcPr>
          <w:p w14:paraId="1BCE173E" w14:textId="4F56623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4C5E73C0" w14:textId="4003A80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111</w:t>
            </w:r>
          </w:p>
        </w:tc>
        <w:tc>
          <w:tcPr>
            <w:tcW w:w="2771" w:type="dxa"/>
          </w:tcPr>
          <w:p w14:paraId="5E8B5880" w14:textId="67522DF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12 (11%)</w:t>
            </w:r>
          </w:p>
        </w:tc>
        <w:tc>
          <w:tcPr>
            <w:tcW w:w="2430" w:type="dxa"/>
          </w:tcPr>
          <w:p w14:paraId="22CF18D8" w14:textId="56BB697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4.8</w:t>
            </w:r>
          </w:p>
        </w:tc>
      </w:tr>
    </w:tbl>
    <w:p w14:paraId="6E3EAD8B" w14:textId="6ECA3EFD" w:rsidR="00A77B3E" w:rsidRPr="00122BEB" w:rsidRDefault="003E21A4" w:rsidP="00057C79">
      <w:pPr>
        <w:adjustRightInd w:val="0"/>
        <w:snapToGrid w:val="0"/>
        <w:spacing w:line="360" w:lineRule="auto"/>
        <w:jc w:val="both"/>
        <w:rPr>
          <w:rFonts w:ascii="Book Antiqua" w:hAnsi="Book Antiqua"/>
          <w:lang w:eastAsia="zh-CN"/>
        </w:rPr>
      </w:pPr>
      <w:r w:rsidRPr="00122BEB">
        <w:rPr>
          <w:rFonts w:ascii="Book Antiqua" w:eastAsia="Book Antiqua" w:hAnsi="Book Antiqua" w:cs="Book Antiqua"/>
          <w:bCs/>
          <w:color w:val="000000"/>
        </w:rPr>
        <w:t>Study author listed, year of publication, joint investigated, number of cases, reinfection rate, and follow up reported</w:t>
      </w:r>
      <w:r w:rsidRPr="00122BEB">
        <w:rPr>
          <w:rFonts w:ascii="Book Antiqua" w:hAnsi="Book Antiqua"/>
          <w:lang w:eastAsia="zh-CN"/>
        </w:rPr>
        <w:t xml:space="preserve">. </w:t>
      </w:r>
      <w:r w:rsidR="006A05B6" w:rsidRPr="00122BEB">
        <w:rPr>
          <w:rFonts w:ascii="Book Antiqua" w:hAnsi="Book Antiqua"/>
          <w:lang w:eastAsia="zh-CN"/>
        </w:rPr>
        <w:t>PJI:</w:t>
      </w:r>
      <w:r w:rsidR="006A05B6" w:rsidRPr="00122BEB">
        <w:rPr>
          <w:rFonts w:ascii="Book Antiqua" w:eastAsia="Book Antiqua" w:hAnsi="Book Antiqua" w:cs="Book Antiqua"/>
          <w:color w:val="000000"/>
        </w:rPr>
        <w:t xml:space="preserve"> Prosthetic joint infections</w:t>
      </w:r>
      <w:r w:rsidR="00F7113D" w:rsidRPr="00122BEB">
        <w:rPr>
          <w:rFonts w:ascii="Book Antiqua" w:eastAsia="Book Antiqua" w:hAnsi="Book Antiqua" w:cs="Book Antiqua"/>
          <w:color w:val="000000"/>
        </w:rPr>
        <w:t>.</w:t>
      </w:r>
    </w:p>
    <w:p w14:paraId="3CEE0ED3" w14:textId="77777777" w:rsidR="00FD1D78" w:rsidRPr="00122BEB" w:rsidRDefault="00FD1D78" w:rsidP="00057C79">
      <w:pPr>
        <w:adjustRightInd w:val="0"/>
        <w:snapToGrid w:val="0"/>
        <w:spacing w:line="360" w:lineRule="auto"/>
        <w:jc w:val="both"/>
        <w:rPr>
          <w:rFonts w:ascii="Book Antiqua" w:eastAsia="Book Antiqua" w:hAnsi="Book Antiqua" w:cs="Book Antiqua"/>
          <w:b/>
          <w:bCs/>
          <w:color w:val="000000"/>
        </w:rPr>
      </w:pPr>
      <w:r w:rsidRPr="00122BEB">
        <w:rPr>
          <w:rFonts w:ascii="Book Antiqua" w:eastAsia="Book Antiqua" w:hAnsi="Book Antiqua" w:cs="Book Antiqua"/>
          <w:b/>
          <w:bCs/>
          <w:color w:val="000000"/>
        </w:rPr>
        <w:br w:type="page"/>
      </w:r>
    </w:p>
    <w:p w14:paraId="51F40E9C" w14:textId="2BA463B3" w:rsidR="006A05B6" w:rsidRPr="00122BEB" w:rsidRDefault="00FC66AC" w:rsidP="00057C79">
      <w:pPr>
        <w:adjustRightInd w:val="0"/>
        <w:snapToGrid w:val="0"/>
        <w:spacing w:line="360" w:lineRule="auto"/>
        <w:jc w:val="both"/>
        <w:rPr>
          <w:rFonts w:ascii="Book Antiqua" w:eastAsia="Book Antiqua" w:hAnsi="Book Antiqua" w:cs="Book Antiqua"/>
          <w:b/>
          <w:bCs/>
          <w:color w:val="000000"/>
        </w:rPr>
      </w:pPr>
      <w:r w:rsidRPr="00122BEB">
        <w:rPr>
          <w:rFonts w:ascii="Book Antiqua" w:eastAsia="Book Antiqua" w:hAnsi="Book Antiqua" w:cs="Book Antiqua"/>
          <w:b/>
          <w:bCs/>
          <w:color w:val="000000"/>
        </w:rPr>
        <w:lastRenderedPageBreak/>
        <w:t xml:space="preserve">Table 2 Bactericidal antibiotics </w:t>
      </w:r>
      <w:r w:rsidRPr="00122BEB">
        <w:rPr>
          <w:rFonts w:ascii="Book Antiqua" w:eastAsia="Book Antiqua" w:hAnsi="Book Antiqua" w:cs="Book Antiqua"/>
          <w:b/>
          <w:bCs/>
          <w:i/>
          <w:iCs/>
          <w:color w:val="000000"/>
        </w:rPr>
        <w:t>vs</w:t>
      </w:r>
      <w:r w:rsidRPr="00122BEB">
        <w:rPr>
          <w:rFonts w:ascii="Book Antiqua" w:eastAsia="Book Antiqua" w:hAnsi="Book Antiqua" w:cs="Book Antiqua"/>
          <w:b/>
          <w:bCs/>
          <w:color w:val="000000"/>
        </w:rPr>
        <w:t xml:space="preserve"> b</w:t>
      </w:r>
      <w:r w:rsidR="003E21A4" w:rsidRPr="00122BEB">
        <w:rPr>
          <w:rFonts w:ascii="Book Antiqua" w:eastAsia="Book Antiqua" w:hAnsi="Book Antiqua" w:cs="Book Antiqua"/>
          <w:b/>
          <w:bCs/>
          <w:color w:val="000000"/>
        </w:rPr>
        <w:t>acteriostatic antibiotics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2"/>
        <w:gridCol w:w="6498"/>
      </w:tblGrid>
      <w:tr w:rsidR="006A05B6" w:rsidRPr="00122BEB" w14:paraId="0BD2B5AA" w14:textId="77777777" w:rsidTr="003E21A4">
        <w:tc>
          <w:tcPr>
            <w:tcW w:w="5742" w:type="dxa"/>
            <w:tcBorders>
              <w:top w:val="single" w:sz="4" w:space="0" w:color="auto"/>
              <w:bottom w:val="single" w:sz="4" w:space="0" w:color="auto"/>
            </w:tcBorders>
          </w:tcPr>
          <w:p w14:paraId="5C4EA4D6" w14:textId="77777777"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Bactericidal antibiotics</w:t>
            </w:r>
          </w:p>
        </w:tc>
        <w:tc>
          <w:tcPr>
            <w:tcW w:w="6498" w:type="dxa"/>
            <w:tcBorders>
              <w:top w:val="single" w:sz="4" w:space="0" w:color="auto"/>
              <w:bottom w:val="single" w:sz="4" w:space="0" w:color="auto"/>
            </w:tcBorders>
          </w:tcPr>
          <w:p w14:paraId="50168AAC" w14:textId="77777777"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Bacteriostatic</w:t>
            </w:r>
          </w:p>
        </w:tc>
      </w:tr>
      <w:tr w:rsidR="006A05B6" w:rsidRPr="00122BEB" w14:paraId="1A23ECF5" w14:textId="77777777" w:rsidTr="003E21A4">
        <w:tc>
          <w:tcPr>
            <w:tcW w:w="5742" w:type="dxa"/>
            <w:tcBorders>
              <w:top w:val="single" w:sz="4" w:space="0" w:color="auto"/>
            </w:tcBorders>
          </w:tcPr>
          <w:p w14:paraId="2D8FF1A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Aminoglycosides, cephalosporins, fluoroquinolones, metronidazole, penicillin, vancomycin</w:t>
            </w:r>
          </w:p>
        </w:tc>
        <w:tc>
          <w:tcPr>
            <w:tcW w:w="6498" w:type="dxa"/>
            <w:tcBorders>
              <w:top w:val="single" w:sz="4" w:space="0" w:color="auto"/>
            </w:tcBorders>
          </w:tcPr>
          <w:p w14:paraId="06377F8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Chloramphenicol, clindamycin, erythromycin, sulfamethoxazole, tetracycline, trimethoprim</w:t>
            </w:r>
          </w:p>
        </w:tc>
      </w:tr>
    </w:tbl>
    <w:p w14:paraId="12174B10" w14:textId="3DEB30E5" w:rsidR="006A05B6" w:rsidRPr="00122BEB" w:rsidRDefault="003E21A4" w:rsidP="00057C79">
      <w:pPr>
        <w:adjustRightInd w:val="0"/>
        <w:snapToGrid w:val="0"/>
        <w:spacing w:line="360" w:lineRule="auto"/>
        <w:jc w:val="both"/>
        <w:rPr>
          <w:rFonts w:ascii="Book Antiqua" w:eastAsia="Book Antiqua" w:hAnsi="Book Antiqua" w:cs="Book Antiqua"/>
          <w:color w:val="000000"/>
        </w:rPr>
      </w:pPr>
      <w:r w:rsidRPr="00122BEB">
        <w:rPr>
          <w:rFonts w:ascii="Book Antiqua" w:eastAsia="Book Antiqua" w:hAnsi="Book Antiqua" w:cs="Book Antiqua"/>
          <w:bCs/>
          <w:color w:val="000000"/>
        </w:rPr>
        <w:t xml:space="preserve">It is important to use local </w:t>
      </w:r>
      <w:proofErr w:type="spellStart"/>
      <w:r w:rsidRPr="00122BEB">
        <w:rPr>
          <w:rFonts w:ascii="Book Antiqua" w:eastAsia="Book Antiqua" w:hAnsi="Book Antiqua" w:cs="Book Antiqua"/>
          <w:bCs/>
          <w:color w:val="000000"/>
        </w:rPr>
        <w:t>bacteriocidal</w:t>
      </w:r>
      <w:proofErr w:type="spellEnd"/>
      <w:r w:rsidRPr="00122BEB">
        <w:rPr>
          <w:rFonts w:ascii="Book Antiqua" w:eastAsia="Book Antiqua" w:hAnsi="Book Antiqua" w:cs="Book Antiqua"/>
          <w:bCs/>
          <w:color w:val="000000"/>
        </w:rPr>
        <w:t xml:space="preserve"> antibiotics to combat periprosthetic joint infection in single stage revision. The exception is clindamycin where it has been reported to have success in single stage revision for infection.</w:t>
      </w:r>
    </w:p>
    <w:p w14:paraId="08AB03CB" w14:textId="77777777" w:rsidR="006A05B6" w:rsidRPr="00122BEB" w:rsidRDefault="006A05B6" w:rsidP="00057C79">
      <w:pPr>
        <w:adjustRightInd w:val="0"/>
        <w:snapToGrid w:val="0"/>
        <w:spacing w:line="360" w:lineRule="auto"/>
        <w:jc w:val="both"/>
        <w:rPr>
          <w:rFonts w:ascii="Book Antiqua" w:eastAsia="Book Antiqua" w:hAnsi="Book Antiqua" w:cs="Book Antiqua"/>
          <w:color w:val="000000"/>
        </w:rPr>
      </w:pPr>
      <w:r w:rsidRPr="00122BEB">
        <w:rPr>
          <w:rFonts w:ascii="Book Antiqua" w:eastAsia="Book Antiqua" w:hAnsi="Book Antiqua" w:cs="Book Antiqua"/>
          <w:color w:val="000000"/>
        </w:rPr>
        <w:br w:type="page"/>
      </w:r>
    </w:p>
    <w:p w14:paraId="7AE28232" w14:textId="26F63009" w:rsidR="006A05B6" w:rsidRPr="00122BEB" w:rsidRDefault="00FC66AC" w:rsidP="00057C79">
      <w:pPr>
        <w:adjustRightInd w:val="0"/>
        <w:snapToGrid w:val="0"/>
        <w:spacing w:line="360" w:lineRule="auto"/>
        <w:jc w:val="both"/>
        <w:rPr>
          <w:rFonts w:ascii="Book Antiqua" w:eastAsia="SimSun" w:hAnsi="Book Antiqua" w:cs="SimSun"/>
          <w:color w:val="000000"/>
          <w:lang w:eastAsia="zh-CN"/>
        </w:rPr>
      </w:pPr>
      <w:r w:rsidRPr="00122BEB">
        <w:rPr>
          <w:rFonts w:ascii="Book Antiqua" w:eastAsia="Book Antiqua" w:hAnsi="Book Antiqua" w:cs="Book Antiqua"/>
          <w:b/>
          <w:bCs/>
          <w:color w:val="000000"/>
        </w:rPr>
        <w:lastRenderedPageBreak/>
        <w:t xml:space="preserve">Table 3 International Consensus Meeting 2018 Guidelines for </w:t>
      </w:r>
      <w:r w:rsidR="00F7113D" w:rsidRPr="00122BEB">
        <w:rPr>
          <w:rFonts w:ascii="Book Antiqua" w:eastAsia="Book Antiqua" w:hAnsi="Book Antiqua" w:cs="Book Antiqua"/>
          <w:b/>
          <w:bCs/>
          <w:color w:val="000000"/>
        </w:rPr>
        <w:t>prosthetic joint infection</w:t>
      </w:r>
      <w:r w:rsidRPr="00122BEB">
        <w:rPr>
          <w:rFonts w:ascii="Book Antiqua" w:eastAsia="Book Antiqua" w:hAnsi="Book Antiqua" w:cs="Book Antiqua"/>
          <w:b/>
          <w:bCs/>
          <w:color w:val="000000"/>
        </w:rPr>
        <w:t xml:space="preserve"> for </w:t>
      </w:r>
      <w:r w:rsidR="00F7113D" w:rsidRPr="00122BEB">
        <w:rPr>
          <w:rFonts w:ascii="Book Antiqua" w:eastAsia="Book Antiqua" w:hAnsi="Book Antiqua" w:cs="Book Antiqua"/>
          <w:b/>
          <w:bCs/>
          <w:color w:val="000000"/>
        </w:rPr>
        <w:t xml:space="preserve">hip </w:t>
      </w:r>
      <w:r w:rsidRPr="00122BEB">
        <w:rPr>
          <w:rFonts w:ascii="Book Antiqua" w:eastAsia="Book Antiqua" w:hAnsi="Book Antiqua" w:cs="Book Antiqua"/>
          <w:b/>
          <w:bCs/>
          <w:color w:val="000000"/>
        </w:rPr>
        <w:t xml:space="preserve">and </w:t>
      </w:r>
      <w:r w:rsidR="00F7113D" w:rsidRPr="00122BEB">
        <w:rPr>
          <w:rFonts w:ascii="Book Antiqua" w:eastAsia="Book Antiqua" w:hAnsi="Book Antiqua" w:cs="Book Antiqua"/>
          <w:b/>
          <w:bCs/>
          <w:color w:val="000000"/>
        </w:rPr>
        <w:t>knee arthroplasty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3104"/>
        <w:gridCol w:w="2760"/>
        <w:gridCol w:w="1804"/>
      </w:tblGrid>
      <w:tr w:rsidR="006A05B6" w:rsidRPr="00122BEB" w14:paraId="23F5AAD5" w14:textId="77777777" w:rsidTr="003E21A4">
        <w:tc>
          <w:tcPr>
            <w:tcW w:w="12230" w:type="dxa"/>
            <w:gridSpan w:val="4"/>
            <w:tcBorders>
              <w:bottom w:val="single" w:sz="4" w:space="0" w:color="auto"/>
            </w:tcBorders>
          </w:tcPr>
          <w:p w14:paraId="2FE94B2C" w14:textId="211E9A73"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 xml:space="preserve">Major </w:t>
            </w:r>
            <w:r w:rsidR="00F7113D" w:rsidRPr="00122BEB">
              <w:rPr>
                <w:rFonts w:ascii="Book Antiqua" w:hAnsi="Book Antiqua"/>
                <w:b/>
                <w:bCs/>
              </w:rPr>
              <w:t>criteria</w:t>
            </w:r>
          </w:p>
        </w:tc>
      </w:tr>
      <w:tr w:rsidR="006A05B6" w:rsidRPr="00122BEB" w14:paraId="162E7781" w14:textId="77777777" w:rsidTr="003E21A4">
        <w:tc>
          <w:tcPr>
            <w:tcW w:w="12230" w:type="dxa"/>
            <w:gridSpan w:val="4"/>
            <w:tcBorders>
              <w:top w:val="single" w:sz="4" w:space="0" w:color="auto"/>
              <w:bottom w:val="single" w:sz="4" w:space="0" w:color="auto"/>
            </w:tcBorders>
          </w:tcPr>
          <w:p w14:paraId="0BB4124B" w14:textId="78886CCC"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Two positive cultures of the same organism</w:t>
            </w:r>
            <w:r w:rsidR="003E21A4" w:rsidRPr="00122BEB">
              <w:rPr>
                <w:rFonts w:ascii="Book Antiqua" w:hAnsi="Book Antiqua"/>
                <w:b/>
                <w:bCs/>
              </w:rPr>
              <w:t xml:space="preserve"> / </w:t>
            </w:r>
            <w:r w:rsidRPr="00122BEB">
              <w:rPr>
                <w:rFonts w:ascii="Book Antiqua" w:hAnsi="Book Antiqua"/>
                <w:b/>
                <w:bCs/>
              </w:rPr>
              <w:t>Sinus tract with communication to the joint or prosthesis</w:t>
            </w:r>
          </w:p>
        </w:tc>
      </w:tr>
      <w:tr w:rsidR="006A05B6" w:rsidRPr="00122BEB" w14:paraId="3820B3D4" w14:textId="77777777" w:rsidTr="003E21A4">
        <w:tc>
          <w:tcPr>
            <w:tcW w:w="12230" w:type="dxa"/>
            <w:gridSpan w:val="4"/>
            <w:tcBorders>
              <w:top w:val="single" w:sz="4" w:space="0" w:color="auto"/>
            </w:tcBorders>
          </w:tcPr>
          <w:p w14:paraId="0FAB4271" w14:textId="3B6DFBB7" w:rsidR="006A05B6" w:rsidRPr="00122BEB" w:rsidRDefault="006A05B6" w:rsidP="00057C79">
            <w:pPr>
              <w:adjustRightInd w:val="0"/>
              <w:snapToGrid w:val="0"/>
              <w:spacing w:line="360" w:lineRule="auto"/>
              <w:jc w:val="both"/>
              <w:rPr>
                <w:rFonts w:ascii="Book Antiqua" w:hAnsi="Book Antiqua"/>
                <w:bCs/>
              </w:rPr>
            </w:pPr>
            <w:r w:rsidRPr="00122BEB">
              <w:rPr>
                <w:rFonts w:ascii="Book Antiqua" w:hAnsi="Book Antiqua"/>
                <w:bCs/>
              </w:rPr>
              <w:t xml:space="preserve">Minor </w:t>
            </w:r>
            <w:r w:rsidR="00F7113D" w:rsidRPr="00122BEB">
              <w:rPr>
                <w:rFonts w:ascii="Book Antiqua" w:hAnsi="Book Antiqua"/>
                <w:bCs/>
              </w:rPr>
              <w:t>criteria</w:t>
            </w:r>
          </w:p>
        </w:tc>
      </w:tr>
      <w:tr w:rsidR="006A05B6" w:rsidRPr="00122BEB" w14:paraId="657D49E3" w14:textId="77777777" w:rsidTr="003E21A4">
        <w:tc>
          <w:tcPr>
            <w:tcW w:w="4562" w:type="dxa"/>
          </w:tcPr>
          <w:p w14:paraId="599FB07E" w14:textId="77777777" w:rsidR="006A05B6" w:rsidRPr="00122BEB" w:rsidRDefault="006A05B6" w:rsidP="00057C79">
            <w:pPr>
              <w:adjustRightInd w:val="0"/>
              <w:snapToGrid w:val="0"/>
              <w:spacing w:line="360" w:lineRule="auto"/>
              <w:jc w:val="both"/>
              <w:rPr>
                <w:rFonts w:ascii="Book Antiqua" w:hAnsi="Book Antiqua"/>
                <w:bCs/>
              </w:rPr>
            </w:pPr>
            <w:r w:rsidRPr="00122BEB">
              <w:rPr>
                <w:rFonts w:ascii="Book Antiqua" w:hAnsi="Book Antiqua"/>
                <w:bCs/>
              </w:rPr>
              <w:t>Criteria</w:t>
            </w:r>
          </w:p>
        </w:tc>
        <w:tc>
          <w:tcPr>
            <w:tcW w:w="3104" w:type="dxa"/>
          </w:tcPr>
          <w:p w14:paraId="5E42C1DD" w14:textId="77777777" w:rsidR="006A05B6" w:rsidRPr="00122BEB" w:rsidRDefault="006A05B6" w:rsidP="00057C79">
            <w:pPr>
              <w:adjustRightInd w:val="0"/>
              <w:snapToGrid w:val="0"/>
              <w:spacing w:line="360" w:lineRule="auto"/>
              <w:jc w:val="both"/>
              <w:rPr>
                <w:rFonts w:ascii="Book Antiqua" w:hAnsi="Book Antiqua"/>
                <w:bCs/>
              </w:rPr>
            </w:pPr>
            <w:r w:rsidRPr="00122BEB">
              <w:rPr>
                <w:rFonts w:ascii="Book Antiqua" w:hAnsi="Book Antiqua"/>
                <w:bCs/>
              </w:rPr>
              <w:t>Acute threshold</w:t>
            </w:r>
          </w:p>
        </w:tc>
        <w:tc>
          <w:tcPr>
            <w:tcW w:w="2760" w:type="dxa"/>
          </w:tcPr>
          <w:p w14:paraId="4214314C" w14:textId="77777777" w:rsidR="006A05B6" w:rsidRPr="00122BEB" w:rsidRDefault="006A05B6" w:rsidP="00057C79">
            <w:pPr>
              <w:adjustRightInd w:val="0"/>
              <w:snapToGrid w:val="0"/>
              <w:spacing w:line="360" w:lineRule="auto"/>
              <w:jc w:val="both"/>
              <w:rPr>
                <w:rFonts w:ascii="Book Antiqua" w:hAnsi="Book Antiqua"/>
                <w:bCs/>
              </w:rPr>
            </w:pPr>
            <w:r w:rsidRPr="00122BEB">
              <w:rPr>
                <w:rFonts w:ascii="Book Antiqua" w:hAnsi="Book Antiqua"/>
                <w:bCs/>
              </w:rPr>
              <w:t>Chronic threshold</w:t>
            </w:r>
          </w:p>
        </w:tc>
        <w:tc>
          <w:tcPr>
            <w:tcW w:w="1804" w:type="dxa"/>
          </w:tcPr>
          <w:p w14:paraId="1BB40DAC" w14:textId="77777777" w:rsidR="006A05B6" w:rsidRPr="00122BEB" w:rsidRDefault="006A05B6" w:rsidP="00057C79">
            <w:pPr>
              <w:adjustRightInd w:val="0"/>
              <w:snapToGrid w:val="0"/>
              <w:spacing w:line="360" w:lineRule="auto"/>
              <w:jc w:val="both"/>
              <w:rPr>
                <w:rFonts w:ascii="Book Antiqua" w:hAnsi="Book Antiqua"/>
                <w:bCs/>
              </w:rPr>
            </w:pPr>
            <w:r w:rsidRPr="00122BEB">
              <w:rPr>
                <w:rFonts w:ascii="Book Antiqua" w:hAnsi="Book Antiqua"/>
                <w:bCs/>
              </w:rPr>
              <w:t>Score</w:t>
            </w:r>
          </w:p>
        </w:tc>
      </w:tr>
      <w:tr w:rsidR="006A05B6" w:rsidRPr="00122BEB" w14:paraId="05580F6D" w14:textId="77777777" w:rsidTr="003E21A4">
        <w:tc>
          <w:tcPr>
            <w:tcW w:w="4562" w:type="dxa"/>
          </w:tcPr>
          <w:p w14:paraId="1775C091" w14:textId="49412DEB"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CRP (mg/L) or</w:t>
            </w:r>
            <w:r w:rsidR="003E21A4" w:rsidRPr="00122BEB">
              <w:rPr>
                <w:rFonts w:ascii="Book Antiqua" w:hAnsi="Book Antiqua"/>
              </w:rPr>
              <w:t xml:space="preserve"> </w:t>
            </w:r>
            <w:r w:rsidRPr="00122BEB">
              <w:rPr>
                <w:rFonts w:ascii="Book Antiqua" w:hAnsi="Book Antiqua"/>
              </w:rPr>
              <w:t>D Dimer (</w:t>
            </w:r>
            <w:proofErr w:type="spellStart"/>
            <w:r w:rsidRPr="00122BEB">
              <w:rPr>
                <w:rFonts w:ascii="Book Antiqua" w:hAnsi="Book Antiqua"/>
              </w:rPr>
              <w:t>ug</w:t>
            </w:r>
            <w:proofErr w:type="spellEnd"/>
            <w:r w:rsidRPr="00122BEB">
              <w:rPr>
                <w:rFonts w:ascii="Book Antiqua" w:hAnsi="Book Antiqua"/>
              </w:rPr>
              <w:t>/L)</w:t>
            </w:r>
          </w:p>
        </w:tc>
        <w:tc>
          <w:tcPr>
            <w:tcW w:w="3104" w:type="dxa"/>
          </w:tcPr>
          <w:p w14:paraId="310D5273" w14:textId="243C847A"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100</w:t>
            </w:r>
            <w:r w:rsidR="003E21A4" w:rsidRPr="00122BEB">
              <w:rPr>
                <w:rFonts w:ascii="Book Antiqua" w:hAnsi="Book Antiqua"/>
              </w:rPr>
              <w:t xml:space="preserve">; </w:t>
            </w:r>
            <w:r w:rsidRPr="00122BEB">
              <w:rPr>
                <w:rFonts w:ascii="Book Antiqua" w:hAnsi="Book Antiqua"/>
              </w:rPr>
              <w:t>unknown</w:t>
            </w:r>
          </w:p>
        </w:tc>
        <w:tc>
          <w:tcPr>
            <w:tcW w:w="2760" w:type="dxa"/>
          </w:tcPr>
          <w:p w14:paraId="6F109188" w14:textId="2FA27248"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10</w:t>
            </w:r>
            <w:r w:rsidR="003E21A4" w:rsidRPr="00122BEB">
              <w:rPr>
                <w:rFonts w:ascii="Book Antiqua" w:hAnsi="Book Antiqua"/>
              </w:rPr>
              <w:t xml:space="preserve">; </w:t>
            </w:r>
            <w:r w:rsidRPr="00122BEB">
              <w:rPr>
                <w:rFonts w:ascii="Book Antiqua" w:hAnsi="Book Antiqua"/>
              </w:rPr>
              <w:t>860</w:t>
            </w:r>
          </w:p>
        </w:tc>
        <w:tc>
          <w:tcPr>
            <w:tcW w:w="1804" w:type="dxa"/>
          </w:tcPr>
          <w:p w14:paraId="69ABF80E"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w:t>
            </w:r>
          </w:p>
        </w:tc>
      </w:tr>
      <w:tr w:rsidR="006A05B6" w:rsidRPr="00122BEB" w14:paraId="09F1CCCE" w14:textId="77777777" w:rsidTr="003E21A4">
        <w:tc>
          <w:tcPr>
            <w:tcW w:w="4562" w:type="dxa"/>
          </w:tcPr>
          <w:p w14:paraId="1E547003" w14:textId="529BF51E"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 xml:space="preserve">ESR </w:t>
            </w:r>
            <w:r w:rsidR="003E21A4" w:rsidRPr="00122BEB">
              <w:rPr>
                <w:rFonts w:ascii="Book Antiqua" w:hAnsi="Book Antiqua"/>
              </w:rPr>
              <w:t>(mm/h</w:t>
            </w:r>
            <w:r w:rsidRPr="00122BEB">
              <w:rPr>
                <w:rFonts w:ascii="Book Antiqua" w:hAnsi="Book Antiqua"/>
              </w:rPr>
              <w:t>)</w:t>
            </w:r>
          </w:p>
        </w:tc>
        <w:tc>
          <w:tcPr>
            <w:tcW w:w="3104" w:type="dxa"/>
          </w:tcPr>
          <w:p w14:paraId="2859EB6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No role</w:t>
            </w:r>
          </w:p>
        </w:tc>
        <w:tc>
          <w:tcPr>
            <w:tcW w:w="2760" w:type="dxa"/>
          </w:tcPr>
          <w:p w14:paraId="1CA8666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30</w:t>
            </w:r>
          </w:p>
        </w:tc>
        <w:tc>
          <w:tcPr>
            <w:tcW w:w="1804" w:type="dxa"/>
          </w:tcPr>
          <w:p w14:paraId="036D0F5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w:t>
            </w:r>
          </w:p>
        </w:tc>
      </w:tr>
      <w:tr w:rsidR="006A05B6" w:rsidRPr="00122BEB" w14:paraId="7A660577" w14:textId="77777777" w:rsidTr="003E21A4">
        <w:tc>
          <w:tcPr>
            <w:tcW w:w="4562" w:type="dxa"/>
          </w:tcPr>
          <w:p w14:paraId="78B4BD3B" w14:textId="24C23EF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Synovial WBC or</w:t>
            </w:r>
            <w:r w:rsidR="003E21A4" w:rsidRPr="00122BEB">
              <w:rPr>
                <w:rFonts w:ascii="Book Antiqua" w:hAnsi="Book Antiqua"/>
              </w:rPr>
              <w:t xml:space="preserve"> leukocyte </w:t>
            </w:r>
            <w:r w:rsidRPr="00122BEB">
              <w:rPr>
                <w:rFonts w:ascii="Book Antiqua" w:hAnsi="Book Antiqua"/>
              </w:rPr>
              <w:t>esterase or alpha defensin</w:t>
            </w:r>
          </w:p>
        </w:tc>
        <w:tc>
          <w:tcPr>
            <w:tcW w:w="3104" w:type="dxa"/>
          </w:tcPr>
          <w:p w14:paraId="37E27949" w14:textId="06E412F0"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10000</w:t>
            </w:r>
            <w:r w:rsidR="003E21A4" w:rsidRPr="00122BEB">
              <w:rPr>
                <w:rFonts w:ascii="Book Antiqua" w:hAnsi="Book Antiqua"/>
              </w:rPr>
              <w:t xml:space="preserve">; </w:t>
            </w:r>
            <w:r w:rsidRPr="00122BEB">
              <w:rPr>
                <w:rFonts w:ascii="Book Antiqua" w:hAnsi="Book Antiqua"/>
              </w:rPr>
              <w:t>++</w:t>
            </w:r>
            <w:r w:rsidR="003E21A4" w:rsidRPr="00122BEB">
              <w:rPr>
                <w:rFonts w:ascii="Book Antiqua" w:hAnsi="Book Antiqua"/>
              </w:rPr>
              <w:t xml:space="preserve">; </w:t>
            </w:r>
            <w:r w:rsidRPr="00122BEB">
              <w:rPr>
                <w:rFonts w:ascii="Book Antiqua" w:hAnsi="Book Antiqua"/>
              </w:rPr>
              <w:t>1.0</w:t>
            </w:r>
          </w:p>
        </w:tc>
        <w:tc>
          <w:tcPr>
            <w:tcW w:w="2760" w:type="dxa"/>
          </w:tcPr>
          <w:p w14:paraId="38092EE1" w14:textId="34DA42EB"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3000</w:t>
            </w:r>
            <w:r w:rsidR="003E21A4" w:rsidRPr="00122BEB">
              <w:rPr>
                <w:rFonts w:ascii="Book Antiqua" w:hAnsi="Book Antiqua"/>
              </w:rPr>
              <w:t xml:space="preserve">; </w:t>
            </w:r>
            <w:r w:rsidRPr="00122BEB">
              <w:rPr>
                <w:rFonts w:ascii="Book Antiqua" w:hAnsi="Book Antiqua"/>
              </w:rPr>
              <w:t>++</w:t>
            </w:r>
            <w:r w:rsidR="003E21A4" w:rsidRPr="00122BEB">
              <w:rPr>
                <w:rFonts w:ascii="Book Antiqua" w:hAnsi="Book Antiqua"/>
              </w:rPr>
              <w:t xml:space="preserve">; </w:t>
            </w:r>
            <w:r w:rsidRPr="00122BEB">
              <w:rPr>
                <w:rFonts w:ascii="Book Antiqua" w:hAnsi="Book Antiqua"/>
              </w:rPr>
              <w:t>1.0</w:t>
            </w:r>
          </w:p>
        </w:tc>
        <w:tc>
          <w:tcPr>
            <w:tcW w:w="1804" w:type="dxa"/>
          </w:tcPr>
          <w:p w14:paraId="535837EB"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w:t>
            </w:r>
          </w:p>
        </w:tc>
      </w:tr>
      <w:tr w:rsidR="006A05B6" w:rsidRPr="00122BEB" w14:paraId="2D8D656B" w14:textId="77777777" w:rsidTr="003E21A4">
        <w:tc>
          <w:tcPr>
            <w:tcW w:w="4562" w:type="dxa"/>
          </w:tcPr>
          <w:p w14:paraId="36EC90EE" w14:textId="77777777" w:rsidR="006A05B6" w:rsidRPr="00122BEB" w:rsidRDefault="006A05B6" w:rsidP="00057C79">
            <w:pPr>
              <w:adjustRightInd w:val="0"/>
              <w:snapToGrid w:val="0"/>
              <w:spacing w:line="360" w:lineRule="auto"/>
              <w:jc w:val="both"/>
              <w:rPr>
                <w:rFonts w:ascii="Book Antiqua" w:hAnsi="Book Antiqua"/>
              </w:rPr>
            </w:pPr>
            <w:bookmarkStart w:id="35" w:name="OLE_LINK32"/>
            <w:r w:rsidRPr="00122BEB">
              <w:rPr>
                <w:rFonts w:ascii="Book Antiqua" w:hAnsi="Book Antiqua"/>
              </w:rPr>
              <w:t>Synovial PMN</w:t>
            </w:r>
            <w:bookmarkEnd w:id="35"/>
            <w:r w:rsidRPr="00122BEB">
              <w:rPr>
                <w:rFonts w:ascii="Book Antiqua" w:hAnsi="Book Antiqua"/>
              </w:rPr>
              <w:t xml:space="preserve"> %</w:t>
            </w:r>
          </w:p>
        </w:tc>
        <w:tc>
          <w:tcPr>
            <w:tcW w:w="3104" w:type="dxa"/>
          </w:tcPr>
          <w:p w14:paraId="2C80C71D"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90</w:t>
            </w:r>
          </w:p>
        </w:tc>
        <w:tc>
          <w:tcPr>
            <w:tcW w:w="2760" w:type="dxa"/>
          </w:tcPr>
          <w:p w14:paraId="6363766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70</w:t>
            </w:r>
          </w:p>
        </w:tc>
        <w:tc>
          <w:tcPr>
            <w:tcW w:w="1804" w:type="dxa"/>
          </w:tcPr>
          <w:p w14:paraId="79C2499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w:t>
            </w:r>
          </w:p>
        </w:tc>
      </w:tr>
      <w:tr w:rsidR="006A05B6" w:rsidRPr="00122BEB" w14:paraId="00184470" w14:textId="77777777" w:rsidTr="003E21A4">
        <w:tc>
          <w:tcPr>
            <w:tcW w:w="4562" w:type="dxa"/>
          </w:tcPr>
          <w:p w14:paraId="24788B9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Single positive culture</w:t>
            </w:r>
          </w:p>
        </w:tc>
        <w:tc>
          <w:tcPr>
            <w:tcW w:w="3104" w:type="dxa"/>
          </w:tcPr>
          <w:p w14:paraId="3F910CC2" w14:textId="77777777" w:rsidR="006A05B6" w:rsidRPr="00122BEB" w:rsidRDefault="006A05B6" w:rsidP="00057C79">
            <w:pPr>
              <w:adjustRightInd w:val="0"/>
              <w:snapToGrid w:val="0"/>
              <w:spacing w:line="360" w:lineRule="auto"/>
              <w:jc w:val="both"/>
              <w:rPr>
                <w:rFonts w:ascii="Book Antiqua" w:hAnsi="Book Antiqua"/>
              </w:rPr>
            </w:pPr>
          </w:p>
        </w:tc>
        <w:tc>
          <w:tcPr>
            <w:tcW w:w="2760" w:type="dxa"/>
          </w:tcPr>
          <w:p w14:paraId="3AA33895" w14:textId="77777777" w:rsidR="006A05B6" w:rsidRPr="00122BEB" w:rsidRDefault="006A05B6" w:rsidP="00057C79">
            <w:pPr>
              <w:adjustRightInd w:val="0"/>
              <w:snapToGrid w:val="0"/>
              <w:spacing w:line="360" w:lineRule="auto"/>
              <w:jc w:val="both"/>
              <w:rPr>
                <w:rFonts w:ascii="Book Antiqua" w:hAnsi="Book Antiqua"/>
              </w:rPr>
            </w:pPr>
          </w:p>
        </w:tc>
        <w:tc>
          <w:tcPr>
            <w:tcW w:w="1804" w:type="dxa"/>
          </w:tcPr>
          <w:p w14:paraId="22BE784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w:t>
            </w:r>
          </w:p>
        </w:tc>
      </w:tr>
      <w:tr w:rsidR="006A05B6" w:rsidRPr="00122BEB" w14:paraId="0159894E" w14:textId="77777777" w:rsidTr="003E21A4">
        <w:tc>
          <w:tcPr>
            <w:tcW w:w="4562" w:type="dxa"/>
          </w:tcPr>
          <w:p w14:paraId="3E06229A"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Positive histology</w:t>
            </w:r>
          </w:p>
        </w:tc>
        <w:tc>
          <w:tcPr>
            <w:tcW w:w="3104" w:type="dxa"/>
          </w:tcPr>
          <w:p w14:paraId="0C6A4458" w14:textId="77777777" w:rsidR="006A05B6" w:rsidRPr="00122BEB" w:rsidRDefault="006A05B6" w:rsidP="00057C79">
            <w:pPr>
              <w:adjustRightInd w:val="0"/>
              <w:snapToGrid w:val="0"/>
              <w:spacing w:line="360" w:lineRule="auto"/>
              <w:jc w:val="both"/>
              <w:rPr>
                <w:rFonts w:ascii="Book Antiqua" w:hAnsi="Book Antiqua"/>
              </w:rPr>
            </w:pPr>
          </w:p>
        </w:tc>
        <w:tc>
          <w:tcPr>
            <w:tcW w:w="2760" w:type="dxa"/>
          </w:tcPr>
          <w:p w14:paraId="63CC8F47" w14:textId="77777777" w:rsidR="006A05B6" w:rsidRPr="00122BEB" w:rsidRDefault="006A05B6" w:rsidP="00057C79">
            <w:pPr>
              <w:adjustRightInd w:val="0"/>
              <w:snapToGrid w:val="0"/>
              <w:spacing w:line="360" w:lineRule="auto"/>
              <w:jc w:val="both"/>
              <w:rPr>
                <w:rFonts w:ascii="Book Antiqua" w:hAnsi="Book Antiqua"/>
              </w:rPr>
            </w:pPr>
          </w:p>
        </w:tc>
        <w:tc>
          <w:tcPr>
            <w:tcW w:w="1804" w:type="dxa"/>
          </w:tcPr>
          <w:p w14:paraId="39A1702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3</w:t>
            </w:r>
          </w:p>
        </w:tc>
      </w:tr>
      <w:tr w:rsidR="006A05B6" w:rsidRPr="00122BEB" w14:paraId="19E33028" w14:textId="77777777" w:rsidTr="003E21A4">
        <w:tc>
          <w:tcPr>
            <w:tcW w:w="4562" w:type="dxa"/>
          </w:tcPr>
          <w:p w14:paraId="62F51AB9"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Positive intraoperative purulence</w:t>
            </w:r>
          </w:p>
        </w:tc>
        <w:tc>
          <w:tcPr>
            <w:tcW w:w="3104" w:type="dxa"/>
          </w:tcPr>
          <w:p w14:paraId="700F1D8C" w14:textId="77777777" w:rsidR="006A05B6" w:rsidRPr="00122BEB" w:rsidRDefault="006A05B6" w:rsidP="00057C79">
            <w:pPr>
              <w:adjustRightInd w:val="0"/>
              <w:snapToGrid w:val="0"/>
              <w:spacing w:line="360" w:lineRule="auto"/>
              <w:jc w:val="both"/>
              <w:rPr>
                <w:rFonts w:ascii="Book Antiqua" w:hAnsi="Book Antiqua"/>
              </w:rPr>
            </w:pPr>
          </w:p>
        </w:tc>
        <w:tc>
          <w:tcPr>
            <w:tcW w:w="2760" w:type="dxa"/>
          </w:tcPr>
          <w:p w14:paraId="0EED7036" w14:textId="77777777" w:rsidR="006A05B6" w:rsidRPr="00122BEB" w:rsidRDefault="006A05B6" w:rsidP="00057C79">
            <w:pPr>
              <w:adjustRightInd w:val="0"/>
              <w:snapToGrid w:val="0"/>
              <w:spacing w:line="360" w:lineRule="auto"/>
              <w:jc w:val="both"/>
              <w:rPr>
                <w:rFonts w:ascii="Book Antiqua" w:hAnsi="Book Antiqua"/>
              </w:rPr>
            </w:pPr>
          </w:p>
        </w:tc>
        <w:tc>
          <w:tcPr>
            <w:tcW w:w="1804" w:type="dxa"/>
          </w:tcPr>
          <w:p w14:paraId="45F66DE8"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3</w:t>
            </w:r>
          </w:p>
        </w:tc>
      </w:tr>
    </w:tbl>
    <w:p w14:paraId="20F38AB1" w14:textId="59A7B4FF" w:rsidR="006A05B6" w:rsidRPr="00122BEB" w:rsidRDefault="00F7113D" w:rsidP="00057C79">
      <w:pPr>
        <w:adjustRightInd w:val="0"/>
        <w:snapToGrid w:val="0"/>
        <w:spacing w:line="360" w:lineRule="auto"/>
        <w:jc w:val="both"/>
        <w:rPr>
          <w:rFonts w:ascii="Book Antiqua" w:hAnsi="Book Antiqua" w:cstheme="minorBidi"/>
          <w:kern w:val="2"/>
          <w:lang w:eastAsia="zh-CN"/>
        </w:rPr>
      </w:pPr>
      <w:r w:rsidRPr="00122BEB">
        <w:rPr>
          <w:rFonts w:ascii="Book Antiqua" w:eastAsia="Book Antiqua" w:hAnsi="Book Antiqua" w:cs="Book Antiqua"/>
          <w:bCs/>
          <w:color w:val="000000"/>
        </w:rPr>
        <w:t xml:space="preserve">A positive </w:t>
      </w:r>
      <w:r w:rsidR="003E21A4" w:rsidRPr="00122BEB">
        <w:rPr>
          <w:rFonts w:ascii="Book Antiqua" w:eastAsia="Book Antiqua" w:hAnsi="Book Antiqua" w:cs="Book Antiqua"/>
          <w:bCs/>
          <w:color w:val="000000"/>
        </w:rPr>
        <w:t>prosthetic joint infection</w:t>
      </w:r>
      <w:r w:rsidRPr="00122BEB">
        <w:rPr>
          <w:rFonts w:ascii="Book Antiqua" w:eastAsia="Book Antiqua" w:hAnsi="Book Antiqua" w:cs="Book Antiqua"/>
          <w:bCs/>
          <w:color w:val="000000"/>
        </w:rPr>
        <w:t xml:space="preserve"> is one of two major criteria, or 6 or more points for minor criteria. 3-5 points for minor criteria is inconclusive and less than 3 points is negative for </w:t>
      </w:r>
      <w:r w:rsidR="003E21A4" w:rsidRPr="00122BEB">
        <w:rPr>
          <w:rFonts w:ascii="Book Antiqua" w:eastAsia="Book Antiqua" w:hAnsi="Book Antiqua" w:cs="Book Antiqua"/>
          <w:bCs/>
          <w:color w:val="000000"/>
        </w:rPr>
        <w:t>prosthetic joint infection</w:t>
      </w:r>
      <w:r w:rsidRPr="00122BEB">
        <w:rPr>
          <w:rFonts w:ascii="Book Antiqua" w:hAnsi="Book Antiqua" w:cstheme="minorBidi"/>
          <w:kern w:val="2"/>
          <w:lang w:eastAsia="zh-CN"/>
        </w:rPr>
        <w:t xml:space="preserve">. </w:t>
      </w:r>
      <w:r w:rsidR="008C1389" w:rsidRPr="00122BEB">
        <w:rPr>
          <w:rFonts w:ascii="Book Antiqua" w:hAnsi="Book Antiqua" w:cstheme="minorBidi"/>
          <w:kern w:val="2"/>
          <w:lang w:eastAsia="zh-CN"/>
        </w:rPr>
        <w:t>WBC: White blood cell</w:t>
      </w:r>
      <w:r w:rsidRPr="00122BEB">
        <w:rPr>
          <w:rFonts w:ascii="Book Antiqua" w:hAnsi="Book Antiqua" w:cstheme="minorBidi"/>
          <w:kern w:val="2"/>
          <w:lang w:eastAsia="zh-CN"/>
        </w:rPr>
        <w:t xml:space="preserve">; </w:t>
      </w:r>
      <w:r w:rsidRPr="00122BEB">
        <w:rPr>
          <w:rFonts w:ascii="Book Antiqua" w:eastAsia="Book Antiqua" w:hAnsi="Book Antiqua" w:cs="Book Antiqua"/>
          <w:bCs/>
          <w:color w:val="000000"/>
        </w:rPr>
        <w:t>PJI: Prosthetic joint infection</w:t>
      </w:r>
      <w:r w:rsidR="003E21A4" w:rsidRPr="00122BEB">
        <w:rPr>
          <w:rFonts w:ascii="Book Antiqua" w:eastAsia="Book Antiqua" w:hAnsi="Book Antiqua" w:cs="Book Antiqua"/>
          <w:bCs/>
          <w:color w:val="000000"/>
        </w:rPr>
        <w:t xml:space="preserve">; </w:t>
      </w:r>
      <w:r w:rsidR="003E21A4" w:rsidRPr="00122BEB">
        <w:rPr>
          <w:rFonts w:ascii="Book Antiqua" w:hAnsi="Book Antiqua"/>
        </w:rPr>
        <w:t xml:space="preserve">CRP: C-reactive protein; </w:t>
      </w:r>
      <w:bookmarkStart w:id="36" w:name="OLE_LINK30"/>
      <w:bookmarkStart w:id="37" w:name="OLE_LINK31"/>
      <w:r w:rsidR="003E21A4" w:rsidRPr="00122BEB">
        <w:rPr>
          <w:rFonts w:ascii="Book Antiqua" w:hAnsi="Book Antiqua"/>
          <w:caps/>
        </w:rPr>
        <w:t>esr</w:t>
      </w:r>
      <w:bookmarkEnd w:id="36"/>
      <w:bookmarkEnd w:id="37"/>
      <w:r w:rsidR="003E21A4" w:rsidRPr="00122BEB">
        <w:rPr>
          <w:rFonts w:ascii="Book Antiqua" w:hAnsi="Book Antiqua"/>
        </w:rPr>
        <w:t xml:space="preserve">: Erythrocyte sedimentation rate; PMN: </w:t>
      </w:r>
      <w:proofErr w:type="spellStart"/>
      <w:r w:rsidR="003E21A4" w:rsidRPr="00122BEB">
        <w:rPr>
          <w:rFonts w:ascii="Book Antiqua" w:hAnsi="Book Antiqua"/>
        </w:rPr>
        <w:t>Polymorphonuclearleukocyte</w:t>
      </w:r>
      <w:proofErr w:type="spellEnd"/>
      <w:r w:rsidR="003E21A4" w:rsidRPr="00122BEB">
        <w:rPr>
          <w:rFonts w:ascii="Book Antiqua" w:hAnsi="Book Antiqua"/>
        </w:rPr>
        <w:t>.</w:t>
      </w:r>
    </w:p>
    <w:p w14:paraId="705DCBE8" w14:textId="77777777" w:rsidR="006A05B6" w:rsidRPr="00122BEB" w:rsidRDefault="006A05B6" w:rsidP="00057C79">
      <w:pPr>
        <w:adjustRightInd w:val="0"/>
        <w:snapToGrid w:val="0"/>
        <w:spacing w:line="360" w:lineRule="auto"/>
        <w:jc w:val="both"/>
        <w:rPr>
          <w:rFonts w:ascii="Book Antiqua" w:eastAsia="Book Antiqua" w:hAnsi="Book Antiqua" w:cs="Book Antiqua"/>
          <w:color w:val="000000"/>
        </w:rPr>
      </w:pPr>
      <w:r w:rsidRPr="00122BEB">
        <w:rPr>
          <w:rFonts w:ascii="Book Antiqua" w:eastAsia="Book Antiqua" w:hAnsi="Book Antiqua" w:cs="Book Antiqua"/>
          <w:color w:val="000000"/>
        </w:rPr>
        <w:br w:type="page"/>
      </w:r>
    </w:p>
    <w:p w14:paraId="1D30CDE3" w14:textId="1E7AD286" w:rsidR="006A05B6" w:rsidRPr="00122BEB" w:rsidRDefault="00FC66AC" w:rsidP="00057C79">
      <w:pPr>
        <w:adjustRightInd w:val="0"/>
        <w:snapToGrid w:val="0"/>
        <w:spacing w:line="360" w:lineRule="auto"/>
        <w:jc w:val="both"/>
        <w:rPr>
          <w:rFonts w:ascii="Book Antiqua" w:eastAsia="Book Antiqua" w:hAnsi="Book Antiqua" w:cs="Book Antiqua"/>
          <w:b/>
          <w:bCs/>
          <w:color w:val="000000"/>
        </w:rPr>
      </w:pPr>
      <w:r w:rsidRPr="00122BEB">
        <w:rPr>
          <w:rFonts w:ascii="Book Antiqua" w:eastAsia="Book Antiqua" w:hAnsi="Book Antiqua" w:cs="Book Antiqua"/>
          <w:b/>
          <w:bCs/>
          <w:color w:val="000000"/>
        </w:rPr>
        <w:lastRenderedPageBreak/>
        <w:t>Table 4</w:t>
      </w:r>
      <w:r w:rsidR="006A05B6" w:rsidRPr="00122BEB">
        <w:rPr>
          <w:rFonts w:ascii="Book Antiqua" w:eastAsia="Book Antiqua" w:hAnsi="Book Antiqua" w:cs="Book Antiqua"/>
          <w:b/>
          <w:bCs/>
          <w:color w:val="000000"/>
        </w:rPr>
        <w:t xml:space="preserve"> </w:t>
      </w:r>
      <w:r w:rsidRPr="00122BEB">
        <w:rPr>
          <w:rFonts w:ascii="Book Antiqua" w:eastAsia="Book Antiqua" w:hAnsi="Book Antiqua" w:cs="Book Antiqua"/>
          <w:b/>
          <w:bCs/>
          <w:color w:val="000000"/>
        </w:rPr>
        <w:t xml:space="preserve">McPherson </w:t>
      </w:r>
      <w:r w:rsidR="00F7113D" w:rsidRPr="00122BEB">
        <w:rPr>
          <w:rFonts w:ascii="Book Antiqua" w:eastAsia="Book Antiqua" w:hAnsi="Book Antiqua" w:cs="Book Antiqua"/>
          <w:b/>
          <w:bCs/>
          <w:color w:val="000000"/>
        </w:rPr>
        <w:t>host class comorbidities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8"/>
        <w:gridCol w:w="4030"/>
        <w:gridCol w:w="4182"/>
      </w:tblGrid>
      <w:tr w:rsidR="006A05B6" w:rsidRPr="00122BEB" w14:paraId="66C573C9" w14:textId="77777777" w:rsidTr="00F7113D">
        <w:tc>
          <w:tcPr>
            <w:tcW w:w="12240" w:type="dxa"/>
            <w:gridSpan w:val="3"/>
            <w:tcBorders>
              <w:top w:val="single" w:sz="4" w:space="0" w:color="auto"/>
              <w:bottom w:val="single" w:sz="4" w:space="0" w:color="auto"/>
            </w:tcBorders>
          </w:tcPr>
          <w:p w14:paraId="2D245B0B" w14:textId="3723599B"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 xml:space="preserve">Systemic </w:t>
            </w:r>
            <w:r w:rsidR="00F7113D" w:rsidRPr="00122BEB">
              <w:rPr>
                <w:rFonts w:ascii="Book Antiqua" w:hAnsi="Book Antiqua"/>
                <w:b/>
                <w:bCs/>
              </w:rPr>
              <w:t>host compromising factors</w:t>
            </w:r>
          </w:p>
        </w:tc>
      </w:tr>
      <w:tr w:rsidR="006A05B6" w:rsidRPr="00122BEB" w14:paraId="01065135" w14:textId="77777777" w:rsidTr="00F7113D">
        <w:tc>
          <w:tcPr>
            <w:tcW w:w="4028" w:type="dxa"/>
            <w:tcBorders>
              <w:top w:val="single" w:sz="4" w:space="0" w:color="auto"/>
            </w:tcBorders>
          </w:tcPr>
          <w:p w14:paraId="3FF7C81A" w14:textId="5A2EF446" w:rsidR="006A05B6" w:rsidRPr="00122BEB" w:rsidRDefault="00F7113D" w:rsidP="00057C79">
            <w:pPr>
              <w:adjustRightInd w:val="0"/>
              <w:snapToGrid w:val="0"/>
              <w:spacing w:line="360" w:lineRule="auto"/>
              <w:jc w:val="both"/>
              <w:rPr>
                <w:rFonts w:ascii="Book Antiqua" w:hAnsi="Book Antiqua"/>
              </w:rPr>
            </w:pPr>
            <w:r w:rsidRPr="00122BEB">
              <w:rPr>
                <w:rFonts w:ascii="Book Antiqua" w:hAnsi="Book Antiqua"/>
              </w:rPr>
              <w:t xml:space="preserve">Age ≥ 80 </w:t>
            </w:r>
            <w:proofErr w:type="spellStart"/>
            <w:r w:rsidRPr="00122BEB">
              <w:rPr>
                <w:rFonts w:ascii="Book Antiqua" w:hAnsi="Book Antiqua"/>
              </w:rPr>
              <w:t>yr</w:t>
            </w:r>
            <w:proofErr w:type="spellEnd"/>
          </w:p>
        </w:tc>
        <w:tc>
          <w:tcPr>
            <w:tcW w:w="4030" w:type="dxa"/>
            <w:tcBorders>
              <w:top w:val="single" w:sz="4" w:space="0" w:color="auto"/>
            </w:tcBorders>
          </w:tcPr>
          <w:p w14:paraId="1FC45E5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Alcoholism</w:t>
            </w:r>
          </w:p>
        </w:tc>
        <w:tc>
          <w:tcPr>
            <w:tcW w:w="4182" w:type="dxa"/>
            <w:tcBorders>
              <w:top w:val="single" w:sz="4" w:space="0" w:color="auto"/>
            </w:tcBorders>
          </w:tcPr>
          <w:p w14:paraId="4B651C95"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Chronic cellulitis or dermatitis</w:t>
            </w:r>
          </w:p>
        </w:tc>
      </w:tr>
      <w:tr w:rsidR="006A05B6" w:rsidRPr="00122BEB" w14:paraId="79EBE834" w14:textId="77777777" w:rsidTr="00F7113D">
        <w:tc>
          <w:tcPr>
            <w:tcW w:w="4028" w:type="dxa"/>
          </w:tcPr>
          <w:p w14:paraId="6A65FFE5"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Chronic indwelling catheter</w:t>
            </w:r>
          </w:p>
        </w:tc>
        <w:tc>
          <w:tcPr>
            <w:tcW w:w="4030" w:type="dxa"/>
          </w:tcPr>
          <w:p w14:paraId="6616E362" w14:textId="4EF15153"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Malnutrition (albumin &lt; 3</w:t>
            </w:r>
            <w:r w:rsidR="00F7113D" w:rsidRPr="00122BEB">
              <w:rPr>
                <w:rFonts w:ascii="Book Antiqua" w:hAnsi="Book Antiqua"/>
              </w:rPr>
              <w:t xml:space="preserve"> </w:t>
            </w:r>
            <w:r w:rsidRPr="00122BEB">
              <w:rPr>
                <w:rFonts w:ascii="Book Antiqua" w:hAnsi="Book Antiqua"/>
              </w:rPr>
              <w:t>g/</w:t>
            </w:r>
            <w:proofErr w:type="spellStart"/>
            <w:r w:rsidRPr="00122BEB">
              <w:rPr>
                <w:rFonts w:ascii="Book Antiqua" w:hAnsi="Book Antiqua"/>
              </w:rPr>
              <w:t>dL</w:t>
            </w:r>
            <w:proofErr w:type="spellEnd"/>
            <w:r w:rsidRPr="00122BEB">
              <w:rPr>
                <w:rFonts w:ascii="Book Antiqua" w:hAnsi="Book Antiqua"/>
              </w:rPr>
              <w:t>)</w:t>
            </w:r>
          </w:p>
        </w:tc>
        <w:tc>
          <w:tcPr>
            <w:tcW w:w="4182" w:type="dxa"/>
          </w:tcPr>
          <w:p w14:paraId="171E2130"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Current nicotine use</w:t>
            </w:r>
          </w:p>
        </w:tc>
      </w:tr>
      <w:tr w:rsidR="006A05B6" w:rsidRPr="00122BEB" w14:paraId="3D606384" w14:textId="77777777" w:rsidTr="00F7113D">
        <w:tc>
          <w:tcPr>
            <w:tcW w:w="4028" w:type="dxa"/>
          </w:tcPr>
          <w:p w14:paraId="6A3814D0"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Diabetes</w:t>
            </w:r>
          </w:p>
        </w:tc>
        <w:tc>
          <w:tcPr>
            <w:tcW w:w="4030" w:type="dxa"/>
          </w:tcPr>
          <w:p w14:paraId="04836E9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 xml:space="preserve">Hepatic </w:t>
            </w:r>
            <w:proofErr w:type="spellStart"/>
            <w:r w:rsidRPr="00122BEB">
              <w:rPr>
                <w:rFonts w:ascii="Book Antiqua" w:hAnsi="Book Antiqua"/>
              </w:rPr>
              <w:t>insuffiency</w:t>
            </w:r>
            <w:proofErr w:type="spellEnd"/>
          </w:p>
        </w:tc>
        <w:tc>
          <w:tcPr>
            <w:tcW w:w="4182" w:type="dxa"/>
          </w:tcPr>
          <w:p w14:paraId="413585F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Immunosuppressive drugs</w:t>
            </w:r>
          </w:p>
        </w:tc>
      </w:tr>
      <w:tr w:rsidR="006A05B6" w:rsidRPr="00122BEB" w14:paraId="77002FEA" w14:textId="77777777" w:rsidTr="00F7113D">
        <w:tc>
          <w:tcPr>
            <w:tcW w:w="4028" w:type="dxa"/>
          </w:tcPr>
          <w:p w14:paraId="35D6872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Malignancy (history or active)</w:t>
            </w:r>
          </w:p>
        </w:tc>
        <w:tc>
          <w:tcPr>
            <w:tcW w:w="4030" w:type="dxa"/>
          </w:tcPr>
          <w:p w14:paraId="020CF3D0"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 xml:space="preserve">Pulmonary </w:t>
            </w:r>
            <w:proofErr w:type="spellStart"/>
            <w:r w:rsidRPr="00122BEB">
              <w:rPr>
                <w:rFonts w:ascii="Book Antiqua" w:hAnsi="Book Antiqua"/>
              </w:rPr>
              <w:t>insuffiency</w:t>
            </w:r>
            <w:proofErr w:type="spellEnd"/>
          </w:p>
        </w:tc>
        <w:tc>
          <w:tcPr>
            <w:tcW w:w="4182" w:type="dxa"/>
          </w:tcPr>
          <w:p w14:paraId="45F22EF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Renal failure on dialysis</w:t>
            </w:r>
          </w:p>
        </w:tc>
      </w:tr>
      <w:tr w:rsidR="006A05B6" w:rsidRPr="00122BEB" w14:paraId="61983644" w14:textId="77777777" w:rsidTr="00F7113D">
        <w:tc>
          <w:tcPr>
            <w:tcW w:w="4028" w:type="dxa"/>
          </w:tcPr>
          <w:p w14:paraId="5D3B1CB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Systemic inflammatory disease</w:t>
            </w:r>
          </w:p>
        </w:tc>
        <w:tc>
          <w:tcPr>
            <w:tcW w:w="4030" w:type="dxa"/>
          </w:tcPr>
          <w:p w14:paraId="3FC98A4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Systemic immune compromised disease or infection (HIV, AIDS)</w:t>
            </w:r>
          </w:p>
        </w:tc>
        <w:tc>
          <w:tcPr>
            <w:tcW w:w="4182" w:type="dxa"/>
          </w:tcPr>
          <w:p w14:paraId="31CB5C14" w14:textId="77777777" w:rsidR="006A05B6" w:rsidRPr="00122BEB" w:rsidRDefault="006A05B6" w:rsidP="00057C79">
            <w:pPr>
              <w:adjustRightInd w:val="0"/>
              <w:snapToGrid w:val="0"/>
              <w:spacing w:line="360" w:lineRule="auto"/>
              <w:jc w:val="both"/>
              <w:rPr>
                <w:rFonts w:ascii="Book Antiqua" w:hAnsi="Book Antiqua"/>
              </w:rPr>
            </w:pPr>
          </w:p>
        </w:tc>
      </w:tr>
    </w:tbl>
    <w:p w14:paraId="29EC03AE" w14:textId="6C33595D" w:rsidR="006A05B6" w:rsidRPr="00122BEB" w:rsidRDefault="00F7113D" w:rsidP="00057C79">
      <w:pPr>
        <w:adjustRightInd w:val="0"/>
        <w:snapToGrid w:val="0"/>
        <w:spacing w:line="360" w:lineRule="auto"/>
        <w:jc w:val="both"/>
        <w:rPr>
          <w:rFonts w:ascii="Book Antiqua" w:hAnsi="Book Antiqua" w:cstheme="minorBidi"/>
          <w:kern w:val="2"/>
          <w:lang w:eastAsia="zh-CN"/>
        </w:rPr>
      </w:pPr>
      <w:r w:rsidRPr="00122BEB">
        <w:rPr>
          <w:rFonts w:ascii="Book Antiqua" w:eastAsia="Book Antiqua" w:hAnsi="Book Antiqua" w:cs="Book Antiqua"/>
          <w:bCs/>
          <w:color w:val="000000"/>
        </w:rPr>
        <w:t>McPherson hip infection classification comprises of infection type, host type and local factors. Host factors are graded A, B or C. A has none of the listed factors, B has 2 or fewer factors, C has 3 or more factors or severe immunocompromise defined by: absolute neutrophil count &lt; 1000/mm</w:t>
      </w:r>
      <w:r w:rsidRPr="00122BEB">
        <w:rPr>
          <w:rFonts w:ascii="Book Antiqua" w:eastAsia="Book Antiqua" w:hAnsi="Book Antiqua" w:cs="Book Antiqua"/>
          <w:bCs/>
          <w:color w:val="000000"/>
          <w:vertAlign w:val="superscript"/>
        </w:rPr>
        <w:t>3</w:t>
      </w:r>
      <w:r w:rsidRPr="00122BEB">
        <w:rPr>
          <w:rFonts w:ascii="Book Antiqua" w:eastAsia="Book Antiqua" w:hAnsi="Book Antiqua" w:cs="Book Antiqua"/>
          <w:bCs/>
          <w:color w:val="000000"/>
        </w:rPr>
        <w:t>, CD</w:t>
      </w:r>
      <w:r w:rsidRPr="00122BEB">
        <w:rPr>
          <w:rFonts w:ascii="Book Antiqua" w:eastAsia="Book Antiqua" w:hAnsi="Book Antiqua" w:cs="Book Antiqua"/>
          <w:bCs/>
          <w:color w:val="000000"/>
          <w:vertAlign w:val="subscript"/>
        </w:rPr>
        <w:t>4</w:t>
      </w:r>
      <w:r w:rsidRPr="00122BEB">
        <w:rPr>
          <w:rFonts w:ascii="Book Antiqua" w:eastAsia="Book Antiqua" w:hAnsi="Book Antiqua" w:cs="Book Antiqua"/>
          <w:bCs/>
          <w:color w:val="000000"/>
        </w:rPr>
        <w:t> T cell count &lt; 100/mm</w:t>
      </w:r>
      <w:r w:rsidRPr="00122BEB">
        <w:rPr>
          <w:rFonts w:ascii="Book Antiqua" w:eastAsia="Book Antiqua" w:hAnsi="Book Antiqua" w:cs="Book Antiqua"/>
          <w:bCs/>
          <w:color w:val="000000"/>
          <w:vertAlign w:val="superscript"/>
        </w:rPr>
        <w:t>3</w:t>
      </w:r>
      <w:r w:rsidRPr="00122BEB">
        <w:rPr>
          <w:rFonts w:ascii="Book Antiqua" w:eastAsia="Book Antiqua" w:hAnsi="Book Antiqua" w:cs="Book Antiqua"/>
          <w:bCs/>
          <w:color w:val="000000"/>
        </w:rPr>
        <w:t>, intravenous drug abuse, or dysplasia or neoplasm of the immune system.</w:t>
      </w:r>
      <w:r w:rsidRPr="00122BEB">
        <w:rPr>
          <w:rFonts w:ascii="Book Antiqua" w:hAnsi="Book Antiqua" w:cstheme="minorBidi"/>
          <w:kern w:val="2"/>
          <w:lang w:eastAsia="zh-CN"/>
        </w:rPr>
        <w:t xml:space="preserve"> </w:t>
      </w:r>
      <w:r w:rsidR="006A05B6" w:rsidRPr="00122BEB">
        <w:rPr>
          <w:rFonts w:ascii="Book Antiqua" w:hAnsi="Book Antiqua" w:cstheme="minorBidi"/>
          <w:kern w:val="2"/>
          <w:lang w:eastAsia="zh-CN"/>
        </w:rPr>
        <w:t>HIV: Human immunodeficiency virus; AIDS: Acquired immune deficiency syndrome</w:t>
      </w:r>
      <w:r w:rsidRPr="00122BEB">
        <w:rPr>
          <w:rFonts w:ascii="Book Antiqua" w:hAnsi="Book Antiqua" w:cstheme="minorBidi"/>
          <w:kern w:val="2"/>
          <w:lang w:eastAsia="zh-CN"/>
        </w:rPr>
        <w:t>.</w:t>
      </w:r>
    </w:p>
    <w:p w14:paraId="24D2194D" w14:textId="77777777" w:rsidR="006A05B6" w:rsidRPr="00122BEB" w:rsidRDefault="006A05B6" w:rsidP="00057C79">
      <w:pPr>
        <w:adjustRightInd w:val="0"/>
        <w:snapToGrid w:val="0"/>
        <w:spacing w:line="360" w:lineRule="auto"/>
        <w:jc w:val="both"/>
        <w:rPr>
          <w:rFonts w:ascii="Book Antiqua" w:hAnsi="Book Antiqua" w:cstheme="minorBidi"/>
          <w:kern w:val="2"/>
          <w:lang w:eastAsia="zh-CN"/>
        </w:rPr>
      </w:pPr>
      <w:r w:rsidRPr="00122BEB">
        <w:rPr>
          <w:rFonts w:ascii="Book Antiqua" w:hAnsi="Book Antiqua" w:cstheme="minorBidi"/>
          <w:kern w:val="2"/>
          <w:lang w:eastAsia="zh-CN"/>
        </w:rPr>
        <w:br w:type="page"/>
      </w:r>
    </w:p>
    <w:p w14:paraId="1A27D117" w14:textId="6A475FA2" w:rsidR="00A77B3E" w:rsidRPr="00122BEB" w:rsidRDefault="00FC66AC" w:rsidP="00057C79">
      <w:pPr>
        <w:adjustRightInd w:val="0"/>
        <w:snapToGrid w:val="0"/>
        <w:spacing w:line="360" w:lineRule="auto"/>
        <w:jc w:val="both"/>
        <w:rPr>
          <w:rFonts w:ascii="Book Antiqua" w:eastAsia="Book Antiqua" w:hAnsi="Book Antiqua" w:cs="Book Antiqua"/>
          <w:b/>
          <w:bCs/>
          <w:color w:val="000000"/>
        </w:rPr>
      </w:pPr>
      <w:r w:rsidRPr="00122BEB">
        <w:rPr>
          <w:rFonts w:ascii="Book Antiqua" w:eastAsia="Book Antiqua" w:hAnsi="Book Antiqua" w:cs="Book Antiqua"/>
          <w:b/>
          <w:bCs/>
          <w:color w:val="000000"/>
        </w:rPr>
        <w:lastRenderedPageBreak/>
        <w:t>Table 5 International consensus meeting indications and contra-indications for single stage revision for prosthetic j</w:t>
      </w:r>
      <w:r w:rsidR="00F7113D" w:rsidRPr="00122BEB">
        <w:rPr>
          <w:rFonts w:ascii="Book Antiqua" w:eastAsia="Book Antiqua" w:hAnsi="Book Antiqua" w:cs="Book Antiqua"/>
          <w:b/>
          <w:bCs/>
          <w:color w:val="000000"/>
        </w:rPr>
        <w:t>oint infection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0"/>
        <w:gridCol w:w="6610"/>
      </w:tblGrid>
      <w:tr w:rsidR="006A05B6" w:rsidRPr="00122BEB" w14:paraId="5ED6AAD0" w14:textId="77777777" w:rsidTr="00F7113D">
        <w:tc>
          <w:tcPr>
            <w:tcW w:w="6091" w:type="dxa"/>
            <w:tcBorders>
              <w:top w:val="single" w:sz="4" w:space="0" w:color="auto"/>
              <w:bottom w:val="single" w:sz="4" w:space="0" w:color="auto"/>
            </w:tcBorders>
          </w:tcPr>
          <w:p w14:paraId="66229D49" w14:textId="77777777" w:rsidR="006A05B6" w:rsidRPr="00122BEB" w:rsidRDefault="006A05B6" w:rsidP="00057C79">
            <w:pPr>
              <w:suppressLineNumbers/>
              <w:adjustRightInd w:val="0"/>
              <w:snapToGrid w:val="0"/>
              <w:spacing w:line="360" w:lineRule="auto"/>
              <w:jc w:val="both"/>
              <w:rPr>
                <w:rFonts w:ascii="Book Antiqua" w:hAnsi="Book Antiqua"/>
                <w:b/>
                <w:bCs/>
              </w:rPr>
            </w:pPr>
            <w:r w:rsidRPr="00122BEB">
              <w:rPr>
                <w:rFonts w:ascii="Book Antiqua" w:hAnsi="Book Antiqua"/>
                <w:b/>
                <w:bCs/>
              </w:rPr>
              <w:t>Indications</w:t>
            </w:r>
          </w:p>
        </w:tc>
        <w:tc>
          <w:tcPr>
            <w:tcW w:w="7371" w:type="dxa"/>
            <w:tcBorders>
              <w:top w:val="single" w:sz="4" w:space="0" w:color="auto"/>
              <w:bottom w:val="single" w:sz="4" w:space="0" w:color="auto"/>
            </w:tcBorders>
          </w:tcPr>
          <w:p w14:paraId="58F8E0D8" w14:textId="159C8CAA" w:rsidR="006A05B6" w:rsidRPr="00122BEB" w:rsidRDefault="006A05B6" w:rsidP="00057C79">
            <w:pPr>
              <w:suppressLineNumbers/>
              <w:adjustRightInd w:val="0"/>
              <w:snapToGrid w:val="0"/>
              <w:spacing w:line="360" w:lineRule="auto"/>
              <w:jc w:val="both"/>
              <w:rPr>
                <w:rFonts w:ascii="Book Antiqua" w:hAnsi="Book Antiqua"/>
                <w:b/>
                <w:bCs/>
              </w:rPr>
            </w:pPr>
            <w:r w:rsidRPr="00122BEB">
              <w:rPr>
                <w:rFonts w:ascii="Book Antiqua" w:hAnsi="Book Antiqua"/>
                <w:b/>
                <w:bCs/>
              </w:rPr>
              <w:t>Contra-</w:t>
            </w:r>
            <w:r w:rsidR="00F7113D" w:rsidRPr="00122BEB">
              <w:rPr>
                <w:rFonts w:ascii="Book Antiqua" w:hAnsi="Book Antiqua"/>
                <w:b/>
                <w:bCs/>
              </w:rPr>
              <w:t>indications</w:t>
            </w:r>
          </w:p>
        </w:tc>
      </w:tr>
      <w:tr w:rsidR="006A05B6" w:rsidRPr="00122BEB" w14:paraId="32FCF923" w14:textId="77777777" w:rsidTr="00F7113D">
        <w:trPr>
          <w:trHeight w:val="384"/>
        </w:trPr>
        <w:tc>
          <w:tcPr>
            <w:tcW w:w="6091" w:type="dxa"/>
            <w:tcBorders>
              <w:top w:val="single" w:sz="4" w:space="0" w:color="auto"/>
            </w:tcBorders>
          </w:tcPr>
          <w:p w14:paraId="313D8809" w14:textId="784990B3" w:rsidR="006A05B6" w:rsidRPr="00122BEB" w:rsidRDefault="006A05B6" w:rsidP="00057C79">
            <w:pPr>
              <w:suppressLineNumbers/>
              <w:adjustRightInd w:val="0"/>
              <w:snapToGrid w:val="0"/>
              <w:spacing w:line="360" w:lineRule="auto"/>
              <w:jc w:val="both"/>
              <w:rPr>
                <w:rFonts w:ascii="Book Antiqua" w:hAnsi="Book Antiqua"/>
              </w:rPr>
            </w:pPr>
            <w:r w:rsidRPr="00122BEB">
              <w:rPr>
                <w:rFonts w:ascii="Book Antiqua" w:hAnsi="Book Antiqua"/>
              </w:rPr>
              <w:t>Non-immunocompromised host</w:t>
            </w:r>
          </w:p>
        </w:tc>
        <w:tc>
          <w:tcPr>
            <w:tcW w:w="7371" w:type="dxa"/>
            <w:tcBorders>
              <w:top w:val="single" w:sz="4" w:space="0" w:color="auto"/>
            </w:tcBorders>
          </w:tcPr>
          <w:p w14:paraId="2FADA0C2" w14:textId="06C904D3" w:rsidR="006A05B6" w:rsidRPr="00122BEB" w:rsidRDefault="006A05B6" w:rsidP="00057C79">
            <w:pPr>
              <w:pStyle w:val="ListParagraph"/>
              <w:suppressLineNumbers/>
              <w:adjustRightInd w:val="0"/>
              <w:snapToGrid w:val="0"/>
              <w:spacing w:line="360" w:lineRule="auto"/>
              <w:ind w:firstLineChars="0" w:firstLine="0"/>
              <w:rPr>
                <w:rFonts w:ascii="Book Antiqua" w:hAnsi="Book Antiqua"/>
                <w:sz w:val="24"/>
                <w:szCs w:val="24"/>
              </w:rPr>
            </w:pPr>
            <w:r w:rsidRPr="00122BEB">
              <w:rPr>
                <w:rFonts w:ascii="Book Antiqua" w:hAnsi="Book Antiqua"/>
                <w:sz w:val="24"/>
                <w:szCs w:val="24"/>
              </w:rPr>
              <w:t>Severe damage to soft tissues were direct closure not possible</w:t>
            </w:r>
            <w:r w:rsidR="00F7113D" w:rsidRPr="00122BEB">
              <w:rPr>
                <w:rFonts w:ascii="Book Antiqua" w:hAnsi="Book Antiqua"/>
                <w:sz w:val="24"/>
                <w:szCs w:val="24"/>
              </w:rPr>
              <w:t xml:space="preserve"> or </w:t>
            </w:r>
            <w:bookmarkStart w:id="38" w:name="_GoBack"/>
            <w:proofErr w:type="spellStart"/>
            <w:r w:rsidR="00F7113D" w:rsidRPr="00122BEB">
              <w:rPr>
                <w:rFonts w:ascii="Book Antiqua" w:hAnsi="Book Antiqua"/>
                <w:sz w:val="24"/>
                <w:szCs w:val="24"/>
              </w:rPr>
              <w:t>inexcisable</w:t>
            </w:r>
            <w:proofErr w:type="spellEnd"/>
            <w:r w:rsidR="00F7113D" w:rsidRPr="00122BEB">
              <w:rPr>
                <w:rFonts w:ascii="Book Antiqua" w:hAnsi="Book Antiqua"/>
                <w:sz w:val="24"/>
                <w:szCs w:val="24"/>
              </w:rPr>
              <w:t xml:space="preserve"> </w:t>
            </w:r>
            <w:bookmarkEnd w:id="38"/>
            <w:r w:rsidR="00F7113D" w:rsidRPr="00122BEB">
              <w:rPr>
                <w:rFonts w:ascii="Book Antiqua" w:hAnsi="Book Antiqua"/>
                <w:sz w:val="24"/>
                <w:szCs w:val="24"/>
              </w:rPr>
              <w:t>complex sinus tract with old scar</w:t>
            </w:r>
          </w:p>
        </w:tc>
      </w:tr>
      <w:tr w:rsidR="00F7113D" w:rsidRPr="00122BEB" w14:paraId="452773F0" w14:textId="77777777" w:rsidTr="00F7113D">
        <w:trPr>
          <w:trHeight w:val="475"/>
        </w:trPr>
        <w:tc>
          <w:tcPr>
            <w:tcW w:w="6091" w:type="dxa"/>
          </w:tcPr>
          <w:p w14:paraId="259851E0" w14:textId="7A159FD5" w:rsidR="00F7113D" w:rsidRPr="00122BEB" w:rsidRDefault="00F7113D" w:rsidP="00057C79">
            <w:pPr>
              <w:suppressLineNumbers/>
              <w:adjustRightInd w:val="0"/>
              <w:snapToGrid w:val="0"/>
              <w:spacing w:line="360" w:lineRule="auto"/>
              <w:jc w:val="both"/>
              <w:rPr>
                <w:rFonts w:ascii="Book Antiqua" w:hAnsi="Book Antiqua"/>
              </w:rPr>
            </w:pPr>
            <w:r w:rsidRPr="00122BEB">
              <w:rPr>
                <w:rFonts w:ascii="Book Antiqua" w:hAnsi="Book Antiqua"/>
              </w:rPr>
              <w:t>Absence of systemic sepsis</w:t>
            </w:r>
          </w:p>
        </w:tc>
        <w:tc>
          <w:tcPr>
            <w:tcW w:w="7371" w:type="dxa"/>
          </w:tcPr>
          <w:p w14:paraId="5F89D118" w14:textId="52BB5755" w:rsidR="00F7113D" w:rsidRPr="00122BEB" w:rsidRDefault="00F7113D" w:rsidP="00057C79">
            <w:pPr>
              <w:pStyle w:val="ListParagraph"/>
              <w:widowControl/>
              <w:suppressLineNumbers/>
              <w:adjustRightInd w:val="0"/>
              <w:snapToGrid w:val="0"/>
              <w:spacing w:line="360" w:lineRule="auto"/>
              <w:ind w:firstLineChars="0" w:firstLine="0"/>
              <w:rPr>
                <w:rFonts w:ascii="Book Antiqua" w:hAnsi="Book Antiqua"/>
                <w:sz w:val="24"/>
                <w:szCs w:val="24"/>
              </w:rPr>
            </w:pPr>
            <w:r w:rsidRPr="00122BEB">
              <w:rPr>
                <w:rFonts w:ascii="Book Antiqua" w:hAnsi="Book Antiqua"/>
                <w:sz w:val="24"/>
                <w:szCs w:val="24"/>
              </w:rPr>
              <w:t xml:space="preserve"> Culture negative PJI</w:t>
            </w:r>
          </w:p>
        </w:tc>
      </w:tr>
      <w:tr w:rsidR="00F7113D" w:rsidRPr="00122BEB" w14:paraId="78C7DD4A" w14:textId="77777777" w:rsidTr="00F7113D">
        <w:trPr>
          <w:trHeight w:val="836"/>
        </w:trPr>
        <w:tc>
          <w:tcPr>
            <w:tcW w:w="6091" w:type="dxa"/>
          </w:tcPr>
          <w:p w14:paraId="5DF29C95" w14:textId="5DF34E40" w:rsidR="00F7113D" w:rsidRPr="00122BEB" w:rsidRDefault="00F7113D" w:rsidP="00057C79">
            <w:pPr>
              <w:suppressLineNumbers/>
              <w:adjustRightInd w:val="0"/>
              <w:snapToGrid w:val="0"/>
              <w:spacing w:line="360" w:lineRule="auto"/>
              <w:jc w:val="both"/>
              <w:rPr>
                <w:rFonts w:ascii="Book Antiqua" w:hAnsi="Book Antiqua"/>
              </w:rPr>
            </w:pPr>
            <w:r w:rsidRPr="00122BEB">
              <w:rPr>
                <w:rFonts w:ascii="Book Antiqua" w:hAnsi="Book Antiqua"/>
              </w:rPr>
              <w:t>Minimal bone/soft tissue loss allowing primary closure</w:t>
            </w:r>
          </w:p>
        </w:tc>
        <w:tc>
          <w:tcPr>
            <w:tcW w:w="7371" w:type="dxa"/>
          </w:tcPr>
          <w:p w14:paraId="3F6DF7CA" w14:textId="01AEC272" w:rsidR="00F7113D" w:rsidRPr="00122BEB" w:rsidRDefault="00F7113D" w:rsidP="00057C79">
            <w:pPr>
              <w:suppressLineNumbers/>
              <w:adjustRightInd w:val="0"/>
              <w:snapToGrid w:val="0"/>
              <w:spacing w:line="360" w:lineRule="auto"/>
              <w:jc w:val="both"/>
              <w:rPr>
                <w:rFonts w:ascii="Book Antiqua" w:hAnsi="Book Antiqua"/>
              </w:rPr>
            </w:pPr>
            <w:r w:rsidRPr="00122BEB">
              <w:rPr>
                <w:rFonts w:ascii="Book Antiqua" w:hAnsi="Book Antiqua"/>
              </w:rPr>
              <w:t>Inability to perform radical debridement</w:t>
            </w:r>
          </w:p>
        </w:tc>
      </w:tr>
      <w:tr w:rsidR="00F7113D" w:rsidRPr="00122BEB" w14:paraId="30BC40C6" w14:textId="77777777" w:rsidTr="00F7113D">
        <w:trPr>
          <w:trHeight w:val="396"/>
        </w:trPr>
        <w:tc>
          <w:tcPr>
            <w:tcW w:w="6091" w:type="dxa"/>
          </w:tcPr>
          <w:p w14:paraId="26711701" w14:textId="5897B22A" w:rsidR="00F7113D" w:rsidRPr="00122BEB" w:rsidRDefault="00F7113D" w:rsidP="00057C79">
            <w:pPr>
              <w:suppressLineNumbers/>
              <w:adjustRightInd w:val="0"/>
              <w:snapToGrid w:val="0"/>
              <w:spacing w:line="360" w:lineRule="auto"/>
              <w:jc w:val="both"/>
              <w:rPr>
                <w:rFonts w:ascii="Book Antiqua" w:hAnsi="Book Antiqua"/>
              </w:rPr>
            </w:pPr>
            <w:r w:rsidRPr="00122BEB">
              <w:rPr>
                <w:rFonts w:ascii="Book Antiqua" w:hAnsi="Book Antiqua"/>
              </w:rPr>
              <w:t>Isolation of pathologic organism preoperatively</w:t>
            </w:r>
          </w:p>
        </w:tc>
        <w:tc>
          <w:tcPr>
            <w:tcW w:w="7371" w:type="dxa"/>
          </w:tcPr>
          <w:p w14:paraId="5B8C4EEA" w14:textId="69AA7B9B" w:rsidR="00F7113D" w:rsidRPr="00122BEB" w:rsidRDefault="00F7113D" w:rsidP="00057C79">
            <w:pPr>
              <w:pStyle w:val="ListParagraph"/>
              <w:suppressLineNumbers/>
              <w:adjustRightInd w:val="0"/>
              <w:snapToGrid w:val="0"/>
              <w:spacing w:line="360" w:lineRule="auto"/>
              <w:ind w:firstLineChars="0" w:firstLine="0"/>
              <w:rPr>
                <w:rFonts w:ascii="Book Antiqua" w:hAnsi="Book Antiqua"/>
                <w:sz w:val="24"/>
                <w:szCs w:val="24"/>
              </w:rPr>
            </w:pPr>
            <w:r w:rsidRPr="00122BEB">
              <w:rPr>
                <w:rFonts w:ascii="Book Antiqua" w:hAnsi="Book Antiqua"/>
                <w:sz w:val="24"/>
                <w:szCs w:val="24"/>
              </w:rPr>
              <w:t>Unable to give local antibiotic treatment</w:t>
            </w:r>
          </w:p>
        </w:tc>
      </w:tr>
      <w:tr w:rsidR="00F7113D" w:rsidRPr="00122BEB" w14:paraId="7234F7C6" w14:textId="77777777" w:rsidTr="00F7113D">
        <w:trPr>
          <w:trHeight w:val="331"/>
        </w:trPr>
        <w:tc>
          <w:tcPr>
            <w:tcW w:w="6091" w:type="dxa"/>
          </w:tcPr>
          <w:p w14:paraId="30B298CE" w14:textId="0D1E25AA" w:rsidR="00F7113D" w:rsidRPr="00122BEB" w:rsidRDefault="00F7113D" w:rsidP="00057C79">
            <w:pPr>
              <w:suppressLineNumbers/>
              <w:adjustRightInd w:val="0"/>
              <w:snapToGrid w:val="0"/>
              <w:spacing w:line="360" w:lineRule="auto"/>
              <w:jc w:val="both"/>
              <w:rPr>
                <w:rFonts w:ascii="Book Antiqua" w:hAnsi="Book Antiqua"/>
              </w:rPr>
            </w:pPr>
            <w:r w:rsidRPr="00122BEB">
              <w:rPr>
                <w:rFonts w:ascii="Book Antiqua" w:hAnsi="Book Antiqua"/>
              </w:rPr>
              <w:t>Known sensitivities to bactericidal treatment</w:t>
            </w:r>
          </w:p>
        </w:tc>
        <w:tc>
          <w:tcPr>
            <w:tcW w:w="7371" w:type="dxa"/>
          </w:tcPr>
          <w:p w14:paraId="4E9CD8C6" w14:textId="2BEA3186" w:rsidR="00F7113D" w:rsidRPr="00122BEB" w:rsidRDefault="00F7113D" w:rsidP="00057C79">
            <w:pPr>
              <w:pStyle w:val="ListParagraph"/>
              <w:suppressLineNumbers/>
              <w:adjustRightInd w:val="0"/>
              <w:snapToGrid w:val="0"/>
              <w:spacing w:line="360" w:lineRule="auto"/>
              <w:ind w:firstLineChars="0" w:firstLine="0"/>
              <w:rPr>
                <w:rFonts w:ascii="Book Antiqua" w:hAnsi="Book Antiqua"/>
                <w:sz w:val="24"/>
                <w:szCs w:val="24"/>
              </w:rPr>
            </w:pPr>
            <w:r w:rsidRPr="00122BEB">
              <w:rPr>
                <w:rFonts w:ascii="Book Antiqua" w:hAnsi="Book Antiqua"/>
                <w:sz w:val="24"/>
                <w:szCs w:val="24"/>
              </w:rPr>
              <w:t>No proper bone stock available for fixation</w:t>
            </w:r>
          </w:p>
        </w:tc>
      </w:tr>
    </w:tbl>
    <w:p w14:paraId="361D8443" w14:textId="709ACDBB" w:rsidR="00A77B3E" w:rsidRPr="00122BEB" w:rsidRDefault="006A05B6" w:rsidP="00057C79">
      <w:pPr>
        <w:adjustRightInd w:val="0"/>
        <w:snapToGrid w:val="0"/>
        <w:spacing w:line="360" w:lineRule="auto"/>
        <w:jc w:val="both"/>
        <w:rPr>
          <w:rFonts w:ascii="Book Antiqua" w:hAnsi="Book Antiqua"/>
          <w:lang w:eastAsia="zh-CN"/>
        </w:rPr>
      </w:pPr>
      <w:r w:rsidRPr="00122BEB">
        <w:rPr>
          <w:rFonts w:ascii="Book Antiqua" w:hAnsi="Book Antiqua"/>
          <w:lang w:eastAsia="zh-CN"/>
        </w:rPr>
        <w:t>PJI:</w:t>
      </w:r>
      <w:r w:rsidRPr="00122BEB">
        <w:rPr>
          <w:rFonts w:ascii="Book Antiqua" w:eastAsia="Book Antiqua" w:hAnsi="Book Antiqua" w:cs="Book Antiqua"/>
          <w:color w:val="000000"/>
        </w:rPr>
        <w:t xml:space="preserve"> </w:t>
      </w:r>
      <w:r w:rsidR="00F7113D" w:rsidRPr="00122BEB">
        <w:rPr>
          <w:rFonts w:ascii="Book Antiqua" w:eastAsia="Book Antiqua" w:hAnsi="Book Antiqua" w:cs="Book Antiqua"/>
          <w:color w:val="000000"/>
        </w:rPr>
        <w:t xml:space="preserve">Prosthetic </w:t>
      </w:r>
      <w:r w:rsidRPr="00122BEB">
        <w:rPr>
          <w:rFonts w:ascii="Book Antiqua" w:eastAsia="Book Antiqua" w:hAnsi="Book Antiqua" w:cs="Book Antiqua"/>
          <w:color w:val="000000"/>
        </w:rPr>
        <w:t>joint infection</w:t>
      </w:r>
      <w:r w:rsidR="00F7113D" w:rsidRPr="00122BEB">
        <w:rPr>
          <w:rFonts w:ascii="Book Antiqua" w:eastAsia="Book Antiqua" w:hAnsi="Book Antiqua" w:cs="Book Antiqua"/>
          <w:color w:val="000000"/>
        </w:rPr>
        <w:t>.</w:t>
      </w:r>
    </w:p>
    <w:sectPr w:rsidR="00A77B3E" w:rsidRPr="00122BEB" w:rsidSect="0030292B">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D8631" w14:textId="77777777" w:rsidR="00AB241B" w:rsidRDefault="00AB241B" w:rsidP="0073741B">
      <w:r>
        <w:separator/>
      </w:r>
    </w:p>
  </w:endnote>
  <w:endnote w:type="continuationSeparator" w:id="0">
    <w:p w14:paraId="4366422D" w14:textId="77777777" w:rsidR="00AB241B" w:rsidRDefault="00AB241B" w:rsidP="0073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071151"/>
      <w:docPartObj>
        <w:docPartGallery w:val="Page Numbers (Bottom of Page)"/>
        <w:docPartUnique/>
      </w:docPartObj>
    </w:sdtPr>
    <w:sdtEndPr/>
    <w:sdtContent>
      <w:sdt>
        <w:sdtPr>
          <w:id w:val="-1769616900"/>
          <w:docPartObj>
            <w:docPartGallery w:val="Page Numbers (Top of Page)"/>
            <w:docPartUnique/>
          </w:docPartObj>
        </w:sdtPr>
        <w:sdtEndPr/>
        <w:sdtContent>
          <w:p w14:paraId="17869869" w14:textId="6C11CDD8" w:rsidR="00057C79" w:rsidRDefault="00057C79">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C026B">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C026B">
              <w:rPr>
                <w:b/>
                <w:bCs/>
                <w:noProof/>
              </w:rPr>
              <w:t>36</w:t>
            </w:r>
            <w:r>
              <w:rPr>
                <w:b/>
                <w:bCs/>
                <w:sz w:val="24"/>
                <w:szCs w:val="24"/>
              </w:rPr>
              <w:fldChar w:fldCharType="end"/>
            </w:r>
          </w:p>
        </w:sdtContent>
      </w:sdt>
    </w:sdtContent>
  </w:sdt>
  <w:p w14:paraId="6603B738" w14:textId="77777777" w:rsidR="00057C79" w:rsidRDefault="00057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D348F" w14:textId="77777777" w:rsidR="00AB241B" w:rsidRDefault="00AB241B" w:rsidP="0073741B">
      <w:r>
        <w:separator/>
      </w:r>
    </w:p>
  </w:footnote>
  <w:footnote w:type="continuationSeparator" w:id="0">
    <w:p w14:paraId="4F6E37AA" w14:textId="77777777" w:rsidR="00AB241B" w:rsidRDefault="00AB241B" w:rsidP="00737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E105A"/>
    <w:multiLevelType w:val="hybridMultilevel"/>
    <w:tmpl w:val="116E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71687"/>
    <w:multiLevelType w:val="hybridMultilevel"/>
    <w:tmpl w:val="116E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817CB"/>
    <w:multiLevelType w:val="multilevel"/>
    <w:tmpl w:val="1A66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C22FD2"/>
    <w:multiLevelType w:val="multilevel"/>
    <w:tmpl w:val="ADC2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7C79"/>
    <w:rsid w:val="000C026B"/>
    <w:rsid w:val="00122BEB"/>
    <w:rsid w:val="00182A13"/>
    <w:rsid w:val="00201481"/>
    <w:rsid w:val="002A4628"/>
    <w:rsid w:val="002A4EBA"/>
    <w:rsid w:val="003025A2"/>
    <w:rsid w:val="0030292B"/>
    <w:rsid w:val="00327F83"/>
    <w:rsid w:val="00386533"/>
    <w:rsid w:val="003A6D72"/>
    <w:rsid w:val="003E21A4"/>
    <w:rsid w:val="004127FA"/>
    <w:rsid w:val="004372F9"/>
    <w:rsid w:val="00443106"/>
    <w:rsid w:val="004E3E9B"/>
    <w:rsid w:val="004F28C0"/>
    <w:rsid w:val="00555A13"/>
    <w:rsid w:val="005852E1"/>
    <w:rsid w:val="005C5399"/>
    <w:rsid w:val="006A05B6"/>
    <w:rsid w:val="006D328C"/>
    <w:rsid w:val="0073741B"/>
    <w:rsid w:val="0078094B"/>
    <w:rsid w:val="007B79D3"/>
    <w:rsid w:val="007F0FCE"/>
    <w:rsid w:val="00897696"/>
    <w:rsid w:val="008C0CBA"/>
    <w:rsid w:val="008C1389"/>
    <w:rsid w:val="008F0863"/>
    <w:rsid w:val="00A43106"/>
    <w:rsid w:val="00A77B3E"/>
    <w:rsid w:val="00AB241B"/>
    <w:rsid w:val="00B610A5"/>
    <w:rsid w:val="00B6361D"/>
    <w:rsid w:val="00B862B3"/>
    <w:rsid w:val="00C0248E"/>
    <w:rsid w:val="00C74639"/>
    <w:rsid w:val="00C93B90"/>
    <w:rsid w:val="00CA2A55"/>
    <w:rsid w:val="00D869DC"/>
    <w:rsid w:val="00DA27B0"/>
    <w:rsid w:val="00DA609F"/>
    <w:rsid w:val="00DB27F7"/>
    <w:rsid w:val="00E0182B"/>
    <w:rsid w:val="00E163DC"/>
    <w:rsid w:val="00F46992"/>
    <w:rsid w:val="00F7113D"/>
    <w:rsid w:val="00FC66AC"/>
    <w:rsid w:val="00FD1D78"/>
    <w:rsid w:val="00FE0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4484F"/>
  <w15:docId w15:val="{D16CA124-BD05-40E0-9BA3-5D1FCCD5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ip">
    <w:name w:val="skip"/>
    <w:basedOn w:val="DefaultParagraphFont"/>
    <w:rsid w:val="007B79D3"/>
  </w:style>
  <w:style w:type="character" w:styleId="Hyperlink">
    <w:name w:val="Hyperlink"/>
    <w:basedOn w:val="DefaultParagraphFont"/>
    <w:uiPriority w:val="99"/>
    <w:semiHidden/>
    <w:unhideWhenUsed/>
    <w:rsid w:val="007B79D3"/>
    <w:rPr>
      <w:color w:val="0000FF"/>
      <w:u w:val="single"/>
    </w:rPr>
  </w:style>
  <w:style w:type="paragraph" w:styleId="Header">
    <w:name w:val="header"/>
    <w:basedOn w:val="Normal"/>
    <w:link w:val="HeaderChar"/>
    <w:unhideWhenUsed/>
    <w:rsid w:val="0073741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3741B"/>
    <w:rPr>
      <w:sz w:val="18"/>
      <w:szCs w:val="18"/>
    </w:rPr>
  </w:style>
  <w:style w:type="paragraph" w:styleId="Footer">
    <w:name w:val="footer"/>
    <w:basedOn w:val="Normal"/>
    <w:link w:val="FooterChar"/>
    <w:uiPriority w:val="99"/>
    <w:unhideWhenUsed/>
    <w:rsid w:val="0073741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3741B"/>
    <w:rPr>
      <w:sz w:val="18"/>
      <w:szCs w:val="18"/>
    </w:rPr>
  </w:style>
  <w:style w:type="table" w:styleId="TableGrid">
    <w:name w:val="Table Grid"/>
    <w:basedOn w:val="TableNormal"/>
    <w:uiPriority w:val="59"/>
    <w:rsid w:val="006A05B6"/>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5B6"/>
    <w:pPr>
      <w:widowControl w:val="0"/>
      <w:ind w:firstLineChars="200" w:firstLine="420"/>
      <w:jc w:val="both"/>
    </w:pPr>
    <w:rPr>
      <w:rFonts w:asciiTheme="minorHAnsi" w:hAnsiTheme="minorHAnsi" w:cstheme="minorBidi"/>
      <w:kern w:val="2"/>
      <w:sz w:val="21"/>
      <w:szCs w:val="22"/>
      <w:lang w:eastAsia="zh-CN"/>
    </w:rPr>
  </w:style>
  <w:style w:type="character" w:styleId="CommentReference">
    <w:name w:val="annotation reference"/>
    <w:basedOn w:val="DefaultParagraphFont"/>
    <w:semiHidden/>
    <w:unhideWhenUsed/>
    <w:rsid w:val="003025A2"/>
    <w:rPr>
      <w:sz w:val="21"/>
      <w:szCs w:val="21"/>
    </w:rPr>
  </w:style>
  <w:style w:type="paragraph" w:styleId="CommentText">
    <w:name w:val="annotation text"/>
    <w:basedOn w:val="Normal"/>
    <w:link w:val="CommentTextChar"/>
    <w:semiHidden/>
    <w:unhideWhenUsed/>
    <w:rsid w:val="003025A2"/>
  </w:style>
  <w:style w:type="character" w:customStyle="1" w:styleId="CommentTextChar">
    <w:name w:val="Comment Text Char"/>
    <w:basedOn w:val="DefaultParagraphFont"/>
    <w:link w:val="CommentText"/>
    <w:semiHidden/>
    <w:rsid w:val="003025A2"/>
    <w:rPr>
      <w:sz w:val="24"/>
      <w:szCs w:val="24"/>
    </w:rPr>
  </w:style>
  <w:style w:type="paragraph" w:styleId="CommentSubject">
    <w:name w:val="annotation subject"/>
    <w:basedOn w:val="CommentText"/>
    <w:next w:val="CommentText"/>
    <w:link w:val="CommentSubjectChar"/>
    <w:semiHidden/>
    <w:unhideWhenUsed/>
    <w:rsid w:val="003025A2"/>
    <w:rPr>
      <w:b/>
      <w:bCs/>
    </w:rPr>
  </w:style>
  <w:style w:type="character" w:customStyle="1" w:styleId="CommentSubjectChar">
    <w:name w:val="Comment Subject Char"/>
    <w:basedOn w:val="CommentTextChar"/>
    <w:link w:val="CommentSubject"/>
    <w:semiHidden/>
    <w:rsid w:val="003025A2"/>
    <w:rPr>
      <w:b/>
      <w:bCs/>
      <w:sz w:val="24"/>
      <w:szCs w:val="24"/>
    </w:rPr>
  </w:style>
  <w:style w:type="paragraph" w:styleId="BalloonText">
    <w:name w:val="Balloon Text"/>
    <w:basedOn w:val="Normal"/>
    <w:link w:val="BalloonTextChar"/>
    <w:rsid w:val="003025A2"/>
    <w:rPr>
      <w:sz w:val="18"/>
      <w:szCs w:val="18"/>
    </w:rPr>
  </w:style>
  <w:style w:type="character" w:customStyle="1" w:styleId="BalloonTextChar">
    <w:name w:val="Balloon Text Char"/>
    <w:basedOn w:val="DefaultParagraphFont"/>
    <w:link w:val="BalloonText"/>
    <w:rsid w:val="003025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93856">
      <w:bodyDiv w:val="1"/>
      <w:marLeft w:val="0"/>
      <w:marRight w:val="0"/>
      <w:marTop w:val="0"/>
      <w:marBottom w:val="0"/>
      <w:divBdr>
        <w:top w:val="none" w:sz="0" w:space="0" w:color="auto"/>
        <w:left w:val="none" w:sz="0" w:space="0" w:color="auto"/>
        <w:bottom w:val="none" w:sz="0" w:space="0" w:color="auto"/>
        <w:right w:val="none" w:sz="0" w:space="0" w:color="auto"/>
      </w:divBdr>
    </w:div>
    <w:div w:id="847256708">
      <w:bodyDiv w:val="1"/>
      <w:marLeft w:val="0"/>
      <w:marRight w:val="0"/>
      <w:marTop w:val="0"/>
      <w:marBottom w:val="0"/>
      <w:divBdr>
        <w:top w:val="none" w:sz="0" w:space="0" w:color="auto"/>
        <w:left w:val="none" w:sz="0" w:space="0" w:color="auto"/>
        <w:bottom w:val="none" w:sz="0" w:space="0" w:color="auto"/>
        <w:right w:val="none" w:sz="0" w:space="0" w:color="auto"/>
      </w:divBdr>
    </w:div>
    <w:div w:id="1050882933">
      <w:bodyDiv w:val="1"/>
      <w:marLeft w:val="0"/>
      <w:marRight w:val="0"/>
      <w:marTop w:val="0"/>
      <w:marBottom w:val="0"/>
      <w:divBdr>
        <w:top w:val="none" w:sz="0" w:space="0" w:color="auto"/>
        <w:left w:val="none" w:sz="0" w:space="0" w:color="auto"/>
        <w:bottom w:val="none" w:sz="0" w:space="0" w:color="auto"/>
        <w:right w:val="none" w:sz="0" w:space="0" w:color="auto"/>
      </w:divBdr>
    </w:div>
    <w:div w:id="1288468015">
      <w:bodyDiv w:val="1"/>
      <w:marLeft w:val="0"/>
      <w:marRight w:val="0"/>
      <w:marTop w:val="0"/>
      <w:marBottom w:val="0"/>
      <w:divBdr>
        <w:top w:val="none" w:sz="0" w:space="0" w:color="auto"/>
        <w:left w:val="none" w:sz="0" w:space="0" w:color="auto"/>
        <w:bottom w:val="none" w:sz="0" w:space="0" w:color="auto"/>
        <w:right w:val="none" w:sz="0" w:space="0" w:color="auto"/>
      </w:divBdr>
    </w:div>
    <w:div w:id="1412310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8270</Words>
  <Characters>47142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86150</dc:creator>
  <cp:keywords/>
  <dc:description/>
  <cp:lastModifiedBy>Na Ma</cp:lastModifiedBy>
  <cp:revision>2</cp:revision>
  <dcterms:created xsi:type="dcterms:W3CDTF">2020-11-29T19:26:00Z</dcterms:created>
  <dcterms:modified xsi:type="dcterms:W3CDTF">2020-11-29T19:26:00Z</dcterms:modified>
</cp:coreProperties>
</file>