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BF02F3" w14:textId="77777777" w:rsidR="00934B35" w:rsidRDefault="0062535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AE11AF6" w14:textId="77777777" w:rsidR="00934B35" w:rsidRDefault="0062535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59234</w:t>
      </w:r>
    </w:p>
    <w:p w14:paraId="58D444C7" w14:textId="77777777" w:rsidR="00934B35" w:rsidRDefault="0062535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25F7868" w14:textId="77777777" w:rsidR="00934B35" w:rsidRDefault="00934B35">
      <w:pPr>
        <w:spacing w:line="360" w:lineRule="auto"/>
        <w:jc w:val="both"/>
      </w:pPr>
    </w:p>
    <w:p w14:paraId="039B2020" w14:textId="77777777" w:rsidR="00934B35" w:rsidRDefault="00625353">
      <w:pPr>
        <w:spacing w:line="360" w:lineRule="auto"/>
        <w:jc w:val="both"/>
      </w:pPr>
      <w:bookmarkStart w:id="0" w:name="OLE_LINK3"/>
      <w:r>
        <w:rPr>
          <w:rFonts w:ascii="Book Antiqua" w:eastAsia="Book Antiqua" w:hAnsi="Book Antiqua" w:cs="Book Antiqua"/>
          <w:b/>
          <w:color w:val="000000"/>
        </w:rPr>
        <w:t xml:space="preserve">Pleural </w:t>
      </w:r>
      <w:r>
        <w:rPr>
          <w:rFonts w:ascii="Book Antiqua" w:hAnsi="Book Antiqua" w:cs="Book Antiqua"/>
          <w:b/>
          <w:color w:val="000000"/>
          <w:lang w:eastAsia="zh-CN"/>
        </w:rPr>
        <w:t>l</w:t>
      </w:r>
      <w:r>
        <w:rPr>
          <w:rFonts w:ascii="Book Antiqua" w:eastAsia="Book Antiqua" w:hAnsi="Book Antiqua" w:cs="Book Antiqua"/>
          <w:b/>
          <w:color w:val="000000"/>
        </w:rPr>
        <w:t>ump after paragonimiasis treated by thoracoscopy: A case report</w:t>
      </w:r>
    </w:p>
    <w:bookmarkEnd w:id="0"/>
    <w:p w14:paraId="712C2624" w14:textId="77777777" w:rsidR="00934B35" w:rsidRDefault="00934B35">
      <w:pPr>
        <w:spacing w:line="360" w:lineRule="auto"/>
        <w:jc w:val="both"/>
      </w:pPr>
    </w:p>
    <w:p w14:paraId="45C02DF6" w14:textId="77777777" w:rsidR="00934B35" w:rsidRDefault="00625353">
      <w:pPr>
        <w:spacing w:line="360" w:lineRule="auto"/>
        <w:jc w:val="both"/>
      </w:pPr>
      <w:r>
        <w:rPr>
          <w:rFonts w:ascii="Book Antiqua" w:eastAsia="Book Antiqua" w:hAnsi="Book Antiqua" w:cs="Book Antiqua"/>
          <w:color w:val="000000"/>
        </w:rPr>
        <w:t xml:space="preserve">Xie Y </w:t>
      </w:r>
      <w:r>
        <w:rPr>
          <w:rFonts w:ascii="Book Antiqua" w:eastAsia="Book Antiqua" w:hAnsi="Book Antiqua" w:cs="Book Antiqua"/>
          <w:i/>
          <w:color w:val="000000"/>
        </w:rPr>
        <w:t>et al</w:t>
      </w:r>
      <w:r>
        <w:rPr>
          <w:rFonts w:ascii="Book Antiqua" w:eastAsia="Book Antiqua" w:hAnsi="Book Antiqua" w:cs="Book Antiqua"/>
          <w:color w:val="000000"/>
        </w:rPr>
        <w:t xml:space="preserve">. </w:t>
      </w:r>
      <w:bookmarkStart w:id="1" w:name="OLE_LINK4"/>
      <w:bookmarkStart w:id="2" w:name="OLE_LINK5"/>
      <w:r>
        <w:rPr>
          <w:rFonts w:ascii="Book Antiqua" w:eastAsia="Book Antiqua" w:hAnsi="Book Antiqua" w:cs="Book Antiqua"/>
          <w:color w:val="000000"/>
        </w:rPr>
        <w:t>Thoracoscopy treated pleural lump after paragonimiasis</w:t>
      </w:r>
      <w:bookmarkEnd w:id="1"/>
      <w:bookmarkEnd w:id="2"/>
    </w:p>
    <w:p w14:paraId="78B00C02" w14:textId="77777777" w:rsidR="00934B35" w:rsidRDefault="00934B35">
      <w:pPr>
        <w:spacing w:line="360" w:lineRule="auto"/>
        <w:jc w:val="both"/>
      </w:pPr>
    </w:p>
    <w:p w14:paraId="14C99A2C" w14:textId="77777777" w:rsidR="00934B35" w:rsidRDefault="00625353">
      <w:pPr>
        <w:spacing w:line="360" w:lineRule="auto"/>
        <w:jc w:val="both"/>
      </w:pPr>
      <w:r>
        <w:rPr>
          <w:rFonts w:ascii="Book Antiqua" w:eastAsia="Book Antiqua" w:hAnsi="Book Antiqua" w:cs="Book Antiqua"/>
          <w:color w:val="000000"/>
        </w:rPr>
        <w:t>Yue Xie, Ya-Rui Luo, Meng Chen, Yi-Min Xie, Chen-Yu Sun, Qiang Chen</w:t>
      </w:r>
    </w:p>
    <w:p w14:paraId="152C3DC3" w14:textId="77777777" w:rsidR="00934B35" w:rsidRDefault="00934B35">
      <w:pPr>
        <w:spacing w:line="360" w:lineRule="auto"/>
        <w:jc w:val="both"/>
      </w:pPr>
    </w:p>
    <w:p w14:paraId="5D4A2905" w14:textId="77777777" w:rsidR="00934B35" w:rsidRDefault="00625353">
      <w:pPr>
        <w:spacing w:line="360" w:lineRule="auto"/>
        <w:jc w:val="both"/>
      </w:pPr>
      <w:r>
        <w:rPr>
          <w:rFonts w:ascii="Book Antiqua" w:eastAsia="Book Antiqua" w:hAnsi="Book Antiqua" w:cs="Book Antiqua"/>
          <w:b/>
          <w:bCs/>
          <w:color w:val="000000"/>
        </w:rPr>
        <w:t xml:space="preserve">Yue Xie, </w:t>
      </w:r>
      <w:r>
        <w:rPr>
          <w:rFonts w:ascii="Book Antiqua" w:eastAsia="Book Antiqua" w:hAnsi="Book Antiqua" w:cs="Book Antiqua"/>
          <w:color w:val="000000"/>
        </w:rPr>
        <w:t>Department of Burn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and Plastic Surgery, Children’s Hospital of Chongqing Medical University, Chongqing 400010, China</w:t>
      </w:r>
    </w:p>
    <w:p w14:paraId="01149417" w14:textId="77777777" w:rsidR="00934B35" w:rsidRDefault="00934B35">
      <w:pPr>
        <w:spacing w:line="360" w:lineRule="auto"/>
        <w:jc w:val="both"/>
      </w:pPr>
    </w:p>
    <w:p w14:paraId="0D81DFB8" w14:textId="7A3101EA" w:rsidR="00934B35" w:rsidRDefault="00625353">
      <w:pPr>
        <w:spacing w:line="360" w:lineRule="auto"/>
        <w:jc w:val="both"/>
      </w:pPr>
      <w:r>
        <w:rPr>
          <w:rFonts w:ascii="Book Antiqua" w:eastAsia="Book Antiqua" w:hAnsi="Book Antiqua" w:cs="Book Antiqua"/>
          <w:b/>
          <w:bCs/>
          <w:color w:val="000000"/>
        </w:rPr>
        <w:t xml:space="preserve">Ya-Rui Luo, </w:t>
      </w:r>
      <w:r>
        <w:rPr>
          <w:rFonts w:ascii="Book Antiqua" w:eastAsia="Book Antiqua" w:hAnsi="Book Antiqua" w:cs="Book Antiqua"/>
          <w:color w:val="000000"/>
        </w:rPr>
        <w:t>Outpatient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Department, Chongqing University Three Gorges Hospital, Chongqing 404000, China</w:t>
      </w:r>
    </w:p>
    <w:p w14:paraId="4A705383" w14:textId="77777777" w:rsidR="00934B35" w:rsidRDefault="00934B35">
      <w:pPr>
        <w:spacing w:line="360" w:lineRule="auto"/>
        <w:jc w:val="both"/>
      </w:pPr>
    </w:p>
    <w:p w14:paraId="52409A60" w14:textId="77777777" w:rsidR="00934B35" w:rsidRDefault="00625353">
      <w:pPr>
        <w:spacing w:line="360" w:lineRule="auto"/>
        <w:jc w:val="both"/>
      </w:pPr>
      <w:r>
        <w:rPr>
          <w:rFonts w:ascii="Book Antiqua" w:eastAsia="Book Antiqua" w:hAnsi="Book Antiqua" w:cs="Book Antiqua"/>
          <w:b/>
          <w:bCs/>
          <w:color w:val="000000"/>
        </w:rPr>
        <w:t xml:space="preserve">Meng Chen, Yi-Min Xie, Qiang Chen, </w:t>
      </w:r>
      <w:r>
        <w:rPr>
          <w:rFonts w:ascii="Book Antiqua" w:eastAsia="Book Antiqua" w:hAnsi="Book Antiqua" w:cs="Book Antiqua"/>
          <w:color w:val="000000"/>
        </w:rPr>
        <w:t>Department of Pediatric Surgery, Chongqing University Three Gorges Hospital, Chongqing 400010, China</w:t>
      </w:r>
    </w:p>
    <w:p w14:paraId="136F2580" w14:textId="77777777" w:rsidR="00934B35" w:rsidRDefault="00934B35">
      <w:pPr>
        <w:spacing w:line="360" w:lineRule="auto"/>
        <w:jc w:val="both"/>
      </w:pPr>
    </w:p>
    <w:p w14:paraId="29FE6410" w14:textId="77777777" w:rsidR="00934B35" w:rsidRDefault="00625353">
      <w:pPr>
        <w:spacing w:line="360" w:lineRule="auto"/>
        <w:jc w:val="both"/>
      </w:pPr>
      <w:r>
        <w:rPr>
          <w:rFonts w:ascii="Book Antiqua" w:eastAsia="Book Antiqua" w:hAnsi="Book Antiqua" w:cs="Book Antiqua"/>
          <w:b/>
          <w:bCs/>
          <w:color w:val="000000"/>
        </w:rPr>
        <w:t xml:space="preserve">Chen-Yu Sun, </w:t>
      </w:r>
      <w:r>
        <w:rPr>
          <w:rFonts w:ascii="Book Antiqua" w:eastAsia="Book Antiqua" w:hAnsi="Book Antiqua" w:cs="Book Antiqua"/>
          <w:color w:val="000000"/>
        </w:rPr>
        <w:t xml:space="preserve">Department of Internal Medicine, AMITA Health Saint Joseph Hospital Chicago, </w:t>
      </w:r>
      <w:bookmarkStart w:id="3" w:name="OLE_LINK2"/>
      <w:bookmarkStart w:id="4" w:name="OLE_LINK1"/>
      <w:r>
        <w:rPr>
          <w:rFonts w:ascii="Book Antiqua" w:eastAsia="Book Antiqua" w:hAnsi="Book Antiqua" w:cs="Book Antiqua"/>
          <w:color w:val="000000"/>
        </w:rPr>
        <w:t>Chicago</w:t>
      </w:r>
      <w:bookmarkEnd w:id="3"/>
      <w:bookmarkEnd w:id="4"/>
      <w:r>
        <w:rPr>
          <w:rFonts w:ascii="Book Antiqua" w:eastAsia="Book Antiqua" w:hAnsi="Book Antiqua" w:cs="Book Antiqua"/>
          <w:color w:val="000000"/>
        </w:rPr>
        <w:t xml:space="preserve">, </w:t>
      </w:r>
      <w:r>
        <w:rPr>
          <w:rFonts w:ascii="Book Antiqua" w:eastAsia="Book Antiqua" w:hAnsi="Book Antiqua" w:cs="Book Antiqua"/>
          <w:caps/>
          <w:color w:val="000000"/>
        </w:rPr>
        <w:t xml:space="preserve">il </w:t>
      </w:r>
      <w:r>
        <w:rPr>
          <w:rFonts w:ascii="Book Antiqua" w:eastAsia="Book Antiqua" w:hAnsi="Book Antiqua" w:cs="Book Antiqua"/>
          <w:color w:val="000000"/>
        </w:rPr>
        <w:t>60657, United States</w:t>
      </w:r>
    </w:p>
    <w:p w14:paraId="1F517502" w14:textId="77777777" w:rsidR="00934B35" w:rsidRDefault="00934B35">
      <w:pPr>
        <w:spacing w:line="360" w:lineRule="auto"/>
        <w:jc w:val="both"/>
      </w:pPr>
    </w:p>
    <w:p w14:paraId="1302943D" w14:textId="7AB825D4" w:rsidR="00934B35" w:rsidRDefault="00625353">
      <w:pPr>
        <w:spacing w:line="360" w:lineRule="auto"/>
        <w:jc w:val="both"/>
      </w:pPr>
      <w:r>
        <w:rPr>
          <w:rFonts w:ascii="Book Antiqua" w:eastAsia="Book Antiqua" w:hAnsi="Book Antiqua" w:cs="Book Antiqua"/>
          <w:b/>
          <w:bCs/>
          <w:color w:val="000000"/>
        </w:rPr>
        <w:t xml:space="preserve">Author contributions: </w:t>
      </w:r>
      <w:bookmarkStart w:id="5" w:name="OLE_LINK7"/>
      <w:bookmarkStart w:id="6" w:name="OLE_LINK6"/>
      <w:r>
        <w:rPr>
          <w:rFonts w:ascii="Book Antiqua" w:eastAsia="Book Antiqua" w:hAnsi="Book Antiqua" w:cs="Book Antiqua"/>
          <w:color w:val="000000"/>
        </w:rPr>
        <w:t xml:space="preserve">Xie Y and Luo YR contributed equally to this work and reviewed the literature and contributed to manuscript drafting; Chen M and Xie YM </w:t>
      </w:r>
      <w:r>
        <w:rPr>
          <w:rFonts w:ascii="Book Antiqua" w:eastAsia="宋体" w:hAnsi="Book Antiqua" w:cs="Book Antiqua" w:hint="eastAsia"/>
          <w:color w:val="000000"/>
          <w:lang w:eastAsia="zh-CN"/>
        </w:rPr>
        <w:t>are</w:t>
      </w:r>
      <w:r>
        <w:rPr>
          <w:rFonts w:ascii="Book Antiqua" w:eastAsia="Book Antiqua" w:hAnsi="Book Antiqua" w:cs="Book Antiqua"/>
          <w:color w:val="000000"/>
        </w:rPr>
        <w:t xml:space="preserve"> the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surgeon</w:t>
      </w:r>
      <w:r>
        <w:rPr>
          <w:rFonts w:ascii="Book Antiqua" w:eastAsia="宋体" w:hAnsi="Book Antiqua" w:cs="Book Antiqua" w:hint="eastAsia"/>
          <w:color w:val="000000"/>
          <w:lang w:eastAsia="zh-CN"/>
        </w:rPr>
        <w:t>s</w:t>
      </w:r>
      <w:r>
        <w:rPr>
          <w:rFonts w:ascii="Book Antiqua" w:eastAsia="Book Antiqua" w:hAnsi="Book Antiqua" w:cs="Book Antiqua"/>
          <w:color w:val="000000"/>
        </w:rPr>
        <w:t>, performed the surgery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contributed to manuscript drafting; Sun CY was responsible for the revision of the manuscript for important intellectual content; all authors issued final approval for the version to be submitted.</w:t>
      </w:r>
    </w:p>
    <w:bookmarkEnd w:id="5"/>
    <w:bookmarkEnd w:id="6"/>
    <w:p w14:paraId="64FD98B6" w14:textId="77777777" w:rsidR="00934B35" w:rsidRDefault="00934B35">
      <w:pPr>
        <w:spacing w:line="360" w:lineRule="auto"/>
        <w:jc w:val="both"/>
      </w:pPr>
    </w:p>
    <w:p w14:paraId="6FD872EE" w14:textId="77777777" w:rsidR="00934B35" w:rsidRDefault="00625353">
      <w:pPr>
        <w:spacing w:line="360" w:lineRule="auto"/>
        <w:jc w:val="both"/>
      </w:pPr>
      <w:r>
        <w:rPr>
          <w:rFonts w:ascii="Book Antiqua" w:eastAsia="Book Antiqua" w:hAnsi="Book Antiqua" w:cs="Book Antiqua"/>
          <w:b/>
          <w:bCs/>
          <w:color w:val="000000"/>
        </w:rPr>
        <w:lastRenderedPageBreak/>
        <w:t xml:space="preserve">Corresponding author: Qiang Chen, MD, Doctor, </w:t>
      </w:r>
      <w:r>
        <w:rPr>
          <w:rFonts w:ascii="Book Antiqua" w:eastAsia="Book Antiqua" w:hAnsi="Book Antiqua" w:cs="Book Antiqua"/>
          <w:color w:val="000000"/>
        </w:rPr>
        <w:t>Department of Pediatric Surgery, Chongqing University Three Gorges Hospital, No. 165 Xincheng Road, Wanzhou District, Chongqing 404000, China. cqwzchenqiang@163.com</w:t>
      </w:r>
    </w:p>
    <w:p w14:paraId="5DBDF51E" w14:textId="77777777" w:rsidR="00934B35" w:rsidRDefault="00934B35">
      <w:pPr>
        <w:spacing w:line="360" w:lineRule="auto"/>
        <w:jc w:val="both"/>
      </w:pPr>
    </w:p>
    <w:p w14:paraId="5B716606" w14:textId="77777777" w:rsidR="00934B35" w:rsidRDefault="0062535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1, 2020</w:t>
      </w:r>
    </w:p>
    <w:p w14:paraId="2863E420" w14:textId="77777777" w:rsidR="00934B35" w:rsidRDefault="0062535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November 16, 2020</w:t>
      </w:r>
    </w:p>
    <w:p w14:paraId="1B336157" w14:textId="77777777" w:rsidR="00934B35" w:rsidRDefault="00625353">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November 29, 2020</w:t>
      </w:r>
    </w:p>
    <w:p w14:paraId="1D2A058C" w14:textId="79995A53" w:rsidR="00934B35" w:rsidRDefault="00625353">
      <w:pPr>
        <w:spacing w:line="360" w:lineRule="auto"/>
        <w:jc w:val="both"/>
      </w:pPr>
      <w:r>
        <w:rPr>
          <w:rFonts w:ascii="Book Antiqua" w:eastAsia="Book Antiqua" w:hAnsi="Book Antiqua" w:cs="Book Antiqua"/>
          <w:b/>
          <w:bCs/>
          <w:color w:val="000000"/>
        </w:rPr>
        <w:t xml:space="preserve">Published online: </w:t>
      </w:r>
      <w:r w:rsidR="00773D15" w:rsidRPr="00F64C38">
        <w:rPr>
          <w:rFonts w:ascii="Book Antiqua" w:eastAsia="Book Antiqua" w:hAnsi="Book Antiqua" w:cs="Book Antiqua"/>
          <w:bCs/>
          <w:color w:val="000000"/>
        </w:rPr>
        <w:t>January 26, 2021</w:t>
      </w:r>
    </w:p>
    <w:p w14:paraId="70239583" w14:textId="77777777" w:rsidR="00934B35" w:rsidRDefault="00934B35">
      <w:pPr>
        <w:spacing w:line="360" w:lineRule="auto"/>
        <w:jc w:val="both"/>
        <w:sectPr w:rsidR="00934B35">
          <w:footerReference w:type="default" r:id="rId8"/>
          <w:pgSz w:w="12240" w:h="15840"/>
          <w:pgMar w:top="1440" w:right="1800" w:bottom="1440" w:left="1800" w:header="720" w:footer="720" w:gutter="0"/>
          <w:cols w:space="720"/>
          <w:docGrid w:linePitch="360"/>
        </w:sectPr>
      </w:pPr>
    </w:p>
    <w:p w14:paraId="202BB1A3" w14:textId="77777777" w:rsidR="00934B35" w:rsidRDefault="00625353">
      <w:pPr>
        <w:spacing w:line="360" w:lineRule="auto"/>
        <w:jc w:val="both"/>
      </w:pPr>
      <w:r>
        <w:rPr>
          <w:rFonts w:ascii="Book Antiqua" w:eastAsia="Book Antiqua" w:hAnsi="Book Antiqua" w:cs="Book Antiqua"/>
          <w:b/>
          <w:color w:val="000000"/>
        </w:rPr>
        <w:t>Abstract</w:t>
      </w:r>
    </w:p>
    <w:p w14:paraId="474A752F" w14:textId="77777777" w:rsidR="00934B35" w:rsidRDefault="00625353">
      <w:pPr>
        <w:spacing w:line="360" w:lineRule="auto"/>
        <w:jc w:val="both"/>
      </w:pPr>
      <w:r>
        <w:rPr>
          <w:rFonts w:ascii="Book Antiqua" w:eastAsia="Book Antiqua" w:hAnsi="Book Antiqua" w:cs="Book Antiqua"/>
          <w:color w:val="000000"/>
        </w:rPr>
        <w:t>BACKGROUND</w:t>
      </w:r>
    </w:p>
    <w:p w14:paraId="0E7E640B" w14:textId="7F687B45" w:rsidR="00934B35" w:rsidRDefault="00625353">
      <w:pPr>
        <w:spacing w:line="360" w:lineRule="auto"/>
        <w:jc w:val="both"/>
      </w:pPr>
      <w:bookmarkStart w:id="7" w:name="OLE_LINK13"/>
      <w:bookmarkStart w:id="8" w:name="OLE_LINK12"/>
      <w:r>
        <w:rPr>
          <w:rFonts w:ascii="Book Antiqua" w:eastAsia="Book Antiqua" w:hAnsi="Book Antiqua" w:cs="Book Antiqua"/>
          <w:color w:val="000000"/>
        </w:rPr>
        <w:t xml:space="preserve">Paragonimiasis is a parasitic disease </w:t>
      </w:r>
      <w:r>
        <w:rPr>
          <w:rFonts w:ascii="Book Antiqua" w:eastAsia="宋体" w:hAnsi="Book Antiqua" w:cs="Book Antiqua" w:hint="eastAsia"/>
          <w:color w:val="000000"/>
          <w:lang w:eastAsia="zh-CN"/>
        </w:rPr>
        <w:t>that</w:t>
      </w:r>
      <w:r>
        <w:rPr>
          <w:rFonts w:ascii="Book Antiqua" w:eastAsia="Book Antiqua" w:hAnsi="Book Antiqua" w:cs="Book Antiqua"/>
          <w:color w:val="000000"/>
        </w:rPr>
        <w:t xml:space="preserve"> has multiple symptoms, </w:t>
      </w:r>
      <w:r>
        <w:rPr>
          <w:rFonts w:ascii="Book Antiqua" w:eastAsia="宋体" w:hAnsi="Book Antiqua" w:cs="Book Antiqua" w:hint="eastAsia"/>
          <w:color w:val="000000"/>
          <w:lang w:eastAsia="zh-CN"/>
        </w:rPr>
        <w:t>with</w:t>
      </w:r>
      <w:r>
        <w:rPr>
          <w:rFonts w:ascii="Book Antiqua" w:eastAsia="Book Antiqua" w:hAnsi="Book Antiqua" w:cs="Book Antiqua"/>
          <w:color w:val="000000"/>
        </w:rPr>
        <w:t xml:space="preserve"> pulmonary types </w:t>
      </w:r>
      <w:r>
        <w:rPr>
          <w:rFonts w:ascii="Book Antiqua" w:eastAsia="宋体" w:hAnsi="Book Antiqua" w:cs="Book Antiqua" w:hint="eastAsia"/>
          <w:color w:val="000000"/>
          <w:lang w:eastAsia="zh-CN"/>
        </w:rPr>
        <w:t>being</w:t>
      </w:r>
      <w:r>
        <w:rPr>
          <w:rFonts w:ascii="Book Antiqua" w:eastAsia="Book Antiqua" w:hAnsi="Book Antiqua" w:cs="Book Antiqua"/>
          <w:color w:val="000000"/>
        </w:rPr>
        <w:t xml:space="preserve"> common. According to our clinical practices, the pleural effusion of our patients is full of fibrous contents. Drainage, praziquantel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triclabendazole are recommended for the treatment, but when fibrous contents </w:t>
      </w:r>
      <w:r>
        <w:rPr>
          <w:rFonts w:ascii="Book Antiqua" w:eastAsia="宋体" w:hAnsi="Book Antiqua" w:cs="Book Antiqua" w:hint="eastAsia"/>
          <w:color w:val="000000"/>
          <w:lang w:eastAsia="zh-CN"/>
        </w:rPr>
        <w:t xml:space="preserve">are </w:t>
      </w:r>
      <w:r>
        <w:rPr>
          <w:rFonts w:ascii="Book Antiqua" w:eastAsia="Book Antiqua" w:hAnsi="Book Antiqua" w:cs="Book Antiqua"/>
          <w:color w:val="000000"/>
        </w:rPr>
        <w:t>contain</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in pleural effusion, surgical interventions are necessary. </w:t>
      </w:r>
      <w:r>
        <w:rPr>
          <w:rFonts w:ascii="Book Antiqua" w:eastAsia="宋体" w:hAnsi="Book Antiqua" w:cs="Book Antiqua" w:hint="eastAsia"/>
          <w:color w:val="000000"/>
          <w:lang w:eastAsia="zh-CN"/>
        </w:rPr>
        <w:t>However,</w:t>
      </w:r>
      <w:r>
        <w:rPr>
          <w:rFonts w:ascii="Book Antiqua" w:eastAsia="Book Antiqua" w:hAnsi="Book Antiqua" w:cs="Book Antiqua"/>
          <w:color w:val="000000"/>
        </w:rPr>
        <w:t xml:space="preserve"> no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related reports have been </w:t>
      </w:r>
      <w:r>
        <w:rPr>
          <w:rFonts w:ascii="Book Antiqua" w:eastAsia="宋体" w:hAnsi="Book Antiqua" w:cs="Book Antiqua" w:hint="eastAsia"/>
          <w:color w:val="000000"/>
          <w:lang w:eastAsia="zh-CN"/>
        </w:rPr>
        <w:t>noted</w:t>
      </w:r>
      <w:r>
        <w:rPr>
          <w:rFonts w:ascii="Book Antiqua" w:eastAsia="Book Antiqua" w:hAnsi="Book Antiqua" w:cs="Book Antiqua"/>
          <w:color w:val="000000"/>
        </w:rPr>
        <w:t>. Herein, we present a case of pulmonary paragonimiasis treated by thoracoscopy.</w:t>
      </w:r>
    </w:p>
    <w:bookmarkEnd w:id="7"/>
    <w:bookmarkEnd w:id="8"/>
    <w:p w14:paraId="21D0B6EA" w14:textId="77777777" w:rsidR="00934B35" w:rsidRDefault="00934B35">
      <w:pPr>
        <w:spacing w:line="360" w:lineRule="auto"/>
        <w:jc w:val="both"/>
      </w:pPr>
    </w:p>
    <w:p w14:paraId="5F05FC55" w14:textId="77777777" w:rsidR="00934B35" w:rsidRDefault="00625353">
      <w:pPr>
        <w:spacing w:line="360" w:lineRule="auto"/>
        <w:jc w:val="both"/>
      </w:pPr>
      <w:r>
        <w:rPr>
          <w:rFonts w:ascii="Book Antiqua" w:eastAsia="Book Antiqua" w:hAnsi="Book Antiqua" w:cs="Book Antiqua"/>
          <w:color w:val="000000"/>
        </w:rPr>
        <w:t>CASE SUMMARY</w:t>
      </w:r>
    </w:p>
    <w:p w14:paraId="03AE341B" w14:textId="0ABB702C" w:rsidR="00934B35" w:rsidRDefault="00625353">
      <w:pPr>
        <w:spacing w:line="360" w:lineRule="auto"/>
        <w:jc w:val="both"/>
      </w:pPr>
      <w:bookmarkStart w:id="9" w:name="OLE_LINK15"/>
      <w:bookmarkStart w:id="10" w:name="OLE_LINK14"/>
      <w:r>
        <w:rPr>
          <w:rFonts w:ascii="Book Antiqua" w:eastAsia="Book Antiqua" w:hAnsi="Book Antiqua" w:cs="Book Antiqua"/>
          <w:color w:val="000000"/>
        </w:rPr>
        <w:t xml:space="preserve">A 12-year-old girl presented to our outpatient clinic complaining of shortness of breath after exercise for several days. Enzyme-linked immunosorbent assay </w:t>
      </w:r>
      <w:r>
        <w:rPr>
          <w:rFonts w:ascii="Book Antiqua" w:eastAsia="宋体" w:hAnsi="Book Antiqua" w:cs="Book Antiqua" w:hint="eastAsia"/>
          <w:color w:val="000000"/>
          <w:lang w:eastAsia="zh-CN"/>
        </w:rPr>
        <w:t>revealed</w:t>
      </w:r>
      <w:r>
        <w:rPr>
          <w:rFonts w:ascii="Book Antiqua" w:eastAsia="Book Antiqua" w:hAnsi="Book Antiqua" w:cs="Book Antiqua"/>
          <w:color w:val="000000"/>
        </w:rPr>
        <w:t xml:space="preserve"> positiv</w:t>
      </w:r>
      <w:r>
        <w:rPr>
          <w:rFonts w:ascii="Book Antiqua" w:eastAsia="宋体" w:hAnsi="Book Antiqua" w:cs="Book Antiqua" w:hint="eastAsia"/>
          <w:color w:val="000000"/>
          <w:lang w:eastAsia="zh-CN"/>
        </w:rPr>
        <w:t>ity</w:t>
      </w:r>
      <w:r>
        <w:rPr>
          <w:rFonts w:ascii="Book Antiqua" w:eastAsia="Book Antiqua" w:hAnsi="Book Antiqua" w:cs="Book Antiqua"/>
          <w:color w:val="000000"/>
        </w:rPr>
        <w:t xml:space="preserve"> for antibodies against </w:t>
      </w:r>
      <w:r>
        <w:rPr>
          <w:rFonts w:ascii="Book Antiqua" w:eastAsia="Book Antiqua" w:hAnsi="Book Antiqua" w:cs="Book Antiqua"/>
          <w:i/>
          <w:iCs/>
          <w:color w:val="000000"/>
        </w:rPr>
        <w:t>Paragonimus westermani</w:t>
      </w:r>
      <w:r>
        <w:rPr>
          <w:rFonts w:ascii="Book Antiqua" w:eastAsia="Book Antiqua" w:hAnsi="Book Antiqua" w:cs="Book Antiqua"/>
          <w:color w:val="000000"/>
        </w:rPr>
        <w:t xml:space="preserve">, serological test showed eosinophilia,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moderate left pleural effusion and calcification were </w:t>
      </w:r>
      <w:r>
        <w:rPr>
          <w:rFonts w:ascii="Book Antiqua" w:eastAsia="宋体" w:hAnsi="Book Antiqua" w:cs="Book Antiqua" w:hint="eastAsia"/>
          <w:color w:val="000000"/>
          <w:lang w:eastAsia="zh-CN"/>
        </w:rPr>
        <w:t>detected</w:t>
      </w:r>
      <w:r>
        <w:rPr>
          <w:rFonts w:ascii="Book Antiqua" w:eastAsia="Book Antiqua" w:hAnsi="Book Antiqua" w:cs="Book Antiqua"/>
          <w:color w:val="000000"/>
        </w:rPr>
        <w:t xml:space="preserve"> on computed tomography (CT). She was diagnosed with paragonimiasis,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praziquantel was prescribed. However, radiography showed an egg-sized nodule in the left pleural cavity during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follow-up. She was then admitted to our hospital again. The serological results were normal except slight eosinophilia. CT scan displayed a cystic-like node in the lower left pleural cavity. The patient underwent a thoracoscopic mass resection. A mass with a size of 6 cm × 4 cm × 3 cm adhered to the pleura was resected. The pathological examination showed that the mass</w:t>
      </w:r>
      <w:r>
        <w:rPr>
          <w:rFonts w:ascii="Book Antiqua" w:eastAsia="宋体" w:hAnsi="Book Antiqua" w:cs="Book Antiqua" w:hint="eastAsia"/>
          <w:color w:val="000000"/>
          <w:lang w:eastAsia="zh-CN"/>
        </w:rPr>
        <w:t xml:space="preserve"> was</w:t>
      </w:r>
      <w:r w:rsidR="00FC5B7A">
        <w:rPr>
          <w:rFonts w:ascii="Book Antiqua" w:eastAsia="宋体" w:hAnsi="Book Antiqua" w:cs="Book Antiqua"/>
          <w:color w:val="000000"/>
          <w:lang w:eastAsia="zh-CN"/>
        </w:rPr>
        <w:t xml:space="preserve"> composed</w:t>
      </w:r>
      <w:r>
        <w:rPr>
          <w:rFonts w:ascii="Book Antiqua" w:eastAsia="宋体" w:hAnsi="Book Antiqua" w:cs="Book Antiqua" w:hint="eastAsia"/>
          <w:color w:val="000000"/>
          <w:lang w:eastAsia="zh-CN"/>
        </w:rPr>
        <w:t xml:space="preserve"> </w:t>
      </w:r>
      <w:r w:rsidR="00FC5B7A">
        <w:rPr>
          <w:rFonts w:ascii="Book Antiqua" w:eastAsia="Book Antiqua" w:hAnsi="Book Antiqua" w:cs="Book Antiqua"/>
          <w:color w:val="000000"/>
        </w:rPr>
        <w:t xml:space="preserve">of </w:t>
      </w:r>
      <w:r>
        <w:rPr>
          <w:rFonts w:ascii="Book Antiqua" w:eastAsia="Book Antiqua" w:hAnsi="Book Antiqua" w:cs="Book Antiqua"/>
          <w:color w:val="000000"/>
        </w:rPr>
        <w:t xml:space="preserve">non-structured necrotic </w:t>
      </w:r>
      <w:r w:rsidR="00FC5B7A">
        <w:rPr>
          <w:rFonts w:ascii="Book Antiqua" w:eastAsia="Book Antiqua" w:hAnsi="Book Antiqua" w:cs="Book Antiqua"/>
          <w:color w:val="000000"/>
        </w:rPr>
        <w:t>tissue</w:t>
      </w:r>
      <w:r>
        <w:rPr>
          <w:rFonts w:ascii="Book Antiqua" w:eastAsia="Book Antiqua" w:hAnsi="Book Antiqua" w:cs="Book Antiqua"/>
          <w:color w:val="000000"/>
        </w:rPr>
        <w:t>, indicating a granuloma. The patient remind asymptomatic and follow-up X-ray showed complete removal of the mass.</w:t>
      </w:r>
    </w:p>
    <w:bookmarkEnd w:id="9"/>
    <w:bookmarkEnd w:id="10"/>
    <w:p w14:paraId="4D11A083" w14:textId="77777777" w:rsidR="00934B35" w:rsidRDefault="00934B35">
      <w:pPr>
        <w:spacing w:line="360" w:lineRule="auto"/>
        <w:jc w:val="both"/>
      </w:pPr>
    </w:p>
    <w:p w14:paraId="38479DFA" w14:textId="77777777" w:rsidR="00934B35" w:rsidRDefault="00625353">
      <w:pPr>
        <w:spacing w:line="360" w:lineRule="auto"/>
        <w:jc w:val="both"/>
      </w:pPr>
      <w:r>
        <w:rPr>
          <w:rFonts w:ascii="Book Antiqua" w:eastAsia="Book Antiqua" w:hAnsi="Book Antiqua" w:cs="Book Antiqua"/>
          <w:color w:val="000000"/>
        </w:rPr>
        <w:t>CONCLUSION</w:t>
      </w:r>
    </w:p>
    <w:p w14:paraId="2E84583D" w14:textId="53CAF610" w:rsidR="00934B35" w:rsidRDefault="00625353">
      <w:pPr>
        <w:spacing w:line="360" w:lineRule="auto"/>
        <w:jc w:val="both"/>
      </w:pPr>
      <w:bookmarkStart w:id="11" w:name="OLE_LINK16"/>
      <w:bookmarkStart w:id="12" w:name="OLE_LINK17"/>
      <w:r>
        <w:rPr>
          <w:rFonts w:ascii="Book Antiqua" w:eastAsia="Book Antiqua" w:hAnsi="Book Antiqua" w:cs="Book Antiqua"/>
          <w:color w:val="000000"/>
        </w:rPr>
        <w:t>This case highlights that thoracoscopic intervention is necessary when fibrous contents are present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on CT scan or chest roentgenogram to avoid later fibrous lump formation in patients with pulmonary paragonimiasis.</w:t>
      </w:r>
    </w:p>
    <w:bookmarkEnd w:id="11"/>
    <w:bookmarkEnd w:id="12"/>
    <w:p w14:paraId="2639DC87" w14:textId="77777777" w:rsidR="00934B35" w:rsidRDefault="00934B35">
      <w:pPr>
        <w:spacing w:line="360" w:lineRule="auto"/>
        <w:jc w:val="both"/>
      </w:pPr>
    </w:p>
    <w:p w14:paraId="14CDDBA5" w14:textId="77777777" w:rsidR="00934B35" w:rsidRDefault="00625353">
      <w:pPr>
        <w:spacing w:line="360" w:lineRule="auto"/>
        <w:jc w:val="both"/>
        <w:rPr>
          <w:rFonts w:ascii="Book Antiqua" w:hAnsi="Book Antiqua"/>
        </w:rPr>
      </w:pPr>
      <w:r>
        <w:rPr>
          <w:rFonts w:ascii="Book Antiqua" w:eastAsia="Book Antiqua" w:hAnsi="Book Antiqua" w:cs="Book Antiqua"/>
          <w:b/>
          <w:bCs/>
          <w:color w:val="000000"/>
        </w:rPr>
        <w:t xml:space="preserve">Key Words: </w:t>
      </w:r>
      <w:bookmarkStart w:id="13" w:name="OLE_LINK8"/>
      <w:bookmarkStart w:id="14" w:name="OLE_LINK9"/>
      <w:r>
        <w:rPr>
          <w:rFonts w:ascii="Book Antiqua" w:eastAsia="Book Antiqua" w:hAnsi="Book Antiqua" w:cs="Book Antiqua"/>
          <w:color w:val="000000"/>
        </w:rPr>
        <w:t>Pulmonary paragonimiasis; Paragonimus; Thoracoscopy; Pleural lump; Pleural effusion</w:t>
      </w:r>
      <w:r>
        <w:rPr>
          <w:rFonts w:ascii="Book Antiqua" w:hAnsi="Book Antiqua" w:cs="Book Antiqua"/>
          <w:color w:val="000000"/>
          <w:lang w:eastAsia="zh-CN"/>
        </w:rPr>
        <w:t>; Case report</w:t>
      </w:r>
    </w:p>
    <w:bookmarkEnd w:id="13"/>
    <w:bookmarkEnd w:id="14"/>
    <w:p w14:paraId="75587287" w14:textId="77777777" w:rsidR="00B27C4E" w:rsidRDefault="00B27C4E" w:rsidP="00B27C4E">
      <w:pPr>
        <w:spacing w:line="360" w:lineRule="auto"/>
        <w:jc w:val="both"/>
        <w:rPr>
          <w:rFonts w:hint="eastAsia"/>
          <w:lang w:eastAsia="zh-CN"/>
        </w:rPr>
      </w:pPr>
    </w:p>
    <w:p w14:paraId="5D2E91B0" w14:textId="77777777" w:rsidR="00B27C4E" w:rsidRPr="000C33F5" w:rsidRDefault="00B27C4E" w:rsidP="00B27C4E">
      <w:pPr>
        <w:spacing w:line="360" w:lineRule="auto"/>
        <w:rPr>
          <w:rFonts w:ascii="Book Antiqua" w:hAnsi="Book Antiqua" w:cs="Book Antiqua" w:hint="eastAsia"/>
          <w:color w:val="000000"/>
          <w:lang w:eastAsia="zh-CN"/>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3870100D" w14:textId="77777777" w:rsidR="00934B35" w:rsidRDefault="00934B35">
      <w:pPr>
        <w:spacing w:line="360" w:lineRule="auto"/>
        <w:jc w:val="both"/>
      </w:pPr>
    </w:p>
    <w:p w14:paraId="3562151D" w14:textId="49D93268" w:rsidR="00D14560" w:rsidRDefault="007A01E8" w:rsidP="00D14560">
      <w:pPr>
        <w:snapToGrid w:val="0"/>
        <w:spacing w:line="360" w:lineRule="auto"/>
        <w:jc w:val="both"/>
        <w:rPr>
          <w:rFonts w:ascii="Book Antiqua" w:hAnsi="Book Antiqua" w:cs="Book Antiqua"/>
          <w:color w:val="000000"/>
          <w:lang w:eastAsia="zh-CN"/>
        </w:rPr>
      </w:pPr>
      <w:bookmarkStart w:id="15" w:name="_GoBack"/>
      <w:r w:rsidRPr="007A01E8">
        <w:rPr>
          <w:rFonts w:ascii="Book Antiqua" w:hAnsi="Book Antiqua" w:cs="Book Antiqua" w:hint="eastAsia"/>
          <w:b/>
          <w:color w:val="000000"/>
          <w:lang w:eastAsia="zh-CN"/>
        </w:rPr>
        <w:t xml:space="preserve">Citation: </w:t>
      </w:r>
      <w:bookmarkEnd w:id="15"/>
      <w:r w:rsidR="00625353">
        <w:rPr>
          <w:rFonts w:ascii="Book Antiqua" w:eastAsia="Book Antiqua" w:hAnsi="Book Antiqua" w:cs="Book Antiqua"/>
          <w:color w:val="000000"/>
        </w:rPr>
        <w:t xml:space="preserve">Xie Y, Luo YR, Chen M, Xie YM, Sun C, Chen Q. Pleural lump after paragonimiasis treated by thoracoscopy: A case report. </w:t>
      </w:r>
      <w:r w:rsidR="00625353">
        <w:rPr>
          <w:rFonts w:ascii="Book Antiqua" w:eastAsia="Book Antiqua" w:hAnsi="Book Antiqua" w:cs="Book Antiqua"/>
          <w:i/>
          <w:iCs/>
          <w:color w:val="000000"/>
        </w:rPr>
        <w:t>World J Clin Cases</w:t>
      </w:r>
      <w:r w:rsidR="00625353">
        <w:rPr>
          <w:rFonts w:ascii="Book Antiqua" w:eastAsia="Book Antiqua" w:hAnsi="Book Antiqua" w:cs="Book Antiqua"/>
          <w:color w:val="000000"/>
        </w:rPr>
        <w:t xml:space="preserve"> </w:t>
      </w:r>
      <w:r w:rsidR="00D14560">
        <w:rPr>
          <w:rFonts w:ascii="Book Antiqua" w:eastAsia="Book Antiqua" w:hAnsi="Book Antiqua" w:cs="Book Antiqua"/>
          <w:color w:val="000000"/>
        </w:rPr>
        <w:t xml:space="preserve">2021; </w:t>
      </w:r>
      <w:r w:rsidR="00D14560" w:rsidRPr="00F64C38">
        <w:rPr>
          <w:rFonts w:ascii="Book Antiqua" w:eastAsia="Book Antiqua" w:hAnsi="Book Antiqua" w:cs="Book Antiqua"/>
          <w:color w:val="000000"/>
        </w:rPr>
        <w:t xml:space="preserve">9(3): </w:t>
      </w:r>
      <w:r w:rsidR="00C84E2B" w:rsidRPr="00C84E2B">
        <w:rPr>
          <w:rFonts w:ascii="Book Antiqua" w:eastAsia="Book Antiqua" w:hAnsi="Book Antiqua" w:cs="Book Antiqua"/>
          <w:color w:val="000000"/>
        </w:rPr>
        <w:t>666-671</w:t>
      </w:r>
    </w:p>
    <w:p w14:paraId="0ED0C511" w14:textId="67039A38" w:rsidR="00D14560" w:rsidRDefault="00D14560" w:rsidP="00D14560">
      <w:pPr>
        <w:snapToGrid w:val="0"/>
        <w:spacing w:line="360" w:lineRule="auto"/>
        <w:jc w:val="both"/>
        <w:rPr>
          <w:rFonts w:ascii="Book Antiqua" w:hAnsi="Book Antiqua" w:cs="Book Antiqua"/>
          <w:color w:val="000000"/>
          <w:lang w:eastAsia="zh-CN"/>
        </w:rPr>
      </w:pPr>
      <w:r w:rsidRPr="00497BC8">
        <w:rPr>
          <w:rFonts w:ascii="Book Antiqua" w:eastAsia="Book Antiqua" w:hAnsi="Book Antiqua" w:cs="Book Antiqua"/>
          <w:b/>
          <w:color w:val="000000"/>
        </w:rPr>
        <w:t>URL:</w:t>
      </w:r>
      <w:r w:rsidRPr="00F64C38">
        <w:rPr>
          <w:rFonts w:ascii="Book Antiqua" w:eastAsia="Book Antiqua" w:hAnsi="Book Antiqua" w:cs="Book Antiqua"/>
          <w:color w:val="000000"/>
        </w:rPr>
        <w:t xml:space="preserve"> https://www.wjgnet.com/2307-8960/full/v9/i3/</w:t>
      </w:r>
      <w:r w:rsidR="00C84E2B">
        <w:rPr>
          <w:rFonts w:ascii="Book Antiqua" w:hAnsi="Book Antiqua" w:cs="Book Antiqua" w:hint="eastAsia"/>
          <w:color w:val="000000"/>
          <w:lang w:eastAsia="zh-CN"/>
        </w:rPr>
        <w:t>666</w:t>
      </w:r>
      <w:r w:rsidRPr="00F64C38">
        <w:rPr>
          <w:rFonts w:ascii="Book Antiqua" w:eastAsia="Book Antiqua" w:hAnsi="Book Antiqua" w:cs="Book Antiqua"/>
          <w:color w:val="000000"/>
        </w:rPr>
        <w:t xml:space="preserve">.htm </w:t>
      </w:r>
    </w:p>
    <w:p w14:paraId="7A24D43F" w14:textId="251B3A75" w:rsidR="00D14560" w:rsidRPr="00B35A1A" w:rsidRDefault="00D14560" w:rsidP="00D14560">
      <w:pPr>
        <w:snapToGrid w:val="0"/>
        <w:spacing w:line="360" w:lineRule="auto"/>
        <w:jc w:val="both"/>
        <w:rPr>
          <w:rFonts w:ascii="Book Antiqua" w:hAnsi="Book Antiqua" w:cs="Book Antiqua"/>
          <w:color w:val="000000"/>
          <w:lang w:eastAsia="zh-CN"/>
        </w:rPr>
      </w:pPr>
      <w:r w:rsidRPr="00497BC8">
        <w:rPr>
          <w:rFonts w:ascii="Book Antiqua" w:eastAsia="Book Antiqua" w:hAnsi="Book Antiqua" w:cs="Book Antiqua"/>
          <w:b/>
          <w:color w:val="000000"/>
        </w:rPr>
        <w:t>DOI:</w:t>
      </w:r>
      <w:r w:rsidRPr="00F64C38">
        <w:rPr>
          <w:rFonts w:ascii="Book Antiqua" w:eastAsia="Book Antiqua" w:hAnsi="Book Antiqua" w:cs="Book Antiqua"/>
          <w:color w:val="000000"/>
        </w:rPr>
        <w:t xml:space="preserve"> https://dx.doi.org/10.12998/wjcc.v9.i3.</w:t>
      </w:r>
      <w:r w:rsidR="00C84E2B">
        <w:rPr>
          <w:rFonts w:ascii="Book Antiqua" w:hAnsi="Book Antiqua" w:cs="Book Antiqua" w:hint="eastAsia"/>
          <w:color w:val="000000"/>
          <w:lang w:eastAsia="zh-CN"/>
        </w:rPr>
        <w:t>666</w:t>
      </w:r>
    </w:p>
    <w:p w14:paraId="3E2484A9" w14:textId="4ED3FB72" w:rsidR="00934B35" w:rsidRDefault="00934B35">
      <w:pPr>
        <w:spacing w:line="360" w:lineRule="auto"/>
        <w:jc w:val="both"/>
      </w:pPr>
    </w:p>
    <w:p w14:paraId="1A021B3E" w14:textId="77777777" w:rsidR="00934B35" w:rsidRDefault="00934B35">
      <w:pPr>
        <w:spacing w:line="360" w:lineRule="auto"/>
        <w:jc w:val="both"/>
      </w:pPr>
    </w:p>
    <w:p w14:paraId="5DDBD6D0" w14:textId="61C7959F" w:rsidR="00934B35" w:rsidRDefault="00625353">
      <w:pPr>
        <w:spacing w:line="360" w:lineRule="auto"/>
        <w:jc w:val="both"/>
      </w:pPr>
      <w:r>
        <w:rPr>
          <w:rFonts w:ascii="Book Antiqua" w:eastAsia="Book Antiqua" w:hAnsi="Book Antiqua" w:cs="Book Antiqua"/>
          <w:b/>
          <w:bCs/>
          <w:color w:val="000000"/>
        </w:rPr>
        <w:t xml:space="preserve">Core Tip: </w:t>
      </w:r>
      <w:bookmarkStart w:id="16" w:name="OLE_LINK10"/>
      <w:bookmarkStart w:id="17" w:name="OLE_LINK11"/>
      <w:r>
        <w:rPr>
          <w:rFonts w:ascii="Book Antiqua" w:eastAsia="Book Antiqua" w:hAnsi="Book Antiqua" w:cs="Book Antiqua"/>
          <w:color w:val="000000"/>
        </w:rPr>
        <w:t xml:space="preserve">Paragonimiasis is a common parasitic disease </w:t>
      </w:r>
      <w:r>
        <w:rPr>
          <w:rFonts w:ascii="Book Antiqua" w:eastAsia="宋体" w:hAnsi="Book Antiqua" w:cs="Book Antiqua" w:hint="eastAsia"/>
          <w:color w:val="000000"/>
          <w:lang w:eastAsia="zh-CN"/>
        </w:rPr>
        <w:t>in</w:t>
      </w:r>
      <w:r>
        <w:rPr>
          <w:rFonts w:ascii="Book Antiqua" w:eastAsia="Book Antiqua" w:hAnsi="Book Antiqua" w:cs="Book Antiqua"/>
          <w:color w:val="000000"/>
        </w:rPr>
        <w:t xml:space="preserve"> south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China. Based on our clinical experience, the pleural effusion of our patients contains abundant scrambled egg-like materials, </w:t>
      </w:r>
      <w:r>
        <w:rPr>
          <w:rFonts w:ascii="Book Antiqua" w:eastAsia="宋体" w:hAnsi="Book Antiqua" w:cs="Book Antiqua" w:hint="eastAsia"/>
          <w:color w:val="000000"/>
          <w:lang w:eastAsia="zh-CN"/>
        </w:rPr>
        <w:t>and it</w:t>
      </w:r>
      <w:r>
        <w:rPr>
          <w:rFonts w:ascii="Book Antiqua" w:eastAsia="Book Antiqua" w:hAnsi="Book Antiqua" w:cs="Book Antiqua"/>
          <w:color w:val="000000"/>
        </w:rPr>
        <w:t xml:space="preserve"> is difficult to drain all the fluid because the fibrous materials can block the drainage tube. Therefore, the fibrous material can lead to fibrous lump formation. However, </w:t>
      </w:r>
      <w:r>
        <w:rPr>
          <w:rFonts w:ascii="Book Antiqua" w:eastAsia="宋体" w:hAnsi="Book Antiqua" w:cs="Book Antiqua" w:hint="eastAsia"/>
          <w:color w:val="000000"/>
          <w:lang w:eastAsia="zh-CN"/>
        </w:rPr>
        <w:t xml:space="preserve">there have been </w:t>
      </w:r>
      <w:r>
        <w:rPr>
          <w:rFonts w:ascii="Book Antiqua" w:eastAsia="Book Antiqua" w:hAnsi="Book Antiqua" w:cs="Book Antiqua"/>
          <w:color w:val="000000"/>
        </w:rPr>
        <w:t>rare reports about surgical interventions perform</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on patients with pleural effusion, hence we recommend early intervention in pleural effusion to prevent the development of the chronic stage.</w:t>
      </w:r>
    </w:p>
    <w:bookmarkEnd w:id="16"/>
    <w:bookmarkEnd w:id="17"/>
    <w:p w14:paraId="55CCD9BB" w14:textId="77777777" w:rsidR="00934B35" w:rsidRDefault="00625353">
      <w:pPr>
        <w:spacing w:line="360" w:lineRule="auto"/>
        <w:jc w:val="both"/>
      </w:pPr>
      <w:r>
        <w:br w:type="page"/>
      </w:r>
      <w:r>
        <w:rPr>
          <w:rFonts w:ascii="Book Antiqua" w:eastAsia="Book Antiqua" w:hAnsi="Book Antiqua" w:cs="Book Antiqua"/>
          <w:b/>
          <w:caps/>
          <w:color w:val="000000"/>
          <w:u w:val="single"/>
        </w:rPr>
        <w:t>INTRODUCTION</w:t>
      </w:r>
    </w:p>
    <w:p w14:paraId="2EC9B18D" w14:textId="28FB9FA8" w:rsidR="00934B35" w:rsidRDefault="00625353">
      <w:pPr>
        <w:spacing w:line="360" w:lineRule="auto"/>
        <w:jc w:val="both"/>
      </w:pPr>
      <w:bookmarkStart w:id="18" w:name="OLE_LINK18"/>
      <w:bookmarkStart w:id="19" w:name="OLE_LINK19"/>
      <w:r>
        <w:rPr>
          <w:rFonts w:ascii="Book Antiqua" w:eastAsia="Book Antiqua" w:hAnsi="Book Antiqua" w:cs="Book Antiqua"/>
          <w:color w:val="000000"/>
        </w:rPr>
        <w:t>Paragonimiasis is a typical parasitic disease caused by foodborne zoonotic helminthiasis named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paragonimus. Human infections often happen after the ingestion of freshwater crustaceans, crabs, or crayfishes, which were infected by Paragonimus metacercariae</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This disease prevails mainly </w:t>
      </w:r>
      <w:r>
        <w:rPr>
          <w:rFonts w:ascii="Book Antiqua" w:eastAsia="宋体" w:hAnsi="Book Antiqua" w:cs="Book Antiqua" w:hint="eastAsia"/>
          <w:color w:val="000000"/>
          <w:lang w:eastAsia="zh-CN"/>
        </w:rPr>
        <w:t>in</w:t>
      </w:r>
      <w:r>
        <w:rPr>
          <w:rFonts w:ascii="Book Antiqua" w:eastAsia="Book Antiqua" w:hAnsi="Book Antiqua" w:cs="Book Antiqua"/>
          <w:color w:val="000000"/>
        </w:rPr>
        <w:t xml:space="preserve"> Asian, Latin America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Africa, especially areas where the residents habitually take raw or undercooked water or food</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The invasion of metacercariae causes different clinical symptoms, including subcutaneous, pleurisy, abdominal, cerebral, and asymptomatic types. The pleurisy type is the most common, which presents as chest pain, cough, and pleural effusion. Praziquantel and triclabendazole are potent for the treatment of paragonimiasis and are recommended by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World Health Organization. However, it has </w:t>
      </w:r>
      <w:r>
        <w:rPr>
          <w:rFonts w:ascii="Book Antiqua" w:eastAsia="宋体" w:hAnsi="Book Antiqua" w:cs="Book Antiqua" w:hint="eastAsia"/>
          <w:color w:val="000000"/>
          <w:lang w:eastAsia="zh-CN"/>
        </w:rPr>
        <w:t xml:space="preserve">been </w:t>
      </w:r>
      <w:r>
        <w:rPr>
          <w:rFonts w:ascii="Book Antiqua" w:eastAsia="Book Antiqua" w:hAnsi="Book Antiqua" w:cs="Book Antiqua"/>
          <w:color w:val="000000"/>
        </w:rPr>
        <w:t>reported that praziquantel is insufficient in massive pleural effusion cases</w:t>
      </w:r>
      <w:r>
        <w:rPr>
          <w:rFonts w:ascii="Book Antiqua" w:eastAsia="Book Antiqua" w:hAnsi="Book Antiqua" w:cs="Book Antiqua"/>
          <w:color w:val="000000"/>
          <w:szCs w:val="30"/>
          <w:vertAlign w:val="superscript"/>
        </w:rPr>
        <w:t>[</w:t>
      </w:r>
      <w:hyperlink w:anchor="_ENREF_1" w:tooltip="Oh, 2011 #8" w:history="1">
        <w:r>
          <w:rPr>
            <w:rFonts w:ascii="Book Antiqua" w:eastAsia="Book Antiqua" w:hAnsi="Book Antiqua" w:cs="Book Antiqua"/>
            <w:color w:val="000000"/>
            <w:u w:color="0000EE"/>
            <w:vertAlign w:val="superscript"/>
          </w:rPr>
          <w:t>1</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so drainage is suggested, while surgical intervention ha</w:t>
      </w:r>
      <w:r>
        <w:rPr>
          <w:rFonts w:ascii="Book Antiqua" w:eastAsia="宋体" w:hAnsi="Book Antiqua" w:cs="Book Antiqua" w:hint="eastAsia"/>
          <w:color w:val="000000"/>
          <w:lang w:eastAsia="zh-CN"/>
        </w:rPr>
        <w:t>s not</w:t>
      </w:r>
      <w:r>
        <w:rPr>
          <w:rFonts w:ascii="Book Antiqua" w:eastAsia="Book Antiqua" w:hAnsi="Book Antiqua" w:cs="Book Antiqua"/>
          <w:color w:val="000000"/>
        </w:rPr>
        <w:t xml:space="preserve"> been narrated. But according to our clinical practices, pleural effusion is hard to be removed by drainage due to the numerous fibrous materials inside the fluid, hence we recommend thoracoscopy in such situations. Here, we report one patient who presented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thoracic lump after standard praziquantel treatment and </w:t>
      </w:r>
      <w:r>
        <w:rPr>
          <w:rFonts w:ascii="Book Antiqua" w:eastAsia="宋体" w:hAnsi="Book Antiqua" w:cs="Book Antiqua" w:hint="eastAsia"/>
          <w:color w:val="000000"/>
          <w:lang w:eastAsia="zh-CN"/>
        </w:rPr>
        <w:t>was</w:t>
      </w:r>
      <w:r>
        <w:rPr>
          <w:rFonts w:ascii="Book Antiqua" w:eastAsia="Book Antiqua" w:hAnsi="Book Antiqua" w:cs="Book Antiqua"/>
          <w:color w:val="000000"/>
        </w:rPr>
        <w:t xml:space="preserve"> cured by thoracoscopic mass resection.</w:t>
      </w:r>
    </w:p>
    <w:bookmarkEnd w:id="18"/>
    <w:bookmarkEnd w:id="19"/>
    <w:p w14:paraId="0AAD472B" w14:textId="77777777" w:rsidR="00934B35" w:rsidRDefault="00934B35">
      <w:pPr>
        <w:spacing w:line="360" w:lineRule="auto"/>
        <w:jc w:val="both"/>
      </w:pPr>
    </w:p>
    <w:p w14:paraId="348FE10A" w14:textId="77777777" w:rsidR="00934B35" w:rsidRDefault="00625353">
      <w:pPr>
        <w:spacing w:line="360" w:lineRule="auto"/>
        <w:jc w:val="both"/>
      </w:pPr>
      <w:r>
        <w:rPr>
          <w:rFonts w:ascii="Book Antiqua" w:eastAsia="Book Antiqua" w:hAnsi="Book Antiqua" w:cs="Book Antiqua"/>
          <w:b/>
          <w:caps/>
          <w:color w:val="000000"/>
          <w:u w:val="single"/>
        </w:rPr>
        <w:t>CASE PRESENTATION</w:t>
      </w:r>
    </w:p>
    <w:p w14:paraId="0EB8FAC0" w14:textId="77777777" w:rsidR="00934B35" w:rsidRDefault="00625353">
      <w:pPr>
        <w:spacing w:line="360" w:lineRule="auto"/>
        <w:jc w:val="both"/>
      </w:pPr>
      <w:r>
        <w:rPr>
          <w:rFonts w:ascii="Book Antiqua" w:eastAsia="Book Antiqua" w:hAnsi="Book Antiqua" w:cs="Book Antiqua"/>
          <w:b/>
          <w:i/>
          <w:color w:val="000000"/>
        </w:rPr>
        <w:t>Chief complaints</w:t>
      </w:r>
    </w:p>
    <w:p w14:paraId="6978617A" w14:textId="77777777" w:rsidR="00934B35" w:rsidRDefault="00625353">
      <w:pPr>
        <w:spacing w:line="360" w:lineRule="auto"/>
        <w:jc w:val="both"/>
      </w:pPr>
      <w:r>
        <w:rPr>
          <w:rFonts w:ascii="Book Antiqua" w:eastAsia="Book Antiqua" w:hAnsi="Book Antiqua" w:cs="Book Antiqua"/>
          <w:color w:val="000000"/>
        </w:rPr>
        <w:t>A 12-year-old girl presented to our outpatient clinic with shortness of breath after exercise for several days.</w:t>
      </w:r>
    </w:p>
    <w:p w14:paraId="4A407B55" w14:textId="77777777" w:rsidR="00934B35" w:rsidRDefault="00934B35">
      <w:pPr>
        <w:spacing w:line="360" w:lineRule="auto"/>
        <w:jc w:val="both"/>
      </w:pPr>
    </w:p>
    <w:p w14:paraId="26C848F1" w14:textId="77777777" w:rsidR="00934B35" w:rsidRDefault="00625353">
      <w:pPr>
        <w:spacing w:line="360" w:lineRule="auto"/>
        <w:jc w:val="both"/>
      </w:pPr>
      <w:r>
        <w:rPr>
          <w:rFonts w:ascii="Book Antiqua" w:eastAsia="Book Antiqua" w:hAnsi="Book Antiqua" w:cs="Book Antiqua"/>
          <w:b/>
          <w:i/>
          <w:color w:val="000000"/>
        </w:rPr>
        <w:t>History of present illness</w:t>
      </w:r>
    </w:p>
    <w:p w14:paraId="6CA30FF4" w14:textId="5828C599" w:rsidR="00934B35" w:rsidRDefault="00625353">
      <w:pPr>
        <w:spacing w:line="360" w:lineRule="auto"/>
        <w:jc w:val="both"/>
      </w:pPr>
      <w:r>
        <w:rPr>
          <w:rFonts w:ascii="Book Antiqua" w:eastAsia="宋体" w:hAnsi="Book Antiqua" w:cs="Book Antiqua" w:hint="eastAsia"/>
          <w:color w:val="000000"/>
          <w:lang w:eastAsia="zh-CN"/>
        </w:rPr>
        <w:t>The p</w:t>
      </w:r>
      <w:r>
        <w:rPr>
          <w:rFonts w:ascii="Book Antiqua" w:eastAsia="Book Antiqua" w:hAnsi="Book Antiqua" w:cs="Book Antiqua"/>
          <w:color w:val="000000"/>
        </w:rPr>
        <w:t>atient’s symptoms started several days ago with shortness of breath after exercise, without symptoms of cough and thoracalgia.</w:t>
      </w:r>
    </w:p>
    <w:p w14:paraId="46A7EBA4" w14:textId="77777777" w:rsidR="00934B35" w:rsidRDefault="00934B35">
      <w:pPr>
        <w:spacing w:line="360" w:lineRule="auto"/>
        <w:jc w:val="both"/>
      </w:pPr>
    </w:p>
    <w:p w14:paraId="3307D0EA" w14:textId="77777777" w:rsidR="00934B35" w:rsidRDefault="00625353">
      <w:pPr>
        <w:spacing w:line="360" w:lineRule="auto"/>
        <w:jc w:val="both"/>
      </w:pPr>
      <w:r>
        <w:rPr>
          <w:rFonts w:ascii="Book Antiqua" w:eastAsia="Book Antiqua" w:hAnsi="Book Antiqua" w:cs="Book Antiqua"/>
          <w:b/>
          <w:i/>
          <w:color w:val="000000"/>
        </w:rPr>
        <w:t>History of past illness</w:t>
      </w:r>
    </w:p>
    <w:p w14:paraId="4DE66EC8" w14:textId="2F31690E" w:rsidR="00934B35" w:rsidRDefault="00625353">
      <w:pPr>
        <w:spacing w:line="360" w:lineRule="auto"/>
        <w:jc w:val="both"/>
      </w:pPr>
      <w:r>
        <w:rPr>
          <w:rFonts w:ascii="Book Antiqua" w:eastAsia="Book Antiqua" w:hAnsi="Book Antiqua" w:cs="Book Antiqua"/>
          <w:color w:val="000000"/>
        </w:rPr>
        <w:t xml:space="preserve">The patient had a history of </w:t>
      </w:r>
      <w:r>
        <w:rPr>
          <w:rFonts w:ascii="Book Antiqua" w:eastAsia="宋体" w:hAnsi="Book Antiqua" w:cs="Book Antiqua" w:hint="eastAsia"/>
          <w:color w:val="000000"/>
          <w:lang w:eastAsia="zh-CN"/>
        </w:rPr>
        <w:t>in</w:t>
      </w:r>
      <w:r>
        <w:rPr>
          <w:rFonts w:ascii="Book Antiqua" w:eastAsia="Book Antiqua" w:hAnsi="Book Antiqua" w:cs="Book Antiqua"/>
          <w:color w:val="000000"/>
        </w:rPr>
        <w:t>gesting raw crabs and a free previous medical history.</w:t>
      </w:r>
    </w:p>
    <w:p w14:paraId="1C34DD54" w14:textId="77777777" w:rsidR="00934B35" w:rsidRDefault="00934B35">
      <w:pPr>
        <w:spacing w:line="360" w:lineRule="auto"/>
        <w:jc w:val="both"/>
      </w:pPr>
    </w:p>
    <w:p w14:paraId="331B9DDB" w14:textId="77777777" w:rsidR="00934B35" w:rsidRDefault="00625353">
      <w:pPr>
        <w:spacing w:line="360" w:lineRule="auto"/>
        <w:jc w:val="both"/>
      </w:pPr>
      <w:r>
        <w:rPr>
          <w:rFonts w:ascii="Book Antiqua" w:eastAsia="Book Antiqua" w:hAnsi="Book Antiqua" w:cs="Book Antiqua"/>
          <w:b/>
          <w:i/>
          <w:color w:val="000000"/>
        </w:rPr>
        <w:t>Personal and family history</w:t>
      </w:r>
    </w:p>
    <w:p w14:paraId="4583B931" w14:textId="77777777" w:rsidR="00934B35" w:rsidRDefault="00625353">
      <w:pPr>
        <w:spacing w:line="360" w:lineRule="auto"/>
        <w:jc w:val="both"/>
      </w:pPr>
      <w:r>
        <w:rPr>
          <w:rFonts w:ascii="Book Antiqua" w:eastAsia="Book Antiqua" w:hAnsi="Book Antiqua" w:cs="Book Antiqua"/>
          <w:color w:val="000000"/>
        </w:rPr>
        <w:t>The patient had no specific personal and family history.</w:t>
      </w:r>
    </w:p>
    <w:p w14:paraId="69647673" w14:textId="77777777" w:rsidR="00934B35" w:rsidRDefault="00934B35">
      <w:pPr>
        <w:spacing w:line="360" w:lineRule="auto"/>
        <w:jc w:val="both"/>
      </w:pPr>
    </w:p>
    <w:p w14:paraId="4E20F7F6" w14:textId="77777777" w:rsidR="00934B35" w:rsidRDefault="00625353">
      <w:pPr>
        <w:spacing w:line="360" w:lineRule="auto"/>
        <w:jc w:val="both"/>
      </w:pPr>
      <w:r>
        <w:rPr>
          <w:rFonts w:ascii="Book Antiqua" w:eastAsia="Book Antiqua" w:hAnsi="Book Antiqua" w:cs="Book Antiqua"/>
          <w:b/>
          <w:i/>
          <w:color w:val="000000"/>
        </w:rPr>
        <w:t>Physical examination</w:t>
      </w:r>
    </w:p>
    <w:p w14:paraId="61D57E91" w14:textId="1C69E2BA" w:rsidR="00934B35" w:rsidRDefault="00625353">
      <w:pPr>
        <w:spacing w:line="360" w:lineRule="auto"/>
        <w:jc w:val="both"/>
      </w:pPr>
      <w:r>
        <w:rPr>
          <w:rFonts w:ascii="Book Antiqua" w:eastAsia="Book Antiqua" w:hAnsi="Book Antiqua" w:cs="Book Antiqua"/>
          <w:color w:val="000000"/>
        </w:rPr>
        <w:t>After admission, the patient’s vital</w:t>
      </w:r>
      <w:r w:rsidR="003B74DB">
        <w:rPr>
          <w:rFonts w:ascii="Book Antiqua" w:eastAsia="Book Antiqua" w:hAnsi="Book Antiqua" w:cs="Book Antiqua"/>
          <w:color w:val="000000"/>
        </w:rPr>
        <w:t xml:space="preserve"> </w:t>
      </w:r>
      <w:r>
        <w:rPr>
          <w:rFonts w:ascii="Book Antiqua" w:eastAsia="Book Antiqua" w:hAnsi="Book Antiqua" w:cs="Book Antiqua"/>
          <w:color w:val="000000"/>
        </w:rPr>
        <w:t>s</w:t>
      </w:r>
      <w:r w:rsidR="003B74DB">
        <w:rPr>
          <w:rFonts w:ascii="Book Antiqua" w:eastAsia="Book Antiqua" w:hAnsi="Book Antiqua" w:cs="Book Antiqua"/>
          <w:color w:val="000000"/>
        </w:rPr>
        <w:t>igns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were</w:t>
      </w:r>
      <w:r>
        <w:rPr>
          <w:rFonts w:ascii="Book Antiqua" w:eastAsia="Book Antiqua" w:hAnsi="Book Antiqua" w:cs="Book Antiqua"/>
          <w:color w:val="000000"/>
        </w:rPr>
        <w:t xml:space="preserve"> normal. The breath sounds of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left lung </w:t>
      </w:r>
      <w:r>
        <w:rPr>
          <w:rFonts w:ascii="Book Antiqua" w:eastAsia="宋体" w:hAnsi="Book Antiqua" w:cs="Book Antiqua" w:hint="eastAsia"/>
          <w:color w:val="000000"/>
          <w:lang w:eastAsia="zh-CN"/>
        </w:rPr>
        <w:t>were</w:t>
      </w:r>
      <w:r>
        <w:rPr>
          <w:rFonts w:ascii="Book Antiqua" w:eastAsia="Book Antiqua" w:hAnsi="Book Antiqua" w:cs="Book Antiqua"/>
          <w:color w:val="000000"/>
        </w:rPr>
        <w:t xml:space="preserve"> reduced; </w:t>
      </w:r>
      <w:r>
        <w:rPr>
          <w:rFonts w:ascii="Book Antiqua" w:eastAsia="宋体" w:hAnsi="Book Antiqua" w:cs="Book Antiqua" w:hint="eastAsia"/>
          <w:color w:val="000000"/>
          <w:lang w:eastAsia="zh-CN"/>
        </w:rPr>
        <w:t>neither</w:t>
      </w:r>
      <w:r>
        <w:rPr>
          <w:rFonts w:ascii="Book Antiqua" w:eastAsia="Book Antiqua" w:hAnsi="Book Antiqua" w:cs="Book Antiqua"/>
          <w:color w:val="000000"/>
        </w:rPr>
        <w:t xml:space="preserve"> wet rales nor dry rales were revealed on both lungs.</w:t>
      </w:r>
    </w:p>
    <w:p w14:paraId="56657796" w14:textId="77777777" w:rsidR="00934B35" w:rsidRDefault="00934B35">
      <w:pPr>
        <w:spacing w:line="360" w:lineRule="auto"/>
        <w:jc w:val="both"/>
      </w:pPr>
    </w:p>
    <w:p w14:paraId="0DA99973" w14:textId="77777777" w:rsidR="00934B35" w:rsidRDefault="00625353">
      <w:pPr>
        <w:spacing w:line="360" w:lineRule="auto"/>
        <w:jc w:val="both"/>
      </w:pPr>
      <w:r>
        <w:rPr>
          <w:rFonts w:ascii="Book Antiqua" w:eastAsia="Book Antiqua" w:hAnsi="Book Antiqua" w:cs="Book Antiqua"/>
          <w:b/>
          <w:i/>
          <w:color w:val="000000"/>
        </w:rPr>
        <w:t>Laboratory examinations</w:t>
      </w:r>
    </w:p>
    <w:p w14:paraId="3E709018" w14:textId="1B970D16" w:rsidR="00934B35" w:rsidRDefault="00625353">
      <w:pPr>
        <w:spacing w:line="360" w:lineRule="auto"/>
        <w:jc w:val="both"/>
      </w:pPr>
      <w:bookmarkStart w:id="20" w:name="OLE_LINK20"/>
      <w:bookmarkStart w:id="21" w:name="OLE_LINK21"/>
      <w:r>
        <w:rPr>
          <w:rFonts w:ascii="Book Antiqua" w:eastAsia="Book Antiqua" w:hAnsi="Book Antiqua" w:cs="Book Antiqua"/>
          <w:color w:val="000000"/>
        </w:rPr>
        <w:t xml:space="preserve">Enzyme-linked immunosorbent assay </w:t>
      </w:r>
      <w:r>
        <w:rPr>
          <w:rFonts w:ascii="Book Antiqua" w:eastAsia="宋体" w:hAnsi="Book Antiqua" w:cs="Book Antiqua" w:hint="eastAsia"/>
          <w:color w:val="000000"/>
          <w:lang w:eastAsia="zh-CN"/>
        </w:rPr>
        <w:t>revealed</w:t>
      </w:r>
      <w:r>
        <w:rPr>
          <w:rFonts w:ascii="Book Antiqua" w:eastAsia="Book Antiqua" w:hAnsi="Book Antiqua" w:cs="Book Antiqua"/>
          <w:color w:val="000000"/>
        </w:rPr>
        <w:t xml:space="preserve"> positiv</w:t>
      </w:r>
      <w:r>
        <w:rPr>
          <w:rFonts w:ascii="Book Antiqua" w:eastAsia="宋体" w:hAnsi="Book Antiqua" w:cs="Book Antiqua" w:hint="eastAsia"/>
          <w:color w:val="000000"/>
          <w:lang w:eastAsia="zh-CN"/>
        </w:rPr>
        <w:t>ity</w:t>
      </w:r>
      <w:r>
        <w:rPr>
          <w:rFonts w:ascii="Book Antiqua" w:eastAsia="Book Antiqua" w:hAnsi="Book Antiqua" w:cs="Book Antiqua"/>
          <w:color w:val="000000"/>
        </w:rPr>
        <w:t xml:space="preserve"> for antibodies against </w:t>
      </w:r>
      <w:r>
        <w:rPr>
          <w:rFonts w:ascii="Book Antiqua" w:eastAsia="Book Antiqua" w:hAnsi="Book Antiqua" w:cs="Book Antiqua"/>
          <w:i/>
          <w:iCs/>
          <w:color w:val="000000"/>
        </w:rPr>
        <w:t>Paragonimus westermani</w:t>
      </w:r>
      <w:r>
        <w:rPr>
          <w:rFonts w:ascii="Book Antiqua" w:eastAsia="Book Antiqua" w:hAnsi="Book Antiqua" w:cs="Book Antiqua"/>
          <w:color w:val="000000"/>
        </w:rPr>
        <w:t>. The serological test showed eosinophilia at the first hospitalization. Serological results (basic metabolic panel</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tumor markers) were normal, except slight eosinophilia (absolute eosinophil count, 0.61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/L) at the second hospitalization.</w:t>
      </w:r>
    </w:p>
    <w:bookmarkEnd w:id="20"/>
    <w:bookmarkEnd w:id="21"/>
    <w:p w14:paraId="7F54AED9" w14:textId="77777777" w:rsidR="00934B35" w:rsidRDefault="00934B35">
      <w:pPr>
        <w:spacing w:line="360" w:lineRule="auto"/>
        <w:jc w:val="both"/>
      </w:pPr>
    </w:p>
    <w:p w14:paraId="6EC4BBA2" w14:textId="77777777" w:rsidR="00934B35" w:rsidRDefault="00625353">
      <w:pPr>
        <w:spacing w:line="360" w:lineRule="auto"/>
        <w:jc w:val="both"/>
      </w:pPr>
      <w:r>
        <w:rPr>
          <w:rFonts w:ascii="Book Antiqua" w:eastAsia="Book Antiqua" w:hAnsi="Book Antiqua" w:cs="Book Antiqua"/>
          <w:b/>
          <w:i/>
          <w:color w:val="000000"/>
        </w:rPr>
        <w:t>Imaging examinations</w:t>
      </w:r>
    </w:p>
    <w:p w14:paraId="0C5F18FC" w14:textId="7AEA7B31" w:rsidR="00934B35" w:rsidRDefault="00625353">
      <w:pPr>
        <w:spacing w:line="360" w:lineRule="auto"/>
        <w:jc w:val="both"/>
      </w:pPr>
      <w:bookmarkStart w:id="22" w:name="OLE_LINK23"/>
      <w:bookmarkStart w:id="23" w:name="OLE_LINK22"/>
      <w:r>
        <w:rPr>
          <w:rFonts w:ascii="Book Antiqua" w:eastAsia="Book Antiqua" w:hAnsi="Book Antiqua" w:cs="Book Antiqua"/>
          <w:color w:val="000000"/>
        </w:rPr>
        <w:t xml:space="preserve">At the first hospitalization, CT scan showed moderate left pleural effusion, left pleural thickening, and calcification (Figure </w:t>
      </w:r>
      <w:r w:rsidR="00F72110">
        <w:rPr>
          <w:rFonts w:ascii="Book Antiqua" w:eastAsia="Book Antiqua" w:hAnsi="Book Antiqua" w:cs="Book Antiqua"/>
          <w:color w:val="000000"/>
        </w:rPr>
        <w:t>1</w:t>
      </w:r>
      <w:r>
        <w:rPr>
          <w:rFonts w:ascii="Book Antiqua" w:eastAsia="Book Antiqua" w:hAnsi="Book Antiqua" w:cs="Book Antiqua"/>
          <w:color w:val="000000"/>
        </w:rPr>
        <w:t xml:space="preserve">). At the second hospitalization, CT scan displayed a cystic-like node (6.0 cm × 2.3 cm) in the lower left pleural cavity (Figure </w:t>
      </w:r>
      <w:r w:rsidR="00F72110">
        <w:rPr>
          <w:rFonts w:ascii="Book Antiqua" w:eastAsia="Book Antiqua" w:hAnsi="Book Antiqua" w:cs="Book Antiqua"/>
          <w:color w:val="000000"/>
        </w:rPr>
        <w:t>2</w:t>
      </w:r>
      <w:r>
        <w:rPr>
          <w:rFonts w:ascii="Book Antiqua" w:eastAsia="Book Antiqua" w:hAnsi="Book Antiqua" w:cs="Book Antiqua"/>
          <w:color w:val="000000"/>
        </w:rPr>
        <w:t xml:space="preserve">). </w:t>
      </w:r>
    </w:p>
    <w:bookmarkEnd w:id="22"/>
    <w:bookmarkEnd w:id="23"/>
    <w:p w14:paraId="374E3B03" w14:textId="77777777" w:rsidR="00934B35" w:rsidRDefault="00934B35">
      <w:pPr>
        <w:spacing w:line="360" w:lineRule="auto"/>
        <w:jc w:val="both"/>
      </w:pPr>
    </w:p>
    <w:p w14:paraId="4F3AB629" w14:textId="77777777" w:rsidR="00934B35" w:rsidRDefault="00625353">
      <w:pPr>
        <w:spacing w:line="360" w:lineRule="auto"/>
        <w:jc w:val="both"/>
      </w:pPr>
      <w:r>
        <w:rPr>
          <w:rFonts w:ascii="Book Antiqua" w:eastAsia="Book Antiqua" w:hAnsi="Book Antiqua" w:cs="Book Antiqua"/>
          <w:b/>
          <w:caps/>
          <w:color w:val="000000"/>
          <w:u w:val="single"/>
        </w:rPr>
        <w:t>FINAL DIAGNOSIS</w:t>
      </w:r>
    </w:p>
    <w:p w14:paraId="1A6B1518" w14:textId="47F5F2F3" w:rsidR="00934B35" w:rsidRDefault="00625353">
      <w:pPr>
        <w:spacing w:line="360" w:lineRule="auto"/>
        <w:jc w:val="both"/>
      </w:pP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diagnosis of paragonimiasis with pleural lump was </w:t>
      </w:r>
      <w:r>
        <w:rPr>
          <w:rFonts w:ascii="Book Antiqua" w:eastAsia="宋体" w:hAnsi="Book Antiqua" w:cs="Book Antiqua" w:hint="eastAsia"/>
          <w:color w:val="000000"/>
          <w:lang w:eastAsia="zh-CN"/>
        </w:rPr>
        <w:t>made</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by</w:t>
      </w:r>
      <w:r>
        <w:rPr>
          <w:rFonts w:ascii="Book Antiqua" w:eastAsia="Book Antiqua" w:hAnsi="Book Antiqua" w:cs="Book Antiqua"/>
          <w:color w:val="000000"/>
        </w:rPr>
        <w:t xml:space="preserve"> clinical symptoms, laboratory, and imaging examinations.</w:t>
      </w:r>
    </w:p>
    <w:p w14:paraId="1914F72A" w14:textId="77777777" w:rsidR="00934B35" w:rsidRDefault="00934B35">
      <w:pPr>
        <w:spacing w:line="360" w:lineRule="auto"/>
        <w:jc w:val="both"/>
      </w:pPr>
    </w:p>
    <w:p w14:paraId="545AB7A2" w14:textId="77777777" w:rsidR="00934B35" w:rsidRDefault="00625353">
      <w:pPr>
        <w:spacing w:line="360" w:lineRule="auto"/>
        <w:jc w:val="both"/>
      </w:pPr>
      <w:r>
        <w:rPr>
          <w:rFonts w:ascii="Book Antiqua" w:eastAsia="Book Antiqua" w:hAnsi="Book Antiqua" w:cs="Book Antiqua"/>
          <w:b/>
          <w:caps/>
          <w:color w:val="000000"/>
          <w:u w:val="single"/>
        </w:rPr>
        <w:t>TREATMENT</w:t>
      </w:r>
    </w:p>
    <w:p w14:paraId="3743B697" w14:textId="36B2D4C5" w:rsidR="00934B35" w:rsidRDefault="00625353">
      <w:pPr>
        <w:spacing w:line="360" w:lineRule="auto"/>
        <w:jc w:val="both"/>
      </w:pPr>
      <w:bookmarkStart w:id="24" w:name="OLE_LINK24"/>
      <w:bookmarkStart w:id="25" w:name="OLE_LINK25"/>
      <w:r>
        <w:rPr>
          <w:rFonts w:ascii="Book Antiqua" w:eastAsia="Book Antiqua" w:hAnsi="Book Antiqua" w:cs="Book Antiqua"/>
          <w:color w:val="000000"/>
        </w:rPr>
        <w:t>Praziquantel was prescribed for the patient at the first hospitalization. At the second admission, the patient underwent a thoracoscopic mass resection. A mass that adhered to the pleura and compressed the lower left lobe, which ha</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a size of 6 cm × 4 cm × 3 cm and curved moon shape and was enveloped by fibrous tissue, was resected during the operation</w:t>
      </w:r>
      <w:r w:rsidR="00F72110">
        <w:rPr>
          <w:rFonts w:ascii="Book Antiqua" w:eastAsia="Book Antiqua" w:hAnsi="Book Antiqua" w:cs="Book Antiqua"/>
          <w:color w:val="000000"/>
        </w:rPr>
        <w:t xml:space="preserve"> (Figure 3)</w:t>
      </w:r>
      <w:r>
        <w:rPr>
          <w:rFonts w:ascii="Book Antiqua" w:eastAsia="Book Antiqua" w:hAnsi="Book Antiqua" w:cs="Book Antiqua"/>
          <w:color w:val="000000"/>
        </w:rPr>
        <w:t>. We postulate</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that it</w:t>
      </w:r>
      <w:r>
        <w:rPr>
          <w:rFonts w:ascii="Book Antiqua" w:eastAsia="宋体" w:hAnsi="Book Antiqua" w:cs="Book Antiqua" w:hint="eastAsia"/>
          <w:color w:val="000000"/>
          <w:lang w:eastAsia="zh-CN"/>
        </w:rPr>
        <w:t xml:space="preserve"> was</w:t>
      </w:r>
      <w:r>
        <w:rPr>
          <w:rFonts w:ascii="Book Antiqua" w:eastAsia="Book Antiqua" w:hAnsi="Book Antiqua" w:cs="Book Antiqua"/>
          <w:color w:val="000000"/>
        </w:rPr>
        <w:t xml:space="preserve"> the necrotic residue of paragonimus.</w:t>
      </w:r>
    </w:p>
    <w:bookmarkEnd w:id="24"/>
    <w:bookmarkEnd w:id="25"/>
    <w:p w14:paraId="3BC0988C" w14:textId="77777777" w:rsidR="00934B35" w:rsidRDefault="00934B35">
      <w:pPr>
        <w:spacing w:line="360" w:lineRule="auto"/>
        <w:jc w:val="both"/>
      </w:pPr>
    </w:p>
    <w:p w14:paraId="66A8F698" w14:textId="77777777" w:rsidR="00934B35" w:rsidRDefault="00625353">
      <w:pPr>
        <w:spacing w:line="360" w:lineRule="auto"/>
        <w:jc w:val="both"/>
      </w:pPr>
      <w:r>
        <w:rPr>
          <w:rFonts w:ascii="Book Antiqua" w:eastAsia="Book Antiqua" w:hAnsi="Book Antiqua" w:cs="Book Antiqua"/>
          <w:b/>
          <w:caps/>
          <w:color w:val="000000"/>
          <w:u w:val="single"/>
        </w:rPr>
        <w:t>OUTCOME AND FOLLOW-UP</w:t>
      </w:r>
    </w:p>
    <w:p w14:paraId="7B0906D9" w14:textId="25CF8136" w:rsidR="00934B35" w:rsidRDefault="00625353">
      <w:pPr>
        <w:spacing w:line="360" w:lineRule="auto"/>
        <w:jc w:val="both"/>
      </w:pPr>
      <w:bookmarkStart w:id="26" w:name="OLE_LINK26"/>
      <w:bookmarkStart w:id="27" w:name="OLE_LINK27"/>
      <w:r>
        <w:rPr>
          <w:rFonts w:ascii="Book Antiqua" w:eastAsia="Book Antiqua" w:hAnsi="Book Antiqua" w:cs="Book Antiqua"/>
          <w:color w:val="000000"/>
        </w:rPr>
        <w:t xml:space="preserve">The patient was discharged on the fifth day post operation. She was seen for outpatient follow-up after the discharge, at which point the pleural mass appeared resolved on a chest radiograph, and her peripheral blood eosinophil count </w:t>
      </w:r>
      <w:r>
        <w:rPr>
          <w:rFonts w:ascii="Book Antiqua" w:eastAsia="宋体" w:hAnsi="Book Antiqua" w:cs="Book Antiqua" w:hint="eastAsia"/>
          <w:color w:val="000000"/>
          <w:lang w:eastAsia="zh-CN"/>
        </w:rPr>
        <w:t>(</w:t>
      </w:r>
      <w:r>
        <w:rPr>
          <w:rFonts w:ascii="Book Antiqua" w:eastAsia="Book Antiqua" w:hAnsi="Book Antiqua" w:cs="Book Antiqua"/>
          <w:color w:val="000000"/>
        </w:rPr>
        <w:t>0.09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dropped to </w:t>
      </w:r>
      <w:r>
        <w:rPr>
          <w:rFonts w:ascii="Book Antiqua" w:eastAsia="宋体" w:hAnsi="Book Antiqua" w:cs="Book Antiqua" w:hint="eastAsia"/>
          <w:color w:val="000000"/>
          <w:lang w:eastAsia="zh-CN"/>
        </w:rPr>
        <w:t>the</w:t>
      </w:r>
      <w:r>
        <w:rPr>
          <w:rFonts w:ascii="Book Antiqua" w:eastAsia="Book Antiqua" w:hAnsi="Book Antiqua" w:cs="Book Antiqua"/>
          <w:color w:val="000000"/>
        </w:rPr>
        <w:t xml:space="preserve"> normal range.</w:t>
      </w:r>
    </w:p>
    <w:bookmarkEnd w:id="26"/>
    <w:bookmarkEnd w:id="27"/>
    <w:p w14:paraId="2458A6AC" w14:textId="77777777" w:rsidR="00934B35" w:rsidRDefault="00934B35">
      <w:pPr>
        <w:spacing w:line="360" w:lineRule="auto"/>
        <w:jc w:val="both"/>
      </w:pPr>
    </w:p>
    <w:p w14:paraId="77FEE76D" w14:textId="77777777" w:rsidR="00934B35" w:rsidRDefault="00625353">
      <w:pPr>
        <w:spacing w:line="360" w:lineRule="auto"/>
        <w:jc w:val="both"/>
      </w:pPr>
      <w:r>
        <w:rPr>
          <w:rFonts w:ascii="Book Antiqua" w:eastAsia="Book Antiqua" w:hAnsi="Book Antiqua" w:cs="Book Antiqua"/>
          <w:b/>
          <w:caps/>
          <w:color w:val="000000"/>
          <w:u w:val="single"/>
        </w:rPr>
        <w:t>DISCUSSION</w:t>
      </w:r>
    </w:p>
    <w:p w14:paraId="090143BA" w14:textId="4EFAD792" w:rsidR="00934B35" w:rsidRDefault="00625353">
      <w:pPr>
        <w:spacing w:line="360" w:lineRule="auto"/>
        <w:jc w:val="both"/>
      </w:pPr>
      <w:bookmarkStart w:id="28" w:name="OLE_LINK29"/>
      <w:bookmarkStart w:id="29" w:name="OLE_LINK28"/>
      <w:r>
        <w:rPr>
          <w:rFonts w:ascii="Book Antiqua" w:eastAsia="Book Antiqua" w:hAnsi="Book Antiqua" w:cs="Book Antiqua"/>
          <w:color w:val="000000"/>
        </w:rPr>
        <w:t xml:space="preserve">Paragonimiasis is a food-borne parasitic disease caused by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aragonimus, and there exist more than 50 species of </w:t>
      </w:r>
      <w:r>
        <w:rPr>
          <w:rFonts w:ascii="Book Antiqua" w:eastAsia="宋体" w:hAnsi="Book Antiqua" w:cs="Book Antiqua" w:hint="eastAsia"/>
          <w:color w:val="000000"/>
          <w:lang w:eastAsia="zh-CN"/>
        </w:rPr>
        <w:t>p</w:t>
      </w:r>
      <w:r>
        <w:rPr>
          <w:rFonts w:ascii="Book Antiqua" w:eastAsia="Book Antiqua" w:hAnsi="Book Antiqua" w:cs="Book Antiqua"/>
          <w:color w:val="000000"/>
        </w:rPr>
        <w:t>aragonimus all over the world. Paragonimiasis mainly prevails in Asian, African, and South American countries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t>
      </w:r>
      <w:r>
        <w:rPr>
          <w:rFonts w:ascii="Book Antiqua" w:eastAsia="Book Antiqua" w:hAnsi="Book Antiqua" w:cs="Book Antiqua"/>
          <w:i/>
          <w:iCs/>
          <w:color w:val="000000"/>
        </w:rPr>
        <w:t>Paragonimus westermani</w:t>
      </w:r>
      <w:r>
        <w:rPr>
          <w:rFonts w:ascii="Book Antiqua" w:eastAsia="Book Antiqua" w:hAnsi="Book Antiqua" w:cs="Book Antiqua"/>
          <w:color w:val="000000"/>
        </w:rPr>
        <w:t xml:space="preserve"> and</w:t>
      </w:r>
      <w:r>
        <w:rPr>
          <w:rFonts w:ascii="Book Antiqua" w:eastAsia="Book Antiqua" w:hAnsi="Book Antiqua" w:cs="Book Antiqua"/>
          <w:i/>
          <w:iCs/>
          <w:color w:val="000000"/>
        </w:rPr>
        <w:t xml:space="preserve"> </w:t>
      </w:r>
      <w:r>
        <w:rPr>
          <w:rFonts w:ascii="Book Antiqua" w:eastAsia="宋体" w:hAnsi="Book Antiqua" w:cs="Book Antiqua" w:hint="eastAsia"/>
          <w:i/>
          <w:iCs/>
          <w:color w:val="000000"/>
          <w:lang w:eastAsia="zh-CN"/>
        </w:rPr>
        <w:t>P</w:t>
      </w:r>
      <w:r>
        <w:rPr>
          <w:rFonts w:ascii="Book Antiqua" w:eastAsia="Book Antiqua" w:hAnsi="Book Antiqua" w:cs="Book Antiqua"/>
          <w:i/>
          <w:iCs/>
          <w:color w:val="000000"/>
        </w:rPr>
        <w:t>aragonimus skrjabini</w:t>
      </w:r>
      <w:r>
        <w:rPr>
          <w:rFonts w:ascii="Book Antiqua" w:eastAsia="Book Antiqua" w:hAnsi="Book Antiqua" w:cs="Book Antiqua"/>
          <w:color w:val="000000"/>
        </w:rPr>
        <w:t xml:space="preserve"> are dominant species in south </w:t>
      </w:r>
      <w:r>
        <w:rPr>
          <w:rFonts w:ascii="Book Antiqua" w:eastAsia="宋体" w:hAnsi="Book Antiqua" w:cs="Book Antiqua" w:hint="eastAsia"/>
          <w:color w:val="000000"/>
          <w:lang w:eastAsia="zh-CN"/>
        </w:rPr>
        <w:t>C</w:t>
      </w:r>
      <w:r>
        <w:rPr>
          <w:rFonts w:ascii="Book Antiqua" w:eastAsia="Book Antiqua" w:hAnsi="Book Antiqua" w:cs="Book Antiqua"/>
          <w:color w:val="000000"/>
        </w:rPr>
        <w:t>hina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Paragonimus miracidiums colonize in a suitable snail host and produce numerous cercariae which later leave the snail and penetrate a crab or crayfish, where they grow and transform into metacercariae. After eaten by a suitable human definitive host, metacercariae excyst in the small intestine and penetrate the wall of the gastrointestinal tract. Juvenile worms migrate through the peritoneal cavity, diaphragm, and pleural space to the lungs. The activity of worms in the pleural cavity can cause pleural effusion and thickening. Worms move into the lung parenchyma where they multiply. Encapsulated worms in the lungs produce typical pulmonary paragonimiasis, </w:t>
      </w:r>
      <w:r>
        <w:rPr>
          <w:rFonts w:ascii="Book Antiqua" w:eastAsia="宋体" w:hAnsi="Book Antiqua" w:cs="Book Antiqua" w:hint="eastAsia"/>
          <w:color w:val="000000"/>
          <w:lang w:eastAsia="zh-CN"/>
        </w:rPr>
        <w:t>and the</w:t>
      </w:r>
      <w:r>
        <w:rPr>
          <w:rFonts w:ascii="Book Antiqua" w:eastAsia="Book Antiqua" w:hAnsi="Book Antiqua" w:cs="Book Antiqua"/>
          <w:color w:val="000000"/>
        </w:rPr>
        <w:t xml:space="preserve"> symptoms are cough, chest pain, fatigue, dyspnea, and fever</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w:t>
      </w:r>
      <w:r>
        <w:rPr>
          <w:rFonts w:ascii="Book Antiqua" w:eastAsia="Book Antiqua" w:hAnsi="Book Antiqua" w:cs="Book Antiqua"/>
          <w:color w:val="000000"/>
          <w:u w:color="008080"/>
        </w:rPr>
        <w:t>Histologically, chronic eosinophilic pneumonia and granulomatous inflammation with associated eosinophils are usually present. Lung parenchyma could present serpiginous zones of necrosis, which sometimes extends to the pleural surface. Paragonimus eggs are generally associated with a granulomatous reaction</w:t>
      </w:r>
      <w:r>
        <w:rPr>
          <w:rFonts w:ascii="Book Antiqua" w:eastAsia="Book Antiqua" w:hAnsi="Book Antiqua" w:cs="Book Antiqua"/>
          <w:color w:val="000000"/>
          <w:szCs w:val="30"/>
          <w:u w:color="008080"/>
          <w:vertAlign w:val="superscript"/>
        </w:rPr>
        <w:t>[</w:t>
      </w:r>
      <w:r>
        <w:rPr>
          <w:rFonts w:ascii="Book Antiqua" w:eastAsia="Book Antiqua" w:hAnsi="Book Antiqua" w:cs="Book Antiqua"/>
          <w:color w:val="000000"/>
          <w:szCs w:val="20"/>
          <w:u w:color="008080"/>
          <w:vertAlign w:val="superscript"/>
        </w:rPr>
        <w:t>6]</w:t>
      </w:r>
      <w:r>
        <w:rPr>
          <w:rFonts w:ascii="Book Antiqua" w:eastAsia="Book Antiqua" w:hAnsi="Book Antiqua" w:cs="Book Antiqua"/>
          <w:color w:val="000000"/>
          <w:u w:color="008080"/>
        </w:rPr>
        <w:t xml:space="preserve">. </w:t>
      </w:r>
      <w:r>
        <w:rPr>
          <w:rFonts w:ascii="Book Antiqua" w:eastAsia="Book Antiqua" w:hAnsi="Book Antiqua" w:cs="Book Antiqua"/>
          <w:color w:val="000000"/>
        </w:rPr>
        <w:t>Serological tests, such as enzyme-linked immunosorbent assay and peripheral eosinophilic granulocyte test, are the most effective method</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for laboratory diagnosis of paragonimiasis, </w:t>
      </w:r>
      <w:r>
        <w:rPr>
          <w:rFonts w:ascii="Book Antiqua" w:eastAsia="宋体" w:hAnsi="Book Antiqua" w:cs="Book Antiqua" w:hint="eastAsia"/>
          <w:color w:val="000000"/>
          <w:lang w:eastAsia="zh-CN"/>
        </w:rPr>
        <w:t xml:space="preserve">and the </w:t>
      </w:r>
      <w:r>
        <w:rPr>
          <w:rFonts w:ascii="Book Antiqua" w:eastAsia="Book Antiqua" w:hAnsi="Book Antiqua" w:cs="Book Antiqua"/>
          <w:color w:val="000000"/>
        </w:rPr>
        <w:t>diagnos</w:t>
      </w:r>
      <w:r>
        <w:rPr>
          <w:rFonts w:ascii="Book Antiqua" w:eastAsia="宋体" w:hAnsi="Book Antiqua" w:cs="Book Antiqua" w:hint="eastAsia"/>
          <w:color w:val="000000"/>
          <w:lang w:eastAsia="zh-CN"/>
        </w:rPr>
        <w:t>is</w:t>
      </w:r>
      <w:r>
        <w:rPr>
          <w:rFonts w:ascii="Book Antiqua" w:eastAsia="Book Antiqua" w:hAnsi="Book Antiqua" w:cs="Book Antiqua"/>
          <w:color w:val="000000"/>
        </w:rPr>
        <w:t xml:space="preserve"> can be confirmed based on clinical, radiological, echo-graphical, and cytological findings. However, the clinical findings in paragonimiasis may resemble those of pleuropulmonary </w:t>
      </w:r>
      <w:r>
        <w:rPr>
          <w:rFonts w:ascii="Book Antiqua" w:eastAsia="宋体" w:hAnsi="Book Antiqua" w:cs="Book Antiqua" w:hint="eastAsia"/>
          <w:color w:val="000000"/>
          <w:lang w:eastAsia="zh-CN"/>
        </w:rPr>
        <w:t>tuberculosis (TB)</w:t>
      </w:r>
      <w:r>
        <w:rPr>
          <w:rFonts w:ascii="Book Antiqua" w:eastAsia="Book Antiqua" w:hAnsi="Book Antiqua" w:cs="Book Antiqua"/>
          <w:color w:val="000000"/>
        </w:rPr>
        <w:t xml:space="preserve">, pneumonia, bronchitis, or bronchiectasis. Several studies reported paragonimiasis mimicking </w:t>
      </w:r>
      <w:r>
        <w:rPr>
          <w:rFonts w:ascii="Book Antiqua" w:eastAsia="宋体" w:hAnsi="Book Antiqua" w:cs="Book Antiqua" w:hint="eastAsia"/>
          <w:color w:val="000000"/>
          <w:lang w:eastAsia="zh-CN"/>
        </w:rPr>
        <w:t>TB</w:t>
      </w:r>
      <w:r>
        <w:rPr>
          <w:rFonts w:ascii="Book Antiqua" w:eastAsia="Book Antiqua" w:hAnsi="Book Antiqua" w:cs="Book Antiqua"/>
          <w:color w:val="000000"/>
        </w:rPr>
        <w:t xml:space="preserve"> and the </w:t>
      </w:r>
      <w:r>
        <w:rPr>
          <w:rFonts w:ascii="Book Antiqua" w:eastAsia="宋体" w:hAnsi="Book Antiqua" w:cs="Book Antiqua" w:hint="eastAsia"/>
          <w:color w:val="000000"/>
          <w:lang w:eastAsia="zh-CN"/>
        </w:rPr>
        <w:t>cases</w:t>
      </w:r>
      <w:r>
        <w:rPr>
          <w:rFonts w:ascii="Book Antiqua" w:eastAsia="Book Antiqua" w:hAnsi="Book Antiqua" w:cs="Book Antiqua"/>
          <w:color w:val="000000"/>
        </w:rPr>
        <w:t xml:space="preserve"> w</w:t>
      </w:r>
      <w:r>
        <w:rPr>
          <w:rFonts w:ascii="Book Antiqua" w:eastAsia="宋体" w:hAnsi="Book Antiqua" w:cs="Book Antiqua" w:hint="eastAsia"/>
          <w:color w:val="000000"/>
          <w:lang w:eastAsia="zh-CN"/>
        </w:rPr>
        <w:t>ere</w:t>
      </w:r>
      <w:r>
        <w:rPr>
          <w:rFonts w:ascii="Book Antiqua" w:eastAsia="Book Antiqua" w:hAnsi="Book Antiqua" w:cs="Book Antiqua"/>
          <w:color w:val="000000"/>
        </w:rPr>
        <w:t xml:space="preserve"> misdiagnosed and treated as TB</w:t>
      </w:r>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The mass in the pleural cavity that forms after standard treatment as our case can also lead to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misdiagnosi</w:t>
      </w:r>
      <w:r>
        <w:rPr>
          <w:rFonts w:ascii="Book Antiqua" w:eastAsia="宋体" w:hAnsi="Book Antiqua" w:cs="Book Antiqua" w:hint="eastAsia"/>
          <w:color w:val="000000"/>
          <w:lang w:eastAsia="zh-CN"/>
        </w:rPr>
        <w:t>s as</w:t>
      </w:r>
      <w:r>
        <w:rPr>
          <w:rFonts w:ascii="Book Antiqua" w:eastAsia="Book Antiqua" w:hAnsi="Book Antiqua" w:cs="Book Antiqua"/>
          <w:color w:val="000000"/>
        </w:rPr>
        <w:t xml:space="preserve"> malignant lesions.</w:t>
      </w:r>
    </w:p>
    <w:p w14:paraId="108FE541" w14:textId="44C2E6FF" w:rsidR="00934B35" w:rsidRDefault="00625353">
      <w:pPr>
        <w:spacing w:line="360" w:lineRule="auto"/>
        <w:ind w:firstLineChars="100" w:firstLine="240"/>
        <w:jc w:val="both"/>
      </w:pPr>
      <w:r>
        <w:rPr>
          <w:rFonts w:ascii="Book Antiqua" w:eastAsia="Book Antiqua" w:hAnsi="Book Antiqua" w:cs="Book Antiqua"/>
          <w:color w:val="000000"/>
        </w:rPr>
        <w:t>After the treatment of praziquantel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recommended by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World Health Organization at a high dose of 75 mg/kg /d (divided into three doses per day) for 2 d, the majority of the patients have a satisfactory result</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However, in cases with a lump in the pleural cavity, </w:t>
      </w:r>
      <w:r w:rsidR="00B959B3">
        <w:rPr>
          <w:rFonts w:ascii="Book Antiqua" w:eastAsia="宋体" w:hAnsi="Book Antiqua" w:cs="Book Antiqua" w:hint="eastAsia"/>
          <w:color w:val="000000"/>
          <w:lang w:eastAsia="zh-CN"/>
        </w:rPr>
        <w:t>p</w:t>
      </w:r>
      <w:r>
        <w:rPr>
          <w:rFonts w:ascii="Book Antiqua" w:eastAsia="Book Antiqua" w:hAnsi="Book Antiqua" w:cs="Book Antiqua"/>
          <w:color w:val="000000"/>
        </w:rPr>
        <w:t>raziquantel has a poor therapeutic effect and surgical intervention should be implemented. Video-assisted thoracoscopy is a minimally invasive surgical technique that ha</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been increasingly applied in pediatric surgery due to its superiority of reduction of tissue trauma, less postoperative pain, and reduction of hospital stay,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thoracoscopy can be applied either primarily or after the failure of medication and drainage</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Early intervention in pleural effusion like our case is essential to prevent the development of the chronic stage. Based </w:t>
      </w:r>
      <w:r>
        <w:rPr>
          <w:rFonts w:ascii="Book Antiqua" w:eastAsia="宋体" w:hAnsi="Book Antiqua" w:cs="Book Antiqua" w:hint="eastAsia"/>
          <w:color w:val="000000"/>
          <w:lang w:eastAsia="zh-CN"/>
        </w:rPr>
        <w:t xml:space="preserve">on </w:t>
      </w:r>
      <w:r>
        <w:rPr>
          <w:rFonts w:ascii="Book Antiqua" w:eastAsia="Book Antiqua" w:hAnsi="Book Antiqua" w:cs="Book Antiqua"/>
          <w:color w:val="000000"/>
        </w:rPr>
        <w:t xml:space="preserve">our clinical experience, and </w:t>
      </w:r>
      <w:r>
        <w:rPr>
          <w:rFonts w:ascii="Book Antiqua" w:eastAsia="宋体" w:hAnsi="Book Antiqua" w:cs="Book Antiqua" w:hint="eastAsia"/>
          <w:color w:val="000000"/>
          <w:lang w:eastAsia="zh-CN"/>
        </w:rPr>
        <w:t xml:space="preserve">the observation that </w:t>
      </w:r>
      <w:r>
        <w:rPr>
          <w:rFonts w:ascii="Book Antiqua" w:eastAsia="Book Antiqua" w:hAnsi="Book Antiqua" w:cs="Book Antiqua"/>
          <w:color w:val="000000"/>
        </w:rPr>
        <w:t xml:space="preserve">the pleural effusion of our patients is always an exudate that contains abundant scrambled egg-like material, drainage in the exudative stage is hard to drain all the fluid because the fibrous material can block the drainage tube and the fibrous material can lead to fibrous lump formation like our reported case. However, no suggestion of surgical intervention has been recommended for the treatment of paragonimiasis pleural effusion. </w:t>
      </w:r>
      <w:r>
        <w:rPr>
          <w:rFonts w:ascii="Book Antiqua" w:eastAsia="宋体" w:hAnsi="Book Antiqua" w:cs="Book Antiqua" w:hint="eastAsia"/>
          <w:color w:val="000000"/>
          <w:lang w:eastAsia="zh-CN"/>
        </w:rPr>
        <w:t>Therefore,</w:t>
      </w:r>
      <w:r>
        <w:rPr>
          <w:rFonts w:ascii="Book Antiqua" w:eastAsia="Book Antiqua" w:hAnsi="Book Antiqua" w:cs="Book Antiqua"/>
          <w:color w:val="000000"/>
        </w:rPr>
        <w:t xml:space="preserve"> we recommend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thoracoscopic intervention when fibrous contents are present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on CT scan or chest roentgenogram to avoid later fibrous lump formation. Thanks to the minimal invasion of thoracoscopy, patients can recover quickly and pleural exudate could be removed early and thoroughly, </w:t>
      </w:r>
      <w:r>
        <w:rPr>
          <w:rFonts w:ascii="Book Antiqua" w:eastAsia="宋体" w:hAnsi="Book Antiqua" w:cs="Book Antiqua" w:hint="eastAsia"/>
          <w:color w:val="000000"/>
          <w:lang w:eastAsia="zh-CN"/>
        </w:rPr>
        <w:t xml:space="preserve">thus </w:t>
      </w:r>
      <w:r>
        <w:rPr>
          <w:rFonts w:ascii="Book Antiqua" w:eastAsia="Book Antiqua" w:hAnsi="Book Antiqua" w:cs="Book Antiqua"/>
          <w:color w:val="000000"/>
        </w:rPr>
        <w:t xml:space="preserve">reducing the hospital stay and </w:t>
      </w:r>
      <w:r>
        <w:rPr>
          <w:rFonts w:ascii="Book Antiqua" w:eastAsia="宋体" w:hAnsi="Book Antiqua" w:cs="Book Antiqua" w:hint="eastAsia"/>
          <w:color w:val="000000"/>
          <w:lang w:eastAsia="zh-CN"/>
        </w:rPr>
        <w:t>improving the</w:t>
      </w:r>
      <w:r>
        <w:rPr>
          <w:rFonts w:ascii="Book Antiqua" w:eastAsia="Book Antiqua" w:hAnsi="Book Antiqua" w:cs="Book Antiqua"/>
          <w:color w:val="000000"/>
        </w:rPr>
        <w:t xml:space="preserve"> treatment outcomes.</w:t>
      </w:r>
    </w:p>
    <w:bookmarkEnd w:id="28"/>
    <w:bookmarkEnd w:id="29"/>
    <w:p w14:paraId="7B5AA84E" w14:textId="77777777" w:rsidR="00934B35" w:rsidRDefault="00934B35">
      <w:pPr>
        <w:spacing w:line="360" w:lineRule="auto"/>
        <w:jc w:val="both"/>
      </w:pPr>
    </w:p>
    <w:p w14:paraId="5FF7B34B" w14:textId="77777777" w:rsidR="00934B35" w:rsidRDefault="00625353">
      <w:pPr>
        <w:spacing w:line="360" w:lineRule="auto"/>
        <w:jc w:val="both"/>
      </w:pPr>
      <w:r>
        <w:rPr>
          <w:rFonts w:ascii="Book Antiqua" w:eastAsia="Book Antiqua" w:hAnsi="Book Antiqua" w:cs="Book Antiqua"/>
          <w:b/>
          <w:caps/>
          <w:color w:val="000000"/>
          <w:u w:val="single"/>
        </w:rPr>
        <w:t>CONCLUSION</w:t>
      </w:r>
    </w:p>
    <w:p w14:paraId="3CA620EF" w14:textId="7361A409" w:rsidR="00934B35" w:rsidRDefault="00625353">
      <w:pPr>
        <w:spacing w:line="360" w:lineRule="auto"/>
        <w:jc w:val="both"/>
      </w:pPr>
      <w:bookmarkStart w:id="30" w:name="OLE_LINK31"/>
      <w:bookmarkStart w:id="31" w:name="OLE_LINK30"/>
      <w:r>
        <w:rPr>
          <w:rFonts w:ascii="Book Antiqua" w:eastAsia="宋体" w:hAnsi="Book Antiqua" w:cs="Book Antiqua" w:hint="eastAsia"/>
          <w:color w:val="000000"/>
          <w:lang w:eastAsia="zh-CN"/>
        </w:rPr>
        <w:t>T</w:t>
      </w:r>
      <w:r>
        <w:rPr>
          <w:rFonts w:ascii="Book Antiqua" w:eastAsia="Book Antiqua" w:hAnsi="Book Antiqua" w:cs="Book Antiqua"/>
          <w:color w:val="000000"/>
        </w:rPr>
        <w:t>horacoscopic intervention should be performed when fibrous contents are present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on CT scan or chest roentgenogram to avoid later fibrous lump formation. Diagnose can also be confirmed by finding paragonimus ova in the pleural fluid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removed by thoracoscopy. As for why</w:t>
      </w:r>
      <w:r>
        <w:rPr>
          <w:rFonts w:ascii="Book Antiqua" w:eastAsia="宋体" w:hAnsi="Book Antiqua" w:cs="Book Antiqua" w:hint="eastAsia"/>
          <w:color w:val="000000"/>
          <w:lang w:eastAsia="zh-CN"/>
        </w:rPr>
        <w:t xml:space="preserve"> p</w:t>
      </w:r>
      <w:r>
        <w:rPr>
          <w:rFonts w:ascii="Book Antiqua" w:eastAsia="Book Antiqua" w:hAnsi="Book Antiqua" w:cs="Book Antiqua"/>
          <w:color w:val="000000"/>
        </w:rPr>
        <w:t xml:space="preserve">aragonimiasis could cause such a chronic phase, we postulate that this result is related to the species,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more studies should be </w:t>
      </w:r>
      <w:r>
        <w:rPr>
          <w:rFonts w:ascii="Book Antiqua" w:eastAsia="宋体" w:hAnsi="Book Antiqua" w:cs="Book Antiqua" w:hint="eastAsia"/>
          <w:color w:val="000000"/>
          <w:lang w:eastAsia="zh-CN"/>
        </w:rPr>
        <w:t>conducted</w:t>
      </w:r>
      <w:r>
        <w:rPr>
          <w:rFonts w:ascii="Book Antiqua" w:eastAsia="Book Antiqua" w:hAnsi="Book Antiqua" w:cs="Book Antiqua"/>
          <w:color w:val="000000"/>
        </w:rPr>
        <w:t xml:space="preserve"> on this issue.</w:t>
      </w:r>
    </w:p>
    <w:bookmarkEnd w:id="30"/>
    <w:bookmarkEnd w:id="31"/>
    <w:p w14:paraId="4C4A3EC0" w14:textId="77777777" w:rsidR="00934B35" w:rsidRDefault="00934B35">
      <w:pPr>
        <w:spacing w:line="360" w:lineRule="auto"/>
        <w:jc w:val="both"/>
      </w:pPr>
    </w:p>
    <w:p w14:paraId="575621FE" w14:textId="77777777" w:rsidR="00934B35" w:rsidRDefault="00625353">
      <w:pPr>
        <w:spacing w:line="360" w:lineRule="auto"/>
        <w:jc w:val="both"/>
      </w:pPr>
      <w:r>
        <w:rPr>
          <w:rFonts w:ascii="Book Antiqua" w:eastAsia="Book Antiqua" w:hAnsi="Book Antiqua" w:cs="Book Antiqua"/>
          <w:b/>
          <w:color w:val="000000"/>
        </w:rPr>
        <w:t>REFERENCES</w:t>
      </w:r>
    </w:p>
    <w:p w14:paraId="1E62E9BD" w14:textId="77777777" w:rsidR="00934B35" w:rsidRDefault="00625353">
      <w:pPr>
        <w:spacing w:line="360" w:lineRule="auto"/>
        <w:jc w:val="both"/>
      </w:pPr>
      <w:bookmarkStart w:id="32" w:name="OLE_LINK32"/>
      <w:bookmarkStart w:id="33" w:name="OLE_LINK33"/>
      <w:r>
        <w:rPr>
          <w:rFonts w:ascii="Book Antiqua" w:eastAsia="Book Antiqua" w:hAnsi="Book Antiqua" w:cs="Book Antiqua"/>
          <w:color w:val="000000"/>
        </w:rPr>
        <w:t xml:space="preserve">1 </w:t>
      </w:r>
      <w:r>
        <w:rPr>
          <w:rFonts w:ascii="Book Antiqua" w:eastAsia="Book Antiqua" w:hAnsi="Book Antiqua" w:cs="Book Antiqua"/>
          <w:b/>
          <w:bCs/>
          <w:color w:val="000000"/>
        </w:rPr>
        <w:t>Blair D</w:t>
      </w:r>
      <w:r>
        <w:rPr>
          <w:rFonts w:ascii="Book Antiqua" w:eastAsia="Book Antiqua" w:hAnsi="Book Antiqua" w:cs="Book Antiqua"/>
          <w:color w:val="000000"/>
        </w:rPr>
        <w:t xml:space="preserve">. Paragonimiasis. </w:t>
      </w:r>
      <w:r>
        <w:rPr>
          <w:rFonts w:ascii="Book Antiqua" w:eastAsia="Book Antiqua" w:hAnsi="Book Antiqua" w:cs="Book Antiqua"/>
          <w:i/>
          <w:iCs/>
          <w:color w:val="000000"/>
        </w:rPr>
        <w:t>Adv Exp Med 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1154</w:t>
      </w:r>
      <w:r>
        <w:rPr>
          <w:rFonts w:ascii="Book Antiqua" w:eastAsia="Book Antiqua" w:hAnsi="Book Antiqua" w:cs="Book Antiqua"/>
          <w:color w:val="000000"/>
        </w:rPr>
        <w:t>: 105-138 [PMID: 31297761 DOI: 10.1007/978-1-4939-0915-5_5]</w:t>
      </w:r>
    </w:p>
    <w:p w14:paraId="53ADB0AE" w14:textId="77777777" w:rsidR="00934B35" w:rsidRDefault="00625353">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Yoshida A</w:t>
      </w:r>
      <w:r>
        <w:rPr>
          <w:rFonts w:ascii="Book Antiqua" w:eastAsia="Book Antiqua" w:hAnsi="Book Antiqua" w:cs="Book Antiqua"/>
          <w:color w:val="000000"/>
        </w:rPr>
        <w:t xml:space="preserve">, Doanh PN, Maruyama H. Paragonimus and paragonimiasis in Asia: An update. </w:t>
      </w:r>
      <w:r>
        <w:rPr>
          <w:rFonts w:ascii="Book Antiqua" w:eastAsia="Book Antiqua" w:hAnsi="Book Antiqua" w:cs="Book Antiqua"/>
          <w:i/>
          <w:iCs/>
          <w:color w:val="000000"/>
        </w:rPr>
        <w:t>Acta Trop</w:t>
      </w:r>
      <w:r>
        <w:rPr>
          <w:rFonts w:ascii="Book Antiqua" w:eastAsia="Book Antiqua" w:hAnsi="Book Antiqua" w:cs="Book Antiqua"/>
          <w:color w:val="000000"/>
        </w:rPr>
        <w:t xml:space="preserve"> 2019; </w:t>
      </w:r>
      <w:r>
        <w:rPr>
          <w:rFonts w:ascii="Book Antiqua" w:eastAsia="Book Antiqua" w:hAnsi="Book Antiqua" w:cs="Book Antiqua"/>
          <w:b/>
          <w:bCs/>
          <w:color w:val="000000"/>
        </w:rPr>
        <w:t>199</w:t>
      </w:r>
      <w:r>
        <w:rPr>
          <w:rFonts w:ascii="Book Antiqua" w:eastAsia="Book Antiqua" w:hAnsi="Book Antiqua" w:cs="Book Antiqua"/>
          <w:color w:val="000000"/>
        </w:rPr>
        <w:t>: 105074 [PMID: 31295431 DOI: 10.1016/j.actatropica.2019.105074]</w:t>
      </w:r>
    </w:p>
    <w:p w14:paraId="495FE5D1" w14:textId="77777777" w:rsidR="00934B35" w:rsidRDefault="00625353">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Cumberlidge N</w:t>
      </w:r>
      <w:r>
        <w:rPr>
          <w:rFonts w:ascii="Book Antiqua" w:eastAsia="Book Antiqua" w:hAnsi="Book Antiqua" w:cs="Book Antiqua"/>
          <w:color w:val="000000"/>
        </w:rPr>
        <w:t xml:space="preserve">, Rollinson D, Vercruysse J, Tchuem Tchuenté LA, Webster B, Clark PF. Paragonimus and paragonimiasis in West and Central Africa: unresolved questions. </w:t>
      </w:r>
      <w:r>
        <w:rPr>
          <w:rFonts w:ascii="Book Antiqua" w:eastAsia="Book Antiqua" w:hAnsi="Book Antiqua" w:cs="Book Antiqua"/>
          <w:i/>
          <w:iCs/>
          <w:color w:val="000000"/>
        </w:rPr>
        <w:t>Parasitology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145</w:t>
      </w:r>
      <w:r>
        <w:rPr>
          <w:rFonts w:ascii="Book Antiqua" w:eastAsia="Book Antiqua" w:hAnsi="Book Antiqua" w:cs="Book Antiqua"/>
          <w:color w:val="000000"/>
        </w:rPr>
        <w:t>: 1748-1757 [PMID: 30210013 DOI: 10.1017/S0031182018001439]</w:t>
      </w:r>
    </w:p>
    <w:p w14:paraId="7F005E43" w14:textId="77777777" w:rsidR="00934B35" w:rsidRDefault="00625353">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Lane MA</w:t>
      </w:r>
      <w:r>
        <w:rPr>
          <w:rFonts w:ascii="Book Antiqua" w:eastAsia="Book Antiqua" w:hAnsi="Book Antiqua" w:cs="Book Antiqua"/>
          <w:color w:val="000000"/>
        </w:rPr>
        <w:t xml:space="preserve">, Barsanti MC, Santos CA, Yeung M, Lubner SJ, Weil GJ. Human paragonimiasis in North America following ingestion of raw crayfish. </w:t>
      </w:r>
      <w:r>
        <w:rPr>
          <w:rFonts w:ascii="Book Antiqua" w:eastAsia="Book Antiqua" w:hAnsi="Book Antiqua" w:cs="Book Antiqua"/>
          <w:i/>
          <w:iCs/>
          <w:color w:val="000000"/>
        </w:rPr>
        <w:t>Clin Infect Dis</w:t>
      </w:r>
      <w:r>
        <w:rPr>
          <w:rFonts w:ascii="Book Antiqua" w:eastAsia="Book Antiqua" w:hAnsi="Book Antiqua" w:cs="Book Antiqua"/>
          <w:color w:val="000000"/>
        </w:rPr>
        <w:t xml:space="preserve"> 2009; </w:t>
      </w:r>
      <w:r>
        <w:rPr>
          <w:rFonts w:ascii="Book Antiqua" w:eastAsia="Book Antiqua" w:hAnsi="Book Antiqua" w:cs="Book Antiqua"/>
          <w:b/>
          <w:bCs/>
          <w:color w:val="000000"/>
        </w:rPr>
        <w:t>49</w:t>
      </w:r>
      <w:r>
        <w:rPr>
          <w:rFonts w:ascii="Book Antiqua" w:eastAsia="Book Antiqua" w:hAnsi="Book Antiqua" w:cs="Book Antiqua"/>
          <w:color w:val="000000"/>
        </w:rPr>
        <w:t>: e55-e61 [PMID: 19681705 DOI: 10.1086/605534]</w:t>
      </w:r>
    </w:p>
    <w:p w14:paraId="4C2D1A4A" w14:textId="77777777" w:rsidR="00934B35" w:rsidRDefault="00625353">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Doanh PN</w:t>
      </w:r>
      <w:r>
        <w:rPr>
          <w:rFonts w:ascii="Book Antiqua" w:eastAsia="Book Antiqua" w:hAnsi="Book Antiqua" w:cs="Book Antiqua"/>
          <w:color w:val="000000"/>
        </w:rPr>
        <w:t xml:space="preserve">, Horii Y, Nawa Y. Paragonimus and paragonimiasis in Vietnam: an update. </w:t>
      </w:r>
      <w:r>
        <w:rPr>
          <w:rFonts w:ascii="Book Antiqua" w:eastAsia="Book Antiqua" w:hAnsi="Book Antiqua" w:cs="Book Antiqua"/>
          <w:i/>
          <w:iCs/>
          <w:color w:val="000000"/>
        </w:rPr>
        <w:t>Korean J Parasitol</w:t>
      </w:r>
      <w:r>
        <w:rPr>
          <w:rFonts w:ascii="Book Antiqua" w:eastAsia="Book Antiqua" w:hAnsi="Book Antiqua" w:cs="Book Antiqua"/>
          <w:color w:val="000000"/>
        </w:rPr>
        <w:t xml:space="preserve"> 2013; </w:t>
      </w:r>
      <w:r>
        <w:rPr>
          <w:rFonts w:ascii="Book Antiqua" w:eastAsia="Book Antiqua" w:hAnsi="Book Antiqua" w:cs="Book Antiqua"/>
          <w:b/>
          <w:bCs/>
          <w:color w:val="000000"/>
        </w:rPr>
        <w:t>51</w:t>
      </w:r>
      <w:r>
        <w:rPr>
          <w:rFonts w:ascii="Book Antiqua" w:eastAsia="Book Antiqua" w:hAnsi="Book Antiqua" w:cs="Book Antiqua"/>
          <w:color w:val="000000"/>
        </w:rPr>
        <w:t>: 621-627 [PMID: 24516264 DOI: 10.3347/kjp.2013.51.6.621]</w:t>
      </w:r>
    </w:p>
    <w:p w14:paraId="79565CB9" w14:textId="77777777" w:rsidR="00934B35" w:rsidRDefault="00625353">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Boland JM</w:t>
      </w:r>
      <w:r>
        <w:rPr>
          <w:rFonts w:ascii="Book Antiqua" w:eastAsia="Book Antiqua" w:hAnsi="Book Antiqua" w:cs="Book Antiqua"/>
          <w:color w:val="000000"/>
        </w:rPr>
        <w:t xml:space="preserve">, Pritt BS. Histopathology of parasitic infections of the lung. </w:t>
      </w:r>
      <w:r>
        <w:rPr>
          <w:rFonts w:ascii="Book Antiqua" w:eastAsia="Book Antiqua" w:hAnsi="Book Antiqua" w:cs="Book Antiqua"/>
          <w:i/>
          <w:iCs/>
          <w:color w:val="000000"/>
        </w:rPr>
        <w:t>Semin Diagn Pathol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34</w:t>
      </w:r>
      <w:r>
        <w:rPr>
          <w:rFonts w:ascii="Book Antiqua" w:eastAsia="Book Antiqua" w:hAnsi="Book Antiqua" w:cs="Book Antiqua"/>
          <w:color w:val="000000"/>
        </w:rPr>
        <w:t>: 550-559 [PMID: 28673729 DOI: 10.1053/j.semdp.2017.06.004]</w:t>
      </w:r>
    </w:p>
    <w:p w14:paraId="01302F3B" w14:textId="77777777" w:rsidR="00934B35" w:rsidRDefault="00625353">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Calvopina M</w:t>
      </w:r>
      <w:r>
        <w:rPr>
          <w:rFonts w:ascii="Book Antiqua" w:eastAsia="Book Antiqua" w:hAnsi="Book Antiqua" w:cs="Book Antiqua"/>
          <w:color w:val="000000"/>
        </w:rPr>
        <w:t xml:space="preserve">, Romero-Alvarez D, Macias R, Sugiyama H. Severe Pleuropulmonary Paragonimiasis Caused by Paragonimus mexicanus Treated as Tuberculosis in Ecuador. </w:t>
      </w:r>
      <w:r>
        <w:rPr>
          <w:rFonts w:ascii="Book Antiqua" w:eastAsia="Book Antiqua" w:hAnsi="Book Antiqua" w:cs="Book Antiqua"/>
          <w:i/>
          <w:iCs/>
          <w:color w:val="000000"/>
        </w:rPr>
        <w:t>Am J Trop Med Hyg</w:t>
      </w:r>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97-99 [PMID: 27879464 DOI: 10.4269/ajtmh.16-0351]</w:t>
      </w:r>
    </w:p>
    <w:p w14:paraId="30908E07" w14:textId="77777777" w:rsidR="00934B35" w:rsidRDefault="00625353">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Lall M</w:t>
      </w:r>
      <w:r>
        <w:rPr>
          <w:rFonts w:ascii="Book Antiqua" w:eastAsia="Book Antiqua" w:hAnsi="Book Antiqua" w:cs="Book Antiqua"/>
          <w:color w:val="000000"/>
        </w:rPr>
        <w:t xml:space="preserve">, Sahni AK, Rajput AK. Pleuropulmonary paragonimiasis: mimicker of tuberculosis. </w:t>
      </w:r>
      <w:r>
        <w:rPr>
          <w:rFonts w:ascii="Book Antiqua" w:eastAsia="Book Antiqua" w:hAnsi="Book Antiqua" w:cs="Book Antiqua"/>
          <w:i/>
          <w:iCs/>
          <w:color w:val="000000"/>
        </w:rPr>
        <w:t>Pathog Glob Health</w:t>
      </w:r>
      <w:r>
        <w:rPr>
          <w:rFonts w:ascii="Book Antiqua" w:eastAsia="Book Antiqua" w:hAnsi="Book Antiqua" w:cs="Book Antiqua"/>
          <w:color w:val="000000"/>
        </w:rPr>
        <w:t xml:space="preserve"> 2013; </w:t>
      </w:r>
      <w:r>
        <w:rPr>
          <w:rFonts w:ascii="Book Antiqua" w:eastAsia="Book Antiqua" w:hAnsi="Book Antiqua" w:cs="Book Antiqua"/>
          <w:b/>
          <w:bCs/>
          <w:color w:val="000000"/>
        </w:rPr>
        <w:t>107</w:t>
      </w:r>
      <w:r>
        <w:rPr>
          <w:rFonts w:ascii="Book Antiqua" w:eastAsia="Book Antiqua" w:hAnsi="Book Antiqua" w:cs="Book Antiqua"/>
          <w:color w:val="000000"/>
        </w:rPr>
        <w:t>: 40-42 [PMID: 23432864 DOI: 10.1179/2047773212Y.0000000067]</w:t>
      </w:r>
    </w:p>
    <w:p w14:paraId="34A560BC" w14:textId="77777777" w:rsidR="00934B35" w:rsidRDefault="00625353">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Oh IJ</w:t>
      </w:r>
      <w:r>
        <w:rPr>
          <w:rFonts w:ascii="Book Antiqua" w:eastAsia="Book Antiqua" w:hAnsi="Book Antiqua" w:cs="Book Antiqua"/>
          <w:color w:val="000000"/>
        </w:rPr>
        <w:t xml:space="preserve">, Kim YI, Chi SY, Ban HJ, Kwon YS, Kim KS, Kim YC, Kim YH, Seon HJ, Lim SC, Shin HY, Kim SO. Can pleuropulmonary paragonimiasis be cured by only the 1st set of chemotherapy? Treatment outcome and clinical features of recently developed pleuropulmonary paragonimiasis.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50</w:t>
      </w:r>
      <w:r>
        <w:rPr>
          <w:rFonts w:ascii="Book Antiqua" w:eastAsia="Book Antiqua" w:hAnsi="Book Antiqua" w:cs="Book Antiqua"/>
          <w:color w:val="000000"/>
        </w:rPr>
        <w:t>: 1365-1370 [PMID: 21720054 DOI: 10.2169/internalmedicine.50.5093]</w:t>
      </w:r>
    </w:p>
    <w:p w14:paraId="477CE87F" w14:textId="77777777" w:rsidR="00934B35" w:rsidRDefault="00625353">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Bawazir OA</w:t>
      </w:r>
      <w:r>
        <w:rPr>
          <w:rFonts w:ascii="Book Antiqua" w:eastAsia="Book Antiqua" w:hAnsi="Book Antiqua" w:cs="Book Antiqua"/>
          <w:color w:val="000000"/>
        </w:rPr>
        <w:t xml:space="preserve">. Thoracoscopy in pediatrics: Surgical perspectives. </w:t>
      </w:r>
      <w:r>
        <w:rPr>
          <w:rFonts w:ascii="Book Antiqua" w:eastAsia="Book Antiqua" w:hAnsi="Book Antiqua" w:cs="Book Antiqua"/>
          <w:i/>
          <w:iCs/>
          <w:color w:val="000000"/>
        </w:rPr>
        <w:t>Ann Thorac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239-247 [PMID: 31620207 DOI: 10.4103/atm.ATM_114_19]</w:t>
      </w:r>
    </w:p>
    <w:p w14:paraId="1DF02A51" w14:textId="77777777" w:rsidR="00934B35" w:rsidRDefault="00934B35">
      <w:pPr>
        <w:spacing w:line="360" w:lineRule="auto"/>
        <w:jc w:val="both"/>
        <w:sectPr w:rsidR="00934B35">
          <w:pgSz w:w="12240" w:h="15840"/>
          <w:pgMar w:top="1440" w:right="1800" w:bottom="1440" w:left="1800" w:header="720" w:footer="720" w:gutter="0"/>
          <w:cols w:space="720"/>
          <w:docGrid w:linePitch="360"/>
        </w:sectPr>
      </w:pPr>
    </w:p>
    <w:bookmarkEnd w:id="32"/>
    <w:bookmarkEnd w:id="33"/>
    <w:p w14:paraId="21941CE0" w14:textId="77777777" w:rsidR="00934B35" w:rsidRDefault="00625353">
      <w:pPr>
        <w:spacing w:line="360" w:lineRule="auto"/>
        <w:jc w:val="both"/>
      </w:pPr>
      <w:r>
        <w:rPr>
          <w:rFonts w:ascii="Book Antiqua" w:eastAsia="Book Antiqua" w:hAnsi="Book Antiqua" w:cs="Book Antiqua"/>
          <w:b/>
          <w:color w:val="000000"/>
        </w:rPr>
        <w:t>Footnotes</w:t>
      </w:r>
    </w:p>
    <w:p w14:paraId="4A2480BC" w14:textId="03DEDD11" w:rsidR="00934B35" w:rsidRDefault="00625353">
      <w:pPr>
        <w:spacing w:line="360" w:lineRule="auto"/>
        <w:jc w:val="both"/>
      </w:pPr>
      <w:r>
        <w:rPr>
          <w:rFonts w:ascii="Book Antiqua" w:eastAsia="Book Antiqua" w:hAnsi="Book Antiqua" w:cs="Book Antiqua"/>
          <w:b/>
          <w:bCs/>
          <w:color w:val="000000"/>
          <w:szCs w:val="21"/>
        </w:rPr>
        <w:t xml:space="preserve">Informed consent statement: </w:t>
      </w:r>
      <w:bookmarkStart w:id="34" w:name="OLE_LINK34"/>
      <w:r>
        <w:rPr>
          <w:rFonts w:ascii="Book Antiqua" w:eastAsia="Book Antiqua" w:hAnsi="Book Antiqua" w:cs="Book Antiqua"/>
          <w:color w:val="000000"/>
        </w:rPr>
        <w:t>Informed written consent was obtained from the patient for publication of this report and any accompanying images.</w:t>
      </w:r>
    </w:p>
    <w:bookmarkEnd w:id="34"/>
    <w:p w14:paraId="756B9172" w14:textId="77777777" w:rsidR="00934B35" w:rsidRDefault="00934B35">
      <w:pPr>
        <w:spacing w:line="360" w:lineRule="auto"/>
        <w:jc w:val="both"/>
      </w:pPr>
    </w:p>
    <w:p w14:paraId="3AB7CADC" w14:textId="77777777" w:rsidR="00934B35" w:rsidRDefault="00625353">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r>
        <w:rPr>
          <w:rFonts w:ascii="Book Antiqua" w:eastAsia="宋体" w:hAnsi="Book Antiqua" w:cs="Book Antiqua" w:hint="eastAsia"/>
          <w:color w:val="000000"/>
          <w:lang w:eastAsia="zh-CN"/>
        </w:rPr>
        <w:t xml:space="preserve"> to disclose</w:t>
      </w:r>
      <w:r>
        <w:rPr>
          <w:rFonts w:ascii="Book Antiqua" w:eastAsia="Book Antiqua" w:hAnsi="Book Antiqua" w:cs="Book Antiqua"/>
          <w:color w:val="000000"/>
        </w:rPr>
        <w:t>.</w:t>
      </w:r>
    </w:p>
    <w:p w14:paraId="37EE2AEC" w14:textId="77777777" w:rsidR="00934B35" w:rsidRDefault="00934B35">
      <w:pPr>
        <w:spacing w:line="360" w:lineRule="auto"/>
        <w:jc w:val="both"/>
      </w:pPr>
    </w:p>
    <w:p w14:paraId="46F160C6" w14:textId="77777777" w:rsidR="00934B35" w:rsidRDefault="00625353">
      <w:pPr>
        <w:spacing w:line="360" w:lineRule="auto"/>
        <w:jc w:val="both"/>
      </w:pPr>
      <w:r>
        <w:rPr>
          <w:rFonts w:ascii="Book Antiqua" w:eastAsia="Book Antiqua" w:hAnsi="Book Antiqua" w:cs="Book Antiqua"/>
          <w:b/>
          <w:bCs/>
          <w:color w:val="000000"/>
          <w:szCs w:val="21"/>
        </w:rPr>
        <w:t xml:space="preserve">CARE Checklist (2016) statement: </w:t>
      </w:r>
      <w:bookmarkStart w:id="35" w:name="OLE_LINK35"/>
      <w:bookmarkStart w:id="36" w:name="OLE_LINK36"/>
      <w:r>
        <w:rPr>
          <w:rFonts w:ascii="Book Antiqua" w:eastAsia="Book Antiqua" w:hAnsi="Book Antiqua" w:cs="Book Antiqua"/>
          <w:color w:val="000000"/>
        </w:rPr>
        <w:t>The authors have read the CARE Cheklist (2016), and the manuscript was prepared and revised according to the CARE Checklist (2016).</w:t>
      </w:r>
    </w:p>
    <w:p w14:paraId="351A58E2" w14:textId="77777777" w:rsidR="00934B35" w:rsidRDefault="00934B35">
      <w:pPr>
        <w:spacing w:line="360" w:lineRule="auto"/>
        <w:jc w:val="both"/>
      </w:pPr>
    </w:p>
    <w:bookmarkEnd w:id="35"/>
    <w:bookmarkEnd w:id="36"/>
    <w:p w14:paraId="4ED09E7B" w14:textId="77777777" w:rsidR="00934B35" w:rsidRDefault="0062535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45CC05B" w14:textId="77777777" w:rsidR="00934B35" w:rsidRDefault="00934B35">
      <w:pPr>
        <w:spacing w:line="360" w:lineRule="auto"/>
        <w:jc w:val="both"/>
      </w:pPr>
    </w:p>
    <w:p w14:paraId="654C3D92" w14:textId="77777777" w:rsidR="00934B35" w:rsidRDefault="00625353">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38E2F410" w14:textId="77777777" w:rsidR="00934B35" w:rsidRDefault="00934B35">
      <w:pPr>
        <w:spacing w:line="360" w:lineRule="auto"/>
        <w:jc w:val="both"/>
      </w:pPr>
    </w:p>
    <w:p w14:paraId="75B9E479" w14:textId="77777777" w:rsidR="00934B35" w:rsidRDefault="0062535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 2020</w:t>
      </w:r>
    </w:p>
    <w:p w14:paraId="777EEDEA" w14:textId="77777777" w:rsidR="00934B35" w:rsidRDefault="0062535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8, 2020</w:t>
      </w:r>
    </w:p>
    <w:p w14:paraId="5B7A22DE" w14:textId="05DA1C40" w:rsidR="00934B35" w:rsidRDefault="00625353">
      <w:pPr>
        <w:spacing w:line="360" w:lineRule="auto"/>
        <w:jc w:val="both"/>
      </w:pPr>
      <w:r>
        <w:rPr>
          <w:rFonts w:ascii="Book Antiqua" w:eastAsia="Book Antiqua" w:hAnsi="Book Antiqua" w:cs="Book Antiqua"/>
          <w:b/>
          <w:color w:val="000000"/>
        </w:rPr>
        <w:t xml:space="preserve">Article in press: </w:t>
      </w:r>
      <w:r w:rsidR="00773D15">
        <w:rPr>
          <w:rFonts w:ascii="Book Antiqua" w:eastAsia="Book Antiqua" w:hAnsi="Book Antiqua" w:cs="Book Antiqua"/>
          <w:color w:val="000000"/>
        </w:rPr>
        <w:t>November 29, 2020</w:t>
      </w:r>
    </w:p>
    <w:p w14:paraId="77987809" w14:textId="77777777" w:rsidR="00934B35" w:rsidRDefault="00934B35">
      <w:pPr>
        <w:spacing w:line="360" w:lineRule="auto"/>
        <w:jc w:val="both"/>
      </w:pPr>
    </w:p>
    <w:p w14:paraId="2F41E5DC" w14:textId="77777777" w:rsidR="00934B35" w:rsidRDefault="0062535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0E1BF4AE" w14:textId="77777777" w:rsidR="00934B35" w:rsidRDefault="0062535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1865CD3" w14:textId="77777777" w:rsidR="00934B35" w:rsidRDefault="00625353">
      <w:pPr>
        <w:spacing w:line="360" w:lineRule="auto"/>
        <w:jc w:val="both"/>
      </w:pPr>
      <w:r>
        <w:rPr>
          <w:rFonts w:ascii="Book Antiqua" w:eastAsia="Book Antiqua" w:hAnsi="Book Antiqua" w:cs="Book Antiqua"/>
          <w:b/>
          <w:color w:val="000000"/>
        </w:rPr>
        <w:t>Peer-review report’s scientific quality classification</w:t>
      </w:r>
    </w:p>
    <w:p w14:paraId="7AA3EB88" w14:textId="77777777" w:rsidR="00934B35" w:rsidRDefault="00625353">
      <w:pPr>
        <w:spacing w:line="360" w:lineRule="auto"/>
        <w:jc w:val="both"/>
      </w:pPr>
      <w:r>
        <w:rPr>
          <w:rFonts w:ascii="Book Antiqua" w:eastAsia="Book Antiqua" w:hAnsi="Book Antiqua" w:cs="Book Antiqua"/>
          <w:color w:val="000000"/>
        </w:rPr>
        <w:t>Grade A (Excellent): 0</w:t>
      </w:r>
    </w:p>
    <w:p w14:paraId="7D8FBB49" w14:textId="77777777" w:rsidR="00934B35" w:rsidRDefault="00625353">
      <w:pPr>
        <w:spacing w:line="360" w:lineRule="auto"/>
        <w:jc w:val="both"/>
      </w:pPr>
      <w:r>
        <w:rPr>
          <w:rFonts w:ascii="Book Antiqua" w:eastAsia="Book Antiqua" w:hAnsi="Book Antiqua" w:cs="Book Antiqua"/>
          <w:color w:val="000000"/>
        </w:rPr>
        <w:t>Grade B (Very good): B</w:t>
      </w:r>
    </w:p>
    <w:p w14:paraId="0E10DB87" w14:textId="77777777" w:rsidR="00934B35" w:rsidRDefault="00625353">
      <w:pPr>
        <w:spacing w:line="360" w:lineRule="auto"/>
        <w:jc w:val="both"/>
      </w:pPr>
      <w:r>
        <w:rPr>
          <w:rFonts w:ascii="Book Antiqua" w:eastAsia="Book Antiqua" w:hAnsi="Book Antiqua" w:cs="Book Antiqua"/>
          <w:color w:val="000000"/>
        </w:rPr>
        <w:t>Grade C (Good): 0</w:t>
      </w:r>
    </w:p>
    <w:p w14:paraId="37C29532" w14:textId="77777777" w:rsidR="00934B35" w:rsidRDefault="00625353">
      <w:pPr>
        <w:spacing w:line="360" w:lineRule="auto"/>
        <w:jc w:val="both"/>
      </w:pPr>
      <w:r>
        <w:rPr>
          <w:rFonts w:ascii="Book Antiqua" w:eastAsia="Book Antiqua" w:hAnsi="Book Antiqua" w:cs="Book Antiqua"/>
          <w:color w:val="000000"/>
        </w:rPr>
        <w:t>Grade D (Fair): 0</w:t>
      </w:r>
    </w:p>
    <w:p w14:paraId="3EE2801F" w14:textId="77777777" w:rsidR="00934B35" w:rsidRDefault="00625353">
      <w:pPr>
        <w:spacing w:line="360" w:lineRule="auto"/>
        <w:jc w:val="both"/>
      </w:pPr>
      <w:r>
        <w:rPr>
          <w:rFonts w:ascii="Book Antiqua" w:eastAsia="Book Antiqua" w:hAnsi="Book Antiqua" w:cs="Book Antiqua"/>
          <w:color w:val="000000"/>
        </w:rPr>
        <w:t>Grade E (Poor): 0</w:t>
      </w:r>
    </w:p>
    <w:p w14:paraId="125A00C1" w14:textId="77777777" w:rsidR="00934B35" w:rsidRDefault="00934B35">
      <w:pPr>
        <w:spacing w:line="360" w:lineRule="auto"/>
        <w:jc w:val="both"/>
      </w:pPr>
    </w:p>
    <w:p w14:paraId="21DB9746" w14:textId="104331E5" w:rsidR="00934B35" w:rsidRPr="00773D15" w:rsidRDefault="00625353">
      <w:pPr>
        <w:spacing w:line="360" w:lineRule="auto"/>
        <w:jc w:val="both"/>
        <w:rPr>
          <w:rFonts w:ascii="Book Antiqua" w:hAnsi="Book Antiqua" w:cs="Book Antiqua" w:hint="eastAsi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Sugimura H</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L</w:t>
      </w:r>
      <w:r>
        <w:rPr>
          <w:rFonts w:ascii="Book Antiqua" w:eastAsia="Book Antiqua" w:hAnsi="Book Antiqua" w:cs="Book Antiqua"/>
          <w:b/>
          <w:color w:val="000000"/>
        </w:rPr>
        <w:t xml:space="preserve"> L-Editor: </w:t>
      </w:r>
      <w:r w:rsidRPr="00FC5B7A">
        <w:rPr>
          <w:rFonts w:ascii="Book Antiqua" w:eastAsia="宋体" w:hAnsi="Book Antiqua" w:cs="Book Antiqua"/>
          <w:bCs/>
          <w:color w:val="000000"/>
          <w:lang w:eastAsia="zh-CN"/>
        </w:rPr>
        <w:t>Wang TQ</w:t>
      </w:r>
      <w:r>
        <w:rPr>
          <w:rFonts w:ascii="Book Antiqua" w:eastAsia="宋体" w:hAnsi="Book Antiqua" w:cs="Book Antiqua" w:hint="eastAsia"/>
          <w:b/>
          <w:color w:val="000000"/>
          <w:lang w:eastAsia="zh-CN"/>
        </w:rPr>
        <w:t xml:space="preserve"> </w:t>
      </w:r>
      <w:r>
        <w:rPr>
          <w:rFonts w:ascii="Book Antiqua" w:eastAsia="Book Antiqua" w:hAnsi="Book Antiqua" w:cs="Book Antiqua"/>
          <w:b/>
          <w:color w:val="000000"/>
        </w:rPr>
        <w:t xml:space="preserve">P-Editor: </w:t>
      </w:r>
      <w:r w:rsidR="00773D15" w:rsidRPr="00773D15">
        <w:rPr>
          <w:rFonts w:ascii="Book Antiqua" w:hAnsi="Book Antiqua" w:cs="Book Antiqua" w:hint="eastAsia"/>
          <w:color w:val="000000"/>
          <w:lang w:eastAsia="zh-CN"/>
        </w:rPr>
        <w:t>Liu JH</w:t>
      </w:r>
    </w:p>
    <w:p w14:paraId="1B7A6FAF" w14:textId="77777777" w:rsidR="00773D15" w:rsidRPr="00773D15" w:rsidRDefault="00773D15">
      <w:pPr>
        <w:spacing w:line="360" w:lineRule="auto"/>
        <w:jc w:val="both"/>
        <w:rPr>
          <w:rFonts w:ascii="Book Antiqua" w:hAnsi="Book Antiqua" w:cs="Book Antiqua" w:hint="eastAsia"/>
          <w:b/>
          <w:color w:val="000000"/>
          <w:lang w:eastAsia="zh-CN"/>
        </w:rPr>
      </w:pPr>
    </w:p>
    <w:p w14:paraId="004723E3" w14:textId="77777777" w:rsidR="00934B35" w:rsidRDefault="00934B35">
      <w:pPr>
        <w:spacing w:line="360" w:lineRule="auto"/>
        <w:jc w:val="both"/>
        <w:sectPr w:rsidR="00934B35">
          <w:pgSz w:w="12240" w:h="15840"/>
          <w:pgMar w:top="1440" w:right="1800" w:bottom="1440" w:left="1800" w:header="720" w:footer="720" w:gutter="0"/>
          <w:cols w:space="720"/>
          <w:docGrid w:linePitch="360"/>
        </w:sectPr>
      </w:pPr>
    </w:p>
    <w:p w14:paraId="44386B92" w14:textId="77777777" w:rsidR="00934B35" w:rsidRDefault="00625353">
      <w:pPr>
        <w:spacing w:line="360" w:lineRule="auto"/>
        <w:jc w:val="both"/>
      </w:pPr>
      <w:r>
        <w:rPr>
          <w:rFonts w:ascii="Book Antiqua" w:eastAsia="Book Antiqua" w:hAnsi="Book Antiqua" w:cs="Book Antiqua"/>
          <w:b/>
          <w:color w:val="000000"/>
        </w:rPr>
        <w:t>Figure Legends</w:t>
      </w:r>
    </w:p>
    <w:p w14:paraId="6C547C5A" w14:textId="1FF55E90" w:rsidR="00934B35" w:rsidRDefault="00F72110">
      <w:pPr>
        <w:spacing w:line="360" w:lineRule="auto"/>
        <w:jc w:val="both"/>
      </w:pPr>
      <w:r>
        <w:rPr>
          <w:noProof/>
          <w:lang w:eastAsia="zh-CN"/>
        </w:rPr>
        <w:drawing>
          <wp:inline distT="0" distB="0" distL="0" distR="0" wp14:anchorId="23398F6F" wp14:editId="675B1DC9">
            <wp:extent cx="5486400" cy="3195955"/>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3195955"/>
                    </a:xfrm>
                    <a:prstGeom prst="rect">
                      <a:avLst/>
                    </a:prstGeom>
                  </pic:spPr>
                </pic:pic>
              </a:graphicData>
            </a:graphic>
          </wp:inline>
        </w:drawing>
      </w:r>
    </w:p>
    <w:p w14:paraId="003367DC" w14:textId="3834BF71" w:rsidR="00934B35" w:rsidRDefault="00625353">
      <w:pPr>
        <w:spacing w:line="360" w:lineRule="auto"/>
        <w:jc w:val="both"/>
      </w:pPr>
      <w:r>
        <w:rPr>
          <w:rFonts w:ascii="Book Antiqua" w:eastAsia="Book Antiqua" w:hAnsi="Book Antiqua" w:cs="Book Antiqua"/>
          <w:b/>
          <w:bCs/>
          <w:color w:val="000000"/>
        </w:rPr>
        <w:t xml:space="preserve">Figure </w:t>
      </w:r>
      <w:r w:rsidR="00F72110">
        <w:rPr>
          <w:rFonts w:ascii="Book Antiqua" w:eastAsia="Book Antiqua" w:hAnsi="Book Antiqua" w:cs="Book Antiqua"/>
          <w:b/>
          <w:bCs/>
          <w:color w:val="000000"/>
        </w:rPr>
        <w:t>1</w:t>
      </w:r>
      <w:r>
        <w:rPr>
          <w:rFonts w:ascii="Book Antiqua" w:eastAsia="Book Antiqua" w:hAnsi="Book Antiqua" w:cs="Book Antiqua"/>
          <w:color w:val="000000"/>
        </w:rPr>
        <w:t xml:space="preserve"> </w:t>
      </w:r>
      <w:r>
        <w:rPr>
          <w:rFonts w:ascii="Book Antiqua" w:eastAsia="Book Antiqua" w:hAnsi="Book Antiqua" w:cs="Book Antiqua"/>
          <w:b/>
          <w:color w:val="000000"/>
        </w:rPr>
        <w:t>Computed tomography</w:t>
      </w:r>
      <w:r>
        <w:rPr>
          <w:rFonts w:ascii="Book Antiqua" w:eastAsia="Book Antiqua" w:hAnsi="Book Antiqua" w:cs="Book Antiqua"/>
          <w:b/>
          <w:bCs/>
          <w:color w:val="000000"/>
        </w:rPr>
        <w:t xml:space="preserve"> scan of the patient before the praziquantel treatment.</w:t>
      </w:r>
      <w:r>
        <w:rPr>
          <w:rFonts w:ascii="Book Antiqua" w:eastAsia="Book Antiqua" w:hAnsi="Book Antiqua" w:cs="Book Antiqua"/>
          <w:color w:val="000000"/>
        </w:rPr>
        <w:t xml:space="preserve"> Moderate effusion in the left pleural cavity, left pleural thickening and calcification,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a small amount of patchy and striped shadows </w:t>
      </w:r>
      <w:r>
        <w:rPr>
          <w:rFonts w:ascii="Book Antiqua" w:eastAsia="宋体" w:hAnsi="Book Antiqua" w:cs="Book Antiqua" w:hint="eastAsia"/>
          <w:color w:val="000000"/>
          <w:lang w:eastAsia="zh-CN"/>
        </w:rPr>
        <w:t>w</w:t>
      </w:r>
      <w:r w:rsidR="00FC5B7A">
        <w:rPr>
          <w:rFonts w:ascii="Book Antiqua" w:eastAsia="宋体" w:hAnsi="Book Antiqua" w:cs="Book Antiqua"/>
          <w:color w:val="000000"/>
          <w:lang w:eastAsia="zh-CN"/>
        </w:rPr>
        <w:t>as</w:t>
      </w:r>
      <w:r>
        <w:rPr>
          <w:rFonts w:ascii="Book Antiqua" w:eastAsia="宋体" w:hAnsi="Book Antiqua" w:cs="Book Antiqua" w:hint="eastAsia"/>
          <w:color w:val="000000"/>
          <w:lang w:eastAsia="zh-CN"/>
        </w:rPr>
        <w:t xml:space="preserve"> visible</w:t>
      </w:r>
      <w:r>
        <w:rPr>
          <w:rFonts w:ascii="Book Antiqua" w:eastAsia="Book Antiqua" w:hAnsi="Book Antiqua" w:cs="Book Antiqua"/>
          <w:color w:val="000000"/>
        </w:rPr>
        <w:t xml:space="preserve"> on the left lower and upper lobes.</w:t>
      </w:r>
    </w:p>
    <w:p w14:paraId="4F240A69" w14:textId="77777777" w:rsidR="00934B35" w:rsidRDefault="00625353">
      <w:pPr>
        <w:spacing w:line="360" w:lineRule="auto"/>
        <w:jc w:val="both"/>
      </w:pPr>
      <w:r>
        <w:br w:type="page"/>
      </w:r>
      <w:r>
        <w:rPr>
          <w:noProof/>
          <w:lang w:eastAsia="zh-CN"/>
        </w:rPr>
        <w:drawing>
          <wp:inline distT="0" distB="0" distL="0" distR="0" wp14:anchorId="2F338658" wp14:editId="66B59830">
            <wp:extent cx="5486400" cy="36563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486400" cy="3656330"/>
                    </a:xfrm>
                    <a:prstGeom prst="rect">
                      <a:avLst/>
                    </a:prstGeom>
                  </pic:spPr>
                </pic:pic>
              </a:graphicData>
            </a:graphic>
          </wp:inline>
        </w:drawing>
      </w:r>
    </w:p>
    <w:p w14:paraId="34B02D6C" w14:textId="5CCED7FA" w:rsidR="00F72110" w:rsidRDefault="0062535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w:t>
      </w:r>
      <w:r w:rsidR="00F72110">
        <w:rPr>
          <w:rFonts w:ascii="Book Antiqua" w:eastAsia="Book Antiqua" w:hAnsi="Book Antiqua" w:cs="Book Antiqua"/>
          <w:b/>
          <w:bCs/>
          <w:color w:val="000000"/>
        </w:rPr>
        <w:t>2</w:t>
      </w:r>
      <w:r>
        <w:rPr>
          <w:rFonts w:ascii="Book Antiqua" w:eastAsia="Book Antiqua" w:hAnsi="Book Antiqua" w:cs="Book Antiqua"/>
          <w:b/>
          <w:bCs/>
          <w:color w:val="000000"/>
        </w:rPr>
        <w:t xml:space="preserve"> </w:t>
      </w:r>
      <w:r>
        <w:rPr>
          <w:rFonts w:ascii="Book Antiqua" w:eastAsia="Book Antiqua" w:hAnsi="Book Antiqua" w:cs="Book Antiqua"/>
          <w:b/>
          <w:color w:val="000000"/>
        </w:rPr>
        <w:t>Computed tomography</w:t>
      </w:r>
      <w:r>
        <w:rPr>
          <w:rFonts w:ascii="Book Antiqua" w:eastAsia="Book Antiqua" w:hAnsi="Book Antiqua" w:cs="Book Antiqua"/>
          <w:b/>
          <w:bCs/>
          <w:color w:val="000000"/>
        </w:rPr>
        <w:t xml:space="preserve"> scan of the patient several months after the</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praziquantel treatment. </w:t>
      </w:r>
      <w:r>
        <w:rPr>
          <w:rFonts w:ascii="Book Antiqua" w:eastAsia="Book Antiqua" w:hAnsi="Book Antiqua" w:cs="Book Antiqua"/>
          <w:color w:val="000000"/>
        </w:rPr>
        <w:t xml:space="preserve">An uneven hyperdensity cystic nodule with smooth edges </w:t>
      </w:r>
      <w:r>
        <w:rPr>
          <w:rFonts w:ascii="Book Antiqua" w:eastAsia="宋体" w:hAnsi="Book Antiqua" w:cs="Book Antiqua" w:hint="eastAsia"/>
          <w:color w:val="000000"/>
          <w:lang w:eastAsia="zh-CN"/>
        </w:rPr>
        <w:t>was seen</w:t>
      </w:r>
      <w:r>
        <w:rPr>
          <w:rFonts w:ascii="Book Antiqua" w:eastAsia="Book Antiqua" w:hAnsi="Book Antiqua" w:cs="Book Antiqua"/>
          <w:color w:val="000000"/>
        </w:rPr>
        <w:t xml:space="preserve"> on the left inferolateral</w:t>
      </w:r>
      <w:r>
        <w:rPr>
          <w:rFonts w:ascii="Book Antiqua" w:eastAsia="宋体" w:hAnsi="Book Antiqua" w:cs="Book Antiqua" w:hint="eastAsia"/>
          <w:color w:val="000000"/>
          <w:lang w:eastAsia="zh-CN"/>
        </w:rPr>
        <w:t xml:space="preserve"> lobe.</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he largest transverse section </w:t>
      </w:r>
      <w:r>
        <w:rPr>
          <w:rFonts w:ascii="Book Antiqua" w:eastAsia="宋体" w:hAnsi="Book Antiqua" w:cs="Book Antiqua" w:hint="eastAsia"/>
          <w:color w:val="000000"/>
          <w:lang w:eastAsia="zh-CN"/>
        </w:rPr>
        <w:t>was</w:t>
      </w:r>
      <w:r>
        <w:rPr>
          <w:rFonts w:ascii="Book Antiqua" w:eastAsia="Book Antiqua" w:hAnsi="Book Antiqua" w:cs="Book Antiqua"/>
          <w:color w:val="000000"/>
        </w:rPr>
        <w:t xml:space="preserve"> about 6.0 cm × 2.3 cm, </w:t>
      </w:r>
      <w:r>
        <w:rPr>
          <w:rFonts w:ascii="Book Antiqua" w:eastAsia="宋体" w:hAnsi="Book Antiqua" w:cs="Book Antiqua" w:hint="eastAsia"/>
          <w:color w:val="000000"/>
          <w:lang w:eastAsia="zh-CN"/>
        </w:rPr>
        <w:t xml:space="preserve">with </w:t>
      </w:r>
      <w:r>
        <w:rPr>
          <w:rFonts w:ascii="Book Antiqua" w:eastAsia="Book Antiqua" w:hAnsi="Book Antiqua" w:cs="Book Antiqua"/>
          <w:color w:val="000000"/>
        </w:rPr>
        <w:t xml:space="preserve">no obvious enhancement inside; the margin of the nodule calcified and </w:t>
      </w:r>
      <w:r>
        <w:rPr>
          <w:rFonts w:ascii="Book Antiqua" w:eastAsia="宋体" w:hAnsi="Book Antiqua" w:cs="Book Antiqua" w:hint="eastAsia"/>
          <w:color w:val="000000"/>
          <w:lang w:eastAsia="zh-CN"/>
        </w:rPr>
        <w:t xml:space="preserve">was </w:t>
      </w:r>
      <w:r>
        <w:rPr>
          <w:rFonts w:ascii="Book Antiqua" w:eastAsia="Book Antiqua" w:hAnsi="Book Antiqua" w:cs="Book Antiqua"/>
          <w:color w:val="000000"/>
        </w:rPr>
        <w:t>adhesive to the chest wall, and the corresponding pleural thickened.</w:t>
      </w:r>
    </w:p>
    <w:p w14:paraId="0640830A" w14:textId="77777777" w:rsidR="00F72110" w:rsidRDefault="00F72110">
      <w:pPr>
        <w:rPr>
          <w:rFonts w:ascii="Book Antiqua" w:eastAsia="Book Antiqua" w:hAnsi="Book Antiqua" w:cs="Book Antiqua"/>
          <w:color w:val="000000"/>
        </w:rPr>
      </w:pPr>
      <w:r>
        <w:rPr>
          <w:rFonts w:ascii="Book Antiqua" w:eastAsia="Book Antiqua" w:hAnsi="Book Antiqua" w:cs="Book Antiqua"/>
          <w:color w:val="000000"/>
        </w:rPr>
        <w:br w:type="page"/>
      </w:r>
    </w:p>
    <w:p w14:paraId="73EFDBB7" w14:textId="77777777" w:rsidR="00F72110" w:rsidRDefault="00F72110" w:rsidP="00F72110">
      <w:pPr>
        <w:spacing w:line="360" w:lineRule="auto"/>
        <w:jc w:val="both"/>
      </w:pPr>
      <w:r>
        <w:rPr>
          <w:noProof/>
          <w:lang w:eastAsia="zh-CN"/>
        </w:rPr>
        <w:drawing>
          <wp:inline distT="0" distB="0" distL="0" distR="0" wp14:anchorId="76D81D3C" wp14:editId="5BE68DAB">
            <wp:extent cx="5486400" cy="20478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2047875"/>
                    </a:xfrm>
                    <a:prstGeom prst="rect">
                      <a:avLst/>
                    </a:prstGeom>
                  </pic:spPr>
                </pic:pic>
              </a:graphicData>
            </a:graphic>
          </wp:inline>
        </w:drawing>
      </w:r>
    </w:p>
    <w:p w14:paraId="70C8A780" w14:textId="4AA4481B" w:rsidR="002805B3" w:rsidRDefault="00F7211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w:t>
      </w:r>
      <w:r>
        <w:rPr>
          <w:rFonts w:ascii="Book Antiqua" w:eastAsia="宋体" w:hAnsi="Book Antiqua" w:cs="Book Antiqua" w:hint="eastAsia"/>
          <w:b/>
          <w:bCs/>
          <w:color w:val="000000"/>
          <w:lang w:eastAsia="zh-CN"/>
        </w:rPr>
        <w:t>G</w:t>
      </w:r>
      <w:r>
        <w:rPr>
          <w:rFonts w:ascii="Book Antiqua" w:eastAsia="Book Antiqua" w:hAnsi="Book Antiqua" w:cs="Book Antiqua"/>
          <w:b/>
          <w:bCs/>
          <w:color w:val="000000"/>
        </w:rPr>
        <w:t>ross specimen and</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biopsy of the resected mass</w:t>
      </w:r>
      <w:r>
        <w:rPr>
          <w:rFonts w:ascii="Book Antiqua" w:eastAsia="Book Antiqua" w:hAnsi="Book Antiqua" w:cs="Book Antiqua"/>
          <w:color w:val="000000"/>
        </w:rPr>
        <w:t xml:space="preserve">. </w:t>
      </w:r>
      <w:r>
        <w:rPr>
          <w:rFonts w:ascii="Book Antiqua" w:eastAsia="Book Antiqua" w:hAnsi="Book Antiqua" w:cs="Book Antiqua"/>
          <w:bCs/>
          <w:color w:val="000000"/>
        </w:rPr>
        <w:t>A</w:t>
      </w:r>
      <w:r>
        <w:rPr>
          <w:rFonts w:ascii="Book Antiqua" w:eastAsia="Book Antiqua" w:hAnsi="Book Antiqua" w:cs="Book Antiqua"/>
          <w:color w:val="000000"/>
        </w:rPr>
        <w:t>: The gross specimen of the mass show</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an encapsulated nodule; </w:t>
      </w:r>
      <w:r>
        <w:rPr>
          <w:rFonts w:ascii="Book Antiqua" w:eastAsia="Book Antiqua" w:hAnsi="Book Antiqua" w:cs="Book Antiqua"/>
          <w:bCs/>
          <w:color w:val="000000"/>
        </w:rPr>
        <w:t>B</w:t>
      </w:r>
      <w:r>
        <w:rPr>
          <w:rFonts w:ascii="Book Antiqua" w:eastAsia="Book Antiqua" w:hAnsi="Book Antiqua" w:cs="Book Antiqua"/>
          <w:color w:val="000000"/>
        </w:rPr>
        <w:t>: The cut surface of the mass</w:t>
      </w:r>
      <w:r>
        <w:rPr>
          <w:rFonts w:ascii="Book Antiqua" w:eastAsia="宋体" w:hAnsi="Book Antiqua" w:cs="Book Antiqua" w:hint="eastAsia"/>
          <w:color w:val="000000"/>
          <w:lang w:eastAsia="zh-CN"/>
        </w:rPr>
        <w:t>. The</w:t>
      </w:r>
      <w:r>
        <w:rPr>
          <w:rFonts w:ascii="Book Antiqua" w:eastAsia="Book Antiqua" w:hAnsi="Book Antiqua" w:cs="Book Antiqua"/>
          <w:color w:val="000000"/>
        </w:rPr>
        <w:t xml:space="preserve"> arrowhead indicates the necrotic tissue inside; </w:t>
      </w:r>
      <w:r>
        <w:rPr>
          <w:rFonts w:ascii="Book Antiqua" w:eastAsia="Book Antiqua" w:hAnsi="Book Antiqua" w:cs="Book Antiqua"/>
          <w:bCs/>
          <w:color w:val="000000"/>
        </w:rPr>
        <w:t>C</w:t>
      </w:r>
      <w:r>
        <w:rPr>
          <w:rFonts w:ascii="Book Antiqua" w:eastAsia="Book Antiqua" w:hAnsi="Book Antiqua" w:cs="Book Antiqua"/>
          <w:color w:val="000000"/>
        </w:rPr>
        <w:t>: The biopsy of the mass. The cystic wall of the mass consists of fibrous tissue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he blue-stained area indicated by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arrowhead is non-structured necrotic tissue.</w:t>
      </w:r>
    </w:p>
    <w:p w14:paraId="1B6F081B" w14:textId="77777777" w:rsidR="002805B3" w:rsidRDefault="002805B3">
      <w:pPr>
        <w:rPr>
          <w:rFonts w:ascii="Book Antiqua" w:eastAsia="Book Antiqua" w:hAnsi="Book Antiqua" w:cs="Book Antiqua"/>
          <w:color w:val="000000"/>
        </w:rPr>
      </w:pPr>
      <w:r>
        <w:rPr>
          <w:rFonts w:ascii="Book Antiqua" w:eastAsia="Book Antiqua" w:hAnsi="Book Antiqua" w:cs="Book Antiqua"/>
          <w:color w:val="000000"/>
        </w:rPr>
        <w:br w:type="page"/>
      </w:r>
    </w:p>
    <w:p w14:paraId="6608D1C0" w14:textId="77777777" w:rsidR="002805B3" w:rsidRDefault="002805B3" w:rsidP="002805B3">
      <w:pPr>
        <w:jc w:val="center"/>
        <w:rPr>
          <w:rFonts w:ascii="Book Antiqua" w:hAnsi="Book Antiqua"/>
        </w:rPr>
      </w:pPr>
    </w:p>
    <w:p w14:paraId="7B639C65" w14:textId="77777777" w:rsidR="002805B3" w:rsidRDefault="002805B3" w:rsidP="002805B3">
      <w:pPr>
        <w:jc w:val="center"/>
        <w:rPr>
          <w:rFonts w:ascii="Book Antiqua" w:hAnsi="Book Antiqua"/>
        </w:rPr>
      </w:pPr>
    </w:p>
    <w:p w14:paraId="3773D33E" w14:textId="77777777" w:rsidR="002805B3" w:rsidRDefault="002805B3" w:rsidP="002805B3">
      <w:pPr>
        <w:jc w:val="center"/>
        <w:rPr>
          <w:rFonts w:ascii="Book Antiqua" w:hAnsi="Book Antiqua"/>
        </w:rPr>
      </w:pPr>
    </w:p>
    <w:p w14:paraId="717BB16F" w14:textId="77777777" w:rsidR="002805B3" w:rsidRDefault="002805B3" w:rsidP="002805B3">
      <w:pPr>
        <w:jc w:val="center"/>
        <w:rPr>
          <w:rFonts w:ascii="Book Antiqua" w:hAnsi="Book Antiqua"/>
        </w:rPr>
      </w:pPr>
    </w:p>
    <w:p w14:paraId="3152ED34" w14:textId="77777777" w:rsidR="002805B3" w:rsidRDefault="002805B3" w:rsidP="002805B3">
      <w:pPr>
        <w:jc w:val="center"/>
        <w:rPr>
          <w:rFonts w:ascii="Book Antiqua" w:hAnsi="Book Antiqua"/>
        </w:rPr>
      </w:pPr>
    </w:p>
    <w:p w14:paraId="5562C3B9" w14:textId="77777777" w:rsidR="002805B3" w:rsidRDefault="002805B3" w:rsidP="002805B3">
      <w:pPr>
        <w:jc w:val="center"/>
        <w:rPr>
          <w:rFonts w:ascii="Book Antiqua" w:hAnsi="Book Antiqua"/>
        </w:rPr>
      </w:pPr>
      <w:r>
        <w:rPr>
          <w:rFonts w:ascii="Book Antiqua" w:hAnsi="Book Antiqua"/>
          <w:noProof/>
          <w:lang w:eastAsia="zh-CN"/>
        </w:rPr>
        <w:drawing>
          <wp:inline distT="0" distB="0" distL="0" distR="0" wp14:anchorId="210C3A2C" wp14:editId="6D207F4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8FB7642" w14:textId="77777777" w:rsidR="002805B3" w:rsidRDefault="002805B3" w:rsidP="002805B3">
      <w:pPr>
        <w:jc w:val="center"/>
        <w:rPr>
          <w:rFonts w:ascii="Book Antiqua" w:hAnsi="Book Antiqua"/>
        </w:rPr>
      </w:pPr>
    </w:p>
    <w:p w14:paraId="71F4AAF3" w14:textId="77777777" w:rsidR="002805B3" w:rsidRPr="00763D22" w:rsidRDefault="002805B3" w:rsidP="002805B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24F1879" w14:textId="77777777" w:rsidR="002805B3" w:rsidRPr="00763D22" w:rsidRDefault="002805B3" w:rsidP="002805B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F6ABEE3" w14:textId="77777777" w:rsidR="002805B3" w:rsidRPr="00763D22" w:rsidRDefault="002805B3" w:rsidP="002805B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D29D7A3" w14:textId="77777777" w:rsidR="002805B3" w:rsidRPr="00763D22" w:rsidRDefault="002805B3" w:rsidP="002805B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9428BDD" w14:textId="77777777" w:rsidR="002805B3" w:rsidRPr="00763D22" w:rsidRDefault="002805B3" w:rsidP="002805B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8FC7CAC" w14:textId="77777777" w:rsidR="002805B3" w:rsidRPr="00763D22" w:rsidRDefault="002805B3" w:rsidP="002805B3">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9478EBA" w14:textId="77777777" w:rsidR="002805B3" w:rsidRDefault="002805B3" w:rsidP="002805B3">
      <w:pPr>
        <w:jc w:val="center"/>
        <w:rPr>
          <w:rFonts w:ascii="Book Antiqua" w:hAnsi="Book Antiqua"/>
        </w:rPr>
      </w:pPr>
    </w:p>
    <w:p w14:paraId="393B50E9" w14:textId="77777777" w:rsidR="002805B3" w:rsidRDefault="002805B3" w:rsidP="002805B3">
      <w:pPr>
        <w:jc w:val="center"/>
        <w:rPr>
          <w:rFonts w:ascii="Book Antiqua" w:hAnsi="Book Antiqua"/>
        </w:rPr>
      </w:pPr>
    </w:p>
    <w:p w14:paraId="339BBE3B" w14:textId="77777777" w:rsidR="002805B3" w:rsidRDefault="002805B3" w:rsidP="002805B3">
      <w:pPr>
        <w:jc w:val="center"/>
        <w:rPr>
          <w:rFonts w:ascii="Book Antiqua" w:hAnsi="Book Antiqua"/>
        </w:rPr>
      </w:pPr>
    </w:p>
    <w:p w14:paraId="78DDB120" w14:textId="77777777" w:rsidR="002805B3" w:rsidRDefault="002805B3" w:rsidP="002805B3">
      <w:pPr>
        <w:jc w:val="center"/>
        <w:rPr>
          <w:rFonts w:ascii="Book Antiqua" w:hAnsi="Book Antiqua"/>
        </w:rPr>
      </w:pPr>
      <w:r>
        <w:rPr>
          <w:rFonts w:ascii="Book Antiqua" w:hAnsi="Book Antiqua"/>
          <w:noProof/>
          <w:lang w:eastAsia="zh-CN"/>
        </w:rPr>
        <w:drawing>
          <wp:inline distT="0" distB="0" distL="0" distR="0" wp14:anchorId="12BEAF37" wp14:editId="3854994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BE114B4" w14:textId="77777777" w:rsidR="002805B3" w:rsidRDefault="002805B3" w:rsidP="002805B3">
      <w:pPr>
        <w:jc w:val="center"/>
        <w:rPr>
          <w:rFonts w:ascii="Book Antiqua" w:hAnsi="Book Antiqua"/>
        </w:rPr>
      </w:pPr>
    </w:p>
    <w:p w14:paraId="34E435CD" w14:textId="77777777" w:rsidR="002805B3" w:rsidRDefault="002805B3" w:rsidP="002805B3">
      <w:pPr>
        <w:jc w:val="center"/>
        <w:rPr>
          <w:rFonts w:ascii="Book Antiqua" w:hAnsi="Book Antiqua"/>
        </w:rPr>
      </w:pPr>
    </w:p>
    <w:p w14:paraId="31F0CF6B" w14:textId="77777777" w:rsidR="002805B3" w:rsidRDefault="002805B3" w:rsidP="002805B3">
      <w:pPr>
        <w:jc w:val="center"/>
        <w:rPr>
          <w:rFonts w:ascii="Book Antiqua" w:hAnsi="Book Antiqua"/>
        </w:rPr>
      </w:pPr>
    </w:p>
    <w:p w14:paraId="7E51FC75" w14:textId="77777777" w:rsidR="002805B3" w:rsidRDefault="002805B3" w:rsidP="002805B3">
      <w:pPr>
        <w:jc w:val="center"/>
        <w:rPr>
          <w:rFonts w:ascii="Book Antiqua" w:hAnsi="Book Antiqua"/>
        </w:rPr>
      </w:pPr>
    </w:p>
    <w:p w14:paraId="2A4F0460" w14:textId="77777777" w:rsidR="002805B3" w:rsidRDefault="002805B3" w:rsidP="002805B3">
      <w:pPr>
        <w:jc w:val="center"/>
        <w:rPr>
          <w:rFonts w:ascii="Book Antiqua" w:hAnsi="Book Antiqua"/>
        </w:rPr>
      </w:pPr>
    </w:p>
    <w:p w14:paraId="346791B2" w14:textId="77777777" w:rsidR="002805B3" w:rsidRDefault="002805B3" w:rsidP="002805B3">
      <w:pPr>
        <w:jc w:val="center"/>
        <w:rPr>
          <w:rFonts w:ascii="Book Antiqua" w:hAnsi="Book Antiqua"/>
        </w:rPr>
      </w:pPr>
    </w:p>
    <w:p w14:paraId="044D23B2" w14:textId="77777777" w:rsidR="002805B3" w:rsidRDefault="002805B3" w:rsidP="002805B3">
      <w:pPr>
        <w:jc w:val="center"/>
        <w:rPr>
          <w:rFonts w:ascii="Book Antiqua" w:hAnsi="Book Antiqua"/>
        </w:rPr>
      </w:pPr>
    </w:p>
    <w:p w14:paraId="1E5F28D3" w14:textId="77777777" w:rsidR="002805B3" w:rsidRDefault="002805B3" w:rsidP="002805B3">
      <w:pPr>
        <w:jc w:val="center"/>
        <w:rPr>
          <w:rFonts w:ascii="Book Antiqua" w:hAnsi="Book Antiqua"/>
        </w:rPr>
      </w:pPr>
    </w:p>
    <w:p w14:paraId="43ADF33B" w14:textId="77777777" w:rsidR="002805B3" w:rsidRDefault="002805B3" w:rsidP="002805B3">
      <w:pPr>
        <w:jc w:val="center"/>
        <w:rPr>
          <w:rFonts w:ascii="Book Antiqua" w:hAnsi="Book Antiqua"/>
        </w:rPr>
      </w:pPr>
    </w:p>
    <w:p w14:paraId="0358EA57" w14:textId="77777777" w:rsidR="002805B3" w:rsidRPr="00763D22" w:rsidRDefault="002805B3" w:rsidP="002805B3">
      <w:pPr>
        <w:jc w:val="right"/>
        <w:rPr>
          <w:rFonts w:ascii="Book Antiqua" w:hAnsi="Book Antiqua"/>
          <w:color w:val="000000" w:themeColor="text1"/>
        </w:rPr>
      </w:pPr>
    </w:p>
    <w:p w14:paraId="0522BF29" w14:textId="77777777" w:rsidR="002805B3" w:rsidRPr="00763D22" w:rsidRDefault="002805B3" w:rsidP="002805B3">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0A9D2BC1" w14:textId="77777777" w:rsidR="00934B35" w:rsidRDefault="00934B35">
      <w:pPr>
        <w:spacing w:line="360" w:lineRule="auto"/>
        <w:jc w:val="both"/>
      </w:pPr>
    </w:p>
    <w:sectPr w:rsidR="00934B3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049CF0" w14:textId="77777777" w:rsidR="0039150D" w:rsidRDefault="0039150D">
      <w:r>
        <w:separator/>
      </w:r>
    </w:p>
  </w:endnote>
  <w:endnote w:type="continuationSeparator" w:id="0">
    <w:p w14:paraId="6BA9549B" w14:textId="77777777" w:rsidR="0039150D" w:rsidRDefault="00391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1918053"/>
      <w:docPartObj>
        <w:docPartGallery w:val="AutoText"/>
      </w:docPartObj>
    </w:sdtPr>
    <w:sdtEndPr/>
    <w:sdtContent>
      <w:sdt>
        <w:sdtPr>
          <w:id w:val="-1769616900"/>
          <w:docPartObj>
            <w:docPartGallery w:val="AutoText"/>
          </w:docPartObj>
        </w:sdtPr>
        <w:sdtEndPr/>
        <w:sdtContent>
          <w:p w14:paraId="75CDEC20" w14:textId="77777777" w:rsidR="00934B35" w:rsidRDefault="00625353">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9150D">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9150D">
              <w:rPr>
                <w:b/>
                <w:bCs/>
                <w:noProof/>
              </w:rPr>
              <w:t>1</w:t>
            </w:r>
            <w:r>
              <w:rPr>
                <w:b/>
                <w:bCs/>
                <w:sz w:val="24"/>
                <w:szCs w:val="24"/>
              </w:rPr>
              <w:fldChar w:fldCharType="end"/>
            </w:r>
          </w:p>
        </w:sdtContent>
      </w:sdt>
    </w:sdtContent>
  </w:sdt>
  <w:p w14:paraId="77E87325" w14:textId="77777777" w:rsidR="00934B35" w:rsidRDefault="00934B3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E3335A" w14:textId="77777777" w:rsidR="0039150D" w:rsidRDefault="0039150D">
      <w:r>
        <w:separator/>
      </w:r>
    </w:p>
  </w:footnote>
  <w:footnote w:type="continuationSeparator" w:id="0">
    <w:p w14:paraId="2AEE090A" w14:textId="77777777" w:rsidR="0039150D" w:rsidRDefault="003915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86A44"/>
    <w:rsid w:val="00111FE6"/>
    <w:rsid w:val="0012258F"/>
    <w:rsid w:val="00154BDC"/>
    <w:rsid w:val="001857E2"/>
    <w:rsid w:val="001B6001"/>
    <w:rsid w:val="001E3656"/>
    <w:rsid w:val="00200720"/>
    <w:rsid w:val="00213D6D"/>
    <w:rsid w:val="0025562B"/>
    <w:rsid w:val="002805B3"/>
    <w:rsid w:val="002C1DFB"/>
    <w:rsid w:val="002E6092"/>
    <w:rsid w:val="002E77C8"/>
    <w:rsid w:val="00331C99"/>
    <w:rsid w:val="0039150D"/>
    <w:rsid w:val="003B74DB"/>
    <w:rsid w:val="004A4D49"/>
    <w:rsid w:val="004C1540"/>
    <w:rsid w:val="005E7E84"/>
    <w:rsid w:val="00625353"/>
    <w:rsid w:val="006321E6"/>
    <w:rsid w:val="00672D71"/>
    <w:rsid w:val="00713C7D"/>
    <w:rsid w:val="007564B1"/>
    <w:rsid w:val="00770FC1"/>
    <w:rsid w:val="00773D15"/>
    <w:rsid w:val="00777256"/>
    <w:rsid w:val="007A01E8"/>
    <w:rsid w:val="00892FE9"/>
    <w:rsid w:val="008A5947"/>
    <w:rsid w:val="008C6EDE"/>
    <w:rsid w:val="00934B35"/>
    <w:rsid w:val="009D5A1E"/>
    <w:rsid w:val="00A421F3"/>
    <w:rsid w:val="00A77B3E"/>
    <w:rsid w:val="00B27C4E"/>
    <w:rsid w:val="00B959B3"/>
    <w:rsid w:val="00C652C9"/>
    <w:rsid w:val="00C6743B"/>
    <w:rsid w:val="00C84E2B"/>
    <w:rsid w:val="00CA2A55"/>
    <w:rsid w:val="00CC0503"/>
    <w:rsid w:val="00CE4C48"/>
    <w:rsid w:val="00D03F15"/>
    <w:rsid w:val="00D14560"/>
    <w:rsid w:val="00DC68AE"/>
    <w:rsid w:val="00EC7919"/>
    <w:rsid w:val="00ED1A48"/>
    <w:rsid w:val="00F01FAF"/>
    <w:rsid w:val="00F037FB"/>
    <w:rsid w:val="00F72110"/>
    <w:rsid w:val="00FC5B7A"/>
    <w:rsid w:val="00FF4AE3"/>
    <w:rsid w:val="02397BFF"/>
    <w:rsid w:val="15CE7960"/>
    <w:rsid w:val="25B25416"/>
    <w:rsid w:val="2FC13C5A"/>
    <w:rsid w:val="308A0238"/>
    <w:rsid w:val="481430FB"/>
    <w:rsid w:val="4B984140"/>
    <w:rsid w:val="54812BA1"/>
    <w:rsid w:val="74D038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7C0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unhideWhenUsed/>
    <w:rPr>
      <w:sz w:val="18"/>
      <w:szCs w:val="18"/>
    </w:rPr>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semiHidden/>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unhideWhenUsed/>
    <w:rPr>
      <w:sz w:val="18"/>
      <w:szCs w:val="18"/>
    </w:rPr>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semiHidden/>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2536</Words>
  <Characters>14458</Characters>
  <Application>Microsoft Office Word</Application>
  <DocSecurity>0</DocSecurity>
  <Lines>120</Lines>
  <Paragraphs>33</Paragraphs>
  <ScaleCrop>false</ScaleCrop>
  <Company/>
  <LinksUpToDate>false</LinksUpToDate>
  <CharactersWithSpaces>16961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10</cp:revision>
  <dcterms:created xsi:type="dcterms:W3CDTF">2021-01-12T03:27:00Z</dcterms:created>
  <dcterms:modified xsi:type="dcterms:W3CDTF">2021-01-15T07:32:00Z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