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7F9" w:rsidRPr="00BD35F8" w:rsidRDefault="000117F9" w:rsidP="005139C9">
      <w:pPr>
        <w:pStyle w:val="p0"/>
        <w:adjustRightInd w:val="0"/>
        <w:snapToGrid w:val="0"/>
        <w:spacing w:line="360" w:lineRule="auto"/>
        <w:rPr>
          <w:rFonts w:ascii="Book Antiqua" w:hAnsi="Book Antiqua"/>
          <w:color w:val="000000"/>
          <w:sz w:val="24"/>
          <w:szCs w:val="24"/>
        </w:rPr>
      </w:pPr>
      <w:r w:rsidRPr="00BD35F8">
        <w:rPr>
          <w:rFonts w:ascii="Book Antiqua" w:hAnsi="Book Antiqua"/>
          <w:b/>
          <w:color w:val="0033CC"/>
          <w:sz w:val="24"/>
          <w:szCs w:val="24"/>
        </w:rPr>
        <w:t>Name of journal:</w:t>
      </w:r>
      <w:r w:rsidRPr="00E127BB">
        <w:rPr>
          <w:rFonts w:ascii="Book Antiqua" w:hAnsi="Book Antiqua"/>
          <w:b/>
          <w:color w:val="000000"/>
          <w:sz w:val="24"/>
          <w:szCs w:val="24"/>
        </w:rPr>
        <w:t xml:space="preserve"> </w:t>
      </w:r>
      <w:bookmarkStart w:id="0" w:name="OLE_LINK718"/>
      <w:bookmarkStart w:id="1" w:name="OLE_LINK719"/>
      <w:r w:rsidRPr="00E127BB">
        <w:rPr>
          <w:rFonts w:ascii="Book Antiqua" w:hAnsi="Book Antiqua"/>
          <w:i/>
          <w:color w:val="000000"/>
          <w:sz w:val="24"/>
          <w:szCs w:val="24"/>
        </w:rPr>
        <w:t>World Journal of Gastroenterology</w:t>
      </w:r>
      <w:bookmarkEnd w:id="0"/>
      <w:bookmarkEnd w:id="1"/>
    </w:p>
    <w:p w:rsidR="000117F9" w:rsidRDefault="000117F9">
      <w:pPr>
        <w:adjustRightInd w:val="0"/>
        <w:snapToGrid w:val="0"/>
        <w:spacing w:line="360" w:lineRule="auto"/>
        <w:rPr>
          <w:rFonts w:ascii="Book Antiqua" w:hAnsi="Book Antiqua" w:cs="宋体"/>
          <w:b/>
          <w:i/>
          <w:color w:val="000000"/>
          <w:szCs w:val="24"/>
          <w:lang w:eastAsia="zh-CN"/>
        </w:rPr>
      </w:pPr>
      <w:r w:rsidRPr="00E127BB">
        <w:rPr>
          <w:rFonts w:ascii="Book Antiqua" w:hAnsi="Book Antiqua" w:cs="Arial"/>
          <w:b/>
          <w:color w:val="0033CC"/>
          <w:szCs w:val="24"/>
        </w:rPr>
        <w:t>ESPS Manuscript NO:</w:t>
      </w:r>
      <w:r w:rsidRPr="00E127BB">
        <w:rPr>
          <w:rFonts w:ascii="Book Antiqua" w:hAnsi="Book Antiqua" w:cs="Arial"/>
          <w:b/>
          <w:color w:val="222222"/>
          <w:szCs w:val="24"/>
        </w:rPr>
        <w:t xml:space="preserve"> </w:t>
      </w:r>
      <w:r w:rsidRPr="00E127BB">
        <w:rPr>
          <w:rFonts w:ascii="Book Antiqua" w:hAnsi="Book Antiqua" w:cs="Arial"/>
          <w:b/>
          <w:color w:val="222222"/>
          <w:szCs w:val="24"/>
          <w:lang w:eastAsia="zh-CN"/>
        </w:rPr>
        <w:t>5924</w:t>
      </w:r>
    </w:p>
    <w:p w:rsidR="000117F9" w:rsidRDefault="000117F9">
      <w:pPr>
        <w:suppressAutoHyphens/>
        <w:autoSpaceDE w:val="0"/>
        <w:autoSpaceDN w:val="0"/>
        <w:adjustRightInd w:val="0"/>
        <w:snapToGrid w:val="0"/>
        <w:spacing w:line="360" w:lineRule="auto"/>
        <w:rPr>
          <w:rFonts w:ascii="Book Antiqua" w:hAnsi="Book Antiqua"/>
          <w:b/>
          <w:color w:val="000000"/>
          <w:szCs w:val="24"/>
          <w:lang w:eastAsia="zh-CN"/>
        </w:rPr>
      </w:pPr>
      <w:r w:rsidRPr="00E127BB">
        <w:rPr>
          <w:rFonts w:ascii="Book Antiqua" w:hAnsi="Book Antiqua"/>
          <w:b/>
          <w:color w:val="0033CC"/>
          <w:szCs w:val="24"/>
        </w:rPr>
        <w:t>Columns:</w:t>
      </w:r>
      <w:r w:rsidRPr="00E127BB">
        <w:rPr>
          <w:rFonts w:ascii="Book Antiqua" w:hAnsi="Book Antiqua"/>
          <w:b/>
          <w:color w:val="000000"/>
          <w:szCs w:val="24"/>
        </w:rPr>
        <w:t xml:space="preserve"> </w:t>
      </w:r>
      <w:r w:rsidRPr="00E127BB">
        <w:rPr>
          <w:rFonts w:ascii="Book Antiqua" w:hAnsi="Book Antiqua"/>
          <w:b/>
          <w:color w:val="000000"/>
          <w:szCs w:val="24"/>
          <w:lang w:eastAsia="zh-CN"/>
        </w:rPr>
        <w:t>RETROSPECTIVE STUDY</w:t>
      </w:r>
    </w:p>
    <w:p w:rsidR="000117F9" w:rsidRDefault="000117F9">
      <w:pPr>
        <w:adjustRightInd w:val="0"/>
        <w:snapToGrid w:val="0"/>
        <w:spacing w:line="360" w:lineRule="auto"/>
        <w:jc w:val="both"/>
        <w:rPr>
          <w:rFonts w:ascii="Book Antiqua" w:hAnsi="Book Antiqua"/>
          <w:color w:val="FF0000"/>
          <w:szCs w:val="24"/>
        </w:rPr>
      </w:pPr>
    </w:p>
    <w:p w:rsidR="000117F9" w:rsidRDefault="000117F9">
      <w:pPr>
        <w:pStyle w:val="20"/>
        <w:snapToGrid w:val="0"/>
        <w:spacing w:line="360" w:lineRule="auto"/>
        <w:jc w:val="both"/>
        <w:rPr>
          <w:rFonts w:ascii="Book Antiqua" w:hAnsi="Book Antiqua"/>
          <w:b/>
          <w:bCs/>
          <w:szCs w:val="24"/>
          <w:lang w:val="en-GB"/>
        </w:rPr>
      </w:pPr>
      <w:r>
        <w:rPr>
          <w:rFonts w:ascii="Book Antiqua" w:hAnsi="Book Antiqua"/>
          <w:b/>
          <w:bCs/>
          <w:szCs w:val="24"/>
          <w:lang w:val="en-GB"/>
        </w:rPr>
        <w:t xml:space="preserve">Impact of immunosuppression minimization and withdrawal in long-term </w:t>
      </w:r>
      <w:r w:rsidRPr="00E127BB">
        <w:rPr>
          <w:rFonts w:ascii="Book Antiqua" w:hAnsi="Book Antiqua"/>
          <w:b/>
          <w:szCs w:val="24"/>
        </w:rPr>
        <w:t>hepatitis C virus</w:t>
      </w:r>
      <w:r>
        <w:rPr>
          <w:rFonts w:ascii="Book Antiqua" w:hAnsi="Book Antiqua"/>
          <w:b/>
          <w:bCs/>
          <w:szCs w:val="24"/>
          <w:lang w:val="en-GB"/>
        </w:rPr>
        <w:t xml:space="preserve"> liver transplant recipients </w:t>
      </w:r>
    </w:p>
    <w:p w:rsidR="000117F9" w:rsidRDefault="000117F9">
      <w:pPr>
        <w:pStyle w:val="20"/>
        <w:snapToGrid w:val="0"/>
        <w:spacing w:line="360" w:lineRule="auto"/>
        <w:jc w:val="both"/>
        <w:rPr>
          <w:rFonts w:ascii="Book Antiqua" w:hAnsi="Book Antiqua"/>
          <w:b/>
          <w:bCs/>
          <w:szCs w:val="24"/>
          <w:lang w:val="en-GB"/>
        </w:rPr>
      </w:pPr>
    </w:p>
    <w:p w:rsidR="000117F9" w:rsidRDefault="000117F9">
      <w:pPr>
        <w:pStyle w:val="20"/>
        <w:snapToGrid w:val="0"/>
        <w:spacing w:line="360" w:lineRule="auto"/>
        <w:jc w:val="both"/>
        <w:rPr>
          <w:rFonts w:ascii="Book Antiqua" w:hAnsi="Book Antiqua"/>
          <w:b/>
          <w:bCs/>
          <w:szCs w:val="24"/>
          <w:lang w:val="en-GB" w:eastAsia="zh-CN"/>
        </w:rPr>
      </w:pPr>
      <w:r>
        <w:rPr>
          <w:rFonts w:ascii="Book Antiqua" w:hAnsi="Book Antiqua"/>
          <w:szCs w:val="24"/>
        </w:rPr>
        <w:t>Manzia</w:t>
      </w:r>
      <w:r w:rsidRPr="00E127BB">
        <w:rPr>
          <w:rFonts w:ascii="Book Antiqua" w:hAnsi="Book Antiqua"/>
          <w:bCs/>
          <w:szCs w:val="24"/>
          <w:lang w:val="en-GB"/>
        </w:rPr>
        <w:t xml:space="preserve"> </w:t>
      </w:r>
      <w:r w:rsidRPr="00E127BB">
        <w:rPr>
          <w:rFonts w:ascii="Book Antiqua" w:hAnsi="Book Antiqua"/>
          <w:bCs/>
          <w:szCs w:val="24"/>
          <w:lang w:val="en-GB" w:eastAsia="zh-CN"/>
        </w:rPr>
        <w:t xml:space="preserve">TM </w:t>
      </w:r>
      <w:r w:rsidRPr="00E127BB">
        <w:rPr>
          <w:rFonts w:ascii="Book Antiqua" w:hAnsi="Book Antiqua"/>
          <w:bCs/>
          <w:i/>
          <w:szCs w:val="24"/>
          <w:lang w:val="en-GB" w:eastAsia="zh-CN"/>
        </w:rPr>
        <w:t>et al</w:t>
      </w:r>
      <w:r w:rsidRPr="00E127BB">
        <w:rPr>
          <w:rFonts w:ascii="Book Antiqua" w:hAnsi="Book Antiqua"/>
          <w:bCs/>
          <w:szCs w:val="24"/>
          <w:lang w:val="en-GB" w:eastAsia="zh-CN"/>
        </w:rPr>
        <w:t>.</w:t>
      </w:r>
      <w:r>
        <w:rPr>
          <w:rFonts w:ascii="Book Antiqua" w:hAnsi="Book Antiqua"/>
          <w:b/>
          <w:bCs/>
          <w:szCs w:val="24"/>
          <w:lang w:val="en-GB" w:eastAsia="zh-CN"/>
        </w:rPr>
        <w:t xml:space="preserve"> </w:t>
      </w:r>
      <w:r>
        <w:rPr>
          <w:rFonts w:ascii="Book Antiqua" w:hAnsi="Book Antiqua"/>
          <w:bCs/>
          <w:szCs w:val="24"/>
          <w:lang w:val="en-GB"/>
        </w:rPr>
        <w:t xml:space="preserve">Tailored </w:t>
      </w:r>
      <w:r>
        <w:rPr>
          <w:rFonts w:ascii="Book Antiqua" w:hAnsi="Book Antiqua"/>
          <w:bCs/>
          <w:szCs w:val="24"/>
          <w:lang w:val="en-GB" w:eastAsia="zh-CN"/>
        </w:rPr>
        <w:t xml:space="preserve">IS </w:t>
      </w:r>
      <w:r>
        <w:rPr>
          <w:rFonts w:ascii="Book Antiqua" w:hAnsi="Book Antiqua"/>
          <w:bCs/>
          <w:szCs w:val="24"/>
          <w:lang w:val="en-GB"/>
        </w:rPr>
        <w:t xml:space="preserve">or avoidance after </w:t>
      </w:r>
      <w:r>
        <w:rPr>
          <w:rFonts w:ascii="Book Antiqua" w:hAnsi="Book Antiqua"/>
          <w:bCs/>
          <w:szCs w:val="24"/>
          <w:lang w:val="en-GB" w:eastAsia="zh-CN"/>
        </w:rPr>
        <w:t>LT</w:t>
      </w:r>
    </w:p>
    <w:p w:rsidR="000117F9" w:rsidRDefault="000117F9">
      <w:pPr>
        <w:snapToGrid w:val="0"/>
        <w:spacing w:line="360" w:lineRule="auto"/>
        <w:jc w:val="both"/>
        <w:rPr>
          <w:rFonts w:ascii="Book Antiqua" w:hAnsi="Book Antiqua"/>
          <w:b/>
          <w:szCs w:val="24"/>
        </w:rPr>
      </w:pPr>
    </w:p>
    <w:p w:rsidR="000117F9" w:rsidRDefault="000117F9">
      <w:pPr>
        <w:snapToGrid w:val="0"/>
        <w:spacing w:line="360" w:lineRule="auto"/>
        <w:jc w:val="both"/>
        <w:rPr>
          <w:rFonts w:ascii="Book Antiqua" w:hAnsi="Book Antiqua"/>
          <w:szCs w:val="24"/>
          <w:lang w:eastAsia="zh-CN"/>
        </w:rPr>
      </w:pPr>
      <w:r>
        <w:rPr>
          <w:rFonts w:ascii="Book Antiqua" w:hAnsi="Book Antiqua"/>
          <w:szCs w:val="24"/>
        </w:rPr>
        <w:t>Tommaso Maria Manzia, Roberta Angelico, Paolo Ciano, Jon Mugweru, Kofi Owusu, Daniele Sforza, Luca Toti</w:t>
      </w:r>
      <w:r>
        <w:rPr>
          <w:rFonts w:ascii="Book Antiqua" w:hAnsi="Book Antiqua"/>
          <w:szCs w:val="24"/>
          <w:lang w:eastAsia="zh-CN"/>
        </w:rPr>
        <w:t>,</w:t>
      </w:r>
      <w:r>
        <w:rPr>
          <w:rFonts w:ascii="Book Antiqua" w:hAnsi="Book Antiqua"/>
          <w:szCs w:val="24"/>
        </w:rPr>
        <w:t xml:space="preserve"> Giuseppe Tisone</w:t>
      </w:r>
    </w:p>
    <w:p w:rsidR="000117F9" w:rsidRDefault="000117F9">
      <w:pPr>
        <w:snapToGrid w:val="0"/>
        <w:spacing w:line="360" w:lineRule="auto"/>
        <w:jc w:val="both"/>
        <w:rPr>
          <w:rFonts w:ascii="Book Antiqua" w:hAnsi="Book Antiqua"/>
          <w:szCs w:val="24"/>
        </w:rPr>
      </w:pPr>
    </w:p>
    <w:p w:rsidR="000117F9" w:rsidRDefault="000117F9">
      <w:pPr>
        <w:snapToGrid w:val="0"/>
        <w:spacing w:line="360" w:lineRule="auto"/>
        <w:jc w:val="both"/>
        <w:rPr>
          <w:rFonts w:ascii="Book Antiqua" w:hAnsi="Book Antiqua"/>
          <w:szCs w:val="24"/>
        </w:rPr>
      </w:pPr>
      <w:r w:rsidRPr="00E127BB">
        <w:rPr>
          <w:rFonts w:ascii="Book Antiqua" w:hAnsi="Book Antiqua"/>
          <w:b/>
          <w:szCs w:val="24"/>
        </w:rPr>
        <w:t>Tommaso Maria Manzia, Roberta Angelico, Paolo Ciano, Daniele Sforza, Luca Toti</w:t>
      </w:r>
      <w:r w:rsidRPr="00E127BB">
        <w:rPr>
          <w:rFonts w:ascii="Book Antiqua" w:hAnsi="Book Antiqua"/>
          <w:b/>
          <w:szCs w:val="24"/>
          <w:lang w:eastAsia="zh-CN"/>
        </w:rPr>
        <w:t>,</w:t>
      </w:r>
      <w:r w:rsidRPr="00E127BB">
        <w:rPr>
          <w:rFonts w:ascii="Book Antiqua" w:hAnsi="Book Antiqua"/>
          <w:b/>
          <w:szCs w:val="24"/>
        </w:rPr>
        <w:t xml:space="preserve"> Giuseppe Tisone</w:t>
      </w:r>
      <w:r w:rsidRPr="00E127BB">
        <w:rPr>
          <w:rFonts w:ascii="Book Antiqua" w:hAnsi="Book Antiqua"/>
          <w:b/>
          <w:szCs w:val="24"/>
          <w:lang w:eastAsia="zh-CN"/>
        </w:rPr>
        <w:t>,</w:t>
      </w:r>
      <w:r>
        <w:rPr>
          <w:rFonts w:ascii="Book Antiqua" w:hAnsi="Book Antiqua"/>
          <w:szCs w:val="24"/>
          <w:vertAlign w:val="superscript"/>
          <w:lang w:eastAsia="zh-CN"/>
        </w:rPr>
        <w:t xml:space="preserve"> </w:t>
      </w:r>
      <w:r>
        <w:rPr>
          <w:rFonts w:ascii="Book Antiqua" w:eastAsia="Times New Roman" w:hAnsi="Book Antiqua"/>
          <w:bCs/>
          <w:color w:val="343434"/>
          <w:szCs w:val="24"/>
          <w:lang w:val="it-IT" w:eastAsia="it-IT"/>
        </w:rPr>
        <w:t>Department</w:t>
      </w:r>
      <w:r>
        <w:rPr>
          <w:rFonts w:ascii="Book Antiqua" w:eastAsia="Times New Roman" w:hAnsi="Book Antiqua"/>
          <w:color w:val="343434"/>
          <w:szCs w:val="24"/>
          <w:lang w:val="it-IT" w:eastAsia="it-IT"/>
        </w:rPr>
        <w:t xml:space="preserve"> of Experimental Medicine and Surgery</w:t>
      </w:r>
      <w:r>
        <w:rPr>
          <w:rFonts w:ascii="Book Antiqua" w:hAnsi="Book Antiqua"/>
          <w:szCs w:val="24"/>
        </w:rPr>
        <w:t xml:space="preserve">, Section of Transplantation, </w:t>
      </w:r>
      <w:r>
        <w:rPr>
          <w:rFonts w:ascii="Book Antiqua" w:hAnsi="Book Antiqua"/>
          <w:szCs w:val="24"/>
          <w:shd w:val="clear" w:color="auto" w:fill="FFFFFF"/>
        </w:rPr>
        <w:t>Tor Vergata University of Rome, 00133 Rome, Italy</w:t>
      </w:r>
    </w:p>
    <w:p w:rsidR="000117F9" w:rsidRDefault="000117F9">
      <w:pPr>
        <w:snapToGrid w:val="0"/>
        <w:spacing w:line="360" w:lineRule="auto"/>
        <w:jc w:val="both"/>
        <w:rPr>
          <w:rFonts w:ascii="Book Antiqua" w:hAnsi="Book Antiqua"/>
          <w:szCs w:val="24"/>
          <w:shd w:val="clear" w:color="auto" w:fill="FFFFFF"/>
        </w:rPr>
      </w:pPr>
    </w:p>
    <w:p w:rsidR="000117F9" w:rsidRDefault="000117F9">
      <w:pPr>
        <w:snapToGrid w:val="0"/>
        <w:spacing w:line="360" w:lineRule="auto"/>
        <w:jc w:val="both"/>
        <w:rPr>
          <w:rFonts w:ascii="Book Antiqua" w:hAnsi="Book Antiqua"/>
          <w:szCs w:val="24"/>
          <w:shd w:val="clear" w:color="auto" w:fill="FFFFFF"/>
          <w:lang w:eastAsia="zh-CN"/>
        </w:rPr>
      </w:pPr>
      <w:r w:rsidRPr="00E127BB">
        <w:rPr>
          <w:rFonts w:ascii="Book Antiqua" w:hAnsi="Book Antiqua"/>
          <w:b/>
          <w:szCs w:val="24"/>
        </w:rPr>
        <w:t>Jon Mugweru, Kofi Owusu,</w:t>
      </w:r>
      <w:r>
        <w:rPr>
          <w:rFonts w:ascii="Book Antiqua" w:hAnsi="Book Antiqua"/>
          <w:szCs w:val="24"/>
        </w:rPr>
        <w:t xml:space="preserve"> </w:t>
      </w:r>
      <w:r>
        <w:rPr>
          <w:rFonts w:ascii="Book Antiqua" w:eastAsia="Times New Roman" w:hAnsi="Book Antiqua"/>
          <w:szCs w:val="24"/>
          <w:lang w:val="it-IT" w:eastAsia="en-US"/>
        </w:rPr>
        <w:t>Wake Forest School of Medicine, Winston-Salem, NC 27106</w:t>
      </w:r>
      <w:r>
        <w:rPr>
          <w:rFonts w:ascii="Book Antiqua" w:hAnsi="Book Antiqua"/>
          <w:szCs w:val="24"/>
          <w:lang w:val="it-IT" w:eastAsia="zh-CN"/>
        </w:rPr>
        <w:t>, United States</w:t>
      </w:r>
    </w:p>
    <w:p w:rsidR="000117F9" w:rsidRDefault="000117F9">
      <w:pPr>
        <w:snapToGrid w:val="0"/>
        <w:spacing w:line="360" w:lineRule="auto"/>
        <w:jc w:val="both"/>
        <w:rPr>
          <w:rFonts w:ascii="Book Antiqua" w:hAnsi="Book Antiqua"/>
          <w:szCs w:val="24"/>
          <w:shd w:val="clear" w:color="auto" w:fill="FFFFFF"/>
        </w:rPr>
      </w:pPr>
    </w:p>
    <w:p w:rsidR="000117F9" w:rsidRDefault="000117F9">
      <w:pPr>
        <w:snapToGrid w:val="0"/>
        <w:spacing w:line="360" w:lineRule="auto"/>
        <w:jc w:val="both"/>
        <w:rPr>
          <w:rFonts w:ascii="Book Antiqua" w:hAnsi="Book Antiqua"/>
          <w:szCs w:val="24"/>
          <w:shd w:val="clear" w:color="auto" w:fill="FFFFFF"/>
          <w:lang w:eastAsia="zh-CN"/>
        </w:rPr>
      </w:pPr>
      <w:r>
        <w:rPr>
          <w:rFonts w:ascii="Book Antiqua" w:hAnsi="Book Antiqua"/>
          <w:b/>
          <w:szCs w:val="24"/>
          <w:shd w:val="clear" w:color="auto" w:fill="FFFFFF"/>
        </w:rPr>
        <w:t>Author contribution</w:t>
      </w:r>
      <w:r>
        <w:rPr>
          <w:rFonts w:ascii="Book Antiqua" w:hAnsi="Book Antiqua"/>
          <w:b/>
          <w:szCs w:val="24"/>
          <w:shd w:val="clear" w:color="auto" w:fill="FFFFFF"/>
          <w:lang w:eastAsia="zh-CN"/>
        </w:rPr>
        <w:t>s</w:t>
      </w:r>
      <w:r>
        <w:rPr>
          <w:rFonts w:ascii="Book Antiqua" w:hAnsi="Book Antiqua"/>
          <w:b/>
          <w:szCs w:val="24"/>
          <w:shd w:val="clear" w:color="auto" w:fill="FFFFFF"/>
        </w:rPr>
        <w:t xml:space="preserve">: </w:t>
      </w:r>
      <w:r>
        <w:rPr>
          <w:rFonts w:ascii="Book Antiqua" w:hAnsi="Book Antiqua"/>
          <w:szCs w:val="24"/>
          <w:shd w:val="clear" w:color="auto" w:fill="FFFFFF"/>
        </w:rPr>
        <w:t>Manzia</w:t>
      </w:r>
      <w:r>
        <w:rPr>
          <w:rFonts w:ascii="Book Antiqua" w:hAnsi="Book Antiqua"/>
          <w:b/>
          <w:szCs w:val="24"/>
          <w:shd w:val="clear" w:color="auto" w:fill="FFFFFF"/>
        </w:rPr>
        <w:t xml:space="preserve"> </w:t>
      </w:r>
      <w:r w:rsidRPr="00E127BB">
        <w:rPr>
          <w:rFonts w:ascii="Book Antiqua" w:hAnsi="Book Antiqua"/>
          <w:szCs w:val="24"/>
          <w:shd w:val="clear" w:color="auto" w:fill="FFFFFF"/>
          <w:lang w:eastAsia="zh-CN"/>
        </w:rPr>
        <w:t>TM</w:t>
      </w:r>
      <w:r>
        <w:rPr>
          <w:rFonts w:ascii="Book Antiqua" w:hAnsi="Book Antiqua"/>
          <w:b/>
          <w:szCs w:val="24"/>
          <w:shd w:val="clear" w:color="auto" w:fill="FFFFFF"/>
          <w:lang w:eastAsia="zh-CN"/>
        </w:rPr>
        <w:t xml:space="preserve"> </w:t>
      </w:r>
      <w:r>
        <w:rPr>
          <w:rFonts w:ascii="Book Antiqua" w:hAnsi="Book Antiqua"/>
          <w:szCs w:val="24"/>
          <w:shd w:val="clear" w:color="auto" w:fill="FFFFFF"/>
        </w:rPr>
        <w:t xml:space="preserve">designed the research and wrote the paper; Angelico </w:t>
      </w:r>
      <w:r>
        <w:rPr>
          <w:rFonts w:ascii="Book Antiqua" w:hAnsi="Book Antiqua"/>
          <w:szCs w:val="24"/>
          <w:shd w:val="clear" w:color="auto" w:fill="FFFFFF"/>
          <w:lang w:eastAsia="zh-CN"/>
        </w:rPr>
        <w:t xml:space="preserve">R </w:t>
      </w:r>
      <w:r>
        <w:rPr>
          <w:rFonts w:ascii="Book Antiqua" w:hAnsi="Book Antiqua"/>
          <w:szCs w:val="24"/>
          <w:shd w:val="clear" w:color="auto" w:fill="FFFFFF"/>
        </w:rPr>
        <w:t>and Sforza</w:t>
      </w:r>
      <w:r>
        <w:rPr>
          <w:rFonts w:ascii="Book Antiqua" w:hAnsi="Book Antiqua"/>
          <w:szCs w:val="24"/>
          <w:shd w:val="clear" w:color="auto" w:fill="FFFFFF"/>
          <w:lang w:eastAsia="zh-CN"/>
        </w:rPr>
        <w:t xml:space="preserve"> D</w:t>
      </w:r>
      <w:r>
        <w:rPr>
          <w:rFonts w:ascii="Book Antiqua" w:hAnsi="Book Antiqua"/>
          <w:szCs w:val="24"/>
          <w:shd w:val="clear" w:color="auto" w:fill="FFFFFF"/>
        </w:rPr>
        <w:t xml:space="preserve"> performed the research; Toti </w:t>
      </w:r>
      <w:r>
        <w:rPr>
          <w:rFonts w:ascii="Book Antiqua" w:hAnsi="Book Antiqua"/>
          <w:szCs w:val="24"/>
          <w:shd w:val="clear" w:color="auto" w:fill="FFFFFF"/>
          <w:lang w:eastAsia="zh-CN"/>
        </w:rPr>
        <w:t xml:space="preserve">L </w:t>
      </w:r>
      <w:r>
        <w:rPr>
          <w:rFonts w:ascii="Book Antiqua" w:hAnsi="Book Antiqua"/>
          <w:szCs w:val="24"/>
          <w:shd w:val="clear" w:color="auto" w:fill="FFFFFF"/>
        </w:rPr>
        <w:t xml:space="preserve">and Ciano </w:t>
      </w:r>
      <w:r>
        <w:rPr>
          <w:rFonts w:ascii="Book Antiqua" w:hAnsi="Book Antiqua"/>
          <w:szCs w:val="24"/>
          <w:shd w:val="clear" w:color="auto" w:fill="FFFFFF"/>
          <w:lang w:eastAsia="zh-CN"/>
        </w:rPr>
        <w:t xml:space="preserve">P </w:t>
      </w:r>
      <w:r>
        <w:rPr>
          <w:rFonts w:ascii="Book Antiqua" w:hAnsi="Book Antiqua"/>
          <w:szCs w:val="24"/>
          <w:shd w:val="clear" w:color="auto" w:fill="FFFFFF"/>
        </w:rPr>
        <w:t>analysed the data; Tisone</w:t>
      </w:r>
      <w:r>
        <w:rPr>
          <w:rFonts w:ascii="Book Antiqua" w:hAnsi="Book Antiqua"/>
          <w:szCs w:val="24"/>
          <w:shd w:val="clear" w:color="auto" w:fill="FFFFFF"/>
          <w:lang w:eastAsia="zh-CN"/>
        </w:rPr>
        <w:t xml:space="preserve"> G</w:t>
      </w:r>
      <w:r>
        <w:rPr>
          <w:rFonts w:ascii="Book Antiqua" w:hAnsi="Book Antiqua"/>
          <w:szCs w:val="24"/>
          <w:shd w:val="clear" w:color="auto" w:fill="FFFFFF"/>
        </w:rPr>
        <w:t>, Mugweru</w:t>
      </w:r>
      <w:r>
        <w:rPr>
          <w:rFonts w:ascii="Book Antiqua" w:hAnsi="Book Antiqua"/>
          <w:szCs w:val="24"/>
          <w:shd w:val="clear" w:color="auto" w:fill="FFFFFF"/>
          <w:lang w:eastAsia="zh-CN"/>
        </w:rPr>
        <w:t xml:space="preserve"> J</w:t>
      </w:r>
      <w:r>
        <w:rPr>
          <w:rFonts w:ascii="Book Antiqua" w:hAnsi="Book Antiqua"/>
          <w:szCs w:val="24"/>
          <w:shd w:val="clear" w:color="auto" w:fill="FFFFFF"/>
        </w:rPr>
        <w:t xml:space="preserve"> and Owuso</w:t>
      </w:r>
      <w:r w:rsidRPr="00E127BB">
        <w:rPr>
          <w:rFonts w:ascii="Book Antiqua" w:hAnsi="Book Antiqua"/>
          <w:szCs w:val="24"/>
          <w:shd w:val="clear" w:color="auto" w:fill="FFFFFF"/>
        </w:rPr>
        <w:t xml:space="preserve"> </w:t>
      </w:r>
      <w:r w:rsidRPr="00E127BB">
        <w:rPr>
          <w:rFonts w:ascii="Book Antiqua" w:hAnsi="Book Antiqua"/>
          <w:szCs w:val="24"/>
          <w:shd w:val="clear" w:color="auto" w:fill="FFFFFF"/>
          <w:lang w:eastAsia="zh-CN"/>
        </w:rPr>
        <w:t>K</w:t>
      </w:r>
      <w:r>
        <w:rPr>
          <w:rFonts w:ascii="Book Antiqua" w:hAnsi="Book Antiqua"/>
          <w:b/>
          <w:szCs w:val="24"/>
          <w:shd w:val="clear" w:color="auto" w:fill="FFFFFF"/>
          <w:lang w:eastAsia="zh-CN"/>
        </w:rPr>
        <w:t xml:space="preserve"> </w:t>
      </w:r>
      <w:r>
        <w:rPr>
          <w:rFonts w:ascii="Book Antiqua" w:hAnsi="Book Antiqua"/>
          <w:szCs w:val="24"/>
          <w:shd w:val="clear" w:color="auto" w:fill="FFFFFF"/>
        </w:rPr>
        <w:t>edit the manuscript</w:t>
      </w:r>
      <w:r>
        <w:rPr>
          <w:rFonts w:ascii="Book Antiqua" w:hAnsi="Book Antiqua"/>
          <w:szCs w:val="24"/>
          <w:shd w:val="clear" w:color="auto" w:fill="FFFFFF"/>
          <w:lang w:eastAsia="zh-CN"/>
        </w:rPr>
        <w:t>.</w:t>
      </w:r>
    </w:p>
    <w:p w:rsidR="000117F9" w:rsidRDefault="000117F9">
      <w:pPr>
        <w:snapToGrid w:val="0"/>
        <w:spacing w:line="360" w:lineRule="auto"/>
        <w:jc w:val="both"/>
        <w:rPr>
          <w:rFonts w:ascii="Book Antiqua" w:hAnsi="Book Antiqua"/>
          <w:szCs w:val="24"/>
          <w:shd w:val="clear" w:color="auto" w:fill="FFFFFF"/>
        </w:rPr>
      </w:pPr>
    </w:p>
    <w:p w:rsidR="000117F9" w:rsidRDefault="000117F9">
      <w:pPr>
        <w:snapToGrid w:val="0"/>
        <w:spacing w:line="360" w:lineRule="auto"/>
        <w:jc w:val="both"/>
        <w:rPr>
          <w:rFonts w:ascii="Book Antiqua" w:hAnsi="Book Antiqua"/>
          <w:szCs w:val="24"/>
          <w:lang w:eastAsia="zh-CN"/>
        </w:rPr>
      </w:pPr>
      <w:bookmarkStart w:id="2" w:name="OLE_LINK703"/>
      <w:bookmarkStart w:id="3" w:name="OLE_LINK704"/>
      <w:bookmarkStart w:id="4" w:name="OLE_LINK706"/>
      <w:bookmarkStart w:id="5" w:name="OLE_LINK1358"/>
      <w:bookmarkStart w:id="6" w:name="OLE_LINK1625"/>
      <w:bookmarkStart w:id="7" w:name="OLE_LINK1626"/>
      <w:bookmarkStart w:id="8" w:name="OLE_LINK1528"/>
      <w:bookmarkStart w:id="9" w:name="OLE_LINK1529"/>
      <w:bookmarkStart w:id="10" w:name="OLE_LINK1521"/>
      <w:bookmarkStart w:id="11" w:name="OLE_LINK1522"/>
      <w:bookmarkStart w:id="12" w:name="OLE_LINK1898"/>
      <w:bookmarkStart w:id="13" w:name="OLE_LINK1900"/>
      <w:bookmarkStart w:id="14" w:name="OLE_LINK1981"/>
      <w:bookmarkStart w:id="15" w:name="OLE_LINK2645"/>
      <w:bookmarkStart w:id="16" w:name="OLE_LINK2646"/>
      <w:bookmarkStart w:id="17" w:name="OLE_LINK830"/>
      <w:bookmarkStart w:id="18" w:name="OLE_LINK908"/>
      <w:bookmarkStart w:id="19" w:name="OLE_LINK1351"/>
      <w:bookmarkStart w:id="20" w:name="OLE_LINK1355"/>
      <w:bookmarkStart w:id="21" w:name="OLE_LINK1420"/>
      <w:bookmarkStart w:id="22" w:name="OLE_LINK1566"/>
      <w:bookmarkStart w:id="23" w:name="OLE_LINK1794"/>
      <w:bookmarkStart w:id="24" w:name="OLE_LINK1930"/>
      <w:bookmarkStart w:id="25" w:name="OLE_LINK1960"/>
      <w:bookmarkStart w:id="26" w:name="OLE_LINK2183"/>
      <w:bookmarkStart w:id="27" w:name="OLE_LINK2184"/>
      <w:bookmarkStart w:id="28" w:name="OLE_LINK2295"/>
      <w:bookmarkStart w:id="29" w:name="OLE_LINK2419"/>
      <w:bookmarkStart w:id="30" w:name="OLE_LINK2420"/>
      <w:bookmarkStart w:id="31" w:name="OLE_LINK3135"/>
      <w:bookmarkStart w:id="32" w:name="OLE_LINK3136"/>
      <w:bookmarkStart w:id="33" w:name="OLE_LINK2632"/>
      <w:bookmarkStart w:id="34" w:name="OLE_LINK3007"/>
      <w:r w:rsidRPr="00E127BB">
        <w:rPr>
          <w:rFonts w:ascii="Book Antiqua" w:hAnsi="Book Antiqua" w:cs="Gulim"/>
          <w:b/>
          <w:szCs w:val="24"/>
        </w:rPr>
        <w:t>Correspondence to</w:t>
      </w:r>
      <w:r w:rsidRPr="00E127BB">
        <w:rPr>
          <w:rFonts w:ascii="Book Antiqua" w:hAnsi="Book Antiqua" w:cs="Gulim"/>
          <w:b/>
          <w:bCs/>
          <w:szCs w:val="24"/>
        </w:rPr>
        <w:t>:</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E127BB">
        <w:rPr>
          <w:rFonts w:ascii="Book Antiqua" w:hAnsi="Book Antiqua" w:cs="Gulim"/>
          <w:b/>
          <w:bCs/>
          <w:szCs w:val="24"/>
        </w:rPr>
        <w:t xml:space="preserve"> </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E127BB">
        <w:rPr>
          <w:rFonts w:ascii="Book Antiqua" w:hAnsi="Book Antiqua"/>
          <w:b/>
          <w:szCs w:val="24"/>
        </w:rPr>
        <w:t>Tommaso Maria Manzia, MD, PhD</w:t>
      </w:r>
      <w:r w:rsidRPr="00E127BB">
        <w:rPr>
          <w:rFonts w:ascii="Book Antiqua" w:hAnsi="Book Antiqua"/>
          <w:b/>
          <w:bCs/>
          <w:color w:val="343434"/>
          <w:szCs w:val="24"/>
          <w:lang w:val="it-IT" w:eastAsia="zh-CN"/>
        </w:rPr>
        <w:t>,</w:t>
      </w:r>
      <w:r>
        <w:rPr>
          <w:rFonts w:ascii="Book Antiqua" w:hAnsi="Book Antiqua"/>
          <w:bCs/>
          <w:color w:val="343434"/>
          <w:szCs w:val="24"/>
          <w:lang w:val="it-IT" w:eastAsia="zh-CN"/>
        </w:rPr>
        <w:t xml:space="preserve"> </w:t>
      </w:r>
      <w:r>
        <w:rPr>
          <w:rFonts w:ascii="Book Antiqua" w:eastAsia="Times New Roman" w:hAnsi="Book Antiqua"/>
          <w:bCs/>
          <w:color w:val="343434"/>
          <w:szCs w:val="24"/>
          <w:lang w:val="it-IT" w:eastAsia="it-IT"/>
        </w:rPr>
        <w:t>Department</w:t>
      </w:r>
      <w:r>
        <w:rPr>
          <w:rFonts w:ascii="Book Antiqua" w:eastAsia="Times New Roman" w:hAnsi="Book Antiqua"/>
          <w:color w:val="343434"/>
          <w:szCs w:val="24"/>
          <w:lang w:val="it-IT" w:eastAsia="it-IT"/>
        </w:rPr>
        <w:t xml:space="preserve"> of Experimental Medicine and Surgery</w:t>
      </w:r>
      <w:r>
        <w:rPr>
          <w:rFonts w:ascii="Book Antiqua" w:hAnsi="Book Antiqua"/>
          <w:szCs w:val="24"/>
        </w:rPr>
        <w:t xml:space="preserve">, Section of Transplantation, </w:t>
      </w:r>
      <w:r>
        <w:rPr>
          <w:rFonts w:ascii="Book Antiqua" w:hAnsi="Book Antiqua"/>
          <w:szCs w:val="24"/>
          <w:shd w:val="clear" w:color="auto" w:fill="FFFFFF"/>
        </w:rPr>
        <w:t xml:space="preserve">Tor Vergata University of Rome, </w:t>
      </w:r>
      <w:r>
        <w:rPr>
          <w:rFonts w:ascii="Book Antiqua" w:hAnsi="Book Antiqua"/>
          <w:szCs w:val="24"/>
        </w:rPr>
        <w:t>Viale Oxford 81</w:t>
      </w:r>
      <w:r>
        <w:rPr>
          <w:rFonts w:ascii="Book Antiqua" w:hAnsi="Book Antiqua"/>
          <w:szCs w:val="24"/>
          <w:lang w:eastAsia="zh-CN"/>
        </w:rPr>
        <w:t xml:space="preserve">, </w:t>
      </w:r>
      <w:r>
        <w:rPr>
          <w:rFonts w:ascii="Book Antiqua" w:hAnsi="Book Antiqua"/>
          <w:szCs w:val="24"/>
        </w:rPr>
        <w:t xml:space="preserve">00144 Rome, Italy. </w:t>
      </w:r>
      <w:hyperlink r:id="rId8" w:history="1">
        <w:r>
          <w:rPr>
            <w:rStyle w:val="a7"/>
            <w:rFonts w:ascii="Book Antiqua" w:hAnsi="Book Antiqua"/>
            <w:szCs w:val="24"/>
          </w:rPr>
          <w:t>tomanzia@libero.it</w:t>
        </w:r>
      </w:hyperlink>
    </w:p>
    <w:p w:rsidR="000117F9" w:rsidRDefault="000117F9">
      <w:pPr>
        <w:snapToGrid w:val="0"/>
        <w:spacing w:line="360" w:lineRule="auto"/>
        <w:jc w:val="both"/>
        <w:rPr>
          <w:rFonts w:ascii="Book Antiqua" w:hAnsi="Book Antiqua"/>
          <w:szCs w:val="24"/>
          <w:lang w:eastAsia="zh-CN"/>
        </w:rPr>
      </w:pPr>
    </w:p>
    <w:p w:rsidR="000117F9" w:rsidRDefault="000117F9">
      <w:pPr>
        <w:autoSpaceDE w:val="0"/>
        <w:autoSpaceDN w:val="0"/>
        <w:adjustRightInd w:val="0"/>
        <w:snapToGrid w:val="0"/>
        <w:spacing w:line="360" w:lineRule="auto"/>
        <w:rPr>
          <w:rFonts w:ascii="Book Antiqua" w:hAnsi="Book Antiqua"/>
          <w:color w:val="000000"/>
          <w:szCs w:val="24"/>
        </w:rPr>
      </w:pPr>
      <w:r w:rsidRPr="00E127BB">
        <w:rPr>
          <w:rFonts w:ascii="Book Antiqua" w:hAnsi="Book Antiqua"/>
          <w:b/>
          <w:bCs/>
          <w:color w:val="000000"/>
          <w:szCs w:val="24"/>
        </w:rPr>
        <w:t xml:space="preserve">Telephone: </w:t>
      </w:r>
      <w:bookmarkStart w:id="35" w:name="OLE_LINK1415"/>
      <w:bookmarkStart w:id="36" w:name="OLE_LINK1416"/>
      <w:bookmarkStart w:id="37" w:name="OLE_LINK1417"/>
      <w:r w:rsidRPr="00E127BB">
        <w:rPr>
          <w:rFonts w:ascii="Book Antiqua" w:hAnsi="Book Antiqua"/>
          <w:color w:val="000000"/>
          <w:szCs w:val="24"/>
        </w:rPr>
        <w:t>+</w:t>
      </w:r>
      <w:bookmarkStart w:id="38" w:name="OLE_LINK42"/>
      <w:bookmarkStart w:id="39" w:name="OLE_LINK128"/>
      <w:bookmarkStart w:id="40" w:name="OLE_LINK440"/>
      <w:bookmarkStart w:id="41" w:name="OLE_LINK951"/>
      <w:bookmarkStart w:id="42" w:name="OLE_LINK955"/>
      <w:bookmarkEnd w:id="35"/>
      <w:bookmarkEnd w:id="36"/>
      <w:bookmarkEnd w:id="37"/>
      <w:r w:rsidRPr="00E127BB">
        <w:rPr>
          <w:rFonts w:ascii="Book Antiqua" w:hAnsi="Book Antiqua"/>
          <w:szCs w:val="24"/>
        </w:rPr>
        <w:t>39</w:t>
      </w:r>
      <w:r w:rsidRPr="00E127BB">
        <w:rPr>
          <w:rFonts w:ascii="Book Antiqua" w:hAnsi="Book Antiqua"/>
          <w:szCs w:val="24"/>
          <w:lang w:eastAsia="zh-CN"/>
        </w:rPr>
        <w:t>-</w:t>
      </w:r>
      <w:r w:rsidRPr="00E127BB">
        <w:rPr>
          <w:rFonts w:ascii="Book Antiqua" w:hAnsi="Book Antiqua"/>
          <w:szCs w:val="24"/>
        </w:rPr>
        <w:t>6</w:t>
      </w:r>
      <w:r w:rsidRPr="00E127BB">
        <w:rPr>
          <w:rFonts w:ascii="Book Antiqua" w:hAnsi="Book Antiqua"/>
          <w:szCs w:val="24"/>
          <w:lang w:eastAsia="zh-CN"/>
        </w:rPr>
        <w:t>-</w:t>
      </w:r>
      <w:r w:rsidRPr="00E127BB">
        <w:rPr>
          <w:rFonts w:ascii="Book Antiqua" w:hAnsi="Book Antiqua"/>
          <w:szCs w:val="24"/>
        </w:rPr>
        <w:t>20902498</w:t>
      </w:r>
      <w:r w:rsidRPr="00E127BB">
        <w:rPr>
          <w:rFonts w:ascii="Book Antiqua" w:hAnsi="Book Antiqua"/>
          <w:szCs w:val="24"/>
          <w:lang w:eastAsia="zh-CN"/>
        </w:rPr>
        <w:t xml:space="preserve">    </w:t>
      </w:r>
      <w:r>
        <w:rPr>
          <w:rFonts w:ascii="Book Antiqua" w:hAnsi="Book Antiqua"/>
          <w:szCs w:val="24"/>
          <w:lang w:eastAsia="zh-CN"/>
        </w:rPr>
        <w:t xml:space="preserve">  </w:t>
      </w:r>
      <w:r w:rsidRPr="00E127BB">
        <w:rPr>
          <w:rFonts w:ascii="Book Antiqua" w:hAnsi="Book Antiqua"/>
          <w:szCs w:val="24"/>
          <w:lang w:eastAsia="zh-CN"/>
        </w:rPr>
        <w:t xml:space="preserve"> </w:t>
      </w:r>
      <w:r w:rsidRPr="00E127BB">
        <w:rPr>
          <w:rFonts w:ascii="Book Antiqua" w:hAnsi="Book Antiqua"/>
          <w:b/>
          <w:bCs/>
          <w:color w:val="000000"/>
          <w:szCs w:val="24"/>
        </w:rPr>
        <w:t>Fax:</w:t>
      </w:r>
      <w:r w:rsidRPr="00E127BB">
        <w:rPr>
          <w:rFonts w:ascii="Book Antiqua" w:hAnsi="Book Antiqua"/>
          <w:color w:val="000000"/>
          <w:szCs w:val="24"/>
        </w:rPr>
        <w:t xml:space="preserve"> +</w:t>
      </w:r>
      <w:bookmarkEnd w:id="38"/>
      <w:bookmarkEnd w:id="39"/>
      <w:bookmarkEnd w:id="40"/>
      <w:r w:rsidRPr="00E127BB">
        <w:rPr>
          <w:rFonts w:ascii="Book Antiqua" w:hAnsi="Book Antiqua"/>
          <w:szCs w:val="24"/>
        </w:rPr>
        <w:t>39</w:t>
      </w:r>
      <w:r w:rsidRPr="00E127BB">
        <w:rPr>
          <w:rFonts w:ascii="Book Antiqua" w:hAnsi="Book Antiqua"/>
          <w:szCs w:val="24"/>
          <w:lang w:eastAsia="zh-CN"/>
        </w:rPr>
        <w:t>-</w:t>
      </w:r>
      <w:r w:rsidRPr="00E127BB">
        <w:rPr>
          <w:rFonts w:ascii="Book Antiqua" w:hAnsi="Book Antiqua"/>
          <w:szCs w:val="24"/>
        </w:rPr>
        <w:t>6</w:t>
      </w:r>
      <w:r w:rsidRPr="00E127BB">
        <w:rPr>
          <w:rFonts w:ascii="Book Antiqua" w:hAnsi="Book Antiqua"/>
          <w:szCs w:val="24"/>
          <w:lang w:eastAsia="zh-CN"/>
        </w:rPr>
        <w:t>-</w:t>
      </w:r>
      <w:r w:rsidRPr="00E127BB">
        <w:rPr>
          <w:rFonts w:ascii="Book Antiqua" w:hAnsi="Book Antiqua"/>
          <w:szCs w:val="24"/>
        </w:rPr>
        <w:t>20902498</w:t>
      </w:r>
      <w:r w:rsidRPr="00E127BB">
        <w:rPr>
          <w:rFonts w:ascii="Book Antiqua" w:hAnsi="Book Antiqua"/>
          <w:szCs w:val="24"/>
          <w:lang w:eastAsia="zh-CN"/>
        </w:rPr>
        <w:t xml:space="preserve">  </w:t>
      </w:r>
    </w:p>
    <w:p w:rsidR="000117F9" w:rsidRDefault="000117F9">
      <w:pPr>
        <w:adjustRightInd w:val="0"/>
        <w:snapToGrid w:val="0"/>
        <w:spacing w:line="360" w:lineRule="auto"/>
        <w:rPr>
          <w:rFonts w:ascii="Book Antiqua" w:hAnsi="Book Antiqua"/>
          <w:szCs w:val="24"/>
        </w:rPr>
      </w:pPr>
      <w:bookmarkStart w:id="43" w:name="OLE_LINK25"/>
      <w:bookmarkStart w:id="44" w:name="OLE_LINK26"/>
      <w:bookmarkStart w:id="45" w:name="OLE_LINK145"/>
      <w:bookmarkStart w:id="46" w:name="OLE_LINK215"/>
      <w:bookmarkStart w:id="47" w:name="OLE_LINK352"/>
      <w:bookmarkStart w:id="48" w:name="OLE_LINK364"/>
      <w:bookmarkStart w:id="49" w:name="OLE_LINK383"/>
      <w:bookmarkStart w:id="50" w:name="OLE_LINK361"/>
      <w:bookmarkStart w:id="51" w:name="OLE_LINK444"/>
      <w:bookmarkStart w:id="52" w:name="OLE_LINK501"/>
      <w:bookmarkStart w:id="53" w:name="OLE_LINK572"/>
      <w:bookmarkStart w:id="54" w:name="OLE_LINK573"/>
      <w:bookmarkStart w:id="55" w:name="OLE_LINK756"/>
      <w:bookmarkStart w:id="56" w:name="OLE_LINK757"/>
      <w:bookmarkStart w:id="57" w:name="OLE_LINK805"/>
      <w:bookmarkStart w:id="58" w:name="OLE_LINK806"/>
      <w:bookmarkStart w:id="59" w:name="OLE_LINK958"/>
      <w:bookmarkStart w:id="60" w:name="OLE_LINK1018"/>
      <w:bookmarkStart w:id="61" w:name="OLE_LINK1059"/>
      <w:bookmarkStart w:id="62" w:name="OLE_LINK1122"/>
      <w:bookmarkStart w:id="63" w:name="OLE_LINK1123"/>
      <w:bookmarkStart w:id="64" w:name="OLE_LINK1402"/>
      <w:bookmarkStart w:id="65" w:name="OLE_LINK1750"/>
      <w:bookmarkStart w:id="66" w:name="OLE_LINK1751"/>
      <w:bookmarkStart w:id="67" w:name="OLE_LINK1832"/>
      <w:bookmarkStart w:id="68" w:name="OLE_LINK1878"/>
      <w:bookmarkStart w:id="69" w:name="OLE_LINK1917"/>
      <w:bookmarkStart w:id="70" w:name="OLE_LINK1918"/>
      <w:bookmarkStart w:id="71" w:name="OLE_LINK1985"/>
      <w:bookmarkStart w:id="72" w:name="OLE_LINK1986"/>
      <w:bookmarkStart w:id="73" w:name="OLE_LINK1927"/>
      <w:bookmarkStart w:id="74" w:name="OLE_LINK1928"/>
      <w:bookmarkStart w:id="75" w:name="OLE_LINK2044"/>
      <w:bookmarkStart w:id="76" w:name="OLE_LINK2352"/>
      <w:bookmarkStart w:id="77" w:name="OLE_LINK2220"/>
      <w:bookmarkStart w:id="78" w:name="OLE_LINK2344"/>
      <w:bookmarkStart w:id="79" w:name="OLE_LINK2347"/>
      <w:bookmarkStart w:id="80" w:name="OLE_LINK2626"/>
      <w:bookmarkStart w:id="81" w:name="OLE_LINK2390"/>
      <w:bookmarkStart w:id="82" w:name="OLE_LINK2752"/>
      <w:bookmarkStart w:id="83" w:name="OLE_LINK2753"/>
      <w:bookmarkStart w:id="84" w:name="OLE_LINK2855"/>
      <w:bookmarkStart w:id="85" w:name="OLE_LINK2992"/>
      <w:bookmarkStart w:id="86" w:name="OLE_LINK3241"/>
      <w:bookmarkStart w:id="87" w:name="OLE_LINK2682"/>
      <w:r w:rsidRPr="00E127BB">
        <w:rPr>
          <w:rFonts w:ascii="Book Antiqua" w:hAnsi="Book Antiqua"/>
          <w:b/>
          <w:szCs w:val="24"/>
        </w:rPr>
        <w:t xml:space="preserve">Received: </w:t>
      </w:r>
      <w:r w:rsidRPr="00E127BB">
        <w:rPr>
          <w:rFonts w:ascii="Book Antiqua" w:hAnsi="Book Antiqua"/>
          <w:szCs w:val="24"/>
          <w:lang w:eastAsia="zh-CN"/>
        </w:rPr>
        <w:t>September 28, 2013</w:t>
      </w:r>
      <w:r w:rsidRPr="00E127BB">
        <w:rPr>
          <w:rFonts w:ascii="Book Antiqua" w:hAnsi="Book Antiqua"/>
          <w:b/>
          <w:szCs w:val="24"/>
          <w:lang w:eastAsia="zh-CN"/>
        </w:rPr>
        <w:t xml:space="preserve">   </w:t>
      </w:r>
      <w:r w:rsidRPr="00E127BB">
        <w:rPr>
          <w:rFonts w:ascii="Book Antiqua" w:hAnsi="Book Antiqua"/>
          <w:b/>
          <w:szCs w:val="24"/>
        </w:rPr>
        <w:t xml:space="preserve">Revised: </w:t>
      </w:r>
      <w:bookmarkEnd w:id="43"/>
      <w:bookmarkEnd w:id="44"/>
      <w:r w:rsidRPr="00E127BB">
        <w:rPr>
          <w:rFonts w:ascii="Book Antiqua" w:hAnsi="Book Antiqua"/>
          <w:szCs w:val="24"/>
          <w:lang w:eastAsia="zh-CN"/>
        </w:rPr>
        <w:t>February 17, 2014</w:t>
      </w:r>
      <w:r w:rsidRPr="00E127BB">
        <w:rPr>
          <w:rFonts w:ascii="Book Antiqua" w:hAnsi="Book Antiqua"/>
          <w:szCs w:val="24"/>
        </w:rPr>
        <w:t xml:space="preserve"> </w:t>
      </w:r>
      <w:bookmarkStart w:id="88" w:name="OLE_LINK103"/>
      <w:bookmarkStart w:id="89" w:name="OLE_LINK104"/>
      <w:bookmarkStart w:id="90" w:name="OLE_LINK69"/>
      <w:bookmarkStart w:id="91" w:name="OLE_LINK70"/>
    </w:p>
    <w:p w:rsidR="00FA5373" w:rsidRPr="00E31CCE" w:rsidRDefault="000117F9" w:rsidP="00FA5373">
      <w:pPr>
        <w:rPr>
          <w:rFonts w:ascii="Book Antiqua" w:hAnsi="Book Antiqua"/>
          <w:szCs w:val="24"/>
        </w:rPr>
      </w:pPr>
      <w:bookmarkStart w:id="92" w:name="OLE_LINK303"/>
      <w:bookmarkStart w:id="93" w:name="OLE_LINK304"/>
      <w:bookmarkStart w:id="94" w:name="OLE_LINK1382"/>
      <w:bookmarkStart w:id="95" w:name="OLE_LINK2188"/>
      <w:bookmarkStart w:id="96" w:name="OLE_LINK2189"/>
      <w:bookmarkStart w:id="97" w:name="OLE_LINK2615"/>
      <w:r w:rsidRPr="00E127BB">
        <w:rPr>
          <w:rFonts w:ascii="Book Antiqua" w:hAnsi="Book Antiqua"/>
          <w:b/>
          <w:szCs w:val="24"/>
        </w:rPr>
        <w:t xml:space="preserve">Accepted: </w:t>
      </w:r>
      <w:r w:rsidR="00FA5373" w:rsidRPr="00E31CCE">
        <w:rPr>
          <w:rFonts w:ascii="Book Antiqua" w:hAnsi="Book Antiqua"/>
          <w:szCs w:val="24"/>
        </w:rPr>
        <w:t>May 12, 2014</w:t>
      </w:r>
    </w:p>
    <w:p w:rsidR="000117F9" w:rsidRDefault="000117F9">
      <w:pPr>
        <w:adjustRightInd w:val="0"/>
        <w:snapToGrid w:val="0"/>
        <w:spacing w:line="360" w:lineRule="auto"/>
        <w:rPr>
          <w:rFonts w:ascii="Book Antiqua" w:hAnsi="Book Antiqua"/>
          <w:b/>
          <w:szCs w:val="24"/>
        </w:rPr>
      </w:pPr>
      <w:bookmarkStart w:id="98" w:name="_GoBack"/>
      <w:bookmarkEnd w:id="98"/>
    </w:p>
    <w:p w:rsidR="000117F9" w:rsidRDefault="000117F9">
      <w:pPr>
        <w:adjustRightInd w:val="0"/>
        <w:snapToGrid w:val="0"/>
        <w:spacing w:line="360" w:lineRule="auto"/>
        <w:rPr>
          <w:rFonts w:ascii="Book Antiqua" w:hAnsi="Book Antiqua"/>
          <w:b/>
          <w:szCs w:val="24"/>
        </w:rPr>
      </w:pPr>
      <w:r w:rsidRPr="00E127BB">
        <w:rPr>
          <w:rFonts w:ascii="Book Antiqua" w:hAnsi="Book Antiqua"/>
          <w:b/>
          <w:szCs w:val="24"/>
        </w:rPr>
        <w:t xml:space="preserve">Published online: </w:t>
      </w:r>
      <w:bookmarkEnd w:id="88"/>
      <w:bookmarkEnd w:id="89"/>
    </w:p>
    <w:bookmarkEnd w:id="41"/>
    <w:bookmarkEnd w:id="42"/>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90"/>
    <w:bookmarkEnd w:id="91"/>
    <w:bookmarkEnd w:id="92"/>
    <w:bookmarkEnd w:id="93"/>
    <w:bookmarkEnd w:id="94"/>
    <w:bookmarkEnd w:id="95"/>
    <w:bookmarkEnd w:id="96"/>
    <w:bookmarkEnd w:id="97"/>
    <w:p w:rsidR="000117F9" w:rsidRDefault="000117F9">
      <w:pPr>
        <w:snapToGrid w:val="0"/>
        <w:spacing w:line="360" w:lineRule="auto"/>
        <w:jc w:val="both"/>
        <w:rPr>
          <w:rFonts w:ascii="Book Antiqua" w:hAnsi="Book Antiqua"/>
          <w:szCs w:val="24"/>
          <w:lang w:eastAsia="zh-CN"/>
        </w:rPr>
      </w:pPr>
    </w:p>
    <w:p w:rsidR="000117F9" w:rsidRDefault="000117F9">
      <w:pPr>
        <w:snapToGrid w:val="0"/>
        <w:spacing w:line="360" w:lineRule="auto"/>
        <w:jc w:val="both"/>
        <w:rPr>
          <w:rFonts w:ascii="Book Antiqua" w:hAnsi="Book Antiqua"/>
          <w:b/>
          <w:szCs w:val="24"/>
          <w:lang w:eastAsia="zh-CN"/>
        </w:rPr>
      </w:pPr>
      <w:r w:rsidRPr="00E127BB">
        <w:rPr>
          <w:rFonts w:ascii="Book Antiqua" w:hAnsi="Book Antiqua"/>
          <w:b/>
          <w:szCs w:val="24"/>
        </w:rPr>
        <w:t>Abstract</w:t>
      </w:r>
    </w:p>
    <w:p w:rsidR="000117F9" w:rsidRDefault="000117F9">
      <w:pPr>
        <w:snapToGrid w:val="0"/>
        <w:spacing w:line="360" w:lineRule="auto"/>
        <w:jc w:val="both"/>
        <w:rPr>
          <w:rFonts w:ascii="Book Antiqua" w:hAnsi="Book Antiqua"/>
          <w:szCs w:val="24"/>
          <w:lang w:eastAsia="zh-CN"/>
        </w:rPr>
      </w:pPr>
      <w:r w:rsidRPr="00E127BB">
        <w:rPr>
          <w:rFonts w:ascii="Book Antiqua" w:hAnsi="Book Antiqua"/>
          <w:b/>
          <w:szCs w:val="24"/>
        </w:rPr>
        <w:t>AIM</w:t>
      </w:r>
      <w:r w:rsidRPr="00E127BB">
        <w:rPr>
          <w:rFonts w:ascii="Book Antiqua" w:hAnsi="Book Antiqua"/>
          <w:b/>
          <w:szCs w:val="24"/>
          <w:lang w:eastAsia="zh-CN"/>
        </w:rPr>
        <w:t>:</w:t>
      </w:r>
      <w:r w:rsidRPr="00E127BB">
        <w:rPr>
          <w:rFonts w:ascii="Book Antiqua" w:hAnsi="Book Antiqua"/>
          <w:szCs w:val="24"/>
        </w:rPr>
        <w:t xml:space="preserve"> To investigate the effects of different immunosuppressive regimens and avoidance on fibrosis progression in hepatitis C virus (HCV) liver transplant (LT) recipients.</w:t>
      </w:r>
    </w:p>
    <w:p w:rsidR="000117F9" w:rsidRDefault="000117F9">
      <w:pPr>
        <w:snapToGrid w:val="0"/>
        <w:spacing w:line="360" w:lineRule="auto"/>
        <w:jc w:val="both"/>
        <w:rPr>
          <w:rFonts w:ascii="Book Antiqua" w:hAnsi="Book Antiqua"/>
          <w:b/>
          <w:szCs w:val="24"/>
          <w:lang w:eastAsia="zh-CN"/>
        </w:rPr>
      </w:pPr>
    </w:p>
    <w:p w:rsidR="000117F9" w:rsidRDefault="000117F9">
      <w:pPr>
        <w:snapToGrid w:val="0"/>
        <w:spacing w:line="360" w:lineRule="auto"/>
        <w:jc w:val="both"/>
        <w:rPr>
          <w:rFonts w:ascii="Book Antiqua" w:hAnsi="Book Antiqua"/>
          <w:szCs w:val="24"/>
          <w:lang w:eastAsia="zh-CN"/>
        </w:rPr>
      </w:pPr>
      <w:r w:rsidRPr="00E127BB">
        <w:rPr>
          <w:rFonts w:ascii="Book Antiqua" w:hAnsi="Book Antiqua"/>
          <w:b/>
          <w:szCs w:val="24"/>
        </w:rPr>
        <w:t>METHODS</w:t>
      </w:r>
      <w:r w:rsidRPr="00E127BB">
        <w:rPr>
          <w:rFonts w:ascii="Book Antiqua" w:hAnsi="Book Antiqua"/>
          <w:b/>
          <w:szCs w:val="24"/>
          <w:lang w:eastAsia="zh-CN"/>
        </w:rPr>
        <w:t>:</w:t>
      </w:r>
      <w:r w:rsidRPr="00E127BB">
        <w:rPr>
          <w:rFonts w:ascii="Book Antiqua" w:hAnsi="Book Antiqua"/>
          <w:b/>
          <w:szCs w:val="24"/>
        </w:rPr>
        <w:t xml:space="preserve"> </w:t>
      </w:r>
      <w:r w:rsidRPr="00E127BB">
        <w:rPr>
          <w:rFonts w:ascii="Book Antiqua" w:hAnsi="Book Antiqua"/>
          <w:szCs w:val="24"/>
        </w:rPr>
        <w:t xml:space="preserve">We retrospectively compared the liver biopsies of well-matched HCV LT recipients under calcineurin inhibitors (CNI group, </w:t>
      </w:r>
      <w:r w:rsidRPr="00E127BB">
        <w:rPr>
          <w:rFonts w:ascii="Book Antiqua" w:hAnsi="Book Antiqua"/>
          <w:i/>
          <w:szCs w:val="24"/>
        </w:rPr>
        <w:t>n</w:t>
      </w:r>
      <w:r w:rsidRPr="00E127BB">
        <w:rPr>
          <w:rFonts w:ascii="Book Antiqua" w:hAnsi="Book Antiqua"/>
          <w:szCs w:val="24"/>
        </w:rPr>
        <w:t xml:space="preserve"> = 21) and mycophenolate (MMF group, </w:t>
      </w:r>
      <w:r w:rsidRPr="00E127BB">
        <w:rPr>
          <w:rFonts w:ascii="Book Antiqua" w:hAnsi="Book Antiqua"/>
          <w:i/>
          <w:szCs w:val="24"/>
        </w:rPr>
        <w:t>n</w:t>
      </w:r>
      <w:r w:rsidRPr="00E127BB">
        <w:rPr>
          <w:rFonts w:ascii="Book Antiqua" w:hAnsi="Book Antiqua"/>
          <w:szCs w:val="24"/>
        </w:rPr>
        <w:t xml:space="preserve"> = 15) monotherapy, with those patients who successfully withdrew from immunosuppression (IS) therapy from at least 3 years (TOL group, </w:t>
      </w:r>
      <w:r w:rsidRPr="00E127BB">
        <w:rPr>
          <w:rFonts w:ascii="Book Antiqua" w:hAnsi="Book Antiqua"/>
          <w:i/>
          <w:szCs w:val="24"/>
        </w:rPr>
        <w:t>n</w:t>
      </w:r>
      <w:r w:rsidRPr="00E127BB">
        <w:rPr>
          <w:rFonts w:ascii="Book Antiqua" w:hAnsi="Book Antiqua"/>
          <w:szCs w:val="24"/>
        </w:rPr>
        <w:t xml:space="preserve"> = 10). To perform the well-matched analysis, all HCV transplanted patients from December 1993 were screened. Only those HCV patients who reached the following criteria were considered for the analysis: </w:t>
      </w:r>
      <w:r w:rsidRPr="00E127BB">
        <w:rPr>
          <w:rFonts w:ascii="Book Antiqua" w:hAnsi="Book Antiqua"/>
          <w:szCs w:val="24"/>
          <w:lang w:eastAsia="zh-CN"/>
        </w:rPr>
        <w:t>(1</w:t>
      </w:r>
      <w:r w:rsidRPr="00E127BB">
        <w:rPr>
          <w:rFonts w:ascii="Book Antiqua" w:hAnsi="Book Antiqua"/>
          <w:szCs w:val="24"/>
        </w:rPr>
        <w:t xml:space="preserve">) at least 3 years of post-operative follow-up; </w:t>
      </w:r>
      <w:r w:rsidRPr="00E127BB">
        <w:rPr>
          <w:rFonts w:ascii="Book Antiqua" w:hAnsi="Book Antiqua"/>
          <w:szCs w:val="24"/>
          <w:lang w:eastAsia="zh-CN"/>
        </w:rPr>
        <w:t>(2</w:t>
      </w:r>
      <w:r w:rsidRPr="00E127BB">
        <w:rPr>
          <w:rFonts w:ascii="Book Antiqua" w:hAnsi="Book Antiqua"/>
          <w:szCs w:val="24"/>
        </w:rPr>
        <w:t>)</w:t>
      </w:r>
      <w:r w:rsidRPr="00E127BB">
        <w:rPr>
          <w:rFonts w:ascii="Book Antiqua" w:hAnsi="Book Antiqua"/>
          <w:szCs w:val="24"/>
          <w:lang w:eastAsia="zh-CN"/>
        </w:rPr>
        <w:t xml:space="preserve"> </w:t>
      </w:r>
      <w:r w:rsidRPr="00E127BB">
        <w:rPr>
          <w:rFonts w:ascii="Book Antiqua" w:hAnsi="Book Antiqua"/>
          <w:szCs w:val="24"/>
        </w:rPr>
        <w:t xml:space="preserve">patients with normal liver graft function under low dose CNI monotherapy (CNI group); </w:t>
      </w:r>
      <w:r w:rsidRPr="00E127BB">
        <w:rPr>
          <w:rFonts w:ascii="Book Antiqua" w:hAnsi="Book Antiqua"/>
          <w:szCs w:val="24"/>
          <w:lang w:eastAsia="zh-CN"/>
        </w:rPr>
        <w:t>(3</w:t>
      </w:r>
      <w:r w:rsidRPr="00E127BB">
        <w:rPr>
          <w:rFonts w:ascii="Book Antiqua" w:hAnsi="Book Antiqua"/>
          <w:szCs w:val="24"/>
        </w:rPr>
        <w:t>)</w:t>
      </w:r>
      <w:r w:rsidRPr="00E127BB">
        <w:rPr>
          <w:rFonts w:ascii="Book Antiqua" w:hAnsi="Book Antiqua"/>
          <w:szCs w:val="24"/>
          <w:lang w:eastAsia="zh-CN"/>
        </w:rPr>
        <w:t xml:space="preserve"> </w:t>
      </w:r>
      <w:r w:rsidRPr="00E127BB">
        <w:rPr>
          <w:rFonts w:ascii="Book Antiqua" w:hAnsi="Book Antiqua"/>
          <w:szCs w:val="24"/>
        </w:rPr>
        <w:t xml:space="preserve">patients with normal liver graft function under antimetabolite (Micophenolate Mofetil or coated mycophenolate sodium) monotherapy (MMF group); </w:t>
      </w:r>
      <w:r w:rsidRPr="00E127BB">
        <w:rPr>
          <w:rFonts w:ascii="Book Antiqua" w:hAnsi="Book Antiqua"/>
          <w:szCs w:val="24"/>
          <w:lang w:eastAsia="zh-CN"/>
        </w:rPr>
        <w:t>and (4</w:t>
      </w:r>
      <w:r w:rsidRPr="00E127BB">
        <w:rPr>
          <w:rFonts w:ascii="Book Antiqua" w:hAnsi="Book Antiqua"/>
          <w:szCs w:val="24"/>
        </w:rPr>
        <w:t>)</w:t>
      </w:r>
      <w:r w:rsidRPr="00E127BB">
        <w:rPr>
          <w:rFonts w:ascii="Book Antiqua" w:hAnsi="Book Antiqua"/>
          <w:szCs w:val="24"/>
          <w:lang w:eastAsia="zh-CN"/>
        </w:rPr>
        <w:t xml:space="preserve"> </w:t>
      </w:r>
      <w:r w:rsidRPr="00E127BB">
        <w:rPr>
          <w:rFonts w:ascii="Book Antiqua" w:hAnsi="Book Antiqua"/>
          <w:szCs w:val="24"/>
        </w:rPr>
        <w:t xml:space="preserve">recipients with normal liver function without any IS. We excluded from the analysis recipients who were IS free or under monotherapy for &lt; 36 mo, recipients with cirrhosis or with unstable liver function tests. </w:t>
      </w:r>
    </w:p>
    <w:p w:rsidR="000117F9" w:rsidRDefault="000117F9">
      <w:pPr>
        <w:snapToGrid w:val="0"/>
        <w:spacing w:line="360" w:lineRule="auto"/>
        <w:jc w:val="both"/>
        <w:rPr>
          <w:rFonts w:ascii="Book Antiqua" w:hAnsi="Book Antiqua"/>
          <w:szCs w:val="24"/>
          <w:lang w:eastAsia="zh-CN"/>
        </w:rPr>
      </w:pPr>
    </w:p>
    <w:p w:rsidR="000117F9" w:rsidRDefault="000117F9">
      <w:pPr>
        <w:widowControl w:val="0"/>
        <w:autoSpaceDE w:val="0"/>
        <w:autoSpaceDN w:val="0"/>
        <w:adjustRightInd w:val="0"/>
        <w:snapToGrid w:val="0"/>
        <w:spacing w:line="360" w:lineRule="auto"/>
        <w:jc w:val="both"/>
        <w:rPr>
          <w:rFonts w:ascii="Book Antiqua" w:hAnsi="Book Antiqua" w:cs="Times"/>
          <w:szCs w:val="24"/>
          <w:lang w:eastAsia="zh-CN"/>
        </w:rPr>
      </w:pPr>
      <w:r w:rsidRPr="00E127BB">
        <w:rPr>
          <w:rFonts w:ascii="Book Antiqua" w:hAnsi="Book Antiqua"/>
          <w:b/>
          <w:szCs w:val="24"/>
        </w:rPr>
        <w:t>RESULTS</w:t>
      </w:r>
      <w:r w:rsidRPr="00E127BB">
        <w:rPr>
          <w:rFonts w:ascii="Book Antiqua" w:hAnsi="Book Antiqua"/>
          <w:b/>
          <w:szCs w:val="24"/>
          <w:lang w:eastAsia="zh-CN"/>
        </w:rPr>
        <w:t>:</w:t>
      </w:r>
      <w:r w:rsidRPr="00E127BB">
        <w:rPr>
          <w:rFonts w:ascii="Book Antiqua" w:hAnsi="Book Antiqua"/>
          <w:szCs w:val="24"/>
        </w:rPr>
        <w:t xml:space="preserve"> Thirty six recipients were enrolled in the study. </w:t>
      </w:r>
      <w:r w:rsidRPr="00E127BB">
        <w:rPr>
          <w:rFonts w:ascii="Book Antiqua" w:hAnsi="Book Antiqua" w:cs="Times"/>
          <w:szCs w:val="24"/>
        </w:rPr>
        <w:t>Demographics, clinical data, time after LT and baseline liver biopsies were comparable in the three groups.</w:t>
      </w:r>
      <w:r w:rsidRPr="00E127BB">
        <w:rPr>
          <w:rFonts w:ascii="Book Antiqua" w:hAnsi="Book Antiqua"/>
          <w:szCs w:val="24"/>
          <w:lang w:eastAsia="it-IT"/>
        </w:rPr>
        <w:t xml:space="preserve"> </w:t>
      </w:r>
      <w:r w:rsidRPr="00E127BB">
        <w:rPr>
          <w:rFonts w:ascii="Book Antiqua" w:hAnsi="Book Antiqua" w:cs="Times"/>
          <w:szCs w:val="24"/>
        </w:rPr>
        <w:t xml:space="preserve">After six years of follow-up, there was no worsening of hepatic fibrosis in the MMF group </w:t>
      </w:r>
      <w:r w:rsidRPr="00E127BB">
        <w:rPr>
          <w:rFonts w:ascii="Book Antiqua" w:hAnsi="Book Antiqua" w:cs="Times"/>
          <w:szCs w:val="24"/>
          <w:lang w:eastAsia="zh-CN"/>
        </w:rPr>
        <w:t>(</w:t>
      </w:r>
      <w:r w:rsidRPr="00E127BB">
        <w:rPr>
          <w:rFonts w:ascii="Book Antiqua" w:hAnsi="Book Antiqua" w:cs="Times"/>
          <w:szCs w:val="24"/>
        </w:rPr>
        <w:t xml:space="preserve">2.5 ± 1.5 Ishak Units </w:t>
      </w:r>
      <w:r w:rsidRPr="00E127BB">
        <w:rPr>
          <w:rFonts w:ascii="Book Antiqua" w:hAnsi="Book Antiqua" w:cs="Times"/>
          <w:i/>
          <w:szCs w:val="24"/>
        </w:rPr>
        <w:t>vs</w:t>
      </w:r>
      <w:r w:rsidRPr="00E127BB">
        <w:rPr>
          <w:rFonts w:ascii="Book Antiqua" w:hAnsi="Book Antiqua" w:cs="Times"/>
          <w:szCs w:val="24"/>
        </w:rPr>
        <w:t xml:space="preserve"> 2.9 ± 1.7 Ishak Units, </w:t>
      </w:r>
      <w:r w:rsidRPr="00E127BB">
        <w:rPr>
          <w:rFonts w:ascii="Book Antiqua" w:hAnsi="Book Antiqua" w:cs="Times"/>
          <w:i/>
          <w:szCs w:val="24"/>
        </w:rPr>
        <w:t>P</w:t>
      </w:r>
      <w:r w:rsidRPr="00E127BB">
        <w:rPr>
          <w:rFonts w:ascii="Book Antiqua" w:hAnsi="Book Antiqua" w:cs="Times"/>
          <w:szCs w:val="24"/>
        </w:rPr>
        <w:t xml:space="preserve"> = 0.5) and TOL group </w:t>
      </w:r>
      <w:r w:rsidRPr="00E127BB">
        <w:rPr>
          <w:rFonts w:ascii="Book Antiqua" w:hAnsi="Book Antiqua" w:cs="Times"/>
          <w:szCs w:val="24"/>
          <w:lang w:eastAsia="zh-CN"/>
        </w:rPr>
        <w:t>(</w:t>
      </w:r>
      <w:r w:rsidRPr="00E127BB">
        <w:rPr>
          <w:rFonts w:ascii="Book Antiqua" w:hAnsi="Book Antiqua" w:cs="Times"/>
          <w:szCs w:val="24"/>
        </w:rPr>
        <w:t xml:space="preserve">2.7 ± 10.7 </w:t>
      </w:r>
      <w:r w:rsidRPr="00E127BB">
        <w:rPr>
          <w:rFonts w:ascii="Book Antiqua" w:hAnsi="Book Antiqua" w:cs="Times"/>
          <w:i/>
          <w:szCs w:val="24"/>
        </w:rPr>
        <w:t>vs</w:t>
      </w:r>
      <w:r w:rsidRPr="00E127BB">
        <w:rPr>
          <w:rFonts w:ascii="Book Antiqua" w:hAnsi="Book Antiqua" w:cs="Times"/>
          <w:szCs w:val="24"/>
        </w:rPr>
        <w:t xml:space="preserve"> 2.5 ± 1.2, </w:t>
      </w:r>
      <w:r w:rsidRPr="00E127BB">
        <w:rPr>
          <w:rFonts w:ascii="Book Antiqua" w:hAnsi="Book Antiqua" w:cs="Times"/>
          <w:i/>
          <w:szCs w:val="24"/>
        </w:rPr>
        <w:t>P</w:t>
      </w:r>
      <w:r w:rsidRPr="00E127BB">
        <w:rPr>
          <w:rFonts w:ascii="Book Antiqua" w:hAnsi="Book Antiqua" w:cs="Times"/>
          <w:szCs w:val="24"/>
        </w:rPr>
        <w:t xml:space="preserve"> = 0.2). In contrast, a significant increase in the fibrosis score was observed in the CNI group </w:t>
      </w:r>
      <w:r w:rsidRPr="00E127BB">
        <w:rPr>
          <w:rFonts w:ascii="Book Antiqua" w:hAnsi="Book Antiqua"/>
          <w:szCs w:val="24"/>
          <w:lang w:eastAsia="zh-CN"/>
        </w:rPr>
        <w:t>(</w:t>
      </w:r>
      <w:r w:rsidRPr="00E127BB">
        <w:rPr>
          <w:rFonts w:ascii="Book Antiqua" w:hAnsi="Book Antiqua"/>
          <w:szCs w:val="24"/>
        </w:rPr>
        <w:t xml:space="preserve">2.2 ± 1.7 </w:t>
      </w:r>
      <w:r w:rsidRPr="00E127BB">
        <w:rPr>
          <w:rFonts w:ascii="Book Antiqua" w:hAnsi="Book Antiqua"/>
          <w:i/>
          <w:szCs w:val="24"/>
        </w:rPr>
        <w:t>vs</w:t>
      </w:r>
      <w:r w:rsidRPr="00E127BB">
        <w:rPr>
          <w:rFonts w:ascii="Book Antiqua" w:hAnsi="Book Antiqua"/>
          <w:szCs w:val="24"/>
        </w:rPr>
        <w:t xml:space="preserve"> 3.9 ± 1.6, </w:t>
      </w:r>
      <w:r w:rsidRPr="00E127BB">
        <w:rPr>
          <w:rFonts w:ascii="Book Antiqua" w:hAnsi="Book Antiqua"/>
          <w:i/>
          <w:szCs w:val="24"/>
        </w:rPr>
        <w:t>P</w:t>
      </w:r>
      <w:r w:rsidRPr="00E127BB">
        <w:rPr>
          <w:rFonts w:ascii="Book Antiqua" w:hAnsi="Book Antiqua"/>
          <w:szCs w:val="24"/>
        </w:rPr>
        <w:t xml:space="preserve"> = 0.008). </w:t>
      </w:r>
      <w:r w:rsidRPr="00E127BB">
        <w:rPr>
          <w:rFonts w:ascii="Book Antiqua" w:hAnsi="Book Antiqua" w:cs="Times"/>
          <w:szCs w:val="24"/>
        </w:rPr>
        <w:t xml:space="preserve">The yearly fibrosis progression rate was significantly worse in the CNI group (0.32 ± 0.35) </w:t>
      </w:r>
      <w:r w:rsidRPr="00E127BB">
        <w:rPr>
          <w:rFonts w:ascii="Book Antiqua" w:hAnsi="Book Antiqua" w:cs="Times"/>
          <w:i/>
          <w:szCs w:val="24"/>
        </w:rPr>
        <w:t>vs</w:t>
      </w:r>
      <w:r w:rsidRPr="00E127BB">
        <w:rPr>
          <w:rFonts w:ascii="Book Antiqua" w:hAnsi="Book Antiqua" w:cs="Times"/>
          <w:szCs w:val="24"/>
        </w:rPr>
        <w:t xml:space="preserve"> MMF group </w:t>
      </w:r>
      <w:r w:rsidRPr="00E127BB">
        <w:rPr>
          <w:rFonts w:ascii="Book Antiqua" w:hAnsi="Book Antiqua" w:cs="Times"/>
          <w:szCs w:val="24"/>
          <w:lang w:eastAsia="zh-CN"/>
        </w:rPr>
        <w:t>(</w:t>
      </w:r>
      <w:r w:rsidRPr="00E127BB">
        <w:rPr>
          <w:rFonts w:ascii="Book Antiqua" w:hAnsi="Book Antiqua" w:cs="Times"/>
          <w:szCs w:val="24"/>
        </w:rPr>
        <w:t xml:space="preserve">0.03 ± 0.31, </w:t>
      </w:r>
      <w:r w:rsidRPr="00E127BB">
        <w:rPr>
          <w:rFonts w:ascii="Book Antiqua" w:hAnsi="Book Antiqua" w:cs="Times"/>
          <w:i/>
          <w:szCs w:val="24"/>
        </w:rPr>
        <w:t>P</w:t>
      </w:r>
      <w:r w:rsidRPr="00E127BB">
        <w:rPr>
          <w:rFonts w:ascii="Book Antiqua" w:hAnsi="Book Antiqua" w:cs="Times"/>
          <w:szCs w:val="24"/>
        </w:rPr>
        <w:t xml:space="preserve"> = 0.03), and TOL group </w:t>
      </w:r>
      <w:r w:rsidRPr="00E127BB">
        <w:rPr>
          <w:rFonts w:ascii="Book Antiqua" w:hAnsi="Book Antiqua" w:cs="Times"/>
          <w:szCs w:val="24"/>
          <w:lang w:eastAsia="zh-CN"/>
        </w:rPr>
        <w:t>(</w:t>
      </w:r>
      <w:r w:rsidRPr="00E127BB">
        <w:rPr>
          <w:rFonts w:ascii="Book Antiqua" w:hAnsi="Book Antiqua" w:cs="Times"/>
          <w:szCs w:val="24"/>
        </w:rPr>
        <w:t xml:space="preserve">-0.02 ± 0.27, </w:t>
      </w:r>
      <w:r w:rsidRPr="00E127BB">
        <w:rPr>
          <w:rFonts w:ascii="Book Antiqua" w:hAnsi="Book Antiqua" w:cs="Times"/>
          <w:i/>
          <w:szCs w:val="24"/>
        </w:rPr>
        <w:t>P</w:t>
      </w:r>
      <w:r w:rsidRPr="00E127BB">
        <w:rPr>
          <w:rFonts w:ascii="Book Antiqua" w:hAnsi="Book Antiqua" w:cs="Times"/>
          <w:szCs w:val="24"/>
        </w:rPr>
        <w:t xml:space="preserve"> = 0.02). </w:t>
      </w:r>
      <w:r w:rsidRPr="00E127BB">
        <w:rPr>
          <w:rFonts w:ascii="Book Antiqua" w:hAnsi="Book Antiqua"/>
          <w:szCs w:val="24"/>
        </w:rPr>
        <w:t xml:space="preserve">No differences have been reported in grading scores for CNI group </w:t>
      </w:r>
      <w:r w:rsidRPr="00E127BB">
        <w:rPr>
          <w:rFonts w:ascii="Book Antiqua" w:hAnsi="Book Antiqua"/>
          <w:szCs w:val="24"/>
          <w:lang w:eastAsia="zh-CN"/>
        </w:rPr>
        <w:t>(</w:t>
      </w:r>
      <w:r w:rsidRPr="00E127BB">
        <w:rPr>
          <w:rFonts w:ascii="Book Antiqua" w:hAnsi="Book Antiqua"/>
          <w:szCs w:val="24"/>
        </w:rPr>
        <w:t xml:space="preserve">2.79 ± 1.9, </w:t>
      </w:r>
      <w:r w:rsidRPr="00E127BB">
        <w:rPr>
          <w:rFonts w:ascii="Book Antiqua" w:hAnsi="Book Antiqua"/>
          <w:i/>
          <w:szCs w:val="24"/>
        </w:rPr>
        <w:t>P</w:t>
      </w:r>
      <w:r w:rsidRPr="00E127BB">
        <w:rPr>
          <w:rFonts w:ascii="Book Antiqua" w:hAnsi="Book Antiqua"/>
          <w:szCs w:val="24"/>
        </w:rPr>
        <w:t xml:space="preserve"> = 0.7), MMF group </w:t>
      </w:r>
      <w:r w:rsidRPr="00E127BB">
        <w:rPr>
          <w:rFonts w:ascii="Book Antiqua" w:hAnsi="Book Antiqua"/>
          <w:szCs w:val="24"/>
          <w:lang w:eastAsia="zh-CN"/>
        </w:rPr>
        <w:t>(</w:t>
      </w:r>
      <w:r w:rsidRPr="00E127BB">
        <w:rPr>
          <w:rFonts w:ascii="Book Antiqua" w:hAnsi="Book Antiqua"/>
          <w:szCs w:val="24"/>
        </w:rPr>
        <w:t xml:space="preserve">3.2 ± 1.5, </w:t>
      </w:r>
      <w:r w:rsidRPr="00E127BB">
        <w:rPr>
          <w:rFonts w:ascii="Book Antiqua" w:hAnsi="Book Antiqua"/>
          <w:i/>
          <w:szCs w:val="24"/>
        </w:rPr>
        <w:t>P</w:t>
      </w:r>
      <w:r w:rsidRPr="00E127BB">
        <w:rPr>
          <w:rFonts w:ascii="Book Antiqua" w:hAnsi="Book Antiqua"/>
          <w:szCs w:val="24"/>
        </w:rPr>
        <w:t xml:space="preserve"> = 0.9) and TOL group </w:t>
      </w:r>
      <w:r w:rsidRPr="00E127BB">
        <w:rPr>
          <w:rFonts w:ascii="Book Antiqua" w:hAnsi="Book Antiqua"/>
          <w:szCs w:val="24"/>
          <w:lang w:eastAsia="zh-CN"/>
        </w:rPr>
        <w:t>(</w:t>
      </w:r>
      <w:r w:rsidRPr="00E127BB">
        <w:rPr>
          <w:rFonts w:ascii="Book Antiqua" w:hAnsi="Book Antiqua"/>
          <w:szCs w:val="24"/>
        </w:rPr>
        <w:t xml:space="preserve">3.1 ± 1.4, </w:t>
      </w:r>
      <w:r w:rsidRPr="00E127BB">
        <w:rPr>
          <w:rFonts w:ascii="Book Antiqua" w:hAnsi="Book Antiqua"/>
          <w:i/>
          <w:szCs w:val="24"/>
        </w:rPr>
        <w:t>P</w:t>
      </w:r>
      <w:r w:rsidRPr="00E127BB">
        <w:rPr>
          <w:rFonts w:ascii="Book Antiqua" w:hAnsi="Book Antiqua"/>
          <w:szCs w:val="24"/>
        </w:rPr>
        <w:t xml:space="preserve"> = 0.2). Twenty four patients were treated with low dose ribavirin (8 TOL, 7 MMF, 9 CNI). The hepatitis C titers were comparable in the three groups. </w:t>
      </w:r>
      <w:r w:rsidRPr="00E127BB">
        <w:rPr>
          <w:rFonts w:ascii="Book Antiqua" w:hAnsi="Book Antiqua" w:cs="Times"/>
          <w:szCs w:val="24"/>
        </w:rPr>
        <w:t xml:space="preserve">No episodes of rejection have been reported despite differences of liver function test in the three groups during the observational period. </w:t>
      </w:r>
    </w:p>
    <w:p w:rsidR="000117F9" w:rsidRDefault="000117F9">
      <w:pPr>
        <w:widowControl w:val="0"/>
        <w:autoSpaceDE w:val="0"/>
        <w:autoSpaceDN w:val="0"/>
        <w:adjustRightInd w:val="0"/>
        <w:snapToGrid w:val="0"/>
        <w:spacing w:line="360" w:lineRule="auto"/>
        <w:jc w:val="both"/>
        <w:rPr>
          <w:rFonts w:ascii="Book Antiqua" w:hAnsi="Book Antiqua" w:cs="Times"/>
          <w:szCs w:val="24"/>
          <w:lang w:eastAsia="zh-CN"/>
        </w:rPr>
      </w:pPr>
    </w:p>
    <w:p w:rsidR="000117F9" w:rsidRDefault="000117F9">
      <w:pPr>
        <w:widowControl w:val="0"/>
        <w:autoSpaceDE w:val="0"/>
        <w:autoSpaceDN w:val="0"/>
        <w:adjustRightInd w:val="0"/>
        <w:snapToGrid w:val="0"/>
        <w:spacing w:line="360" w:lineRule="auto"/>
        <w:jc w:val="both"/>
        <w:rPr>
          <w:rFonts w:ascii="Book Antiqua" w:hAnsi="Book Antiqua" w:cs="Times"/>
          <w:szCs w:val="24"/>
        </w:rPr>
      </w:pPr>
      <w:r w:rsidRPr="00E127BB">
        <w:rPr>
          <w:rFonts w:ascii="Book Antiqua" w:hAnsi="Book Antiqua"/>
          <w:b/>
          <w:szCs w:val="24"/>
        </w:rPr>
        <w:t>CONCLUSION</w:t>
      </w:r>
      <w:r w:rsidRPr="00E127BB">
        <w:rPr>
          <w:rFonts w:ascii="Book Antiqua" w:hAnsi="Book Antiqua"/>
          <w:b/>
          <w:szCs w:val="24"/>
          <w:lang w:eastAsia="zh-CN"/>
        </w:rPr>
        <w:t>:</w:t>
      </w:r>
      <w:r w:rsidRPr="00E127BB">
        <w:rPr>
          <w:rFonts w:ascii="Book Antiqua" w:hAnsi="Book Antiqua" w:cs="Times"/>
          <w:szCs w:val="24"/>
        </w:rPr>
        <w:t xml:space="preserve"> IS withdrawal and MMF monotherapy is safe and seems to be associated </w:t>
      </w:r>
      <w:r w:rsidRPr="00E127BB">
        <w:rPr>
          <w:rFonts w:ascii="Book Antiqua" w:hAnsi="Book Antiqua" w:cs="Times"/>
          <w:szCs w:val="24"/>
        </w:rPr>
        <w:lastRenderedPageBreak/>
        <w:t>with the slowest fibrosis progression in HCV LT recipients.</w:t>
      </w:r>
    </w:p>
    <w:p w:rsidR="000117F9" w:rsidRPr="00CE5967" w:rsidRDefault="000117F9">
      <w:pPr>
        <w:adjustRightInd w:val="0"/>
        <w:snapToGrid w:val="0"/>
        <w:spacing w:line="360" w:lineRule="auto"/>
        <w:rPr>
          <w:rFonts w:ascii="Book Antiqua" w:hAnsi="Book Antiqua"/>
          <w:szCs w:val="24"/>
        </w:rPr>
      </w:pPr>
      <w:bookmarkStart w:id="99" w:name="OLE_LINK98"/>
      <w:bookmarkStart w:id="100" w:name="OLE_LINK156"/>
      <w:bookmarkStart w:id="101" w:name="OLE_LINK196"/>
      <w:bookmarkStart w:id="102" w:name="OLE_LINK217"/>
      <w:bookmarkStart w:id="103" w:name="OLE_LINK242"/>
      <w:bookmarkStart w:id="104" w:name="OLE_LINK247"/>
      <w:bookmarkStart w:id="105" w:name="OLE_LINK311"/>
      <w:bookmarkStart w:id="106" w:name="OLE_LINK312"/>
      <w:bookmarkStart w:id="107" w:name="OLE_LINK325"/>
      <w:bookmarkStart w:id="108" w:name="OLE_LINK330"/>
      <w:bookmarkStart w:id="109" w:name="OLE_LINK513"/>
      <w:bookmarkStart w:id="110" w:name="OLE_LINK514"/>
      <w:bookmarkStart w:id="111" w:name="OLE_LINK464"/>
      <w:bookmarkStart w:id="112" w:name="OLE_LINK465"/>
      <w:bookmarkStart w:id="113" w:name="OLE_LINK466"/>
      <w:bookmarkStart w:id="114" w:name="OLE_LINK470"/>
      <w:bookmarkStart w:id="115" w:name="OLE_LINK471"/>
      <w:bookmarkStart w:id="116" w:name="OLE_LINK472"/>
      <w:bookmarkStart w:id="117" w:name="OLE_LINK474"/>
      <w:bookmarkStart w:id="118" w:name="OLE_LINK512"/>
      <w:bookmarkStart w:id="119" w:name="OLE_LINK800"/>
      <w:bookmarkStart w:id="120" w:name="OLE_LINK982"/>
      <w:bookmarkStart w:id="121" w:name="OLE_LINK1027"/>
      <w:bookmarkStart w:id="122" w:name="OLE_LINK504"/>
      <w:bookmarkStart w:id="123" w:name="OLE_LINK546"/>
      <w:bookmarkStart w:id="124" w:name="OLE_LINK547"/>
      <w:bookmarkStart w:id="125" w:name="OLE_LINK575"/>
      <w:bookmarkStart w:id="126" w:name="OLE_LINK640"/>
      <w:bookmarkStart w:id="127" w:name="OLE_LINK672"/>
      <w:bookmarkStart w:id="128" w:name="OLE_LINK714"/>
      <w:bookmarkStart w:id="129" w:name="OLE_LINK651"/>
      <w:bookmarkStart w:id="130" w:name="OLE_LINK652"/>
      <w:bookmarkStart w:id="131" w:name="OLE_LINK744"/>
      <w:bookmarkStart w:id="132" w:name="OLE_LINK758"/>
      <w:bookmarkStart w:id="133" w:name="OLE_LINK787"/>
      <w:bookmarkStart w:id="134" w:name="OLE_LINK807"/>
      <w:bookmarkStart w:id="135" w:name="OLE_LINK820"/>
      <w:bookmarkStart w:id="136" w:name="OLE_LINK862"/>
      <w:bookmarkStart w:id="137" w:name="OLE_LINK879"/>
      <w:bookmarkStart w:id="138" w:name="OLE_LINK906"/>
      <w:bookmarkStart w:id="139" w:name="OLE_LINK928"/>
      <w:bookmarkStart w:id="140" w:name="OLE_LINK960"/>
      <w:bookmarkStart w:id="141" w:name="OLE_LINK861"/>
      <w:bookmarkStart w:id="142" w:name="OLE_LINK983"/>
      <w:bookmarkStart w:id="143" w:name="OLE_LINK1334"/>
      <w:bookmarkStart w:id="144" w:name="OLE_LINK1029"/>
      <w:bookmarkStart w:id="145" w:name="OLE_LINK1060"/>
      <w:bookmarkStart w:id="146" w:name="OLE_LINK1061"/>
      <w:bookmarkStart w:id="147" w:name="OLE_LINK1348"/>
      <w:bookmarkStart w:id="148" w:name="OLE_LINK1086"/>
      <w:bookmarkStart w:id="149" w:name="OLE_LINK1100"/>
      <w:bookmarkStart w:id="150" w:name="OLE_LINK1125"/>
      <w:bookmarkStart w:id="151" w:name="OLE_LINK1163"/>
      <w:bookmarkStart w:id="152" w:name="OLE_LINK1193"/>
      <w:bookmarkStart w:id="153" w:name="OLE_LINK1219"/>
      <w:bookmarkStart w:id="154" w:name="OLE_LINK1247"/>
      <w:bookmarkStart w:id="155" w:name="OLE_LINK1284"/>
      <w:bookmarkStart w:id="156" w:name="OLE_LINK1313"/>
      <w:bookmarkStart w:id="157" w:name="OLE_LINK1361"/>
      <w:bookmarkStart w:id="158" w:name="OLE_LINK1384"/>
      <w:bookmarkStart w:id="159" w:name="OLE_LINK1403"/>
      <w:bookmarkStart w:id="160" w:name="OLE_LINK1437"/>
      <w:bookmarkStart w:id="161" w:name="OLE_LINK1454"/>
      <w:bookmarkStart w:id="162" w:name="OLE_LINK1480"/>
      <w:bookmarkStart w:id="163" w:name="OLE_LINK1504"/>
      <w:bookmarkStart w:id="164" w:name="OLE_LINK1516"/>
      <w:bookmarkStart w:id="165" w:name="OLE_LINK135"/>
      <w:bookmarkStart w:id="166" w:name="OLE_LINK216"/>
      <w:bookmarkStart w:id="167" w:name="OLE_LINK259"/>
      <w:bookmarkStart w:id="168" w:name="OLE_LINK1186"/>
      <w:bookmarkStart w:id="169" w:name="OLE_LINK1265"/>
      <w:bookmarkStart w:id="170" w:name="OLE_LINK1373"/>
      <w:bookmarkStart w:id="171" w:name="OLE_LINK1478"/>
      <w:bookmarkStart w:id="172" w:name="OLE_LINK1644"/>
      <w:bookmarkStart w:id="173" w:name="OLE_LINK1884"/>
      <w:bookmarkStart w:id="174" w:name="OLE_LINK1885"/>
      <w:bookmarkStart w:id="175" w:name="OLE_LINK1538"/>
      <w:bookmarkStart w:id="176" w:name="OLE_LINK1539"/>
      <w:bookmarkStart w:id="177" w:name="OLE_LINK1543"/>
      <w:bookmarkStart w:id="178" w:name="OLE_LINK1549"/>
      <w:bookmarkStart w:id="179" w:name="OLE_LINK1778"/>
      <w:bookmarkStart w:id="180" w:name="OLE_LINK1756"/>
      <w:bookmarkStart w:id="181" w:name="OLE_LINK1776"/>
      <w:bookmarkStart w:id="182" w:name="OLE_LINK1777"/>
      <w:bookmarkStart w:id="183" w:name="OLE_LINK1868"/>
      <w:bookmarkStart w:id="184" w:name="OLE_LINK1744"/>
      <w:bookmarkStart w:id="185" w:name="OLE_LINK1817"/>
      <w:bookmarkStart w:id="186" w:name="OLE_LINK1835"/>
      <w:bookmarkStart w:id="187" w:name="OLE_LINK1866"/>
      <w:bookmarkStart w:id="188" w:name="OLE_LINK1882"/>
      <w:bookmarkStart w:id="189" w:name="OLE_LINK1901"/>
      <w:bookmarkStart w:id="190" w:name="OLE_LINK1902"/>
      <w:bookmarkStart w:id="191" w:name="OLE_LINK2013"/>
      <w:bookmarkStart w:id="192" w:name="OLE_LINK1894"/>
      <w:bookmarkStart w:id="193" w:name="OLE_LINK1929"/>
      <w:bookmarkStart w:id="194" w:name="OLE_LINK1941"/>
      <w:bookmarkStart w:id="195" w:name="OLE_LINK1995"/>
      <w:bookmarkStart w:id="196" w:name="OLE_LINK1938"/>
      <w:bookmarkStart w:id="197" w:name="OLE_LINK2081"/>
      <w:bookmarkStart w:id="198" w:name="OLE_LINK2082"/>
      <w:bookmarkStart w:id="199" w:name="OLE_LINK2292"/>
      <w:bookmarkStart w:id="200" w:name="OLE_LINK1931"/>
      <w:bookmarkStart w:id="201" w:name="OLE_LINK1964"/>
      <w:bookmarkStart w:id="202" w:name="OLE_LINK2020"/>
      <w:bookmarkStart w:id="203" w:name="OLE_LINK2071"/>
      <w:bookmarkStart w:id="204" w:name="OLE_LINK2134"/>
      <w:bookmarkStart w:id="205" w:name="OLE_LINK2265"/>
      <w:bookmarkStart w:id="206" w:name="OLE_LINK2562"/>
      <w:bookmarkStart w:id="207" w:name="OLE_LINK1923"/>
      <w:bookmarkStart w:id="208" w:name="OLE_LINK2192"/>
      <w:bookmarkStart w:id="209" w:name="OLE_LINK2110"/>
      <w:bookmarkStart w:id="210" w:name="OLE_LINK2445"/>
      <w:bookmarkStart w:id="211" w:name="OLE_LINK2446"/>
      <w:bookmarkStart w:id="212" w:name="OLE_LINK2169"/>
      <w:bookmarkStart w:id="213" w:name="OLE_LINK2190"/>
      <w:bookmarkStart w:id="214" w:name="OLE_LINK2331"/>
      <w:bookmarkStart w:id="215" w:name="OLE_LINK2345"/>
      <w:bookmarkStart w:id="216" w:name="OLE_LINK2467"/>
      <w:bookmarkStart w:id="217" w:name="OLE_LINK2484"/>
      <w:bookmarkStart w:id="218" w:name="OLE_LINK2157"/>
      <w:bookmarkStart w:id="219" w:name="OLE_LINK2221"/>
      <w:bookmarkStart w:id="220" w:name="OLE_LINK2252"/>
      <w:bookmarkStart w:id="221" w:name="OLE_LINK2348"/>
      <w:bookmarkStart w:id="222" w:name="OLE_LINK2451"/>
      <w:bookmarkStart w:id="223" w:name="OLE_LINK2627"/>
      <w:bookmarkStart w:id="224" w:name="OLE_LINK2482"/>
      <w:bookmarkStart w:id="225" w:name="OLE_LINK2663"/>
      <w:bookmarkStart w:id="226" w:name="OLE_LINK2761"/>
      <w:bookmarkStart w:id="227" w:name="OLE_LINK2856"/>
      <w:bookmarkStart w:id="228" w:name="OLE_LINK2993"/>
      <w:bookmarkStart w:id="229" w:name="OLE_LINK2643"/>
      <w:bookmarkStart w:id="230" w:name="OLE_LINK2583"/>
      <w:bookmarkStart w:id="231" w:name="OLE_LINK2762"/>
      <w:bookmarkStart w:id="232" w:name="OLE_LINK2962"/>
      <w:bookmarkStart w:id="233" w:name="OLE_LINK2582"/>
      <w:bookmarkStart w:id="234" w:name="OLE_LINK1"/>
      <w:r w:rsidRPr="00E127BB">
        <w:rPr>
          <w:rFonts w:ascii="Book Antiqua" w:hAnsi="Book Antiqua"/>
          <w:szCs w:val="24"/>
        </w:rPr>
        <w:t xml:space="preserve">© </w:t>
      </w:r>
      <w:r w:rsidRPr="00CE5967">
        <w:rPr>
          <w:rFonts w:ascii="Book Antiqua" w:hAnsi="Book Antiqua"/>
          <w:szCs w:val="24"/>
        </w:rPr>
        <w:t>2014 Baishideng Publishing Group Inc. All rights reserved.</w:t>
      </w:r>
    </w:p>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rsidR="000117F9" w:rsidRDefault="000117F9">
      <w:pPr>
        <w:widowControl w:val="0"/>
        <w:autoSpaceDE w:val="0"/>
        <w:autoSpaceDN w:val="0"/>
        <w:adjustRightInd w:val="0"/>
        <w:snapToGrid w:val="0"/>
        <w:spacing w:line="360" w:lineRule="auto"/>
        <w:jc w:val="both"/>
        <w:rPr>
          <w:rFonts w:ascii="Book Antiqua" w:hAnsi="Book Antiqua" w:cs="Times"/>
          <w:szCs w:val="24"/>
        </w:rPr>
      </w:pPr>
    </w:p>
    <w:p w:rsidR="000117F9" w:rsidRDefault="000117F9">
      <w:pPr>
        <w:widowControl w:val="0"/>
        <w:autoSpaceDE w:val="0"/>
        <w:autoSpaceDN w:val="0"/>
        <w:adjustRightInd w:val="0"/>
        <w:snapToGrid w:val="0"/>
        <w:spacing w:line="360" w:lineRule="auto"/>
        <w:jc w:val="both"/>
        <w:rPr>
          <w:rFonts w:ascii="Book Antiqua" w:hAnsi="Book Antiqua" w:cs="Times"/>
          <w:szCs w:val="24"/>
        </w:rPr>
      </w:pPr>
      <w:r w:rsidRPr="00E127BB">
        <w:rPr>
          <w:rFonts w:ascii="Book Antiqua" w:hAnsi="Book Antiqua" w:cs="Times"/>
          <w:b/>
          <w:szCs w:val="24"/>
        </w:rPr>
        <w:t xml:space="preserve">Key words: </w:t>
      </w:r>
      <w:r w:rsidRPr="00E127BB">
        <w:rPr>
          <w:rFonts w:ascii="Book Antiqua" w:hAnsi="Book Antiqua" w:cs="Times"/>
          <w:szCs w:val="24"/>
        </w:rPr>
        <w:t>Liver transplantation</w:t>
      </w:r>
      <w:r w:rsidRPr="00E127BB">
        <w:rPr>
          <w:rFonts w:ascii="Book Antiqua" w:hAnsi="Book Antiqua" w:cs="Times"/>
          <w:szCs w:val="24"/>
          <w:lang w:eastAsia="zh-CN"/>
        </w:rPr>
        <w:t>;</w:t>
      </w:r>
      <w:r w:rsidRPr="00E127BB">
        <w:rPr>
          <w:rFonts w:ascii="Book Antiqua" w:hAnsi="Book Antiqua" w:cs="Times"/>
          <w:szCs w:val="24"/>
        </w:rPr>
        <w:t xml:space="preserve"> </w:t>
      </w:r>
      <w:r w:rsidRPr="00E127BB">
        <w:rPr>
          <w:rFonts w:ascii="Book Antiqua" w:hAnsi="Book Antiqua"/>
          <w:szCs w:val="24"/>
        </w:rPr>
        <w:t>Hepatitis C virus</w:t>
      </w:r>
      <w:r w:rsidRPr="00E127BB">
        <w:rPr>
          <w:rFonts w:ascii="Book Antiqua" w:hAnsi="Book Antiqua" w:cs="Times"/>
          <w:szCs w:val="24"/>
        </w:rPr>
        <w:t xml:space="preserve"> recurrence</w:t>
      </w:r>
      <w:r w:rsidRPr="00E127BB">
        <w:rPr>
          <w:rFonts w:ascii="Book Antiqua" w:hAnsi="Book Antiqua" w:cs="Times"/>
          <w:szCs w:val="24"/>
          <w:lang w:eastAsia="zh-CN"/>
        </w:rPr>
        <w:t>;</w:t>
      </w:r>
      <w:r w:rsidRPr="00E127BB">
        <w:rPr>
          <w:rFonts w:ascii="Book Antiqua" w:hAnsi="Book Antiqua" w:cs="Times"/>
          <w:szCs w:val="24"/>
        </w:rPr>
        <w:t xml:space="preserve"> Immunosuppression withdrawal</w:t>
      </w:r>
      <w:r w:rsidRPr="00E127BB">
        <w:rPr>
          <w:rFonts w:ascii="Book Antiqua" w:hAnsi="Book Antiqua" w:cs="Times"/>
          <w:szCs w:val="24"/>
          <w:lang w:eastAsia="zh-CN"/>
        </w:rPr>
        <w:t>;</w:t>
      </w:r>
      <w:r w:rsidRPr="00E127BB">
        <w:rPr>
          <w:rFonts w:ascii="Book Antiqua" w:hAnsi="Book Antiqua" w:cs="Times"/>
          <w:szCs w:val="24"/>
        </w:rPr>
        <w:t xml:space="preserve"> Micofenolate mofetil</w:t>
      </w:r>
      <w:r w:rsidRPr="00E127BB">
        <w:rPr>
          <w:rFonts w:ascii="Book Antiqua" w:hAnsi="Book Antiqua" w:cs="Times"/>
          <w:szCs w:val="24"/>
          <w:lang w:eastAsia="zh-CN"/>
        </w:rPr>
        <w:t>;</w:t>
      </w:r>
      <w:r w:rsidRPr="00E127BB">
        <w:rPr>
          <w:rFonts w:ascii="Book Antiqua" w:hAnsi="Book Antiqua" w:cs="Times"/>
          <w:szCs w:val="24"/>
        </w:rPr>
        <w:t xml:space="preserve"> Clinical operational tolerance</w:t>
      </w:r>
      <w:r w:rsidRPr="00E127BB">
        <w:rPr>
          <w:rFonts w:ascii="Book Antiqua" w:hAnsi="Book Antiqua" w:cs="Times"/>
          <w:szCs w:val="24"/>
          <w:lang w:eastAsia="zh-CN"/>
        </w:rPr>
        <w:t>;</w:t>
      </w:r>
      <w:r w:rsidRPr="00E127BB">
        <w:rPr>
          <w:rFonts w:ascii="Book Antiqua" w:hAnsi="Book Antiqua" w:cs="Times"/>
          <w:szCs w:val="24"/>
        </w:rPr>
        <w:t xml:space="preserve"> Minimization of immunosuppression</w:t>
      </w:r>
    </w:p>
    <w:p w:rsidR="000117F9" w:rsidRDefault="000117F9">
      <w:pPr>
        <w:snapToGrid w:val="0"/>
        <w:spacing w:line="360" w:lineRule="auto"/>
        <w:jc w:val="both"/>
        <w:rPr>
          <w:rFonts w:ascii="Book Antiqua" w:hAnsi="Book Antiqua"/>
          <w:b/>
          <w:szCs w:val="24"/>
        </w:rPr>
      </w:pPr>
    </w:p>
    <w:p w:rsidR="000117F9" w:rsidRDefault="000117F9">
      <w:pPr>
        <w:snapToGrid w:val="0"/>
        <w:spacing w:line="360" w:lineRule="auto"/>
        <w:jc w:val="both"/>
        <w:rPr>
          <w:rFonts w:ascii="Book Antiqua" w:hAnsi="Book Antiqua"/>
          <w:b/>
          <w:szCs w:val="24"/>
        </w:rPr>
      </w:pPr>
      <w:r w:rsidRPr="00E127BB">
        <w:rPr>
          <w:rFonts w:ascii="Book Antiqua" w:hAnsi="Book Antiqua"/>
          <w:b/>
          <w:szCs w:val="24"/>
        </w:rPr>
        <w:t>Core tip:</w:t>
      </w:r>
      <w:r w:rsidRPr="00E127BB">
        <w:rPr>
          <w:rFonts w:ascii="Book Antiqua" w:hAnsi="Book Antiqua"/>
          <w:szCs w:val="24"/>
        </w:rPr>
        <w:t xml:space="preserve"> The ideal IS therapy in long term hepatitis C virus (HCV) transplant recipients is yet to be defined but over-immunosuppression should be avoided. The IS free status seems to show a favorable impact on the natural history of the disease but is only achievable in 20%-30% of liver transplant (LT) recipients. Therefore minimization of the therapy must be considered an alternative in those patients who require immunosuppression (IS). The present study aims to compare the fibrosis progression in long-term IS-free HCV-LT recipients with those on low dose calcineurin inhibitors or on antimetabolite.</w:t>
      </w:r>
    </w:p>
    <w:p w:rsidR="000117F9" w:rsidRDefault="000117F9">
      <w:pPr>
        <w:snapToGrid w:val="0"/>
        <w:spacing w:line="360" w:lineRule="auto"/>
        <w:jc w:val="both"/>
        <w:rPr>
          <w:rFonts w:ascii="Book Antiqua" w:hAnsi="Book Antiqua"/>
          <w:b/>
          <w:szCs w:val="24"/>
        </w:rPr>
      </w:pPr>
    </w:p>
    <w:p w:rsidR="000117F9" w:rsidRPr="000D2F66" w:rsidRDefault="000117F9" w:rsidP="000D2F66">
      <w:pPr>
        <w:snapToGrid w:val="0"/>
        <w:spacing w:line="360" w:lineRule="auto"/>
        <w:jc w:val="both"/>
        <w:rPr>
          <w:rFonts w:ascii="Book Antiqua" w:hAnsi="Book Antiqua"/>
          <w:szCs w:val="24"/>
          <w:lang w:val="en-US" w:eastAsia="zh-CN"/>
        </w:rPr>
      </w:pPr>
      <w:r w:rsidRPr="00E127BB">
        <w:rPr>
          <w:rFonts w:ascii="Book Antiqua" w:hAnsi="Book Antiqua"/>
          <w:szCs w:val="24"/>
        </w:rPr>
        <w:t>Manzia</w:t>
      </w:r>
      <w:r w:rsidRPr="00E127BB">
        <w:rPr>
          <w:rFonts w:ascii="Book Antiqua" w:hAnsi="Book Antiqua"/>
          <w:szCs w:val="24"/>
          <w:lang w:eastAsia="zh-CN"/>
        </w:rPr>
        <w:t xml:space="preserve"> TM</w:t>
      </w:r>
      <w:r w:rsidRPr="00E127BB">
        <w:rPr>
          <w:rFonts w:ascii="Book Antiqua" w:hAnsi="Book Antiqua"/>
          <w:szCs w:val="24"/>
        </w:rPr>
        <w:t>, Angelico</w:t>
      </w:r>
      <w:r w:rsidRPr="00E127BB">
        <w:rPr>
          <w:rFonts w:ascii="Book Antiqua" w:hAnsi="Book Antiqua"/>
          <w:szCs w:val="24"/>
          <w:lang w:eastAsia="zh-CN"/>
        </w:rPr>
        <w:t xml:space="preserve"> R</w:t>
      </w:r>
      <w:r w:rsidRPr="00E127BB">
        <w:rPr>
          <w:rFonts w:ascii="Book Antiqua" w:hAnsi="Book Antiqua"/>
          <w:szCs w:val="24"/>
        </w:rPr>
        <w:t>, Ciano</w:t>
      </w:r>
      <w:r w:rsidRPr="00E127BB">
        <w:rPr>
          <w:rFonts w:ascii="Book Antiqua" w:hAnsi="Book Antiqua"/>
          <w:szCs w:val="24"/>
          <w:lang w:eastAsia="zh-CN"/>
        </w:rPr>
        <w:t xml:space="preserve"> P</w:t>
      </w:r>
      <w:r w:rsidRPr="00E127BB">
        <w:rPr>
          <w:rFonts w:ascii="Book Antiqua" w:hAnsi="Book Antiqua"/>
          <w:szCs w:val="24"/>
        </w:rPr>
        <w:t>, Mugweru</w:t>
      </w:r>
      <w:r w:rsidRPr="00E127BB">
        <w:rPr>
          <w:rFonts w:ascii="Book Antiqua" w:hAnsi="Book Antiqua"/>
          <w:szCs w:val="24"/>
          <w:lang w:eastAsia="zh-CN"/>
        </w:rPr>
        <w:t xml:space="preserve"> J</w:t>
      </w:r>
      <w:r w:rsidRPr="00E127BB">
        <w:rPr>
          <w:rFonts w:ascii="Book Antiqua" w:hAnsi="Book Antiqua"/>
          <w:szCs w:val="24"/>
        </w:rPr>
        <w:t>, Owusu</w:t>
      </w:r>
      <w:r w:rsidRPr="00E127BB">
        <w:rPr>
          <w:rFonts w:ascii="Book Antiqua" w:hAnsi="Book Antiqua"/>
          <w:szCs w:val="24"/>
          <w:lang w:eastAsia="zh-CN"/>
        </w:rPr>
        <w:t xml:space="preserve"> K</w:t>
      </w:r>
      <w:r w:rsidRPr="00E127BB">
        <w:rPr>
          <w:rFonts w:ascii="Book Antiqua" w:hAnsi="Book Antiqua"/>
          <w:szCs w:val="24"/>
        </w:rPr>
        <w:t>, Sforza</w:t>
      </w:r>
      <w:r w:rsidRPr="00E127BB">
        <w:rPr>
          <w:rFonts w:ascii="Book Antiqua" w:hAnsi="Book Antiqua"/>
          <w:szCs w:val="24"/>
          <w:lang w:eastAsia="zh-CN"/>
        </w:rPr>
        <w:t xml:space="preserve"> D</w:t>
      </w:r>
      <w:r w:rsidRPr="00E127BB">
        <w:rPr>
          <w:rFonts w:ascii="Book Antiqua" w:hAnsi="Book Antiqua"/>
          <w:szCs w:val="24"/>
        </w:rPr>
        <w:t>, Toti</w:t>
      </w:r>
      <w:r w:rsidRPr="00E127BB">
        <w:rPr>
          <w:rFonts w:ascii="Book Antiqua" w:hAnsi="Book Antiqua"/>
          <w:szCs w:val="24"/>
          <w:lang w:eastAsia="zh-CN"/>
        </w:rPr>
        <w:t xml:space="preserve"> L,</w:t>
      </w:r>
      <w:r w:rsidRPr="00E127BB">
        <w:rPr>
          <w:rFonts w:ascii="Book Antiqua" w:hAnsi="Book Antiqua"/>
          <w:szCs w:val="24"/>
        </w:rPr>
        <w:t xml:space="preserve"> Tisone</w:t>
      </w:r>
      <w:r w:rsidRPr="00E127BB">
        <w:rPr>
          <w:rFonts w:ascii="Book Antiqua" w:hAnsi="Book Antiqua"/>
          <w:szCs w:val="24"/>
          <w:lang w:eastAsia="zh-CN"/>
        </w:rPr>
        <w:t xml:space="preserve"> G.</w:t>
      </w:r>
      <w:r w:rsidRPr="00E127BB">
        <w:rPr>
          <w:rFonts w:ascii="Book Antiqua" w:hAnsi="Book Antiqua"/>
          <w:szCs w:val="24"/>
          <w:vertAlign w:val="superscript"/>
          <w:lang w:eastAsia="zh-CN"/>
        </w:rPr>
        <w:t xml:space="preserve"> </w:t>
      </w:r>
      <w:r w:rsidRPr="00E127BB">
        <w:rPr>
          <w:rFonts w:ascii="Book Antiqua" w:hAnsi="Book Antiqua"/>
          <w:bCs/>
          <w:szCs w:val="24"/>
        </w:rPr>
        <w:t xml:space="preserve">Impact of immunosuppression minimization and withdrawal in long-term </w:t>
      </w:r>
      <w:r w:rsidRPr="00E127BB">
        <w:rPr>
          <w:rFonts w:ascii="Book Antiqua" w:hAnsi="Book Antiqua"/>
          <w:szCs w:val="24"/>
        </w:rPr>
        <w:t>hepatitis C virus</w:t>
      </w:r>
      <w:r w:rsidRPr="00E127BB">
        <w:rPr>
          <w:rFonts w:ascii="Book Antiqua" w:hAnsi="Book Antiqua"/>
          <w:bCs/>
          <w:szCs w:val="24"/>
        </w:rPr>
        <w:t xml:space="preserve"> liver transplant recipients</w:t>
      </w:r>
      <w:r w:rsidRPr="00E127BB">
        <w:rPr>
          <w:rFonts w:ascii="Book Antiqua" w:hAnsi="Book Antiqua"/>
          <w:bCs/>
          <w:szCs w:val="24"/>
          <w:lang w:eastAsia="zh-CN"/>
        </w:rPr>
        <w:t>.</w:t>
      </w:r>
      <w:bookmarkStart w:id="235" w:name="OLE_LINK335"/>
      <w:bookmarkStart w:id="236" w:name="OLE_LINK336"/>
      <w:bookmarkStart w:id="237" w:name="OLE_LINK87"/>
      <w:bookmarkStart w:id="238" w:name="OLE_LINK97"/>
      <w:bookmarkStart w:id="239" w:name="OLE_LINK1297"/>
      <w:bookmarkStart w:id="240" w:name="OLE_LINK1298"/>
      <w:bookmarkStart w:id="241" w:name="OLE_LINK1689"/>
      <w:bookmarkStart w:id="242" w:name="OLE_LINK144"/>
      <w:bookmarkStart w:id="243" w:name="OLE_LINK152"/>
      <w:bookmarkStart w:id="244" w:name="OLE_LINK163"/>
      <w:bookmarkStart w:id="245" w:name="OLE_LINK1895"/>
      <w:bookmarkStart w:id="246" w:name="OLE_LINK1897"/>
      <w:bookmarkStart w:id="247" w:name="OLE_LINK1937"/>
      <w:bookmarkStart w:id="248" w:name="OLE_LINK2087"/>
      <w:bookmarkStart w:id="249" w:name="OLE_LINK2088"/>
      <w:bookmarkStart w:id="250" w:name="OLE_LINK2569"/>
      <w:bookmarkStart w:id="251" w:name="OLE_LINK2570"/>
      <w:bookmarkStart w:id="252" w:name="OLE_LINK2127"/>
      <w:bookmarkStart w:id="253" w:name="OLE_LINK2128"/>
      <w:bookmarkStart w:id="254" w:name="OLE_LINK2200"/>
      <w:bookmarkStart w:id="255" w:name="OLE_LINK2113"/>
      <w:bookmarkStart w:id="256" w:name="OLE_LINK2391"/>
      <w:bookmarkStart w:id="257" w:name="OLE_LINK2392"/>
      <w:bookmarkStart w:id="258" w:name="OLE_LINK2499"/>
      <w:bookmarkStart w:id="259" w:name="OLE_LINK2782"/>
      <w:bookmarkStart w:id="260" w:name="OLE_LINK2783"/>
      <w:bookmarkStart w:id="261" w:name="OLE_LINK2667"/>
      <w:bookmarkStart w:id="262" w:name="OLE_LINK2668"/>
      <w:bookmarkStart w:id="263" w:name="OLE_LINK2766"/>
      <w:bookmarkStart w:id="264" w:name="OLE_LINK3008"/>
      <w:bookmarkStart w:id="265" w:name="OLE_LINK3156"/>
      <w:bookmarkStart w:id="266" w:name="OLE_LINK3303"/>
      <w:bookmarkStart w:id="267" w:name="OLE_LINK3304"/>
      <w:bookmarkStart w:id="268" w:name="OLE_LINK2689"/>
      <w:bookmarkStart w:id="269" w:name="OLE_LINK2588"/>
      <w:bookmarkStart w:id="270" w:name="OLE_LINK2769"/>
      <w:bookmarkStart w:id="271" w:name="OLE_LINK3019"/>
      <w:bookmarkStart w:id="272" w:name="OLE_LINK3020"/>
      <w:r>
        <w:rPr>
          <w:rFonts w:ascii="Book Antiqua" w:hAnsi="Book Antiqua"/>
          <w:szCs w:val="24"/>
          <w:lang w:eastAsia="zh-CN"/>
        </w:rPr>
        <w:t xml:space="preserve"> </w:t>
      </w:r>
      <w:r w:rsidRPr="00E127BB">
        <w:rPr>
          <w:rFonts w:ascii="Book Antiqua" w:hAnsi="Book Antiqua"/>
          <w:i/>
          <w:szCs w:val="24"/>
        </w:rPr>
        <w:t>World J Gastroenterol</w:t>
      </w:r>
      <w:r w:rsidRPr="00E127BB">
        <w:rPr>
          <w:rFonts w:ascii="Book Antiqua" w:hAnsi="Book Antiqua"/>
          <w:szCs w:val="24"/>
        </w:rPr>
        <w:t xml:space="preserve"> </w:t>
      </w:r>
      <w:bookmarkEnd w:id="235"/>
      <w:bookmarkEnd w:id="236"/>
      <w:r w:rsidRPr="00E127BB">
        <w:rPr>
          <w:rFonts w:ascii="Book Antiqua" w:hAnsi="Book Antiqua"/>
          <w:szCs w:val="24"/>
        </w:rPr>
        <w:t xml:space="preserve">2014; </w:t>
      </w:r>
      <w:r>
        <w:rPr>
          <w:rFonts w:ascii="Book Antiqua" w:hAnsi="Book Antiqua"/>
          <w:szCs w:val="24"/>
          <w:lang w:eastAsia="zh-CN"/>
        </w:rPr>
        <w:t xml:space="preserve"> I</w:t>
      </w:r>
      <w:r>
        <w:rPr>
          <w:rFonts w:ascii="Book Antiqua" w:hAnsi="Book Antiqua"/>
          <w:szCs w:val="24"/>
          <w:lang w:val="en-US" w:eastAsia="zh-CN"/>
        </w:rPr>
        <w:t>n press</w:t>
      </w:r>
    </w:p>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rsidR="000117F9" w:rsidRDefault="000117F9">
      <w:pPr>
        <w:snapToGrid w:val="0"/>
        <w:spacing w:line="360" w:lineRule="auto"/>
        <w:jc w:val="both"/>
        <w:rPr>
          <w:rFonts w:ascii="Book Antiqua" w:hAnsi="Book Antiqua"/>
          <w:b/>
          <w:szCs w:val="24"/>
        </w:rPr>
      </w:pPr>
    </w:p>
    <w:p w:rsidR="000117F9" w:rsidRDefault="000117F9">
      <w:pPr>
        <w:snapToGrid w:val="0"/>
        <w:spacing w:line="360" w:lineRule="auto"/>
        <w:jc w:val="both"/>
        <w:rPr>
          <w:rFonts w:ascii="Book Antiqua" w:hAnsi="Book Antiqua"/>
          <w:b/>
          <w:szCs w:val="24"/>
        </w:rPr>
      </w:pPr>
    </w:p>
    <w:p w:rsidR="000117F9" w:rsidRDefault="000117F9">
      <w:pPr>
        <w:snapToGrid w:val="0"/>
        <w:spacing w:line="360" w:lineRule="auto"/>
        <w:jc w:val="both"/>
        <w:rPr>
          <w:rFonts w:ascii="Book Antiqua" w:hAnsi="Book Antiqua"/>
          <w:b/>
          <w:szCs w:val="24"/>
        </w:rPr>
      </w:pPr>
    </w:p>
    <w:p w:rsidR="000117F9" w:rsidRPr="00BD35F8" w:rsidRDefault="000117F9">
      <w:pPr>
        <w:rPr>
          <w:rFonts w:ascii="Book Antiqua" w:hAnsi="Book Antiqua"/>
          <w:b/>
          <w:szCs w:val="24"/>
        </w:rPr>
      </w:pPr>
      <w:r w:rsidRPr="00E127BB">
        <w:rPr>
          <w:rFonts w:ascii="Book Antiqua" w:hAnsi="Book Antiqua"/>
          <w:b/>
          <w:szCs w:val="24"/>
        </w:rPr>
        <w:br w:type="page"/>
      </w:r>
    </w:p>
    <w:p w:rsidR="000117F9" w:rsidRDefault="000117F9">
      <w:pPr>
        <w:snapToGrid w:val="0"/>
        <w:spacing w:line="360" w:lineRule="auto"/>
        <w:jc w:val="both"/>
        <w:rPr>
          <w:rFonts w:ascii="Book Antiqua" w:hAnsi="Book Antiqua"/>
          <w:szCs w:val="24"/>
          <w:lang w:eastAsia="zh-CN"/>
        </w:rPr>
      </w:pPr>
      <w:r w:rsidRPr="00E127BB">
        <w:rPr>
          <w:rFonts w:ascii="Book Antiqua" w:hAnsi="Book Antiqua"/>
          <w:b/>
          <w:szCs w:val="24"/>
        </w:rPr>
        <w:t>INTRODUCTION</w:t>
      </w:r>
    </w:p>
    <w:p w:rsidR="000117F9" w:rsidRDefault="000117F9">
      <w:pPr>
        <w:snapToGrid w:val="0"/>
        <w:spacing w:line="360" w:lineRule="auto"/>
        <w:jc w:val="both"/>
        <w:rPr>
          <w:rFonts w:ascii="Book Antiqua" w:eastAsia="Times New Roman" w:hAnsi="Book Antiqua"/>
          <w:szCs w:val="24"/>
          <w:lang w:eastAsia="en-US"/>
        </w:rPr>
      </w:pPr>
      <w:r w:rsidRPr="00E127BB">
        <w:rPr>
          <w:rFonts w:ascii="Book Antiqua" w:hAnsi="Book Antiqua"/>
          <w:szCs w:val="24"/>
        </w:rPr>
        <w:t>Hepatitis C virus</w:t>
      </w:r>
      <w:r w:rsidRPr="00E127BB">
        <w:rPr>
          <w:rFonts w:ascii="Book Antiqua" w:hAnsi="Book Antiqua"/>
          <w:szCs w:val="24"/>
          <w:lang w:eastAsia="zh-CN"/>
        </w:rPr>
        <w:t xml:space="preserve"> (</w:t>
      </w:r>
      <w:r w:rsidRPr="00E127BB">
        <w:rPr>
          <w:rFonts w:ascii="Book Antiqua" w:hAnsi="Book Antiqua"/>
          <w:szCs w:val="24"/>
        </w:rPr>
        <w:t>HCV</w:t>
      </w:r>
      <w:r w:rsidRPr="00E127BB">
        <w:rPr>
          <w:rFonts w:ascii="Book Antiqua" w:hAnsi="Book Antiqua"/>
          <w:szCs w:val="24"/>
          <w:lang w:eastAsia="zh-CN"/>
        </w:rPr>
        <w:t>)</w:t>
      </w:r>
      <w:r w:rsidRPr="00E127BB">
        <w:rPr>
          <w:rFonts w:ascii="Book Antiqua" w:hAnsi="Book Antiqua"/>
          <w:szCs w:val="24"/>
        </w:rPr>
        <w:t>-related cirrhosis is currently the most important indication for liver transplantation (LT). However, it is well known that HCV graft reinfection is universal in patients who were HCV-RNA positive at the time of transplant, and has an accelerated progression to fibrosis compared to non-transplanted patients. This leads to cirrhosis in about 30% of the recipients within 5 years of transplantation</w:t>
      </w:r>
      <w:r w:rsidRPr="00E127BB">
        <w:rPr>
          <w:rFonts w:ascii="Book Antiqua" w:hAnsi="Book Antiqua"/>
          <w:szCs w:val="24"/>
          <w:vertAlign w:val="superscript"/>
        </w:rPr>
        <w:t>[1,2]</w:t>
      </w:r>
      <w:r w:rsidRPr="00E127BB">
        <w:rPr>
          <w:rFonts w:ascii="Book Antiqua" w:hAnsi="Book Antiqua"/>
          <w:szCs w:val="24"/>
        </w:rPr>
        <w:t xml:space="preserve">. A worse outcome in HCV transplanted recipients in terms of patients and graft survival </w:t>
      </w:r>
      <w:r w:rsidRPr="00E127BB">
        <w:rPr>
          <w:rFonts w:ascii="Book Antiqua" w:hAnsi="Book Antiqua"/>
          <w:i/>
          <w:szCs w:val="24"/>
        </w:rPr>
        <w:t>vs</w:t>
      </w:r>
      <w:r w:rsidRPr="00E127BB">
        <w:rPr>
          <w:rFonts w:ascii="Book Antiqua" w:hAnsi="Book Antiqua"/>
          <w:szCs w:val="24"/>
        </w:rPr>
        <w:t xml:space="preserve"> those who underwent LT for other chronic liver diseases has been well recognized. Several factors have been associated with the severity of HCV recurrence: </w:t>
      </w:r>
      <w:r w:rsidRPr="00E127BB">
        <w:rPr>
          <w:rFonts w:ascii="Book Antiqua" w:hAnsi="Book Antiqua"/>
          <w:szCs w:val="24"/>
          <w:lang w:eastAsia="zh-CN"/>
        </w:rPr>
        <w:t>(1</w:t>
      </w:r>
      <w:r w:rsidRPr="00E127BB">
        <w:rPr>
          <w:rFonts w:ascii="Book Antiqua" w:hAnsi="Book Antiqua"/>
          <w:szCs w:val="24"/>
        </w:rPr>
        <w:t xml:space="preserve">) Donor-related factors: female &gt; 65 years, prolonged cold ischemic time, macro-steatosis; </w:t>
      </w:r>
      <w:r w:rsidRPr="00E127BB">
        <w:rPr>
          <w:rFonts w:ascii="Book Antiqua" w:hAnsi="Book Antiqua"/>
          <w:szCs w:val="24"/>
          <w:lang w:eastAsia="zh-CN"/>
        </w:rPr>
        <w:t>(2</w:t>
      </w:r>
      <w:r w:rsidRPr="00E127BB">
        <w:rPr>
          <w:rFonts w:ascii="Book Antiqua" w:hAnsi="Book Antiqua"/>
          <w:szCs w:val="24"/>
        </w:rPr>
        <w:t>) Recipient-related factors: &gt;</w:t>
      </w:r>
      <w:r w:rsidRPr="00E127BB">
        <w:rPr>
          <w:rFonts w:ascii="Book Antiqua" w:hAnsi="Book Antiqua"/>
          <w:szCs w:val="24"/>
          <w:lang w:eastAsia="zh-CN"/>
        </w:rPr>
        <w:t xml:space="preserve"> </w:t>
      </w:r>
      <w:r w:rsidRPr="00E127BB">
        <w:rPr>
          <w:rFonts w:ascii="Book Antiqua" w:hAnsi="Book Antiqua"/>
          <w:szCs w:val="24"/>
        </w:rPr>
        <w:t xml:space="preserve">50 years, HIV coinfection, </w:t>
      </w:r>
      <w:r w:rsidRPr="00E127BB">
        <w:rPr>
          <w:rFonts w:ascii="Book Antiqua" w:eastAsia="Times New Roman" w:hAnsi="Book Antiqua"/>
          <w:szCs w:val="24"/>
          <w:lang w:eastAsia="en-US"/>
        </w:rPr>
        <w:t xml:space="preserve">insulin-dependent diabetes, ACE-inhibitors and azathioprine (AZA) treatment; </w:t>
      </w:r>
      <w:r w:rsidRPr="00E127BB">
        <w:rPr>
          <w:rFonts w:ascii="Book Antiqua" w:hAnsi="Book Antiqua"/>
          <w:szCs w:val="24"/>
          <w:lang w:eastAsia="zh-CN"/>
        </w:rPr>
        <w:t>(3</w:t>
      </w:r>
      <w:r w:rsidRPr="00E127BB">
        <w:rPr>
          <w:rFonts w:ascii="Book Antiqua" w:hAnsi="Book Antiqua"/>
          <w:szCs w:val="24"/>
        </w:rPr>
        <w:t xml:space="preserve">) </w:t>
      </w:r>
      <w:r w:rsidRPr="00E127BB">
        <w:rPr>
          <w:rFonts w:ascii="Book Antiqua" w:eastAsia="Times New Roman" w:hAnsi="Book Antiqua"/>
          <w:szCs w:val="24"/>
          <w:lang w:eastAsia="en-US"/>
        </w:rPr>
        <w:t>Transplant-related factors: HLA matching, IL28b genotype of the donor and recipient, &gt;10</w:t>
      </w:r>
      <w:r w:rsidRPr="00E127BB">
        <w:rPr>
          <w:rFonts w:ascii="Book Antiqua" w:eastAsia="Times New Roman" w:hAnsi="Book Antiqua"/>
          <w:szCs w:val="24"/>
          <w:vertAlign w:val="superscript"/>
          <w:lang w:eastAsia="en-US"/>
        </w:rPr>
        <w:t>6</w:t>
      </w:r>
      <w:r w:rsidRPr="00E127BB">
        <w:rPr>
          <w:rFonts w:ascii="Book Antiqua" w:eastAsia="Times New Roman" w:hAnsi="Book Antiqua"/>
          <w:szCs w:val="24"/>
          <w:lang w:eastAsia="en-US"/>
        </w:rPr>
        <w:t xml:space="preserve">IU/mL HCV-viral load immediately after LT, CMV infection, treatment with OKT3 and corticosteroid boluses for acute rejection episode; </w:t>
      </w:r>
      <w:r w:rsidRPr="00E127BB">
        <w:rPr>
          <w:rFonts w:ascii="Book Antiqua" w:hAnsi="Book Antiqua"/>
          <w:szCs w:val="24"/>
          <w:lang w:eastAsia="zh-CN"/>
        </w:rPr>
        <w:t>and (4</w:t>
      </w:r>
      <w:r w:rsidRPr="00E127BB">
        <w:rPr>
          <w:rFonts w:ascii="Book Antiqua" w:hAnsi="Book Antiqua"/>
          <w:szCs w:val="24"/>
        </w:rPr>
        <w:t xml:space="preserve">) </w:t>
      </w:r>
      <w:r w:rsidRPr="00E127BB">
        <w:rPr>
          <w:rFonts w:ascii="Book Antiqua" w:eastAsia="Times New Roman" w:hAnsi="Book Antiqua"/>
          <w:szCs w:val="24"/>
          <w:lang w:eastAsia="en-US"/>
        </w:rPr>
        <w:t>Type of immunosuppression (IS)</w:t>
      </w:r>
      <w:r w:rsidRPr="00E127BB">
        <w:rPr>
          <w:rFonts w:ascii="Book Antiqua" w:eastAsia="Times New Roman" w:hAnsi="Book Antiqua"/>
          <w:szCs w:val="24"/>
          <w:vertAlign w:val="superscript"/>
          <w:lang w:eastAsia="en-US"/>
        </w:rPr>
        <w:t>[3,4]</w:t>
      </w:r>
      <w:r w:rsidRPr="00E127BB">
        <w:rPr>
          <w:rFonts w:ascii="Book Antiqua" w:eastAsia="Times New Roman" w:hAnsi="Book Antiqua"/>
          <w:szCs w:val="24"/>
          <w:lang w:eastAsia="en-US"/>
        </w:rPr>
        <w:t xml:space="preserve"> . </w:t>
      </w:r>
    </w:p>
    <w:p w:rsidR="000117F9" w:rsidRDefault="000117F9">
      <w:pPr>
        <w:snapToGrid w:val="0"/>
        <w:spacing w:line="360" w:lineRule="auto"/>
        <w:ind w:firstLineChars="50" w:firstLine="120"/>
        <w:jc w:val="both"/>
        <w:rPr>
          <w:rFonts w:ascii="Book Antiqua" w:eastAsia="Times New Roman" w:hAnsi="Book Antiqua"/>
          <w:szCs w:val="24"/>
          <w:lang w:eastAsia="en-US"/>
        </w:rPr>
      </w:pPr>
      <w:r w:rsidRPr="00E127BB">
        <w:rPr>
          <w:rFonts w:ascii="Book Antiqua" w:eastAsia="Times New Roman" w:hAnsi="Book Antiqua"/>
          <w:szCs w:val="24"/>
          <w:lang w:eastAsia="en-US"/>
        </w:rPr>
        <w:t>IS plays a key role in HCV graft reinfection, determining a fine balance between maintaining optimal host viral responses and suppressing immunity</w:t>
      </w:r>
      <w:r w:rsidRPr="00E127BB">
        <w:rPr>
          <w:rFonts w:ascii="Book Antiqua" w:eastAsia="Times New Roman" w:hAnsi="Book Antiqua"/>
          <w:szCs w:val="24"/>
          <w:vertAlign w:val="superscript"/>
          <w:lang w:eastAsia="en-US"/>
        </w:rPr>
        <w:t>[5]</w:t>
      </w:r>
      <w:r w:rsidRPr="00E127BB">
        <w:rPr>
          <w:rFonts w:ascii="Book Antiqua" w:eastAsia="Times New Roman" w:hAnsi="Book Antiqua"/>
          <w:szCs w:val="24"/>
          <w:lang w:eastAsia="en-US"/>
        </w:rPr>
        <w:t>. Several authors reviewed the effects of IS drugs on HCV recurrence course</w:t>
      </w:r>
      <w:r w:rsidRPr="00E127BB">
        <w:rPr>
          <w:rFonts w:ascii="Book Antiqua" w:eastAsia="Times New Roman" w:hAnsi="Book Antiqua"/>
          <w:szCs w:val="24"/>
          <w:vertAlign w:val="superscript"/>
          <w:lang w:eastAsia="en-US"/>
        </w:rPr>
        <w:t>[6,7]</w:t>
      </w:r>
      <w:r w:rsidRPr="00E127BB">
        <w:rPr>
          <w:rFonts w:ascii="Book Antiqua" w:eastAsia="Times New Roman" w:hAnsi="Book Antiqua"/>
          <w:szCs w:val="24"/>
          <w:lang w:eastAsia="en-US"/>
        </w:rPr>
        <w:t xml:space="preserve"> but the optimal IS regimen for HCV patients has not been defined. Specific HCV LT recipients IS recommendations based on appropriate prospective clinical trials with histological findings, are still needed. In order to ensure the later and slower recurrence, the transplant community is in agreement that a high maintenance IS regimen and corticosteroid bolus to treat acute cellular rejection should be avoided</w:t>
      </w:r>
      <w:r w:rsidRPr="00E127BB">
        <w:rPr>
          <w:rFonts w:ascii="Book Antiqua" w:eastAsia="Times New Roman" w:hAnsi="Book Antiqua"/>
          <w:szCs w:val="24"/>
          <w:vertAlign w:val="superscript"/>
          <w:lang w:eastAsia="en-US"/>
        </w:rPr>
        <w:t>[8,9]</w:t>
      </w:r>
      <w:r w:rsidRPr="00E127BB">
        <w:rPr>
          <w:rFonts w:ascii="Book Antiqua" w:eastAsia="Times New Roman" w:hAnsi="Book Antiqua"/>
          <w:szCs w:val="24"/>
          <w:lang w:eastAsia="en-US"/>
        </w:rPr>
        <w:t xml:space="preserve">. </w:t>
      </w:r>
    </w:p>
    <w:p w:rsidR="000117F9" w:rsidRDefault="000117F9">
      <w:pPr>
        <w:snapToGrid w:val="0"/>
        <w:spacing w:line="360" w:lineRule="auto"/>
        <w:ind w:firstLineChars="50" w:firstLine="120"/>
        <w:jc w:val="both"/>
        <w:rPr>
          <w:rFonts w:ascii="Book Antiqua" w:eastAsia="Times New Roman" w:hAnsi="Book Antiqua"/>
          <w:szCs w:val="24"/>
          <w:lang w:eastAsia="en-US"/>
        </w:rPr>
      </w:pPr>
      <w:r w:rsidRPr="00E127BB">
        <w:rPr>
          <w:rFonts w:ascii="Book Antiqua" w:eastAsia="Times New Roman" w:hAnsi="Book Antiqua"/>
          <w:szCs w:val="24"/>
          <w:lang w:eastAsia="en-US"/>
        </w:rPr>
        <w:t>Nowadays, due to better graft and patient survival, tacrolimus (Tac)-based regimen represents the preferred calcineurin inhibitors (CNI) despite its long-term side effects</w:t>
      </w:r>
      <w:r w:rsidRPr="00E127BB">
        <w:rPr>
          <w:rFonts w:ascii="Book Antiqua" w:eastAsia="Times New Roman" w:hAnsi="Book Antiqua"/>
          <w:szCs w:val="24"/>
          <w:vertAlign w:val="superscript"/>
          <w:lang w:eastAsia="en-US"/>
        </w:rPr>
        <w:t>[10,11]</w:t>
      </w:r>
      <w:r w:rsidRPr="00E127BB">
        <w:rPr>
          <w:rFonts w:ascii="Book Antiqua" w:eastAsia="Times New Roman" w:hAnsi="Book Antiqua"/>
          <w:szCs w:val="24"/>
          <w:lang w:eastAsia="en-US"/>
        </w:rPr>
        <w:t>. Mycophenolate (MMF) is commonly used as a CNI-sparing agent mainly in recipients with nephrotoxicity, but its effects on HCV recurrence are still controversial</w:t>
      </w:r>
      <w:r w:rsidRPr="00E127BB">
        <w:rPr>
          <w:rFonts w:ascii="Book Antiqua" w:eastAsia="Times New Roman" w:hAnsi="Book Antiqua"/>
          <w:szCs w:val="24"/>
          <w:vertAlign w:val="superscript"/>
          <w:lang w:eastAsia="en-US"/>
        </w:rPr>
        <w:t>[12]</w:t>
      </w:r>
      <w:r w:rsidRPr="00E127BB">
        <w:rPr>
          <w:rFonts w:ascii="Book Antiqua" w:eastAsia="Times New Roman" w:hAnsi="Book Antiqua"/>
          <w:szCs w:val="24"/>
          <w:lang w:eastAsia="en-US"/>
        </w:rPr>
        <w:t>. The IS regimen most commonly reported in literature for HCV recipients is based on CNI at low dose associated with a second IS agent (</w:t>
      </w:r>
      <w:r w:rsidRPr="00E127BB">
        <w:rPr>
          <w:rFonts w:ascii="Book Antiqua" w:eastAsia="Times New Roman" w:hAnsi="Book Antiqua"/>
          <w:i/>
          <w:szCs w:val="24"/>
          <w:lang w:eastAsia="en-US"/>
        </w:rPr>
        <w:t>i.e.,</w:t>
      </w:r>
      <w:r w:rsidRPr="00E127BB">
        <w:rPr>
          <w:rFonts w:ascii="Book Antiqua" w:eastAsia="Times New Roman" w:hAnsi="Book Antiqua"/>
          <w:szCs w:val="24"/>
          <w:lang w:eastAsia="en-US"/>
        </w:rPr>
        <w:t xml:space="preserve"> antimetabolites or </w:t>
      </w:r>
      <w:r w:rsidRPr="00315C7A">
        <w:rPr>
          <w:rFonts w:ascii="Book Antiqua" w:eastAsia="Times New Roman" w:hAnsi="Book Antiqua"/>
          <w:szCs w:val="24"/>
          <w:lang w:eastAsia="en-US"/>
        </w:rPr>
        <w:t>mammalian target of rapamycin</w:t>
      </w:r>
      <w:r w:rsidRPr="00315C7A" w:rsidDel="00315C7A">
        <w:rPr>
          <w:rFonts w:ascii="Book Antiqua" w:eastAsia="Times New Roman" w:hAnsi="Book Antiqua"/>
          <w:szCs w:val="24"/>
          <w:lang w:eastAsia="en-US"/>
        </w:rPr>
        <w:t xml:space="preserve"> </w:t>
      </w:r>
      <w:r w:rsidRPr="00E127BB">
        <w:rPr>
          <w:rFonts w:ascii="Book Antiqua" w:eastAsia="Times New Roman" w:hAnsi="Book Antiqua"/>
          <w:szCs w:val="24"/>
          <w:lang w:eastAsia="en-US"/>
        </w:rPr>
        <w:t>inhibitors) with or without steroid maintenance</w:t>
      </w:r>
      <w:r w:rsidRPr="00E127BB">
        <w:rPr>
          <w:rFonts w:ascii="Book Antiqua" w:eastAsia="Times New Roman" w:hAnsi="Book Antiqua"/>
          <w:szCs w:val="24"/>
          <w:vertAlign w:val="superscript"/>
          <w:lang w:eastAsia="en-US"/>
        </w:rPr>
        <w:t>[13]</w:t>
      </w:r>
      <w:r w:rsidRPr="00E127BB">
        <w:rPr>
          <w:rFonts w:ascii="Book Antiqua" w:eastAsia="Times New Roman" w:hAnsi="Book Antiqua"/>
          <w:szCs w:val="24"/>
          <w:lang w:eastAsia="en-US"/>
        </w:rPr>
        <w:t xml:space="preserve">. The IS free state seems to improve the natural history of the disease but up until now has been reported in only 20% </w:t>
      </w:r>
      <w:r w:rsidRPr="00E127BB">
        <w:rPr>
          <w:rFonts w:ascii="Book Antiqua" w:eastAsia="Times New Roman" w:hAnsi="Book Antiqua"/>
          <w:szCs w:val="24"/>
          <w:lang w:eastAsia="en-US"/>
        </w:rPr>
        <w:lastRenderedPageBreak/>
        <w:t>of patients</w:t>
      </w:r>
      <w:r w:rsidRPr="00E127BB">
        <w:rPr>
          <w:rFonts w:ascii="Book Antiqua" w:eastAsia="Times New Roman" w:hAnsi="Book Antiqua"/>
          <w:szCs w:val="24"/>
          <w:vertAlign w:val="superscript"/>
          <w:lang w:eastAsia="en-US"/>
        </w:rPr>
        <w:t>[14,15]</w:t>
      </w:r>
      <w:r w:rsidRPr="00E127BB">
        <w:rPr>
          <w:rFonts w:ascii="Book Antiqua" w:eastAsia="Times New Roman" w:hAnsi="Book Antiqua"/>
          <w:szCs w:val="24"/>
          <w:lang w:eastAsia="en-US"/>
        </w:rPr>
        <w:t xml:space="preserve">. In this context, the minimization of IS </w:t>
      </w:r>
      <w:r w:rsidRPr="00E127BB">
        <w:rPr>
          <w:rFonts w:ascii="Book Antiqua" w:hAnsi="Book Antiqua"/>
          <w:szCs w:val="24"/>
        </w:rPr>
        <w:t xml:space="preserve">may represent a valid alternative, which permits to reduce the severity of HCV graft infection and the IS long-term toxicity. </w:t>
      </w:r>
    </w:p>
    <w:p w:rsidR="000117F9" w:rsidRDefault="000117F9">
      <w:pPr>
        <w:widowControl w:val="0"/>
        <w:autoSpaceDE w:val="0"/>
        <w:autoSpaceDN w:val="0"/>
        <w:adjustRightInd w:val="0"/>
        <w:snapToGrid w:val="0"/>
        <w:spacing w:line="360" w:lineRule="auto"/>
        <w:ind w:firstLineChars="50" w:firstLine="120"/>
        <w:jc w:val="both"/>
        <w:rPr>
          <w:rFonts w:ascii="Book Antiqua" w:eastAsia="Times New Roman" w:hAnsi="Book Antiqua"/>
          <w:szCs w:val="24"/>
          <w:lang w:eastAsia="en-US"/>
        </w:rPr>
      </w:pPr>
      <w:r w:rsidRPr="00E127BB">
        <w:rPr>
          <w:rFonts w:ascii="Book Antiqua" w:eastAsia="Times New Roman" w:hAnsi="Book Antiqua"/>
          <w:szCs w:val="24"/>
          <w:lang w:eastAsia="en-US"/>
        </w:rPr>
        <w:t>The aim of the present study was to evaluate the effect of long-term CNI and MMF monotherapy, compared to IS withdrawal on the fibrosis progression rate in LT recipients with recurrent HCV infection.</w:t>
      </w:r>
    </w:p>
    <w:p w:rsidR="000117F9" w:rsidRDefault="000117F9">
      <w:pPr>
        <w:widowControl w:val="0"/>
        <w:autoSpaceDE w:val="0"/>
        <w:autoSpaceDN w:val="0"/>
        <w:adjustRightInd w:val="0"/>
        <w:snapToGrid w:val="0"/>
        <w:spacing w:line="360" w:lineRule="auto"/>
        <w:jc w:val="both"/>
        <w:rPr>
          <w:rFonts w:ascii="Book Antiqua" w:hAnsi="Book Antiqua"/>
          <w:b/>
          <w:szCs w:val="24"/>
        </w:rPr>
      </w:pPr>
    </w:p>
    <w:p w:rsidR="000117F9" w:rsidRDefault="000117F9">
      <w:pPr>
        <w:widowControl w:val="0"/>
        <w:autoSpaceDE w:val="0"/>
        <w:autoSpaceDN w:val="0"/>
        <w:adjustRightInd w:val="0"/>
        <w:snapToGrid w:val="0"/>
        <w:spacing w:line="360" w:lineRule="auto"/>
        <w:jc w:val="both"/>
        <w:rPr>
          <w:rFonts w:ascii="Book Antiqua" w:eastAsia="Times New Roman" w:hAnsi="Book Antiqua"/>
          <w:szCs w:val="24"/>
          <w:lang w:eastAsia="en-US"/>
        </w:rPr>
      </w:pPr>
      <w:r w:rsidRPr="00E127BB">
        <w:rPr>
          <w:rFonts w:ascii="Book Antiqua" w:hAnsi="Book Antiqua"/>
          <w:b/>
          <w:szCs w:val="24"/>
        </w:rPr>
        <w:t>MATERIAL</w:t>
      </w:r>
      <w:r w:rsidRPr="00E127BB">
        <w:rPr>
          <w:rFonts w:ascii="Book Antiqua" w:hAnsi="Book Antiqua"/>
          <w:b/>
          <w:szCs w:val="24"/>
          <w:lang w:eastAsia="zh-CN"/>
        </w:rPr>
        <w:t>S</w:t>
      </w:r>
      <w:r w:rsidRPr="00E127BB">
        <w:rPr>
          <w:rFonts w:ascii="Book Antiqua" w:hAnsi="Book Antiqua"/>
          <w:b/>
          <w:szCs w:val="24"/>
        </w:rPr>
        <w:t xml:space="preserve"> AND METHODS</w:t>
      </w:r>
    </w:p>
    <w:p w:rsidR="000117F9" w:rsidRDefault="000117F9">
      <w:pPr>
        <w:snapToGrid w:val="0"/>
        <w:spacing w:line="360" w:lineRule="auto"/>
        <w:jc w:val="both"/>
        <w:rPr>
          <w:rFonts w:ascii="Book Antiqua" w:hAnsi="Book Antiqua"/>
          <w:b/>
          <w:i/>
          <w:szCs w:val="24"/>
        </w:rPr>
      </w:pPr>
      <w:r w:rsidRPr="00E127BB">
        <w:rPr>
          <w:rFonts w:ascii="Book Antiqua" w:hAnsi="Book Antiqua"/>
          <w:b/>
          <w:i/>
          <w:szCs w:val="24"/>
        </w:rPr>
        <w:t>Study design</w:t>
      </w:r>
    </w:p>
    <w:p w:rsidR="000117F9" w:rsidRDefault="000117F9">
      <w:pPr>
        <w:widowControl w:val="0"/>
        <w:tabs>
          <w:tab w:val="left" w:pos="220"/>
          <w:tab w:val="left" w:pos="720"/>
        </w:tabs>
        <w:autoSpaceDE w:val="0"/>
        <w:autoSpaceDN w:val="0"/>
        <w:adjustRightInd w:val="0"/>
        <w:snapToGrid w:val="0"/>
        <w:spacing w:line="360" w:lineRule="auto"/>
        <w:jc w:val="both"/>
        <w:rPr>
          <w:rFonts w:ascii="Book Antiqua" w:hAnsi="Book Antiqua"/>
          <w:szCs w:val="24"/>
          <w:lang w:eastAsia="it-IT"/>
        </w:rPr>
      </w:pPr>
      <w:r w:rsidRPr="00E127BB">
        <w:rPr>
          <w:rFonts w:ascii="Book Antiqua" w:hAnsi="Book Antiqua"/>
          <w:szCs w:val="24"/>
        </w:rPr>
        <w:t xml:space="preserve">We designed a retrospective, well-matched, three-arm study </w:t>
      </w:r>
      <w:r w:rsidRPr="00E127BB">
        <w:rPr>
          <w:rFonts w:ascii="Book Antiqua" w:hAnsi="Book Antiqua"/>
          <w:szCs w:val="24"/>
          <w:lang w:eastAsia="it-IT"/>
        </w:rPr>
        <w:t>to evaluate the effects of different IS regimens and IS withdrawal on the long-term fibrosis progression rate in patients who underwent LT for HCV-related cirrhosis at our institution between December 1993 and February 2013.</w:t>
      </w:r>
    </w:p>
    <w:p w:rsidR="000117F9" w:rsidRDefault="000117F9">
      <w:pPr>
        <w:widowControl w:val="0"/>
        <w:tabs>
          <w:tab w:val="left" w:pos="220"/>
          <w:tab w:val="left" w:pos="720"/>
        </w:tabs>
        <w:autoSpaceDE w:val="0"/>
        <w:autoSpaceDN w:val="0"/>
        <w:adjustRightInd w:val="0"/>
        <w:snapToGrid w:val="0"/>
        <w:spacing w:line="360" w:lineRule="auto"/>
        <w:ind w:firstLineChars="50" w:firstLine="120"/>
        <w:jc w:val="both"/>
        <w:rPr>
          <w:rFonts w:ascii="Book Antiqua" w:hAnsi="Book Antiqua"/>
          <w:szCs w:val="24"/>
        </w:rPr>
      </w:pPr>
      <w:r w:rsidRPr="00E127BB">
        <w:rPr>
          <w:rFonts w:ascii="Book Antiqua" w:hAnsi="Book Antiqua"/>
          <w:szCs w:val="24"/>
        </w:rPr>
        <w:t>Recipients were enrolled in three arms according to IS treatment: patients who completely weaned from IS therapy after LT (TOL); patients who received CNI monotherapy at low dose (CNI group); patients who were treated with Antimetabolites monotherapy (MMF group).</w:t>
      </w:r>
    </w:p>
    <w:p w:rsidR="000117F9" w:rsidRDefault="000117F9">
      <w:pPr>
        <w:widowControl w:val="0"/>
        <w:tabs>
          <w:tab w:val="left" w:pos="220"/>
          <w:tab w:val="left" w:pos="720"/>
        </w:tabs>
        <w:autoSpaceDE w:val="0"/>
        <w:autoSpaceDN w:val="0"/>
        <w:adjustRightInd w:val="0"/>
        <w:snapToGrid w:val="0"/>
        <w:spacing w:line="360" w:lineRule="auto"/>
        <w:ind w:firstLineChars="50" w:firstLine="120"/>
        <w:jc w:val="both"/>
        <w:rPr>
          <w:rFonts w:ascii="Book Antiqua" w:hAnsi="Book Antiqua"/>
          <w:szCs w:val="24"/>
        </w:rPr>
      </w:pPr>
      <w:r w:rsidRPr="00E127BB">
        <w:rPr>
          <w:rFonts w:ascii="Book Antiqua" w:hAnsi="Book Antiqua"/>
          <w:szCs w:val="24"/>
        </w:rPr>
        <w:t>Patients who were included in the study were: LT recipients with at least 3 years of post-operative follow-up with normal baseline liver graft function tests (</w:t>
      </w:r>
      <w:r w:rsidRPr="00E127BB">
        <w:rPr>
          <w:rFonts w:ascii="Book Antiqua" w:hAnsi="Book Antiqua"/>
          <w:i/>
          <w:szCs w:val="24"/>
        </w:rPr>
        <w:t>i.e.,</w:t>
      </w:r>
      <w:r w:rsidRPr="00E127BB">
        <w:rPr>
          <w:rFonts w:ascii="Book Antiqua" w:hAnsi="Book Antiqua"/>
          <w:szCs w:val="24"/>
        </w:rPr>
        <w:t xml:space="preserve"> aspartate aminotransferase</w:t>
      </w:r>
      <w:r w:rsidRPr="00E127BB">
        <w:rPr>
          <w:rFonts w:ascii="Book Antiqua" w:hAnsi="Book Antiqua"/>
          <w:szCs w:val="24"/>
          <w:lang w:eastAsia="zh-CN"/>
        </w:rPr>
        <w:t xml:space="preserve">, </w:t>
      </w:r>
      <w:r w:rsidRPr="00E127BB">
        <w:rPr>
          <w:rFonts w:ascii="Book Antiqua" w:hAnsi="Book Antiqua"/>
          <w:szCs w:val="24"/>
        </w:rPr>
        <w:t>alanine aminotransferase, alkaline phosphatase and gamma glutamyltransferase); patients receiving an IS regimen CNI (CsA or Tac) monotherapy at low dose (defined as Co blood levels &lt; 100 ng/mL and Tac blood levels &lt; 5 ng/mL); MMF or coated mycophenolate sodium (ECM-PS) monotherapy or recipients who achieved IS-free state (IFS) (</w:t>
      </w:r>
      <w:r w:rsidRPr="00E127BB">
        <w:rPr>
          <w:rFonts w:ascii="Book Antiqua" w:hAnsi="Book Antiqua"/>
          <w:i/>
          <w:szCs w:val="24"/>
        </w:rPr>
        <w:t>i.e</w:t>
      </w:r>
      <w:r w:rsidRPr="00E127BB">
        <w:rPr>
          <w:rFonts w:ascii="Book Antiqua" w:hAnsi="Book Antiqua"/>
          <w:i/>
          <w:szCs w:val="24"/>
          <w:lang w:eastAsia="zh-CN"/>
        </w:rPr>
        <w:t>.,</w:t>
      </w:r>
      <w:r w:rsidRPr="00E127BB">
        <w:rPr>
          <w:rFonts w:ascii="Book Antiqua" w:hAnsi="Book Antiqua"/>
          <w:szCs w:val="24"/>
        </w:rPr>
        <w:t xml:space="preserve"> patients who reached a state of operational tolerance</w:t>
      </w:r>
      <w:r w:rsidRPr="00E127BB">
        <w:rPr>
          <w:rFonts w:ascii="Book Antiqua" w:hAnsi="Book Antiqua"/>
          <w:szCs w:val="24"/>
          <w:vertAlign w:val="superscript"/>
        </w:rPr>
        <w:t>[14]</w:t>
      </w:r>
      <w:r w:rsidRPr="00E127BB">
        <w:rPr>
          <w:rFonts w:ascii="Book Antiqua" w:hAnsi="Book Antiqua"/>
          <w:szCs w:val="24"/>
        </w:rPr>
        <w:t xml:space="preserve"> for at least 48 mo without liver transplant rejection) (TOL). We excluded those recipients who were under two or more IS drugs after the first post-transplant period, or that showed basal liver function tests and/or liver biopsy-proven rejection or another transplant disorder, or the presence of significant medical complications at enrolment. </w:t>
      </w:r>
    </w:p>
    <w:p w:rsidR="000117F9" w:rsidRDefault="000117F9">
      <w:pPr>
        <w:widowControl w:val="0"/>
        <w:tabs>
          <w:tab w:val="left" w:pos="220"/>
          <w:tab w:val="left" w:pos="720"/>
        </w:tabs>
        <w:autoSpaceDE w:val="0"/>
        <w:autoSpaceDN w:val="0"/>
        <w:adjustRightInd w:val="0"/>
        <w:snapToGrid w:val="0"/>
        <w:spacing w:line="360" w:lineRule="auto"/>
        <w:ind w:firstLineChars="50" w:firstLine="120"/>
        <w:jc w:val="both"/>
        <w:rPr>
          <w:rFonts w:ascii="Book Antiqua" w:hAnsi="Book Antiqua"/>
          <w:szCs w:val="24"/>
        </w:rPr>
      </w:pPr>
      <w:r w:rsidRPr="00E127BB">
        <w:rPr>
          <w:rFonts w:ascii="Book Antiqua" w:hAnsi="Book Antiqua"/>
          <w:szCs w:val="24"/>
        </w:rPr>
        <w:t>The baseline characteristics of the three groups are reported in Table 1.</w:t>
      </w:r>
      <w:r w:rsidRPr="00E127BB">
        <w:rPr>
          <w:rFonts w:ascii="Book Antiqua" w:hAnsi="Book Antiqua"/>
          <w:color w:val="FF0000"/>
          <w:szCs w:val="24"/>
        </w:rPr>
        <w:t xml:space="preserve"> </w:t>
      </w:r>
      <w:r w:rsidRPr="00E127BB">
        <w:rPr>
          <w:rFonts w:ascii="Book Antiqua" w:hAnsi="Book Antiqua"/>
          <w:szCs w:val="24"/>
        </w:rPr>
        <w:t>The study was approved by the Institutional Ethics Committee.</w:t>
      </w:r>
    </w:p>
    <w:p w:rsidR="000117F9" w:rsidRDefault="000117F9">
      <w:pPr>
        <w:widowControl w:val="0"/>
        <w:tabs>
          <w:tab w:val="left" w:pos="220"/>
          <w:tab w:val="left" w:pos="720"/>
        </w:tabs>
        <w:autoSpaceDE w:val="0"/>
        <w:autoSpaceDN w:val="0"/>
        <w:adjustRightInd w:val="0"/>
        <w:snapToGrid w:val="0"/>
        <w:spacing w:line="360" w:lineRule="auto"/>
        <w:jc w:val="both"/>
        <w:rPr>
          <w:rFonts w:ascii="Book Antiqua" w:hAnsi="Book Antiqua"/>
          <w:szCs w:val="24"/>
        </w:rPr>
      </w:pPr>
    </w:p>
    <w:p w:rsidR="000117F9" w:rsidRDefault="000117F9">
      <w:pPr>
        <w:widowControl w:val="0"/>
        <w:tabs>
          <w:tab w:val="left" w:pos="220"/>
          <w:tab w:val="left" w:pos="720"/>
        </w:tabs>
        <w:autoSpaceDE w:val="0"/>
        <w:autoSpaceDN w:val="0"/>
        <w:adjustRightInd w:val="0"/>
        <w:snapToGrid w:val="0"/>
        <w:spacing w:line="360" w:lineRule="auto"/>
        <w:jc w:val="both"/>
        <w:rPr>
          <w:rFonts w:ascii="Book Antiqua" w:hAnsi="Book Antiqua"/>
          <w:i/>
          <w:szCs w:val="24"/>
          <w:lang w:eastAsia="zh-CN"/>
        </w:rPr>
      </w:pPr>
      <w:r w:rsidRPr="00E127BB">
        <w:rPr>
          <w:rFonts w:ascii="Book Antiqua" w:hAnsi="Book Antiqua"/>
          <w:b/>
          <w:i/>
          <w:szCs w:val="24"/>
          <w:lang w:eastAsia="it-IT"/>
        </w:rPr>
        <w:t>Liver histology</w:t>
      </w:r>
    </w:p>
    <w:p w:rsidR="000117F9" w:rsidRDefault="000117F9">
      <w:pPr>
        <w:widowControl w:val="0"/>
        <w:autoSpaceDE w:val="0"/>
        <w:autoSpaceDN w:val="0"/>
        <w:adjustRightInd w:val="0"/>
        <w:snapToGrid w:val="0"/>
        <w:spacing w:line="360" w:lineRule="auto"/>
        <w:jc w:val="both"/>
        <w:rPr>
          <w:rFonts w:ascii="Book Antiqua" w:eastAsia="Times New Roman" w:hAnsi="Book Antiqua"/>
          <w:szCs w:val="24"/>
          <w:lang w:eastAsia="en-US"/>
        </w:rPr>
      </w:pPr>
      <w:r w:rsidRPr="00E127BB">
        <w:rPr>
          <w:rFonts w:ascii="Book Antiqua" w:eastAsia="Times New Roman" w:hAnsi="Book Antiqua"/>
          <w:szCs w:val="24"/>
          <w:lang w:eastAsia="en-US"/>
        </w:rPr>
        <w:t xml:space="preserve">All liver biopsies obtained during the period of observation were considered. Liver </w:t>
      </w:r>
      <w:r w:rsidRPr="00E127BB">
        <w:rPr>
          <w:rFonts w:ascii="Book Antiqua" w:eastAsia="Times New Roman" w:hAnsi="Book Antiqua"/>
          <w:szCs w:val="24"/>
          <w:lang w:eastAsia="en-US"/>
        </w:rPr>
        <w:lastRenderedPageBreak/>
        <w:t>biopsies were obtained yearly during the follow-up period and additional biopsies were eventually taken whenever an acute rejection was suspected. For the TOL group, protocol biopsies were also performed at 6, 12, 36, 48 mo after IS withdrawal. Histological examinations were carried out by experienced pathologists blinded to the patients’ clinical status and the assigned therapy, except for the knowledge of a previous transplantation due to HCV-related end-stage liver disease. Biopsies were scored for the grade of necro-inflammatory activity and stage of fibrosis according to Ishak scale</w:t>
      </w:r>
      <w:r w:rsidRPr="00E127BB">
        <w:rPr>
          <w:rFonts w:ascii="Book Antiqua" w:eastAsia="Times New Roman" w:hAnsi="Book Antiqua"/>
          <w:szCs w:val="24"/>
          <w:vertAlign w:val="superscript"/>
          <w:lang w:eastAsia="en-US"/>
        </w:rPr>
        <w:t>[16]</w:t>
      </w:r>
      <w:r w:rsidRPr="00E127BB">
        <w:rPr>
          <w:rFonts w:ascii="Book Antiqua" w:eastAsia="Times New Roman" w:hAnsi="Book Antiqua"/>
          <w:szCs w:val="24"/>
          <w:lang w:eastAsia="en-US"/>
        </w:rPr>
        <w:t xml:space="preserve"> and also examined to exclude features of acute or chronic rejection or other relevant findings.</w:t>
      </w:r>
      <w:r w:rsidRPr="00E127BB">
        <w:rPr>
          <w:rFonts w:ascii="Book Antiqua" w:hAnsi="Book Antiqua"/>
          <w:szCs w:val="24"/>
          <w:lang w:eastAsia="it-IT"/>
        </w:rPr>
        <w:t xml:space="preserve"> Acute rejection was defined according to standard criteria; chronic rejection was assessed according to Banff classification rejection activity index</w:t>
      </w:r>
      <w:r w:rsidRPr="00E127BB">
        <w:rPr>
          <w:rFonts w:ascii="Book Antiqua" w:hAnsi="Book Antiqua"/>
          <w:szCs w:val="24"/>
          <w:vertAlign w:val="superscript"/>
          <w:lang w:eastAsia="it-IT"/>
        </w:rPr>
        <w:t>[17]</w:t>
      </w:r>
      <w:r w:rsidRPr="00E127BB">
        <w:rPr>
          <w:rFonts w:ascii="Book Antiqua" w:hAnsi="Book Antiqua"/>
          <w:szCs w:val="24"/>
          <w:lang w:eastAsia="it-IT"/>
        </w:rPr>
        <w:t>. The yearly biopsy fibrosis progression rate was calculated as the difference between the staging score in the last liver biopsy and the baseline biopsy divided by the years of follow-up</w:t>
      </w:r>
      <w:r w:rsidRPr="00E127BB">
        <w:rPr>
          <w:rFonts w:ascii="Book Antiqua" w:hAnsi="Book Antiqua"/>
          <w:szCs w:val="24"/>
          <w:vertAlign w:val="superscript"/>
          <w:lang w:eastAsia="it-IT"/>
        </w:rPr>
        <w:t>[18]</w:t>
      </w:r>
      <w:r w:rsidRPr="00E127BB">
        <w:rPr>
          <w:rFonts w:ascii="Book Antiqua" w:hAnsi="Book Antiqua"/>
          <w:szCs w:val="24"/>
          <w:lang w:eastAsia="it-IT"/>
        </w:rPr>
        <w:t xml:space="preserve">. </w:t>
      </w:r>
      <w:r w:rsidRPr="00E127BB">
        <w:rPr>
          <w:rFonts w:ascii="Book Antiqua" w:eastAsia="Times New Roman" w:hAnsi="Book Antiqua"/>
          <w:szCs w:val="24"/>
          <w:lang w:eastAsia="en-US"/>
        </w:rPr>
        <w:t xml:space="preserve">Liver specimens were obtained percutaneously using 1.6 mm modified Menghini needles. To minimize sampling errors, only specimens that were longer than 1.5 cm and wider than 1.4 mm were considered, including </w:t>
      </w:r>
      <w:r>
        <w:rPr>
          <w:rFonts w:ascii="Book Antiqua" w:eastAsia="Times New Roman" w:hAnsi="Book Antiqua"/>
          <w:szCs w:val="24"/>
          <w:lang w:eastAsia="en-US"/>
        </w:rPr>
        <w:t>≥</w:t>
      </w:r>
      <w:r w:rsidRPr="00E127BB">
        <w:rPr>
          <w:rFonts w:ascii="Book Antiqua" w:hAnsi="Book Antiqua"/>
          <w:szCs w:val="24"/>
          <w:lang w:eastAsia="zh-CN"/>
        </w:rPr>
        <w:t xml:space="preserve"> </w:t>
      </w:r>
      <w:r w:rsidRPr="00E127BB">
        <w:rPr>
          <w:rFonts w:ascii="Book Antiqua" w:eastAsia="Times New Roman" w:hAnsi="Book Antiqua"/>
          <w:szCs w:val="24"/>
          <w:lang w:eastAsia="en-US"/>
        </w:rPr>
        <w:t>8 portal tracts</w:t>
      </w:r>
      <w:r w:rsidRPr="00E127BB">
        <w:rPr>
          <w:rFonts w:ascii="Book Antiqua" w:eastAsia="Times New Roman" w:hAnsi="Book Antiqua"/>
          <w:szCs w:val="24"/>
          <w:vertAlign w:val="superscript"/>
          <w:lang w:eastAsia="en-US"/>
        </w:rPr>
        <w:t>[19]</w:t>
      </w:r>
      <w:r w:rsidRPr="00E127BB">
        <w:rPr>
          <w:rFonts w:ascii="Book Antiqua" w:eastAsia="Times New Roman" w:hAnsi="Book Antiqua"/>
          <w:szCs w:val="24"/>
          <w:lang w:eastAsia="en-US"/>
        </w:rPr>
        <w:t>. Specimens were formalin-fixed and paraffin-embedded for histological analysis. 5-ìm sections were stained for hematoxylin and eosin, as well as the Masson's trichrome stain of collagen and cytokeratins for the assessment of ductopenia.</w:t>
      </w:r>
    </w:p>
    <w:p w:rsidR="000117F9" w:rsidRDefault="000117F9">
      <w:pPr>
        <w:widowControl w:val="0"/>
        <w:autoSpaceDE w:val="0"/>
        <w:autoSpaceDN w:val="0"/>
        <w:adjustRightInd w:val="0"/>
        <w:snapToGrid w:val="0"/>
        <w:spacing w:line="360" w:lineRule="auto"/>
        <w:jc w:val="both"/>
        <w:rPr>
          <w:rFonts w:ascii="Book Antiqua" w:eastAsia="Times New Roman" w:hAnsi="Book Antiqua"/>
          <w:szCs w:val="24"/>
          <w:lang w:eastAsia="en-US"/>
        </w:rPr>
      </w:pPr>
    </w:p>
    <w:p w:rsidR="000117F9" w:rsidRDefault="000117F9">
      <w:pPr>
        <w:widowControl w:val="0"/>
        <w:autoSpaceDE w:val="0"/>
        <w:autoSpaceDN w:val="0"/>
        <w:adjustRightInd w:val="0"/>
        <w:snapToGrid w:val="0"/>
        <w:spacing w:line="360" w:lineRule="auto"/>
        <w:jc w:val="both"/>
        <w:rPr>
          <w:rFonts w:ascii="Book Antiqua" w:hAnsi="Book Antiqua"/>
          <w:i/>
          <w:szCs w:val="24"/>
          <w:lang w:eastAsia="zh-CN"/>
        </w:rPr>
      </w:pPr>
      <w:r w:rsidRPr="00E127BB">
        <w:rPr>
          <w:rFonts w:ascii="Book Antiqua" w:hAnsi="Book Antiqua"/>
          <w:b/>
          <w:i/>
          <w:szCs w:val="24"/>
          <w:lang w:eastAsia="it-IT"/>
        </w:rPr>
        <w:t>Virological assays</w:t>
      </w:r>
    </w:p>
    <w:p w:rsidR="000117F9" w:rsidRDefault="000117F9">
      <w:pPr>
        <w:widowControl w:val="0"/>
        <w:tabs>
          <w:tab w:val="left" w:pos="220"/>
          <w:tab w:val="left" w:pos="720"/>
        </w:tabs>
        <w:autoSpaceDE w:val="0"/>
        <w:autoSpaceDN w:val="0"/>
        <w:adjustRightInd w:val="0"/>
        <w:snapToGrid w:val="0"/>
        <w:spacing w:line="360" w:lineRule="auto"/>
        <w:jc w:val="both"/>
        <w:rPr>
          <w:rFonts w:ascii="Book Antiqua" w:hAnsi="Book Antiqua"/>
          <w:szCs w:val="24"/>
          <w:lang w:eastAsia="it-IT"/>
        </w:rPr>
      </w:pPr>
      <w:r w:rsidRPr="00E127BB">
        <w:rPr>
          <w:rFonts w:ascii="Book Antiqua" w:hAnsi="Book Antiqua"/>
          <w:szCs w:val="24"/>
          <w:lang w:eastAsia="it-IT"/>
        </w:rPr>
        <w:t>Levels of serum HCV-RNA were quantified using a competitive reverse transcription-polymerase chain reaction analysis (Amplicor, Roche Molecular System, Inc., Branchburg, NJ, United States). HCV genotypes were assessed using the Inno-Lipa HCV (Immunogenetics, Zwijnaarde, Belgium). HCV-RNA serum levels &gt;</w:t>
      </w:r>
      <w:r w:rsidRPr="00E127BB">
        <w:rPr>
          <w:rFonts w:ascii="Book Antiqua" w:hAnsi="Book Antiqua"/>
          <w:szCs w:val="24"/>
          <w:lang w:eastAsia="zh-CN"/>
        </w:rPr>
        <w:t xml:space="preserve"> </w:t>
      </w:r>
      <w:r w:rsidRPr="00E127BB">
        <w:rPr>
          <w:rFonts w:ascii="Book Antiqua" w:hAnsi="Book Antiqua"/>
          <w:szCs w:val="24"/>
          <w:lang w:eastAsia="it-IT"/>
        </w:rPr>
        <w:t>500 ×</w:t>
      </w:r>
      <w:r w:rsidRPr="00E127BB">
        <w:rPr>
          <w:rFonts w:ascii="Book Antiqua" w:hAnsi="Book Antiqua"/>
          <w:szCs w:val="24"/>
          <w:lang w:eastAsia="zh-CN"/>
        </w:rPr>
        <w:t xml:space="preserve"> </w:t>
      </w:r>
      <w:r w:rsidRPr="00E127BB">
        <w:rPr>
          <w:rFonts w:ascii="Book Antiqua" w:hAnsi="Book Antiqua"/>
          <w:szCs w:val="24"/>
          <w:lang w:eastAsia="it-IT"/>
        </w:rPr>
        <w:t>10</w:t>
      </w:r>
      <w:r w:rsidRPr="00E127BB">
        <w:rPr>
          <w:rFonts w:ascii="Book Antiqua" w:hAnsi="Book Antiqua"/>
          <w:szCs w:val="24"/>
          <w:vertAlign w:val="superscript"/>
          <w:lang w:eastAsia="it-IT"/>
        </w:rPr>
        <w:t>3</w:t>
      </w:r>
      <w:r w:rsidRPr="00E127BB">
        <w:rPr>
          <w:rFonts w:ascii="Book Antiqua" w:hAnsi="Book Antiqua"/>
          <w:szCs w:val="24"/>
          <w:lang w:eastAsia="it-IT"/>
        </w:rPr>
        <w:t xml:space="preserve"> IU/L were considered as high viral replication. Recurrent hepatitis C was defined by the concomitance of detectable serum HCV-RNA and histological signs of recurrent disease</w:t>
      </w:r>
      <w:r w:rsidRPr="00E127BB">
        <w:rPr>
          <w:rFonts w:ascii="Book Antiqua" w:hAnsi="Book Antiqua"/>
          <w:szCs w:val="24"/>
          <w:vertAlign w:val="superscript"/>
          <w:lang w:eastAsia="it-IT"/>
        </w:rPr>
        <w:t>[1]</w:t>
      </w:r>
      <w:r w:rsidRPr="00E127BB">
        <w:rPr>
          <w:rFonts w:ascii="Book Antiqua" w:hAnsi="Book Antiqua"/>
          <w:szCs w:val="24"/>
          <w:lang w:eastAsia="it-IT"/>
        </w:rPr>
        <w:t>.</w:t>
      </w:r>
    </w:p>
    <w:p w:rsidR="000117F9" w:rsidRDefault="000117F9">
      <w:pPr>
        <w:widowControl w:val="0"/>
        <w:tabs>
          <w:tab w:val="left" w:pos="220"/>
          <w:tab w:val="left" w:pos="720"/>
        </w:tabs>
        <w:autoSpaceDE w:val="0"/>
        <w:autoSpaceDN w:val="0"/>
        <w:adjustRightInd w:val="0"/>
        <w:snapToGrid w:val="0"/>
        <w:spacing w:line="360" w:lineRule="auto"/>
        <w:jc w:val="both"/>
        <w:rPr>
          <w:rFonts w:ascii="Book Antiqua" w:hAnsi="Book Antiqua"/>
          <w:b/>
          <w:color w:val="FF0000"/>
          <w:szCs w:val="24"/>
          <w:lang w:eastAsia="it-IT"/>
        </w:rPr>
      </w:pPr>
    </w:p>
    <w:p w:rsidR="000117F9" w:rsidRDefault="000117F9">
      <w:pPr>
        <w:widowControl w:val="0"/>
        <w:tabs>
          <w:tab w:val="left" w:pos="220"/>
          <w:tab w:val="left" w:pos="720"/>
        </w:tabs>
        <w:autoSpaceDE w:val="0"/>
        <w:autoSpaceDN w:val="0"/>
        <w:adjustRightInd w:val="0"/>
        <w:snapToGrid w:val="0"/>
        <w:spacing w:line="360" w:lineRule="auto"/>
        <w:jc w:val="both"/>
        <w:rPr>
          <w:rFonts w:ascii="Book Antiqua" w:hAnsi="Book Antiqua"/>
          <w:i/>
          <w:szCs w:val="24"/>
          <w:lang w:eastAsia="zh-CN"/>
        </w:rPr>
      </w:pPr>
      <w:r w:rsidRPr="00E127BB">
        <w:rPr>
          <w:rFonts w:ascii="Book Antiqua" w:hAnsi="Book Antiqua"/>
          <w:b/>
          <w:i/>
          <w:szCs w:val="24"/>
          <w:lang w:eastAsia="it-IT"/>
        </w:rPr>
        <w:t>Statistical analysis</w:t>
      </w:r>
    </w:p>
    <w:p w:rsidR="000117F9" w:rsidRDefault="000117F9">
      <w:pPr>
        <w:widowControl w:val="0"/>
        <w:autoSpaceDE w:val="0"/>
        <w:autoSpaceDN w:val="0"/>
        <w:adjustRightInd w:val="0"/>
        <w:snapToGrid w:val="0"/>
        <w:spacing w:line="360" w:lineRule="auto"/>
        <w:jc w:val="both"/>
        <w:rPr>
          <w:rFonts w:ascii="Book Antiqua" w:eastAsia="Times New Roman" w:hAnsi="Book Antiqua"/>
          <w:szCs w:val="24"/>
          <w:lang w:eastAsia="en-US"/>
        </w:rPr>
      </w:pPr>
      <w:r w:rsidRPr="00E127BB">
        <w:rPr>
          <w:rFonts w:ascii="Book Antiqua" w:eastAsia="Times New Roman" w:hAnsi="Book Antiqua"/>
          <w:szCs w:val="24"/>
          <w:lang w:eastAsia="en-US"/>
        </w:rPr>
        <w:t>Data were collected retrospectively from a prospective database (Microsoft Access 2.0, Microsoft Corporation, United States). Categorical variables were analysed using Fisher’s exact test (</w:t>
      </w:r>
      <w:r w:rsidRPr="00E127BB">
        <w:rPr>
          <w:rFonts w:ascii="Book Antiqua" w:eastAsia="Times New Roman" w:hAnsi="Book Antiqua"/>
          <w:i/>
          <w:szCs w:val="24"/>
          <w:lang w:eastAsia="en-US"/>
        </w:rPr>
        <w:t>F</w:t>
      </w:r>
      <w:r w:rsidRPr="00E127BB">
        <w:rPr>
          <w:rFonts w:ascii="Book Antiqua" w:eastAsia="Times New Roman" w:hAnsi="Book Antiqua"/>
          <w:szCs w:val="24"/>
          <w:lang w:eastAsia="en-US"/>
        </w:rPr>
        <w:t xml:space="preserve"> test). The normal continuous data were analysed using parametric test (</w:t>
      </w:r>
      <w:r w:rsidRPr="00E127BB">
        <w:rPr>
          <w:rFonts w:ascii="Book Antiqua" w:eastAsia="Times New Roman" w:hAnsi="Book Antiqua"/>
          <w:i/>
          <w:szCs w:val="24"/>
          <w:lang w:eastAsia="en-US"/>
        </w:rPr>
        <w:t>t</w:t>
      </w:r>
      <w:r w:rsidRPr="00E127BB">
        <w:rPr>
          <w:rFonts w:ascii="Book Antiqua" w:eastAsia="Times New Roman" w:hAnsi="Book Antiqua"/>
          <w:szCs w:val="24"/>
          <w:lang w:eastAsia="en-US"/>
        </w:rPr>
        <w:t xml:space="preserve"> test). Statistical results were expressed as mean ± standard deviation. A </w:t>
      </w:r>
      <w:r w:rsidRPr="00E127BB">
        <w:rPr>
          <w:rFonts w:ascii="Book Antiqua" w:eastAsia="Times New Roman" w:hAnsi="Book Antiqua"/>
          <w:i/>
          <w:szCs w:val="24"/>
          <w:lang w:eastAsia="en-US"/>
        </w:rPr>
        <w:t>P</w:t>
      </w:r>
      <w:r w:rsidRPr="00E127BB">
        <w:rPr>
          <w:rFonts w:ascii="Book Antiqua" w:eastAsia="Times New Roman" w:hAnsi="Book Antiqua"/>
          <w:szCs w:val="24"/>
          <w:lang w:eastAsia="en-US"/>
        </w:rPr>
        <w:t xml:space="preserve">-value of </w:t>
      </w:r>
      <w:r w:rsidRPr="00E127BB">
        <w:rPr>
          <w:rFonts w:ascii="Book Antiqua" w:eastAsia="Times New Roman" w:hAnsi="Book Antiqua"/>
          <w:bCs/>
          <w:szCs w:val="24"/>
          <w:lang w:eastAsia="en-US"/>
        </w:rPr>
        <w:t>&lt;</w:t>
      </w:r>
      <w:r w:rsidRPr="00E127BB">
        <w:rPr>
          <w:rFonts w:ascii="Book Antiqua" w:hAnsi="Book Antiqua"/>
          <w:b/>
          <w:bCs/>
          <w:szCs w:val="24"/>
          <w:lang w:eastAsia="zh-CN"/>
        </w:rPr>
        <w:t xml:space="preserve"> </w:t>
      </w:r>
      <w:r w:rsidRPr="00E127BB">
        <w:rPr>
          <w:rFonts w:ascii="Book Antiqua" w:eastAsia="Times New Roman" w:hAnsi="Book Antiqua"/>
          <w:szCs w:val="24"/>
          <w:lang w:eastAsia="en-US"/>
        </w:rPr>
        <w:t xml:space="preserve">0.05 was considered significant. The program used for statistical analysis was SPSS® 13.0 (233 </w:t>
      </w:r>
      <w:r w:rsidRPr="00E127BB">
        <w:rPr>
          <w:rFonts w:ascii="Book Antiqua" w:eastAsia="Times New Roman" w:hAnsi="Book Antiqua"/>
          <w:szCs w:val="24"/>
          <w:lang w:eastAsia="en-US"/>
        </w:rPr>
        <w:lastRenderedPageBreak/>
        <w:t>South Wacker Drive, Chicago, United States) for Mac.</w:t>
      </w:r>
    </w:p>
    <w:p w:rsidR="000117F9" w:rsidRDefault="000117F9">
      <w:pPr>
        <w:widowControl w:val="0"/>
        <w:tabs>
          <w:tab w:val="left" w:pos="220"/>
          <w:tab w:val="left" w:pos="720"/>
        </w:tabs>
        <w:autoSpaceDE w:val="0"/>
        <w:autoSpaceDN w:val="0"/>
        <w:adjustRightInd w:val="0"/>
        <w:snapToGrid w:val="0"/>
        <w:spacing w:line="360" w:lineRule="auto"/>
        <w:jc w:val="both"/>
        <w:rPr>
          <w:rFonts w:ascii="Book Antiqua" w:hAnsi="Book Antiqua"/>
          <w:b/>
          <w:szCs w:val="24"/>
          <w:lang w:eastAsia="zh-CN"/>
        </w:rPr>
      </w:pPr>
    </w:p>
    <w:p w:rsidR="000117F9" w:rsidRDefault="000117F9">
      <w:pPr>
        <w:widowControl w:val="0"/>
        <w:tabs>
          <w:tab w:val="left" w:pos="220"/>
          <w:tab w:val="left" w:pos="720"/>
        </w:tabs>
        <w:autoSpaceDE w:val="0"/>
        <w:autoSpaceDN w:val="0"/>
        <w:adjustRightInd w:val="0"/>
        <w:snapToGrid w:val="0"/>
        <w:spacing w:line="360" w:lineRule="auto"/>
        <w:jc w:val="both"/>
        <w:rPr>
          <w:rFonts w:ascii="Book Antiqua" w:hAnsi="Book Antiqua"/>
          <w:szCs w:val="24"/>
          <w:lang w:eastAsia="zh-CN"/>
        </w:rPr>
      </w:pPr>
      <w:r w:rsidRPr="00E127BB">
        <w:rPr>
          <w:rFonts w:ascii="Book Antiqua" w:hAnsi="Book Antiqua"/>
          <w:b/>
          <w:szCs w:val="24"/>
          <w:lang w:eastAsia="it-IT"/>
        </w:rPr>
        <w:t>RESULTS</w:t>
      </w:r>
    </w:p>
    <w:p w:rsidR="000117F9" w:rsidRDefault="000117F9">
      <w:pPr>
        <w:widowControl w:val="0"/>
        <w:tabs>
          <w:tab w:val="left" w:pos="220"/>
          <w:tab w:val="left" w:pos="720"/>
        </w:tabs>
        <w:autoSpaceDE w:val="0"/>
        <w:autoSpaceDN w:val="0"/>
        <w:adjustRightInd w:val="0"/>
        <w:snapToGrid w:val="0"/>
        <w:spacing w:line="360" w:lineRule="auto"/>
        <w:jc w:val="both"/>
        <w:rPr>
          <w:rFonts w:ascii="Book Antiqua" w:hAnsi="Book Antiqua"/>
          <w:b/>
          <w:i/>
          <w:szCs w:val="24"/>
          <w:lang w:eastAsia="zh-CN"/>
        </w:rPr>
      </w:pPr>
      <w:r w:rsidRPr="00E127BB">
        <w:rPr>
          <w:rFonts w:ascii="Book Antiqua" w:hAnsi="Book Antiqua"/>
          <w:b/>
          <w:i/>
          <w:szCs w:val="24"/>
          <w:lang w:eastAsia="it-IT"/>
        </w:rPr>
        <w:t xml:space="preserve">Study population </w:t>
      </w:r>
    </w:p>
    <w:p w:rsidR="000117F9" w:rsidRDefault="000117F9">
      <w:pPr>
        <w:widowControl w:val="0"/>
        <w:tabs>
          <w:tab w:val="left" w:pos="220"/>
          <w:tab w:val="left" w:pos="720"/>
        </w:tabs>
        <w:autoSpaceDE w:val="0"/>
        <w:autoSpaceDN w:val="0"/>
        <w:adjustRightInd w:val="0"/>
        <w:snapToGrid w:val="0"/>
        <w:spacing w:line="360" w:lineRule="auto"/>
        <w:jc w:val="both"/>
        <w:rPr>
          <w:rFonts w:ascii="Book Antiqua" w:hAnsi="Book Antiqua"/>
          <w:b/>
          <w:szCs w:val="24"/>
          <w:lang w:eastAsia="it-IT"/>
        </w:rPr>
      </w:pPr>
      <w:r w:rsidRPr="00E127BB">
        <w:rPr>
          <w:rFonts w:ascii="Book Antiqua" w:hAnsi="Book Antiqua"/>
          <w:szCs w:val="24"/>
          <w:lang w:eastAsia="it-IT"/>
        </w:rPr>
        <w:t xml:space="preserve">This retrospective study evaluated all patients who received cadaveric LT at our institution between December 1993 and February 2013. Out of 476 liver recipients, 184 (38.7%) patients received LT for HCV-related cirrhosis. Out of these 184 HCV patients, 36 (19.6%) were enrolled and divided in three groups: 10 recipients were in TOL group, 15 in MMF group, and 21 patients in CNI group. </w:t>
      </w:r>
      <w:r w:rsidRPr="00E127BB">
        <w:rPr>
          <w:rFonts w:ascii="Book Antiqua" w:hAnsi="Book Antiqua"/>
          <w:szCs w:val="24"/>
        </w:rPr>
        <w:t>We considered the baseline as the start of IS withdrawal for the TOL group (83 ± 30.6 mo), the time of start antimetabolites monotherapy for the MMF group (89.1 ± 40.1 mo) (</w:t>
      </w:r>
      <w:r w:rsidRPr="00E127BB">
        <w:rPr>
          <w:rFonts w:ascii="Book Antiqua" w:hAnsi="Book Antiqua"/>
          <w:i/>
          <w:szCs w:val="24"/>
        </w:rPr>
        <w:t>P</w:t>
      </w:r>
      <w:r w:rsidRPr="00E127BB">
        <w:rPr>
          <w:rFonts w:ascii="Book Antiqua" w:hAnsi="Book Antiqua"/>
          <w:szCs w:val="24"/>
          <w:lang w:eastAsia="zh-CN"/>
        </w:rPr>
        <w:t xml:space="preserve"> =</w:t>
      </w:r>
      <w:r w:rsidRPr="00E127BB">
        <w:rPr>
          <w:rFonts w:ascii="Book Antiqua" w:hAnsi="Book Antiqua"/>
          <w:szCs w:val="24"/>
        </w:rPr>
        <w:t xml:space="preserve"> 0.79) and for the CNI, to match the group well, we took into account only those recipients who achieved the 6</w:t>
      </w:r>
      <w:r w:rsidRPr="00E127BB">
        <w:rPr>
          <w:rFonts w:ascii="Book Antiqua" w:hAnsi="Book Antiqua"/>
          <w:szCs w:val="24"/>
          <w:vertAlign w:val="superscript"/>
        </w:rPr>
        <w:t>th</w:t>
      </w:r>
      <w:r w:rsidRPr="00E127BB">
        <w:rPr>
          <w:rFonts w:ascii="Book Antiqua" w:hAnsi="Book Antiqua"/>
          <w:szCs w:val="24"/>
        </w:rPr>
        <w:t xml:space="preserve"> year of follow-up from LT (mean follow up from LT: 83 ± 29.1) (Figure 1). All LT recipients included in the study received in the immediate post-operative period IS regimen based on CNI (CsA or Tac) </w:t>
      </w:r>
      <w:r w:rsidRPr="00E127BB">
        <w:rPr>
          <w:rFonts w:ascii="Book Antiqua" w:hAnsi="Book Antiqua"/>
          <w:szCs w:val="24"/>
        </w:rPr>
        <w:sym w:font="Symbol" w:char="F0B1"/>
      </w:r>
      <w:r w:rsidRPr="00E127BB">
        <w:rPr>
          <w:rFonts w:ascii="Book Antiqua" w:hAnsi="Book Antiqua"/>
          <w:szCs w:val="24"/>
        </w:rPr>
        <w:t xml:space="preserve"> azathioprine </w:t>
      </w:r>
      <w:r w:rsidRPr="00E127BB">
        <w:rPr>
          <w:rFonts w:ascii="Book Antiqua" w:hAnsi="Book Antiqua"/>
          <w:szCs w:val="24"/>
        </w:rPr>
        <w:sym w:font="Symbol" w:char="F0B1"/>
      </w:r>
      <w:r w:rsidRPr="00E127BB">
        <w:rPr>
          <w:rFonts w:ascii="Book Antiqua" w:hAnsi="Book Antiqua"/>
          <w:szCs w:val="24"/>
        </w:rPr>
        <w:t xml:space="preserve"> steroids. Azathioprine and steroids were withdrawal within the first 3 mo from LT. None received boluses of steroids or antibodies therapy during the entire follow-up, and no rejection episodes were recorded. After a mean follow-up of 6 years, all patients were alive, except for one patient in the CNI group. </w:t>
      </w:r>
    </w:p>
    <w:p w:rsidR="000117F9" w:rsidRDefault="000117F9">
      <w:pPr>
        <w:widowControl w:val="0"/>
        <w:tabs>
          <w:tab w:val="left" w:pos="220"/>
          <w:tab w:val="left" w:pos="720"/>
        </w:tabs>
        <w:autoSpaceDE w:val="0"/>
        <w:autoSpaceDN w:val="0"/>
        <w:adjustRightInd w:val="0"/>
        <w:snapToGrid w:val="0"/>
        <w:spacing w:line="360" w:lineRule="auto"/>
        <w:jc w:val="both"/>
        <w:rPr>
          <w:rFonts w:ascii="Book Antiqua" w:hAnsi="Book Antiqua"/>
          <w:szCs w:val="24"/>
          <w:lang w:eastAsia="it-IT"/>
        </w:rPr>
      </w:pPr>
    </w:p>
    <w:p w:rsidR="000117F9" w:rsidRDefault="000117F9">
      <w:pPr>
        <w:widowControl w:val="0"/>
        <w:tabs>
          <w:tab w:val="left" w:pos="220"/>
          <w:tab w:val="left" w:pos="720"/>
        </w:tabs>
        <w:autoSpaceDE w:val="0"/>
        <w:autoSpaceDN w:val="0"/>
        <w:adjustRightInd w:val="0"/>
        <w:snapToGrid w:val="0"/>
        <w:spacing w:line="360" w:lineRule="auto"/>
        <w:jc w:val="both"/>
        <w:rPr>
          <w:rFonts w:ascii="Book Antiqua" w:hAnsi="Book Antiqua"/>
          <w:b/>
          <w:i/>
          <w:szCs w:val="24"/>
          <w:lang w:eastAsia="zh-CN"/>
        </w:rPr>
      </w:pPr>
      <w:r w:rsidRPr="00E127BB">
        <w:rPr>
          <w:rFonts w:ascii="Book Antiqua" w:hAnsi="Book Antiqua"/>
          <w:i/>
          <w:szCs w:val="24"/>
          <w:lang w:eastAsia="it-IT"/>
        </w:rPr>
        <w:t>I</w:t>
      </w:r>
      <w:r w:rsidRPr="00E127BB">
        <w:rPr>
          <w:rFonts w:ascii="Book Antiqua" w:hAnsi="Book Antiqua"/>
          <w:b/>
          <w:i/>
          <w:szCs w:val="24"/>
          <w:lang w:eastAsia="it-IT"/>
        </w:rPr>
        <w:t>mmunosuppression</w:t>
      </w:r>
    </w:p>
    <w:p w:rsidR="000117F9" w:rsidRDefault="000117F9">
      <w:pPr>
        <w:widowControl w:val="0"/>
        <w:tabs>
          <w:tab w:val="left" w:pos="220"/>
          <w:tab w:val="left" w:pos="720"/>
        </w:tabs>
        <w:autoSpaceDE w:val="0"/>
        <w:autoSpaceDN w:val="0"/>
        <w:adjustRightInd w:val="0"/>
        <w:snapToGrid w:val="0"/>
        <w:spacing w:line="360" w:lineRule="auto"/>
        <w:jc w:val="both"/>
        <w:rPr>
          <w:rFonts w:ascii="Book Antiqua" w:hAnsi="Book Antiqua"/>
          <w:color w:val="FF0000"/>
          <w:szCs w:val="24"/>
          <w:lang w:eastAsia="it-IT"/>
        </w:rPr>
      </w:pPr>
      <w:r w:rsidRPr="00E127BB">
        <w:rPr>
          <w:rFonts w:ascii="Book Antiqua" w:hAnsi="Book Antiqua"/>
          <w:b/>
          <w:szCs w:val="24"/>
          <w:lang w:eastAsia="it-IT"/>
        </w:rPr>
        <w:t>Tolerant group</w:t>
      </w:r>
      <w:r w:rsidRPr="00E127BB">
        <w:rPr>
          <w:rFonts w:ascii="Book Antiqua" w:hAnsi="Book Antiqua"/>
          <w:szCs w:val="24"/>
          <w:lang w:eastAsia="zh-CN"/>
        </w:rPr>
        <w:t xml:space="preserve">: </w:t>
      </w:r>
      <w:r w:rsidRPr="00E127BB">
        <w:rPr>
          <w:rFonts w:ascii="Book Antiqua" w:hAnsi="Book Antiqua"/>
          <w:szCs w:val="24"/>
          <w:lang w:eastAsia="it-IT"/>
        </w:rPr>
        <w:t xml:space="preserve">Of the 23 tolerant patients followed by our Institution, 10 were included in the present study (8M/2F, mean age at baseline 59 ± 5.6 years). </w:t>
      </w:r>
      <w:r w:rsidRPr="00E127BB">
        <w:rPr>
          <w:rFonts w:ascii="Book Antiqua" w:hAnsi="Book Antiqua"/>
          <w:szCs w:val="24"/>
        </w:rPr>
        <w:t xml:space="preserve">HCV-related cirrhosis represented the indication to LT, except for one patient who presented </w:t>
      </w:r>
      <w:r w:rsidRPr="00E127BB">
        <w:rPr>
          <w:rFonts w:ascii="Book Antiqua" w:hAnsi="Book Antiqua"/>
          <w:szCs w:val="24"/>
          <w:lang w:eastAsia="it-IT"/>
        </w:rPr>
        <w:t>hepatocellular carcinoma. Before treatment discontinuation, 8 recipients received CsA monotherapy at low doses, one Tac monotherapy (1.5 mg/d) and one was under MMF (1500 mg/d). Treatment was gradually withdrawn following the Tor Vergata criteria</w:t>
      </w:r>
      <w:r w:rsidRPr="00E127BB">
        <w:rPr>
          <w:rFonts w:ascii="Book Antiqua" w:hAnsi="Book Antiqua"/>
          <w:szCs w:val="24"/>
          <w:vertAlign w:val="superscript"/>
          <w:lang w:eastAsia="it-IT"/>
        </w:rPr>
        <w:t>[14]</w:t>
      </w:r>
      <w:r w:rsidRPr="00E127BB">
        <w:rPr>
          <w:rFonts w:ascii="Book Antiqua" w:hAnsi="Book Antiqua"/>
          <w:szCs w:val="24"/>
          <w:lang w:eastAsia="it-IT"/>
        </w:rPr>
        <w:t>;</w:t>
      </w:r>
      <w:r w:rsidRPr="00E127BB">
        <w:rPr>
          <w:rFonts w:ascii="Book Antiqua" w:hAnsi="Book Antiqua"/>
          <w:szCs w:val="24"/>
          <w:vertAlign w:val="superscript"/>
          <w:lang w:eastAsia="it-IT"/>
        </w:rPr>
        <w:t xml:space="preserve"> </w:t>
      </w:r>
      <w:r w:rsidRPr="00E127BB">
        <w:rPr>
          <w:rFonts w:ascii="Book Antiqua" w:hAnsi="Book Antiqua"/>
          <w:szCs w:val="24"/>
          <w:lang w:eastAsia="it-IT"/>
        </w:rPr>
        <w:t>after a mean time from LT of 83 ± 30.5 mo. Tapering of treatment proceeded without any clinical and biochemical signs of rejection. Eight (80%) patients received low dose ribavirin (400 mg/d) before and during the study period. After a mean follow-up of 80 ± 15.1 mo from weaning, all recipients were alive; one patient had IS resumption after 153 mo from LT and 94 mo from IS withdrawal due to kidney transplantation.</w:t>
      </w:r>
      <w:r w:rsidRPr="00E127BB">
        <w:rPr>
          <w:rFonts w:ascii="Book Antiqua" w:hAnsi="Book Antiqua"/>
          <w:color w:val="FF0000"/>
          <w:szCs w:val="24"/>
          <w:lang w:eastAsia="it-IT"/>
        </w:rPr>
        <w:t xml:space="preserve"> </w:t>
      </w:r>
    </w:p>
    <w:p w:rsidR="000117F9" w:rsidRDefault="000117F9">
      <w:pPr>
        <w:widowControl w:val="0"/>
        <w:tabs>
          <w:tab w:val="left" w:pos="220"/>
          <w:tab w:val="left" w:pos="720"/>
        </w:tabs>
        <w:autoSpaceDE w:val="0"/>
        <w:autoSpaceDN w:val="0"/>
        <w:adjustRightInd w:val="0"/>
        <w:snapToGrid w:val="0"/>
        <w:spacing w:line="360" w:lineRule="auto"/>
        <w:jc w:val="both"/>
        <w:rPr>
          <w:rFonts w:ascii="Book Antiqua" w:hAnsi="Book Antiqua"/>
          <w:szCs w:val="24"/>
          <w:lang w:eastAsia="it-IT"/>
        </w:rPr>
      </w:pPr>
    </w:p>
    <w:p w:rsidR="000117F9" w:rsidRDefault="000117F9">
      <w:pPr>
        <w:widowControl w:val="0"/>
        <w:tabs>
          <w:tab w:val="left" w:pos="220"/>
          <w:tab w:val="left" w:pos="720"/>
        </w:tabs>
        <w:autoSpaceDE w:val="0"/>
        <w:autoSpaceDN w:val="0"/>
        <w:adjustRightInd w:val="0"/>
        <w:snapToGrid w:val="0"/>
        <w:spacing w:line="360" w:lineRule="auto"/>
        <w:jc w:val="both"/>
        <w:rPr>
          <w:rFonts w:ascii="Book Antiqua" w:hAnsi="Book Antiqua"/>
          <w:szCs w:val="24"/>
          <w:lang w:eastAsia="it-IT"/>
        </w:rPr>
      </w:pPr>
      <w:r w:rsidRPr="00E127BB">
        <w:rPr>
          <w:rFonts w:ascii="Book Antiqua" w:hAnsi="Book Antiqua"/>
          <w:b/>
          <w:szCs w:val="24"/>
          <w:lang w:eastAsia="it-IT"/>
        </w:rPr>
        <w:lastRenderedPageBreak/>
        <w:t>MMF group</w:t>
      </w:r>
      <w:r w:rsidRPr="00E127BB">
        <w:rPr>
          <w:rFonts w:ascii="Book Antiqua" w:hAnsi="Book Antiqua"/>
          <w:b/>
          <w:szCs w:val="24"/>
          <w:lang w:eastAsia="zh-CN"/>
        </w:rPr>
        <w:t>:</w:t>
      </w:r>
      <w:r w:rsidRPr="00E127BB">
        <w:rPr>
          <w:rFonts w:ascii="Book Antiqua" w:hAnsi="Book Antiqua"/>
          <w:szCs w:val="24"/>
          <w:lang w:eastAsia="zh-CN"/>
        </w:rPr>
        <w:t xml:space="preserve"> </w:t>
      </w:r>
      <w:r w:rsidRPr="00E127BB">
        <w:rPr>
          <w:rFonts w:ascii="Book Antiqua" w:hAnsi="Book Antiqua"/>
          <w:szCs w:val="24"/>
          <w:lang w:eastAsia="it-IT"/>
        </w:rPr>
        <w:t>Fifteen adult HCV-LT recipients under Micophenolate monotherapy (11M/4F, mean age of 57.7 ± 6.12 years) achieved the inclusion criteria for the study. LT Indications were HCV-cirrhosis in 13 cases (86.7%), HCV cirrhosis associated with HCC in two cases (13.3%). After a mean follow-up of 89.1 ± 40.1 mo from LT, recipients were switched to MMF (</w:t>
      </w:r>
      <w:r w:rsidRPr="00E127BB">
        <w:rPr>
          <w:rFonts w:ascii="Book Antiqua" w:hAnsi="Book Antiqua"/>
          <w:i/>
          <w:szCs w:val="24"/>
          <w:lang w:eastAsia="it-IT"/>
        </w:rPr>
        <w:t>n</w:t>
      </w:r>
      <w:r w:rsidRPr="00E127BB">
        <w:rPr>
          <w:rFonts w:ascii="Book Antiqua" w:hAnsi="Book Antiqua"/>
          <w:szCs w:val="24"/>
          <w:lang w:eastAsia="it-IT"/>
        </w:rPr>
        <w:t xml:space="preserve"> = 12) or ECM-PS (</w:t>
      </w:r>
      <w:r w:rsidRPr="00E127BB">
        <w:rPr>
          <w:rFonts w:ascii="Book Antiqua" w:hAnsi="Book Antiqua"/>
          <w:i/>
          <w:szCs w:val="24"/>
          <w:lang w:eastAsia="it-IT"/>
        </w:rPr>
        <w:t>n</w:t>
      </w:r>
      <w:r w:rsidRPr="00E127BB">
        <w:rPr>
          <w:rFonts w:ascii="Book Antiqua" w:hAnsi="Book Antiqua"/>
          <w:szCs w:val="24"/>
          <w:lang w:eastAsia="it-IT"/>
        </w:rPr>
        <w:t xml:space="preserve"> = 3) from CNI monotherapy at daily doses of 1500 mg and 1440 mg respectively. Nine patients (60%) were switched to MMF for renal impairment CNI-related (defined as an estimated glomerular filtration rate &lt;</w:t>
      </w:r>
      <w:r w:rsidRPr="00E127BB">
        <w:rPr>
          <w:rFonts w:ascii="Book Antiqua" w:hAnsi="Book Antiqua"/>
          <w:szCs w:val="24"/>
          <w:lang w:eastAsia="zh-CN"/>
        </w:rPr>
        <w:t xml:space="preserve"> </w:t>
      </w:r>
      <w:r w:rsidRPr="00E127BB">
        <w:rPr>
          <w:rFonts w:ascii="Book Antiqua" w:hAnsi="Book Antiqua"/>
          <w:szCs w:val="24"/>
          <w:lang w:eastAsia="it-IT"/>
        </w:rPr>
        <w:t>60 mL/min/1.73 m</w:t>
      </w:r>
      <w:r w:rsidRPr="00E127BB">
        <w:rPr>
          <w:rFonts w:ascii="Book Antiqua" w:hAnsi="Book Antiqua"/>
          <w:szCs w:val="24"/>
          <w:vertAlign w:val="superscript"/>
          <w:lang w:eastAsia="it-IT"/>
        </w:rPr>
        <w:t>2</w:t>
      </w:r>
      <w:r w:rsidRPr="00E127BB">
        <w:rPr>
          <w:rFonts w:ascii="Book Antiqua" w:hAnsi="Book Antiqua"/>
          <w:szCs w:val="24"/>
          <w:lang w:eastAsia="it-IT"/>
        </w:rPr>
        <w:t>) and 6 patients (40%) for hyperlipidaemia (serum cholesterol &gt;</w:t>
      </w:r>
      <w:r w:rsidRPr="00E127BB">
        <w:rPr>
          <w:rFonts w:ascii="Book Antiqua" w:hAnsi="Book Antiqua"/>
          <w:szCs w:val="24"/>
          <w:lang w:eastAsia="zh-CN"/>
        </w:rPr>
        <w:t xml:space="preserve"> </w:t>
      </w:r>
      <w:r w:rsidRPr="00E127BB">
        <w:rPr>
          <w:rFonts w:ascii="Book Antiqua" w:hAnsi="Book Antiqua"/>
          <w:szCs w:val="24"/>
          <w:lang w:eastAsia="it-IT"/>
        </w:rPr>
        <w:t>240 mg/dL and/or triglycerides &gt;</w:t>
      </w:r>
      <w:r w:rsidRPr="00E127BB">
        <w:rPr>
          <w:rFonts w:ascii="Book Antiqua" w:hAnsi="Book Antiqua"/>
          <w:szCs w:val="24"/>
          <w:lang w:eastAsia="zh-CN"/>
        </w:rPr>
        <w:t xml:space="preserve"> </w:t>
      </w:r>
      <w:r w:rsidRPr="00E127BB">
        <w:rPr>
          <w:rFonts w:ascii="Book Antiqua" w:hAnsi="Book Antiqua"/>
          <w:szCs w:val="24"/>
          <w:lang w:eastAsia="it-IT"/>
        </w:rPr>
        <w:t>150 mg/</w:t>
      </w:r>
      <w:r w:rsidRPr="00540D4E">
        <w:rPr>
          <w:rFonts w:ascii="Book Antiqua" w:hAnsi="Book Antiqua"/>
          <w:szCs w:val="24"/>
          <w:lang w:eastAsia="it-IT"/>
        </w:rPr>
        <w:t>dL). Seven</w:t>
      </w:r>
      <w:r w:rsidRPr="00E127BB">
        <w:rPr>
          <w:rFonts w:ascii="Book Antiqua" w:hAnsi="Book Antiqua"/>
          <w:szCs w:val="24"/>
          <w:lang w:eastAsia="it-IT"/>
        </w:rPr>
        <w:t xml:space="preserve"> (46.6%) patients received low dose ribavirin (400 mg/d) before and during the study period. After 76.4 ± 36.8 mo of follow-up, all patients were alive and none experienced acute rejection. The mean daily doses were 1250 ± 398.9 mg of MMF or 1440 mg/d of ECM-PS.</w:t>
      </w:r>
    </w:p>
    <w:p w:rsidR="000117F9" w:rsidRDefault="000117F9">
      <w:pPr>
        <w:widowControl w:val="0"/>
        <w:tabs>
          <w:tab w:val="left" w:pos="220"/>
          <w:tab w:val="left" w:pos="720"/>
        </w:tabs>
        <w:autoSpaceDE w:val="0"/>
        <w:autoSpaceDN w:val="0"/>
        <w:adjustRightInd w:val="0"/>
        <w:snapToGrid w:val="0"/>
        <w:spacing w:line="360" w:lineRule="auto"/>
        <w:jc w:val="both"/>
        <w:rPr>
          <w:rFonts w:ascii="Book Antiqua" w:hAnsi="Book Antiqua"/>
          <w:color w:val="FF0000"/>
          <w:szCs w:val="24"/>
          <w:lang w:eastAsia="zh-CN"/>
        </w:rPr>
      </w:pPr>
    </w:p>
    <w:p w:rsidR="000117F9" w:rsidRDefault="000117F9">
      <w:pPr>
        <w:widowControl w:val="0"/>
        <w:tabs>
          <w:tab w:val="left" w:pos="220"/>
          <w:tab w:val="left" w:pos="720"/>
        </w:tabs>
        <w:autoSpaceDE w:val="0"/>
        <w:autoSpaceDN w:val="0"/>
        <w:adjustRightInd w:val="0"/>
        <w:snapToGrid w:val="0"/>
        <w:spacing w:line="360" w:lineRule="auto"/>
        <w:jc w:val="both"/>
        <w:rPr>
          <w:rFonts w:ascii="Book Antiqua" w:hAnsi="Book Antiqua"/>
          <w:szCs w:val="24"/>
          <w:lang w:eastAsia="it-IT"/>
        </w:rPr>
      </w:pPr>
      <w:r w:rsidRPr="00E127BB">
        <w:rPr>
          <w:rFonts w:ascii="Book Antiqua" w:hAnsi="Book Antiqua"/>
          <w:b/>
          <w:szCs w:val="24"/>
          <w:lang w:eastAsia="it-IT"/>
        </w:rPr>
        <w:t>CNI group</w:t>
      </w:r>
      <w:r w:rsidRPr="00E127BB">
        <w:rPr>
          <w:rFonts w:ascii="Book Antiqua" w:hAnsi="Book Antiqua"/>
          <w:b/>
          <w:szCs w:val="24"/>
          <w:lang w:eastAsia="zh-CN"/>
        </w:rPr>
        <w:t>:</w:t>
      </w:r>
      <w:r w:rsidRPr="00E127BB">
        <w:rPr>
          <w:rFonts w:ascii="Book Antiqua" w:hAnsi="Book Antiqua"/>
          <w:szCs w:val="24"/>
          <w:lang w:eastAsia="zh-CN"/>
        </w:rPr>
        <w:t xml:space="preserve"> </w:t>
      </w:r>
      <w:r w:rsidRPr="00E127BB">
        <w:rPr>
          <w:rFonts w:ascii="Book Antiqua" w:hAnsi="Book Antiqua"/>
          <w:szCs w:val="24"/>
          <w:lang w:eastAsia="it-IT"/>
        </w:rPr>
        <w:t xml:space="preserve">The CNI group included 21 adult HCV-LT recipients (17M/4F, mean age of 54.7 ± 10.3 years) with a mean follow-up of 83 ± 29.1 mo from LT. HCV-related cirrhosis represented the primary indication for LT for all patients; four (19%) patients had HBV co-infection also and one HCC (4.7%). According to the baseline follow-up of TOL and MMF groups, the baseline was considered as 6-years after LT. At the time of enrolment, 8 patients (38%) were on CsA at low dose (78.6 ± 41 mg/d) and 13 (61.9%) on Tac (1.96 ± 1.2mg/d). </w:t>
      </w:r>
      <w:r w:rsidRPr="00E127BB">
        <w:rPr>
          <w:rFonts w:ascii="Book Antiqua" w:hAnsi="Book Antiqua"/>
          <w:szCs w:val="24"/>
        </w:rPr>
        <w:t>After 5 years, all recipients were alive, except one patient who died after 126 mo from HCV recurrence. At the baseline the</w:t>
      </w:r>
      <w:r w:rsidRPr="00E127BB">
        <w:rPr>
          <w:rFonts w:ascii="Book Antiqua" w:hAnsi="Book Antiqua"/>
          <w:szCs w:val="24"/>
          <w:lang w:eastAsia="it-IT"/>
        </w:rPr>
        <w:t xml:space="preserve"> mean through levels of CsA was Co 86.9 ± 38.4 ng/mL and of Tac was 1.9 ± 1.1 ng/mL. Nine (42.8%) patients received low dose ribavirin (400 mg/d) before and during the study period. </w:t>
      </w:r>
    </w:p>
    <w:p w:rsidR="000117F9" w:rsidRDefault="000117F9">
      <w:pPr>
        <w:widowControl w:val="0"/>
        <w:tabs>
          <w:tab w:val="left" w:pos="220"/>
          <w:tab w:val="left" w:pos="720"/>
        </w:tabs>
        <w:autoSpaceDE w:val="0"/>
        <w:autoSpaceDN w:val="0"/>
        <w:adjustRightInd w:val="0"/>
        <w:snapToGrid w:val="0"/>
        <w:spacing w:line="360" w:lineRule="auto"/>
        <w:jc w:val="both"/>
        <w:rPr>
          <w:rFonts w:ascii="Book Antiqua" w:hAnsi="Book Antiqua"/>
          <w:b/>
          <w:szCs w:val="24"/>
          <w:lang w:eastAsia="it-IT"/>
        </w:rPr>
      </w:pPr>
    </w:p>
    <w:p w:rsidR="000117F9" w:rsidRDefault="000117F9">
      <w:pPr>
        <w:widowControl w:val="0"/>
        <w:tabs>
          <w:tab w:val="left" w:pos="220"/>
          <w:tab w:val="left" w:pos="720"/>
        </w:tabs>
        <w:autoSpaceDE w:val="0"/>
        <w:autoSpaceDN w:val="0"/>
        <w:adjustRightInd w:val="0"/>
        <w:snapToGrid w:val="0"/>
        <w:spacing w:line="360" w:lineRule="auto"/>
        <w:jc w:val="both"/>
        <w:rPr>
          <w:rFonts w:ascii="Book Antiqua" w:hAnsi="Book Antiqua"/>
          <w:b/>
          <w:i/>
          <w:szCs w:val="24"/>
          <w:lang w:eastAsia="it-IT"/>
        </w:rPr>
      </w:pPr>
      <w:r w:rsidRPr="00E127BB">
        <w:rPr>
          <w:rFonts w:ascii="Book Antiqua" w:hAnsi="Book Antiqua"/>
          <w:b/>
          <w:i/>
          <w:szCs w:val="24"/>
          <w:lang w:eastAsia="it-IT"/>
        </w:rPr>
        <w:t>Histological findings</w:t>
      </w:r>
    </w:p>
    <w:p w:rsidR="000117F9" w:rsidRDefault="000117F9">
      <w:pPr>
        <w:widowControl w:val="0"/>
        <w:tabs>
          <w:tab w:val="left" w:pos="220"/>
          <w:tab w:val="left" w:pos="720"/>
        </w:tabs>
        <w:autoSpaceDE w:val="0"/>
        <w:autoSpaceDN w:val="0"/>
        <w:adjustRightInd w:val="0"/>
        <w:snapToGrid w:val="0"/>
        <w:spacing w:line="360" w:lineRule="auto"/>
        <w:jc w:val="both"/>
        <w:rPr>
          <w:rFonts w:ascii="Book Antiqua" w:hAnsi="Book Antiqua"/>
          <w:szCs w:val="24"/>
        </w:rPr>
      </w:pPr>
      <w:r w:rsidRPr="00E127BB">
        <w:rPr>
          <w:rFonts w:ascii="Book Antiqua" w:hAnsi="Book Antiqua"/>
          <w:szCs w:val="24"/>
          <w:lang w:eastAsia="it-IT"/>
        </w:rPr>
        <w:t>At least six consecutive yearly biopsies were available for examination for each patient. At baseline there were no differences in the three groups, both in terms of staging</w:t>
      </w:r>
      <w:r w:rsidRPr="00E127BB">
        <w:rPr>
          <w:rFonts w:ascii="Book Antiqua" w:hAnsi="Book Antiqua"/>
          <w:szCs w:val="24"/>
          <w:lang w:eastAsia="zh-CN"/>
        </w:rPr>
        <w:t xml:space="preserve"> (</w:t>
      </w:r>
      <w:r w:rsidRPr="00E127BB">
        <w:rPr>
          <w:rFonts w:ascii="Book Antiqua" w:hAnsi="Book Antiqua"/>
          <w:szCs w:val="24"/>
          <w:lang w:eastAsia="it-IT"/>
        </w:rPr>
        <w:t>CNI group 2.2 ± 1.7; MMF group 2.5 ± 1.5; TOL group 2.7 ± 0.7</w:t>
      </w:r>
      <w:r w:rsidRPr="00E127BB">
        <w:rPr>
          <w:rFonts w:ascii="Book Antiqua" w:hAnsi="Book Antiqua"/>
          <w:szCs w:val="24"/>
          <w:lang w:eastAsia="zh-CN"/>
        </w:rPr>
        <w:t xml:space="preserve">) </w:t>
      </w:r>
      <w:r w:rsidRPr="00E127BB">
        <w:rPr>
          <w:rFonts w:ascii="Book Antiqua" w:hAnsi="Book Antiqua"/>
          <w:szCs w:val="24"/>
          <w:lang w:eastAsia="it-IT"/>
        </w:rPr>
        <w:t>and grading</w:t>
      </w:r>
      <w:r w:rsidRPr="00E127BB">
        <w:rPr>
          <w:rFonts w:ascii="Book Antiqua" w:hAnsi="Book Antiqua"/>
          <w:szCs w:val="24"/>
          <w:lang w:eastAsia="zh-CN"/>
        </w:rPr>
        <w:t xml:space="preserve"> (</w:t>
      </w:r>
      <w:r w:rsidRPr="00E127BB">
        <w:rPr>
          <w:rFonts w:ascii="Book Antiqua" w:hAnsi="Book Antiqua"/>
          <w:szCs w:val="24"/>
          <w:lang w:eastAsia="it-IT"/>
        </w:rPr>
        <w:t>CNI group 3 ± 2.2; MMF group 3.2 ± 1.6; TOL group 4.1  ± 1.8</w:t>
      </w:r>
      <w:r w:rsidRPr="00E127BB">
        <w:rPr>
          <w:rFonts w:ascii="Book Antiqua" w:hAnsi="Book Antiqua"/>
          <w:szCs w:val="24"/>
          <w:lang w:eastAsia="zh-CN"/>
        </w:rPr>
        <w:t>)</w:t>
      </w:r>
      <w:r w:rsidRPr="00E127BB">
        <w:rPr>
          <w:rFonts w:ascii="Book Antiqua" w:hAnsi="Book Antiqua"/>
          <w:szCs w:val="24"/>
          <w:lang w:eastAsia="it-IT"/>
        </w:rPr>
        <w:t xml:space="preserve">. Comparing the baseline with 6 year biopsies, </w:t>
      </w:r>
      <w:r w:rsidRPr="00E127BB">
        <w:rPr>
          <w:rFonts w:ascii="Book Antiqua" w:hAnsi="Book Antiqua"/>
          <w:szCs w:val="24"/>
        </w:rPr>
        <w:t>no worsening of hepatic fibrosis in MMF group</w:t>
      </w:r>
      <w:r w:rsidRPr="00E127BB">
        <w:rPr>
          <w:rFonts w:ascii="Book Antiqua" w:hAnsi="Book Antiqua"/>
          <w:szCs w:val="24"/>
          <w:lang w:eastAsia="zh-CN"/>
        </w:rPr>
        <w:t xml:space="preserve"> (</w:t>
      </w:r>
      <w:r w:rsidRPr="00E127BB">
        <w:rPr>
          <w:rFonts w:ascii="Book Antiqua" w:hAnsi="Book Antiqua"/>
          <w:szCs w:val="24"/>
        </w:rPr>
        <w:t xml:space="preserve">2.5 ± 1.5 </w:t>
      </w:r>
      <w:r w:rsidRPr="00E127BB">
        <w:rPr>
          <w:rFonts w:ascii="Book Antiqua" w:hAnsi="Book Antiqua"/>
          <w:i/>
          <w:szCs w:val="24"/>
        </w:rPr>
        <w:t>vs</w:t>
      </w:r>
      <w:r w:rsidRPr="00E127BB">
        <w:rPr>
          <w:rFonts w:ascii="Book Antiqua" w:hAnsi="Book Antiqua"/>
          <w:szCs w:val="24"/>
        </w:rPr>
        <w:t xml:space="preserve"> 2.9 ± 1.7</w:t>
      </w:r>
      <w:r w:rsidRPr="00E127BB">
        <w:rPr>
          <w:rFonts w:ascii="Book Antiqua" w:hAnsi="Book Antiqua"/>
          <w:szCs w:val="24"/>
          <w:lang w:eastAsia="zh-CN"/>
        </w:rPr>
        <w:t xml:space="preserve">, </w:t>
      </w:r>
      <w:r w:rsidRPr="00E127BB">
        <w:rPr>
          <w:rFonts w:ascii="Book Antiqua" w:hAnsi="Book Antiqua"/>
          <w:i/>
          <w:szCs w:val="24"/>
        </w:rPr>
        <w:t>P</w:t>
      </w:r>
      <w:r w:rsidRPr="00E127BB">
        <w:rPr>
          <w:rFonts w:ascii="Book Antiqua" w:hAnsi="Book Antiqua"/>
          <w:szCs w:val="24"/>
        </w:rPr>
        <w:t xml:space="preserve"> = 0.51) and TOL group</w:t>
      </w:r>
      <w:r w:rsidRPr="00E127BB">
        <w:rPr>
          <w:rFonts w:ascii="Book Antiqua" w:hAnsi="Book Antiqua"/>
          <w:szCs w:val="24"/>
          <w:lang w:eastAsia="zh-CN"/>
        </w:rPr>
        <w:t xml:space="preserve"> (</w:t>
      </w:r>
      <w:r w:rsidRPr="00E127BB">
        <w:rPr>
          <w:rFonts w:ascii="Book Antiqua" w:hAnsi="Book Antiqua"/>
          <w:szCs w:val="24"/>
        </w:rPr>
        <w:t xml:space="preserve">2.7 ± 0.7 </w:t>
      </w:r>
      <w:r w:rsidRPr="00E127BB">
        <w:rPr>
          <w:rFonts w:ascii="Book Antiqua" w:hAnsi="Book Antiqua"/>
          <w:i/>
          <w:szCs w:val="24"/>
        </w:rPr>
        <w:t>vs</w:t>
      </w:r>
      <w:r w:rsidRPr="00E127BB">
        <w:rPr>
          <w:rFonts w:ascii="Book Antiqua" w:hAnsi="Book Antiqua"/>
          <w:szCs w:val="24"/>
        </w:rPr>
        <w:t xml:space="preserve"> 2.5 ± 1.2</w:t>
      </w:r>
      <w:r w:rsidRPr="00E127BB">
        <w:rPr>
          <w:rFonts w:ascii="Book Antiqua" w:hAnsi="Book Antiqua"/>
          <w:szCs w:val="24"/>
          <w:lang w:eastAsia="zh-CN"/>
        </w:rPr>
        <w:t xml:space="preserve">, </w:t>
      </w:r>
      <w:r w:rsidRPr="00E127BB">
        <w:rPr>
          <w:rFonts w:ascii="Book Antiqua" w:hAnsi="Book Antiqua"/>
          <w:i/>
          <w:szCs w:val="24"/>
        </w:rPr>
        <w:t>P</w:t>
      </w:r>
      <w:r w:rsidRPr="00E127BB">
        <w:rPr>
          <w:rFonts w:ascii="Book Antiqua" w:hAnsi="Book Antiqua"/>
          <w:szCs w:val="24"/>
        </w:rPr>
        <w:t xml:space="preserve"> = 0.7) was reported. In contrast, a significant increase in the fibrosis score was observed in the CNI group</w:t>
      </w:r>
      <w:r w:rsidRPr="00E127BB">
        <w:rPr>
          <w:rFonts w:ascii="Book Antiqua" w:hAnsi="Book Antiqua"/>
          <w:szCs w:val="24"/>
          <w:lang w:eastAsia="zh-CN"/>
        </w:rPr>
        <w:t xml:space="preserve"> (</w:t>
      </w:r>
      <w:r w:rsidRPr="00E127BB">
        <w:rPr>
          <w:rFonts w:ascii="Book Antiqua" w:hAnsi="Book Antiqua"/>
          <w:szCs w:val="24"/>
        </w:rPr>
        <w:t xml:space="preserve">2.2 ± 1.7 </w:t>
      </w:r>
      <w:r w:rsidRPr="00E127BB">
        <w:rPr>
          <w:rFonts w:ascii="Book Antiqua" w:hAnsi="Book Antiqua"/>
          <w:i/>
          <w:szCs w:val="24"/>
        </w:rPr>
        <w:t>vs</w:t>
      </w:r>
      <w:r w:rsidRPr="00E127BB">
        <w:rPr>
          <w:rFonts w:ascii="Book Antiqua" w:hAnsi="Book Antiqua"/>
          <w:szCs w:val="24"/>
        </w:rPr>
        <w:t xml:space="preserve"> 3.9 ± 1.6</w:t>
      </w:r>
      <w:r w:rsidRPr="00E127BB">
        <w:rPr>
          <w:rFonts w:ascii="Book Antiqua" w:hAnsi="Book Antiqua"/>
          <w:szCs w:val="24"/>
          <w:lang w:eastAsia="zh-CN"/>
        </w:rPr>
        <w:t xml:space="preserve">, </w:t>
      </w:r>
      <w:r w:rsidRPr="00E127BB">
        <w:rPr>
          <w:rFonts w:ascii="Book Antiqua" w:hAnsi="Book Antiqua"/>
          <w:i/>
          <w:szCs w:val="24"/>
        </w:rPr>
        <w:t>P</w:t>
      </w:r>
      <w:r w:rsidRPr="00E127BB">
        <w:rPr>
          <w:rFonts w:ascii="Book Antiqua" w:hAnsi="Book Antiqua"/>
          <w:szCs w:val="24"/>
        </w:rPr>
        <w:t xml:space="preserve"> = 0.008). After six years of </w:t>
      </w:r>
      <w:r w:rsidRPr="00E127BB">
        <w:rPr>
          <w:rFonts w:ascii="Book Antiqua" w:hAnsi="Book Antiqua"/>
          <w:szCs w:val="24"/>
        </w:rPr>
        <w:lastRenderedPageBreak/>
        <w:t>follow-up, no differences have been reported in grading score for CNI group</w:t>
      </w:r>
      <w:r w:rsidRPr="00E127BB">
        <w:rPr>
          <w:rFonts w:ascii="Book Antiqua" w:hAnsi="Book Antiqua"/>
          <w:szCs w:val="24"/>
          <w:lang w:eastAsia="zh-CN"/>
        </w:rPr>
        <w:t xml:space="preserve"> (</w:t>
      </w:r>
      <w:r w:rsidRPr="00E127BB">
        <w:rPr>
          <w:rFonts w:ascii="Book Antiqua" w:hAnsi="Book Antiqua"/>
          <w:szCs w:val="24"/>
        </w:rPr>
        <w:t>2.79 ± 1.9</w:t>
      </w:r>
      <w:r w:rsidRPr="00E127BB">
        <w:rPr>
          <w:rFonts w:ascii="Book Antiqua" w:hAnsi="Book Antiqua"/>
          <w:szCs w:val="24"/>
          <w:lang w:eastAsia="zh-CN"/>
        </w:rPr>
        <w:t>,</w:t>
      </w:r>
      <w:r w:rsidRPr="00E127BB">
        <w:rPr>
          <w:rFonts w:ascii="Book Antiqua" w:hAnsi="Book Antiqua"/>
          <w:szCs w:val="24"/>
        </w:rPr>
        <w:t xml:space="preserve"> </w:t>
      </w:r>
      <w:r w:rsidRPr="00E127BB">
        <w:rPr>
          <w:rFonts w:ascii="Book Antiqua" w:hAnsi="Book Antiqua"/>
          <w:i/>
          <w:szCs w:val="24"/>
        </w:rPr>
        <w:t>P</w:t>
      </w:r>
      <w:r w:rsidRPr="00E127BB">
        <w:rPr>
          <w:rFonts w:ascii="Book Antiqua" w:hAnsi="Book Antiqua"/>
          <w:szCs w:val="24"/>
        </w:rPr>
        <w:t xml:space="preserve"> = 0.7), MMF group</w:t>
      </w:r>
      <w:r w:rsidRPr="00E127BB">
        <w:rPr>
          <w:rFonts w:ascii="Book Antiqua" w:hAnsi="Book Antiqua"/>
          <w:szCs w:val="24"/>
          <w:lang w:eastAsia="zh-CN"/>
        </w:rPr>
        <w:t xml:space="preserve"> (</w:t>
      </w:r>
      <w:r w:rsidRPr="00E127BB">
        <w:rPr>
          <w:rFonts w:ascii="Book Antiqua" w:hAnsi="Book Antiqua"/>
          <w:szCs w:val="24"/>
        </w:rPr>
        <w:t>3.2 ± 1.5</w:t>
      </w:r>
      <w:r w:rsidRPr="00E127BB">
        <w:rPr>
          <w:rFonts w:ascii="Book Antiqua" w:hAnsi="Book Antiqua"/>
          <w:szCs w:val="24"/>
          <w:lang w:eastAsia="zh-CN"/>
        </w:rPr>
        <w:t xml:space="preserve">, </w:t>
      </w:r>
      <w:r w:rsidRPr="00E127BB">
        <w:rPr>
          <w:rFonts w:ascii="Book Antiqua" w:hAnsi="Book Antiqua"/>
          <w:i/>
          <w:szCs w:val="24"/>
        </w:rPr>
        <w:t>P</w:t>
      </w:r>
      <w:r w:rsidRPr="00E127BB">
        <w:rPr>
          <w:rFonts w:ascii="Book Antiqua" w:hAnsi="Book Antiqua"/>
          <w:szCs w:val="24"/>
        </w:rPr>
        <w:t xml:space="preserve"> = 0.9)</w:t>
      </w:r>
      <w:r w:rsidRPr="00E127BB">
        <w:rPr>
          <w:rFonts w:ascii="Book Antiqua" w:hAnsi="Book Antiqua"/>
          <w:szCs w:val="24"/>
          <w:lang w:eastAsia="zh-CN"/>
        </w:rPr>
        <w:t xml:space="preserve"> </w:t>
      </w:r>
      <w:r w:rsidRPr="00E127BB">
        <w:rPr>
          <w:rFonts w:ascii="Book Antiqua" w:hAnsi="Book Antiqua"/>
          <w:szCs w:val="24"/>
        </w:rPr>
        <w:t>and TOL group</w:t>
      </w:r>
      <w:r w:rsidRPr="00E127BB">
        <w:rPr>
          <w:rFonts w:ascii="Book Antiqua" w:hAnsi="Book Antiqua"/>
          <w:szCs w:val="24"/>
          <w:lang w:eastAsia="zh-CN"/>
        </w:rPr>
        <w:t xml:space="preserve"> (</w:t>
      </w:r>
      <w:r w:rsidRPr="00E127BB">
        <w:rPr>
          <w:rFonts w:ascii="Book Antiqua" w:hAnsi="Book Antiqua"/>
          <w:szCs w:val="24"/>
        </w:rPr>
        <w:t>3.1 ± 1.4</w:t>
      </w:r>
      <w:r w:rsidRPr="00E127BB">
        <w:rPr>
          <w:rFonts w:ascii="Book Antiqua" w:hAnsi="Book Antiqua"/>
          <w:szCs w:val="24"/>
          <w:lang w:eastAsia="zh-CN"/>
        </w:rPr>
        <w:t xml:space="preserve">, </w:t>
      </w:r>
      <w:r w:rsidRPr="00E127BB">
        <w:rPr>
          <w:rFonts w:ascii="Book Antiqua" w:hAnsi="Book Antiqua"/>
          <w:i/>
          <w:szCs w:val="24"/>
        </w:rPr>
        <w:t>P</w:t>
      </w:r>
      <w:r w:rsidRPr="00E127BB">
        <w:rPr>
          <w:rFonts w:ascii="Book Antiqua" w:hAnsi="Book Antiqua"/>
          <w:szCs w:val="24"/>
        </w:rPr>
        <w:t xml:space="preserve"> = 0.2) (Table 2). The yearly fibrosis progression rate was significantly worse in CNI group than in MMF group</w:t>
      </w:r>
      <w:r w:rsidRPr="00E127BB">
        <w:rPr>
          <w:rFonts w:ascii="Book Antiqua" w:hAnsi="Book Antiqua"/>
          <w:szCs w:val="24"/>
          <w:lang w:eastAsia="zh-CN"/>
        </w:rPr>
        <w:t xml:space="preserve"> (</w:t>
      </w:r>
      <w:r w:rsidRPr="00E127BB">
        <w:rPr>
          <w:rFonts w:ascii="Book Antiqua" w:hAnsi="Book Antiqua"/>
          <w:szCs w:val="24"/>
        </w:rPr>
        <w:t xml:space="preserve">0.32 ± 0.35 </w:t>
      </w:r>
      <w:r w:rsidRPr="00E127BB">
        <w:rPr>
          <w:rFonts w:ascii="Book Antiqua" w:hAnsi="Book Antiqua"/>
          <w:i/>
          <w:szCs w:val="24"/>
        </w:rPr>
        <w:t>vs</w:t>
      </w:r>
      <w:r w:rsidRPr="00E127BB">
        <w:rPr>
          <w:rFonts w:ascii="Book Antiqua" w:hAnsi="Book Antiqua"/>
          <w:szCs w:val="24"/>
        </w:rPr>
        <w:t xml:space="preserve"> 0.03 ± 0.31, respectively</w:t>
      </w:r>
      <w:r w:rsidRPr="00E127BB">
        <w:rPr>
          <w:rFonts w:ascii="Book Antiqua" w:hAnsi="Book Antiqua"/>
          <w:szCs w:val="24"/>
          <w:lang w:eastAsia="zh-CN"/>
        </w:rPr>
        <w:t xml:space="preserve">, </w:t>
      </w:r>
      <w:r w:rsidRPr="00E127BB">
        <w:rPr>
          <w:rFonts w:ascii="Book Antiqua" w:hAnsi="Book Antiqua"/>
          <w:i/>
          <w:szCs w:val="24"/>
        </w:rPr>
        <w:t>P</w:t>
      </w:r>
      <w:r w:rsidRPr="00E127BB">
        <w:rPr>
          <w:rFonts w:ascii="Book Antiqua" w:hAnsi="Book Antiqua"/>
          <w:szCs w:val="24"/>
        </w:rPr>
        <w:t xml:space="preserve"> = 0.03) and TOL group</w:t>
      </w:r>
      <w:r w:rsidRPr="00E127BB">
        <w:rPr>
          <w:rFonts w:ascii="Book Antiqua" w:hAnsi="Book Antiqua"/>
          <w:szCs w:val="24"/>
          <w:lang w:eastAsia="zh-CN"/>
        </w:rPr>
        <w:t xml:space="preserve"> (</w:t>
      </w:r>
      <w:r w:rsidRPr="00E127BB">
        <w:rPr>
          <w:rFonts w:ascii="Book Antiqua" w:hAnsi="Book Antiqua"/>
          <w:szCs w:val="24"/>
        </w:rPr>
        <w:t>-0.02 ± 0.27</w:t>
      </w:r>
      <w:r w:rsidRPr="00E127BB">
        <w:rPr>
          <w:rFonts w:ascii="Book Antiqua" w:hAnsi="Book Antiqua"/>
          <w:szCs w:val="24"/>
          <w:lang w:eastAsia="zh-CN"/>
        </w:rPr>
        <w:t>,</w:t>
      </w:r>
      <w:r w:rsidRPr="00E127BB">
        <w:rPr>
          <w:rFonts w:ascii="Book Antiqua" w:hAnsi="Book Antiqua"/>
          <w:szCs w:val="24"/>
        </w:rPr>
        <w:t xml:space="preserve"> </w:t>
      </w:r>
      <w:r w:rsidRPr="00E127BB">
        <w:rPr>
          <w:rFonts w:ascii="Book Antiqua" w:hAnsi="Book Antiqua"/>
          <w:i/>
          <w:szCs w:val="24"/>
        </w:rPr>
        <w:t>P</w:t>
      </w:r>
      <w:r w:rsidRPr="00E127BB">
        <w:rPr>
          <w:rFonts w:ascii="Book Antiqua" w:hAnsi="Book Antiqua"/>
          <w:szCs w:val="24"/>
        </w:rPr>
        <w:t xml:space="preserve"> = 0.02), but no difference of fibrosis progression rate was reported for TOL group compared to MMF group</w:t>
      </w:r>
      <w:r w:rsidRPr="00E127BB">
        <w:rPr>
          <w:rFonts w:ascii="Book Antiqua" w:hAnsi="Book Antiqua"/>
          <w:szCs w:val="24"/>
          <w:lang w:eastAsia="zh-CN"/>
        </w:rPr>
        <w:t xml:space="preserve"> (</w:t>
      </w:r>
      <w:r w:rsidRPr="00E127BB">
        <w:rPr>
          <w:rFonts w:ascii="Book Antiqua" w:hAnsi="Book Antiqua"/>
          <w:szCs w:val="24"/>
        </w:rPr>
        <w:t xml:space="preserve">-0.02 ± 0.27 </w:t>
      </w:r>
      <w:r w:rsidRPr="00E127BB">
        <w:rPr>
          <w:rFonts w:ascii="Book Antiqua" w:hAnsi="Book Antiqua"/>
          <w:i/>
          <w:szCs w:val="24"/>
        </w:rPr>
        <w:t>vs</w:t>
      </w:r>
      <w:r w:rsidRPr="00E127BB">
        <w:rPr>
          <w:rFonts w:ascii="Book Antiqua" w:hAnsi="Book Antiqua"/>
          <w:szCs w:val="24"/>
        </w:rPr>
        <w:t xml:space="preserve"> 0.32 ± 0.35, respectively</w:t>
      </w:r>
      <w:r w:rsidRPr="00E127BB">
        <w:rPr>
          <w:rFonts w:ascii="Book Antiqua" w:hAnsi="Book Antiqua"/>
          <w:szCs w:val="24"/>
          <w:lang w:eastAsia="zh-CN"/>
        </w:rPr>
        <w:t xml:space="preserve">, </w:t>
      </w:r>
      <w:r w:rsidRPr="00E127BB">
        <w:rPr>
          <w:rFonts w:ascii="Book Antiqua" w:hAnsi="Book Antiqua"/>
          <w:i/>
          <w:szCs w:val="24"/>
        </w:rPr>
        <w:t>P</w:t>
      </w:r>
      <w:r w:rsidRPr="00E127BB">
        <w:rPr>
          <w:rFonts w:ascii="Book Antiqua" w:hAnsi="Book Antiqua"/>
          <w:szCs w:val="24"/>
        </w:rPr>
        <w:t xml:space="preserve"> = 0.7) (Figure 2).</w:t>
      </w:r>
    </w:p>
    <w:p w:rsidR="000117F9" w:rsidRDefault="000117F9">
      <w:pPr>
        <w:widowControl w:val="0"/>
        <w:tabs>
          <w:tab w:val="left" w:pos="220"/>
          <w:tab w:val="left" w:pos="720"/>
        </w:tabs>
        <w:autoSpaceDE w:val="0"/>
        <w:autoSpaceDN w:val="0"/>
        <w:adjustRightInd w:val="0"/>
        <w:snapToGrid w:val="0"/>
        <w:spacing w:line="360" w:lineRule="auto"/>
        <w:jc w:val="both"/>
        <w:rPr>
          <w:rFonts w:ascii="Book Antiqua" w:hAnsi="Book Antiqua"/>
          <w:szCs w:val="24"/>
          <w:lang w:eastAsia="zh-CN"/>
        </w:rPr>
      </w:pPr>
    </w:p>
    <w:p w:rsidR="000117F9" w:rsidRDefault="000117F9">
      <w:pPr>
        <w:widowControl w:val="0"/>
        <w:tabs>
          <w:tab w:val="left" w:pos="220"/>
          <w:tab w:val="left" w:pos="720"/>
        </w:tabs>
        <w:autoSpaceDE w:val="0"/>
        <w:autoSpaceDN w:val="0"/>
        <w:adjustRightInd w:val="0"/>
        <w:snapToGrid w:val="0"/>
        <w:spacing w:line="360" w:lineRule="auto"/>
        <w:jc w:val="both"/>
        <w:rPr>
          <w:rFonts w:ascii="Book Antiqua" w:hAnsi="Book Antiqua"/>
          <w:i/>
          <w:szCs w:val="24"/>
          <w:lang w:eastAsia="zh-CN"/>
        </w:rPr>
      </w:pPr>
      <w:r w:rsidRPr="00E127BB">
        <w:rPr>
          <w:rFonts w:ascii="Book Antiqua" w:hAnsi="Book Antiqua"/>
          <w:b/>
          <w:i/>
          <w:szCs w:val="24"/>
        </w:rPr>
        <w:t>Biochemical and virological findings</w:t>
      </w:r>
    </w:p>
    <w:p w:rsidR="000117F9" w:rsidRDefault="000117F9">
      <w:pPr>
        <w:widowControl w:val="0"/>
        <w:autoSpaceDE w:val="0"/>
        <w:autoSpaceDN w:val="0"/>
        <w:adjustRightInd w:val="0"/>
        <w:snapToGrid w:val="0"/>
        <w:spacing w:line="360" w:lineRule="auto"/>
        <w:jc w:val="both"/>
        <w:rPr>
          <w:rFonts w:ascii="Book Antiqua" w:hAnsi="Book Antiqua"/>
          <w:szCs w:val="24"/>
        </w:rPr>
      </w:pPr>
      <w:r w:rsidRPr="00E127BB">
        <w:rPr>
          <w:rFonts w:ascii="Book Antiqua" w:hAnsi="Book Antiqua"/>
          <w:szCs w:val="24"/>
        </w:rPr>
        <w:t xml:space="preserve">No significant LFT differences or clinical evidence of rejection was observed in the three groups during the entire follow-up period. Also, </w:t>
      </w:r>
      <w:r w:rsidRPr="00E127BB">
        <w:rPr>
          <w:rFonts w:ascii="Book Antiqua" w:eastAsia="Times New Roman" w:hAnsi="Book Antiqua"/>
          <w:szCs w:val="24"/>
          <w:lang w:eastAsia="it-IT"/>
        </w:rPr>
        <w:t>after 6 years of follow-up, no difference in terms of HCV-RNA blood levels has been reported in all groups (Table 3).</w:t>
      </w:r>
    </w:p>
    <w:p w:rsidR="000117F9" w:rsidRDefault="000117F9">
      <w:pPr>
        <w:snapToGrid w:val="0"/>
        <w:spacing w:line="360" w:lineRule="auto"/>
        <w:jc w:val="both"/>
        <w:rPr>
          <w:rFonts w:ascii="Book Antiqua" w:hAnsi="Book Antiqua"/>
          <w:szCs w:val="24"/>
          <w:lang w:val="it-IT"/>
        </w:rPr>
      </w:pPr>
    </w:p>
    <w:p w:rsidR="000117F9" w:rsidRDefault="000117F9">
      <w:pPr>
        <w:snapToGrid w:val="0"/>
        <w:spacing w:line="360" w:lineRule="auto"/>
        <w:jc w:val="both"/>
        <w:rPr>
          <w:rFonts w:ascii="Book Antiqua" w:hAnsi="Book Antiqua"/>
          <w:b/>
          <w:szCs w:val="24"/>
        </w:rPr>
      </w:pPr>
      <w:r w:rsidRPr="00E127BB">
        <w:rPr>
          <w:rFonts w:ascii="Book Antiqua" w:hAnsi="Book Antiqua"/>
          <w:b/>
          <w:szCs w:val="24"/>
        </w:rPr>
        <w:t>DISCUSSION</w:t>
      </w:r>
    </w:p>
    <w:p w:rsidR="000117F9" w:rsidRDefault="000117F9">
      <w:pPr>
        <w:snapToGrid w:val="0"/>
        <w:spacing w:line="360" w:lineRule="auto"/>
        <w:jc w:val="both"/>
        <w:rPr>
          <w:rFonts w:ascii="Book Antiqua" w:hAnsi="Book Antiqua"/>
          <w:szCs w:val="24"/>
        </w:rPr>
      </w:pPr>
      <w:r w:rsidRPr="00E127BB">
        <w:rPr>
          <w:rFonts w:ascii="Book Antiqua" w:hAnsi="Book Antiqua"/>
          <w:szCs w:val="24"/>
        </w:rPr>
        <w:t>Since HCV graft infection is an universal complication in HCV-LT recipients and represents the primary cause of graft loss, the management of HCV recurrence is the most challenging issue in the scientific transplant community. Even though a variety of pre- and post-transplant factors have been associated with the severity of HCV recurrence, only a few can be modulated. Several strategies, mostly based on antiviral therapy and IS treatment modulation, have been evaluated to avoid graft injury</w:t>
      </w:r>
      <w:r w:rsidRPr="00E127BB">
        <w:rPr>
          <w:rFonts w:ascii="Book Antiqua" w:hAnsi="Book Antiqua"/>
          <w:szCs w:val="24"/>
          <w:vertAlign w:val="superscript"/>
        </w:rPr>
        <w:t>[3-9]</w:t>
      </w:r>
      <w:r w:rsidRPr="00E127BB">
        <w:rPr>
          <w:rFonts w:ascii="Book Antiqua" w:hAnsi="Book Antiqua"/>
          <w:szCs w:val="24"/>
        </w:rPr>
        <w:t>. Antiviral therapy could be administrated before LT to suppress the viral replication and reduce the risk of recurrence, as well as in the early post-transplantation to prevent fibrosis progression. The current antiviral standard of care consists basically of PEG-IFN/RBV treatment, but sustained viral response is achieved only in 30% of patients. Treatment is commonly used in select transplant recipients, because its efficacy may be limited by comorbidities and side effects, requiring dose reductions or discontinuation</w:t>
      </w:r>
      <w:r w:rsidRPr="00E127BB">
        <w:rPr>
          <w:rFonts w:ascii="Book Antiqua" w:hAnsi="Book Antiqua"/>
          <w:szCs w:val="24"/>
          <w:vertAlign w:val="superscript"/>
        </w:rPr>
        <w:t>[20,21]</w:t>
      </w:r>
      <w:r w:rsidRPr="00E127BB">
        <w:rPr>
          <w:rFonts w:ascii="Book Antiqua" w:hAnsi="Book Antiqua"/>
          <w:szCs w:val="24"/>
        </w:rPr>
        <w:t>. Recently, the new era of antiviral treatment consists of direct-acting antivirals (</w:t>
      </w:r>
      <w:r w:rsidRPr="00E127BB">
        <w:rPr>
          <w:rFonts w:ascii="Book Antiqua" w:hAnsi="Book Antiqua"/>
          <w:i/>
          <w:szCs w:val="24"/>
        </w:rPr>
        <w:t>i.e.,</w:t>
      </w:r>
      <w:r w:rsidRPr="00E127BB">
        <w:rPr>
          <w:rFonts w:ascii="Book Antiqua" w:hAnsi="Book Antiqua"/>
          <w:szCs w:val="24"/>
        </w:rPr>
        <w:t xml:space="preserve"> protease inhibitors, polymerase and other non-structural proteins inhibitors), but their benefits still need to be evaluated in relation to their poor tolerance and drug-drug interactions, particularly with IS medications</w:t>
      </w:r>
      <w:r w:rsidRPr="00E127BB">
        <w:rPr>
          <w:rFonts w:ascii="Book Antiqua" w:hAnsi="Book Antiqua"/>
          <w:szCs w:val="24"/>
          <w:vertAlign w:val="superscript"/>
        </w:rPr>
        <w:t>[22]</w:t>
      </w:r>
      <w:r w:rsidRPr="00E127BB">
        <w:rPr>
          <w:rFonts w:ascii="Book Antiqua" w:hAnsi="Book Antiqua"/>
          <w:szCs w:val="24"/>
        </w:rPr>
        <w:t>.</w:t>
      </w:r>
    </w:p>
    <w:p w:rsidR="000117F9" w:rsidRDefault="000117F9">
      <w:pPr>
        <w:snapToGrid w:val="0"/>
        <w:spacing w:line="360" w:lineRule="auto"/>
        <w:ind w:firstLineChars="50" w:firstLine="120"/>
        <w:jc w:val="both"/>
        <w:rPr>
          <w:rFonts w:ascii="Book Antiqua" w:hAnsi="Book Antiqua"/>
          <w:szCs w:val="24"/>
        </w:rPr>
      </w:pPr>
      <w:r w:rsidRPr="00E127BB">
        <w:rPr>
          <w:rFonts w:ascii="Book Antiqua" w:hAnsi="Book Antiqua"/>
          <w:szCs w:val="24"/>
        </w:rPr>
        <w:t xml:space="preserve">Therefore, IS modulation still plays a central role because it remains one of the few features that could be modified by physicians although the ideal IS regimen for HCV recipients is yet to be defined. It is well known that IS treatment is directly correlated to </w:t>
      </w:r>
      <w:r w:rsidRPr="00E127BB">
        <w:rPr>
          <w:rFonts w:ascii="Book Antiqua" w:hAnsi="Book Antiqua"/>
          <w:szCs w:val="24"/>
        </w:rPr>
        <w:lastRenderedPageBreak/>
        <w:t>the course of HCV recurrence because drugs and their doses influence the immune response against graft reinfection and the progression of liver fibrosis</w:t>
      </w:r>
      <w:r w:rsidRPr="00E127BB">
        <w:rPr>
          <w:rFonts w:ascii="Book Antiqua" w:hAnsi="Book Antiqua"/>
          <w:szCs w:val="24"/>
          <w:vertAlign w:val="superscript"/>
        </w:rPr>
        <w:t>[1-5]</w:t>
      </w:r>
      <w:r w:rsidRPr="00E127BB">
        <w:rPr>
          <w:rFonts w:ascii="Book Antiqua" w:hAnsi="Book Antiqua"/>
          <w:szCs w:val="24"/>
        </w:rPr>
        <w:t xml:space="preserve">, but data available is limited by the lack of routine protocol liver biopsies and the heterogeneity of IS regimens reported. </w:t>
      </w:r>
    </w:p>
    <w:p w:rsidR="000117F9" w:rsidRDefault="000117F9">
      <w:pPr>
        <w:snapToGrid w:val="0"/>
        <w:spacing w:line="360" w:lineRule="auto"/>
        <w:ind w:firstLineChars="50" w:firstLine="120"/>
        <w:jc w:val="both"/>
        <w:rPr>
          <w:rFonts w:ascii="Book Antiqua" w:hAnsi="Book Antiqua"/>
          <w:szCs w:val="24"/>
        </w:rPr>
      </w:pPr>
      <w:r w:rsidRPr="00E127BB">
        <w:rPr>
          <w:rFonts w:ascii="Book Antiqua" w:hAnsi="Book Antiqua"/>
          <w:szCs w:val="24"/>
        </w:rPr>
        <w:t xml:space="preserve">The current strategy of IS treatment for HCV LT recipients, is based on few agreements. Regarding the use of steroids in literature it is well reported that: </w:t>
      </w:r>
      <w:r w:rsidRPr="00E127BB">
        <w:rPr>
          <w:rFonts w:ascii="Book Antiqua" w:hAnsi="Book Antiqua"/>
          <w:szCs w:val="24"/>
          <w:lang w:eastAsia="zh-CN"/>
        </w:rPr>
        <w:t>(</w:t>
      </w:r>
      <w:r w:rsidRPr="00E127BB">
        <w:rPr>
          <w:rFonts w:ascii="Book Antiqua" w:hAnsi="Book Antiqua"/>
          <w:szCs w:val="24"/>
        </w:rPr>
        <w:t>1) repeated corticosteroid boluses for acute cellular rejection should be avoided because they are associated with increased viral replication and worse recurrence of disease</w:t>
      </w:r>
      <w:r w:rsidRPr="00E127BB">
        <w:rPr>
          <w:rFonts w:ascii="Book Antiqua" w:hAnsi="Book Antiqua"/>
          <w:szCs w:val="24"/>
          <w:vertAlign w:val="superscript"/>
        </w:rPr>
        <w:t>[23]</w:t>
      </w:r>
      <w:r w:rsidRPr="00E127BB">
        <w:rPr>
          <w:rFonts w:ascii="Book Antiqua" w:hAnsi="Book Antiqua"/>
          <w:szCs w:val="24"/>
        </w:rPr>
        <w:t xml:space="preserve">; </w:t>
      </w:r>
      <w:r w:rsidRPr="00E127BB">
        <w:rPr>
          <w:rFonts w:ascii="Book Antiqua" w:hAnsi="Book Antiqua"/>
          <w:szCs w:val="24"/>
          <w:lang w:eastAsia="zh-CN"/>
        </w:rPr>
        <w:t>(</w:t>
      </w:r>
      <w:r w:rsidRPr="00E127BB">
        <w:rPr>
          <w:rFonts w:ascii="Book Antiqua" w:hAnsi="Book Antiqua"/>
          <w:szCs w:val="24"/>
        </w:rPr>
        <w:t>2) in maintenance therapy, steroid withdrawal in slow fashion has shown a “protective role” despite a fast interruption, this may be due to the exposure of HCV-infected cells to a suddenly-restored immune system</w:t>
      </w:r>
      <w:r w:rsidRPr="00E127BB">
        <w:rPr>
          <w:rFonts w:ascii="Book Antiqua" w:hAnsi="Book Antiqua"/>
          <w:szCs w:val="24"/>
          <w:vertAlign w:val="superscript"/>
        </w:rPr>
        <w:t>[24]</w:t>
      </w:r>
      <w:r w:rsidRPr="00E127BB">
        <w:rPr>
          <w:rFonts w:ascii="Book Antiqua" w:hAnsi="Book Antiqua"/>
          <w:szCs w:val="24"/>
        </w:rPr>
        <w:t xml:space="preserve">; </w:t>
      </w:r>
      <w:r w:rsidRPr="00E127BB">
        <w:rPr>
          <w:rFonts w:ascii="Book Antiqua" w:hAnsi="Book Antiqua"/>
          <w:szCs w:val="24"/>
          <w:lang w:eastAsia="zh-CN"/>
        </w:rPr>
        <w:t>and (</w:t>
      </w:r>
      <w:r w:rsidRPr="00E127BB">
        <w:rPr>
          <w:rFonts w:ascii="Book Antiqua" w:hAnsi="Book Antiqua"/>
          <w:szCs w:val="24"/>
        </w:rPr>
        <w:t xml:space="preserve">3) </w:t>
      </w:r>
      <w:r w:rsidRPr="00E127BB">
        <w:rPr>
          <w:rFonts w:ascii="Book Antiqua" w:hAnsi="Book Antiqua"/>
          <w:i/>
          <w:szCs w:val="24"/>
        </w:rPr>
        <w:t>ab initio</w:t>
      </w:r>
      <w:r w:rsidRPr="00E127BB">
        <w:rPr>
          <w:rFonts w:ascii="Book Antiqua" w:hAnsi="Book Antiqua"/>
          <w:szCs w:val="24"/>
        </w:rPr>
        <w:t xml:space="preserve"> steroid avoidance reduces the infective and metabolic complications that may aggravate the natural history of the disease</w:t>
      </w:r>
      <w:r w:rsidRPr="00E127BB">
        <w:rPr>
          <w:rFonts w:ascii="Book Antiqua" w:hAnsi="Book Antiqua"/>
          <w:szCs w:val="24"/>
          <w:vertAlign w:val="superscript"/>
        </w:rPr>
        <w:t xml:space="preserve">[25] </w:t>
      </w:r>
      <w:r w:rsidRPr="00E127BB">
        <w:rPr>
          <w:rFonts w:ascii="Book Antiqua" w:hAnsi="Book Antiqua"/>
          <w:szCs w:val="24"/>
        </w:rPr>
        <w:t>. Although treatment of graft rejection with anti-lymphocyte therapies has been associated with severe HCV recurrence</w:t>
      </w:r>
      <w:r w:rsidRPr="00E127BB">
        <w:rPr>
          <w:rFonts w:ascii="Book Antiqua" w:hAnsi="Book Antiqua"/>
          <w:szCs w:val="24"/>
          <w:vertAlign w:val="superscript"/>
        </w:rPr>
        <w:t>[6]</w:t>
      </w:r>
      <w:r w:rsidRPr="00E127BB">
        <w:rPr>
          <w:rFonts w:ascii="Book Antiqua" w:hAnsi="Book Antiqua"/>
          <w:szCs w:val="24"/>
        </w:rPr>
        <w:t xml:space="preserve">, De Ruvo </w:t>
      </w:r>
      <w:r w:rsidRPr="00E127BB">
        <w:rPr>
          <w:rFonts w:ascii="Book Antiqua" w:hAnsi="Book Antiqua"/>
          <w:i/>
          <w:szCs w:val="24"/>
        </w:rPr>
        <w:t>et al</w:t>
      </w:r>
      <w:r w:rsidRPr="00E127BB">
        <w:rPr>
          <w:rFonts w:ascii="Book Antiqua" w:hAnsi="Book Antiqua"/>
          <w:szCs w:val="24"/>
          <w:vertAlign w:val="superscript"/>
        </w:rPr>
        <w:t>[26]</w:t>
      </w:r>
      <w:r w:rsidRPr="00E127BB">
        <w:rPr>
          <w:rFonts w:ascii="Book Antiqua" w:hAnsi="Book Antiqua"/>
          <w:szCs w:val="24"/>
        </w:rPr>
        <w:t xml:space="preserve"> retrospectively observed that 22 HCV patients who were treated with Tac and thymoglobulin did not show an increase in mortality, rejection or severity of disease </w:t>
      </w:r>
      <w:r w:rsidRPr="00E127BB">
        <w:rPr>
          <w:rFonts w:ascii="Book Antiqua" w:hAnsi="Book Antiqua"/>
          <w:i/>
          <w:szCs w:val="24"/>
        </w:rPr>
        <w:t>vs</w:t>
      </w:r>
      <w:r w:rsidRPr="00E127BB">
        <w:rPr>
          <w:rFonts w:ascii="Book Antiqua" w:hAnsi="Book Antiqua"/>
          <w:szCs w:val="24"/>
        </w:rPr>
        <w:t xml:space="preserve"> those treated with Tac and steroids. </w:t>
      </w:r>
    </w:p>
    <w:p w:rsidR="000117F9" w:rsidRDefault="000117F9">
      <w:pPr>
        <w:snapToGrid w:val="0"/>
        <w:spacing w:line="360" w:lineRule="auto"/>
        <w:ind w:firstLineChars="50" w:firstLine="120"/>
        <w:jc w:val="both"/>
        <w:rPr>
          <w:rFonts w:ascii="Book Antiqua" w:hAnsi="Book Antiqua"/>
          <w:szCs w:val="24"/>
        </w:rPr>
      </w:pPr>
      <w:r w:rsidRPr="00E127BB">
        <w:rPr>
          <w:rFonts w:ascii="Book Antiqua" w:hAnsi="Book Antiqua"/>
          <w:szCs w:val="24"/>
        </w:rPr>
        <w:t>CNI remains the main immunosuppressant in LT recipients</w:t>
      </w:r>
      <w:r w:rsidRPr="00E127BB">
        <w:rPr>
          <w:rFonts w:ascii="Book Antiqua" w:hAnsi="Book Antiqua"/>
          <w:szCs w:val="24"/>
          <w:vertAlign w:val="superscript"/>
        </w:rPr>
        <w:t>[3,6]</w:t>
      </w:r>
      <w:r w:rsidRPr="00E127BB">
        <w:rPr>
          <w:rFonts w:ascii="Book Antiqua" w:hAnsi="Book Antiqua"/>
          <w:szCs w:val="24"/>
        </w:rPr>
        <w:t>. Most studies which compared Tac with CsA in HCV recipients have shown no difference in graft or patient survival and fibrosis progression</w:t>
      </w:r>
      <w:r w:rsidRPr="00E127BB">
        <w:rPr>
          <w:rFonts w:ascii="Book Antiqua" w:hAnsi="Book Antiqua"/>
          <w:szCs w:val="24"/>
          <w:vertAlign w:val="superscript"/>
        </w:rPr>
        <w:t>[27</w:t>
      </w:r>
      <w:r>
        <w:rPr>
          <w:rFonts w:ascii="Book Antiqua" w:hAnsi="Book Antiqua"/>
          <w:szCs w:val="24"/>
          <w:vertAlign w:val="superscript"/>
          <w:lang w:eastAsia="zh-CN"/>
        </w:rPr>
        <w:t>,</w:t>
      </w:r>
      <w:r w:rsidRPr="00E127BB">
        <w:rPr>
          <w:rFonts w:ascii="Book Antiqua" w:hAnsi="Book Antiqua"/>
          <w:szCs w:val="24"/>
          <w:vertAlign w:val="superscript"/>
        </w:rPr>
        <w:t>28]</w:t>
      </w:r>
      <w:r w:rsidRPr="00E127BB">
        <w:rPr>
          <w:rFonts w:ascii="Book Antiqua" w:hAnsi="Book Antiqua"/>
          <w:szCs w:val="24"/>
        </w:rPr>
        <w:t>. However, a recent meta-analysis based on 16 randomized controlled trials concluded that Tac improved graft and patient survival and prevented rejection compared to CsA</w:t>
      </w:r>
      <w:r w:rsidRPr="00E127BB">
        <w:rPr>
          <w:rFonts w:ascii="Book Antiqua" w:hAnsi="Book Antiqua"/>
          <w:szCs w:val="24"/>
          <w:vertAlign w:val="superscript"/>
        </w:rPr>
        <w:t>[10,11]</w:t>
      </w:r>
      <w:r w:rsidRPr="00E127BB">
        <w:rPr>
          <w:rFonts w:ascii="Book Antiqua" w:hAnsi="Book Antiqua"/>
          <w:szCs w:val="24"/>
        </w:rPr>
        <w:t>. This result was confirmed by a recent study registry which concluded that Tac therapy instead of CsA increases the HCV-graft survival</w:t>
      </w:r>
      <w:r w:rsidRPr="00E127BB">
        <w:rPr>
          <w:rFonts w:ascii="Book Antiqua" w:hAnsi="Book Antiqua"/>
          <w:szCs w:val="24"/>
          <w:vertAlign w:val="superscript"/>
        </w:rPr>
        <w:t>[29</w:t>
      </w:r>
      <w:r>
        <w:rPr>
          <w:rFonts w:ascii="Book Antiqua" w:hAnsi="Book Antiqua"/>
          <w:szCs w:val="24"/>
          <w:vertAlign w:val="superscript"/>
          <w:lang w:eastAsia="zh-CN"/>
        </w:rPr>
        <w:t>,</w:t>
      </w:r>
      <w:r w:rsidRPr="00E127BB">
        <w:rPr>
          <w:rFonts w:ascii="Book Antiqua" w:hAnsi="Book Antiqua"/>
          <w:szCs w:val="24"/>
          <w:vertAlign w:val="superscript"/>
        </w:rPr>
        <w:t>30]</w:t>
      </w:r>
      <w:r w:rsidRPr="00E127BB">
        <w:rPr>
          <w:rFonts w:ascii="Book Antiqua" w:hAnsi="Book Antiqua"/>
          <w:szCs w:val="24"/>
        </w:rPr>
        <w:t xml:space="preserve">. </w:t>
      </w:r>
    </w:p>
    <w:p w:rsidR="000117F9" w:rsidRDefault="000117F9">
      <w:pPr>
        <w:snapToGrid w:val="0"/>
        <w:spacing w:line="360" w:lineRule="auto"/>
        <w:ind w:firstLineChars="50" w:firstLine="120"/>
        <w:jc w:val="both"/>
        <w:rPr>
          <w:rFonts w:ascii="Book Antiqua" w:hAnsi="Book Antiqua"/>
          <w:szCs w:val="24"/>
        </w:rPr>
      </w:pPr>
      <w:r w:rsidRPr="00E127BB">
        <w:rPr>
          <w:rFonts w:ascii="Book Antiqua" w:hAnsi="Book Antiqua"/>
          <w:szCs w:val="24"/>
        </w:rPr>
        <w:t>Antimetabolites are currently associated with CNI and steroids, with the aim to reduce CNI nephrotoxicity. MMF has shown a positive impact on fibrosis progression in HCV recipients either alone</w:t>
      </w:r>
      <w:r w:rsidRPr="00E127BB">
        <w:rPr>
          <w:rFonts w:ascii="Book Antiqua" w:hAnsi="Book Antiqua"/>
          <w:szCs w:val="24"/>
          <w:vertAlign w:val="superscript"/>
        </w:rPr>
        <w:t>[31</w:t>
      </w:r>
      <w:r>
        <w:rPr>
          <w:rFonts w:ascii="Book Antiqua" w:hAnsi="Book Antiqua"/>
          <w:szCs w:val="24"/>
          <w:vertAlign w:val="superscript"/>
          <w:lang w:eastAsia="zh-CN"/>
        </w:rPr>
        <w:t>,</w:t>
      </w:r>
      <w:r w:rsidRPr="00E127BB">
        <w:rPr>
          <w:rFonts w:ascii="Book Antiqua" w:hAnsi="Book Antiqua"/>
          <w:szCs w:val="24"/>
          <w:vertAlign w:val="superscript"/>
        </w:rPr>
        <w:t>32]</w:t>
      </w:r>
      <w:r w:rsidRPr="00E127BB">
        <w:rPr>
          <w:rFonts w:ascii="Book Antiqua" w:hAnsi="Book Antiqua"/>
          <w:szCs w:val="24"/>
        </w:rPr>
        <w:t xml:space="preserve"> or in association with CNI at low doses</w:t>
      </w:r>
      <w:r w:rsidRPr="00E127BB">
        <w:rPr>
          <w:rFonts w:ascii="Book Antiqua" w:hAnsi="Book Antiqua"/>
          <w:szCs w:val="24"/>
          <w:vertAlign w:val="superscript"/>
        </w:rPr>
        <w:t>[33]</w:t>
      </w:r>
      <w:r w:rsidRPr="00E127BB">
        <w:rPr>
          <w:rFonts w:ascii="Book Antiqua" w:hAnsi="Book Antiqua"/>
          <w:szCs w:val="24"/>
        </w:rPr>
        <w:t xml:space="preserve">. </w:t>
      </w:r>
    </w:p>
    <w:p w:rsidR="000117F9" w:rsidRDefault="000117F9">
      <w:pPr>
        <w:snapToGrid w:val="0"/>
        <w:spacing w:line="360" w:lineRule="auto"/>
        <w:ind w:firstLineChars="50" w:firstLine="120"/>
        <w:jc w:val="both"/>
        <w:rPr>
          <w:rFonts w:ascii="Book Antiqua" w:hAnsi="Book Antiqua"/>
          <w:szCs w:val="24"/>
        </w:rPr>
      </w:pPr>
      <w:r w:rsidRPr="00E127BB">
        <w:rPr>
          <w:rFonts w:ascii="Book Antiqua" w:hAnsi="Book Antiqua"/>
          <w:szCs w:val="24"/>
        </w:rPr>
        <w:t>Data available on mammalian target of rapamicyn inhibitors is mainly on recipients with HCC and HCV infection, and histological outcomes are not reported</w:t>
      </w:r>
      <w:r w:rsidRPr="00E127BB">
        <w:rPr>
          <w:rFonts w:ascii="Book Antiqua" w:hAnsi="Book Antiqua"/>
          <w:szCs w:val="24"/>
          <w:vertAlign w:val="superscript"/>
        </w:rPr>
        <w:t xml:space="preserve">[34,35] </w:t>
      </w:r>
      <w:r w:rsidRPr="00E127BB">
        <w:rPr>
          <w:rFonts w:ascii="Book Antiqua" w:hAnsi="Book Antiqua"/>
          <w:szCs w:val="24"/>
        </w:rPr>
        <w:t>.</w:t>
      </w:r>
    </w:p>
    <w:p w:rsidR="000117F9" w:rsidRDefault="000117F9">
      <w:pPr>
        <w:snapToGrid w:val="0"/>
        <w:spacing w:line="360" w:lineRule="auto"/>
        <w:ind w:firstLineChars="50" w:firstLine="120"/>
        <w:jc w:val="both"/>
        <w:rPr>
          <w:rFonts w:ascii="Book Antiqua" w:hAnsi="Book Antiqua"/>
          <w:szCs w:val="24"/>
        </w:rPr>
      </w:pPr>
      <w:r w:rsidRPr="00E127BB">
        <w:rPr>
          <w:rFonts w:ascii="Book Antiqua" w:hAnsi="Book Antiqua"/>
          <w:szCs w:val="24"/>
        </w:rPr>
        <w:t xml:space="preserve">Therefore, since the only clear recommendation for the HCV LT population is to avoid over-immunosuppression, we think that achievement of IS minimization, defined as the attainment of a state in which IS drugs are decreased down to levels that do not cause </w:t>
      </w:r>
      <w:r w:rsidRPr="00E127BB">
        <w:rPr>
          <w:rFonts w:ascii="Book Antiqua" w:hAnsi="Book Antiqua"/>
          <w:szCs w:val="24"/>
        </w:rPr>
        <w:lastRenderedPageBreak/>
        <w:t>clinically significant side effects yet prevent rejection</w:t>
      </w:r>
      <w:r w:rsidRPr="00E127BB">
        <w:rPr>
          <w:rFonts w:ascii="Book Antiqua" w:hAnsi="Book Antiqua"/>
          <w:szCs w:val="24"/>
          <w:vertAlign w:val="superscript"/>
        </w:rPr>
        <w:t>[36]</w:t>
      </w:r>
      <w:r w:rsidRPr="00E127BB">
        <w:rPr>
          <w:rFonts w:ascii="Book Antiqua" w:hAnsi="Book Antiqua"/>
          <w:szCs w:val="24"/>
        </w:rPr>
        <w:t xml:space="preserve">, or when the IFS may have a favorable impact on decreasing HCV recurrence. </w:t>
      </w:r>
    </w:p>
    <w:p w:rsidR="000117F9" w:rsidRDefault="000117F9">
      <w:pPr>
        <w:widowControl w:val="0"/>
        <w:autoSpaceDE w:val="0"/>
        <w:autoSpaceDN w:val="0"/>
        <w:adjustRightInd w:val="0"/>
        <w:snapToGrid w:val="0"/>
        <w:spacing w:line="360" w:lineRule="auto"/>
        <w:ind w:firstLineChars="50" w:firstLine="120"/>
        <w:jc w:val="both"/>
        <w:rPr>
          <w:rFonts w:ascii="Book Antiqua" w:hAnsi="Book Antiqua" w:cs="Times"/>
          <w:szCs w:val="24"/>
        </w:rPr>
      </w:pPr>
      <w:r w:rsidRPr="00E127BB">
        <w:rPr>
          <w:rFonts w:ascii="Book Antiqua" w:hAnsi="Book Antiqua"/>
          <w:szCs w:val="24"/>
        </w:rPr>
        <w:t xml:space="preserve">In the present study, we reviewed the long-term fibrosis progression based on more than 200 liver biopsies in a cohort of 36 HCV LT recipients, who received IS monotherapy or no treatment. </w:t>
      </w:r>
      <w:r w:rsidRPr="00E127BB">
        <w:rPr>
          <w:rFonts w:ascii="Book Antiqua" w:hAnsi="Book Antiqua" w:cs="Times"/>
          <w:szCs w:val="24"/>
        </w:rPr>
        <w:t>After six years</w:t>
      </w:r>
      <w:r w:rsidRPr="00E127BB">
        <w:rPr>
          <w:rFonts w:ascii="Book Antiqua" w:hAnsi="Book Antiqua"/>
          <w:szCs w:val="24"/>
        </w:rPr>
        <w:t>, we recognized that</w:t>
      </w:r>
      <w:r w:rsidRPr="00E127BB">
        <w:rPr>
          <w:rFonts w:ascii="Book Antiqua" w:hAnsi="Book Antiqua" w:cs="Times"/>
          <w:szCs w:val="24"/>
        </w:rPr>
        <w:t xml:space="preserve"> IS withdrawal as well as MMF monotherapy favorably impacted the natural history of the disease with respect to low dose CNI. Although in 2006 Samonaski </w:t>
      </w:r>
      <w:r w:rsidRPr="00E127BB">
        <w:rPr>
          <w:rFonts w:ascii="Book Antiqua" w:hAnsi="Book Antiqua" w:cs="Times"/>
          <w:i/>
          <w:szCs w:val="24"/>
        </w:rPr>
        <w:t>et al</w:t>
      </w:r>
      <w:r w:rsidRPr="00E127BB">
        <w:rPr>
          <w:rFonts w:ascii="Book Antiqua" w:hAnsi="Book Antiqua" w:cs="Times"/>
          <w:szCs w:val="24"/>
          <w:vertAlign w:val="superscript"/>
        </w:rPr>
        <w:t>[37]</w:t>
      </w:r>
      <w:r w:rsidRPr="00E127BB">
        <w:rPr>
          <w:rFonts w:ascii="Book Antiqua" w:hAnsi="Book Antiqua" w:cs="Times"/>
          <w:szCs w:val="24"/>
        </w:rPr>
        <w:t xml:space="preserve"> reported a significantly lower fibrosis rate in HCV recipients who received CNI monotherapy, we discourage its long term use in HCV recipients even if minimized due to a faster progression of the disease. </w:t>
      </w:r>
    </w:p>
    <w:p w:rsidR="000117F9" w:rsidRDefault="000117F9">
      <w:pPr>
        <w:widowControl w:val="0"/>
        <w:autoSpaceDE w:val="0"/>
        <w:autoSpaceDN w:val="0"/>
        <w:adjustRightInd w:val="0"/>
        <w:snapToGrid w:val="0"/>
        <w:spacing w:line="360" w:lineRule="auto"/>
        <w:ind w:firstLineChars="50" w:firstLine="120"/>
        <w:jc w:val="both"/>
        <w:rPr>
          <w:rFonts w:ascii="Book Antiqua" w:hAnsi="Book Antiqua" w:cs="Times"/>
          <w:szCs w:val="24"/>
        </w:rPr>
      </w:pPr>
      <w:r w:rsidRPr="00E127BB">
        <w:rPr>
          <w:rFonts w:ascii="Book Antiqua" w:hAnsi="Book Antiqua" w:cs="Times"/>
          <w:szCs w:val="24"/>
        </w:rPr>
        <w:t xml:space="preserve">Differently, this study confirms that long-term MMF monotherapy is not related with a higher risk of rejection or with fibrosis progression. In fact, as previously reported in a well-matched analysis of 15 HCV recipients under MMF monotherapy </w:t>
      </w:r>
      <w:r w:rsidRPr="00E127BB">
        <w:rPr>
          <w:rFonts w:ascii="Book Antiqua" w:hAnsi="Book Antiqua" w:cs="Times"/>
          <w:i/>
          <w:szCs w:val="24"/>
        </w:rPr>
        <w:t>vs</w:t>
      </w:r>
      <w:r w:rsidRPr="00E127BB">
        <w:rPr>
          <w:rFonts w:ascii="Book Antiqua" w:hAnsi="Book Antiqua" w:cs="Times"/>
          <w:szCs w:val="24"/>
        </w:rPr>
        <w:t xml:space="preserve"> those treated with CNI, the MMF group showed a slowed progression of the disease</w:t>
      </w:r>
      <w:r w:rsidRPr="00E127BB">
        <w:rPr>
          <w:rFonts w:ascii="Book Antiqua" w:hAnsi="Book Antiqua" w:cs="Times"/>
          <w:szCs w:val="24"/>
          <w:vertAlign w:val="superscript"/>
        </w:rPr>
        <w:t>[32]</w:t>
      </w:r>
      <w:r w:rsidRPr="00E127BB">
        <w:rPr>
          <w:rFonts w:ascii="Book Antiqua" w:hAnsi="Book Antiqua" w:cs="Times"/>
          <w:szCs w:val="24"/>
        </w:rPr>
        <w:t xml:space="preserve">. The data was in agreement with </w:t>
      </w:r>
      <w:r w:rsidRPr="00E127BB">
        <w:rPr>
          <w:rFonts w:ascii="Book Antiqua" w:eastAsia="Times New Roman" w:hAnsi="Book Antiqua"/>
          <w:szCs w:val="24"/>
          <w:lang w:eastAsia="it-IT"/>
        </w:rPr>
        <w:t xml:space="preserve">Bahra </w:t>
      </w:r>
      <w:r w:rsidRPr="00E127BB">
        <w:rPr>
          <w:rFonts w:ascii="Book Antiqua" w:eastAsia="Times New Roman" w:hAnsi="Book Antiqua"/>
          <w:i/>
          <w:szCs w:val="24"/>
          <w:lang w:eastAsia="it-IT"/>
        </w:rPr>
        <w:t>et al</w:t>
      </w:r>
      <w:r w:rsidRPr="00E127BB">
        <w:rPr>
          <w:rFonts w:ascii="Book Antiqua" w:eastAsia="Times New Roman" w:hAnsi="Book Antiqua"/>
          <w:szCs w:val="24"/>
          <w:vertAlign w:val="superscript"/>
          <w:lang w:eastAsia="it-IT"/>
        </w:rPr>
        <w:t>[34]</w:t>
      </w:r>
      <w:r w:rsidRPr="00E127BB">
        <w:rPr>
          <w:rFonts w:ascii="Book Antiqua" w:eastAsia="Times New Roman" w:hAnsi="Book Antiqua"/>
          <w:szCs w:val="24"/>
          <w:lang w:eastAsia="it-IT"/>
        </w:rPr>
        <w:t>, who also did not find progression of necro-inflammatory activity and fibrosis in 40 recipients who were treated with MMF and low dose of CNI. Thus, in literature, limited data is available about the clinical impact of MMF on its</w:t>
      </w:r>
      <w:r w:rsidRPr="00E127BB">
        <w:rPr>
          <w:rFonts w:ascii="Book Antiqua" w:eastAsia="Times New Roman" w:hAnsi="Book Antiqua"/>
          <w:i/>
          <w:szCs w:val="24"/>
          <w:lang w:eastAsia="it-IT"/>
        </w:rPr>
        <w:t xml:space="preserve"> </w:t>
      </w:r>
      <w:r w:rsidRPr="00E127BB">
        <w:rPr>
          <w:rFonts w:ascii="Book Antiqua" w:eastAsia="Times New Roman" w:hAnsi="Book Antiqua"/>
          <w:szCs w:val="24"/>
          <w:lang w:eastAsia="it-IT"/>
        </w:rPr>
        <w:t>antifibrotic proprieties in HCV recipients</w:t>
      </w:r>
      <w:r w:rsidRPr="00E127BB">
        <w:rPr>
          <w:rFonts w:ascii="Book Antiqua" w:eastAsia="Times New Roman" w:hAnsi="Book Antiqua"/>
          <w:szCs w:val="24"/>
          <w:vertAlign w:val="superscript"/>
          <w:lang w:eastAsia="it-IT"/>
        </w:rPr>
        <w:t>[38,39]</w:t>
      </w:r>
      <w:r w:rsidRPr="00E127BB">
        <w:rPr>
          <w:rFonts w:ascii="Book Antiqua" w:eastAsia="Times New Roman" w:hAnsi="Book Antiqua"/>
          <w:szCs w:val="24"/>
          <w:lang w:eastAsia="it-IT"/>
        </w:rPr>
        <w:t>. We are convinced that MMF can be safely administered not only in association with CNI at low dose, in order to reduce CNI side effects</w:t>
      </w:r>
      <w:r w:rsidRPr="00E127BB">
        <w:rPr>
          <w:rFonts w:ascii="Book Antiqua" w:eastAsia="Times New Roman" w:hAnsi="Book Antiqua"/>
          <w:szCs w:val="24"/>
          <w:vertAlign w:val="superscript"/>
          <w:lang w:eastAsia="it-IT"/>
        </w:rPr>
        <w:t>[40,41]</w:t>
      </w:r>
      <w:r w:rsidRPr="00E127BB">
        <w:rPr>
          <w:rFonts w:ascii="Book Antiqua" w:eastAsia="Times New Roman" w:hAnsi="Book Antiqua"/>
          <w:szCs w:val="24"/>
          <w:lang w:eastAsia="it-IT"/>
        </w:rPr>
        <w:t xml:space="preserve">, but also as a monotherapy in order to reduce severity of HCV recurrence. This is also supported by the fact that </w:t>
      </w:r>
      <w:r w:rsidRPr="00E127BB">
        <w:rPr>
          <w:rFonts w:ascii="Book Antiqua" w:eastAsia="Times New Roman" w:hAnsi="Book Antiqua"/>
          <w:color w:val="000000"/>
          <w:szCs w:val="24"/>
          <w:lang w:eastAsia="it-IT"/>
        </w:rPr>
        <w:t xml:space="preserve">specific IS agents may elicit negative effects on the disease with an indirect mechanism. In particular, it has been reported that insulin resistance </w:t>
      </w:r>
      <w:r w:rsidRPr="00E127BB">
        <w:rPr>
          <w:rFonts w:ascii="Book Antiqua" w:eastAsia="Times New Roman" w:hAnsi="Book Antiqua"/>
          <w:szCs w:val="24"/>
          <w:lang w:eastAsia="it-IT"/>
        </w:rPr>
        <w:t>and diabetes, common side effects of long-term CNI administration, are associated with higher fibrosis progression after LT</w:t>
      </w:r>
      <w:r w:rsidRPr="00E127BB">
        <w:rPr>
          <w:rFonts w:ascii="Book Antiqua" w:eastAsia="Times New Roman" w:hAnsi="Book Antiqua"/>
          <w:szCs w:val="24"/>
          <w:vertAlign w:val="superscript"/>
          <w:lang w:eastAsia="it-IT"/>
        </w:rPr>
        <w:t>[42,43]</w:t>
      </w:r>
      <w:r w:rsidRPr="00E127BB">
        <w:rPr>
          <w:rFonts w:ascii="Book Antiqua" w:eastAsia="Times New Roman" w:hAnsi="Book Antiqua"/>
          <w:szCs w:val="24"/>
          <w:lang w:eastAsia="it-IT"/>
        </w:rPr>
        <w:t>. Therefore, the use of a IS regimen with reduced or absent metabolic side effects, as MMF, could be a possible strategy that may slow post-transplant disease progression</w:t>
      </w:r>
      <w:r w:rsidRPr="00E127BB">
        <w:rPr>
          <w:rFonts w:ascii="Book Antiqua" w:eastAsia="Times New Roman" w:hAnsi="Book Antiqua"/>
          <w:szCs w:val="24"/>
          <w:vertAlign w:val="superscript"/>
          <w:lang w:eastAsia="it-IT"/>
        </w:rPr>
        <w:t>[</w:t>
      </w:r>
      <w:r>
        <w:rPr>
          <w:rFonts w:ascii="Book Antiqua" w:hAnsi="Book Antiqua"/>
          <w:szCs w:val="24"/>
          <w:vertAlign w:val="superscript"/>
          <w:lang w:eastAsia="zh-CN"/>
        </w:rPr>
        <w:t>8</w:t>
      </w:r>
      <w:r w:rsidRPr="00E127BB">
        <w:rPr>
          <w:rFonts w:ascii="Book Antiqua" w:eastAsia="Times New Roman" w:hAnsi="Book Antiqua"/>
          <w:szCs w:val="24"/>
          <w:vertAlign w:val="superscript"/>
          <w:lang w:eastAsia="it-IT"/>
        </w:rPr>
        <w:t>]</w:t>
      </w:r>
      <w:r w:rsidRPr="00E127BB">
        <w:rPr>
          <w:rFonts w:ascii="Book Antiqua" w:eastAsia="Times New Roman" w:hAnsi="Book Antiqua"/>
          <w:szCs w:val="24"/>
          <w:lang w:eastAsia="it-IT"/>
        </w:rPr>
        <w:t>.</w:t>
      </w:r>
    </w:p>
    <w:p w:rsidR="000117F9" w:rsidRDefault="000117F9">
      <w:pPr>
        <w:widowControl w:val="0"/>
        <w:autoSpaceDE w:val="0"/>
        <w:autoSpaceDN w:val="0"/>
        <w:adjustRightInd w:val="0"/>
        <w:snapToGrid w:val="0"/>
        <w:spacing w:line="360" w:lineRule="auto"/>
        <w:ind w:firstLineChars="50" w:firstLine="120"/>
        <w:jc w:val="both"/>
        <w:rPr>
          <w:rFonts w:ascii="Book Antiqua" w:eastAsia="Times New Roman" w:hAnsi="Book Antiqua"/>
          <w:szCs w:val="24"/>
          <w:lang w:eastAsia="it-IT"/>
        </w:rPr>
      </w:pPr>
      <w:r w:rsidRPr="00E127BB">
        <w:rPr>
          <w:rFonts w:ascii="Book Antiqua" w:eastAsia="Times New Roman" w:hAnsi="Book Antiqua"/>
          <w:szCs w:val="24"/>
          <w:lang w:eastAsia="it-IT"/>
        </w:rPr>
        <w:t xml:space="preserve">Moreover, the absence of fibrosis progression in the TOL group confirms our hypothesis that the less potent the drug, the slower the natural course of hepatitis C. </w:t>
      </w:r>
      <w:r w:rsidRPr="00E127BB">
        <w:rPr>
          <w:rFonts w:ascii="Book Antiqua" w:eastAsia="Times New Roman" w:hAnsi="Book Antiqua"/>
          <w:color w:val="000000"/>
          <w:szCs w:val="24"/>
          <w:lang w:eastAsia="it-IT"/>
        </w:rPr>
        <w:t>Literature reports 21 cases of IFS in HCV LT recipients</w:t>
      </w:r>
      <w:r w:rsidRPr="00E127BB">
        <w:rPr>
          <w:rFonts w:ascii="Book Antiqua" w:eastAsia="Times New Roman" w:hAnsi="Book Antiqua"/>
          <w:color w:val="000000"/>
          <w:szCs w:val="24"/>
          <w:vertAlign w:val="superscript"/>
          <w:lang w:eastAsia="it-IT"/>
        </w:rPr>
        <w:t>[5]</w:t>
      </w:r>
      <w:r w:rsidRPr="00E127BB">
        <w:rPr>
          <w:rFonts w:ascii="Book Antiqua" w:eastAsia="Times New Roman" w:hAnsi="Book Antiqua"/>
          <w:color w:val="000000"/>
          <w:szCs w:val="24"/>
          <w:lang w:eastAsia="it-IT"/>
        </w:rPr>
        <w:t>. Unfortunately, in most studies, protocol liver biopsies were not performed thus histological data is not available. Only the Tor Vergata group reported</w:t>
      </w:r>
      <w:r w:rsidRPr="00E127BB">
        <w:rPr>
          <w:rFonts w:ascii="Book Antiqua" w:eastAsia="Times New Roman" w:hAnsi="Book Antiqua"/>
          <w:szCs w:val="24"/>
          <w:lang w:eastAsia="it-IT"/>
        </w:rPr>
        <w:t xml:space="preserve"> </w:t>
      </w:r>
      <w:r w:rsidRPr="00E127BB">
        <w:rPr>
          <w:rFonts w:ascii="Book Antiqua" w:eastAsia="Times New Roman" w:hAnsi="Book Antiqua"/>
          <w:color w:val="000000"/>
          <w:szCs w:val="24"/>
          <w:lang w:eastAsia="it-IT"/>
        </w:rPr>
        <w:t>the pathological findings over a period of 10 years</w:t>
      </w:r>
      <w:r w:rsidRPr="00E127BB">
        <w:rPr>
          <w:rFonts w:ascii="Book Antiqua" w:eastAsia="Times New Roman" w:hAnsi="Book Antiqua"/>
          <w:color w:val="000000"/>
          <w:szCs w:val="24"/>
          <w:vertAlign w:val="superscript"/>
          <w:lang w:eastAsia="it-IT"/>
        </w:rPr>
        <w:t>[4</w:t>
      </w:r>
      <w:r>
        <w:rPr>
          <w:rFonts w:ascii="Book Antiqua" w:hAnsi="Book Antiqua"/>
          <w:color w:val="000000"/>
          <w:szCs w:val="24"/>
          <w:vertAlign w:val="superscript"/>
          <w:lang w:eastAsia="zh-CN"/>
        </w:rPr>
        <w:t>4</w:t>
      </w:r>
      <w:r w:rsidRPr="00E127BB">
        <w:rPr>
          <w:rFonts w:ascii="Book Antiqua" w:eastAsia="Times New Roman" w:hAnsi="Book Antiqua"/>
          <w:color w:val="000000"/>
          <w:szCs w:val="24"/>
          <w:vertAlign w:val="superscript"/>
          <w:lang w:eastAsia="it-IT"/>
        </w:rPr>
        <w:t>]</w:t>
      </w:r>
      <w:r w:rsidRPr="00E127BB">
        <w:rPr>
          <w:rFonts w:ascii="Book Antiqua" w:eastAsia="Times New Roman" w:hAnsi="Book Antiqua"/>
          <w:color w:val="000000"/>
          <w:szCs w:val="24"/>
          <w:lang w:eastAsia="it-IT"/>
        </w:rPr>
        <w:t xml:space="preserve">. Of the 34 HCV patients originally enrolled to the weaning study, 6 were off IS for over 10 years. These recipients have been followed and compared to those who could not achieve IS </w:t>
      </w:r>
      <w:r w:rsidRPr="00E127BB">
        <w:rPr>
          <w:rFonts w:ascii="Book Antiqua" w:eastAsia="Times New Roman" w:hAnsi="Book Antiqua"/>
          <w:color w:val="000000"/>
          <w:szCs w:val="24"/>
          <w:lang w:eastAsia="it-IT"/>
        </w:rPr>
        <w:lastRenderedPageBreak/>
        <w:t>withdrawal. When baseline biopsies were</w:t>
      </w:r>
      <w:r w:rsidRPr="00E127BB">
        <w:rPr>
          <w:rFonts w:ascii="Book Antiqua" w:eastAsia="Times New Roman" w:hAnsi="Book Antiqua"/>
          <w:szCs w:val="24"/>
          <w:lang w:eastAsia="it-IT"/>
        </w:rPr>
        <w:t xml:space="preserve"> </w:t>
      </w:r>
      <w:r w:rsidRPr="00E127BB">
        <w:rPr>
          <w:rFonts w:ascii="Book Antiqua" w:eastAsia="Times New Roman" w:hAnsi="Book Antiqua"/>
          <w:color w:val="000000"/>
          <w:szCs w:val="24"/>
          <w:lang w:eastAsia="it-IT"/>
        </w:rPr>
        <w:t>compared with 10-year biopsies, the Tolerant-HCV patients showed an improvement in grading and no difference in</w:t>
      </w:r>
      <w:r w:rsidRPr="00E127BB">
        <w:rPr>
          <w:rFonts w:ascii="Book Antiqua" w:eastAsia="Times New Roman" w:hAnsi="Book Antiqua"/>
          <w:szCs w:val="24"/>
          <w:lang w:eastAsia="it-IT"/>
        </w:rPr>
        <w:t xml:space="preserve"> </w:t>
      </w:r>
      <w:r w:rsidRPr="00E127BB">
        <w:rPr>
          <w:rFonts w:ascii="Book Antiqua" w:eastAsia="Times New Roman" w:hAnsi="Book Antiqua"/>
          <w:color w:val="000000"/>
          <w:szCs w:val="24"/>
          <w:lang w:eastAsia="it-IT"/>
        </w:rPr>
        <w:t xml:space="preserve">staging, meanwhile in the non-Tolerant-HCV group, staging increased. In terms of the fibrosis progression rate at 10 years, the Tolerant-HCV patients showed a slower progression of tissue damage than the non-Tolerant patients. </w:t>
      </w:r>
      <w:r w:rsidRPr="00E127BB">
        <w:rPr>
          <w:rFonts w:ascii="Book Antiqua" w:eastAsia="Times New Roman" w:hAnsi="Book Antiqua"/>
          <w:bCs/>
          <w:color w:val="000000"/>
          <w:szCs w:val="24"/>
          <w:lang w:eastAsia="it-IT"/>
        </w:rPr>
        <w:t>At</w:t>
      </w:r>
      <w:r w:rsidRPr="00E127BB">
        <w:rPr>
          <w:rFonts w:ascii="Book Antiqua" w:eastAsia="Times New Roman" w:hAnsi="Book Antiqua"/>
          <w:color w:val="000000"/>
          <w:szCs w:val="24"/>
          <w:lang w:eastAsia="it-IT"/>
        </w:rPr>
        <w:t xml:space="preserve"> </w:t>
      </w:r>
      <w:r w:rsidRPr="00E127BB">
        <w:rPr>
          <w:rFonts w:ascii="Book Antiqua" w:eastAsia="Times New Roman" w:hAnsi="Book Antiqua"/>
          <w:bCs/>
          <w:color w:val="000000"/>
          <w:szCs w:val="24"/>
          <w:lang w:eastAsia="it-IT"/>
        </w:rPr>
        <w:t>the last biopsy taken, 63% of non-Tolerant-HCV patients</w:t>
      </w:r>
      <w:r w:rsidRPr="00E127BB">
        <w:rPr>
          <w:rFonts w:ascii="Book Antiqua" w:eastAsia="Times New Roman" w:hAnsi="Book Antiqua"/>
          <w:color w:val="000000"/>
          <w:szCs w:val="24"/>
          <w:lang w:eastAsia="it-IT"/>
        </w:rPr>
        <w:t xml:space="preserve"> </w:t>
      </w:r>
      <w:r w:rsidRPr="00E127BB">
        <w:rPr>
          <w:rFonts w:ascii="Book Antiqua" w:eastAsia="Times New Roman" w:hAnsi="Book Antiqua"/>
          <w:bCs/>
          <w:color w:val="000000"/>
          <w:szCs w:val="24"/>
          <w:lang w:eastAsia="it-IT"/>
        </w:rPr>
        <w:t>showed features of advanced fibrosis</w:t>
      </w:r>
      <w:r w:rsidRPr="00E127BB">
        <w:rPr>
          <w:rFonts w:ascii="Book Antiqua" w:eastAsia="Times New Roman" w:hAnsi="Book Antiqua"/>
          <w:bCs/>
          <w:color w:val="000000"/>
          <w:szCs w:val="24"/>
          <w:vertAlign w:val="superscript"/>
          <w:lang w:eastAsia="it-IT"/>
        </w:rPr>
        <w:t>[</w:t>
      </w:r>
      <w:r w:rsidRPr="00E127BB">
        <w:rPr>
          <w:rFonts w:ascii="Book Antiqua" w:eastAsia="Times New Roman" w:hAnsi="Book Antiqua"/>
          <w:bCs/>
          <w:color w:val="000000"/>
          <w:szCs w:val="24"/>
          <w:lang w:eastAsia="it-IT"/>
        </w:rPr>
        <w:t>defined as a fibrosis</w:t>
      </w:r>
      <w:r w:rsidRPr="00E127BB">
        <w:rPr>
          <w:rFonts w:ascii="Book Antiqua" w:eastAsia="Times New Roman" w:hAnsi="Book Antiqua"/>
          <w:color w:val="000000"/>
          <w:szCs w:val="24"/>
          <w:lang w:eastAsia="it-IT"/>
        </w:rPr>
        <w:t xml:space="preserve"> </w:t>
      </w:r>
      <w:r w:rsidRPr="00E127BB">
        <w:rPr>
          <w:rFonts w:ascii="Book Antiqua" w:eastAsia="Times New Roman" w:hAnsi="Book Antiqua"/>
          <w:bCs/>
          <w:color w:val="000000"/>
          <w:szCs w:val="24"/>
          <w:lang w:eastAsia="it-IT"/>
        </w:rPr>
        <w:t>&gt;</w:t>
      </w:r>
      <w:r>
        <w:rPr>
          <w:rFonts w:ascii="Book Antiqua" w:hAnsi="Book Antiqua"/>
          <w:bCs/>
          <w:color w:val="000000"/>
          <w:szCs w:val="24"/>
          <w:lang w:eastAsia="zh-CN"/>
        </w:rPr>
        <w:t xml:space="preserve"> </w:t>
      </w:r>
      <w:r w:rsidRPr="00E127BB">
        <w:rPr>
          <w:rFonts w:ascii="Book Antiqua" w:eastAsia="Times New Roman" w:hAnsi="Book Antiqua"/>
          <w:bCs/>
          <w:color w:val="000000"/>
          <w:szCs w:val="24"/>
          <w:lang w:eastAsia="it-IT"/>
        </w:rPr>
        <w:t>4 according to the Ishak score</w:t>
      </w:r>
      <w:r w:rsidRPr="00E127BB">
        <w:rPr>
          <w:rFonts w:ascii="Book Antiqua" w:eastAsia="Times New Roman" w:hAnsi="Book Antiqua"/>
          <w:bCs/>
          <w:color w:val="000000"/>
          <w:szCs w:val="24"/>
          <w:vertAlign w:val="superscript"/>
          <w:lang w:eastAsia="it-IT"/>
        </w:rPr>
        <w:t>[</w:t>
      </w:r>
      <w:r w:rsidRPr="00E127BB">
        <w:rPr>
          <w:rFonts w:ascii="Book Antiqua" w:eastAsia="Times New Roman" w:hAnsi="Book Antiqua"/>
          <w:color w:val="000000"/>
          <w:szCs w:val="24"/>
          <w:vertAlign w:val="superscript"/>
          <w:lang w:eastAsia="it-IT"/>
        </w:rPr>
        <w:t>4</w:t>
      </w:r>
      <w:r>
        <w:rPr>
          <w:rFonts w:ascii="Book Antiqua" w:hAnsi="Book Antiqua"/>
          <w:color w:val="000000"/>
          <w:szCs w:val="24"/>
          <w:vertAlign w:val="superscript"/>
          <w:lang w:eastAsia="zh-CN"/>
        </w:rPr>
        <w:t>5</w:t>
      </w:r>
      <w:r w:rsidRPr="00E127BB">
        <w:rPr>
          <w:rFonts w:ascii="Book Antiqua" w:eastAsia="Times New Roman" w:hAnsi="Book Antiqua"/>
          <w:color w:val="000000"/>
          <w:szCs w:val="24"/>
          <w:vertAlign w:val="superscript"/>
          <w:lang w:eastAsia="it-IT"/>
        </w:rPr>
        <w:t>]</w:t>
      </w:r>
      <w:r w:rsidRPr="00E127BB">
        <w:rPr>
          <w:rFonts w:ascii="Book Antiqua" w:eastAsia="Times New Roman" w:hAnsi="Book Antiqua"/>
          <w:bCs/>
          <w:color w:val="0000FF"/>
          <w:szCs w:val="24"/>
          <w:lang w:eastAsia="it-IT"/>
        </w:rPr>
        <w:t xml:space="preserve"> </w:t>
      </w:r>
      <w:r w:rsidRPr="00E127BB">
        <w:rPr>
          <w:rFonts w:ascii="Book Antiqua" w:eastAsia="Times New Roman" w:hAnsi="Book Antiqua"/>
          <w:bCs/>
          <w:color w:val="000000"/>
          <w:szCs w:val="24"/>
          <w:lang w:eastAsia="it-IT"/>
        </w:rPr>
        <w:t>and 40% frank cirrhosis].</w:t>
      </w:r>
      <w:r w:rsidRPr="00E127BB">
        <w:rPr>
          <w:rFonts w:ascii="Book Antiqua" w:eastAsia="Times New Roman" w:hAnsi="Book Antiqua"/>
          <w:color w:val="000000"/>
          <w:szCs w:val="24"/>
          <w:lang w:eastAsia="it-IT"/>
        </w:rPr>
        <w:t xml:space="preserve"> </w:t>
      </w:r>
      <w:r w:rsidRPr="00E127BB">
        <w:rPr>
          <w:rFonts w:ascii="Book Antiqua" w:eastAsia="Times New Roman" w:hAnsi="Book Antiqua"/>
          <w:bCs/>
          <w:color w:val="000000"/>
          <w:szCs w:val="24"/>
          <w:lang w:eastAsia="it-IT"/>
        </w:rPr>
        <w:t>On the contrary, none of the patients in the Tolerant-HCV</w:t>
      </w:r>
      <w:r w:rsidRPr="00E127BB">
        <w:rPr>
          <w:rFonts w:ascii="Book Antiqua" w:eastAsia="Times New Roman" w:hAnsi="Book Antiqua"/>
          <w:color w:val="000000"/>
          <w:szCs w:val="24"/>
          <w:lang w:eastAsia="it-IT"/>
        </w:rPr>
        <w:t xml:space="preserve"> </w:t>
      </w:r>
      <w:r w:rsidRPr="00E127BB">
        <w:rPr>
          <w:rFonts w:ascii="Book Antiqua" w:eastAsia="Times New Roman" w:hAnsi="Book Antiqua"/>
          <w:bCs/>
          <w:color w:val="000000"/>
          <w:szCs w:val="24"/>
          <w:lang w:eastAsia="it-IT"/>
        </w:rPr>
        <w:t>group presented with either advanced fibrosis or cirrhosis, and no evidence of early or late chronic rejection was ever observed during the follow-up.</w:t>
      </w:r>
    </w:p>
    <w:p w:rsidR="000117F9" w:rsidRDefault="000117F9">
      <w:pPr>
        <w:widowControl w:val="0"/>
        <w:autoSpaceDE w:val="0"/>
        <w:autoSpaceDN w:val="0"/>
        <w:adjustRightInd w:val="0"/>
        <w:snapToGrid w:val="0"/>
        <w:spacing w:line="360" w:lineRule="auto"/>
        <w:jc w:val="both"/>
        <w:rPr>
          <w:rFonts w:ascii="Book Antiqua" w:eastAsia="Times New Roman" w:hAnsi="Book Antiqua"/>
          <w:szCs w:val="24"/>
          <w:lang w:eastAsia="it-IT"/>
        </w:rPr>
      </w:pPr>
      <w:r w:rsidRPr="00E127BB">
        <w:rPr>
          <w:rFonts w:ascii="Book Antiqua" w:eastAsia="Times New Roman" w:hAnsi="Book Antiqua"/>
          <w:bCs/>
          <w:color w:val="000000"/>
          <w:szCs w:val="24"/>
          <w:lang w:eastAsia="it-IT"/>
        </w:rPr>
        <w:t xml:space="preserve">Even if it may not be possible to draw a definitive conclusion on the basis of this data, the major strength of this study derives from the availability of yearly protocol liver biopsies in all patients, </w:t>
      </w:r>
      <w:r w:rsidRPr="00E127BB">
        <w:rPr>
          <w:rFonts w:ascii="Book Antiqua" w:eastAsia="Times New Roman" w:hAnsi="Book Antiqua"/>
          <w:szCs w:val="24"/>
          <w:lang w:eastAsia="it-IT"/>
        </w:rPr>
        <w:t xml:space="preserve">which allowed us to minimize potential biases </w:t>
      </w:r>
      <w:r w:rsidRPr="00E127BB">
        <w:rPr>
          <w:rFonts w:ascii="Book Antiqua" w:eastAsia="Times New Roman" w:hAnsi="Book Antiqua"/>
          <w:bCs/>
          <w:color w:val="000000"/>
          <w:szCs w:val="24"/>
          <w:lang w:eastAsia="it-IT"/>
        </w:rPr>
        <w:t>attributable to sampling errors by different specialists,</w:t>
      </w:r>
      <w:r w:rsidRPr="00E127BB">
        <w:rPr>
          <w:rFonts w:ascii="Book Antiqua" w:eastAsia="Times New Roman" w:hAnsi="Book Antiqua"/>
          <w:szCs w:val="24"/>
          <w:lang w:eastAsia="it-IT"/>
        </w:rPr>
        <w:t xml:space="preserve"> and to closely monitor the histological evolution of recurrent HCV-related disease</w:t>
      </w:r>
      <w:r w:rsidRPr="00E127BB">
        <w:rPr>
          <w:rFonts w:ascii="Book Antiqua" w:eastAsia="Times New Roman" w:hAnsi="Book Antiqua"/>
          <w:bCs/>
          <w:color w:val="000000"/>
          <w:szCs w:val="24"/>
          <w:lang w:eastAsia="it-IT"/>
        </w:rPr>
        <w:t xml:space="preserve">. </w:t>
      </w:r>
      <w:r w:rsidRPr="00E127BB">
        <w:rPr>
          <w:rFonts w:ascii="Book Antiqua" w:eastAsia="Times New Roman" w:hAnsi="Book Antiqua"/>
          <w:szCs w:val="24"/>
          <w:lang w:eastAsia="it-IT"/>
        </w:rPr>
        <w:t>We are convinced that even though the ideal IS in the HCV transplant setting is yet to be defined, HCV recipients could benefit from a “tailored IS regimen”, with the final goal of achieving a permanent and complete IS withdrawal. The recipients who could be safety weaned off IS could be identified immediately after LT by searching the biomarkers that are able to predict the state of tolerance. This could allow for the reduction of risk for IS withdrawal failure and also attempt the weaning process before fibrosis occurs</w:t>
      </w:r>
      <w:r w:rsidRPr="00E127BB">
        <w:rPr>
          <w:rFonts w:ascii="Book Antiqua" w:eastAsia="Times New Roman" w:hAnsi="Book Antiqua"/>
          <w:szCs w:val="24"/>
          <w:vertAlign w:val="superscript"/>
          <w:lang w:eastAsia="it-IT"/>
        </w:rPr>
        <w:t>[4</w:t>
      </w:r>
      <w:r>
        <w:rPr>
          <w:rFonts w:ascii="Book Antiqua" w:hAnsi="Book Antiqua"/>
          <w:szCs w:val="24"/>
          <w:vertAlign w:val="superscript"/>
          <w:lang w:eastAsia="zh-CN"/>
        </w:rPr>
        <w:t>6</w:t>
      </w:r>
      <w:r w:rsidRPr="00E127BB">
        <w:rPr>
          <w:rFonts w:ascii="Book Antiqua" w:eastAsia="Times New Roman" w:hAnsi="Book Antiqua"/>
          <w:szCs w:val="24"/>
          <w:vertAlign w:val="superscript"/>
          <w:lang w:eastAsia="it-IT"/>
        </w:rPr>
        <w:t>]</w:t>
      </w:r>
      <w:r w:rsidRPr="00E127BB">
        <w:rPr>
          <w:rFonts w:ascii="Book Antiqua" w:eastAsia="Times New Roman" w:hAnsi="Book Antiqua"/>
          <w:szCs w:val="24"/>
          <w:lang w:eastAsia="it-IT"/>
        </w:rPr>
        <w:t xml:space="preserve">. Therefore, IS minimization may represent a valid alternative in those recipients who are not able to achieve the IFS. To this regard, MMF or EC-MPS monotherapy represents a alternative to CNI, either alone or in association with a low CNI dose to contrast the histological liver damage. </w:t>
      </w:r>
    </w:p>
    <w:p w:rsidR="000117F9" w:rsidRDefault="000117F9">
      <w:pPr>
        <w:widowControl w:val="0"/>
        <w:autoSpaceDE w:val="0"/>
        <w:autoSpaceDN w:val="0"/>
        <w:adjustRightInd w:val="0"/>
        <w:snapToGrid w:val="0"/>
        <w:spacing w:line="360" w:lineRule="auto"/>
        <w:ind w:firstLineChars="50" w:firstLine="120"/>
        <w:jc w:val="both"/>
        <w:rPr>
          <w:rFonts w:ascii="Book Antiqua" w:eastAsia="Times New Roman" w:hAnsi="Book Antiqua"/>
          <w:bCs/>
          <w:color w:val="000000"/>
          <w:szCs w:val="24"/>
          <w:lang w:eastAsia="it-IT"/>
        </w:rPr>
      </w:pPr>
      <w:r w:rsidRPr="00E127BB">
        <w:rPr>
          <w:rFonts w:ascii="Book Antiqua" w:eastAsia="Times New Roman" w:hAnsi="Book Antiqua"/>
          <w:bCs/>
          <w:color w:val="000000"/>
          <w:szCs w:val="24"/>
          <w:lang w:eastAsia="it-IT"/>
        </w:rPr>
        <w:t xml:space="preserve">In conclusion, although our finding must be confirmed by a large prospective trial, the long term LT recipient should always be considered for withdrawal. In those who require IS, the use of antimetabolites as MMF or EC-MPS should be considered in spite of a low dose of CNI. </w:t>
      </w:r>
    </w:p>
    <w:p w:rsidR="000117F9" w:rsidRDefault="000117F9">
      <w:pPr>
        <w:snapToGrid w:val="0"/>
        <w:spacing w:line="360" w:lineRule="auto"/>
        <w:jc w:val="both"/>
        <w:rPr>
          <w:rFonts w:ascii="Book Antiqua" w:hAnsi="Book Antiqua"/>
          <w:b/>
          <w:bCs/>
          <w:color w:val="000000"/>
          <w:szCs w:val="24"/>
          <w:lang w:eastAsia="zh-CN"/>
        </w:rPr>
      </w:pPr>
    </w:p>
    <w:p w:rsidR="000117F9" w:rsidRDefault="000117F9">
      <w:pPr>
        <w:snapToGrid w:val="0"/>
        <w:spacing w:line="360" w:lineRule="auto"/>
        <w:jc w:val="both"/>
        <w:rPr>
          <w:rFonts w:ascii="Book Antiqua" w:hAnsi="Book Antiqua"/>
          <w:szCs w:val="24"/>
          <w:lang w:eastAsia="zh-CN"/>
        </w:rPr>
      </w:pPr>
      <w:r w:rsidRPr="00E127BB">
        <w:rPr>
          <w:rFonts w:ascii="Book Antiqua" w:hAnsi="Book Antiqua"/>
          <w:b/>
          <w:szCs w:val="24"/>
        </w:rPr>
        <w:t>COMMENTS</w:t>
      </w:r>
    </w:p>
    <w:p w:rsidR="000117F9" w:rsidRDefault="000117F9">
      <w:pPr>
        <w:adjustRightInd w:val="0"/>
        <w:snapToGrid w:val="0"/>
        <w:spacing w:line="360" w:lineRule="auto"/>
        <w:jc w:val="both"/>
        <w:rPr>
          <w:rFonts w:ascii="Book Antiqua" w:hAnsi="Book Antiqua"/>
          <w:b/>
          <w:bCs/>
          <w:i/>
          <w:szCs w:val="24"/>
        </w:rPr>
      </w:pPr>
      <w:r w:rsidRPr="00E127BB">
        <w:rPr>
          <w:rFonts w:ascii="Book Antiqua" w:hAnsi="Book Antiqua"/>
          <w:b/>
          <w:bCs/>
          <w:i/>
          <w:szCs w:val="24"/>
        </w:rPr>
        <w:t>Background</w:t>
      </w:r>
    </w:p>
    <w:p w:rsidR="000117F9" w:rsidRDefault="000117F9">
      <w:pPr>
        <w:widowControl w:val="0"/>
        <w:autoSpaceDE w:val="0"/>
        <w:autoSpaceDN w:val="0"/>
        <w:adjustRightInd w:val="0"/>
        <w:snapToGrid w:val="0"/>
        <w:spacing w:line="360" w:lineRule="auto"/>
        <w:jc w:val="both"/>
        <w:rPr>
          <w:rFonts w:ascii="Book Antiqua" w:eastAsia="Times New Roman" w:hAnsi="Book Antiqua"/>
          <w:szCs w:val="24"/>
          <w:lang w:eastAsia="en-US"/>
        </w:rPr>
      </w:pPr>
      <w:r w:rsidRPr="00E127BB">
        <w:rPr>
          <w:rFonts w:ascii="Book Antiqua" w:hAnsi="Book Antiqua"/>
          <w:szCs w:val="24"/>
        </w:rPr>
        <w:t xml:space="preserve">Hepatitis C virus (HCV) graft reinfection is universal after liver transplantation in patients who were HCV-RNA positive at the time of transplant and has an accelerated progression </w:t>
      </w:r>
      <w:r w:rsidRPr="00E127BB">
        <w:rPr>
          <w:rFonts w:ascii="Book Antiqua" w:hAnsi="Book Antiqua"/>
          <w:szCs w:val="24"/>
        </w:rPr>
        <w:lastRenderedPageBreak/>
        <w:t xml:space="preserve">to fibrosis compared to non-transplanted patients. This leads to cirrhosis in about 30% of the recipients within 5 years of transplantation. </w:t>
      </w:r>
      <w:r w:rsidRPr="00E127BB">
        <w:rPr>
          <w:rFonts w:ascii="Book Antiqua" w:hAnsi="Book Antiqua"/>
          <w:szCs w:val="24"/>
          <w:lang w:val="it-IT" w:eastAsia="it-IT"/>
        </w:rPr>
        <w:t xml:space="preserve">Immunosuppression (IS) is one of the main variables responsible for the degree of progression of HCV disease recurrence. </w:t>
      </w:r>
      <w:r w:rsidRPr="00E127BB">
        <w:rPr>
          <w:rFonts w:ascii="Book Antiqua" w:eastAsia="Times New Roman" w:hAnsi="Book Antiqua"/>
          <w:szCs w:val="24"/>
          <w:lang w:eastAsia="en-US"/>
        </w:rPr>
        <w:t>The transplant community is in agreement that a high maintenance IS regimen and corticosteroid bolus should be avoided in HCV recipients.</w:t>
      </w:r>
    </w:p>
    <w:p w:rsidR="000117F9" w:rsidRDefault="000117F9">
      <w:pPr>
        <w:widowControl w:val="0"/>
        <w:autoSpaceDE w:val="0"/>
        <w:autoSpaceDN w:val="0"/>
        <w:adjustRightInd w:val="0"/>
        <w:snapToGrid w:val="0"/>
        <w:spacing w:line="360" w:lineRule="auto"/>
        <w:jc w:val="both"/>
        <w:rPr>
          <w:rFonts w:ascii="Book Antiqua" w:eastAsia="Times New Roman" w:hAnsi="Book Antiqua"/>
          <w:szCs w:val="24"/>
          <w:lang w:eastAsia="en-US"/>
        </w:rPr>
      </w:pPr>
    </w:p>
    <w:p w:rsidR="000117F9" w:rsidRDefault="000117F9">
      <w:pPr>
        <w:adjustRightInd w:val="0"/>
        <w:snapToGrid w:val="0"/>
        <w:spacing w:line="360" w:lineRule="auto"/>
        <w:jc w:val="both"/>
        <w:rPr>
          <w:rFonts w:ascii="Book Antiqua" w:hAnsi="Book Antiqua"/>
          <w:b/>
          <w:bCs/>
          <w:i/>
          <w:szCs w:val="24"/>
        </w:rPr>
      </w:pPr>
      <w:r w:rsidRPr="00E127BB">
        <w:rPr>
          <w:rFonts w:ascii="Book Antiqua" w:hAnsi="Book Antiqua"/>
          <w:b/>
          <w:bCs/>
          <w:i/>
          <w:szCs w:val="24"/>
        </w:rPr>
        <w:t>Research frontiers</w:t>
      </w:r>
    </w:p>
    <w:p w:rsidR="000117F9" w:rsidRDefault="000117F9">
      <w:pPr>
        <w:widowControl w:val="0"/>
        <w:autoSpaceDE w:val="0"/>
        <w:autoSpaceDN w:val="0"/>
        <w:adjustRightInd w:val="0"/>
        <w:snapToGrid w:val="0"/>
        <w:spacing w:line="360" w:lineRule="auto"/>
        <w:jc w:val="both"/>
        <w:rPr>
          <w:rFonts w:ascii="Book Antiqua" w:hAnsi="Book Antiqua"/>
          <w:b/>
          <w:bCs/>
          <w:i/>
          <w:szCs w:val="24"/>
        </w:rPr>
      </w:pPr>
      <w:r w:rsidRPr="00E127BB">
        <w:rPr>
          <w:rFonts w:ascii="Book Antiqua" w:eastAsia="Times New Roman" w:hAnsi="Book Antiqua"/>
          <w:szCs w:val="24"/>
          <w:lang w:eastAsia="en-US"/>
        </w:rPr>
        <w:t xml:space="preserve">After liver transplantation for HCV-end stage liver disease, the IS treatment most commonly reported in literature is based on </w:t>
      </w:r>
      <w:r w:rsidRPr="00E127BB">
        <w:rPr>
          <w:rFonts w:ascii="Book Antiqua" w:hAnsi="Book Antiqua"/>
          <w:szCs w:val="24"/>
        </w:rPr>
        <w:t>calcineurin inhibitor</w:t>
      </w:r>
      <w:r w:rsidRPr="00E127BB">
        <w:rPr>
          <w:rFonts w:ascii="Book Antiqua" w:hAnsi="Book Antiqua"/>
          <w:szCs w:val="24"/>
          <w:lang w:eastAsia="zh-CN"/>
        </w:rPr>
        <w:t xml:space="preserve"> (</w:t>
      </w:r>
      <w:r w:rsidRPr="00E127BB">
        <w:rPr>
          <w:rFonts w:ascii="Book Antiqua" w:eastAsia="Times New Roman" w:hAnsi="Book Antiqua"/>
          <w:szCs w:val="24"/>
          <w:lang w:eastAsia="en-US"/>
        </w:rPr>
        <w:t>CNI</w:t>
      </w:r>
      <w:r w:rsidRPr="00E127BB">
        <w:rPr>
          <w:rFonts w:ascii="Book Antiqua" w:hAnsi="Book Antiqua"/>
          <w:szCs w:val="24"/>
          <w:lang w:eastAsia="zh-CN"/>
        </w:rPr>
        <w:t>)</w:t>
      </w:r>
      <w:r w:rsidRPr="00E127BB">
        <w:rPr>
          <w:rFonts w:ascii="Book Antiqua" w:eastAsia="Times New Roman" w:hAnsi="Book Antiqua"/>
          <w:szCs w:val="24"/>
          <w:lang w:eastAsia="en-US"/>
        </w:rPr>
        <w:t xml:space="preserve"> at low dose associated with a second IS agent with or without steroid maintenance. The IS-free state seems to improve the natural history of the disease but, right now, only a very few patients could achieve a tolerant status. The research hotspot is to identify the optimal IS regimen for HCV recipients after LT in order </w:t>
      </w:r>
      <w:r w:rsidRPr="00E127BB">
        <w:rPr>
          <w:rFonts w:ascii="Book Antiqua" w:hAnsi="Book Antiqua"/>
          <w:szCs w:val="24"/>
        </w:rPr>
        <w:t xml:space="preserve">to reduce the severity of HCV graft infection and the IS long-term toxicity. </w:t>
      </w:r>
    </w:p>
    <w:p w:rsidR="000117F9" w:rsidRDefault="000117F9">
      <w:pPr>
        <w:adjustRightInd w:val="0"/>
        <w:snapToGrid w:val="0"/>
        <w:spacing w:line="360" w:lineRule="auto"/>
        <w:jc w:val="both"/>
        <w:rPr>
          <w:rFonts w:ascii="Book Antiqua" w:hAnsi="Book Antiqua"/>
          <w:b/>
          <w:bCs/>
          <w:i/>
          <w:szCs w:val="24"/>
        </w:rPr>
      </w:pPr>
    </w:p>
    <w:p w:rsidR="000117F9" w:rsidRDefault="000117F9">
      <w:pPr>
        <w:adjustRightInd w:val="0"/>
        <w:snapToGrid w:val="0"/>
        <w:spacing w:line="360" w:lineRule="auto"/>
        <w:jc w:val="both"/>
        <w:rPr>
          <w:rFonts w:ascii="Book Antiqua" w:hAnsi="Book Antiqua"/>
          <w:i/>
          <w:szCs w:val="24"/>
        </w:rPr>
      </w:pPr>
      <w:r w:rsidRPr="00E127BB">
        <w:rPr>
          <w:rFonts w:ascii="Book Antiqua" w:hAnsi="Book Antiqua"/>
          <w:b/>
          <w:bCs/>
          <w:i/>
          <w:szCs w:val="24"/>
        </w:rPr>
        <w:t>Innovations and breakthroughs</w:t>
      </w:r>
    </w:p>
    <w:p w:rsidR="000117F9" w:rsidRDefault="000117F9">
      <w:pPr>
        <w:widowControl w:val="0"/>
        <w:autoSpaceDE w:val="0"/>
        <w:autoSpaceDN w:val="0"/>
        <w:adjustRightInd w:val="0"/>
        <w:snapToGrid w:val="0"/>
        <w:spacing w:line="360" w:lineRule="auto"/>
        <w:jc w:val="both"/>
        <w:rPr>
          <w:rFonts w:ascii="Book Antiqua" w:eastAsia="Times New Roman" w:hAnsi="Book Antiqua"/>
          <w:szCs w:val="24"/>
          <w:lang w:eastAsia="en-US"/>
        </w:rPr>
      </w:pPr>
      <w:r w:rsidRPr="00E127BB">
        <w:rPr>
          <w:rFonts w:ascii="Book Antiqua" w:eastAsia="Times New Roman" w:hAnsi="Book Antiqua"/>
          <w:szCs w:val="24"/>
          <w:lang w:eastAsia="en-US"/>
        </w:rPr>
        <w:t xml:space="preserve">Few studies proposed that IS minimization, and when possible, IS withdrawal might reduce HCV fibrosis progression allowing higher immune response against HCV re-infection. Drugs most commonly used in monotherapy are CNIs (cyclosporine or tacrolimus), but were associated with long-term side effects. Therefore, </w:t>
      </w:r>
      <w:r w:rsidRPr="00E127BB">
        <w:rPr>
          <w:rFonts w:ascii="Book Antiqua" w:hAnsi="Book Antiqua"/>
          <w:szCs w:val="24"/>
        </w:rPr>
        <w:t>mycophenolate</w:t>
      </w:r>
      <w:r w:rsidRPr="00E127BB">
        <w:rPr>
          <w:rFonts w:ascii="Book Antiqua" w:eastAsia="Times New Roman" w:hAnsi="Book Antiqua"/>
          <w:szCs w:val="24"/>
          <w:lang w:eastAsia="en-US"/>
        </w:rPr>
        <w:t xml:space="preserve"> </w:t>
      </w:r>
      <w:r w:rsidRPr="00E127BB">
        <w:rPr>
          <w:rFonts w:ascii="Book Antiqua" w:hAnsi="Book Antiqua"/>
          <w:szCs w:val="24"/>
          <w:lang w:eastAsia="zh-CN"/>
        </w:rPr>
        <w:t>(</w:t>
      </w:r>
      <w:r w:rsidRPr="00E127BB">
        <w:rPr>
          <w:rFonts w:ascii="Book Antiqua" w:eastAsia="Times New Roman" w:hAnsi="Book Antiqua"/>
          <w:szCs w:val="24"/>
          <w:lang w:eastAsia="en-US"/>
        </w:rPr>
        <w:t>MMF</w:t>
      </w:r>
      <w:r w:rsidRPr="00E127BB">
        <w:rPr>
          <w:rFonts w:ascii="Book Antiqua" w:hAnsi="Book Antiqua"/>
          <w:szCs w:val="24"/>
          <w:lang w:eastAsia="zh-CN"/>
        </w:rPr>
        <w:t>)</w:t>
      </w:r>
      <w:r w:rsidRPr="00E127BB">
        <w:rPr>
          <w:rFonts w:ascii="Book Antiqua" w:eastAsia="Times New Roman" w:hAnsi="Book Antiqua"/>
          <w:szCs w:val="24"/>
          <w:lang w:eastAsia="en-US"/>
        </w:rPr>
        <w:t xml:space="preserve"> monotherapy was introduced to reduce CNI-long term toxicity (in particular nefrotoxicity and hiperlipidaemia). Nowadays, in the era of immune tolerance, also the impact of completely withdrawal of IS has been investigated on the severity of HCV recurrence after LT. It has been reported that IS weaning determinates a lower HCV fibrosis progression rate and improves IS side effects. Therefore, </w:t>
      </w:r>
      <w:r w:rsidRPr="00E127BB">
        <w:rPr>
          <w:rFonts w:ascii="Book Antiqua" w:hAnsi="Book Antiqua"/>
          <w:szCs w:val="24"/>
          <w:lang w:eastAsia="zh-CN"/>
        </w:rPr>
        <w:t>authors</w:t>
      </w:r>
      <w:r w:rsidRPr="00E127BB">
        <w:rPr>
          <w:rFonts w:ascii="Book Antiqua" w:eastAsia="Times New Roman" w:hAnsi="Book Antiqua"/>
          <w:szCs w:val="24"/>
          <w:lang w:eastAsia="en-US"/>
        </w:rPr>
        <w:t xml:space="preserve"> evaluate the effect of long-term CNI and MMF monotherapy, compared to IS withdrawal on the fibrosis progression rate in HCV recipients. </w:t>
      </w:r>
    </w:p>
    <w:p w:rsidR="000117F9" w:rsidRDefault="000117F9">
      <w:pPr>
        <w:widowControl w:val="0"/>
        <w:autoSpaceDE w:val="0"/>
        <w:autoSpaceDN w:val="0"/>
        <w:adjustRightInd w:val="0"/>
        <w:snapToGrid w:val="0"/>
        <w:spacing w:line="360" w:lineRule="auto"/>
        <w:jc w:val="both"/>
        <w:rPr>
          <w:rFonts w:ascii="Book Antiqua" w:hAnsi="Book Antiqua"/>
          <w:szCs w:val="24"/>
        </w:rPr>
      </w:pPr>
    </w:p>
    <w:p w:rsidR="000117F9" w:rsidRDefault="000117F9">
      <w:pPr>
        <w:adjustRightInd w:val="0"/>
        <w:snapToGrid w:val="0"/>
        <w:spacing w:line="360" w:lineRule="auto"/>
        <w:jc w:val="both"/>
        <w:rPr>
          <w:rFonts w:ascii="Book Antiqua" w:hAnsi="Book Antiqua"/>
          <w:b/>
          <w:bCs/>
          <w:i/>
          <w:szCs w:val="24"/>
        </w:rPr>
      </w:pPr>
      <w:r w:rsidRPr="00E127BB">
        <w:rPr>
          <w:rFonts w:ascii="Book Antiqua" w:hAnsi="Book Antiqua"/>
          <w:b/>
          <w:bCs/>
          <w:i/>
          <w:szCs w:val="24"/>
        </w:rPr>
        <w:t xml:space="preserve">Applications </w:t>
      </w:r>
    </w:p>
    <w:p w:rsidR="000117F9" w:rsidRDefault="000117F9">
      <w:pPr>
        <w:pStyle w:val="a4"/>
        <w:adjustRightInd w:val="0"/>
        <w:snapToGrid w:val="0"/>
        <w:spacing w:line="360" w:lineRule="auto"/>
        <w:jc w:val="both"/>
        <w:rPr>
          <w:rFonts w:ascii="Book Antiqua" w:hAnsi="Book Antiqua"/>
        </w:rPr>
      </w:pPr>
      <w:r w:rsidRPr="00E127BB">
        <w:rPr>
          <w:rFonts w:ascii="Book Antiqua" w:hAnsi="Book Antiqua" w:cs="Times"/>
        </w:rPr>
        <w:t>The study results that IS withdrawal and MMF monotherapy is safe and seems to be associated with the slowest fibrosis progression in HCV recipients.</w:t>
      </w:r>
      <w:r w:rsidRPr="00E127BB">
        <w:rPr>
          <w:rFonts w:ascii="Book Antiqua" w:eastAsia="Times New Roman" w:hAnsi="Book Antiqua"/>
          <w:lang w:eastAsia="en-US"/>
        </w:rPr>
        <w:t xml:space="preserve"> Therefore, IS </w:t>
      </w:r>
      <w:r w:rsidRPr="00E127BB">
        <w:rPr>
          <w:rFonts w:ascii="Book Antiqua" w:eastAsia="Times New Roman" w:hAnsi="Book Antiqua"/>
          <w:lang w:eastAsia="en-US"/>
        </w:rPr>
        <w:lastRenderedPageBreak/>
        <w:t xml:space="preserve">minimization and, when achievable, IS withdrawal might </w:t>
      </w:r>
      <w:r w:rsidRPr="00E127BB">
        <w:rPr>
          <w:rFonts w:ascii="Book Antiqua" w:hAnsi="Book Antiqua"/>
        </w:rPr>
        <w:t>represent the new goal for HCV recipients after liver transplantation.</w:t>
      </w:r>
    </w:p>
    <w:p w:rsidR="000117F9" w:rsidRDefault="000117F9">
      <w:pPr>
        <w:pStyle w:val="a4"/>
        <w:adjustRightInd w:val="0"/>
        <w:snapToGrid w:val="0"/>
        <w:spacing w:line="360" w:lineRule="auto"/>
        <w:jc w:val="both"/>
        <w:rPr>
          <w:rFonts w:ascii="Book Antiqua" w:hAnsi="Book Antiqua"/>
          <w:b/>
          <w:color w:val="FF0000"/>
        </w:rPr>
      </w:pPr>
    </w:p>
    <w:p w:rsidR="000117F9" w:rsidRDefault="000117F9">
      <w:pPr>
        <w:adjustRightInd w:val="0"/>
        <w:snapToGrid w:val="0"/>
        <w:spacing w:line="360" w:lineRule="auto"/>
        <w:jc w:val="both"/>
        <w:rPr>
          <w:rFonts w:ascii="Book Antiqua" w:hAnsi="Book Antiqua"/>
          <w:b/>
          <w:bCs/>
          <w:i/>
          <w:szCs w:val="24"/>
        </w:rPr>
      </w:pPr>
      <w:r w:rsidRPr="00E127BB">
        <w:rPr>
          <w:rFonts w:ascii="Book Antiqua" w:hAnsi="Book Antiqua"/>
          <w:b/>
          <w:bCs/>
          <w:i/>
          <w:szCs w:val="24"/>
        </w:rPr>
        <w:t>Terminology</w:t>
      </w:r>
    </w:p>
    <w:p w:rsidR="000117F9" w:rsidRDefault="000117F9">
      <w:pPr>
        <w:pStyle w:val="a4"/>
        <w:adjustRightInd w:val="0"/>
        <w:snapToGrid w:val="0"/>
        <w:spacing w:line="360" w:lineRule="auto"/>
        <w:jc w:val="both"/>
        <w:rPr>
          <w:rFonts w:ascii="Book Antiqua" w:hAnsi="Book Antiqua"/>
          <w:b/>
          <w:color w:val="FF0000"/>
        </w:rPr>
      </w:pPr>
      <w:r w:rsidRPr="00E127BB">
        <w:rPr>
          <w:rFonts w:ascii="Book Antiqua" w:hAnsi="Book Antiqua"/>
        </w:rPr>
        <w:t>HCV recurrence: defined by the presence of HCV-RNA in serum and/or liver alone, while diagnosis of disease recurrence requires histological confirmation.</w:t>
      </w:r>
      <w:r w:rsidRPr="00E127BB">
        <w:rPr>
          <w:rFonts w:ascii="Book Antiqua" w:hAnsi="Book Antiqua"/>
          <w:color w:val="000000"/>
          <w:lang w:eastAsia="zh-CN"/>
        </w:rPr>
        <w:t xml:space="preserve"> </w:t>
      </w:r>
      <w:r w:rsidRPr="00E127BB">
        <w:rPr>
          <w:rFonts w:ascii="Book Antiqua" w:hAnsi="Book Antiqua"/>
          <w:color w:val="000000"/>
        </w:rPr>
        <w:t>Clinical operational tolerance: was defined as the complete discontinuation of IS with normal graft function and without features of acute and chronic rejection</w:t>
      </w:r>
      <w:r w:rsidRPr="00E127BB">
        <w:rPr>
          <w:rFonts w:ascii="Book Antiqua" w:hAnsi="Book Antiqua" w:cs="Times"/>
        </w:rPr>
        <w:t xml:space="preserve">. </w:t>
      </w:r>
      <w:r w:rsidRPr="00E127BB">
        <w:rPr>
          <w:rFonts w:ascii="Book Antiqua" w:hAnsi="Book Antiqua"/>
        </w:rPr>
        <w:t>IS minimization: defined as the attainment of a state in which IS drugs are decreased down to levels that do not cause clinically significant side effect and yet prevent rejection.</w:t>
      </w:r>
    </w:p>
    <w:p w:rsidR="000117F9" w:rsidRDefault="000117F9">
      <w:pPr>
        <w:pStyle w:val="a4"/>
        <w:adjustRightInd w:val="0"/>
        <w:snapToGrid w:val="0"/>
        <w:spacing w:line="360" w:lineRule="auto"/>
        <w:jc w:val="both"/>
        <w:rPr>
          <w:rFonts w:ascii="Book Antiqua" w:hAnsi="Book Antiqua"/>
          <w:b/>
          <w:color w:val="FF0000"/>
        </w:rPr>
      </w:pPr>
    </w:p>
    <w:p w:rsidR="000117F9" w:rsidRDefault="000117F9">
      <w:pPr>
        <w:adjustRightInd w:val="0"/>
        <w:snapToGrid w:val="0"/>
        <w:spacing w:line="360" w:lineRule="auto"/>
        <w:jc w:val="both"/>
        <w:rPr>
          <w:rFonts w:ascii="Book Antiqua" w:hAnsi="Book Antiqua"/>
          <w:b/>
          <w:bCs/>
          <w:i/>
          <w:szCs w:val="24"/>
        </w:rPr>
      </w:pPr>
      <w:r w:rsidRPr="00E127BB">
        <w:rPr>
          <w:rFonts w:ascii="Book Antiqua" w:hAnsi="Book Antiqua"/>
          <w:b/>
          <w:bCs/>
          <w:i/>
          <w:szCs w:val="24"/>
        </w:rPr>
        <w:t>Peer review</w:t>
      </w:r>
    </w:p>
    <w:p w:rsidR="000117F9" w:rsidRDefault="000117F9">
      <w:pPr>
        <w:pStyle w:val="a4"/>
        <w:adjustRightInd w:val="0"/>
        <w:snapToGrid w:val="0"/>
        <w:spacing w:line="360" w:lineRule="auto"/>
        <w:jc w:val="both"/>
        <w:rPr>
          <w:rFonts w:ascii="Book Antiqua" w:hAnsi="Book Antiqua"/>
        </w:rPr>
      </w:pPr>
      <w:r w:rsidRPr="00E127BB">
        <w:rPr>
          <w:rFonts w:ascii="Book Antiqua" w:hAnsi="Book Antiqua"/>
        </w:rPr>
        <w:t xml:space="preserve">The present study reviewed the long-term fibrosis progression in HCV LT recipients, who received IS monotherapy or were off any drugs. </w:t>
      </w:r>
      <w:r w:rsidRPr="00E127BB">
        <w:rPr>
          <w:rFonts w:ascii="Book Antiqua" w:hAnsi="Book Antiqua" w:cs="Times"/>
        </w:rPr>
        <w:t xml:space="preserve">This study confirms also that long-term MMF monotherapy is not related with higher risk of rejection episode. </w:t>
      </w:r>
      <w:r w:rsidRPr="00E127BB">
        <w:rPr>
          <w:rFonts w:ascii="Book Antiqua" w:hAnsi="Book Antiqua"/>
        </w:rPr>
        <w:t xml:space="preserve">The results are interesting and suggest that </w:t>
      </w:r>
      <w:r w:rsidRPr="00E127BB">
        <w:rPr>
          <w:rFonts w:ascii="Book Antiqua" w:eastAsia="Times New Roman" w:hAnsi="Book Antiqua"/>
          <w:lang w:eastAsia="it-IT"/>
        </w:rPr>
        <w:t>IS minimization may represent a valid alternative in those recipients who are not able to achieve the IFS.</w:t>
      </w:r>
    </w:p>
    <w:p w:rsidR="000117F9" w:rsidRDefault="000117F9">
      <w:pPr>
        <w:snapToGrid w:val="0"/>
        <w:spacing w:line="360" w:lineRule="auto"/>
        <w:jc w:val="both"/>
        <w:rPr>
          <w:rFonts w:ascii="Book Antiqua" w:hAnsi="Book Antiqua"/>
          <w:szCs w:val="24"/>
        </w:rPr>
      </w:pPr>
    </w:p>
    <w:p w:rsidR="000117F9" w:rsidRPr="000D2F66" w:rsidRDefault="000117F9">
      <w:pPr>
        <w:snapToGrid w:val="0"/>
        <w:spacing w:line="360" w:lineRule="auto"/>
        <w:jc w:val="both"/>
        <w:rPr>
          <w:rFonts w:ascii="Book Antiqua" w:hAnsi="Book Antiqua"/>
          <w:szCs w:val="24"/>
          <w:lang w:val="es-ES"/>
        </w:rPr>
      </w:pPr>
      <w:r w:rsidRPr="000D2F66">
        <w:rPr>
          <w:rFonts w:ascii="Book Antiqua" w:hAnsi="Book Antiqua"/>
          <w:b/>
          <w:szCs w:val="24"/>
          <w:lang w:val="es-ES"/>
        </w:rPr>
        <w:t>REFERENCES</w:t>
      </w:r>
    </w:p>
    <w:p w:rsidR="000117F9" w:rsidRPr="00BD35F8" w:rsidRDefault="000117F9" w:rsidP="00BD35F8">
      <w:pPr>
        <w:rPr>
          <w:rFonts w:ascii="Book Antiqua" w:hAnsi="Book Antiqua"/>
          <w:color w:val="000000"/>
          <w:szCs w:val="24"/>
        </w:rPr>
      </w:pPr>
      <w:r w:rsidRPr="000D2F66">
        <w:rPr>
          <w:rFonts w:ascii="Book Antiqua" w:hAnsi="Book Antiqua"/>
          <w:color w:val="000000"/>
          <w:szCs w:val="24"/>
          <w:lang w:val="es-ES"/>
        </w:rPr>
        <w:t>1</w:t>
      </w:r>
      <w:r w:rsidRPr="000D2F66">
        <w:rPr>
          <w:rStyle w:val="apple-converted-space"/>
          <w:rFonts w:ascii="Book Antiqua" w:hAnsi="Book Antiqua"/>
          <w:color w:val="000000"/>
          <w:szCs w:val="24"/>
          <w:lang w:val="es-ES"/>
        </w:rPr>
        <w:t> </w:t>
      </w:r>
      <w:r w:rsidRPr="000D2F66">
        <w:rPr>
          <w:rFonts w:ascii="Book Antiqua" w:hAnsi="Book Antiqua"/>
          <w:b/>
          <w:bCs/>
          <w:color w:val="000000"/>
          <w:szCs w:val="24"/>
          <w:lang w:val="es-ES"/>
        </w:rPr>
        <w:t>Berenguer M</w:t>
      </w:r>
      <w:r w:rsidRPr="000D2F66">
        <w:rPr>
          <w:rFonts w:ascii="Book Antiqua" w:hAnsi="Book Antiqua"/>
          <w:color w:val="000000"/>
          <w:szCs w:val="24"/>
          <w:lang w:val="es-ES"/>
        </w:rPr>
        <w:t>, L</w:t>
      </w:r>
      <w:r w:rsidRPr="000D2F66">
        <w:rPr>
          <w:rFonts w:ascii="Book Antiqua" w:eastAsia="Times New Roman" w:hAnsi="Book Antiqua"/>
          <w:color w:val="000000"/>
          <w:szCs w:val="24"/>
          <w:lang w:val="es-ES"/>
        </w:rPr>
        <w:t>ó</w:t>
      </w:r>
      <w:r w:rsidRPr="000D2F66">
        <w:rPr>
          <w:rFonts w:ascii="Book Antiqua" w:hAnsi="Book Antiqua"/>
          <w:color w:val="000000"/>
          <w:szCs w:val="24"/>
          <w:lang w:val="es-ES"/>
        </w:rPr>
        <w:t xml:space="preserve">pez-Labrador FX, Wright TL. </w:t>
      </w:r>
      <w:r w:rsidRPr="00E127BB">
        <w:rPr>
          <w:rFonts w:ascii="Book Antiqua" w:hAnsi="Book Antiqua"/>
          <w:color w:val="000000"/>
          <w:szCs w:val="24"/>
        </w:rPr>
        <w:t>Hepatitis C and liver transplantation.</w:t>
      </w:r>
      <w:r w:rsidRPr="00E127BB">
        <w:rPr>
          <w:rStyle w:val="apple-converted-space"/>
          <w:rFonts w:ascii="Book Antiqua" w:hAnsi="Book Antiqua"/>
          <w:color w:val="000000"/>
          <w:szCs w:val="24"/>
        </w:rPr>
        <w:t> </w:t>
      </w:r>
      <w:r w:rsidRPr="00E127BB">
        <w:rPr>
          <w:rFonts w:ascii="Book Antiqua" w:hAnsi="Book Antiqua"/>
          <w:i/>
          <w:iCs/>
          <w:color w:val="000000"/>
          <w:szCs w:val="24"/>
        </w:rPr>
        <w:t>J Hepatol</w:t>
      </w:r>
      <w:r w:rsidRPr="00E127BB">
        <w:rPr>
          <w:rStyle w:val="apple-converted-space"/>
          <w:rFonts w:ascii="Book Antiqua" w:hAnsi="Book Antiqua"/>
          <w:color w:val="000000"/>
          <w:szCs w:val="24"/>
        </w:rPr>
        <w:t> </w:t>
      </w:r>
      <w:r w:rsidRPr="00E127BB">
        <w:rPr>
          <w:rFonts w:ascii="Book Antiqua" w:hAnsi="Book Antiqua"/>
          <w:color w:val="000000"/>
          <w:szCs w:val="24"/>
        </w:rPr>
        <w:t>2001;</w:t>
      </w:r>
      <w:r w:rsidRPr="00E127BB">
        <w:rPr>
          <w:rStyle w:val="apple-converted-space"/>
          <w:rFonts w:ascii="Book Antiqua" w:hAnsi="Book Antiqua"/>
          <w:color w:val="000000"/>
          <w:szCs w:val="24"/>
        </w:rPr>
        <w:t> </w:t>
      </w:r>
      <w:r w:rsidRPr="00E127BB">
        <w:rPr>
          <w:rFonts w:ascii="Book Antiqua" w:hAnsi="Book Antiqua"/>
          <w:b/>
          <w:bCs/>
          <w:color w:val="000000"/>
          <w:szCs w:val="24"/>
        </w:rPr>
        <w:t>35</w:t>
      </w:r>
      <w:r w:rsidRPr="00E127BB">
        <w:rPr>
          <w:rFonts w:ascii="Book Antiqua" w:hAnsi="Book Antiqua"/>
          <w:color w:val="000000"/>
          <w:szCs w:val="24"/>
        </w:rPr>
        <w:t>: 666-678 [PMID: 11690716]</w:t>
      </w:r>
    </w:p>
    <w:p w:rsidR="000117F9" w:rsidRPr="00BD35F8" w:rsidRDefault="000117F9" w:rsidP="00BD35F8">
      <w:pPr>
        <w:rPr>
          <w:rFonts w:ascii="Book Antiqua" w:hAnsi="Book Antiqua"/>
          <w:color w:val="000000"/>
          <w:szCs w:val="24"/>
        </w:rPr>
      </w:pPr>
      <w:r w:rsidRPr="00E127BB">
        <w:rPr>
          <w:rFonts w:ascii="Book Antiqua" w:hAnsi="Book Antiqua"/>
          <w:color w:val="000000"/>
          <w:szCs w:val="24"/>
        </w:rPr>
        <w:t>2</w:t>
      </w:r>
      <w:r w:rsidRPr="00E127BB">
        <w:rPr>
          <w:rStyle w:val="apple-converted-space"/>
          <w:rFonts w:ascii="Book Antiqua" w:hAnsi="Book Antiqua"/>
          <w:color w:val="000000"/>
          <w:szCs w:val="24"/>
        </w:rPr>
        <w:t> </w:t>
      </w:r>
      <w:r w:rsidRPr="00E127BB">
        <w:rPr>
          <w:rFonts w:ascii="Book Antiqua" w:hAnsi="Book Antiqua"/>
          <w:b/>
          <w:bCs/>
          <w:color w:val="000000"/>
          <w:szCs w:val="24"/>
        </w:rPr>
        <w:t>Berenguer M</w:t>
      </w:r>
      <w:r w:rsidRPr="00E127BB">
        <w:rPr>
          <w:rFonts w:ascii="Book Antiqua" w:hAnsi="Book Antiqua"/>
          <w:color w:val="000000"/>
          <w:szCs w:val="24"/>
        </w:rPr>
        <w:t>, Prieto M, Ray</w:t>
      </w:r>
      <w:r w:rsidRPr="00E127BB">
        <w:rPr>
          <w:rFonts w:ascii="Book Antiqua" w:eastAsia="Times New Roman" w:hAnsi="Book Antiqua"/>
          <w:color w:val="000000"/>
          <w:szCs w:val="24"/>
        </w:rPr>
        <w:t>ó</w:t>
      </w:r>
      <w:r w:rsidRPr="00E127BB">
        <w:rPr>
          <w:rFonts w:ascii="Book Antiqua" w:hAnsi="Book Antiqua"/>
          <w:color w:val="000000"/>
          <w:szCs w:val="24"/>
        </w:rPr>
        <w:t>n JM, Mora J, Pastor M, Ortiz V, Carrasco D, San Juan F, Burgue</w:t>
      </w:r>
      <w:r w:rsidRPr="00E127BB">
        <w:rPr>
          <w:rFonts w:ascii="Book Antiqua" w:eastAsia="Times New Roman" w:hAnsi="Book Antiqua"/>
          <w:color w:val="000000"/>
          <w:szCs w:val="24"/>
        </w:rPr>
        <w:t>ñ</w:t>
      </w:r>
      <w:r w:rsidRPr="00E127BB">
        <w:rPr>
          <w:rFonts w:ascii="Book Antiqua" w:hAnsi="Book Antiqua"/>
          <w:color w:val="000000"/>
          <w:szCs w:val="24"/>
        </w:rPr>
        <w:t>o MD, Mir J, Berenguer J. Natural history of clinically compensated hepatitis C virus-related graft cirrhosis after liver transplantation.</w:t>
      </w:r>
      <w:r w:rsidRPr="00E127BB">
        <w:rPr>
          <w:rStyle w:val="apple-converted-space"/>
          <w:rFonts w:ascii="Book Antiqua" w:hAnsi="Book Antiqua"/>
          <w:color w:val="000000"/>
          <w:szCs w:val="24"/>
        </w:rPr>
        <w:t> </w:t>
      </w:r>
      <w:r w:rsidRPr="00E127BB">
        <w:rPr>
          <w:rFonts w:ascii="Book Antiqua" w:hAnsi="Book Antiqua"/>
          <w:i/>
          <w:iCs/>
          <w:color w:val="000000"/>
          <w:szCs w:val="24"/>
        </w:rPr>
        <w:t>Hepatology</w:t>
      </w:r>
      <w:r w:rsidRPr="00E127BB">
        <w:rPr>
          <w:rStyle w:val="apple-converted-space"/>
          <w:rFonts w:ascii="Book Antiqua" w:hAnsi="Book Antiqua"/>
          <w:color w:val="000000"/>
          <w:szCs w:val="24"/>
        </w:rPr>
        <w:t> </w:t>
      </w:r>
      <w:r w:rsidRPr="00E127BB">
        <w:rPr>
          <w:rFonts w:ascii="Book Antiqua" w:hAnsi="Book Antiqua"/>
          <w:color w:val="000000"/>
          <w:szCs w:val="24"/>
        </w:rPr>
        <w:t>2000;</w:t>
      </w:r>
      <w:r w:rsidRPr="00E127BB">
        <w:rPr>
          <w:rStyle w:val="apple-converted-space"/>
          <w:rFonts w:ascii="Book Antiqua" w:hAnsi="Book Antiqua"/>
          <w:color w:val="000000"/>
          <w:szCs w:val="24"/>
        </w:rPr>
        <w:t> </w:t>
      </w:r>
      <w:r w:rsidRPr="00E127BB">
        <w:rPr>
          <w:rFonts w:ascii="Book Antiqua" w:hAnsi="Book Antiqua"/>
          <w:b/>
          <w:bCs/>
          <w:color w:val="000000"/>
          <w:szCs w:val="24"/>
        </w:rPr>
        <w:t>32</w:t>
      </w:r>
      <w:r w:rsidRPr="00E127BB">
        <w:rPr>
          <w:rFonts w:ascii="Book Antiqua" w:hAnsi="Book Antiqua"/>
          <w:color w:val="000000"/>
          <w:szCs w:val="24"/>
        </w:rPr>
        <w:t>: 852-858 [PMID: 11003634]</w:t>
      </w:r>
    </w:p>
    <w:p w:rsidR="000117F9" w:rsidRPr="00BD35F8" w:rsidRDefault="000117F9" w:rsidP="00BD35F8">
      <w:pPr>
        <w:rPr>
          <w:rFonts w:ascii="Book Antiqua" w:hAnsi="Book Antiqua"/>
          <w:color w:val="000000"/>
          <w:szCs w:val="24"/>
        </w:rPr>
      </w:pPr>
      <w:r w:rsidRPr="00E127BB">
        <w:rPr>
          <w:rFonts w:ascii="Book Antiqua" w:hAnsi="Book Antiqua"/>
          <w:color w:val="000000"/>
          <w:szCs w:val="24"/>
        </w:rPr>
        <w:t>3</w:t>
      </w:r>
      <w:r w:rsidRPr="00E127BB">
        <w:rPr>
          <w:rStyle w:val="apple-converted-space"/>
          <w:rFonts w:ascii="Book Antiqua" w:hAnsi="Book Antiqua"/>
          <w:color w:val="000000"/>
          <w:szCs w:val="24"/>
        </w:rPr>
        <w:t> </w:t>
      </w:r>
      <w:r w:rsidRPr="00E127BB">
        <w:rPr>
          <w:rFonts w:ascii="Book Antiqua" w:hAnsi="Book Antiqua"/>
          <w:b/>
          <w:bCs/>
          <w:color w:val="000000"/>
          <w:szCs w:val="24"/>
        </w:rPr>
        <w:t>Watt K</w:t>
      </w:r>
      <w:r w:rsidRPr="00E127BB">
        <w:rPr>
          <w:rFonts w:ascii="Book Antiqua" w:hAnsi="Book Antiqua"/>
          <w:color w:val="000000"/>
          <w:szCs w:val="24"/>
        </w:rPr>
        <w:t>, Veldt B, Charlton M. A practical guide to the management of HCV infection following liver transplantation.</w:t>
      </w:r>
      <w:r w:rsidRPr="00E127BB">
        <w:rPr>
          <w:rStyle w:val="apple-converted-space"/>
          <w:rFonts w:ascii="Book Antiqua" w:hAnsi="Book Antiqua"/>
          <w:color w:val="000000"/>
          <w:szCs w:val="24"/>
        </w:rPr>
        <w:t> </w:t>
      </w:r>
      <w:r w:rsidRPr="00E127BB">
        <w:rPr>
          <w:rFonts w:ascii="Book Antiqua" w:hAnsi="Book Antiqua"/>
          <w:i/>
          <w:iCs/>
          <w:color w:val="000000"/>
          <w:szCs w:val="24"/>
        </w:rPr>
        <w:t>Am J Transplant</w:t>
      </w:r>
      <w:r w:rsidRPr="00E127BB">
        <w:rPr>
          <w:rStyle w:val="apple-converted-space"/>
          <w:rFonts w:ascii="Book Antiqua" w:hAnsi="Book Antiqua"/>
          <w:color w:val="000000"/>
          <w:szCs w:val="24"/>
        </w:rPr>
        <w:t> </w:t>
      </w:r>
      <w:r w:rsidRPr="00E127BB">
        <w:rPr>
          <w:rFonts w:ascii="Book Antiqua" w:hAnsi="Book Antiqua"/>
          <w:color w:val="000000"/>
          <w:szCs w:val="24"/>
        </w:rPr>
        <w:t>2009;</w:t>
      </w:r>
      <w:r w:rsidRPr="00E127BB">
        <w:rPr>
          <w:rStyle w:val="apple-converted-space"/>
          <w:rFonts w:ascii="Book Antiqua" w:hAnsi="Book Antiqua"/>
          <w:color w:val="000000"/>
          <w:szCs w:val="24"/>
        </w:rPr>
        <w:t> </w:t>
      </w:r>
      <w:r w:rsidRPr="00E127BB">
        <w:rPr>
          <w:rFonts w:ascii="Book Antiqua" w:hAnsi="Book Antiqua"/>
          <w:b/>
          <w:bCs/>
          <w:color w:val="000000"/>
          <w:szCs w:val="24"/>
        </w:rPr>
        <w:t>9</w:t>
      </w:r>
      <w:r w:rsidRPr="00E127BB">
        <w:rPr>
          <w:rFonts w:ascii="Book Antiqua" w:hAnsi="Book Antiqua"/>
          <w:color w:val="000000"/>
          <w:szCs w:val="24"/>
        </w:rPr>
        <w:t>: 1707-1713 [PMID: 19538491 DOI: 10.1111/j.1600-6143]</w:t>
      </w:r>
    </w:p>
    <w:p w:rsidR="000117F9" w:rsidRPr="00BD35F8" w:rsidRDefault="000117F9" w:rsidP="00BD35F8">
      <w:pPr>
        <w:rPr>
          <w:rFonts w:ascii="Book Antiqua" w:hAnsi="Book Antiqua"/>
          <w:color w:val="000000"/>
          <w:szCs w:val="24"/>
        </w:rPr>
      </w:pPr>
      <w:r w:rsidRPr="00E127BB">
        <w:rPr>
          <w:rFonts w:ascii="Book Antiqua" w:hAnsi="Book Antiqua"/>
          <w:color w:val="000000"/>
          <w:szCs w:val="24"/>
        </w:rPr>
        <w:t>4</w:t>
      </w:r>
      <w:r w:rsidRPr="00E127BB">
        <w:rPr>
          <w:rStyle w:val="apple-converted-space"/>
          <w:rFonts w:ascii="Book Antiqua" w:hAnsi="Book Antiqua"/>
          <w:color w:val="000000"/>
          <w:szCs w:val="24"/>
        </w:rPr>
        <w:t> </w:t>
      </w:r>
      <w:r w:rsidRPr="00E127BB">
        <w:rPr>
          <w:rFonts w:ascii="Book Antiqua" w:hAnsi="Book Antiqua"/>
          <w:b/>
          <w:bCs/>
          <w:color w:val="000000"/>
          <w:szCs w:val="24"/>
        </w:rPr>
        <w:t>Roche B</w:t>
      </w:r>
      <w:r w:rsidRPr="00E127BB">
        <w:rPr>
          <w:rFonts w:ascii="Book Antiqua" w:hAnsi="Book Antiqua"/>
          <w:color w:val="000000"/>
          <w:szCs w:val="24"/>
        </w:rPr>
        <w:t>, Samuel D. Risk factors for hepatitis C recurrence after liver transplantation.</w:t>
      </w:r>
      <w:r w:rsidRPr="00E127BB">
        <w:rPr>
          <w:rStyle w:val="apple-converted-space"/>
          <w:rFonts w:ascii="Book Antiqua" w:hAnsi="Book Antiqua"/>
          <w:color w:val="000000"/>
          <w:szCs w:val="24"/>
        </w:rPr>
        <w:t> </w:t>
      </w:r>
      <w:r w:rsidRPr="00E127BB">
        <w:rPr>
          <w:rFonts w:ascii="Book Antiqua" w:hAnsi="Book Antiqua"/>
          <w:i/>
          <w:iCs/>
          <w:color w:val="000000"/>
          <w:szCs w:val="24"/>
        </w:rPr>
        <w:t>J Viral Hepat</w:t>
      </w:r>
      <w:r w:rsidRPr="00E127BB">
        <w:rPr>
          <w:rStyle w:val="apple-converted-space"/>
          <w:rFonts w:ascii="Book Antiqua" w:hAnsi="Book Antiqua"/>
          <w:color w:val="000000"/>
          <w:szCs w:val="24"/>
        </w:rPr>
        <w:t> </w:t>
      </w:r>
      <w:r w:rsidRPr="00E127BB">
        <w:rPr>
          <w:rFonts w:ascii="Book Antiqua" w:hAnsi="Book Antiqua"/>
          <w:color w:val="000000"/>
          <w:szCs w:val="24"/>
        </w:rPr>
        <w:t>2007;</w:t>
      </w:r>
      <w:r w:rsidRPr="00E127BB">
        <w:rPr>
          <w:rStyle w:val="apple-converted-space"/>
          <w:rFonts w:ascii="Book Antiqua" w:hAnsi="Book Antiqua"/>
          <w:color w:val="000000"/>
          <w:szCs w:val="24"/>
        </w:rPr>
        <w:t> </w:t>
      </w:r>
      <w:r w:rsidRPr="00E127BB">
        <w:rPr>
          <w:rFonts w:ascii="Book Antiqua" w:hAnsi="Book Antiqua"/>
          <w:b/>
          <w:bCs/>
          <w:color w:val="000000"/>
          <w:szCs w:val="24"/>
        </w:rPr>
        <w:t>14 Suppl 1</w:t>
      </w:r>
      <w:r w:rsidRPr="00E127BB">
        <w:rPr>
          <w:rFonts w:ascii="Book Antiqua" w:hAnsi="Book Antiqua"/>
          <w:color w:val="000000"/>
          <w:szCs w:val="24"/>
        </w:rPr>
        <w:t>: 89-96 [PMID: 17958649]</w:t>
      </w:r>
    </w:p>
    <w:p w:rsidR="000117F9" w:rsidRPr="00BD35F8" w:rsidRDefault="000117F9" w:rsidP="00BD35F8">
      <w:pPr>
        <w:rPr>
          <w:rFonts w:ascii="Book Antiqua" w:hAnsi="Book Antiqua"/>
          <w:color w:val="000000"/>
          <w:szCs w:val="24"/>
        </w:rPr>
      </w:pPr>
      <w:r w:rsidRPr="00E127BB">
        <w:rPr>
          <w:rFonts w:ascii="Book Antiqua" w:hAnsi="Book Antiqua"/>
          <w:color w:val="000000"/>
          <w:szCs w:val="24"/>
        </w:rPr>
        <w:t>5</w:t>
      </w:r>
      <w:r w:rsidRPr="00E127BB">
        <w:rPr>
          <w:rStyle w:val="apple-converted-space"/>
          <w:rFonts w:ascii="Book Antiqua" w:hAnsi="Book Antiqua"/>
          <w:color w:val="000000"/>
          <w:szCs w:val="24"/>
        </w:rPr>
        <w:t> </w:t>
      </w:r>
      <w:r w:rsidRPr="00E127BB">
        <w:rPr>
          <w:rFonts w:ascii="Book Antiqua" w:hAnsi="Book Antiqua"/>
          <w:b/>
          <w:bCs/>
          <w:color w:val="000000"/>
          <w:szCs w:val="24"/>
        </w:rPr>
        <w:t>Manzia TM</w:t>
      </w:r>
      <w:r w:rsidRPr="00E127BB">
        <w:rPr>
          <w:rFonts w:ascii="Book Antiqua" w:hAnsi="Book Antiqua"/>
          <w:color w:val="000000"/>
          <w:szCs w:val="24"/>
        </w:rPr>
        <w:t>, Angelico R, Toti L, Lai Q, Ciano P, Angelico M, Tisone G. Hepatitis C virus recurrence and immunosuppression-free state after liver transplantation.</w:t>
      </w:r>
      <w:r w:rsidRPr="00E127BB">
        <w:rPr>
          <w:rStyle w:val="apple-converted-space"/>
          <w:rFonts w:ascii="Book Antiqua" w:hAnsi="Book Antiqua"/>
          <w:color w:val="000000"/>
          <w:szCs w:val="24"/>
        </w:rPr>
        <w:t> </w:t>
      </w:r>
      <w:r w:rsidRPr="00E127BB">
        <w:rPr>
          <w:rFonts w:ascii="Book Antiqua" w:hAnsi="Book Antiqua"/>
          <w:i/>
          <w:iCs/>
          <w:color w:val="000000"/>
          <w:szCs w:val="24"/>
        </w:rPr>
        <w:t>Expert Rev Clin Immunol</w:t>
      </w:r>
      <w:r w:rsidRPr="00E127BB">
        <w:rPr>
          <w:rStyle w:val="apple-converted-space"/>
          <w:rFonts w:ascii="Book Antiqua" w:hAnsi="Book Antiqua"/>
          <w:color w:val="000000"/>
          <w:szCs w:val="24"/>
        </w:rPr>
        <w:t> </w:t>
      </w:r>
      <w:r w:rsidRPr="00E127BB">
        <w:rPr>
          <w:rFonts w:ascii="Book Antiqua" w:hAnsi="Book Antiqua"/>
          <w:color w:val="000000"/>
          <w:szCs w:val="24"/>
        </w:rPr>
        <w:t>2012;</w:t>
      </w:r>
      <w:r w:rsidRPr="00E127BB">
        <w:rPr>
          <w:rStyle w:val="apple-converted-space"/>
          <w:rFonts w:ascii="Book Antiqua" w:hAnsi="Book Antiqua"/>
          <w:color w:val="000000"/>
          <w:szCs w:val="24"/>
        </w:rPr>
        <w:t> </w:t>
      </w:r>
      <w:r w:rsidRPr="00E127BB">
        <w:rPr>
          <w:rFonts w:ascii="Book Antiqua" w:hAnsi="Book Antiqua"/>
          <w:b/>
          <w:bCs/>
          <w:color w:val="000000"/>
          <w:szCs w:val="24"/>
        </w:rPr>
        <w:t>8</w:t>
      </w:r>
      <w:r w:rsidRPr="00E127BB">
        <w:rPr>
          <w:rFonts w:ascii="Book Antiqua" w:hAnsi="Book Antiqua"/>
          <w:color w:val="000000"/>
          <w:szCs w:val="24"/>
        </w:rPr>
        <w:t>: 635-644 [PMID: 23078061 DOI: 10.1586/eci.12.66]</w:t>
      </w:r>
    </w:p>
    <w:p w:rsidR="000117F9" w:rsidRPr="00BD35F8" w:rsidRDefault="000117F9" w:rsidP="00BD35F8">
      <w:pPr>
        <w:rPr>
          <w:rFonts w:ascii="Book Antiqua" w:hAnsi="Book Antiqua"/>
          <w:color w:val="000000"/>
          <w:szCs w:val="24"/>
        </w:rPr>
      </w:pPr>
      <w:r w:rsidRPr="00E127BB">
        <w:rPr>
          <w:rFonts w:ascii="Book Antiqua" w:hAnsi="Book Antiqua"/>
          <w:color w:val="000000"/>
          <w:szCs w:val="24"/>
        </w:rPr>
        <w:t>6</w:t>
      </w:r>
      <w:r w:rsidRPr="00E127BB">
        <w:rPr>
          <w:rStyle w:val="apple-converted-space"/>
          <w:rFonts w:ascii="Book Antiqua" w:hAnsi="Book Antiqua"/>
          <w:color w:val="000000"/>
          <w:szCs w:val="24"/>
        </w:rPr>
        <w:t> </w:t>
      </w:r>
      <w:r w:rsidRPr="00E127BB">
        <w:rPr>
          <w:rFonts w:ascii="Book Antiqua" w:hAnsi="Book Antiqua"/>
          <w:b/>
          <w:bCs/>
          <w:color w:val="000000"/>
          <w:szCs w:val="24"/>
        </w:rPr>
        <w:t>Samonakis DN</w:t>
      </w:r>
      <w:r w:rsidRPr="00E127BB">
        <w:rPr>
          <w:rFonts w:ascii="Book Antiqua" w:hAnsi="Book Antiqua"/>
          <w:color w:val="000000"/>
          <w:szCs w:val="24"/>
        </w:rPr>
        <w:t>, Germani G, Burroughs AK. Immunosuppression and HCV recurrence after liver transplantation.</w:t>
      </w:r>
      <w:r w:rsidRPr="00E127BB">
        <w:rPr>
          <w:rStyle w:val="apple-converted-space"/>
          <w:rFonts w:ascii="Book Antiqua" w:hAnsi="Book Antiqua"/>
          <w:color w:val="000000"/>
          <w:szCs w:val="24"/>
        </w:rPr>
        <w:t> </w:t>
      </w:r>
      <w:r w:rsidRPr="00E127BB">
        <w:rPr>
          <w:rFonts w:ascii="Book Antiqua" w:hAnsi="Book Antiqua"/>
          <w:i/>
          <w:iCs/>
          <w:color w:val="000000"/>
          <w:szCs w:val="24"/>
        </w:rPr>
        <w:t>J Hepatol</w:t>
      </w:r>
      <w:r w:rsidRPr="00E127BB">
        <w:rPr>
          <w:rStyle w:val="apple-converted-space"/>
          <w:rFonts w:ascii="Book Antiqua" w:hAnsi="Book Antiqua"/>
          <w:color w:val="000000"/>
          <w:szCs w:val="24"/>
        </w:rPr>
        <w:t> </w:t>
      </w:r>
      <w:r w:rsidRPr="00E127BB">
        <w:rPr>
          <w:rFonts w:ascii="Book Antiqua" w:hAnsi="Book Antiqua"/>
          <w:color w:val="000000"/>
          <w:szCs w:val="24"/>
        </w:rPr>
        <w:t>2012;</w:t>
      </w:r>
      <w:r w:rsidRPr="00E127BB">
        <w:rPr>
          <w:rStyle w:val="apple-converted-space"/>
          <w:rFonts w:ascii="Book Antiqua" w:hAnsi="Book Antiqua"/>
          <w:color w:val="000000"/>
          <w:szCs w:val="24"/>
        </w:rPr>
        <w:t> </w:t>
      </w:r>
      <w:r w:rsidRPr="00E127BB">
        <w:rPr>
          <w:rFonts w:ascii="Book Antiqua" w:hAnsi="Book Antiqua"/>
          <w:b/>
          <w:bCs/>
          <w:color w:val="000000"/>
          <w:szCs w:val="24"/>
        </w:rPr>
        <w:t>56</w:t>
      </w:r>
      <w:r w:rsidRPr="00E127BB">
        <w:rPr>
          <w:rFonts w:ascii="Book Antiqua" w:hAnsi="Book Antiqua"/>
          <w:color w:val="000000"/>
          <w:szCs w:val="24"/>
        </w:rPr>
        <w:t>: 973-983 [PMID: 21963518 DOI: 10.1016/j.jhep.2011.06.031]</w:t>
      </w:r>
    </w:p>
    <w:p w:rsidR="000117F9" w:rsidRPr="00BD35F8" w:rsidRDefault="000117F9" w:rsidP="00BD35F8">
      <w:pPr>
        <w:rPr>
          <w:rFonts w:ascii="Book Antiqua" w:hAnsi="Book Antiqua"/>
          <w:color w:val="000000"/>
          <w:szCs w:val="24"/>
        </w:rPr>
      </w:pPr>
      <w:r w:rsidRPr="00E127BB">
        <w:rPr>
          <w:rFonts w:ascii="Book Antiqua" w:hAnsi="Book Antiqua"/>
          <w:color w:val="000000"/>
          <w:szCs w:val="24"/>
        </w:rPr>
        <w:t>7</w:t>
      </w:r>
      <w:r w:rsidRPr="00E127BB">
        <w:rPr>
          <w:rStyle w:val="apple-converted-space"/>
          <w:rFonts w:ascii="Book Antiqua" w:hAnsi="Book Antiqua"/>
          <w:color w:val="000000"/>
          <w:szCs w:val="24"/>
        </w:rPr>
        <w:t> </w:t>
      </w:r>
      <w:r w:rsidRPr="00E127BB">
        <w:rPr>
          <w:rFonts w:ascii="Book Antiqua" w:hAnsi="Book Antiqua"/>
          <w:b/>
          <w:bCs/>
          <w:color w:val="000000"/>
          <w:szCs w:val="24"/>
        </w:rPr>
        <w:t>Akamatsu N</w:t>
      </w:r>
      <w:r w:rsidRPr="00E127BB">
        <w:rPr>
          <w:rFonts w:ascii="Book Antiqua" w:hAnsi="Book Antiqua"/>
          <w:color w:val="000000"/>
          <w:szCs w:val="24"/>
        </w:rPr>
        <w:t>, Sugawara Y. Liver transplantation and hepatitis C.</w:t>
      </w:r>
      <w:r w:rsidRPr="00E127BB">
        <w:rPr>
          <w:rStyle w:val="apple-converted-space"/>
          <w:rFonts w:ascii="Book Antiqua" w:hAnsi="Book Antiqua"/>
          <w:color w:val="000000"/>
          <w:szCs w:val="24"/>
        </w:rPr>
        <w:t> </w:t>
      </w:r>
      <w:r w:rsidRPr="00E127BB">
        <w:rPr>
          <w:rFonts w:ascii="Book Antiqua" w:hAnsi="Book Antiqua"/>
          <w:i/>
          <w:iCs/>
          <w:color w:val="000000"/>
          <w:szCs w:val="24"/>
        </w:rPr>
        <w:t>Int J Hepatol</w:t>
      </w:r>
      <w:r w:rsidRPr="00E127BB">
        <w:rPr>
          <w:rStyle w:val="apple-converted-space"/>
          <w:rFonts w:ascii="Book Antiqua" w:hAnsi="Book Antiqua"/>
          <w:color w:val="000000"/>
          <w:szCs w:val="24"/>
        </w:rPr>
        <w:t> </w:t>
      </w:r>
      <w:r w:rsidRPr="00E127BB">
        <w:rPr>
          <w:rFonts w:ascii="Book Antiqua" w:hAnsi="Book Antiqua"/>
          <w:color w:val="000000"/>
          <w:szCs w:val="24"/>
        </w:rPr>
        <w:t>2012;</w:t>
      </w:r>
      <w:r w:rsidRPr="00E127BB">
        <w:rPr>
          <w:rStyle w:val="apple-converted-space"/>
          <w:rFonts w:ascii="Book Antiqua" w:hAnsi="Book Antiqua"/>
          <w:color w:val="000000"/>
          <w:szCs w:val="24"/>
        </w:rPr>
        <w:t> </w:t>
      </w:r>
      <w:r w:rsidRPr="00E127BB">
        <w:rPr>
          <w:rFonts w:ascii="Book Antiqua" w:hAnsi="Book Antiqua"/>
          <w:b/>
          <w:bCs/>
          <w:color w:val="000000"/>
          <w:szCs w:val="24"/>
        </w:rPr>
        <w:t>2012</w:t>
      </w:r>
      <w:r w:rsidRPr="00E127BB">
        <w:rPr>
          <w:rFonts w:ascii="Book Antiqua" w:hAnsi="Book Antiqua"/>
          <w:color w:val="000000"/>
          <w:szCs w:val="24"/>
        </w:rPr>
        <w:t>: 686135 [PMID: 22900194 DOI: 10.1155/2012/686135]</w:t>
      </w:r>
    </w:p>
    <w:p w:rsidR="000117F9" w:rsidRPr="00BD35F8" w:rsidRDefault="000117F9" w:rsidP="00BD35F8">
      <w:pPr>
        <w:rPr>
          <w:rFonts w:ascii="Book Antiqua" w:hAnsi="Book Antiqua"/>
          <w:color w:val="000000"/>
          <w:szCs w:val="24"/>
        </w:rPr>
      </w:pPr>
      <w:r w:rsidRPr="00E127BB">
        <w:rPr>
          <w:rFonts w:ascii="Book Antiqua" w:hAnsi="Book Antiqua"/>
          <w:color w:val="000000"/>
          <w:szCs w:val="24"/>
        </w:rPr>
        <w:lastRenderedPageBreak/>
        <w:t>8</w:t>
      </w:r>
      <w:r w:rsidRPr="00E127BB">
        <w:rPr>
          <w:rStyle w:val="apple-converted-space"/>
          <w:rFonts w:ascii="Book Antiqua" w:hAnsi="Book Antiqua"/>
          <w:color w:val="000000"/>
          <w:szCs w:val="24"/>
        </w:rPr>
        <w:t> </w:t>
      </w:r>
      <w:r w:rsidRPr="00E127BB">
        <w:rPr>
          <w:rFonts w:ascii="Book Antiqua" w:hAnsi="Book Antiqua"/>
          <w:b/>
          <w:bCs/>
          <w:color w:val="000000"/>
          <w:szCs w:val="24"/>
        </w:rPr>
        <w:t>Trotter JF</w:t>
      </w:r>
      <w:r w:rsidRPr="00E127BB">
        <w:rPr>
          <w:rFonts w:ascii="Book Antiqua" w:hAnsi="Book Antiqua"/>
          <w:color w:val="000000"/>
          <w:szCs w:val="24"/>
        </w:rPr>
        <w:t>. Hot-topic debate on hepatitis C virus: the type of immunosuppression matters.</w:t>
      </w:r>
      <w:r w:rsidRPr="00E127BB">
        <w:rPr>
          <w:rStyle w:val="apple-converted-space"/>
          <w:rFonts w:ascii="Book Antiqua" w:hAnsi="Book Antiqua"/>
          <w:color w:val="000000"/>
          <w:szCs w:val="24"/>
        </w:rPr>
        <w:t> </w:t>
      </w:r>
      <w:r w:rsidRPr="00E127BB">
        <w:rPr>
          <w:rFonts w:ascii="Book Antiqua" w:hAnsi="Book Antiqua"/>
          <w:i/>
          <w:iCs/>
          <w:color w:val="000000"/>
          <w:szCs w:val="24"/>
        </w:rPr>
        <w:t>Liver Transpl</w:t>
      </w:r>
      <w:r w:rsidRPr="00E127BB">
        <w:rPr>
          <w:rStyle w:val="apple-converted-space"/>
          <w:rFonts w:ascii="Book Antiqua" w:hAnsi="Book Antiqua"/>
          <w:color w:val="000000"/>
          <w:szCs w:val="24"/>
        </w:rPr>
        <w:t> </w:t>
      </w:r>
      <w:r w:rsidRPr="00E127BB">
        <w:rPr>
          <w:rFonts w:ascii="Book Antiqua" w:hAnsi="Book Antiqua"/>
          <w:color w:val="000000"/>
          <w:szCs w:val="24"/>
        </w:rPr>
        <w:t>2011;</w:t>
      </w:r>
      <w:r w:rsidRPr="00E127BB">
        <w:rPr>
          <w:rStyle w:val="apple-converted-space"/>
          <w:rFonts w:ascii="Book Antiqua" w:hAnsi="Book Antiqua"/>
          <w:color w:val="000000"/>
          <w:szCs w:val="24"/>
        </w:rPr>
        <w:t> </w:t>
      </w:r>
      <w:r w:rsidRPr="00E127BB">
        <w:rPr>
          <w:rFonts w:ascii="Book Antiqua" w:hAnsi="Book Antiqua"/>
          <w:b/>
          <w:bCs/>
          <w:color w:val="000000"/>
          <w:szCs w:val="24"/>
        </w:rPr>
        <w:t>17 Suppl 3</w:t>
      </w:r>
      <w:r w:rsidRPr="00E127BB">
        <w:rPr>
          <w:rFonts w:ascii="Book Antiqua" w:hAnsi="Book Antiqua"/>
          <w:color w:val="000000"/>
          <w:szCs w:val="24"/>
        </w:rPr>
        <w:t>: S20-S23 [PMID: 21850693 DOI: 10.1002/lt.22414]</w:t>
      </w:r>
    </w:p>
    <w:p w:rsidR="000117F9" w:rsidRPr="00BD35F8" w:rsidRDefault="000117F9" w:rsidP="00BD35F8">
      <w:pPr>
        <w:rPr>
          <w:rFonts w:ascii="Book Antiqua" w:hAnsi="Book Antiqua"/>
          <w:color w:val="000000"/>
          <w:szCs w:val="24"/>
        </w:rPr>
      </w:pPr>
      <w:r w:rsidRPr="00E127BB">
        <w:rPr>
          <w:rFonts w:ascii="Book Antiqua" w:hAnsi="Book Antiqua"/>
          <w:color w:val="000000"/>
          <w:szCs w:val="24"/>
        </w:rPr>
        <w:t>9</w:t>
      </w:r>
      <w:r w:rsidRPr="00E127BB">
        <w:rPr>
          <w:rStyle w:val="apple-converted-space"/>
          <w:rFonts w:ascii="Book Antiqua" w:hAnsi="Book Antiqua"/>
          <w:color w:val="000000"/>
          <w:szCs w:val="24"/>
        </w:rPr>
        <w:t> </w:t>
      </w:r>
      <w:r w:rsidRPr="00E127BB">
        <w:rPr>
          <w:rFonts w:ascii="Book Antiqua" w:hAnsi="Book Antiqua"/>
          <w:b/>
          <w:bCs/>
          <w:color w:val="000000"/>
          <w:szCs w:val="24"/>
        </w:rPr>
        <w:t>Berenguer M</w:t>
      </w:r>
      <w:r w:rsidRPr="00E127BB">
        <w:rPr>
          <w:rFonts w:ascii="Book Antiqua" w:hAnsi="Book Antiqua"/>
          <w:color w:val="000000"/>
          <w:szCs w:val="24"/>
        </w:rPr>
        <w:t>. Hot topic in hepatitis C virus research: the type of immunosuppression does not matter.</w:t>
      </w:r>
      <w:r w:rsidRPr="00E127BB">
        <w:rPr>
          <w:rStyle w:val="apple-converted-space"/>
          <w:rFonts w:ascii="Book Antiqua" w:hAnsi="Book Antiqua"/>
          <w:color w:val="000000"/>
          <w:szCs w:val="24"/>
        </w:rPr>
        <w:t> </w:t>
      </w:r>
      <w:r w:rsidRPr="00E127BB">
        <w:rPr>
          <w:rFonts w:ascii="Book Antiqua" w:hAnsi="Book Antiqua"/>
          <w:i/>
          <w:iCs/>
          <w:color w:val="000000"/>
          <w:szCs w:val="24"/>
        </w:rPr>
        <w:t>Liver Transpl</w:t>
      </w:r>
      <w:r w:rsidRPr="00E127BB">
        <w:rPr>
          <w:rStyle w:val="apple-converted-space"/>
          <w:rFonts w:ascii="Book Antiqua" w:hAnsi="Book Antiqua"/>
          <w:color w:val="000000"/>
          <w:szCs w:val="24"/>
        </w:rPr>
        <w:t> </w:t>
      </w:r>
      <w:r w:rsidRPr="00E127BB">
        <w:rPr>
          <w:rFonts w:ascii="Book Antiqua" w:hAnsi="Book Antiqua"/>
          <w:color w:val="000000"/>
          <w:szCs w:val="24"/>
        </w:rPr>
        <w:t>2011;</w:t>
      </w:r>
      <w:r w:rsidRPr="00E127BB">
        <w:rPr>
          <w:rStyle w:val="apple-converted-space"/>
          <w:rFonts w:ascii="Book Antiqua" w:hAnsi="Book Antiqua"/>
          <w:color w:val="000000"/>
          <w:szCs w:val="24"/>
        </w:rPr>
        <w:t> </w:t>
      </w:r>
      <w:r w:rsidRPr="00E127BB">
        <w:rPr>
          <w:rFonts w:ascii="Book Antiqua" w:hAnsi="Book Antiqua"/>
          <w:b/>
          <w:bCs/>
          <w:color w:val="000000"/>
          <w:szCs w:val="24"/>
        </w:rPr>
        <w:t>17 Suppl 3</w:t>
      </w:r>
      <w:r w:rsidRPr="00E127BB">
        <w:rPr>
          <w:rFonts w:ascii="Book Antiqua" w:hAnsi="Book Antiqua"/>
          <w:color w:val="000000"/>
          <w:szCs w:val="24"/>
        </w:rPr>
        <w:t>: S24-S28 [PMID: 21634004 DOI: 10.1002/lt.22347]</w:t>
      </w:r>
    </w:p>
    <w:p w:rsidR="000117F9" w:rsidRPr="00BD35F8" w:rsidRDefault="000117F9" w:rsidP="00BD35F8">
      <w:pPr>
        <w:rPr>
          <w:rFonts w:ascii="Book Antiqua" w:hAnsi="Book Antiqua"/>
          <w:color w:val="000000"/>
          <w:szCs w:val="24"/>
        </w:rPr>
      </w:pPr>
      <w:r w:rsidRPr="00E127BB">
        <w:rPr>
          <w:rFonts w:ascii="Book Antiqua" w:hAnsi="Book Antiqua"/>
          <w:color w:val="000000"/>
          <w:szCs w:val="24"/>
        </w:rPr>
        <w:t>10</w:t>
      </w:r>
      <w:r w:rsidRPr="00E127BB">
        <w:rPr>
          <w:rStyle w:val="apple-converted-space"/>
          <w:rFonts w:ascii="Book Antiqua" w:hAnsi="Book Antiqua"/>
          <w:color w:val="000000"/>
          <w:szCs w:val="24"/>
        </w:rPr>
        <w:t> </w:t>
      </w:r>
      <w:r w:rsidRPr="00E127BB">
        <w:rPr>
          <w:rFonts w:ascii="Book Antiqua" w:hAnsi="Book Antiqua"/>
          <w:b/>
          <w:bCs/>
          <w:color w:val="000000"/>
          <w:szCs w:val="24"/>
        </w:rPr>
        <w:t>McAlister VC</w:t>
      </w:r>
      <w:r w:rsidRPr="00E127BB">
        <w:rPr>
          <w:rFonts w:ascii="Book Antiqua" w:hAnsi="Book Antiqua"/>
          <w:color w:val="000000"/>
          <w:szCs w:val="24"/>
        </w:rPr>
        <w:t>, Haddad E, Renouf E, Malthaner RA, Kjaer MS, Gluud LL. Cyclosporin versus tacrolimus as primary immunosuppressant after liver transplantation: a meta-analysis.</w:t>
      </w:r>
      <w:r w:rsidRPr="00E127BB">
        <w:rPr>
          <w:rStyle w:val="apple-converted-space"/>
          <w:rFonts w:ascii="Book Antiqua" w:hAnsi="Book Antiqua"/>
          <w:color w:val="000000"/>
          <w:szCs w:val="24"/>
        </w:rPr>
        <w:t> </w:t>
      </w:r>
      <w:r w:rsidRPr="00E127BB">
        <w:rPr>
          <w:rFonts w:ascii="Book Antiqua" w:hAnsi="Book Antiqua"/>
          <w:i/>
          <w:iCs/>
          <w:color w:val="000000"/>
          <w:szCs w:val="24"/>
        </w:rPr>
        <w:t>Am J Transplant</w:t>
      </w:r>
      <w:r w:rsidRPr="00E127BB">
        <w:rPr>
          <w:rStyle w:val="apple-converted-space"/>
          <w:rFonts w:ascii="Book Antiqua" w:hAnsi="Book Antiqua"/>
          <w:color w:val="000000"/>
          <w:szCs w:val="24"/>
        </w:rPr>
        <w:t> </w:t>
      </w:r>
      <w:r w:rsidRPr="00E127BB">
        <w:rPr>
          <w:rFonts w:ascii="Book Antiqua" w:hAnsi="Book Antiqua"/>
          <w:color w:val="000000"/>
          <w:szCs w:val="24"/>
        </w:rPr>
        <w:t>2006;</w:t>
      </w:r>
      <w:r w:rsidRPr="00E127BB">
        <w:rPr>
          <w:rStyle w:val="apple-converted-space"/>
          <w:rFonts w:ascii="Book Antiqua" w:hAnsi="Book Antiqua"/>
          <w:color w:val="000000"/>
          <w:szCs w:val="24"/>
        </w:rPr>
        <w:t> </w:t>
      </w:r>
      <w:r w:rsidRPr="00E127BB">
        <w:rPr>
          <w:rFonts w:ascii="Book Antiqua" w:hAnsi="Book Antiqua"/>
          <w:b/>
          <w:bCs/>
          <w:color w:val="000000"/>
          <w:szCs w:val="24"/>
        </w:rPr>
        <w:t>6</w:t>
      </w:r>
      <w:r w:rsidRPr="00E127BB">
        <w:rPr>
          <w:rFonts w:ascii="Book Antiqua" w:hAnsi="Book Antiqua"/>
          <w:color w:val="000000"/>
          <w:szCs w:val="24"/>
        </w:rPr>
        <w:t>: 1578-1585 [PMID: 16827858]</w:t>
      </w:r>
    </w:p>
    <w:p w:rsidR="000117F9" w:rsidRPr="00BD35F8" w:rsidRDefault="000117F9" w:rsidP="00BD35F8">
      <w:pPr>
        <w:rPr>
          <w:rFonts w:ascii="Book Antiqua" w:hAnsi="Book Antiqua"/>
          <w:color w:val="000000"/>
          <w:szCs w:val="24"/>
        </w:rPr>
      </w:pPr>
      <w:r>
        <w:rPr>
          <w:rFonts w:ascii="Book Antiqua" w:hAnsi="Book Antiqua"/>
          <w:color w:val="000000"/>
          <w:szCs w:val="24"/>
        </w:rPr>
        <w:t xml:space="preserve">11 </w:t>
      </w:r>
      <w:r w:rsidRPr="00E127BB">
        <w:rPr>
          <w:rFonts w:ascii="Book Antiqua" w:hAnsi="Book Antiqua"/>
          <w:b/>
          <w:color w:val="000000"/>
          <w:szCs w:val="24"/>
        </w:rPr>
        <w:t>Haddad EM</w:t>
      </w:r>
      <w:r w:rsidRPr="00E127BB">
        <w:rPr>
          <w:rFonts w:ascii="Book Antiqua" w:hAnsi="Book Antiqua"/>
          <w:color w:val="000000"/>
          <w:szCs w:val="24"/>
        </w:rPr>
        <w:t xml:space="preserve">, McAlister VC, Renouf E, Malthaner R, Kjaer MS, Gluud LL. Cyclosporin versus tacrolimus for liver transplanted patients. </w:t>
      </w:r>
      <w:r w:rsidRPr="00E127BB">
        <w:rPr>
          <w:rFonts w:ascii="Book Antiqua" w:hAnsi="Book Antiqua"/>
          <w:i/>
          <w:color w:val="000000"/>
          <w:szCs w:val="24"/>
        </w:rPr>
        <w:t>Cochrane Database Syst</w:t>
      </w:r>
      <w:r w:rsidRPr="00E127BB">
        <w:rPr>
          <w:rFonts w:ascii="Book Antiqua" w:hAnsi="Book Antiqua"/>
          <w:color w:val="000000"/>
          <w:szCs w:val="24"/>
        </w:rPr>
        <w:t xml:space="preserve"> </w:t>
      </w:r>
      <w:r w:rsidRPr="00E127BB">
        <w:rPr>
          <w:rFonts w:ascii="Book Antiqua" w:hAnsi="Book Antiqua"/>
          <w:i/>
          <w:color w:val="000000"/>
          <w:szCs w:val="24"/>
        </w:rPr>
        <w:t xml:space="preserve">Rev </w:t>
      </w:r>
      <w:r w:rsidRPr="00E127BB">
        <w:rPr>
          <w:rFonts w:ascii="Book Antiqua" w:hAnsi="Book Antiqua"/>
          <w:color w:val="000000"/>
          <w:szCs w:val="24"/>
        </w:rPr>
        <w:t>2006;</w:t>
      </w:r>
      <w:r w:rsidRPr="00E127BB">
        <w:rPr>
          <w:rFonts w:ascii="Book Antiqua" w:hAnsi="Book Antiqua"/>
          <w:b/>
          <w:color w:val="000000"/>
          <w:szCs w:val="24"/>
        </w:rPr>
        <w:t xml:space="preserve"> 4</w:t>
      </w:r>
      <w:r w:rsidRPr="00E127BB">
        <w:rPr>
          <w:rFonts w:ascii="Book Antiqua" w:hAnsi="Book Antiqua"/>
          <w:color w:val="000000"/>
          <w:szCs w:val="24"/>
        </w:rPr>
        <w:t>: CD005161</w:t>
      </w:r>
    </w:p>
    <w:p w:rsidR="000117F9" w:rsidRPr="00BD35F8" w:rsidRDefault="000117F9" w:rsidP="00BD35F8">
      <w:pPr>
        <w:rPr>
          <w:rFonts w:ascii="Book Antiqua" w:hAnsi="Book Antiqua"/>
          <w:color w:val="000000"/>
          <w:szCs w:val="24"/>
        </w:rPr>
      </w:pPr>
      <w:r w:rsidRPr="00E127BB">
        <w:rPr>
          <w:rFonts w:ascii="Book Antiqua" w:hAnsi="Book Antiqua"/>
          <w:color w:val="000000"/>
          <w:szCs w:val="24"/>
        </w:rPr>
        <w:t>12</w:t>
      </w:r>
      <w:r w:rsidRPr="00E127BB">
        <w:rPr>
          <w:rStyle w:val="apple-converted-space"/>
          <w:rFonts w:ascii="Book Antiqua" w:hAnsi="Book Antiqua"/>
          <w:color w:val="000000"/>
          <w:szCs w:val="24"/>
        </w:rPr>
        <w:t> </w:t>
      </w:r>
      <w:r w:rsidRPr="00E127BB">
        <w:rPr>
          <w:rFonts w:ascii="Book Antiqua" w:hAnsi="Book Antiqua"/>
          <w:b/>
          <w:bCs/>
          <w:color w:val="000000"/>
          <w:szCs w:val="24"/>
        </w:rPr>
        <w:t>Gedaly R</w:t>
      </w:r>
      <w:r w:rsidRPr="00E127BB">
        <w:rPr>
          <w:rFonts w:ascii="Book Antiqua" w:hAnsi="Book Antiqua"/>
          <w:color w:val="000000"/>
          <w:szCs w:val="24"/>
        </w:rPr>
        <w:t>, Clifford TM, McHugh PP, Jeon H, Johnston TD, Ranjan D. Prevalent immunosuppressive strategies in liver transplantation for hepatitis C: results of a multi-center international survey.</w:t>
      </w:r>
      <w:r w:rsidRPr="00E127BB">
        <w:rPr>
          <w:rStyle w:val="apple-converted-space"/>
          <w:rFonts w:ascii="Book Antiqua" w:hAnsi="Book Antiqua"/>
          <w:color w:val="000000"/>
          <w:szCs w:val="24"/>
        </w:rPr>
        <w:t> </w:t>
      </w:r>
      <w:r w:rsidRPr="00E127BB">
        <w:rPr>
          <w:rFonts w:ascii="Book Antiqua" w:hAnsi="Book Antiqua"/>
          <w:i/>
          <w:iCs/>
          <w:color w:val="000000"/>
          <w:szCs w:val="24"/>
        </w:rPr>
        <w:t>Transpl Int</w:t>
      </w:r>
      <w:r w:rsidRPr="00E127BB">
        <w:rPr>
          <w:rStyle w:val="apple-converted-space"/>
          <w:rFonts w:ascii="Book Antiqua" w:hAnsi="Book Antiqua"/>
          <w:color w:val="000000"/>
          <w:szCs w:val="24"/>
        </w:rPr>
        <w:t> </w:t>
      </w:r>
      <w:r w:rsidRPr="00E127BB">
        <w:rPr>
          <w:rFonts w:ascii="Book Antiqua" w:hAnsi="Book Antiqua"/>
          <w:color w:val="000000"/>
          <w:szCs w:val="24"/>
        </w:rPr>
        <w:t>2008;</w:t>
      </w:r>
      <w:r w:rsidRPr="00E127BB">
        <w:rPr>
          <w:rStyle w:val="apple-converted-space"/>
          <w:rFonts w:ascii="Book Antiqua" w:hAnsi="Book Antiqua"/>
          <w:color w:val="000000"/>
          <w:szCs w:val="24"/>
        </w:rPr>
        <w:t> </w:t>
      </w:r>
      <w:r w:rsidRPr="00E127BB">
        <w:rPr>
          <w:rFonts w:ascii="Book Antiqua" w:hAnsi="Book Antiqua"/>
          <w:b/>
          <w:bCs/>
          <w:color w:val="000000"/>
          <w:szCs w:val="24"/>
        </w:rPr>
        <w:t>21</w:t>
      </w:r>
      <w:r w:rsidRPr="00E127BB">
        <w:rPr>
          <w:rFonts w:ascii="Book Antiqua" w:hAnsi="Book Antiqua"/>
          <w:color w:val="000000"/>
          <w:szCs w:val="24"/>
        </w:rPr>
        <w:t>: 867-872 [PMID: 18498313 DOI: 10.1111/j.1432-2277.2008.00699.x]</w:t>
      </w:r>
    </w:p>
    <w:p w:rsidR="000117F9" w:rsidRPr="00BD35F8" w:rsidRDefault="000117F9" w:rsidP="00BD35F8">
      <w:pPr>
        <w:rPr>
          <w:rFonts w:ascii="Book Antiqua" w:hAnsi="Book Antiqua"/>
          <w:color w:val="000000"/>
          <w:szCs w:val="24"/>
        </w:rPr>
      </w:pPr>
      <w:r w:rsidRPr="00E127BB">
        <w:rPr>
          <w:rFonts w:ascii="Book Antiqua" w:hAnsi="Book Antiqua"/>
          <w:color w:val="000000"/>
          <w:szCs w:val="24"/>
        </w:rPr>
        <w:t>13</w:t>
      </w:r>
      <w:r w:rsidRPr="00E127BB">
        <w:rPr>
          <w:rStyle w:val="apple-converted-space"/>
          <w:rFonts w:ascii="Book Antiqua" w:hAnsi="Book Antiqua"/>
          <w:color w:val="000000"/>
          <w:szCs w:val="24"/>
        </w:rPr>
        <w:t> </w:t>
      </w:r>
      <w:r w:rsidRPr="00E127BB">
        <w:rPr>
          <w:rFonts w:ascii="Book Antiqua" w:hAnsi="Book Antiqua"/>
          <w:b/>
          <w:bCs/>
          <w:color w:val="000000"/>
          <w:szCs w:val="24"/>
        </w:rPr>
        <w:t>Wiesner RH</w:t>
      </w:r>
      <w:r w:rsidRPr="00E127BB">
        <w:rPr>
          <w:rFonts w:ascii="Book Antiqua" w:hAnsi="Book Antiqua"/>
          <w:color w:val="000000"/>
          <w:szCs w:val="24"/>
        </w:rPr>
        <w:t>, Shorr JS, Steffen BJ, Chu AH, Gordon RD, Lake JR. Mycophenolate mofetil combination therapy improves long-term outcomes after liver transplantation in patients with and without hepatitis C.</w:t>
      </w:r>
      <w:r w:rsidRPr="00E127BB">
        <w:rPr>
          <w:rStyle w:val="apple-converted-space"/>
          <w:rFonts w:ascii="Book Antiqua" w:hAnsi="Book Antiqua"/>
          <w:color w:val="000000"/>
          <w:szCs w:val="24"/>
        </w:rPr>
        <w:t> </w:t>
      </w:r>
      <w:r w:rsidRPr="00E127BB">
        <w:rPr>
          <w:rFonts w:ascii="Book Antiqua" w:hAnsi="Book Antiqua"/>
          <w:i/>
          <w:iCs/>
          <w:color w:val="000000"/>
          <w:szCs w:val="24"/>
        </w:rPr>
        <w:t>Liver Transpl</w:t>
      </w:r>
      <w:r w:rsidRPr="00E127BB">
        <w:rPr>
          <w:rStyle w:val="apple-converted-space"/>
          <w:rFonts w:ascii="Book Antiqua" w:hAnsi="Book Antiqua"/>
          <w:color w:val="000000"/>
          <w:szCs w:val="24"/>
        </w:rPr>
        <w:t> </w:t>
      </w:r>
      <w:r w:rsidRPr="00E127BB">
        <w:rPr>
          <w:rFonts w:ascii="Book Antiqua" w:hAnsi="Book Antiqua"/>
          <w:color w:val="000000"/>
          <w:szCs w:val="24"/>
        </w:rPr>
        <w:t>2005;</w:t>
      </w:r>
      <w:r w:rsidRPr="00E127BB">
        <w:rPr>
          <w:rStyle w:val="apple-converted-space"/>
          <w:rFonts w:ascii="Book Antiqua" w:hAnsi="Book Antiqua"/>
          <w:color w:val="000000"/>
          <w:szCs w:val="24"/>
        </w:rPr>
        <w:t> </w:t>
      </w:r>
      <w:r w:rsidRPr="00E127BB">
        <w:rPr>
          <w:rFonts w:ascii="Book Antiqua" w:hAnsi="Book Antiqua"/>
          <w:b/>
          <w:bCs/>
          <w:color w:val="000000"/>
          <w:szCs w:val="24"/>
        </w:rPr>
        <w:t>11</w:t>
      </w:r>
      <w:r w:rsidRPr="00E127BB">
        <w:rPr>
          <w:rFonts w:ascii="Book Antiqua" w:hAnsi="Book Antiqua"/>
          <w:color w:val="000000"/>
          <w:szCs w:val="24"/>
        </w:rPr>
        <w:t>: 750-759 [PMID: 15973716]</w:t>
      </w:r>
    </w:p>
    <w:p w:rsidR="000117F9" w:rsidRPr="00BD35F8" w:rsidRDefault="000117F9" w:rsidP="00BD35F8">
      <w:pPr>
        <w:rPr>
          <w:rFonts w:ascii="Book Antiqua" w:hAnsi="Book Antiqua"/>
          <w:color w:val="000000"/>
          <w:szCs w:val="24"/>
        </w:rPr>
      </w:pPr>
      <w:r w:rsidRPr="00E127BB">
        <w:rPr>
          <w:rFonts w:ascii="Book Antiqua" w:hAnsi="Book Antiqua"/>
          <w:color w:val="000000"/>
          <w:szCs w:val="24"/>
        </w:rPr>
        <w:t>14</w:t>
      </w:r>
      <w:r w:rsidRPr="00E127BB">
        <w:rPr>
          <w:rStyle w:val="apple-converted-space"/>
          <w:rFonts w:ascii="Book Antiqua" w:hAnsi="Book Antiqua"/>
          <w:color w:val="000000"/>
          <w:szCs w:val="24"/>
        </w:rPr>
        <w:t> </w:t>
      </w:r>
      <w:r w:rsidRPr="00E127BB">
        <w:rPr>
          <w:rFonts w:ascii="Book Antiqua" w:hAnsi="Book Antiqua"/>
          <w:b/>
          <w:bCs/>
          <w:color w:val="000000"/>
          <w:szCs w:val="24"/>
        </w:rPr>
        <w:t>Tisone G</w:t>
      </w:r>
      <w:r w:rsidRPr="00E127BB">
        <w:rPr>
          <w:rFonts w:ascii="Book Antiqua" w:hAnsi="Book Antiqua"/>
          <w:color w:val="000000"/>
          <w:szCs w:val="24"/>
        </w:rPr>
        <w:t>, Orlando G, Cardillo A, Palmieri G, Manzia TM, Baiocchi L, Lionetti R, Anselmo A, Toti L, Angelico M. Complete weaning off immunosuppression in HCV liver transplant recipients is feasible and favourably impacts on the progression of disease recurrence.</w:t>
      </w:r>
      <w:r w:rsidRPr="00E127BB">
        <w:rPr>
          <w:rStyle w:val="apple-converted-space"/>
          <w:rFonts w:ascii="Book Antiqua" w:hAnsi="Book Antiqua"/>
          <w:color w:val="000000"/>
          <w:szCs w:val="24"/>
        </w:rPr>
        <w:t> </w:t>
      </w:r>
      <w:r w:rsidRPr="00E127BB">
        <w:rPr>
          <w:rFonts w:ascii="Book Antiqua" w:hAnsi="Book Antiqua"/>
          <w:i/>
          <w:iCs/>
          <w:color w:val="000000"/>
          <w:szCs w:val="24"/>
        </w:rPr>
        <w:t>J Hepatol</w:t>
      </w:r>
      <w:r w:rsidRPr="00E127BB">
        <w:rPr>
          <w:rStyle w:val="apple-converted-space"/>
          <w:rFonts w:ascii="Book Antiqua" w:hAnsi="Book Antiqua"/>
          <w:color w:val="000000"/>
          <w:szCs w:val="24"/>
        </w:rPr>
        <w:t> </w:t>
      </w:r>
      <w:r w:rsidRPr="00E127BB">
        <w:rPr>
          <w:rFonts w:ascii="Book Antiqua" w:hAnsi="Book Antiqua"/>
          <w:color w:val="000000"/>
          <w:szCs w:val="24"/>
        </w:rPr>
        <w:t>2006;</w:t>
      </w:r>
      <w:r w:rsidRPr="00E127BB">
        <w:rPr>
          <w:rStyle w:val="apple-converted-space"/>
          <w:rFonts w:ascii="Book Antiqua" w:hAnsi="Book Antiqua"/>
          <w:color w:val="000000"/>
          <w:szCs w:val="24"/>
        </w:rPr>
        <w:t> </w:t>
      </w:r>
      <w:r w:rsidRPr="00E127BB">
        <w:rPr>
          <w:rFonts w:ascii="Book Antiqua" w:hAnsi="Book Antiqua"/>
          <w:b/>
          <w:bCs/>
          <w:color w:val="000000"/>
          <w:szCs w:val="24"/>
        </w:rPr>
        <w:t>44</w:t>
      </w:r>
      <w:r w:rsidRPr="00E127BB">
        <w:rPr>
          <w:rFonts w:ascii="Book Antiqua" w:hAnsi="Book Antiqua"/>
          <w:color w:val="000000"/>
          <w:szCs w:val="24"/>
        </w:rPr>
        <w:t>: 702-709 [PMID: 16473433]</w:t>
      </w:r>
    </w:p>
    <w:p w:rsidR="000117F9" w:rsidRPr="00BD35F8" w:rsidRDefault="000117F9" w:rsidP="00BD35F8">
      <w:pPr>
        <w:rPr>
          <w:rFonts w:ascii="Book Antiqua" w:hAnsi="Book Antiqua"/>
          <w:color w:val="000000"/>
          <w:szCs w:val="24"/>
        </w:rPr>
      </w:pPr>
      <w:r w:rsidRPr="00E127BB">
        <w:rPr>
          <w:rFonts w:ascii="Book Antiqua" w:hAnsi="Book Antiqua"/>
          <w:color w:val="000000"/>
          <w:szCs w:val="24"/>
        </w:rPr>
        <w:t>15</w:t>
      </w:r>
      <w:r w:rsidRPr="00E127BB">
        <w:rPr>
          <w:rStyle w:val="apple-converted-space"/>
          <w:rFonts w:ascii="Book Antiqua" w:hAnsi="Book Antiqua"/>
          <w:color w:val="000000"/>
          <w:szCs w:val="24"/>
        </w:rPr>
        <w:t> </w:t>
      </w:r>
      <w:r w:rsidRPr="00E127BB">
        <w:rPr>
          <w:rFonts w:ascii="Book Antiqua" w:hAnsi="Book Antiqua"/>
          <w:b/>
          <w:bCs/>
          <w:color w:val="000000"/>
          <w:szCs w:val="24"/>
        </w:rPr>
        <w:t>Orlando G</w:t>
      </w:r>
      <w:r w:rsidRPr="00E127BB">
        <w:rPr>
          <w:rFonts w:ascii="Book Antiqua" w:hAnsi="Book Antiqua"/>
          <w:color w:val="000000"/>
          <w:szCs w:val="24"/>
        </w:rPr>
        <w:t>, Manzia T, Baiocchi L, Sanchez-Fueyo A, Angelico M, Tisone G. The Tor Vergata weaning off immunosuppression protocol in stable HCV liver transplant patients: the updated follow up at 78 months.</w:t>
      </w:r>
      <w:r w:rsidRPr="00E127BB">
        <w:rPr>
          <w:rStyle w:val="apple-converted-space"/>
          <w:rFonts w:ascii="Book Antiqua" w:hAnsi="Book Antiqua"/>
          <w:color w:val="000000"/>
          <w:szCs w:val="24"/>
        </w:rPr>
        <w:t> </w:t>
      </w:r>
      <w:r w:rsidRPr="00E127BB">
        <w:rPr>
          <w:rFonts w:ascii="Book Antiqua" w:hAnsi="Book Antiqua"/>
          <w:i/>
          <w:iCs/>
          <w:color w:val="000000"/>
          <w:szCs w:val="24"/>
        </w:rPr>
        <w:t>Transpl Immunol</w:t>
      </w:r>
      <w:r w:rsidRPr="00E127BB">
        <w:rPr>
          <w:rStyle w:val="apple-converted-space"/>
          <w:rFonts w:ascii="Book Antiqua" w:hAnsi="Book Antiqua"/>
          <w:color w:val="000000"/>
          <w:szCs w:val="24"/>
        </w:rPr>
        <w:t> </w:t>
      </w:r>
      <w:r w:rsidRPr="00E127BB">
        <w:rPr>
          <w:rFonts w:ascii="Book Antiqua" w:hAnsi="Book Antiqua"/>
          <w:color w:val="000000"/>
          <w:szCs w:val="24"/>
        </w:rPr>
        <w:t>2008;</w:t>
      </w:r>
      <w:r w:rsidRPr="00E127BB">
        <w:rPr>
          <w:rStyle w:val="apple-converted-space"/>
          <w:rFonts w:ascii="Book Antiqua" w:hAnsi="Book Antiqua"/>
          <w:color w:val="000000"/>
          <w:szCs w:val="24"/>
        </w:rPr>
        <w:t> </w:t>
      </w:r>
      <w:r w:rsidRPr="00E127BB">
        <w:rPr>
          <w:rFonts w:ascii="Book Antiqua" w:hAnsi="Book Antiqua"/>
          <w:b/>
          <w:bCs/>
          <w:color w:val="000000"/>
          <w:szCs w:val="24"/>
        </w:rPr>
        <w:t>20</w:t>
      </w:r>
      <w:r w:rsidRPr="00E127BB">
        <w:rPr>
          <w:rFonts w:ascii="Book Antiqua" w:hAnsi="Book Antiqua"/>
          <w:color w:val="000000"/>
          <w:szCs w:val="24"/>
        </w:rPr>
        <w:t>: 43-47 [PMID: 18773958 DOI: 10.1016/j.trim.2008.08.007]</w:t>
      </w:r>
    </w:p>
    <w:p w:rsidR="000117F9" w:rsidRPr="00BD35F8" w:rsidRDefault="000117F9" w:rsidP="00BD35F8">
      <w:pPr>
        <w:rPr>
          <w:rFonts w:ascii="Book Antiqua" w:hAnsi="Book Antiqua"/>
          <w:color w:val="000000"/>
          <w:szCs w:val="24"/>
        </w:rPr>
      </w:pPr>
      <w:r w:rsidRPr="00E127BB">
        <w:rPr>
          <w:rFonts w:ascii="Book Antiqua" w:hAnsi="Book Antiqua"/>
          <w:color w:val="000000"/>
          <w:szCs w:val="24"/>
        </w:rPr>
        <w:t>16</w:t>
      </w:r>
      <w:r w:rsidRPr="00E127BB">
        <w:rPr>
          <w:rStyle w:val="apple-converted-space"/>
          <w:rFonts w:ascii="Book Antiqua" w:hAnsi="Book Antiqua"/>
          <w:color w:val="000000"/>
          <w:szCs w:val="24"/>
        </w:rPr>
        <w:t> </w:t>
      </w:r>
      <w:r w:rsidRPr="00E127BB">
        <w:rPr>
          <w:rFonts w:ascii="Book Antiqua" w:hAnsi="Book Antiqua"/>
          <w:b/>
          <w:bCs/>
          <w:color w:val="000000"/>
          <w:szCs w:val="24"/>
        </w:rPr>
        <w:t>Ishak K</w:t>
      </w:r>
      <w:r w:rsidRPr="00E127BB">
        <w:rPr>
          <w:rFonts w:ascii="Book Antiqua" w:hAnsi="Book Antiqua"/>
          <w:color w:val="000000"/>
          <w:szCs w:val="24"/>
        </w:rPr>
        <w:t>, Baptista A, Bianchi L, Callea F, De Groote J, Gudat F, Denk H, Desmet V, Korb G, MacSween RN. Histological grading and staging of chronic hepatitis.</w:t>
      </w:r>
      <w:r w:rsidRPr="00E127BB">
        <w:rPr>
          <w:rStyle w:val="apple-converted-space"/>
          <w:rFonts w:ascii="Book Antiqua" w:hAnsi="Book Antiqua"/>
          <w:color w:val="000000"/>
          <w:szCs w:val="24"/>
        </w:rPr>
        <w:t> </w:t>
      </w:r>
      <w:r w:rsidRPr="00E127BB">
        <w:rPr>
          <w:rFonts w:ascii="Book Antiqua" w:hAnsi="Book Antiqua"/>
          <w:i/>
          <w:iCs/>
          <w:color w:val="000000"/>
          <w:szCs w:val="24"/>
        </w:rPr>
        <w:t>J Hepatol</w:t>
      </w:r>
      <w:r w:rsidRPr="00E127BB">
        <w:rPr>
          <w:rStyle w:val="apple-converted-space"/>
          <w:rFonts w:ascii="Book Antiqua" w:hAnsi="Book Antiqua"/>
          <w:color w:val="000000"/>
          <w:szCs w:val="24"/>
        </w:rPr>
        <w:t> </w:t>
      </w:r>
      <w:r w:rsidRPr="00E127BB">
        <w:rPr>
          <w:rFonts w:ascii="Book Antiqua" w:hAnsi="Book Antiqua"/>
          <w:color w:val="000000"/>
          <w:szCs w:val="24"/>
        </w:rPr>
        <w:t>1995;</w:t>
      </w:r>
      <w:r w:rsidRPr="00E127BB">
        <w:rPr>
          <w:rStyle w:val="apple-converted-space"/>
          <w:rFonts w:ascii="Book Antiqua" w:hAnsi="Book Antiqua"/>
          <w:color w:val="000000"/>
          <w:szCs w:val="24"/>
        </w:rPr>
        <w:t> </w:t>
      </w:r>
      <w:r w:rsidRPr="00E127BB">
        <w:rPr>
          <w:rFonts w:ascii="Book Antiqua" w:hAnsi="Book Antiqua"/>
          <w:b/>
          <w:bCs/>
          <w:color w:val="000000"/>
          <w:szCs w:val="24"/>
        </w:rPr>
        <w:t>22</w:t>
      </w:r>
      <w:r w:rsidRPr="00E127BB">
        <w:rPr>
          <w:rFonts w:ascii="Book Antiqua" w:hAnsi="Book Antiqua"/>
          <w:color w:val="000000"/>
          <w:szCs w:val="24"/>
        </w:rPr>
        <w:t>: 696-699 [PMID: 7560864]</w:t>
      </w:r>
    </w:p>
    <w:p w:rsidR="000117F9" w:rsidRPr="00BD35F8" w:rsidRDefault="000117F9" w:rsidP="00BD35F8">
      <w:pPr>
        <w:rPr>
          <w:rFonts w:ascii="Book Antiqua" w:hAnsi="Book Antiqua"/>
          <w:color w:val="000000"/>
          <w:szCs w:val="24"/>
        </w:rPr>
      </w:pPr>
      <w:r w:rsidRPr="00E127BB">
        <w:rPr>
          <w:rFonts w:ascii="Book Antiqua" w:hAnsi="Book Antiqua"/>
          <w:color w:val="000000"/>
          <w:szCs w:val="24"/>
        </w:rPr>
        <w:t>17 Banff schema for grading liver allograft rejection: an international consensus document.</w:t>
      </w:r>
      <w:r w:rsidRPr="00E127BB">
        <w:rPr>
          <w:rStyle w:val="apple-converted-space"/>
          <w:rFonts w:ascii="Book Antiqua" w:hAnsi="Book Antiqua"/>
          <w:color w:val="000000"/>
          <w:szCs w:val="24"/>
        </w:rPr>
        <w:t> </w:t>
      </w:r>
      <w:r w:rsidRPr="00E127BB">
        <w:rPr>
          <w:rFonts w:ascii="Book Antiqua" w:hAnsi="Book Antiqua"/>
          <w:i/>
          <w:iCs/>
          <w:color w:val="000000"/>
          <w:szCs w:val="24"/>
        </w:rPr>
        <w:t>Hepatology</w:t>
      </w:r>
      <w:r w:rsidRPr="00E127BB">
        <w:rPr>
          <w:rStyle w:val="apple-converted-space"/>
          <w:rFonts w:ascii="Book Antiqua" w:hAnsi="Book Antiqua"/>
          <w:color w:val="000000"/>
          <w:szCs w:val="24"/>
        </w:rPr>
        <w:t> </w:t>
      </w:r>
      <w:r w:rsidRPr="00E127BB">
        <w:rPr>
          <w:rFonts w:ascii="Book Antiqua" w:hAnsi="Book Antiqua"/>
          <w:color w:val="000000"/>
          <w:szCs w:val="24"/>
        </w:rPr>
        <w:t>1997;</w:t>
      </w:r>
      <w:r w:rsidRPr="00E127BB">
        <w:rPr>
          <w:rStyle w:val="apple-converted-space"/>
          <w:rFonts w:ascii="Book Antiqua" w:hAnsi="Book Antiqua"/>
          <w:color w:val="000000"/>
          <w:szCs w:val="24"/>
        </w:rPr>
        <w:t> </w:t>
      </w:r>
      <w:r w:rsidRPr="00E127BB">
        <w:rPr>
          <w:rFonts w:ascii="Book Antiqua" w:hAnsi="Book Antiqua"/>
          <w:b/>
          <w:bCs/>
          <w:color w:val="000000"/>
          <w:szCs w:val="24"/>
        </w:rPr>
        <w:t>25</w:t>
      </w:r>
      <w:r w:rsidRPr="00E127BB">
        <w:rPr>
          <w:rFonts w:ascii="Book Antiqua" w:hAnsi="Book Antiqua"/>
          <w:color w:val="000000"/>
          <w:szCs w:val="24"/>
        </w:rPr>
        <w:t>: 658-663 [PMID: 9049215]</w:t>
      </w:r>
    </w:p>
    <w:p w:rsidR="000117F9" w:rsidRPr="00BD35F8" w:rsidRDefault="000117F9" w:rsidP="00BD35F8">
      <w:pPr>
        <w:rPr>
          <w:rFonts w:ascii="Book Antiqua" w:hAnsi="Book Antiqua"/>
          <w:color w:val="000000"/>
          <w:szCs w:val="24"/>
        </w:rPr>
      </w:pPr>
      <w:r w:rsidRPr="00E127BB">
        <w:rPr>
          <w:rFonts w:ascii="Book Antiqua" w:hAnsi="Book Antiqua"/>
          <w:color w:val="000000"/>
          <w:szCs w:val="24"/>
        </w:rPr>
        <w:t>18</w:t>
      </w:r>
      <w:r w:rsidRPr="00E127BB">
        <w:rPr>
          <w:rStyle w:val="apple-converted-space"/>
          <w:rFonts w:ascii="Book Antiqua" w:hAnsi="Book Antiqua"/>
          <w:color w:val="000000"/>
          <w:szCs w:val="24"/>
        </w:rPr>
        <w:t> </w:t>
      </w:r>
      <w:r w:rsidRPr="00E127BB">
        <w:rPr>
          <w:rFonts w:ascii="Book Antiqua" w:hAnsi="Book Antiqua"/>
          <w:b/>
          <w:bCs/>
          <w:color w:val="000000"/>
          <w:szCs w:val="24"/>
        </w:rPr>
        <w:t>Snover DC</w:t>
      </w:r>
      <w:r w:rsidRPr="00E127BB">
        <w:rPr>
          <w:rFonts w:ascii="Book Antiqua" w:hAnsi="Book Antiqua"/>
          <w:color w:val="000000"/>
          <w:szCs w:val="24"/>
        </w:rPr>
        <w:t>, Freese DK, Sharp HL, Bloomer JR, Najarian JS, Ascher NL. Liver allograft rejection. An analysis of the use of biopsy in determining outcome of rejection.</w:t>
      </w:r>
      <w:r w:rsidRPr="00E127BB">
        <w:rPr>
          <w:rStyle w:val="apple-converted-space"/>
          <w:rFonts w:ascii="Book Antiqua" w:hAnsi="Book Antiqua"/>
          <w:color w:val="000000"/>
          <w:szCs w:val="24"/>
        </w:rPr>
        <w:t> </w:t>
      </w:r>
      <w:r w:rsidRPr="00E127BB">
        <w:rPr>
          <w:rFonts w:ascii="Book Antiqua" w:hAnsi="Book Antiqua"/>
          <w:i/>
          <w:iCs/>
          <w:color w:val="000000"/>
          <w:szCs w:val="24"/>
        </w:rPr>
        <w:t>Am J Surg Pathol</w:t>
      </w:r>
      <w:r w:rsidRPr="00E127BB">
        <w:rPr>
          <w:rStyle w:val="apple-converted-space"/>
          <w:rFonts w:ascii="Book Antiqua" w:hAnsi="Book Antiqua"/>
          <w:color w:val="000000"/>
          <w:szCs w:val="24"/>
        </w:rPr>
        <w:t> </w:t>
      </w:r>
      <w:r w:rsidRPr="00E127BB">
        <w:rPr>
          <w:rFonts w:ascii="Book Antiqua" w:hAnsi="Book Antiqua"/>
          <w:color w:val="000000"/>
          <w:szCs w:val="24"/>
        </w:rPr>
        <w:t>1987;</w:t>
      </w:r>
      <w:r w:rsidRPr="00E127BB">
        <w:rPr>
          <w:rStyle w:val="apple-converted-space"/>
          <w:rFonts w:ascii="Book Antiqua" w:hAnsi="Book Antiqua"/>
          <w:color w:val="000000"/>
          <w:szCs w:val="24"/>
        </w:rPr>
        <w:t> </w:t>
      </w:r>
      <w:r w:rsidRPr="00E127BB">
        <w:rPr>
          <w:rFonts w:ascii="Book Antiqua" w:hAnsi="Book Antiqua"/>
          <w:b/>
          <w:bCs/>
          <w:color w:val="000000"/>
          <w:szCs w:val="24"/>
        </w:rPr>
        <w:t>11</w:t>
      </w:r>
      <w:r w:rsidRPr="00E127BB">
        <w:rPr>
          <w:rFonts w:ascii="Book Antiqua" w:hAnsi="Book Antiqua"/>
          <w:color w:val="000000"/>
          <w:szCs w:val="24"/>
        </w:rPr>
        <w:t>: 1-10 [PMID: 3538917]</w:t>
      </w:r>
    </w:p>
    <w:p w:rsidR="000117F9" w:rsidRPr="00BD35F8" w:rsidRDefault="000117F9" w:rsidP="00BD35F8">
      <w:pPr>
        <w:rPr>
          <w:rFonts w:ascii="Book Antiqua" w:hAnsi="Book Antiqua"/>
          <w:color w:val="000000"/>
          <w:szCs w:val="24"/>
        </w:rPr>
      </w:pPr>
      <w:r w:rsidRPr="00E127BB">
        <w:rPr>
          <w:rFonts w:ascii="Book Antiqua" w:hAnsi="Book Antiqua"/>
          <w:color w:val="000000"/>
          <w:szCs w:val="24"/>
        </w:rPr>
        <w:t>19</w:t>
      </w:r>
      <w:r w:rsidRPr="00E127BB">
        <w:rPr>
          <w:rStyle w:val="apple-converted-space"/>
          <w:rFonts w:ascii="Book Antiqua" w:hAnsi="Book Antiqua"/>
          <w:color w:val="000000"/>
          <w:szCs w:val="24"/>
        </w:rPr>
        <w:t> </w:t>
      </w:r>
      <w:r w:rsidRPr="00E127BB">
        <w:rPr>
          <w:rFonts w:ascii="Book Antiqua" w:hAnsi="Book Antiqua"/>
          <w:b/>
          <w:bCs/>
          <w:color w:val="000000"/>
          <w:szCs w:val="24"/>
        </w:rPr>
        <w:t>Colloredo G</w:t>
      </w:r>
      <w:r w:rsidRPr="00E127BB">
        <w:rPr>
          <w:rFonts w:ascii="Book Antiqua" w:hAnsi="Book Antiqua"/>
          <w:color w:val="000000"/>
          <w:szCs w:val="24"/>
        </w:rPr>
        <w:t>, Guido M, Sonzogni A, Leandro G. Impact of liver biopsy size on histological evaluation of chronic viral hepatitis: the smaller the sample, the milder the disease.</w:t>
      </w:r>
      <w:r w:rsidRPr="00E127BB">
        <w:rPr>
          <w:rStyle w:val="apple-converted-space"/>
          <w:rFonts w:ascii="Book Antiqua" w:hAnsi="Book Antiqua"/>
          <w:color w:val="000000"/>
          <w:szCs w:val="24"/>
        </w:rPr>
        <w:t> </w:t>
      </w:r>
      <w:r w:rsidRPr="00E127BB">
        <w:rPr>
          <w:rFonts w:ascii="Book Antiqua" w:hAnsi="Book Antiqua"/>
          <w:i/>
          <w:iCs/>
          <w:color w:val="000000"/>
          <w:szCs w:val="24"/>
        </w:rPr>
        <w:t>J Hepatol</w:t>
      </w:r>
      <w:r w:rsidRPr="00E127BB">
        <w:rPr>
          <w:rStyle w:val="apple-converted-space"/>
          <w:rFonts w:ascii="Book Antiqua" w:hAnsi="Book Antiqua"/>
          <w:color w:val="000000"/>
          <w:szCs w:val="24"/>
        </w:rPr>
        <w:t> </w:t>
      </w:r>
      <w:r w:rsidRPr="00E127BB">
        <w:rPr>
          <w:rFonts w:ascii="Book Antiqua" w:hAnsi="Book Antiqua"/>
          <w:color w:val="000000"/>
          <w:szCs w:val="24"/>
        </w:rPr>
        <w:t>2003;</w:t>
      </w:r>
      <w:r w:rsidRPr="00E127BB">
        <w:rPr>
          <w:rStyle w:val="apple-converted-space"/>
          <w:rFonts w:ascii="Book Antiqua" w:hAnsi="Book Antiqua"/>
          <w:color w:val="000000"/>
          <w:szCs w:val="24"/>
        </w:rPr>
        <w:t> </w:t>
      </w:r>
      <w:r w:rsidRPr="00E127BB">
        <w:rPr>
          <w:rFonts w:ascii="Book Antiqua" w:hAnsi="Book Antiqua"/>
          <w:b/>
          <w:bCs/>
          <w:color w:val="000000"/>
          <w:szCs w:val="24"/>
        </w:rPr>
        <w:t>39</w:t>
      </w:r>
      <w:r w:rsidRPr="00E127BB">
        <w:rPr>
          <w:rFonts w:ascii="Book Antiqua" w:hAnsi="Book Antiqua"/>
          <w:color w:val="000000"/>
          <w:szCs w:val="24"/>
        </w:rPr>
        <w:t>: 239-244 [PMID: 12873821]</w:t>
      </w:r>
    </w:p>
    <w:p w:rsidR="000117F9" w:rsidRPr="00BD35F8" w:rsidRDefault="000117F9" w:rsidP="00BD35F8">
      <w:pPr>
        <w:rPr>
          <w:rFonts w:ascii="Book Antiqua" w:hAnsi="Book Antiqua"/>
          <w:color w:val="000000"/>
          <w:szCs w:val="24"/>
        </w:rPr>
      </w:pPr>
      <w:r w:rsidRPr="00E127BB">
        <w:rPr>
          <w:rFonts w:ascii="Book Antiqua" w:hAnsi="Book Antiqua"/>
          <w:color w:val="000000"/>
          <w:szCs w:val="24"/>
        </w:rPr>
        <w:t>20</w:t>
      </w:r>
      <w:r w:rsidRPr="00E127BB">
        <w:rPr>
          <w:rStyle w:val="apple-converted-space"/>
          <w:rFonts w:ascii="Book Antiqua" w:hAnsi="Book Antiqua"/>
          <w:color w:val="000000"/>
          <w:szCs w:val="24"/>
        </w:rPr>
        <w:t> </w:t>
      </w:r>
      <w:r w:rsidRPr="00E127BB">
        <w:rPr>
          <w:rFonts w:ascii="Book Antiqua" w:hAnsi="Book Antiqua"/>
          <w:b/>
          <w:bCs/>
          <w:color w:val="000000"/>
          <w:szCs w:val="24"/>
        </w:rPr>
        <w:t>Roche B</w:t>
      </w:r>
      <w:r w:rsidRPr="00E127BB">
        <w:rPr>
          <w:rFonts w:ascii="Book Antiqua" w:hAnsi="Book Antiqua"/>
          <w:color w:val="000000"/>
          <w:szCs w:val="24"/>
        </w:rPr>
        <w:t>, Samuel D. Hepatitis C virus treatment pre- and post-liver transplantation.</w:t>
      </w:r>
      <w:r w:rsidRPr="00E127BB">
        <w:rPr>
          <w:rStyle w:val="apple-converted-space"/>
          <w:rFonts w:ascii="Book Antiqua" w:hAnsi="Book Antiqua"/>
          <w:color w:val="000000"/>
          <w:szCs w:val="24"/>
        </w:rPr>
        <w:t> </w:t>
      </w:r>
      <w:r w:rsidRPr="00E127BB">
        <w:rPr>
          <w:rFonts w:ascii="Book Antiqua" w:hAnsi="Book Antiqua"/>
          <w:i/>
          <w:iCs/>
          <w:color w:val="000000"/>
          <w:szCs w:val="24"/>
        </w:rPr>
        <w:t>Liver Int</w:t>
      </w:r>
      <w:r w:rsidRPr="00E127BB">
        <w:rPr>
          <w:rStyle w:val="apple-converted-space"/>
          <w:rFonts w:ascii="Book Antiqua" w:hAnsi="Book Antiqua"/>
          <w:color w:val="000000"/>
          <w:szCs w:val="24"/>
        </w:rPr>
        <w:t> </w:t>
      </w:r>
      <w:r w:rsidRPr="00E127BB">
        <w:rPr>
          <w:rFonts w:ascii="Book Antiqua" w:hAnsi="Book Antiqua"/>
          <w:color w:val="000000"/>
          <w:szCs w:val="24"/>
        </w:rPr>
        <w:t>2012;</w:t>
      </w:r>
      <w:r w:rsidRPr="00E127BB">
        <w:rPr>
          <w:rStyle w:val="apple-converted-space"/>
          <w:rFonts w:ascii="Book Antiqua" w:hAnsi="Book Antiqua"/>
          <w:color w:val="000000"/>
          <w:szCs w:val="24"/>
        </w:rPr>
        <w:t> </w:t>
      </w:r>
      <w:r w:rsidRPr="00E127BB">
        <w:rPr>
          <w:rFonts w:ascii="Book Antiqua" w:hAnsi="Book Antiqua"/>
          <w:b/>
          <w:bCs/>
          <w:color w:val="000000"/>
          <w:szCs w:val="24"/>
        </w:rPr>
        <w:t>32 Suppl 1</w:t>
      </w:r>
      <w:r w:rsidRPr="00E127BB">
        <w:rPr>
          <w:rFonts w:ascii="Book Antiqua" w:hAnsi="Book Antiqua"/>
          <w:color w:val="000000"/>
          <w:szCs w:val="24"/>
        </w:rPr>
        <w:t>: 120-128 [PMID: 22212582 DOI: 10.1111/j.1478-3231.2011.02714.x.]</w:t>
      </w:r>
    </w:p>
    <w:p w:rsidR="000117F9" w:rsidRPr="00BD35F8" w:rsidRDefault="000117F9" w:rsidP="00BD35F8">
      <w:pPr>
        <w:rPr>
          <w:rFonts w:ascii="Book Antiqua" w:hAnsi="Book Antiqua"/>
          <w:color w:val="000000"/>
          <w:szCs w:val="24"/>
        </w:rPr>
      </w:pPr>
      <w:r w:rsidRPr="00E127BB">
        <w:rPr>
          <w:rFonts w:ascii="Book Antiqua" w:hAnsi="Book Antiqua"/>
          <w:color w:val="000000"/>
          <w:szCs w:val="24"/>
        </w:rPr>
        <w:t>21</w:t>
      </w:r>
      <w:r w:rsidRPr="00E127BB">
        <w:rPr>
          <w:rStyle w:val="apple-converted-space"/>
          <w:rFonts w:ascii="Book Antiqua" w:hAnsi="Book Antiqua"/>
          <w:color w:val="000000"/>
          <w:szCs w:val="24"/>
        </w:rPr>
        <w:t> </w:t>
      </w:r>
      <w:r w:rsidRPr="00E127BB">
        <w:rPr>
          <w:rFonts w:ascii="Book Antiqua" w:hAnsi="Book Antiqua"/>
          <w:b/>
          <w:bCs/>
          <w:color w:val="000000"/>
          <w:szCs w:val="24"/>
        </w:rPr>
        <w:t>Terrault NA</w:t>
      </w:r>
      <w:r w:rsidRPr="00E127BB">
        <w:rPr>
          <w:rFonts w:ascii="Book Antiqua" w:hAnsi="Book Antiqua"/>
          <w:color w:val="000000"/>
          <w:szCs w:val="24"/>
        </w:rPr>
        <w:t>, Berenguer M. Treating hepatitis C infection in liver transplant recipients.</w:t>
      </w:r>
      <w:r w:rsidRPr="00E127BB">
        <w:rPr>
          <w:rStyle w:val="apple-converted-space"/>
          <w:rFonts w:ascii="Book Antiqua" w:hAnsi="Book Antiqua"/>
          <w:color w:val="000000"/>
          <w:szCs w:val="24"/>
        </w:rPr>
        <w:t> </w:t>
      </w:r>
      <w:r w:rsidRPr="00E127BB">
        <w:rPr>
          <w:rFonts w:ascii="Book Antiqua" w:hAnsi="Book Antiqua"/>
          <w:i/>
          <w:iCs/>
          <w:color w:val="000000"/>
          <w:szCs w:val="24"/>
        </w:rPr>
        <w:t>Liver Transpl</w:t>
      </w:r>
      <w:r w:rsidRPr="00E127BB">
        <w:rPr>
          <w:rStyle w:val="apple-converted-space"/>
          <w:rFonts w:ascii="Book Antiqua" w:hAnsi="Book Antiqua"/>
          <w:color w:val="000000"/>
          <w:szCs w:val="24"/>
        </w:rPr>
        <w:t> </w:t>
      </w:r>
      <w:r w:rsidRPr="00E127BB">
        <w:rPr>
          <w:rFonts w:ascii="Book Antiqua" w:hAnsi="Book Antiqua"/>
          <w:color w:val="000000"/>
          <w:szCs w:val="24"/>
        </w:rPr>
        <w:t>2006;</w:t>
      </w:r>
      <w:r w:rsidRPr="00E127BB">
        <w:rPr>
          <w:rStyle w:val="apple-converted-space"/>
          <w:rFonts w:ascii="Book Antiqua" w:hAnsi="Book Antiqua"/>
          <w:color w:val="000000"/>
          <w:szCs w:val="24"/>
        </w:rPr>
        <w:t> </w:t>
      </w:r>
      <w:r w:rsidRPr="00E127BB">
        <w:rPr>
          <w:rFonts w:ascii="Book Antiqua" w:hAnsi="Book Antiqua"/>
          <w:b/>
          <w:bCs/>
          <w:color w:val="000000"/>
          <w:szCs w:val="24"/>
        </w:rPr>
        <w:t>12</w:t>
      </w:r>
      <w:r w:rsidRPr="00E127BB">
        <w:rPr>
          <w:rFonts w:ascii="Book Antiqua" w:hAnsi="Book Antiqua"/>
          <w:color w:val="000000"/>
          <w:szCs w:val="24"/>
        </w:rPr>
        <w:t>: 1192-1204 [PMID: 16868944]</w:t>
      </w:r>
    </w:p>
    <w:p w:rsidR="000117F9" w:rsidRPr="00BD35F8" w:rsidRDefault="000117F9" w:rsidP="00BD35F8">
      <w:pPr>
        <w:rPr>
          <w:rFonts w:ascii="Book Antiqua" w:hAnsi="Book Antiqua"/>
          <w:color w:val="000000"/>
          <w:szCs w:val="24"/>
        </w:rPr>
      </w:pPr>
      <w:r w:rsidRPr="00E127BB">
        <w:rPr>
          <w:rFonts w:ascii="Book Antiqua" w:hAnsi="Book Antiqua"/>
          <w:color w:val="000000"/>
          <w:szCs w:val="24"/>
        </w:rPr>
        <w:t>22</w:t>
      </w:r>
      <w:r w:rsidRPr="00E127BB">
        <w:rPr>
          <w:rStyle w:val="apple-converted-space"/>
          <w:rFonts w:ascii="Book Antiqua" w:hAnsi="Book Antiqua"/>
          <w:color w:val="000000"/>
          <w:szCs w:val="24"/>
        </w:rPr>
        <w:t> </w:t>
      </w:r>
      <w:r w:rsidRPr="00E127BB">
        <w:rPr>
          <w:rFonts w:ascii="Book Antiqua" w:hAnsi="Book Antiqua"/>
          <w:b/>
          <w:bCs/>
          <w:color w:val="000000"/>
          <w:szCs w:val="24"/>
        </w:rPr>
        <w:t>Coilly A</w:t>
      </w:r>
      <w:r w:rsidRPr="00E127BB">
        <w:rPr>
          <w:rFonts w:ascii="Book Antiqua" w:hAnsi="Book Antiqua"/>
          <w:color w:val="000000"/>
          <w:szCs w:val="24"/>
        </w:rPr>
        <w:t>, Roche B, Samuel D. Current management and perspectives for HCV recurrence after liver transplantation.</w:t>
      </w:r>
      <w:r w:rsidRPr="00E127BB">
        <w:rPr>
          <w:rStyle w:val="apple-converted-space"/>
          <w:rFonts w:ascii="Book Antiqua" w:hAnsi="Book Antiqua"/>
          <w:color w:val="000000"/>
          <w:szCs w:val="24"/>
        </w:rPr>
        <w:t> </w:t>
      </w:r>
      <w:r w:rsidRPr="00E127BB">
        <w:rPr>
          <w:rFonts w:ascii="Book Antiqua" w:hAnsi="Book Antiqua"/>
          <w:i/>
          <w:iCs/>
          <w:color w:val="000000"/>
          <w:szCs w:val="24"/>
        </w:rPr>
        <w:t>Liver Int</w:t>
      </w:r>
      <w:r w:rsidRPr="00E127BB">
        <w:rPr>
          <w:rStyle w:val="apple-converted-space"/>
          <w:rFonts w:ascii="Book Antiqua" w:hAnsi="Book Antiqua"/>
          <w:color w:val="000000"/>
          <w:szCs w:val="24"/>
        </w:rPr>
        <w:t> </w:t>
      </w:r>
      <w:r w:rsidRPr="00E127BB">
        <w:rPr>
          <w:rFonts w:ascii="Book Antiqua" w:hAnsi="Book Antiqua"/>
          <w:color w:val="000000"/>
          <w:szCs w:val="24"/>
        </w:rPr>
        <w:t>2013;</w:t>
      </w:r>
      <w:r w:rsidRPr="00E127BB">
        <w:rPr>
          <w:rStyle w:val="apple-converted-space"/>
          <w:rFonts w:ascii="Book Antiqua" w:hAnsi="Book Antiqua"/>
          <w:color w:val="000000"/>
          <w:szCs w:val="24"/>
        </w:rPr>
        <w:t> </w:t>
      </w:r>
      <w:r w:rsidRPr="00E127BB">
        <w:rPr>
          <w:rFonts w:ascii="Book Antiqua" w:hAnsi="Book Antiqua"/>
          <w:b/>
          <w:bCs/>
          <w:color w:val="000000"/>
          <w:szCs w:val="24"/>
        </w:rPr>
        <w:t>33 Suppl 1</w:t>
      </w:r>
      <w:r w:rsidRPr="00E127BB">
        <w:rPr>
          <w:rFonts w:ascii="Book Antiqua" w:hAnsi="Book Antiqua"/>
          <w:color w:val="000000"/>
          <w:szCs w:val="24"/>
        </w:rPr>
        <w:t>: 56-62 [PMID: 23286847 DOI: 10.1111/liv.12062]</w:t>
      </w:r>
    </w:p>
    <w:p w:rsidR="000117F9" w:rsidRPr="00BD35F8" w:rsidRDefault="000117F9" w:rsidP="00BD35F8">
      <w:pPr>
        <w:rPr>
          <w:rFonts w:ascii="Book Antiqua" w:hAnsi="Book Antiqua"/>
          <w:color w:val="000000"/>
          <w:szCs w:val="24"/>
        </w:rPr>
      </w:pPr>
      <w:r w:rsidRPr="00E127BB">
        <w:rPr>
          <w:rFonts w:ascii="Book Antiqua" w:hAnsi="Book Antiqua"/>
          <w:color w:val="000000"/>
          <w:szCs w:val="24"/>
        </w:rPr>
        <w:lastRenderedPageBreak/>
        <w:t>23</w:t>
      </w:r>
      <w:r w:rsidRPr="00E127BB">
        <w:rPr>
          <w:rStyle w:val="apple-converted-space"/>
          <w:rFonts w:ascii="Book Antiqua" w:hAnsi="Book Antiqua"/>
          <w:color w:val="000000"/>
          <w:szCs w:val="24"/>
        </w:rPr>
        <w:t> </w:t>
      </w:r>
      <w:r w:rsidRPr="00E127BB">
        <w:rPr>
          <w:rFonts w:ascii="Book Antiqua" w:hAnsi="Book Antiqua"/>
          <w:b/>
          <w:bCs/>
          <w:color w:val="000000"/>
          <w:szCs w:val="24"/>
        </w:rPr>
        <w:t>Neumann UP</w:t>
      </w:r>
      <w:r w:rsidRPr="00E127BB">
        <w:rPr>
          <w:rFonts w:ascii="Book Antiqua" w:hAnsi="Book Antiqua"/>
          <w:color w:val="000000"/>
          <w:szCs w:val="24"/>
        </w:rPr>
        <w:t>, Berg T, Bahra M, Puhl G, Guckelberger O, Langrehr JM, Neuhaus P. Long-term outcome of liver transplants for chronic hepatitis C: a 10-year follow-up.</w:t>
      </w:r>
      <w:r w:rsidRPr="00E127BB">
        <w:rPr>
          <w:rStyle w:val="apple-converted-space"/>
          <w:rFonts w:ascii="Book Antiqua" w:hAnsi="Book Antiqua"/>
          <w:color w:val="000000"/>
          <w:szCs w:val="24"/>
        </w:rPr>
        <w:t> </w:t>
      </w:r>
      <w:r w:rsidRPr="00E127BB">
        <w:rPr>
          <w:rFonts w:ascii="Book Antiqua" w:hAnsi="Book Antiqua"/>
          <w:i/>
          <w:iCs/>
          <w:color w:val="000000"/>
          <w:szCs w:val="24"/>
        </w:rPr>
        <w:t>Transplantation</w:t>
      </w:r>
      <w:r w:rsidRPr="00E127BB">
        <w:rPr>
          <w:rStyle w:val="apple-converted-space"/>
          <w:rFonts w:ascii="Book Antiqua" w:hAnsi="Book Antiqua"/>
          <w:color w:val="000000"/>
          <w:szCs w:val="24"/>
        </w:rPr>
        <w:t> </w:t>
      </w:r>
      <w:r w:rsidRPr="00E127BB">
        <w:rPr>
          <w:rFonts w:ascii="Book Antiqua" w:hAnsi="Book Antiqua"/>
          <w:color w:val="000000"/>
          <w:szCs w:val="24"/>
        </w:rPr>
        <w:t>2004;</w:t>
      </w:r>
      <w:r w:rsidRPr="00E127BB">
        <w:rPr>
          <w:rStyle w:val="apple-converted-space"/>
          <w:rFonts w:ascii="Book Antiqua" w:hAnsi="Book Antiqua"/>
          <w:color w:val="000000"/>
          <w:szCs w:val="24"/>
        </w:rPr>
        <w:t> </w:t>
      </w:r>
      <w:r w:rsidRPr="00E127BB">
        <w:rPr>
          <w:rFonts w:ascii="Book Antiqua" w:hAnsi="Book Antiqua"/>
          <w:b/>
          <w:bCs/>
          <w:color w:val="000000"/>
          <w:szCs w:val="24"/>
        </w:rPr>
        <w:t>77</w:t>
      </w:r>
      <w:r w:rsidRPr="00E127BB">
        <w:rPr>
          <w:rFonts w:ascii="Book Antiqua" w:hAnsi="Book Antiqua"/>
          <w:color w:val="000000"/>
          <w:szCs w:val="24"/>
        </w:rPr>
        <w:t>: 226-231 [PMID: 14742986]</w:t>
      </w:r>
    </w:p>
    <w:p w:rsidR="000117F9" w:rsidRPr="00BD35F8" w:rsidRDefault="000117F9" w:rsidP="00BD35F8">
      <w:pPr>
        <w:rPr>
          <w:rFonts w:ascii="Book Antiqua" w:hAnsi="Book Antiqua"/>
          <w:color w:val="000000"/>
          <w:szCs w:val="24"/>
        </w:rPr>
      </w:pPr>
      <w:r w:rsidRPr="00E127BB">
        <w:rPr>
          <w:rFonts w:ascii="Book Antiqua" w:hAnsi="Book Antiqua"/>
          <w:color w:val="000000"/>
          <w:szCs w:val="24"/>
        </w:rPr>
        <w:t>24</w:t>
      </w:r>
      <w:r w:rsidRPr="00E127BB">
        <w:rPr>
          <w:rStyle w:val="apple-converted-space"/>
          <w:rFonts w:ascii="Book Antiqua" w:hAnsi="Book Antiqua"/>
          <w:color w:val="000000"/>
          <w:szCs w:val="24"/>
        </w:rPr>
        <w:t> </w:t>
      </w:r>
      <w:r w:rsidRPr="00E127BB">
        <w:rPr>
          <w:rFonts w:ascii="Book Antiqua" w:hAnsi="Book Antiqua"/>
          <w:b/>
          <w:bCs/>
          <w:color w:val="000000"/>
          <w:szCs w:val="24"/>
        </w:rPr>
        <w:t>Berenguer M</w:t>
      </w:r>
      <w:r w:rsidRPr="00E127BB">
        <w:rPr>
          <w:rFonts w:ascii="Book Antiqua" w:hAnsi="Book Antiqua"/>
          <w:color w:val="000000"/>
          <w:szCs w:val="24"/>
        </w:rPr>
        <w:t>, Aguilera V, Prieto M, San Juan F, Ray</w:t>
      </w:r>
      <w:r w:rsidRPr="00E127BB">
        <w:rPr>
          <w:rFonts w:ascii="Book Antiqua" w:eastAsia="Times New Roman" w:hAnsi="Book Antiqua"/>
          <w:color w:val="000000"/>
          <w:szCs w:val="24"/>
        </w:rPr>
        <w:t>ó</w:t>
      </w:r>
      <w:r w:rsidRPr="00E127BB">
        <w:rPr>
          <w:rFonts w:ascii="Book Antiqua" w:hAnsi="Book Antiqua"/>
          <w:color w:val="000000"/>
          <w:szCs w:val="24"/>
        </w:rPr>
        <w:t>n JM, Benlloch S, Berenguer J. Significant improvement in the outcome of HCV-infected transplant recipients by avoiding rapid steroid tapering and potent induction immunosuppression.</w:t>
      </w:r>
      <w:r w:rsidRPr="00E127BB">
        <w:rPr>
          <w:rStyle w:val="apple-converted-space"/>
          <w:rFonts w:ascii="Book Antiqua" w:hAnsi="Book Antiqua"/>
          <w:color w:val="000000"/>
          <w:szCs w:val="24"/>
        </w:rPr>
        <w:t> </w:t>
      </w:r>
      <w:r w:rsidRPr="00E127BB">
        <w:rPr>
          <w:rFonts w:ascii="Book Antiqua" w:hAnsi="Book Antiqua"/>
          <w:i/>
          <w:iCs/>
          <w:color w:val="000000"/>
          <w:szCs w:val="24"/>
        </w:rPr>
        <w:t>J Hepatol</w:t>
      </w:r>
      <w:r w:rsidRPr="00E127BB">
        <w:rPr>
          <w:rStyle w:val="apple-converted-space"/>
          <w:rFonts w:ascii="Book Antiqua" w:hAnsi="Book Antiqua"/>
          <w:color w:val="000000"/>
          <w:szCs w:val="24"/>
        </w:rPr>
        <w:t> </w:t>
      </w:r>
      <w:r w:rsidRPr="00E127BB">
        <w:rPr>
          <w:rFonts w:ascii="Book Antiqua" w:hAnsi="Book Antiqua"/>
          <w:color w:val="000000"/>
          <w:szCs w:val="24"/>
        </w:rPr>
        <w:t>2006;</w:t>
      </w:r>
      <w:r w:rsidRPr="00E127BB">
        <w:rPr>
          <w:rStyle w:val="apple-converted-space"/>
          <w:rFonts w:ascii="Book Antiqua" w:hAnsi="Book Antiqua"/>
          <w:color w:val="000000"/>
          <w:szCs w:val="24"/>
        </w:rPr>
        <w:t> </w:t>
      </w:r>
      <w:r w:rsidRPr="00E127BB">
        <w:rPr>
          <w:rFonts w:ascii="Book Antiqua" w:hAnsi="Book Antiqua"/>
          <w:b/>
          <w:bCs/>
          <w:color w:val="000000"/>
          <w:szCs w:val="24"/>
        </w:rPr>
        <w:t>44</w:t>
      </w:r>
      <w:r w:rsidRPr="00E127BB">
        <w:rPr>
          <w:rFonts w:ascii="Book Antiqua" w:hAnsi="Book Antiqua"/>
          <w:color w:val="000000"/>
          <w:szCs w:val="24"/>
        </w:rPr>
        <w:t>: 717-722 [PMID: 16487616]</w:t>
      </w:r>
    </w:p>
    <w:p w:rsidR="000117F9" w:rsidRPr="00BD35F8" w:rsidRDefault="000117F9" w:rsidP="00BD35F8">
      <w:pPr>
        <w:rPr>
          <w:rFonts w:ascii="Book Antiqua" w:hAnsi="Book Antiqua"/>
          <w:color w:val="000000"/>
          <w:szCs w:val="24"/>
        </w:rPr>
      </w:pPr>
      <w:r w:rsidRPr="00E127BB">
        <w:rPr>
          <w:rFonts w:ascii="Book Antiqua" w:hAnsi="Book Antiqua"/>
          <w:color w:val="000000"/>
          <w:szCs w:val="24"/>
        </w:rPr>
        <w:t>25</w:t>
      </w:r>
      <w:r w:rsidRPr="00E127BB">
        <w:rPr>
          <w:rStyle w:val="apple-converted-space"/>
          <w:rFonts w:ascii="Book Antiqua" w:hAnsi="Book Antiqua"/>
          <w:color w:val="000000"/>
          <w:szCs w:val="24"/>
        </w:rPr>
        <w:t> </w:t>
      </w:r>
      <w:r w:rsidRPr="00E127BB">
        <w:rPr>
          <w:rFonts w:ascii="Book Antiqua" w:hAnsi="Book Antiqua"/>
          <w:b/>
          <w:bCs/>
          <w:color w:val="000000"/>
          <w:szCs w:val="24"/>
        </w:rPr>
        <w:t>Segev DL</w:t>
      </w:r>
      <w:r w:rsidRPr="00E127BB">
        <w:rPr>
          <w:rFonts w:ascii="Book Antiqua" w:hAnsi="Book Antiqua"/>
          <w:color w:val="000000"/>
          <w:szCs w:val="24"/>
        </w:rPr>
        <w:t>, Sozio SM, Shin EJ, Nazarian SM, Nathan H, Thuluvath PJ, Montgomery RA, Cameron AM, Maley WR. Steroid avoidance in liver transplantation: meta-analysis and meta-regression of randomized trials.</w:t>
      </w:r>
      <w:r w:rsidRPr="00E127BB">
        <w:rPr>
          <w:rStyle w:val="apple-converted-space"/>
          <w:rFonts w:ascii="Book Antiqua" w:hAnsi="Book Antiqua"/>
          <w:color w:val="000000"/>
          <w:szCs w:val="24"/>
        </w:rPr>
        <w:t> </w:t>
      </w:r>
      <w:r w:rsidRPr="00E127BB">
        <w:rPr>
          <w:rFonts w:ascii="Book Antiqua" w:hAnsi="Book Antiqua"/>
          <w:i/>
          <w:iCs/>
          <w:color w:val="000000"/>
          <w:szCs w:val="24"/>
        </w:rPr>
        <w:t>Liver Transpl</w:t>
      </w:r>
      <w:r w:rsidRPr="00E127BB">
        <w:rPr>
          <w:rStyle w:val="apple-converted-space"/>
          <w:rFonts w:ascii="Book Antiqua" w:hAnsi="Book Antiqua"/>
          <w:color w:val="000000"/>
          <w:szCs w:val="24"/>
        </w:rPr>
        <w:t> </w:t>
      </w:r>
      <w:r w:rsidRPr="00E127BB">
        <w:rPr>
          <w:rFonts w:ascii="Book Antiqua" w:hAnsi="Book Antiqua"/>
          <w:color w:val="000000"/>
          <w:szCs w:val="24"/>
        </w:rPr>
        <w:t>2008;</w:t>
      </w:r>
      <w:r w:rsidRPr="00E127BB">
        <w:rPr>
          <w:rStyle w:val="apple-converted-space"/>
          <w:rFonts w:ascii="Book Antiqua" w:hAnsi="Book Antiqua"/>
          <w:color w:val="000000"/>
          <w:szCs w:val="24"/>
        </w:rPr>
        <w:t> </w:t>
      </w:r>
      <w:r w:rsidRPr="00E127BB">
        <w:rPr>
          <w:rFonts w:ascii="Book Antiqua" w:hAnsi="Book Antiqua"/>
          <w:b/>
          <w:bCs/>
          <w:color w:val="000000"/>
          <w:szCs w:val="24"/>
        </w:rPr>
        <w:t>14</w:t>
      </w:r>
      <w:r w:rsidRPr="00E127BB">
        <w:rPr>
          <w:rFonts w:ascii="Book Antiqua" w:hAnsi="Book Antiqua"/>
          <w:color w:val="000000"/>
          <w:szCs w:val="24"/>
        </w:rPr>
        <w:t>: 512-525 [PMID: 18383081 DOI: 10.1002/lt.21396]</w:t>
      </w:r>
    </w:p>
    <w:p w:rsidR="000117F9" w:rsidRPr="00BD35F8" w:rsidRDefault="000117F9" w:rsidP="00BD35F8">
      <w:pPr>
        <w:rPr>
          <w:rFonts w:ascii="Book Antiqua" w:hAnsi="Book Antiqua"/>
          <w:color w:val="000000"/>
          <w:szCs w:val="24"/>
        </w:rPr>
      </w:pPr>
      <w:r w:rsidRPr="00E127BB">
        <w:rPr>
          <w:rFonts w:ascii="Book Antiqua" w:hAnsi="Book Antiqua"/>
          <w:color w:val="000000"/>
          <w:szCs w:val="24"/>
        </w:rPr>
        <w:t>26</w:t>
      </w:r>
      <w:r w:rsidRPr="00E127BB">
        <w:rPr>
          <w:rStyle w:val="apple-converted-space"/>
          <w:rFonts w:ascii="Book Antiqua" w:hAnsi="Book Antiqua"/>
          <w:color w:val="000000"/>
          <w:szCs w:val="24"/>
        </w:rPr>
        <w:t> </w:t>
      </w:r>
      <w:r w:rsidRPr="00E127BB">
        <w:rPr>
          <w:rFonts w:ascii="Book Antiqua" w:hAnsi="Book Antiqua"/>
          <w:b/>
          <w:bCs/>
          <w:color w:val="000000"/>
          <w:szCs w:val="24"/>
        </w:rPr>
        <w:t>De Ruvo N</w:t>
      </w:r>
      <w:r w:rsidRPr="00E127BB">
        <w:rPr>
          <w:rFonts w:ascii="Book Antiqua" w:hAnsi="Book Antiqua"/>
          <w:color w:val="000000"/>
          <w:szCs w:val="24"/>
        </w:rPr>
        <w:t>, Cucchetti A, Lauro A, Masetti M, Cautero N, Di Benedetto F, Dazzi A, Del Gaudio M, Ravaioli M, Di Francesco F, Molteni G, Ramacciato G, Risaliti A, Pinna AD. Preliminary results of a "prope" tolerogenic regimen with thymoglobulin pretreatment and hepatitis C virus recurrence in liver transplantation.</w:t>
      </w:r>
      <w:r w:rsidRPr="00E127BB">
        <w:rPr>
          <w:rStyle w:val="apple-converted-space"/>
          <w:rFonts w:ascii="Book Antiqua" w:hAnsi="Book Antiqua"/>
          <w:color w:val="000000"/>
          <w:szCs w:val="24"/>
        </w:rPr>
        <w:t> </w:t>
      </w:r>
      <w:r w:rsidRPr="00E127BB">
        <w:rPr>
          <w:rFonts w:ascii="Book Antiqua" w:hAnsi="Book Antiqua"/>
          <w:i/>
          <w:iCs/>
          <w:color w:val="000000"/>
          <w:szCs w:val="24"/>
        </w:rPr>
        <w:t>Transplantation</w:t>
      </w:r>
      <w:r w:rsidRPr="00E127BB">
        <w:rPr>
          <w:rStyle w:val="apple-converted-space"/>
          <w:rFonts w:ascii="Book Antiqua" w:hAnsi="Book Antiqua"/>
          <w:color w:val="000000"/>
          <w:szCs w:val="24"/>
        </w:rPr>
        <w:t> </w:t>
      </w:r>
      <w:r w:rsidRPr="00E127BB">
        <w:rPr>
          <w:rFonts w:ascii="Book Antiqua" w:hAnsi="Book Antiqua"/>
          <w:color w:val="000000"/>
          <w:szCs w:val="24"/>
        </w:rPr>
        <w:t>2005;</w:t>
      </w:r>
      <w:r w:rsidRPr="00E127BB">
        <w:rPr>
          <w:rStyle w:val="apple-converted-space"/>
          <w:rFonts w:ascii="Book Antiqua" w:hAnsi="Book Antiqua"/>
          <w:color w:val="000000"/>
          <w:szCs w:val="24"/>
        </w:rPr>
        <w:t> </w:t>
      </w:r>
      <w:r w:rsidRPr="00E127BB">
        <w:rPr>
          <w:rFonts w:ascii="Book Antiqua" w:hAnsi="Book Antiqua"/>
          <w:b/>
          <w:bCs/>
          <w:color w:val="000000"/>
          <w:szCs w:val="24"/>
        </w:rPr>
        <w:t>80</w:t>
      </w:r>
      <w:r w:rsidRPr="00E127BB">
        <w:rPr>
          <w:rFonts w:ascii="Book Antiqua" w:hAnsi="Book Antiqua"/>
          <w:color w:val="000000"/>
          <w:szCs w:val="24"/>
        </w:rPr>
        <w:t>: 8-12 [PMID: 16003226]</w:t>
      </w:r>
    </w:p>
    <w:p w:rsidR="000117F9" w:rsidRPr="00BD35F8" w:rsidRDefault="000117F9" w:rsidP="00BD35F8">
      <w:pPr>
        <w:rPr>
          <w:rFonts w:ascii="Book Antiqua" w:hAnsi="Book Antiqua"/>
          <w:color w:val="000000"/>
          <w:szCs w:val="24"/>
        </w:rPr>
      </w:pPr>
      <w:r w:rsidRPr="00E127BB">
        <w:rPr>
          <w:rFonts w:ascii="Book Antiqua" w:hAnsi="Book Antiqua"/>
          <w:color w:val="000000"/>
          <w:szCs w:val="24"/>
        </w:rPr>
        <w:t>27</w:t>
      </w:r>
      <w:r w:rsidRPr="00E127BB">
        <w:rPr>
          <w:rStyle w:val="apple-converted-space"/>
          <w:rFonts w:ascii="Book Antiqua" w:hAnsi="Book Antiqua"/>
          <w:color w:val="000000"/>
          <w:szCs w:val="24"/>
        </w:rPr>
        <w:t> </w:t>
      </w:r>
      <w:r w:rsidRPr="00E127BB">
        <w:rPr>
          <w:rFonts w:ascii="Book Antiqua" w:hAnsi="Book Antiqua"/>
          <w:b/>
          <w:bCs/>
          <w:color w:val="000000"/>
          <w:szCs w:val="24"/>
        </w:rPr>
        <w:t>Berenguer M</w:t>
      </w:r>
      <w:r w:rsidRPr="00E127BB">
        <w:rPr>
          <w:rFonts w:ascii="Book Antiqua" w:hAnsi="Book Antiqua"/>
          <w:color w:val="000000"/>
          <w:szCs w:val="24"/>
        </w:rPr>
        <w:t>, Royuela A, Zamora J. Immunosuppression with calcineurin inhibitors with respect to the outcome of HCV recurrence after liver transplantation: results of a meta-analysis.</w:t>
      </w:r>
      <w:r w:rsidRPr="00E127BB">
        <w:rPr>
          <w:rStyle w:val="apple-converted-space"/>
          <w:rFonts w:ascii="Book Antiqua" w:hAnsi="Book Antiqua"/>
          <w:color w:val="000000"/>
          <w:szCs w:val="24"/>
        </w:rPr>
        <w:t> </w:t>
      </w:r>
      <w:r w:rsidRPr="00E127BB">
        <w:rPr>
          <w:rFonts w:ascii="Book Antiqua" w:hAnsi="Book Antiqua"/>
          <w:i/>
          <w:iCs/>
          <w:color w:val="000000"/>
          <w:szCs w:val="24"/>
        </w:rPr>
        <w:t>Liver Transpl</w:t>
      </w:r>
      <w:r w:rsidRPr="00E127BB">
        <w:rPr>
          <w:rStyle w:val="apple-converted-space"/>
          <w:rFonts w:ascii="Book Antiqua" w:hAnsi="Book Antiqua"/>
          <w:color w:val="000000"/>
          <w:szCs w:val="24"/>
        </w:rPr>
        <w:t> </w:t>
      </w:r>
      <w:r w:rsidRPr="00E127BB">
        <w:rPr>
          <w:rFonts w:ascii="Book Antiqua" w:hAnsi="Book Antiqua"/>
          <w:color w:val="000000"/>
          <w:szCs w:val="24"/>
        </w:rPr>
        <w:t>2007;</w:t>
      </w:r>
      <w:r w:rsidRPr="00E127BB">
        <w:rPr>
          <w:rStyle w:val="apple-converted-space"/>
          <w:rFonts w:ascii="Book Antiqua" w:hAnsi="Book Antiqua"/>
          <w:color w:val="000000"/>
          <w:szCs w:val="24"/>
        </w:rPr>
        <w:t> </w:t>
      </w:r>
      <w:r w:rsidRPr="00E127BB">
        <w:rPr>
          <w:rFonts w:ascii="Book Antiqua" w:hAnsi="Book Antiqua"/>
          <w:b/>
          <w:bCs/>
          <w:color w:val="000000"/>
          <w:szCs w:val="24"/>
        </w:rPr>
        <w:t>13</w:t>
      </w:r>
      <w:r w:rsidRPr="00E127BB">
        <w:rPr>
          <w:rFonts w:ascii="Book Antiqua" w:hAnsi="Book Antiqua"/>
          <w:color w:val="000000"/>
          <w:szCs w:val="24"/>
        </w:rPr>
        <w:t>: 21-29 [PMID: 17192906]</w:t>
      </w:r>
    </w:p>
    <w:p w:rsidR="000117F9" w:rsidRPr="00BD35F8" w:rsidRDefault="000117F9" w:rsidP="00BD35F8">
      <w:pPr>
        <w:rPr>
          <w:rFonts w:ascii="Book Antiqua" w:hAnsi="Book Antiqua"/>
          <w:color w:val="000000"/>
          <w:szCs w:val="24"/>
        </w:rPr>
      </w:pPr>
      <w:r w:rsidRPr="00E127BB">
        <w:rPr>
          <w:rFonts w:ascii="Book Antiqua" w:hAnsi="Book Antiqua"/>
          <w:color w:val="000000"/>
          <w:szCs w:val="24"/>
        </w:rPr>
        <w:t>28</w:t>
      </w:r>
      <w:r w:rsidRPr="00E127BB">
        <w:rPr>
          <w:rStyle w:val="apple-converted-space"/>
          <w:rFonts w:ascii="Book Antiqua" w:hAnsi="Book Antiqua"/>
          <w:color w:val="000000"/>
          <w:szCs w:val="24"/>
        </w:rPr>
        <w:t> </w:t>
      </w:r>
      <w:r w:rsidRPr="00E127BB">
        <w:rPr>
          <w:rFonts w:ascii="Book Antiqua" w:hAnsi="Book Antiqua"/>
          <w:b/>
          <w:bCs/>
          <w:color w:val="000000"/>
          <w:szCs w:val="24"/>
        </w:rPr>
        <w:t>Berenguer M</w:t>
      </w:r>
      <w:r w:rsidRPr="00E127BB">
        <w:rPr>
          <w:rFonts w:ascii="Book Antiqua" w:hAnsi="Book Antiqua"/>
          <w:color w:val="000000"/>
          <w:szCs w:val="24"/>
        </w:rPr>
        <w:t>, Aguilera V, San Juan F, Benlloch S, Rubin A, L</w:t>
      </w:r>
      <w:r w:rsidRPr="00E127BB">
        <w:rPr>
          <w:rFonts w:ascii="Book Antiqua" w:eastAsia="Times New Roman" w:hAnsi="Book Antiqua"/>
          <w:color w:val="000000"/>
          <w:szCs w:val="24"/>
        </w:rPr>
        <w:t>ó</w:t>
      </w:r>
      <w:r w:rsidRPr="00E127BB">
        <w:rPr>
          <w:rFonts w:ascii="Book Antiqua" w:hAnsi="Book Antiqua"/>
          <w:color w:val="000000"/>
          <w:szCs w:val="24"/>
        </w:rPr>
        <w:t>pez-Andujar R, Moya A, Pareja E, Montalva E, Yago M, de Juan M, Mir J, Prieto M. Effect of calcineurin inhibitors in the outcome of liver transplantation in hepatitis C virus-positive recipients.</w:t>
      </w:r>
      <w:r w:rsidRPr="00E127BB">
        <w:rPr>
          <w:rStyle w:val="apple-converted-space"/>
          <w:rFonts w:ascii="Book Antiqua" w:hAnsi="Book Antiqua"/>
          <w:color w:val="000000"/>
          <w:szCs w:val="24"/>
        </w:rPr>
        <w:t> </w:t>
      </w:r>
      <w:r w:rsidRPr="00E127BB">
        <w:rPr>
          <w:rFonts w:ascii="Book Antiqua" w:hAnsi="Book Antiqua"/>
          <w:i/>
          <w:iCs/>
          <w:color w:val="000000"/>
          <w:szCs w:val="24"/>
        </w:rPr>
        <w:t>Transplantation</w:t>
      </w:r>
      <w:r w:rsidRPr="00E127BB">
        <w:rPr>
          <w:rStyle w:val="apple-converted-space"/>
          <w:rFonts w:ascii="Book Antiqua" w:hAnsi="Book Antiqua"/>
          <w:color w:val="000000"/>
          <w:szCs w:val="24"/>
        </w:rPr>
        <w:t> </w:t>
      </w:r>
      <w:r w:rsidRPr="00E127BB">
        <w:rPr>
          <w:rFonts w:ascii="Book Antiqua" w:hAnsi="Book Antiqua"/>
          <w:color w:val="000000"/>
          <w:szCs w:val="24"/>
        </w:rPr>
        <w:t>2010;</w:t>
      </w:r>
      <w:r w:rsidRPr="00E127BB">
        <w:rPr>
          <w:rStyle w:val="apple-converted-space"/>
          <w:rFonts w:ascii="Book Antiqua" w:hAnsi="Book Antiqua"/>
          <w:color w:val="000000"/>
          <w:szCs w:val="24"/>
        </w:rPr>
        <w:t> </w:t>
      </w:r>
      <w:r w:rsidRPr="00E127BB">
        <w:rPr>
          <w:rFonts w:ascii="Book Antiqua" w:hAnsi="Book Antiqua"/>
          <w:b/>
          <w:bCs/>
          <w:color w:val="000000"/>
          <w:szCs w:val="24"/>
        </w:rPr>
        <w:t>90</w:t>
      </w:r>
      <w:r w:rsidRPr="00E127BB">
        <w:rPr>
          <w:rFonts w:ascii="Book Antiqua" w:hAnsi="Book Antiqua"/>
          <w:color w:val="000000"/>
          <w:szCs w:val="24"/>
        </w:rPr>
        <w:t>: 1204-1209 [PMID: 21068701 DOI: 10.1097/TP.0b013e3181fa93fa]</w:t>
      </w:r>
    </w:p>
    <w:p w:rsidR="000117F9" w:rsidRPr="00BD35F8" w:rsidRDefault="000117F9" w:rsidP="00BD35F8">
      <w:pPr>
        <w:rPr>
          <w:rFonts w:ascii="Book Antiqua" w:hAnsi="Book Antiqua"/>
          <w:color w:val="000000"/>
          <w:szCs w:val="24"/>
        </w:rPr>
      </w:pPr>
      <w:r w:rsidRPr="00E127BB">
        <w:rPr>
          <w:rFonts w:ascii="Book Antiqua" w:hAnsi="Book Antiqua"/>
          <w:color w:val="000000"/>
          <w:szCs w:val="24"/>
        </w:rPr>
        <w:t>29</w:t>
      </w:r>
      <w:r w:rsidRPr="00E127BB">
        <w:rPr>
          <w:rStyle w:val="apple-converted-space"/>
          <w:rFonts w:ascii="Book Antiqua" w:hAnsi="Book Antiqua"/>
          <w:color w:val="000000"/>
          <w:szCs w:val="24"/>
        </w:rPr>
        <w:t> </w:t>
      </w:r>
      <w:r w:rsidRPr="00E127BB">
        <w:rPr>
          <w:rFonts w:ascii="Book Antiqua" w:hAnsi="Book Antiqua"/>
          <w:b/>
          <w:bCs/>
          <w:color w:val="000000"/>
          <w:szCs w:val="24"/>
        </w:rPr>
        <w:t>Irish WD</w:t>
      </w:r>
      <w:r w:rsidRPr="00E127BB">
        <w:rPr>
          <w:rFonts w:ascii="Book Antiqua" w:hAnsi="Book Antiqua"/>
          <w:color w:val="000000"/>
          <w:szCs w:val="24"/>
        </w:rPr>
        <w:t>, Arcona S, Bowers D, Trotter JF. Cyclosporine versus tacrolimus treated liver transplant recipients with chronic hepatitis C: outcomes analysis of the UNOS/OPTN database.</w:t>
      </w:r>
      <w:r w:rsidRPr="00E127BB">
        <w:rPr>
          <w:rStyle w:val="apple-converted-space"/>
          <w:rFonts w:ascii="Book Antiqua" w:hAnsi="Book Antiqua"/>
          <w:color w:val="000000"/>
          <w:szCs w:val="24"/>
        </w:rPr>
        <w:t> </w:t>
      </w:r>
      <w:r w:rsidRPr="00E127BB">
        <w:rPr>
          <w:rFonts w:ascii="Book Antiqua" w:hAnsi="Book Antiqua"/>
          <w:i/>
          <w:iCs/>
          <w:color w:val="000000"/>
          <w:szCs w:val="24"/>
        </w:rPr>
        <w:t>Am J Transplant</w:t>
      </w:r>
      <w:r w:rsidRPr="00E127BB">
        <w:rPr>
          <w:rStyle w:val="apple-converted-space"/>
          <w:rFonts w:ascii="Book Antiqua" w:hAnsi="Book Antiqua"/>
          <w:color w:val="000000"/>
          <w:szCs w:val="24"/>
        </w:rPr>
        <w:t> </w:t>
      </w:r>
      <w:r w:rsidRPr="00E127BB">
        <w:rPr>
          <w:rFonts w:ascii="Book Antiqua" w:hAnsi="Book Antiqua"/>
          <w:color w:val="000000"/>
          <w:szCs w:val="24"/>
        </w:rPr>
        <w:t>2011;</w:t>
      </w:r>
      <w:r w:rsidRPr="00E127BB">
        <w:rPr>
          <w:rStyle w:val="apple-converted-space"/>
          <w:rFonts w:ascii="Book Antiqua" w:hAnsi="Book Antiqua"/>
          <w:color w:val="000000"/>
          <w:szCs w:val="24"/>
        </w:rPr>
        <w:t> </w:t>
      </w:r>
      <w:r w:rsidRPr="00E127BB">
        <w:rPr>
          <w:rFonts w:ascii="Book Antiqua" w:hAnsi="Book Antiqua"/>
          <w:b/>
          <w:bCs/>
          <w:color w:val="000000"/>
          <w:szCs w:val="24"/>
        </w:rPr>
        <w:t>11</w:t>
      </w:r>
      <w:r w:rsidRPr="00E127BB">
        <w:rPr>
          <w:rFonts w:ascii="Book Antiqua" w:hAnsi="Book Antiqua"/>
          <w:color w:val="000000"/>
          <w:szCs w:val="24"/>
        </w:rPr>
        <w:t>: 1676-1685 [PMID: 21564522 DOI: 10.1111/j.1600-6143.2011.03508.x.]</w:t>
      </w:r>
    </w:p>
    <w:p w:rsidR="000117F9" w:rsidRPr="00BD35F8" w:rsidRDefault="000117F9" w:rsidP="00BD35F8">
      <w:pPr>
        <w:rPr>
          <w:rFonts w:ascii="Book Antiqua" w:hAnsi="Book Antiqua"/>
          <w:color w:val="000000"/>
          <w:szCs w:val="24"/>
        </w:rPr>
      </w:pPr>
      <w:r w:rsidRPr="00E127BB">
        <w:rPr>
          <w:rFonts w:ascii="Book Antiqua" w:hAnsi="Book Antiqua"/>
          <w:color w:val="000000"/>
          <w:szCs w:val="24"/>
        </w:rPr>
        <w:t>30</w:t>
      </w:r>
      <w:r w:rsidRPr="00E127BB">
        <w:rPr>
          <w:rStyle w:val="apple-converted-space"/>
          <w:rFonts w:ascii="Book Antiqua" w:hAnsi="Book Antiqua"/>
          <w:color w:val="000000"/>
          <w:szCs w:val="24"/>
        </w:rPr>
        <w:t> </w:t>
      </w:r>
      <w:r w:rsidRPr="00E127BB">
        <w:rPr>
          <w:rFonts w:ascii="Book Antiqua" w:hAnsi="Book Antiqua"/>
          <w:b/>
          <w:bCs/>
          <w:color w:val="000000"/>
          <w:szCs w:val="24"/>
        </w:rPr>
        <w:t>Watashi K</w:t>
      </w:r>
      <w:r w:rsidRPr="00E127BB">
        <w:rPr>
          <w:rFonts w:ascii="Book Antiqua" w:hAnsi="Book Antiqua"/>
          <w:color w:val="000000"/>
          <w:szCs w:val="24"/>
        </w:rPr>
        <w:t>, Hijikata M, Hosaka M, Yamaji M, Shimotohno K. Cyclosporin A suppresses replication of hepatitis C virus genome in cultured hepatocytes.</w:t>
      </w:r>
      <w:r w:rsidRPr="00E127BB">
        <w:rPr>
          <w:rStyle w:val="apple-converted-space"/>
          <w:rFonts w:ascii="Book Antiqua" w:hAnsi="Book Antiqua"/>
          <w:color w:val="000000"/>
          <w:szCs w:val="24"/>
        </w:rPr>
        <w:t> </w:t>
      </w:r>
      <w:r w:rsidRPr="00E127BB">
        <w:rPr>
          <w:rFonts w:ascii="Book Antiqua" w:hAnsi="Book Antiqua"/>
          <w:i/>
          <w:iCs/>
          <w:color w:val="000000"/>
          <w:szCs w:val="24"/>
        </w:rPr>
        <w:t>Hepatology</w:t>
      </w:r>
      <w:r w:rsidRPr="00E127BB">
        <w:rPr>
          <w:rStyle w:val="apple-converted-space"/>
          <w:rFonts w:ascii="Book Antiqua" w:hAnsi="Book Antiqua"/>
          <w:color w:val="000000"/>
          <w:szCs w:val="24"/>
        </w:rPr>
        <w:t> </w:t>
      </w:r>
      <w:r w:rsidRPr="00E127BB">
        <w:rPr>
          <w:rFonts w:ascii="Book Antiqua" w:hAnsi="Book Antiqua"/>
          <w:color w:val="000000"/>
          <w:szCs w:val="24"/>
        </w:rPr>
        <w:t>2003;</w:t>
      </w:r>
      <w:r w:rsidRPr="00E127BB">
        <w:rPr>
          <w:rStyle w:val="apple-converted-space"/>
          <w:rFonts w:ascii="Book Antiqua" w:hAnsi="Book Antiqua"/>
          <w:color w:val="000000"/>
          <w:szCs w:val="24"/>
        </w:rPr>
        <w:t> </w:t>
      </w:r>
      <w:r w:rsidRPr="00E127BB">
        <w:rPr>
          <w:rFonts w:ascii="Book Antiqua" w:hAnsi="Book Antiqua"/>
          <w:b/>
          <w:bCs/>
          <w:color w:val="000000"/>
          <w:szCs w:val="24"/>
        </w:rPr>
        <w:t>38</w:t>
      </w:r>
      <w:r w:rsidRPr="00E127BB">
        <w:rPr>
          <w:rFonts w:ascii="Book Antiqua" w:hAnsi="Book Antiqua"/>
          <w:color w:val="000000"/>
          <w:szCs w:val="24"/>
        </w:rPr>
        <w:t>: 1282-1288 [PMID: 14578868]</w:t>
      </w:r>
    </w:p>
    <w:p w:rsidR="000117F9" w:rsidRPr="00BD35F8" w:rsidRDefault="000117F9" w:rsidP="00BD35F8">
      <w:pPr>
        <w:rPr>
          <w:rFonts w:ascii="Book Antiqua" w:hAnsi="Book Antiqua"/>
          <w:color w:val="000000"/>
          <w:szCs w:val="24"/>
        </w:rPr>
      </w:pPr>
      <w:r w:rsidRPr="00E127BB">
        <w:rPr>
          <w:rFonts w:ascii="Book Antiqua" w:hAnsi="Book Antiqua"/>
          <w:color w:val="000000"/>
          <w:szCs w:val="24"/>
        </w:rPr>
        <w:t>31</w:t>
      </w:r>
      <w:r w:rsidRPr="00E127BB">
        <w:rPr>
          <w:rStyle w:val="apple-converted-space"/>
          <w:rFonts w:ascii="Book Antiqua" w:hAnsi="Book Antiqua"/>
          <w:color w:val="000000"/>
          <w:szCs w:val="24"/>
        </w:rPr>
        <w:t> </w:t>
      </w:r>
      <w:r w:rsidRPr="00E127BB">
        <w:rPr>
          <w:rFonts w:ascii="Book Antiqua" w:hAnsi="Book Antiqua"/>
          <w:b/>
          <w:bCs/>
          <w:color w:val="000000"/>
          <w:szCs w:val="24"/>
        </w:rPr>
        <w:t>Germani G</w:t>
      </w:r>
      <w:r w:rsidRPr="00E127BB">
        <w:rPr>
          <w:rFonts w:ascii="Book Antiqua" w:hAnsi="Book Antiqua"/>
          <w:color w:val="000000"/>
          <w:szCs w:val="24"/>
        </w:rPr>
        <w:t>, Pleguezuelo M, Villamil F, Vaghjiani S, Tsochatzis E, Andreana L, Burroughs AK. Azathioprine in liver transplantation: a reevaluation of its use and a comparison with mycophenolate mofetil.</w:t>
      </w:r>
      <w:r w:rsidRPr="00E127BB">
        <w:rPr>
          <w:rStyle w:val="apple-converted-space"/>
          <w:rFonts w:ascii="Book Antiqua" w:hAnsi="Book Antiqua"/>
          <w:color w:val="000000"/>
          <w:szCs w:val="24"/>
        </w:rPr>
        <w:t> </w:t>
      </w:r>
      <w:r w:rsidRPr="00E127BB">
        <w:rPr>
          <w:rFonts w:ascii="Book Antiqua" w:hAnsi="Book Antiqua"/>
          <w:i/>
          <w:iCs/>
          <w:color w:val="000000"/>
          <w:szCs w:val="24"/>
        </w:rPr>
        <w:t>Am J Transplant</w:t>
      </w:r>
      <w:r w:rsidRPr="00E127BB">
        <w:rPr>
          <w:rStyle w:val="apple-converted-space"/>
          <w:rFonts w:ascii="Book Antiqua" w:hAnsi="Book Antiqua"/>
          <w:color w:val="000000"/>
          <w:szCs w:val="24"/>
        </w:rPr>
        <w:t> </w:t>
      </w:r>
      <w:r w:rsidRPr="00E127BB">
        <w:rPr>
          <w:rFonts w:ascii="Book Antiqua" w:hAnsi="Book Antiqua"/>
          <w:color w:val="000000"/>
          <w:szCs w:val="24"/>
        </w:rPr>
        <w:t>2009;</w:t>
      </w:r>
      <w:r w:rsidRPr="00E127BB">
        <w:rPr>
          <w:rStyle w:val="apple-converted-space"/>
          <w:rFonts w:ascii="Book Antiqua" w:hAnsi="Book Antiqua"/>
          <w:color w:val="000000"/>
          <w:szCs w:val="24"/>
        </w:rPr>
        <w:t> </w:t>
      </w:r>
      <w:r w:rsidRPr="00E127BB">
        <w:rPr>
          <w:rFonts w:ascii="Book Antiqua" w:hAnsi="Book Antiqua"/>
          <w:b/>
          <w:bCs/>
          <w:color w:val="000000"/>
          <w:szCs w:val="24"/>
        </w:rPr>
        <w:t>9</w:t>
      </w:r>
      <w:r w:rsidRPr="00E127BB">
        <w:rPr>
          <w:rFonts w:ascii="Book Antiqua" w:hAnsi="Book Antiqua"/>
          <w:color w:val="000000"/>
          <w:szCs w:val="24"/>
        </w:rPr>
        <w:t>: 1725-1731 [PMID: 19538488 DOI: 10.1111/j.1600-6143.2009.02705.x]</w:t>
      </w:r>
    </w:p>
    <w:p w:rsidR="000117F9" w:rsidRPr="00BD35F8" w:rsidRDefault="000117F9" w:rsidP="00BD35F8">
      <w:pPr>
        <w:rPr>
          <w:rFonts w:ascii="Book Antiqua" w:hAnsi="Book Antiqua"/>
          <w:color w:val="000000"/>
          <w:szCs w:val="24"/>
        </w:rPr>
      </w:pPr>
      <w:r w:rsidRPr="00E127BB">
        <w:rPr>
          <w:rFonts w:ascii="Book Antiqua" w:hAnsi="Book Antiqua"/>
          <w:color w:val="000000"/>
          <w:szCs w:val="24"/>
        </w:rPr>
        <w:t>32</w:t>
      </w:r>
      <w:r w:rsidRPr="00E127BB">
        <w:rPr>
          <w:rStyle w:val="apple-converted-space"/>
          <w:rFonts w:ascii="Book Antiqua" w:hAnsi="Book Antiqua"/>
          <w:color w:val="000000"/>
          <w:szCs w:val="24"/>
        </w:rPr>
        <w:t> </w:t>
      </w:r>
      <w:r w:rsidRPr="00E127BB">
        <w:rPr>
          <w:rFonts w:ascii="Book Antiqua" w:hAnsi="Book Antiqua"/>
          <w:b/>
          <w:bCs/>
          <w:color w:val="000000"/>
          <w:szCs w:val="24"/>
        </w:rPr>
        <w:t>Manzia TM</w:t>
      </w:r>
      <w:r w:rsidRPr="00E127BB">
        <w:rPr>
          <w:rFonts w:ascii="Book Antiqua" w:hAnsi="Book Antiqua"/>
          <w:color w:val="000000"/>
          <w:szCs w:val="24"/>
        </w:rPr>
        <w:t>, Angelico R, Toti L, Bellini MI, Sforza D, Palmieri G, Orlando G, Tariciotti L, Angelico M, Tisone G. Long-term, maintenance MMF monotherapy improves the fibrosis progression in liver transplant recipients with recurrent hepatitis C.</w:t>
      </w:r>
      <w:r w:rsidRPr="00E127BB">
        <w:rPr>
          <w:rStyle w:val="apple-converted-space"/>
          <w:rFonts w:ascii="Book Antiqua" w:hAnsi="Book Antiqua"/>
          <w:color w:val="000000"/>
          <w:szCs w:val="24"/>
        </w:rPr>
        <w:t> </w:t>
      </w:r>
      <w:r w:rsidRPr="00E127BB">
        <w:rPr>
          <w:rFonts w:ascii="Book Antiqua" w:hAnsi="Book Antiqua"/>
          <w:i/>
          <w:iCs/>
          <w:color w:val="000000"/>
          <w:szCs w:val="24"/>
        </w:rPr>
        <w:t>Transpl Int</w:t>
      </w:r>
      <w:r w:rsidRPr="00E127BB">
        <w:rPr>
          <w:rStyle w:val="apple-converted-space"/>
          <w:rFonts w:ascii="Book Antiqua" w:hAnsi="Book Antiqua"/>
          <w:color w:val="000000"/>
          <w:szCs w:val="24"/>
        </w:rPr>
        <w:t> </w:t>
      </w:r>
      <w:r w:rsidRPr="00E127BB">
        <w:rPr>
          <w:rFonts w:ascii="Book Antiqua" w:hAnsi="Book Antiqua"/>
          <w:color w:val="000000"/>
          <w:szCs w:val="24"/>
        </w:rPr>
        <w:t>2011;</w:t>
      </w:r>
      <w:r w:rsidRPr="00E127BB">
        <w:rPr>
          <w:rStyle w:val="apple-converted-space"/>
          <w:rFonts w:ascii="Book Antiqua" w:hAnsi="Book Antiqua"/>
          <w:color w:val="000000"/>
          <w:szCs w:val="24"/>
        </w:rPr>
        <w:t> </w:t>
      </w:r>
      <w:r w:rsidRPr="00E127BB">
        <w:rPr>
          <w:rFonts w:ascii="Book Antiqua" w:hAnsi="Book Antiqua"/>
          <w:b/>
          <w:bCs/>
          <w:color w:val="000000"/>
          <w:szCs w:val="24"/>
        </w:rPr>
        <w:t>24</w:t>
      </w:r>
      <w:r w:rsidRPr="00E127BB">
        <w:rPr>
          <w:rFonts w:ascii="Book Antiqua" w:hAnsi="Book Antiqua"/>
          <w:color w:val="000000"/>
          <w:szCs w:val="24"/>
        </w:rPr>
        <w:t>: 461-468 [PMID: 21294787 DOI: 10.1111/j.1432-2277.2011.01228.x]</w:t>
      </w:r>
    </w:p>
    <w:p w:rsidR="000117F9" w:rsidRPr="00BD35F8" w:rsidRDefault="000117F9" w:rsidP="00BD35F8">
      <w:pPr>
        <w:rPr>
          <w:rFonts w:ascii="Book Antiqua" w:hAnsi="Book Antiqua"/>
          <w:color w:val="000000"/>
          <w:szCs w:val="24"/>
        </w:rPr>
      </w:pPr>
      <w:r w:rsidRPr="00E127BB">
        <w:rPr>
          <w:rFonts w:ascii="Book Antiqua" w:hAnsi="Book Antiqua"/>
          <w:color w:val="000000"/>
          <w:szCs w:val="24"/>
        </w:rPr>
        <w:t>33</w:t>
      </w:r>
      <w:r w:rsidRPr="00E127BB">
        <w:rPr>
          <w:rStyle w:val="apple-converted-space"/>
          <w:rFonts w:ascii="Book Antiqua" w:hAnsi="Book Antiqua"/>
          <w:color w:val="000000"/>
          <w:szCs w:val="24"/>
        </w:rPr>
        <w:t> </w:t>
      </w:r>
      <w:r w:rsidRPr="00E127BB">
        <w:rPr>
          <w:rFonts w:ascii="Book Antiqua" w:hAnsi="Book Antiqua"/>
          <w:b/>
          <w:bCs/>
          <w:color w:val="000000"/>
          <w:szCs w:val="24"/>
        </w:rPr>
        <w:t>Bahra M</w:t>
      </w:r>
      <w:r w:rsidRPr="00E127BB">
        <w:rPr>
          <w:rFonts w:ascii="Book Antiqua" w:hAnsi="Book Antiqua"/>
          <w:color w:val="000000"/>
          <w:szCs w:val="24"/>
        </w:rPr>
        <w:t>, Neumann UI, Jacob D, Puhl G, Klupp J, Langrehr JM, Berg T, Neuhaus P. MMF and calcineurin taper in recurrent hepatitis C after liver transplantation: impact on histological course.</w:t>
      </w:r>
      <w:r w:rsidRPr="00E127BB">
        <w:rPr>
          <w:rStyle w:val="apple-converted-space"/>
          <w:rFonts w:ascii="Book Antiqua" w:hAnsi="Book Antiqua"/>
          <w:color w:val="000000"/>
          <w:szCs w:val="24"/>
        </w:rPr>
        <w:t> </w:t>
      </w:r>
      <w:r w:rsidRPr="00E127BB">
        <w:rPr>
          <w:rFonts w:ascii="Book Antiqua" w:hAnsi="Book Antiqua"/>
          <w:i/>
          <w:iCs/>
          <w:color w:val="000000"/>
          <w:szCs w:val="24"/>
        </w:rPr>
        <w:t>Am J Transplant</w:t>
      </w:r>
      <w:r w:rsidRPr="00E127BB">
        <w:rPr>
          <w:rStyle w:val="apple-converted-space"/>
          <w:rFonts w:ascii="Book Antiqua" w:hAnsi="Book Antiqua"/>
          <w:color w:val="000000"/>
          <w:szCs w:val="24"/>
        </w:rPr>
        <w:t> </w:t>
      </w:r>
      <w:r w:rsidRPr="00E127BB">
        <w:rPr>
          <w:rFonts w:ascii="Book Antiqua" w:hAnsi="Book Antiqua"/>
          <w:color w:val="000000"/>
          <w:szCs w:val="24"/>
        </w:rPr>
        <w:t>2005;</w:t>
      </w:r>
      <w:r w:rsidRPr="00E127BB">
        <w:rPr>
          <w:rStyle w:val="apple-converted-space"/>
          <w:rFonts w:ascii="Book Antiqua" w:hAnsi="Book Antiqua"/>
          <w:color w:val="000000"/>
          <w:szCs w:val="24"/>
        </w:rPr>
        <w:t> </w:t>
      </w:r>
      <w:r w:rsidRPr="00E127BB">
        <w:rPr>
          <w:rFonts w:ascii="Book Antiqua" w:hAnsi="Book Antiqua"/>
          <w:b/>
          <w:bCs/>
          <w:color w:val="000000"/>
          <w:szCs w:val="24"/>
        </w:rPr>
        <w:t>5</w:t>
      </w:r>
      <w:r w:rsidRPr="00E127BB">
        <w:rPr>
          <w:rFonts w:ascii="Book Antiqua" w:hAnsi="Book Antiqua"/>
          <w:color w:val="000000"/>
          <w:szCs w:val="24"/>
        </w:rPr>
        <w:t>: 406-411 [PMID: 15644002]</w:t>
      </w:r>
    </w:p>
    <w:p w:rsidR="000117F9" w:rsidRPr="00BD35F8" w:rsidRDefault="000117F9" w:rsidP="00BD35F8">
      <w:pPr>
        <w:rPr>
          <w:rFonts w:ascii="Book Antiqua" w:hAnsi="Book Antiqua"/>
          <w:color w:val="000000"/>
          <w:szCs w:val="24"/>
        </w:rPr>
      </w:pPr>
      <w:r w:rsidRPr="00E127BB">
        <w:rPr>
          <w:rFonts w:ascii="Book Antiqua" w:hAnsi="Book Antiqua"/>
          <w:color w:val="000000"/>
          <w:szCs w:val="24"/>
        </w:rPr>
        <w:t>34</w:t>
      </w:r>
      <w:r w:rsidRPr="00E127BB">
        <w:rPr>
          <w:rStyle w:val="apple-converted-space"/>
          <w:rFonts w:ascii="Book Antiqua" w:hAnsi="Book Antiqua"/>
          <w:color w:val="000000"/>
          <w:szCs w:val="24"/>
        </w:rPr>
        <w:t> </w:t>
      </w:r>
      <w:r w:rsidRPr="00E127BB">
        <w:rPr>
          <w:rFonts w:ascii="Book Antiqua" w:hAnsi="Book Antiqua"/>
          <w:b/>
          <w:bCs/>
          <w:color w:val="000000"/>
          <w:szCs w:val="24"/>
        </w:rPr>
        <w:t>Wagner D</w:t>
      </w:r>
      <w:r w:rsidRPr="00E127BB">
        <w:rPr>
          <w:rFonts w:ascii="Book Antiqua" w:hAnsi="Book Antiqua"/>
          <w:color w:val="000000"/>
          <w:szCs w:val="24"/>
        </w:rPr>
        <w:t>, Kniepeiss D, Schaffellner S, Jakoby E, Mueller H, Fahrleitner-Pammer A, Stiegler P, Tscheliessnigg KH, Iberer F. Sirolimus has a potential to influent viral recurrence in HCV positive liver transplant candidates.</w:t>
      </w:r>
      <w:r w:rsidRPr="00E127BB">
        <w:rPr>
          <w:rStyle w:val="apple-converted-space"/>
          <w:rFonts w:ascii="Book Antiqua" w:hAnsi="Book Antiqua"/>
          <w:color w:val="000000"/>
          <w:szCs w:val="24"/>
        </w:rPr>
        <w:t> </w:t>
      </w:r>
      <w:r w:rsidRPr="00E127BB">
        <w:rPr>
          <w:rFonts w:ascii="Book Antiqua" w:hAnsi="Book Antiqua"/>
          <w:i/>
          <w:iCs/>
          <w:color w:val="000000"/>
          <w:szCs w:val="24"/>
        </w:rPr>
        <w:t>Int Immunopharmacol</w:t>
      </w:r>
      <w:r w:rsidRPr="00E127BB">
        <w:rPr>
          <w:rStyle w:val="apple-converted-space"/>
          <w:rFonts w:ascii="Book Antiqua" w:hAnsi="Book Antiqua"/>
          <w:color w:val="000000"/>
          <w:szCs w:val="24"/>
        </w:rPr>
        <w:t> </w:t>
      </w:r>
      <w:r w:rsidRPr="00E127BB">
        <w:rPr>
          <w:rFonts w:ascii="Book Antiqua" w:hAnsi="Book Antiqua"/>
          <w:color w:val="000000"/>
          <w:szCs w:val="24"/>
        </w:rPr>
        <w:t>2010;</w:t>
      </w:r>
      <w:r w:rsidRPr="00E127BB">
        <w:rPr>
          <w:rStyle w:val="apple-converted-space"/>
          <w:rFonts w:ascii="Book Antiqua" w:hAnsi="Book Antiqua"/>
          <w:color w:val="000000"/>
          <w:szCs w:val="24"/>
        </w:rPr>
        <w:t> </w:t>
      </w:r>
      <w:r w:rsidRPr="00E127BB">
        <w:rPr>
          <w:rFonts w:ascii="Book Antiqua" w:hAnsi="Book Antiqua"/>
          <w:b/>
          <w:bCs/>
          <w:color w:val="000000"/>
          <w:szCs w:val="24"/>
        </w:rPr>
        <w:t>10</w:t>
      </w:r>
      <w:r w:rsidRPr="00E127BB">
        <w:rPr>
          <w:rFonts w:ascii="Book Antiqua" w:hAnsi="Book Antiqua"/>
          <w:color w:val="000000"/>
          <w:szCs w:val="24"/>
        </w:rPr>
        <w:t>: 990-993 [PMID: 20483386 DOI: 10.1016/j.intimp.2010.05.006]</w:t>
      </w:r>
    </w:p>
    <w:p w:rsidR="000117F9" w:rsidRPr="00BD35F8" w:rsidRDefault="000117F9" w:rsidP="00BD35F8">
      <w:pPr>
        <w:rPr>
          <w:rFonts w:ascii="Book Antiqua" w:hAnsi="Book Antiqua"/>
          <w:color w:val="000000"/>
          <w:szCs w:val="24"/>
        </w:rPr>
      </w:pPr>
      <w:r w:rsidRPr="00E127BB">
        <w:rPr>
          <w:rFonts w:ascii="Book Antiqua" w:hAnsi="Book Antiqua"/>
          <w:color w:val="000000"/>
          <w:szCs w:val="24"/>
        </w:rPr>
        <w:lastRenderedPageBreak/>
        <w:t>35</w:t>
      </w:r>
      <w:r w:rsidRPr="00E127BB">
        <w:rPr>
          <w:rStyle w:val="apple-converted-space"/>
          <w:rFonts w:ascii="Book Antiqua" w:hAnsi="Book Antiqua"/>
          <w:color w:val="000000"/>
          <w:szCs w:val="24"/>
        </w:rPr>
        <w:t> </w:t>
      </w:r>
      <w:r w:rsidRPr="00E127BB">
        <w:rPr>
          <w:rFonts w:ascii="Book Antiqua" w:hAnsi="Book Antiqua"/>
          <w:b/>
          <w:bCs/>
          <w:color w:val="000000"/>
          <w:szCs w:val="24"/>
        </w:rPr>
        <w:t>McKenna GJ</w:t>
      </w:r>
      <w:r w:rsidRPr="00E127BB">
        <w:rPr>
          <w:rFonts w:ascii="Book Antiqua" w:hAnsi="Book Antiqua"/>
          <w:color w:val="000000"/>
          <w:szCs w:val="24"/>
        </w:rPr>
        <w:t>, Trotter JF, Klintmalm E, Onaca N, Ruiz R, Jennings LW, Neri M, O'Leary JG, Davis GL, Levy MF, Goldstein RM, Klintmalm GB. Limiting hepatitis C virus progression in liver transplant recipients using sirolimus-based immunosuppression.</w:t>
      </w:r>
      <w:r w:rsidRPr="00E127BB">
        <w:rPr>
          <w:rStyle w:val="apple-converted-space"/>
          <w:rFonts w:ascii="Book Antiqua" w:hAnsi="Book Antiqua"/>
          <w:color w:val="000000"/>
          <w:szCs w:val="24"/>
        </w:rPr>
        <w:t> </w:t>
      </w:r>
      <w:r w:rsidRPr="00E127BB">
        <w:rPr>
          <w:rFonts w:ascii="Book Antiqua" w:hAnsi="Book Antiqua"/>
          <w:i/>
          <w:iCs/>
          <w:color w:val="000000"/>
          <w:szCs w:val="24"/>
        </w:rPr>
        <w:t>Am J Transplant</w:t>
      </w:r>
      <w:r w:rsidRPr="00E127BB">
        <w:rPr>
          <w:rStyle w:val="apple-converted-space"/>
          <w:rFonts w:ascii="Book Antiqua" w:hAnsi="Book Antiqua"/>
          <w:color w:val="000000"/>
          <w:szCs w:val="24"/>
        </w:rPr>
        <w:t> </w:t>
      </w:r>
      <w:r w:rsidRPr="00E127BB">
        <w:rPr>
          <w:rFonts w:ascii="Book Antiqua" w:hAnsi="Book Antiqua"/>
          <w:color w:val="000000"/>
          <w:szCs w:val="24"/>
        </w:rPr>
        <w:t>2011;</w:t>
      </w:r>
      <w:r w:rsidRPr="00E127BB">
        <w:rPr>
          <w:rStyle w:val="apple-converted-space"/>
          <w:rFonts w:ascii="Book Antiqua" w:hAnsi="Book Antiqua"/>
          <w:color w:val="000000"/>
          <w:szCs w:val="24"/>
        </w:rPr>
        <w:t> </w:t>
      </w:r>
      <w:r w:rsidRPr="00E127BB">
        <w:rPr>
          <w:rFonts w:ascii="Book Antiqua" w:hAnsi="Book Antiqua"/>
          <w:b/>
          <w:bCs/>
          <w:color w:val="000000"/>
          <w:szCs w:val="24"/>
        </w:rPr>
        <w:t>11</w:t>
      </w:r>
      <w:r w:rsidRPr="00E127BB">
        <w:rPr>
          <w:rFonts w:ascii="Book Antiqua" w:hAnsi="Book Antiqua"/>
          <w:color w:val="000000"/>
          <w:szCs w:val="24"/>
        </w:rPr>
        <w:t>: 2379-2387 [PMID: 21967703 DOI: 10.1111/j.1600-6143.2011.03767.x]</w:t>
      </w:r>
    </w:p>
    <w:p w:rsidR="000117F9" w:rsidRPr="00BD35F8" w:rsidRDefault="000117F9" w:rsidP="00BD35F8">
      <w:pPr>
        <w:rPr>
          <w:rFonts w:ascii="Book Antiqua" w:hAnsi="Book Antiqua"/>
          <w:color w:val="000000"/>
          <w:szCs w:val="24"/>
        </w:rPr>
      </w:pPr>
      <w:r w:rsidRPr="00E127BB">
        <w:rPr>
          <w:rFonts w:ascii="Book Antiqua" w:hAnsi="Book Antiqua"/>
          <w:color w:val="000000"/>
          <w:szCs w:val="24"/>
        </w:rPr>
        <w:t>36</w:t>
      </w:r>
      <w:r w:rsidRPr="00E127BB">
        <w:rPr>
          <w:rStyle w:val="apple-converted-space"/>
          <w:rFonts w:ascii="Book Antiqua" w:hAnsi="Book Antiqua"/>
          <w:color w:val="000000"/>
          <w:szCs w:val="24"/>
        </w:rPr>
        <w:t> </w:t>
      </w:r>
      <w:r w:rsidRPr="00E127BB">
        <w:rPr>
          <w:rFonts w:ascii="Book Antiqua" w:hAnsi="Book Antiqua"/>
          <w:b/>
          <w:bCs/>
          <w:color w:val="000000"/>
          <w:szCs w:val="24"/>
        </w:rPr>
        <w:t>Londo</w:t>
      </w:r>
      <w:r w:rsidRPr="00E127BB">
        <w:rPr>
          <w:rFonts w:ascii="Book Antiqua" w:eastAsia="Times New Roman" w:hAnsi="Book Antiqua"/>
          <w:b/>
          <w:bCs/>
          <w:color w:val="000000"/>
          <w:szCs w:val="24"/>
        </w:rPr>
        <w:t>ñ</w:t>
      </w:r>
      <w:r w:rsidRPr="00E127BB">
        <w:rPr>
          <w:rFonts w:ascii="Book Antiqua" w:hAnsi="Book Antiqua"/>
          <w:b/>
          <w:bCs/>
          <w:color w:val="000000"/>
          <w:szCs w:val="24"/>
        </w:rPr>
        <w:t>o MC</w:t>
      </w:r>
      <w:r w:rsidRPr="00E127BB">
        <w:rPr>
          <w:rFonts w:ascii="Book Antiqua" w:hAnsi="Book Antiqua"/>
          <w:color w:val="000000"/>
          <w:szCs w:val="24"/>
        </w:rPr>
        <w:t>, Rimola A, O'Grady J, Sanchez-Fueyo A. Immunosuppression minimization vs. complete drug withdrawal in liver transplantation.</w:t>
      </w:r>
      <w:r w:rsidRPr="00E127BB">
        <w:rPr>
          <w:rStyle w:val="apple-converted-space"/>
          <w:rFonts w:ascii="Book Antiqua" w:hAnsi="Book Antiqua"/>
          <w:color w:val="000000"/>
          <w:szCs w:val="24"/>
        </w:rPr>
        <w:t> </w:t>
      </w:r>
      <w:r w:rsidRPr="00E127BB">
        <w:rPr>
          <w:rFonts w:ascii="Book Antiqua" w:hAnsi="Book Antiqua"/>
          <w:i/>
          <w:iCs/>
          <w:color w:val="000000"/>
          <w:szCs w:val="24"/>
        </w:rPr>
        <w:t>J Hepatol</w:t>
      </w:r>
      <w:r w:rsidRPr="00E127BB">
        <w:rPr>
          <w:rStyle w:val="apple-converted-space"/>
          <w:rFonts w:ascii="Book Antiqua" w:hAnsi="Book Antiqua"/>
          <w:color w:val="000000"/>
          <w:szCs w:val="24"/>
        </w:rPr>
        <w:t> </w:t>
      </w:r>
      <w:r w:rsidRPr="00E127BB">
        <w:rPr>
          <w:rFonts w:ascii="Book Antiqua" w:hAnsi="Book Antiqua"/>
          <w:color w:val="000000"/>
          <w:szCs w:val="24"/>
        </w:rPr>
        <w:t>2013;</w:t>
      </w:r>
      <w:r w:rsidRPr="00E127BB">
        <w:rPr>
          <w:rStyle w:val="apple-converted-space"/>
          <w:rFonts w:ascii="Book Antiqua" w:hAnsi="Book Antiqua"/>
          <w:color w:val="000000"/>
          <w:szCs w:val="24"/>
        </w:rPr>
        <w:t> </w:t>
      </w:r>
      <w:r w:rsidRPr="00E127BB">
        <w:rPr>
          <w:rFonts w:ascii="Book Antiqua" w:hAnsi="Book Antiqua"/>
          <w:b/>
          <w:bCs/>
          <w:color w:val="000000"/>
          <w:szCs w:val="24"/>
        </w:rPr>
        <w:t>59</w:t>
      </w:r>
      <w:r w:rsidRPr="00E127BB">
        <w:rPr>
          <w:rFonts w:ascii="Book Antiqua" w:hAnsi="Book Antiqua"/>
          <w:color w:val="000000"/>
          <w:szCs w:val="24"/>
        </w:rPr>
        <w:t>: 872-879 [PMID: 23578883 DOI: 10.1016/j.jhep.2013.04.003.]; ]</w:t>
      </w:r>
    </w:p>
    <w:p w:rsidR="000117F9" w:rsidRPr="00BD35F8" w:rsidRDefault="000117F9" w:rsidP="00BD35F8">
      <w:pPr>
        <w:rPr>
          <w:rFonts w:ascii="Book Antiqua" w:hAnsi="Book Antiqua"/>
          <w:color w:val="000000"/>
          <w:szCs w:val="24"/>
        </w:rPr>
      </w:pPr>
      <w:r w:rsidRPr="00E127BB">
        <w:rPr>
          <w:rFonts w:ascii="Book Antiqua" w:hAnsi="Book Antiqua"/>
          <w:color w:val="000000"/>
          <w:szCs w:val="24"/>
        </w:rPr>
        <w:t>37</w:t>
      </w:r>
      <w:r w:rsidRPr="00E127BB">
        <w:rPr>
          <w:rStyle w:val="apple-converted-space"/>
          <w:rFonts w:ascii="Book Antiqua" w:hAnsi="Book Antiqua"/>
          <w:color w:val="000000"/>
          <w:szCs w:val="24"/>
        </w:rPr>
        <w:t> </w:t>
      </w:r>
      <w:r w:rsidRPr="00E127BB">
        <w:rPr>
          <w:rFonts w:ascii="Book Antiqua" w:hAnsi="Book Antiqua"/>
          <w:b/>
          <w:bCs/>
          <w:color w:val="000000"/>
          <w:szCs w:val="24"/>
        </w:rPr>
        <w:t>Samonakis DN</w:t>
      </w:r>
      <w:r w:rsidRPr="00E127BB">
        <w:rPr>
          <w:rFonts w:ascii="Book Antiqua" w:hAnsi="Book Antiqua"/>
          <w:color w:val="000000"/>
          <w:szCs w:val="24"/>
        </w:rPr>
        <w:t>, Mela M, Quaglia A, Triantos CK, Thalheimer U, Leandro G, Pesci A, Raimondo ML, Dhillon AP, Rolles K, Davidson BR, Patch DW, Burroughs AK. Rejection rates in a randomised trial of tacrolimus monotherapy versus triple therapy in liver transplant recipients with hepatitis C virus cirrhosis.</w:t>
      </w:r>
      <w:r w:rsidRPr="00E127BB">
        <w:rPr>
          <w:rStyle w:val="apple-converted-space"/>
          <w:rFonts w:ascii="Book Antiqua" w:hAnsi="Book Antiqua"/>
          <w:color w:val="000000"/>
          <w:szCs w:val="24"/>
        </w:rPr>
        <w:t> </w:t>
      </w:r>
      <w:r w:rsidRPr="00E127BB">
        <w:rPr>
          <w:rFonts w:ascii="Book Antiqua" w:hAnsi="Book Antiqua"/>
          <w:i/>
          <w:iCs/>
          <w:color w:val="000000"/>
          <w:szCs w:val="24"/>
        </w:rPr>
        <w:t>Transpl Infect Dis</w:t>
      </w:r>
      <w:r w:rsidRPr="00E127BB">
        <w:rPr>
          <w:rStyle w:val="apple-converted-space"/>
          <w:rFonts w:ascii="Book Antiqua" w:hAnsi="Book Antiqua"/>
          <w:color w:val="000000"/>
          <w:szCs w:val="24"/>
        </w:rPr>
        <w:t> </w:t>
      </w:r>
      <w:r w:rsidRPr="00E127BB">
        <w:rPr>
          <w:rFonts w:ascii="Book Antiqua" w:hAnsi="Book Antiqua"/>
          <w:color w:val="000000"/>
          <w:szCs w:val="24"/>
        </w:rPr>
        <w:t>2006;</w:t>
      </w:r>
      <w:r w:rsidRPr="00E127BB">
        <w:rPr>
          <w:rStyle w:val="apple-converted-space"/>
          <w:rFonts w:ascii="Book Antiqua" w:hAnsi="Book Antiqua"/>
          <w:color w:val="000000"/>
          <w:szCs w:val="24"/>
        </w:rPr>
        <w:t> </w:t>
      </w:r>
      <w:r w:rsidRPr="00E127BB">
        <w:rPr>
          <w:rFonts w:ascii="Book Antiqua" w:hAnsi="Book Antiqua"/>
          <w:b/>
          <w:bCs/>
          <w:color w:val="000000"/>
          <w:szCs w:val="24"/>
        </w:rPr>
        <w:t>8</w:t>
      </w:r>
      <w:r w:rsidRPr="00E127BB">
        <w:rPr>
          <w:rFonts w:ascii="Book Antiqua" w:hAnsi="Book Antiqua"/>
          <w:color w:val="000000"/>
          <w:szCs w:val="24"/>
        </w:rPr>
        <w:t>: 3-12 [PMID: 16623815]</w:t>
      </w:r>
    </w:p>
    <w:p w:rsidR="000117F9" w:rsidRPr="00BD35F8" w:rsidRDefault="000117F9" w:rsidP="00BD35F8">
      <w:pPr>
        <w:rPr>
          <w:rFonts w:ascii="Book Antiqua" w:hAnsi="Book Antiqua"/>
          <w:color w:val="000000"/>
          <w:szCs w:val="24"/>
        </w:rPr>
      </w:pPr>
      <w:r w:rsidRPr="00E127BB">
        <w:rPr>
          <w:rFonts w:ascii="Book Antiqua" w:hAnsi="Book Antiqua"/>
          <w:color w:val="000000"/>
          <w:szCs w:val="24"/>
        </w:rPr>
        <w:t>38</w:t>
      </w:r>
      <w:r w:rsidRPr="00E127BB">
        <w:rPr>
          <w:rStyle w:val="apple-converted-space"/>
          <w:rFonts w:ascii="Book Antiqua" w:hAnsi="Book Antiqua"/>
          <w:color w:val="000000"/>
          <w:szCs w:val="24"/>
        </w:rPr>
        <w:t> </w:t>
      </w:r>
      <w:r w:rsidRPr="00E127BB">
        <w:rPr>
          <w:rFonts w:ascii="Book Antiqua" w:hAnsi="Book Antiqua"/>
          <w:b/>
          <w:bCs/>
          <w:color w:val="000000"/>
          <w:szCs w:val="24"/>
        </w:rPr>
        <w:t>Roos N</w:t>
      </w:r>
      <w:r w:rsidRPr="00E127BB">
        <w:rPr>
          <w:rFonts w:ascii="Book Antiqua" w:hAnsi="Book Antiqua"/>
          <w:color w:val="000000"/>
          <w:szCs w:val="24"/>
        </w:rPr>
        <w:t>, Poulalhon N, Farge D, Madelaine I, Mauviel A, Verrecchia F. In vitro evidence for a direct antifibrotic role of the immunosuppressive drug mycophenolate mofetil.</w:t>
      </w:r>
      <w:r w:rsidRPr="00E127BB">
        <w:rPr>
          <w:rStyle w:val="apple-converted-space"/>
          <w:rFonts w:ascii="Book Antiqua" w:hAnsi="Book Antiqua"/>
          <w:color w:val="000000"/>
          <w:szCs w:val="24"/>
        </w:rPr>
        <w:t> </w:t>
      </w:r>
      <w:r w:rsidRPr="00E127BB">
        <w:rPr>
          <w:rFonts w:ascii="Book Antiqua" w:hAnsi="Book Antiqua"/>
          <w:i/>
          <w:iCs/>
          <w:color w:val="000000"/>
          <w:szCs w:val="24"/>
        </w:rPr>
        <w:t>J Pharmacol Exp Ther</w:t>
      </w:r>
      <w:r w:rsidRPr="00E127BB">
        <w:rPr>
          <w:rStyle w:val="apple-converted-space"/>
          <w:rFonts w:ascii="Book Antiqua" w:hAnsi="Book Antiqua"/>
          <w:color w:val="000000"/>
          <w:szCs w:val="24"/>
        </w:rPr>
        <w:t> </w:t>
      </w:r>
      <w:r w:rsidRPr="00E127BB">
        <w:rPr>
          <w:rFonts w:ascii="Book Antiqua" w:hAnsi="Book Antiqua"/>
          <w:color w:val="000000"/>
          <w:szCs w:val="24"/>
        </w:rPr>
        <w:t>2007;</w:t>
      </w:r>
      <w:r w:rsidRPr="00E127BB">
        <w:rPr>
          <w:rStyle w:val="apple-converted-space"/>
          <w:rFonts w:ascii="Book Antiqua" w:hAnsi="Book Antiqua"/>
          <w:color w:val="000000"/>
          <w:szCs w:val="24"/>
        </w:rPr>
        <w:t> </w:t>
      </w:r>
      <w:r w:rsidRPr="00E127BB">
        <w:rPr>
          <w:rFonts w:ascii="Book Antiqua" w:hAnsi="Book Antiqua"/>
          <w:b/>
          <w:bCs/>
          <w:color w:val="000000"/>
          <w:szCs w:val="24"/>
        </w:rPr>
        <w:t>321</w:t>
      </w:r>
      <w:r w:rsidRPr="00E127BB">
        <w:rPr>
          <w:rFonts w:ascii="Book Antiqua" w:hAnsi="Book Antiqua"/>
          <w:color w:val="000000"/>
          <w:szCs w:val="24"/>
        </w:rPr>
        <w:t>: 583-589 [PMID: 17272676]</w:t>
      </w:r>
    </w:p>
    <w:p w:rsidR="000117F9" w:rsidRPr="00BD35F8" w:rsidRDefault="000117F9" w:rsidP="00BD35F8">
      <w:pPr>
        <w:rPr>
          <w:rFonts w:ascii="Book Antiqua" w:hAnsi="Book Antiqua"/>
          <w:color w:val="000000"/>
          <w:szCs w:val="24"/>
        </w:rPr>
      </w:pPr>
      <w:r w:rsidRPr="00E127BB">
        <w:rPr>
          <w:rFonts w:ascii="Book Antiqua" w:hAnsi="Book Antiqua"/>
          <w:color w:val="000000"/>
          <w:szCs w:val="24"/>
        </w:rPr>
        <w:t>39</w:t>
      </w:r>
      <w:r w:rsidRPr="00E127BB">
        <w:rPr>
          <w:rStyle w:val="apple-converted-space"/>
          <w:rFonts w:ascii="Book Antiqua" w:hAnsi="Book Antiqua"/>
          <w:color w:val="000000"/>
          <w:szCs w:val="24"/>
        </w:rPr>
        <w:t> </w:t>
      </w:r>
      <w:r w:rsidRPr="00E127BB">
        <w:rPr>
          <w:rFonts w:ascii="Book Antiqua" w:hAnsi="Book Antiqua"/>
          <w:b/>
          <w:bCs/>
          <w:color w:val="000000"/>
          <w:szCs w:val="24"/>
        </w:rPr>
        <w:t>Morath C</w:t>
      </w:r>
      <w:r w:rsidRPr="00E127BB">
        <w:rPr>
          <w:rFonts w:ascii="Book Antiqua" w:hAnsi="Book Antiqua"/>
          <w:color w:val="000000"/>
          <w:szCs w:val="24"/>
        </w:rPr>
        <w:t>, Schwenger V, Beimler J, Mehrabi A, Schmidt J, Zeier M, Muranyi W. Antifibrotic actions of mycophenolic acid.</w:t>
      </w:r>
      <w:r w:rsidRPr="00E127BB">
        <w:rPr>
          <w:rStyle w:val="apple-converted-space"/>
          <w:rFonts w:ascii="Book Antiqua" w:hAnsi="Book Antiqua"/>
          <w:color w:val="000000"/>
          <w:szCs w:val="24"/>
        </w:rPr>
        <w:t> </w:t>
      </w:r>
      <w:r w:rsidRPr="00E127BB">
        <w:rPr>
          <w:rFonts w:ascii="Book Antiqua" w:hAnsi="Book Antiqua"/>
          <w:i/>
          <w:iCs/>
          <w:color w:val="000000"/>
          <w:szCs w:val="24"/>
        </w:rPr>
        <w:t>Clin Transplant</w:t>
      </w:r>
      <w:r w:rsidRPr="00E127BB">
        <w:rPr>
          <w:rStyle w:val="apple-converted-space"/>
          <w:rFonts w:ascii="Book Antiqua" w:hAnsi="Book Antiqua"/>
          <w:color w:val="000000"/>
          <w:szCs w:val="24"/>
        </w:rPr>
        <w:t> </w:t>
      </w:r>
      <w:r w:rsidRPr="00E127BB">
        <w:rPr>
          <w:rFonts w:ascii="Book Antiqua" w:hAnsi="Book Antiqua"/>
          <w:color w:val="000000"/>
          <w:szCs w:val="24"/>
        </w:rPr>
        <w:t>2006;</w:t>
      </w:r>
      <w:r w:rsidRPr="00E127BB">
        <w:rPr>
          <w:rStyle w:val="apple-converted-space"/>
          <w:rFonts w:ascii="Book Antiqua" w:hAnsi="Book Antiqua"/>
          <w:color w:val="000000"/>
          <w:szCs w:val="24"/>
        </w:rPr>
        <w:t> </w:t>
      </w:r>
      <w:r w:rsidRPr="00E127BB">
        <w:rPr>
          <w:rFonts w:ascii="Book Antiqua" w:hAnsi="Book Antiqua"/>
          <w:b/>
          <w:bCs/>
          <w:color w:val="000000"/>
          <w:szCs w:val="24"/>
        </w:rPr>
        <w:t>20 Suppl 17</w:t>
      </w:r>
      <w:r w:rsidRPr="00E127BB">
        <w:rPr>
          <w:rFonts w:ascii="Book Antiqua" w:hAnsi="Book Antiqua"/>
          <w:color w:val="000000"/>
          <w:szCs w:val="24"/>
        </w:rPr>
        <w:t>: 25-29 [PMID: 17100698]</w:t>
      </w:r>
    </w:p>
    <w:p w:rsidR="000117F9" w:rsidRPr="00BD35F8" w:rsidRDefault="000117F9" w:rsidP="00BD35F8">
      <w:pPr>
        <w:rPr>
          <w:rFonts w:ascii="Book Antiqua" w:hAnsi="Book Antiqua"/>
          <w:color w:val="000000"/>
          <w:szCs w:val="24"/>
        </w:rPr>
      </w:pPr>
      <w:r w:rsidRPr="00E127BB">
        <w:rPr>
          <w:rFonts w:ascii="Book Antiqua" w:hAnsi="Book Antiqua"/>
          <w:color w:val="000000"/>
          <w:szCs w:val="24"/>
        </w:rPr>
        <w:t>40</w:t>
      </w:r>
      <w:r w:rsidRPr="00E127BB">
        <w:rPr>
          <w:rStyle w:val="apple-converted-space"/>
          <w:rFonts w:ascii="Book Antiqua" w:hAnsi="Book Antiqua"/>
          <w:color w:val="000000"/>
          <w:szCs w:val="24"/>
        </w:rPr>
        <w:t> </w:t>
      </w:r>
      <w:r w:rsidRPr="00E127BB">
        <w:rPr>
          <w:rFonts w:ascii="Book Antiqua" w:hAnsi="Book Antiqua"/>
          <w:b/>
          <w:bCs/>
          <w:color w:val="000000"/>
          <w:szCs w:val="24"/>
        </w:rPr>
        <w:t>Pageaux GP</w:t>
      </w:r>
      <w:r w:rsidRPr="00E127BB">
        <w:rPr>
          <w:rFonts w:ascii="Book Antiqua" w:hAnsi="Book Antiqua"/>
          <w:color w:val="000000"/>
          <w:szCs w:val="24"/>
        </w:rPr>
        <w:t>, Rostaing L, Calmus Y, Duvoux C, Vanlemmens C, Hardgwissen J, Bernard PH, Barbotte E, Vercambre L, Bismuth M, Puche P, Navarro F, Larrey D. Mycophenolate mofetil in combination with reduction of calcineurin inhibitors for chronic renal dysfunction after liver transplantation.</w:t>
      </w:r>
      <w:r w:rsidRPr="00E127BB">
        <w:rPr>
          <w:rStyle w:val="apple-converted-space"/>
          <w:rFonts w:ascii="Book Antiqua" w:hAnsi="Book Antiqua"/>
          <w:color w:val="000000"/>
          <w:szCs w:val="24"/>
        </w:rPr>
        <w:t> </w:t>
      </w:r>
      <w:r w:rsidRPr="00E127BB">
        <w:rPr>
          <w:rFonts w:ascii="Book Antiqua" w:hAnsi="Book Antiqua"/>
          <w:i/>
          <w:iCs/>
          <w:color w:val="000000"/>
          <w:szCs w:val="24"/>
        </w:rPr>
        <w:t>Liver Transpl</w:t>
      </w:r>
      <w:r w:rsidRPr="00E127BB">
        <w:rPr>
          <w:rStyle w:val="apple-converted-space"/>
          <w:rFonts w:ascii="Book Antiqua" w:hAnsi="Book Antiqua"/>
          <w:color w:val="000000"/>
          <w:szCs w:val="24"/>
        </w:rPr>
        <w:t> </w:t>
      </w:r>
      <w:r w:rsidRPr="00E127BB">
        <w:rPr>
          <w:rFonts w:ascii="Book Antiqua" w:hAnsi="Book Antiqua"/>
          <w:color w:val="000000"/>
          <w:szCs w:val="24"/>
        </w:rPr>
        <w:t>2006;</w:t>
      </w:r>
      <w:r w:rsidRPr="00E127BB">
        <w:rPr>
          <w:rStyle w:val="apple-converted-space"/>
          <w:rFonts w:ascii="Book Antiqua" w:hAnsi="Book Antiqua"/>
          <w:color w:val="000000"/>
          <w:szCs w:val="24"/>
        </w:rPr>
        <w:t> </w:t>
      </w:r>
      <w:r w:rsidRPr="00E127BB">
        <w:rPr>
          <w:rFonts w:ascii="Book Antiqua" w:hAnsi="Book Antiqua"/>
          <w:b/>
          <w:bCs/>
          <w:color w:val="000000"/>
          <w:szCs w:val="24"/>
        </w:rPr>
        <w:t>12</w:t>
      </w:r>
      <w:r w:rsidRPr="00E127BB">
        <w:rPr>
          <w:rFonts w:ascii="Book Antiqua" w:hAnsi="Book Antiqua"/>
          <w:color w:val="000000"/>
          <w:szCs w:val="24"/>
        </w:rPr>
        <w:t>: 1755-1760 [PMID: 17133564]</w:t>
      </w:r>
    </w:p>
    <w:p w:rsidR="000117F9" w:rsidRPr="00BD35F8" w:rsidRDefault="000117F9" w:rsidP="00BD35F8">
      <w:pPr>
        <w:rPr>
          <w:rFonts w:ascii="Book Antiqua" w:hAnsi="Book Antiqua"/>
          <w:color w:val="000000"/>
          <w:szCs w:val="24"/>
        </w:rPr>
      </w:pPr>
      <w:r w:rsidRPr="00E127BB">
        <w:rPr>
          <w:rFonts w:ascii="Book Antiqua" w:hAnsi="Book Antiqua"/>
          <w:color w:val="000000"/>
          <w:szCs w:val="24"/>
        </w:rPr>
        <w:t>41</w:t>
      </w:r>
      <w:r w:rsidRPr="00E127BB">
        <w:rPr>
          <w:rStyle w:val="apple-converted-space"/>
          <w:rFonts w:ascii="Book Antiqua" w:hAnsi="Book Antiqua"/>
          <w:color w:val="000000"/>
          <w:szCs w:val="24"/>
        </w:rPr>
        <w:t> </w:t>
      </w:r>
      <w:r w:rsidRPr="00E127BB">
        <w:rPr>
          <w:rFonts w:ascii="Book Antiqua" w:hAnsi="Book Antiqua"/>
          <w:b/>
          <w:bCs/>
          <w:color w:val="000000"/>
          <w:szCs w:val="24"/>
        </w:rPr>
        <w:t>Orlando G</w:t>
      </w:r>
      <w:r w:rsidRPr="00E127BB">
        <w:rPr>
          <w:rFonts w:ascii="Book Antiqua" w:hAnsi="Book Antiqua"/>
          <w:color w:val="000000"/>
          <w:szCs w:val="24"/>
        </w:rPr>
        <w:t>, Baiocchi L, Cardillo A, Iaria G, De Liguori Carino N, De Luca L, Ielpo B, Tariciotti L, Angelico M, Tisone G. Switch to 1.5 grams MMF monotherapy for CNI-related toxicity in liver transplantation is safe and improves renal function, dyslipidemia, and hypertension.</w:t>
      </w:r>
      <w:r w:rsidRPr="00E127BB">
        <w:rPr>
          <w:rStyle w:val="apple-converted-space"/>
          <w:rFonts w:ascii="Book Antiqua" w:hAnsi="Book Antiqua"/>
          <w:color w:val="000000"/>
          <w:szCs w:val="24"/>
        </w:rPr>
        <w:t> </w:t>
      </w:r>
      <w:r w:rsidRPr="00E127BB">
        <w:rPr>
          <w:rFonts w:ascii="Book Antiqua" w:hAnsi="Book Antiqua"/>
          <w:i/>
          <w:iCs/>
          <w:color w:val="000000"/>
          <w:szCs w:val="24"/>
        </w:rPr>
        <w:t>Liver Transpl</w:t>
      </w:r>
      <w:r w:rsidRPr="00E127BB">
        <w:rPr>
          <w:rStyle w:val="apple-converted-space"/>
          <w:rFonts w:ascii="Book Antiqua" w:hAnsi="Book Antiqua"/>
          <w:color w:val="000000"/>
          <w:szCs w:val="24"/>
        </w:rPr>
        <w:t> </w:t>
      </w:r>
      <w:r w:rsidRPr="00E127BB">
        <w:rPr>
          <w:rFonts w:ascii="Book Antiqua" w:hAnsi="Book Antiqua"/>
          <w:color w:val="000000"/>
          <w:szCs w:val="24"/>
        </w:rPr>
        <w:t>2007;</w:t>
      </w:r>
      <w:r w:rsidRPr="00E127BB">
        <w:rPr>
          <w:rStyle w:val="apple-converted-space"/>
          <w:rFonts w:ascii="Book Antiqua" w:hAnsi="Book Antiqua"/>
          <w:color w:val="000000"/>
          <w:szCs w:val="24"/>
        </w:rPr>
        <w:t> </w:t>
      </w:r>
      <w:r w:rsidRPr="00E127BB">
        <w:rPr>
          <w:rFonts w:ascii="Book Antiqua" w:hAnsi="Book Antiqua"/>
          <w:b/>
          <w:bCs/>
          <w:color w:val="000000"/>
          <w:szCs w:val="24"/>
        </w:rPr>
        <w:t>13</w:t>
      </w:r>
      <w:r w:rsidRPr="00E127BB">
        <w:rPr>
          <w:rFonts w:ascii="Book Antiqua" w:hAnsi="Book Antiqua"/>
          <w:color w:val="000000"/>
          <w:szCs w:val="24"/>
        </w:rPr>
        <w:t>: 46-54 [PMID: 17154392]</w:t>
      </w:r>
    </w:p>
    <w:p w:rsidR="000117F9" w:rsidRPr="00BD35F8" w:rsidRDefault="000117F9" w:rsidP="00BD35F8">
      <w:pPr>
        <w:rPr>
          <w:rFonts w:ascii="Book Antiqua" w:hAnsi="Book Antiqua"/>
          <w:color w:val="000000"/>
          <w:szCs w:val="24"/>
        </w:rPr>
      </w:pPr>
      <w:r w:rsidRPr="00E127BB">
        <w:rPr>
          <w:rFonts w:ascii="Book Antiqua" w:hAnsi="Book Antiqua"/>
          <w:color w:val="000000"/>
          <w:szCs w:val="24"/>
        </w:rPr>
        <w:t>42</w:t>
      </w:r>
      <w:r w:rsidRPr="00E127BB">
        <w:rPr>
          <w:rStyle w:val="apple-converted-space"/>
          <w:rFonts w:ascii="Book Antiqua" w:hAnsi="Book Antiqua"/>
          <w:color w:val="000000"/>
          <w:szCs w:val="24"/>
        </w:rPr>
        <w:t> </w:t>
      </w:r>
      <w:r w:rsidRPr="00E127BB">
        <w:rPr>
          <w:rFonts w:ascii="Book Antiqua" w:hAnsi="Book Antiqua"/>
          <w:b/>
          <w:bCs/>
          <w:color w:val="000000"/>
          <w:szCs w:val="24"/>
        </w:rPr>
        <w:t>Veldt BJ</w:t>
      </w:r>
      <w:r w:rsidRPr="00E127BB">
        <w:rPr>
          <w:rFonts w:ascii="Book Antiqua" w:hAnsi="Book Antiqua"/>
          <w:color w:val="000000"/>
          <w:szCs w:val="24"/>
        </w:rPr>
        <w:t>, Poterucha JJ, Watt KD, Wiesner RH, Hay JE, Rosen CB, Heimbach JK, Janssen HL, Charlton MR. Insulin resistance, serum adipokines and risk of fibrosis progression in patients transplanted for hepatitis C.</w:t>
      </w:r>
      <w:r w:rsidRPr="00E127BB">
        <w:rPr>
          <w:rStyle w:val="apple-converted-space"/>
          <w:rFonts w:ascii="Book Antiqua" w:hAnsi="Book Antiqua"/>
          <w:color w:val="000000"/>
          <w:szCs w:val="24"/>
        </w:rPr>
        <w:t> </w:t>
      </w:r>
      <w:r w:rsidRPr="00E127BB">
        <w:rPr>
          <w:rFonts w:ascii="Book Antiqua" w:hAnsi="Book Antiqua"/>
          <w:i/>
          <w:iCs/>
          <w:color w:val="000000"/>
          <w:szCs w:val="24"/>
        </w:rPr>
        <w:t>Am J Transplant</w:t>
      </w:r>
      <w:r w:rsidRPr="00E127BB">
        <w:rPr>
          <w:rStyle w:val="apple-converted-space"/>
          <w:rFonts w:ascii="Book Antiqua" w:hAnsi="Book Antiqua"/>
          <w:color w:val="000000"/>
          <w:szCs w:val="24"/>
        </w:rPr>
        <w:t> </w:t>
      </w:r>
      <w:r w:rsidRPr="00E127BB">
        <w:rPr>
          <w:rFonts w:ascii="Book Antiqua" w:hAnsi="Book Antiqua"/>
          <w:color w:val="000000"/>
          <w:szCs w:val="24"/>
        </w:rPr>
        <w:t>2009;</w:t>
      </w:r>
      <w:r w:rsidRPr="00E127BB">
        <w:rPr>
          <w:rStyle w:val="apple-converted-space"/>
          <w:rFonts w:ascii="Book Antiqua" w:hAnsi="Book Antiqua"/>
          <w:color w:val="000000"/>
          <w:szCs w:val="24"/>
        </w:rPr>
        <w:t> </w:t>
      </w:r>
      <w:r w:rsidRPr="00E127BB">
        <w:rPr>
          <w:rFonts w:ascii="Book Antiqua" w:hAnsi="Book Antiqua"/>
          <w:b/>
          <w:bCs/>
          <w:color w:val="000000"/>
          <w:szCs w:val="24"/>
        </w:rPr>
        <w:t>9</w:t>
      </w:r>
      <w:r w:rsidRPr="00E127BB">
        <w:rPr>
          <w:rFonts w:ascii="Book Antiqua" w:hAnsi="Book Antiqua"/>
          <w:color w:val="000000"/>
          <w:szCs w:val="24"/>
        </w:rPr>
        <w:t>: 1406-1413 [PMID: 19459812]</w:t>
      </w:r>
    </w:p>
    <w:p w:rsidR="000117F9" w:rsidRPr="00BD35F8" w:rsidRDefault="000117F9" w:rsidP="00BD35F8">
      <w:pPr>
        <w:rPr>
          <w:rFonts w:ascii="Book Antiqua" w:hAnsi="Book Antiqua"/>
          <w:color w:val="000000"/>
          <w:szCs w:val="24"/>
        </w:rPr>
      </w:pPr>
      <w:r w:rsidRPr="00E127BB">
        <w:rPr>
          <w:rFonts w:ascii="Book Antiqua" w:hAnsi="Book Antiqua"/>
          <w:color w:val="000000"/>
          <w:szCs w:val="24"/>
        </w:rPr>
        <w:t>43</w:t>
      </w:r>
      <w:r w:rsidRPr="00E127BB">
        <w:rPr>
          <w:rStyle w:val="apple-converted-space"/>
          <w:rFonts w:ascii="Book Antiqua" w:hAnsi="Book Antiqua"/>
          <w:color w:val="000000"/>
          <w:szCs w:val="24"/>
        </w:rPr>
        <w:t> </w:t>
      </w:r>
      <w:r w:rsidRPr="00E127BB">
        <w:rPr>
          <w:rFonts w:ascii="Book Antiqua" w:hAnsi="Book Antiqua"/>
          <w:b/>
          <w:bCs/>
          <w:color w:val="000000"/>
          <w:szCs w:val="24"/>
        </w:rPr>
        <w:t>Foxton MR</w:t>
      </w:r>
      <w:r w:rsidRPr="00E127BB">
        <w:rPr>
          <w:rFonts w:ascii="Book Antiqua" w:hAnsi="Book Antiqua"/>
          <w:color w:val="000000"/>
          <w:szCs w:val="24"/>
        </w:rPr>
        <w:t>, Quaglia A, Muiesan P, Heneghan MA, Portmann B, Norris S, Heaton ND, O'Grady JG. The impact of diabetes mellitus on fibrosis progression in patients transplanted for hepatitis C.</w:t>
      </w:r>
      <w:r w:rsidRPr="00E127BB">
        <w:rPr>
          <w:rStyle w:val="apple-converted-space"/>
          <w:rFonts w:ascii="Book Antiqua" w:hAnsi="Book Antiqua"/>
          <w:color w:val="000000"/>
          <w:szCs w:val="24"/>
        </w:rPr>
        <w:t> </w:t>
      </w:r>
      <w:r w:rsidRPr="00E127BB">
        <w:rPr>
          <w:rFonts w:ascii="Book Antiqua" w:hAnsi="Book Antiqua"/>
          <w:i/>
          <w:iCs/>
          <w:color w:val="000000"/>
          <w:szCs w:val="24"/>
        </w:rPr>
        <w:t>Am J Transplant</w:t>
      </w:r>
      <w:r w:rsidRPr="00E127BB">
        <w:rPr>
          <w:rStyle w:val="apple-converted-space"/>
          <w:rFonts w:ascii="Book Antiqua" w:hAnsi="Book Antiqua"/>
          <w:color w:val="000000"/>
          <w:szCs w:val="24"/>
        </w:rPr>
        <w:t> </w:t>
      </w:r>
      <w:r w:rsidRPr="00E127BB">
        <w:rPr>
          <w:rFonts w:ascii="Book Antiqua" w:hAnsi="Book Antiqua"/>
          <w:color w:val="000000"/>
          <w:szCs w:val="24"/>
        </w:rPr>
        <w:t>2006;</w:t>
      </w:r>
      <w:r w:rsidRPr="00E127BB">
        <w:rPr>
          <w:rStyle w:val="apple-converted-space"/>
          <w:rFonts w:ascii="Book Antiqua" w:hAnsi="Book Antiqua"/>
          <w:color w:val="000000"/>
          <w:szCs w:val="24"/>
        </w:rPr>
        <w:t> </w:t>
      </w:r>
      <w:r w:rsidRPr="00E127BB">
        <w:rPr>
          <w:rFonts w:ascii="Book Antiqua" w:hAnsi="Book Antiqua"/>
          <w:b/>
          <w:bCs/>
          <w:color w:val="000000"/>
          <w:szCs w:val="24"/>
        </w:rPr>
        <w:t>6</w:t>
      </w:r>
      <w:r w:rsidRPr="00E127BB">
        <w:rPr>
          <w:rFonts w:ascii="Book Antiqua" w:hAnsi="Book Antiqua"/>
          <w:color w:val="000000"/>
          <w:szCs w:val="24"/>
        </w:rPr>
        <w:t>: 1922-1929 [PMID: 16780550]</w:t>
      </w:r>
    </w:p>
    <w:p w:rsidR="000117F9" w:rsidRPr="00BD35F8" w:rsidRDefault="000117F9" w:rsidP="00BD35F8">
      <w:pPr>
        <w:rPr>
          <w:rFonts w:ascii="Book Antiqua" w:hAnsi="Book Antiqua"/>
          <w:color w:val="000000"/>
          <w:szCs w:val="24"/>
        </w:rPr>
      </w:pPr>
      <w:r w:rsidRPr="00E127BB">
        <w:rPr>
          <w:rFonts w:ascii="Book Antiqua" w:hAnsi="Book Antiqua"/>
          <w:color w:val="000000"/>
          <w:szCs w:val="24"/>
        </w:rPr>
        <w:t>4</w:t>
      </w:r>
      <w:r>
        <w:rPr>
          <w:rFonts w:ascii="Book Antiqua" w:hAnsi="Book Antiqua"/>
          <w:color w:val="000000"/>
          <w:szCs w:val="24"/>
          <w:lang w:eastAsia="zh-CN"/>
        </w:rPr>
        <w:t>4</w:t>
      </w:r>
      <w:r w:rsidRPr="00E127BB">
        <w:rPr>
          <w:rStyle w:val="apple-converted-space"/>
          <w:rFonts w:ascii="Book Antiqua" w:hAnsi="Book Antiqua"/>
          <w:color w:val="000000"/>
          <w:szCs w:val="24"/>
        </w:rPr>
        <w:t> </w:t>
      </w:r>
      <w:r w:rsidRPr="00E127BB">
        <w:rPr>
          <w:rFonts w:ascii="Book Antiqua" w:hAnsi="Book Antiqua"/>
          <w:b/>
          <w:bCs/>
          <w:color w:val="000000"/>
          <w:szCs w:val="24"/>
        </w:rPr>
        <w:t>Manzia TM</w:t>
      </w:r>
      <w:r w:rsidRPr="00E127BB">
        <w:rPr>
          <w:rFonts w:ascii="Book Antiqua" w:hAnsi="Book Antiqua"/>
          <w:color w:val="000000"/>
          <w:szCs w:val="24"/>
        </w:rPr>
        <w:t>, Angelico R, Baiocchi L, Toti L, Ciano P, Palmieri G, Angelico M, Orlando G, Tisone G. The Tor Vergata weaning of immunosuppression protocols in stable hepatitis C virus liver transplant patients: the 10-year follow-up.</w:t>
      </w:r>
      <w:r w:rsidRPr="00E127BB">
        <w:rPr>
          <w:rStyle w:val="apple-converted-space"/>
          <w:rFonts w:ascii="Book Antiqua" w:hAnsi="Book Antiqua"/>
          <w:color w:val="000000"/>
          <w:szCs w:val="24"/>
        </w:rPr>
        <w:t> </w:t>
      </w:r>
      <w:r w:rsidRPr="00E127BB">
        <w:rPr>
          <w:rFonts w:ascii="Book Antiqua" w:hAnsi="Book Antiqua"/>
          <w:i/>
          <w:iCs/>
          <w:color w:val="000000"/>
          <w:szCs w:val="24"/>
        </w:rPr>
        <w:t>Transpl Int</w:t>
      </w:r>
      <w:r w:rsidRPr="00E127BB">
        <w:rPr>
          <w:rStyle w:val="apple-converted-space"/>
          <w:rFonts w:ascii="Book Antiqua" w:hAnsi="Book Antiqua"/>
          <w:color w:val="000000"/>
          <w:szCs w:val="24"/>
        </w:rPr>
        <w:t> </w:t>
      </w:r>
      <w:r w:rsidRPr="00E127BB">
        <w:rPr>
          <w:rFonts w:ascii="Book Antiqua" w:hAnsi="Book Antiqua"/>
          <w:color w:val="000000"/>
          <w:szCs w:val="24"/>
        </w:rPr>
        <w:t>2013;</w:t>
      </w:r>
      <w:r w:rsidRPr="00E127BB">
        <w:rPr>
          <w:rStyle w:val="apple-converted-space"/>
          <w:rFonts w:ascii="Book Antiqua" w:hAnsi="Book Antiqua"/>
          <w:color w:val="000000"/>
          <w:szCs w:val="24"/>
        </w:rPr>
        <w:t> </w:t>
      </w:r>
      <w:r w:rsidRPr="00E127BB">
        <w:rPr>
          <w:rFonts w:ascii="Book Antiqua" w:hAnsi="Book Antiqua"/>
          <w:b/>
          <w:bCs/>
          <w:color w:val="000000"/>
          <w:szCs w:val="24"/>
        </w:rPr>
        <w:t>26</w:t>
      </w:r>
      <w:r w:rsidRPr="00E127BB">
        <w:rPr>
          <w:rFonts w:ascii="Book Antiqua" w:hAnsi="Book Antiqua"/>
          <w:color w:val="000000"/>
          <w:szCs w:val="24"/>
        </w:rPr>
        <w:t>: 259-266 [PMID: 23278973 DOI: 10.1111/tri.12023]</w:t>
      </w:r>
    </w:p>
    <w:p w:rsidR="000117F9" w:rsidRPr="00BD35F8" w:rsidRDefault="000117F9" w:rsidP="00BD35F8">
      <w:pPr>
        <w:rPr>
          <w:rFonts w:ascii="Book Antiqua" w:hAnsi="Book Antiqua"/>
          <w:color w:val="000000"/>
          <w:szCs w:val="24"/>
        </w:rPr>
      </w:pPr>
      <w:r w:rsidRPr="00E127BB">
        <w:rPr>
          <w:rFonts w:ascii="Book Antiqua" w:hAnsi="Book Antiqua"/>
          <w:color w:val="000000"/>
          <w:szCs w:val="24"/>
        </w:rPr>
        <w:t>4</w:t>
      </w:r>
      <w:r>
        <w:rPr>
          <w:rFonts w:ascii="Book Antiqua" w:hAnsi="Book Antiqua"/>
          <w:color w:val="000000"/>
          <w:szCs w:val="24"/>
          <w:lang w:eastAsia="zh-CN"/>
        </w:rPr>
        <w:t>5</w:t>
      </w:r>
      <w:r w:rsidRPr="00E127BB">
        <w:rPr>
          <w:rStyle w:val="apple-converted-space"/>
          <w:rFonts w:ascii="Book Antiqua" w:hAnsi="Book Antiqua"/>
          <w:color w:val="000000"/>
          <w:szCs w:val="24"/>
        </w:rPr>
        <w:t> </w:t>
      </w:r>
      <w:r w:rsidRPr="00E127BB">
        <w:rPr>
          <w:rFonts w:ascii="Book Antiqua" w:hAnsi="Book Antiqua"/>
          <w:b/>
          <w:bCs/>
          <w:color w:val="000000"/>
          <w:szCs w:val="24"/>
        </w:rPr>
        <w:t>Hui AY</w:t>
      </w:r>
      <w:r w:rsidRPr="00E127BB">
        <w:rPr>
          <w:rFonts w:ascii="Book Antiqua" w:hAnsi="Book Antiqua"/>
          <w:color w:val="000000"/>
          <w:szCs w:val="24"/>
        </w:rPr>
        <w:t>, Liew CT, Go MY, Chim AM, Chan HL, Leung NW, Sung JJ. Quantitative assessment of fibrosis in liver biopsies from patients with chronic hepatitis B.</w:t>
      </w:r>
      <w:r w:rsidRPr="00E127BB">
        <w:rPr>
          <w:rStyle w:val="apple-converted-space"/>
          <w:rFonts w:ascii="Book Antiqua" w:hAnsi="Book Antiqua"/>
          <w:color w:val="000000"/>
          <w:szCs w:val="24"/>
        </w:rPr>
        <w:t> </w:t>
      </w:r>
      <w:r w:rsidRPr="00E127BB">
        <w:rPr>
          <w:rFonts w:ascii="Book Antiqua" w:hAnsi="Book Antiqua"/>
          <w:i/>
          <w:iCs/>
          <w:color w:val="000000"/>
          <w:szCs w:val="24"/>
        </w:rPr>
        <w:t>Liver Int</w:t>
      </w:r>
      <w:r w:rsidRPr="00E127BB">
        <w:rPr>
          <w:rStyle w:val="apple-converted-space"/>
          <w:rFonts w:ascii="Book Antiqua" w:hAnsi="Book Antiqua"/>
          <w:color w:val="000000"/>
          <w:szCs w:val="24"/>
        </w:rPr>
        <w:t> </w:t>
      </w:r>
      <w:r w:rsidRPr="00E127BB">
        <w:rPr>
          <w:rFonts w:ascii="Book Antiqua" w:hAnsi="Book Antiqua"/>
          <w:color w:val="000000"/>
          <w:szCs w:val="24"/>
        </w:rPr>
        <w:t>2004;</w:t>
      </w:r>
      <w:r w:rsidRPr="00E127BB">
        <w:rPr>
          <w:rStyle w:val="apple-converted-space"/>
          <w:rFonts w:ascii="Book Antiqua" w:hAnsi="Book Antiqua"/>
          <w:color w:val="000000"/>
          <w:szCs w:val="24"/>
        </w:rPr>
        <w:t> </w:t>
      </w:r>
      <w:r w:rsidRPr="00E127BB">
        <w:rPr>
          <w:rFonts w:ascii="Book Antiqua" w:hAnsi="Book Antiqua"/>
          <w:b/>
          <w:bCs/>
          <w:color w:val="000000"/>
          <w:szCs w:val="24"/>
        </w:rPr>
        <w:t>24</w:t>
      </w:r>
      <w:r w:rsidRPr="00E127BB">
        <w:rPr>
          <w:rFonts w:ascii="Book Antiqua" w:hAnsi="Book Antiqua"/>
          <w:color w:val="000000"/>
          <w:szCs w:val="24"/>
        </w:rPr>
        <w:t>: 611-618 [PMID: 15566512]</w:t>
      </w:r>
    </w:p>
    <w:p w:rsidR="000117F9" w:rsidRPr="00BD35F8" w:rsidRDefault="000117F9" w:rsidP="00BD35F8">
      <w:pPr>
        <w:rPr>
          <w:rFonts w:ascii="Book Antiqua" w:hAnsi="Book Antiqua"/>
          <w:color w:val="000000"/>
          <w:szCs w:val="24"/>
        </w:rPr>
      </w:pPr>
      <w:r w:rsidRPr="00E127BB">
        <w:rPr>
          <w:rFonts w:ascii="Book Antiqua" w:hAnsi="Book Antiqua"/>
          <w:color w:val="000000"/>
          <w:szCs w:val="24"/>
        </w:rPr>
        <w:t>4</w:t>
      </w:r>
      <w:r>
        <w:rPr>
          <w:rFonts w:ascii="Book Antiqua" w:hAnsi="Book Antiqua"/>
          <w:color w:val="000000"/>
          <w:szCs w:val="24"/>
          <w:lang w:eastAsia="zh-CN"/>
        </w:rPr>
        <w:t>6</w:t>
      </w:r>
      <w:r w:rsidRPr="00E127BB">
        <w:rPr>
          <w:rStyle w:val="apple-converted-space"/>
          <w:rFonts w:ascii="Book Antiqua" w:hAnsi="Book Antiqua"/>
          <w:color w:val="000000"/>
          <w:szCs w:val="24"/>
        </w:rPr>
        <w:t> </w:t>
      </w:r>
      <w:r w:rsidRPr="00E127BB">
        <w:rPr>
          <w:rFonts w:ascii="Book Antiqua" w:hAnsi="Book Antiqua"/>
          <w:b/>
          <w:bCs/>
          <w:color w:val="000000"/>
          <w:szCs w:val="24"/>
        </w:rPr>
        <w:t>S</w:t>
      </w:r>
      <w:r w:rsidRPr="00E127BB">
        <w:rPr>
          <w:rFonts w:ascii="Book Antiqua" w:eastAsia="Times New Roman" w:hAnsi="Book Antiqua"/>
          <w:b/>
          <w:bCs/>
          <w:color w:val="000000"/>
          <w:szCs w:val="24"/>
        </w:rPr>
        <w:t>á</w:t>
      </w:r>
      <w:r w:rsidRPr="00E127BB">
        <w:rPr>
          <w:rFonts w:ascii="Book Antiqua" w:hAnsi="Book Antiqua"/>
          <w:b/>
          <w:bCs/>
          <w:color w:val="000000"/>
          <w:szCs w:val="24"/>
        </w:rPr>
        <w:t>nchez-Fueyo A</w:t>
      </w:r>
      <w:r w:rsidRPr="00E127BB">
        <w:rPr>
          <w:rFonts w:ascii="Book Antiqua" w:hAnsi="Book Antiqua"/>
          <w:color w:val="000000"/>
          <w:szCs w:val="24"/>
        </w:rPr>
        <w:t>. Identification of tolerant recipients following liver transplantation.</w:t>
      </w:r>
      <w:r w:rsidRPr="00E127BB">
        <w:rPr>
          <w:rStyle w:val="apple-converted-space"/>
          <w:rFonts w:ascii="Book Antiqua" w:hAnsi="Book Antiqua"/>
          <w:color w:val="000000"/>
          <w:szCs w:val="24"/>
        </w:rPr>
        <w:t> </w:t>
      </w:r>
      <w:r w:rsidRPr="00E127BB">
        <w:rPr>
          <w:rFonts w:ascii="Book Antiqua" w:hAnsi="Book Antiqua"/>
          <w:i/>
          <w:iCs/>
          <w:color w:val="000000"/>
          <w:szCs w:val="24"/>
        </w:rPr>
        <w:t>Int Immunopharmacol</w:t>
      </w:r>
      <w:r w:rsidRPr="00E127BB">
        <w:rPr>
          <w:rStyle w:val="apple-converted-space"/>
          <w:rFonts w:ascii="Book Antiqua" w:hAnsi="Book Antiqua"/>
          <w:color w:val="000000"/>
          <w:szCs w:val="24"/>
        </w:rPr>
        <w:t> </w:t>
      </w:r>
      <w:r w:rsidRPr="00E127BB">
        <w:rPr>
          <w:rFonts w:ascii="Book Antiqua" w:hAnsi="Book Antiqua"/>
          <w:color w:val="000000"/>
          <w:szCs w:val="24"/>
        </w:rPr>
        <w:t>2010;</w:t>
      </w:r>
      <w:r w:rsidRPr="00E127BB">
        <w:rPr>
          <w:rStyle w:val="apple-converted-space"/>
          <w:rFonts w:ascii="Book Antiqua" w:hAnsi="Book Antiqua"/>
          <w:color w:val="000000"/>
          <w:szCs w:val="24"/>
        </w:rPr>
        <w:t> </w:t>
      </w:r>
      <w:r w:rsidRPr="00E127BB">
        <w:rPr>
          <w:rFonts w:ascii="Book Antiqua" w:hAnsi="Book Antiqua"/>
          <w:b/>
          <w:bCs/>
          <w:color w:val="000000"/>
          <w:szCs w:val="24"/>
        </w:rPr>
        <w:t>10</w:t>
      </w:r>
      <w:r w:rsidRPr="00E127BB">
        <w:rPr>
          <w:rFonts w:ascii="Book Antiqua" w:hAnsi="Book Antiqua"/>
          <w:color w:val="000000"/>
          <w:szCs w:val="24"/>
        </w:rPr>
        <w:t>: 1501-1504 [PMID: 20601182 DOI: 10.1016/j.intimp.2010.06.011]</w:t>
      </w:r>
    </w:p>
    <w:p w:rsidR="000117F9" w:rsidRDefault="000117F9">
      <w:pPr>
        <w:snapToGrid w:val="0"/>
        <w:spacing w:line="360" w:lineRule="auto"/>
        <w:jc w:val="both"/>
        <w:rPr>
          <w:rFonts w:ascii="Book Antiqua" w:hAnsi="Book Antiqua"/>
          <w:noProof/>
          <w:szCs w:val="24"/>
          <w:lang w:val="en-US" w:eastAsia="zh-CN"/>
        </w:rPr>
      </w:pPr>
      <w:r>
        <w:rPr>
          <w:rFonts w:ascii="Book Antiqua" w:hAnsi="Book Antiqua"/>
          <w:noProof/>
          <w:szCs w:val="24"/>
          <w:lang w:val="en-US" w:eastAsia="zh-CN"/>
        </w:rPr>
        <w:t xml:space="preserve"> </w:t>
      </w:r>
    </w:p>
    <w:p w:rsidR="000117F9" w:rsidRPr="00C56046" w:rsidRDefault="000117F9" w:rsidP="002B7638">
      <w:pPr>
        <w:tabs>
          <w:tab w:val="left" w:pos="180"/>
          <w:tab w:val="left" w:pos="360"/>
        </w:tabs>
        <w:adjustRightInd w:val="0"/>
        <w:snapToGrid w:val="0"/>
        <w:spacing w:line="360" w:lineRule="auto"/>
        <w:jc w:val="right"/>
        <w:rPr>
          <w:rFonts w:ascii="Book Antiqua" w:hAnsi="Book Antiqua" w:cs="Tahoma"/>
          <w:b/>
          <w:color w:val="000000"/>
        </w:rPr>
      </w:pPr>
      <w:bookmarkStart w:id="273" w:name="OLE_LINK874"/>
      <w:bookmarkStart w:id="274" w:name="OLE_LINK875"/>
      <w:bookmarkStart w:id="275" w:name="OLE_LINK347"/>
      <w:bookmarkStart w:id="276" w:name="OLE_LINK384"/>
      <w:bookmarkStart w:id="277" w:name="OLE_LINK557"/>
      <w:bookmarkStart w:id="278" w:name="OLE_LINK558"/>
      <w:bookmarkStart w:id="279" w:name="OLE_LINK631"/>
      <w:bookmarkStart w:id="280" w:name="OLE_LINK632"/>
      <w:bookmarkStart w:id="281" w:name="OLE_LINK386"/>
      <w:bookmarkStart w:id="282" w:name="OLE_LINK431"/>
      <w:bookmarkStart w:id="283" w:name="OLE_LINK564"/>
      <w:bookmarkStart w:id="284" w:name="OLE_LINK493"/>
      <w:bookmarkStart w:id="285" w:name="OLE_LINK442"/>
      <w:bookmarkStart w:id="286" w:name="OLE_LINK551"/>
      <w:bookmarkStart w:id="287" w:name="OLE_LINK668"/>
      <w:bookmarkStart w:id="288" w:name="OLE_LINK669"/>
      <w:bookmarkStart w:id="289" w:name="OLE_LINK725"/>
      <w:bookmarkStart w:id="290" w:name="OLE_LINK489"/>
      <w:bookmarkStart w:id="291" w:name="OLE_LINK602"/>
      <w:bookmarkStart w:id="292" w:name="OLE_LINK658"/>
      <w:bookmarkStart w:id="293" w:name="OLE_LINK747"/>
      <w:bookmarkStart w:id="294" w:name="OLE_LINK897"/>
      <w:bookmarkStart w:id="295" w:name="OLE_LINK1138"/>
      <w:bookmarkStart w:id="296" w:name="OLE_LINK1139"/>
      <w:bookmarkStart w:id="297" w:name="OLE_LINK882"/>
      <w:bookmarkStart w:id="298" w:name="OLE_LINK1095"/>
      <w:bookmarkStart w:id="299" w:name="OLE_LINK1305"/>
      <w:bookmarkStart w:id="300" w:name="OLE_LINK1390"/>
      <w:bookmarkStart w:id="301" w:name="OLE_LINK964"/>
      <w:bookmarkStart w:id="302" w:name="OLE_LINK1190"/>
      <w:bookmarkStart w:id="303" w:name="OLE_LINK1314"/>
      <w:bookmarkStart w:id="304" w:name="OLE_LINK1031"/>
      <w:bookmarkStart w:id="305" w:name="OLE_LINK1092"/>
      <w:bookmarkStart w:id="306" w:name="OLE_LINK1258"/>
      <w:bookmarkStart w:id="307" w:name="OLE_LINK1259"/>
      <w:bookmarkStart w:id="308" w:name="OLE_LINK1337"/>
      <w:bookmarkStart w:id="309" w:name="OLE_LINK1338"/>
      <w:bookmarkStart w:id="310" w:name="OLE_LINK1363"/>
      <w:bookmarkStart w:id="311" w:name="OLE_LINK1364"/>
      <w:bookmarkStart w:id="312" w:name="OLE_LINK86"/>
      <w:bookmarkStart w:id="313" w:name="OLE_LINK1595"/>
      <w:bookmarkStart w:id="314" w:name="OLE_LINK1613"/>
      <w:bookmarkStart w:id="315" w:name="OLE_LINK1708"/>
      <w:bookmarkStart w:id="316" w:name="OLE_LINK1774"/>
      <w:bookmarkStart w:id="317" w:name="OLE_LINK1872"/>
      <w:bookmarkStart w:id="318" w:name="OLE_LINK1899"/>
      <w:bookmarkStart w:id="319" w:name="OLE_LINK1492"/>
      <w:bookmarkStart w:id="320" w:name="OLE_LINK1497"/>
      <w:bookmarkStart w:id="321" w:name="OLE_LINK1498"/>
      <w:bookmarkStart w:id="322" w:name="OLE_LINK1589"/>
      <w:bookmarkStart w:id="323" w:name="OLE_LINK1666"/>
      <w:bookmarkStart w:id="324" w:name="OLE_LINK1752"/>
      <w:bookmarkStart w:id="325" w:name="OLE_LINK1616"/>
      <w:bookmarkStart w:id="326" w:name="OLE_LINK1696"/>
      <w:bookmarkStart w:id="327" w:name="OLE_LINK1855"/>
      <w:bookmarkStart w:id="328" w:name="OLE_LINK1942"/>
      <w:bookmarkStart w:id="329" w:name="OLE_LINK1943"/>
      <w:bookmarkStart w:id="330" w:name="OLE_LINK1573"/>
      <w:bookmarkStart w:id="331" w:name="OLE_LINK1574"/>
      <w:bookmarkStart w:id="332" w:name="OLE_LINK1575"/>
      <w:bookmarkStart w:id="333" w:name="OLE_LINK1739"/>
      <w:bookmarkStart w:id="334" w:name="OLE_LINK1761"/>
      <w:bookmarkStart w:id="335" w:name="OLE_LINK1743"/>
      <w:bookmarkStart w:id="336" w:name="OLE_LINK1841"/>
      <w:bookmarkStart w:id="337" w:name="OLE_LINK1858"/>
      <w:bookmarkStart w:id="338" w:name="OLE_LINK1890"/>
      <w:bookmarkStart w:id="339" w:name="OLE_LINK1915"/>
      <w:bookmarkStart w:id="340" w:name="OLE_LINK1980"/>
      <w:bookmarkStart w:id="341" w:name="OLE_LINK1883"/>
      <w:bookmarkStart w:id="342" w:name="OLE_LINK1935"/>
      <w:bookmarkStart w:id="343" w:name="OLE_LINK1936"/>
      <w:bookmarkStart w:id="344" w:name="OLE_LINK1952"/>
      <w:bookmarkStart w:id="345" w:name="OLE_LINK1953"/>
      <w:bookmarkStart w:id="346" w:name="OLE_LINK1999"/>
      <w:bookmarkStart w:id="347" w:name="OLE_LINK2050"/>
      <w:bookmarkStart w:id="348" w:name="OLE_LINK1862"/>
      <w:bookmarkStart w:id="349" w:name="OLE_LINK1963"/>
      <w:bookmarkStart w:id="350" w:name="OLE_LINK2052"/>
      <w:bookmarkStart w:id="351" w:name="OLE_LINK1906"/>
      <w:bookmarkStart w:id="352" w:name="OLE_LINK2031"/>
      <w:bookmarkStart w:id="353" w:name="OLE_LINK2032"/>
      <w:bookmarkStart w:id="354" w:name="OLE_LINK1907"/>
      <w:bookmarkStart w:id="355" w:name="OLE_LINK2004"/>
      <w:bookmarkStart w:id="356" w:name="OLE_LINK2238"/>
      <w:bookmarkStart w:id="357" w:name="OLE_LINK2239"/>
      <w:bookmarkStart w:id="358" w:name="OLE_LINK2163"/>
      <w:bookmarkStart w:id="359" w:name="OLE_LINK2207"/>
      <w:bookmarkStart w:id="360" w:name="OLE_LINK2341"/>
      <w:bookmarkStart w:id="361" w:name="OLE_LINK2417"/>
      <w:bookmarkStart w:id="362" w:name="OLE_LINK2509"/>
      <w:bookmarkStart w:id="363" w:name="OLE_LINK2510"/>
      <w:bookmarkStart w:id="364" w:name="OLE_LINK2511"/>
      <w:bookmarkStart w:id="365" w:name="OLE_LINK2512"/>
      <w:bookmarkStart w:id="366" w:name="OLE_LINK2513"/>
      <w:bookmarkStart w:id="367" w:name="OLE_LINK2514"/>
      <w:bookmarkStart w:id="368" w:name="OLE_LINK2515"/>
      <w:bookmarkStart w:id="369" w:name="OLE_LINK2516"/>
      <w:bookmarkStart w:id="370" w:name="OLE_LINK2517"/>
      <w:bookmarkStart w:id="371" w:name="OLE_LINK2518"/>
      <w:bookmarkStart w:id="372" w:name="OLE_LINK2519"/>
      <w:bookmarkStart w:id="373" w:name="OLE_LINK2520"/>
      <w:bookmarkStart w:id="374" w:name="OLE_LINK2521"/>
      <w:bookmarkStart w:id="375" w:name="OLE_LINK2522"/>
      <w:bookmarkStart w:id="376" w:name="OLE_LINK2523"/>
      <w:bookmarkStart w:id="377" w:name="OLE_LINK2524"/>
      <w:bookmarkStart w:id="378" w:name="OLE_LINK2051"/>
      <w:bookmarkStart w:id="379" w:name="OLE_LINK2109"/>
      <w:bookmarkStart w:id="380" w:name="OLE_LINK2165"/>
      <w:bookmarkStart w:id="381" w:name="OLE_LINK2385"/>
      <w:bookmarkStart w:id="382" w:name="OLE_LINK2593"/>
      <w:bookmarkStart w:id="383" w:name="OLE_LINK2332"/>
      <w:bookmarkStart w:id="384" w:name="OLE_LINK2448"/>
      <w:bookmarkStart w:id="385" w:name="OLE_LINK2525"/>
      <w:bookmarkStart w:id="386" w:name="OLE_LINK2506"/>
      <w:bookmarkStart w:id="387" w:name="OLE_LINK2507"/>
      <w:bookmarkStart w:id="388" w:name="OLE_LINK2291"/>
      <w:bookmarkStart w:id="389" w:name="OLE_LINK2294"/>
      <w:bookmarkStart w:id="390" w:name="OLE_LINK2298"/>
      <w:bookmarkStart w:id="391" w:name="OLE_LINK2300"/>
      <w:bookmarkStart w:id="392" w:name="OLE_LINK2301"/>
      <w:bookmarkStart w:id="393" w:name="OLE_LINK2546"/>
      <w:bookmarkStart w:id="394" w:name="OLE_LINK2756"/>
      <w:bookmarkStart w:id="395" w:name="OLE_LINK2757"/>
      <w:bookmarkStart w:id="396" w:name="OLE_LINK2736"/>
      <w:bookmarkStart w:id="397" w:name="OLE_LINK2923"/>
      <w:bookmarkStart w:id="398" w:name="OLE_LINK2974"/>
      <w:bookmarkStart w:id="399" w:name="OLE_LINK3125"/>
      <w:bookmarkStart w:id="400" w:name="OLE_LINK3218"/>
      <w:bookmarkStart w:id="401" w:name="OLE_LINK2575"/>
      <w:bookmarkStart w:id="402" w:name="OLE_LINK2687"/>
      <w:bookmarkStart w:id="403" w:name="OLE_LINK2688"/>
      <w:bookmarkStart w:id="404" w:name="OLE_LINK2700"/>
      <w:bookmarkStart w:id="405" w:name="OLE_LINK2576"/>
      <w:bookmarkStart w:id="406" w:name="OLE_LINK2674"/>
      <w:bookmarkStart w:id="407" w:name="OLE_LINK2738"/>
      <w:bookmarkStart w:id="408" w:name="OLE_LINK2983"/>
      <w:bookmarkStart w:id="409" w:name="OLE_LINK76"/>
      <w:bookmarkStart w:id="410" w:name="OLE_LINK115"/>
      <w:bookmarkStart w:id="411" w:name="OLE_LINK155"/>
      <w:r w:rsidRPr="00C56046">
        <w:rPr>
          <w:rFonts w:ascii="Book Antiqua" w:hAnsi="Book Antiqua" w:cs="Tahoma"/>
          <w:b/>
          <w:color w:val="000000"/>
        </w:rPr>
        <w:t>P-Reviewer</w:t>
      </w:r>
      <w:r>
        <w:rPr>
          <w:rFonts w:ascii="Book Antiqua" w:eastAsia="Times New Roman" w:hAnsi="Book Antiqua" w:cs="Tahoma"/>
          <w:b/>
          <w:color w:val="000000"/>
        </w:rPr>
        <w:t>s:</w:t>
      </w:r>
      <w:r w:rsidRPr="00C56046">
        <w:rPr>
          <w:rFonts w:ascii="Book Antiqua" w:hAnsi="Book Antiqua" w:cs="Tahoma"/>
          <w:b/>
          <w:color w:val="000000"/>
        </w:rPr>
        <w:t xml:space="preserve"> </w:t>
      </w:r>
      <w:r w:rsidRPr="00003C86">
        <w:rPr>
          <w:rFonts w:ascii="Book Antiqua" w:hAnsi="Book Antiqua" w:cs="Tahoma"/>
          <w:color w:val="000000"/>
        </w:rPr>
        <w:t>Cucchetti A, Zapata RL</w:t>
      </w:r>
      <w:r w:rsidRPr="00003C86">
        <w:rPr>
          <w:rFonts w:ascii="Book Antiqua" w:hAnsi="Book Antiqua" w:cs="Tahoma"/>
          <w:b/>
          <w:color w:val="000000"/>
        </w:rPr>
        <w:t xml:space="preserve"> </w:t>
      </w:r>
      <w:r w:rsidRPr="00C56046">
        <w:rPr>
          <w:rFonts w:ascii="Book Antiqua" w:hAnsi="Book Antiqua" w:cs="Tahoma"/>
          <w:b/>
          <w:color w:val="000000"/>
        </w:rPr>
        <w:t>S-Editor</w:t>
      </w:r>
      <w:r>
        <w:rPr>
          <w:rFonts w:ascii="Book Antiqua" w:eastAsia="Times New Roman" w:hAnsi="Book Antiqua" w:cs="Tahoma"/>
          <w:b/>
          <w:color w:val="000000"/>
        </w:rPr>
        <w:t>:</w:t>
      </w:r>
      <w:r w:rsidRPr="00C56046">
        <w:rPr>
          <w:rFonts w:ascii="Book Antiqua" w:hAnsi="Book Antiqua" w:cs="Tahoma"/>
          <w:b/>
          <w:color w:val="000000"/>
        </w:rPr>
        <w:t xml:space="preserve"> </w:t>
      </w:r>
      <w:r w:rsidRPr="00C56046">
        <w:rPr>
          <w:rFonts w:ascii="Book Antiqua" w:hAnsi="Book Antiqua" w:cs="Tahoma"/>
          <w:color w:val="000000"/>
        </w:rPr>
        <w:t xml:space="preserve">Gou SX </w:t>
      </w:r>
      <w:r w:rsidRPr="00C56046">
        <w:rPr>
          <w:rFonts w:ascii="Book Antiqua" w:hAnsi="Book Antiqua" w:cs="Tahoma"/>
          <w:b/>
          <w:color w:val="000000"/>
        </w:rPr>
        <w:t xml:space="preserve">  L-Editor</w:t>
      </w:r>
      <w:r>
        <w:rPr>
          <w:rFonts w:ascii="Book Antiqua" w:eastAsia="Times New Roman" w:hAnsi="Book Antiqua" w:cs="Tahoma"/>
          <w:b/>
          <w:color w:val="000000"/>
        </w:rPr>
        <w:t>:</w:t>
      </w:r>
      <w:r w:rsidRPr="00C56046">
        <w:rPr>
          <w:rFonts w:ascii="Book Antiqua" w:hAnsi="Book Antiqua" w:cs="Tahoma"/>
          <w:b/>
          <w:color w:val="000000"/>
        </w:rPr>
        <w:t xml:space="preserve">    E-Edito</w:t>
      </w:r>
      <w:bookmarkEnd w:id="273"/>
      <w:bookmarkEnd w:id="274"/>
      <w:r w:rsidRPr="00C56046">
        <w:rPr>
          <w:rFonts w:ascii="Book Antiqua" w:hAnsi="Book Antiqua" w:cs="Tahoma"/>
          <w:b/>
          <w:color w:val="000000"/>
        </w:rPr>
        <w:t>r</w:t>
      </w:r>
      <w:r>
        <w:rPr>
          <w:rFonts w:ascii="Book Antiqua" w:eastAsia="Times New Roman" w:hAnsi="Book Antiqua" w:cs="Tahoma"/>
          <w:b/>
          <w:color w:val="000000"/>
        </w:rPr>
        <w:t>:</w:t>
      </w:r>
    </w:p>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rsidR="000117F9" w:rsidRPr="002B7638" w:rsidRDefault="000117F9">
      <w:pPr>
        <w:snapToGrid w:val="0"/>
        <w:spacing w:line="360" w:lineRule="auto"/>
        <w:jc w:val="both"/>
        <w:rPr>
          <w:rFonts w:ascii="Book Antiqua" w:hAnsi="Book Antiqua"/>
          <w:szCs w:val="24"/>
        </w:rPr>
      </w:pPr>
    </w:p>
    <w:p w:rsidR="000117F9" w:rsidRDefault="00FA5373" w:rsidP="00776B65">
      <w:pPr>
        <w:snapToGrid w:val="0"/>
        <w:spacing w:line="360" w:lineRule="auto"/>
        <w:jc w:val="both"/>
        <w:rPr>
          <w:rFonts w:ascii="Book Antiqua" w:eastAsia="Times New Roman" w:hAnsi="Book Antiqua"/>
          <w:b/>
          <w:szCs w:val="24"/>
        </w:rPr>
      </w:pPr>
      <w:r>
        <w:rPr>
          <w:rFonts w:ascii="Book Antiqua" w:hAnsi="Book Antiqua"/>
          <w:b/>
          <w:noProof/>
          <w:szCs w:val="24"/>
          <w:lang w:val="en-US" w:eastAsia="zh-CN"/>
        </w:rPr>
        <w:lastRenderedPageBreak/>
        <mc:AlternateContent>
          <mc:Choice Requires="wpc">
            <w:drawing>
              <wp:inline distT="0" distB="0" distL="0" distR="0">
                <wp:extent cx="6000750" cy="5572125"/>
                <wp:effectExtent l="0" t="0" r="9525" b="0"/>
                <wp:docPr id="50"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uppo 63"/>
                        <wpg:cNvGrpSpPr>
                          <a:grpSpLocks/>
                        </wpg:cNvGrpSpPr>
                        <wpg:grpSpPr bwMode="auto">
                          <a:xfrm>
                            <a:off x="71518" y="571522"/>
                            <a:ext cx="5929232" cy="1176911"/>
                            <a:chOff x="928662" y="714356"/>
                            <a:chExt cx="5929354" cy="1176045"/>
                          </a:xfrm>
                        </wpg:grpSpPr>
                        <pic:pic xmlns:pic="http://schemas.openxmlformats.org/drawingml/2006/picture">
                          <pic:nvPicPr>
                            <pic:cNvPr id="3"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85841" y="1204897"/>
                              <a:ext cx="4257675" cy="190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214568" y="1109647"/>
                              <a:ext cx="3143250" cy="2095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195496" y="971535"/>
                              <a:ext cx="19050" cy="4857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286380" y="1109647"/>
                              <a:ext cx="180975" cy="209550"/>
                            </a:xfrm>
                            <a:prstGeom prst="rect">
                              <a:avLst/>
                            </a:prstGeom>
                            <a:noFill/>
                            <a:extLst>
                              <a:ext uri="{909E8E84-426E-40DD-AFC4-6F175D3DCCD1}">
                                <a14:hiddenFill xmlns:a14="http://schemas.microsoft.com/office/drawing/2010/main">
                                  <a:solidFill>
                                    <a:srgbClr val="FFFFFF"/>
                                  </a:solidFill>
                                </a14:hiddenFill>
                              </a:ext>
                            </a:extLst>
                          </pic:spPr>
                        </pic:pic>
                        <wpg:grpSp>
                          <wpg:cNvPr id="7" name="Gruppo 54"/>
                          <wpg:cNvGrpSpPr>
                            <a:grpSpLocks/>
                          </wpg:cNvGrpSpPr>
                          <wpg:grpSpPr bwMode="auto">
                            <a:xfrm>
                              <a:off x="5857884" y="714356"/>
                              <a:ext cx="1000132" cy="1000132"/>
                              <a:chOff x="5857884" y="714356"/>
                              <a:chExt cx="1000132" cy="1000132"/>
                            </a:xfrm>
                          </wpg:grpSpPr>
                          <wpg:grpSp>
                            <wpg:cNvPr id="8" name="Gruppo 52"/>
                            <wpg:cNvGrpSpPr>
                              <a:grpSpLocks/>
                            </wpg:cNvGrpSpPr>
                            <wpg:grpSpPr bwMode="auto">
                              <a:xfrm>
                                <a:off x="5857884" y="714356"/>
                                <a:ext cx="1000132" cy="1000132"/>
                                <a:chOff x="5857884" y="714356"/>
                                <a:chExt cx="1000132" cy="1000132"/>
                              </a:xfrm>
                            </wpg:grpSpPr>
                            <wps:wsp>
                              <wps:cNvPr id="9" name="Ovale 20"/>
                              <wps:cNvSpPr>
                                <a:spLocks noChangeArrowheads="1"/>
                              </wps:cNvSpPr>
                              <wps:spPr bwMode="auto">
                                <a:xfrm>
                                  <a:off x="5929322" y="785794"/>
                                  <a:ext cx="857256" cy="857256"/>
                                </a:xfrm>
                                <a:prstGeom prst="ellipse">
                                  <a:avLst/>
                                </a:prstGeom>
                                <a:solidFill>
                                  <a:srgbClr val="00000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0117F9" w:rsidRDefault="000117F9" w:rsidP="009C0515">
                                    <w:pPr>
                                      <w:widowControl w:val="0"/>
                                      <w:autoSpaceDE w:val="0"/>
                                      <w:autoSpaceDN w:val="0"/>
                                      <w:adjustRightInd w:val="0"/>
                                      <w:jc w:val="center"/>
                                      <w:rPr>
                                        <w:rFonts w:ascii="Calibri" w:hAnsi="Calibri" w:cs="宋体"/>
                                        <w:color w:val="FFFFFF"/>
                                        <w:sz w:val="36"/>
                                        <w:szCs w:val="36"/>
                                        <w:lang w:val="it-IT"/>
                                      </w:rPr>
                                    </w:pPr>
                                  </w:p>
                                </w:txbxContent>
                              </wps:txbx>
                              <wps:bodyPr rot="0" vert="horz" wrap="square" lIns="91440" tIns="45720" rIns="91440" bIns="45720" anchor="ctr" anchorCtr="0">
                                <a:noAutofit/>
                              </wps:bodyPr>
                            </wps:wsp>
                            <wps:wsp>
                              <wps:cNvPr id="10" name="Ovale 22"/>
                              <wps:cNvSpPr>
                                <a:spLocks noChangeArrowheads="1"/>
                              </wps:cNvSpPr>
                              <wps:spPr bwMode="auto">
                                <a:xfrm>
                                  <a:off x="5857884" y="714356"/>
                                  <a:ext cx="1000132" cy="1000132"/>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117F9" w:rsidRDefault="000117F9" w:rsidP="009C0515">
                                    <w:pPr>
                                      <w:widowControl w:val="0"/>
                                      <w:autoSpaceDE w:val="0"/>
                                      <w:autoSpaceDN w:val="0"/>
                                      <w:adjustRightInd w:val="0"/>
                                      <w:jc w:val="center"/>
                                      <w:rPr>
                                        <w:rFonts w:ascii="Calibri" w:hAnsi="Calibri" w:cs="宋体"/>
                                        <w:color w:val="FFFFFF"/>
                                        <w:sz w:val="36"/>
                                        <w:szCs w:val="36"/>
                                        <w:lang w:val="it-IT"/>
                                      </w:rPr>
                                    </w:pPr>
                                  </w:p>
                                </w:txbxContent>
                              </wps:txbx>
                              <wps:bodyPr rot="0" vert="horz" wrap="square" lIns="91440" tIns="45720" rIns="91440" bIns="45720" anchor="ctr" anchorCtr="0">
                                <a:noAutofit/>
                              </wps:bodyPr>
                            </wps:wsp>
                          </wpg:grpSp>
                          <wps:wsp>
                            <wps:cNvPr id="11" name="Rettangolo 13"/>
                            <wps:cNvSpPr>
                              <a:spLocks noChangeArrowheads="1"/>
                            </wps:cNvSpPr>
                            <wps:spPr bwMode="auto">
                              <a:xfrm>
                                <a:off x="6015549" y="1029756"/>
                                <a:ext cx="684803" cy="369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7F9" w:rsidRDefault="000117F9" w:rsidP="009C0515">
                                  <w:pPr>
                                    <w:widowControl w:val="0"/>
                                    <w:autoSpaceDE w:val="0"/>
                                    <w:autoSpaceDN w:val="0"/>
                                    <w:adjustRightInd w:val="0"/>
                                    <w:rPr>
                                      <w:rFonts w:ascii="Calibri" w:hAnsi="Calibri" w:cs="Calibri"/>
                                      <w:color w:val="FFFFFF"/>
                                      <w:sz w:val="36"/>
                                      <w:szCs w:val="36"/>
                                      <w:lang w:val="it-IT"/>
                                    </w:rPr>
                                  </w:pPr>
                                  <w:r>
                                    <w:rPr>
                                      <w:rFonts w:ascii="Calibri" w:hAnsi="Calibri" w:cs="Calibri"/>
                                      <w:color w:val="FFFFFF"/>
                                      <w:sz w:val="36"/>
                                      <w:szCs w:val="36"/>
                                      <w:lang w:val="it-IT"/>
                                    </w:rPr>
                                    <w:t>MMF</w:t>
                                  </w:r>
                                </w:p>
                              </w:txbxContent>
                            </wps:txbx>
                            <wps:bodyPr rot="0" vert="horz" wrap="square" lIns="91440" tIns="45720" rIns="91440" bIns="45720" anchor="t" anchorCtr="0">
                              <a:noAutofit/>
                            </wps:bodyPr>
                          </wps:wsp>
                        </wpg:grpSp>
                        <wps:wsp>
                          <wps:cNvPr id="12" name="Rettangolo 15"/>
                          <wps:cNvSpPr>
                            <a:spLocks noChangeArrowheads="1"/>
                          </wps:cNvSpPr>
                          <wps:spPr bwMode="auto">
                            <a:xfrm>
                              <a:off x="928662" y="1428736"/>
                              <a:ext cx="397866" cy="276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7F9" w:rsidRDefault="000117F9" w:rsidP="009C0515">
                                <w:pPr>
                                  <w:widowControl w:val="0"/>
                                  <w:autoSpaceDE w:val="0"/>
                                  <w:autoSpaceDN w:val="0"/>
                                  <w:adjustRightInd w:val="0"/>
                                  <w:rPr>
                                    <w:rFonts w:ascii="Book Antiqua" w:hAnsi="Book Antiqua" w:cs="Book Antiqua"/>
                                    <w:color w:val="000000"/>
                                    <w:szCs w:val="24"/>
                                    <w:lang w:val="it-IT"/>
                                  </w:rPr>
                                </w:pPr>
                                <w:r>
                                  <w:rPr>
                                    <w:rFonts w:ascii="Book Antiqua" w:hAnsi="Book Antiqua" w:cs="Book Antiqua"/>
                                    <w:color w:val="000000"/>
                                    <w:szCs w:val="24"/>
                                    <w:lang w:val="it-IT"/>
                                  </w:rPr>
                                  <w:t xml:space="preserve">Tx </w:t>
                                </w:r>
                              </w:p>
                            </w:txbxContent>
                          </wps:txbx>
                          <wps:bodyPr rot="0" vert="horz" wrap="square" lIns="91440" tIns="45720" rIns="91440" bIns="45720" anchor="t" anchorCtr="0">
                            <a:noAutofit/>
                          </wps:bodyPr>
                        </wps:wsp>
                        <wps:wsp>
                          <wps:cNvPr id="13" name="Rettangolo 16"/>
                          <wps:cNvSpPr>
                            <a:spLocks noChangeArrowheads="1"/>
                          </wps:cNvSpPr>
                          <wps:spPr bwMode="auto">
                            <a:xfrm>
                              <a:off x="1285852" y="1428736"/>
                              <a:ext cx="1000100" cy="46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7F9" w:rsidRDefault="000117F9" w:rsidP="009C0515">
                                <w:pPr>
                                  <w:widowControl w:val="0"/>
                                  <w:autoSpaceDE w:val="0"/>
                                  <w:autoSpaceDN w:val="0"/>
                                  <w:adjustRightInd w:val="0"/>
                                  <w:rPr>
                                    <w:rFonts w:ascii="Book Antiqua" w:hAnsi="Book Antiqua" w:cs="Book Antiqua"/>
                                    <w:color w:val="000000"/>
                                    <w:szCs w:val="24"/>
                                    <w:lang w:val="it-IT"/>
                                  </w:rPr>
                                </w:pPr>
                                <w:r>
                                  <w:rPr>
                                    <w:rFonts w:ascii="Book Antiqua" w:hAnsi="Book Antiqua" w:cs="Book Antiqua"/>
                                    <w:color w:val="000000"/>
                                    <w:szCs w:val="24"/>
                                    <w:lang w:val="it-IT"/>
                                  </w:rPr>
                                  <w:t>month:</w:t>
                                </w:r>
                              </w:p>
                              <w:p w:rsidR="000117F9" w:rsidRDefault="000117F9" w:rsidP="009C0515">
                                <w:pPr>
                                  <w:widowControl w:val="0"/>
                                  <w:autoSpaceDE w:val="0"/>
                                  <w:autoSpaceDN w:val="0"/>
                                  <w:adjustRightInd w:val="0"/>
                                  <w:rPr>
                                    <w:rFonts w:ascii="Book Antiqua" w:hAnsi="Book Antiqua" w:cs="Book Antiqua"/>
                                    <w:color w:val="000000"/>
                                    <w:szCs w:val="24"/>
                                    <w:lang w:val="it-IT"/>
                                  </w:rPr>
                                </w:pPr>
                                <w:r>
                                  <w:rPr>
                                    <w:rFonts w:ascii="Book Antiqua" w:hAnsi="Book Antiqua" w:cs="Book Antiqua"/>
                                    <w:color w:val="000000"/>
                                    <w:szCs w:val="24"/>
                                    <w:lang w:val="it-IT"/>
                                  </w:rPr>
                                  <w:t xml:space="preserve">89 </w:t>
                                </w:r>
                                <w:r>
                                  <w:rPr>
                                    <w:rFonts w:ascii="Book Antiqua" w:hAnsi="Book Antiqua" w:cs="宋体" w:hint="eastAsia"/>
                                    <w:color w:val="000000"/>
                                    <w:szCs w:val="24"/>
                                    <w:lang w:val="it-IT"/>
                                  </w:rPr>
                                  <w:t>±</w:t>
                                </w:r>
                                <w:r>
                                  <w:rPr>
                                    <w:rFonts w:ascii="Book Antiqua" w:hAnsi="Book Antiqua" w:cs="Book Antiqua"/>
                                    <w:color w:val="000000"/>
                                    <w:szCs w:val="24"/>
                                    <w:lang w:val="it-IT"/>
                                  </w:rPr>
                                  <w:t xml:space="preserve"> 40</w:t>
                                </w:r>
                              </w:p>
                            </w:txbxContent>
                          </wps:txbx>
                          <wps:bodyPr rot="0" vert="horz" wrap="square" lIns="91440" tIns="45720" rIns="91440" bIns="45720" anchor="t" anchorCtr="0">
                            <a:noAutofit/>
                          </wps:bodyPr>
                        </wps:wsp>
                        <wps:wsp>
                          <wps:cNvPr id="14" name="Rettangolo 17"/>
                          <wps:cNvSpPr>
                            <a:spLocks noChangeArrowheads="1"/>
                          </wps:cNvSpPr>
                          <wps:spPr bwMode="auto">
                            <a:xfrm>
                              <a:off x="2155816" y="1428736"/>
                              <a:ext cx="1773242" cy="46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7F9" w:rsidRDefault="000117F9" w:rsidP="009C0515">
                                <w:pPr>
                                  <w:widowControl w:val="0"/>
                                  <w:autoSpaceDE w:val="0"/>
                                  <w:autoSpaceDN w:val="0"/>
                                  <w:adjustRightInd w:val="0"/>
                                  <w:rPr>
                                    <w:rFonts w:ascii="Book Antiqua" w:hAnsi="Book Antiqua" w:cs="Book Antiqua"/>
                                    <w:color w:val="000000"/>
                                    <w:szCs w:val="24"/>
                                    <w:lang w:val="it-IT"/>
                                  </w:rPr>
                                </w:pPr>
                                <w:r>
                                  <w:rPr>
                                    <w:rFonts w:ascii="Book Antiqua" w:hAnsi="Book Antiqua" w:cs="Book Antiqua"/>
                                    <w:color w:val="000000"/>
                                    <w:szCs w:val="24"/>
                                    <w:lang w:val="it-IT"/>
                                  </w:rPr>
                                  <w:t>BASELINE</w:t>
                                </w:r>
                              </w:p>
                              <w:p w:rsidR="000117F9" w:rsidRDefault="000117F9" w:rsidP="009C0515">
                                <w:pPr>
                                  <w:widowControl w:val="0"/>
                                  <w:autoSpaceDE w:val="0"/>
                                  <w:autoSpaceDN w:val="0"/>
                                  <w:adjustRightInd w:val="0"/>
                                  <w:rPr>
                                    <w:rFonts w:ascii="Book Antiqua" w:hAnsi="Book Antiqua" w:cs="Book Antiqua"/>
                                    <w:color w:val="000000"/>
                                    <w:szCs w:val="24"/>
                                    <w:lang w:val="it-IT"/>
                                  </w:rPr>
                                </w:pPr>
                                <w:r>
                                  <w:rPr>
                                    <w:rFonts w:ascii="Book Antiqua" w:hAnsi="Book Antiqua" w:cs="Book Antiqua"/>
                                    <w:color w:val="000000"/>
                                    <w:szCs w:val="24"/>
                                    <w:lang w:val="it-IT"/>
                                  </w:rPr>
                                  <w:t>start MMF monoterapy</w:t>
                                </w:r>
                              </w:p>
                            </w:txbxContent>
                          </wps:txbx>
                          <wps:bodyPr rot="0" vert="horz" wrap="square" lIns="91440" tIns="45720" rIns="91440" bIns="45720" anchor="t" anchorCtr="0">
                            <a:noAutofit/>
                          </wps:bodyPr>
                        </wps:wsp>
                        <wps:wsp>
                          <wps:cNvPr id="15" name="Rettangolo 18"/>
                          <wps:cNvSpPr>
                            <a:spLocks noChangeArrowheads="1"/>
                          </wps:cNvSpPr>
                          <wps:spPr bwMode="auto">
                            <a:xfrm>
                              <a:off x="5143504" y="1428736"/>
                              <a:ext cx="415498" cy="276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7F9" w:rsidRDefault="000117F9" w:rsidP="009C0515">
                                <w:pPr>
                                  <w:widowControl w:val="0"/>
                                  <w:autoSpaceDE w:val="0"/>
                                  <w:autoSpaceDN w:val="0"/>
                                  <w:adjustRightInd w:val="0"/>
                                  <w:rPr>
                                    <w:rFonts w:ascii="Book Antiqua" w:hAnsi="Book Antiqua" w:cs="Book Antiqua"/>
                                    <w:color w:val="000000"/>
                                    <w:szCs w:val="24"/>
                                    <w:lang w:val="it-IT"/>
                                  </w:rPr>
                                </w:pPr>
                                <w:r>
                                  <w:rPr>
                                    <w:rFonts w:ascii="Book Antiqua" w:hAnsi="Book Antiqua" w:cs="Book Antiqua"/>
                                    <w:color w:val="000000"/>
                                    <w:szCs w:val="24"/>
                                    <w:lang w:val="it-IT"/>
                                  </w:rPr>
                                  <w:t>6aa</w:t>
                                </w:r>
                              </w:p>
                            </w:txbxContent>
                          </wps:txbx>
                          <wps:bodyPr rot="0" vert="horz" wrap="square" lIns="91440" tIns="45720" rIns="91440" bIns="45720" anchor="t" anchorCtr="0">
                            <a:noAutofit/>
                          </wps:bodyPr>
                        </wps:wsp>
                      </wpg:wgp>
                      <pic:pic xmlns:pic="http://schemas.openxmlformats.org/drawingml/2006/picture">
                        <pic:nvPicPr>
                          <pic:cNvPr id="16"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43160" y="2071872"/>
                            <a:ext cx="4257403" cy="19474"/>
                          </a:xfrm>
                          <a:prstGeom prst="rect">
                            <a:avLst/>
                          </a:prstGeom>
                          <a:noFill/>
                          <a:extLst>
                            <a:ext uri="{909E8E84-426E-40DD-AFC4-6F175D3DCCD1}">
                              <a14:hiddenFill xmlns:a14="http://schemas.microsoft.com/office/drawing/2010/main">
                                <a:solidFill>
                                  <a:srgbClr val="FFFFFF"/>
                                </a:solidFill>
                              </a14:hiddenFill>
                            </a:ext>
                          </a:extLst>
                        </pic:spPr>
                      </pic:pic>
                      <wpg:wgp>
                        <wpg:cNvPr id="17" name="Gruppo 64"/>
                        <wpg:cNvGrpSpPr>
                          <a:grpSpLocks/>
                        </wpg:cNvGrpSpPr>
                        <wpg:grpSpPr bwMode="auto">
                          <a:xfrm>
                            <a:off x="71518" y="2429179"/>
                            <a:ext cx="5929232" cy="1247187"/>
                            <a:chOff x="928662" y="2571744"/>
                            <a:chExt cx="5929354" cy="1247483"/>
                          </a:xfrm>
                        </wpg:grpSpPr>
                        <pic:pic xmlns:pic="http://schemas.openxmlformats.org/drawingml/2006/picture">
                          <pic:nvPicPr>
                            <pic:cNvPr id="18"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47742" y="3062285"/>
                              <a:ext cx="4257675" cy="190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176469" y="2967035"/>
                              <a:ext cx="3143250" cy="2095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181193" y="2828923"/>
                              <a:ext cx="19050" cy="4857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248281" y="2967035"/>
                              <a:ext cx="180975" cy="209550"/>
                            </a:xfrm>
                            <a:prstGeom prst="rect">
                              <a:avLst/>
                            </a:prstGeom>
                            <a:noFill/>
                            <a:extLst>
                              <a:ext uri="{909E8E84-426E-40DD-AFC4-6F175D3DCCD1}">
                                <a14:hiddenFill xmlns:a14="http://schemas.microsoft.com/office/drawing/2010/main">
                                  <a:solidFill>
                                    <a:srgbClr val="FFFFFF"/>
                                  </a:solidFill>
                                </a14:hiddenFill>
                              </a:ext>
                            </a:extLst>
                          </pic:spPr>
                        </pic:pic>
                        <wpg:grpSp>
                          <wpg:cNvPr id="22" name="Gruppo 55"/>
                          <wpg:cNvGrpSpPr>
                            <a:grpSpLocks/>
                          </wpg:cNvGrpSpPr>
                          <wpg:grpSpPr bwMode="auto">
                            <a:xfrm>
                              <a:off x="5857884" y="2571744"/>
                              <a:ext cx="1000132" cy="1000132"/>
                              <a:chOff x="5857884" y="2571744"/>
                              <a:chExt cx="1000132" cy="1000132"/>
                            </a:xfrm>
                          </wpg:grpSpPr>
                          <wpg:grpSp>
                            <wpg:cNvPr id="23" name="Gruppo 53"/>
                            <wpg:cNvGrpSpPr>
                              <a:grpSpLocks/>
                            </wpg:cNvGrpSpPr>
                            <wpg:grpSpPr bwMode="auto">
                              <a:xfrm>
                                <a:off x="5857884" y="2571744"/>
                                <a:ext cx="1000132" cy="1000132"/>
                                <a:chOff x="5857884" y="2571744"/>
                                <a:chExt cx="1000132" cy="1000132"/>
                              </a:xfrm>
                            </wpg:grpSpPr>
                            <wps:wsp>
                              <wps:cNvPr id="24" name="Ovale 26"/>
                              <wps:cNvSpPr>
                                <a:spLocks noChangeArrowheads="1"/>
                              </wps:cNvSpPr>
                              <wps:spPr bwMode="auto">
                                <a:xfrm>
                                  <a:off x="5929322" y="2643182"/>
                                  <a:ext cx="857256" cy="857256"/>
                                </a:xfrm>
                                <a:prstGeom prst="ellipse">
                                  <a:avLst/>
                                </a:prstGeom>
                                <a:solidFill>
                                  <a:srgbClr val="00000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0117F9" w:rsidRDefault="000117F9" w:rsidP="009C0515">
                                    <w:pPr>
                                      <w:widowControl w:val="0"/>
                                      <w:autoSpaceDE w:val="0"/>
                                      <w:autoSpaceDN w:val="0"/>
                                      <w:adjustRightInd w:val="0"/>
                                      <w:jc w:val="center"/>
                                      <w:rPr>
                                        <w:rFonts w:ascii="Calibri" w:hAnsi="Calibri" w:cs="宋体"/>
                                        <w:color w:val="FFFFFF"/>
                                        <w:sz w:val="36"/>
                                        <w:szCs w:val="36"/>
                                        <w:lang w:val="it-IT"/>
                                      </w:rPr>
                                    </w:pPr>
                                  </w:p>
                                </w:txbxContent>
                              </wps:txbx>
                              <wps:bodyPr rot="0" vert="horz" wrap="square" lIns="0" tIns="0" rIns="0" bIns="0" anchor="ctr" anchorCtr="0">
                                <a:noAutofit/>
                              </wps:bodyPr>
                            </wps:wsp>
                            <wps:wsp>
                              <wps:cNvPr id="25" name="Ovale 27"/>
                              <wps:cNvSpPr>
                                <a:spLocks noChangeArrowheads="1"/>
                              </wps:cNvSpPr>
                              <wps:spPr bwMode="auto">
                                <a:xfrm>
                                  <a:off x="5857884" y="2571744"/>
                                  <a:ext cx="1000132" cy="1000132"/>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117F9" w:rsidRDefault="000117F9" w:rsidP="009C0515">
                                    <w:pPr>
                                      <w:widowControl w:val="0"/>
                                      <w:autoSpaceDE w:val="0"/>
                                      <w:autoSpaceDN w:val="0"/>
                                      <w:adjustRightInd w:val="0"/>
                                      <w:jc w:val="center"/>
                                      <w:rPr>
                                        <w:rFonts w:ascii="Calibri" w:hAnsi="Calibri" w:cs="宋体"/>
                                        <w:color w:val="FFFFFF"/>
                                        <w:sz w:val="36"/>
                                        <w:szCs w:val="36"/>
                                        <w:lang w:val="it-IT"/>
                                      </w:rPr>
                                    </w:pPr>
                                  </w:p>
                                </w:txbxContent>
                              </wps:txbx>
                              <wps:bodyPr rot="0" vert="horz" wrap="square" lIns="0" tIns="0" rIns="0" bIns="0" anchor="ctr" anchorCtr="0">
                                <a:noAutofit/>
                              </wps:bodyPr>
                            </wps:wsp>
                          </wpg:grpSp>
                          <wps:wsp>
                            <wps:cNvPr id="26" name="Rettangolo 36"/>
                            <wps:cNvSpPr>
                              <a:spLocks noChangeArrowheads="1"/>
                            </wps:cNvSpPr>
                            <wps:spPr bwMode="auto">
                              <a:xfrm>
                                <a:off x="6100508" y="2887144"/>
                                <a:ext cx="514885" cy="369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7F9" w:rsidRDefault="000117F9" w:rsidP="009C0515">
                                  <w:pPr>
                                    <w:widowControl w:val="0"/>
                                    <w:autoSpaceDE w:val="0"/>
                                    <w:autoSpaceDN w:val="0"/>
                                    <w:adjustRightInd w:val="0"/>
                                    <w:rPr>
                                      <w:rFonts w:ascii="Calibri" w:hAnsi="Calibri" w:cs="Calibri"/>
                                      <w:color w:val="FFFFFF"/>
                                      <w:sz w:val="36"/>
                                      <w:szCs w:val="36"/>
                                      <w:lang w:val="it-IT"/>
                                    </w:rPr>
                                  </w:pPr>
                                  <w:r>
                                    <w:rPr>
                                      <w:rFonts w:ascii="Calibri" w:hAnsi="Calibri" w:cs="Calibri"/>
                                      <w:color w:val="FFFFFF"/>
                                      <w:sz w:val="36"/>
                                      <w:szCs w:val="36"/>
                                      <w:lang w:val="it-IT"/>
                                    </w:rPr>
                                    <w:t>CNI</w:t>
                                  </w:r>
                                </w:p>
                              </w:txbxContent>
                            </wps:txbx>
                            <wps:bodyPr rot="0" vert="horz" wrap="square" lIns="91440" tIns="45720" rIns="91440" bIns="45720" anchor="t" anchorCtr="0">
                              <a:noAutofit/>
                            </wps:bodyPr>
                          </wps:wsp>
                        </wpg:grpSp>
                        <wps:wsp>
                          <wps:cNvPr id="27" name="Rettangolo 37"/>
                          <wps:cNvSpPr>
                            <a:spLocks noChangeArrowheads="1"/>
                          </wps:cNvSpPr>
                          <wps:spPr bwMode="auto">
                            <a:xfrm>
                              <a:off x="928662" y="3357562"/>
                              <a:ext cx="397866" cy="276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7F9" w:rsidRDefault="000117F9" w:rsidP="009C0515">
                                <w:pPr>
                                  <w:widowControl w:val="0"/>
                                  <w:autoSpaceDE w:val="0"/>
                                  <w:autoSpaceDN w:val="0"/>
                                  <w:adjustRightInd w:val="0"/>
                                  <w:rPr>
                                    <w:rFonts w:ascii="Book Antiqua" w:hAnsi="Book Antiqua" w:cs="Book Antiqua"/>
                                    <w:color w:val="000000"/>
                                    <w:szCs w:val="24"/>
                                    <w:lang w:val="it-IT"/>
                                  </w:rPr>
                                </w:pPr>
                                <w:r>
                                  <w:rPr>
                                    <w:rFonts w:ascii="Book Antiqua" w:hAnsi="Book Antiqua" w:cs="Book Antiqua"/>
                                    <w:color w:val="000000"/>
                                    <w:szCs w:val="24"/>
                                    <w:lang w:val="it-IT"/>
                                  </w:rPr>
                                  <w:t xml:space="preserve">Tx </w:t>
                                </w:r>
                              </w:p>
                            </w:txbxContent>
                          </wps:txbx>
                          <wps:bodyPr rot="0" vert="horz" wrap="square" lIns="91440" tIns="45720" rIns="91440" bIns="45720" anchor="t" anchorCtr="0">
                            <a:noAutofit/>
                          </wps:bodyPr>
                        </wps:wsp>
                        <wps:wsp>
                          <wps:cNvPr id="28" name="Rettangolo 38"/>
                          <wps:cNvSpPr>
                            <a:spLocks noChangeArrowheads="1"/>
                          </wps:cNvSpPr>
                          <wps:spPr bwMode="auto">
                            <a:xfrm>
                              <a:off x="1285852" y="3357562"/>
                              <a:ext cx="1000100" cy="46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7F9" w:rsidRDefault="000117F9" w:rsidP="009C0515">
                                <w:pPr>
                                  <w:widowControl w:val="0"/>
                                  <w:autoSpaceDE w:val="0"/>
                                  <w:autoSpaceDN w:val="0"/>
                                  <w:adjustRightInd w:val="0"/>
                                  <w:rPr>
                                    <w:rFonts w:ascii="Book Antiqua" w:hAnsi="Book Antiqua" w:cs="Book Antiqua"/>
                                    <w:color w:val="000000"/>
                                    <w:szCs w:val="24"/>
                                    <w:lang w:val="it-IT"/>
                                  </w:rPr>
                                </w:pPr>
                                <w:r>
                                  <w:rPr>
                                    <w:rFonts w:ascii="Book Antiqua" w:hAnsi="Book Antiqua" w:cs="Book Antiqua"/>
                                    <w:color w:val="000000"/>
                                    <w:szCs w:val="24"/>
                                    <w:lang w:val="it-IT"/>
                                  </w:rPr>
                                  <w:t>month:</w:t>
                                </w:r>
                              </w:p>
                              <w:p w:rsidR="000117F9" w:rsidRDefault="000117F9" w:rsidP="009C0515">
                                <w:pPr>
                                  <w:widowControl w:val="0"/>
                                  <w:autoSpaceDE w:val="0"/>
                                  <w:autoSpaceDN w:val="0"/>
                                  <w:adjustRightInd w:val="0"/>
                                  <w:rPr>
                                    <w:rFonts w:ascii="Book Antiqua" w:hAnsi="Book Antiqua" w:cs="Book Antiqua"/>
                                    <w:color w:val="000000"/>
                                    <w:szCs w:val="24"/>
                                    <w:lang w:val="it-IT"/>
                                  </w:rPr>
                                </w:pPr>
                                <w:r>
                                  <w:rPr>
                                    <w:rFonts w:ascii="Book Antiqua" w:hAnsi="Book Antiqua" w:cs="Book Antiqua"/>
                                    <w:color w:val="000000"/>
                                    <w:szCs w:val="24"/>
                                    <w:lang w:val="it-IT"/>
                                  </w:rPr>
                                  <w:t xml:space="preserve">83 </w:t>
                                </w:r>
                                <w:r>
                                  <w:rPr>
                                    <w:rFonts w:ascii="Book Antiqua" w:hAnsi="Book Antiqua" w:cs="宋体" w:hint="eastAsia"/>
                                    <w:color w:val="000000"/>
                                    <w:szCs w:val="24"/>
                                    <w:lang w:val="it-IT"/>
                                  </w:rPr>
                                  <w:t>±</w:t>
                                </w:r>
                                <w:r>
                                  <w:rPr>
                                    <w:rFonts w:ascii="Book Antiqua" w:hAnsi="Book Antiqua" w:cs="Book Antiqua"/>
                                    <w:color w:val="000000"/>
                                    <w:szCs w:val="24"/>
                                    <w:lang w:val="it-IT"/>
                                  </w:rPr>
                                  <w:t xml:space="preserve"> 29.1</w:t>
                                </w:r>
                              </w:p>
                            </w:txbxContent>
                          </wps:txbx>
                          <wps:bodyPr rot="0" vert="horz" wrap="square" lIns="91440" tIns="45720" rIns="91440" bIns="45720" anchor="t" anchorCtr="0">
                            <a:noAutofit/>
                          </wps:bodyPr>
                        </wps:wsp>
                        <wps:wsp>
                          <wps:cNvPr id="29" name="Rettangolo 39"/>
                          <wps:cNvSpPr>
                            <a:spLocks noChangeArrowheads="1"/>
                          </wps:cNvSpPr>
                          <wps:spPr bwMode="auto">
                            <a:xfrm>
                              <a:off x="2143108" y="3357562"/>
                              <a:ext cx="1218603" cy="46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7F9" w:rsidRDefault="000117F9" w:rsidP="009C0515">
                                <w:pPr>
                                  <w:widowControl w:val="0"/>
                                  <w:autoSpaceDE w:val="0"/>
                                  <w:autoSpaceDN w:val="0"/>
                                  <w:adjustRightInd w:val="0"/>
                                  <w:rPr>
                                    <w:rFonts w:ascii="Book Antiqua" w:hAnsi="Book Antiqua" w:cs="Book Antiqua"/>
                                    <w:color w:val="000000"/>
                                    <w:szCs w:val="24"/>
                                    <w:lang w:val="it-IT"/>
                                  </w:rPr>
                                </w:pPr>
                                <w:r>
                                  <w:rPr>
                                    <w:rFonts w:ascii="Book Antiqua" w:hAnsi="Book Antiqua" w:cs="Book Antiqua"/>
                                    <w:color w:val="000000"/>
                                    <w:szCs w:val="24"/>
                                    <w:lang w:val="it-IT"/>
                                  </w:rPr>
                                  <w:t>BASELINE</w:t>
                                </w:r>
                              </w:p>
                              <w:p w:rsidR="000117F9" w:rsidRDefault="000117F9" w:rsidP="009C0515">
                                <w:pPr>
                                  <w:widowControl w:val="0"/>
                                  <w:autoSpaceDE w:val="0"/>
                                  <w:autoSpaceDN w:val="0"/>
                                  <w:adjustRightInd w:val="0"/>
                                  <w:rPr>
                                    <w:rFonts w:ascii="Book Antiqua" w:hAnsi="Book Antiqua" w:cs="Book Antiqua"/>
                                    <w:color w:val="000000"/>
                                    <w:szCs w:val="24"/>
                                    <w:lang w:val="it-IT"/>
                                  </w:rPr>
                                </w:pPr>
                                <w:r>
                                  <w:rPr>
                                    <w:rFonts w:ascii="Book Antiqua" w:hAnsi="Book Antiqua" w:cs="Book Antiqua"/>
                                    <w:color w:val="000000"/>
                                    <w:szCs w:val="24"/>
                                    <w:lang w:val="it-IT"/>
                                  </w:rPr>
                                  <w:t>(7 aa POST TX)</w:t>
                                </w:r>
                              </w:p>
                            </w:txbxContent>
                          </wps:txbx>
                          <wps:bodyPr rot="0" vert="horz" wrap="square" lIns="91440" tIns="45720" rIns="91440" bIns="45720" anchor="t" anchorCtr="0">
                            <a:noAutofit/>
                          </wps:bodyPr>
                        </wps:wsp>
                        <wps:wsp>
                          <wps:cNvPr id="30" name="Rettangolo 40"/>
                          <wps:cNvSpPr>
                            <a:spLocks noChangeArrowheads="1"/>
                          </wps:cNvSpPr>
                          <wps:spPr bwMode="auto">
                            <a:xfrm>
                              <a:off x="5143504" y="3357562"/>
                              <a:ext cx="415498" cy="276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7F9" w:rsidRDefault="000117F9" w:rsidP="009C0515">
                                <w:pPr>
                                  <w:widowControl w:val="0"/>
                                  <w:autoSpaceDE w:val="0"/>
                                  <w:autoSpaceDN w:val="0"/>
                                  <w:adjustRightInd w:val="0"/>
                                  <w:rPr>
                                    <w:rFonts w:ascii="Book Antiqua" w:hAnsi="Book Antiqua" w:cs="Book Antiqua"/>
                                    <w:color w:val="000000"/>
                                    <w:szCs w:val="24"/>
                                    <w:lang w:val="it-IT"/>
                                  </w:rPr>
                                </w:pPr>
                                <w:r>
                                  <w:rPr>
                                    <w:rFonts w:ascii="Book Antiqua" w:hAnsi="Book Antiqua" w:cs="Book Antiqua"/>
                                    <w:color w:val="000000"/>
                                    <w:szCs w:val="24"/>
                                    <w:lang w:val="it-IT"/>
                                  </w:rPr>
                                  <w:t>6aa</w:t>
                                </w:r>
                              </w:p>
                            </w:txbxContent>
                          </wps:txbx>
                          <wps:bodyPr rot="0" vert="horz" wrap="square" lIns="91440" tIns="45720" rIns="91440" bIns="45720" anchor="t" anchorCtr="0">
                            <a:noAutofit/>
                          </wps:bodyPr>
                        </wps:wsp>
                      </wpg:wgp>
                      <pic:pic xmlns:pic="http://schemas.openxmlformats.org/drawingml/2006/picture">
                        <pic:nvPicPr>
                          <pic:cNvPr id="31"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43160" y="4000652"/>
                            <a:ext cx="4257403" cy="18627"/>
                          </a:xfrm>
                          <a:prstGeom prst="rect">
                            <a:avLst/>
                          </a:prstGeom>
                          <a:noFill/>
                          <a:extLst>
                            <a:ext uri="{909E8E84-426E-40DD-AFC4-6F175D3DCCD1}">
                              <a14:hiddenFill xmlns:a14="http://schemas.microsoft.com/office/drawing/2010/main">
                                <a:solidFill>
                                  <a:srgbClr val="FFFFFF"/>
                                </a:solidFill>
                              </a14:hiddenFill>
                            </a:ext>
                          </a:extLst>
                        </pic:spPr>
                      </pic:pic>
                      <wpg:wgp>
                        <wpg:cNvPr id="32" name="Gruppo 65"/>
                        <wpg:cNvGrpSpPr>
                          <a:grpSpLocks/>
                        </wpg:cNvGrpSpPr>
                        <wpg:grpSpPr bwMode="auto">
                          <a:xfrm>
                            <a:off x="71518" y="4357959"/>
                            <a:ext cx="5929232" cy="1214166"/>
                            <a:chOff x="928662" y="4500570"/>
                            <a:chExt cx="5929354" cy="1214446"/>
                          </a:xfrm>
                        </wpg:grpSpPr>
                        <wpg:grpSp>
                          <wpg:cNvPr id="33" name="Gruppo 51"/>
                          <wpg:cNvGrpSpPr>
                            <a:grpSpLocks/>
                          </wpg:cNvGrpSpPr>
                          <wpg:grpSpPr bwMode="auto">
                            <a:xfrm>
                              <a:off x="1047742" y="4895861"/>
                              <a:ext cx="4381514" cy="209550"/>
                              <a:chOff x="1047742" y="4862524"/>
                              <a:chExt cx="4381514" cy="209550"/>
                            </a:xfrm>
                          </wpg:grpSpPr>
                          <pic:pic xmlns:pic="http://schemas.openxmlformats.org/drawingml/2006/picture">
                            <pic:nvPicPr>
                              <pic:cNvPr id="34"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47742" y="4957774"/>
                                <a:ext cx="4257675" cy="190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176469" y="4862524"/>
                                <a:ext cx="3143250" cy="2095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248281" y="4862524"/>
                                <a:ext cx="180975" cy="209550"/>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37"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171700" y="4729175"/>
                              <a:ext cx="19050" cy="485775"/>
                            </a:xfrm>
                            <a:prstGeom prst="rect">
                              <a:avLst/>
                            </a:prstGeom>
                            <a:noFill/>
                            <a:extLst>
                              <a:ext uri="{909E8E84-426E-40DD-AFC4-6F175D3DCCD1}">
                                <a14:hiddenFill xmlns:a14="http://schemas.microsoft.com/office/drawing/2010/main">
                                  <a:solidFill>
                                    <a:srgbClr val="FFFFFF"/>
                                  </a:solidFill>
                                </a14:hiddenFill>
                              </a:ext>
                            </a:extLst>
                          </pic:spPr>
                        </pic:pic>
                        <wpg:grpSp>
                          <wpg:cNvPr id="38" name="Gruppo 57"/>
                          <wpg:cNvGrpSpPr>
                            <a:grpSpLocks/>
                          </wpg:cNvGrpSpPr>
                          <wpg:grpSpPr bwMode="auto">
                            <a:xfrm>
                              <a:off x="5857884" y="4500570"/>
                              <a:ext cx="1000132" cy="1000132"/>
                              <a:chOff x="5929322" y="4500570"/>
                              <a:chExt cx="1000132" cy="1000132"/>
                            </a:xfrm>
                          </wpg:grpSpPr>
                          <wpg:grpSp>
                            <wpg:cNvPr id="39" name="Gruppo 50"/>
                            <wpg:cNvGrpSpPr>
                              <a:grpSpLocks/>
                            </wpg:cNvGrpSpPr>
                            <wpg:grpSpPr bwMode="auto">
                              <a:xfrm>
                                <a:off x="5929322" y="4500570"/>
                                <a:ext cx="1000132" cy="1000132"/>
                                <a:chOff x="5929322" y="4500570"/>
                                <a:chExt cx="1000132" cy="1000132"/>
                              </a:xfrm>
                            </wpg:grpSpPr>
                            <wps:wsp>
                              <wps:cNvPr id="40" name="Ovale 48"/>
                              <wps:cNvSpPr>
                                <a:spLocks noChangeArrowheads="1"/>
                              </wps:cNvSpPr>
                              <wps:spPr bwMode="auto">
                                <a:xfrm>
                                  <a:off x="6000760" y="4572008"/>
                                  <a:ext cx="857256" cy="857256"/>
                                </a:xfrm>
                                <a:prstGeom prst="ellipse">
                                  <a:avLst/>
                                </a:prstGeom>
                                <a:solidFill>
                                  <a:srgbClr val="00000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0117F9" w:rsidRDefault="000117F9" w:rsidP="009C0515">
                                    <w:pPr>
                                      <w:widowControl w:val="0"/>
                                      <w:autoSpaceDE w:val="0"/>
                                      <w:autoSpaceDN w:val="0"/>
                                      <w:adjustRightInd w:val="0"/>
                                      <w:jc w:val="center"/>
                                      <w:rPr>
                                        <w:rFonts w:ascii="Calibri" w:hAnsi="Calibri" w:cs="宋体"/>
                                        <w:color w:val="FFFFFF"/>
                                        <w:sz w:val="36"/>
                                        <w:szCs w:val="36"/>
                                        <w:lang w:val="it-IT"/>
                                      </w:rPr>
                                    </w:pPr>
                                  </w:p>
                                </w:txbxContent>
                              </wps:txbx>
                              <wps:bodyPr rot="0" vert="horz" wrap="square" lIns="0" tIns="0" rIns="0" bIns="0" anchor="ctr" anchorCtr="0">
                                <a:noAutofit/>
                              </wps:bodyPr>
                            </wps:wsp>
                            <wps:wsp>
                              <wps:cNvPr id="41" name="Ovale 49"/>
                              <wps:cNvSpPr>
                                <a:spLocks noChangeArrowheads="1"/>
                              </wps:cNvSpPr>
                              <wps:spPr bwMode="auto">
                                <a:xfrm>
                                  <a:off x="5929322" y="4500570"/>
                                  <a:ext cx="1000132" cy="1000132"/>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117F9" w:rsidRDefault="000117F9" w:rsidP="009C0515">
                                    <w:pPr>
                                      <w:widowControl w:val="0"/>
                                      <w:autoSpaceDE w:val="0"/>
                                      <w:autoSpaceDN w:val="0"/>
                                      <w:adjustRightInd w:val="0"/>
                                      <w:jc w:val="center"/>
                                      <w:rPr>
                                        <w:rFonts w:ascii="Calibri" w:hAnsi="Calibri" w:cs="宋体"/>
                                        <w:color w:val="FFFFFF"/>
                                        <w:sz w:val="36"/>
                                        <w:szCs w:val="36"/>
                                        <w:lang w:val="it-IT"/>
                                      </w:rPr>
                                    </w:pPr>
                                  </w:p>
                                </w:txbxContent>
                              </wps:txbx>
                              <wps:bodyPr rot="0" vert="horz" wrap="square" lIns="0" tIns="0" rIns="0" bIns="0" anchor="ctr" anchorCtr="0">
                                <a:noAutofit/>
                              </wps:bodyPr>
                            </wps:wsp>
                          </wpg:grpSp>
                          <wps:wsp>
                            <wps:cNvPr id="42" name="Rettangolo 56"/>
                            <wps:cNvSpPr>
                              <a:spLocks noChangeArrowheads="1"/>
                            </wps:cNvSpPr>
                            <wps:spPr bwMode="auto">
                              <a:xfrm>
                                <a:off x="6159186" y="4815970"/>
                                <a:ext cx="540404" cy="369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7F9" w:rsidRDefault="000117F9" w:rsidP="009C0515">
                                  <w:pPr>
                                    <w:widowControl w:val="0"/>
                                    <w:autoSpaceDE w:val="0"/>
                                    <w:autoSpaceDN w:val="0"/>
                                    <w:adjustRightInd w:val="0"/>
                                    <w:rPr>
                                      <w:rFonts w:ascii="Calibri" w:hAnsi="Calibri" w:cs="Calibri"/>
                                      <w:color w:val="FFFFFF"/>
                                      <w:sz w:val="36"/>
                                      <w:szCs w:val="36"/>
                                      <w:lang w:val="it-IT"/>
                                    </w:rPr>
                                  </w:pPr>
                                  <w:r>
                                    <w:rPr>
                                      <w:rFonts w:ascii="Calibri" w:hAnsi="Calibri" w:cs="Calibri"/>
                                      <w:color w:val="FFFFFF"/>
                                      <w:sz w:val="36"/>
                                      <w:szCs w:val="36"/>
                                      <w:lang w:val="it-IT"/>
                                    </w:rPr>
                                    <w:t>TOL</w:t>
                                  </w:r>
                                </w:p>
                              </w:txbxContent>
                            </wps:txbx>
                            <wps:bodyPr rot="0" vert="horz" wrap="square" lIns="91440" tIns="45720" rIns="91440" bIns="45720" anchor="t" anchorCtr="0">
                              <a:noAutofit/>
                            </wps:bodyPr>
                          </wps:wsp>
                        </wpg:grpSp>
                        <wps:wsp>
                          <wps:cNvPr id="43" name="Rettangolo 59"/>
                          <wps:cNvSpPr>
                            <a:spLocks noChangeArrowheads="1"/>
                          </wps:cNvSpPr>
                          <wps:spPr bwMode="auto">
                            <a:xfrm>
                              <a:off x="928662" y="5253351"/>
                              <a:ext cx="397866" cy="276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7F9" w:rsidRDefault="000117F9" w:rsidP="009C0515">
                                <w:pPr>
                                  <w:widowControl w:val="0"/>
                                  <w:autoSpaceDE w:val="0"/>
                                  <w:autoSpaceDN w:val="0"/>
                                  <w:adjustRightInd w:val="0"/>
                                  <w:rPr>
                                    <w:rFonts w:ascii="Book Antiqua" w:hAnsi="Book Antiqua" w:cs="Book Antiqua"/>
                                    <w:color w:val="000000"/>
                                    <w:szCs w:val="24"/>
                                    <w:lang w:val="it-IT"/>
                                  </w:rPr>
                                </w:pPr>
                                <w:r>
                                  <w:rPr>
                                    <w:rFonts w:ascii="Book Antiqua" w:hAnsi="Book Antiqua" w:cs="Book Antiqua"/>
                                    <w:color w:val="000000"/>
                                    <w:szCs w:val="24"/>
                                    <w:lang w:val="it-IT"/>
                                  </w:rPr>
                                  <w:t xml:space="preserve">Tx </w:t>
                                </w:r>
                              </w:p>
                            </w:txbxContent>
                          </wps:txbx>
                          <wps:bodyPr rot="0" vert="horz" wrap="square" lIns="91440" tIns="45720" rIns="91440" bIns="45720" anchor="t" anchorCtr="0">
                            <a:noAutofit/>
                          </wps:bodyPr>
                        </wps:wsp>
                        <wps:wsp>
                          <wps:cNvPr id="44" name="Rettangolo 60"/>
                          <wps:cNvSpPr>
                            <a:spLocks noChangeArrowheads="1"/>
                          </wps:cNvSpPr>
                          <wps:spPr bwMode="auto">
                            <a:xfrm>
                              <a:off x="1285852" y="5253351"/>
                              <a:ext cx="1000100" cy="46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7F9" w:rsidRDefault="000117F9" w:rsidP="009C0515">
                                <w:pPr>
                                  <w:widowControl w:val="0"/>
                                  <w:autoSpaceDE w:val="0"/>
                                  <w:autoSpaceDN w:val="0"/>
                                  <w:adjustRightInd w:val="0"/>
                                  <w:rPr>
                                    <w:rFonts w:ascii="Book Antiqua" w:hAnsi="Book Antiqua" w:cs="Book Antiqua"/>
                                    <w:color w:val="000000"/>
                                    <w:szCs w:val="24"/>
                                    <w:lang w:val="it-IT"/>
                                  </w:rPr>
                                </w:pPr>
                                <w:r>
                                  <w:rPr>
                                    <w:rFonts w:ascii="Book Antiqua" w:hAnsi="Book Antiqua" w:cs="Book Antiqua"/>
                                    <w:color w:val="000000"/>
                                    <w:szCs w:val="24"/>
                                    <w:lang w:val="it-IT"/>
                                  </w:rPr>
                                  <w:t>month:</w:t>
                                </w:r>
                              </w:p>
                              <w:p w:rsidR="000117F9" w:rsidRDefault="000117F9" w:rsidP="009C0515">
                                <w:pPr>
                                  <w:widowControl w:val="0"/>
                                  <w:autoSpaceDE w:val="0"/>
                                  <w:autoSpaceDN w:val="0"/>
                                  <w:adjustRightInd w:val="0"/>
                                  <w:rPr>
                                    <w:rFonts w:ascii="Book Antiqua" w:hAnsi="Book Antiqua" w:cs="Book Antiqua"/>
                                    <w:color w:val="000000"/>
                                    <w:szCs w:val="24"/>
                                    <w:lang w:val="it-IT"/>
                                  </w:rPr>
                                </w:pPr>
                                <w:r>
                                  <w:rPr>
                                    <w:rFonts w:ascii="Book Antiqua" w:hAnsi="Book Antiqua" w:cs="Book Antiqua"/>
                                    <w:color w:val="000000"/>
                                    <w:szCs w:val="24"/>
                                    <w:lang w:val="it-IT"/>
                                  </w:rPr>
                                  <w:t xml:space="preserve">83 </w:t>
                                </w:r>
                                <w:r>
                                  <w:rPr>
                                    <w:rFonts w:ascii="Book Antiqua" w:hAnsi="Book Antiqua" w:cs="宋体" w:hint="eastAsia"/>
                                    <w:color w:val="000000"/>
                                    <w:szCs w:val="24"/>
                                    <w:lang w:val="it-IT"/>
                                  </w:rPr>
                                  <w:t>±</w:t>
                                </w:r>
                                <w:r>
                                  <w:rPr>
                                    <w:rFonts w:ascii="Book Antiqua" w:hAnsi="Book Antiqua" w:cs="Book Antiqua"/>
                                    <w:color w:val="000000"/>
                                    <w:szCs w:val="24"/>
                                    <w:lang w:val="it-IT"/>
                                  </w:rPr>
                                  <w:t xml:space="preserve"> 30.5</w:t>
                                </w:r>
                              </w:p>
                            </w:txbxContent>
                          </wps:txbx>
                          <wps:bodyPr rot="0" vert="horz" wrap="square" lIns="91440" tIns="45720" rIns="91440" bIns="45720" anchor="t" anchorCtr="0">
                            <a:noAutofit/>
                          </wps:bodyPr>
                        </wps:wsp>
                        <wps:wsp>
                          <wps:cNvPr id="45" name="Rettangolo 61"/>
                          <wps:cNvSpPr>
                            <a:spLocks noChangeArrowheads="1"/>
                          </wps:cNvSpPr>
                          <wps:spPr bwMode="auto">
                            <a:xfrm>
                              <a:off x="2143108" y="5253351"/>
                              <a:ext cx="942887" cy="46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7F9" w:rsidRDefault="000117F9" w:rsidP="009C0515">
                                <w:pPr>
                                  <w:widowControl w:val="0"/>
                                  <w:autoSpaceDE w:val="0"/>
                                  <w:autoSpaceDN w:val="0"/>
                                  <w:adjustRightInd w:val="0"/>
                                  <w:rPr>
                                    <w:rFonts w:ascii="Book Antiqua" w:hAnsi="Book Antiqua" w:cs="Book Antiqua"/>
                                    <w:color w:val="000000"/>
                                    <w:szCs w:val="24"/>
                                    <w:lang w:val="it-IT"/>
                                  </w:rPr>
                                </w:pPr>
                                <w:r>
                                  <w:rPr>
                                    <w:rFonts w:ascii="Book Antiqua" w:hAnsi="Book Antiqua" w:cs="Book Antiqua"/>
                                    <w:color w:val="000000"/>
                                    <w:szCs w:val="24"/>
                                    <w:lang w:val="it-IT"/>
                                  </w:rPr>
                                  <w:t>BASELINE</w:t>
                                </w:r>
                              </w:p>
                              <w:p w:rsidR="000117F9" w:rsidRDefault="000117F9" w:rsidP="009C0515">
                                <w:pPr>
                                  <w:widowControl w:val="0"/>
                                  <w:autoSpaceDE w:val="0"/>
                                  <w:autoSpaceDN w:val="0"/>
                                  <w:adjustRightInd w:val="0"/>
                                  <w:rPr>
                                    <w:rFonts w:ascii="Book Antiqua" w:hAnsi="Book Antiqua" w:cs="Book Antiqua"/>
                                    <w:color w:val="000000"/>
                                    <w:szCs w:val="24"/>
                                    <w:lang w:val="it-IT"/>
                                  </w:rPr>
                                </w:pPr>
                                <w:r>
                                  <w:rPr>
                                    <w:rFonts w:ascii="Book Antiqua" w:hAnsi="Book Antiqua" w:cs="Book Antiqua"/>
                                    <w:color w:val="000000"/>
                                    <w:szCs w:val="24"/>
                                    <w:lang w:val="it-IT"/>
                                  </w:rPr>
                                  <w:t>(IS OFF)</w:t>
                                </w:r>
                              </w:p>
                            </w:txbxContent>
                          </wps:txbx>
                          <wps:bodyPr rot="0" vert="horz" wrap="square" lIns="91440" tIns="45720" rIns="91440" bIns="45720" anchor="t" anchorCtr="0">
                            <a:noAutofit/>
                          </wps:bodyPr>
                        </wps:wsp>
                        <wps:wsp>
                          <wps:cNvPr id="46" name="Rettangolo 62"/>
                          <wps:cNvSpPr>
                            <a:spLocks noChangeArrowheads="1"/>
                          </wps:cNvSpPr>
                          <wps:spPr bwMode="auto">
                            <a:xfrm>
                              <a:off x="5143504" y="5253351"/>
                              <a:ext cx="415498" cy="276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7F9" w:rsidRDefault="000117F9" w:rsidP="009C0515">
                                <w:pPr>
                                  <w:widowControl w:val="0"/>
                                  <w:autoSpaceDE w:val="0"/>
                                  <w:autoSpaceDN w:val="0"/>
                                  <w:adjustRightInd w:val="0"/>
                                  <w:rPr>
                                    <w:rFonts w:ascii="Book Antiqua" w:hAnsi="Book Antiqua" w:cs="Book Antiqua"/>
                                    <w:color w:val="000000"/>
                                    <w:szCs w:val="24"/>
                                    <w:lang w:val="it-IT"/>
                                  </w:rPr>
                                </w:pPr>
                                <w:r>
                                  <w:rPr>
                                    <w:rFonts w:ascii="Book Antiqua" w:hAnsi="Book Antiqua" w:cs="Book Antiqua"/>
                                    <w:color w:val="000000"/>
                                    <w:szCs w:val="24"/>
                                    <w:lang w:val="it-IT"/>
                                  </w:rPr>
                                  <w:t>6aa</w:t>
                                </w:r>
                              </w:p>
                            </w:txbxContent>
                          </wps:txbx>
                          <wps:bodyPr rot="0" vert="horz" wrap="square" lIns="91440" tIns="45720" rIns="91440" bIns="45720" anchor="t" anchorCtr="0">
                            <a:noAutofit/>
                          </wps:bodyPr>
                        </wps:wsp>
                      </wpg:wgp>
                      <pic:pic xmlns:pic="http://schemas.openxmlformats.org/drawingml/2006/picture">
                        <pic:nvPicPr>
                          <pic:cNvPr id="47"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1518" y="0"/>
                            <a:ext cx="4514866" cy="209135"/>
                          </a:xfrm>
                          <a:prstGeom prst="rect">
                            <a:avLst/>
                          </a:prstGeom>
                          <a:noFill/>
                          <a:extLst>
                            <a:ext uri="{909E8E84-426E-40DD-AFC4-6F175D3DCCD1}">
                              <a14:hiddenFill xmlns:a14="http://schemas.microsoft.com/office/drawing/2010/main">
                                <a:solidFill>
                                  <a:srgbClr val="FFFFFF"/>
                                </a:solidFill>
                              </a14:hiddenFill>
                            </a:ext>
                          </a:extLst>
                        </pic:spPr>
                      </pic:pic>
                      <wps:wsp>
                        <wps:cNvPr id="48" name="Rettangolo 66"/>
                        <wps:cNvSpPr>
                          <a:spLocks noChangeArrowheads="1"/>
                        </wps:cNvSpPr>
                        <wps:spPr bwMode="auto">
                          <a:xfrm>
                            <a:off x="0" y="285338"/>
                            <a:ext cx="410595" cy="312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7F9" w:rsidRDefault="000117F9" w:rsidP="009C0515">
                              <w:pPr>
                                <w:widowControl w:val="0"/>
                                <w:autoSpaceDE w:val="0"/>
                                <w:autoSpaceDN w:val="0"/>
                                <w:adjustRightInd w:val="0"/>
                                <w:rPr>
                                  <w:rFonts w:ascii="Book Antiqua" w:hAnsi="Book Antiqua" w:cs="Book Antiqua"/>
                                  <w:color w:val="000000"/>
                                  <w:sz w:val="28"/>
                                  <w:szCs w:val="28"/>
                                  <w:lang w:val="it-IT"/>
                                </w:rPr>
                              </w:pPr>
                              <w:r>
                                <w:rPr>
                                  <w:rFonts w:ascii="Book Antiqua" w:hAnsi="Book Antiqua" w:cs="Book Antiqua"/>
                                  <w:color w:val="000000"/>
                                  <w:sz w:val="28"/>
                                  <w:szCs w:val="28"/>
                                  <w:lang w:val="it-IT"/>
                                </w:rPr>
                                <w:t>TX</w:t>
                              </w:r>
                            </w:p>
                          </w:txbxContent>
                        </wps:txbx>
                        <wps:bodyPr rot="0" vert="horz" wrap="none" lIns="91440" tIns="45720" rIns="91440" bIns="45720" anchor="t" anchorCtr="0">
                          <a:spAutoFit/>
                        </wps:bodyPr>
                      </wps:wsp>
                      <wps:wsp>
                        <wps:cNvPr id="49" name="Rettangolo 67"/>
                        <wps:cNvSpPr>
                          <a:spLocks noChangeArrowheads="1"/>
                        </wps:cNvSpPr>
                        <wps:spPr bwMode="auto">
                          <a:xfrm>
                            <a:off x="2786663" y="285338"/>
                            <a:ext cx="1739982" cy="312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7F9" w:rsidRDefault="000117F9" w:rsidP="009C0515">
                              <w:pPr>
                                <w:widowControl w:val="0"/>
                                <w:autoSpaceDE w:val="0"/>
                                <w:autoSpaceDN w:val="0"/>
                                <w:adjustRightInd w:val="0"/>
                                <w:rPr>
                                  <w:rFonts w:ascii="Book Antiqua" w:hAnsi="Book Antiqua" w:cs="Book Antiqua"/>
                                  <w:color w:val="000000"/>
                                  <w:sz w:val="28"/>
                                  <w:szCs w:val="28"/>
                                  <w:lang w:val="it-IT"/>
                                </w:rPr>
                              </w:pPr>
                              <w:r>
                                <w:rPr>
                                  <w:rFonts w:ascii="Book Antiqua" w:hAnsi="Book Antiqua" w:cs="Book Antiqua"/>
                                  <w:color w:val="000000"/>
                                  <w:sz w:val="28"/>
                                  <w:szCs w:val="28"/>
                                  <w:lang w:val="it-IT"/>
                                </w:rPr>
                                <w:t>LAST FOLLOW UP</w:t>
                              </w:r>
                            </w:p>
                          </w:txbxContent>
                        </wps:txbx>
                        <wps:bodyPr rot="0" vert="horz" wrap="none" lIns="91440" tIns="45720" rIns="91440" bIns="45720" anchor="t" anchorCtr="0">
                          <a:spAutoFit/>
                        </wps:bodyPr>
                      </wps:wsp>
                    </wpc:wpc>
                  </a:graphicData>
                </a:graphic>
              </wp:inline>
            </w:drawing>
          </mc:Choice>
          <mc:Fallback>
            <w:pict>
              <v:group id="画布 2" o:spid="_x0000_s1026" editas="canvas" style="width:472.5pt;height:438.75pt;mso-position-horizontal-relative:char;mso-position-vertical-relative:line" coordsize="60007,557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007;height:55721;visibility:visible;mso-wrap-style:square">
                  <v:fill o:detectmouseclick="t"/>
                  <v:path o:connecttype="none"/>
                </v:shape>
                <v:group id="Gruppo 63" o:spid="_x0000_s1028" style="position:absolute;left:715;top:5715;width:59292;height:11769" coordorigin="9286,7143" coordsize="59293,11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Picture 3" o:spid="_x0000_s1029" type="#_x0000_t75" style="position:absolute;left:10858;top:12048;width:42577;height: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KvHvDAAAA2gAAAA8AAABkcnMvZG93bnJldi54bWxEj91qwkAUhO8F32E5Qu/qrhakja6ilhaR&#10;ItSf+2P2mIRkz4bsauLbd4WCl8PMfMPMFp2txI0aXzjWMBoqEMSpMwVnGo6Hr9d3ED4gG6wck4Y7&#10;eVjM+70ZJsa1/Eu3fchEhLBPUEMeQp1I6dOcLPqhq4mjd3GNxRBlk0nTYBvhtpJjpSbSYsFxIcea&#10;1jml5f5qNezS63nV3jefJf6sv0t7UtvJh9L6ZdAtpyACdeEZ/m9vjIY3eFyJN0D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cq8e8MAAADaAAAADwAAAAAAAAAAAAAAAACf&#10;AgAAZHJzL2Rvd25yZXYueG1sUEsFBgAAAAAEAAQA9wAAAI8DAAAAAA==&#10;">
                    <v:imagedata r:id="rId15" o:title=""/>
                  </v:shape>
                  <v:shape id="Picture 4" o:spid="_x0000_s1030" type="#_x0000_t75" style="position:absolute;left:22145;top:11096;width:31433;height:20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rOG+AAAA2gAAAA8AAABkcnMvZG93bnJldi54bWxEj0sLwjAQhO+C/yGs4E1TH4hUo/hA8Got&#10;npdmbYvNpjZR6783guBxmJlvmOW6NZV4UuNKywpGwwgEcWZ1ybmC9HwYzEE4j6yxskwK3uRgvep2&#10;lhhr++ITPROfiwBhF6OCwvs6ltJlBRl0Q1sTB+9qG4M+yCaXusFXgJtKjqNoJg2WHBYKrGlXUHZL&#10;HkbB8ZT48jG5tOfDvk7H27vb7qq5Uv1eu1mA8NT6f/jXPmoFU/heCTdArj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L+rOG+AAAA2gAAAA8AAAAAAAAAAAAAAAAAnwIAAGRy&#10;cy9kb3ducmV2LnhtbFBLBQYAAAAABAAEAPcAAACKAwAAAAA=&#10;">
                    <v:imagedata r:id="rId16" o:title=""/>
                  </v:shape>
                  <v:shape id="Picture 5" o:spid="_x0000_s1031" type="#_x0000_t75" style="position:absolute;left:21954;top:9715;width:191;height:4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Kfj++AAAA2gAAAA8AAABkcnMvZG93bnJldi54bWxEj80KwjAQhO+C7xBW8CKaKipSjSKC4NG/&#10;i7e1WdvSZlOaqNWnN4LgcZiZb5jFqjGleFDtcssKhoMIBHFidc6pgvNp25+BcB5ZY2mZFLzIwWrZ&#10;bi0w1vbJB3ocfSoChF2MCjLvq1hKl2Rk0A1sRRy8m60N+iDrVOoanwFuSjmKoqk0mHNYyLCiTUZJ&#10;cbwbBVzg4T587/Z0bbAwvfHscjOJUt1Os56D8NT4f/jX3mkFE/heCTdALj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nKfj++AAAA2gAAAA8AAAAAAAAAAAAAAAAAnwIAAGRy&#10;cy9kb3ducmV2LnhtbFBLBQYAAAAABAAEAPcAAACKAwAAAAA=&#10;">
                    <v:imagedata r:id="rId17" o:title=""/>
                  </v:shape>
                  <v:shape id="Picture 6" o:spid="_x0000_s1032" type="#_x0000_t75" style="position:absolute;left:52863;top:11096;width:1810;height:20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YB8zCAAAA2gAAAA8AAABkcnMvZG93bnJldi54bWxEj0FrAjEUhO8F/0N4hd5qVitiV6OotOJJ&#10;cKv3x+a5G7p5WZLorv/eCIUeh5n5hlmsetuIG/lgHCsYDTMQxKXThisFp5/v9xmIEJE1No5JwZ0C&#10;rJaDlwXm2nV8pFsRK5EgHHJUUMfY5lKGsiaLYeha4uRdnLcYk/SV1B67BLeNHGfZVFo0nBZqbGlb&#10;U/lbXK0CY3fnz3JttpfJ6KM7+MNpU/RfSr299us5iEh9/A//tfdawRSeV9INkM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GAfMwgAAANoAAAAPAAAAAAAAAAAAAAAAAJ8C&#10;AABkcnMvZG93bnJldi54bWxQSwUGAAAAAAQABAD3AAAAjgMAAAAA&#10;">
                    <v:imagedata r:id="rId18" o:title=""/>
                  </v:shape>
                  <v:group id="Gruppo 54" o:spid="_x0000_s1033" style="position:absolute;left:58578;top:7143;width:10002;height:10001" coordorigin="58578,7143" coordsize="10001,10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uppo 52" o:spid="_x0000_s1034" style="position:absolute;left:58578;top:7143;width:10002;height:10001" coordorigin="58578,7143" coordsize="10001,10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oval id="Ovale 20" o:spid="_x0000_s1035" style="position:absolute;left:59293;top:7857;width:8572;height:8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PDGsAA&#10;AADaAAAADwAAAGRycy9kb3ducmV2LnhtbESPUWsCMRCE3wv+h7CCbzVnQWlPo4ioiH2q9QcslzV3&#10;eNmEy1bPf28KhT4OM/MNs1j1vlU36lIT2MBkXIAiroJt2Bk4f+9e30ElQbbYBiYDD0qwWg5eFlja&#10;cOcvup3EqQzhVKKBWiSWWqeqJo9pHCJx9i6h8yhZdk7bDu8Z7lv9VhQz7bHhvFBjpE1N1fX04w3E&#10;fWMvrpKjn1k3LT5lG6fHrTGjYb+egxLq5T/81z5YAx/weyXfAL1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DPDGsAAAADaAAAADwAAAAAAAAAAAAAAAACYAgAAZHJzL2Rvd25y&#10;ZXYueG1sUEsFBgAAAAAEAAQA9QAAAIUDAAAAAA==&#10;" fillcolor="black" stroked="f" strokeweight="2pt">
                        <v:textbox>
                          <w:txbxContent>
                            <w:p w:rsidR="000117F9" w:rsidRDefault="000117F9" w:rsidP="009C0515">
                              <w:pPr>
                                <w:widowControl w:val="0"/>
                                <w:autoSpaceDE w:val="0"/>
                                <w:autoSpaceDN w:val="0"/>
                                <w:adjustRightInd w:val="0"/>
                                <w:jc w:val="center"/>
                                <w:rPr>
                                  <w:rFonts w:ascii="Calibri" w:hAnsi="Calibri" w:cs="宋体"/>
                                  <w:color w:val="FFFFFF"/>
                                  <w:sz w:val="36"/>
                                  <w:szCs w:val="36"/>
                                  <w:lang w:val="it-IT"/>
                                </w:rPr>
                              </w:pPr>
                            </w:p>
                          </w:txbxContent>
                        </v:textbox>
                      </v:oval>
                      <v:oval id="Ovale 22" o:spid="_x0000_s1036" style="position:absolute;left:58578;top:7143;width:10002;height:10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X4pcMA&#10;AADbAAAADwAAAGRycy9kb3ducmV2LnhtbESPQWvCQBCF7wX/wzKCt7qxiEjqKlEolh6UaPU8ZMck&#10;mJ0N2a2m/945CN5meG/e+2ax6l2jbtSF2rOByTgBRVx4W3Np4Pf49T4HFSKyxcYzGfinAKvl4G2B&#10;qfV3zul2iKWSEA4pGqhibFOtQ1GRwzD2LbFoF985jLJ2pbYd3iXcNfojSWbaYc3SUGFLm4qK6+HP&#10;Gdhl2+Q0/cnX29ORcpvt3Xk9OxszGvbZJ6hIfXyZn9ffVvCFXn6RAf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X4pcMAAADbAAAADwAAAAAAAAAAAAAAAACYAgAAZHJzL2Rv&#10;d25yZXYueG1sUEsFBgAAAAAEAAQA9QAAAIgDAAAAAA==&#10;" filled="f" strokeweight="1.5pt">
                        <v:textbox>
                          <w:txbxContent>
                            <w:p w:rsidR="000117F9" w:rsidRDefault="000117F9" w:rsidP="009C0515">
                              <w:pPr>
                                <w:widowControl w:val="0"/>
                                <w:autoSpaceDE w:val="0"/>
                                <w:autoSpaceDN w:val="0"/>
                                <w:adjustRightInd w:val="0"/>
                                <w:jc w:val="center"/>
                                <w:rPr>
                                  <w:rFonts w:ascii="Calibri" w:hAnsi="Calibri" w:cs="宋体"/>
                                  <w:color w:val="FFFFFF"/>
                                  <w:sz w:val="36"/>
                                  <w:szCs w:val="36"/>
                                  <w:lang w:val="it-IT"/>
                                </w:rPr>
                              </w:pPr>
                            </w:p>
                          </w:txbxContent>
                        </v:textbox>
                      </v:oval>
                    </v:group>
                    <v:rect id="Rettangolo 13" o:spid="_x0000_s1037" style="position:absolute;left:60155;top:10297;width:6848;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ShMEA&#10;AADbAAAADwAAAGRycy9kb3ducmV2LnhtbERPS4vCMBC+C/sfwix4kTV1DyJdoyzCYlkEsT7OQzO2&#10;xWZSm9jWf28Ewdt8fM+ZL3tTiZYaV1pWMBlHIIgzq0vOFRz2f18zEM4ja6wsk4I7OVguPgZzjLXt&#10;eEdt6nMRQtjFqKDwvo6ldFlBBt3Y1sSBO9vGoA+wyaVusAvhppLfUTSVBksODQXWtCoou6Q3o6DL&#10;tu1pv1nL7eiUWL4m11V6/Fdq+Nn//oDw1Pu3+OVOdJg/g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UoTBAAAA2wAAAA8AAAAAAAAAAAAAAAAAmAIAAGRycy9kb3du&#10;cmV2LnhtbFBLBQYAAAAABAAEAPUAAACGAwAAAAA=&#10;" filled="f" stroked="f">
                      <v:textbox>
                        <w:txbxContent>
                          <w:p w:rsidR="000117F9" w:rsidRDefault="000117F9" w:rsidP="009C0515">
                            <w:pPr>
                              <w:widowControl w:val="0"/>
                              <w:autoSpaceDE w:val="0"/>
                              <w:autoSpaceDN w:val="0"/>
                              <w:adjustRightInd w:val="0"/>
                              <w:rPr>
                                <w:rFonts w:ascii="Calibri" w:hAnsi="Calibri" w:cs="Calibri"/>
                                <w:color w:val="FFFFFF"/>
                                <w:sz w:val="36"/>
                                <w:szCs w:val="36"/>
                                <w:lang w:val="it-IT"/>
                              </w:rPr>
                            </w:pPr>
                            <w:r>
                              <w:rPr>
                                <w:rFonts w:ascii="Calibri" w:hAnsi="Calibri" w:cs="Calibri"/>
                                <w:color w:val="FFFFFF"/>
                                <w:sz w:val="36"/>
                                <w:szCs w:val="36"/>
                                <w:lang w:val="it-IT"/>
                              </w:rPr>
                              <w:t>MMF</w:t>
                            </w:r>
                          </w:p>
                        </w:txbxContent>
                      </v:textbox>
                    </v:rect>
                  </v:group>
                  <v:rect id="Rettangolo 15" o:spid="_x0000_s1038" style="position:absolute;left:9286;top:14287;width:3979;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M88EA&#10;AADbAAAADwAAAGRycy9kb3ducmV2LnhtbERPS4vCMBC+C/sfwix4kTXVg0jXKIuwWBZBrI/z0Ixt&#10;sZnUJtvWf28Ewdt8fM9ZrHpTiZYaV1pWMBlHIIgzq0vOFRwPv19zEM4ja6wsk4I7OVgtPwYLjLXt&#10;eE9t6nMRQtjFqKDwvo6ldFlBBt3Y1sSBu9jGoA+wyaVusAvhppLTKJpJgyWHhgJrWheUXdN/o6DL&#10;du35sN3I3eicWL4lt3V6+lNq+Nn/fIPw1Pu3+OVOdJg/he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SzPPBAAAA2wAAAA8AAAAAAAAAAAAAAAAAmAIAAGRycy9kb3du&#10;cmV2LnhtbFBLBQYAAAAABAAEAPUAAACGAwAAAAA=&#10;" filled="f" stroked="f">
                    <v:textbox>
                      <w:txbxContent>
                        <w:p w:rsidR="000117F9" w:rsidRDefault="000117F9" w:rsidP="009C0515">
                          <w:pPr>
                            <w:widowControl w:val="0"/>
                            <w:autoSpaceDE w:val="0"/>
                            <w:autoSpaceDN w:val="0"/>
                            <w:adjustRightInd w:val="0"/>
                            <w:rPr>
                              <w:rFonts w:ascii="Book Antiqua" w:hAnsi="Book Antiqua" w:cs="Book Antiqua"/>
                              <w:color w:val="000000"/>
                              <w:szCs w:val="24"/>
                              <w:lang w:val="it-IT"/>
                            </w:rPr>
                          </w:pPr>
                          <w:r>
                            <w:rPr>
                              <w:rFonts w:ascii="Book Antiqua" w:hAnsi="Book Antiqua" w:cs="Book Antiqua"/>
                              <w:color w:val="000000"/>
                              <w:szCs w:val="24"/>
                              <w:lang w:val="it-IT"/>
                            </w:rPr>
                            <w:t xml:space="preserve">Tx </w:t>
                          </w:r>
                        </w:p>
                      </w:txbxContent>
                    </v:textbox>
                  </v:rect>
                  <v:rect id="Rettangolo 16" o:spid="_x0000_s1039" style="position:absolute;left:12858;top:14287;width:10001;height:4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v:textbox>
                      <w:txbxContent>
                        <w:p w:rsidR="000117F9" w:rsidRDefault="000117F9" w:rsidP="009C0515">
                          <w:pPr>
                            <w:widowControl w:val="0"/>
                            <w:autoSpaceDE w:val="0"/>
                            <w:autoSpaceDN w:val="0"/>
                            <w:adjustRightInd w:val="0"/>
                            <w:rPr>
                              <w:rFonts w:ascii="Book Antiqua" w:hAnsi="Book Antiqua" w:cs="Book Antiqua"/>
                              <w:color w:val="000000"/>
                              <w:szCs w:val="24"/>
                              <w:lang w:val="it-IT"/>
                            </w:rPr>
                          </w:pPr>
                          <w:r>
                            <w:rPr>
                              <w:rFonts w:ascii="Book Antiqua" w:hAnsi="Book Antiqua" w:cs="Book Antiqua"/>
                              <w:color w:val="000000"/>
                              <w:szCs w:val="24"/>
                              <w:lang w:val="it-IT"/>
                            </w:rPr>
                            <w:t>month:</w:t>
                          </w:r>
                        </w:p>
                        <w:p w:rsidR="000117F9" w:rsidRDefault="000117F9" w:rsidP="009C0515">
                          <w:pPr>
                            <w:widowControl w:val="0"/>
                            <w:autoSpaceDE w:val="0"/>
                            <w:autoSpaceDN w:val="0"/>
                            <w:adjustRightInd w:val="0"/>
                            <w:rPr>
                              <w:rFonts w:ascii="Book Antiqua" w:hAnsi="Book Antiqua" w:cs="Book Antiqua"/>
                              <w:color w:val="000000"/>
                              <w:szCs w:val="24"/>
                              <w:lang w:val="it-IT"/>
                            </w:rPr>
                          </w:pPr>
                          <w:r>
                            <w:rPr>
                              <w:rFonts w:ascii="Book Antiqua" w:hAnsi="Book Antiqua" w:cs="Book Antiqua"/>
                              <w:color w:val="000000"/>
                              <w:szCs w:val="24"/>
                              <w:lang w:val="it-IT"/>
                            </w:rPr>
                            <w:t xml:space="preserve">89 </w:t>
                          </w:r>
                          <w:r>
                            <w:rPr>
                              <w:rFonts w:ascii="Book Antiqua" w:hAnsi="Book Antiqua" w:cs="宋体" w:hint="eastAsia"/>
                              <w:color w:val="000000"/>
                              <w:szCs w:val="24"/>
                              <w:lang w:val="it-IT"/>
                            </w:rPr>
                            <w:t>±</w:t>
                          </w:r>
                          <w:r>
                            <w:rPr>
                              <w:rFonts w:ascii="Book Antiqua" w:hAnsi="Book Antiqua" w:cs="Book Antiqua"/>
                              <w:color w:val="000000"/>
                              <w:szCs w:val="24"/>
                              <w:lang w:val="it-IT"/>
                            </w:rPr>
                            <w:t xml:space="preserve"> 40</w:t>
                          </w:r>
                        </w:p>
                      </w:txbxContent>
                    </v:textbox>
                  </v:rect>
                  <v:rect id="Rettangolo 17" o:spid="_x0000_s1040" style="position:absolute;left:21558;top:14287;width:17732;height:4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v:textbox>
                      <w:txbxContent>
                        <w:p w:rsidR="000117F9" w:rsidRDefault="000117F9" w:rsidP="009C0515">
                          <w:pPr>
                            <w:widowControl w:val="0"/>
                            <w:autoSpaceDE w:val="0"/>
                            <w:autoSpaceDN w:val="0"/>
                            <w:adjustRightInd w:val="0"/>
                            <w:rPr>
                              <w:rFonts w:ascii="Book Antiqua" w:hAnsi="Book Antiqua" w:cs="Book Antiqua"/>
                              <w:color w:val="000000"/>
                              <w:szCs w:val="24"/>
                              <w:lang w:val="it-IT"/>
                            </w:rPr>
                          </w:pPr>
                          <w:r>
                            <w:rPr>
                              <w:rFonts w:ascii="Book Antiqua" w:hAnsi="Book Antiqua" w:cs="Book Antiqua"/>
                              <w:color w:val="000000"/>
                              <w:szCs w:val="24"/>
                              <w:lang w:val="it-IT"/>
                            </w:rPr>
                            <w:t>BASELINE</w:t>
                          </w:r>
                        </w:p>
                        <w:p w:rsidR="000117F9" w:rsidRDefault="000117F9" w:rsidP="009C0515">
                          <w:pPr>
                            <w:widowControl w:val="0"/>
                            <w:autoSpaceDE w:val="0"/>
                            <w:autoSpaceDN w:val="0"/>
                            <w:adjustRightInd w:val="0"/>
                            <w:rPr>
                              <w:rFonts w:ascii="Book Antiqua" w:hAnsi="Book Antiqua" w:cs="Book Antiqua"/>
                              <w:color w:val="000000"/>
                              <w:szCs w:val="24"/>
                              <w:lang w:val="it-IT"/>
                            </w:rPr>
                          </w:pPr>
                          <w:r>
                            <w:rPr>
                              <w:rFonts w:ascii="Book Antiqua" w:hAnsi="Book Antiqua" w:cs="Book Antiqua"/>
                              <w:color w:val="000000"/>
                              <w:szCs w:val="24"/>
                              <w:lang w:val="it-IT"/>
                            </w:rPr>
                            <w:t>start MMF monoterapy</w:t>
                          </w:r>
                        </w:p>
                      </w:txbxContent>
                    </v:textbox>
                  </v:rect>
                  <v:rect id="Rettangolo 18" o:spid="_x0000_s1041" style="position:absolute;left:51435;top:14287;width:4155;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v:textbox>
                      <w:txbxContent>
                        <w:p w:rsidR="000117F9" w:rsidRDefault="000117F9" w:rsidP="009C0515">
                          <w:pPr>
                            <w:widowControl w:val="0"/>
                            <w:autoSpaceDE w:val="0"/>
                            <w:autoSpaceDN w:val="0"/>
                            <w:adjustRightInd w:val="0"/>
                            <w:rPr>
                              <w:rFonts w:ascii="Book Antiqua" w:hAnsi="Book Antiqua" w:cs="Book Antiqua"/>
                              <w:color w:val="000000"/>
                              <w:szCs w:val="24"/>
                              <w:lang w:val="it-IT"/>
                            </w:rPr>
                          </w:pPr>
                          <w:r>
                            <w:rPr>
                              <w:rFonts w:ascii="Book Antiqua" w:hAnsi="Book Antiqua" w:cs="Book Antiqua"/>
                              <w:color w:val="000000"/>
                              <w:szCs w:val="24"/>
                              <w:lang w:val="it-IT"/>
                            </w:rPr>
                            <w:t>6aa</w:t>
                          </w:r>
                        </w:p>
                      </w:txbxContent>
                    </v:textbox>
                  </v:rect>
                </v:group>
                <v:shape id="Picture 2" o:spid="_x0000_s1042" type="#_x0000_t75" style="position:absolute;left:2431;top:20718;width:42574;height:1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CmQTBAAAA2wAAAA8AAABkcnMvZG93bnJldi54bWxET01rwkAQvRf8D8sIvdWNHmyNriJKINBc&#10;jPY+zY5JNDsbsquJ/vpuodDbPN7nrDaDacSdOldbVjCdRCCIC6trLhWcjsnbBwjnkTU2lknBgxxs&#10;1qOXFcba9nyge+5LEULYxaig8r6NpXRFRQbdxLbEgTvbzqAPsCul7rAP4aaRsyiaS4M1h4YKW9pV&#10;VFzzm1FgXJYfPt/zr28/S5vE7i+7RfZU6nU8bJcgPA3+X/znTnWYP4ffX8IBcv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ZCmQTBAAAA2wAAAA8AAAAAAAAAAAAAAAAAnwIA&#10;AGRycy9kb3ducmV2LnhtbFBLBQYAAAAABAAEAPcAAACNAwAAAAA=&#10;">
                  <v:imagedata r:id="rId19" o:title=""/>
                </v:shape>
                <v:group id="Gruppo 64" o:spid="_x0000_s1043" style="position:absolute;left:715;top:24291;width:59292;height:12472" coordorigin="9286,25717" coordsize="59293,124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Picture 3" o:spid="_x0000_s1044" type="#_x0000_t75" style="position:absolute;left:10477;top:30622;width:42577;height: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AdWTFAAAA2wAAAA8AAABkcnMvZG93bnJldi54bWxEj09rwkAQxe8Fv8Myhd7qbnuQNrqKf2iR&#10;IgVtvY/ZMQnJzobsauK3dw6F3mZ4b977zWwx+EZdqYtVYAsvYwOKOA+u4sLC78/H8xuomJAdNoHJ&#10;wo0iLOajhxlmLvS8p+shFUpCOGZooUypzbSOeUke4zi0xKKdQ+cxydoV2nXYS7hv9KsxE+2xYmko&#10;saV1SXl9uHgL3/nltOpv202Nu/Vn7Y/ma/JurH16HJZTUImG9G/+u946wRdY+UUG0P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gHVkxQAAANsAAAAPAAAAAAAAAAAAAAAA&#10;AJ8CAABkcnMvZG93bnJldi54bWxQSwUGAAAAAAQABAD3AAAAkQMAAAAA&#10;">
                    <v:imagedata r:id="rId15" o:title=""/>
                  </v:shape>
                  <v:shape id="Picture 4" o:spid="_x0000_s1045" type="#_x0000_t75" style="position:absolute;left:21764;top:29670;width:31433;height:20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i8q8AAAA2wAAAA8AAABkcnMvZG93bnJldi54bWxET0sKwjAQ3QveIYzgTlMVRKtR/CC4tRbX&#10;QzO2xWZSm6j19kYQ3M3jfWe5bk0lntS40rKC0TACQZxZXXKuID0fBjMQziNrrCyTgjc5WK+6nSXG&#10;2r74RM/E5yKEsItRQeF9HUvpsoIMuqGtiQN3tY1BH2CTS93gK4SbSo6jaCoNlhwaCqxpV1B2Sx5G&#10;wfGU+PIxubTnw75Ox9u72+6qmVL9XrtZgPDU+r/45z7qMH8O31/CAXL1AQ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P7IvKvAAAANsAAAAPAAAAAAAAAAAAAAAAAJ8CAABkcnMv&#10;ZG93bnJldi54bWxQSwUGAAAAAAQABAD3AAAAiAMAAAAA&#10;">
                    <v:imagedata r:id="rId16" o:title=""/>
                  </v:shape>
                  <v:shape id="Picture 5" o:spid="_x0000_s1046" type="#_x0000_t75" style="position:absolute;left:21811;top:28289;width:191;height:4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14xb28AAAA2wAAAA8AAABkcnMvZG93bnJldi54bWxET7sKwjAU3QX/IVzBRTRVRKQ2FREER1+L&#10;27W5tqXNTWmiVr/eDILj4byTdWdq8aTWlZYVTCcRCOLM6pJzBZfzbrwE4TyyxtoyKXiTg3Xa7yUY&#10;a/viIz1PPhchhF2MCgrvm1hKlxVk0E1sQxy4u20N+gDbXOoWXyHc1HIWRQtpsOTQUGBD24Ky6vQw&#10;CrjC42P62R/o1mFlRvPl9W4ypYaDbrMC4anzf/HPvdcKZmF9+BJ+gEy/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NeMW9vAAAANsAAAAPAAAAAAAAAAAAAAAAAJ8CAABkcnMv&#10;ZG93bnJldi54bWxQSwUGAAAAAAQABAD3AAAAiAMAAAAA&#10;">
                    <v:imagedata r:id="rId17" o:title=""/>
                  </v:shape>
                  <v:shape id="Picture 6" o:spid="_x0000_s1047" type="#_x0000_t75" style="position:absolute;left:52482;top:29670;width:1810;height:20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u69zDAAAA2wAAAA8AAABkcnMvZG93bnJldi54bWxEj0FrAjEUhO8F/0N4greaXS2lrkZRqaUn&#10;oaveH5vnbnDzsiSpu/77plDocZiZb5jVZrCtuJMPxrGCfJqBIK6cNlwrOJ8Oz28gQkTW2DomBQ8K&#10;sFmPnlZYaNfzF93LWIsE4VCggibGrpAyVA1ZDFPXESfv6rzFmKSvpfbYJ7ht5SzLXqVFw2mhwY72&#10;DVW38tsqMPbjsqi2Zn99yef90R/Pu3J4V2oyHrZLEJGG+B/+a39qBbMcfr+kHyDX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e7r3MMAAADbAAAADwAAAAAAAAAAAAAAAACf&#10;AgAAZHJzL2Rvd25yZXYueG1sUEsFBgAAAAAEAAQA9wAAAI8DAAAAAA==&#10;">
                    <v:imagedata r:id="rId18" o:title=""/>
                  </v:shape>
                  <v:group id="Gruppo 55" o:spid="_x0000_s1048" style="position:absolute;left:58578;top:25717;width:10002;height:10001" coordorigin="58578,25717" coordsize="10001,10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Gruppo 53" o:spid="_x0000_s1049" style="position:absolute;left:58578;top:25717;width:10002;height:10001" coordorigin="58578,25717" coordsize="10001,10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oval id="Ovale 26" o:spid="_x0000_s1050" style="position:absolute;left:59293;top:26431;width:8572;height:8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rDEMQA&#10;AADbAAAADwAAAGRycy9kb3ducmV2LnhtbESPQWvCQBSE7wX/w/IEL6K7lVYkdRURKt5KNTl4e2Rf&#10;k7TZtyG7JvHfuwXB4zAz3zDr7WBr0VHrK8caXucKBHHuTMWFhvT8OVuB8AHZYO2YNNzIw3Yzellj&#10;YlzP39SdQiEihH2CGsoQmkRKn5dk0c9dQxy9H9daDFG2hTQt9hFua7lQaiktVhwXSmxoX1L+d7pa&#10;Dd3Bmuw3vRSXr+n0PeuVWuUm1XoyHnYfIAIN4Rl+tI9Gw+IN/r/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qwxDEAAAA2wAAAA8AAAAAAAAAAAAAAAAAmAIAAGRycy9k&#10;b3ducmV2LnhtbFBLBQYAAAAABAAEAPUAAACJAwAAAAA=&#10;" fillcolor="black" stroked="f" strokeweight="2pt">
                        <v:textbox inset="0,0,0,0">
                          <w:txbxContent>
                            <w:p w:rsidR="000117F9" w:rsidRDefault="000117F9" w:rsidP="009C0515">
                              <w:pPr>
                                <w:widowControl w:val="0"/>
                                <w:autoSpaceDE w:val="0"/>
                                <w:autoSpaceDN w:val="0"/>
                                <w:adjustRightInd w:val="0"/>
                                <w:jc w:val="center"/>
                                <w:rPr>
                                  <w:rFonts w:ascii="Calibri" w:hAnsi="Calibri" w:cs="宋体"/>
                                  <w:color w:val="FFFFFF"/>
                                  <w:sz w:val="36"/>
                                  <w:szCs w:val="36"/>
                                  <w:lang w:val="it-IT"/>
                                </w:rPr>
                              </w:pPr>
                            </w:p>
                          </w:txbxContent>
                        </v:textbox>
                      </v:oval>
                      <v:oval id="Ovale 27" o:spid="_x0000_s1051" style="position:absolute;left:58578;top:25717;width:10002;height:10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qncQA&#10;AADbAAAADwAAAGRycy9kb3ducmV2LnhtbESPQYvCMBSE7wv+h/AWvIimFly0GkUEcT2p1T3s7dE8&#10;27LNS2mi7f57Iwgeh5n5hlmsOlOJOzWutKxgPIpAEGdWl5wruJy3wykI55E1VpZJwT85WC17HwtM&#10;tG35RPfU5yJA2CWooPC+TqR0WUEG3cjWxMG72sagD7LJpW6wDXBTyTiKvqTBksNCgTVtCsr+0ptR&#10;cNwNxvLXb+P8MP0Z7GebtqXdUan+Z7eeg/DU+Xf41f7WCuIJPL+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76p3EAAAA2wAAAA8AAAAAAAAAAAAAAAAAmAIAAGRycy9k&#10;b3ducmV2LnhtbFBLBQYAAAAABAAEAPUAAACJAwAAAAA=&#10;" filled="f" strokeweight="1.5pt">
                        <v:textbox inset="0,0,0,0">
                          <w:txbxContent>
                            <w:p w:rsidR="000117F9" w:rsidRDefault="000117F9" w:rsidP="009C0515">
                              <w:pPr>
                                <w:widowControl w:val="0"/>
                                <w:autoSpaceDE w:val="0"/>
                                <w:autoSpaceDN w:val="0"/>
                                <w:adjustRightInd w:val="0"/>
                                <w:jc w:val="center"/>
                                <w:rPr>
                                  <w:rFonts w:ascii="Calibri" w:hAnsi="Calibri" w:cs="宋体"/>
                                  <w:color w:val="FFFFFF"/>
                                  <w:sz w:val="36"/>
                                  <w:szCs w:val="36"/>
                                  <w:lang w:val="it-IT"/>
                                </w:rPr>
                              </w:pPr>
                            </w:p>
                          </w:txbxContent>
                        </v:textbox>
                      </v:oval>
                    </v:group>
                    <v:rect id="Rettangolo 36" o:spid="_x0000_s1052" style="position:absolute;left:61005;top:28871;width:5148;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UATcQA&#10;AADbAAAADwAAAGRycy9kb3ducmV2LnhtbESPQWuDQBSE74X8h+UFcinN2hxCMdmEIoRIKIRq4vnh&#10;vqrUfavuVu2/7xYKPQ4z8w2zP86mFSMNrrGs4HkdgSAurW64UnDLT08vIJxH1thaJgXf5OB4WDzs&#10;MdZ24ncaM1+JAGEXo4La+y6W0pU1GXRr2xEH78MOBn2QQyX1gFOAm1ZuomgrDTYcFmrsKKmp/My+&#10;jIKpvI5F/naW18citdynfZLdL0qtlvPrDoSn2f+H/9qpVrDZwu+X8AP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FAE3EAAAA2wAAAA8AAAAAAAAAAAAAAAAAmAIAAGRycy9k&#10;b3ducmV2LnhtbFBLBQYAAAAABAAEAPUAAACJAwAAAAA=&#10;" filled="f" stroked="f">
                      <v:textbox>
                        <w:txbxContent>
                          <w:p w:rsidR="000117F9" w:rsidRDefault="000117F9" w:rsidP="009C0515">
                            <w:pPr>
                              <w:widowControl w:val="0"/>
                              <w:autoSpaceDE w:val="0"/>
                              <w:autoSpaceDN w:val="0"/>
                              <w:adjustRightInd w:val="0"/>
                              <w:rPr>
                                <w:rFonts w:ascii="Calibri" w:hAnsi="Calibri" w:cs="Calibri"/>
                                <w:color w:val="FFFFFF"/>
                                <w:sz w:val="36"/>
                                <w:szCs w:val="36"/>
                                <w:lang w:val="it-IT"/>
                              </w:rPr>
                            </w:pPr>
                            <w:r>
                              <w:rPr>
                                <w:rFonts w:ascii="Calibri" w:hAnsi="Calibri" w:cs="Calibri"/>
                                <w:color w:val="FFFFFF"/>
                                <w:sz w:val="36"/>
                                <w:szCs w:val="36"/>
                                <w:lang w:val="it-IT"/>
                              </w:rPr>
                              <w:t>CNI</w:t>
                            </w:r>
                          </w:p>
                        </w:txbxContent>
                      </v:textbox>
                    </v:rect>
                  </v:group>
                  <v:rect id="Rettangolo 37" o:spid="_x0000_s1053" style="position:absolute;left:9286;top:33575;width:3979;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ml1sQA&#10;AADbAAAADwAAAGRycy9kb3ducmV2LnhtbESPQWvCQBSE74X+h+UVvBTd1ENbYjZShGIQQRqr50f2&#10;mYRm38bsmsR/3xUEj8PMfMMky9E0oqfO1ZYVvM0iEMSF1TWXCn7339NPEM4ja2wsk4IrOVimz08J&#10;xtoO/EN97ksRIOxiVFB538ZSuqIig25mW+LgnWxn0AfZlVJ3OAS4aeQ8it6lwZrDQoUtrSoq/vKL&#10;UTAUu/64367l7vWYWT5n51V+2Cg1eRm/FiA8jf4RvrczrWD+A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JpdbEAAAA2wAAAA8AAAAAAAAAAAAAAAAAmAIAAGRycy9k&#10;b3ducmV2LnhtbFBLBQYAAAAABAAEAPUAAACJAwAAAAA=&#10;" filled="f" stroked="f">
                    <v:textbox>
                      <w:txbxContent>
                        <w:p w:rsidR="000117F9" w:rsidRDefault="000117F9" w:rsidP="009C0515">
                          <w:pPr>
                            <w:widowControl w:val="0"/>
                            <w:autoSpaceDE w:val="0"/>
                            <w:autoSpaceDN w:val="0"/>
                            <w:adjustRightInd w:val="0"/>
                            <w:rPr>
                              <w:rFonts w:ascii="Book Antiqua" w:hAnsi="Book Antiqua" w:cs="Book Antiqua"/>
                              <w:color w:val="000000"/>
                              <w:szCs w:val="24"/>
                              <w:lang w:val="it-IT"/>
                            </w:rPr>
                          </w:pPr>
                          <w:r>
                            <w:rPr>
                              <w:rFonts w:ascii="Book Antiqua" w:hAnsi="Book Antiqua" w:cs="Book Antiqua"/>
                              <w:color w:val="000000"/>
                              <w:szCs w:val="24"/>
                              <w:lang w:val="it-IT"/>
                            </w:rPr>
                            <w:t xml:space="preserve">Tx </w:t>
                          </w:r>
                        </w:p>
                      </w:txbxContent>
                    </v:textbox>
                  </v:rect>
                  <v:rect id="Rettangolo 38" o:spid="_x0000_s1054" style="position:absolute;left:12858;top:33575;width:10001;height:4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YxpMAA&#10;AADbAAAADwAAAGRycy9kb3ducmV2LnhtbERPy4rCMBTdD/gP4QpuBk3HhUg1ighiEUGmPtaX5toW&#10;m5vaZNr692Yx4PJw3st1byrRUuNKywp+JhEI4szqknMFl/NuPAfhPLLGyjIpeJGD9WrwtcRY245/&#10;qU19LkIIuxgVFN7XsZQuK8igm9iaOHB32xj0ATa51A12IdxUchpFM2mw5NBQYE3bgrJH+mcUdNmp&#10;vZ2Pe3n6viWWn8lzm14PSo2G/WYBwlPvP+J/d6IVTMPY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YxpMAAAADbAAAADwAAAAAAAAAAAAAAAACYAgAAZHJzL2Rvd25y&#10;ZXYueG1sUEsFBgAAAAAEAAQA9QAAAIUDAAAAAA==&#10;" filled="f" stroked="f">
                    <v:textbox>
                      <w:txbxContent>
                        <w:p w:rsidR="000117F9" w:rsidRDefault="000117F9" w:rsidP="009C0515">
                          <w:pPr>
                            <w:widowControl w:val="0"/>
                            <w:autoSpaceDE w:val="0"/>
                            <w:autoSpaceDN w:val="0"/>
                            <w:adjustRightInd w:val="0"/>
                            <w:rPr>
                              <w:rFonts w:ascii="Book Antiqua" w:hAnsi="Book Antiqua" w:cs="Book Antiqua"/>
                              <w:color w:val="000000"/>
                              <w:szCs w:val="24"/>
                              <w:lang w:val="it-IT"/>
                            </w:rPr>
                          </w:pPr>
                          <w:r>
                            <w:rPr>
                              <w:rFonts w:ascii="Book Antiqua" w:hAnsi="Book Antiqua" w:cs="Book Antiqua"/>
                              <w:color w:val="000000"/>
                              <w:szCs w:val="24"/>
                              <w:lang w:val="it-IT"/>
                            </w:rPr>
                            <w:t>month:</w:t>
                          </w:r>
                        </w:p>
                        <w:p w:rsidR="000117F9" w:rsidRDefault="000117F9" w:rsidP="009C0515">
                          <w:pPr>
                            <w:widowControl w:val="0"/>
                            <w:autoSpaceDE w:val="0"/>
                            <w:autoSpaceDN w:val="0"/>
                            <w:adjustRightInd w:val="0"/>
                            <w:rPr>
                              <w:rFonts w:ascii="Book Antiqua" w:hAnsi="Book Antiqua" w:cs="Book Antiqua"/>
                              <w:color w:val="000000"/>
                              <w:szCs w:val="24"/>
                              <w:lang w:val="it-IT"/>
                            </w:rPr>
                          </w:pPr>
                          <w:r>
                            <w:rPr>
                              <w:rFonts w:ascii="Book Antiqua" w:hAnsi="Book Antiqua" w:cs="Book Antiqua"/>
                              <w:color w:val="000000"/>
                              <w:szCs w:val="24"/>
                              <w:lang w:val="it-IT"/>
                            </w:rPr>
                            <w:t xml:space="preserve">83 </w:t>
                          </w:r>
                          <w:r>
                            <w:rPr>
                              <w:rFonts w:ascii="Book Antiqua" w:hAnsi="Book Antiqua" w:cs="宋体" w:hint="eastAsia"/>
                              <w:color w:val="000000"/>
                              <w:szCs w:val="24"/>
                              <w:lang w:val="it-IT"/>
                            </w:rPr>
                            <w:t>±</w:t>
                          </w:r>
                          <w:r>
                            <w:rPr>
                              <w:rFonts w:ascii="Book Antiqua" w:hAnsi="Book Antiqua" w:cs="Book Antiqua"/>
                              <w:color w:val="000000"/>
                              <w:szCs w:val="24"/>
                              <w:lang w:val="it-IT"/>
                            </w:rPr>
                            <w:t xml:space="preserve"> 29.1</w:t>
                          </w:r>
                        </w:p>
                      </w:txbxContent>
                    </v:textbox>
                  </v:rect>
                  <v:rect id="Rettangolo 39" o:spid="_x0000_s1055" style="position:absolute;left:21431;top:33575;width:12186;height:4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UP8QA&#10;AADbAAAADwAAAGRycy9kb3ducmV2LnhtbESPQWvCQBSE74X+h+UVvBTd1ENpYzZShGIQQRqr50f2&#10;mYRm38bsmsR/3xUEj8PMfMMky9E0oqfO1ZYVvM0iEMSF1TWXCn7339MPEM4ja2wsk4IrOVimz08J&#10;xtoO/EN97ksRIOxiVFB538ZSuqIig25mW+LgnWxn0AfZlVJ3OAS4aeQ8it6lwZrDQoUtrSoq/vKL&#10;UTAUu/64367l7vWYWT5n51V+2Cg1eRm/FiA8jf4RvrczrWD+C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alD/EAAAA2wAAAA8AAAAAAAAAAAAAAAAAmAIAAGRycy9k&#10;b3ducmV2LnhtbFBLBQYAAAAABAAEAPUAAACJAwAAAAA=&#10;" filled="f" stroked="f">
                    <v:textbox>
                      <w:txbxContent>
                        <w:p w:rsidR="000117F9" w:rsidRDefault="000117F9" w:rsidP="009C0515">
                          <w:pPr>
                            <w:widowControl w:val="0"/>
                            <w:autoSpaceDE w:val="0"/>
                            <w:autoSpaceDN w:val="0"/>
                            <w:adjustRightInd w:val="0"/>
                            <w:rPr>
                              <w:rFonts w:ascii="Book Antiqua" w:hAnsi="Book Antiqua" w:cs="Book Antiqua"/>
                              <w:color w:val="000000"/>
                              <w:szCs w:val="24"/>
                              <w:lang w:val="it-IT"/>
                            </w:rPr>
                          </w:pPr>
                          <w:r>
                            <w:rPr>
                              <w:rFonts w:ascii="Book Antiqua" w:hAnsi="Book Antiqua" w:cs="Book Antiqua"/>
                              <w:color w:val="000000"/>
                              <w:szCs w:val="24"/>
                              <w:lang w:val="it-IT"/>
                            </w:rPr>
                            <w:t>BASELINE</w:t>
                          </w:r>
                        </w:p>
                        <w:p w:rsidR="000117F9" w:rsidRDefault="000117F9" w:rsidP="009C0515">
                          <w:pPr>
                            <w:widowControl w:val="0"/>
                            <w:autoSpaceDE w:val="0"/>
                            <w:autoSpaceDN w:val="0"/>
                            <w:adjustRightInd w:val="0"/>
                            <w:rPr>
                              <w:rFonts w:ascii="Book Antiqua" w:hAnsi="Book Antiqua" w:cs="Book Antiqua"/>
                              <w:color w:val="000000"/>
                              <w:szCs w:val="24"/>
                              <w:lang w:val="it-IT"/>
                            </w:rPr>
                          </w:pPr>
                          <w:r>
                            <w:rPr>
                              <w:rFonts w:ascii="Book Antiqua" w:hAnsi="Book Antiqua" w:cs="Book Antiqua"/>
                              <w:color w:val="000000"/>
                              <w:szCs w:val="24"/>
                              <w:lang w:val="it-IT"/>
                            </w:rPr>
                            <w:t>(7 aa POST TX)</w:t>
                          </w:r>
                        </w:p>
                      </w:txbxContent>
                    </v:textbox>
                  </v:rect>
                  <v:rect id="Rettangolo 40" o:spid="_x0000_s1056" style="position:absolute;left:51435;top:33575;width:4155;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rf8IA&#10;AADbAAAADwAAAGRycy9kb3ducmV2LnhtbERPTWuDQBC9B/oflinkEuKaFko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at/wgAAANsAAAAPAAAAAAAAAAAAAAAAAJgCAABkcnMvZG93&#10;bnJldi54bWxQSwUGAAAAAAQABAD1AAAAhwMAAAAA&#10;" filled="f" stroked="f">
                    <v:textbox>
                      <w:txbxContent>
                        <w:p w:rsidR="000117F9" w:rsidRDefault="000117F9" w:rsidP="009C0515">
                          <w:pPr>
                            <w:widowControl w:val="0"/>
                            <w:autoSpaceDE w:val="0"/>
                            <w:autoSpaceDN w:val="0"/>
                            <w:adjustRightInd w:val="0"/>
                            <w:rPr>
                              <w:rFonts w:ascii="Book Antiqua" w:hAnsi="Book Antiqua" w:cs="Book Antiqua"/>
                              <w:color w:val="000000"/>
                              <w:szCs w:val="24"/>
                              <w:lang w:val="it-IT"/>
                            </w:rPr>
                          </w:pPr>
                          <w:r>
                            <w:rPr>
                              <w:rFonts w:ascii="Book Antiqua" w:hAnsi="Book Antiqua" w:cs="Book Antiqua"/>
                              <w:color w:val="000000"/>
                              <w:szCs w:val="24"/>
                              <w:lang w:val="it-IT"/>
                            </w:rPr>
                            <w:t>6aa</w:t>
                          </w:r>
                        </w:p>
                      </w:txbxContent>
                    </v:textbox>
                  </v:rect>
                </v:group>
                <v:shape id="Picture 2" o:spid="_x0000_s1057" type="#_x0000_t75" style="position:absolute;left:2431;top:40006;width:42574;height:1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eXRDEAAAA2wAAAA8AAABkcnMvZG93bnJldi54bWxEj0FrwkAUhO9C/8PyBG+6UUHb6ColJSCY&#10;S9L2/sy+JqnZtyG71eiv7xaEHoeZ+YbZ7gfTigv1rrGsYD6LQBCXVjdcKfh4T6fPIJxH1thaJgU3&#10;crDfPY22GGt75Zwuha9EgLCLUUHtfRdL6cqaDLqZ7YiD92V7gz7IvpK6x2uAm1YuomglDTYcFmrs&#10;KKmpPBc/RoFxWZEf18XnyS8ObWrfvpOX7K7UZDy8bkB4Gvx/+NE+aAXLOfx9CT9A7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IeXRDEAAAA2wAAAA8AAAAAAAAAAAAAAAAA&#10;nwIAAGRycy9kb3ducmV2LnhtbFBLBQYAAAAABAAEAPcAAACQAwAAAAA=&#10;">
                  <v:imagedata r:id="rId19" o:title=""/>
                </v:shape>
                <v:group id="Gruppo 65" o:spid="_x0000_s1058" style="position:absolute;left:715;top:43579;width:59292;height:12142" coordorigin="9286,45005" coordsize="59293,1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group id="Gruppo 51" o:spid="_x0000_s1059" style="position:absolute;left:10477;top:48958;width:43815;height:2096" coordorigin="10477,48625" coordsize="43815,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Picture 3" o:spid="_x0000_s1060" type="#_x0000_t75" style="position:absolute;left:10477;top:49577;width:42577;height: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14IwHEAAAA2wAAAA8AAABkcnMvZG93bnJldi54bWxEj91qwkAUhO+FvsNyCr3TXW0Rm7qKPygi&#10;paBt70+zxyQkezZkVxPfvisIXg4z8w0znXe2EhdqfOFYw3CgQBCnzhScafj53vQnIHxANlg5Jg1X&#10;8jCfPfWmmBjX8oEux5CJCGGfoIY8hDqR0qc5WfQDVxNH7+QaiyHKJpOmwTbCbSVHSo2lxYLjQo41&#10;rXJKy+PZavhKz3/L9rpbl/i52pb2V+3H70rrl+du8QEiUBce4Xt7ZzS8vsHtS/wBcvY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14IwHEAAAA2wAAAA8AAAAAAAAAAAAAAAAA&#10;nwIAAGRycy9kb3ducmV2LnhtbFBLBQYAAAAABAAEAPcAAACQAwAAAAA=&#10;">
                      <v:imagedata r:id="rId15" o:title=""/>
                    </v:shape>
                    <v:shape id="Picture 4" o:spid="_x0000_s1061" type="#_x0000_t75" style="position:absolute;left:21764;top:48625;width:31433;height:20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U3a++AAAA2wAAAA8AAABkcnMvZG93bnJldi54bWxEj80KwjAQhO+C7xBW8KapiiLVKP4geLUW&#10;z0uztsVmU5uo9e2NIHgcZuYbZrluTSWe1LjSsoLRMAJBnFldcq4gPR8GcxDOI2usLJOCNzlYr7qd&#10;JcbavvhEz8TnIkDYxaig8L6OpXRZQQbd0NbEwbvaxqAPssmlbvAV4KaS4yiaSYMlh4UCa9oVlN2S&#10;h1FwPCW+fEwu7fmwr9Px9u62u2quVL/XbhYgPLX+H/61j1rBZArfL+EHyNU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UU3a++AAAA2wAAAA8AAAAAAAAAAAAAAAAAnwIAAGRy&#10;cy9kb3ducmV2LnhtbFBLBQYAAAAABAAEAPcAAACKAwAAAAA=&#10;">
                      <v:imagedata r:id="rId16" o:title=""/>
                    </v:shape>
                    <v:shape id="Picture 6" o:spid="_x0000_s1062" type="#_x0000_t75" style="position:absolute;left:52482;top:48625;width:1810;height:20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e5XXDAAAA2wAAAA8AAABkcnMvZG93bnJldi54bWxEj09rAjEUxO+FfofwCr3VrH8QXY2i0oon&#10;wVXvj81zN7h5WZLU3X77Rij0OMzMb5jlureNeJAPxrGC4SADQVw6bbhScDl/fcxAhIissXFMCn4o&#10;wHr1+rLEXLuOT/QoYiUShEOOCuoY21zKUNZkMQxcS5y8m/MWY5K+ktpjl+C2kaMsm0qLhtNCjS3t&#10;airvxbdVYOz+Oi83ZnebDMfd0R8v26L/VOr9rd8sQETq43/4r33QCsZTeH5JP0C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97ldcMAAADbAAAADwAAAAAAAAAAAAAAAACf&#10;AgAAZHJzL2Rvd25yZXYueG1sUEsFBgAAAAAEAAQA9wAAAI8DAAAAAA==&#10;">
                      <v:imagedata r:id="rId18" o:title=""/>
                    </v:shape>
                  </v:group>
                  <v:shape id="Picture 5" o:spid="_x0000_s1063" type="#_x0000_t75" style="position:absolute;left:21717;top:47291;width:190;height:4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IyxTDAAAA2wAAAA8AAABkcnMvZG93bnJldi54bWxEj0uLwkAQhO+C/2FoYS+iEx+sIWYiy4Lg&#10;0ddlb22mTUIyPSEzanZ//Y4geCyq6isq3fSmEXfqXGVZwWwagSDOra64UHA+bScxCOeRNTaWScEv&#10;Odhkw0GKibYPPtD96AsRIOwSVFB63yZSurwkg25qW+LgXW1n0AfZFVJ3+Ahw08h5FH1KgxWHhRJb&#10;+i4pr483o4BrPNxmf7s9XXqszXgZ/1xNrtTHqP9ag/DU+3f41d5pBYsVPL+EHyCz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0jLFMMAAADbAAAADwAAAAAAAAAAAAAAAACf&#10;AgAAZHJzL2Rvd25yZXYueG1sUEsFBgAAAAAEAAQA9wAAAI8DAAAAAA==&#10;">
                    <v:imagedata r:id="rId17" o:title=""/>
                  </v:shape>
                  <v:group id="Gruppo 57" o:spid="_x0000_s1064" style="position:absolute;left:58578;top:45005;width:10002;height:10002" coordorigin="59293,45005" coordsize="10001,10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group id="Gruppo 50" o:spid="_x0000_s1065" style="position:absolute;left:59293;top:45005;width:10001;height:10002" coordorigin="59293,45005" coordsize="10001,10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oval id="Ovale 48" o:spid="_x0000_s1066" style="position:absolute;left:60007;top:45720;width:8573;height:8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4gs8IA&#10;AADbAAAADwAAAGRycy9kb3ducmV2LnhtbERPPWvDMBDdC/kP4gJdQiK1tCE4UUwItHQrdezB22Fd&#10;bCfWyViq7f77aih0fLzvQzrbTow0+NaxhqeNAkFcOdNyrSG/vK13IHxANtg5Jg0/5CE9Lh4OmBg3&#10;8ReNWahFDGGfoIYmhD6R0lcNWfQb1xNH7uoGiyHCoZZmwCmG204+K7WVFluODQ32dG6oumffVsP4&#10;bk1xy8u6/FytXotJqV1lcq0fl/NpDyLQHP7Ff+4Po+Elro9f4g+Qx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TiCzwgAAANsAAAAPAAAAAAAAAAAAAAAAAJgCAABkcnMvZG93&#10;bnJldi54bWxQSwUGAAAAAAQABAD1AAAAhwMAAAAA&#10;" fillcolor="black" stroked="f" strokeweight="2pt">
                        <v:textbox inset="0,0,0,0">
                          <w:txbxContent>
                            <w:p w:rsidR="000117F9" w:rsidRDefault="000117F9" w:rsidP="009C0515">
                              <w:pPr>
                                <w:widowControl w:val="0"/>
                                <w:autoSpaceDE w:val="0"/>
                                <w:autoSpaceDN w:val="0"/>
                                <w:adjustRightInd w:val="0"/>
                                <w:jc w:val="center"/>
                                <w:rPr>
                                  <w:rFonts w:ascii="Calibri" w:hAnsi="Calibri" w:cs="宋体"/>
                                  <w:color w:val="FFFFFF"/>
                                  <w:sz w:val="36"/>
                                  <w:szCs w:val="36"/>
                                  <w:lang w:val="it-IT"/>
                                </w:rPr>
                              </w:pPr>
                            </w:p>
                          </w:txbxContent>
                        </v:textbox>
                      </v:oval>
                      <v:oval id="Ovale 49" o:spid="_x0000_s1067" style="position:absolute;left:59293;top:45005;width:10001;height:10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8JPsUA&#10;AADbAAAADwAAAGRycy9kb3ducmV2LnhtbESPQWvCQBSE7wX/w/IKXqTZRKSkaVYRQaynarSH3h7Z&#10;1yQ0+zZk1yT9991CweMwM98w+WYyrRiod41lBUkUgyAurW64UnC97J9SEM4ja2wtk4IfcrBZzx5y&#10;zLQd+UxD4SsRIOwyVFB732VSurImgy6yHXHwvmxv0AfZV1L3OAa4aeUyjp+lwYbDQo0d7Woqv4ub&#10;UXA6LBL56ffL6j39WBxfduNIh5NS88dp+wrC0+Tv4f/2m1awSuDvS/g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Xwk+xQAAANsAAAAPAAAAAAAAAAAAAAAAAJgCAABkcnMv&#10;ZG93bnJldi54bWxQSwUGAAAAAAQABAD1AAAAigMAAAAA&#10;" filled="f" strokeweight="1.5pt">
                        <v:textbox inset="0,0,0,0">
                          <w:txbxContent>
                            <w:p w:rsidR="000117F9" w:rsidRDefault="000117F9" w:rsidP="009C0515">
                              <w:pPr>
                                <w:widowControl w:val="0"/>
                                <w:autoSpaceDE w:val="0"/>
                                <w:autoSpaceDN w:val="0"/>
                                <w:adjustRightInd w:val="0"/>
                                <w:jc w:val="center"/>
                                <w:rPr>
                                  <w:rFonts w:ascii="Calibri" w:hAnsi="Calibri" w:cs="宋体"/>
                                  <w:color w:val="FFFFFF"/>
                                  <w:sz w:val="36"/>
                                  <w:szCs w:val="36"/>
                                  <w:lang w:val="it-IT"/>
                                </w:rPr>
                              </w:pPr>
                            </w:p>
                          </w:txbxContent>
                        </v:textbox>
                      </v:oval>
                    </v:group>
                    <v:rect id="Rettangolo 56" o:spid="_x0000_s1068" style="position:absolute;left:61591;top:48159;width:5404;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Hj7sQA&#10;AADbAAAADwAAAGRycy9kb3ducmV2LnhtbESPQWvCQBSE74X+h+UVvBTdVEo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h4+7EAAAA2wAAAA8AAAAAAAAAAAAAAAAAmAIAAGRycy9k&#10;b3ducmV2LnhtbFBLBQYAAAAABAAEAPUAAACJAwAAAAA=&#10;" filled="f" stroked="f">
                      <v:textbox>
                        <w:txbxContent>
                          <w:p w:rsidR="000117F9" w:rsidRDefault="000117F9" w:rsidP="009C0515">
                            <w:pPr>
                              <w:widowControl w:val="0"/>
                              <w:autoSpaceDE w:val="0"/>
                              <w:autoSpaceDN w:val="0"/>
                              <w:adjustRightInd w:val="0"/>
                              <w:rPr>
                                <w:rFonts w:ascii="Calibri" w:hAnsi="Calibri" w:cs="Calibri"/>
                                <w:color w:val="FFFFFF"/>
                                <w:sz w:val="36"/>
                                <w:szCs w:val="36"/>
                                <w:lang w:val="it-IT"/>
                              </w:rPr>
                            </w:pPr>
                            <w:r>
                              <w:rPr>
                                <w:rFonts w:ascii="Calibri" w:hAnsi="Calibri" w:cs="Calibri"/>
                                <w:color w:val="FFFFFF"/>
                                <w:sz w:val="36"/>
                                <w:szCs w:val="36"/>
                                <w:lang w:val="it-IT"/>
                              </w:rPr>
                              <w:t>TOL</w:t>
                            </w:r>
                          </w:p>
                        </w:txbxContent>
                      </v:textbox>
                    </v:rect>
                  </v:group>
                  <v:rect id="Rettangolo 59" o:spid="_x0000_s1069" style="position:absolute;left:9286;top:52533;width:3979;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1GdcQA&#10;AADbAAAADwAAAGRycy9kb3ducmV2LnhtbESPQWvCQBSE7wX/w/IEL6IbbRFJXUUEMUhBjNbzI/ua&#10;hGbfxuyapP++WxB6HGbmG2a16U0lWmpcaVnBbBqBIM6sLjlXcL3sJ0sQziNrrCyTgh9ysFkPXlYY&#10;a9vxmdrU5yJA2MWooPC+jqV0WUEG3dTWxMH7so1BH2STS91gF+CmkvMoWkiDJYeFAmvaFZR9pw+j&#10;oMtO7e3ycZCn8S2xfE/uu/TzqNRo2G/fQXjq/X/42U60grd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tRnXEAAAA2wAAAA8AAAAAAAAAAAAAAAAAmAIAAGRycy9k&#10;b3ducmV2LnhtbFBLBQYAAAAABAAEAPUAAACJAwAAAAA=&#10;" filled="f" stroked="f">
                    <v:textbox>
                      <w:txbxContent>
                        <w:p w:rsidR="000117F9" w:rsidRDefault="000117F9" w:rsidP="009C0515">
                          <w:pPr>
                            <w:widowControl w:val="0"/>
                            <w:autoSpaceDE w:val="0"/>
                            <w:autoSpaceDN w:val="0"/>
                            <w:adjustRightInd w:val="0"/>
                            <w:rPr>
                              <w:rFonts w:ascii="Book Antiqua" w:hAnsi="Book Antiqua" w:cs="Book Antiqua"/>
                              <w:color w:val="000000"/>
                              <w:szCs w:val="24"/>
                              <w:lang w:val="it-IT"/>
                            </w:rPr>
                          </w:pPr>
                          <w:r>
                            <w:rPr>
                              <w:rFonts w:ascii="Book Antiqua" w:hAnsi="Book Antiqua" w:cs="Book Antiqua"/>
                              <w:color w:val="000000"/>
                              <w:szCs w:val="24"/>
                              <w:lang w:val="it-IT"/>
                            </w:rPr>
                            <w:t xml:space="preserve">Tx </w:t>
                          </w:r>
                        </w:p>
                      </w:txbxContent>
                    </v:textbox>
                  </v:rect>
                  <v:rect id="Rettangolo 60" o:spid="_x0000_s1070" style="position:absolute;left:12858;top:52533;width:10001;height:4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TeAcUA&#10;AADbAAAADwAAAGRycy9kb3ducmV2LnhtbESPQWvCQBSE7wX/w/KEXkrdWKRImo2IIA1FkCbW8yP7&#10;mgSzb2N2m6T/3i0UPA4z8w2TbCbTioF611hWsFxEIIhLqxuuFJyK/fMahPPIGlvLpOCXHGzS2UOC&#10;sbYjf9KQ+0oECLsYFdTed7GUrqzJoFvYjjh437Y36IPsK6l7HAPctPIlil6lwYbDQo0d7WoqL/mP&#10;UTCWx+FcHN7l8emcWb5m113+9aHU43zavoHwNPl7+L+daQWrF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hN4BxQAAANsAAAAPAAAAAAAAAAAAAAAAAJgCAABkcnMv&#10;ZG93bnJldi54bWxQSwUGAAAAAAQABAD1AAAAigMAAAAA&#10;" filled="f" stroked="f">
                    <v:textbox>
                      <w:txbxContent>
                        <w:p w:rsidR="000117F9" w:rsidRDefault="000117F9" w:rsidP="009C0515">
                          <w:pPr>
                            <w:widowControl w:val="0"/>
                            <w:autoSpaceDE w:val="0"/>
                            <w:autoSpaceDN w:val="0"/>
                            <w:adjustRightInd w:val="0"/>
                            <w:rPr>
                              <w:rFonts w:ascii="Book Antiqua" w:hAnsi="Book Antiqua" w:cs="Book Antiqua"/>
                              <w:color w:val="000000"/>
                              <w:szCs w:val="24"/>
                              <w:lang w:val="it-IT"/>
                            </w:rPr>
                          </w:pPr>
                          <w:r>
                            <w:rPr>
                              <w:rFonts w:ascii="Book Antiqua" w:hAnsi="Book Antiqua" w:cs="Book Antiqua"/>
                              <w:color w:val="000000"/>
                              <w:szCs w:val="24"/>
                              <w:lang w:val="it-IT"/>
                            </w:rPr>
                            <w:t>month:</w:t>
                          </w:r>
                        </w:p>
                        <w:p w:rsidR="000117F9" w:rsidRDefault="000117F9" w:rsidP="009C0515">
                          <w:pPr>
                            <w:widowControl w:val="0"/>
                            <w:autoSpaceDE w:val="0"/>
                            <w:autoSpaceDN w:val="0"/>
                            <w:adjustRightInd w:val="0"/>
                            <w:rPr>
                              <w:rFonts w:ascii="Book Antiqua" w:hAnsi="Book Antiqua" w:cs="Book Antiqua"/>
                              <w:color w:val="000000"/>
                              <w:szCs w:val="24"/>
                              <w:lang w:val="it-IT"/>
                            </w:rPr>
                          </w:pPr>
                          <w:r>
                            <w:rPr>
                              <w:rFonts w:ascii="Book Antiqua" w:hAnsi="Book Antiqua" w:cs="Book Antiqua"/>
                              <w:color w:val="000000"/>
                              <w:szCs w:val="24"/>
                              <w:lang w:val="it-IT"/>
                            </w:rPr>
                            <w:t xml:space="preserve">83 </w:t>
                          </w:r>
                          <w:r>
                            <w:rPr>
                              <w:rFonts w:ascii="Book Antiqua" w:hAnsi="Book Antiqua" w:cs="宋体" w:hint="eastAsia"/>
                              <w:color w:val="000000"/>
                              <w:szCs w:val="24"/>
                              <w:lang w:val="it-IT"/>
                            </w:rPr>
                            <w:t>±</w:t>
                          </w:r>
                          <w:r>
                            <w:rPr>
                              <w:rFonts w:ascii="Book Antiqua" w:hAnsi="Book Antiqua" w:cs="Book Antiqua"/>
                              <w:color w:val="000000"/>
                              <w:szCs w:val="24"/>
                              <w:lang w:val="it-IT"/>
                            </w:rPr>
                            <w:t xml:space="preserve"> 30.5</w:t>
                          </w:r>
                        </w:p>
                      </w:txbxContent>
                    </v:textbox>
                  </v:rect>
                  <v:rect id="Rettangolo 61" o:spid="_x0000_s1071" style="position:absolute;left:21431;top:52533;width:9428;height:4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h7msQA&#10;AADbAAAADwAAAGRycy9kb3ducmV2LnhtbESPQWvCQBSE7wX/w/IEL6IbpRV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Ie5rEAAAA2wAAAA8AAAAAAAAAAAAAAAAAmAIAAGRycy9k&#10;b3ducmV2LnhtbFBLBQYAAAAABAAEAPUAAACJAwAAAAA=&#10;" filled="f" stroked="f">
                    <v:textbox>
                      <w:txbxContent>
                        <w:p w:rsidR="000117F9" w:rsidRDefault="000117F9" w:rsidP="009C0515">
                          <w:pPr>
                            <w:widowControl w:val="0"/>
                            <w:autoSpaceDE w:val="0"/>
                            <w:autoSpaceDN w:val="0"/>
                            <w:adjustRightInd w:val="0"/>
                            <w:rPr>
                              <w:rFonts w:ascii="Book Antiqua" w:hAnsi="Book Antiqua" w:cs="Book Antiqua"/>
                              <w:color w:val="000000"/>
                              <w:szCs w:val="24"/>
                              <w:lang w:val="it-IT"/>
                            </w:rPr>
                          </w:pPr>
                          <w:r>
                            <w:rPr>
                              <w:rFonts w:ascii="Book Antiqua" w:hAnsi="Book Antiqua" w:cs="Book Antiqua"/>
                              <w:color w:val="000000"/>
                              <w:szCs w:val="24"/>
                              <w:lang w:val="it-IT"/>
                            </w:rPr>
                            <w:t>BASELINE</w:t>
                          </w:r>
                        </w:p>
                        <w:p w:rsidR="000117F9" w:rsidRDefault="000117F9" w:rsidP="009C0515">
                          <w:pPr>
                            <w:widowControl w:val="0"/>
                            <w:autoSpaceDE w:val="0"/>
                            <w:autoSpaceDN w:val="0"/>
                            <w:adjustRightInd w:val="0"/>
                            <w:rPr>
                              <w:rFonts w:ascii="Book Antiqua" w:hAnsi="Book Antiqua" w:cs="Book Antiqua"/>
                              <w:color w:val="000000"/>
                              <w:szCs w:val="24"/>
                              <w:lang w:val="it-IT"/>
                            </w:rPr>
                          </w:pPr>
                          <w:r>
                            <w:rPr>
                              <w:rFonts w:ascii="Book Antiqua" w:hAnsi="Book Antiqua" w:cs="Book Antiqua"/>
                              <w:color w:val="000000"/>
                              <w:szCs w:val="24"/>
                              <w:lang w:val="it-IT"/>
                            </w:rPr>
                            <w:t>(IS OFF)</w:t>
                          </w:r>
                        </w:p>
                      </w:txbxContent>
                    </v:textbox>
                  </v:rect>
                  <v:rect id="Rettangolo 62" o:spid="_x0000_s1072" style="position:absolute;left:51435;top:52533;width:4155;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l7cUA&#10;AADbAAAADwAAAGRycy9kb3ducmV2LnhtbESPQWvCQBSE7wX/w/KEXkrdWEQkzUZEkIYiSBPr+ZF9&#10;TYLZtzG7TdJ/3y0UPA4z8w2TbCfTioF611hWsFxEIIhLqxuuFJyLw/MGhPPIGlvLpOCHHGzT2UOC&#10;sbYjf9CQ+0oECLsYFdTed7GUrqzJoFvYjjh4X7Y36IPsK6l7HAPctPIlitbSYMNhocaO9jWV1/zb&#10;KBjL03Apjm/y9HTJLN+y2z7/fFfqcT7tXkF4mvw9/N/OtILVG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uXtxQAAANsAAAAPAAAAAAAAAAAAAAAAAJgCAABkcnMv&#10;ZG93bnJldi54bWxQSwUGAAAAAAQABAD1AAAAigMAAAAA&#10;" filled="f" stroked="f">
                    <v:textbox>
                      <w:txbxContent>
                        <w:p w:rsidR="000117F9" w:rsidRDefault="000117F9" w:rsidP="009C0515">
                          <w:pPr>
                            <w:widowControl w:val="0"/>
                            <w:autoSpaceDE w:val="0"/>
                            <w:autoSpaceDN w:val="0"/>
                            <w:adjustRightInd w:val="0"/>
                            <w:rPr>
                              <w:rFonts w:ascii="Book Antiqua" w:hAnsi="Book Antiqua" w:cs="Book Antiqua"/>
                              <w:color w:val="000000"/>
                              <w:szCs w:val="24"/>
                              <w:lang w:val="it-IT"/>
                            </w:rPr>
                          </w:pPr>
                          <w:r>
                            <w:rPr>
                              <w:rFonts w:ascii="Book Antiqua" w:hAnsi="Book Antiqua" w:cs="Book Antiqua"/>
                              <w:color w:val="000000"/>
                              <w:szCs w:val="24"/>
                              <w:lang w:val="it-IT"/>
                            </w:rPr>
                            <w:t>6aa</w:t>
                          </w:r>
                        </w:p>
                      </w:txbxContent>
                    </v:textbox>
                  </v:rect>
                </v:group>
                <v:shape id="Picture 2" o:spid="_x0000_s1073" type="#_x0000_t75" style="position:absolute;left:715;width:45148;height:20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VKJTBAAAA2wAAAA8AAABkcnMvZG93bnJldi54bWxEj1FrwkAQhN+F/odjC77pRRG1qaeIICgI&#10;RS19XnLbJDS3G3JnEv+9Jwh9HGbmG2a16V2lWmp8KWxgMk5AEWdiS84NfF/3oyUoH5AtVsJk4E4e&#10;Nuu3wQpTKx2fqb2EXEUI+xQNFCHUqdY+K8ihH0tNHL1faRyGKJtc2wa7CHeVnibJXDssOS4UWNOu&#10;oOzvcnMGjodTLyUtfs6y7D6EQ7udTb6MGb73209QgfrwH361D9bAbAHPL/EH6P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BVKJTBAAAA2wAAAA8AAAAAAAAAAAAAAAAAnwIA&#10;AGRycy9kb3ducmV2LnhtbFBLBQYAAAAABAAEAPcAAACNAwAAAAA=&#10;">
                  <v:imagedata r:id="rId20" o:title=""/>
                </v:shape>
                <v:rect id="Rettangolo 66" o:spid="_x0000_s1074" style="position:absolute;top:2853;width:4105;height:31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mMT78A&#10;AADbAAAADwAAAGRycy9kb3ducmV2LnhtbERPzWoCMRC+F/oOYQq9lJpURMpqFCn9Q0+1PsCwGXeD&#10;m8mSxHX79p2D4PHj+1+ux9CpgVL2kS28TAwo4jo6z42Fw+/H8yuoXJAddpHJwh9lWK/u75ZYuXjh&#10;Hxr2pVESwrlCC20pfaV1rlsKmCexJxbuGFPAIjA12iW8SHjo9NSYuQ7oWRpa7Omtpfq0PwcLs8/p&#10;9t0/mZ0PwxkPW53MF++sfXwYNwtQhcZyE1/d3058Mla+yA/Qq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yYxPvwAAANsAAAAPAAAAAAAAAAAAAAAAAJgCAABkcnMvZG93bnJl&#10;di54bWxQSwUGAAAAAAQABAD1AAAAhAMAAAAA&#10;" filled="f" stroked="f">
                  <v:textbox style="mso-fit-shape-to-text:t">
                    <w:txbxContent>
                      <w:p w:rsidR="000117F9" w:rsidRDefault="000117F9" w:rsidP="009C0515">
                        <w:pPr>
                          <w:widowControl w:val="0"/>
                          <w:autoSpaceDE w:val="0"/>
                          <w:autoSpaceDN w:val="0"/>
                          <w:adjustRightInd w:val="0"/>
                          <w:rPr>
                            <w:rFonts w:ascii="Book Antiqua" w:hAnsi="Book Antiqua" w:cs="Book Antiqua"/>
                            <w:color w:val="000000"/>
                            <w:sz w:val="28"/>
                            <w:szCs w:val="28"/>
                            <w:lang w:val="it-IT"/>
                          </w:rPr>
                        </w:pPr>
                        <w:r>
                          <w:rPr>
                            <w:rFonts w:ascii="Book Antiqua" w:hAnsi="Book Antiqua" w:cs="Book Antiqua"/>
                            <w:color w:val="000000"/>
                            <w:sz w:val="28"/>
                            <w:szCs w:val="28"/>
                            <w:lang w:val="it-IT"/>
                          </w:rPr>
                          <w:t>TX</w:t>
                        </w:r>
                      </w:p>
                    </w:txbxContent>
                  </v:textbox>
                </v:rect>
                <v:rect id="Rettangolo 67" o:spid="_x0000_s1075" style="position:absolute;left:27866;top:2853;width:17400;height:31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Up1MIA&#10;AADbAAAADwAAAGRycy9kb3ducmV2LnhtbESP0WoCMRRE3wv+Q7iCL0WTSil1NYpItUWfqn7AZXPd&#10;DW5uliSu6983hUIfh5kzwyxWvWtERyFazxpeJgoEcemN5UrD+bQdv4OICdlg45k0PCjCajl4WmBh&#10;/J2/qTumSuQSjgVqqFNqCyljWZPDOPEtcfYuPjhMWYZKmoD3XO4aOVXqTTq0nBdqbGlTU3k93pyG&#10;1910/2Gf1cG67obnvQzqkw9aj4b9eg4iUZ/+w3/0l8ncDH6/5B8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hSnUwgAAANsAAAAPAAAAAAAAAAAAAAAAAJgCAABkcnMvZG93&#10;bnJldi54bWxQSwUGAAAAAAQABAD1AAAAhwMAAAAA&#10;" filled="f" stroked="f">
                  <v:textbox style="mso-fit-shape-to-text:t">
                    <w:txbxContent>
                      <w:p w:rsidR="000117F9" w:rsidRDefault="000117F9" w:rsidP="009C0515">
                        <w:pPr>
                          <w:widowControl w:val="0"/>
                          <w:autoSpaceDE w:val="0"/>
                          <w:autoSpaceDN w:val="0"/>
                          <w:adjustRightInd w:val="0"/>
                          <w:rPr>
                            <w:rFonts w:ascii="Book Antiqua" w:hAnsi="Book Antiqua" w:cs="Book Antiqua"/>
                            <w:color w:val="000000"/>
                            <w:sz w:val="28"/>
                            <w:szCs w:val="28"/>
                            <w:lang w:val="it-IT"/>
                          </w:rPr>
                        </w:pPr>
                        <w:r>
                          <w:rPr>
                            <w:rFonts w:ascii="Book Antiqua" w:hAnsi="Book Antiqua" w:cs="Book Antiqua"/>
                            <w:color w:val="000000"/>
                            <w:sz w:val="28"/>
                            <w:szCs w:val="28"/>
                            <w:lang w:val="it-IT"/>
                          </w:rPr>
                          <w:t>LAST FOLLOW UP</w:t>
                        </w:r>
                      </w:p>
                    </w:txbxContent>
                  </v:textbox>
                </v:rect>
                <w10:anchorlock/>
              </v:group>
            </w:pict>
          </mc:Fallback>
        </mc:AlternateContent>
      </w:r>
    </w:p>
    <w:p w:rsidR="000117F9" w:rsidRPr="00BD35F8" w:rsidRDefault="000117F9" w:rsidP="00776B65">
      <w:pPr>
        <w:snapToGrid w:val="0"/>
        <w:spacing w:line="360" w:lineRule="auto"/>
        <w:jc w:val="both"/>
        <w:rPr>
          <w:rFonts w:ascii="Book Antiqua" w:hAnsi="Book Antiqua"/>
          <w:color w:val="141413"/>
          <w:szCs w:val="24"/>
          <w:lang w:val="it-IT" w:eastAsia="zh-CN"/>
        </w:rPr>
      </w:pPr>
      <w:r w:rsidRPr="00E127BB">
        <w:rPr>
          <w:rFonts w:ascii="Book Antiqua" w:hAnsi="Book Antiqua"/>
          <w:b/>
          <w:szCs w:val="24"/>
        </w:rPr>
        <w:t xml:space="preserve">Figure 1 </w:t>
      </w:r>
      <w:r w:rsidRPr="00E127BB">
        <w:rPr>
          <w:rFonts w:ascii="Book Antiqua" w:eastAsia="Times New Roman" w:hAnsi="Book Antiqua"/>
          <w:b/>
          <w:color w:val="141413"/>
          <w:szCs w:val="24"/>
          <w:lang w:val="it-IT" w:eastAsia="en-US"/>
        </w:rPr>
        <w:t>Study design.</w:t>
      </w:r>
      <w:r>
        <w:rPr>
          <w:rFonts w:ascii="Book Antiqua" w:eastAsia="Times New Roman" w:hAnsi="Book Antiqua"/>
          <w:color w:val="141413"/>
          <w:szCs w:val="24"/>
          <w:lang w:val="it-IT" w:eastAsia="en-US"/>
        </w:rPr>
        <w:t xml:space="preserve"> The three groups were represented by: </w:t>
      </w:r>
      <w:r>
        <w:rPr>
          <w:rFonts w:ascii="Book Antiqua" w:hAnsi="Book Antiqua"/>
          <w:szCs w:val="24"/>
        </w:rPr>
        <w:t>Mycophenolate</w:t>
      </w:r>
      <w:r>
        <w:rPr>
          <w:rFonts w:ascii="Book Antiqua" w:eastAsia="Times New Roman" w:hAnsi="Book Antiqua"/>
          <w:color w:val="141413"/>
          <w:szCs w:val="24"/>
          <w:lang w:val="it-IT" w:eastAsia="en-US"/>
        </w:rPr>
        <w:t xml:space="preserve"> </w:t>
      </w:r>
      <w:r>
        <w:rPr>
          <w:rFonts w:ascii="Book Antiqua" w:hAnsi="Book Antiqua"/>
          <w:color w:val="141413"/>
          <w:szCs w:val="24"/>
          <w:lang w:val="it-IT" w:eastAsia="zh-CN"/>
        </w:rPr>
        <w:t>(</w:t>
      </w:r>
      <w:r>
        <w:rPr>
          <w:rFonts w:ascii="Book Antiqua" w:eastAsia="Times New Roman" w:hAnsi="Book Antiqua"/>
          <w:color w:val="141413"/>
          <w:szCs w:val="24"/>
          <w:lang w:val="it-IT" w:eastAsia="en-US"/>
        </w:rPr>
        <w:t>MMF</w:t>
      </w:r>
      <w:r>
        <w:rPr>
          <w:rFonts w:ascii="Book Antiqua" w:hAnsi="Book Antiqua"/>
          <w:color w:val="141413"/>
          <w:szCs w:val="24"/>
          <w:lang w:val="it-IT" w:eastAsia="zh-CN"/>
        </w:rPr>
        <w:t>)</w:t>
      </w:r>
      <w:r>
        <w:rPr>
          <w:rFonts w:ascii="Book Antiqua" w:eastAsia="Times New Roman" w:hAnsi="Book Antiqua"/>
          <w:color w:val="141413"/>
          <w:szCs w:val="24"/>
          <w:lang w:val="it-IT" w:eastAsia="en-US"/>
        </w:rPr>
        <w:t>, calcineurin inhibitor (CNI) and TOL. All patients had a minimal follow up of 6 y</w:t>
      </w:r>
      <w:r>
        <w:rPr>
          <w:rFonts w:ascii="Book Antiqua" w:hAnsi="Book Antiqua"/>
          <w:color w:val="141413"/>
          <w:szCs w:val="24"/>
          <w:lang w:val="it-IT" w:eastAsia="zh-CN"/>
        </w:rPr>
        <w:t>ea</w:t>
      </w:r>
      <w:r>
        <w:rPr>
          <w:rFonts w:ascii="Book Antiqua" w:eastAsia="Times New Roman" w:hAnsi="Book Antiqua"/>
          <w:color w:val="141413"/>
          <w:szCs w:val="24"/>
          <w:lang w:val="it-IT" w:eastAsia="en-US"/>
        </w:rPr>
        <w:t>r</w:t>
      </w:r>
      <w:r>
        <w:rPr>
          <w:rFonts w:ascii="Book Antiqua" w:hAnsi="Book Antiqua"/>
          <w:color w:val="141413"/>
          <w:szCs w:val="24"/>
          <w:lang w:val="it-IT" w:eastAsia="zh-CN"/>
        </w:rPr>
        <w:t>s</w:t>
      </w:r>
      <w:r>
        <w:rPr>
          <w:rFonts w:ascii="Book Antiqua" w:eastAsia="Times New Roman" w:hAnsi="Book Antiqua"/>
          <w:color w:val="141413"/>
          <w:szCs w:val="24"/>
          <w:lang w:val="it-IT" w:eastAsia="en-US"/>
        </w:rPr>
        <w:t xml:space="preserve"> from LT at the </w:t>
      </w:r>
      <w:r>
        <w:rPr>
          <w:rFonts w:ascii="Book Antiqua" w:eastAsia="Times New Roman" w:hAnsi="Book Antiqua"/>
          <w:szCs w:val="24"/>
          <w:lang w:val="it-IT" w:eastAsia="en-US"/>
        </w:rPr>
        <w:t>enrollment</w:t>
      </w:r>
      <w:r>
        <w:rPr>
          <w:rFonts w:ascii="Book Antiqua" w:eastAsia="Times New Roman" w:hAnsi="Book Antiqua"/>
          <w:color w:val="141413"/>
          <w:szCs w:val="24"/>
          <w:lang w:val="it-IT" w:eastAsia="en-US"/>
        </w:rPr>
        <w:t xml:space="preserve"> and were followed with yearly liver biopsy for 6 y</w:t>
      </w:r>
      <w:r>
        <w:rPr>
          <w:rFonts w:ascii="Book Antiqua" w:hAnsi="Book Antiqua"/>
          <w:color w:val="141413"/>
          <w:szCs w:val="24"/>
          <w:lang w:val="it-IT" w:eastAsia="zh-CN"/>
        </w:rPr>
        <w:t>ea</w:t>
      </w:r>
      <w:r>
        <w:rPr>
          <w:rFonts w:ascii="Book Antiqua" w:eastAsia="Times New Roman" w:hAnsi="Book Antiqua"/>
          <w:color w:val="141413"/>
          <w:szCs w:val="24"/>
          <w:lang w:val="it-IT" w:eastAsia="en-US"/>
        </w:rPr>
        <w:t>r</w:t>
      </w:r>
      <w:r>
        <w:rPr>
          <w:rFonts w:ascii="Book Antiqua" w:hAnsi="Book Antiqua"/>
          <w:color w:val="141413"/>
          <w:szCs w:val="24"/>
          <w:lang w:val="it-IT" w:eastAsia="zh-CN"/>
        </w:rPr>
        <w:t>s</w:t>
      </w:r>
      <w:r>
        <w:rPr>
          <w:rFonts w:ascii="Book Antiqua" w:eastAsia="Times New Roman" w:hAnsi="Book Antiqua"/>
          <w:color w:val="141413"/>
          <w:szCs w:val="24"/>
          <w:lang w:val="it-IT" w:eastAsia="en-US"/>
        </w:rPr>
        <w:t>.</w:t>
      </w:r>
    </w:p>
    <w:p w:rsidR="000117F9" w:rsidRDefault="000117F9" w:rsidP="00776B65">
      <w:pPr>
        <w:snapToGrid w:val="0"/>
        <w:spacing w:line="360" w:lineRule="auto"/>
        <w:jc w:val="both"/>
        <w:rPr>
          <w:rFonts w:ascii="Book Antiqua" w:hAnsi="Book Antiqua"/>
          <w:color w:val="141413"/>
          <w:szCs w:val="24"/>
          <w:lang w:val="it-IT" w:eastAsia="zh-CN"/>
        </w:rPr>
      </w:pPr>
    </w:p>
    <w:p w:rsidR="000117F9" w:rsidRDefault="00FA5373" w:rsidP="00776B65">
      <w:pPr>
        <w:snapToGrid w:val="0"/>
        <w:spacing w:line="360" w:lineRule="auto"/>
        <w:jc w:val="both"/>
        <w:rPr>
          <w:rFonts w:ascii="Book Antiqua" w:eastAsia="Times New Roman" w:hAnsi="Book Antiqua"/>
          <w:color w:val="141413"/>
          <w:szCs w:val="24"/>
          <w:lang w:val="it-IT" w:eastAsia="zh-CN"/>
        </w:rPr>
      </w:pPr>
      <w:r>
        <w:rPr>
          <w:rFonts w:ascii="Book Antiqua" w:hAnsi="Book Antiqua"/>
          <w:noProof/>
          <w:color w:val="141413"/>
          <w:szCs w:val="24"/>
          <w:lang w:val="en-US" w:eastAsia="zh-CN"/>
        </w:rPr>
        <w:lastRenderedPageBreak/>
        <w:drawing>
          <wp:inline distT="0" distB="0" distL="0" distR="0">
            <wp:extent cx="5303520" cy="3211195"/>
            <wp:effectExtent l="0" t="0" r="0" b="0"/>
            <wp:docPr id="2" name="Grafico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co 1"/>
                    <pic:cNvPicPr>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03520" cy="3211195"/>
                    </a:xfrm>
                    <a:prstGeom prst="rect">
                      <a:avLst/>
                    </a:prstGeom>
                    <a:noFill/>
                    <a:ln>
                      <a:noFill/>
                    </a:ln>
                  </pic:spPr>
                </pic:pic>
              </a:graphicData>
            </a:graphic>
          </wp:inline>
        </w:drawing>
      </w:r>
    </w:p>
    <w:p w:rsidR="000117F9" w:rsidRPr="00BD35F8" w:rsidRDefault="000117F9" w:rsidP="00776B65">
      <w:pPr>
        <w:snapToGrid w:val="0"/>
        <w:spacing w:line="360" w:lineRule="auto"/>
        <w:jc w:val="both"/>
        <w:rPr>
          <w:rFonts w:ascii="Book Antiqua" w:hAnsi="Book Antiqua"/>
          <w:color w:val="141413"/>
          <w:szCs w:val="24"/>
          <w:lang w:val="it-IT" w:eastAsia="zh-CN"/>
        </w:rPr>
      </w:pPr>
    </w:p>
    <w:p w:rsidR="000117F9" w:rsidRDefault="000117F9" w:rsidP="005139C9">
      <w:pPr>
        <w:snapToGrid w:val="0"/>
        <w:spacing w:line="360" w:lineRule="auto"/>
        <w:jc w:val="both"/>
        <w:rPr>
          <w:rFonts w:ascii="Book Antiqua" w:hAnsi="Book Antiqua"/>
          <w:szCs w:val="24"/>
          <w:lang w:eastAsia="zh-CN"/>
        </w:rPr>
      </w:pPr>
      <w:r w:rsidRPr="00E127BB">
        <w:rPr>
          <w:rFonts w:ascii="Book Antiqua" w:eastAsia="Times New Roman" w:hAnsi="Book Antiqua"/>
          <w:b/>
          <w:color w:val="141413"/>
          <w:szCs w:val="24"/>
          <w:lang w:val="it-IT" w:eastAsia="en-US"/>
        </w:rPr>
        <w:t>Figure 2</w:t>
      </w:r>
      <w:r w:rsidRPr="00E127BB">
        <w:rPr>
          <w:rFonts w:ascii="Book Antiqua" w:hAnsi="Book Antiqua"/>
          <w:b/>
          <w:color w:val="141413"/>
          <w:szCs w:val="24"/>
          <w:lang w:val="it-IT" w:eastAsia="zh-CN"/>
        </w:rPr>
        <w:t xml:space="preserve"> </w:t>
      </w:r>
      <w:r w:rsidRPr="00E127BB">
        <w:rPr>
          <w:rFonts w:ascii="Book Antiqua" w:eastAsia="Times New Roman" w:hAnsi="Book Antiqua"/>
          <w:b/>
          <w:color w:val="141413"/>
          <w:szCs w:val="24"/>
          <w:lang w:val="it-IT" w:eastAsia="en-US"/>
        </w:rPr>
        <w:t>Mean fibrosis progression rate of the three groups in 6 y</w:t>
      </w:r>
      <w:r>
        <w:rPr>
          <w:rFonts w:ascii="Book Antiqua" w:hAnsi="Book Antiqua"/>
          <w:b/>
          <w:color w:val="141413"/>
          <w:szCs w:val="24"/>
          <w:lang w:val="it-IT" w:eastAsia="zh-CN"/>
        </w:rPr>
        <w:t>ea</w:t>
      </w:r>
      <w:r w:rsidRPr="00E127BB">
        <w:rPr>
          <w:rFonts w:ascii="Book Antiqua" w:eastAsia="Times New Roman" w:hAnsi="Book Antiqua"/>
          <w:b/>
          <w:color w:val="141413"/>
          <w:szCs w:val="24"/>
          <w:lang w:val="it-IT" w:eastAsia="en-US"/>
        </w:rPr>
        <w:t>r</w:t>
      </w:r>
      <w:r>
        <w:rPr>
          <w:rFonts w:ascii="Book Antiqua" w:hAnsi="Book Antiqua"/>
          <w:b/>
          <w:color w:val="141413"/>
          <w:szCs w:val="24"/>
          <w:lang w:val="it-IT" w:eastAsia="zh-CN"/>
        </w:rPr>
        <w:t>s</w:t>
      </w:r>
      <w:r w:rsidRPr="00E127BB">
        <w:rPr>
          <w:rFonts w:ascii="Book Antiqua" w:eastAsia="Times New Roman" w:hAnsi="Book Antiqua"/>
          <w:b/>
          <w:color w:val="141413"/>
          <w:szCs w:val="24"/>
          <w:lang w:val="it-IT" w:eastAsia="en-US"/>
        </w:rPr>
        <w:t xml:space="preserve"> of follow up</w:t>
      </w:r>
      <w:r>
        <w:rPr>
          <w:rFonts w:ascii="Book Antiqua" w:hAnsi="Book Antiqua"/>
          <w:b/>
          <w:color w:val="141413"/>
          <w:szCs w:val="24"/>
          <w:lang w:val="it-IT" w:eastAsia="zh-CN"/>
        </w:rPr>
        <w:t xml:space="preserve">. </w:t>
      </w:r>
      <w:r w:rsidRPr="00E127BB">
        <w:rPr>
          <w:rFonts w:ascii="Book Antiqua" w:hAnsi="Book Antiqua" w:cs="Adobe Garamond Pro"/>
          <w:lang w:val="en-US"/>
        </w:rPr>
        <w:t>FPR: Fibrosis progression rate</w:t>
      </w:r>
      <w:r>
        <w:rPr>
          <w:rFonts w:ascii="Book Antiqua" w:hAnsi="Book Antiqua" w:cs="Adobe Garamond Pro"/>
          <w:lang w:val="en-US" w:eastAsia="zh-CN"/>
        </w:rPr>
        <w:t xml:space="preserve">; </w:t>
      </w:r>
      <w:r w:rsidRPr="00E127BB">
        <w:rPr>
          <w:rFonts w:ascii="Book Antiqua" w:hAnsi="Book Antiqua" w:cs="宋体"/>
          <w:bCs/>
          <w:color w:val="000000"/>
          <w:szCs w:val="24"/>
          <w:lang w:val="en-US" w:eastAsia="zh-CN"/>
        </w:rPr>
        <w:t xml:space="preserve">CNI: </w:t>
      </w:r>
      <w:r>
        <w:rPr>
          <w:rFonts w:ascii="Book Antiqua" w:hAnsi="Book Antiqua"/>
          <w:szCs w:val="24"/>
        </w:rPr>
        <w:t>Calcineurin inhibitors</w:t>
      </w:r>
      <w:r>
        <w:rPr>
          <w:rFonts w:ascii="Book Antiqua" w:hAnsi="Book Antiqua"/>
          <w:szCs w:val="24"/>
          <w:lang w:eastAsia="zh-CN"/>
        </w:rPr>
        <w:t xml:space="preserve">; </w:t>
      </w:r>
      <w:r w:rsidRPr="00E127BB">
        <w:rPr>
          <w:rFonts w:ascii="Book Antiqua" w:hAnsi="Book Antiqua" w:cs="宋体"/>
          <w:bCs/>
          <w:color w:val="000000"/>
          <w:szCs w:val="24"/>
          <w:lang w:val="en-US" w:eastAsia="zh-CN"/>
        </w:rPr>
        <w:t>MMF</w:t>
      </w:r>
      <w:r>
        <w:rPr>
          <w:rFonts w:ascii="Book Antiqua" w:hAnsi="Book Antiqua"/>
          <w:szCs w:val="24"/>
          <w:lang w:eastAsia="zh-CN"/>
        </w:rPr>
        <w:t xml:space="preserve">: </w:t>
      </w:r>
      <w:r>
        <w:rPr>
          <w:rFonts w:ascii="Book Antiqua" w:hAnsi="Book Antiqua"/>
          <w:szCs w:val="24"/>
        </w:rPr>
        <w:t>Mycophenolate</w:t>
      </w:r>
      <w:r>
        <w:rPr>
          <w:rFonts w:ascii="Book Antiqua" w:hAnsi="Book Antiqua"/>
          <w:szCs w:val="24"/>
          <w:lang w:eastAsia="zh-CN"/>
        </w:rPr>
        <w:t>.</w:t>
      </w:r>
    </w:p>
    <w:p w:rsidR="000117F9" w:rsidRPr="00763A05" w:rsidRDefault="000117F9" w:rsidP="005139C9">
      <w:pPr>
        <w:snapToGrid w:val="0"/>
        <w:spacing w:line="360" w:lineRule="auto"/>
        <w:jc w:val="both"/>
        <w:rPr>
          <w:rFonts w:ascii="Book Antiqua" w:hAnsi="Book Antiqua"/>
          <w:b/>
          <w:szCs w:val="24"/>
          <w:lang w:eastAsia="zh-CN"/>
        </w:rPr>
        <w:sectPr w:rsidR="000117F9" w:rsidRPr="00763A05" w:rsidSect="0007172A">
          <w:pgSz w:w="11906" w:h="16838"/>
          <w:pgMar w:top="1417" w:right="1134" w:bottom="1134" w:left="1134" w:header="708" w:footer="708" w:gutter="0"/>
          <w:cols w:space="708"/>
          <w:docGrid w:linePitch="360"/>
        </w:sectPr>
      </w:pPr>
    </w:p>
    <w:p w:rsidR="000117F9" w:rsidRDefault="000117F9">
      <w:pPr>
        <w:snapToGrid w:val="0"/>
        <w:spacing w:line="360" w:lineRule="auto"/>
        <w:jc w:val="both"/>
        <w:rPr>
          <w:rFonts w:ascii="Book Antiqua" w:hAnsi="Book Antiqua"/>
          <w:b/>
          <w:szCs w:val="24"/>
        </w:rPr>
      </w:pPr>
      <w:r w:rsidRPr="00E127BB">
        <w:rPr>
          <w:rFonts w:ascii="Book Antiqua" w:hAnsi="Book Antiqua"/>
          <w:b/>
          <w:szCs w:val="24"/>
          <w:lang w:eastAsia="zh-CN"/>
        </w:rPr>
        <w:lastRenderedPageBreak/>
        <w:t>Table 1</w:t>
      </w:r>
      <w:r w:rsidRPr="00E127BB">
        <w:rPr>
          <w:rFonts w:ascii="Book Antiqua" w:hAnsi="Book Antiqua"/>
          <w:b/>
          <w:szCs w:val="24"/>
        </w:rPr>
        <w:t xml:space="preserve"> the baseline characteristics of the three groups</w:t>
      </w:r>
      <w:r w:rsidRPr="00E127BB">
        <w:rPr>
          <w:rFonts w:ascii="Book Antiqua" w:hAnsi="Book Antiqua"/>
          <w:b/>
          <w:noProof/>
          <w:szCs w:val="24"/>
          <w:lang w:val="en-US" w:eastAsia="zh-CN"/>
        </w:rPr>
        <w:t xml:space="preserve"> </w:t>
      </w:r>
      <w:r w:rsidRPr="00E127BB">
        <w:rPr>
          <w:rFonts w:ascii="Book Antiqua" w:hAnsi="Book Antiqua"/>
          <w:b/>
          <w:i/>
          <w:noProof/>
          <w:szCs w:val="24"/>
          <w:lang w:val="en-US" w:eastAsia="zh-CN"/>
        </w:rPr>
        <w:t xml:space="preserve">n </w:t>
      </w:r>
      <w:r>
        <w:rPr>
          <w:rFonts w:ascii="Book Antiqua" w:hAnsi="Book Antiqua"/>
          <w:b/>
          <w:noProof/>
          <w:szCs w:val="24"/>
          <w:lang w:val="en-US" w:eastAsia="zh-CN"/>
        </w:rPr>
        <w:t>(%)</w:t>
      </w:r>
    </w:p>
    <w:tbl>
      <w:tblPr>
        <w:tblW w:w="11360" w:type="dxa"/>
        <w:tblInd w:w="93" w:type="dxa"/>
        <w:tblLook w:val="00A0" w:firstRow="1" w:lastRow="0" w:firstColumn="1" w:lastColumn="0" w:noHBand="0" w:noVBand="0"/>
      </w:tblPr>
      <w:tblGrid>
        <w:gridCol w:w="3760"/>
        <w:gridCol w:w="1900"/>
        <w:gridCol w:w="1900"/>
        <w:gridCol w:w="1900"/>
        <w:gridCol w:w="1900"/>
      </w:tblGrid>
      <w:tr w:rsidR="000117F9" w:rsidRPr="00BD35F8" w:rsidTr="00E57AC0">
        <w:trPr>
          <w:trHeight w:val="499"/>
        </w:trPr>
        <w:tc>
          <w:tcPr>
            <w:tcW w:w="3760" w:type="dxa"/>
            <w:tcBorders>
              <w:top w:val="single" w:sz="8" w:space="0" w:color="auto"/>
              <w:left w:val="nil"/>
              <w:bottom w:val="single" w:sz="8" w:space="0" w:color="auto"/>
              <w:right w:val="nil"/>
            </w:tcBorders>
            <w:vAlign w:val="center"/>
          </w:tcPr>
          <w:p w:rsidR="000117F9" w:rsidRPr="00BD35F8" w:rsidRDefault="000117F9" w:rsidP="00E57AC0">
            <w:pPr>
              <w:keepNext/>
              <w:keepLines/>
              <w:spacing w:before="340" w:after="330" w:line="578" w:lineRule="auto"/>
              <w:rPr>
                <w:rFonts w:ascii="Book Antiqua" w:hAnsi="Book Antiqua" w:cs="宋体"/>
                <w:b/>
                <w:bCs/>
                <w:color w:val="000000"/>
                <w:szCs w:val="24"/>
                <w:lang w:val="en-US" w:eastAsia="zh-CN"/>
              </w:rPr>
            </w:pPr>
            <w:r w:rsidRPr="00E127BB">
              <w:rPr>
                <w:rFonts w:ascii="Book Antiqua" w:hAnsi="Book Antiqua" w:cs="宋体"/>
                <w:b/>
                <w:bCs/>
                <w:color w:val="000000"/>
                <w:szCs w:val="24"/>
                <w:lang w:val="en-US" w:eastAsia="zh-CN"/>
              </w:rPr>
              <w:t>Variable</w:t>
            </w:r>
          </w:p>
        </w:tc>
        <w:tc>
          <w:tcPr>
            <w:tcW w:w="1900" w:type="dxa"/>
            <w:tcBorders>
              <w:top w:val="single" w:sz="8" w:space="0" w:color="auto"/>
              <w:left w:val="nil"/>
              <w:bottom w:val="single" w:sz="8" w:space="0" w:color="auto"/>
              <w:right w:val="nil"/>
            </w:tcBorders>
            <w:vAlign w:val="center"/>
          </w:tcPr>
          <w:p w:rsidR="000117F9" w:rsidRDefault="000117F9">
            <w:pPr>
              <w:jc w:val="center"/>
              <w:rPr>
                <w:rFonts w:ascii="Book Antiqua" w:hAnsi="Book Antiqua" w:cs="宋体"/>
                <w:b/>
                <w:bCs/>
                <w:color w:val="000000"/>
                <w:szCs w:val="24"/>
                <w:lang w:val="en-US" w:eastAsia="zh-CN"/>
              </w:rPr>
            </w:pPr>
            <w:r w:rsidRPr="00E127BB">
              <w:rPr>
                <w:rFonts w:ascii="Book Antiqua" w:hAnsi="Book Antiqua" w:cs="宋体"/>
                <w:b/>
                <w:bCs/>
                <w:color w:val="000000"/>
                <w:szCs w:val="24"/>
                <w:lang w:val="en-US" w:eastAsia="zh-CN"/>
              </w:rPr>
              <w:t>Tol group</w:t>
            </w:r>
          </w:p>
        </w:tc>
        <w:tc>
          <w:tcPr>
            <w:tcW w:w="1900" w:type="dxa"/>
            <w:tcBorders>
              <w:top w:val="single" w:sz="8" w:space="0" w:color="auto"/>
              <w:left w:val="nil"/>
              <w:bottom w:val="single" w:sz="8" w:space="0" w:color="auto"/>
              <w:right w:val="nil"/>
            </w:tcBorders>
            <w:vAlign w:val="center"/>
          </w:tcPr>
          <w:p w:rsidR="000117F9" w:rsidRDefault="000117F9">
            <w:pPr>
              <w:jc w:val="center"/>
              <w:rPr>
                <w:rFonts w:ascii="Book Antiqua" w:hAnsi="Book Antiqua" w:cs="宋体"/>
                <w:b/>
                <w:bCs/>
                <w:color w:val="000000"/>
                <w:szCs w:val="24"/>
                <w:lang w:val="en-US" w:eastAsia="zh-CN"/>
              </w:rPr>
            </w:pPr>
            <w:r w:rsidRPr="00E127BB">
              <w:rPr>
                <w:rFonts w:ascii="Book Antiqua" w:hAnsi="Book Antiqua" w:cs="宋体"/>
                <w:b/>
                <w:bCs/>
                <w:color w:val="000000"/>
                <w:szCs w:val="24"/>
                <w:lang w:val="en-US" w:eastAsia="zh-CN"/>
              </w:rPr>
              <w:t>CNI group</w:t>
            </w:r>
          </w:p>
        </w:tc>
        <w:tc>
          <w:tcPr>
            <w:tcW w:w="1900" w:type="dxa"/>
            <w:tcBorders>
              <w:top w:val="single" w:sz="8" w:space="0" w:color="auto"/>
              <w:left w:val="nil"/>
              <w:bottom w:val="single" w:sz="8" w:space="0" w:color="auto"/>
              <w:right w:val="nil"/>
            </w:tcBorders>
            <w:vAlign w:val="center"/>
          </w:tcPr>
          <w:p w:rsidR="000117F9" w:rsidRDefault="000117F9">
            <w:pPr>
              <w:jc w:val="center"/>
              <w:rPr>
                <w:rFonts w:ascii="Book Antiqua" w:hAnsi="Book Antiqua" w:cs="宋体"/>
                <w:b/>
                <w:bCs/>
                <w:color w:val="000000"/>
                <w:szCs w:val="24"/>
                <w:lang w:val="en-US" w:eastAsia="zh-CN"/>
              </w:rPr>
            </w:pPr>
            <w:r w:rsidRPr="00E127BB">
              <w:rPr>
                <w:rFonts w:ascii="Book Antiqua" w:hAnsi="Book Antiqua" w:cs="宋体"/>
                <w:b/>
                <w:bCs/>
                <w:color w:val="000000"/>
                <w:szCs w:val="24"/>
                <w:lang w:val="en-US" w:eastAsia="zh-CN"/>
              </w:rPr>
              <w:t>MMF group</w:t>
            </w:r>
          </w:p>
        </w:tc>
        <w:tc>
          <w:tcPr>
            <w:tcW w:w="1900" w:type="dxa"/>
            <w:tcBorders>
              <w:top w:val="single" w:sz="8" w:space="0" w:color="auto"/>
              <w:left w:val="nil"/>
              <w:bottom w:val="single" w:sz="8" w:space="0" w:color="auto"/>
              <w:right w:val="nil"/>
            </w:tcBorders>
            <w:vAlign w:val="center"/>
          </w:tcPr>
          <w:p w:rsidR="000117F9" w:rsidRDefault="000117F9">
            <w:pPr>
              <w:jc w:val="center"/>
              <w:rPr>
                <w:rFonts w:ascii="Book Antiqua" w:hAnsi="Book Antiqua" w:cs="宋体"/>
                <w:b/>
                <w:bCs/>
                <w:color w:val="000000"/>
                <w:szCs w:val="24"/>
                <w:lang w:val="en-US" w:eastAsia="zh-CN"/>
              </w:rPr>
            </w:pPr>
            <w:r w:rsidRPr="00E127BB">
              <w:rPr>
                <w:rFonts w:ascii="Book Antiqua" w:hAnsi="Book Antiqua" w:cs="宋体"/>
                <w:b/>
                <w:bCs/>
                <w:i/>
                <w:color w:val="000000"/>
                <w:szCs w:val="24"/>
                <w:lang w:val="en-US" w:eastAsia="zh-CN"/>
              </w:rPr>
              <w:t>P</w:t>
            </w:r>
            <w:r w:rsidRPr="00E127BB">
              <w:rPr>
                <w:rFonts w:ascii="Book Antiqua" w:hAnsi="Book Antiqua" w:cs="宋体"/>
                <w:b/>
                <w:bCs/>
                <w:color w:val="000000"/>
                <w:szCs w:val="24"/>
                <w:lang w:val="en-US" w:eastAsia="zh-CN"/>
              </w:rPr>
              <w:t>-value</w:t>
            </w:r>
          </w:p>
        </w:tc>
      </w:tr>
      <w:tr w:rsidR="000117F9" w:rsidRPr="00BD35F8" w:rsidTr="005243C8">
        <w:trPr>
          <w:trHeight w:val="1048"/>
        </w:trPr>
        <w:tc>
          <w:tcPr>
            <w:tcW w:w="3760" w:type="dxa"/>
            <w:vMerge w:val="restart"/>
            <w:tcBorders>
              <w:top w:val="nil"/>
              <w:left w:val="nil"/>
              <w:bottom w:val="nil"/>
              <w:right w:val="nil"/>
            </w:tcBorders>
            <w:vAlign w:val="center"/>
          </w:tcPr>
          <w:p w:rsidR="000117F9" w:rsidRPr="00BD35F8" w:rsidRDefault="000117F9" w:rsidP="00E57AC0">
            <w:pPr>
              <w:keepNext/>
              <w:keepLines/>
              <w:spacing w:before="340" w:after="330" w:line="578" w:lineRule="auto"/>
              <w:rPr>
                <w:rFonts w:ascii="Book Antiqua" w:hAnsi="Book Antiqua" w:cs="宋体"/>
                <w:color w:val="000000"/>
                <w:szCs w:val="24"/>
                <w:lang w:val="en-US" w:eastAsia="zh-CN"/>
              </w:rPr>
            </w:pPr>
            <w:r>
              <w:rPr>
                <w:rFonts w:ascii="Book Antiqua" w:hAnsi="Book Antiqua" w:cs="宋体"/>
                <w:color w:val="000000"/>
                <w:szCs w:val="24"/>
                <w:lang w:val="en-US" w:eastAsia="zh-CN"/>
              </w:rPr>
              <w:t>P</w:t>
            </w:r>
            <w:r w:rsidRPr="00E127BB">
              <w:rPr>
                <w:rFonts w:ascii="Book Antiqua" w:hAnsi="Book Antiqua" w:cs="宋体"/>
                <w:color w:val="000000"/>
                <w:szCs w:val="24"/>
                <w:lang w:val="en-US" w:eastAsia="zh-CN"/>
              </w:rPr>
              <w:t>atients</w:t>
            </w:r>
            <w:r>
              <w:rPr>
                <w:rFonts w:ascii="Book Antiqua" w:hAnsi="Book Antiqua" w:cs="宋体"/>
                <w:color w:val="000000"/>
                <w:szCs w:val="24"/>
                <w:lang w:val="en-US" w:eastAsia="zh-CN"/>
              </w:rPr>
              <w:t xml:space="preserve"> (</w:t>
            </w:r>
            <w:r w:rsidRPr="00E127BB">
              <w:rPr>
                <w:rFonts w:ascii="Book Antiqua" w:hAnsi="Book Antiqua" w:cs="宋体"/>
                <w:i/>
                <w:color w:val="000000"/>
                <w:szCs w:val="24"/>
                <w:lang w:val="en-US" w:eastAsia="zh-CN"/>
              </w:rPr>
              <w:t>n</w:t>
            </w:r>
            <w:r>
              <w:rPr>
                <w:rFonts w:ascii="Book Antiqua" w:hAnsi="Book Antiqua" w:cs="宋体"/>
                <w:color w:val="000000"/>
                <w:szCs w:val="24"/>
                <w:lang w:val="en-US" w:eastAsia="zh-CN"/>
              </w:rPr>
              <w:t>)</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10</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21</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15</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Pr>
                <w:rFonts w:ascii="Book Antiqua" w:hAnsi="Book Antiqua" w:cs="宋体"/>
                <w:color w:val="000000"/>
                <w:szCs w:val="24"/>
                <w:lang w:val="en-US" w:eastAsia="zh-CN"/>
              </w:rPr>
              <w:t>NS</w:t>
            </w:r>
          </w:p>
        </w:tc>
      </w:tr>
      <w:tr w:rsidR="000117F9" w:rsidRPr="00BD35F8" w:rsidTr="003C7FDE">
        <w:trPr>
          <w:trHeight w:val="298"/>
        </w:trPr>
        <w:tc>
          <w:tcPr>
            <w:tcW w:w="3760" w:type="dxa"/>
            <w:vMerge/>
            <w:tcBorders>
              <w:top w:val="nil"/>
              <w:left w:val="nil"/>
              <w:bottom w:val="nil"/>
              <w:right w:val="nil"/>
            </w:tcBorders>
            <w:vAlign w:val="center"/>
          </w:tcPr>
          <w:p w:rsidR="000117F9" w:rsidRPr="00BD35F8" w:rsidRDefault="000117F9" w:rsidP="00E57AC0">
            <w:pP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r>
      <w:tr w:rsidR="000117F9" w:rsidRPr="00BD35F8" w:rsidTr="00E57AC0">
        <w:trPr>
          <w:trHeight w:val="298"/>
        </w:trPr>
        <w:tc>
          <w:tcPr>
            <w:tcW w:w="3760" w:type="dxa"/>
            <w:vMerge w:val="restart"/>
            <w:tcBorders>
              <w:top w:val="nil"/>
              <w:left w:val="nil"/>
              <w:bottom w:val="nil"/>
              <w:right w:val="nil"/>
            </w:tcBorders>
            <w:vAlign w:val="center"/>
          </w:tcPr>
          <w:p w:rsidR="000117F9" w:rsidRPr="00BD35F8" w:rsidRDefault="000117F9" w:rsidP="00E57AC0">
            <w:pPr>
              <w:rPr>
                <w:rFonts w:ascii="Book Antiqua" w:hAnsi="Book Antiqua" w:cs="宋体"/>
                <w:color w:val="000000"/>
                <w:szCs w:val="24"/>
                <w:lang w:val="en-US" w:eastAsia="zh-CN"/>
              </w:rPr>
            </w:pPr>
            <w:r>
              <w:rPr>
                <w:rFonts w:ascii="Book Antiqua" w:hAnsi="Book Antiqua" w:cs="宋体"/>
                <w:color w:val="000000"/>
                <w:szCs w:val="24"/>
                <w:lang w:val="en-US" w:eastAsia="zh-CN"/>
              </w:rPr>
              <w:t>Age (yr</w:t>
            </w:r>
            <w:r w:rsidRPr="00E127BB">
              <w:rPr>
                <w:rFonts w:ascii="Book Antiqua" w:hAnsi="Book Antiqua" w:cs="宋体"/>
                <w:color w:val="000000"/>
                <w:szCs w:val="24"/>
                <w:lang w:val="en-US" w:eastAsia="zh-CN"/>
              </w:rPr>
              <w:t>) al TX</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52.4 ±</w:t>
            </w:r>
            <w:r>
              <w:rPr>
                <w:rFonts w:ascii="Book Antiqua" w:hAnsi="Book Antiqua" w:cs="宋体"/>
                <w:color w:val="000000"/>
                <w:szCs w:val="24"/>
                <w:lang w:val="en-US" w:eastAsia="zh-CN"/>
              </w:rPr>
              <w:t xml:space="preserve"> </w:t>
            </w:r>
            <w:r w:rsidRPr="00E127BB">
              <w:rPr>
                <w:rFonts w:ascii="Book Antiqua" w:hAnsi="Book Antiqua" w:cs="宋体"/>
                <w:color w:val="000000"/>
                <w:szCs w:val="24"/>
                <w:lang w:val="en-US" w:eastAsia="zh-CN"/>
              </w:rPr>
              <w:t>5.5</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54.7 ± 10.3</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50.4</w:t>
            </w:r>
            <w:r>
              <w:rPr>
                <w:rFonts w:ascii="Book Antiqua" w:hAnsi="Book Antiqua" w:cs="宋体"/>
                <w:color w:val="000000"/>
                <w:szCs w:val="24"/>
                <w:lang w:val="en-US" w:eastAsia="zh-CN"/>
              </w:rPr>
              <w:t xml:space="preserve"> </w:t>
            </w:r>
            <w:r w:rsidRPr="00E127BB">
              <w:rPr>
                <w:rFonts w:ascii="Book Antiqua" w:hAnsi="Book Antiqua" w:cs="宋体"/>
                <w:color w:val="000000"/>
                <w:szCs w:val="24"/>
                <w:lang w:val="en-US" w:eastAsia="zh-CN"/>
              </w:rPr>
              <w:t>±</w:t>
            </w:r>
            <w:r>
              <w:rPr>
                <w:rFonts w:ascii="Book Antiqua" w:hAnsi="Book Antiqua" w:cs="宋体"/>
                <w:color w:val="000000"/>
                <w:szCs w:val="24"/>
                <w:lang w:val="en-US" w:eastAsia="zh-CN"/>
              </w:rPr>
              <w:t xml:space="preserve"> </w:t>
            </w:r>
            <w:r w:rsidRPr="00E127BB">
              <w:rPr>
                <w:rFonts w:ascii="Book Antiqua" w:hAnsi="Book Antiqua" w:cs="宋体"/>
                <w:color w:val="000000"/>
                <w:szCs w:val="24"/>
                <w:lang w:val="en-US" w:eastAsia="zh-CN"/>
              </w:rPr>
              <w:t>5.7</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Pr>
                <w:rFonts w:ascii="Book Antiqua" w:hAnsi="Book Antiqua" w:cs="宋体"/>
                <w:color w:val="000000"/>
                <w:szCs w:val="24"/>
                <w:lang w:val="en-US" w:eastAsia="zh-CN"/>
              </w:rPr>
              <w:t>NS</w:t>
            </w:r>
          </w:p>
        </w:tc>
      </w:tr>
      <w:tr w:rsidR="000117F9" w:rsidRPr="00BD35F8" w:rsidTr="00E57AC0">
        <w:trPr>
          <w:trHeight w:val="298"/>
        </w:trPr>
        <w:tc>
          <w:tcPr>
            <w:tcW w:w="3760" w:type="dxa"/>
            <w:vMerge/>
            <w:tcBorders>
              <w:top w:val="nil"/>
              <w:left w:val="nil"/>
              <w:bottom w:val="nil"/>
              <w:right w:val="nil"/>
            </w:tcBorders>
            <w:vAlign w:val="center"/>
          </w:tcPr>
          <w:p w:rsidR="000117F9" w:rsidRPr="00BD35F8" w:rsidRDefault="000117F9" w:rsidP="00E57AC0">
            <w:pP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r>
      <w:tr w:rsidR="000117F9" w:rsidRPr="00BD35F8" w:rsidTr="00E57AC0">
        <w:trPr>
          <w:trHeight w:val="298"/>
        </w:trPr>
        <w:tc>
          <w:tcPr>
            <w:tcW w:w="3760" w:type="dxa"/>
            <w:vMerge w:val="restart"/>
            <w:tcBorders>
              <w:top w:val="nil"/>
              <w:left w:val="nil"/>
              <w:bottom w:val="nil"/>
              <w:right w:val="nil"/>
            </w:tcBorders>
            <w:vAlign w:val="center"/>
          </w:tcPr>
          <w:p w:rsidR="000117F9" w:rsidRPr="00BD35F8" w:rsidRDefault="000117F9" w:rsidP="00E57AC0">
            <w:pP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Gender (M/F)</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Pr>
                <w:rFonts w:ascii="Book Antiqua" w:hAnsi="Book Antiqua" w:cs="宋体"/>
                <w:color w:val="000000"/>
                <w:szCs w:val="24"/>
                <w:lang w:val="en-US" w:eastAsia="zh-CN"/>
              </w:rPr>
              <w:t>8M/</w:t>
            </w:r>
            <w:r w:rsidRPr="00E127BB">
              <w:rPr>
                <w:rFonts w:ascii="Book Antiqua" w:hAnsi="Book Antiqua" w:cs="宋体"/>
                <w:color w:val="000000"/>
                <w:szCs w:val="24"/>
                <w:lang w:val="en-US" w:eastAsia="zh-CN"/>
              </w:rPr>
              <w:t>2F</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17M/4F</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Pr>
                <w:rFonts w:ascii="Book Antiqua" w:hAnsi="Book Antiqua" w:cs="宋体"/>
                <w:color w:val="000000"/>
                <w:szCs w:val="24"/>
                <w:lang w:val="en-US" w:eastAsia="zh-CN"/>
              </w:rPr>
              <w:t>11M/</w:t>
            </w:r>
            <w:r w:rsidRPr="00E127BB">
              <w:rPr>
                <w:rFonts w:ascii="Book Antiqua" w:hAnsi="Book Antiqua" w:cs="宋体"/>
                <w:color w:val="000000"/>
                <w:szCs w:val="24"/>
                <w:lang w:val="en-US" w:eastAsia="zh-CN"/>
              </w:rPr>
              <w:t>4F</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Pr>
                <w:rFonts w:ascii="Book Antiqua" w:hAnsi="Book Antiqua" w:cs="宋体"/>
                <w:color w:val="000000"/>
                <w:szCs w:val="24"/>
                <w:lang w:val="en-US" w:eastAsia="zh-CN"/>
              </w:rPr>
              <w:t>NS</w:t>
            </w:r>
          </w:p>
        </w:tc>
      </w:tr>
      <w:tr w:rsidR="000117F9" w:rsidRPr="00BD35F8" w:rsidTr="00E57AC0">
        <w:trPr>
          <w:trHeight w:val="298"/>
        </w:trPr>
        <w:tc>
          <w:tcPr>
            <w:tcW w:w="3760" w:type="dxa"/>
            <w:vMerge/>
            <w:tcBorders>
              <w:top w:val="nil"/>
              <w:left w:val="nil"/>
              <w:bottom w:val="nil"/>
              <w:right w:val="nil"/>
            </w:tcBorders>
            <w:vAlign w:val="center"/>
          </w:tcPr>
          <w:p w:rsidR="000117F9" w:rsidRPr="00BD35F8" w:rsidRDefault="000117F9" w:rsidP="00E57AC0">
            <w:pP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r>
      <w:tr w:rsidR="000117F9" w:rsidRPr="00BD35F8" w:rsidTr="00E57AC0">
        <w:trPr>
          <w:trHeight w:val="298"/>
        </w:trPr>
        <w:tc>
          <w:tcPr>
            <w:tcW w:w="3760" w:type="dxa"/>
            <w:vMerge w:val="restart"/>
            <w:tcBorders>
              <w:top w:val="nil"/>
              <w:left w:val="nil"/>
              <w:bottom w:val="nil"/>
              <w:right w:val="nil"/>
            </w:tcBorders>
            <w:vAlign w:val="center"/>
          </w:tcPr>
          <w:p w:rsidR="000117F9" w:rsidRPr="00BD35F8" w:rsidRDefault="000117F9" w:rsidP="00E57AC0">
            <w:pP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BMI</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26 ± 3.9</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27 ± 3.4</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27 ± 2.9</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Pr>
                <w:rFonts w:ascii="Book Antiqua" w:hAnsi="Book Antiqua" w:cs="宋体"/>
                <w:color w:val="000000"/>
                <w:szCs w:val="24"/>
                <w:lang w:val="en-US" w:eastAsia="zh-CN"/>
              </w:rPr>
              <w:t>NS</w:t>
            </w:r>
          </w:p>
        </w:tc>
      </w:tr>
      <w:tr w:rsidR="000117F9" w:rsidRPr="00BD35F8" w:rsidTr="00E57AC0">
        <w:trPr>
          <w:trHeight w:val="298"/>
        </w:trPr>
        <w:tc>
          <w:tcPr>
            <w:tcW w:w="3760" w:type="dxa"/>
            <w:vMerge/>
            <w:tcBorders>
              <w:top w:val="nil"/>
              <w:left w:val="nil"/>
              <w:bottom w:val="nil"/>
              <w:right w:val="nil"/>
            </w:tcBorders>
            <w:vAlign w:val="center"/>
          </w:tcPr>
          <w:p w:rsidR="000117F9" w:rsidRPr="00BD35F8" w:rsidRDefault="000117F9" w:rsidP="00E57AC0">
            <w:pP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r>
      <w:tr w:rsidR="000117F9" w:rsidRPr="00BD35F8" w:rsidTr="00E57AC0">
        <w:trPr>
          <w:trHeight w:val="298"/>
        </w:trPr>
        <w:tc>
          <w:tcPr>
            <w:tcW w:w="3760" w:type="dxa"/>
            <w:vMerge w:val="restart"/>
            <w:tcBorders>
              <w:top w:val="nil"/>
              <w:left w:val="nil"/>
              <w:bottom w:val="nil"/>
              <w:right w:val="nil"/>
            </w:tcBorders>
            <w:vAlign w:val="center"/>
          </w:tcPr>
          <w:p w:rsidR="000117F9" w:rsidRPr="00BD35F8" w:rsidRDefault="000117F9" w:rsidP="00E57AC0">
            <w:pPr>
              <w:rPr>
                <w:rFonts w:ascii="Book Antiqua" w:hAnsi="Book Antiqua" w:cs="宋体"/>
                <w:color w:val="000000"/>
                <w:szCs w:val="24"/>
                <w:lang w:val="en-US" w:eastAsia="zh-CN"/>
              </w:rPr>
            </w:pPr>
            <w:r>
              <w:rPr>
                <w:rFonts w:ascii="Book Antiqua" w:hAnsi="Book Antiqua" w:cs="宋体"/>
                <w:color w:val="000000"/>
                <w:szCs w:val="24"/>
                <w:lang w:val="en-US" w:eastAsia="zh-CN"/>
              </w:rPr>
              <w:t>Donor age (yr</w:t>
            </w:r>
            <w:r w:rsidRPr="00E127BB">
              <w:rPr>
                <w:rFonts w:ascii="Book Antiqua" w:hAnsi="Book Antiqua" w:cs="宋体"/>
                <w:color w:val="000000"/>
                <w:szCs w:val="24"/>
                <w:lang w:val="en-US" w:eastAsia="zh-CN"/>
              </w:rPr>
              <w:t>)</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35 ± 13</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44 ± 17.9</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33 ± 18</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Pr>
                <w:rFonts w:ascii="Book Antiqua" w:hAnsi="Book Antiqua" w:cs="宋体"/>
                <w:color w:val="000000"/>
                <w:szCs w:val="24"/>
                <w:lang w:val="en-US" w:eastAsia="zh-CN"/>
              </w:rPr>
              <w:t>NS</w:t>
            </w:r>
          </w:p>
        </w:tc>
      </w:tr>
      <w:tr w:rsidR="000117F9" w:rsidRPr="00BD35F8" w:rsidTr="00E57AC0">
        <w:trPr>
          <w:trHeight w:val="298"/>
        </w:trPr>
        <w:tc>
          <w:tcPr>
            <w:tcW w:w="3760" w:type="dxa"/>
            <w:vMerge/>
            <w:tcBorders>
              <w:top w:val="nil"/>
              <w:left w:val="nil"/>
              <w:bottom w:val="nil"/>
              <w:right w:val="nil"/>
            </w:tcBorders>
            <w:vAlign w:val="center"/>
          </w:tcPr>
          <w:p w:rsidR="000117F9" w:rsidRPr="00BD35F8" w:rsidRDefault="000117F9" w:rsidP="00E57AC0">
            <w:pP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r>
      <w:tr w:rsidR="000117F9" w:rsidRPr="00BD35F8" w:rsidTr="00E57AC0">
        <w:trPr>
          <w:trHeight w:val="298"/>
        </w:trPr>
        <w:tc>
          <w:tcPr>
            <w:tcW w:w="3760" w:type="dxa"/>
            <w:vMerge w:val="restart"/>
            <w:tcBorders>
              <w:top w:val="nil"/>
              <w:left w:val="nil"/>
              <w:bottom w:val="nil"/>
              <w:right w:val="nil"/>
            </w:tcBorders>
            <w:vAlign w:val="center"/>
          </w:tcPr>
          <w:p w:rsidR="000117F9" w:rsidRPr="00BD35F8" w:rsidRDefault="000117F9" w:rsidP="00E57AC0">
            <w:pP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Follow-up from LT (mean)</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83 ± 30.5</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83 ± 29.1</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89 ± 40</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Pr>
                <w:rFonts w:ascii="Book Antiqua" w:hAnsi="Book Antiqua" w:cs="宋体"/>
                <w:color w:val="000000"/>
                <w:szCs w:val="24"/>
                <w:lang w:val="en-US" w:eastAsia="zh-CN"/>
              </w:rPr>
              <w:t>NS</w:t>
            </w:r>
          </w:p>
        </w:tc>
      </w:tr>
      <w:tr w:rsidR="000117F9" w:rsidRPr="00BD35F8" w:rsidTr="00E57AC0">
        <w:trPr>
          <w:trHeight w:val="298"/>
        </w:trPr>
        <w:tc>
          <w:tcPr>
            <w:tcW w:w="3760" w:type="dxa"/>
            <w:vMerge/>
            <w:tcBorders>
              <w:top w:val="nil"/>
              <w:left w:val="nil"/>
              <w:bottom w:val="nil"/>
              <w:right w:val="nil"/>
            </w:tcBorders>
            <w:vAlign w:val="center"/>
          </w:tcPr>
          <w:p w:rsidR="000117F9" w:rsidRPr="00BD35F8" w:rsidRDefault="000117F9" w:rsidP="00E57AC0">
            <w:pP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r>
      <w:tr w:rsidR="000117F9" w:rsidRPr="00BD35F8" w:rsidTr="00E57AC0">
        <w:trPr>
          <w:trHeight w:val="298"/>
        </w:trPr>
        <w:tc>
          <w:tcPr>
            <w:tcW w:w="3760" w:type="dxa"/>
            <w:vMerge w:val="restart"/>
            <w:tcBorders>
              <w:top w:val="nil"/>
              <w:left w:val="nil"/>
              <w:bottom w:val="nil"/>
              <w:right w:val="nil"/>
            </w:tcBorders>
            <w:vAlign w:val="center"/>
          </w:tcPr>
          <w:p w:rsidR="000117F9" w:rsidRDefault="000117F9">
            <w:pP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 xml:space="preserve">HCV genotype 1-4 </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2 (20)</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6 (28.5)</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6 (40)</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Pr>
                <w:rFonts w:ascii="Book Antiqua" w:hAnsi="Book Antiqua" w:cs="宋体"/>
                <w:color w:val="000000"/>
                <w:szCs w:val="24"/>
                <w:lang w:val="en-US" w:eastAsia="zh-CN"/>
              </w:rPr>
              <w:t>NS</w:t>
            </w:r>
          </w:p>
        </w:tc>
      </w:tr>
      <w:tr w:rsidR="000117F9" w:rsidRPr="00BD35F8" w:rsidTr="00E57AC0">
        <w:trPr>
          <w:trHeight w:val="298"/>
        </w:trPr>
        <w:tc>
          <w:tcPr>
            <w:tcW w:w="3760" w:type="dxa"/>
            <w:vMerge/>
            <w:tcBorders>
              <w:top w:val="nil"/>
              <w:left w:val="nil"/>
              <w:bottom w:val="nil"/>
              <w:right w:val="nil"/>
            </w:tcBorders>
            <w:vAlign w:val="center"/>
          </w:tcPr>
          <w:p w:rsidR="000117F9" w:rsidRPr="00BD35F8" w:rsidRDefault="000117F9" w:rsidP="00E57AC0">
            <w:pP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r>
      <w:tr w:rsidR="000117F9" w:rsidRPr="00BD35F8" w:rsidTr="00E57AC0">
        <w:trPr>
          <w:trHeight w:val="298"/>
        </w:trPr>
        <w:tc>
          <w:tcPr>
            <w:tcW w:w="3760" w:type="dxa"/>
            <w:vMerge w:val="restart"/>
            <w:tcBorders>
              <w:top w:val="nil"/>
              <w:left w:val="nil"/>
              <w:bottom w:val="nil"/>
              <w:right w:val="nil"/>
            </w:tcBorders>
            <w:vAlign w:val="center"/>
          </w:tcPr>
          <w:p w:rsidR="000117F9" w:rsidRDefault="000117F9">
            <w:pP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 xml:space="preserve">HCV genotype 2-3 </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1 (10)</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3 (14.2)</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2 (13.3)</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Pr>
                <w:rFonts w:ascii="Book Antiqua" w:hAnsi="Book Antiqua" w:cs="宋体"/>
                <w:color w:val="000000"/>
                <w:szCs w:val="24"/>
                <w:lang w:val="en-US" w:eastAsia="zh-CN"/>
              </w:rPr>
              <w:t>NS</w:t>
            </w:r>
          </w:p>
        </w:tc>
      </w:tr>
      <w:tr w:rsidR="000117F9" w:rsidRPr="00BD35F8" w:rsidTr="00E57AC0">
        <w:trPr>
          <w:trHeight w:val="298"/>
        </w:trPr>
        <w:tc>
          <w:tcPr>
            <w:tcW w:w="3760" w:type="dxa"/>
            <w:vMerge/>
            <w:tcBorders>
              <w:top w:val="nil"/>
              <w:left w:val="nil"/>
              <w:bottom w:val="nil"/>
              <w:right w:val="nil"/>
            </w:tcBorders>
            <w:vAlign w:val="center"/>
          </w:tcPr>
          <w:p w:rsidR="000117F9" w:rsidRPr="00BD35F8" w:rsidRDefault="000117F9" w:rsidP="00E57AC0">
            <w:pP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r>
      <w:tr w:rsidR="000117F9" w:rsidRPr="00BD35F8" w:rsidTr="00E57AC0">
        <w:trPr>
          <w:trHeight w:val="298"/>
        </w:trPr>
        <w:tc>
          <w:tcPr>
            <w:tcW w:w="3760" w:type="dxa"/>
            <w:vMerge w:val="restart"/>
            <w:tcBorders>
              <w:top w:val="nil"/>
              <w:left w:val="nil"/>
              <w:bottom w:val="nil"/>
              <w:right w:val="nil"/>
            </w:tcBorders>
            <w:vAlign w:val="center"/>
          </w:tcPr>
          <w:p w:rsidR="000117F9" w:rsidRDefault="000117F9">
            <w:pP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HCV-RNA &gt;</w:t>
            </w:r>
            <w:r>
              <w:rPr>
                <w:rFonts w:ascii="Book Antiqua" w:hAnsi="Book Antiqua" w:cs="宋体"/>
                <w:color w:val="000000"/>
                <w:szCs w:val="24"/>
                <w:lang w:val="en-US" w:eastAsia="zh-CN"/>
              </w:rPr>
              <w:t xml:space="preserve"> </w:t>
            </w:r>
            <w:r w:rsidRPr="00E127BB">
              <w:rPr>
                <w:rFonts w:ascii="Book Antiqua" w:hAnsi="Book Antiqua" w:cs="宋体"/>
                <w:color w:val="000000"/>
                <w:szCs w:val="24"/>
                <w:lang w:val="en-US" w:eastAsia="zh-CN"/>
              </w:rPr>
              <w:t>500000 IU/m</w:t>
            </w:r>
            <w:r>
              <w:rPr>
                <w:rFonts w:ascii="Book Antiqua" w:hAnsi="Book Antiqua" w:cs="宋体"/>
                <w:color w:val="000000"/>
                <w:szCs w:val="24"/>
                <w:lang w:val="en-US" w:eastAsia="zh-CN"/>
              </w:rPr>
              <w:t>L</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70</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42.8</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46.6</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Pr>
                <w:rFonts w:ascii="Book Antiqua" w:hAnsi="Book Antiqua" w:cs="宋体"/>
                <w:color w:val="000000"/>
                <w:szCs w:val="24"/>
                <w:lang w:val="en-US" w:eastAsia="zh-CN"/>
              </w:rPr>
              <w:t>NS</w:t>
            </w:r>
          </w:p>
        </w:tc>
      </w:tr>
      <w:tr w:rsidR="000117F9" w:rsidRPr="00BD35F8" w:rsidTr="00E57AC0">
        <w:trPr>
          <w:trHeight w:val="298"/>
        </w:trPr>
        <w:tc>
          <w:tcPr>
            <w:tcW w:w="3760" w:type="dxa"/>
            <w:vMerge/>
            <w:tcBorders>
              <w:top w:val="nil"/>
              <w:left w:val="nil"/>
              <w:bottom w:val="nil"/>
              <w:right w:val="nil"/>
            </w:tcBorders>
            <w:vAlign w:val="center"/>
          </w:tcPr>
          <w:p w:rsidR="000117F9" w:rsidRPr="00BD35F8" w:rsidRDefault="000117F9" w:rsidP="00E57AC0">
            <w:pP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r>
      <w:tr w:rsidR="000117F9" w:rsidRPr="00BD35F8" w:rsidTr="00E57AC0">
        <w:trPr>
          <w:trHeight w:val="298"/>
        </w:trPr>
        <w:tc>
          <w:tcPr>
            <w:tcW w:w="3760" w:type="dxa"/>
            <w:vMerge w:val="restart"/>
            <w:tcBorders>
              <w:top w:val="nil"/>
              <w:left w:val="nil"/>
              <w:bottom w:val="nil"/>
              <w:right w:val="nil"/>
            </w:tcBorders>
            <w:vAlign w:val="center"/>
          </w:tcPr>
          <w:p w:rsidR="000117F9" w:rsidRDefault="000117F9">
            <w:pP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Anti-HBc positive recipients</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Pr>
                <w:rFonts w:ascii="Book Antiqua" w:hAnsi="Book Antiqua" w:cs="宋体"/>
                <w:color w:val="000000"/>
                <w:szCs w:val="24"/>
                <w:lang w:val="en-US" w:eastAsia="zh-CN"/>
              </w:rPr>
              <w:t>N</w:t>
            </w:r>
            <w:r w:rsidRPr="00E127BB">
              <w:rPr>
                <w:rFonts w:ascii="Book Antiqua" w:hAnsi="Book Antiqua" w:cs="宋体"/>
                <w:color w:val="000000"/>
                <w:szCs w:val="24"/>
                <w:lang w:val="en-US" w:eastAsia="zh-CN"/>
              </w:rPr>
              <w:t>one</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4 (19)</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1 (6.6)</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Pr>
                <w:rFonts w:ascii="Book Antiqua" w:hAnsi="Book Antiqua" w:cs="宋体"/>
                <w:color w:val="000000"/>
                <w:szCs w:val="24"/>
                <w:lang w:val="en-US" w:eastAsia="zh-CN"/>
              </w:rPr>
              <w:t>NS</w:t>
            </w:r>
          </w:p>
        </w:tc>
      </w:tr>
      <w:tr w:rsidR="000117F9" w:rsidRPr="00BD35F8" w:rsidTr="00E57AC0">
        <w:trPr>
          <w:trHeight w:val="298"/>
        </w:trPr>
        <w:tc>
          <w:tcPr>
            <w:tcW w:w="3760" w:type="dxa"/>
            <w:vMerge/>
            <w:tcBorders>
              <w:top w:val="nil"/>
              <w:left w:val="nil"/>
              <w:bottom w:val="nil"/>
              <w:right w:val="nil"/>
            </w:tcBorders>
            <w:vAlign w:val="center"/>
          </w:tcPr>
          <w:p w:rsidR="000117F9" w:rsidRPr="00BD35F8" w:rsidRDefault="000117F9" w:rsidP="00E57AC0">
            <w:pP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r>
      <w:tr w:rsidR="000117F9" w:rsidRPr="00BD35F8" w:rsidTr="00E57AC0">
        <w:trPr>
          <w:trHeight w:val="298"/>
        </w:trPr>
        <w:tc>
          <w:tcPr>
            <w:tcW w:w="3760" w:type="dxa"/>
            <w:vMerge w:val="restart"/>
            <w:tcBorders>
              <w:top w:val="nil"/>
              <w:left w:val="nil"/>
              <w:bottom w:val="nil"/>
              <w:right w:val="nil"/>
            </w:tcBorders>
            <w:vAlign w:val="center"/>
          </w:tcPr>
          <w:p w:rsidR="000117F9" w:rsidRDefault="000117F9">
            <w:pP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 xml:space="preserve">Cholestatic hepatitis </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Pr>
                <w:rFonts w:ascii="Book Antiqua" w:hAnsi="Book Antiqua" w:cs="宋体"/>
                <w:color w:val="000000"/>
                <w:szCs w:val="24"/>
                <w:lang w:val="en-US" w:eastAsia="zh-CN"/>
              </w:rPr>
              <w:t>None</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Pr>
                <w:rFonts w:ascii="Book Antiqua" w:hAnsi="Book Antiqua" w:cs="宋体"/>
                <w:color w:val="000000"/>
                <w:szCs w:val="24"/>
                <w:lang w:val="en-US" w:eastAsia="zh-CN"/>
              </w:rPr>
              <w:t>None</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Pr>
                <w:rFonts w:ascii="Book Antiqua" w:hAnsi="Book Antiqua" w:cs="宋体"/>
                <w:color w:val="000000"/>
                <w:szCs w:val="24"/>
                <w:lang w:val="en-US" w:eastAsia="zh-CN"/>
              </w:rPr>
              <w:t>None</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Pr>
                <w:rFonts w:ascii="Book Antiqua" w:hAnsi="Book Antiqua" w:cs="宋体"/>
                <w:color w:val="000000"/>
                <w:szCs w:val="24"/>
                <w:lang w:val="en-US" w:eastAsia="zh-CN"/>
              </w:rPr>
              <w:t>NS</w:t>
            </w:r>
          </w:p>
        </w:tc>
      </w:tr>
      <w:tr w:rsidR="000117F9" w:rsidRPr="00BD35F8" w:rsidTr="00E57AC0">
        <w:trPr>
          <w:trHeight w:val="298"/>
        </w:trPr>
        <w:tc>
          <w:tcPr>
            <w:tcW w:w="3760" w:type="dxa"/>
            <w:vMerge/>
            <w:tcBorders>
              <w:top w:val="nil"/>
              <w:left w:val="nil"/>
              <w:bottom w:val="nil"/>
              <w:right w:val="nil"/>
            </w:tcBorders>
            <w:vAlign w:val="center"/>
          </w:tcPr>
          <w:p w:rsidR="000117F9" w:rsidRPr="00BD35F8" w:rsidRDefault="000117F9" w:rsidP="00E57AC0">
            <w:pP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r>
      <w:tr w:rsidR="000117F9" w:rsidRPr="00BD35F8" w:rsidTr="00E57AC0">
        <w:trPr>
          <w:trHeight w:val="298"/>
        </w:trPr>
        <w:tc>
          <w:tcPr>
            <w:tcW w:w="3760" w:type="dxa"/>
            <w:vMerge w:val="restart"/>
            <w:tcBorders>
              <w:top w:val="nil"/>
              <w:left w:val="nil"/>
              <w:bottom w:val="nil"/>
              <w:right w:val="nil"/>
            </w:tcBorders>
            <w:vAlign w:val="center"/>
          </w:tcPr>
          <w:p w:rsidR="000117F9" w:rsidRPr="00BD35F8" w:rsidRDefault="000117F9" w:rsidP="00E57AC0">
            <w:pP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HIV positive</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Pr>
                <w:rFonts w:ascii="Book Antiqua" w:hAnsi="Book Antiqua" w:cs="宋体"/>
                <w:color w:val="000000"/>
                <w:szCs w:val="24"/>
                <w:lang w:val="en-US" w:eastAsia="zh-CN"/>
              </w:rPr>
              <w:t>None</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Pr>
                <w:rFonts w:ascii="Book Antiqua" w:hAnsi="Book Antiqua" w:cs="宋体"/>
                <w:color w:val="000000"/>
                <w:szCs w:val="24"/>
                <w:lang w:val="en-US" w:eastAsia="zh-CN"/>
              </w:rPr>
              <w:t>None</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Pr>
                <w:rFonts w:ascii="Book Antiqua" w:hAnsi="Book Antiqua" w:cs="宋体"/>
                <w:color w:val="000000"/>
                <w:szCs w:val="24"/>
                <w:lang w:val="en-US" w:eastAsia="zh-CN"/>
              </w:rPr>
              <w:t>None</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Pr>
                <w:rFonts w:ascii="Book Antiqua" w:hAnsi="Book Antiqua" w:cs="宋体"/>
                <w:color w:val="000000"/>
                <w:szCs w:val="24"/>
                <w:lang w:val="en-US" w:eastAsia="zh-CN"/>
              </w:rPr>
              <w:t>NS</w:t>
            </w:r>
          </w:p>
        </w:tc>
      </w:tr>
      <w:tr w:rsidR="000117F9" w:rsidRPr="00BD35F8" w:rsidTr="00E57AC0">
        <w:trPr>
          <w:trHeight w:val="298"/>
        </w:trPr>
        <w:tc>
          <w:tcPr>
            <w:tcW w:w="3760" w:type="dxa"/>
            <w:vMerge/>
            <w:tcBorders>
              <w:top w:val="nil"/>
              <w:left w:val="nil"/>
              <w:bottom w:val="nil"/>
              <w:right w:val="nil"/>
            </w:tcBorders>
            <w:vAlign w:val="center"/>
          </w:tcPr>
          <w:p w:rsidR="000117F9" w:rsidRPr="00BD35F8" w:rsidRDefault="000117F9" w:rsidP="00E57AC0">
            <w:pP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r>
      <w:tr w:rsidR="000117F9" w:rsidRPr="00BD35F8" w:rsidTr="00E57AC0">
        <w:trPr>
          <w:trHeight w:val="298"/>
        </w:trPr>
        <w:tc>
          <w:tcPr>
            <w:tcW w:w="3760" w:type="dxa"/>
            <w:vMerge w:val="restart"/>
            <w:tcBorders>
              <w:top w:val="nil"/>
              <w:left w:val="nil"/>
              <w:bottom w:val="nil"/>
              <w:right w:val="nil"/>
            </w:tcBorders>
            <w:vAlign w:val="center"/>
          </w:tcPr>
          <w:p w:rsidR="000117F9" w:rsidRDefault="000117F9">
            <w:pP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 xml:space="preserve">Azathioprine treated </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1 (10)</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7 (33.3)</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9 (60)</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Pr>
                <w:rFonts w:ascii="Book Antiqua" w:hAnsi="Book Antiqua" w:cs="宋体"/>
                <w:color w:val="000000"/>
                <w:szCs w:val="24"/>
                <w:lang w:val="en-US" w:eastAsia="zh-CN"/>
              </w:rPr>
              <w:t>NS</w:t>
            </w:r>
          </w:p>
        </w:tc>
      </w:tr>
      <w:tr w:rsidR="000117F9" w:rsidRPr="00BD35F8" w:rsidTr="00E57AC0">
        <w:trPr>
          <w:trHeight w:val="298"/>
        </w:trPr>
        <w:tc>
          <w:tcPr>
            <w:tcW w:w="3760" w:type="dxa"/>
            <w:vMerge/>
            <w:tcBorders>
              <w:top w:val="nil"/>
              <w:left w:val="nil"/>
              <w:bottom w:val="nil"/>
              <w:right w:val="nil"/>
            </w:tcBorders>
            <w:vAlign w:val="center"/>
          </w:tcPr>
          <w:p w:rsidR="000117F9" w:rsidRPr="00BD35F8" w:rsidRDefault="000117F9" w:rsidP="00E57AC0">
            <w:pP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r>
      <w:tr w:rsidR="000117F9" w:rsidRPr="00BD35F8" w:rsidTr="00E57AC0">
        <w:trPr>
          <w:trHeight w:val="298"/>
        </w:trPr>
        <w:tc>
          <w:tcPr>
            <w:tcW w:w="3760" w:type="dxa"/>
            <w:vMerge w:val="restart"/>
            <w:tcBorders>
              <w:top w:val="nil"/>
              <w:left w:val="nil"/>
              <w:bottom w:val="nil"/>
              <w:right w:val="nil"/>
            </w:tcBorders>
            <w:vAlign w:val="center"/>
          </w:tcPr>
          <w:p w:rsidR="000117F9" w:rsidRPr="00BD35F8" w:rsidRDefault="000117F9" w:rsidP="00E57AC0">
            <w:pP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Mean ALT (IU/</w:t>
            </w:r>
            <w:r>
              <w:rPr>
                <w:rFonts w:ascii="Book Antiqua" w:hAnsi="Book Antiqua" w:cs="宋体"/>
                <w:color w:val="000000"/>
                <w:szCs w:val="24"/>
                <w:lang w:val="en-US" w:eastAsia="zh-CN"/>
              </w:rPr>
              <w:t>L</w:t>
            </w:r>
            <w:r w:rsidRPr="00E127BB">
              <w:rPr>
                <w:rFonts w:ascii="Book Antiqua" w:hAnsi="Book Antiqua" w:cs="宋体"/>
                <w:color w:val="000000"/>
                <w:szCs w:val="24"/>
                <w:lang w:val="en-US" w:eastAsia="zh-CN"/>
              </w:rPr>
              <w:t>)</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71.1 ± 54.2</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53.9 ± 33.7</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59.4 ± 45.6</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Pr>
                <w:rFonts w:ascii="Book Antiqua" w:hAnsi="Book Antiqua" w:cs="宋体"/>
                <w:color w:val="000000"/>
                <w:szCs w:val="24"/>
                <w:lang w:val="en-US" w:eastAsia="zh-CN"/>
              </w:rPr>
              <w:t>NS</w:t>
            </w:r>
          </w:p>
        </w:tc>
      </w:tr>
      <w:tr w:rsidR="000117F9" w:rsidRPr="00BD35F8" w:rsidTr="00E57AC0">
        <w:trPr>
          <w:trHeight w:val="298"/>
        </w:trPr>
        <w:tc>
          <w:tcPr>
            <w:tcW w:w="3760" w:type="dxa"/>
            <w:vMerge/>
            <w:tcBorders>
              <w:top w:val="nil"/>
              <w:left w:val="nil"/>
              <w:bottom w:val="nil"/>
              <w:right w:val="nil"/>
            </w:tcBorders>
            <w:vAlign w:val="center"/>
          </w:tcPr>
          <w:p w:rsidR="000117F9" w:rsidRPr="00BD35F8" w:rsidRDefault="000117F9" w:rsidP="00E57AC0">
            <w:pP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r>
      <w:tr w:rsidR="000117F9" w:rsidRPr="00BD35F8" w:rsidTr="00E57AC0">
        <w:trPr>
          <w:trHeight w:val="298"/>
        </w:trPr>
        <w:tc>
          <w:tcPr>
            <w:tcW w:w="3760" w:type="dxa"/>
            <w:vMerge w:val="restart"/>
            <w:tcBorders>
              <w:top w:val="nil"/>
              <w:left w:val="nil"/>
              <w:bottom w:val="nil"/>
              <w:right w:val="nil"/>
            </w:tcBorders>
            <w:vAlign w:val="center"/>
          </w:tcPr>
          <w:p w:rsidR="000117F9" w:rsidRDefault="000117F9">
            <w:pP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 xml:space="preserve">ACE-inhibitors treated </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3 (30)</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Pr>
                <w:rFonts w:ascii="Book Antiqua" w:hAnsi="Book Antiqua" w:cs="宋体"/>
                <w:color w:val="000000"/>
                <w:szCs w:val="24"/>
                <w:lang w:val="en-US" w:eastAsia="zh-CN"/>
              </w:rPr>
              <w:t>None</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1 (6.6)</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Pr>
                <w:rFonts w:ascii="Book Antiqua" w:hAnsi="Book Antiqua" w:cs="宋体"/>
                <w:color w:val="000000"/>
                <w:szCs w:val="24"/>
                <w:lang w:val="en-US" w:eastAsia="zh-CN"/>
              </w:rPr>
              <w:t>NS</w:t>
            </w:r>
          </w:p>
        </w:tc>
      </w:tr>
      <w:tr w:rsidR="000117F9" w:rsidRPr="00BD35F8" w:rsidTr="00E57AC0">
        <w:trPr>
          <w:trHeight w:val="298"/>
        </w:trPr>
        <w:tc>
          <w:tcPr>
            <w:tcW w:w="3760" w:type="dxa"/>
            <w:vMerge/>
            <w:tcBorders>
              <w:top w:val="nil"/>
              <w:left w:val="nil"/>
              <w:bottom w:val="nil"/>
              <w:right w:val="nil"/>
            </w:tcBorders>
            <w:vAlign w:val="center"/>
          </w:tcPr>
          <w:p w:rsidR="000117F9" w:rsidRPr="00BD35F8" w:rsidRDefault="000117F9" w:rsidP="00E57AC0">
            <w:pP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r>
      <w:tr w:rsidR="000117F9" w:rsidRPr="00BD35F8" w:rsidTr="00E57AC0">
        <w:trPr>
          <w:trHeight w:val="298"/>
        </w:trPr>
        <w:tc>
          <w:tcPr>
            <w:tcW w:w="3760" w:type="dxa"/>
            <w:vMerge w:val="restart"/>
            <w:tcBorders>
              <w:top w:val="nil"/>
              <w:left w:val="nil"/>
              <w:bottom w:val="nil"/>
              <w:right w:val="nil"/>
            </w:tcBorders>
            <w:vAlign w:val="center"/>
          </w:tcPr>
          <w:p w:rsidR="000117F9" w:rsidRDefault="000117F9">
            <w:pP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IDDM</w:t>
            </w:r>
            <w:r>
              <w:rPr>
                <w:rFonts w:ascii="Book Antiqua" w:hAnsi="Book Antiqua" w:cs="宋体"/>
                <w:color w:val="000000"/>
                <w:szCs w:val="24"/>
                <w:lang w:val="en-US" w:eastAsia="zh-CN"/>
              </w:rPr>
              <w:t xml:space="preserve">  </w:t>
            </w:r>
            <w:r w:rsidRPr="00E127BB">
              <w:rPr>
                <w:rFonts w:ascii="Book Antiqua" w:hAnsi="Book Antiqua" w:cs="宋体"/>
                <w:color w:val="000000"/>
                <w:szCs w:val="24"/>
                <w:lang w:val="en-US" w:eastAsia="zh-CN"/>
              </w:rPr>
              <w:t xml:space="preserve"> </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3 (30)</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7 (33.3)</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4 (26.6)</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Pr>
                <w:rFonts w:ascii="Book Antiqua" w:hAnsi="Book Antiqua" w:cs="宋体"/>
                <w:color w:val="000000"/>
                <w:szCs w:val="24"/>
                <w:lang w:val="en-US" w:eastAsia="zh-CN"/>
              </w:rPr>
              <w:t>NS</w:t>
            </w:r>
          </w:p>
        </w:tc>
      </w:tr>
      <w:tr w:rsidR="000117F9" w:rsidRPr="00BD35F8" w:rsidTr="00E57AC0">
        <w:trPr>
          <w:trHeight w:val="298"/>
        </w:trPr>
        <w:tc>
          <w:tcPr>
            <w:tcW w:w="3760" w:type="dxa"/>
            <w:vMerge/>
            <w:tcBorders>
              <w:top w:val="nil"/>
              <w:left w:val="nil"/>
              <w:bottom w:val="nil"/>
              <w:right w:val="nil"/>
            </w:tcBorders>
            <w:vAlign w:val="center"/>
          </w:tcPr>
          <w:p w:rsidR="000117F9" w:rsidRPr="00BD35F8" w:rsidRDefault="000117F9" w:rsidP="00E57AC0">
            <w:pP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r>
      <w:tr w:rsidR="000117F9" w:rsidRPr="00BD35F8" w:rsidTr="00E57AC0">
        <w:trPr>
          <w:trHeight w:val="298"/>
        </w:trPr>
        <w:tc>
          <w:tcPr>
            <w:tcW w:w="3760" w:type="dxa"/>
            <w:vMerge w:val="restart"/>
            <w:tcBorders>
              <w:top w:val="nil"/>
              <w:left w:val="nil"/>
              <w:bottom w:val="nil"/>
              <w:right w:val="nil"/>
            </w:tcBorders>
            <w:vAlign w:val="center"/>
          </w:tcPr>
          <w:p w:rsidR="000117F9" w:rsidRPr="00BD35F8" w:rsidRDefault="000117F9" w:rsidP="00E57AC0">
            <w:pP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Baseline Fibrosis score (Ishak)</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2.7 ± 0.7</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2.2 ± 1.7</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2.5 ± 1.5</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Pr>
                <w:rFonts w:ascii="Book Antiqua" w:hAnsi="Book Antiqua" w:cs="宋体"/>
                <w:color w:val="000000"/>
                <w:szCs w:val="24"/>
                <w:lang w:val="en-US" w:eastAsia="zh-CN"/>
              </w:rPr>
              <w:t>NS</w:t>
            </w:r>
          </w:p>
        </w:tc>
      </w:tr>
      <w:tr w:rsidR="000117F9" w:rsidRPr="00BD35F8" w:rsidTr="00E57AC0">
        <w:trPr>
          <w:trHeight w:val="298"/>
        </w:trPr>
        <w:tc>
          <w:tcPr>
            <w:tcW w:w="3760" w:type="dxa"/>
            <w:vMerge/>
            <w:tcBorders>
              <w:top w:val="nil"/>
              <w:left w:val="nil"/>
              <w:bottom w:val="nil"/>
              <w:right w:val="nil"/>
            </w:tcBorders>
            <w:vAlign w:val="center"/>
          </w:tcPr>
          <w:p w:rsidR="000117F9" w:rsidRPr="00BD35F8" w:rsidRDefault="000117F9" w:rsidP="00E57AC0">
            <w:pP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r>
      <w:tr w:rsidR="000117F9" w:rsidRPr="00BD35F8" w:rsidTr="00E57AC0">
        <w:trPr>
          <w:trHeight w:val="298"/>
        </w:trPr>
        <w:tc>
          <w:tcPr>
            <w:tcW w:w="3760" w:type="dxa"/>
            <w:vMerge w:val="restart"/>
            <w:tcBorders>
              <w:top w:val="nil"/>
              <w:left w:val="nil"/>
              <w:bottom w:val="nil"/>
              <w:right w:val="nil"/>
            </w:tcBorders>
            <w:vAlign w:val="center"/>
          </w:tcPr>
          <w:p w:rsidR="000117F9" w:rsidRPr="00BD35F8" w:rsidRDefault="000117F9" w:rsidP="00E57AC0">
            <w:pP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Baseline Grading score (Ishak)</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4.1 ± 1.8</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3 ± 2.2</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3.2 ± 1.6</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Pr>
                <w:rFonts w:ascii="Book Antiqua" w:hAnsi="Book Antiqua" w:cs="宋体"/>
                <w:color w:val="000000"/>
                <w:szCs w:val="24"/>
                <w:lang w:val="en-US" w:eastAsia="zh-CN"/>
              </w:rPr>
              <w:t>NS</w:t>
            </w:r>
          </w:p>
        </w:tc>
      </w:tr>
      <w:tr w:rsidR="000117F9" w:rsidRPr="00BD35F8" w:rsidTr="00E57AC0">
        <w:trPr>
          <w:trHeight w:val="298"/>
        </w:trPr>
        <w:tc>
          <w:tcPr>
            <w:tcW w:w="3760" w:type="dxa"/>
            <w:vMerge/>
            <w:tcBorders>
              <w:top w:val="nil"/>
              <w:left w:val="nil"/>
              <w:bottom w:val="nil"/>
              <w:right w:val="nil"/>
            </w:tcBorders>
            <w:vAlign w:val="center"/>
          </w:tcPr>
          <w:p w:rsidR="000117F9" w:rsidRPr="00BD35F8" w:rsidRDefault="000117F9" w:rsidP="00E57AC0">
            <w:pP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r>
      <w:tr w:rsidR="000117F9" w:rsidRPr="00BD35F8" w:rsidTr="00E57AC0">
        <w:trPr>
          <w:trHeight w:val="298"/>
        </w:trPr>
        <w:tc>
          <w:tcPr>
            <w:tcW w:w="3760" w:type="dxa"/>
            <w:vMerge w:val="restart"/>
            <w:tcBorders>
              <w:top w:val="nil"/>
              <w:left w:val="nil"/>
              <w:bottom w:val="nil"/>
              <w:right w:val="nil"/>
            </w:tcBorders>
            <w:vAlign w:val="center"/>
          </w:tcPr>
          <w:p w:rsidR="000117F9" w:rsidRPr="00BD35F8" w:rsidRDefault="000117F9" w:rsidP="00E57AC0">
            <w:pPr>
              <w:rPr>
                <w:rFonts w:ascii="Book Antiqua" w:hAnsi="Book Antiqua" w:cs="宋体"/>
                <w:color w:val="000000"/>
                <w:szCs w:val="24"/>
                <w:lang w:val="en-US" w:eastAsia="zh-CN"/>
              </w:rPr>
            </w:pPr>
            <w:r>
              <w:rPr>
                <w:rFonts w:ascii="Book Antiqua" w:hAnsi="Book Antiqua" w:cs="宋体"/>
                <w:color w:val="000000"/>
                <w:szCs w:val="24"/>
                <w:lang w:val="en-US" w:eastAsia="zh-CN"/>
              </w:rPr>
              <w:t>Treated with ribavirin</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8 (80)</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9 (42.8)</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7 (46.6)</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Pr>
                <w:rFonts w:ascii="Book Antiqua" w:hAnsi="Book Antiqua" w:cs="宋体"/>
                <w:color w:val="000000"/>
                <w:szCs w:val="24"/>
                <w:lang w:val="en-US" w:eastAsia="zh-CN"/>
              </w:rPr>
              <w:t>NS</w:t>
            </w:r>
          </w:p>
        </w:tc>
      </w:tr>
      <w:tr w:rsidR="000117F9" w:rsidRPr="00BD35F8" w:rsidTr="00E57AC0">
        <w:trPr>
          <w:trHeight w:val="298"/>
        </w:trPr>
        <w:tc>
          <w:tcPr>
            <w:tcW w:w="3760" w:type="dxa"/>
            <w:vMerge/>
            <w:tcBorders>
              <w:top w:val="nil"/>
              <w:left w:val="nil"/>
              <w:bottom w:val="nil"/>
              <w:right w:val="nil"/>
            </w:tcBorders>
            <w:vAlign w:val="center"/>
          </w:tcPr>
          <w:p w:rsidR="000117F9" w:rsidRPr="00BD35F8" w:rsidRDefault="000117F9" w:rsidP="00E57AC0">
            <w:pP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r>
      <w:tr w:rsidR="000117F9" w:rsidRPr="00BD35F8" w:rsidTr="00E57AC0">
        <w:trPr>
          <w:trHeight w:val="298"/>
        </w:trPr>
        <w:tc>
          <w:tcPr>
            <w:tcW w:w="3760" w:type="dxa"/>
            <w:vMerge w:val="restart"/>
            <w:tcBorders>
              <w:top w:val="nil"/>
              <w:left w:val="nil"/>
              <w:bottom w:val="nil"/>
              <w:right w:val="nil"/>
            </w:tcBorders>
            <w:vAlign w:val="center"/>
          </w:tcPr>
          <w:p w:rsidR="000117F9" w:rsidRPr="00BD35F8" w:rsidRDefault="000117F9" w:rsidP="00E57AC0">
            <w:pPr>
              <w:rPr>
                <w:rFonts w:ascii="Book Antiqua" w:hAnsi="Book Antiqua" w:cs="宋体"/>
                <w:color w:val="000000"/>
                <w:szCs w:val="24"/>
                <w:lang w:val="en-US" w:eastAsia="zh-CN"/>
              </w:rPr>
            </w:pPr>
            <w:r>
              <w:rPr>
                <w:rFonts w:ascii="Book Antiqua" w:hAnsi="Book Antiqua" w:cs="宋体"/>
                <w:color w:val="000000"/>
                <w:szCs w:val="24"/>
                <w:lang w:val="en-US" w:eastAsia="zh-CN"/>
              </w:rPr>
              <w:t xml:space="preserve">Patients who achieved SVR </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2</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8</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5</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Pr>
                <w:rFonts w:ascii="Book Antiqua" w:hAnsi="Book Antiqua" w:cs="宋体"/>
                <w:color w:val="000000"/>
                <w:szCs w:val="24"/>
                <w:lang w:val="en-US" w:eastAsia="zh-CN"/>
              </w:rPr>
              <w:t>NS</w:t>
            </w:r>
          </w:p>
        </w:tc>
      </w:tr>
      <w:tr w:rsidR="000117F9" w:rsidRPr="00BD35F8" w:rsidTr="00E57AC0">
        <w:trPr>
          <w:trHeight w:val="298"/>
        </w:trPr>
        <w:tc>
          <w:tcPr>
            <w:tcW w:w="3760" w:type="dxa"/>
            <w:vMerge/>
            <w:tcBorders>
              <w:top w:val="nil"/>
              <w:left w:val="nil"/>
              <w:bottom w:val="nil"/>
              <w:right w:val="nil"/>
            </w:tcBorders>
            <w:vAlign w:val="center"/>
          </w:tcPr>
          <w:p w:rsidR="000117F9" w:rsidRPr="00BD35F8" w:rsidRDefault="000117F9" w:rsidP="00E57AC0">
            <w:pP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r>
      <w:tr w:rsidR="000117F9" w:rsidRPr="00BD35F8" w:rsidTr="00E57AC0">
        <w:trPr>
          <w:trHeight w:val="298"/>
        </w:trPr>
        <w:tc>
          <w:tcPr>
            <w:tcW w:w="3760" w:type="dxa"/>
            <w:vMerge w:val="restart"/>
            <w:tcBorders>
              <w:top w:val="nil"/>
              <w:left w:val="nil"/>
              <w:bottom w:val="nil"/>
              <w:right w:val="nil"/>
            </w:tcBorders>
            <w:vAlign w:val="center"/>
          </w:tcPr>
          <w:p w:rsidR="000117F9" w:rsidRPr="00BD35F8" w:rsidRDefault="000117F9" w:rsidP="00E57AC0">
            <w:pP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Rejection episode</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Pr>
                <w:rFonts w:ascii="Book Antiqua" w:hAnsi="Book Antiqua" w:cs="宋体"/>
                <w:color w:val="000000"/>
                <w:szCs w:val="24"/>
                <w:lang w:val="en-US" w:eastAsia="zh-CN"/>
              </w:rPr>
              <w:t>None</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Pr>
                <w:rFonts w:ascii="Book Antiqua" w:hAnsi="Book Antiqua" w:cs="宋体"/>
                <w:color w:val="000000"/>
                <w:szCs w:val="24"/>
                <w:lang w:val="en-US" w:eastAsia="zh-CN"/>
              </w:rPr>
              <w:t>None</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Pr>
                <w:rFonts w:ascii="Book Antiqua" w:hAnsi="Book Antiqua" w:cs="宋体"/>
                <w:color w:val="000000"/>
                <w:szCs w:val="24"/>
                <w:lang w:val="en-US" w:eastAsia="zh-CN"/>
              </w:rPr>
              <w:t>None</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Pr>
                <w:rFonts w:ascii="Book Antiqua" w:hAnsi="Book Antiqua" w:cs="宋体"/>
                <w:color w:val="000000"/>
                <w:szCs w:val="24"/>
                <w:lang w:val="en-US" w:eastAsia="zh-CN"/>
              </w:rPr>
              <w:t>NS</w:t>
            </w:r>
          </w:p>
        </w:tc>
      </w:tr>
      <w:tr w:rsidR="000117F9" w:rsidRPr="00BD35F8" w:rsidTr="00E57AC0">
        <w:trPr>
          <w:trHeight w:val="298"/>
        </w:trPr>
        <w:tc>
          <w:tcPr>
            <w:tcW w:w="3760" w:type="dxa"/>
            <w:vMerge/>
            <w:tcBorders>
              <w:top w:val="nil"/>
              <w:left w:val="nil"/>
              <w:bottom w:val="nil"/>
              <w:right w:val="nil"/>
            </w:tcBorders>
            <w:vAlign w:val="center"/>
          </w:tcPr>
          <w:p w:rsidR="000117F9" w:rsidRPr="00BD35F8" w:rsidRDefault="000117F9" w:rsidP="00E57AC0">
            <w:pP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r>
      <w:tr w:rsidR="000117F9" w:rsidRPr="00BD35F8" w:rsidTr="00E57AC0">
        <w:trPr>
          <w:trHeight w:val="298"/>
        </w:trPr>
        <w:tc>
          <w:tcPr>
            <w:tcW w:w="3760" w:type="dxa"/>
            <w:vMerge w:val="restart"/>
            <w:tcBorders>
              <w:top w:val="nil"/>
              <w:left w:val="nil"/>
              <w:bottom w:val="nil"/>
              <w:right w:val="nil"/>
            </w:tcBorders>
            <w:vAlign w:val="center"/>
          </w:tcPr>
          <w:p w:rsidR="000117F9" w:rsidRPr="00BD35F8" w:rsidRDefault="000117F9" w:rsidP="00E57AC0">
            <w:pP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Boluses of steorids after LT</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Pr>
                <w:rFonts w:ascii="Book Antiqua" w:hAnsi="Book Antiqua" w:cs="宋体"/>
                <w:color w:val="000000"/>
                <w:szCs w:val="24"/>
                <w:lang w:val="en-US" w:eastAsia="zh-CN"/>
              </w:rPr>
              <w:t>None</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Pr>
                <w:rFonts w:ascii="Book Antiqua" w:hAnsi="Book Antiqua" w:cs="宋体"/>
                <w:color w:val="000000"/>
                <w:szCs w:val="24"/>
                <w:lang w:val="en-US" w:eastAsia="zh-CN"/>
              </w:rPr>
              <w:t>None</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Pr>
                <w:rFonts w:ascii="Book Antiqua" w:hAnsi="Book Antiqua" w:cs="宋体"/>
                <w:color w:val="000000"/>
                <w:szCs w:val="24"/>
                <w:lang w:val="en-US" w:eastAsia="zh-CN"/>
              </w:rPr>
              <w:t>None</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Pr>
                <w:rFonts w:ascii="Book Antiqua" w:hAnsi="Book Antiqua" w:cs="宋体"/>
                <w:color w:val="000000"/>
                <w:szCs w:val="24"/>
                <w:lang w:val="en-US" w:eastAsia="zh-CN"/>
              </w:rPr>
              <w:t>NS</w:t>
            </w:r>
          </w:p>
        </w:tc>
      </w:tr>
      <w:tr w:rsidR="000117F9" w:rsidRPr="00BD35F8" w:rsidTr="00E57AC0">
        <w:trPr>
          <w:trHeight w:val="298"/>
        </w:trPr>
        <w:tc>
          <w:tcPr>
            <w:tcW w:w="3760" w:type="dxa"/>
            <w:vMerge/>
            <w:tcBorders>
              <w:top w:val="nil"/>
              <w:left w:val="nil"/>
              <w:bottom w:val="nil"/>
              <w:right w:val="nil"/>
            </w:tcBorders>
            <w:vAlign w:val="center"/>
          </w:tcPr>
          <w:p w:rsidR="000117F9" w:rsidRPr="00BD35F8" w:rsidRDefault="000117F9" w:rsidP="00E57AC0">
            <w:pP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r>
      <w:tr w:rsidR="000117F9" w:rsidRPr="00BD35F8" w:rsidTr="00E57AC0">
        <w:trPr>
          <w:trHeight w:val="330"/>
        </w:trPr>
        <w:tc>
          <w:tcPr>
            <w:tcW w:w="3760" w:type="dxa"/>
            <w:tcBorders>
              <w:top w:val="nil"/>
              <w:left w:val="nil"/>
              <w:bottom w:val="nil"/>
              <w:right w:val="nil"/>
            </w:tcBorders>
            <w:vAlign w:val="center"/>
          </w:tcPr>
          <w:p w:rsidR="000117F9" w:rsidRPr="00BD35F8" w:rsidRDefault="000117F9" w:rsidP="00E57AC0">
            <w:pP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Antibodies</w:t>
            </w:r>
            <w:r>
              <w:rPr>
                <w:rFonts w:ascii="Book Antiqua" w:hAnsi="Book Antiqua" w:cs="宋体"/>
                <w:color w:val="000000"/>
                <w:szCs w:val="24"/>
                <w:lang w:val="en-US" w:eastAsia="zh-CN"/>
              </w:rPr>
              <w:t xml:space="preserve"> </w:t>
            </w:r>
            <w:r w:rsidRPr="00E127BB">
              <w:rPr>
                <w:rFonts w:ascii="Book Antiqua" w:hAnsi="Book Antiqua" w:cs="宋体"/>
                <w:color w:val="000000"/>
                <w:szCs w:val="24"/>
                <w:lang w:val="en-US" w:eastAsia="zh-CN"/>
              </w:rPr>
              <w:t>after LT</w:t>
            </w:r>
          </w:p>
        </w:tc>
        <w:tc>
          <w:tcPr>
            <w:tcW w:w="1900" w:type="dxa"/>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Pr>
                <w:rFonts w:ascii="Book Antiqua" w:hAnsi="Book Antiqua" w:cs="宋体"/>
                <w:color w:val="000000"/>
                <w:szCs w:val="24"/>
                <w:lang w:val="en-US" w:eastAsia="zh-CN"/>
              </w:rPr>
              <w:t>None</w:t>
            </w:r>
          </w:p>
        </w:tc>
        <w:tc>
          <w:tcPr>
            <w:tcW w:w="1900" w:type="dxa"/>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Pr>
                <w:rFonts w:ascii="Book Antiqua" w:hAnsi="Book Antiqua" w:cs="宋体"/>
                <w:color w:val="000000"/>
                <w:szCs w:val="24"/>
                <w:lang w:val="en-US" w:eastAsia="zh-CN"/>
              </w:rPr>
              <w:t>None</w:t>
            </w:r>
          </w:p>
        </w:tc>
        <w:tc>
          <w:tcPr>
            <w:tcW w:w="1900" w:type="dxa"/>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Pr>
                <w:rFonts w:ascii="Book Antiqua" w:hAnsi="Book Antiqua" w:cs="宋体"/>
                <w:color w:val="000000"/>
                <w:szCs w:val="24"/>
                <w:lang w:val="en-US" w:eastAsia="zh-CN"/>
              </w:rPr>
              <w:t>None</w:t>
            </w:r>
          </w:p>
        </w:tc>
        <w:tc>
          <w:tcPr>
            <w:tcW w:w="1900" w:type="dxa"/>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Pr>
                <w:rFonts w:ascii="Book Antiqua" w:hAnsi="Book Antiqua" w:cs="宋体"/>
                <w:color w:val="000000"/>
                <w:szCs w:val="24"/>
                <w:lang w:val="en-US" w:eastAsia="zh-CN"/>
              </w:rPr>
              <w:t>NS</w:t>
            </w:r>
          </w:p>
        </w:tc>
      </w:tr>
      <w:tr w:rsidR="000117F9" w:rsidRPr="00BD35F8" w:rsidTr="00E57AC0">
        <w:trPr>
          <w:trHeight w:val="298"/>
        </w:trPr>
        <w:tc>
          <w:tcPr>
            <w:tcW w:w="3760" w:type="dxa"/>
            <w:vMerge w:val="restart"/>
            <w:tcBorders>
              <w:top w:val="nil"/>
              <w:left w:val="nil"/>
              <w:bottom w:val="nil"/>
              <w:right w:val="nil"/>
            </w:tcBorders>
            <w:vAlign w:val="center"/>
          </w:tcPr>
          <w:p w:rsidR="000117F9" w:rsidRPr="00BD35F8" w:rsidRDefault="000117F9" w:rsidP="00E57AC0">
            <w:pP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CMV infection after LT</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1 (10)</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2(9.5)</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1(6.7)</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Pr>
                <w:rFonts w:ascii="Book Antiqua" w:hAnsi="Book Antiqua" w:cs="宋体"/>
                <w:color w:val="000000"/>
                <w:szCs w:val="24"/>
                <w:lang w:val="en-US" w:eastAsia="zh-CN"/>
              </w:rPr>
              <w:t>NS</w:t>
            </w:r>
          </w:p>
        </w:tc>
      </w:tr>
      <w:tr w:rsidR="000117F9" w:rsidRPr="00BD35F8" w:rsidTr="00E57AC0">
        <w:trPr>
          <w:trHeight w:val="298"/>
        </w:trPr>
        <w:tc>
          <w:tcPr>
            <w:tcW w:w="3760" w:type="dxa"/>
            <w:vMerge/>
            <w:tcBorders>
              <w:top w:val="nil"/>
              <w:left w:val="nil"/>
              <w:bottom w:val="nil"/>
              <w:right w:val="nil"/>
            </w:tcBorders>
            <w:vAlign w:val="center"/>
          </w:tcPr>
          <w:p w:rsidR="000117F9" w:rsidRPr="00BD35F8" w:rsidRDefault="000117F9" w:rsidP="00E57AC0">
            <w:pP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r>
      <w:tr w:rsidR="000117F9" w:rsidRPr="00BD35F8" w:rsidTr="00E57AC0">
        <w:trPr>
          <w:trHeight w:val="298"/>
        </w:trPr>
        <w:tc>
          <w:tcPr>
            <w:tcW w:w="3760" w:type="dxa"/>
            <w:vMerge w:val="restart"/>
            <w:tcBorders>
              <w:top w:val="nil"/>
              <w:left w:val="nil"/>
              <w:bottom w:val="nil"/>
              <w:right w:val="nil"/>
            </w:tcBorders>
            <w:vAlign w:val="center"/>
          </w:tcPr>
          <w:p w:rsidR="000117F9" w:rsidRPr="00BD35F8" w:rsidRDefault="000117F9" w:rsidP="00E57AC0">
            <w:pP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 xml:space="preserve">Total </w:t>
            </w:r>
            <w:r>
              <w:rPr>
                <w:rFonts w:ascii="Book Antiqua" w:hAnsi="Book Antiqua" w:cs="宋体"/>
                <w:color w:val="000000"/>
                <w:szCs w:val="24"/>
                <w:lang w:val="en-US" w:eastAsia="zh-CN"/>
              </w:rPr>
              <w:t xml:space="preserve">ishemica times </w:t>
            </w:r>
            <w:r w:rsidRPr="00E127BB">
              <w:rPr>
                <w:rFonts w:ascii="Book Antiqua" w:hAnsi="Book Antiqua" w:cs="宋体"/>
                <w:color w:val="000000"/>
                <w:szCs w:val="24"/>
                <w:lang w:val="en-US" w:eastAsia="zh-CN"/>
              </w:rPr>
              <w:t>(min)</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502 ±</w:t>
            </w:r>
            <w:r>
              <w:rPr>
                <w:rFonts w:ascii="Book Antiqua" w:hAnsi="Book Antiqua" w:cs="宋体"/>
                <w:color w:val="000000"/>
                <w:szCs w:val="24"/>
                <w:lang w:val="en-US" w:eastAsia="zh-CN"/>
              </w:rPr>
              <w:t xml:space="preserve"> </w:t>
            </w:r>
            <w:r w:rsidRPr="00E127BB">
              <w:rPr>
                <w:rFonts w:ascii="Book Antiqua" w:hAnsi="Book Antiqua" w:cs="宋体"/>
                <w:color w:val="000000"/>
                <w:szCs w:val="24"/>
                <w:lang w:val="en-US" w:eastAsia="zh-CN"/>
              </w:rPr>
              <w:t>133.8</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456 ± 86.5</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411 ± 127.6</w:t>
            </w:r>
          </w:p>
        </w:tc>
        <w:tc>
          <w:tcPr>
            <w:tcW w:w="1900" w:type="dxa"/>
            <w:vMerge w:val="restart"/>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r>
              <w:rPr>
                <w:rFonts w:ascii="Book Antiqua" w:hAnsi="Book Antiqua" w:cs="宋体"/>
                <w:color w:val="000000"/>
                <w:szCs w:val="24"/>
                <w:lang w:val="en-US" w:eastAsia="zh-CN"/>
              </w:rPr>
              <w:t>NS</w:t>
            </w:r>
          </w:p>
        </w:tc>
      </w:tr>
      <w:tr w:rsidR="000117F9" w:rsidRPr="00BD35F8" w:rsidTr="00E57AC0">
        <w:trPr>
          <w:trHeight w:val="298"/>
        </w:trPr>
        <w:tc>
          <w:tcPr>
            <w:tcW w:w="3760" w:type="dxa"/>
            <w:vMerge/>
            <w:tcBorders>
              <w:top w:val="nil"/>
              <w:left w:val="nil"/>
              <w:bottom w:val="nil"/>
              <w:right w:val="nil"/>
            </w:tcBorders>
            <w:vAlign w:val="center"/>
          </w:tcPr>
          <w:p w:rsidR="000117F9" w:rsidRPr="00BD35F8" w:rsidRDefault="000117F9" w:rsidP="00E57AC0">
            <w:pP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nil"/>
              <w:right w:val="nil"/>
            </w:tcBorders>
            <w:vAlign w:val="center"/>
          </w:tcPr>
          <w:p w:rsidR="000117F9" w:rsidRDefault="000117F9">
            <w:pPr>
              <w:jc w:val="center"/>
              <w:rPr>
                <w:rFonts w:ascii="Book Antiqua" w:hAnsi="Book Antiqua" w:cs="宋体"/>
                <w:color w:val="000000"/>
                <w:szCs w:val="24"/>
                <w:lang w:val="en-US" w:eastAsia="zh-CN"/>
              </w:rPr>
            </w:pPr>
          </w:p>
        </w:tc>
      </w:tr>
      <w:tr w:rsidR="000117F9" w:rsidRPr="00BD35F8" w:rsidTr="00E57AC0">
        <w:trPr>
          <w:trHeight w:val="402"/>
        </w:trPr>
        <w:tc>
          <w:tcPr>
            <w:tcW w:w="3760" w:type="dxa"/>
            <w:vMerge w:val="restart"/>
            <w:tcBorders>
              <w:top w:val="nil"/>
              <w:left w:val="nil"/>
              <w:bottom w:val="single" w:sz="8" w:space="0" w:color="000000"/>
              <w:right w:val="nil"/>
            </w:tcBorders>
            <w:vAlign w:val="center"/>
          </w:tcPr>
          <w:p w:rsidR="000117F9" w:rsidRPr="00BD35F8" w:rsidRDefault="000117F9" w:rsidP="00E57AC0">
            <w:pPr>
              <w:rPr>
                <w:rFonts w:ascii="Book Antiqua" w:hAnsi="Book Antiqua" w:cs="宋体"/>
                <w:color w:val="000000"/>
                <w:szCs w:val="24"/>
                <w:lang w:val="en-US" w:eastAsia="zh-CN"/>
              </w:rPr>
            </w:pPr>
            <w:r w:rsidRPr="00E127BB">
              <w:rPr>
                <w:rFonts w:ascii="Book Antiqua" w:hAnsi="Book Antiqua" w:cs="宋体"/>
                <w:color w:val="000000"/>
                <w:szCs w:val="24"/>
                <w:lang w:val="en-US" w:eastAsia="zh-CN"/>
              </w:rPr>
              <w:t>Liver donor's steatosis</w:t>
            </w:r>
          </w:p>
        </w:tc>
        <w:tc>
          <w:tcPr>
            <w:tcW w:w="1900" w:type="dxa"/>
            <w:vMerge w:val="restart"/>
            <w:tcBorders>
              <w:top w:val="nil"/>
              <w:left w:val="nil"/>
              <w:bottom w:val="single" w:sz="8" w:space="0" w:color="000000"/>
              <w:right w:val="nil"/>
            </w:tcBorders>
            <w:vAlign w:val="center"/>
          </w:tcPr>
          <w:p w:rsidR="000117F9" w:rsidRDefault="000117F9">
            <w:pPr>
              <w:spacing w:line="360" w:lineRule="auto"/>
              <w:jc w:val="center"/>
              <w:rPr>
                <w:rFonts w:ascii="Book Antiqua" w:hAnsi="Book Antiqua" w:cs="宋体"/>
                <w:color w:val="000000"/>
                <w:szCs w:val="24"/>
                <w:lang w:val="en-US" w:eastAsia="zh-CN"/>
              </w:rPr>
            </w:pPr>
            <w:r>
              <w:rPr>
                <w:rFonts w:ascii="Book Antiqua" w:hAnsi="Book Antiqua" w:cs="宋体"/>
                <w:color w:val="000000"/>
                <w:szCs w:val="24"/>
                <w:lang w:val="en-US" w:eastAsia="zh-CN"/>
              </w:rPr>
              <w:t>None 0 (20) Mild 2 (10) Severe 0 (</w:t>
            </w:r>
            <w:r w:rsidRPr="00E127BB">
              <w:rPr>
                <w:rFonts w:ascii="Book Antiqua" w:hAnsi="Book Antiqua" w:cs="宋体"/>
                <w:color w:val="000000"/>
                <w:szCs w:val="24"/>
                <w:lang w:val="en-US" w:eastAsia="zh-CN"/>
              </w:rPr>
              <w:t>0)</w:t>
            </w:r>
          </w:p>
        </w:tc>
        <w:tc>
          <w:tcPr>
            <w:tcW w:w="1900" w:type="dxa"/>
            <w:vMerge w:val="restart"/>
            <w:tcBorders>
              <w:top w:val="nil"/>
              <w:left w:val="nil"/>
              <w:bottom w:val="single" w:sz="8" w:space="0" w:color="000000"/>
              <w:right w:val="nil"/>
            </w:tcBorders>
            <w:vAlign w:val="center"/>
          </w:tcPr>
          <w:p w:rsidR="000117F9" w:rsidRDefault="000117F9">
            <w:pPr>
              <w:spacing w:line="360" w:lineRule="auto"/>
              <w:jc w:val="center"/>
              <w:rPr>
                <w:rFonts w:ascii="Book Antiqua" w:hAnsi="Book Antiqua" w:cs="宋体"/>
                <w:color w:val="000000"/>
                <w:szCs w:val="24"/>
                <w:lang w:val="en-US" w:eastAsia="zh-CN"/>
              </w:rPr>
            </w:pPr>
            <w:r>
              <w:rPr>
                <w:rFonts w:ascii="Book Antiqua" w:hAnsi="Book Antiqua" w:cs="宋体"/>
                <w:color w:val="000000"/>
                <w:szCs w:val="24"/>
                <w:lang w:val="en-US" w:eastAsia="zh-CN"/>
              </w:rPr>
              <w:t>None 17 (81) Mild 3 (14.3) Severe 1 (4.8)</w:t>
            </w:r>
          </w:p>
        </w:tc>
        <w:tc>
          <w:tcPr>
            <w:tcW w:w="1900" w:type="dxa"/>
            <w:vMerge w:val="restart"/>
            <w:tcBorders>
              <w:top w:val="nil"/>
              <w:left w:val="nil"/>
              <w:bottom w:val="single" w:sz="8" w:space="0" w:color="000000"/>
              <w:right w:val="nil"/>
            </w:tcBorders>
            <w:vAlign w:val="center"/>
          </w:tcPr>
          <w:p w:rsidR="000117F9" w:rsidRDefault="000117F9">
            <w:pPr>
              <w:spacing w:line="360" w:lineRule="auto"/>
              <w:jc w:val="center"/>
              <w:rPr>
                <w:rFonts w:ascii="Book Antiqua" w:hAnsi="Book Antiqua" w:cs="宋体"/>
                <w:color w:val="000000"/>
                <w:szCs w:val="24"/>
                <w:lang w:val="en-US" w:eastAsia="zh-CN"/>
              </w:rPr>
            </w:pPr>
            <w:r>
              <w:rPr>
                <w:rFonts w:ascii="Book Antiqua" w:hAnsi="Book Antiqua" w:cs="宋体"/>
                <w:color w:val="000000"/>
                <w:szCs w:val="24"/>
                <w:lang w:val="en-US" w:eastAsia="zh-CN"/>
              </w:rPr>
              <w:t>None 14 (93.3)  Mild 1 (6.7) Severe 0 (0)</w:t>
            </w:r>
          </w:p>
        </w:tc>
        <w:tc>
          <w:tcPr>
            <w:tcW w:w="1900" w:type="dxa"/>
            <w:vMerge w:val="restart"/>
            <w:tcBorders>
              <w:top w:val="nil"/>
              <w:left w:val="nil"/>
              <w:bottom w:val="single" w:sz="8" w:space="0" w:color="000000"/>
              <w:right w:val="nil"/>
            </w:tcBorders>
            <w:vAlign w:val="center"/>
          </w:tcPr>
          <w:p w:rsidR="000117F9" w:rsidRDefault="000117F9">
            <w:pPr>
              <w:spacing w:line="360" w:lineRule="auto"/>
              <w:jc w:val="center"/>
              <w:rPr>
                <w:rFonts w:ascii="Book Antiqua" w:hAnsi="Book Antiqua" w:cs="宋体"/>
                <w:color w:val="000000"/>
                <w:szCs w:val="24"/>
                <w:lang w:val="en-US" w:eastAsia="zh-CN"/>
              </w:rPr>
            </w:pPr>
          </w:p>
        </w:tc>
      </w:tr>
      <w:tr w:rsidR="000117F9" w:rsidRPr="00BD35F8" w:rsidTr="00E57AC0">
        <w:trPr>
          <w:trHeight w:val="402"/>
        </w:trPr>
        <w:tc>
          <w:tcPr>
            <w:tcW w:w="3760" w:type="dxa"/>
            <w:vMerge/>
            <w:tcBorders>
              <w:top w:val="nil"/>
              <w:left w:val="nil"/>
              <w:bottom w:val="single" w:sz="8" w:space="0" w:color="000000"/>
              <w:right w:val="nil"/>
            </w:tcBorders>
            <w:vAlign w:val="center"/>
          </w:tcPr>
          <w:p w:rsidR="000117F9" w:rsidRPr="00BD35F8" w:rsidRDefault="000117F9" w:rsidP="00E57AC0">
            <w:pPr>
              <w:rPr>
                <w:rFonts w:ascii="Book Antiqua" w:hAnsi="Book Antiqua" w:cs="宋体"/>
                <w:color w:val="000000"/>
                <w:szCs w:val="24"/>
                <w:lang w:val="en-US" w:eastAsia="zh-CN"/>
              </w:rPr>
            </w:pPr>
          </w:p>
        </w:tc>
        <w:tc>
          <w:tcPr>
            <w:tcW w:w="1900" w:type="dxa"/>
            <w:vMerge/>
            <w:tcBorders>
              <w:top w:val="nil"/>
              <w:left w:val="nil"/>
              <w:bottom w:val="single" w:sz="8" w:space="0" w:color="000000"/>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single" w:sz="8" w:space="0" w:color="000000"/>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single" w:sz="8" w:space="0" w:color="000000"/>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single" w:sz="8" w:space="0" w:color="000000"/>
              <w:right w:val="nil"/>
            </w:tcBorders>
            <w:vAlign w:val="center"/>
          </w:tcPr>
          <w:p w:rsidR="000117F9" w:rsidRDefault="000117F9">
            <w:pPr>
              <w:jc w:val="center"/>
              <w:rPr>
                <w:rFonts w:ascii="Book Antiqua" w:hAnsi="Book Antiqua" w:cs="宋体"/>
                <w:color w:val="000000"/>
                <w:szCs w:val="24"/>
                <w:lang w:val="en-US" w:eastAsia="zh-CN"/>
              </w:rPr>
            </w:pPr>
          </w:p>
        </w:tc>
      </w:tr>
      <w:tr w:rsidR="000117F9" w:rsidRPr="00BD35F8" w:rsidTr="00E57AC0">
        <w:trPr>
          <w:trHeight w:val="402"/>
        </w:trPr>
        <w:tc>
          <w:tcPr>
            <w:tcW w:w="3760" w:type="dxa"/>
            <w:vMerge/>
            <w:tcBorders>
              <w:top w:val="nil"/>
              <w:left w:val="nil"/>
              <w:bottom w:val="single" w:sz="8" w:space="0" w:color="000000"/>
              <w:right w:val="nil"/>
            </w:tcBorders>
            <w:vAlign w:val="center"/>
          </w:tcPr>
          <w:p w:rsidR="000117F9" w:rsidRPr="00BD35F8" w:rsidRDefault="000117F9" w:rsidP="00E57AC0">
            <w:pPr>
              <w:rPr>
                <w:rFonts w:ascii="Book Antiqua" w:hAnsi="Book Antiqua" w:cs="宋体"/>
                <w:color w:val="000000"/>
                <w:szCs w:val="24"/>
                <w:lang w:val="en-US" w:eastAsia="zh-CN"/>
              </w:rPr>
            </w:pPr>
          </w:p>
        </w:tc>
        <w:tc>
          <w:tcPr>
            <w:tcW w:w="1900" w:type="dxa"/>
            <w:vMerge/>
            <w:tcBorders>
              <w:top w:val="nil"/>
              <w:left w:val="nil"/>
              <w:bottom w:val="single" w:sz="8" w:space="0" w:color="000000"/>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single" w:sz="8" w:space="0" w:color="000000"/>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single" w:sz="8" w:space="0" w:color="000000"/>
              <w:right w:val="nil"/>
            </w:tcBorders>
            <w:vAlign w:val="center"/>
          </w:tcPr>
          <w:p w:rsidR="000117F9" w:rsidRDefault="000117F9">
            <w:pPr>
              <w:jc w:val="center"/>
              <w:rPr>
                <w:rFonts w:ascii="Book Antiqua" w:hAnsi="Book Antiqua" w:cs="宋体"/>
                <w:color w:val="000000"/>
                <w:szCs w:val="24"/>
                <w:lang w:val="en-US" w:eastAsia="zh-CN"/>
              </w:rPr>
            </w:pPr>
          </w:p>
        </w:tc>
        <w:tc>
          <w:tcPr>
            <w:tcW w:w="1900" w:type="dxa"/>
            <w:vMerge/>
            <w:tcBorders>
              <w:top w:val="nil"/>
              <w:left w:val="nil"/>
              <w:bottom w:val="single" w:sz="8" w:space="0" w:color="000000"/>
              <w:right w:val="nil"/>
            </w:tcBorders>
            <w:vAlign w:val="center"/>
          </w:tcPr>
          <w:p w:rsidR="000117F9" w:rsidRDefault="000117F9">
            <w:pPr>
              <w:jc w:val="center"/>
              <w:rPr>
                <w:rFonts w:ascii="Book Antiqua" w:hAnsi="Book Antiqua" w:cs="宋体"/>
                <w:color w:val="000000"/>
                <w:szCs w:val="24"/>
                <w:lang w:val="en-US" w:eastAsia="zh-CN"/>
              </w:rPr>
            </w:pPr>
          </w:p>
        </w:tc>
      </w:tr>
    </w:tbl>
    <w:p w:rsidR="000117F9" w:rsidRDefault="000117F9">
      <w:pPr>
        <w:snapToGrid w:val="0"/>
        <w:spacing w:line="360" w:lineRule="auto"/>
        <w:jc w:val="both"/>
        <w:rPr>
          <w:rFonts w:ascii="Book Antiqua" w:hAnsi="Book Antiqua"/>
          <w:szCs w:val="24"/>
          <w:lang w:eastAsia="zh-CN"/>
        </w:rPr>
      </w:pPr>
      <w:r>
        <w:rPr>
          <w:rFonts w:ascii="Book Antiqua" w:hAnsi="Book Antiqua" w:cs="宋体"/>
          <w:color w:val="000000"/>
          <w:szCs w:val="24"/>
          <w:lang w:val="en-US" w:eastAsia="zh-CN"/>
        </w:rPr>
        <w:t>HIV: Human immunodeficiency virus</w:t>
      </w:r>
      <w:r>
        <w:rPr>
          <w:rFonts w:ascii="Book Antiqua" w:hAnsi="Book Antiqua"/>
          <w:szCs w:val="24"/>
          <w:lang w:eastAsia="zh-CN"/>
        </w:rPr>
        <w:t xml:space="preserve">; </w:t>
      </w:r>
      <w:r>
        <w:rPr>
          <w:rFonts w:ascii="Book Antiqua" w:hAnsi="Book Antiqua" w:cs="宋体"/>
          <w:color w:val="000000"/>
          <w:szCs w:val="24"/>
          <w:lang w:val="en-US" w:eastAsia="zh-CN"/>
        </w:rPr>
        <w:t>HCV</w:t>
      </w:r>
      <w:r>
        <w:rPr>
          <w:rFonts w:ascii="Book Antiqua" w:hAnsi="Book Antiqua"/>
          <w:szCs w:val="24"/>
          <w:lang w:eastAsia="zh-CN"/>
        </w:rPr>
        <w:t xml:space="preserve">: </w:t>
      </w:r>
      <w:r>
        <w:rPr>
          <w:rFonts w:ascii="Book Antiqua" w:hAnsi="Book Antiqua"/>
          <w:szCs w:val="24"/>
        </w:rPr>
        <w:t>Hepatitis C virus</w:t>
      </w:r>
      <w:r>
        <w:rPr>
          <w:rFonts w:ascii="Book Antiqua" w:hAnsi="Book Antiqua"/>
          <w:szCs w:val="24"/>
          <w:lang w:eastAsia="zh-CN"/>
        </w:rPr>
        <w:t xml:space="preserve">; </w:t>
      </w:r>
      <w:r w:rsidRPr="00E127BB">
        <w:rPr>
          <w:rFonts w:ascii="Book Antiqua" w:hAnsi="Book Antiqua" w:cs="宋体"/>
          <w:bCs/>
          <w:color w:val="000000"/>
          <w:szCs w:val="24"/>
          <w:lang w:val="en-US" w:eastAsia="zh-CN"/>
        </w:rPr>
        <w:t xml:space="preserve">CNI: </w:t>
      </w:r>
      <w:r>
        <w:rPr>
          <w:rFonts w:ascii="Book Antiqua" w:hAnsi="Book Antiqua"/>
          <w:szCs w:val="24"/>
        </w:rPr>
        <w:t>Calcineurin inhibitors</w:t>
      </w:r>
      <w:r>
        <w:rPr>
          <w:rFonts w:ascii="Book Antiqua" w:hAnsi="Book Antiqua"/>
          <w:szCs w:val="24"/>
          <w:lang w:eastAsia="zh-CN"/>
        </w:rPr>
        <w:t xml:space="preserve">; </w:t>
      </w:r>
      <w:r w:rsidRPr="00E127BB">
        <w:rPr>
          <w:rFonts w:ascii="Book Antiqua" w:hAnsi="Book Antiqua" w:cs="宋体"/>
          <w:bCs/>
          <w:color w:val="000000"/>
          <w:szCs w:val="24"/>
          <w:lang w:val="en-US" w:eastAsia="zh-CN"/>
        </w:rPr>
        <w:t>MMF</w:t>
      </w:r>
      <w:r>
        <w:rPr>
          <w:rFonts w:ascii="Book Antiqua" w:hAnsi="Book Antiqua"/>
          <w:szCs w:val="24"/>
          <w:lang w:eastAsia="zh-CN"/>
        </w:rPr>
        <w:t xml:space="preserve">: </w:t>
      </w:r>
      <w:r>
        <w:rPr>
          <w:rFonts w:ascii="Book Antiqua" w:hAnsi="Book Antiqua"/>
          <w:szCs w:val="24"/>
        </w:rPr>
        <w:t>Mycophenolate</w:t>
      </w:r>
      <w:r>
        <w:rPr>
          <w:rFonts w:ascii="Book Antiqua" w:hAnsi="Book Antiqua"/>
          <w:szCs w:val="24"/>
          <w:lang w:eastAsia="zh-CN"/>
        </w:rPr>
        <w:t xml:space="preserve">; </w:t>
      </w:r>
      <w:r>
        <w:rPr>
          <w:rFonts w:ascii="Book Antiqua" w:hAnsi="Book Antiqua" w:cs="宋体"/>
          <w:color w:val="000000"/>
          <w:szCs w:val="24"/>
          <w:lang w:val="en-US" w:eastAsia="zh-CN"/>
        </w:rPr>
        <w:t xml:space="preserve">BMI: Body mass index; </w:t>
      </w:r>
      <w:r>
        <w:rPr>
          <w:rFonts w:ascii="Book Antiqua" w:hAnsi="Book Antiqua"/>
          <w:szCs w:val="24"/>
          <w:lang w:eastAsia="zh-CN"/>
        </w:rPr>
        <w:t>CMV: Cytomegalovirus</w:t>
      </w:r>
      <w:r>
        <w:rPr>
          <w:rFonts w:ascii="Book Antiqua" w:hAnsi="Book Antiqua" w:cs="宋体"/>
          <w:color w:val="000000"/>
          <w:szCs w:val="24"/>
          <w:lang w:val="en-US" w:eastAsia="zh-CN"/>
        </w:rPr>
        <w:t xml:space="preserve">; </w:t>
      </w:r>
      <w:r>
        <w:rPr>
          <w:rFonts w:ascii="Book Antiqua" w:hAnsi="Book Antiqua"/>
          <w:szCs w:val="24"/>
          <w:lang w:val="en-US" w:eastAsia="zh-CN"/>
        </w:rPr>
        <w:t xml:space="preserve">LT: </w:t>
      </w:r>
      <w:r>
        <w:rPr>
          <w:rFonts w:ascii="Book Antiqua" w:hAnsi="Book Antiqua"/>
          <w:szCs w:val="24"/>
          <w:lang w:eastAsia="zh-CN"/>
        </w:rPr>
        <w:t>Liver transplantation</w:t>
      </w:r>
      <w:r>
        <w:rPr>
          <w:rFonts w:ascii="Book Antiqua" w:hAnsi="Book Antiqua" w:cs="宋体"/>
          <w:color w:val="000000"/>
          <w:szCs w:val="24"/>
          <w:lang w:val="en-US" w:eastAsia="zh-CN"/>
        </w:rPr>
        <w:t xml:space="preserve">; </w:t>
      </w:r>
      <w:r>
        <w:rPr>
          <w:rFonts w:ascii="Book Antiqua" w:hAnsi="Book Antiqua"/>
          <w:szCs w:val="24"/>
          <w:lang w:eastAsia="zh-CN"/>
        </w:rPr>
        <w:t xml:space="preserve">SVR: Sustained virologic response; </w:t>
      </w:r>
      <w:r>
        <w:rPr>
          <w:rFonts w:ascii="Book Antiqua" w:hAnsi="Book Antiqua" w:cs="宋体"/>
          <w:color w:val="000000"/>
          <w:szCs w:val="24"/>
          <w:lang w:val="en-US" w:eastAsia="zh-CN"/>
        </w:rPr>
        <w:t xml:space="preserve">IDDM: </w:t>
      </w:r>
      <w:r>
        <w:rPr>
          <w:rFonts w:ascii="Book Antiqua" w:hAnsi="Book Antiqua"/>
          <w:szCs w:val="24"/>
          <w:lang w:eastAsia="zh-CN"/>
        </w:rPr>
        <w:t>Insulin dependent diabetes mellitus; NS: Not significant.</w:t>
      </w:r>
    </w:p>
    <w:p w:rsidR="000117F9" w:rsidRDefault="000117F9">
      <w:pPr>
        <w:snapToGrid w:val="0"/>
        <w:spacing w:line="360" w:lineRule="auto"/>
        <w:jc w:val="both"/>
        <w:rPr>
          <w:rFonts w:ascii="Book Antiqua" w:hAnsi="Book Antiqua"/>
          <w:szCs w:val="24"/>
          <w:lang w:eastAsia="zh-CN"/>
        </w:rPr>
      </w:pPr>
    </w:p>
    <w:p w:rsidR="000117F9" w:rsidRDefault="000117F9">
      <w:pPr>
        <w:snapToGrid w:val="0"/>
        <w:spacing w:line="360" w:lineRule="auto"/>
        <w:jc w:val="both"/>
        <w:rPr>
          <w:rFonts w:ascii="Book Antiqua" w:hAnsi="Book Antiqua"/>
          <w:szCs w:val="24"/>
          <w:lang w:eastAsia="zh-CN"/>
        </w:rPr>
      </w:pPr>
    </w:p>
    <w:p w:rsidR="000117F9" w:rsidRDefault="000117F9">
      <w:pPr>
        <w:snapToGrid w:val="0"/>
        <w:spacing w:line="360" w:lineRule="auto"/>
        <w:jc w:val="both"/>
        <w:rPr>
          <w:rFonts w:ascii="Book Antiqua" w:hAnsi="Book Antiqua"/>
          <w:b/>
          <w:szCs w:val="24"/>
          <w:lang w:eastAsia="zh-CN"/>
        </w:rPr>
      </w:pPr>
      <w:r w:rsidRPr="00E127BB">
        <w:rPr>
          <w:rFonts w:ascii="Book Antiqua" w:hAnsi="Book Antiqua"/>
          <w:b/>
          <w:szCs w:val="24"/>
          <w:lang w:eastAsia="zh-CN"/>
        </w:rPr>
        <w:t xml:space="preserve">Table 2 </w:t>
      </w:r>
      <w:r w:rsidRPr="00E127BB">
        <w:rPr>
          <w:rFonts w:ascii="Book Antiqua" w:hAnsi="Book Antiqua"/>
          <w:b/>
          <w:szCs w:val="24"/>
        </w:rPr>
        <w:t>The three groups data at baseline and after 6 y</w:t>
      </w:r>
      <w:r>
        <w:rPr>
          <w:rFonts w:ascii="Book Antiqua" w:hAnsi="Book Antiqua"/>
          <w:b/>
          <w:szCs w:val="24"/>
          <w:lang w:eastAsia="zh-CN"/>
        </w:rPr>
        <w:t>ea</w:t>
      </w:r>
      <w:r w:rsidRPr="00E127BB">
        <w:rPr>
          <w:rFonts w:ascii="Book Antiqua" w:hAnsi="Book Antiqua"/>
          <w:b/>
          <w:szCs w:val="24"/>
        </w:rPr>
        <w:t>r</w:t>
      </w:r>
      <w:r>
        <w:rPr>
          <w:rFonts w:ascii="Book Antiqua" w:hAnsi="Book Antiqua"/>
          <w:b/>
          <w:szCs w:val="24"/>
          <w:lang w:eastAsia="zh-CN"/>
        </w:rPr>
        <w:t>s</w:t>
      </w:r>
      <w:r w:rsidRPr="00E127BB">
        <w:rPr>
          <w:rFonts w:ascii="Book Antiqua" w:hAnsi="Book Antiqua"/>
          <w:b/>
          <w:szCs w:val="24"/>
        </w:rPr>
        <w:t xml:space="preserve"> of follow up</w:t>
      </w:r>
    </w:p>
    <w:tbl>
      <w:tblPr>
        <w:tblW w:w="0" w:type="auto"/>
        <w:tblLook w:val="00A0" w:firstRow="1" w:lastRow="0" w:firstColumn="1" w:lastColumn="0" w:noHBand="0" w:noVBand="0"/>
      </w:tblPr>
      <w:tblGrid>
        <w:gridCol w:w="1270"/>
        <w:gridCol w:w="1150"/>
        <w:gridCol w:w="1188"/>
        <w:gridCol w:w="1056"/>
        <w:gridCol w:w="1150"/>
        <w:gridCol w:w="1068"/>
        <w:gridCol w:w="1056"/>
        <w:gridCol w:w="1150"/>
        <w:gridCol w:w="1308"/>
        <w:gridCol w:w="1056"/>
      </w:tblGrid>
      <w:tr w:rsidR="000117F9" w:rsidRPr="00BD35F8" w:rsidTr="00B55DD4">
        <w:trPr>
          <w:trHeight w:val="345"/>
        </w:trPr>
        <w:tc>
          <w:tcPr>
            <w:tcW w:w="0" w:type="auto"/>
            <w:tcBorders>
              <w:top w:val="single" w:sz="8" w:space="0" w:color="auto"/>
              <w:left w:val="nil"/>
              <w:right w:val="nil"/>
            </w:tcBorders>
          </w:tcPr>
          <w:p w:rsidR="000117F9" w:rsidRDefault="000117F9" w:rsidP="00FA5373">
            <w:pPr>
              <w:adjustRightInd w:val="0"/>
              <w:snapToGrid w:val="0"/>
              <w:spacing w:line="360" w:lineRule="auto"/>
              <w:ind w:firstLineChars="500" w:firstLine="1200"/>
              <w:rPr>
                <w:rFonts w:ascii="Book Antiqua" w:hAnsi="Book Antiqua" w:cs="宋体"/>
                <w:color w:val="000000"/>
                <w:szCs w:val="24"/>
                <w:lang w:val="en-US" w:eastAsia="zh-CN"/>
              </w:rPr>
            </w:pPr>
            <w:r w:rsidRPr="00E127BB">
              <w:rPr>
                <w:rFonts w:ascii="Book Antiqua" w:hAnsi="Book Antiqua" w:cs="宋体" w:hint="eastAsia"/>
                <w:color w:val="000000"/>
                <w:szCs w:val="24"/>
                <w:lang w:val="en-US" w:eastAsia="zh-CN"/>
              </w:rPr>
              <w:t xml:space="preserve">　</w:t>
            </w:r>
          </w:p>
        </w:tc>
        <w:tc>
          <w:tcPr>
            <w:tcW w:w="0" w:type="auto"/>
            <w:gridSpan w:val="3"/>
            <w:tcBorders>
              <w:top w:val="single" w:sz="8" w:space="0" w:color="auto"/>
              <w:left w:val="nil"/>
              <w:right w:val="nil"/>
            </w:tcBorders>
            <w:vAlign w:val="bottom"/>
          </w:tcPr>
          <w:p w:rsidR="000117F9" w:rsidRDefault="000117F9">
            <w:pPr>
              <w:adjustRightInd w:val="0"/>
              <w:snapToGrid w:val="0"/>
              <w:spacing w:line="360" w:lineRule="auto"/>
              <w:jc w:val="center"/>
              <w:rPr>
                <w:rFonts w:ascii="Book Antiqua" w:hAnsi="Book Antiqua" w:cs="宋体"/>
                <w:b/>
                <w:bCs/>
                <w:color w:val="000000"/>
                <w:szCs w:val="24"/>
                <w:lang w:val="en-US" w:eastAsia="zh-CN"/>
              </w:rPr>
            </w:pPr>
            <w:r>
              <w:rPr>
                <w:rFonts w:ascii="Book Antiqua" w:hAnsi="Book Antiqua" w:cs="宋体"/>
                <w:b/>
                <w:bCs/>
                <w:color w:val="000000"/>
                <w:szCs w:val="24"/>
                <w:lang w:val="en-US" w:eastAsia="zh-CN"/>
              </w:rPr>
              <w:t>Tol group</w:t>
            </w:r>
          </w:p>
        </w:tc>
        <w:tc>
          <w:tcPr>
            <w:tcW w:w="0" w:type="auto"/>
            <w:gridSpan w:val="3"/>
            <w:tcBorders>
              <w:top w:val="single" w:sz="8" w:space="0" w:color="auto"/>
              <w:left w:val="nil"/>
              <w:right w:val="nil"/>
            </w:tcBorders>
            <w:vAlign w:val="bottom"/>
          </w:tcPr>
          <w:p w:rsidR="000117F9" w:rsidRDefault="000117F9">
            <w:pPr>
              <w:adjustRightInd w:val="0"/>
              <w:snapToGrid w:val="0"/>
              <w:spacing w:line="360" w:lineRule="auto"/>
              <w:jc w:val="center"/>
              <w:rPr>
                <w:rFonts w:ascii="Book Antiqua" w:hAnsi="Book Antiqua" w:cs="宋体"/>
                <w:b/>
                <w:bCs/>
                <w:color w:val="000000"/>
                <w:szCs w:val="24"/>
                <w:lang w:val="en-US" w:eastAsia="zh-CN"/>
              </w:rPr>
            </w:pPr>
            <w:r>
              <w:rPr>
                <w:rFonts w:ascii="Book Antiqua" w:hAnsi="Book Antiqua" w:cs="宋体"/>
                <w:b/>
                <w:bCs/>
                <w:color w:val="000000"/>
                <w:szCs w:val="24"/>
                <w:lang w:val="en-US" w:eastAsia="zh-CN"/>
              </w:rPr>
              <w:t>CNI group</w:t>
            </w:r>
          </w:p>
        </w:tc>
        <w:tc>
          <w:tcPr>
            <w:tcW w:w="0" w:type="auto"/>
            <w:gridSpan w:val="3"/>
            <w:tcBorders>
              <w:top w:val="single" w:sz="8" w:space="0" w:color="auto"/>
              <w:left w:val="nil"/>
              <w:right w:val="nil"/>
            </w:tcBorders>
            <w:vAlign w:val="bottom"/>
          </w:tcPr>
          <w:p w:rsidR="000117F9" w:rsidRDefault="000117F9">
            <w:pPr>
              <w:adjustRightInd w:val="0"/>
              <w:snapToGrid w:val="0"/>
              <w:spacing w:line="360" w:lineRule="auto"/>
              <w:jc w:val="center"/>
              <w:rPr>
                <w:rFonts w:ascii="Book Antiqua" w:hAnsi="Book Antiqua" w:cs="宋体"/>
                <w:b/>
                <w:bCs/>
                <w:color w:val="000000"/>
                <w:szCs w:val="24"/>
                <w:lang w:val="en-US" w:eastAsia="zh-CN"/>
              </w:rPr>
            </w:pPr>
            <w:r>
              <w:rPr>
                <w:rFonts w:ascii="Book Antiqua" w:hAnsi="Book Antiqua" w:cs="宋体"/>
                <w:b/>
                <w:bCs/>
                <w:color w:val="000000"/>
                <w:szCs w:val="24"/>
                <w:lang w:val="en-US" w:eastAsia="zh-CN"/>
              </w:rPr>
              <w:t>MMF group</w:t>
            </w:r>
          </w:p>
        </w:tc>
      </w:tr>
      <w:tr w:rsidR="000117F9" w:rsidRPr="00BD35F8" w:rsidTr="00B55DD4">
        <w:trPr>
          <w:trHeight w:val="330"/>
        </w:trPr>
        <w:tc>
          <w:tcPr>
            <w:tcW w:w="0" w:type="auto"/>
            <w:tcBorders>
              <w:top w:val="nil"/>
              <w:left w:val="nil"/>
              <w:bottom w:val="single" w:sz="4" w:space="0" w:color="auto"/>
              <w:right w:val="nil"/>
            </w:tcBorders>
            <w:vAlign w:val="bottom"/>
          </w:tcPr>
          <w:p w:rsidR="000117F9" w:rsidRDefault="000117F9">
            <w:pPr>
              <w:adjustRightInd w:val="0"/>
              <w:snapToGrid w:val="0"/>
              <w:spacing w:line="360" w:lineRule="auto"/>
              <w:rPr>
                <w:rFonts w:ascii="Book Antiqua" w:hAnsi="Book Antiqua" w:cs="宋体"/>
                <w:b/>
                <w:bCs/>
                <w:color w:val="000000"/>
                <w:szCs w:val="24"/>
                <w:lang w:val="en-US" w:eastAsia="zh-CN"/>
              </w:rPr>
            </w:pPr>
            <w:r>
              <w:rPr>
                <w:rFonts w:ascii="Book Antiqua" w:hAnsi="Book Antiqua" w:cs="宋体"/>
                <w:b/>
                <w:bCs/>
                <w:color w:val="000000"/>
                <w:szCs w:val="24"/>
                <w:lang w:val="en-US" w:eastAsia="zh-CN"/>
              </w:rPr>
              <w:t>Variables</w:t>
            </w:r>
          </w:p>
        </w:tc>
        <w:tc>
          <w:tcPr>
            <w:tcW w:w="0" w:type="auto"/>
            <w:tcBorders>
              <w:top w:val="nil"/>
              <w:left w:val="nil"/>
              <w:bottom w:val="single" w:sz="4" w:space="0" w:color="auto"/>
              <w:right w:val="nil"/>
            </w:tcBorders>
            <w:vAlign w:val="bottom"/>
          </w:tcPr>
          <w:p w:rsidR="000117F9" w:rsidRDefault="000117F9">
            <w:pPr>
              <w:adjustRightInd w:val="0"/>
              <w:snapToGrid w:val="0"/>
              <w:spacing w:line="360" w:lineRule="auto"/>
              <w:jc w:val="center"/>
              <w:rPr>
                <w:rFonts w:ascii="Book Antiqua" w:hAnsi="Book Antiqua" w:cs="宋体"/>
                <w:b/>
                <w:color w:val="000000"/>
                <w:szCs w:val="24"/>
                <w:lang w:val="en-US" w:eastAsia="zh-CN"/>
              </w:rPr>
            </w:pPr>
            <w:r w:rsidRPr="00E127BB">
              <w:rPr>
                <w:rFonts w:ascii="Book Antiqua" w:hAnsi="Book Antiqua" w:cs="宋体"/>
                <w:b/>
                <w:color w:val="000000"/>
                <w:szCs w:val="24"/>
                <w:lang w:val="en-US" w:eastAsia="zh-CN"/>
              </w:rPr>
              <w:t>Baseline</w:t>
            </w:r>
          </w:p>
        </w:tc>
        <w:tc>
          <w:tcPr>
            <w:tcW w:w="0" w:type="auto"/>
            <w:tcBorders>
              <w:top w:val="nil"/>
              <w:left w:val="nil"/>
              <w:bottom w:val="single" w:sz="4" w:space="0" w:color="auto"/>
              <w:right w:val="nil"/>
            </w:tcBorders>
            <w:vAlign w:val="bottom"/>
          </w:tcPr>
          <w:p w:rsidR="000117F9" w:rsidRDefault="000117F9">
            <w:pPr>
              <w:adjustRightInd w:val="0"/>
              <w:snapToGrid w:val="0"/>
              <w:spacing w:line="360" w:lineRule="auto"/>
              <w:jc w:val="center"/>
              <w:rPr>
                <w:rFonts w:ascii="Book Antiqua" w:hAnsi="Book Antiqua" w:cs="宋体"/>
                <w:b/>
                <w:color w:val="000000"/>
                <w:szCs w:val="24"/>
                <w:lang w:val="en-US" w:eastAsia="zh-CN"/>
              </w:rPr>
            </w:pPr>
            <w:r w:rsidRPr="00E127BB">
              <w:rPr>
                <w:rFonts w:ascii="Book Antiqua" w:hAnsi="Book Antiqua" w:cs="宋体"/>
                <w:b/>
                <w:color w:val="000000"/>
                <w:szCs w:val="24"/>
                <w:lang w:val="en-US" w:eastAsia="zh-CN"/>
              </w:rPr>
              <w:t>6 yr</w:t>
            </w:r>
          </w:p>
        </w:tc>
        <w:tc>
          <w:tcPr>
            <w:tcW w:w="0" w:type="auto"/>
            <w:tcBorders>
              <w:top w:val="nil"/>
              <w:left w:val="nil"/>
              <w:bottom w:val="single" w:sz="4" w:space="0" w:color="auto"/>
              <w:right w:val="nil"/>
            </w:tcBorders>
            <w:vAlign w:val="bottom"/>
          </w:tcPr>
          <w:p w:rsidR="000117F9" w:rsidRDefault="000117F9">
            <w:pPr>
              <w:adjustRightInd w:val="0"/>
              <w:snapToGrid w:val="0"/>
              <w:spacing w:line="360" w:lineRule="auto"/>
              <w:jc w:val="center"/>
              <w:rPr>
                <w:rFonts w:ascii="Book Antiqua" w:hAnsi="Book Antiqua" w:cs="宋体"/>
                <w:b/>
                <w:color w:val="000000"/>
                <w:szCs w:val="24"/>
                <w:lang w:val="en-US" w:eastAsia="zh-CN"/>
              </w:rPr>
            </w:pPr>
            <w:r w:rsidRPr="00E127BB">
              <w:rPr>
                <w:rFonts w:ascii="Book Antiqua" w:hAnsi="Book Antiqua" w:cs="宋体"/>
                <w:b/>
                <w:i/>
                <w:color w:val="000000"/>
                <w:szCs w:val="24"/>
                <w:lang w:val="en-US" w:eastAsia="zh-CN"/>
              </w:rPr>
              <w:t>P</w:t>
            </w:r>
            <w:r w:rsidRPr="00E127BB">
              <w:rPr>
                <w:rFonts w:ascii="Book Antiqua" w:hAnsi="Book Antiqua" w:cs="宋体"/>
                <w:b/>
                <w:color w:val="000000"/>
                <w:szCs w:val="24"/>
                <w:lang w:val="en-US" w:eastAsia="zh-CN"/>
              </w:rPr>
              <w:t>-value</w:t>
            </w:r>
          </w:p>
        </w:tc>
        <w:tc>
          <w:tcPr>
            <w:tcW w:w="0" w:type="auto"/>
            <w:tcBorders>
              <w:top w:val="nil"/>
              <w:left w:val="nil"/>
              <w:bottom w:val="single" w:sz="4" w:space="0" w:color="auto"/>
              <w:right w:val="nil"/>
            </w:tcBorders>
            <w:vAlign w:val="bottom"/>
          </w:tcPr>
          <w:p w:rsidR="000117F9" w:rsidRDefault="000117F9">
            <w:pPr>
              <w:adjustRightInd w:val="0"/>
              <w:snapToGrid w:val="0"/>
              <w:spacing w:line="360" w:lineRule="auto"/>
              <w:jc w:val="center"/>
              <w:rPr>
                <w:rFonts w:ascii="Book Antiqua" w:hAnsi="Book Antiqua" w:cs="宋体"/>
                <w:b/>
                <w:color w:val="000000"/>
                <w:szCs w:val="24"/>
                <w:lang w:val="en-US" w:eastAsia="zh-CN"/>
              </w:rPr>
            </w:pPr>
            <w:r w:rsidRPr="00E127BB">
              <w:rPr>
                <w:rFonts w:ascii="Book Antiqua" w:hAnsi="Book Antiqua" w:cs="宋体"/>
                <w:b/>
                <w:color w:val="000000"/>
                <w:szCs w:val="24"/>
                <w:lang w:val="en-US" w:eastAsia="zh-CN"/>
              </w:rPr>
              <w:t>Baseline</w:t>
            </w:r>
          </w:p>
        </w:tc>
        <w:tc>
          <w:tcPr>
            <w:tcW w:w="0" w:type="auto"/>
            <w:tcBorders>
              <w:top w:val="nil"/>
              <w:left w:val="nil"/>
              <w:bottom w:val="single" w:sz="4" w:space="0" w:color="auto"/>
              <w:right w:val="nil"/>
            </w:tcBorders>
            <w:vAlign w:val="bottom"/>
          </w:tcPr>
          <w:p w:rsidR="000117F9" w:rsidRDefault="000117F9">
            <w:pPr>
              <w:adjustRightInd w:val="0"/>
              <w:snapToGrid w:val="0"/>
              <w:spacing w:line="360" w:lineRule="auto"/>
              <w:jc w:val="center"/>
              <w:rPr>
                <w:rFonts w:ascii="Book Antiqua" w:hAnsi="Book Antiqua" w:cs="宋体"/>
                <w:b/>
                <w:color w:val="000000"/>
                <w:szCs w:val="24"/>
                <w:lang w:val="en-US" w:eastAsia="zh-CN"/>
              </w:rPr>
            </w:pPr>
            <w:r w:rsidRPr="00E127BB">
              <w:rPr>
                <w:rFonts w:ascii="Book Antiqua" w:hAnsi="Book Antiqua" w:cs="宋体"/>
                <w:b/>
                <w:color w:val="000000"/>
                <w:szCs w:val="24"/>
                <w:lang w:val="en-US" w:eastAsia="zh-CN"/>
              </w:rPr>
              <w:t>6 yr</w:t>
            </w:r>
          </w:p>
        </w:tc>
        <w:tc>
          <w:tcPr>
            <w:tcW w:w="0" w:type="auto"/>
            <w:tcBorders>
              <w:top w:val="nil"/>
              <w:left w:val="nil"/>
              <w:bottom w:val="single" w:sz="4" w:space="0" w:color="auto"/>
              <w:right w:val="nil"/>
            </w:tcBorders>
            <w:vAlign w:val="bottom"/>
          </w:tcPr>
          <w:p w:rsidR="000117F9" w:rsidRDefault="000117F9">
            <w:pPr>
              <w:adjustRightInd w:val="0"/>
              <w:snapToGrid w:val="0"/>
              <w:spacing w:line="360" w:lineRule="auto"/>
              <w:jc w:val="center"/>
              <w:rPr>
                <w:rFonts w:ascii="Book Antiqua" w:hAnsi="Book Antiqua" w:cs="宋体"/>
                <w:b/>
                <w:color w:val="000000"/>
                <w:szCs w:val="24"/>
                <w:lang w:val="en-US" w:eastAsia="zh-CN"/>
              </w:rPr>
            </w:pPr>
            <w:r w:rsidRPr="00E127BB">
              <w:rPr>
                <w:rFonts w:ascii="Book Antiqua" w:hAnsi="Book Antiqua" w:cs="宋体"/>
                <w:b/>
                <w:i/>
                <w:color w:val="000000"/>
                <w:szCs w:val="24"/>
                <w:lang w:val="en-US" w:eastAsia="zh-CN"/>
              </w:rPr>
              <w:t>P</w:t>
            </w:r>
            <w:r w:rsidRPr="00E127BB">
              <w:rPr>
                <w:rFonts w:ascii="Book Antiqua" w:hAnsi="Book Antiqua" w:cs="宋体"/>
                <w:b/>
                <w:color w:val="000000"/>
                <w:szCs w:val="24"/>
                <w:lang w:val="en-US" w:eastAsia="zh-CN"/>
              </w:rPr>
              <w:t>-value</w:t>
            </w:r>
          </w:p>
        </w:tc>
        <w:tc>
          <w:tcPr>
            <w:tcW w:w="0" w:type="auto"/>
            <w:tcBorders>
              <w:top w:val="nil"/>
              <w:left w:val="nil"/>
              <w:bottom w:val="single" w:sz="4" w:space="0" w:color="auto"/>
              <w:right w:val="nil"/>
            </w:tcBorders>
            <w:vAlign w:val="bottom"/>
          </w:tcPr>
          <w:p w:rsidR="000117F9" w:rsidRDefault="000117F9">
            <w:pPr>
              <w:adjustRightInd w:val="0"/>
              <w:snapToGrid w:val="0"/>
              <w:spacing w:line="360" w:lineRule="auto"/>
              <w:jc w:val="center"/>
              <w:rPr>
                <w:rFonts w:ascii="Book Antiqua" w:hAnsi="Book Antiqua" w:cs="宋体"/>
                <w:b/>
                <w:color w:val="000000"/>
                <w:szCs w:val="24"/>
                <w:lang w:val="en-US" w:eastAsia="zh-CN"/>
              </w:rPr>
            </w:pPr>
            <w:r w:rsidRPr="00E127BB">
              <w:rPr>
                <w:rFonts w:ascii="Book Antiqua" w:hAnsi="Book Antiqua" w:cs="宋体"/>
                <w:b/>
                <w:color w:val="000000"/>
                <w:szCs w:val="24"/>
                <w:lang w:val="en-US" w:eastAsia="zh-CN"/>
              </w:rPr>
              <w:t>Baseline</w:t>
            </w:r>
          </w:p>
        </w:tc>
        <w:tc>
          <w:tcPr>
            <w:tcW w:w="0" w:type="auto"/>
            <w:tcBorders>
              <w:top w:val="nil"/>
              <w:left w:val="nil"/>
              <w:bottom w:val="single" w:sz="4" w:space="0" w:color="auto"/>
              <w:right w:val="nil"/>
            </w:tcBorders>
            <w:vAlign w:val="bottom"/>
          </w:tcPr>
          <w:p w:rsidR="000117F9" w:rsidRDefault="000117F9">
            <w:pPr>
              <w:adjustRightInd w:val="0"/>
              <w:snapToGrid w:val="0"/>
              <w:spacing w:line="360" w:lineRule="auto"/>
              <w:jc w:val="center"/>
              <w:rPr>
                <w:rFonts w:ascii="Book Antiqua" w:hAnsi="Book Antiqua" w:cs="宋体"/>
                <w:b/>
                <w:color w:val="000000"/>
                <w:szCs w:val="24"/>
                <w:lang w:val="en-US" w:eastAsia="zh-CN"/>
              </w:rPr>
            </w:pPr>
            <w:r w:rsidRPr="00E127BB">
              <w:rPr>
                <w:rFonts w:ascii="Book Antiqua" w:hAnsi="Book Antiqua" w:cs="宋体"/>
                <w:b/>
                <w:color w:val="000000"/>
                <w:szCs w:val="24"/>
                <w:lang w:val="en-US" w:eastAsia="zh-CN"/>
              </w:rPr>
              <w:t>6 yr</w:t>
            </w:r>
          </w:p>
        </w:tc>
        <w:tc>
          <w:tcPr>
            <w:tcW w:w="0" w:type="auto"/>
            <w:tcBorders>
              <w:top w:val="nil"/>
              <w:left w:val="nil"/>
              <w:bottom w:val="single" w:sz="4" w:space="0" w:color="auto"/>
              <w:right w:val="nil"/>
            </w:tcBorders>
            <w:vAlign w:val="bottom"/>
          </w:tcPr>
          <w:p w:rsidR="000117F9" w:rsidRDefault="000117F9">
            <w:pPr>
              <w:adjustRightInd w:val="0"/>
              <w:snapToGrid w:val="0"/>
              <w:spacing w:line="360" w:lineRule="auto"/>
              <w:jc w:val="center"/>
              <w:rPr>
                <w:rFonts w:ascii="Book Antiqua" w:hAnsi="Book Antiqua" w:cs="宋体"/>
                <w:b/>
                <w:color w:val="000000"/>
                <w:szCs w:val="24"/>
                <w:lang w:val="en-US" w:eastAsia="zh-CN"/>
              </w:rPr>
            </w:pPr>
            <w:r w:rsidRPr="00E127BB">
              <w:rPr>
                <w:rFonts w:ascii="Book Antiqua" w:hAnsi="Book Antiqua" w:cs="宋体"/>
                <w:b/>
                <w:i/>
                <w:color w:val="000000"/>
                <w:szCs w:val="24"/>
                <w:lang w:val="en-US" w:eastAsia="zh-CN"/>
              </w:rPr>
              <w:t>P</w:t>
            </w:r>
            <w:r w:rsidRPr="00E127BB">
              <w:rPr>
                <w:rFonts w:ascii="Book Antiqua" w:hAnsi="Book Antiqua" w:cs="宋体"/>
                <w:b/>
                <w:color w:val="000000"/>
                <w:szCs w:val="24"/>
                <w:lang w:val="en-US" w:eastAsia="zh-CN"/>
              </w:rPr>
              <w:t>-value</w:t>
            </w:r>
          </w:p>
        </w:tc>
      </w:tr>
      <w:tr w:rsidR="000117F9" w:rsidRPr="00BD35F8" w:rsidTr="00B55DD4">
        <w:trPr>
          <w:trHeight w:val="315"/>
        </w:trPr>
        <w:tc>
          <w:tcPr>
            <w:tcW w:w="0" w:type="auto"/>
            <w:tcBorders>
              <w:top w:val="single" w:sz="4" w:space="0" w:color="auto"/>
              <w:left w:val="nil"/>
              <w:bottom w:val="nil"/>
              <w:right w:val="nil"/>
            </w:tcBorders>
            <w:vAlign w:val="bottom"/>
          </w:tcPr>
          <w:p w:rsidR="000117F9" w:rsidRDefault="000117F9">
            <w:pPr>
              <w:adjustRightInd w:val="0"/>
              <w:snapToGrid w:val="0"/>
              <w:spacing w:line="360" w:lineRule="auto"/>
              <w:rPr>
                <w:rFonts w:ascii="Book Antiqua" w:hAnsi="Book Antiqua" w:cs="宋体"/>
                <w:color w:val="000000"/>
                <w:szCs w:val="24"/>
                <w:lang w:val="en-US" w:eastAsia="zh-CN"/>
              </w:rPr>
            </w:pPr>
            <w:r>
              <w:rPr>
                <w:rFonts w:ascii="Book Antiqua" w:hAnsi="Book Antiqua" w:cs="宋体"/>
                <w:color w:val="000000"/>
                <w:szCs w:val="24"/>
                <w:lang w:val="en-US" w:eastAsia="zh-CN"/>
              </w:rPr>
              <w:t xml:space="preserve">Grading </w:t>
            </w:r>
          </w:p>
        </w:tc>
        <w:tc>
          <w:tcPr>
            <w:tcW w:w="0" w:type="auto"/>
            <w:tcBorders>
              <w:top w:val="single" w:sz="4" w:space="0" w:color="auto"/>
              <w:left w:val="nil"/>
              <w:bottom w:val="nil"/>
              <w:right w:val="nil"/>
            </w:tcBorders>
            <w:vAlign w:val="bottom"/>
          </w:tcPr>
          <w:p w:rsidR="000117F9" w:rsidRDefault="000117F9">
            <w:pPr>
              <w:adjustRightInd w:val="0"/>
              <w:snapToGrid w:val="0"/>
              <w:spacing w:line="360" w:lineRule="auto"/>
              <w:jc w:val="center"/>
              <w:rPr>
                <w:rFonts w:ascii="Book Antiqua" w:hAnsi="Book Antiqua" w:cs="宋体"/>
                <w:color w:val="000000"/>
                <w:szCs w:val="24"/>
                <w:lang w:val="en-US" w:eastAsia="zh-CN"/>
              </w:rPr>
            </w:pPr>
            <w:r>
              <w:rPr>
                <w:rFonts w:ascii="Book Antiqua" w:hAnsi="Book Antiqua" w:cs="宋体"/>
                <w:color w:val="000000"/>
                <w:szCs w:val="24"/>
                <w:lang w:val="en-US" w:eastAsia="zh-CN"/>
              </w:rPr>
              <w:t>4.1 ± 1.8</w:t>
            </w:r>
          </w:p>
        </w:tc>
        <w:tc>
          <w:tcPr>
            <w:tcW w:w="0" w:type="auto"/>
            <w:tcBorders>
              <w:top w:val="single" w:sz="4" w:space="0" w:color="auto"/>
              <w:left w:val="nil"/>
              <w:bottom w:val="nil"/>
              <w:right w:val="nil"/>
            </w:tcBorders>
            <w:vAlign w:val="bottom"/>
          </w:tcPr>
          <w:p w:rsidR="000117F9" w:rsidRDefault="000117F9">
            <w:pPr>
              <w:adjustRightInd w:val="0"/>
              <w:snapToGrid w:val="0"/>
              <w:spacing w:line="360" w:lineRule="auto"/>
              <w:jc w:val="center"/>
              <w:rPr>
                <w:rFonts w:ascii="Book Antiqua" w:hAnsi="Book Antiqua" w:cs="宋体"/>
                <w:color w:val="000000"/>
                <w:szCs w:val="24"/>
                <w:lang w:val="en-US" w:eastAsia="zh-CN"/>
              </w:rPr>
            </w:pPr>
            <w:r>
              <w:rPr>
                <w:rFonts w:ascii="Book Antiqua" w:hAnsi="Book Antiqua" w:cs="宋体"/>
                <w:color w:val="000000"/>
                <w:szCs w:val="24"/>
                <w:lang w:val="en-US" w:eastAsia="zh-CN"/>
              </w:rPr>
              <w:t>3.1 ± 1.45</w:t>
            </w:r>
          </w:p>
        </w:tc>
        <w:tc>
          <w:tcPr>
            <w:tcW w:w="0" w:type="auto"/>
            <w:tcBorders>
              <w:top w:val="single" w:sz="4" w:space="0" w:color="auto"/>
              <w:left w:val="nil"/>
              <w:bottom w:val="nil"/>
              <w:right w:val="nil"/>
            </w:tcBorders>
            <w:vAlign w:val="bottom"/>
          </w:tcPr>
          <w:p w:rsidR="000117F9" w:rsidRDefault="000117F9">
            <w:pPr>
              <w:adjustRightInd w:val="0"/>
              <w:snapToGrid w:val="0"/>
              <w:spacing w:line="360" w:lineRule="auto"/>
              <w:jc w:val="center"/>
              <w:rPr>
                <w:rFonts w:ascii="Book Antiqua" w:hAnsi="Book Antiqua" w:cs="宋体"/>
                <w:color w:val="000000"/>
                <w:szCs w:val="24"/>
                <w:lang w:val="en-US" w:eastAsia="zh-CN"/>
              </w:rPr>
            </w:pPr>
            <w:r>
              <w:rPr>
                <w:rFonts w:ascii="Book Antiqua" w:hAnsi="Book Antiqua" w:cs="宋体"/>
                <w:color w:val="000000"/>
                <w:szCs w:val="24"/>
                <w:lang w:val="en-US" w:eastAsia="zh-CN"/>
              </w:rPr>
              <w:t>NS</w:t>
            </w:r>
          </w:p>
        </w:tc>
        <w:tc>
          <w:tcPr>
            <w:tcW w:w="0" w:type="auto"/>
            <w:tcBorders>
              <w:top w:val="single" w:sz="4" w:space="0" w:color="auto"/>
              <w:left w:val="nil"/>
              <w:bottom w:val="nil"/>
              <w:right w:val="nil"/>
            </w:tcBorders>
            <w:vAlign w:val="bottom"/>
          </w:tcPr>
          <w:p w:rsidR="000117F9" w:rsidRDefault="000117F9">
            <w:pPr>
              <w:adjustRightInd w:val="0"/>
              <w:snapToGrid w:val="0"/>
              <w:spacing w:line="360" w:lineRule="auto"/>
              <w:jc w:val="center"/>
              <w:rPr>
                <w:rFonts w:ascii="Book Antiqua" w:hAnsi="Book Antiqua" w:cs="宋体"/>
                <w:color w:val="000000"/>
                <w:szCs w:val="24"/>
                <w:lang w:val="en-US" w:eastAsia="zh-CN"/>
              </w:rPr>
            </w:pPr>
            <w:r>
              <w:rPr>
                <w:rFonts w:ascii="Book Antiqua" w:hAnsi="Book Antiqua" w:cs="宋体"/>
                <w:color w:val="000000"/>
                <w:szCs w:val="24"/>
                <w:lang w:val="en-US" w:eastAsia="zh-CN"/>
              </w:rPr>
              <w:t>3 ± 2.2</w:t>
            </w:r>
          </w:p>
        </w:tc>
        <w:tc>
          <w:tcPr>
            <w:tcW w:w="0" w:type="auto"/>
            <w:tcBorders>
              <w:top w:val="single" w:sz="4" w:space="0" w:color="auto"/>
              <w:left w:val="nil"/>
              <w:bottom w:val="nil"/>
              <w:right w:val="nil"/>
            </w:tcBorders>
            <w:vAlign w:val="bottom"/>
          </w:tcPr>
          <w:p w:rsidR="000117F9" w:rsidRDefault="000117F9">
            <w:pPr>
              <w:adjustRightInd w:val="0"/>
              <w:snapToGrid w:val="0"/>
              <w:spacing w:line="360" w:lineRule="auto"/>
              <w:jc w:val="center"/>
              <w:rPr>
                <w:rFonts w:ascii="Book Antiqua" w:hAnsi="Book Antiqua" w:cs="宋体"/>
                <w:color w:val="000000"/>
                <w:szCs w:val="24"/>
                <w:lang w:val="en-US" w:eastAsia="zh-CN"/>
              </w:rPr>
            </w:pPr>
            <w:r>
              <w:rPr>
                <w:rFonts w:ascii="Book Antiqua" w:hAnsi="Book Antiqua" w:cs="宋体"/>
                <w:color w:val="000000"/>
                <w:szCs w:val="24"/>
                <w:lang w:val="en-US" w:eastAsia="zh-CN"/>
              </w:rPr>
              <w:t>2.8 ± 1.9</w:t>
            </w:r>
          </w:p>
        </w:tc>
        <w:tc>
          <w:tcPr>
            <w:tcW w:w="0" w:type="auto"/>
            <w:tcBorders>
              <w:top w:val="single" w:sz="4" w:space="0" w:color="auto"/>
              <w:left w:val="nil"/>
              <w:bottom w:val="nil"/>
              <w:right w:val="nil"/>
            </w:tcBorders>
            <w:vAlign w:val="bottom"/>
          </w:tcPr>
          <w:p w:rsidR="000117F9" w:rsidRDefault="000117F9">
            <w:pPr>
              <w:adjustRightInd w:val="0"/>
              <w:snapToGrid w:val="0"/>
              <w:spacing w:line="360" w:lineRule="auto"/>
              <w:jc w:val="center"/>
              <w:rPr>
                <w:rFonts w:ascii="Book Antiqua" w:hAnsi="Book Antiqua" w:cs="宋体"/>
                <w:color w:val="000000"/>
                <w:szCs w:val="24"/>
                <w:lang w:val="en-US" w:eastAsia="zh-CN"/>
              </w:rPr>
            </w:pPr>
            <w:r>
              <w:rPr>
                <w:rFonts w:ascii="Book Antiqua" w:hAnsi="Book Antiqua" w:cs="宋体"/>
                <w:color w:val="000000"/>
                <w:szCs w:val="24"/>
                <w:lang w:val="en-US" w:eastAsia="zh-CN"/>
              </w:rPr>
              <w:t>NS</w:t>
            </w:r>
          </w:p>
        </w:tc>
        <w:tc>
          <w:tcPr>
            <w:tcW w:w="0" w:type="auto"/>
            <w:tcBorders>
              <w:top w:val="single" w:sz="4" w:space="0" w:color="auto"/>
              <w:left w:val="nil"/>
              <w:bottom w:val="nil"/>
              <w:right w:val="nil"/>
            </w:tcBorders>
            <w:vAlign w:val="bottom"/>
          </w:tcPr>
          <w:p w:rsidR="000117F9" w:rsidRDefault="000117F9">
            <w:pPr>
              <w:adjustRightInd w:val="0"/>
              <w:snapToGrid w:val="0"/>
              <w:spacing w:line="360" w:lineRule="auto"/>
              <w:jc w:val="center"/>
              <w:rPr>
                <w:rFonts w:ascii="Book Antiqua" w:hAnsi="Book Antiqua" w:cs="宋体"/>
                <w:color w:val="000000"/>
                <w:szCs w:val="24"/>
                <w:lang w:val="en-US" w:eastAsia="zh-CN"/>
              </w:rPr>
            </w:pPr>
            <w:r>
              <w:rPr>
                <w:rFonts w:ascii="Book Antiqua" w:hAnsi="Book Antiqua" w:cs="宋体"/>
                <w:color w:val="000000"/>
                <w:szCs w:val="24"/>
                <w:lang w:val="en-US" w:eastAsia="zh-CN"/>
              </w:rPr>
              <w:t>3.2 ± 1.6</w:t>
            </w:r>
          </w:p>
        </w:tc>
        <w:tc>
          <w:tcPr>
            <w:tcW w:w="0" w:type="auto"/>
            <w:tcBorders>
              <w:top w:val="single" w:sz="4" w:space="0" w:color="auto"/>
              <w:left w:val="nil"/>
              <w:bottom w:val="nil"/>
              <w:right w:val="nil"/>
            </w:tcBorders>
            <w:vAlign w:val="bottom"/>
          </w:tcPr>
          <w:p w:rsidR="000117F9" w:rsidRDefault="000117F9">
            <w:pPr>
              <w:adjustRightInd w:val="0"/>
              <w:snapToGrid w:val="0"/>
              <w:spacing w:line="360" w:lineRule="auto"/>
              <w:jc w:val="center"/>
              <w:rPr>
                <w:rFonts w:ascii="Book Antiqua" w:hAnsi="Book Antiqua" w:cs="宋体"/>
                <w:color w:val="000000"/>
                <w:szCs w:val="24"/>
                <w:lang w:val="en-US" w:eastAsia="zh-CN"/>
              </w:rPr>
            </w:pPr>
            <w:r>
              <w:rPr>
                <w:rFonts w:ascii="Book Antiqua" w:hAnsi="Book Antiqua" w:cs="宋体"/>
                <w:color w:val="000000"/>
                <w:szCs w:val="24"/>
                <w:lang w:val="en-US" w:eastAsia="zh-CN"/>
              </w:rPr>
              <w:t>3.25 ± 1.54</w:t>
            </w:r>
          </w:p>
        </w:tc>
        <w:tc>
          <w:tcPr>
            <w:tcW w:w="0" w:type="auto"/>
            <w:tcBorders>
              <w:top w:val="single" w:sz="4" w:space="0" w:color="auto"/>
              <w:left w:val="nil"/>
              <w:bottom w:val="nil"/>
              <w:right w:val="nil"/>
            </w:tcBorders>
            <w:vAlign w:val="bottom"/>
          </w:tcPr>
          <w:p w:rsidR="000117F9" w:rsidRDefault="000117F9">
            <w:pPr>
              <w:adjustRightInd w:val="0"/>
              <w:snapToGrid w:val="0"/>
              <w:spacing w:line="360" w:lineRule="auto"/>
              <w:jc w:val="center"/>
              <w:rPr>
                <w:rFonts w:ascii="Book Antiqua" w:hAnsi="Book Antiqua" w:cs="宋体"/>
                <w:color w:val="000000"/>
                <w:szCs w:val="24"/>
                <w:lang w:val="en-US" w:eastAsia="zh-CN"/>
              </w:rPr>
            </w:pPr>
            <w:r>
              <w:rPr>
                <w:rFonts w:ascii="Book Antiqua" w:hAnsi="Book Antiqua" w:cs="宋体"/>
                <w:color w:val="000000"/>
                <w:szCs w:val="24"/>
                <w:lang w:val="en-US" w:eastAsia="zh-CN"/>
              </w:rPr>
              <w:t>NS</w:t>
            </w:r>
          </w:p>
        </w:tc>
      </w:tr>
      <w:tr w:rsidR="000117F9" w:rsidRPr="00BD35F8" w:rsidTr="005926A2">
        <w:trPr>
          <w:trHeight w:val="330"/>
        </w:trPr>
        <w:tc>
          <w:tcPr>
            <w:tcW w:w="0" w:type="auto"/>
            <w:tcBorders>
              <w:top w:val="nil"/>
              <w:left w:val="nil"/>
              <w:bottom w:val="single" w:sz="8" w:space="0" w:color="auto"/>
              <w:right w:val="nil"/>
            </w:tcBorders>
            <w:vAlign w:val="bottom"/>
          </w:tcPr>
          <w:p w:rsidR="000117F9" w:rsidRDefault="000117F9">
            <w:pPr>
              <w:adjustRightInd w:val="0"/>
              <w:snapToGrid w:val="0"/>
              <w:spacing w:line="360" w:lineRule="auto"/>
              <w:rPr>
                <w:rFonts w:ascii="Book Antiqua" w:hAnsi="Book Antiqua" w:cs="宋体"/>
                <w:color w:val="000000"/>
                <w:szCs w:val="24"/>
                <w:lang w:val="en-US" w:eastAsia="zh-CN"/>
              </w:rPr>
            </w:pPr>
            <w:r>
              <w:rPr>
                <w:rFonts w:ascii="Book Antiqua" w:hAnsi="Book Antiqua" w:cs="宋体"/>
                <w:color w:val="000000"/>
                <w:szCs w:val="24"/>
                <w:lang w:val="en-US" w:eastAsia="zh-CN"/>
              </w:rPr>
              <w:t xml:space="preserve">Staging </w:t>
            </w:r>
          </w:p>
        </w:tc>
        <w:tc>
          <w:tcPr>
            <w:tcW w:w="0" w:type="auto"/>
            <w:tcBorders>
              <w:top w:val="nil"/>
              <w:left w:val="nil"/>
              <w:bottom w:val="single" w:sz="8" w:space="0" w:color="auto"/>
              <w:right w:val="nil"/>
            </w:tcBorders>
            <w:vAlign w:val="bottom"/>
          </w:tcPr>
          <w:p w:rsidR="000117F9" w:rsidRDefault="000117F9">
            <w:pPr>
              <w:adjustRightInd w:val="0"/>
              <w:snapToGrid w:val="0"/>
              <w:spacing w:line="360" w:lineRule="auto"/>
              <w:jc w:val="center"/>
              <w:rPr>
                <w:rFonts w:ascii="Book Antiqua" w:hAnsi="Book Antiqua" w:cs="宋体"/>
                <w:color w:val="000000"/>
                <w:szCs w:val="24"/>
                <w:lang w:val="en-US" w:eastAsia="zh-CN"/>
              </w:rPr>
            </w:pPr>
            <w:r>
              <w:rPr>
                <w:rFonts w:ascii="Book Antiqua" w:hAnsi="Book Antiqua" w:cs="宋体"/>
                <w:color w:val="000000"/>
                <w:szCs w:val="24"/>
                <w:lang w:val="en-US" w:eastAsia="zh-CN"/>
              </w:rPr>
              <w:t>2.7 ± 0.7</w:t>
            </w:r>
          </w:p>
        </w:tc>
        <w:tc>
          <w:tcPr>
            <w:tcW w:w="0" w:type="auto"/>
            <w:tcBorders>
              <w:top w:val="nil"/>
              <w:left w:val="nil"/>
              <w:bottom w:val="single" w:sz="8" w:space="0" w:color="auto"/>
              <w:right w:val="nil"/>
            </w:tcBorders>
            <w:vAlign w:val="bottom"/>
          </w:tcPr>
          <w:p w:rsidR="000117F9" w:rsidRDefault="000117F9">
            <w:pPr>
              <w:adjustRightInd w:val="0"/>
              <w:snapToGrid w:val="0"/>
              <w:spacing w:line="360" w:lineRule="auto"/>
              <w:jc w:val="center"/>
              <w:rPr>
                <w:rFonts w:ascii="Book Antiqua" w:hAnsi="Book Antiqua" w:cs="宋体"/>
                <w:color w:val="000000"/>
                <w:szCs w:val="24"/>
                <w:lang w:val="en-US" w:eastAsia="zh-CN"/>
              </w:rPr>
            </w:pPr>
            <w:r>
              <w:rPr>
                <w:rFonts w:ascii="Book Antiqua" w:hAnsi="Book Antiqua" w:cs="宋体"/>
                <w:color w:val="000000"/>
                <w:szCs w:val="24"/>
                <w:lang w:val="en-US" w:eastAsia="zh-CN"/>
              </w:rPr>
              <w:t>2.5 ± 1.2</w:t>
            </w:r>
          </w:p>
        </w:tc>
        <w:tc>
          <w:tcPr>
            <w:tcW w:w="0" w:type="auto"/>
            <w:tcBorders>
              <w:top w:val="nil"/>
              <w:left w:val="nil"/>
              <w:bottom w:val="single" w:sz="8" w:space="0" w:color="auto"/>
              <w:right w:val="nil"/>
            </w:tcBorders>
            <w:vAlign w:val="bottom"/>
          </w:tcPr>
          <w:p w:rsidR="000117F9" w:rsidRDefault="000117F9">
            <w:pPr>
              <w:adjustRightInd w:val="0"/>
              <w:snapToGrid w:val="0"/>
              <w:spacing w:line="360" w:lineRule="auto"/>
              <w:jc w:val="center"/>
              <w:rPr>
                <w:rFonts w:ascii="Book Antiqua" w:hAnsi="Book Antiqua" w:cs="宋体"/>
                <w:color w:val="000000"/>
                <w:szCs w:val="24"/>
                <w:lang w:val="en-US" w:eastAsia="zh-CN"/>
              </w:rPr>
            </w:pPr>
            <w:r>
              <w:rPr>
                <w:rFonts w:ascii="Book Antiqua" w:hAnsi="Book Antiqua" w:cs="宋体"/>
                <w:color w:val="000000"/>
                <w:szCs w:val="24"/>
                <w:lang w:val="en-US" w:eastAsia="zh-CN"/>
              </w:rPr>
              <w:t>NS</w:t>
            </w:r>
          </w:p>
        </w:tc>
        <w:tc>
          <w:tcPr>
            <w:tcW w:w="0" w:type="auto"/>
            <w:tcBorders>
              <w:top w:val="nil"/>
              <w:left w:val="nil"/>
              <w:bottom w:val="single" w:sz="8" w:space="0" w:color="auto"/>
              <w:right w:val="nil"/>
            </w:tcBorders>
            <w:vAlign w:val="bottom"/>
          </w:tcPr>
          <w:p w:rsidR="000117F9" w:rsidRDefault="000117F9">
            <w:pPr>
              <w:adjustRightInd w:val="0"/>
              <w:snapToGrid w:val="0"/>
              <w:spacing w:line="360" w:lineRule="auto"/>
              <w:jc w:val="center"/>
              <w:rPr>
                <w:rFonts w:ascii="Book Antiqua" w:hAnsi="Book Antiqua" w:cs="宋体"/>
                <w:color w:val="000000"/>
                <w:szCs w:val="24"/>
                <w:lang w:val="en-US" w:eastAsia="zh-CN"/>
              </w:rPr>
            </w:pPr>
            <w:r>
              <w:rPr>
                <w:rFonts w:ascii="Book Antiqua" w:hAnsi="Book Antiqua" w:cs="宋体"/>
                <w:color w:val="000000"/>
                <w:szCs w:val="24"/>
                <w:lang w:val="en-US" w:eastAsia="zh-CN"/>
              </w:rPr>
              <w:t>2.2 ± 1.7</w:t>
            </w:r>
          </w:p>
        </w:tc>
        <w:tc>
          <w:tcPr>
            <w:tcW w:w="0" w:type="auto"/>
            <w:tcBorders>
              <w:top w:val="nil"/>
              <w:left w:val="nil"/>
              <w:bottom w:val="single" w:sz="8" w:space="0" w:color="auto"/>
              <w:right w:val="nil"/>
            </w:tcBorders>
            <w:vAlign w:val="bottom"/>
          </w:tcPr>
          <w:p w:rsidR="000117F9" w:rsidRDefault="000117F9">
            <w:pPr>
              <w:adjustRightInd w:val="0"/>
              <w:snapToGrid w:val="0"/>
              <w:spacing w:line="360" w:lineRule="auto"/>
              <w:jc w:val="center"/>
              <w:rPr>
                <w:rFonts w:ascii="Book Antiqua" w:hAnsi="Book Antiqua" w:cs="宋体"/>
                <w:color w:val="000000"/>
                <w:szCs w:val="24"/>
                <w:lang w:val="en-US" w:eastAsia="zh-CN"/>
              </w:rPr>
            </w:pPr>
            <w:r>
              <w:rPr>
                <w:rFonts w:ascii="Book Antiqua" w:hAnsi="Book Antiqua" w:cs="宋体"/>
                <w:color w:val="000000"/>
                <w:szCs w:val="24"/>
                <w:lang w:val="en-US" w:eastAsia="zh-CN"/>
              </w:rPr>
              <w:t>3.9 ± 1.6</w:t>
            </w:r>
          </w:p>
        </w:tc>
        <w:tc>
          <w:tcPr>
            <w:tcW w:w="0" w:type="auto"/>
            <w:tcBorders>
              <w:top w:val="nil"/>
              <w:left w:val="nil"/>
              <w:bottom w:val="single" w:sz="8" w:space="0" w:color="auto"/>
              <w:right w:val="nil"/>
            </w:tcBorders>
            <w:vAlign w:val="bottom"/>
          </w:tcPr>
          <w:p w:rsidR="000117F9" w:rsidRDefault="000117F9">
            <w:pPr>
              <w:adjustRightInd w:val="0"/>
              <w:snapToGrid w:val="0"/>
              <w:spacing w:line="360" w:lineRule="auto"/>
              <w:jc w:val="center"/>
              <w:rPr>
                <w:rFonts w:ascii="Book Antiqua" w:hAnsi="Book Antiqua" w:cs="宋体"/>
                <w:color w:val="000000"/>
                <w:szCs w:val="24"/>
                <w:lang w:val="en-US" w:eastAsia="zh-CN"/>
              </w:rPr>
            </w:pPr>
            <w:r>
              <w:rPr>
                <w:rFonts w:ascii="Book Antiqua" w:hAnsi="Book Antiqua" w:cs="宋体"/>
                <w:color w:val="000000"/>
                <w:szCs w:val="24"/>
                <w:lang w:val="en-US" w:eastAsia="zh-CN"/>
              </w:rPr>
              <w:t>0.008</w:t>
            </w:r>
          </w:p>
        </w:tc>
        <w:tc>
          <w:tcPr>
            <w:tcW w:w="0" w:type="auto"/>
            <w:tcBorders>
              <w:top w:val="nil"/>
              <w:left w:val="nil"/>
              <w:bottom w:val="single" w:sz="8" w:space="0" w:color="auto"/>
              <w:right w:val="nil"/>
            </w:tcBorders>
            <w:vAlign w:val="bottom"/>
          </w:tcPr>
          <w:p w:rsidR="000117F9" w:rsidRDefault="000117F9">
            <w:pPr>
              <w:adjustRightInd w:val="0"/>
              <w:snapToGrid w:val="0"/>
              <w:spacing w:line="360" w:lineRule="auto"/>
              <w:jc w:val="center"/>
              <w:rPr>
                <w:rFonts w:ascii="Book Antiqua" w:hAnsi="Book Antiqua" w:cs="宋体"/>
                <w:color w:val="000000"/>
                <w:szCs w:val="24"/>
                <w:lang w:val="en-US" w:eastAsia="zh-CN"/>
              </w:rPr>
            </w:pPr>
            <w:r>
              <w:rPr>
                <w:rFonts w:ascii="Book Antiqua" w:hAnsi="Book Antiqua" w:cs="宋体"/>
                <w:color w:val="000000"/>
                <w:szCs w:val="24"/>
                <w:lang w:val="en-US" w:eastAsia="zh-CN"/>
              </w:rPr>
              <w:t>2.5 ± 1.5</w:t>
            </w:r>
          </w:p>
        </w:tc>
        <w:tc>
          <w:tcPr>
            <w:tcW w:w="0" w:type="auto"/>
            <w:tcBorders>
              <w:top w:val="nil"/>
              <w:left w:val="nil"/>
              <w:bottom w:val="single" w:sz="8" w:space="0" w:color="auto"/>
              <w:right w:val="nil"/>
            </w:tcBorders>
            <w:vAlign w:val="bottom"/>
          </w:tcPr>
          <w:p w:rsidR="000117F9" w:rsidRDefault="000117F9">
            <w:pPr>
              <w:adjustRightInd w:val="0"/>
              <w:snapToGrid w:val="0"/>
              <w:spacing w:line="360" w:lineRule="auto"/>
              <w:jc w:val="center"/>
              <w:rPr>
                <w:rFonts w:ascii="Book Antiqua" w:hAnsi="Book Antiqua" w:cs="宋体"/>
                <w:color w:val="000000"/>
                <w:szCs w:val="24"/>
                <w:lang w:val="en-US" w:eastAsia="zh-CN"/>
              </w:rPr>
            </w:pPr>
            <w:r>
              <w:rPr>
                <w:rFonts w:ascii="Book Antiqua" w:hAnsi="Book Antiqua" w:cs="宋体"/>
                <w:color w:val="000000"/>
                <w:szCs w:val="24"/>
                <w:lang w:val="en-US" w:eastAsia="zh-CN"/>
              </w:rPr>
              <w:t>2.9 ± 1.73</w:t>
            </w:r>
          </w:p>
        </w:tc>
        <w:tc>
          <w:tcPr>
            <w:tcW w:w="0" w:type="auto"/>
            <w:tcBorders>
              <w:top w:val="nil"/>
              <w:left w:val="nil"/>
              <w:bottom w:val="single" w:sz="8" w:space="0" w:color="auto"/>
              <w:right w:val="nil"/>
            </w:tcBorders>
            <w:vAlign w:val="bottom"/>
          </w:tcPr>
          <w:p w:rsidR="000117F9" w:rsidRDefault="000117F9">
            <w:pPr>
              <w:adjustRightInd w:val="0"/>
              <w:snapToGrid w:val="0"/>
              <w:spacing w:line="360" w:lineRule="auto"/>
              <w:jc w:val="center"/>
              <w:rPr>
                <w:rFonts w:ascii="Book Antiqua" w:hAnsi="Book Antiqua" w:cs="宋体"/>
                <w:color w:val="000000"/>
                <w:szCs w:val="24"/>
                <w:lang w:val="en-US" w:eastAsia="zh-CN"/>
              </w:rPr>
            </w:pPr>
            <w:r>
              <w:rPr>
                <w:rFonts w:ascii="Book Antiqua" w:hAnsi="Book Antiqua" w:cs="宋体"/>
                <w:color w:val="000000"/>
                <w:szCs w:val="24"/>
                <w:lang w:val="en-US" w:eastAsia="zh-CN"/>
              </w:rPr>
              <w:t>NS</w:t>
            </w:r>
          </w:p>
        </w:tc>
      </w:tr>
    </w:tbl>
    <w:p w:rsidR="000117F9" w:rsidRDefault="000117F9">
      <w:pPr>
        <w:snapToGrid w:val="0"/>
        <w:spacing w:line="360" w:lineRule="auto"/>
        <w:jc w:val="both"/>
        <w:rPr>
          <w:rFonts w:ascii="Book Antiqua" w:hAnsi="Book Antiqua"/>
          <w:szCs w:val="24"/>
          <w:lang w:eastAsia="zh-CN"/>
        </w:rPr>
      </w:pPr>
      <w:r>
        <w:rPr>
          <w:rFonts w:ascii="Book Antiqua" w:hAnsi="Book Antiqua" w:cs="宋体"/>
          <w:bCs/>
          <w:color w:val="000000"/>
          <w:szCs w:val="24"/>
          <w:lang w:val="en-US" w:eastAsia="zh-CN"/>
        </w:rPr>
        <w:t xml:space="preserve">CNI: </w:t>
      </w:r>
      <w:r>
        <w:rPr>
          <w:rFonts w:ascii="Book Antiqua" w:hAnsi="Book Antiqua"/>
          <w:szCs w:val="24"/>
        </w:rPr>
        <w:t>Calcineurin inhibitors</w:t>
      </w:r>
      <w:r>
        <w:rPr>
          <w:rFonts w:ascii="Book Antiqua" w:hAnsi="Book Antiqua"/>
          <w:szCs w:val="24"/>
          <w:lang w:eastAsia="zh-CN"/>
        </w:rPr>
        <w:t xml:space="preserve">; </w:t>
      </w:r>
      <w:r>
        <w:rPr>
          <w:rFonts w:ascii="Book Antiqua" w:hAnsi="Book Antiqua" w:cs="宋体"/>
          <w:bCs/>
          <w:color w:val="000000"/>
          <w:szCs w:val="24"/>
          <w:lang w:val="en-US" w:eastAsia="zh-CN"/>
        </w:rPr>
        <w:t>MMF</w:t>
      </w:r>
      <w:r>
        <w:rPr>
          <w:rFonts w:ascii="Book Antiqua" w:hAnsi="Book Antiqua"/>
          <w:szCs w:val="24"/>
          <w:lang w:eastAsia="zh-CN"/>
        </w:rPr>
        <w:t xml:space="preserve">: </w:t>
      </w:r>
      <w:r>
        <w:rPr>
          <w:rFonts w:ascii="Book Antiqua" w:hAnsi="Book Antiqua"/>
          <w:szCs w:val="24"/>
        </w:rPr>
        <w:t>Mycophenolate</w:t>
      </w:r>
      <w:r>
        <w:rPr>
          <w:rFonts w:ascii="Book Antiqua" w:hAnsi="Book Antiqua"/>
          <w:szCs w:val="24"/>
          <w:lang w:eastAsia="zh-CN"/>
        </w:rPr>
        <w:t>; NS: Not significant.</w:t>
      </w:r>
    </w:p>
    <w:p w:rsidR="000117F9" w:rsidRDefault="000117F9">
      <w:pPr>
        <w:snapToGrid w:val="0"/>
        <w:spacing w:line="360" w:lineRule="auto"/>
        <w:jc w:val="both"/>
        <w:rPr>
          <w:rFonts w:ascii="Book Antiqua" w:hAnsi="Book Antiqua"/>
          <w:szCs w:val="24"/>
          <w:lang w:eastAsia="zh-CN"/>
        </w:rPr>
      </w:pPr>
    </w:p>
    <w:p w:rsidR="000117F9" w:rsidRDefault="000117F9">
      <w:pPr>
        <w:snapToGrid w:val="0"/>
        <w:spacing w:line="360" w:lineRule="auto"/>
        <w:jc w:val="both"/>
        <w:rPr>
          <w:rFonts w:ascii="Book Antiqua" w:hAnsi="Book Antiqua"/>
          <w:szCs w:val="24"/>
          <w:lang w:eastAsia="zh-CN"/>
        </w:rPr>
      </w:pPr>
    </w:p>
    <w:p w:rsidR="000117F9" w:rsidRDefault="000117F9">
      <w:pPr>
        <w:tabs>
          <w:tab w:val="left" w:pos="2568"/>
        </w:tabs>
        <w:snapToGrid w:val="0"/>
        <w:spacing w:line="360" w:lineRule="auto"/>
        <w:jc w:val="both"/>
        <w:rPr>
          <w:rFonts w:ascii="Book Antiqua" w:hAnsi="Book Antiqua"/>
          <w:szCs w:val="24"/>
          <w:lang w:eastAsia="zh-CN"/>
        </w:rPr>
      </w:pPr>
      <w:r w:rsidRPr="00E127BB">
        <w:rPr>
          <w:rFonts w:ascii="Book Antiqua" w:hAnsi="Book Antiqua"/>
          <w:b/>
          <w:szCs w:val="24"/>
        </w:rPr>
        <w:t>Table 3</w:t>
      </w:r>
      <w:r>
        <w:rPr>
          <w:rFonts w:ascii="Book Antiqua" w:hAnsi="Book Antiqua"/>
          <w:b/>
          <w:i/>
          <w:noProof/>
          <w:szCs w:val="24"/>
          <w:lang w:val="en-US" w:eastAsia="zh-CN"/>
        </w:rPr>
        <w:t xml:space="preserve"> </w:t>
      </w:r>
      <w:r w:rsidRPr="00E127BB">
        <w:rPr>
          <w:rFonts w:ascii="Book Antiqua" w:hAnsi="Book Antiqua"/>
          <w:b/>
          <w:szCs w:val="24"/>
        </w:rPr>
        <w:t>Main clinical findings after 6 y</w:t>
      </w:r>
      <w:r>
        <w:rPr>
          <w:rFonts w:ascii="Book Antiqua" w:hAnsi="Book Antiqua"/>
          <w:b/>
          <w:szCs w:val="24"/>
          <w:lang w:eastAsia="zh-CN"/>
        </w:rPr>
        <w:t>ea</w:t>
      </w:r>
      <w:r w:rsidRPr="00E127BB">
        <w:rPr>
          <w:rFonts w:ascii="Book Antiqua" w:hAnsi="Book Antiqua"/>
          <w:b/>
          <w:szCs w:val="24"/>
        </w:rPr>
        <w:t>r</w:t>
      </w:r>
      <w:r>
        <w:rPr>
          <w:rFonts w:ascii="Book Antiqua" w:hAnsi="Book Antiqua"/>
          <w:b/>
          <w:szCs w:val="24"/>
          <w:lang w:eastAsia="zh-CN"/>
        </w:rPr>
        <w:t>s</w:t>
      </w:r>
      <w:r w:rsidRPr="00E127BB">
        <w:rPr>
          <w:rFonts w:ascii="Book Antiqua" w:hAnsi="Book Antiqua"/>
          <w:b/>
          <w:szCs w:val="24"/>
        </w:rPr>
        <w:t xml:space="preserve"> of follow up</w:t>
      </w:r>
      <w:r>
        <w:rPr>
          <w:rFonts w:ascii="Book Antiqua" w:hAnsi="Book Antiqua"/>
          <w:b/>
          <w:i/>
          <w:noProof/>
          <w:szCs w:val="24"/>
          <w:lang w:val="en-US" w:eastAsia="zh-CN"/>
        </w:rPr>
        <w:t xml:space="preserve"> </w:t>
      </w:r>
    </w:p>
    <w:tbl>
      <w:tblPr>
        <w:tblW w:w="10340" w:type="dxa"/>
        <w:tblInd w:w="8" w:type="dxa"/>
        <w:tblLayout w:type="fixed"/>
        <w:tblCellMar>
          <w:left w:w="0" w:type="dxa"/>
          <w:right w:w="0" w:type="dxa"/>
        </w:tblCellMar>
        <w:tblLook w:val="0000" w:firstRow="0" w:lastRow="0" w:firstColumn="0" w:lastColumn="0" w:noHBand="0" w:noVBand="0"/>
      </w:tblPr>
      <w:tblGrid>
        <w:gridCol w:w="2654"/>
        <w:gridCol w:w="1474"/>
        <w:gridCol w:w="1474"/>
        <w:gridCol w:w="1474"/>
        <w:gridCol w:w="1474"/>
        <w:gridCol w:w="1790"/>
      </w:tblGrid>
      <w:tr w:rsidR="000117F9" w:rsidRPr="00BD35F8" w:rsidTr="002F3564">
        <w:trPr>
          <w:trHeight w:val="454"/>
        </w:trPr>
        <w:tc>
          <w:tcPr>
            <w:tcW w:w="2654" w:type="dxa"/>
            <w:tcBorders>
              <w:top w:val="single" w:sz="4" w:space="0" w:color="auto"/>
              <w:bottom w:val="single" w:sz="4" w:space="0" w:color="auto"/>
            </w:tcBorders>
            <w:tcMar>
              <w:top w:w="0" w:type="dxa"/>
              <w:left w:w="0" w:type="dxa"/>
              <w:bottom w:w="0" w:type="dxa"/>
              <w:right w:w="0" w:type="dxa"/>
            </w:tcMar>
            <w:vAlign w:val="center"/>
          </w:tcPr>
          <w:p w:rsidR="000117F9" w:rsidRPr="005A5920" w:rsidRDefault="000117F9">
            <w:pPr>
              <w:pStyle w:val="Nessunostileparagrafo"/>
              <w:snapToGrid w:val="0"/>
              <w:spacing w:line="360" w:lineRule="auto"/>
              <w:textAlignment w:val="auto"/>
              <w:rPr>
                <w:rFonts w:ascii="Book Antiqua" w:hAnsi="Book Antiqua"/>
                <w:color w:val="auto"/>
              </w:rPr>
            </w:pPr>
          </w:p>
        </w:tc>
        <w:tc>
          <w:tcPr>
            <w:tcW w:w="1474" w:type="dxa"/>
            <w:tcBorders>
              <w:top w:val="single" w:sz="4" w:space="0" w:color="auto"/>
              <w:bottom w:val="single" w:sz="4" w:space="0" w:color="auto"/>
            </w:tcBorders>
            <w:tcMar>
              <w:top w:w="0" w:type="dxa"/>
              <w:left w:w="0" w:type="dxa"/>
              <w:bottom w:w="0" w:type="dxa"/>
              <w:right w:w="0" w:type="dxa"/>
            </w:tcMar>
            <w:vAlign w:val="center"/>
          </w:tcPr>
          <w:p w:rsidR="000117F9" w:rsidRPr="005A5920" w:rsidRDefault="000117F9">
            <w:pPr>
              <w:pStyle w:val="Nessunostileparagrafo"/>
              <w:suppressAutoHyphens/>
              <w:snapToGrid w:val="0"/>
              <w:spacing w:line="360" w:lineRule="auto"/>
              <w:jc w:val="center"/>
              <w:rPr>
                <w:rFonts w:ascii="Book Antiqua" w:hAnsi="Book Antiqua"/>
              </w:rPr>
            </w:pPr>
            <w:r w:rsidRPr="005A5920">
              <w:rPr>
                <w:rFonts w:ascii="Book Antiqua" w:hAnsi="Book Antiqua" w:cs="Adobe Garamond Pro Bold"/>
                <w:b/>
                <w:bCs/>
                <w:lang w:val="en-US"/>
              </w:rPr>
              <w:t>Tol group</w:t>
            </w:r>
          </w:p>
        </w:tc>
        <w:tc>
          <w:tcPr>
            <w:tcW w:w="1474" w:type="dxa"/>
            <w:tcBorders>
              <w:top w:val="single" w:sz="4" w:space="0" w:color="auto"/>
              <w:bottom w:val="single" w:sz="4" w:space="0" w:color="auto"/>
            </w:tcBorders>
            <w:tcMar>
              <w:top w:w="0" w:type="dxa"/>
              <w:left w:w="0" w:type="dxa"/>
              <w:bottom w:w="0" w:type="dxa"/>
              <w:right w:w="0" w:type="dxa"/>
            </w:tcMar>
            <w:vAlign w:val="center"/>
          </w:tcPr>
          <w:p w:rsidR="000117F9" w:rsidRPr="005A5920" w:rsidRDefault="000117F9">
            <w:pPr>
              <w:pStyle w:val="Nessunostileparagrafo"/>
              <w:suppressAutoHyphens/>
              <w:snapToGrid w:val="0"/>
              <w:spacing w:line="360" w:lineRule="auto"/>
              <w:jc w:val="center"/>
              <w:rPr>
                <w:rFonts w:ascii="Book Antiqua" w:hAnsi="Book Antiqua"/>
              </w:rPr>
            </w:pPr>
            <w:r w:rsidRPr="005A5920">
              <w:rPr>
                <w:rFonts w:ascii="Book Antiqua" w:hAnsi="Book Antiqua" w:cs="Adobe Garamond Pro Bold"/>
                <w:b/>
                <w:bCs/>
                <w:lang w:val="en-US"/>
              </w:rPr>
              <w:t>CNI group</w:t>
            </w:r>
          </w:p>
        </w:tc>
        <w:tc>
          <w:tcPr>
            <w:tcW w:w="1474" w:type="dxa"/>
            <w:tcBorders>
              <w:top w:val="single" w:sz="4" w:space="0" w:color="auto"/>
              <w:bottom w:val="single" w:sz="4" w:space="0" w:color="auto"/>
            </w:tcBorders>
            <w:tcMar>
              <w:top w:w="0" w:type="dxa"/>
              <w:left w:w="0" w:type="dxa"/>
              <w:bottom w:w="0" w:type="dxa"/>
              <w:right w:w="0" w:type="dxa"/>
            </w:tcMar>
            <w:vAlign w:val="center"/>
          </w:tcPr>
          <w:p w:rsidR="000117F9" w:rsidRPr="005A5920" w:rsidRDefault="000117F9">
            <w:pPr>
              <w:pStyle w:val="Nessunostileparagrafo"/>
              <w:suppressAutoHyphens/>
              <w:snapToGrid w:val="0"/>
              <w:spacing w:line="360" w:lineRule="auto"/>
              <w:jc w:val="center"/>
              <w:rPr>
                <w:rFonts w:ascii="Book Antiqua" w:hAnsi="Book Antiqua"/>
              </w:rPr>
            </w:pPr>
            <w:r w:rsidRPr="005A5920">
              <w:rPr>
                <w:rFonts w:ascii="Book Antiqua" w:hAnsi="Book Antiqua" w:cs="Adobe Garamond Pro Bold"/>
                <w:b/>
                <w:bCs/>
                <w:lang w:val="en-US"/>
              </w:rPr>
              <w:t>MMF group</w:t>
            </w:r>
          </w:p>
        </w:tc>
        <w:tc>
          <w:tcPr>
            <w:tcW w:w="3264" w:type="dxa"/>
            <w:gridSpan w:val="2"/>
            <w:tcBorders>
              <w:top w:val="single" w:sz="4" w:space="0" w:color="auto"/>
              <w:bottom w:val="single" w:sz="4" w:space="0" w:color="auto"/>
            </w:tcBorders>
            <w:tcMar>
              <w:top w:w="0" w:type="dxa"/>
              <w:left w:w="0" w:type="dxa"/>
              <w:bottom w:w="0" w:type="dxa"/>
              <w:right w:w="0" w:type="dxa"/>
            </w:tcMar>
            <w:vAlign w:val="center"/>
          </w:tcPr>
          <w:p w:rsidR="000117F9" w:rsidRPr="005A5920" w:rsidRDefault="000117F9">
            <w:pPr>
              <w:pStyle w:val="Nessunostileparagrafo"/>
              <w:suppressAutoHyphens/>
              <w:snapToGrid w:val="0"/>
              <w:spacing w:line="360" w:lineRule="auto"/>
              <w:jc w:val="center"/>
              <w:rPr>
                <w:rFonts w:ascii="Book Antiqua" w:hAnsi="Book Antiqua"/>
              </w:rPr>
            </w:pPr>
            <w:r w:rsidRPr="005A5920">
              <w:rPr>
                <w:rFonts w:ascii="Book Antiqua" w:hAnsi="Book Antiqua" w:cs="Adobe Garamond Pro Bold"/>
                <w:b/>
                <w:bCs/>
                <w:i/>
              </w:rPr>
              <w:t>P</w:t>
            </w:r>
            <w:r w:rsidRPr="005A5920">
              <w:rPr>
                <w:rFonts w:ascii="Book Antiqua" w:hAnsi="Book Antiqua" w:cs="Adobe Garamond Pro Bold"/>
                <w:b/>
                <w:bCs/>
              </w:rPr>
              <w:t xml:space="preserve"> value</w:t>
            </w:r>
          </w:p>
        </w:tc>
      </w:tr>
      <w:tr w:rsidR="000117F9" w:rsidRPr="00BD35F8" w:rsidTr="002F3564">
        <w:trPr>
          <w:trHeight w:val="454"/>
        </w:trPr>
        <w:tc>
          <w:tcPr>
            <w:tcW w:w="2654" w:type="dxa"/>
            <w:tcBorders>
              <w:top w:val="single" w:sz="4" w:space="0" w:color="auto"/>
              <w:bottom w:val="single" w:sz="4" w:space="0" w:color="auto"/>
            </w:tcBorders>
            <w:tcMar>
              <w:top w:w="0" w:type="dxa"/>
              <w:left w:w="0" w:type="dxa"/>
              <w:bottom w:w="0" w:type="dxa"/>
              <w:right w:w="0" w:type="dxa"/>
            </w:tcMar>
            <w:vAlign w:val="center"/>
          </w:tcPr>
          <w:p w:rsidR="000117F9" w:rsidRPr="005A5920" w:rsidRDefault="000117F9">
            <w:pPr>
              <w:pStyle w:val="Nessunostileparagrafo"/>
              <w:suppressAutoHyphens/>
              <w:snapToGrid w:val="0"/>
              <w:spacing w:line="360" w:lineRule="auto"/>
              <w:rPr>
                <w:rFonts w:ascii="Book Antiqua" w:hAnsi="Book Antiqua"/>
              </w:rPr>
            </w:pPr>
            <w:r w:rsidRPr="005A5920">
              <w:rPr>
                <w:rFonts w:ascii="Book Antiqua" w:hAnsi="Book Antiqua" w:cs="Adobe Garamond Pro Bold"/>
                <w:b/>
                <w:bCs/>
                <w:lang w:val="en-US"/>
              </w:rPr>
              <w:t>Variables</w:t>
            </w:r>
          </w:p>
        </w:tc>
        <w:tc>
          <w:tcPr>
            <w:tcW w:w="1474" w:type="dxa"/>
            <w:tcBorders>
              <w:top w:val="single" w:sz="4" w:space="0" w:color="auto"/>
              <w:bottom w:val="single" w:sz="4" w:space="0" w:color="auto"/>
            </w:tcBorders>
            <w:tcMar>
              <w:top w:w="0" w:type="dxa"/>
              <w:left w:w="0" w:type="dxa"/>
              <w:bottom w:w="0" w:type="dxa"/>
              <w:right w:w="0" w:type="dxa"/>
            </w:tcMar>
            <w:vAlign w:val="center"/>
          </w:tcPr>
          <w:p w:rsidR="000117F9" w:rsidRPr="005A5920" w:rsidRDefault="000117F9">
            <w:pPr>
              <w:pStyle w:val="Nessunostileparagrafo"/>
              <w:suppressAutoHyphens/>
              <w:snapToGrid w:val="0"/>
              <w:spacing w:line="360" w:lineRule="auto"/>
              <w:jc w:val="center"/>
              <w:rPr>
                <w:rFonts w:ascii="Book Antiqua" w:hAnsi="Book Antiqua" w:cs="Adobe Garamond Pro"/>
                <w:b/>
                <w:lang w:val="en-US"/>
              </w:rPr>
            </w:pPr>
            <w:r w:rsidRPr="005A5920">
              <w:rPr>
                <w:rFonts w:ascii="Book Antiqua" w:hAnsi="Book Antiqua" w:cs="Adobe Garamond Pro"/>
                <w:b/>
                <w:lang w:val="en-US"/>
              </w:rPr>
              <w:t>6 yr</w:t>
            </w:r>
          </w:p>
        </w:tc>
        <w:tc>
          <w:tcPr>
            <w:tcW w:w="1474" w:type="dxa"/>
            <w:tcBorders>
              <w:top w:val="single" w:sz="4" w:space="0" w:color="auto"/>
              <w:bottom w:val="single" w:sz="4" w:space="0" w:color="auto"/>
            </w:tcBorders>
            <w:tcMar>
              <w:top w:w="0" w:type="dxa"/>
              <w:left w:w="0" w:type="dxa"/>
              <w:bottom w:w="0" w:type="dxa"/>
              <w:right w:w="0" w:type="dxa"/>
            </w:tcMar>
            <w:vAlign w:val="center"/>
          </w:tcPr>
          <w:p w:rsidR="000117F9" w:rsidRPr="005A5920" w:rsidRDefault="000117F9">
            <w:pPr>
              <w:pStyle w:val="Nessunostileparagrafo"/>
              <w:suppressAutoHyphens/>
              <w:snapToGrid w:val="0"/>
              <w:spacing w:line="360" w:lineRule="auto"/>
              <w:jc w:val="center"/>
              <w:rPr>
                <w:rFonts w:ascii="Book Antiqua" w:hAnsi="Book Antiqua"/>
                <w:b/>
              </w:rPr>
            </w:pPr>
            <w:r w:rsidRPr="005A5920">
              <w:rPr>
                <w:rFonts w:ascii="Book Antiqua" w:hAnsi="Book Antiqua" w:cs="Adobe Garamond Pro"/>
                <w:b/>
                <w:lang w:val="en-US"/>
              </w:rPr>
              <w:t>6 yr</w:t>
            </w:r>
          </w:p>
        </w:tc>
        <w:tc>
          <w:tcPr>
            <w:tcW w:w="1474" w:type="dxa"/>
            <w:tcBorders>
              <w:top w:val="single" w:sz="4" w:space="0" w:color="auto"/>
              <w:bottom w:val="single" w:sz="4" w:space="0" w:color="auto"/>
            </w:tcBorders>
            <w:tcMar>
              <w:top w:w="0" w:type="dxa"/>
              <w:left w:w="0" w:type="dxa"/>
              <w:bottom w:w="0" w:type="dxa"/>
              <w:right w:w="0" w:type="dxa"/>
            </w:tcMar>
            <w:vAlign w:val="center"/>
          </w:tcPr>
          <w:p w:rsidR="000117F9" w:rsidRPr="005A5920" w:rsidRDefault="000117F9">
            <w:pPr>
              <w:pStyle w:val="Nessunostileparagrafo"/>
              <w:suppressAutoHyphens/>
              <w:snapToGrid w:val="0"/>
              <w:spacing w:line="360" w:lineRule="auto"/>
              <w:jc w:val="center"/>
              <w:rPr>
                <w:rFonts w:ascii="Book Antiqua" w:hAnsi="Book Antiqua" w:cs="Adobe Garamond Pro"/>
                <w:b/>
                <w:color w:val="FFFFFF"/>
                <w:lang w:val="en-US"/>
              </w:rPr>
            </w:pPr>
            <w:r w:rsidRPr="005A5920">
              <w:rPr>
                <w:rFonts w:ascii="Book Antiqua" w:hAnsi="Book Antiqua" w:cs="Adobe Garamond Pro"/>
                <w:b/>
                <w:lang w:val="en-US"/>
              </w:rPr>
              <w:t>6 yr</w:t>
            </w:r>
          </w:p>
        </w:tc>
        <w:tc>
          <w:tcPr>
            <w:tcW w:w="1474" w:type="dxa"/>
            <w:tcBorders>
              <w:top w:val="single" w:sz="4" w:space="0" w:color="auto"/>
              <w:bottom w:val="single" w:sz="4" w:space="0" w:color="auto"/>
            </w:tcBorders>
            <w:tcMar>
              <w:top w:w="0" w:type="dxa"/>
              <w:left w:w="0" w:type="dxa"/>
              <w:bottom w:w="0" w:type="dxa"/>
              <w:right w:w="0" w:type="dxa"/>
            </w:tcMar>
            <w:vAlign w:val="center"/>
          </w:tcPr>
          <w:p w:rsidR="000117F9" w:rsidRPr="005A5920" w:rsidRDefault="000117F9">
            <w:pPr>
              <w:pStyle w:val="Nessunostileparagrafo"/>
              <w:suppressAutoHyphens/>
              <w:snapToGrid w:val="0"/>
              <w:spacing w:line="360" w:lineRule="auto"/>
              <w:jc w:val="center"/>
              <w:rPr>
                <w:rFonts w:ascii="Book Antiqua" w:hAnsi="Book Antiqua" w:cs="Adobe Garamond Pro"/>
                <w:b/>
                <w:color w:val="FFFFFF"/>
                <w:lang w:val="en-US"/>
              </w:rPr>
            </w:pPr>
            <w:r w:rsidRPr="005A5920">
              <w:rPr>
                <w:rFonts w:ascii="Book Antiqua" w:hAnsi="Book Antiqua" w:cs="Adobe Garamond Pro"/>
                <w:b/>
                <w:lang w:val="en-US"/>
              </w:rPr>
              <w:t xml:space="preserve">Tol </w:t>
            </w:r>
            <w:r w:rsidRPr="005A5920">
              <w:rPr>
                <w:rFonts w:ascii="Book Antiqua" w:hAnsi="Book Antiqua" w:cs="Adobe Garamond Pro"/>
                <w:b/>
                <w:i/>
                <w:lang w:val="en-US"/>
              </w:rPr>
              <w:t>vs</w:t>
            </w:r>
            <w:r w:rsidRPr="005A5920">
              <w:rPr>
                <w:rFonts w:ascii="Book Antiqua" w:hAnsi="Book Antiqua" w:cs="Adobe Garamond Pro"/>
                <w:b/>
                <w:lang w:val="en-US"/>
              </w:rPr>
              <w:t xml:space="preserve"> CNI</w:t>
            </w:r>
            <w:r w:rsidRPr="005A5920">
              <w:rPr>
                <w:rFonts w:ascii="Book Antiqua" w:hAnsi="Book Antiqua" w:cs="Adobe Garamond Pro"/>
                <w:b/>
                <w:color w:val="FFFFFF"/>
                <w:lang w:val="en-US"/>
              </w:rPr>
              <w:t>I</w:t>
            </w:r>
          </w:p>
        </w:tc>
        <w:tc>
          <w:tcPr>
            <w:tcW w:w="1790" w:type="dxa"/>
            <w:tcBorders>
              <w:top w:val="single" w:sz="4" w:space="0" w:color="auto"/>
              <w:bottom w:val="single" w:sz="4" w:space="0" w:color="auto"/>
            </w:tcBorders>
            <w:tcMar>
              <w:top w:w="0" w:type="dxa"/>
              <w:left w:w="0" w:type="dxa"/>
              <w:bottom w:w="0" w:type="dxa"/>
              <w:right w:w="0" w:type="dxa"/>
            </w:tcMar>
            <w:vAlign w:val="center"/>
          </w:tcPr>
          <w:p w:rsidR="000117F9" w:rsidRPr="005A5920" w:rsidRDefault="000117F9">
            <w:pPr>
              <w:pStyle w:val="Nessunostileparagrafo"/>
              <w:suppressAutoHyphens/>
              <w:snapToGrid w:val="0"/>
              <w:spacing w:line="360" w:lineRule="auto"/>
              <w:jc w:val="center"/>
              <w:rPr>
                <w:rFonts w:ascii="Book Antiqua" w:hAnsi="Book Antiqua" w:cs="Adobe Garamond Pro"/>
                <w:b/>
                <w:color w:val="FFFFFF"/>
                <w:lang w:val="en-US"/>
              </w:rPr>
            </w:pPr>
            <w:r w:rsidRPr="005A5920">
              <w:rPr>
                <w:rFonts w:ascii="Book Antiqua" w:hAnsi="Book Antiqua" w:cs="Adobe Garamond Pro"/>
                <w:b/>
                <w:lang w:val="en-US"/>
              </w:rPr>
              <w:t xml:space="preserve">Tol </w:t>
            </w:r>
            <w:r w:rsidRPr="005A5920">
              <w:rPr>
                <w:rFonts w:ascii="Book Antiqua" w:hAnsi="Book Antiqua" w:cs="Adobe Garamond Pro"/>
                <w:b/>
                <w:i/>
                <w:lang w:val="en-US"/>
              </w:rPr>
              <w:t>vs</w:t>
            </w:r>
            <w:r w:rsidRPr="005A5920">
              <w:rPr>
                <w:rFonts w:ascii="Book Antiqua" w:hAnsi="Book Antiqua" w:cs="Adobe Garamond Pro"/>
                <w:b/>
                <w:lang w:val="en-US"/>
              </w:rPr>
              <w:t xml:space="preserve"> MMF</w:t>
            </w:r>
            <w:r w:rsidRPr="005A5920">
              <w:rPr>
                <w:rFonts w:ascii="Book Antiqua" w:hAnsi="Book Antiqua" w:cs="Adobe Garamond Pro"/>
                <w:b/>
                <w:color w:val="FFFFFF"/>
                <w:lang w:val="en-US"/>
              </w:rPr>
              <w:t>F</w:t>
            </w:r>
          </w:p>
        </w:tc>
      </w:tr>
      <w:tr w:rsidR="000117F9" w:rsidRPr="00BD35F8" w:rsidTr="002F3564">
        <w:trPr>
          <w:trHeight w:val="454"/>
        </w:trPr>
        <w:tc>
          <w:tcPr>
            <w:tcW w:w="2654" w:type="dxa"/>
            <w:tcBorders>
              <w:top w:val="single" w:sz="4" w:space="0" w:color="auto"/>
            </w:tcBorders>
            <w:tcMar>
              <w:top w:w="0" w:type="dxa"/>
              <w:left w:w="0" w:type="dxa"/>
              <w:bottom w:w="0" w:type="dxa"/>
              <w:right w:w="0" w:type="dxa"/>
            </w:tcMar>
            <w:vAlign w:val="center"/>
          </w:tcPr>
          <w:p w:rsidR="000117F9" w:rsidRPr="005A5920" w:rsidRDefault="000117F9">
            <w:pPr>
              <w:pStyle w:val="Nessunostileparagrafo"/>
              <w:suppressAutoHyphens/>
              <w:snapToGrid w:val="0"/>
              <w:spacing w:line="360" w:lineRule="auto"/>
              <w:rPr>
                <w:rFonts w:ascii="Book Antiqua" w:hAnsi="Book Antiqua"/>
                <w:lang w:eastAsia="zh-CN"/>
              </w:rPr>
            </w:pPr>
            <w:r w:rsidRPr="005A5920">
              <w:rPr>
                <w:rFonts w:ascii="Book Antiqua" w:hAnsi="Book Antiqua" w:cs="Adobe Garamond Pro"/>
                <w:lang w:val="en-US"/>
              </w:rPr>
              <w:t>Patients</w:t>
            </w:r>
            <w:r>
              <w:rPr>
                <w:rFonts w:ascii="Book Antiqua" w:hAnsi="Book Antiqua" w:cs="Adobe Garamond Pro"/>
                <w:lang w:val="en-US" w:eastAsia="zh-CN"/>
              </w:rPr>
              <w:t xml:space="preserve"> </w:t>
            </w:r>
            <w:r>
              <w:rPr>
                <w:rFonts w:ascii="Book Antiqua" w:hAnsi="Book Antiqua" w:cs="宋体"/>
                <w:lang w:val="en-US" w:eastAsia="zh-CN"/>
              </w:rPr>
              <w:t>(</w:t>
            </w:r>
            <w:r>
              <w:rPr>
                <w:rFonts w:ascii="Book Antiqua" w:hAnsi="Book Antiqua" w:cs="宋体"/>
                <w:i/>
                <w:lang w:val="en-US" w:eastAsia="zh-CN"/>
              </w:rPr>
              <w:t>n</w:t>
            </w:r>
            <w:r>
              <w:rPr>
                <w:rFonts w:ascii="Book Antiqua" w:hAnsi="Book Antiqua" w:cs="宋体"/>
                <w:lang w:val="en-US" w:eastAsia="zh-CN"/>
              </w:rPr>
              <w:t>)</w:t>
            </w:r>
          </w:p>
        </w:tc>
        <w:tc>
          <w:tcPr>
            <w:tcW w:w="1474" w:type="dxa"/>
            <w:tcBorders>
              <w:top w:val="single" w:sz="4" w:space="0" w:color="auto"/>
            </w:tcBorders>
            <w:tcMar>
              <w:top w:w="0" w:type="dxa"/>
              <w:left w:w="0" w:type="dxa"/>
              <w:bottom w:w="0" w:type="dxa"/>
              <w:right w:w="0" w:type="dxa"/>
            </w:tcMar>
            <w:vAlign w:val="center"/>
          </w:tcPr>
          <w:p w:rsidR="000117F9" w:rsidRPr="005A5920" w:rsidRDefault="000117F9">
            <w:pPr>
              <w:pStyle w:val="Nessunostileparagrafo"/>
              <w:suppressAutoHyphens/>
              <w:snapToGrid w:val="0"/>
              <w:spacing w:line="360" w:lineRule="auto"/>
              <w:jc w:val="center"/>
              <w:rPr>
                <w:rFonts w:ascii="Book Antiqua" w:hAnsi="Book Antiqua"/>
              </w:rPr>
            </w:pPr>
            <w:r w:rsidRPr="005A5920">
              <w:rPr>
                <w:rFonts w:ascii="Book Antiqua" w:hAnsi="Book Antiqua" w:cs="Adobe Garamond Pro"/>
                <w:lang w:val="en-US"/>
              </w:rPr>
              <w:t>10</w:t>
            </w:r>
          </w:p>
        </w:tc>
        <w:tc>
          <w:tcPr>
            <w:tcW w:w="1474" w:type="dxa"/>
            <w:tcBorders>
              <w:top w:val="single" w:sz="4" w:space="0" w:color="auto"/>
            </w:tcBorders>
            <w:tcMar>
              <w:top w:w="0" w:type="dxa"/>
              <w:left w:w="0" w:type="dxa"/>
              <w:bottom w:w="0" w:type="dxa"/>
              <w:right w:w="0" w:type="dxa"/>
            </w:tcMar>
            <w:vAlign w:val="center"/>
          </w:tcPr>
          <w:p w:rsidR="000117F9" w:rsidRPr="005A5920" w:rsidRDefault="000117F9">
            <w:pPr>
              <w:pStyle w:val="Nessunostileparagrafo"/>
              <w:suppressAutoHyphens/>
              <w:snapToGrid w:val="0"/>
              <w:spacing w:line="360" w:lineRule="auto"/>
              <w:jc w:val="center"/>
              <w:rPr>
                <w:rFonts w:ascii="Book Antiqua" w:hAnsi="Book Antiqua"/>
              </w:rPr>
            </w:pPr>
            <w:r w:rsidRPr="005A5920">
              <w:rPr>
                <w:rFonts w:ascii="Book Antiqua" w:hAnsi="Book Antiqua" w:cs="Adobe Garamond Pro"/>
                <w:lang w:val="en-US"/>
              </w:rPr>
              <w:t>21</w:t>
            </w:r>
          </w:p>
        </w:tc>
        <w:tc>
          <w:tcPr>
            <w:tcW w:w="1474" w:type="dxa"/>
            <w:tcBorders>
              <w:top w:val="single" w:sz="4" w:space="0" w:color="auto"/>
            </w:tcBorders>
            <w:tcMar>
              <w:top w:w="0" w:type="dxa"/>
              <w:left w:w="0" w:type="dxa"/>
              <w:bottom w:w="0" w:type="dxa"/>
              <w:right w:w="0" w:type="dxa"/>
            </w:tcMar>
            <w:vAlign w:val="center"/>
          </w:tcPr>
          <w:p w:rsidR="000117F9" w:rsidRPr="005A5920" w:rsidRDefault="000117F9">
            <w:pPr>
              <w:pStyle w:val="Nessunostileparagrafo"/>
              <w:suppressAutoHyphens/>
              <w:snapToGrid w:val="0"/>
              <w:spacing w:line="360" w:lineRule="auto"/>
              <w:jc w:val="center"/>
              <w:rPr>
                <w:rFonts w:ascii="Book Antiqua" w:hAnsi="Book Antiqua"/>
              </w:rPr>
            </w:pPr>
            <w:r w:rsidRPr="005A5920">
              <w:rPr>
                <w:rFonts w:ascii="Book Antiqua" w:hAnsi="Book Antiqua" w:cs="Adobe Garamond Pro"/>
                <w:lang w:val="en-US"/>
              </w:rPr>
              <w:t>15</w:t>
            </w:r>
          </w:p>
        </w:tc>
        <w:tc>
          <w:tcPr>
            <w:tcW w:w="1474" w:type="dxa"/>
            <w:tcBorders>
              <w:top w:val="single" w:sz="4" w:space="0" w:color="auto"/>
            </w:tcBorders>
            <w:tcMar>
              <w:top w:w="0" w:type="dxa"/>
              <w:left w:w="0" w:type="dxa"/>
              <w:bottom w:w="0" w:type="dxa"/>
              <w:right w:w="0" w:type="dxa"/>
            </w:tcMar>
            <w:vAlign w:val="center"/>
          </w:tcPr>
          <w:p w:rsidR="000117F9" w:rsidRPr="005A5920" w:rsidRDefault="000117F9">
            <w:pPr>
              <w:pStyle w:val="Nessunostileparagrafo"/>
              <w:snapToGrid w:val="0"/>
              <w:spacing w:line="360" w:lineRule="auto"/>
              <w:ind w:left="720"/>
              <w:jc w:val="center"/>
              <w:textAlignment w:val="auto"/>
              <w:rPr>
                <w:rFonts w:ascii="Book Antiqua" w:hAnsi="Book Antiqua"/>
                <w:color w:val="auto"/>
              </w:rPr>
            </w:pPr>
          </w:p>
        </w:tc>
        <w:tc>
          <w:tcPr>
            <w:tcW w:w="1790" w:type="dxa"/>
            <w:tcBorders>
              <w:top w:val="single" w:sz="4" w:space="0" w:color="auto"/>
            </w:tcBorders>
            <w:tcMar>
              <w:top w:w="0" w:type="dxa"/>
              <w:left w:w="0" w:type="dxa"/>
              <w:bottom w:w="0" w:type="dxa"/>
              <w:right w:w="0" w:type="dxa"/>
            </w:tcMar>
            <w:vAlign w:val="center"/>
          </w:tcPr>
          <w:p w:rsidR="000117F9" w:rsidRPr="005A5920" w:rsidRDefault="000117F9">
            <w:pPr>
              <w:pStyle w:val="Nessunostileparagrafo"/>
              <w:snapToGrid w:val="0"/>
              <w:spacing w:line="360" w:lineRule="auto"/>
              <w:ind w:left="720"/>
              <w:jc w:val="center"/>
              <w:textAlignment w:val="auto"/>
              <w:rPr>
                <w:rFonts w:ascii="Book Antiqua" w:hAnsi="Book Antiqua"/>
                <w:color w:val="auto"/>
              </w:rPr>
            </w:pPr>
          </w:p>
        </w:tc>
      </w:tr>
      <w:tr w:rsidR="000117F9" w:rsidRPr="00BD35F8" w:rsidTr="002F3564">
        <w:trPr>
          <w:trHeight w:val="454"/>
        </w:trPr>
        <w:tc>
          <w:tcPr>
            <w:tcW w:w="2654" w:type="dxa"/>
            <w:tcMar>
              <w:top w:w="0" w:type="dxa"/>
              <w:left w:w="0" w:type="dxa"/>
              <w:bottom w:w="0" w:type="dxa"/>
              <w:right w:w="0" w:type="dxa"/>
            </w:tcMar>
            <w:vAlign w:val="center"/>
          </w:tcPr>
          <w:p w:rsidR="000117F9" w:rsidRPr="005A5920" w:rsidRDefault="000117F9">
            <w:pPr>
              <w:pStyle w:val="Nessunostileparagrafo"/>
              <w:suppressAutoHyphens/>
              <w:snapToGrid w:val="0"/>
              <w:spacing w:line="360" w:lineRule="auto"/>
              <w:rPr>
                <w:rFonts w:ascii="Book Antiqua" w:hAnsi="Book Antiqua"/>
                <w:lang w:eastAsia="zh-CN"/>
              </w:rPr>
            </w:pPr>
            <w:r w:rsidRPr="005A5920">
              <w:rPr>
                <w:rFonts w:ascii="Book Antiqua" w:hAnsi="Book Antiqua" w:cs="Adobe Garamond Pro"/>
              </w:rPr>
              <w:t>Death</w:t>
            </w:r>
            <w:r>
              <w:rPr>
                <w:rFonts w:ascii="Book Antiqua" w:hAnsi="Book Antiqua" w:cs="Adobe Garamond Pro"/>
                <w:lang w:eastAsia="zh-CN"/>
              </w:rPr>
              <w:t xml:space="preserve"> </w:t>
            </w:r>
            <w:r>
              <w:rPr>
                <w:rFonts w:ascii="Book Antiqua" w:hAnsi="Book Antiqua" w:cs="宋体"/>
                <w:lang w:val="en-US" w:eastAsia="zh-CN"/>
              </w:rPr>
              <w:t>(</w:t>
            </w:r>
            <w:r>
              <w:rPr>
                <w:rFonts w:ascii="Book Antiqua" w:hAnsi="Book Antiqua" w:cs="宋体"/>
                <w:i/>
                <w:lang w:val="en-US" w:eastAsia="zh-CN"/>
              </w:rPr>
              <w:t>n</w:t>
            </w:r>
            <w:r>
              <w:rPr>
                <w:rFonts w:ascii="Book Antiqua" w:hAnsi="Book Antiqua" w:cs="宋体"/>
                <w:lang w:val="en-US" w:eastAsia="zh-CN"/>
              </w:rPr>
              <w:t>)</w:t>
            </w:r>
          </w:p>
        </w:tc>
        <w:tc>
          <w:tcPr>
            <w:tcW w:w="1474" w:type="dxa"/>
            <w:tcMar>
              <w:top w:w="0" w:type="dxa"/>
              <w:left w:w="0" w:type="dxa"/>
              <w:bottom w:w="0" w:type="dxa"/>
              <w:right w:w="0" w:type="dxa"/>
            </w:tcMar>
            <w:vAlign w:val="center"/>
          </w:tcPr>
          <w:p w:rsidR="000117F9" w:rsidRPr="005A5920" w:rsidRDefault="000117F9">
            <w:pPr>
              <w:pStyle w:val="Nessunostileparagrafo"/>
              <w:suppressAutoHyphens/>
              <w:snapToGrid w:val="0"/>
              <w:spacing w:line="360" w:lineRule="auto"/>
              <w:jc w:val="center"/>
              <w:rPr>
                <w:rFonts w:ascii="Book Antiqua" w:hAnsi="Book Antiqua" w:cs="Adobe Garamond Pro"/>
                <w:lang w:val="en-US"/>
              </w:rPr>
            </w:pPr>
            <w:r w:rsidRPr="005A5920">
              <w:rPr>
                <w:rFonts w:ascii="Book Antiqua" w:hAnsi="Book Antiqua" w:cs="Adobe Garamond Pro"/>
                <w:lang w:val="en-US"/>
              </w:rPr>
              <w:t>0</w:t>
            </w:r>
          </w:p>
        </w:tc>
        <w:tc>
          <w:tcPr>
            <w:tcW w:w="1474" w:type="dxa"/>
            <w:tcMar>
              <w:top w:w="0" w:type="dxa"/>
              <w:left w:w="0" w:type="dxa"/>
              <w:bottom w:w="0" w:type="dxa"/>
              <w:right w:w="0" w:type="dxa"/>
            </w:tcMar>
            <w:vAlign w:val="center"/>
          </w:tcPr>
          <w:p w:rsidR="000117F9" w:rsidRPr="005A5920" w:rsidRDefault="000117F9">
            <w:pPr>
              <w:pStyle w:val="Nessunostileparagrafo"/>
              <w:suppressAutoHyphens/>
              <w:snapToGrid w:val="0"/>
              <w:spacing w:line="360" w:lineRule="auto"/>
              <w:jc w:val="center"/>
              <w:rPr>
                <w:rFonts w:ascii="Book Antiqua" w:hAnsi="Book Antiqua" w:cs="Adobe Garamond Pro"/>
                <w:lang w:val="en-US"/>
              </w:rPr>
            </w:pPr>
            <w:r w:rsidRPr="005A5920">
              <w:rPr>
                <w:rFonts w:ascii="Book Antiqua" w:hAnsi="Book Antiqua" w:cs="Adobe Garamond Pro"/>
                <w:lang w:val="en-US"/>
              </w:rPr>
              <w:t>1</w:t>
            </w:r>
          </w:p>
        </w:tc>
        <w:tc>
          <w:tcPr>
            <w:tcW w:w="1474" w:type="dxa"/>
            <w:tcMar>
              <w:top w:w="0" w:type="dxa"/>
              <w:left w:w="0" w:type="dxa"/>
              <w:bottom w:w="0" w:type="dxa"/>
              <w:right w:w="0" w:type="dxa"/>
            </w:tcMar>
            <w:vAlign w:val="center"/>
          </w:tcPr>
          <w:p w:rsidR="000117F9" w:rsidRPr="005A5920" w:rsidRDefault="000117F9">
            <w:pPr>
              <w:pStyle w:val="Nessunostileparagrafo"/>
              <w:suppressAutoHyphens/>
              <w:snapToGrid w:val="0"/>
              <w:spacing w:line="360" w:lineRule="auto"/>
              <w:jc w:val="center"/>
              <w:rPr>
                <w:rFonts w:ascii="Book Antiqua" w:hAnsi="Book Antiqua"/>
              </w:rPr>
            </w:pPr>
            <w:r w:rsidRPr="005A5920">
              <w:rPr>
                <w:rFonts w:ascii="Book Antiqua" w:hAnsi="Book Antiqua" w:cs="Adobe Garamond Pro"/>
                <w:lang w:val="en-US"/>
              </w:rPr>
              <w:t>0</w:t>
            </w:r>
          </w:p>
        </w:tc>
        <w:tc>
          <w:tcPr>
            <w:tcW w:w="1474" w:type="dxa"/>
            <w:tcMar>
              <w:top w:w="0" w:type="dxa"/>
              <w:left w:w="0" w:type="dxa"/>
              <w:bottom w:w="0" w:type="dxa"/>
              <w:right w:w="0" w:type="dxa"/>
            </w:tcMar>
            <w:vAlign w:val="center"/>
          </w:tcPr>
          <w:p w:rsidR="000117F9" w:rsidRPr="005A5920" w:rsidRDefault="000117F9">
            <w:pPr>
              <w:pStyle w:val="Nessunostileparagrafo"/>
              <w:snapToGrid w:val="0"/>
              <w:spacing w:line="360" w:lineRule="auto"/>
              <w:ind w:left="720"/>
              <w:jc w:val="center"/>
              <w:textAlignment w:val="auto"/>
              <w:rPr>
                <w:rFonts w:ascii="Book Antiqua" w:hAnsi="Book Antiqua"/>
                <w:color w:val="auto"/>
              </w:rPr>
            </w:pPr>
          </w:p>
        </w:tc>
        <w:tc>
          <w:tcPr>
            <w:tcW w:w="1790" w:type="dxa"/>
            <w:tcMar>
              <w:top w:w="0" w:type="dxa"/>
              <w:left w:w="0" w:type="dxa"/>
              <w:bottom w:w="0" w:type="dxa"/>
              <w:right w:w="0" w:type="dxa"/>
            </w:tcMar>
            <w:vAlign w:val="center"/>
          </w:tcPr>
          <w:p w:rsidR="000117F9" w:rsidRPr="005A5920" w:rsidRDefault="000117F9">
            <w:pPr>
              <w:pStyle w:val="Nessunostileparagrafo"/>
              <w:snapToGrid w:val="0"/>
              <w:spacing w:line="360" w:lineRule="auto"/>
              <w:ind w:left="720"/>
              <w:jc w:val="center"/>
              <w:textAlignment w:val="auto"/>
              <w:rPr>
                <w:rFonts w:ascii="Book Antiqua" w:hAnsi="Book Antiqua"/>
                <w:color w:val="auto"/>
              </w:rPr>
            </w:pPr>
          </w:p>
        </w:tc>
      </w:tr>
      <w:tr w:rsidR="000117F9" w:rsidRPr="00BD35F8" w:rsidTr="002F3564">
        <w:trPr>
          <w:trHeight w:val="454"/>
        </w:trPr>
        <w:tc>
          <w:tcPr>
            <w:tcW w:w="2654" w:type="dxa"/>
            <w:tcMar>
              <w:top w:w="0" w:type="dxa"/>
              <w:left w:w="0" w:type="dxa"/>
              <w:bottom w:w="0" w:type="dxa"/>
              <w:right w:w="0" w:type="dxa"/>
            </w:tcMar>
            <w:vAlign w:val="center"/>
          </w:tcPr>
          <w:p w:rsidR="000117F9" w:rsidRPr="005A5920" w:rsidRDefault="000117F9">
            <w:pPr>
              <w:pStyle w:val="Nessunostileparagrafo"/>
              <w:suppressAutoHyphens/>
              <w:snapToGrid w:val="0"/>
              <w:spacing w:line="360" w:lineRule="auto"/>
              <w:rPr>
                <w:rFonts w:ascii="Book Antiqua" w:hAnsi="Book Antiqua"/>
              </w:rPr>
            </w:pPr>
            <w:r w:rsidRPr="005A5920">
              <w:rPr>
                <w:rFonts w:ascii="Book Antiqua" w:hAnsi="Book Antiqua" w:cs="Adobe Garamond Pro"/>
                <w:lang w:val="en-US"/>
              </w:rPr>
              <w:t>ALT (IU/L)</w:t>
            </w:r>
          </w:p>
        </w:tc>
        <w:tc>
          <w:tcPr>
            <w:tcW w:w="1474" w:type="dxa"/>
            <w:tcMar>
              <w:top w:w="0" w:type="dxa"/>
              <w:left w:w="0" w:type="dxa"/>
              <w:bottom w:w="0" w:type="dxa"/>
              <w:right w:w="0" w:type="dxa"/>
            </w:tcMar>
            <w:vAlign w:val="center"/>
          </w:tcPr>
          <w:p w:rsidR="000117F9" w:rsidRPr="005A5920" w:rsidRDefault="000117F9">
            <w:pPr>
              <w:pStyle w:val="Nessunostileparagrafo"/>
              <w:suppressAutoHyphens/>
              <w:snapToGrid w:val="0"/>
              <w:spacing w:line="360" w:lineRule="auto"/>
              <w:jc w:val="center"/>
              <w:rPr>
                <w:rFonts w:ascii="Book Antiqua" w:hAnsi="Book Antiqua"/>
              </w:rPr>
            </w:pPr>
            <w:r w:rsidRPr="005A5920">
              <w:rPr>
                <w:rFonts w:ascii="Book Antiqua" w:hAnsi="Book Antiqua" w:cs="Adobe Garamond Pro"/>
                <w:lang w:val="en-US"/>
              </w:rPr>
              <w:t>71.1  ± 54.2</w:t>
            </w:r>
          </w:p>
        </w:tc>
        <w:tc>
          <w:tcPr>
            <w:tcW w:w="1474" w:type="dxa"/>
            <w:tcMar>
              <w:top w:w="0" w:type="dxa"/>
              <w:left w:w="0" w:type="dxa"/>
              <w:bottom w:w="0" w:type="dxa"/>
              <w:right w:w="0" w:type="dxa"/>
            </w:tcMar>
            <w:vAlign w:val="center"/>
          </w:tcPr>
          <w:p w:rsidR="000117F9" w:rsidRPr="005A5920" w:rsidRDefault="000117F9">
            <w:pPr>
              <w:pStyle w:val="Nessunostileparagrafo"/>
              <w:suppressAutoHyphens/>
              <w:snapToGrid w:val="0"/>
              <w:spacing w:line="360" w:lineRule="auto"/>
              <w:jc w:val="center"/>
              <w:rPr>
                <w:rFonts w:ascii="Book Antiqua" w:hAnsi="Book Antiqua"/>
              </w:rPr>
            </w:pPr>
            <w:r w:rsidRPr="005A5920">
              <w:rPr>
                <w:rFonts w:ascii="Book Antiqua" w:hAnsi="Book Antiqua" w:cs="Adobe Garamond Pro"/>
                <w:lang w:val="en-US"/>
              </w:rPr>
              <w:t>53.9  ± 33.7</w:t>
            </w:r>
          </w:p>
        </w:tc>
        <w:tc>
          <w:tcPr>
            <w:tcW w:w="1474" w:type="dxa"/>
            <w:tcMar>
              <w:top w:w="0" w:type="dxa"/>
              <w:left w:w="0" w:type="dxa"/>
              <w:bottom w:w="0" w:type="dxa"/>
              <w:right w:w="0" w:type="dxa"/>
            </w:tcMar>
            <w:vAlign w:val="center"/>
          </w:tcPr>
          <w:p w:rsidR="000117F9" w:rsidRPr="005A5920" w:rsidRDefault="000117F9">
            <w:pPr>
              <w:pStyle w:val="Nessunostileparagrafo"/>
              <w:suppressAutoHyphens/>
              <w:snapToGrid w:val="0"/>
              <w:spacing w:line="360" w:lineRule="auto"/>
              <w:jc w:val="center"/>
              <w:rPr>
                <w:rFonts w:ascii="Book Antiqua" w:hAnsi="Book Antiqua"/>
              </w:rPr>
            </w:pPr>
            <w:r w:rsidRPr="005A5920">
              <w:rPr>
                <w:rFonts w:ascii="Book Antiqua" w:hAnsi="Book Antiqua" w:cs="Adobe Garamond Pro"/>
                <w:lang w:val="en-US"/>
              </w:rPr>
              <w:t>59.4  ± 45.6</w:t>
            </w:r>
          </w:p>
        </w:tc>
        <w:tc>
          <w:tcPr>
            <w:tcW w:w="1474" w:type="dxa"/>
            <w:tcMar>
              <w:top w:w="0" w:type="dxa"/>
              <w:left w:w="0" w:type="dxa"/>
              <w:bottom w:w="0" w:type="dxa"/>
              <w:right w:w="0" w:type="dxa"/>
            </w:tcMar>
            <w:vAlign w:val="center"/>
          </w:tcPr>
          <w:p w:rsidR="000117F9" w:rsidRPr="005A5920" w:rsidRDefault="000117F9">
            <w:pPr>
              <w:pStyle w:val="Nessunostileparagrafo"/>
              <w:suppressAutoHyphens/>
              <w:snapToGrid w:val="0"/>
              <w:spacing w:line="360" w:lineRule="auto"/>
              <w:jc w:val="center"/>
              <w:rPr>
                <w:rFonts w:ascii="Book Antiqua" w:hAnsi="Book Antiqua"/>
              </w:rPr>
            </w:pPr>
            <w:r w:rsidRPr="005A5920">
              <w:rPr>
                <w:rFonts w:ascii="Book Antiqua" w:hAnsi="Book Antiqua" w:cs="Adobe Garamond Pro"/>
                <w:lang w:val="en-US"/>
              </w:rPr>
              <w:t>NS</w:t>
            </w:r>
          </w:p>
        </w:tc>
        <w:tc>
          <w:tcPr>
            <w:tcW w:w="1790" w:type="dxa"/>
            <w:tcMar>
              <w:top w:w="0" w:type="dxa"/>
              <w:left w:w="0" w:type="dxa"/>
              <w:bottom w:w="0" w:type="dxa"/>
              <w:right w:w="0" w:type="dxa"/>
            </w:tcMar>
            <w:vAlign w:val="center"/>
          </w:tcPr>
          <w:p w:rsidR="000117F9" w:rsidRPr="005A5920" w:rsidRDefault="000117F9">
            <w:pPr>
              <w:pStyle w:val="Nessunostileparagrafo"/>
              <w:suppressAutoHyphens/>
              <w:snapToGrid w:val="0"/>
              <w:spacing w:line="360" w:lineRule="auto"/>
              <w:jc w:val="center"/>
              <w:rPr>
                <w:rFonts w:ascii="Book Antiqua" w:hAnsi="Book Antiqua"/>
              </w:rPr>
            </w:pPr>
            <w:r w:rsidRPr="005A5920">
              <w:rPr>
                <w:rFonts w:ascii="Book Antiqua" w:hAnsi="Book Antiqua" w:cs="Adobe Garamond Pro"/>
                <w:lang w:val="en-US"/>
              </w:rPr>
              <w:t>NS</w:t>
            </w:r>
          </w:p>
        </w:tc>
      </w:tr>
      <w:tr w:rsidR="000117F9" w:rsidRPr="00BD35F8" w:rsidTr="002F3564">
        <w:trPr>
          <w:trHeight w:val="454"/>
        </w:trPr>
        <w:tc>
          <w:tcPr>
            <w:tcW w:w="2654" w:type="dxa"/>
            <w:tcMar>
              <w:top w:w="0" w:type="dxa"/>
              <w:left w:w="0" w:type="dxa"/>
              <w:bottom w:w="0" w:type="dxa"/>
              <w:right w:w="0" w:type="dxa"/>
            </w:tcMar>
            <w:vAlign w:val="center"/>
          </w:tcPr>
          <w:p w:rsidR="000117F9" w:rsidRPr="005A5920" w:rsidRDefault="000117F9">
            <w:pPr>
              <w:pStyle w:val="Nessunostileparagrafo"/>
              <w:suppressAutoHyphens/>
              <w:snapToGrid w:val="0"/>
              <w:spacing w:line="360" w:lineRule="auto"/>
              <w:rPr>
                <w:rFonts w:ascii="Book Antiqua" w:hAnsi="Book Antiqua"/>
              </w:rPr>
            </w:pPr>
            <w:r w:rsidRPr="005A5920">
              <w:rPr>
                <w:rFonts w:ascii="Book Antiqua" w:hAnsi="Book Antiqua" w:cs="Adobe Garamond Pro"/>
                <w:lang w:val="en-US"/>
              </w:rPr>
              <w:t>Creatinina</w:t>
            </w:r>
          </w:p>
        </w:tc>
        <w:tc>
          <w:tcPr>
            <w:tcW w:w="1474" w:type="dxa"/>
            <w:tcMar>
              <w:top w:w="0" w:type="dxa"/>
              <w:left w:w="0" w:type="dxa"/>
              <w:bottom w:w="0" w:type="dxa"/>
              <w:right w:w="0" w:type="dxa"/>
            </w:tcMar>
            <w:vAlign w:val="center"/>
          </w:tcPr>
          <w:p w:rsidR="000117F9" w:rsidRPr="005A5920" w:rsidRDefault="000117F9">
            <w:pPr>
              <w:pStyle w:val="Nessunostileparagrafo"/>
              <w:snapToGrid w:val="0"/>
              <w:spacing w:line="360" w:lineRule="auto"/>
              <w:jc w:val="center"/>
              <w:rPr>
                <w:rFonts w:ascii="Book Antiqua" w:hAnsi="Book Antiqua" w:cs="Adobe Garamond Pro"/>
                <w:lang w:val="en-US"/>
              </w:rPr>
            </w:pPr>
            <w:r w:rsidRPr="005A5920">
              <w:rPr>
                <w:rFonts w:ascii="Book Antiqua" w:hAnsi="Book Antiqua" w:cs="Adobe Garamond Pro"/>
              </w:rPr>
              <w:t xml:space="preserve">1.3 </w:t>
            </w:r>
            <w:r w:rsidRPr="005A5920">
              <w:rPr>
                <w:rFonts w:ascii="Book Antiqua" w:hAnsi="Book Antiqua" w:cs="Adobe Garamond Pro"/>
                <w:lang w:val="en-US"/>
              </w:rPr>
              <w:t xml:space="preserve"> ± 0.5</w:t>
            </w:r>
          </w:p>
        </w:tc>
        <w:tc>
          <w:tcPr>
            <w:tcW w:w="1474" w:type="dxa"/>
            <w:tcMar>
              <w:top w:w="0" w:type="dxa"/>
              <w:left w:w="0" w:type="dxa"/>
              <w:bottom w:w="0" w:type="dxa"/>
              <w:right w:w="0" w:type="dxa"/>
            </w:tcMar>
            <w:vAlign w:val="center"/>
          </w:tcPr>
          <w:p w:rsidR="000117F9" w:rsidRPr="005A5920" w:rsidRDefault="000117F9">
            <w:pPr>
              <w:pStyle w:val="Nessunostileparagrafo"/>
              <w:snapToGrid w:val="0"/>
              <w:spacing w:line="360" w:lineRule="auto"/>
              <w:jc w:val="center"/>
              <w:rPr>
                <w:rFonts w:ascii="Book Antiqua" w:hAnsi="Book Antiqua" w:cs="Adobe Garamond Pro"/>
                <w:lang w:val="en-US"/>
              </w:rPr>
            </w:pPr>
            <w:r w:rsidRPr="005A5920">
              <w:rPr>
                <w:rFonts w:ascii="Book Antiqua" w:hAnsi="Book Antiqua" w:cs="Adobe Garamond Pro"/>
              </w:rPr>
              <w:t xml:space="preserve">1.28 </w:t>
            </w:r>
            <w:r w:rsidRPr="005A5920">
              <w:rPr>
                <w:rFonts w:ascii="Book Antiqua" w:hAnsi="Book Antiqua" w:cs="Adobe Garamond Pro"/>
                <w:lang w:val="en-US"/>
              </w:rPr>
              <w:t xml:space="preserve"> ± 0.5</w:t>
            </w:r>
          </w:p>
        </w:tc>
        <w:tc>
          <w:tcPr>
            <w:tcW w:w="1474" w:type="dxa"/>
            <w:tcMar>
              <w:top w:w="0" w:type="dxa"/>
              <w:left w:w="0" w:type="dxa"/>
              <w:bottom w:w="0" w:type="dxa"/>
              <w:right w:w="0" w:type="dxa"/>
            </w:tcMar>
            <w:vAlign w:val="center"/>
          </w:tcPr>
          <w:p w:rsidR="000117F9" w:rsidRPr="005A5920" w:rsidRDefault="000117F9">
            <w:pPr>
              <w:pStyle w:val="Nessunostileparagrafo"/>
              <w:snapToGrid w:val="0"/>
              <w:spacing w:line="360" w:lineRule="auto"/>
              <w:jc w:val="center"/>
              <w:rPr>
                <w:rFonts w:ascii="Book Antiqua" w:hAnsi="Book Antiqua" w:cs="Adobe Garamond Pro"/>
                <w:lang w:val="en-US"/>
              </w:rPr>
            </w:pPr>
            <w:r w:rsidRPr="005A5920">
              <w:rPr>
                <w:rFonts w:ascii="Book Antiqua" w:hAnsi="Book Antiqua" w:cs="Adobe Garamond Pro"/>
              </w:rPr>
              <w:t xml:space="preserve">1.7 </w:t>
            </w:r>
            <w:r w:rsidRPr="005A5920">
              <w:rPr>
                <w:rFonts w:ascii="Book Antiqua" w:hAnsi="Book Antiqua" w:cs="Adobe Garamond Pro"/>
                <w:lang w:val="en-US"/>
              </w:rPr>
              <w:t xml:space="preserve"> ± 1.6</w:t>
            </w:r>
          </w:p>
        </w:tc>
        <w:tc>
          <w:tcPr>
            <w:tcW w:w="1474" w:type="dxa"/>
            <w:tcMar>
              <w:top w:w="0" w:type="dxa"/>
              <w:left w:w="0" w:type="dxa"/>
              <w:bottom w:w="0" w:type="dxa"/>
              <w:right w:w="0" w:type="dxa"/>
            </w:tcMar>
            <w:vAlign w:val="center"/>
          </w:tcPr>
          <w:p w:rsidR="000117F9" w:rsidRPr="005A5920" w:rsidRDefault="000117F9">
            <w:pPr>
              <w:pStyle w:val="Nessunostileparagrafo"/>
              <w:snapToGrid w:val="0"/>
              <w:spacing w:line="360" w:lineRule="auto"/>
              <w:jc w:val="center"/>
              <w:rPr>
                <w:rFonts w:ascii="Book Antiqua" w:hAnsi="Book Antiqua" w:cs="Adobe Garamond Pro"/>
              </w:rPr>
            </w:pPr>
            <w:r w:rsidRPr="005A5920">
              <w:rPr>
                <w:rFonts w:ascii="Book Antiqua" w:hAnsi="Book Antiqua" w:cs="Adobe Garamond Pro"/>
              </w:rPr>
              <w:t>NS</w:t>
            </w:r>
          </w:p>
        </w:tc>
        <w:tc>
          <w:tcPr>
            <w:tcW w:w="1790" w:type="dxa"/>
            <w:tcMar>
              <w:top w:w="0" w:type="dxa"/>
              <w:left w:w="0" w:type="dxa"/>
              <w:bottom w:w="0" w:type="dxa"/>
              <w:right w:w="0" w:type="dxa"/>
            </w:tcMar>
            <w:vAlign w:val="center"/>
          </w:tcPr>
          <w:p w:rsidR="000117F9" w:rsidRPr="005A5920" w:rsidRDefault="000117F9">
            <w:pPr>
              <w:pStyle w:val="Nessunostileparagrafo"/>
              <w:snapToGrid w:val="0"/>
              <w:spacing w:line="360" w:lineRule="auto"/>
              <w:jc w:val="center"/>
              <w:rPr>
                <w:rFonts w:ascii="Book Antiqua" w:hAnsi="Book Antiqua" w:cs="Adobe Garamond Pro"/>
              </w:rPr>
            </w:pPr>
            <w:r w:rsidRPr="005A5920">
              <w:rPr>
                <w:rFonts w:ascii="Book Antiqua" w:hAnsi="Book Antiqua" w:cs="Adobe Garamond Pro"/>
              </w:rPr>
              <w:t>NS</w:t>
            </w:r>
          </w:p>
        </w:tc>
      </w:tr>
      <w:tr w:rsidR="000117F9" w:rsidRPr="00BD35F8" w:rsidTr="002F3564">
        <w:trPr>
          <w:trHeight w:val="454"/>
        </w:trPr>
        <w:tc>
          <w:tcPr>
            <w:tcW w:w="2654" w:type="dxa"/>
            <w:tcMar>
              <w:top w:w="0" w:type="dxa"/>
              <w:left w:w="0" w:type="dxa"/>
              <w:bottom w:w="0" w:type="dxa"/>
              <w:right w:w="0" w:type="dxa"/>
            </w:tcMar>
            <w:vAlign w:val="center"/>
          </w:tcPr>
          <w:p w:rsidR="000117F9" w:rsidRPr="005A5920" w:rsidRDefault="000117F9">
            <w:pPr>
              <w:pStyle w:val="Nessunostileparagrafo"/>
              <w:suppressAutoHyphens/>
              <w:snapToGrid w:val="0"/>
              <w:spacing w:line="360" w:lineRule="auto"/>
              <w:rPr>
                <w:rFonts w:ascii="Book Antiqua" w:hAnsi="Book Antiqua"/>
              </w:rPr>
            </w:pPr>
            <w:r w:rsidRPr="005A5920">
              <w:rPr>
                <w:rFonts w:ascii="Book Antiqua" w:hAnsi="Book Antiqua" w:cs="Adobe Garamond Pro"/>
                <w:lang w:val="en-US"/>
              </w:rPr>
              <w:t>Cholesterol</w:t>
            </w:r>
          </w:p>
        </w:tc>
        <w:tc>
          <w:tcPr>
            <w:tcW w:w="1474" w:type="dxa"/>
            <w:tcMar>
              <w:top w:w="0" w:type="dxa"/>
              <w:left w:w="0" w:type="dxa"/>
              <w:bottom w:w="0" w:type="dxa"/>
              <w:right w:w="0" w:type="dxa"/>
            </w:tcMar>
            <w:vAlign w:val="center"/>
          </w:tcPr>
          <w:p w:rsidR="000117F9" w:rsidRPr="005A5920" w:rsidRDefault="000117F9">
            <w:pPr>
              <w:pStyle w:val="Nessunostileparagrafo"/>
              <w:suppressAutoHyphens/>
              <w:snapToGrid w:val="0"/>
              <w:spacing w:line="360" w:lineRule="auto"/>
              <w:jc w:val="center"/>
              <w:rPr>
                <w:rFonts w:ascii="Book Antiqua" w:hAnsi="Book Antiqua"/>
              </w:rPr>
            </w:pPr>
            <w:r w:rsidRPr="005A5920">
              <w:rPr>
                <w:rFonts w:ascii="Book Antiqua" w:hAnsi="Book Antiqua" w:cs="Adobe Garamond Pro"/>
                <w:lang w:val="en-US"/>
              </w:rPr>
              <w:t>153.6  ± 55.2</w:t>
            </w:r>
          </w:p>
        </w:tc>
        <w:tc>
          <w:tcPr>
            <w:tcW w:w="1474" w:type="dxa"/>
            <w:tcMar>
              <w:top w:w="0" w:type="dxa"/>
              <w:left w:w="0" w:type="dxa"/>
              <w:bottom w:w="0" w:type="dxa"/>
              <w:right w:w="0" w:type="dxa"/>
            </w:tcMar>
            <w:vAlign w:val="center"/>
          </w:tcPr>
          <w:p w:rsidR="000117F9" w:rsidRPr="005A5920" w:rsidRDefault="000117F9">
            <w:pPr>
              <w:pStyle w:val="Nessunostileparagrafo"/>
              <w:suppressAutoHyphens/>
              <w:snapToGrid w:val="0"/>
              <w:spacing w:line="360" w:lineRule="auto"/>
              <w:jc w:val="center"/>
              <w:rPr>
                <w:rFonts w:ascii="Book Antiqua" w:hAnsi="Book Antiqua" w:cs="Adobe Garamond Pro"/>
                <w:lang w:val="en-US"/>
              </w:rPr>
            </w:pPr>
            <w:r w:rsidRPr="005A5920">
              <w:rPr>
                <w:rFonts w:ascii="Book Antiqua" w:hAnsi="Book Antiqua" w:cs="Adobe Garamond Pro"/>
                <w:lang w:val="en-US"/>
              </w:rPr>
              <w:t>161.9  ± 43.2</w:t>
            </w:r>
          </w:p>
        </w:tc>
        <w:tc>
          <w:tcPr>
            <w:tcW w:w="1474" w:type="dxa"/>
            <w:tcMar>
              <w:top w:w="0" w:type="dxa"/>
              <w:left w:w="0" w:type="dxa"/>
              <w:bottom w:w="0" w:type="dxa"/>
              <w:right w:w="0" w:type="dxa"/>
            </w:tcMar>
            <w:vAlign w:val="center"/>
          </w:tcPr>
          <w:p w:rsidR="000117F9" w:rsidRPr="005A5920" w:rsidRDefault="000117F9">
            <w:pPr>
              <w:pStyle w:val="Nessunostileparagrafo"/>
              <w:suppressAutoHyphens/>
              <w:snapToGrid w:val="0"/>
              <w:spacing w:line="360" w:lineRule="auto"/>
              <w:jc w:val="center"/>
              <w:rPr>
                <w:rFonts w:ascii="Book Antiqua" w:hAnsi="Book Antiqua" w:cs="Adobe Garamond Pro"/>
                <w:lang w:val="en-US"/>
              </w:rPr>
            </w:pPr>
            <w:r w:rsidRPr="005A5920">
              <w:rPr>
                <w:rFonts w:ascii="Book Antiqua" w:hAnsi="Book Antiqua" w:cs="Adobe Garamond Pro"/>
                <w:lang w:val="en-US"/>
              </w:rPr>
              <w:t>155.9  ± 30</w:t>
            </w:r>
          </w:p>
        </w:tc>
        <w:tc>
          <w:tcPr>
            <w:tcW w:w="1474" w:type="dxa"/>
            <w:tcMar>
              <w:top w:w="0" w:type="dxa"/>
              <w:left w:w="0" w:type="dxa"/>
              <w:bottom w:w="0" w:type="dxa"/>
              <w:right w:w="0" w:type="dxa"/>
            </w:tcMar>
            <w:vAlign w:val="center"/>
          </w:tcPr>
          <w:p w:rsidR="000117F9" w:rsidRPr="005A5920" w:rsidRDefault="000117F9">
            <w:pPr>
              <w:pStyle w:val="Nessunostileparagrafo"/>
              <w:suppressAutoHyphens/>
              <w:snapToGrid w:val="0"/>
              <w:spacing w:line="360" w:lineRule="auto"/>
              <w:jc w:val="center"/>
              <w:rPr>
                <w:rFonts w:ascii="Book Antiqua" w:hAnsi="Book Antiqua" w:cs="Adobe Garamond Pro"/>
                <w:lang w:val="en-US"/>
              </w:rPr>
            </w:pPr>
            <w:r w:rsidRPr="005A5920">
              <w:rPr>
                <w:rFonts w:ascii="Book Antiqua" w:hAnsi="Book Antiqua" w:cs="Adobe Garamond Pro"/>
                <w:lang w:val="en-US"/>
              </w:rPr>
              <w:t>NS</w:t>
            </w:r>
          </w:p>
        </w:tc>
        <w:tc>
          <w:tcPr>
            <w:tcW w:w="1790" w:type="dxa"/>
            <w:tcMar>
              <w:top w:w="0" w:type="dxa"/>
              <w:left w:w="0" w:type="dxa"/>
              <w:bottom w:w="0" w:type="dxa"/>
              <w:right w:w="0" w:type="dxa"/>
            </w:tcMar>
            <w:vAlign w:val="center"/>
          </w:tcPr>
          <w:p w:rsidR="000117F9" w:rsidRPr="005A5920" w:rsidRDefault="000117F9">
            <w:pPr>
              <w:pStyle w:val="Nessunostileparagrafo"/>
              <w:suppressAutoHyphens/>
              <w:snapToGrid w:val="0"/>
              <w:spacing w:line="360" w:lineRule="auto"/>
              <w:jc w:val="center"/>
              <w:rPr>
                <w:rFonts w:ascii="Book Antiqua" w:hAnsi="Book Antiqua" w:cs="Adobe Garamond Pro"/>
                <w:lang w:val="en-US"/>
              </w:rPr>
            </w:pPr>
            <w:r w:rsidRPr="005A5920">
              <w:rPr>
                <w:rFonts w:ascii="Book Antiqua" w:hAnsi="Book Antiqua" w:cs="Adobe Garamond Pro"/>
                <w:lang w:val="en-US"/>
              </w:rPr>
              <w:t>NS</w:t>
            </w:r>
          </w:p>
        </w:tc>
      </w:tr>
      <w:tr w:rsidR="000117F9" w:rsidRPr="00BD35F8" w:rsidTr="002F3564">
        <w:trPr>
          <w:trHeight w:val="454"/>
        </w:trPr>
        <w:tc>
          <w:tcPr>
            <w:tcW w:w="2654" w:type="dxa"/>
            <w:tcMar>
              <w:top w:w="0" w:type="dxa"/>
              <w:left w:w="0" w:type="dxa"/>
              <w:bottom w:w="0" w:type="dxa"/>
              <w:right w:w="0" w:type="dxa"/>
            </w:tcMar>
            <w:vAlign w:val="center"/>
          </w:tcPr>
          <w:p w:rsidR="000117F9" w:rsidRPr="005A5920" w:rsidRDefault="000117F9">
            <w:pPr>
              <w:pStyle w:val="Nessunostileparagrafo"/>
              <w:suppressAutoHyphens/>
              <w:snapToGrid w:val="0"/>
              <w:spacing w:line="360" w:lineRule="auto"/>
              <w:rPr>
                <w:rFonts w:ascii="Book Antiqua" w:hAnsi="Book Antiqua"/>
              </w:rPr>
            </w:pPr>
            <w:r w:rsidRPr="005A5920">
              <w:rPr>
                <w:rFonts w:ascii="Book Antiqua" w:hAnsi="Book Antiqua" w:cs="Adobe Garamond Pro"/>
                <w:lang w:val="en-US"/>
              </w:rPr>
              <w:t>Triglycerides</w:t>
            </w:r>
          </w:p>
        </w:tc>
        <w:tc>
          <w:tcPr>
            <w:tcW w:w="1474" w:type="dxa"/>
            <w:tcMar>
              <w:top w:w="0" w:type="dxa"/>
              <w:left w:w="0" w:type="dxa"/>
              <w:bottom w:w="0" w:type="dxa"/>
              <w:right w:w="0" w:type="dxa"/>
            </w:tcMar>
            <w:vAlign w:val="center"/>
          </w:tcPr>
          <w:p w:rsidR="000117F9" w:rsidRPr="005A5920" w:rsidRDefault="000117F9">
            <w:pPr>
              <w:pStyle w:val="Nessunostileparagrafo"/>
              <w:suppressAutoHyphens/>
              <w:snapToGrid w:val="0"/>
              <w:spacing w:line="360" w:lineRule="auto"/>
              <w:jc w:val="center"/>
              <w:rPr>
                <w:rFonts w:ascii="Book Antiqua" w:hAnsi="Book Antiqua" w:cs="Adobe Garamond Pro"/>
                <w:lang w:val="en-US"/>
              </w:rPr>
            </w:pPr>
            <w:r w:rsidRPr="005A5920">
              <w:rPr>
                <w:rFonts w:ascii="Book Antiqua" w:hAnsi="Book Antiqua" w:cs="Adobe Garamond Pro"/>
                <w:lang w:val="en-US"/>
              </w:rPr>
              <w:t>130.6  ± 64.1</w:t>
            </w:r>
          </w:p>
        </w:tc>
        <w:tc>
          <w:tcPr>
            <w:tcW w:w="1474" w:type="dxa"/>
            <w:tcMar>
              <w:top w:w="0" w:type="dxa"/>
              <w:left w:w="0" w:type="dxa"/>
              <w:bottom w:w="0" w:type="dxa"/>
              <w:right w:w="0" w:type="dxa"/>
            </w:tcMar>
            <w:vAlign w:val="center"/>
          </w:tcPr>
          <w:p w:rsidR="000117F9" w:rsidRPr="005A5920" w:rsidRDefault="000117F9">
            <w:pPr>
              <w:pStyle w:val="Nessunostileparagrafo"/>
              <w:suppressAutoHyphens/>
              <w:snapToGrid w:val="0"/>
              <w:spacing w:line="360" w:lineRule="auto"/>
              <w:jc w:val="center"/>
              <w:rPr>
                <w:rFonts w:ascii="Book Antiqua" w:hAnsi="Book Antiqua" w:cs="Adobe Garamond Pro"/>
                <w:lang w:val="en-US"/>
              </w:rPr>
            </w:pPr>
            <w:r w:rsidRPr="005A5920">
              <w:rPr>
                <w:rFonts w:ascii="Book Antiqua" w:hAnsi="Book Antiqua" w:cs="Adobe Garamond Pro"/>
                <w:lang w:val="en-US"/>
              </w:rPr>
              <w:t>125.4  ± 45.6</w:t>
            </w:r>
          </w:p>
        </w:tc>
        <w:tc>
          <w:tcPr>
            <w:tcW w:w="1474" w:type="dxa"/>
            <w:tcMar>
              <w:top w:w="0" w:type="dxa"/>
              <w:left w:w="0" w:type="dxa"/>
              <w:bottom w:w="0" w:type="dxa"/>
              <w:right w:w="0" w:type="dxa"/>
            </w:tcMar>
            <w:vAlign w:val="center"/>
          </w:tcPr>
          <w:p w:rsidR="000117F9" w:rsidRPr="005A5920" w:rsidRDefault="000117F9">
            <w:pPr>
              <w:pStyle w:val="Nessunostileparagrafo"/>
              <w:suppressAutoHyphens/>
              <w:snapToGrid w:val="0"/>
              <w:spacing w:line="360" w:lineRule="auto"/>
              <w:jc w:val="center"/>
              <w:rPr>
                <w:rFonts w:ascii="Book Antiqua" w:hAnsi="Book Antiqua" w:cs="Adobe Garamond Pro"/>
                <w:lang w:val="en-US"/>
              </w:rPr>
            </w:pPr>
            <w:r w:rsidRPr="005A5920">
              <w:rPr>
                <w:rFonts w:ascii="Book Antiqua" w:hAnsi="Book Antiqua" w:cs="Adobe Garamond Pro"/>
                <w:lang w:val="en-US"/>
              </w:rPr>
              <w:t>121.8  ± 39.8</w:t>
            </w:r>
          </w:p>
        </w:tc>
        <w:tc>
          <w:tcPr>
            <w:tcW w:w="1474" w:type="dxa"/>
            <w:tcMar>
              <w:top w:w="0" w:type="dxa"/>
              <w:left w:w="0" w:type="dxa"/>
              <w:bottom w:w="0" w:type="dxa"/>
              <w:right w:w="0" w:type="dxa"/>
            </w:tcMar>
            <w:vAlign w:val="center"/>
          </w:tcPr>
          <w:p w:rsidR="000117F9" w:rsidRPr="005A5920" w:rsidRDefault="000117F9">
            <w:pPr>
              <w:pStyle w:val="Nessunostileparagrafo"/>
              <w:suppressAutoHyphens/>
              <w:snapToGrid w:val="0"/>
              <w:spacing w:line="360" w:lineRule="auto"/>
              <w:jc w:val="center"/>
              <w:rPr>
                <w:rFonts w:ascii="Book Antiqua" w:hAnsi="Book Antiqua" w:cs="Adobe Garamond Pro"/>
                <w:lang w:val="en-US"/>
              </w:rPr>
            </w:pPr>
            <w:r w:rsidRPr="005A5920">
              <w:rPr>
                <w:rFonts w:ascii="Book Antiqua" w:hAnsi="Book Antiqua" w:cs="Adobe Garamond Pro"/>
                <w:lang w:val="en-US"/>
              </w:rPr>
              <w:t>NS</w:t>
            </w:r>
          </w:p>
        </w:tc>
        <w:tc>
          <w:tcPr>
            <w:tcW w:w="1790" w:type="dxa"/>
            <w:tcMar>
              <w:top w:w="0" w:type="dxa"/>
              <w:left w:w="0" w:type="dxa"/>
              <w:bottom w:w="0" w:type="dxa"/>
              <w:right w:w="0" w:type="dxa"/>
            </w:tcMar>
            <w:vAlign w:val="center"/>
          </w:tcPr>
          <w:p w:rsidR="000117F9" w:rsidRPr="005A5920" w:rsidRDefault="000117F9">
            <w:pPr>
              <w:pStyle w:val="Nessunostileparagrafo"/>
              <w:suppressAutoHyphens/>
              <w:snapToGrid w:val="0"/>
              <w:spacing w:line="360" w:lineRule="auto"/>
              <w:jc w:val="center"/>
              <w:rPr>
                <w:rFonts w:ascii="Book Antiqua" w:hAnsi="Book Antiqua" w:cs="Adobe Garamond Pro"/>
                <w:lang w:val="en-US"/>
              </w:rPr>
            </w:pPr>
            <w:r w:rsidRPr="005A5920">
              <w:rPr>
                <w:rFonts w:ascii="Book Antiqua" w:hAnsi="Book Antiqua" w:cs="Adobe Garamond Pro"/>
                <w:lang w:val="en-US"/>
              </w:rPr>
              <w:t>NS</w:t>
            </w:r>
          </w:p>
        </w:tc>
      </w:tr>
      <w:tr w:rsidR="000117F9" w:rsidRPr="00BD35F8" w:rsidTr="002F3564">
        <w:trPr>
          <w:trHeight w:val="454"/>
        </w:trPr>
        <w:tc>
          <w:tcPr>
            <w:tcW w:w="2654" w:type="dxa"/>
            <w:tcMar>
              <w:top w:w="0" w:type="dxa"/>
              <w:left w:w="0" w:type="dxa"/>
              <w:bottom w:w="0" w:type="dxa"/>
              <w:right w:w="0" w:type="dxa"/>
            </w:tcMar>
            <w:vAlign w:val="center"/>
          </w:tcPr>
          <w:p w:rsidR="000117F9" w:rsidRPr="005A5920" w:rsidRDefault="000117F9">
            <w:pPr>
              <w:pStyle w:val="Nessunostileparagrafo"/>
              <w:suppressAutoHyphens/>
              <w:snapToGrid w:val="0"/>
              <w:spacing w:line="360" w:lineRule="auto"/>
              <w:rPr>
                <w:rFonts w:ascii="Book Antiqua" w:hAnsi="Book Antiqua"/>
              </w:rPr>
            </w:pPr>
            <w:r w:rsidRPr="005A5920">
              <w:rPr>
                <w:rFonts w:ascii="Book Antiqua" w:hAnsi="Book Antiqua" w:cs="Adobe Garamond Pro"/>
                <w:lang w:val="en-US"/>
              </w:rPr>
              <w:lastRenderedPageBreak/>
              <w:t>HCV-RNA &gt;</w:t>
            </w:r>
            <w:r>
              <w:rPr>
                <w:rFonts w:ascii="Book Antiqua" w:hAnsi="Book Antiqua" w:cs="Adobe Garamond Pro"/>
                <w:lang w:val="en-US" w:eastAsia="zh-CN"/>
              </w:rPr>
              <w:t xml:space="preserve"> </w:t>
            </w:r>
            <w:r w:rsidRPr="005A5920">
              <w:rPr>
                <w:rFonts w:ascii="Book Antiqua" w:hAnsi="Book Antiqua" w:cs="Adobe Garamond Pro"/>
                <w:lang w:val="en-US"/>
              </w:rPr>
              <w:t>500000 IU/mL</w:t>
            </w:r>
          </w:p>
        </w:tc>
        <w:tc>
          <w:tcPr>
            <w:tcW w:w="1474" w:type="dxa"/>
            <w:tcMar>
              <w:top w:w="0" w:type="dxa"/>
              <w:left w:w="0" w:type="dxa"/>
              <w:bottom w:w="0" w:type="dxa"/>
              <w:right w:w="0" w:type="dxa"/>
            </w:tcMar>
            <w:vAlign w:val="center"/>
          </w:tcPr>
          <w:p w:rsidR="000117F9" w:rsidRPr="005A5920" w:rsidRDefault="000117F9">
            <w:pPr>
              <w:pStyle w:val="Nessunostileparagrafo"/>
              <w:suppressAutoHyphens/>
              <w:snapToGrid w:val="0"/>
              <w:spacing w:line="360" w:lineRule="auto"/>
              <w:jc w:val="center"/>
              <w:rPr>
                <w:rFonts w:ascii="Book Antiqua" w:hAnsi="Book Antiqua" w:cs="Adobe Garamond Pro"/>
                <w:lang w:val="en-US"/>
              </w:rPr>
            </w:pPr>
            <w:r w:rsidRPr="005A5920">
              <w:rPr>
                <w:rFonts w:ascii="Book Antiqua" w:hAnsi="Book Antiqua" w:cs="Adobe Garamond Pro"/>
                <w:lang w:val="en-US"/>
              </w:rPr>
              <w:t>70</w:t>
            </w:r>
          </w:p>
        </w:tc>
        <w:tc>
          <w:tcPr>
            <w:tcW w:w="1474" w:type="dxa"/>
            <w:tcMar>
              <w:top w:w="0" w:type="dxa"/>
              <w:left w:w="0" w:type="dxa"/>
              <w:bottom w:w="0" w:type="dxa"/>
              <w:right w:w="0" w:type="dxa"/>
            </w:tcMar>
            <w:vAlign w:val="center"/>
          </w:tcPr>
          <w:p w:rsidR="000117F9" w:rsidRPr="005A5920" w:rsidRDefault="000117F9">
            <w:pPr>
              <w:pStyle w:val="Nessunostileparagrafo"/>
              <w:suppressAutoHyphens/>
              <w:snapToGrid w:val="0"/>
              <w:spacing w:line="360" w:lineRule="auto"/>
              <w:jc w:val="center"/>
              <w:rPr>
                <w:rFonts w:ascii="Book Antiqua" w:hAnsi="Book Antiqua" w:cs="Adobe Garamond Pro"/>
                <w:lang w:val="en-US"/>
              </w:rPr>
            </w:pPr>
            <w:r w:rsidRPr="005A5920">
              <w:rPr>
                <w:rFonts w:ascii="Book Antiqua" w:hAnsi="Book Antiqua" w:cs="Adobe Garamond Pro"/>
                <w:lang w:val="en-US"/>
              </w:rPr>
              <w:t>42.8</w:t>
            </w:r>
          </w:p>
        </w:tc>
        <w:tc>
          <w:tcPr>
            <w:tcW w:w="1474" w:type="dxa"/>
            <w:tcMar>
              <w:top w:w="0" w:type="dxa"/>
              <w:left w:w="0" w:type="dxa"/>
              <w:bottom w:w="0" w:type="dxa"/>
              <w:right w:w="0" w:type="dxa"/>
            </w:tcMar>
            <w:vAlign w:val="center"/>
          </w:tcPr>
          <w:p w:rsidR="000117F9" w:rsidRPr="005A5920" w:rsidRDefault="000117F9">
            <w:pPr>
              <w:pStyle w:val="Nessunostileparagrafo"/>
              <w:suppressAutoHyphens/>
              <w:snapToGrid w:val="0"/>
              <w:spacing w:line="360" w:lineRule="auto"/>
              <w:jc w:val="center"/>
              <w:rPr>
                <w:rFonts w:ascii="Book Antiqua" w:hAnsi="Book Antiqua"/>
              </w:rPr>
            </w:pPr>
            <w:r w:rsidRPr="005A5920">
              <w:rPr>
                <w:rFonts w:ascii="Book Antiqua" w:hAnsi="Book Antiqua" w:cs="Adobe Garamond Pro"/>
                <w:lang w:val="en-US"/>
              </w:rPr>
              <w:t>46.6</w:t>
            </w:r>
          </w:p>
        </w:tc>
        <w:tc>
          <w:tcPr>
            <w:tcW w:w="1474" w:type="dxa"/>
            <w:tcMar>
              <w:top w:w="0" w:type="dxa"/>
              <w:left w:w="0" w:type="dxa"/>
              <w:bottom w:w="0" w:type="dxa"/>
              <w:right w:w="0" w:type="dxa"/>
            </w:tcMar>
            <w:vAlign w:val="center"/>
          </w:tcPr>
          <w:p w:rsidR="000117F9" w:rsidRPr="005A5920" w:rsidRDefault="000117F9">
            <w:pPr>
              <w:pStyle w:val="Nessunostileparagrafo"/>
              <w:suppressAutoHyphens/>
              <w:snapToGrid w:val="0"/>
              <w:spacing w:line="360" w:lineRule="auto"/>
              <w:jc w:val="center"/>
              <w:rPr>
                <w:rFonts w:ascii="Book Antiqua" w:hAnsi="Book Antiqua"/>
              </w:rPr>
            </w:pPr>
            <w:r w:rsidRPr="005A5920">
              <w:rPr>
                <w:rFonts w:ascii="Book Antiqua" w:hAnsi="Book Antiqua" w:cs="Adobe Garamond Pro"/>
                <w:lang w:val="en-US"/>
              </w:rPr>
              <w:t>NS</w:t>
            </w:r>
          </w:p>
        </w:tc>
        <w:tc>
          <w:tcPr>
            <w:tcW w:w="1790" w:type="dxa"/>
            <w:tcMar>
              <w:top w:w="0" w:type="dxa"/>
              <w:left w:w="0" w:type="dxa"/>
              <w:bottom w:w="0" w:type="dxa"/>
              <w:right w:w="0" w:type="dxa"/>
            </w:tcMar>
            <w:vAlign w:val="center"/>
          </w:tcPr>
          <w:p w:rsidR="000117F9" w:rsidRPr="005A5920" w:rsidRDefault="000117F9">
            <w:pPr>
              <w:pStyle w:val="Nessunostileparagrafo"/>
              <w:suppressAutoHyphens/>
              <w:snapToGrid w:val="0"/>
              <w:spacing w:line="360" w:lineRule="auto"/>
              <w:jc w:val="center"/>
              <w:rPr>
                <w:rFonts w:ascii="Book Antiqua" w:hAnsi="Book Antiqua" w:cs="Adobe Garamond Pro"/>
                <w:lang w:val="en-US"/>
              </w:rPr>
            </w:pPr>
            <w:r w:rsidRPr="005A5920">
              <w:rPr>
                <w:rFonts w:ascii="Book Antiqua" w:hAnsi="Book Antiqua" w:cs="Adobe Garamond Pro"/>
                <w:lang w:val="en-US"/>
              </w:rPr>
              <w:t>NS</w:t>
            </w:r>
          </w:p>
        </w:tc>
      </w:tr>
      <w:tr w:rsidR="000117F9" w:rsidRPr="00BD35F8" w:rsidTr="002F3564">
        <w:trPr>
          <w:trHeight w:val="454"/>
        </w:trPr>
        <w:tc>
          <w:tcPr>
            <w:tcW w:w="2654" w:type="dxa"/>
            <w:tcMar>
              <w:top w:w="0" w:type="dxa"/>
              <w:left w:w="0" w:type="dxa"/>
              <w:bottom w:w="0" w:type="dxa"/>
              <w:right w:w="0" w:type="dxa"/>
            </w:tcMar>
            <w:vAlign w:val="center"/>
          </w:tcPr>
          <w:p w:rsidR="000117F9" w:rsidRPr="005A5920" w:rsidRDefault="000117F9">
            <w:pPr>
              <w:pStyle w:val="Nessunostileparagrafo"/>
              <w:suppressAutoHyphens/>
              <w:snapToGrid w:val="0"/>
              <w:spacing w:line="360" w:lineRule="auto"/>
              <w:rPr>
                <w:rFonts w:ascii="Book Antiqua" w:hAnsi="Book Antiqua"/>
              </w:rPr>
            </w:pPr>
            <w:r w:rsidRPr="005A5920">
              <w:rPr>
                <w:rFonts w:ascii="Book Antiqua" w:hAnsi="Book Antiqua" w:cs="Adobe Garamond Pro"/>
                <w:lang w:val="en-US"/>
              </w:rPr>
              <w:t>Recurrent infections</w:t>
            </w:r>
            <w:r>
              <w:rPr>
                <w:rFonts w:ascii="Book Antiqua" w:hAnsi="Book Antiqua" w:cs="Adobe Garamond Pro"/>
                <w:vertAlign w:val="superscript"/>
                <w:lang w:val="en-US" w:eastAsia="zh-CN"/>
              </w:rPr>
              <w:t>1</w:t>
            </w:r>
            <w:r w:rsidRPr="005A5920">
              <w:rPr>
                <w:rFonts w:ascii="Book Antiqua" w:hAnsi="Book Antiqua" w:cs="Adobe Garamond Pro"/>
                <w:lang w:val="en-US"/>
              </w:rPr>
              <w:t xml:space="preserve"> </w:t>
            </w:r>
          </w:p>
        </w:tc>
        <w:tc>
          <w:tcPr>
            <w:tcW w:w="1474" w:type="dxa"/>
            <w:tcMar>
              <w:top w:w="0" w:type="dxa"/>
              <w:left w:w="0" w:type="dxa"/>
              <w:bottom w:w="0" w:type="dxa"/>
              <w:right w:w="0" w:type="dxa"/>
            </w:tcMar>
            <w:vAlign w:val="center"/>
          </w:tcPr>
          <w:p w:rsidR="000117F9" w:rsidRPr="005A5920" w:rsidRDefault="000117F9">
            <w:pPr>
              <w:pStyle w:val="Nessunostileparagrafo"/>
              <w:suppressAutoHyphens/>
              <w:snapToGrid w:val="0"/>
              <w:spacing w:line="360" w:lineRule="auto"/>
              <w:jc w:val="center"/>
              <w:rPr>
                <w:rFonts w:ascii="Book Antiqua" w:hAnsi="Book Antiqua"/>
              </w:rPr>
            </w:pPr>
            <w:r w:rsidRPr="005A5920">
              <w:rPr>
                <w:rFonts w:ascii="Book Antiqua" w:hAnsi="Book Antiqua" w:cs="Adobe Garamond Pro"/>
                <w:lang w:val="en-US"/>
              </w:rPr>
              <w:t>0</w:t>
            </w:r>
          </w:p>
        </w:tc>
        <w:tc>
          <w:tcPr>
            <w:tcW w:w="1474" w:type="dxa"/>
            <w:tcMar>
              <w:top w:w="0" w:type="dxa"/>
              <w:left w:w="0" w:type="dxa"/>
              <w:bottom w:w="0" w:type="dxa"/>
              <w:right w:w="0" w:type="dxa"/>
            </w:tcMar>
            <w:vAlign w:val="center"/>
          </w:tcPr>
          <w:p w:rsidR="000117F9" w:rsidRPr="005A5920" w:rsidRDefault="000117F9">
            <w:pPr>
              <w:pStyle w:val="Nessunostileparagrafo"/>
              <w:suppressAutoHyphens/>
              <w:snapToGrid w:val="0"/>
              <w:spacing w:line="360" w:lineRule="auto"/>
              <w:jc w:val="center"/>
              <w:rPr>
                <w:rFonts w:ascii="Book Antiqua" w:hAnsi="Book Antiqua"/>
              </w:rPr>
            </w:pPr>
            <w:r w:rsidRPr="005A5920">
              <w:rPr>
                <w:rFonts w:ascii="Book Antiqua" w:hAnsi="Book Antiqua" w:cs="Adobe Garamond Pro"/>
                <w:lang w:val="en-US"/>
              </w:rPr>
              <w:t>42.8</w:t>
            </w:r>
          </w:p>
        </w:tc>
        <w:tc>
          <w:tcPr>
            <w:tcW w:w="1474" w:type="dxa"/>
            <w:tcMar>
              <w:top w:w="0" w:type="dxa"/>
              <w:left w:w="0" w:type="dxa"/>
              <w:bottom w:w="0" w:type="dxa"/>
              <w:right w:w="0" w:type="dxa"/>
            </w:tcMar>
            <w:vAlign w:val="center"/>
          </w:tcPr>
          <w:p w:rsidR="000117F9" w:rsidRPr="005A5920" w:rsidRDefault="000117F9">
            <w:pPr>
              <w:pStyle w:val="Nessunostileparagrafo"/>
              <w:suppressAutoHyphens/>
              <w:snapToGrid w:val="0"/>
              <w:spacing w:line="360" w:lineRule="auto"/>
              <w:jc w:val="center"/>
              <w:rPr>
                <w:rFonts w:ascii="Book Antiqua" w:hAnsi="Book Antiqua" w:cs="Adobe Garamond Pro"/>
                <w:lang w:val="en-US"/>
              </w:rPr>
            </w:pPr>
            <w:r w:rsidRPr="005A5920">
              <w:rPr>
                <w:rFonts w:ascii="Book Antiqua" w:hAnsi="Book Antiqua" w:cs="Adobe Garamond Pro"/>
                <w:lang w:val="en-US"/>
              </w:rPr>
              <w:t>40</w:t>
            </w:r>
          </w:p>
        </w:tc>
        <w:tc>
          <w:tcPr>
            <w:tcW w:w="1474" w:type="dxa"/>
            <w:tcMar>
              <w:top w:w="0" w:type="dxa"/>
              <w:left w:w="0" w:type="dxa"/>
              <w:bottom w:w="0" w:type="dxa"/>
              <w:right w:w="0" w:type="dxa"/>
            </w:tcMar>
            <w:vAlign w:val="center"/>
          </w:tcPr>
          <w:p w:rsidR="000117F9" w:rsidRPr="005A5920" w:rsidRDefault="000117F9">
            <w:pPr>
              <w:pStyle w:val="Nessunostileparagrafo"/>
              <w:suppressAutoHyphens/>
              <w:snapToGrid w:val="0"/>
              <w:spacing w:line="360" w:lineRule="auto"/>
              <w:jc w:val="center"/>
              <w:rPr>
                <w:rFonts w:ascii="Book Antiqua" w:hAnsi="Book Antiqua"/>
              </w:rPr>
            </w:pPr>
            <w:r w:rsidRPr="005A5920">
              <w:rPr>
                <w:rFonts w:ascii="Book Antiqua" w:hAnsi="Book Antiqua" w:cs="Adobe Garamond Pro"/>
                <w:lang w:val="en-US"/>
              </w:rPr>
              <w:t>0.029</w:t>
            </w:r>
          </w:p>
        </w:tc>
        <w:tc>
          <w:tcPr>
            <w:tcW w:w="1790" w:type="dxa"/>
            <w:tcMar>
              <w:top w:w="0" w:type="dxa"/>
              <w:left w:w="0" w:type="dxa"/>
              <w:bottom w:w="0" w:type="dxa"/>
              <w:right w:w="0" w:type="dxa"/>
            </w:tcMar>
            <w:vAlign w:val="center"/>
          </w:tcPr>
          <w:p w:rsidR="000117F9" w:rsidRPr="005A5920" w:rsidRDefault="000117F9">
            <w:pPr>
              <w:pStyle w:val="Nessunostileparagrafo"/>
              <w:suppressAutoHyphens/>
              <w:snapToGrid w:val="0"/>
              <w:spacing w:line="360" w:lineRule="auto"/>
              <w:jc w:val="center"/>
              <w:rPr>
                <w:rFonts w:ascii="Book Antiqua" w:hAnsi="Book Antiqua"/>
              </w:rPr>
            </w:pPr>
            <w:r w:rsidRPr="005A5920">
              <w:rPr>
                <w:rFonts w:ascii="Book Antiqua" w:hAnsi="Book Antiqua" w:cs="Adobe Garamond Pro"/>
                <w:lang w:val="en-US"/>
              </w:rPr>
              <w:t>0.019</w:t>
            </w:r>
          </w:p>
        </w:tc>
      </w:tr>
      <w:tr w:rsidR="000117F9" w:rsidRPr="00BD35F8" w:rsidTr="002F3564">
        <w:trPr>
          <w:trHeight w:val="454"/>
        </w:trPr>
        <w:tc>
          <w:tcPr>
            <w:tcW w:w="2654" w:type="dxa"/>
            <w:tcMar>
              <w:top w:w="0" w:type="dxa"/>
              <w:left w:w="0" w:type="dxa"/>
              <w:bottom w:w="0" w:type="dxa"/>
              <w:right w:w="0" w:type="dxa"/>
            </w:tcMar>
            <w:vAlign w:val="center"/>
          </w:tcPr>
          <w:p w:rsidR="000117F9" w:rsidRPr="005A5920" w:rsidRDefault="000117F9">
            <w:pPr>
              <w:pStyle w:val="Nessunostileparagrafo"/>
              <w:suppressAutoHyphens/>
              <w:snapToGrid w:val="0"/>
              <w:spacing w:line="360" w:lineRule="auto"/>
              <w:rPr>
                <w:rFonts w:ascii="Book Antiqua" w:hAnsi="Book Antiqua"/>
              </w:rPr>
            </w:pPr>
            <w:r w:rsidRPr="005A5920">
              <w:rPr>
                <w:rFonts w:ascii="Book Antiqua" w:hAnsi="Book Antiqua" w:cs="Adobe Garamond Pro"/>
                <w:lang w:val="en-US"/>
              </w:rPr>
              <w:t xml:space="preserve">Cardiovascular diseases </w:t>
            </w:r>
          </w:p>
        </w:tc>
        <w:tc>
          <w:tcPr>
            <w:tcW w:w="1474" w:type="dxa"/>
            <w:tcMar>
              <w:top w:w="0" w:type="dxa"/>
              <w:left w:w="0" w:type="dxa"/>
              <w:bottom w:w="0" w:type="dxa"/>
              <w:right w:w="0" w:type="dxa"/>
            </w:tcMar>
            <w:vAlign w:val="center"/>
          </w:tcPr>
          <w:p w:rsidR="000117F9" w:rsidRPr="005A5920" w:rsidRDefault="000117F9">
            <w:pPr>
              <w:pStyle w:val="Nessunostileparagrafo"/>
              <w:suppressAutoHyphens/>
              <w:snapToGrid w:val="0"/>
              <w:spacing w:line="360" w:lineRule="auto"/>
              <w:jc w:val="center"/>
              <w:rPr>
                <w:rFonts w:ascii="Book Antiqua" w:hAnsi="Book Antiqua" w:cs="Adobe Garamond Pro"/>
                <w:lang w:val="en-US"/>
              </w:rPr>
            </w:pPr>
            <w:r w:rsidRPr="005A5920">
              <w:rPr>
                <w:rFonts w:ascii="Book Antiqua" w:hAnsi="Book Antiqua" w:cs="Adobe Garamond Pro"/>
                <w:lang w:val="en-US"/>
              </w:rPr>
              <w:t>50</w:t>
            </w:r>
          </w:p>
        </w:tc>
        <w:tc>
          <w:tcPr>
            <w:tcW w:w="1474" w:type="dxa"/>
            <w:tcMar>
              <w:top w:w="0" w:type="dxa"/>
              <w:left w:w="0" w:type="dxa"/>
              <w:bottom w:w="0" w:type="dxa"/>
              <w:right w:w="0" w:type="dxa"/>
            </w:tcMar>
            <w:vAlign w:val="center"/>
          </w:tcPr>
          <w:p w:rsidR="000117F9" w:rsidRPr="005A5920" w:rsidRDefault="000117F9">
            <w:pPr>
              <w:pStyle w:val="Nessunostileparagrafo"/>
              <w:suppressAutoHyphens/>
              <w:snapToGrid w:val="0"/>
              <w:spacing w:line="360" w:lineRule="auto"/>
              <w:jc w:val="center"/>
              <w:rPr>
                <w:rFonts w:ascii="Book Antiqua" w:hAnsi="Book Antiqua" w:cs="Adobe Garamond Pro"/>
                <w:lang w:val="en-US"/>
              </w:rPr>
            </w:pPr>
            <w:r w:rsidRPr="005A5920">
              <w:rPr>
                <w:rFonts w:ascii="Book Antiqua" w:hAnsi="Book Antiqua" w:cs="Adobe Garamond Pro"/>
                <w:lang w:val="en-US"/>
              </w:rPr>
              <w:t>23</w:t>
            </w:r>
          </w:p>
        </w:tc>
        <w:tc>
          <w:tcPr>
            <w:tcW w:w="1474" w:type="dxa"/>
            <w:tcMar>
              <w:top w:w="0" w:type="dxa"/>
              <w:left w:w="0" w:type="dxa"/>
              <w:bottom w:w="0" w:type="dxa"/>
              <w:right w:w="0" w:type="dxa"/>
            </w:tcMar>
            <w:vAlign w:val="center"/>
          </w:tcPr>
          <w:p w:rsidR="000117F9" w:rsidRPr="005A5920" w:rsidRDefault="000117F9">
            <w:pPr>
              <w:pStyle w:val="Nessunostileparagrafo"/>
              <w:suppressAutoHyphens/>
              <w:snapToGrid w:val="0"/>
              <w:spacing w:line="360" w:lineRule="auto"/>
              <w:jc w:val="center"/>
              <w:rPr>
                <w:rFonts w:ascii="Book Antiqua" w:hAnsi="Book Antiqua" w:cs="Adobe Garamond Pro"/>
                <w:lang w:val="en-US"/>
              </w:rPr>
            </w:pPr>
            <w:r w:rsidRPr="005A5920">
              <w:rPr>
                <w:rFonts w:ascii="Book Antiqua" w:hAnsi="Book Antiqua" w:cs="Adobe Garamond Pro"/>
                <w:lang w:val="en-US"/>
              </w:rPr>
              <w:t>6.6</w:t>
            </w:r>
          </w:p>
        </w:tc>
        <w:tc>
          <w:tcPr>
            <w:tcW w:w="1474" w:type="dxa"/>
            <w:tcMar>
              <w:top w:w="0" w:type="dxa"/>
              <w:left w:w="0" w:type="dxa"/>
              <w:bottom w:w="0" w:type="dxa"/>
              <w:right w:w="0" w:type="dxa"/>
            </w:tcMar>
            <w:vAlign w:val="center"/>
          </w:tcPr>
          <w:p w:rsidR="000117F9" w:rsidRPr="005A5920" w:rsidRDefault="000117F9">
            <w:pPr>
              <w:pStyle w:val="Nessunostileparagrafo"/>
              <w:suppressAutoHyphens/>
              <w:snapToGrid w:val="0"/>
              <w:spacing w:line="360" w:lineRule="auto"/>
              <w:jc w:val="center"/>
              <w:rPr>
                <w:rFonts w:ascii="Book Antiqua" w:hAnsi="Book Antiqua" w:cs="Adobe Garamond Pro"/>
                <w:lang w:val="en-US"/>
              </w:rPr>
            </w:pPr>
            <w:r w:rsidRPr="005A5920">
              <w:rPr>
                <w:rFonts w:ascii="Book Antiqua" w:hAnsi="Book Antiqua" w:cs="Adobe Garamond Pro"/>
                <w:lang w:val="en-US"/>
              </w:rPr>
              <w:t>NS</w:t>
            </w:r>
          </w:p>
        </w:tc>
        <w:tc>
          <w:tcPr>
            <w:tcW w:w="1790" w:type="dxa"/>
            <w:tcMar>
              <w:top w:w="0" w:type="dxa"/>
              <w:left w:w="0" w:type="dxa"/>
              <w:bottom w:w="0" w:type="dxa"/>
              <w:right w:w="0" w:type="dxa"/>
            </w:tcMar>
            <w:vAlign w:val="center"/>
          </w:tcPr>
          <w:p w:rsidR="000117F9" w:rsidRPr="005A5920" w:rsidRDefault="000117F9">
            <w:pPr>
              <w:pStyle w:val="Nessunostileparagrafo"/>
              <w:suppressAutoHyphens/>
              <w:snapToGrid w:val="0"/>
              <w:spacing w:line="360" w:lineRule="auto"/>
              <w:jc w:val="center"/>
              <w:rPr>
                <w:rFonts w:ascii="Book Antiqua" w:hAnsi="Book Antiqua"/>
              </w:rPr>
            </w:pPr>
            <w:r w:rsidRPr="005A5920">
              <w:rPr>
                <w:rFonts w:ascii="Book Antiqua" w:hAnsi="Book Antiqua" w:cs="Adobe Garamond Pro"/>
                <w:lang w:val="en-US"/>
              </w:rPr>
              <w:t>NS</w:t>
            </w:r>
          </w:p>
        </w:tc>
      </w:tr>
      <w:tr w:rsidR="000117F9" w:rsidRPr="00BD35F8" w:rsidTr="002F3564">
        <w:trPr>
          <w:trHeight w:val="454"/>
        </w:trPr>
        <w:tc>
          <w:tcPr>
            <w:tcW w:w="2654" w:type="dxa"/>
            <w:tcMar>
              <w:top w:w="0" w:type="dxa"/>
              <w:left w:w="0" w:type="dxa"/>
              <w:bottom w:w="0" w:type="dxa"/>
              <w:right w:w="0" w:type="dxa"/>
            </w:tcMar>
            <w:vAlign w:val="center"/>
          </w:tcPr>
          <w:p w:rsidR="000117F9" w:rsidRPr="005A5920" w:rsidRDefault="000117F9">
            <w:pPr>
              <w:pStyle w:val="Nessunostileparagrafo"/>
              <w:suppressAutoHyphens/>
              <w:snapToGrid w:val="0"/>
              <w:spacing w:line="360" w:lineRule="auto"/>
              <w:rPr>
                <w:rFonts w:ascii="Book Antiqua" w:hAnsi="Book Antiqua"/>
              </w:rPr>
            </w:pPr>
            <w:r w:rsidRPr="005A5920">
              <w:rPr>
                <w:rFonts w:ascii="Book Antiqua" w:hAnsi="Book Antiqua" w:cs="Adobe Garamond Pro"/>
                <w:lang w:val="en-US"/>
              </w:rPr>
              <w:t xml:space="preserve">Diabetes </w:t>
            </w:r>
          </w:p>
        </w:tc>
        <w:tc>
          <w:tcPr>
            <w:tcW w:w="1474" w:type="dxa"/>
            <w:tcMar>
              <w:top w:w="0" w:type="dxa"/>
              <w:left w:w="0" w:type="dxa"/>
              <w:bottom w:w="0" w:type="dxa"/>
              <w:right w:w="0" w:type="dxa"/>
            </w:tcMar>
            <w:vAlign w:val="center"/>
          </w:tcPr>
          <w:p w:rsidR="000117F9" w:rsidRPr="005A5920" w:rsidRDefault="000117F9">
            <w:pPr>
              <w:pStyle w:val="Nessunostileparagrafo"/>
              <w:suppressAutoHyphens/>
              <w:snapToGrid w:val="0"/>
              <w:spacing w:line="360" w:lineRule="auto"/>
              <w:jc w:val="center"/>
              <w:rPr>
                <w:rFonts w:ascii="Book Antiqua" w:hAnsi="Book Antiqua"/>
              </w:rPr>
            </w:pPr>
            <w:r w:rsidRPr="005A5920">
              <w:rPr>
                <w:rFonts w:ascii="Book Antiqua" w:hAnsi="Book Antiqua" w:cs="Adobe Garamond Pro"/>
                <w:lang w:val="en-US"/>
              </w:rPr>
              <w:t>30</w:t>
            </w:r>
          </w:p>
        </w:tc>
        <w:tc>
          <w:tcPr>
            <w:tcW w:w="1474" w:type="dxa"/>
            <w:tcMar>
              <w:top w:w="0" w:type="dxa"/>
              <w:left w:w="0" w:type="dxa"/>
              <w:bottom w:w="0" w:type="dxa"/>
              <w:right w:w="0" w:type="dxa"/>
            </w:tcMar>
            <w:vAlign w:val="center"/>
          </w:tcPr>
          <w:p w:rsidR="000117F9" w:rsidRPr="005A5920" w:rsidRDefault="000117F9">
            <w:pPr>
              <w:pStyle w:val="Nessunostileparagrafo"/>
              <w:suppressAutoHyphens/>
              <w:snapToGrid w:val="0"/>
              <w:spacing w:line="360" w:lineRule="auto"/>
              <w:jc w:val="center"/>
              <w:rPr>
                <w:rFonts w:ascii="Book Antiqua" w:hAnsi="Book Antiqua"/>
              </w:rPr>
            </w:pPr>
            <w:r w:rsidRPr="005A5920">
              <w:rPr>
                <w:rFonts w:ascii="Book Antiqua" w:hAnsi="Book Antiqua" w:cs="Adobe Garamond Pro"/>
                <w:lang w:val="en-US"/>
              </w:rPr>
              <w:t>33</w:t>
            </w:r>
          </w:p>
        </w:tc>
        <w:tc>
          <w:tcPr>
            <w:tcW w:w="1474" w:type="dxa"/>
            <w:tcMar>
              <w:top w:w="0" w:type="dxa"/>
              <w:left w:w="0" w:type="dxa"/>
              <w:bottom w:w="0" w:type="dxa"/>
              <w:right w:w="0" w:type="dxa"/>
            </w:tcMar>
            <w:vAlign w:val="center"/>
          </w:tcPr>
          <w:p w:rsidR="000117F9" w:rsidRPr="005A5920" w:rsidRDefault="000117F9">
            <w:pPr>
              <w:pStyle w:val="Nessunostileparagrafo"/>
              <w:suppressAutoHyphens/>
              <w:snapToGrid w:val="0"/>
              <w:spacing w:line="360" w:lineRule="auto"/>
              <w:jc w:val="center"/>
              <w:rPr>
                <w:rFonts w:ascii="Book Antiqua" w:hAnsi="Book Antiqua" w:cs="Adobe Garamond Pro"/>
                <w:lang w:val="en-US"/>
              </w:rPr>
            </w:pPr>
            <w:r w:rsidRPr="005A5920">
              <w:rPr>
                <w:rFonts w:ascii="Book Antiqua" w:hAnsi="Book Antiqua" w:cs="Adobe Garamond Pro"/>
                <w:lang w:val="en-US"/>
              </w:rPr>
              <w:t>27</w:t>
            </w:r>
          </w:p>
        </w:tc>
        <w:tc>
          <w:tcPr>
            <w:tcW w:w="1474" w:type="dxa"/>
            <w:tcMar>
              <w:top w:w="0" w:type="dxa"/>
              <w:left w:w="0" w:type="dxa"/>
              <w:bottom w:w="0" w:type="dxa"/>
              <w:right w:w="0" w:type="dxa"/>
            </w:tcMar>
            <w:vAlign w:val="center"/>
          </w:tcPr>
          <w:p w:rsidR="000117F9" w:rsidRPr="005A5920" w:rsidRDefault="000117F9">
            <w:pPr>
              <w:pStyle w:val="Nessunostileparagrafo"/>
              <w:suppressAutoHyphens/>
              <w:snapToGrid w:val="0"/>
              <w:spacing w:line="360" w:lineRule="auto"/>
              <w:jc w:val="center"/>
              <w:rPr>
                <w:rFonts w:ascii="Book Antiqua" w:hAnsi="Book Antiqua" w:cs="Adobe Garamond Pro"/>
                <w:lang w:val="en-US"/>
              </w:rPr>
            </w:pPr>
            <w:r w:rsidRPr="005A5920">
              <w:rPr>
                <w:rFonts w:ascii="Book Antiqua" w:hAnsi="Book Antiqua" w:cs="Adobe Garamond Pro"/>
                <w:lang w:val="en-US"/>
              </w:rPr>
              <w:t>NS</w:t>
            </w:r>
          </w:p>
        </w:tc>
        <w:tc>
          <w:tcPr>
            <w:tcW w:w="1790" w:type="dxa"/>
            <w:tcMar>
              <w:top w:w="0" w:type="dxa"/>
              <w:left w:w="0" w:type="dxa"/>
              <w:bottom w:w="0" w:type="dxa"/>
              <w:right w:w="0" w:type="dxa"/>
            </w:tcMar>
            <w:vAlign w:val="center"/>
          </w:tcPr>
          <w:p w:rsidR="000117F9" w:rsidRPr="005A5920" w:rsidRDefault="000117F9">
            <w:pPr>
              <w:pStyle w:val="Nessunostileparagrafo"/>
              <w:suppressAutoHyphens/>
              <w:snapToGrid w:val="0"/>
              <w:spacing w:line="360" w:lineRule="auto"/>
              <w:jc w:val="center"/>
              <w:rPr>
                <w:rFonts w:ascii="Book Antiqua" w:hAnsi="Book Antiqua" w:cs="Adobe Garamond Pro"/>
                <w:lang w:val="en-US"/>
              </w:rPr>
            </w:pPr>
            <w:r w:rsidRPr="005A5920">
              <w:rPr>
                <w:rFonts w:ascii="Book Antiqua" w:hAnsi="Book Antiqua" w:cs="Adobe Garamond Pro"/>
                <w:lang w:val="en-US"/>
              </w:rPr>
              <w:t>NS</w:t>
            </w:r>
          </w:p>
        </w:tc>
      </w:tr>
      <w:tr w:rsidR="000117F9" w:rsidRPr="00BD35F8" w:rsidTr="002F3564">
        <w:trPr>
          <w:trHeight w:val="454"/>
        </w:trPr>
        <w:tc>
          <w:tcPr>
            <w:tcW w:w="2654" w:type="dxa"/>
            <w:tcMar>
              <w:top w:w="0" w:type="dxa"/>
              <w:left w:w="0" w:type="dxa"/>
              <w:bottom w:w="0" w:type="dxa"/>
              <w:right w:w="0" w:type="dxa"/>
            </w:tcMar>
            <w:vAlign w:val="center"/>
          </w:tcPr>
          <w:p w:rsidR="000117F9" w:rsidRPr="005A5920" w:rsidRDefault="000117F9">
            <w:pPr>
              <w:pStyle w:val="Nessunostileparagrafo"/>
              <w:suppressAutoHyphens/>
              <w:snapToGrid w:val="0"/>
              <w:spacing w:line="360" w:lineRule="auto"/>
              <w:rPr>
                <w:rFonts w:ascii="Book Antiqua" w:hAnsi="Book Antiqua"/>
              </w:rPr>
            </w:pPr>
            <w:r w:rsidRPr="005A5920">
              <w:rPr>
                <w:rFonts w:ascii="Book Antiqua" w:hAnsi="Book Antiqua" w:cs="Adobe Garamond Pro"/>
                <w:lang w:val="en-US"/>
              </w:rPr>
              <w:t xml:space="preserve">Dyslipidemia </w:t>
            </w:r>
          </w:p>
        </w:tc>
        <w:tc>
          <w:tcPr>
            <w:tcW w:w="1474" w:type="dxa"/>
            <w:tcMar>
              <w:top w:w="0" w:type="dxa"/>
              <w:left w:w="0" w:type="dxa"/>
              <w:bottom w:w="0" w:type="dxa"/>
              <w:right w:w="0" w:type="dxa"/>
            </w:tcMar>
            <w:vAlign w:val="center"/>
          </w:tcPr>
          <w:p w:rsidR="000117F9" w:rsidRPr="005A5920" w:rsidRDefault="000117F9">
            <w:pPr>
              <w:pStyle w:val="Nessunostileparagrafo"/>
              <w:suppressAutoHyphens/>
              <w:snapToGrid w:val="0"/>
              <w:spacing w:line="360" w:lineRule="auto"/>
              <w:jc w:val="center"/>
              <w:rPr>
                <w:rFonts w:ascii="Book Antiqua" w:hAnsi="Book Antiqua"/>
              </w:rPr>
            </w:pPr>
            <w:r w:rsidRPr="005A5920">
              <w:rPr>
                <w:rFonts w:ascii="Book Antiqua" w:hAnsi="Book Antiqua" w:cs="Adobe Garamond Pro"/>
                <w:lang w:val="en-US"/>
              </w:rPr>
              <w:t>50</w:t>
            </w:r>
          </w:p>
        </w:tc>
        <w:tc>
          <w:tcPr>
            <w:tcW w:w="1474" w:type="dxa"/>
            <w:tcMar>
              <w:top w:w="0" w:type="dxa"/>
              <w:left w:w="0" w:type="dxa"/>
              <w:bottom w:w="0" w:type="dxa"/>
              <w:right w:w="0" w:type="dxa"/>
            </w:tcMar>
            <w:vAlign w:val="center"/>
          </w:tcPr>
          <w:p w:rsidR="000117F9" w:rsidRPr="005A5920" w:rsidRDefault="000117F9">
            <w:pPr>
              <w:pStyle w:val="Nessunostileparagrafo"/>
              <w:suppressAutoHyphens/>
              <w:snapToGrid w:val="0"/>
              <w:spacing w:line="360" w:lineRule="auto"/>
              <w:jc w:val="center"/>
              <w:rPr>
                <w:rFonts w:ascii="Book Antiqua" w:hAnsi="Book Antiqua"/>
              </w:rPr>
            </w:pPr>
            <w:r w:rsidRPr="005A5920">
              <w:rPr>
                <w:rFonts w:ascii="Book Antiqua" w:hAnsi="Book Antiqua" w:cs="Adobe Garamond Pro"/>
                <w:lang w:val="en-US"/>
              </w:rPr>
              <w:t>19</w:t>
            </w:r>
          </w:p>
        </w:tc>
        <w:tc>
          <w:tcPr>
            <w:tcW w:w="1474" w:type="dxa"/>
            <w:tcMar>
              <w:top w:w="0" w:type="dxa"/>
              <w:left w:w="0" w:type="dxa"/>
              <w:bottom w:w="0" w:type="dxa"/>
              <w:right w:w="0" w:type="dxa"/>
            </w:tcMar>
            <w:vAlign w:val="center"/>
          </w:tcPr>
          <w:p w:rsidR="000117F9" w:rsidRPr="005A5920" w:rsidRDefault="000117F9">
            <w:pPr>
              <w:pStyle w:val="Nessunostileparagrafo"/>
              <w:suppressAutoHyphens/>
              <w:snapToGrid w:val="0"/>
              <w:spacing w:line="360" w:lineRule="auto"/>
              <w:jc w:val="center"/>
              <w:rPr>
                <w:rFonts w:ascii="Book Antiqua" w:hAnsi="Book Antiqua"/>
              </w:rPr>
            </w:pPr>
            <w:r w:rsidRPr="005A5920">
              <w:rPr>
                <w:rFonts w:ascii="Book Antiqua" w:hAnsi="Book Antiqua" w:cs="Adobe Garamond Pro"/>
                <w:lang w:val="en-US"/>
              </w:rPr>
              <w:t>13</w:t>
            </w:r>
          </w:p>
        </w:tc>
        <w:tc>
          <w:tcPr>
            <w:tcW w:w="1474" w:type="dxa"/>
            <w:tcMar>
              <w:top w:w="0" w:type="dxa"/>
              <w:left w:w="0" w:type="dxa"/>
              <w:bottom w:w="0" w:type="dxa"/>
              <w:right w:w="0" w:type="dxa"/>
            </w:tcMar>
            <w:vAlign w:val="center"/>
          </w:tcPr>
          <w:p w:rsidR="000117F9" w:rsidRPr="005A5920" w:rsidRDefault="000117F9">
            <w:pPr>
              <w:pStyle w:val="Nessunostileparagrafo"/>
              <w:suppressAutoHyphens/>
              <w:snapToGrid w:val="0"/>
              <w:spacing w:line="360" w:lineRule="auto"/>
              <w:jc w:val="center"/>
              <w:rPr>
                <w:rFonts w:ascii="Book Antiqua" w:hAnsi="Book Antiqua"/>
              </w:rPr>
            </w:pPr>
            <w:r w:rsidRPr="005A5920">
              <w:rPr>
                <w:rFonts w:ascii="Book Antiqua" w:hAnsi="Book Antiqua" w:cs="Adobe Garamond Pro"/>
                <w:lang w:val="en-US"/>
              </w:rPr>
              <w:t>NS</w:t>
            </w:r>
          </w:p>
        </w:tc>
        <w:tc>
          <w:tcPr>
            <w:tcW w:w="1790" w:type="dxa"/>
            <w:tcMar>
              <w:top w:w="0" w:type="dxa"/>
              <w:left w:w="0" w:type="dxa"/>
              <w:bottom w:w="0" w:type="dxa"/>
              <w:right w:w="0" w:type="dxa"/>
            </w:tcMar>
            <w:vAlign w:val="center"/>
          </w:tcPr>
          <w:p w:rsidR="000117F9" w:rsidRPr="005A5920" w:rsidRDefault="000117F9">
            <w:pPr>
              <w:pStyle w:val="Nessunostileparagrafo"/>
              <w:suppressAutoHyphens/>
              <w:snapToGrid w:val="0"/>
              <w:spacing w:line="360" w:lineRule="auto"/>
              <w:jc w:val="center"/>
              <w:rPr>
                <w:rFonts w:ascii="Book Antiqua" w:hAnsi="Book Antiqua"/>
              </w:rPr>
            </w:pPr>
            <w:r w:rsidRPr="005A5920">
              <w:rPr>
                <w:rFonts w:ascii="Book Antiqua" w:hAnsi="Book Antiqua" w:cs="Adobe Garamond Pro"/>
                <w:lang w:val="en-US"/>
              </w:rPr>
              <w:t>NS</w:t>
            </w:r>
          </w:p>
        </w:tc>
      </w:tr>
      <w:tr w:rsidR="000117F9" w:rsidRPr="00BD35F8" w:rsidTr="002F3564">
        <w:trPr>
          <w:trHeight w:val="454"/>
        </w:trPr>
        <w:tc>
          <w:tcPr>
            <w:tcW w:w="2654" w:type="dxa"/>
            <w:tcBorders>
              <w:bottom w:val="single" w:sz="4" w:space="0" w:color="auto"/>
            </w:tcBorders>
            <w:tcMar>
              <w:top w:w="0" w:type="dxa"/>
              <w:left w:w="0" w:type="dxa"/>
              <w:bottom w:w="0" w:type="dxa"/>
              <w:right w:w="0" w:type="dxa"/>
            </w:tcMar>
            <w:vAlign w:val="center"/>
          </w:tcPr>
          <w:p w:rsidR="000117F9" w:rsidRPr="005A5920" w:rsidRDefault="000117F9">
            <w:pPr>
              <w:pStyle w:val="Nessunostileparagrafo"/>
              <w:suppressAutoHyphens/>
              <w:snapToGrid w:val="0"/>
              <w:spacing w:line="360" w:lineRule="auto"/>
              <w:rPr>
                <w:rFonts w:ascii="Book Antiqua" w:hAnsi="Book Antiqua"/>
              </w:rPr>
            </w:pPr>
            <w:r w:rsidRPr="005A5920">
              <w:rPr>
                <w:rFonts w:ascii="Book Antiqua" w:hAnsi="Book Antiqua" w:cs="Adobe Garamond Pro"/>
                <w:lang w:val="en-US"/>
              </w:rPr>
              <w:t>FPR</w:t>
            </w:r>
          </w:p>
        </w:tc>
        <w:tc>
          <w:tcPr>
            <w:tcW w:w="1474" w:type="dxa"/>
            <w:tcBorders>
              <w:bottom w:val="single" w:sz="4" w:space="0" w:color="auto"/>
            </w:tcBorders>
            <w:tcMar>
              <w:top w:w="0" w:type="dxa"/>
              <w:left w:w="0" w:type="dxa"/>
              <w:bottom w:w="0" w:type="dxa"/>
              <w:right w:w="0" w:type="dxa"/>
            </w:tcMar>
            <w:vAlign w:val="center"/>
          </w:tcPr>
          <w:p w:rsidR="000117F9" w:rsidRPr="005A5920" w:rsidRDefault="000117F9">
            <w:pPr>
              <w:pStyle w:val="Nessunostileparagrafo"/>
              <w:suppressAutoHyphens/>
              <w:snapToGrid w:val="0"/>
              <w:spacing w:line="360" w:lineRule="auto"/>
              <w:jc w:val="center"/>
              <w:rPr>
                <w:rFonts w:ascii="Book Antiqua" w:hAnsi="Book Antiqua"/>
              </w:rPr>
            </w:pPr>
            <w:r w:rsidRPr="005A5920">
              <w:rPr>
                <w:rFonts w:ascii="Book Antiqua" w:hAnsi="Book Antiqua" w:cs="Adobe Garamond Pro"/>
                <w:lang w:val="en-US"/>
              </w:rPr>
              <w:t>-0.019</w:t>
            </w:r>
          </w:p>
        </w:tc>
        <w:tc>
          <w:tcPr>
            <w:tcW w:w="1474" w:type="dxa"/>
            <w:tcBorders>
              <w:bottom w:val="single" w:sz="4" w:space="0" w:color="auto"/>
            </w:tcBorders>
            <w:tcMar>
              <w:top w:w="0" w:type="dxa"/>
              <w:left w:w="0" w:type="dxa"/>
              <w:bottom w:w="0" w:type="dxa"/>
              <w:right w:w="0" w:type="dxa"/>
            </w:tcMar>
            <w:vAlign w:val="center"/>
          </w:tcPr>
          <w:p w:rsidR="000117F9" w:rsidRPr="005A5920" w:rsidRDefault="000117F9">
            <w:pPr>
              <w:pStyle w:val="Nessunostileparagrafo"/>
              <w:suppressAutoHyphens/>
              <w:snapToGrid w:val="0"/>
              <w:spacing w:line="360" w:lineRule="auto"/>
              <w:jc w:val="center"/>
              <w:rPr>
                <w:rFonts w:ascii="Book Antiqua" w:hAnsi="Book Antiqua" w:cs="Adobe Garamond Pro"/>
                <w:lang w:val="en-US"/>
              </w:rPr>
            </w:pPr>
            <w:r w:rsidRPr="005A5920">
              <w:rPr>
                <w:rFonts w:ascii="Book Antiqua" w:hAnsi="Book Antiqua" w:cs="Adobe Garamond Pro"/>
                <w:lang w:val="en-US"/>
              </w:rPr>
              <w:t>0.32</w:t>
            </w:r>
          </w:p>
        </w:tc>
        <w:tc>
          <w:tcPr>
            <w:tcW w:w="1474" w:type="dxa"/>
            <w:tcBorders>
              <w:bottom w:val="single" w:sz="4" w:space="0" w:color="auto"/>
            </w:tcBorders>
            <w:tcMar>
              <w:top w:w="0" w:type="dxa"/>
              <w:left w:w="0" w:type="dxa"/>
              <w:bottom w:w="0" w:type="dxa"/>
              <w:right w:w="0" w:type="dxa"/>
            </w:tcMar>
            <w:vAlign w:val="center"/>
          </w:tcPr>
          <w:p w:rsidR="000117F9" w:rsidRPr="005A5920" w:rsidRDefault="000117F9">
            <w:pPr>
              <w:pStyle w:val="Nessunostileparagrafo"/>
              <w:suppressAutoHyphens/>
              <w:snapToGrid w:val="0"/>
              <w:spacing w:line="360" w:lineRule="auto"/>
              <w:jc w:val="center"/>
              <w:rPr>
                <w:rFonts w:ascii="Book Antiqua" w:hAnsi="Book Antiqua" w:cs="Adobe Garamond Pro"/>
                <w:lang w:val="en-US"/>
              </w:rPr>
            </w:pPr>
            <w:r w:rsidRPr="005A5920">
              <w:rPr>
                <w:rFonts w:ascii="Book Antiqua" w:hAnsi="Book Antiqua" w:cs="Adobe Garamond Pro"/>
                <w:lang w:val="en-US"/>
              </w:rPr>
              <w:t>0.02</w:t>
            </w:r>
          </w:p>
        </w:tc>
        <w:tc>
          <w:tcPr>
            <w:tcW w:w="1474" w:type="dxa"/>
            <w:tcBorders>
              <w:bottom w:val="single" w:sz="4" w:space="0" w:color="auto"/>
            </w:tcBorders>
            <w:tcMar>
              <w:top w:w="0" w:type="dxa"/>
              <w:left w:w="0" w:type="dxa"/>
              <w:bottom w:w="0" w:type="dxa"/>
              <w:right w:w="0" w:type="dxa"/>
            </w:tcMar>
            <w:vAlign w:val="center"/>
          </w:tcPr>
          <w:p w:rsidR="000117F9" w:rsidRPr="005A5920" w:rsidRDefault="000117F9">
            <w:pPr>
              <w:pStyle w:val="Nessunostileparagrafo"/>
              <w:suppressAutoHyphens/>
              <w:snapToGrid w:val="0"/>
              <w:spacing w:line="360" w:lineRule="auto"/>
              <w:jc w:val="center"/>
              <w:rPr>
                <w:rFonts w:ascii="Book Antiqua" w:hAnsi="Book Antiqua"/>
              </w:rPr>
            </w:pPr>
            <w:r w:rsidRPr="005A5920">
              <w:rPr>
                <w:rFonts w:ascii="Book Antiqua" w:hAnsi="Book Antiqua" w:cs="Adobe Garamond Pro"/>
                <w:lang w:val="en-US"/>
              </w:rPr>
              <w:t>0.02</w:t>
            </w:r>
          </w:p>
        </w:tc>
        <w:tc>
          <w:tcPr>
            <w:tcW w:w="1790" w:type="dxa"/>
            <w:tcBorders>
              <w:bottom w:val="single" w:sz="4" w:space="0" w:color="auto"/>
            </w:tcBorders>
            <w:tcMar>
              <w:top w:w="0" w:type="dxa"/>
              <w:left w:w="0" w:type="dxa"/>
              <w:bottom w:w="0" w:type="dxa"/>
              <w:right w:w="0" w:type="dxa"/>
            </w:tcMar>
            <w:vAlign w:val="center"/>
          </w:tcPr>
          <w:p w:rsidR="000117F9" w:rsidRPr="005A5920" w:rsidRDefault="000117F9">
            <w:pPr>
              <w:pStyle w:val="Nessunostileparagrafo"/>
              <w:suppressAutoHyphens/>
              <w:snapToGrid w:val="0"/>
              <w:spacing w:line="360" w:lineRule="auto"/>
              <w:jc w:val="center"/>
              <w:rPr>
                <w:rFonts w:ascii="Book Antiqua" w:hAnsi="Book Antiqua"/>
              </w:rPr>
            </w:pPr>
            <w:r w:rsidRPr="005A5920">
              <w:rPr>
                <w:rFonts w:ascii="Book Antiqua" w:hAnsi="Book Antiqua" w:cs="Adobe Garamond Pro"/>
                <w:lang w:val="en-US"/>
              </w:rPr>
              <w:t>NS</w:t>
            </w:r>
          </w:p>
        </w:tc>
      </w:tr>
    </w:tbl>
    <w:p w:rsidR="000117F9" w:rsidRDefault="000117F9">
      <w:pPr>
        <w:pStyle w:val="Paragrafobase"/>
        <w:snapToGrid w:val="0"/>
        <w:spacing w:line="360" w:lineRule="auto"/>
        <w:rPr>
          <w:rFonts w:ascii="Book Antiqua" w:hAnsi="Book Antiqua" w:cs="Adobe Garamond Pro"/>
          <w:lang w:val="en-US" w:eastAsia="zh-CN"/>
        </w:rPr>
      </w:pPr>
      <w:r w:rsidRPr="00E127BB">
        <w:rPr>
          <w:rFonts w:ascii="Book Antiqua" w:hAnsi="Book Antiqua" w:cs="Adobe Garamond Pro"/>
          <w:vertAlign w:val="superscript"/>
          <w:lang w:val="en-US" w:eastAsia="zh-CN"/>
        </w:rPr>
        <w:t>1</w:t>
      </w:r>
      <w:r w:rsidRPr="00E127BB">
        <w:rPr>
          <w:rFonts w:ascii="Book Antiqua" w:hAnsi="Book Antiqua" w:cs="Adobe Garamond Pro"/>
          <w:lang w:val="en-US"/>
        </w:rPr>
        <w:t>Urinary and bronchopulmonary infections</w:t>
      </w:r>
      <w:r w:rsidRPr="00E127BB">
        <w:rPr>
          <w:rFonts w:ascii="Book Antiqua" w:hAnsi="Book Antiqua" w:cs="Adobe Garamond Pro"/>
          <w:lang w:val="en-US" w:eastAsia="zh-CN"/>
        </w:rPr>
        <w:t xml:space="preserve">. </w:t>
      </w:r>
      <w:r w:rsidRPr="00E127BB">
        <w:rPr>
          <w:rFonts w:ascii="Book Antiqua" w:hAnsi="Book Antiqua" w:cs="Adobe Garamond Pro"/>
          <w:lang w:val="en-US"/>
        </w:rPr>
        <w:t>FPR: Fibrosis progression rate; ALT</w:t>
      </w:r>
      <w:r w:rsidRPr="00E127BB">
        <w:rPr>
          <w:rFonts w:ascii="Book Antiqua" w:hAnsi="Book Antiqua" w:cs="Adobe Garamond Pro"/>
          <w:lang w:val="en-US" w:eastAsia="zh-CN"/>
        </w:rPr>
        <w:t>:</w:t>
      </w:r>
      <w:r w:rsidRPr="00E127BB">
        <w:rPr>
          <w:rFonts w:ascii="Book Antiqua" w:hAnsi="Book Antiqua" w:cs="Adobe Garamond Pro"/>
          <w:lang w:val="en-US"/>
        </w:rPr>
        <w:t xml:space="preserve"> Alanine aminotransferase</w:t>
      </w:r>
      <w:r w:rsidRPr="00E127BB">
        <w:rPr>
          <w:rFonts w:ascii="Book Antiqua" w:hAnsi="Book Antiqua" w:cs="Adobe Garamond Pro"/>
          <w:lang w:val="en-US" w:eastAsia="zh-CN"/>
        </w:rPr>
        <w:t xml:space="preserve">; </w:t>
      </w:r>
      <w:r>
        <w:rPr>
          <w:rFonts w:ascii="Book Antiqua" w:hAnsi="Book Antiqua" w:cs="宋体"/>
          <w:lang w:val="en-US" w:eastAsia="zh-CN"/>
        </w:rPr>
        <w:t>HCV</w:t>
      </w:r>
      <w:r w:rsidRPr="00E127BB">
        <w:rPr>
          <w:rFonts w:ascii="Book Antiqua" w:hAnsi="Book Antiqua"/>
          <w:lang w:eastAsia="zh-CN"/>
        </w:rPr>
        <w:t xml:space="preserve">: </w:t>
      </w:r>
      <w:r w:rsidRPr="00E127BB">
        <w:rPr>
          <w:rFonts w:ascii="Book Antiqua" w:hAnsi="Book Antiqua"/>
        </w:rPr>
        <w:t>Hepatitis C virus</w:t>
      </w:r>
      <w:r w:rsidRPr="00E127BB">
        <w:rPr>
          <w:rFonts w:ascii="Book Antiqua" w:hAnsi="Book Antiqua"/>
          <w:lang w:eastAsia="zh-CN"/>
        </w:rPr>
        <w:t xml:space="preserve">; </w:t>
      </w:r>
      <w:r>
        <w:rPr>
          <w:rFonts w:ascii="Book Antiqua" w:hAnsi="Book Antiqua" w:cs="宋体"/>
          <w:bCs/>
          <w:lang w:val="en-US" w:eastAsia="zh-CN"/>
        </w:rPr>
        <w:t xml:space="preserve">CNI: </w:t>
      </w:r>
      <w:r w:rsidRPr="00E127BB">
        <w:rPr>
          <w:rFonts w:ascii="Book Antiqua" w:hAnsi="Book Antiqua"/>
        </w:rPr>
        <w:t>Calcineurin inhibitors</w:t>
      </w:r>
      <w:r w:rsidRPr="00E127BB">
        <w:rPr>
          <w:rFonts w:ascii="Book Antiqua" w:hAnsi="Book Antiqua"/>
          <w:lang w:eastAsia="zh-CN"/>
        </w:rPr>
        <w:t xml:space="preserve">; </w:t>
      </w:r>
      <w:r>
        <w:rPr>
          <w:rFonts w:ascii="Book Antiqua" w:hAnsi="Book Antiqua" w:cs="宋体"/>
          <w:bCs/>
          <w:lang w:val="en-US" w:eastAsia="zh-CN"/>
        </w:rPr>
        <w:t>MMF</w:t>
      </w:r>
      <w:r w:rsidRPr="00E127BB">
        <w:rPr>
          <w:rFonts w:ascii="Book Antiqua" w:hAnsi="Book Antiqua"/>
          <w:lang w:eastAsia="zh-CN"/>
        </w:rPr>
        <w:t xml:space="preserve">: </w:t>
      </w:r>
      <w:r w:rsidRPr="00E127BB">
        <w:rPr>
          <w:rFonts w:ascii="Book Antiqua" w:hAnsi="Book Antiqua"/>
        </w:rPr>
        <w:t>Mycophenolate</w:t>
      </w:r>
      <w:r w:rsidRPr="00E127BB">
        <w:rPr>
          <w:rFonts w:ascii="Book Antiqua" w:hAnsi="Book Antiqua"/>
          <w:lang w:eastAsia="zh-CN"/>
        </w:rPr>
        <w:t>; NS: Not significant.</w:t>
      </w:r>
    </w:p>
    <w:p w:rsidR="000117F9" w:rsidRDefault="000117F9">
      <w:pPr>
        <w:adjustRightInd w:val="0"/>
        <w:snapToGrid w:val="0"/>
        <w:spacing w:line="360" w:lineRule="auto"/>
        <w:jc w:val="both"/>
        <w:rPr>
          <w:rFonts w:ascii="Book Antiqua" w:hAnsi="Book Antiqua"/>
          <w:szCs w:val="24"/>
          <w:lang w:val="en-US"/>
        </w:rPr>
      </w:pPr>
    </w:p>
    <w:p w:rsidR="000117F9" w:rsidRDefault="000117F9">
      <w:pPr>
        <w:snapToGrid w:val="0"/>
        <w:spacing w:line="360" w:lineRule="auto"/>
        <w:jc w:val="both"/>
        <w:rPr>
          <w:rFonts w:ascii="Book Antiqua" w:hAnsi="Book Antiqua"/>
          <w:szCs w:val="24"/>
        </w:rPr>
      </w:pPr>
    </w:p>
    <w:sectPr w:rsidR="000117F9" w:rsidSect="007C520F">
      <w:pgSz w:w="19845" w:h="16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151" w:rsidRDefault="00044151" w:rsidP="00406FAB">
      <w:r>
        <w:separator/>
      </w:r>
    </w:p>
  </w:endnote>
  <w:endnote w:type="continuationSeparator" w:id="0">
    <w:p w:rsidR="00044151" w:rsidRDefault="00044151" w:rsidP="00406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Grande">
    <w:charset w:val="00"/>
    <w:family w:val="auto"/>
    <w:pitch w:val="variable"/>
    <w:sig w:usb0="A1002AE7" w:usb1="C0000063" w:usb2="00000038" w:usb3="00000000" w:csb0="000000BF" w:csb1="00000000"/>
  </w:font>
  <w:font w:name="Adobe Garamond Pro Bold">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151" w:rsidRDefault="00044151" w:rsidP="00406FAB">
      <w:r>
        <w:separator/>
      </w:r>
    </w:p>
  </w:footnote>
  <w:footnote w:type="continuationSeparator" w:id="0">
    <w:p w:rsidR="00044151" w:rsidRDefault="00044151" w:rsidP="00406F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21A"/>
    <w:multiLevelType w:val="hybridMultilevel"/>
    <w:tmpl w:val="5FD04DE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2F477BF"/>
    <w:multiLevelType w:val="hybridMultilevel"/>
    <w:tmpl w:val="5FD04DE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31D250E"/>
    <w:multiLevelType w:val="hybridMultilevel"/>
    <w:tmpl w:val="A574F9C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6F52699"/>
    <w:multiLevelType w:val="hybridMultilevel"/>
    <w:tmpl w:val="5FD04DE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0B55695A"/>
    <w:multiLevelType w:val="hybridMultilevel"/>
    <w:tmpl w:val="1AC8B1A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0C2B0DD4"/>
    <w:multiLevelType w:val="hybridMultilevel"/>
    <w:tmpl w:val="5FD04DE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13526936"/>
    <w:multiLevelType w:val="hybridMultilevel"/>
    <w:tmpl w:val="D924D58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15F9248A"/>
    <w:multiLevelType w:val="hybridMultilevel"/>
    <w:tmpl w:val="ECE4922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177F1F62"/>
    <w:multiLevelType w:val="hybridMultilevel"/>
    <w:tmpl w:val="5BA2E4C0"/>
    <w:lvl w:ilvl="0" w:tplc="E570AB06">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DA16C2"/>
    <w:multiLevelType w:val="hybridMultilevel"/>
    <w:tmpl w:val="5FD04DE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241F76E3"/>
    <w:multiLevelType w:val="hybridMultilevel"/>
    <w:tmpl w:val="B992AF9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260F575D"/>
    <w:multiLevelType w:val="hybridMultilevel"/>
    <w:tmpl w:val="5FD04DE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2A3C75E2"/>
    <w:multiLevelType w:val="hybridMultilevel"/>
    <w:tmpl w:val="1AC8B1A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2C057BC9"/>
    <w:multiLevelType w:val="hybridMultilevel"/>
    <w:tmpl w:val="B992AF9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2E1A66B5"/>
    <w:multiLevelType w:val="hybridMultilevel"/>
    <w:tmpl w:val="F7C85964"/>
    <w:lvl w:ilvl="0" w:tplc="E570AB06">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CC4F7D"/>
    <w:multiLevelType w:val="hybridMultilevel"/>
    <w:tmpl w:val="1AC8B1A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3CA96F27"/>
    <w:multiLevelType w:val="hybridMultilevel"/>
    <w:tmpl w:val="0A6C27DC"/>
    <w:lvl w:ilvl="0" w:tplc="0410000F">
      <w:start w:val="1"/>
      <w:numFmt w:val="decimal"/>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7">
    <w:nsid w:val="40B51339"/>
    <w:multiLevelType w:val="multilevel"/>
    <w:tmpl w:val="1AC8B1A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41702B88"/>
    <w:multiLevelType w:val="hybridMultilevel"/>
    <w:tmpl w:val="5FD04DE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42BD15D7"/>
    <w:multiLevelType w:val="hybridMultilevel"/>
    <w:tmpl w:val="5FD04DE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42F0287A"/>
    <w:multiLevelType w:val="hybridMultilevel"/>
    <w:tmpl w:val="650A91E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43264AFA"/>
    <w:multiLevelType w:val="hybridMultilevel"/>
    <w:tmpl w:val="B9B6EAC0"/>
    <w:lvl w:ilvl="0" w:tplc="E294D3B0">
      <w:numFmt w:val="bullet"/>
      <w:lvlText w:val="-"/>
      <w:lvlJc w:val="left"/>
      <w:pPr>
        <w:ind w:left="720" w:hanging="360"/>
      </w:pPr>
      <w:rPr>
        <w:rFonts w:ascii="Times" w:eastAsia="Times New Roman" w:hAnsi="Time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4C74CA3"/>
    <w:multiLevelType w:val="hybridMultilevel"/>
    <w:tmpl w:val="EB00F16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460C04F2"/>
    <w:multiLevelType w:val="hybridMultilevel"/>
    <w:tmpl w:val="1AC8B1A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4B4D115C"/>
    <w:multiLevelType w:val="hybridMultilevel"/>
    <w:tmpl w:val="2C50796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4C633ECB"/>
    <w:multiLevelType w:val="hybridMultilevel"/>
    <w:tmpl w:val="1AC8B1A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671B4A94"/>
    <w:multiLevelType w:val="hybridMultilevel"/>
    <w:tmpl w:val="C1C423B6"/>
    <w:lvl w:ilvl="0" w:tplc="0410000F">
      <w:start w:val="1"/>
      <w:numFmt w:val="decimal"/>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7">
    <w:nsid w:val="6D6165B1"/>
    <w:multiLevelType w:val="hybridMultilevel"/>
    <w:tmpl w:val="0498B362"/>
    <w:lvl w:ilvl="0" w:tplc="8AC04E50">
      <w:start w:val="1"/>
      <w:numFmt w:val="bullet"/>
      <w:lvlText w:val=""/>
      <w:lvlJc w:val="left"/>
      <w:pPr>
        <w:ind w:left="1010" w:hanging="360"/>
      </w:pPr>
      <w:rPr>
        <w:rFonts w:ascii="Symbol" w:hAnsi="Symbol" w:hint="default"/>
      </w:rPr>
    </w:lvl>
    <w:lvl w:ilvl="1" w:tplc="04100003" w:tentative="1">
      <w:start w:val="1"/>
      <w:numFmt w:val="bullet"/>
      <w:lvlText w:val="o"/>
      <w:lvlJc w:val="left"/>
      <w:pPr>
        <w:ind w:left="1730" w:hanging="360"/>
      </w:pPr>
      <w:rPr>
        <w:rFonts w:ascii="Courier New" w:hAnsi="Courier New" w:hint="default"/>
      </w:rPr>
    </w:lvl>
    <w:lvl w:ilvl="2" w:tplc="04100005" w:tentative="1">
      <w:start w:val="1"/>
      <w:numFmt w:val="bullet"/>
      <w:lvlText w:val=""/>
      <w:lvlJc w:val="left"/>
      <w:pPr>
        <w:ind w:left="2450" w:hanging="360"/>
      </w:pPr>
      <w:rPr>
        <w:rFonts w:ascii="Wingdings" w:hAnsi="Wingdings" w:hint="default"/>
      </w:rPr>
    </w:lvl>
    <w:lvl w:ilvl="3" w:tplc="04100001" w:tentative="1">
      <w:start w:val="1"/>
      <w:numFmt w:val="bullet"/>
      <w:lvlText w:val=""/>
      <w:lvlJc w:val="left"/>
      <w:pPr>
        <w:ind w:left="3170" w:hanging="360"/>
      </w:pPr>
      <w:rPr>
        <w:rFonts w:ascii="Symbol" w:hAnsi="Symbol" w:hint="default"/>
      </w:rPr>
    </w:lvl>
    <w:lvl w:ilvl="4" w:tplc="04100003" w:tentative="1">
      <w:start w:val="1"/>
      <w:numFmt w:val="bullet"/>
      <w:lvlText w:val="o"/>
      <w:lvlJc w:val="left"/>
      <w:pPr>
        <w:ind w:left="3890" w:hanging="360"/>
      </w:pPr>
      <w:rPr>
        <w:rFonts w:ascii="Courier New" w:hAnsi="Courier New" w:hint="default"/>
      </w:rPr>
    </w:lvl>
    <w:lvl w:ilvl="5" w:tplc="04100005" w:tentative="1">
      <w:start w:val="1"/>
      <w:numFmt w:val="bullet"/>
      <w:lvlText w:val=""/>
      <w:lvlJc w:val="left"/>
      <w:pPr>
        <w:ind w:left="4610" w:hanging="360"/>
      </w:pPr>
      <w:rPr>
        <w:rFonts w:ascii="Wingdings" w:hAnsi="Wingdings" w:hint="default"/>
      </w:rPr>
    </w:lvl>
    <w:lvl w:ilvl="6" w:tplc="04100001" w:tentative="1">
      <w:start w:val="1"/>
      <w:numFmt w:val="bullet"/>
      <w:lvlText w:val=""/>
      <w:lvlJc w:val="left"/>
      <w:pPr>
        <w:ind w:left="5330" w:hanging="360"/>
      </w:pPr>
      <w:rPr>
        <w:rFonts w:ascii="Symbol" w:hAnsi="Symbol" w:hint="default"/>
      </w:rPr>
    </w:lvl>
    <w:lvl w:ilvl="7" w:tplc="04100003" w:tentative="1">
      <w:start w:val="1"/>
      <w:numFmt w:val="bullet"/>
      <w:lvlText w:val="o"/>
      <w:lvlJc w:val="left"/>
      <w:pPr>
        <w:ind w:left="6050" w:hanging="360"/>
      </w:pPr>
      <w:rPr>
        <w:rFonts w:ascii="Courier New" w:hAnsi="Courier New" w:hint="default"/>
      </w:rPr>
    </w:lvl>
    <w:lvl w:ilvl="8" w:tplc="04100005" w:tentative="1">
      <w:start w:val="1"/>
      <w:numFmt w:val="bullet"/>
      <w:lvlText w:val=""/>
      <w:lvlJc w:val="left"/>
      <w:pPr>
        <w:ind w:left="6770" w:hanging="360"/>
      </w:pPr>
      <w:rPr>
        <w:rFonts w:ascii="Wingdings" w:hAnsi="Wingdings" w:hint="default"/>
      </w:rPr>
    </w:lvl>
  </w:abstractNum>
  <w:abstractNum w:abstractNumId="28">
    <w:nsid w:val="768F115C"/>
    <w:multiLevelType w:val="hybridMultilevel"/>
    <w:tmpl w:val="B992AF9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772C356C"/>
    <w:multiLevelType w:val="hybridMultilevel"/>
    <w:tmpl w:val="CA3885A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77D32622"/>
    <w:multiLevelType w:val="hybridMultilevel"/>
    <w:tmpl w:val="1AC8B1A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8"/>
  </w:num>
  <w:num w:numId="2">
    <w:abstractNumId w:val="6"/>
  </w:num>
  <w:num w:numId="3">
    <w:abstractNumId w:val="14"/>
  </w:num>
  <w:num w:numId="4">
    <w:abstractNumId w:val="27"/>
  </w:num>
  <w:num w:numId="5">
    <w:abstractNumId w:val="20"/>
  </w:num>
  <w:num w:numId="6">
    <w:abstractNumId w:val="24"/>
  </w:num>
  <w:num w:numId="7">
    <w:abstractNumId w:val="16"/>
  </w:num>
  <w:num w:numId="8">
    <w:abstractNumId w:val="2"/>
  </w:num>
  <w:num w:numId="9">
    <w:abstractNumId w:val="21"/>
  </w:num>
  <w:num w:numId="10">
    <w:abstractNumId w:val="12"/>
  </w:num>
  <w:num w:numId="11">
    <w:abstractNumId w:val="30"/>
  </w:num>
  <w:num w:numId="12">
    <w:abstractNumId w:val="26"/>
  </w:num>
  <w:num w:numId="13">
    <w:abstractNumId w:val="4"/>
  </w:num>
  <w:num w:numId="14">
    <w:abstractNumId w:val="25"/>
  </w:num>
  <w:num w:numId="15">
    <w:abstractNumId w:val="23"/>
  </w:num>
  <w:num w:numId="16">
    <w:abstractNumId w:val="15"/>
  </w:num>
  <w:num w:numId="17">
    <w:abstractNumId w:val="17"/>
  </w:num>
  <w:num w:numId="18">
    <w:abstractNumId w:val="7"/>
  </w:num>
  <w:num w:numId="19">
    <w:abstractNumId w:val="3"/>
  </w:num>
  <w:num w:numId="20">
    <w:abstractNumId w:val="0"/>
  </w:num>
  <w:num w:numId="21">
    <w:abstractNumId w:val="11"/>
  </w:num>
  <w:num w:numId="22">
    <w:abstractNumId w:val="9"/>
  </w:num>
  <w:num w:numId="23">
    <w:abstractNumId w:val="19"/>
  </w:num>
  <w:num w:numId="24">
    <w:abstractNumId w:val="1"/>
  </w:num>
  <w:num w:numId="25">
    <w:abstractNumId w:val="5"/>
  </w:num>
  <w:num w:numId="26">
    <w:abstractNumId w:val="18"/>
  </w:num>
  <w:num w:numId="27">
    <w:abstractNumId w:val="22"/>
  </w:num>
  <w:num w:numId="28">
    <w:abstractNumId w:val="28"/>
  </w:num>
  <w:num w:numId="29">
    <w:abstractNumId w:val="10"/>
  </w:num>
  <w:num w:numId="30">
    <w:abstractNumId w:val="13"/>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08"/>
  <w:hyphenationZone w:val="283"/>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6AE"/>
    <w:rsid w:val="00000F0E"/>
    <w:rsid w:val="00003C86"/>
    <w:rsid w:val="000117F9"/>
    <w:rsid w:val="00015D4D"/>
    <w:rsid w:val="00020B40"/>
    <w:rsid w:val="00022B4C"/>
    <w:rsid w:val="00022E57"/>
    <w:rsid w:val="00033871"/>
    <w:rsid w:val="00035955"/>
    <w:rsid w:val="00040222"/>
    <w:rsid w:val="00044151"/>
    <w:rsid w:val="00044B3C"/>
    <w:rsid w:val="00047AA4"/>
    <w:rsid w:val="00051529"/>
    <w:rsid w:val="00055913"/>
    <w:rsid w:val="00060B56"/>
    <w:rsid w:val="0006632B"/>
    <w:rsid w:val="00066885"/>
    <w:rsid w:val="00066CB0"/>
    <w:rsid w:val="00067A46"/>
    <w:rsid w:val="000704CB"/>
    <w:rsid w:val="0007172A"/>
    <w:rsid w:val="00073ADC"/>
    <w:rsid w:val="00076DB6"/>
    <w:rsid w:val="000837DC"/>
    <w:rsid w:val="00084501"/>
    <w:rsid w:val="00087187"/>
    <w:rsid w:val="000918B6"/>
    <w:rsid w:val="00092107"/>
    <w:rsid w:val="00095B40"/>
    <w:rsid w:val="00096481"/>
    <w:rsid w:val="00097F85"/>
    <w:rsid w:val="000A267A"/>
    <w:rsid w:val="000A3350"/>
    <w:rsid w:val="000A507A"/>
    <w:rsid w:val="000A5467"/>
    <w:rsid w:val="000A766E"/>
    <w:rsid w:val="000B00EB"/>
    <w:rsid w:val="000B4146"/>
    <w:rsid w:val="000C7875"/>
    <w:rsid w:val="000D2DFD"/>
    <w:rsid w:val="000D2F66"/>
    <w:rsid w:val="000E1568"/>
    <w:rsid w:val="000F0A3A"/>
    <w:rsid w:val="000F2EE9"/>
    <w:rsid w:val="000F4F26"/>
    <w:rsid w:val="000F73F9"/>
    <w:rsid w:val="00102E5E"/>
    <w:rsid w:val="00110411"/>
    <w:rsid w:val="00111105"/>
    <w:rsid w:val="00111891"/>
    <w:rsid w:val="00112A10"/>
    <w:rsid w:val="00114FDF"/>
    <w:rsid w:val="00116E62"/>
    <w:rsid w:val="00120CE1"/>
    <w:rsid w:val="001210BB"/>
    <w:rsid w:val="00123DC9"/>
    <w:rsid w:val="00124A4E"/>
    <w:rsid w:val="001309B4"/>
    <w:rsid w:val="00130ED9"/>
    <w:rsid w:val="001334FF"/>
    <w:rsid w:val="00141C35"/>
    <w:rsid w:val="00146112"/>
    <w:rsid w:val="001470A1"/>
    <w:rsid w:val="00150586"/>
    <w:rsid w:val="00151179"/>
    <w:rsid w:val="0015246D"/>
    <w:rsid w:val="001622EB"/>
    <w:rsid w:val="00164597"/>
    <w:rsid w:val="00164690"/>
    <w:rsid w:val="0016508D"/>
    <w:rsid w:val="00166F69"/>
    <w:rsid w:val="0017044D"/>
    <w:rsid w:val="001731C3"/>
    <w:rsid w:val="00173E46"/>
    <w:rsid w:val="001749FC"/>
    <w:rsid w:val="00175C0B"/>
    <w:rsid w:val="001805AC"/>
    <w:rsid w:val="00180AF0"/>
    <w:rsid w:val="00192A1A"/>
    <w:rsid w:val="001966FC"/>
    <w:rsid w:val="0019746C"/>
    <w:rsid w:val="001A1617"/>
    <w:rsid w:val="001A1B5F"/>
    <w:rsid w:val="001A2E09"/>
    <w:rsid w:val="001A3835"/>
    <w:rsid w:val="001A3AFE"/>
    <w:rsid w:val="001A4313"/>
    <w:rsid w:val="001B1DEA"/>
    <w:rsid w:val="001B2D31"/>
    <w:rsid w:val="001B3950"/>
    <w:rsid w:val="001C0ABC"/>
    <w:rsid w:val="001C5B90"/>
    <w:rsid w:val="001C7337"/>
    <w:rsid w:val="001D33B1"/>
    <w:rsid w:val="001D78CE"/>
    <w:rsid w:val="001E3B29"/>
    <w:rsid w:val="001E7DB5"/>
    <w:rsid w:val="001F0D17"/>
    <w:rsid w:val="00200B70"/>
    <w:rsid w:val="002030E0"/>
    <w:rsid w:val="0020468B"/>
    <w:rsid w:val="00205713"/>
    <w:rsid w:val="00205EAD"/>
    <w:rsid w:val="002068FF"/>
    <w:rsid w:val="00210BD4"/>
    <w:rsid w:val="00210FD0"/>
    <w:rsid w:val="0022428A"/>
    <w:rsid w:val="00227665"/>
    <w:rsid w:val="00231DB7"/>
    <w:rsid w:val="002330D1"/>
    <w:rsid w:val="00235714"/>
    <w:rsid w:val="00235D39"/>
    <w:rsid w:val="00244B6B"/>
    <w:rsid w:val="0024741B"/>
    <w:rsid w:val="00247FF1"/>
    <w:rsid w:val="00253207"/>
    <w:rsid w:val="00256DEF"/>
    <w:rsid w:val="00257CAC"/>
    <w:rsid w:val="00262EEC"/>
    <w:rsid w:val="00265194"/>
    <w:rsid w:val="002652D4"/>
    <w:rsid w:val="002735BF"/>
    <w:rsid w:val="002762CD"/>
    <w:rsid w:val="00277F97"/>
    <w:rsid w:val="00280B97"/>
    <w:rsid w:val="00283DD6"/>
    <w:rsid w:val="0028534D"/>
    <w:rsid w:val="00287046"/>
    <w:rsid w:val="00287AE2"/>
    <w:rsid w:val="002A0076"/>
    <w:rsid w:val="002A534F"/>
    <w:rsid w:val="002A6CE1"/>
    <w:rsid w:val="002B0DC1"/>
    <w:rsid w:val="002B6DDF"/>
    <w:rsid w:val="002B7638"/>
    <w:rsid w:val="002B7CA6"/>
    <w:rsid w:val="002C261D"/>
    <w:rsid w:val="002C52A6"/>
    <w:rsid w:val="002C6143"/>
    <w:rsid w:val="002D0284"/>
    <w:rsid w:val="002D1E5E"/>
    <w:rsid w:val="002D29E9"/>
    <w:rsid w:val="002D37F0"/>
    <w:rsid w:val="002D4D2F"/>
    <w:rsid w:val="002E171A"/>
    <w:rsid w:val="002E38A2"/>
    <w:rsid w:val="002E3F3C"/>
    <w:rsid w:val="002F3564"/>
    <w:rsid w:val="00304577"/>
    <w:rsid w:val="00307EB3"/>
    <w:rsid w:val="00314F75"/>
    <w:rsid w:val="00315C7A"/>
    <w:rsid w:val="00315FF5"/>
    <w:rsid w:val="0032130A"/>
    <w:rsid w:val="003229B0"/>
    <w:rsid w:val="00324F8A"/>
    <w:rsid w:val="00330918"/>
    <w:rsid w:val="003314F2"/>
    <w:rsid w:val="00333667"/>
    <w:rsid w:val="00333BDA"/>
    <w:rsid w:val="00334041"/>
    <w:rsid w:val="003407E1"/>
    <w:rsid w:val="00340AE5"/>
    <w:rsid w:val="003412F5"/>
    <w:rsid w:val="003464E1"/>
    <w:rsid w:val="00351DD7"/>
    <w:rsid w:val="00352E39"/>
    <w:rsid w:val="00354DDC"/>
    <w:rsid w:val="003602BC"/>
    <w:rsid w:val="00361157"/>
    <w:rsid w:val="0036789E"/>
    <w:rsid w:val="00370F22"/>
    <w:rsid w:val="00372CA3"/>
    <w:rsid w:val="00375456"/>
    <w:rsid w:val="00387F25"/>
    <w:rsid w:val="003923D8"/>
    <w:rsid w:val="003952AF"/>
    <w:rsid w:val="003955D8"/>
    <w:rsid w:val="0039783F"/>
    <w:rsid w:val="003A7ECE"/>
    <w:rsid w:val="003B1574"/>
    <w:rsid w:val="003B43DC"/>
    <w:rsid w:val="003B694E"/>
    <w:rsid w:val="003C0815"/>
    <w:rsid w:val="003C7BD5"/>
    <w:rsid w:val="003C7FDE"/>
    <w:rsid w:val="003D04C1"/>
    <w:rsid w:val="003D4EE2"/>
    <w:rsid w:val="003D6852"/>
    <w:rsid w:val="003D6CB2"/>
    <w:rsid w:val="003D72ED"/>
    <w:rsid w:val="003D754A"/>
    <w:rsid w:val="003E0498"/>
    <w:rsid w:val="003E1992"/>
    <w:rsid w:val="003E309D"/>
    <w:rsid w:val="003E5BA0"/>
    <w:rsid w:val="003F0C13"/>
    <w:rsid w:val="003F2CDE"/>
    <w:rsid w:val="003F4267"/>
    <w:rsid w:val="003F7449"/>
    <w:rsid w:val="003F74DA"/>
    <w:rsid w:val="0040043C"/>
    <w:rsid w:val="00403FA8"/>
    <w:rsid w:val="004045B1"/>
    <w:rsid w:val="0040571A"/>
    <w:rsid w:val="0040587D"/>
    <w:rsid w:val="00406C86"/>
    <w:rsid w:val="00406FAB"/>
    <w:rsid w:val="0041068D"/>
    <w:rsid w:val="00410A2C"/>
    <w:rsid w:val="00415DA1"/>
    <w:rsid w:val="00417FC8"/>
    <w:rsid w:val="004227E3"/>
    <w:rsid w:val="00423096"/>
    <w:rsid w:val="00423B09"/>
    <w:rsid w:val="00427545"/>
    <w:rsid w:val="00430D35"/>
    <w:rsid w:val="0043334D"/>
    <w:rsid w:val="00433EE2"/>
    <w:rsid w:val="00442D04"/>
    <w:rsid w:val="004435E5"/>
    <w:rsid w:val="00447179"/>
    <w:rsid w:val="0044746C"/>
    <w:rsid w:val="00451E6D"/>
    <w:rsid w:val="004528EF"/>
    <w:rsid w:val="004530F2"/>
    <w:rsid w:val="00456CD1"/>
    <w:rsid w:val="00460FB5"/>
    <w:rsid w:val="0046169C"/>
    <w:rsid w:val="00464DBC"/>
    <w:rsid w:val="00474A9B"/>
    <w:rsid w:val="00476F06"/>
    <w:rsid w:val="00477289"/>
    <w:rsid w:val="00477549"/>
    <w:rsid w:val="00477FE7"/>
    <w:rsid w:val="00480274"/>
    <w:rsid w:val="00481174"/>
    <w:rsid w:val="004816C7"/>
    <w:rsid w:val="0049661A"/>
    <w:rsid w:val="0049678F"/>
    <w:rsid w:val="004A13D5"/>
    <w:rsid w:val="004A2E4F"/>
    <w:rsid w:val="004A5389"/>
    <w:rsid w:val="004B3775"/>
    <w:rsid w:val="004B3F82"/>
    <w:rsid w:val="004B448E"/>
    <w:rsid w:val="004B66E3"/>
    <w:rsid w:val="004B76AE"/>
    <w:rsid w:val="004B7858"/>
    <w:rsid w:val="004C1CDF"/>
    <w:rsid w:val="004C6BEC"/>
    <w:rsid w:val="004D22B3"/>
    <w:rsid w:val="004D2760"/>
    <w:rsid w:val="004D47A1"/>
    <w:rsid w:val="004E0452"/>
    <w:rsid w:val="004E1532"/>
    <w:rsid w:val="004E5F32"/>
    <w:rsid w:val="00501DDF"/>
    <w:rsid w:val="005128A8"/>
    <w:rsid w:val="005139C9"/>
    <w:rsid w:val="00515AE1"/>
    <w:rsid w:val="005160F6"/>
    <w:rsid w:val="005243C8"/>
    <w:rsid w:val="005250C4"/>
    <w:rsid w:val="00532665"/>
    <w:rsid w:val="00536962"/>
    <w:rsid w:val="00540D4E"/>
    <w:rsid w:val="005417B4"/>
    <w:rsid w:val="00541FB5"/>
    <w:rsid w:val="00557992"/>
    <w:rsid w:val="00562C0D"/>
    <w:rsid w:val="00565770"/>
    <w:rsid w:val="0057076F"/>
    <w:rsid w:val="00572074"/>
    <w:rsid w:val="0057254E"/>
    <w:rsid w:val="00573B78"/>
    <w:rsid w:val="00575B2C"/>
    <w:rsid w:val="00576CF7"/>
    <w:rsid w:val="005926A2"/>
    <w:rsid w:val="00593B05"/>
    <w:rsid w:val="005956EE"/>
    <w:rsid w:val="0059661E"/>
    <w:rsid w:val="00597AAA"/>
    <w:rsid w:val="00597DA7"/>
    <w:rsid w:val="005A0DAC"/>
    <w:rsid w:val="005A2617"/>
    <w:rsid w:val="005A3ABC"/>
    <w:rsid w:val="005A414F"/>
    <w:rsid w:val="005A5920"/>
    <w:rsid w:val="005B271F"/>
    <w:rsid w:val="005B3540"/>
    <w:rsid w:val="005B4F13"/>
    <w:rsid w:val="005B61A5"/>
    <w:rsid w:val="005B6372"/>
    <w:rsid w:val="005C0BEB"/>
    <w:rsid w:val="005C39B3"/>
    <w:rsid w:val="005C5487"/>
    <w:rsid w:val="005C57FF"/>
    <w:rsid w:val="005C6C21"/>
    <w:rsid w:val="005D2FFF"/>
    <w:rsid w:val="005D7502"/>
    <w:rsid w:val="005E231A"/>
    <w:rsid w:val="005E2394"/>
    <w:rsid w:val="005E62B2"/>
    <w:rsid w:val="005F2D00"/>
    <w:rsid w:val="005F3D7B"/>
    <w:rsid w:val="00600385"/>
    <w:rsid w:val="00600819"/>
    <w:rsid w:val="00600B79"/>
    <w:rsid w:val="006012D7"/>
    <w:rsid w:val="0060521C"/>
    <w:rsid w:val="00615908"/>
    <w:rsid w:val="00615F49"/>
    <w:rsid w:val="00623DFD"/>
    <w:rsid w:val="0062623B"/>
    <w:rsid w:val="00627552"/>
    <w:rsid w:val="00635BD7"/>
    <w:rsid w:val="00645253"/>
    <w:rsid w:val="00646FE7"/>
    <w:rsid w:val="00651A3E"/>
    <w:rsid w:val="00651E2F"/>
    <w:rsid w:val="006572AE"/>
    <w:rsid w:val="00662475"/>
    <w:rsid w:val="00665511"/>
    <w:rsid w:val="00667646"/>
    <w:rsid w:val="0067783C"/>
    <w:rsid w:val="00686AF9"/>
    <w:rsid w:val="00690463"/>
    <w:rsid w:val="0069438A"/>
    <w:rsid w:val="0069723A"/>
    <w:rsid w:val="006A2511"/>
    <w:rsid w:val="006A2DD7"/>
    <w:rsid w:val="006A6C14"/>
    <w:rsid w:val="006A6F89"/>
    <w:rsid w:val="006B207C"/>
    <w:rsid w:val="006B6650"/>
    <w:rsid w:val="006C3880"/>
    <w:rsid w:val="006D2421"/>
    <w:rsid w:val="006D32C5"/>
    <w:rsid w:val="006D43A9"/>
    <w:rsid w:val="006E282F"/>
    <w:rsid w:val="006F43D3"/>
    <w:rsid w:val="00703A3E"/>
    <w:rsid w:val="0070514D"/>
    <w:rsid w:val="00711097"/>
    <w:rsid w:val="00721239"/>
    <w:rsid w:val="00730D0E"/>
    <w:rsid w:val="00731FD0"/>
    <w:rsid w:val="00732A31"/>
    <w:rsid w:val="00734ABB"/>
    <w:rsid w:val="00734B7E"/>
    <w:rsid w:val="00735C88"/>
    <w:rsid w:val="00735EAF"/>
    <w:rsid w:val="007379BF"/>
    <w:rsid w:val="00742310"/>
    <w:rsid w:val="0074338F"/>
    <w:rsid w:val="007438D2"/>
    <w:rsid w:val="0074406E"/>
    <w:rsid w:val="00745110"/>
    <w:rsid w:val="007461DF"/>
    <w:rsid w:val="0074796D"/>
    <w:rsid w:val="00763A05"/>
    <w:rsid w:val="00766C40"/>
    <w:rsid w:val="00770E12"/>
    <w:rsid w:val="00776B65"/>
    <w:rsid w:val="00780F9D"/>
    <w:rsid w:val="00781DC9"/>
    <w:rsid w:val="007820D1"/>
    <w:rsid w:val="00783F3F"/>
    <w:rsid w:val="0078510F"/>
    <w:rsid w:val="00785C6E"/>
    <w:rsid w:val="00792D9C"/>
    <w:rsid w:val="0079432C"/>
    <w:rsid w:val="00795255"/>
    <w:rsid w:val="007A5099"/>
    <w:rsid w:val="007A7146"/>
    <w:rsid w:val="007B433A"/>
    <w:rsid w:val="007B4DF0"/>
    <w:rsid w:val="007C520F"/>
    <w:rsid w:val="007C5B60"/>
    <w:rsid w:val="007D7672"/>
    <w:rsid w:val="007E4BD2"/>
    <w:rsid w:val="007E655C"/>
    <w:rsid w:val="007F1E8A"/>
    <w:rsid w:val="007F77D0"/>
    <w:rsid w:val="00801B95"/>
    <w:rsid w:val="00806749"/>
    <w:rsid w:val="00810C70"/>
    <w:rsid w:val="00817A5A"/>
    <w:rsid w:val="00822171"/>
    <w:rsid w:val="00822253"/>
    <w:rsid w:val="00823C99"/>
    <w:rsid w:val="0082599D"/>
    <w:rsid w:val="00830730"/>
    <w:rsid w:val="00830A53"/>
    <w:rsid w:val="008314B0"/>
    <w:rsid w:val="008363B7"/>
    <w:rsid w:val="008369BA"/>
    <w:rsid w:val="0083786A"/>
    <w:rsid w:val="00841F89"/>
    <w:rsid w:val="00850EA9"/>
    <w:rsid w:val="00851F54"/>
    <w:rsid w:val="008604D2"/>
    <w:rsid w:val="00875789"/>
    <w:rsid w:val="00883841"/>
    <w:rsid w:val="0088534C"/>
    <w:rsid w:val="008922D7"/>
    <w:rsid w:val="0089619D"/>
    <w:rsid w:val="008A08D0"/>
    <w:rsid w:val="008A2A27"/>
    <w:rsid w:val="008A537E"/>
    <w:rsid w:val="008A73BE"/>
    <w:rsid w:val="008B7F57"/>
    <w:rsid w:val="008C5BDD"/>
    <w:rsid w:val="008C6FFA"/>
    <w:rsid w:val="008D030F"/>
    <w:rsid w:val="008D337E"/>
    <w:rsid w:val="008E294B"/>
    <w:rsid w:val="008E696D"/>
    <w:rsid w:val="008F3F90"/>
    <w:rsid w:val="008F7106"/>
    <w:rsid w:val="00901403"/>
    <w:rsid w:val="009024A6"/>
    <w:rsid w:val="00902F59"/>
    <w:rsid w:val="00906F71"/>
    <w:rsid w:val="009072F4"/>
    <w:rsid w:val="009203FC"/>
    <w:rsid w:val="00920B9F"/>
    <w:rsid w:val="009234FD"/>
    <w:rsid w:val="00923FA6"/>
    <w:rsid w:val="00924233"/>
    <w:rsid w:val="00927FF1"/>
    <w:rsid w:val="00932953"/>
    <w:rsid w:val="009335E6"/>
    <w:rsid w:val="0094013F"/>
    <w:rsid w:val="0094139F"/>
    <w:rsid w:val="00944B0B"/>
    <w:rsid w:val="00944F95"/>
    <w:rsid w:val="009451F7"/>
    <w:rsid w:val="0094617C"/>
    <w:rsid w:val="009617D1"/>
    <w:rsid w:val="00962416"/>
    <w:rsid w:val="00964A5C"/>
    <w:rsid w:val="00972589"/>
    <w:rsid w:val="00980DEC"/>
    <w:rsid w:val="0098205E"/>
    <w:rsid w:val="00995827"/>
    <w:rsid w:val="00995FC4"/>
    <w:rsid w:val="009A01E2"/>
    <w:rsid w:val="009A7DF3"/>
    <w:rsid w:val="009B7868"/>
    <w:rsid w:val="009C0515"/>
    <w:rsid w:val="009C28B0"/>
    <w:rsid w:val="009C4F92"/>
    <w:rsid w:val="009C5247"/>
    <w:rsid w:val="009C62B7"/>
    <w:rsid w:val="009D1ABE"/>
    <w:rsid w:val="009E0150"/>
    <w:rsid w:val="009E230B"/>
    <w:rsid w:val="009E5B7E"/>
    <w:rsid w:val="009E6A23"/>
    <w:rsid w:val="009F3499"/>
    <w:rsid w:val="00A00692"/>
    <w:rsid w:val="00A03FDC"/>
    <w:rsid w:val="00A05832"/>
    <w:rsid w:val="00A102B4"/>
    <w:rsid w:val="00A1204C"/>
    <w:rsid w:val="00A1508D"/>
    <w:rsid w:val="00A157C5"/>
    <w:rsid w:val="00A157E5"/>
    <w:rsid w:val="00A17ADE"/>
    <w:rsid w:val="00A17D3B"/>
    <w:rsid w:val="00A22634"/>
    <w:rsid w:val="00A27DD8"/>
    <w:rsid w:val="00A3021C"/>
    <w:rsid w:val="00A33DE1"/>
    <w:rsid w:val="00A43192"/>
    <w:rsid w:val="00A45E09"/>
    <w:rsid w:val="00A578CA"/>
    <w:rsid w:val="00A61111"/>
    <w:rsid w:val="00A61E9F"/>
    <w:rsid w:val="00A6250F"/>
    <w:rsid w:val="00A62980"/>
    <w:rsid w:val="00A64B0A"/>
    <w:rsid w:val="00A64CE2"/>
    <w:rsid w:val="00A652CC"/>
    <w:rsid w:val="00A74B0C"/>
    <w:rsid w:val="00A81376"/>
    <w:rsid w:val="00A82659"/>
    <w:rsid w:val="00A84CFE"/>
    <w:rsid w:val="00A86602"/>
    <w:rsid w:val="00A92DB9"/>
    <w:rsid w:val="00AA011A"/>
    <w:rsid w:val="00AA536A"/>
    <w:rsid w:val="00AA7013"/>
    <w:rsid w:val="00AA7031"/>
    <w:rsid w:val="00AC096E"/>
    <w:rsid w:val="00AC14AB"/>
    <w:rsid w:val="00AC4856"/>
    <w:rsid w:val="00AC633B"/>
    <w:rsid w:val="00AD62B3"/>
    <w:rsid w:val="00AD7B8E"/>
    <w:rsid w:val="00AF107B"/>
    <w:rsid w:val="00AF66B9"/>
    <w:rsid w:val="00B05C97"/>
    <w:rsid w:val="00B066B5"/>
    <w:rsid w:val="00B10388"/>
    <w:rsid w:val="00B10894"/>
    <w:rsid w:val="00B11618"/>
    <w:rsid w:val="00B13159"/>
    <w:rsid w:val="00B158EC"/>
    <w:rsid w:val="00B1602E"/>
    <w:rsid w:val="00B30262"/>
    <w:rsid w:val="00B352AA"/>
    <w:rsid w:val="00B42F03"/>
    <w:rsid w:val="00B46B55"/>
    <w:rsid w:val="00B51AD6"/>
    <w:rsid w:val="00B54B79"/>
    <w:rsid w:val="00B55DD4"/>
    <w:rsid w:val="00B57D1F"/>
    <w:rsid w:val="00B6635E"/>
    <w:rsid w:val="00B73F8B"/>
    <w:rsid w:val="00B83BB2"/>
    <w:rsid w:val="00B868E0"/>
    <w:rsid w:val="00B9672B"/>
    <w:rsid w:val="00B970B3"/>
    <w:rsid w:val="00BA387B"/>
    <w:rsid w:val="00BB0ABE"/>
    <w:rsid w:val="00BB13AB"/>
    <w:rsid w:val="00BB168F"/>
    <w:rsid w:val="00BC0B48"/>
    <w:rsid w:val="00BC221D"/>
    <w:rsid w:val="00BC330D"/>
    <w:rsid w:val="00BC5311"/>
    <w:rsid w:val="00BC56EA"/>
    <w:rsid w:val="00BD29F1"/>
    <w:rsid w:val="00BD35F8"/>
    <w:rsid w:val="00BD76C8"/>
    <w:rsid w:val="00BD7D8F"/>
    <w:rsid w:val="00BE59B0"/>
    <w:rsid w:val="00BF09C4"/>
    <w:rsid w:val="00BF469D"/>
    <w:rsid w:val="00BF47DC"/>
    <w:rsid w:val="00BF553D"/>
    <w:rsid w:val="00BF70B9"/>
    <w:rsid w:val="00C012BA"/>
    <w:rsid w:val="00C016DA"/>
    <w:rsid w:val="00C02CFF"/>
    <w:rsid w:val="00C031D7"/>
    <w:rsid w:val="00C04170"/>
    <w:rsid w:val="00C06BC5"/>
    <w:rsid w:val="00C111AB"/>
    <w:rsid w:val="00C30E32"/>
    <w:rsid w:val="00C317FF"/>
    <w:rsid w:val="00C37F2F"/>
    <w:rsid w:val="00C40E8F"/>
    <w:rsid w:val="00C5047A"/>
    <w:rsid w:val="00C5170A"/>
    <w:rsid w:val="00C533D3"/>
    <w:rsid w:val="00C54B8E"/>
    <w:rsid w:val="00C56046"/>
    <w:rsid w:val="00C705E6"/>
    <w:rsid w:val="00C755B1"/>
    <w:rsid w:val="00C76ABF"/>
    <w:rsid w:val="00C806D3"/>
    <w:rsid w:val="00C80FCD"/>
    <w:rsid w:val="00C810BD"/>
    <w:rsid w:val="00C82205"/>
    <w:rsid w:val="00C82CD6"/>
    <w:rsid w:val="00C94426"/>
    <w:rsid w:val="00C971BE"/>
    <w:rsid w:val="00CA0B72"/>
    <w:rsid w:val="00CA1BE9"/>
    <w:rsid w:val="00CA2AA6"/>
    <w:rsid w:val="00CA4112"/>
    <w:rsid w:val="00CA4D31"/>
    <w:rsid w:val="00CA7D80"/>
    <w:rsid w:val="00CB2A2B"/>
    <w:rsid w:val="00CB3EE3"/>
    <w:rsid w:val="00CB4A3A"/>
    <w:rsid w:val="00CC1128"/>
    <w:rsid w:val="00CC2E21"/>
    <w:rsid w:val="00CC46C2"/>
    <w:rsid w:val="00CC4772"/>
    <w:rsid w:val="00CD188C"/>
    <w:rsid w:val="00CD3AE3"/>
    <w:rsid w:val="00CD3BEF"/>
    <w:rsid w:val="00CD40A4"/>
    <w:rsid w:val="00CD4EA2"/>
    <w:rsid w:val="00CD6ABF"/>
    <w:rsid w:val="00CE2652"/>
    <w:rsid w:val="00CE5967"/>
    <w:rsid w:val="00CF5104"/>
    <w:rsid w:val="00CF6D89"/>
    <w:rsid w:val="00D04267"/>
    <w:rsid w:val="00D06EAA"/>
    <w:rsid w:val="00D11FAA"/>
    <w:rsid w:val="00D12BD2"/>
    <w:rsid w:val="00D13406"/>
    <w:rsid w:val="00D13B63"/>
    <w:rsid w:val="00D14156"/>
    <w:rsid w:val="00D20815"/>
    <w:rsid w:val="00D23CA9"/>
    <w:rsid w:val="00D24270"/>
    <w:rsid w:val="00D258E4"/>
    <w:rsid w:val="00D25E49"/>
    <w:rsid w:val="00D27EFE"/>
    <w:rsid w:val="00D31085"/>
    <w:rsid w:val="00D32EA2"/>
    <w:rsid w:val="00D34579"/>
    <w:rsid w:val="00D45142"/>
    <w:rsid w:val="00D51122"/>
    <w:rsid w:val="00D5224E"/>
    <w:rsid w:val="00D52501"/>
    <w:rsid w:val="00D538C6"/>
    <w:rsid w:val="00D5565F"/>
    <w:rsid w:val="00D56C52"/>
    <w:rsid w:val="00D63E8E"/>
    <w:rsid w:val="00D71FF3"/>
    <w:rsid w:val="00D741E9"/>
    <w:rsid w:val="00D76638"/>
    <w:rsid w:val="00D81142"/>
    <w:rsid w:val="00D81F5F"/>
    <w:rsid w:val="00D92890"/>
    <w:rsid w:val="00D93AF0"/>
    <w:rsid w:val="00D975C2"/>
    <w:rsid w:val="00DA2E6F"/>
    <w:rsid w:val="00DA4952"/>
    <w:rsid w:val="00DA6746"/>
    <w:rsid w:val="00DB1CA9"/>
    <w:rsid w:val="00DB3AF0"/>
    <w:rsid w:val="00DD3A93"/>
    <w:rsid w:val="00DD4123"/>
    <w:rsid w:val="00DD47BF"/>
    <w:rsid w:val="00DE0FDA"/>
    <w:rsid w:val="00DE6957"/>
    <w:rsid w:val="00DF28A4"/>
    <w:rsid w:val="00DF3245"/>
    <w:rsid w:val="00E009A2"/>
    <w:rsid w:val="00E059A7"/>
    <w:rsid w:val="00E10C9C"/>
    <w:rsid w:val="00E127BB"/>
    <w:rsid w:val="00E1341D"/>
    <w:rsid w:val="00E16F17"/>
    <w:rsid w:val="00E17135"/>
    <w:rsid w:val="00E25ED7"/>
    <w:rsid w:val="00E3103C"/>
    <w:rsid w:val="00E33C6B"/>
    <w:rsid w:val="00E36CF4"/>
    <w:rsid w:val="00E370C0"/>
    <w:rsid w:val="00E40C12"/>
    <w:rsid w:val="00E4197F"/>
    <w:rsid w:val="00E436C4"/>
    <w:rsid w:val="00E44C8C"/>
    <w:rsid w:val="00E459F7"/>
    <w:rsid w:val="00E5165A"/>
    <w:rsid w:val="00E51BF7"/>
    <w:rsid w:val="00E53772"/>
    <w:rsid w:val="00E53CB4"/>
    <w:rsid w:val="00E55E02"/>
    <w:rsid w:val="00E57AC0"/>
    <w:rsid w:val="00E57C2D"/>
    <w:rsid w:val="00E60509"/>
    <w:rsid w:val="00E653F4"/>
    <w:rsid w:val="00E67353"/>
    <w:rsid w:val="00E717E1"/>
    <w:rsid w:val="00E73B54"/>
    <w:rsid w:val="00E81940"/>
    <w:rsid w:val="00E8560B"/>
    <w:rsid w:val="00E86A2D"/>
    <w:rsid w:val="00E86CBF"/>
    <w:rsid w:val="00E86DAB"/>
    <w:rsid w:val="00E942D2"/>
    <w:rsid w:val="00E961C7"/>
    <w:rsid w:val="00EA1221"/>
    <w:rsid w:val="00EA3FF4"/>
    <w:rsid w:val="00EB0DFE"/>
    <w:rsid w:val="00EB5F18"/>
    <w:rsid w:val="00EB7C47"/>
    <w:rsid w:val="00EC0F17"/>
    <w:rsid w:val="00EC1095"/>
    <w:rsid w:val="00EC1F76"/>
    <w:rsid w:val="00EC2C54"/>
    <w:rsid w:val="00EC44A2"/>
    <w:rsid w:val="00EC4AC3"/>
    <w:rsid w:val="00ED5496"/>
    <w:rsid w:val="00ED6701"/>
    <w:rsid w:val="00ED6AB6"/>
    <w:rsid w:val="00ED7D33"/>
    <w:rsid w:val="00F02FB2"/>
    <w:rsid w:val="00F053EE"/>
    <w:rsid w:val="00F05474"/>
    <w:rsid w:val="00F13578"/>
    <w:rsid w:val="00F20D73"/>
    <w:rsid w:val="00F2162A"/>
    <w:rsid w:val="00F21F1F"/>
    <w:rsid w:val="00F24C23"/>
    <w:rsid w:val="00F24FAE"/>
    <w:rsid w:val="00F30A91"/>
    <w:rsid w:val="00F32871"/>
    <w:rsid w:val="00F36FA1"/>
    <w:rsid w:val="00F370AA"/>
    <w:rsid w:val="00F41135"/>
    <w:rsid w:val="00F50674"/>
    <w:rsid w:val="00F52071"/>
    <w:rsid w:val="00F5289E"/>
    <w:rsid w:val="00F53EF9"/>
    <w:rsid w:val="00F649C9"/>
    <w:rsid w:val="00F723F0"/>
    <w:rsid w:val="00F752F1"/>
    <w:rsid w:val="00F75875"/>
    <w:rsid w:val="00F768F4"/>
    <w:rsid w:val="00F81375"/>
    <w:rsid w:val="00F840BE"/>
    <w:rsid w:val="00F851DE"/>
    <w:rsid w:val="00F85D5C"/>
    <w:rsid w:val="00F91531"/>
    <w:rsid w:val="00F925AC"/>
    <w:rsid w:val="00F9647B"/>
    <w:rsid w:val="00FA30E6"/>
    <w:rsid w:val="00FA5373"/>
    <w:rsid w:val="00FB1548"/>
    <w:rsid w:val="00FB5F52"/>
    <w:rsid w:val="00FB681B"/>
    <w:rsid w:val="00FC1419"/>
    <w:rsid w:val="00FC14AF"/>
    <w:rsid w:val="00FD602C"/>
    <w:rsid w:val="00FD7273"/>
    <w:rsid w:val="00FD72CE"/>
    <w:rsid w:val="00FE2BFA"/>
    <w:rsid w:val="00FE4864"/>
    <w:rsid w:val="00FE4DD3"/>
    <w:rsid w:val="00FF4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6AE"/>
    <w:rPr>
      <w:rFonts w:ascii="Arial" w:hAnsi="Arial"/>
      <w:kern w:val="0"/>
      <w:sz w:val="24"/>
      <w:szCs w:val="20"/>
      <w:lang w:val="en-GB" w:eastAsia="es-ES"/>
    </w:rPr>
  </w:style>
  <w:style w:type="paragraph" w:styleId="2">
    <w:name w:val="heading 2"/>
    <w:basedOn w:val="a"/>
    <w:next w:val="a"/>
    <w:link w:val="2Char"/>
    <w:uiPriority w:val="99"/>
    <w:qFormat/>
    <w:rsid w:val="004B76AE"/>
    <w:pPr>
      <w:keepNext/>
      <w:overflowPunct w:val="0"/>
      <w:autoSpaceDE w:val="0"/>
      <w:autoSpaceDN w:val="0"/>
      <w:adjustRightInd w:val="0"/>
      <w:textAlignment w:val="baseline"/>
      <w:outlineLvl w:val="1"/>
    </w:pPr>
    <w:rPr>
      <w:rFonts w:ascii="Times New Roman" w:hAnsi="Times New Roman"/>
      <w:lang w:val="en-US" w:eastAsia="de-C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4B76AE"/>
    <w:rPr>
      <w:rFonts w:ascii="Times New Roman" w:hAnsi="Times New Roman"/>
      <w:sz w:val="20"/>
      <w:lang w:val="en-US" w:eastAsia="de-CH"/>
    </w:rPr>
  </w:style>
  <w:style w:type="paragraph" w:styleId="20">
    <w:name w:val="Body Text 2"/>
    <w:basedOn w:val="a"/>
    <w:link w:val="2Char0"/>
    <w:uiPriority w:val="99"/>
    <w:rsid w:val="00F840BE"/>
    <w:pPr>
      <w:jc w:val="center"/>
    </w:pPr>
    <w:rPr>
      <w:lang w:val="en-US"/>
    </w:rPr>
  </w:style>
  <w:style w:type="character" w:customStyle="1" w:styleId="2Char0">
    <w:name w:val="正文文本 2 Char"/>
    <w:basedOn w:val="a0"/>
    <w:link w:val="20"/>
    <w:uiPriority w:val="99"/>
    <w:locked/>
    <w:rsid w:val="00F840BE"/>
    <w:rPr>
      <w:rFonts w:ascii="Arial" w:hAnsi="Arial"/>
      <w:sz w:val="20"/>
      <w:lang w:val="en-US" w:eastAsia="es-ES"/>
    </w:rPr>
  </w:style>
  <w:style w:type="character" w:styleId="a3">
    <w:name w:val="annotation reference"/>
    <w:basedOn w:val="a0"/>
    <w:uiPriority w:val="99"/>
    <w:semiHidden/>
    <w:rsid w:val="00D81142"/>
    <w:rPr>
      <w:rFonts w:cs="Times New Roman"/>
      <w:sz w:val="18"/>
    </w:rPr>
  </w:style>
  <w:style w:type="paragraph" w:styleId="a4">
    <w:name w:val="annotation text"/>
    <w:basedOn w:val="a"/>
    <w:link w:val="Char"/>
    <w:uiPriority w:val="99"/>
    <w:rsid w:val="00D81142"/>
    <w:rPr>
      <w:szCs w:val="24"/>
    </w:rPr>
  </w:style>
  <w:style w:type="character" w:customStyle="1" w:styleId="Char">
    <w:name w:val="批注文字 Char"/>
    <w:basedOn w:val="a0"/>
    <w:link w:val="a4"/>
    <w:uiPriority w:val="99"/>
    <w:locked/>
    <w:rsid w:val="00D81142"/>
    <w:rPr>
      <w:rFonts w:ascii="Arial" w:hAnsi="Arial"/>
      <w:sz w:val="24"/>
      <w:lang w:val="en-GB" w:eastAsia="es-ES"/>
    </w:rPr>
  </w:style>
  <w:style w:type="paragraph" w:styleId="a5">
    <w:name w:val="annotation subject"/>
    <w:basedOn w:val="a4"/>
    <w:next w:val="a4"/>
    <w:link w:val="Char0"/>
    <w:uiPriority w:val="99"/>
    <w:semiHidden/>
    <w:rsid w:val="00D81142"/>
    <w:rPr>
      <w:b/>
      <w:bCs/>
      <w:sz w:val="20"/>
      <w:szCs w:val="20"/>
    </w:rPr>
  </w:style>
  <w:style w:type="character" w:customStyle="1" w:styleId="Char0">
    <w:name w:val="批注主题 Char"/>
    <w:basedOn w:val="Char"/>
    <w:link w:val="a5"/>
    <w:uiPriority w:val="99"/>
    <w:semiHidden/>
    <w:locked/>
    <w:rsid w:val="00D81142"/>
    <w:rPr>
      <w:rFonts w:ascii="Arial" w:hAnsi="Arial"/>
      <w:b/>
      <w:sz w:val="20"/>
      <w:lang w:val="en-GB" w:eastAsia="es-ES"/>
    </w:rPr>
  </w:style>
  <w:style w:type="paragraph" w:styleId="a6">
    <w:name w:val="Balloon Text"/>
    <w:basedOn w:val="a"/>
    <w:link w:val="Char1"/>
    <w:uiPriority w:val="99"/>
    <w:semiHidden/>
    <w:rsid w:val="00D81142"/>
    <w:rPr>
      <w:rFonts w:ascii="Lucida Grande" w:hAnsi="Lucida Grande"/>
      <w:sz w:val="18"/>
      <w:szCs w:val="18"/>
    </w:rPr>
  </w:style>
  <w:style w:type="character" w:customStyle="1" w:styleId="Char1">
    <w:name w:val="批注框文本 Char"/>
    <w:basedOn w:val="a0"/>
    <w:link w:val="a6"/>
    <w:uiPriority w:val="99"/>
    <w:semiHidden/>
    <w:locked/>
    <w:rsid w:val="00D81142"/>
    <w:rPr>
      <w:rFonts w:ascii="Lucida Grande" w:hAnsi="Lucida Grande"/>
      <w:sz w:val="18"/>
      <w:lang w:val="en-GB" w:eastAsia="es-ES"/>
    </w:rPr>
  </w:style>
  <w:style w:type="paragraph" w:customStyle="1" w:styleId="ColorfulList-Accent11">
    <w:name w:val="Colorful List - Accent 11"/>
    <w:basedOn w:val="a"/>
    <w:uiPriority w:val="99"/>
    <w:rsid w:val="00173E46"/>
    <w:pPr>
      <w:ind w:left="720"/>
      <w:contextualSpacing/>
    </w:pPr>
  </w:style>
  <w:style w:type="character" w:styleId="a7">
    <w:name w:val="Hyperlink"/>
    <w:basedOn w:val="a0"/>
    <w:uiPriority w:val="99"/>
    <w:rsid w:val="00E436C4"/>
    <w:rPr>
      <w:rFonts w:cs="Times New Roman"/>
      <w:color w:val="0000FF"/>
      <w:u w:val="single"/>
    </w:rPr>
  </w:style>
  <w:style w:type="paragraph" w:styleId="a8">
    <w:name w:val="Revision"/>
    <w:hidden/>
    <w:uiPriority w:val="99"/>
    <w:rsid w:val="00205713"/>
    <w:rPr>
      <w:rFonts w:ascii="Arial" w:hAnsi="Arial"/>
      <w:kern w:val="0"/>
      <w:sz w:val="24"/>
      <w:szCs w:val="20"/>
      <w:lang w:val="en-GB" w:eastAsia="es-ES"/>
    </w:rPr>
  </w:style>
  <w:style w:type="paragraph" w:customStyle="1" w:styleId="Nessunostileparagrafo">
    <w:name w:val="[Nessuno stile paragrafo]"/>
    <w:uiPriority w:val="99"/>
    <w:rsid w:val="00474A9B"/>
    <w:pPr>
      <w:autoSpaceDE w:val="0"/>
      <w:autoSpaceDN w:val="0"/>
      <w:adjustRightInd w:val="0"/>
      <w:spacing w:line="288" w:lineRule="auto"/>
      <w:textAlignment w:val="center"/>
    </w:pPr>
    <w:rPr>
      <w:rFonts w:ascii="Adobe Garamond Pro Bold" w:hAnsi="Adobe Garamond Pro Bold"/>
      <w:color w:val="000000"/>
      <w:kern w:val="0"/>
      <w:sz w:val="24"/>
      <w:szCs w:val="24"/>
      <w:lang w:val="it-IT" w:eastAsia="en-US"/>
    </w:rPr>
  </w:style>
  <w:style w:type="paragraph" w:customStyle="1" w:styleId="Paragrafobase">
    <w:name w:val="[Paragrafo base]"/>
    <w:basedOn w:val="Nessunostileparagrafo"/>
    <w:uiPriority w:val="99"/>
    <w:rsid w:val="00474A9B"/>
  </w:style>
  <w:style w:type="table" w:styleId="a9">
    <w:name w:val="Table Grid"/>
    <w:basedOn w:val="a1"/>
    <w:uiPriority w:val="99"/>
    <w:rsid w:val="008E696D"/>
    <w:rPr>
      <w:kern w:val="0"/>
      <w:sz w:val="22"/>
      <w:lang w:val="it-I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Char2"/>
    <w:uiPriority w:val="99"/>
    <w:semiHidden/>
    <w:rsid w:val="00406FA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semiHidden/>
    <w:locked/>
    <w:rsid w:val="00406FAB"/>
    <w:rPr>
      <w:rFonts w:ascii="Arial" w:hAnsi="Arial" w:cs="Times New Roman"/>
      <w:sz w:val="18"/>
      <w:szCs w:val="18"/>
      <w:lang w:val="en-GB" w:eastAsia="es-ES"/>
    </w:rPr>
  </w:style>
  <w:style w:type="paragraph" w:styleId="ab">
    <w:name w:val="footer"/>
    <w:basedOn w:val="a"/>
    <w:link w:val="Char3"/>
    <w:uiPriority w:val="99"/>
    <w:semiHidden/>
    <w:rsid w:val="00406FAB"/>
    <w:pPr>
      <w:tabs>
        <w:tab w:val="center" w:pos="4153"/>
        <w:tab w:val="right" w:pos="8306"/>
      </w:tabs>
      <w:snapToGrid w:val="0"/>
    </w:pPr>
    <w:rPr>
      <w:sz w:val="18"/>
      <w:szCs w:val="18"/>
    </w:rPr>
  </w:style>
  <w:style w:type="character" w:customStyle="1" w:styleId="Char3">
    <w:name w:val="页脚 Char"/>
    <w:basedOn w:val="a0"/>
    <w:link w:val="ab"/>
    <w:uiPriority w:val="99"/>
    <w:semiHidden/>
    <w:locked/>
    <w:rsid w:val="00406FAB"/>
    <w:rPr>
      <w:rFonts w:ascii="Arial" w:hAnsi="Arial" w:cs="Times New Roman"/>
      <w:sz w:val="18"/>
      <w:szCs w:val="18"/>
      <w:lang w:val="en-GB" w:eastAsia="es-ES"/>
    </w:rPr>
  </w:style>
  <w:style w:type="character" w:customStyle="1" w:styleId="Char10">
    <w:name w:val="批注文字 Char1"/>
    <w:basedOn w:val="a0"/>
    <w:uiPriority w:val="99"/>
    <w:semiHidden/>
    <w:rsid w:val="00406FAB"/>
    <w:rPr>
      <w:rFonts w:eastAsia="宋体" w:cs="Times New Roman"/>
      <w:kern w:val="2"/>
      <w:sz w:val="24"/>
      <w:szCs w:val="24"/>
      <w:lang w:val="en-US" w:eastAsia="zh-CN" w:bidi="ar-SA"/>
    </w:rPr>
  </w:style>
  <w:style w:type="character" w:customStyle="1" w:styleId="trans">
    <w:name w:val="trans"/>
    <w:basedOn w:val="a0"/>
    <w:uiPriority w:val="99"/>
    <w:rsid w:val="000B4146"/>
    <w:rPr>
      <w:rFonts w:cs="Times New Roman"/>
    </w:rPr>
  </w:style>
  <w:style w:type="character" w:customStyle="1" w:styleId="webdict">
    <w:name w:val="webdict"/>
    <w:basedOn w:val="a0"/>
    <w:uiPriority w:val="99"/>
    <w:rsid w:val="000B4146"/>
    <w:rPr>
      <w:rFonts w:cs="Times New Roman"/>
    </w:rPr>
  </w:style>
  <w:style w:type="paragraph" w:customStyle="1" w:styleId="p0">
    <w:name w:val="p0"/>
    <w:basedOn w:val="a"/>
    <w:uiPriority w:val="99"/>
    <w:rsid w:val="007B4DF0"/>
    <w:pPr>
      <w:spacing w:line="240" w:lineRule="atLeast"/>
    </w:pPr>
    <w:rPr>
      <w:rFonts w:ascii="Century" w:hAnsi="Century" w:cs="宋体"/>
      <w:sz w:val="21"/>
      <w:szCs w:val="21"/>
      <w:lang w:val="en-US" w:eastAsia="zh-CN"/>
    </w:rPr>
  </w:style>
  <w:style w:type="character" w:customStyle="1" w:styleId="apple-converted-space">
    <w:name w:val="apple-converted-space"/>
    <w:basedOn w:val="a0"/>
    <w:uiPriority w:val="99"/>
    <w:rsid w:val="00BD35F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6AE"/>
    <w:rPr>
      <w:rFonts w:ascii="Arial" w:hAnsi="Arial"/>
      <w:kern w:val="0"/>
      <w:sz w:val="24"/>
      <w:szCs w:val="20"/>
      <w:lang w:val="en-GB" w:eastAsia="es-ES"/>
    </w:rPr>
  </w:style>
  <w:style w:type="paragraph" w:styleId="2">
    <w:name w:val="heading 2"/>
    <w:basedOn w:val="a"/>
    <w:next w:val="a"/>
    <w:link w:val="2Char"/>
    <w:uiPriority w:val="99"/>
    <w:qFormat/>
    <w:rsid w:val="004B76AE"/>
    <w:pPr>
      <w:keepNext/>
      <w:overflowPunct w:val="0"/>
      <w:autoSpaceDE w:val="0"/>
      <w:autoSpaceDN w:val="0"/>
      <w:adjustRightInd w:val="0"/>
      <w:textAlignment w:val="baseline"/>
      <w:outlineLvl w:val="1"/>
    </w:pPr>
    <w:rPr>
      <w:rFonts w:ascii="Times New Roman" w:hAnsi="Times New Roman"/>
      <w:lang w:val="en-US" w:eastAsia="de-C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4B76AE"/>
    <w:rPr>
      <w:rFonts w:ascii="Times New Roman" w:hAnsi="Times New Roman"/>
      <w:sz w:val="20"/>
      <w:lang w:val="en-US" w:eastAsia="de-CH"/>
    </w:rPr>
  </w:style>
  <w:style w:type="paragraph" w:styleId="20">
    <w:name w:val="Body Text 2"/>
    <w:basedOn w:val="a"/>
    <w:link w:val="2Char0"/>
    <w:uiPriority w:val="99"/>
    <w:rsid w:val="00F840BE"/>
    <w:pPr>
      <w:jc w:val="center"/>
    </w:pPr>
    <w:rPr>
      <w:lang w:val="en-US"/>
    </w:rPr>
  </w:style>
  <w:style w:type="character" w:customStyle="1" w:styleId="2Char0">
    <w:name w:val="正文文本 2 Char"/>
    <w:basedOn w:val="a0"/>
    <w:link w:val="20"/>
    <w:uiPriority w:val="99"/>
    <w:locked/>
    <w:rsid w:val="00F840BE"/>
    <w:rPr>
      <w:rFonts w:ascii="Arial" w:hAnsi="Arial"/>
      <w:sz w:val="20"/>
      <w:lang w:val="en-US" w:eastAsia="es-ES"/>
    </w:rPr>
  </w:style>
  <w:style w:type="character" w:styleId="a3">
    <w:name w:val="annotation reference"/>
    <w:basedOn w:val="a0"/>
    <w:uiPriority w:val="99"/>
    <w:semiHidden/>
    <w:rsid w:val="00D81142"/>
    <w:rPr>
      <w:rFonts w:cs="Times New Roman"/>
      <w:sz w:val="18"/>
    </w:rPr>
  </w:style>
  <w:style w:type="paragraph" w:styleId="a4">
    <w:name w:val="annotation text"/>
    <w:basedOn w:val="a"/>
    <w:link w:val="Char"/>
    <w:uiPriority w:val="99"/>
    <w:rsid w:val="00D81142"/>
    <w:rPr>
      <w:szCs w:val="24"/>
    </w:rPr>
  </w:style>
  <w:style w:type="character" w:customStyle="1" w:styleId="Char">
    <w:name w:val="批注文字 Char"/>
    <w:basedOn w:val="a0"/>
    <w:link w:val="a4"/>
    <w:uiPriority w:val="99"/>
    <w:locked/>
    <w:rsid w:val="00D81142"/>
    <w:rPr>
      <w:rFonts w:ascii="Arial" w:hAnsi="Arial"/>
      <w:sz w:val="24"/>
      <w:lang w:val="en-GB" w:eastAsia="es-ES"/>
    </w:rPr>
  </w:style>
  <w:style w:type="paragraph" w:styleId="a5">
    <w:name w:val="annotation subject"/>
    <w:basedOn w:val="a4"/>
    <w:next w:val="a4"/>
    <w:link w:val="Char0"/>
    <w:uiPriority w:val="99"/>
    <w:semiHidden/>
    <w:rsid w:val="00D81142"/>
    <w:rPr>
      <w:b/>
      <w:bCs/>
      <w:sz w:val="20"/>
      <w:szCs w:val="20"/>
    </w:rPr>
  </w:style>
  <w:style w:type="character" w:customStyle="1" w:styleId="Char0">
    <w:name w:val="批注主题 Char"/>
    <w:basedOn w:val="Char"/>
    <w:link w:val="a5"/>
    <w:uiPriority w:val="99"/>
    <w:semiHidden/>
    <w:locked/>
    <w:rsid w:val="00D81142"/>
    <w:rPr>
      <w:rFonts w:ascii="Arial" w:hAnsi="Arial"/>
      <w:b/>
      <w:sz w:val="20"/>
      <w:lang w:val="en-GB" w:eastAsia="es-ES"/>
    </w:rPr>
  </w:style>
  <w:style w:type="paragraph" w:styleId="a6">
    <w:name w:val="Balloon Text"/>
    <w:basedOn w:val="a"/>
    <w:link w:val="Char1"/>
    <w:uiPriority w:val="99"/>
    <w:semiHidden/>
    <w:rsid w:val="00D81142"/>
    <w:rPr>
      <w:rFonts w:ascii="Lucida Grande" w:hAnsi="Lucida Grande"/>
      <w:sz w:val="18"/>
      <w:szCs w:val="18"/>
    </w:rPr>
  </w:style>
  <w:style w:type="character" w:customStyle="1" w:styleId="Char1">
    <w:name w:val="批注框文本 Char"/>
    <w:basedOn w:val="a0"/>
    <w:link w:val="a6"/>
    <w:uiPriority w:val="99"/>
    <w:semiHidden/>
    <w:locked/>
    <w:rsid w:val="00D81142"/>
    <w:rPr>
      <w:rFonts w:ascii="Lucida Grande" w:hAnsi="Lucida Grande"/>
      <w:sz w:val="18"/>
      <w:lang w:val="en-GB" w:eastAsia="es-ES"/>
    </w:rPr>
  </w:style>
  <w:style w:type="paragraph" w:customStyle="1" w:styleId="ColorfulList-Accent11">
    <w:name w:val="Colorful List - Accent 11"/>
    <w:basedOn w:val="a"/>
    <w:uiPriority w:val="99"/>
    <w:rsid w:val="00173E46"/>
    <w:pPr>
      <w:ind w:left="720"/>
      <w:contextualSpacing/>
    </w:pPr>
  </w:style>
  <w:style w:type="character" w:styleId="a7">
    <w:name w:val="Hyperlink"/>
    <w:basedOn w:val="a0"/>
    <w:uiPriority w:val="99"/>
    <w:rsid w:val="00E436C4"/>
    <w:rPr>
      <w:rFonts w:cs="Times New Roman"/>
      <w:color w:val="0000FF"/>
      <w:u w:val="single"/>
    </w:rPr>
  </w:style>
  <w:style w:type="paragraph" w:styleId="a8">
    <w:name w:val="Revision"/>
    <w:hidden/>
    <w:uiPriority w:val="99"/>
    <w:rsid w:val="00205713"/>
    <w:rPr>
      <w:rFonts w:ascii="Arial" w:hAnsi="Arial"/>
      <w:kern w:val="0"/>
      <w:sz w:val="24"/>
      <w:szCs w:val="20"/>
      <w:lang w:val="en-GB" w:eastAsia="es-ES"/>
    </w:rPr>
  </w:style>
  <w:style w:type="paragraph" w:customStyle="1" w:styleId="Nessunostileparagrafo">
    <w:name w:val="[Nessuno stile paragrafo]"/>
    <w:uiPriority w:val="99"/>
    <w:rsid w:val="00474A9B"/>
    <w:pPr>
      <w:autoSpaceDE w:val="0"/>
      <w:autoSpaceDN w:val="0"/>
      <w:adjustRightInd w:val="0"/>
      <w:spacing w:line="288" w:lineRule="auto"/>
      <w:textAlignment w:val="center"/>
    </w:pPr>
    <w:rPr>
      <w:rFonts w:ascii="Adobe Garamond Pro Bold" w:hAnsi="Adobe Garamond Pro Bold"/>
      <w:color w:val="000000"/>
      <w:kern w:val="0"/>
      <w:sz w:val="24"/>
      <w:szCs w:val="24"/>
      <w:lang w:val="it-IT" w:eastAsia="en-US"/>
    </w:rPr>
  </w:style>
  <w:style w:type="paragraph" w:customStyle="1" w:styleId="Paragrafobase">
    <w:name w:val="[Paragrafo base]"/>
    <w:basedOn w:val="Nessunostileparagrafo"/>
    <w:uiPriority w:val="99"/>
    <w:rsid w:val="00474A9B"/>
  </w:style>
  <w:style w:type="table" w:styleId="a9">
    <w:name w:val="Table Grid"/>
    <w:basedOn w:val="a1"/>
    <w:uiPriority w:val="99"/>
    <w:rsid w:val="008E696D"/>
    <w:rPr>
      <w:kern w:val="0"/>
      <w:sz w:val="22"/>
      <w:lang w:val="it-I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Char2"/>
    <w:uiPriority w:val="99"/>
    <w:semiHidden/>
    <w:rsid w:val="00406FA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semiHidden/>
    <w:locked/>
    <w:rsid w:val="00406FAB"/>
    <w:rPr>
      <w:rFonts w:ascii="Arial" w:hAnsi="Arial" w:cs="Times New Roman"/>
      <w:sz w:val="18"/>
      <w:szCs w:val="18"/>
      <w:lang w:val="en-GB" w:eastAsia="es-ES"/>
    </w:rPr>
  </w:style>
  <w:style w:type="paragraph" w:styleId="ab">
    <w:name w:val="footer"/>
    <w:basedOn w:val="a"/>
    <w:link w:val="Char3"/>
    <w:uiPriority w:val="99"/>
    <w:semiHidden/>
    <w:rsid w:val="00406FAB"/>
    <w:pPr>
      <w:tabs>
        <w:tab w:val="center" w:pos="4153"/>
        <w:tab w:val="right" w:pos="8306"/>
      </w:tabs>
      <w:snapToGrid w:val="0"/>
    </w:pPr>
    <w:rPr>
      <w:sz w:val="18"/>
      <w:szCs w:val="18"/>
    </w:rPr>
  </w:style>
  <w:style w:type="character" w:customStyle="1" w:styleId="Char3">
    <w:name w:val="页脚 Char"/>
    <w:basedOn w:val="a0"/>
    <w:link w:val="ab"/>
    <w:uiPriority w:val="99"/>
    <w:semiHidden/>
    <w:locked/>
    <w:rsid w:val="00406FAB"/>
    <w:rPr>
      <w:rFonts w:ascii="Arial" w:hAnsi="Arial" w:cs="Times New Roman"/>
      <w:sz w:val="18"/>
      <w:szCs w:val="18"/>
      <w:lang w:val="en-GB" w:eastAsia="es-ES"/>
    </w:rPr>
  </w:style>
  <w:style w:type="character" w:customStyle="1" w:styleId="Char10">
    <w:name w:val="批注文字 Char1"/>
    <w:basedOn w:val="a0"/>
    <w:uiPriority w:val="99"/>
    <w:semiHidden/>
    <w:rsid w:val="00406FAB"/>
    <w:rPr>
      <w:rFonts w:eastAsia="宋体" w:cs="Times New Roman"/>
      <w:kern w:val="2"/>
      <w:sz w:val="24"/>
      <w:szCs w:val="24"/>
      <w:lang w:val="en-US" w:eastAsia="zh-CN" w:bidi="ar-SA"/>
    </w:rPr>
  </w:style>
  <w:style w:type="character" w:customStyle="1" w:styleId="trans">
    <w:name w:val="trans"/>
    <w:basedOn w:val="a0"/>
    <w:uiPriority w:val="99"/>
    <w:rsid w:val="000B4146"/>
    <w:rPr>
      <w:rFonts w:cs="Times New Roman"/>
    </w:rPr>
  </w:style>
  <w:style w:type="character" w:customStyle="1" w:styleId="webdict">
    <w:name w:val="webdict"/>
    <w:basedOn w:val="a0"/>
    <w:uiPriority w:val="99"/>
    <w:rsid w:val="000B4146"/>
    <w:rPr>
      <w:rFonts w:cs="Times New Roman"/>
    </w:rPr>
  </w:style>
  <w:style w:type="paragraph" w:customStyle="1" w:styleId="p0">
    <w:name w:val="p0"/>
    <w:basedOn w:val="a"/>
    <w:uiPriority w:val="99"/>
    <w:rsid w:val="007B4DF0"/>
    <w:pPr>
      <w:spacing w:line="240" w:lineRule="atLeast"/>
    </w:pPr>
    <w:rPr>
      <w:rFonts w:ascii="Century" w:hAnsi="Century" w:cs="宋体"/>
      <w:sz w:val="21"/>
      <w:szCs w:val="21"/>
      <w:lang w:val="en-US" w:eastAsia="zh-CN"/>
    </w:rPr>
  </w:style>
  <w:style w:type="character" w:customStyle="1" w:styleId="apple-converted-space">
    <w:name w:val="apple-converted-space"/>
    <w:basedOn w:val="a0"/>
    <w:uiPriority w:val="99"/>
    <w:rsid w:val="00BD35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58936">
      <w:marLeft w:val="0"/>
      <w:marRight w:val="0"/>
      <w:marTop w:val="0"/>
      <w:marBottom w:val="0"/>
      <w:divBdr>
        <w:top w:val="none" w:sz="0" w:space="0" w:color="auto"/>
        <w:left w:val="none" w:sz="0" w:space="0" w:color="auto"/>
        <w:bottom w:val="none" w:sz="0" w:space="0" w:color="auto"/>
        <w:right w:val="none" w:sz="0" w:space="0" w:color="auto"/>
      </w:divBdr>
    </w:div>
    <w:div w:id="405958954">
      <w:marLeft w:val="0"/>
      <w:marRight w:val="0"/>
      <w:marTop w:val="0"/>
      <w:marBottom w:val="0"/>
      <w:divBdr>
        <w:top w:val="none" w:sz="0" w:space="0" w:color="auto"/>
        <w:left w:val="none" w:sz="0" w:space="0" w:color="auto"/>
        <w:bottom w:val="none" w:sz="0" w:space="0" w:color="auto"/>
        <w:right w:val="none" w:sz="0" w:space="0" w:color="auto"/>
      </w:divBdr>
      <w:divsChild>
        <w:div w:id="405958930">
          <w:marLeft w:val="0"/>
          <w:marRight w:val="0"/>
          <w:marTop w:val="0"/>
          <w:marBottom w:val="0"/>
          <w:divBdr>
            <w:top w:val="none" w:sz="0" w:space="0" w:color="auto"/>
            <w:left w:val="none" w:sz="0" w:space="0" w:color="auto"/>
            <w:bottom w:val="none" w:sz="0" w:space="0" w:color="auto"/>
            <w:right w:val="none" w:sz="0" w:space="0" w:color="auto"/>
          </w:divBdr>
        </w:div>
        <w:div w:id="405958931">
          <w:marLeft w:val="0"/>
          <w:marRight w:val="0"/>
          <w:marTop w:val="0"/>
          <w:marBottom w:val="0"/>
          <w:divBdr>
            <w:top w:val="none" w:sz="0" w:space="0" w:color="auto"/>
            <w:left w:val="none" w:sz="0" w:space="0" w:color="auto"/>
            <w:bottom w:val="none" w:sz="0" w:space="0" w:color="auto"/>
            <w:right w:val="none" w:sz="0" w:space="0" w:color="auto"/>
          </w:divBdr>
        </w:div>
        <w:div w:id="405958932">
          <w:marLeft w:val="0"/>
          <w:marRight w:val="0"/>
          <w:marTop w:val="0"/>
          <w:marBottom w:val="0"/>
          <w:divBdr>
            <w:top w:val="none" w:sz="0" w:space="0" w:color="auto"/>
            <w:left w:val="none" w:sz="0" w:space="0" w:color="auto"/>
            <w:bottom w:val="none" w:sz="0" w:space="0" w:color="auto"/>
            <w:right w:val="none" w:sz="0" w:space="0" w:color="auto"/>
          </w:divBdr>
        </w:div>
        <w:div w:id="405958933">
          <w:marLeft w:val="0"/>
          <w:marRight w:val="0"/>
          <w:marTop w:val="0"/>
          <w:marBottom w:val="0"/>
          <w:divBdr>
            <w:top w:val="none" w:sz="0" w:space="0" w:color="auto"/>
            <w:left w:val="none" w:sz="0" w:space="0" w:color="auto"/>
            <w:bottom w:val="none" w:sz="0" w:space="0" w:color="auto"/>
            <w:right w:val="none" w:sz="0" w:space="0" w:color="auto"/>
          </w:divBdr>
        </w:div>
        <w:div w:id="405958934">
          <w:marLeft w:val="0"/>
          <w:marRight w:val="0"/>
          <w:marTop w:val="0"/>
          <w:marBottom w:val="0"/>
          <w:divBdr>
            <w:top w:val="none" w:sz="0" w:space="0" w:color="auto"/>
            <w:left w:val="none" w:sz="0" w:space="0" w:color="auto"/>
            <w:bottom w:val="none" w:sz="0" w:space="0" w:color="auto"/>
            <w:right w:val="none" w:sz="0" w:space="0" w:color="auto"/>
          </w:divBdr>
        </w:div>
        <w:div w:id="405958935">
          <w:marLeft w:val="0"/>
          <w:marRight w:val="0"/>
          <w:marTop w:val="0"/>
          <w:marBottom w:val="0"/>
          <w:divBdr>
            <w:top w:val="none" w:sz="0" w:space="0" w:color="auto"/>
            <w:left w:val="none" w:sz="0" w:space="0" w:color="auto"/>
            <w:bottom w:val="none" w:sz="0" w:space="0" w:color="auto"/>
            <w:right w:val="none" w:sz="0" w:space="0" w:color="auto"/>
          </w:divBdr>
        </w:div>
        <w:div w:id="405958937">
          <w:marLeft w:val="0"/>
          <w:marRight w:val="0"/>
          <w:marTop w:val="0"/>
          <w:marBottom w:val="0"/>
          <w:divBdr>
            <w:top w:val="none" w:sz="0" w:space="0" w:color="auto"/>
            <w:left w:val="none" w:sz="0" w:space="0" w:color="auto"/>
            <w:bottom w:val="none" w:sz="0" w:space="0" w:color="auto"/>
            <w:right w:val="none" w:sz="0" w:space="0" w:color="auto"/>
          </w:divBdr>
        </w:div>
        <w:div w:id="405958938">
          <w:marLeft w:val="0"/>
          <w:marRight w:val="0"/>
          <w:marTop w:val="0"/>
          <w:marBottom w:val="0"/>
          <w:divBdr>
            <w:top w:val="none" w:sz="0" w:space="0" w:color="auto"/>
            <w:left w:val="none" w:sz="0" w:space="0" w:color="auto"/>
            <w:bottom w:val="none" w:sz="0" w:space="0" w:color="auto"/>
            <w:right w:val="none" w:sz="0" w:space="0" w:color="auto"/>
          </w:divBdr>
        </w:div>
        <w:div w:id="405958939">
          <w:marLeft w:val="0"/>
          <w:marRight w:val="0"/>
          <w:marTop w:val="0"/>
          <w:marBottom w:val="0"/>
          <w:divBdr>
            <w:top w:val="none" w:sz="0" w:space="0" w:color="auto"/>
            <w:left w:val="none" w:sz="0" w:space="0" w:color="auto"/>
            <w:bottom w:val="none" w:sz="0" w:space="0" w:color="auto"/>
            <w:right w:val="none" w:sz="0" w:space="0" w:color="auto"/>
          </w:divBdr>
        </w:div>
        <w:div w:id="405958940">
          <w:marLeft w:val="0"/>
          <w:marRight w:val="0"/>
          <w:marTop w:val="0"/>
          <w:marBottom w:val="0"/>
          <w:divBdr>
            <w:top w:val="none" w:sz="0" w:space="0" w:color="auto"/>
            <w:left w:val="none" w:sz="0" w:space="0" w:color="auto"/>
            <w:bottom w:val="none" w:sz="0" w:space="0" w:color="auto"/>
            <w:right w:val="none" w:sz="0" w:space="0" w:color="auto"/>
          </w:divBdr>
        </w:div>
        <w:div w:id="405958941">
          <w:marLeft w:val="0"/>
          <w:marRight w:val="0"/>
          <w:marTop w:val="0"/>
          <w:marBottom w:val="0"/>
          <w:divBdr>
            <w:top w:val="none" w:sz="0" w:space="0" w:color="auto"/>
            <w:left w:val="none" w:sz="0" w:space="0" w:color="auto"/>
            <w:bottom w:val="none" w:sz="0" w:space="0" w:color="auto"/>
            <w:right w:val="none" w:sz="0" w:space="0" w:color="auto"/>
          </w:divBdr>
        </w:div>
        <w:div w:id="405958942">
          <w:marLeft w:val="0"/>
          <w:marRight w:val="0"/>
          <w:marTop w:val="0"/>
          <w:marBottom w:val="0"/>
          <w:divBdr>
            <w:top w:val="none" w:sz="0" w:space="0" w:color="auto"/>
            <w:left w:val="none" w:sz="0" w:space="0" w:color="auto"/>
            <w:bottom w:val="none" w:sz="0" w:space="0" w:color="auto"/>
            <w:right w:val="none" w:sz="0" w:space="0" w:color="auto"/>
          </w:divBdr>
        </w:div>
        <w:div w:id="405958943">
          <w:marLeft w:val="0"/>
          <w:marRight w:val="0"/>
          <w:marTop w:val="0"/>
          <w:marBottom w:val="0"/>
          <w:divBdr>
            <w:top w:val="none" w:sz="0" w:space="0" w:color="auto"/>
            <w:left w:val="none" w:sz="0" w:space="0" w:color="auto"/>
            <w:bottom w:val="none" w:sz="0" w:space="0" w:color="auto"/>
            <w:right w:val="none" w:sz="0" w:space="0" w:color="auto"/>
          </w:divBdr>
        </w:div>
        <w:div w:id="405958944">
          <w:marLeft w:val="0"/>
          <w:marRight w:val="0"/>
          <w:marTop w:val="0"/>
          <w:marBottom w:val="0"/>
          <w:divBdr>
            <w:top w:val="none" w:sz="0" w:space="0" w:color="auto"/>
            <w:left w:val="none" w:sz="0" w:space="0" w:color="auto"/>
            <w:bottom w:val="none" w:sz="0" w:space="0" w:color="auto"/>
            <w:right w:val="none" w:sz="0" w:space="0" w:color="auto"/>
          </w:divBdr>
        </w:div>
        <w:div w:id="405958945">
          <w:marLeft w:val="0"/>
          <w:marRight w:val="0"/>
          <w:marTop w:val="0"/>
          <w:marBottom w:val="0"/>
          <w:divBdr>
            <w:top w:val="none" w:sz="0" w:space="0" w:color="auto"/>
            <w:left w:val="none" w:sz="0" w:space="0" w:color="auto"/>
            <w:bottom w:val="none" w:sz="0" w:space="0" w:color="auto"/>
            <w:right w:val="none" w:sz="0" w:space="0" w:color="auto"/>
          </w:divBdr>
        </w:div>
        <w:div w:id="405958946">
          <w:marLeft w:val="0"/>
          <w:marRight w:val="0"/>
          <w:marTop w:val="0"/>
          <w:marBottom w:val="0"/>
          <w:divBdr>
            <w:top w:val="none" w:sz="0" w:space="0" w:color="auto"/>
            <w:left w:val="none" w:sz="0" w:space="0" w:color="auto"/>
            <w:bottom w:val="none" w:sz="0" w:space="0" w:color="auto"/>
            <w:right w:val="none" w:sz="0" w:space="0" w:color="auto"/>
          </w:divBdr>
        </w:div>
        <w:div w:id="405958947">
          <w:marLeft w:val="0"/>
          <w:marRight w:val="0"/>
          <w:marTop w:val="0"/>
          <w:marBottom w:val="0"/>
          <w:divBdr>
            <w:top w:val="none" w:sz="0" w:space="0" w:color="auto"/>
            <w:left w:val="none" w:sz="0" w:space="0" w:color="auto"/>
            <w:bottom w:val="none" w:sz="0" w:space="0" w:color="auto"/>
            <w:right w:val="none" w:sz="0" w:space="0" w:color="auto"/>
          </w:divBdr>
        </w:div>
        <w:div w:id="405958948">
          <w:marLeft w:val="0"/>
          <w:marRight w:val="0"/>
          <w:marTop w:val="0"/>
          <w:marBottom w:val="0"/>
          <w:divBdr>
            <w:top w:val="none" w:sz="0" w:space="0" w:color="auto"/>
            <w:left w:val="none" w:sz="0" w:space="0" w:color="auto"/>
            <w:bottom w:val="none" w:sz="0" w:space="0" w:color="auto"/>
            <w:right w:val="none" w:sz="0" w:space="0" w:color="auto"/>
          </w:divBdr>
        </w:div>
        <w:div w:id="405958949">
          <w:marLeft w:val="0"/>
          <w:marRight w:val="0"/>
          <w:marTop w:val="0"/>
          <w:marBottom w:val="0"/>
          <w:divBdr>
            <w:top w:val="none" w:sz="0" w:space="0" w:color="auto"/>
            <w:left w:val="none" w:sz="0" w:space="0" w:color="auto"/>
            <w:bottom w:val="none" w:sz="0" w:space="0" w:color="auto"/>
            <w:right w:val="none" w:sz="0" w:space="0" w:color="auto"/>
          </w:divBdr>
        </w:div>
        <w:div w:id="405958950">
          <w:marLeft w:val="0"/>
          <w:marRight w:val="0"/>
          <w:marTop w:val="0"/>
          <w:marBottom w:val="0"/>
          <w:divBdr>
            <w:top w:val="none" w:sz="0" w:space="0" w:color="auto"/>
            <w:left w:val="none" w:sz="0" w:space="0" w:color="auto"/>
            <w:bottom w:val="none" w:sz="0" w:space="0" w:color="auto"/>
            <w:right w:val="none" w:sz="0" w:space="0" w:color="auto"/>
          </w:divBdr>
        </w:div>
        <w:div w:id="405958951">
          <w:marLeft w:val="0"/>
          <w:marRight w:val="0"/>
          <w:marTop w:val="0"/>
          <w:marBottom w:val="0"/>
          <w:divBdr>
            <w:top w:val="none" w:sz="0" w:space="0" w:color="auto"/>
            <w:left w:val="none" w:sz="0" w:space="0" w:color="auto"/>
            <w:bottom w:val="none" w:sz="0" w:space="0" w:color="auto"/>
            <w:right w:val="none" w:sz="0" w:space="0" w:color="auto"/>
          </w:divBdr>
        </w:div>
        <w:div w:id="405958952">
          <w:marLeft w:val="0"/>
          <w:marRight w:val="0"/>
          <w:marTop w:val="0"/>
          <w:marBottom w:val="0"/>
          <w:divBdr>
            <w:top w:val="none" w:sz="0" w:space="0" w:color="auto"/>
            <w:left w:val="none" w:sz="0" w:space="0" w:color="auto"/>
            <w:bottom w:val="none" w:sz="0" w:space="0" w:color="auto"/>
            <w:right w:val="none" w:sz="0" w:space="0" w:color="auto"/>
          </w:divBdr>
        </w:div>
        <w:div w:id="405958953">
          <w:marLeft w:val="0"/>
          <w:marRight w:val="0"/>
          <w:marTop w:val="0"/>
          <w:marBottom w:val="0"/>
          <w:divBdr>
            <w:top w:val="none" w:sz="0" w:space="0" w:color="auto"/>
            <w:left w:val="none" w:sz="0" w:space="0" w:color="auto"/>
            <w:bottom w:val="none" w:sz="0" w:space="0" w:color="auto"/>
            <w:right w:val="none" w:sz="0" w:space="0" w:color="auto"/>
          </w:divBdr>
        </w:div>
        <w:div w:id="405958955">
          <w:marLeft w:val="0"/>
          <w:marRight w:val="0"/>
          <w:marTop w:val="0"/>
          <w:marBottom w:val="0"/>
          <w:divBdr>
            <w:top w:val="none" w:sz="0" w:space="0" w:color="auto"/>
            <w:left w:val="none" w:sz="0" w:space="0" w:color="auto"/>
            <w:bottom w:val="none" w:sz="0" w:space="0" w:color="auto"/>
            <w:right w:val="none" w:sz="0" w:space="0" w:color="auto"/>
          </w:divBdr>
        </w:div>
        <w:div w:id="405958956">
          <w:marLeft w:val="0"/>
          <w:marRight w:val="0"/>
          <w:marTop w:val="0"/>
          <w:marBottom w:val="0"/>
          <w:divBdr>
            <w:top w:val="none" w:sz="0" w:space="0" w:color="auto"/>
            <w:left w:val="none" w:sz="0" w:space="0" w:color="auto"/>
            <w:bottom w:val="none" w:sz="0" w:space="0" w:color="auto"/>
            <w:right w:val="none" w:sz="0" w:space="0" w:color="auto"/>
          </w:divBdr>
        </w:div>
        <w:div w:id="405958957">
          <w:marLeft w:val="0"/>
          <w:marRight w:val="0"/>
          <w:marTop w:val="0"/>
          <w:marBottom w:val="0"/>
          <w:divBdr>
            <w:top w:val="none" w:sz="0" w:space="0" w:color="auto"/>
            <w:left w:val="none" w:sz="0" w:space="0" w:color="auto"/>
            <w:bottom w:val="none" w:sz="0" w:space="0" w:color="auto"/>
            <w:right w:val="none" w:sz="0" w:space="0" w:color="auto"/>
          </w:divBdr>
        </w:div>
        <w:div w:id="405958958">
          <w:marLeft w:val="0"/>
          <w:marRight w:val="0"/>
          <w:marTop w:val="0"/>
          <w:marBottom w:val="0"/>
          <w:divBdr>
            <w:top w:val="none" w:sz="0" w:space="0" w:color="auto"/>
            <w:left w:val="none" w:sz="0" w:space="0" w:color="auto"/>
            <w:bottom w:val="none" w:sz="0" w:space="0" w:color="auto"/>
            <w:right w:val="none" w:sz="0" w:space="0" w:color="auto"/>
          </w:divBdr>
        </w:div>
        <w:div w:id="405958959">
          <w:marLeft w:val="0"/>
          <w:marRight w:val="0"/>
          <w:marTop w:val="0"/>
          <w:marBottom w:val="0"/>
          <w:divBdr>
            <w:top w:val="none" w:sz="0" w:space="0" w:color="auto"/>
            <w:left w:val="none" w:sz="0" w:space="0" w:color="auto"/>
            <w:bottom w:val="none" w:sz="0" w:space="0" w:color="auto"/>
            <w:right w:val="none" w:sz="0" w:space="0" w:color="auto"/>
          </w:divBdr>
        </w:div>
        <w:div w:id="405958960">
          <w:marLeft w:val="0"/>
          <w:marRight w:val="0"/>
          <w:marTop w:val="0"/>
          <w:marBottom w:val="0"/>
          <w:divBdr>
            <w:top w:val="none" w:sz="0" w:space="0" w:color="auto"/>
            <w:left w:val="none" w:sz="0" w:space="0" w:color="auto"/>
            <w:bottom w:val="none" w:sz="0" w:space="0" w:color="auto"/>
            <w:right w:val="none" w:sz="0" w:space="0" w:color="auto"/>
          </w:divBdr>
        </w:div>
        <w:div w:id="405958961">
          <w:marLeft w:val="0"/>
          <w:marRight w:val="0"/>
          <w:marTop w:val="0"/>
          <w:marBottom w:val="0"/>
          <w:divBdr>
            <w:top w:val="none" w:sz="0" w:space="0" w:color="auto"/>
            <w:left w:val="none" w:sz="0" w:space="0" w:color="auto"/>
            <w:bottom w:val="none" w:sz="0" w:space="0" w:color="auto"/>
            <w:right w:val="none" w:sz="0" w:space="0" w:color="auto"/>
          </w:divBdr>
        </w:div>
        <w:div w:id="405958963">
          <w:marLeft w:val="0"/>
          <w:marRight w:val="0"/>
          <w:marTop w:val="0"/>
          <w:marBottom w:val="0"/>
          <w:divBdr>
            <w:top w:val="none" w:sz="0" w:space="0" w:color="auto"/>
            <w:left w:val="none" w:sz="0" w:space="0" w:color="auto"/>
            <w:bottom w:val="none" w:sz="0" w:space="0" w:color="auto"/>
            <w:right w:val="none" w:sz="0" w:space="0" w:color="auto"/>
          </w:divBdr>
        </w:div>
        <w:div w:id="405958964">
          <w:marLeft w:val="0"/>
          <w:marRight w:val="0"/>
          <w:marTop w:val="0"/>
          <w:marBottom w:val="0"/>
          <w:divBdr>
            <w:top w:val="none" w:sz="0" w:space="0" w:color="auto"/>
            <w:left w:val="none" w:sz="0" w:space="0" w:color="auto"/>
            <w:bottom w:val="none" w:sz="0" w:space="0" w:color="auto"/>
            <w:right w:val="none" w:sz="0" w:space="0" w:color="auto"/>
          </w:divBdr>
        </w:div>
        <w:div w:id="405958965">
          <w:marLeft w:val="0"/>
          <w:marRight w:val="0"/>
          <w:marTop w:val="0"/>
          <w:marBottom w:val="0"/>
          <w:divBdr>
            <w:top w:val="none" w:sz="0" w:space="0" w:color="auto"/>
            <w:left w:val="none" w:sz="0" w:space="0" w:color="auto"/>
            <w:bottom w:val="none" w:sz="0" w:space="0" w:color="auto"/>
            <w:right w:val="none" w:sz="0" w:space="0" w:color="auto"/>
          </w:divBdr>
        </w:div>
        <w:div w:id="405958966">
          <w:marLeft w:val="0"/>
          <w:marRight w:val="0"/>
          <w:marTop w:val="0"/>
          <w:marBottom w:val="0"/>
          <w:divBdr>
            <w:top w:val="none" w:sz="0" w:space="0" w:color="auto"/>
            <w:left w:val="none" w:sz="0" w:space="0" w:color="auto"/>
            <w:bottom w:val="none" w:sz="0" w:space="0" w:color="auto"/>
            <w:right w:val="none" w:sz="0" w:space="0" w:color="auto"/>
          </w:divBdr>
        </w:div>
        <w:div w:id="405958967">
          <w:marLeft w:val="0"/>
          <w:marRight w:val="0"/>
          <w:marTop w:val="0"/>
          <w:marBottom w:val="0"/>
          <w:divBdr>
            <w:top w:val="none" w:sz="0" w:space="0" w:color="auto"/>
            <w:left w:val="none" w:sz="0" w:space="0" w:color="auto"/>
            <w:bottom w:val="none" w:sz="0" w:space="0" w:color="auto"/>
            <w:right w:val="none" w:sz="0" w:space="0" w:color="auto"/>
          </w:divBdr>
        </w:div>
        <w:div w:id="405958968">
          <w:marLeft w:val="0"/>
          <w:marRight w:val="0"/>
          <w:marTop w:val="0"/>
          <w:marBottom w:val="0"/>
          <w:divBdr>
            <w:top w:val="none" w:sz="0" w:space="0" w:color="auto"/>
            <w:left w:val="none" w:sz="0" w:space="0" w:color="auto"/>
            <w:bottom w:val="none" w:sz="0" w:space="0" w:color="auto"/>
            <w:right w:val="none" w:sz="0" w:space="0" w:color="auto"/>
          </w:divBdr>
        </w:div>
        <w:div w:id="405958969">
          <w:marLeft w:val="0"/>
          <w:marRight w:val="0"/>
          <w:marTop w:val="0"/>
          <w:marBottom w:val="0"/>
          <w:divBdr>
            <w:top w:val="none" w:sz="0" w:space="0" w:color="auto"/>
            <w:left w:val="none" w:sz="0" w:space="0" w:color="auto"/>
            <w:bottom w:val="none" w:sz="0" w:space="0" w:color="auto"/>
            <w:right w:val="none" w:sz="0" w:space="0" w:color="auto"/>
          </w:divBdr>
        </w:div>
        <w:div w:id="405958970">
          <w:marLeft w:val="0"/>
          <w:marRight w:val="0"/>
          <w:marTop w:val="0"/>
          <w:marBottom w:val="0"/>
          <w:divBdr>
            <w:top w:val="none" w:sz="0" w:space="0" w:color="auto"/>
            <w:left w:val="none" w:sz="0" w:space="0" w:color="auto"/>
            <w:bottom w:val="none" w:sz="0" w:space="0" w:color="auto"/>
            <w:right w:val="none" w:sz="0" w:space="0" w:color="auto"/>
          </w:divBdr>
        </w:div>
        <w:div w:id="405958971">
          <w:marLeft w:val="0"/>
          <w:marRight w:val="0"/>
          <w:marTop w:val="0"/>
          <w:marBottom w:val="0"/>
          <w:divBdr>
            <w:top w:val="none" w:sz="0" w:space="0" w:color="auto"/>
            <w:left w:val="none" w:sz="0" w:space="0" w:color="auto"/>
            <w:bottom w:val="none" w:sz="0" w:space="0" w:color="auto"/>
            <w:right w:val="none" w:sz="0" w:space="0" w:color="auto"/>
          </w:divBdr>
        </w:div>
        <w:div w:id="405958972">
          <w:marLeft w:val="0"/>
          <w:marRight w:val="0"/>
          <w:marTop w:val="0"/>
          <w:marBottom w:val="0"/>
          <w:divBdr>
            <w:top w:val="none" w:sz="0" w:space="0" w:color="auto"/>
            <w:left w:val="none" w:sz="0" w:space="0" w:color="auto"/>
            <w:bottom w:val="none" w:sz="0" w:space="0" w:color="auto"/>
            <w:right w:val="none" w:sz="0" w:space="0" w:color="auto"/>
          </w:divBdr>
        </w:div>
        <w:div w:id="405958973">
          <w:marLeft w:val="0"/>
          <w:marRight w:val="0"/>
          <w:marTop w:val="0"/>
          <w:marBottom w:val="0"/>
          <w:divBdr>
            <w:top w:val="none" w:sz="0" w:space="0" w:color="auto"/>
            <w:left w:val="none" w:sz="0" w:space="0" w:color="auto"/>
            <w:bottom w:val="none" w:sz="0" w:space="0" w:color="auto"/>
            <w:right w:val="none" w:sz="0" w:space="0" w:color="auto"/>
          </w:divBdr>
        </w:div>
        <w:div w:id="405958974">
          <w:marLeft w:val="0"/>
          <w:marRight w:val="0"/>
          <w:marTop w:val="0"/>
          <w:marBottom w:val="0"/>
          <w:divBdr>
            <w:top w:val="none" w:sz="0" w:space="0" w:color="auto"/>
            <w:left w:val="none" w:sz="0" w:space="0" w:color="auto"/>
            <w:bottom w:val="none" w:sz="0" w:space="0" w:color="auto"/>
            <w:right w:val="none" w:sz="0" w:space="0" w:color="auto"/>
          </w:divBdr>
        </w:div>
        <w:div w:id="405958975">
          <w:marLeft w:val="0"/>
          <w:marRight w:val="0"/>
          <w:marTop w:val="0"/>
          <w:marBottom w:val="0"/>
          <w:divBdr>
            <w:top w:val="none" w:sz="0" w:space="0" w:color="auto"/>
            <w:left w:val="none" w:sz="0" w:space="0" w:color="auto"/>
            <w:bottom w:val="none" w:sz="0" w:space="0" w:color="auto"/>
            <w:right w:val="none" w:sz="0" w:space="0" w:color="auto"/>
          </w:divBdr>
        </w:div>
        <w:div w:id="405958976">
          <w:marLeft w:val="0"/>
          <w:marRight w:val="0"/>
          <w:marTop w:val="0"/>
          <w:marBottom w:val="0"/>
          <w:divBdr>
            <w:top w:val="none" w:sz="0" w:space="0" w:color="auto"/>
            <w:left w:val="none" w:sz="0" w:space="0" w:color="auto"/>
            <w:bottom w:val="none" w:sz="0" w:space="0" w:color="auto"/>
            <w:right w:val="none" w:sz="0" w:space="0" w:color="auto"/>
          </w:divBdr>
        </w:div>
        <w:div w:id="405958977">
          <w:marLeft w:val="0"/>
          <w:marRight w:val="0"/>
          <w:marTop w:val="0"/>
          <w:marBottom w:val="0"/>
          <w:divBdr>
            <w:top w:val="none" w:sz="0" w:space="0" w:color="auto"/>
            <w:left w:val="none" w:sz="0" w:space="0" w:color="auto"/>
            <w:bottom w:val="none" w:sz="0" w:space="0" w:color="auto"/>
            <w:right w:val="none" w:sz="0" w:space="0" w:color="auto"/>
          </w:divBdr>
        </w:div>
        <w:div w:id="405958978">
          <w:marLeft w:val="0"/>
          <w:marRight w:val="0"/>
          <w:marTop w:val="0"/>
          <w:marBottom w:val="0"/>
          <w:divBdr>
            <w:top w:val="none" w:sz="0" w:space="0" w:color="auto"/>
            <w:left w:val="none" w:sz="0" w:space="0" w:color="auto"/>
            <w:bottom w:val="none" w:sz="0" w:space="0" w:color="auto"/>
            <w:right w:val="none" w:sz="0" w:space="0" w:color="auto"/>
          </w:divBdr>
        </w:div>
      </w:divsChild>
    </w:div>
    <w:div w:id="405958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manzia@libero.it" TargetMode="External"/><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6672</Words>
  <Characters>38031</Characters>
  <Application>Microsoft Office Word</Application>
  <DocSecurity>0</DocSecurity>
  <Lines>316</Lines>
  <Paragraphs>89</Paragraphs>
  <ScaleCrop>false</ScaleCrop>
  <Company>WFUHS</Company>
  <LinksUpToDate>false</LinksUpToDate>
  <CharactersWithSpaces>44614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LS Ma</cp:lastModifiedBy>
  <cp:revision>2</cp:revision>
  <dcterms:created xsi:type="dcterms:W3CDTF">2014-05-12T04:35:00Z</dcterms:created>
  <dcterms:modified xsi:type="dcterms:W3CDTF">2014-05-12T04:35:00Z</dcterms:modified>
</cp:coreProperties>
</file>