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8FE9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Name of Journal: </w:t>
      </w:r>
      <w:r w:rsidRPr="00453707">
        <w:rPr>
          <w:rFonts w:ascii="Book Antiqua" w:eastAsia="Book Antiqua" w:hAnsi="Book Antiqua" w:cs="Book Antiqua"/>
          <w:i/>
          <w:color w:val="000000"/>
        </w:rPr>
        <w:t>World Journal of Clinical Cases</w:t>
      </w:r>
    </w:p>
    <w:p w14:paraId="74AB626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NO: </w:t>
      </w:r>
      <w:r w:rsidRPr="00453707">
        <w:rPr>
          <w:rFonts w:ascii="Book Antiqua" w:eastAsia="Book Antiqua" w:hAnsi="Book Antiqua" w:cs="Book Antiqua"/>
          <w:color w:val="000000"/>
        </w:rPr>
        <w:t>59334</w:t>
      </w:r>
    </w:p>
    <w:p w14:paraId="6DEC210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Type: </w:t>
      </w:r>
      <w:r w:rsidRPr="00453707">
        <w:rPr>
          <w:rFonts w:ascii="Book Antiqua" w:eastAsia="Book Antiqua" w:hAnsi="Book Antiqua" w:cs="Book Antiqua"/>
          <w:color w:val="000000"/>
        </w:rPr>
        <w:t>CASE REPORT</w:t>
      </w:r>
    </w:p>
    <w:p w14:paraId="16BBE82E" w14:textId="77777777" w:rsidR="00A77B3E" w:rsidRPr="00453707" w:rsidRDefault="00A77B3E" w:rsidP="00453707">
      <w:pPr>
        <w:spacing w:line="360" w:lineRule="auto"/>
        <w:jc w:val="both"/>
        <w:rPr>
          <w:rFonts w:ascii="Book Antiqua" w:hAnsi="Book Antiqua"/>
        </w:rPr>
      </w:pPr>
    </w:p>
    <w:p w14:paraId="41C6F012" w14:textId="04EA819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Deep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ein </w:t>
      </w:r>
      <w:r w:rsidR="00F247A1" w:rsidRPr="00453707">
        <w:rPr>
          <w:rFonts w:ascii="Book Antiqua" w:eastAsia="Book Antiqua" w:hAnsi="Book Antiqua" w:cs="Book Antiqua"/>
          <w:b/>
          <w:color w:val="000000"/>
        </w:rPr>
        <w:t>t</w:t>
      </w:r>
      <w:r w:rsidRPr="00453707">
        <w:rPr>
          <w:rFonts w:ascii="Book Antiqua" w:eastAsia="Book Antiqua" w:hAnsi="Book Antiqua" w:cs="Book Antiqua"/>
          <w:b/>
          <w:color w:val="000000"/>
        </w:rPr>
        <w:t xml:space="preserve">hrombosis in </w:t>
      </w:r>
      <w:r w:rsidR="00F247A1" w:rsidRPr="00453707">
        <w:rPr>
          <w:rFonts w:ascii="Book Antiqua" w:eastAsia="Book Antiqua" w:hAnsi="Book Antiqua" w:cs="Book Antiqua"/>
          <w:b/>
          <w:color w:val="000000"/>
        </w:rPr>
        <w:t>p</w:t>
      </w:r>
      <w:r w:rsidRPr="00453707">
        <w:rPr>
          <w:rFonts w:ascii="Book Antiqua" w:eastAsia="Book Antiqua" w:hAnsi="Book Antiqua" w:cs="Book Antiqua"/>
          <w:b/>
          <w:color w:val="000000"/>
        </w:rPr>
        <w:t xml:space="preserve">atient with </w:t>
      </w:r>
      <w:r w:rsidR="00F247A1" w:rsidRPr="00453707">
        <w:rPr>
          <w:rFonts w:ascii="Book Antiqua" w:eastAsia="Book Antiqua" w:hAnsi="Book Antiqua" w:cs="Book Antiqua"/>
          <w:b/>
          <w:color w:val="000000"/>
        </w:rPr>
        <w:t>l</w:t>
      </w:r>
      <w:r w:rsidRPr="00453707">
        <w:rPr>
          <w:rFonts w:ascii="Book Antiqua" w:eastAsia="Book Antiqua" w:hAnsi="Book Antiqua" w:cs="Book Antiqua"/>
          <w:b/>
          <w:color w:val="000000"/>
        </w:rPr>
        <w:t xml:space="preserve">eft-sided </w:t>
      </w:r>
      <w:r w:rsidR="00F247A1" w:rsidRPr="00453707">
        <w:rPr>
          <w:rFonts w:ascii="Book Antiqua" w:eastAsia="Book Antiqua" w:hAnsi="Book Antiqua" w:cs="Book Antiqua"/>
          <w:b/>
          <w:color w:val="000000"/>
        </w:rPr>
        <w:t>i</w:t>
      </w:r>
      <w:r w:rsidRPr="00453707">
        <w:rPr>
          <w:rFonts w:ascii="Book Antiqua" w:eastAsia="Book Antiqua" w:hAnsi="Book Antiqua" w:cs="Book Antiqua"/>
          <w:b/>
          <w:color w:val="000000"/>
        </w:rPr>
        <w:t xml:space="preserve">nferior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ena </w:t>
      </w:r>
      <w:r w:rsidR="00F247A1" w:rsidRPr="00453707">
        <w:rPr>
          <w:rFonts w:ascii="Book Antiqua" w:eastAsia="Book Antiqua" w:hAnsi="Book Antiqua" w:cs="Book Antiqua"/>
          <w:b/>
          <w:color w:val="000000"/>
        </w:rPr>
        <w:t>c</w:t>
      </w:r>
      <w:r w:rsidRPr="00453707">
        <w:rPr>
          <w:rFonts w:ascii="Book Antiqua" w:eastAsia="Book Antiqua" w:hAnsi="Book Antiqua" w:cs="Book Antiqua"/>
          <w:b/>
          <w:color w:val="000000"/>
        </w:rPr>
        <w:t xml:space="preserve">ava </w:t>
      </w:r>
      <w:r w:rsidR="00F247A1" w:rsidRPr="00453707">
        <w:rPr>
          <w:rFonts w:ascii="Book Antiqua" w:eastAsia="Book Antiqua" w:hAnsi="Book Antiqua" w:cs="Book Antiqua"/>
          <w:b/>
          <w:color w:val="000000"/>
        </w:rPr>
        <w:t>d</w:t>
      </w:r>
      <w:r w:rsidRPr="00453707">
        <w:rPr>
          <w:rFonts w:ascii="Book Antiqua" w:eastAsia="Book Antiqua" w:hAnsi="Book Antiqua" w:cs="Book Antiqua"/>
          <w:b/>
          <w:color w:val="000000"/>
        </w:rPr>
        <w:t xml:space="preserve">raining into the </w:t>
      </w:r>
      <w:r w:rsidR="00F247A1" w:rsidRPr="00453707">
        <w:rPr>
          <w:rFonts w:ascii="Book Antiqua" w:eastAsia="Book Antiqua" w:hAnsi="Book Antiqua" w:cs="Book Antiqua"/>
          <w:b/>
          <w:color w:val="000000"/>
        </w:rPr>
        <w:t>h</w:t>
      </w:r>
      <w:r w:rsidRPr="00453707">
        <w:rPr>
          <w:rFonts w:ascii="Book Antiqua" w:eastAsia="Book Antiqua" w:hAnsi="Book Antiqua" w:cs="Book Antiqua"/>
          <w:b/>
          <w:color w:val="000000"/>
        </w:rPr>
        <w:t xml:space="preserve">emiazygos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ein: A </w:t>
      </w:r>
      <w:r w:rsidR="00C21672" w:rsidRPr="00453707">
        <w:rPr>
          <w:rFonts w:ascii="Book Antiqua" w:eastAsia="Book Antiqua" w:hAnsi="Book Antiqua" w:cs="Book Antiqua"/>
          <w:b/>
          <w:color w:val="000000"/>
        </w:rPr>
        <w:t>c</w:t>
      </w:r>
      <w:r w:rsidRPr="00453707">
        <w:rPr>
          <w:rFonts w:ascii="Book Antiqua" w:eastAsia="Book Antiqua" w:hAnsi="Book Antiqua" w:cs="Book Antiqua"/>
          <w:b/>
          <w:color w:val="000000"/>
        </w:rPr>
        <w:t xml:space="preserve">ase </w:t>
      </w:r>
      <w:r w:rsidR="00C21672" w:rsidRPr="00453707">
        <w:rPr>
          <w:rFonts w:ascii="Book Antiqua" w:eastAsia="Book Antiqua" w:hAnsi="Book Antiqua" w:cs="Book Antiqua"/>
          <w:b/>
          <w:color w:val="000000"/>
        </w:rPr>
        <w:t>r</w:t>
      </w:r>
      <w:r w:rsidRPr="00453707">
        <w:rPr>
          <w:rFonts w:ascii="Book Antiqua" w:eastAsia="Book Antiqua" w:hAnsi="Book Antiqua" w:cs="Book Antiqua"/>
          <w:b/>
          <w:color w:val="000000"/>
        </w:rPr>
        <w:t>eport</w:t>
      </w:r>
    </w:p>
    <w:p w14:paraId="07F4C7B2" w14:textId="77777777" w:rsidR="00A77B3E" w:rsidRPr="00453707" w:rsidRDefault="00A77B3E" w:rsidP="00453707">
      <w:pPr>
        <w:spacing w:line="360" w:lineRule="auto"/>
        <w:jc w:val="both"/>
        <w:rPr>
          <w:rFonts w:ascii="Book Antiqua" w:hAnsi="Book Antiqua"/>
        </w:rPr>
      </w:pPr>
    </w:p>
    <w:p w14:paraId="549DB362" w14:textId="2E64DB9B" w:rsidR="00A77B3E" w:rsidRPr="00453707" w:rsidRDefault="009D287F" w:rsidP="00453707">
      <w:pPr>
        <w:spacing w:line="360" w:lineRule="auto"/>
        <w:jc w:val="both"/>
        <w:rPr>
          <w:rFonts w:ascii="Book Antiqua" w:hAnsi="Book Antiqua"/>
        </w:rPr>
      </w:pPr>
      <w:r w:rsidRPr="00453707">
        <w:rPr>
          <w:rFonts w:ascii="Book Antiqua" w:eastAsia="Book Antiqua" w:hAnsi="Book Antiqua" w:cs="Book Antiqua"/>
          <w:color w:val="000000"/>
        </w:rPr>
        <w:t>Zhang L</w:t>
      </w:r>
      <w:r w:rsidRPr="00453707">
        <w:rPr>
          <w:rFonts w:ascii="Book Antiqua" w:eastAsia="Book Antiqua" w:hAnsi="Book Antiqua" w:cs="Book Antiqua"/>
          <w:i/>
          <w:iCs/>
          <w:color w:val="000000"/>
        </w:rPr>
        <w:t xml:space="preserve"> et al</w:t>
      </w:r>
      <w:r w:rsidRPr="00453707">
        <w:rPr>
          <w:rFonts w:ascii="Book Antiqua" w:eastAsia="Book Antiqua" w:hAnsi="Book Antiqua" w:cs="Book Antiqua"/>
          <w:color w:val="000000"/>
        </w:rPr>
        <w:t xml:space="preserve">. </w:t>
      </w:r>
      <w:r w:rsidR="00893547" w:rsidRPr="00453707">
        <w:rPr>
          <w:rFonts w:ascii="Book Antiqua" w:eastAsia="Book Antiqua" w:hAnsi="Book Antiqua" w:cs="Book Antiqua"/>
          <w:color w:val="000000"/>
        </w:rPr>
        <w:t xml:space="preserve">Deep </w:t>
      </w:r>
      <w:r w:rsidRPr="00453707">
        <w:rPr>
          <w:rFonts w:ascii="Book Antiqua" w:eastAsia="Book Antiqua" w:hAnsi="Book Antiqua" w:cs="Book Antiqua"/>
          <w:color w:val="000000"/>
        </w:rPr>
        <w:t>v</w:t>
      </w:r>
      <w:r w:rsidR="00893547" w:rsidRPr="00453707">
        <w:rPr>
          <w:rFonts w:ascii="Book Antiqua" w:eastAsia="Book Antiqua" w:hAnsi="Book Antiqua" w:cs="Book Antiqua"/>
          <w:color w:val="000000"/>
        </w:rPr>
        <w:t xml:space="preserve">ein </w:t>
      </w:r>
      <w:r w:rsidRPr="00453707">
        <w:rPr>
          <w:rFonts w:ascii="Book Antiqua" w:eastAsia="Book Antiqua" w:hAnsi="Book Antiqua" w:cs="Book Antiqua"/>
          <w:color w:val="000000"/>
        </w:rPr>
        <w:t>t</w:t>
      </w:r>
      <w:r w:rsidR="00893547" w:rsidRPr="00453707">
        <w:rPr>
          <w:rFonts w:ascii="Book Antiqua" w:eastAsia="Book Antiqua" w:hAnsi="Book Antiqua" w:cs="Book Antiqua"/>
          <w:color w:val="000000"/>
        </w:rPr>
        <w:t>hrombosis</w:t>
      </w:r>
    </w:p>
    <w:p w14:paraId="40F78786" w14:textId="77777777" w:rsidR="00A77B3E" w:rsidRPr="00453707" w:rsidRDefault="00A77B3E" w:rsidP="00453707">
      <w:pPr>
        <w:spacing w:line="360" w:lineRule="auto"/>
        <w:jc w:val="both"/>
        <w:rPr>
          <w:rFonts w:ascii="Book Antiqua" w:hAnsi="Book Antiqua"/>
        </w:rPr>
      </w:pPr>
    </w:p>
    <w:p w14:paraId="7317001C"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Li Zhang, Wei-Kang Guan</w:t>
      </w:r>
    </w:p>
    <w:p w14:paraId="546C299B" w14:textId="77777777" w:rsidR="00A77B3E" w:rsidRPr="00453707" w:rsidRDefault="00A77B3E" w:rsidP="00453707">
      <w:pPr>
        <w:spacing w:line="360" w:lineRule="auto"/>
        <w:jc w:val="both"/>
        <w:rPr>
          <w:rFonts w:ascii="Book Antiqua" w:hAnsi="Book Antiqua"/>
        </w:rPr>
      </w:pPr>
    </w:p>
    <w:p w14:paraId="54850DD4" w14:textId="033074D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Li Zhang, </w:t>
      </w:r>
      <w:r w:rsidR="009D287F" w:rsidRPr="00453707">
        <w:rPr>
          <w:rFonts w:ascii="Book Antiqua" w:eastAsia="Book Antiqua" w:hAnsi="Book Antiqua" w:cs="Book Antiqua"/>
          <w:b/>
          <w:bCs/>
          <w:color w:val="000000"/>
        </w:rPr>
        <w:t xml:space="preserve">Wei-Kang Guan, </w:t>
      </w:r>
      <w:r w:rsidRPr="00453707">
        <w:rPr>
          <w:rFonts w:ascii="Book Antiqua" w:eastAsia="Book Antiqua" w:hAnsi="Book Antiqua" w:cs="Book Antiqua"/>
          <w:color w:val="000000"/>
        </w:rPr>
        <w:t>Department of Vascular Surgery, Dazhou Central Hospital, Dazhou 635000, Sichuan Province, China</w:t>
      </w:r>
    </w:p>
    <w:p w14:paraId="1004414F" w14:textId="77777777" w:rsidR="00A77B3E" w:rsidRPr="00453707" w:rsidRDefault="00A77B3E" w:rsidP="00453707">
      <w:pPr>
        <w:spacing w:line="360" w:lineRule="auto"/>
        <w:jc w:val="both"/>
        <w:rPr>
          <w:rFonts w:ascii="Book Antiqua" w:hAnsi="Book Antiqua"/>
        </w:rPr>
      </w:pPr>
    </w:p>
    <w:p w14:paraId="0E4A3291" w14:textId="6C6237DF"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Author contributions: </w:t>
      </w:r>
      <w:r w:rsidRPr="00453707">
        <w:rPr>
          <w:rFonts w:ascii="Book Antiqua" w:eastAsia="Book Antiqua" w:hAnsi="Book Antiqua" w:cs="Book Antiqua"/>
          <w:color w:val="000000"/>
        </w:rPr>
        <w:t xml:space="preserve">Zhang L </w:t>
      </w:r>
      <w:r w:rsidRPr="00453707">
        <w:rPr>
          <w:rFonts w:ascii="Book Antiqua" w:eastAsia="Book Antiqua" w:hAnsi="Book Antiqua" w:cs="Book Antiqua"/>
          <w:color w:val="000000"/>
          <w:shd w:val="clear" w:color="auto" w:fill="FFFFFF"/>
        </w:rPr>
        <w:t>designed the research study</w:t>
      </w:r>
      <w:r w:rsidR="00BE30A7" w:rsidRPr="00453707">
        <w:rPr>
          <w:rFonts w:ascii="Book Antiqua" w:hAnsi="Book Antiqua" w:cs="Book Antiqua"/>
          <w:color w:val="000000"/>
          <w:shd w:val="clear" w:color="auto" w:fill="FFFFFF"/>
          <w:lang w:eastAsia="zh-CN"/>
        </w:rPr>
        <w:t xml:space="preserve">; </w:t>
      </w:r>
      <w:r w:rsidRPr="00453707">
        <w:rPr>
          <w:rFonts w:ascii="Book Antiqua" w:eastAsia="Book Antiqua" w:hAnsi="Book Antiqua" w:cs="Book Antiqua"/>
          <w:color w:val="000000"/>
          <w:shd w:val="clear" w:color="auto" w:fill="FFFFFF"/>
        </w:rPr>
        <w:t>Guan WK performed the research</w:t>
      </w:r>
      <w:r w:rsidR="00BE30A7" w:rsidRPr="00453707">
        <w:rPr>
          <w:rFonts w:ascii="Book Antiqua" w:hAnsi="Book Antiqua" w:cs="Book Antiqua"/>
          <w:color w:val="000000"/>
          <w:shd w:val="clear" w:color="auto" w:fill="FFFFFF"/>
          <w:lang w:eastAsia="zh-CN"/>
        </w:rPr>
        <w:t xml:space="preserve">; </w:t>
      </w:r>
      <w:r w:rsidRPr="00453707">
        <w:rPr>
          <w:rFonts w:ascii="Book Antiqua" w:eastAsia="Book Antiqua" w:hAnsi="Book Antiqua" w:cs="Book Antiqua"/>
          <w:color w:val="000000"/>
          <w:shd w:val="clear" w:color="auto" w:fill="FFFFFF"/>
        </w:rPr>
        <w:t>Zhang L and Guan WK analyzed the data and wrote the manuscript</w:t>
      </w:r>
      <w:r w:rsidR="00BE30A7" w:rsidRPr="00453707">
        <w:rPr>
          <w:rFonts w:ascii="Book Antiqua" w:hAnsi="Book Antiqua" w:cs="Book Antiqua"/>
          <w:color w:val="000000"/>
          <w:shd w:val="clear" w:color="auto" w:fill="FFFFFF"/>
          <w:lang w:eastAsia="zh-CN"/>
        </w:rPr>
        <w:t xml:space="preserve">; </w:t>
      </w:r>
      <w:r w:rsidR="004819C5">
        <w:rPr>
          <w:rFonts w:ascii="Book Antiqua" w:hAnsi="Book Antiqua" w:cs="Book Antiqua"/>
          <w:color w:val="000000"/>
          <w:shd w:val="clear" w:color="auto" w:fill="FFFFFF"/>
          <w:lang w:eastAsia="zh-CN"/>
        </w:rPr>
        <w:t>A</w:t>
      </w:r>
      <w:r w:rsidRPr="00453707">
        <w:rPr>
          <w:rFonts w:ascii="Book Antiqua" w:eastAsia="Book Antiqua" w:hAnsi="Book Antiqua" w:cs="Book Antiqua"/>
          <w:color w:val="000000"/>
          <w:shd w:val="clear" w:color="auto" w:fill="FFFFFF"/>
        </w:rPr>
        <w:t>ll authors have read and approve the final manuscript.</w:t>
      </w:r>
    </w:p>
    <w:p w14:paraId="4F82A75D" w14:textId="77777777" w:rsidR="00A77B3E" w:rsidRPr="00453707" w:rsidRDefault="00A77B3E" w:rsidP="00453707">
      <w:pPr>
        <w:spacing w:line="360" w:lineRule="auto"/>
        <w:jc w:val="both"/>
        <w:rPr>
          <w:rFonts w:ascii="Book Antiqua" w:hAnsi="Book Antiqua"/>
        </w:rPr>
      </w:pPr>
    </w:p>
    <w:p w14:paraId="4441458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Corresponding author: Li Zhang, MD, Associate Chief Physician, </w:t>
      </w:r>
      <w:r w:rsidRPr="00453707">
        <w:rPr>
          <w:rFonts w:ascii="Book Antiqua" w:eastAsia="Book Antiqua" w:hAnsi="Book Antiqua" w:cs="Book Antiqua"/>
          <w:color w:val="000000"/>
        </w:rPr>
        <w:t>Department of Vascular Surgery, Dazhou Central Hospital, No. 56 Nanyuemiao Street, Tongchuan District, Dazhou 635000, Sichuan Province, China. 50328731@qq.com</w:t>
      </w:r>
    </w:p>
    <w:p w14:paraId="1714FF72" w14:textId="77777777" w:rsidR="00A77B3E" w:rsidRPr="00453707" w:rsidRDefault="00A77B3E" w:rsidP="00453707">
      <w:pPr>
        <w:spacing w:line="360" w:lineRule="auto"/>
        <w:jc w:val="both"/>
        <w:rPr>
          <w:rFonts w:ascii="Book Antiqua" w:hAnsi="Book Antiqua"/>
        </w:rPr>
      </w:pPr>
    </w:p>
    <w:p w14:paraId="1B98831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Received: </w:t>
      </w:r>
      <w:r w:rsidRPr="00453707">
        <w:rPr>
          <w:rFonts w:ascii="Book Antiqua" w:eastAsia="Book Antiqua" w:hAnsi="Book Antiqua" w:cs="Book Antiqua"/>
          <w:color w:val="000000"/>
        </w:rPr>
        <w:t>September 5, 2020</w:t>
      </w:r>
    </w:p>
    <w:p w14:paraId="44EAF369"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Revised: </w:t>
      </w:r>
      <w:r w:rsidRPr="00453707">
        <w:rPr>
          <w:rFonts w:ascii="Book Antiqua" w:eastAsia="Book Antiqua" w:hAnsi="Book Antiqua" w:cs="Book Antiqua"/>
          <w:color w:val="000000"/>
        </w:rPr>
        <w:t>November 22, 2020</w:t>
      </w:r>
    </w:p>
    <w:p w14:paraId="0488D100" w14:textId="4A017C4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Accepted: </w:t>
      </w:r>
      <w:r w:rsidR="00873B30" w:rsidRPr="00453707">
        <w:rPr>
          <w:rFonts w:ascii="Book Antiqua" w:eastAsia="Book Antiqua" w:hAnsi="Book Antiqua" w:cs="Book Antiqua"/>
          <w:color w:val="000000"/>
        </w:rPr>
        <w:t>December 6, 2020</w:t>
      </w:r>
    </w:p>
    <w:p w14:paraId="0FC695EA" w14:textId="2DD339CE" w:rsidR="00A77B3E" w:rsidRPr="00000D26" w:rsidRDefault="00893547" w:rsidP="00453707">
      <w:pPr>
        <w:spacing w:line="360" w:lineRule="auto"/>
        <w:jc w:val="both"/>
        <w:rPr>
          <w:rFonts w:ascii="Book Antiqua" w:hAnsi="Book Antiqua"/>
          <w:lang w:eastAsia="zh-CN"/>
        </w:rPr>
      </w:pPr>
      <w:r w:rsidRPr="00453707">
        <w:rPr>
          <w:rFonts w:ascii="Book Antiqua" w:eastAsia="Book Antiqua" w:hAnsi="Book Antiqua" w:cs="Book Antiqua"/>
          <w:b/>
          <w:bCs/>
          <w:color w:val="000000"/>
        </w:rPr>
        <w:t xml:space="preserve">Published online: </w:t>
      </w:r>
      <w:r w:rsidR="00000D26" w:rsidRPr="00000D26">
        <w:rPr>
          <w:rFonts w:ascii="Book Antiqua" w:hAnsi="Book Antiqua" w:cs="Book Antiqua" w:hint="eastAsia"/>
          <w:bCs/>
          <w:color w:val="000000"/>
          <w:lang w:eastAsia="zh-CN"/>
        </w:rPr>
        <w:t>January 26, 2021</w:t>
      </w:r>
    </w:p>
    <w:p w14:paraId="5071EC3A" w14:textId="77777777" w:rsidR="00A77B3E" w:rsidRPr="00453707" w:rsidRDefault="00A77B3E" w:rsidP="00453707">
      <w:pPr>
        <w:spacing w:line="360" w:lineRule="auto"/>
        <w:jc w:val="both"/>
        <w:rPr>
          <w:rFonts w:ascii="Book Antiqua" w:hAnsi="Book Antiqua"/>
        </w:rPr>
        <w:sectPr w:rsidR="00A77B3E" w:rsidRPr="00453707" w:rsidSect="00453707">
          <w:footerReference w:type="default" r:id="rId7"/>
          <w:pgSz w:w="12240" w:h="15840"/>
          <w:pgMar w:top="1440" w:right="1440" w:bottom="1440" w:left="1440" w:header="720" w:footer="720" w:gutter="0"/>
          <w:cols w:space="720"/>
          <w:docGrid w:linePitch="360"/>
        </w:sectPr>
      </w:pPr>
    </w:p>
    <w:p w14:paraId="3D804C1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lastRenderedPageBreak/>
        <w:t>Abstract</w:t>
      </w:r>
    </w:p>
    <w:p w14:paraId="7DF3816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BACKGROUND</w:t>
      </w:r>
    </w:p>
    <w:p w14:paraId="01B7C946" w14:textId="6A6BCA3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Abnormalities of the inferior vena cava (IVC) are uncommon, and in many cases they are asymptomatic. Even so, it is vital that clinicians be aware of such anomalies prior to surgery in affected individuals. In the present report, we describe a rare anatomical variation of the IVC.</w:t>
      </w:r>
    </w:p>
    <w:p w14:paraId="02B1444C" w14:textId="77777777" w:rsidR="00A77B3E" w:rsidRPr="00453707" w:rsidRDefault="00A77B3E" w:rsidP="00453707">
      <w:pPr>
        <w:spacing w:line="360" w:lineRule="auto"/>
        <w:jc w:val="both"/>
        <w:rPr>
          <w:rFonts w:ascii="Book Antiqua" w:hAnsi="Book Antiqua"/>
        </w:rPr>
      </w:pPr>
    </w:p>
    <w:p w14:paraId="6595BE1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CASE SUMMARY</w:t>
      </w:r>
    </w:p>
    <w:p w14:paraId="3CABAA09" w14:textId="1A37CACA"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 66-year-old male was admitted to the hospital due to deep vein thrombosis of the right lower extremity. Upon contrast-enhanced computed tomography imaging, we found that this patient presented with a case of left-sided IVC draining into the hemiazygos vein, while his hepatic vein was directly draining into the atrium.</w:t>
      </w:r>
    </w:p>
    <w:p w14:paraId="20A6FA5B" w14:textId="77777777" w:rsidR="00A77B3E" w:rsidRPr="00453707" w:rsidRDefault="00A77B3E" w:rsidP="00453707">
      <w:pPr>
        <w:spacing w:line="360" w:lineRule="auto"/>
        <w:jc w:val="both"/>
        <w:rPr>
          <w:rFonts w:ascii="Book Antiqua" w:hAnsi="Book Antiqua"/>
        </w:rPr>
      </w:pPr>
    </w:p>
    <w:p w14:paraId="40DF3BCB"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CONCLUSION</w:t>
      </w:r>
    </w:p>
    <w:p w14:paraId="4F05A03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Cases of left-sided IVC can increase patient susceptibility to thromboembolism owing to the resultant changes in blood flow and/or associated vascular compression.</w:t>
      </w:r>
    </w:p>
    <w:p w14:paraId="25DFD358" w14:textId="77777777" w:rsidR="00A77B3E" w:rsidRPr="00453707" w:rsidRDefault="00A77B3E" w:rsidP="00453707">
      <w:pPr>
        <w:spacing w:line="360" w:lineRule="auto"/>
        <w:jc w:val="both"/>
        <w:rPr>
          <w:rFonts w:ascii="Book Antiqua" w:hAnsi="Book Antiqua"/>
        </w:rPr>
      </w:pPr>
    </w:p>
    <w:p w14:paraId="16BB9264" w14:textId="563BDF16"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Key Words: </w:t>
      </w:r>
      <w:r w:rsidRPr="00453707">
        <w:rPr>
          <w:rFonts w:ascii="Book Antiqua" w:eastAsia="Book Antiqua" w:hAnsi="Book Antiqua" w:cs="Book Antiqua"/>
          <w:color w:val="000000"/>
        </w:rPr>
        <w:t>Left-sided inferior vena cava; Deep vein thrombosis; Hemiazygos vein; Anatomic variation; Case report</w:t>
      </w:r>
    </w:p>
    <w:p w14:paraId="34EBBB61" w14:textId="77777777" w:rsidR="00A77B3E" w:rsidRDefault="00A77B3E" w:rsidP="00453707">
      <w:pPr>
        <w:spacing w:line="360" w:lineRule="auto"/>
        <w:jc w:val="both"/>
        <w:rPr>
          <w:rFonts w:ascii="Book Antiqua" w:hAnsi="Book Antiqua" w:hint="eastAsia"/>
          <w:lang w:eastAsia="zh-CN"/>
        </w:rPr>
      </w:pPr>
    </w:p>
    <w:p w14:paraId="31F06256" w14:textId="77777777" w:rsidR="003D0994" w:rsidRPr="000C33F5" w:rsidRDefault="003D0994" w:rsidP="003D0994">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DF95BCD" w14:textId="77777777" w:rsidR="003D0994" w:rsidRPr="00453707" w:rsidRDefault="003D0994" w:rsidP="00453707">
      <w:pPr>
        <w:spacing w:line="360" w:lineRule="auto"/>
        <w:jc w:val="both"/>
        <w:rPr>
          <w:rFonts w:ascii="Book Antiqua" w:hAnsi="Book Antiqua" w:hint="eastAsia"/>
          <w:lang w:eastAsia="zh-CN"/>
        </w:rPr>
      </w:pPr>
      <w:bookmarkStart w:id="0" w:name="_GoBack"/>
      <w:bookmarkEnd w:id="0"/>
    </w:p>
    <w:p w14:paraId="20F70C57" w14:textId="77777777" w:rsidR="00E86682" w:rsidRDefault="00E86682" w:rsidP="00453707">
      <w:pPr>
        <w:spacing w:line="360" w:lineRule="auto"/>
        <w:jc w:val="both"/>
        <w:rPr>
          <w:rFonts w:ascii="Book Antiqua" w:hAnsi="Book Antiqua" w:cs="Book Antiqua" w:hint="eastAsia"/>
          <w:color w:val="000000"/>
          <w:lang w:eastAsia="zh-CN"/>
        </w:rPr>
      </w:pPr>
      <w:r w:rsidRPr="00E86682">
        <w:rPr>
          <w:rFonts w:ascii="Book Antiqua" w:hAnsi="Book Antiqua" w:cs="Book Antiqua" w:hint="eastAsia"/>
          <w:b/>
          <w:color w:val="000000"/>
          <w:lang w:eastAsia="zh-CN"/>
        </w:rPr>
        <w:t xml:space="preserve">Citation: </w:t>
      </w:r>
      <w:r w:rsidR="00893547" w:rsidRPr="00453707">
        <w:rPr>
          <w:rFonts w:ascii="Book Antiqua" w:eastAsia="Book Antiqua" w:hAnsi="Book Antiqua" w:cs="Book Antiqua"/>
          <w:color w:val="000000"/>
        </w:rPr>
        <w:t xml:space="preserve">Zhang L, Guan WK. </w:t>
      </w:r>
      <w:r w:rsidR="00C21672" w:rsidRPr="00453707">
        <w:rPr>
          <w:rFonts w:ascii="Book Antiqua" w:eastAsia="Book Antiqua" w:hAnsi="Book Antiqua" w:cs="Book Antiqua"/>
          <w:color w:val="000000"/>
        </w:rPr>
        <w:t>Deep vein thrombosis in patient with left-sided inferior vena cava draining into the hemiazygos vein: A case report</w:t>
      </w:r>
      <w:r w:rsidR="00893547" w:rsidRPr="00453707">
        <w:rPr>
          <w:rFonts w:ascii="Book Antiqua" w:eastAsia="Book Antiqua" w:hAnsi="Book Antiqua" w:cs="Book Antiqua"/>
          <w:color w:val="000000"/>
        </w:rPr>
        <w:t xml:space="preserve">. </w:t>
      </w:r>
      <w:r w:rsidR="00893547" w:rsidRPr="00453707">
        <w:rPr>
          <w:rFonts w:ascii="Book Antiqua" w:eastAsia="Book Antiqua" w:hAnsi="Book Antiqua" w:cs="Book Antiqua"/>
          <w:i/>
          <w:iCs/>
          <w:color w:val="000000"/>
        </w:rPr>
        <w:t>World J Clin Cases</w:t>
      </w:r>
      <w:r w:rsidR="00893547" w:rsidRPr="00453707">
        <w:rPr>
          <w:rFonts w:ascii="Book Antiqua" w:eastAsia="Book Antiqua" w:hAnsi="Book Antiqua" w:cs="Book Antiqua"/>
          <w:color w:val="000000"/>
        </w:rPr>
        <w:t xml:space="preserve"> 202</w:t>
      </w:r>
      <w:r w:rsidR="00366A33">
        <w:rPr>
          <w:rFonts w:ascii="Book Antiqua" w:hAnsi="Book Antiqua" w:cs="Book Antiqua" w:hint="eastAsia"/>
          <w:color w:val="000000"/>
          <w:lang w:eastAsia="zh-CN"/>
        </w:rPr>
        <w:t>1</w:t>
      </w:r>
      <w:r w:rsidR="00893547" w:rsidRPr="00453707">
        <w:rPr>
          <w:rFonts w:ascii="Book Antiqua" w:eastAsia="Book Antiqua" w:hAnsi="Book Antiqua" w:cs="Book Antiqua"/>
          <w:color w:val="000000"/>
        </w:rPr>
        <w:t xml:space="preserve">; </w:t>
      </w:r>
      <w:r w:rsidR="00366A33" w:rsidRPr="00366A33">
        <w:rPr>
          <w:rFonts w:ascii="Book Antiqua" w:eastAsia="Book Antiqua" w:hAnsi="Book Antiqua" w:cs="Book Antiqua"/>
          <w:color w:val="000000"/>
        </w:rPr>
        <w:t xml:space="preserve">9(3): </w:t>
      </w:r>
      <w:r w:rsidR="00DE5B7C" w:rsidRPr="00DE5B7C">
        <w:rPr>
          <w:rFonts w:ascii="Book Antiqua" w:eastAsia="Book Antiqua" w:hAnsi="Book Antiqua" w:cs="Book Antiqua"/>
          <w:color w:val="000000"/>
        </w:rPr>
        <w:t>672-676</w:t>
      </w:r>
      <w:r w:rsidR="00366A33" w:rsidRPr="00366A33">
        <w:rPr>
          <w:rFonts w:ascii="Book Antiqua" w:eastAsia="Book Antiqua" w:hAnsi="Book Antiqua" w:cs="Book Antiqua"/>
          <w:color w:val="000000"/>
        </w:rPr>
        <w:t xml:space="preserve">  </w:t>
      </w:r>
    </w:p>
    <w:p w14:paraId="3749A9C4" w14:textId="40A12FDC" w:rsidR="00E86682" w:rsidRDefault="00366A33" w:rsidP="00453707">
      <w:pPr>
        <w:spacing w:line="360" w:lineRule="auto"/>
        <w:jc w:val="both"/>
        <w:rPr>
          <w:rFonts w:ascii="Book Antiqua" w:hAnsi="Book Antiqua" w:cs="Book Antiqua" w:hint="eastAsia"/>
          <w:color w:val="000000"/>
          <w:lang w:eastAsia="zh-CN"/>
        </w:rPr>
      </w:pPr>
      <w:r w:rsidRPr="00E86682">
        <w:rPr>
          <w:rFonts w:ascii="Book Antiqua" w:eastAsia="Book Antiqua" w:hAnsi="Book Antiqua" w:cs="Book Antiqua"/>
          <w:b/>
          <w:color w:val="000000"/>
        </w:rPr>
        <w:t>URL:</w:t>
      </w:r>
      <w:r w:rsidRPr="00366A33">
        <w:rPr>
          <w:rFonts w:ascii="Book Antiqua" w:eastAsia="Book Antiqua" w:hAnsi="Book Antiqua" w:cs="Book Antiqua"/>
          <w:color w:val="000000"/>
        </w:rPr>
        <w:t xml:space="preserve"> https://www.wjgnet.com/2307-8960/full/v9/i3/</w:t>
      </w:r>
      <w:r w:rsidR="005753A4">
        <w:rPr>
          <w:rFonts w:ascii="Book Antiqua" w:hAnsi="Book Antiqua" w:cs="Book Antiqua" w:hint="eastAsia"/>
          <w:color w:val="000000"/>
          <w:lang w:eastAsia="zh-CN"/>
        </w:rPr>
        <w:t>672</w:t>
      </w:r>
      <w:r w:rsidRPr="00366A33">
        <w:rPr>
          <w:rFonts w:ascii="Book Antiqua" w:eastAsia="Book Antiqua" w:hAnsi="Book Antiqua" w:cs="Book Antiqua"/>
          <w:color w:val="000000"/>
        </w:rPr>
        <w:t xml:space="preserve">.htm  </w:t>
      </w:r>
    </w:p>
    <w:p w14:paraId="528042CB" w14:textId="2002A816" w:rsidR="00A77B3E" w:rsidRPr="00174A7F" w:rsidRDefault="00366A33" w:rsidP="00453707">
      <w:pPr>
        <w:spacing w:line="360" w:lineRule="auto"/>
        <w:jc w:val="both"/>
        <w:rPr>
          <w:rFonts w:ascii="Book Antiqua" w:hAnsi="Book Antiqua" w:hint="eastAsia"/>
          <w:lang w:eastAsia="zh-CN"/>
        </w:rPr>
      </w:pPr>
      <w:r w:rsidRPr="00E86682">
        <w:rPr>
          <w:rFonts w:ascii="Book Antiqua" w:eastAsia="Book Antiqua" w:hAnsi="Book Antiqua" w:cs="Book Antiqua"/>
          <w:b/>
          <w:color w:val="000000"/>
        </w:rPr>
        <w:t xml:space="preserve">DOI: </w:t>
      </w:r>
      <w:r w:rsidRPr="00366A33">
        <w:rPr>
          <w:rFonts w:ascii="Book Antiqua" w:eastAsia="Book Antiqua" w:hAnsi="Book Antiqua" w:cs="Book Antiqua"/>
          <w:color w:val="000000"/>
        </w:rPr>
        <w:t>https://dx.doi.org/10.12998/wjcc.v9.i3.</w:t>
      </w:r>
      <w:r w:rsidR="00174A7F">
        <w:rPr>
          <w:rFonts w:ascii="Book Antiqua" w:hAnsi="Book Antiqua" w:cs="Book Antiqua" w:hint="eastAsia"/>
          <w:color w:val="000000"/>
          <w:lang w:eastAsia="zh-CN"/>
        </w:rPr>
        <w:t>672</w:t>
      </w:r>
    </w:p>
    <w:p w14:paraId="1D8F3553" w14:textId="77777777" w:rsidR="00A77B3E" w:rsidRPr="00453707" w:rsidRDefault="00A77B3E" w:rsidP="00453707">
      <w:pPr>
        <w:spacing w:line="360" w:lineRule="auto"/>
        <w:jc w:val="both"/>
        <w:rPr>
          <w:rFonts w:ascii="Book Antiqua" w:hAnsi="Book Antiqua"/>
        </w:rPr>
      </w:pPr>
    </w:p>
    <w:p w14:paraId="287A8CA1" w14:textId="6021488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Core Tip: </w:t>
      </w:r>
      <w:r w:rsidRPr="00453707">
        <w:rPr>
          <w:rFonts w:ascii="Book Antiqua" w:eastAsia="Book Antiqua" w:hAnsi="Book Antiqua" w:cs="Book Antiqua"/>
          <w:color w:val="000000"/>
        </w:rPr>
        <w:t xml:space="preserve">We found that one patient with deep venous thrombosis had left-sided </w:t>
      </w:r>
      <w:r w:rsidR="005F03C6" w:rsidRPr="00453707">
        <w:rPr>
          <w:rFonts w:ascii="Book Antiqua" w:eastAsia="Book Antiqua" w:hAnsi="Book Antiqua" w:cs="Book Antiqua"/>
          <w:color w:val="000000"/>
        </w:rPr>
        <w:t>inferior vena cava</w:t>
      </w:r>
      <w:r w:rsidRPr="00453707">
        <w:rPr>
          <w:rFonts w:ascii="Book Antiqua" w:eastAsia="Book Antiqua" w:hAnsi="Book Antiqua" w:cs="Book Antiqua"/>
          <w:color w:val="000000"/>
        </w:rPr>
        <w:t xml:space="preserve"> draining into the hemiazygos vein, while his hepatic vein was directly draining into the atrium. It is vital that clinicians be aware of such anomalies prior to surgery in affected individuals.</w:t>
      </w:r>
    </w:p>
    <w:p w14:paraId="0071BDC1" w14:textId="3A3D638F" w:rsidR="00A77B3E" w:rsidRPr="00453707" w:rsidRDefault="005F03C6"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br w:type="page"/>
      </w:r>
      <w:r w:rsidR="00893547" w:rsidRPr="00453707">
        <w:rPr>
          <w:rFonts w:ascii="Book Antiqua" w:eastAsia="Book Antiqua" w:hAnsi="Book Antiqua" w:cs="Book Antiqua"/>
          <w:b/>
          <w:caps/>
          <w:color w:val="000000"/>
          <w:u w:val="single"/>
        </w:rPr>
        <w:t>INTRODUCTION</w:t>
      </w:r>
    </w:p>
    <w:p w14:paraId="2689509C" w14:textId="014D3799"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As noninvasive vascular imaging technologies have become increasingly advanced, a number of different anatomic variations in the structure of the inferior vena cava (IVC) have been observed in clinical practice. The development of the IVC is complex and relies upon the formation of connections between three paired embryonic veins, resulting in multiple potential variations in the overall venous architecture. It is important that medical professionals understand these variations and their clinical implications so that they can properly diagnose and treat patients affected by conditions such as deep vein thrombosis (DVT).</w:t>
      </w:r>
    </w:p>
    <w:p w14:paraId="7CE62CB0" w14:textId="77777777" w:rsidR="00A77B3E" w:rsidRPr="00453707" w:rsidRDefault="00A77B3E" w:rsidP="00453707">
      <w:pPr>
        <w:spacing w:line="360" w:lineRule="auto"/>
        <w:jc w:val="both"/>
        <w:rPr>
          <w:rFonts w:ascii="Book Antiqua" w:hAnsi="Book Antiqua"/>
        </w:rPr>
      </w:pPr>
    </w:p>
    <w:p w14:paraId="254D543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CASE PRESENTATION</w:t>
      </w:r>
    </w:p>
    <w:p w14:paraId="22A5606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Chief complaints</w:t>
      </w:r>
    </w:p>
    <w:p w14:paraId="3D71459C" w14:textId="0A5A8ECD"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A 66-year-old male presented with pain and edema of the right leg for </w:t>
      </w:r>
      <w:r w:rsidR="004819C5">
        <w:rPr>
          <w:rFonts w:ascii="Book Antiqua" w:eastAsia="Book Antiqua" w:hAnsi="Book Antiqua" w:cs="Book Antiqua"/>
          <w:color w:val="000000"/>
        </w:rPr>
        <w:t>2 d</w:t>
      </w:r>
      <w:r w:rsidRPr="00453707">
        <w:rPr>
          <w:rFonts w:ascii="Book Antiqua" w:eastAsia="Book Antiqua" w:hAnsi="Book Antiqua" w:cs="Book Antiqua"/>
          <w:color w:val="000000"/>
        </w:rPr>
        <w:t>.</w:t>
      </w:r>
    </w:p>
    <w:p w14:paraId="3D884FDB" w14:textId="77777777" w:rsidR="00A77B3E" w:rsidRPr="00453707" w:rsidRDefault="00A77B3E" w:rsidP="00453707">
      <w:pPr>
        <w:spacing w:line="360" w:lineRule="auto"/>
        <w:jc w:val="both"/>
        <w:rPr>
          <w:rFonts w:ascii="Book Antiqua" w:hAnsi="Book Antiqua"/>
        </w:rPr>
      </w:pPr>
    </w:p>
    <w:p w14:paraId="316C6AC3"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History of present illness</w:t>
      </w:r>
    </w:p>
    <w:p w14:paraId="27488B64" w14:textId="4F24F40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Pain and edema of the right leg for </w:t>
      </w:r>
      <w:r w:rsidR="004819C5">
        <w:rPr>
          <w:rFonts w:ascii="Book Antiqua" w:eastAsia="Book Antiqua" w:hAnsi="Book Antiqua" w:cs="Book Antiqua"/>
          <w:color w:val="000000"/>
        </w:rPr>
        <w:t>2 d</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prior to hospital admission, no fever,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chest pain,</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or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dyspnea.</w:t>
      </w:r>
    </w:p>
    <w:p w14:paraId="251838EC" w14:textId="77777777" w:rsidR="00A77B3E" w:rsidRPr="00453707" w:rsidRDefault="00A77B3E" w:rsidP="00453707">
      <w:pPr>
        <w:spacing w:line="360" w:lineRule="auto"/>
        <w:jc w:val="both"/>
        <w:rPr>
          <w:rFonts w:ascii="Book Antiqua" w:hAnsi="Book Antiqua"/>
        </w:rPr>
      </w:pPr>
    </w:p>
    <w:p w14:paraId="2D4C750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History of past illness</w:t>
      </w:r>
    </w:p>
    <w:p w14:paraId="693339DA" w14:textId="0205BE1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Multiple soft tissue injuries caused by falls 12 d before admission.</w:t>
      </w:r>
    </w:p>
    <w:p w14:paraId="6D3F60FF" w14:textId="77777777" w:rsidR="00A77B3E" w:rsidRPr="00453707" w:rsidRDefault="00A77B3E" w:rsidP="00453707">
      <w:pPr>
        <w:spacing w:line="360" w:lineRule="auto"/>
        <w:jc w:val="both"/>
        <w:rPr>
          <w:rFonts w:ascii="Book Antiqua" w:hAnsi="Book Antiqua"/>
        </w:rPr>
      </w:pPr>
    </w:p>
    <w:p w14:paraId="3378F9B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Personal and family history</w:t>
      </w:r>
    </w:p>
    <w:p w14:paraId="430FDA3C" w14:textId="4EB145B4"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The patient had no remarkable personal or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family history.</w:t>
      </w:r>
    </w:p>
    <w:p w14:paraId="52340EF4" w14:textId="77777777" w:rsidR="00A77B3E" w:rsidRPr="00453707" w:rsidRDefault="00A77B3E" w:rsidP="00453707">
      <w:pPr>
        <w:spacing w:line="360" w:lineRule="auto"/>
        <w:jc w:val="both"/>
        <w:rPr>
          <w:rFonts w:ascii="Book Antiqua" w:hAnsi="Book Antiqua"/>
        </w:rPr>
      </w:pPr>
    </w:p>
    <w:p w14:paraId="322E9AB5"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Physical examination</w:t>
      </w:r>
    </w:p>
    <w:p w14:paraId="40F1D317" w14:textId="61910B69"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Swelling of the right lower extremity with palpable pitting edema,</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normal skin temperature,</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and a good arterial pulse within this</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extremity.</w:t>
      </w:r>
    </w:p>
    <w:p w14:paraId="183C022F" w14:textId="77777777" w:rsidR="00A77B3E" w:rsidRPr="00453707" w:rsidRDefault="00A77B3E" w:rsidP="00453707">
      <w:pPr>
        <w:spacing w:line="360" w:lineRule="auto"/>
        <w:jc w:val="both"/>
        <w:rPr>
          <w:rFonts w:ascii="Book Antiqua" w:hAnsi="Book Antiqua"/>
        </w:rPr>
      </w:pPr>
    </w:p>
    <w:p w14:paraId="512C7CF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Laboratory examinations</w:t>
      </w:r>
    </w:p>
    <w:p w14:paraId="32C32344" w14:textId="2DE86EA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At the time of admission, the patient had a D-dimer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level of</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2789 ng/mL (NG, 0-500 ng/mL).</w:t>
      </w:r>
    </w:p>
    <w:p w14:paraId="032CB422" w14:textId="77777777" w:rsidR="00A77B3E" w:rsidRPr="00453707" w:rsidRDefault="00A77B3E" w:rsidP="00453707">
      <w:pPr>
        <w:spacing w:line="360" w:lineRule="auto"/>
        <w:jc w:val="both"/>
        <w:rPr>
          <w:rFonts w:ascii="Book Antiqua" w:hAnsi="Book Antiqua"/>
        </w:rPr>
      </w:pPr>
    </w:p>
    <w:p w14:paraId="65073A5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Imaging examinations</w:t>
      </w:r>
    </w:p>
    <w:p w14:paraId="61551795" w14:textId="537612A1"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At the time of admission, </w:t>
      </w:r>
      <w:r w:rsidR="007606F7" w:rsidRPr="00453707">
        <w:rPr>
          <w:rFonts w:ascii="Book Antiqua" w:eastAsia="Book Antiqua" w:hAnsi="Book Antiqua" w:cs="Book Antiqua"/>
          <w:color w:val="000000"/>
        </w:rPr>
        <w:t>c</w:t>
      </w:r>
      <w:r w:rsidRPr="00453707">
        <w:rPr>
          <w:rFonts w:ascii="Book Antiqua" w:eastAsia="Book Antiqua" w:hAnsi="Book Antiqua" w:cs="Book Antiqua"/>
          <w:color w:val="000000"/>
        </w:rPr>
        <w:t>olor Doppler ultrasonography revealed right iliac-femoral vein thrombosis with decreased distal blood flow velocity.</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In order to accurately assess the anatomy of the retroperitoneal venous system in this patient, contrast-enhanced computed tomography</w:t>
      </w:r>
      <w:r w:rsidR="0045168B">
        <w:rPr>
          <w:rFonts w:ascii="Book Antiqua" w:eastAsia="Book Antiqua" w:hAnsi="Book Antiqua" w:cs="Book Antiqua"/>
          <w:color w:val="000000"/>
        </w:rPr>
        <w:t xml:space="preserve"> </w:t>
      </w:r>
      <w:r w:rsidRPr="00453707">
        <w:rPr>
          <w:rFonts w:ascii="Book Antiqua" w:eastAsia="Book Antiqua" w:hAnsi="Book Antiqua" w:cs="Book Antiqua"/>
          <w:color w:val="000000"/>
        </w:rPr>
        <w:t>was conducted after the thrombolysis procedure,</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which revealed that the right common iliac vein was located behind the left common iliac artery and was clearly compressed and stenotic. Many collateral vessels had formed in the pelvic cavity, and the left iliac vein was significantly wider than that on the right side. Abnormal left-sided IVC drainage was the result of the union of the two common iliac veins at the</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level of the 4</w:t>
      </w:r>
      <w:r w:rsidRPr="00453707">
        <w:rPr>
          <w:rFonts w:ascii="Book Antiqua" w:eastAsia="Book Antiqua" w:hAnsi="Book Antiqua" w:cs="Book Antiqua"/>
          <w:color w:val="000000"/>
          <w:vertAlign w:val="superscript"/>
        </w:rPr>
        <w:t>th</w:t>
      </w:r>
      <w:r w:rsidRPr="00453707">
        <w:rPr>
          <w:rFonts w:ascii="Book Antiqua" w:eastAsia="Book Antiqua" w:hAnsi="Book Antiqua" w:cs="Book Antiqua"/>
          <w:color w:val="000000"/>
        </w:rPr>
        <w:t xml:space="preserve"> lumbar vertebra</w:t>
      </w:r>
      <w:r w:rsidR="008F66C9">
        <w:rPr>
          <w:rFonts w:ascii="Book Antiqua" w:eastAsia="Book Antiqua" w:hAnsi="Book Antiqua" w:cs="Book Antiqua"/>
          <w:color w:val="000000"/>
        </w:rPr>
        <w:t>.</w:t>
      </w:r>
      <w:r w:rsidRPr="00453707">
        <w:rPr>
          <w:rFonts w:ascii="Book Antiqua" w:eastAsia="Book Antiqua" w:hAnsi="Book Antiqua" w:cs="Book Antiqua"/>
          <w:color w:val="000000"/>
        </w:rPr>
        <w:t xml:space="preserve"> </w:t>
      </w:r>
      <w:r w:rsidR="008F66C9">
        <w:rPr>
          <w:rFonts w:ascii="Book Antiqua" w:eastAsia="Book Antiqua" w:hAnsi="Book Antiqua" w:cs="Book Antiqua"/>
          <w:color w:val="000000"/>
        </w:rPr>
        <w:t>I</w:t>
      </w:r>
      <w:r w:rsidRPr="00453707">
        <w:rPr>
          <w:rFonts w:ascii="Book Antiqua" w:eastAsia="Book Antiqua" w:hAnsi="Book Antiqua" w:cs="Book Antiqua"/>
          <w:color w:val="000000"/>
        </w:rPr>
        <w:t>t ascended vertically to the left side of the abdominal aorta where it connected with the left and right renal vein</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at the levels of the 2</w:t>
      </w:r>
      <w:r w:rsidRPr="00453707">
        <w:rPr>
          <w:rFonts w:ascii="Book Antiqua" w:eastAsia="Book Antiqua" w:hAnsi="Book Antiqua" w:cs="Book Antiqua"/>
          <w:color w:val="000000"/>
          <w:vertAlign w:val="superscript"/>
        </w:rPr>
        <w:t>nd</w:t>
      </w:r>
      <w:r w:rsidRPr="00453707">
        <w:rPr>
          <w:rFonts w:ascii="Book Antiqua" w:eastAsia="Book Antiqua" w:hAnsi="Book Antiqua" w:cs="Book Antiqua"/>
          <w:color w:val="000000"/>
        </w:rPr>
        <w:t xml:space="preserve"> and 3</w:t>
      </w:r>
      <w:r w:rsidRPr="00453707">
        <w:rPr>
          <w:rFonts w:ascii="Book Antiqua" w:eastAsia="Book Antiqua" w:hAnsi="Book Antiqua" w:cs="Book Antiqua"/>
          <w:color w:val="000000"/>
          <w:vertAlign w:val="superscript"/>
        </w:rPr>
        <w:t>rd</w:t>
      </w:r>
      <w:r w:rsidRPr="00453707">
        <w:rPr>
          <w:rFonts w:ascii="Book Antiqua" w:eastAsia="Book Antiqua" w:hAnsi="Book Antiqua" w:cs="Book Antiqua"/>
          <w:color w:val="000000"/>
        </w:rPr>
        <w:t xml:space="preserve"> lumbar vertebrae, respectively. The right renal vein additionally crossed posteriorly to the abdominal aorta. The left-sided IVC continued to ascend and intersected with the hemiazygos vein at the level of </w:t>
      </w:r>
      <w:r w:rsidR="002623E8">
        <w:rPr>
          <w:rFonts w:ascii="Book Antiqua" w:eastAsia="Book Antiqua" w:hAnsi="Book Antiqua" w:cs="Book Antiqua"/>
          <w:color w:val="000000"/>
        </w:rPr>
        <w:t xml:space="preserve">the </w:t>
      </w:r>
      <w:r w:rsidRPr="00453707">
        <w:rPr>
          <w:rFonts w:ascii="Book Antiqua" w:eastAsia="Book Antiqua" w:hAnsi="Book Antiqua" w:cs="Book Antiqua"/>
          <w:color w:val="000000"/>
        </w:rPr>
        <w:t>2</w:t>
      </w:r>
      <w:r w:rsidRPr="00453707">
        <w:rPr>
          <w:rFonts w:ascii="Book Antiqua" w:eastAsia="Book Antiqua" w:hAnsi="Book Antiqua" w:cs="Book Antiqua"/>
          <w:color w:val="000000"/>
          <w:vertAlign w:val="superscript"/>
        </w:rPr>
        <w:t>nd</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lumbar vertebra, after which it crossed posteriorly to the left diaphragm crura and entered the thorax. It then ascended through the posterior mediastinum to the left of the four inferior thoracic vertebrae, crossing posteriorly to the thoracic aorta and the azygos vein at the level of 8</w:t>
      </w:r>
      <w:r w:rsidRPr="00453707">
        <w:rPr>
          <w:rFonts w:ascii="Book Antiqua" w:eastAsia="Book Antiqua" w:hAnsi="Book Antiqua" w:cs="Book Antiqua"/>
          <w:color w:val="000000"/>
          <w:vertAlign w:val="superscript"/>
        </w:rPr>
        <w:t>th</w:t>
      </w:r>
      <w:r w:rsidRPr="00453707">
        <w:rPr>
          <w:rFonts w:ascii="Book Antiqua" w:eastAsia="Book Antiqua" w:hAnsi="Book Antiqua" w:cs="Book Antiqua"/>
          <w:color w:val="000000"/>
        </w:rPr>
        <w:t xml:space="preserve"> thoracic vertebra, arching over the root of the right lung and joining the right superior vena cava at the level of</w:t>
      </w:r>
      <w:r w:rsidR="002623E8">
        <w:rPr>
          <w:rFonts w:ascii="Book Antiqua" w:eastAsia="Book Antiqua" w:hAnsi="Book Antiqua" w:cs="Book Antiqua"/>
          <w:color w:val="000000"/>
        </w:rPr>
        <w:t xml:space="preserve"> the</w:t>
      </w:r>
      <w:r w:rsidRPr="00453707">
        <w:rPr>
          <w:rFonts w:ascii="Book Antiqua" w:eastAsia="Book Antiqua" w:hAnsi="Book Antiqua" w:cs="Book Antiqua"/>
          <w:color w:val="000000"/>
        </w:rPr>
        <w:t xml:space="preserve"> 5</w:t>
      </w:r>
      <w:r w:rsidRPr="00453707">
        <w:rPr>
          <w:rFonts w:ascii="Book Antiqua" w:eastAsia="Book Antiqua" w:hAnsi="Book Antiqua" w:cs="Book Antiqua"/>
          <w:color w:val="000000"/>
          <w:vertAlign w:val="superscript"/>
        </w:rPr>
        <w:t>th</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thoracic vertebra. There was no retrohepatic IVC or right IVC in this patient, and the hepatic vein drained directly into the right atrium (Figure</w:t>
      </w:r>
      <w:r w:rsidR="002151EA" w:rsidRPr="00453707">
        <w:rPr>
          <w:rFonts w:ascii="Book Antiqua" w:eastAsia="Book Antiqua" w:hAnsi="Book Antiqua" w:cs="Book Antiqua"/>
          <w:color w:val="000000"/>
        </w:rPr>
        <w:t xml:space="preserve">s </w:t>
      </w:r>
      <w:r w:rsidRPr="00453707">
        <w:rPr>
          <w:rFonts w:ascii="Book Antiqua" w:eastAsia="Book Antiqua" w:hAnsi="Book Antiqua" w:cs="Book Antiqua"/>
          <w:color w:val="000000"/>
        </w:rPr>
        <w:t>1</w:t>
      </w:r>
      <w:r w:rsidR="002151EA" w:rsidRPr="00453707">
        <w:rPr>
          <w:rFonts w:ascii="Book Antiqua" w:eastAsia="Book Antiqua" w:hAnsi="Book Antiqua" w:cs="Book Antiqua"/>
          <w:color w:val="000000"/>
        </w:rPr>
        <w:t xml:space="preserve"> and </w:t>
      </w:r>
      <w:r w:rsidRPr="00453707">
        <w:rPr>
          <w:rFonts w:ascii="Book Antiqua" w:eastAsia="Book Antiqua" w:hAnsi="Book Antiqua" w:cs="Book Antiqua"/>
          <w:color w:val="000000"/>
        </w:rPr>
        <w:t>2). No other anatomic anomalies were detected in this patient, and echocardiographic findings were normal.</w:t>
      </w:r>
    </w:p>
    <w:p w14:paraId="18769E07" w14:textId="77777777" w:rsidR="00A77B3E" w:rsidRPr="00453707" w:rsidRDefault="00A77B3E" w:rsidP="00453707">
      <w:pPr>
        <w:spacing w:line="360" w:lineRule="auto"/>
        <w:jc w:val="both"/>
        <w:rPr>
          <w:rFonts w:ascii="Book Antiqua" w:hAnsi="Book Antiqua"/>
        </w:rPr>
      </w:pPr>
    </w:p>
    <w:p w14:paraId="19991F6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FINAL DIAGNOSIS</w:t>
      </w:r>
    </w:p>
    <w:p w14:paraId="22576ADF" w14:textId="2CA12497" w:rsidR="00A77B3E" w:rsidRPr="00453707" w:rsidRDefault="00C54FEA" w:rsidP="00453707">
      <w:pPr>
        <w:spacing w:line="360" w:lineRule="auto"/>
        <w:jc w:val="both"/>
        <w:rPr>
          <w:rFonts w:ascii="Book Antiqua" w:hAnsi="Book Antiqua"/>
        </w:rPr>
      </w:pPr>
      <w:r w:rsidRPr="00453707">
        <w:rPr>
          <w:rFonts w:ascii="Book Antiqua" w:eastAsia="Book Antiqua" w:hAnsi="Book Antiqua" w:cs="Book Antiqua"/>
          <w:color w:val="000000"/>
        </w:rPr>
        <w:t>DVT</w:t>
      </w:r>
      <w:r w:rsidR="00893547" w:rsidRPr="00453707">
        <w:rPr>
          <w:rFonts w:ascii="Book Antiqua" w:eastAsia="Book Antiqua" w:hAnsi="Book Antiqua" w:cs="Book Antiqua"/>
          <w:color w:val="000000"/>
        </w:rPr>
        <w:t xml:space="preserve"> of right lower extremity,</w:t>
      </w:r>
      <w:r w:rsidR="002151EA" w:rsidRPr="00453707">
        <w:rPr>
          <w:rFonts w:ascii="Book Antiqua" w:eastAsia="Book Antiqua" w:hAnsi="Book Antiqua" w:cs="Book Antiqua"/>
          <w:color w:val="000000"/>
        </w:rPr>
        <w:t xml:space="preserve"> </w:t>
      </w:r>
      <w:r w:rsidR="0040757F" w:rsidRPr="00453707">
        <w:rPr>
          <w:rFonts w:ascii="Book Antiqua" w:eastAsia="Book Antiqua" w:hAnsi="Book Antiqua" w:cs="Book Antiqua"/>
          <w:color w:val="000000"/>
        </w:rPr>
        <w:t>v</w:t>
      </w:r>
      <w:r w:rsidR="00893547" w:rsidRPr="00453707">
        <w:rPr>
          <w:rFonts w:ascii="Book Antiqua" w:eastAsia="Book Antiqua" w:hAnsi="Book Antiqua" w:cs="Book Antiqua"/>
          <w:color w:val="000000"/>
        </w:rPr>
        <w:t xml:space="preserve">ariation of </w:t>
      </w:r>
      <w:r w:rsidRPr="00453707">
        <w:rPr>
          <w:rFonts w:ascii="Book Antiqua" w:eastAsia="Book Antiqua" w:hAnsi="Book Antiqua" w:cs="Book Antiqua"/>
          <w:color w:val="000000"/>
        </w:rPr>
        <w:t>IVC</w:t>
      </w:r>
      <w:r w:rsidR="00893547" w:rsidRPr="00453707">
        <w:rPr>
          <w:rFonts w:ascii="Book Antiqua" w:eastAsia="Book Antiqua" w:hAnsi="Book Antiqua" w:cs="Book Antiqua"/>
          <w:color w:val="000000"/>
        </w:rPr>
        <w:t>,</w:t>
      </w:r>
      <w:r w:rsidR="002151EA" w:rsidRPr="00453707">
        <w:rPr>
          <w:rFonts w:ascii="Book Antiqua" w:eastAsia="Book Antiqua" w:hAnsi="Book Antiqua" w:cs="Book Antiqua"/>
          <w:color w:val="000000"/>
        </w:rPr>
        <w:t xml:space="preserve"> </w:t>
      </w:r>
      <w:r w:rsidR="0040757F" w:rsidRPr="00453707">
        <w:rPr>
          <w:rFonts w:ascii="Book Antiqua" w:eastAsia="Book Antiqua" w:hAnsi="Book Antiqua" w:cs="Book Antiqua"/>
          <w:color w:val="000000"/>
        </w:rPr>
        <w:t>m</w:t>
      </w:r>
      <w:r w:rsidR="00893547" w:rsidRPr="00453707">
        <w:rPr>
          <w:rFonts w:ascii="Book Antiqua" w:eastAsia="Book Antiqua" w:hAnsi="Book Antiqua" w:cs="Book Antiqua"/>
          <w:color w:val="000000"/>
        </w:rPr>
        <w:t>ultiple soft tissue injuries.</w:t>
      </w:r>
    </w:p>
    <w:p w14:paraId="0EABB16D" w14:textId="77777777" w:rsidR="00A77B3E" w:rsidRPr="00453707" w:rsidRDefault="00A77B3E" w:rsidP="00453707">
      <w:pPr>
        <w:spacing w:line="360" w:lineRule="auto"/>
        <w:jc w:val="both"/>
        <w:rPr>
          <w:rFonts w:ascii="Book Antiqua" w:hAnsi="Book Antiqua"/>
        </w:rPr>
      </w:pPr>
    </w:p>
    <w:p w14:paraId="6BC24FDA"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TREATMENT</w:t>
      </w:r>
    </w:p>
    <w:p w14:paraId="187E5350" w14:textId="73B59568"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When the patient underwent phlebography, a rare anatomical variation in the structure of the IVC was detected. Specifically, the patient exhibited a case of left-sided IVC draining into the hemiazygos vein.</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 xml:space="preserve">The renal vein drained into the left-sided IVC below its typical anatomic position. The patient was treated for DVT of the lower right extremity </w:t>
      </w:r>
      <w:r w:rsidRPr="00453707">
        <w:rPr>
          <w:rFonts w:ascii="Book Antiqua" w:eastAsia="Book Antiqua" w:hAnsi="Book Antiqua" w:cs="Book Antiqua"/>
          <w:i/>
          <w:iCs/>
          <w:color w:val="000000"/>
        </w:rPr>
        <w:t>via</w:t>
      </w:r>
      <w:r w:rsidRPr="00453707">
        <w:rPr>
          <w:rFonts w:ascii="Book Antiqua" w:eastAsia="Book Antiqua" w:hAnsi="Book Antiqua" w:cs="Book Antiqua"/>
          <w:color w:val="000000"/>
        </w:rPr>
        <w:t xml:space="preserve"> catheter-directed thrombolysis and experienced significant symptom improvement after 4 d. Subsequent phlebography revealed right iliac vein stenosis with collateral vessel formation. As the primary symptoms associated with this case of DVT had been alleviated, no further treatment of iliac vein stenosis was administered other than </w:t>
      </w:r>
      <w:r w:rsidR="009B0D57" w:rsidRPr="00453707">
        <w:rPr>
          <w:rFonts w:ascii="Book Antiqua" w:eastAsia="Book Antiqua" w:hAnsi="Book Antiqua" w:cs="Book Antiqua"/>
          <w:color w:val="000000"/>
        </w:rPr>
        <w:t>w</w:t>
      </w:r>
      <w:r w:rsidRPr="00453707">
        <w:rPr>
          <w:rFonts w:ascii="Book Antiqua" w:eastAsia="Book Antiqua" w:hAnsi="Book Antiqua" w:cs="Book Antiqua"/>
          <w:color w:val="000000"/>
        </w:rPr>
        <w:t>arfarin anticoagulant therapy.</w:t>
      </w:r>
    </w:p>
    <w:p w14:paraId="414ED3F1" w14:textId="77777777" w:rsidR="00A77B3E" w:rsidRPr="00453707" w:rsidRDefault="00A77B3E" w:rsidP="00453707">
      <w:pPr>
        <w:spacing w:line="360" w:lineRule="auto"/>
        <w:jc w:val="both"/>
        <w:rPr>
          <w:rFonts w:ascii="Book Antiqua" w:hAnsi="Book Antiqua"/>
        </w:rPr>
      </w:pPr>
    </w:p>
    <w:p w14:paraId="0825A10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OUTCOME AND FOLLOW-UP</w:t>
      </w:r>
    </w:p>
    <w:p w14:paraId="269ECF7A" w14:textId="52CEEFBF" w:rsidR="00A77B3E" w:rsidRPr="00453707" w:rsidRDefault="00BF752D" w:rsidP="00453707">
      <w:pPr>
        <w:spacing w:line="360" w:lineRule="auto"/>
        <w:jc w:val="both"/>
        <w:rPr>
          <w:rFonts w:ascii="Book Antiqua" w:hAnsi="Book Antiqua"/>
        </w:rPr>
      </w:pPr>
      <w:r w:rsidRPr="00453707">
        <w:rPr>
          <w:rFonts w:ascii="Book Antiqua" w:eastAsia="Book Antiqua" w:hAnsi="Book Antiqua" w:cs="Book Antiqua"/>
          <w:color w:val="000000"/>
        </w:rPr>
        <w:t>T</w:t>
      </w:r>
      <w:r w:rsidR="00893547" w:rsidRPr="00453707">
        <w:rPr>
          <w:rFonts w:ascii="Book Antiqua" w:eastAsia="Book Antiqua" w:hAnsi="Book Antiqua" w:cs="Book Antiqua"/>
          <w:color w:val="000000"/>
        </w:rPr>
        <w:t>he swelling of the right lower extremity disappeared</w:t>
      </w:r>
      <w:r w:rsidR="00FF20EA">
        <w:rPr>
          <w:rFonts w:ascii="Book Antiqua" w:eastAsia="Book Antiqua" w:hAnsi="Book Antiqua" w:cs="Book Antiqua"/>
          <w:color w:val="000000"/>
        </w:rPr>
        <w:t>,</w:t>
      </w:r>
      <w:r w:rsidR="00893547" w:rsidRPr="00453707">
        <w:rPr>
          <w:rFonts w:ascii="Book Antiqua" w:eastAsia="Book Antiqua" w:hAnsi="Book Antiqua" w:cs="Book Antiqua"/>
          <w:color w:val="000000"/>
        </w:rPr>
        <w:t xml:space="preserve"> and the limbs were not swollen after exercise. Color Doppler ultrasound examination showed that the right lower extremity vein was unobstructed</w:t>
      </w:r>
      <w:r w:rsidR="00FF20EA">
        <w:rPr>
          <w:rFonts w:ascii="Book Antiqua" w:eastAsia="Book Antiqua" w:hAnsi="Book Antiqua" w:cs="Book Antiqua"/>
          <w:color w:val="000000"/>
        </w:rPr>
        <w:t>,</w:t>
      </w:r>
      <w:r w:rsidR="00893547" w:rsidRPr="00453707">
        <w:rPr>
          <w:rFonts w:ascii="Book Antiqua" w:eastAsia="Book Antiqua" w:hAnsi="Book Antiqua" w:cs="Book Antiqua"/>
          <w:color w:val="000000"/>
        </w:rPr>
        <w:t xml:space="preserve"> and there was no recurrence of thrombus.</w:t>
      </w:r>
    </w:p>
    <w:p w14:paraId="358A3790" w14:textId="77777777" w:rsidR="00A77B3E" w:rsidRPr="00453707" w:rsidRDefault="00A77B3E" w:rsidP="00453707">
      <w:pPr>
        <w:spacing w:line="360" w:lineRule="auto"/>
        <w:jc w:val="both"/>
        <w:rPr>
          <w:rFonts w:ascii="Book Antiqua" w:hAnsi="Book Antiqua"/>
        </w:rPr>
      </w:pPr>
    </w:p>
    <w:p w14:paraId="12826AA7"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DISCUSSION</w:t>
      </w:r>
    </w:p>
    <w:p w14:paraId="68DF9DC8" w14:textId="646C7C93" w:rsidR="004A35DE" w:rsidRDefault="00893547"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color w:val="000000"/>
        </w:rPr>
        <w:t>There have been several previous reports of anatomic IVC variability</w:t>
      </w:r>
      <w:r w:rsidRPr="00453707">
        <w:rPr>
          <w:rFonts w:ascii="Book Antiqua" w:eastAsia="Book Antiqua" w:hAnsi="Book Antiqua" w:cs="Book Antiqua"/>
          <w:color w:val="000000"/>
          <w:vertAlign w:val="superscript"/>
        </w:rPr>
        <w:t>[1]</w:t>
      </w:r>
      <w:r w:rsidRPr="00453707">
        <w:rPr>
          <w:rFonts w:ascii="Book Antiqua" w:eastAsia="Book Antiqua" w:hAnsi="Book Antiqua" w:cs="Book Antiqua"/>
          <w:color w:val="000000"/>
        </w:rPr>
        <w:t xml:space="preserve">. Azygos continuation of the IVC has, in previous reports, been described as the absence of the hepatic segment of the IVC with azygos continuation. Overall, this anatomic variation has a 0.6% prevalence and is thought to arise due to a failure of right subcardinal-hepatic anastomosis during embryonic development, </w:t>
      </w:r>
      <w:r w:rsidR="00B11A31">
        <w:rPr>
          <w:rFonts w:ascii="Book Antiqua" w:eastAsia="Book Antiqua" w:hAnsi="Book Antiqua" w:cs="Book Antiqua"/>
          <w:color w:val="000000"/>
        </w:rPr>
        <w:t xml:space="preserve">which </w:t>
      </w:r>
      <w:r w:rsidRPr="00453707">
        <w:rPr>
          <w:rFonts w:ascii="Book Antiqua" w:eastAsia="Book Antiqua" w:hAnsi="Book Antiqua" w:cs="Book Antiqua"/>
          <w:color w:val="000000"/>
        </w:rPr>
        <w:t>ultimately caus</w:t>
      </w:r>
      <w:r w:rsidR="00B11A31">
        <w:rPr>
          <w:rFonts w:ascii="Book Antiqua" w:eastAsia="Book Antiqua" w:hAnsi="Book Antiqua" w:cs="Book Antiqua"/>
          <w:color w:val="000000"/>
        </w:rPr>
        <w:t>es</w:t>
      </w:r>
      <w:r w:rsidRPr="00453707">
        <w:rPr>
          <w:rFonts w:ascii="Book Antiqua" w:eastAsia="Book Antiqua" w:hAnsi="Book Antiqua" w:cs="Book Antiqua"/>
          <w:color w:val="000000"/>
        </w:rPr>
        <w:t xml:space="preserve"> the right subcardinal vein to atrophy. There have been even fewer reports of hemiazygos continuation of left-sided IVC</w:t>
      </w:r>
      <w:r w:rsidRPr="00453707">
        <w:rPr>
          <w:rFonts w:ascii="Book Antiqua" w:eastAsia="Book Antiqua" w:hAnsi="Book Antiqua" w:cs="Book Antiqua"/>
          <w:color w:val="000000"/>
          <w:vertAlign w:val="superscript"/>
        </w:rPr>
        <w:t>[</w:t>
      </w:r>
      <w:r w:rsidR="00430803" w:rsidRPr="00453707">
        <w:rPr>
          <w:rFonts w:ascii="Book Antiqua" w:eastAsia="Book Antiqua" w:hAnsi="Book Antiqua" w:cs="Book Antiqua"/>
          <w:color w:val="000000"/>
          <w:vertAlign w:val="superscript"/>
        </w:rPr>
        <w:t>2</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In most cases, IVC anomalies present from birth are asymptomatic and are only discovered incidentally when patients are undergoing abdominal surgery or imaging evaluations</w:t>
      </w:r>
      <w:r w:rsidRPr="00453707">
        <w:rPr>
          <w:rFonts w:ascii="Book Antiqua" w:eastAsia="Book Antiqua" w:hAnsi="Book Antiqua" w:cs="Book Antiqua"/>
          <w:color w:val="000000"/>
          <w:vertAlign w:val="superscript"/>
        </w:rPr>
        <w:t>[</w:t>
      </w:r>
      <w:r w:rsidR="00430803" w:rsidRPr="00453707">
        <w:rPr>
          <w:rFonts w:ascii="Book Antiqua" w:eastAsia="Book Antiqua" w:hAnsi="Book Antiqua" w:cs="Book Antiqua"/>
          <w:color w:val="000000"/>
          <w:vertAlign w:val="superscript"/>
        </w:rPr>
        <w:t>3-5</w:t>
      </w:r>
      <w:r w:rsidRPr="00453707">
        <w:rPr>
          <w:rFonts w:ascii="Book Antiqua" w:eastAsia="Book Antiqua" w:hAnsi="Book Antiqua" w:cs="Book Antiqua"/>
          <w:color w:val="000000"/>
          <w:vertAlign w:val="superscript"/>
        </w:rPr>
        <w:t>]</w:t>
      </w:r>
      <w:r w:rsidR="00B11A31">
        <w:rPr>
          <w:rFonts w:ascii="Book Antiqua" w:eastAsia="Book Antiqua" w:hAnsi="Book Antiqua" w:cs="Book Antiqua"/>
          <w:color w:val="000000"/>
        </w:rPr>
        <w:t>.</w:t>
      </w:r>
      <w:r w:rsidRPr="00453707">
        <w:rPr>
          <w:rFonts w:ascii="Book Antiqua" w:eastAsia="Book Antiqua" w:hAnsi="Book Antiqua" w:cs="Book Antiqua"/>
          <w:color w:val="000000"/>
        </w:rPr>
        <w:t xml:space="preserve"> </w:t>
      </w:r>
      <w:r w:rsidR="00B11A31">
        <w:rPr>
          <w:rFonts w:ascii="Book Antiqua" w:eastAsia="Book Antiqua" w:hAnsi="Book Antiqua" w:cs="Book Antiqua"/>
          <w:color w:val="000000"/>
        </w:rPr>
        <w:t>A</w:t>
      </w:r>
      <w:r w:rsidRPr="00453707">
        <w:rPr>
          <w:rFonts w:ascii="Book Antiqua" w:eastAsia="Book Antiqua" w:hAnsi="Book Antiqua" w:cs="Book Antiqua"/>
          <w:color w:val="000000"/>
        </w:rPr>
        <w:t>s such</w:t>
      </w:r>
      <w:r w:rsidR="00B11A31">
        <w:rPr>
          <w:rFonts w:ascii="Book Antiqua" w:eastAsia="Book Antiqua" w:hAnsi="Book Antiqua" w:cs="Book Antiqua"/>
          <w:color w:val="000000"/>
        </w:rPr>
        <w:t>,</w:t>
      </w:r>
      <w:r w:rsidRPr="00453707">
        <w:rPr>
          <w:rFonts w:ascii="Book Antiqua" w:eastAsia="Book Antiqua" w:hAnsi="Book Antiqua" w:cs="Book Antiqua"/>
          <w:color w:val="000000"/>
        </w:rPr>
        <w:t xml:space="preserve"> the true prevalence of IVC anomalies is likely higher than current estimates. These anomalies have been diagnosed and studied using a range of techniques, with helical </w:t>
      </w:r>
      <w:r w:rsidR="00430803" w:rsidRPr="00453707">
        <w:rPr>
          <w:rFonts w:ascii="Book Antiqua" w:eastAsia="Book Antiqua" w:hAnsi="Book Antiqua" w:cs="Book Antiqua"/>
          <w:color w:val="000000"/>
        </w:rPr>
        <w:t xml:space="preserve">computed tomography </w:t>
      </w:r>
      <w:r w:rsidRPr="00453707">
        <w:rPr>
          <w:rFonts w:ascii="Book Antiqua" w:eastAsia="Book Antiqua" w:hAnsi="Book Antiqua" w:cs="Book Antiqua"/>
          <w:color w:val="000000"/>
        </w:rPr>
        <w:t>being an efficient and reliable modality that is commonly used for such evaluations</w:t>
      </w:r>
      <w:r w:rsidRPr="00453707">
        <w:rPr>
          <w:rFonts w:ascii="Book Antiqua" w:eastAsia="Book Antiqua" w:hAnsi="Book Antiqua" w:cs="Book Antiqua"/>
          <w:color w:val="000000"/>
          <w:vertAlign w:val="superscript"/>
        </w:rPr>
        <w:t>[</w:t>
      </w:r>
      <w:r w:rsidR="00430803" w:rsidRPr="00453707">
        <w:rPr>
          <w:rFonts w:ascii="Book Antiqua" w:eastAsia="Book Antiqua" w:hAnsi="Book Antiqua" w:cs="Book Antiqua"/>
          <w:color w:val="000000"/>
          <w:vertAlign w:val="superscript"/>
        </w:rPr>
        <w:t>6</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xml:space="preserve">. </w:t>
      </w:r>
    </w:p>
    <w:p w14:paraId="30424C41" w14:textId="30F40778" w:rsidR="00A77B3E" w:rsidRPr="00453707" w:rsidRDefault="00893547" w:rsidP="000972C4">
      <w:pPr>
        <w:spacing w:line="360" w:lineRule="auto"/>
        <w:ind w:firstLine="270"/>
        <w:jc w:val="both"/>
        <w:rPr>
          <w:rFonts w:ascii="Book Antiqua" w:hAnsi="Book Antiqua"/>
        </w:rPr>
      </w:pPr>
      <w:r w:rsidRPr="00453707">
        <w:rPr>
          <w:rFonts w:ascii="Book Antiqua" w:eastAsia="Book Antiqua" w:hAnsi="Book Antiqua" w:cs="Book Antiqua"/>
          <w:color w:val="000000"/>
        </w:rPr>
        <w:t xml:space="preserve">Hemiazygous IVC continuation can result in dilatation that may be misinterpreted as a mediastinal or paracardiac mass upon radiographic assessment. Patients with </w:t>
      </w:r>
      <w:r w:rsidR="004A35DE">
        <w:rPr>
          <w:rFonts w:ascii="Book Antiqua" w:eastAsia="Book Antiqua" w:hAnsi="Book Antiqua" w:cs="Book Antiqua"/>
          <w:color w:val="000000"/>
        </w:rPr>
        <w:t>this</w:t>
      </w:r>
      <w:r w:rsidR="004A35DE"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continuation are additionally at risk of accidental ligation of the IVC during thoracic surgery</w:t>
      </w:r>
      <w:r w:rsidRPr="00453707">
        <w:rPr>
          <w:rFonts w:ascii="Book Antiqua" w:eastAsia="Book Antiqua" w:hAnsi="Book Antiqua" w:cs="Book Antiqua"/>
          <w:color w:val="000000"/>
          <w:vertAlign w:val="superscript"/>
        </w:rPr>
        <w:t>[</w:t>
      </w:r>
      <w:r w:rsidR="00430803" w:rsidRPr="00453707">
        <w:rPr>
          <w:rFonts w:ascii="Book Antiqua" w:eastAsia="Book Antiqua" w:hAnsi="Book Antiqua" w:cs="Book Antiqua"/>
          <w:color w:val="000000"/>
          <w:vertAlign w:val="superscript"/>
        </w:rPr>
        <w:t>7</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It is therefore essential that such anatomic variations be preoperatively identified using appropriate imaging techniques in order to minimize the risk of surgical complications in affected individuals.</w:t>
      </w:r>
    </w:p>
    <w:p w14:paraId="7A742D4E" w14:textId="50B8F4C7" w:rsidR="00A77B3E" w:rsidRPr="00453707" w:rsidRDefault="00893547" w:rsidP="00453707">
      <w:pPr>
        <w:spacing w:line="360" w:lineRule="auto"/>
        <w:ind w:firstLineChars="100" w:firstLine="240"/>
        <w:jc w:val="both"/>
        <w:rPr>
          <w:rFonts w:ascii="Book Antiqua" w:hAnsi="Book Antiqua"/>
        </w:rPr>
      </w:pPr>
      <w:r w:rsidRPr="00453707">
        <w:rPr>
          <w:rFonts w:ascii="Book Antiqua" w:eastAsia="Book Antiqua" w:hAnsi="Book Antiqua" w:cs="Book Antiqua"/>
          <w:color w:val="000000"/>
        </w:rPr>
        <w:t>In the present case, phlebography led to the diagnosis of DVT of the right leg as well as the presence</w:t>
      </w:r>
      <w:r w:rsidR="003C1589">
        <w:rPr>
          <w:rFonts w:ascii="Book Antiqua" w:eastAsia="Book Antiqua" w:hAnsi="Book Antiqua" w:cs="Book Antiqua"/>
          <w:color w:val="000000"/>
        </w:rPr>
        <w:t xml:space="preserve"> of</w:t>
      </w:r>
      <w:r w:rsidRPr="00453707">
        <w:rPr>
          <w:rFonts w:ascii="Book Antiqua" w:eastAsia="Book Antiqua" w:hAnsi="Book Antiqua" w:cs="Book Antiqua"/>
          <w:color w:val="000000"/>
        </w:rPr>
        <w:t xml:space="preserve"> a rare anatomical variation wherein the patient exhibited left-sided IVC draining into the hemiazygos vein. Contrast-enhanced </w:t>
      </w:r>
      <w:r w:rsidR="0045168B" w:rsidRPr="00453707">
        <w:rPr>
          <w:rFonts w:ascii="Book Antiqua" w:eastAsia="Book Antiqua" w:hAnsi="Book Antiqua" w:cs="Book Antiqua"/>
          <w:color w:val="000000"/>
        </w:rPr>
        <w:t>computed tomography</w:t>
      </w:r>
      <w:r w:rsidRPr="00453707">
        <w:rPr>
          <w:rFonts w:ascii="Book Antiqua" w:eastAsia="Book Antiqua" w:hAnsi="Book Antiqua" w:cs="Book Antiqua"/>
          <w:color w:val="000000"/>
        </w:rPr>
        <w:t xml:space="preserve"> imaging revealed that the right common iliac vein was behind the left common iliac artery w</w:t>
      </w:r>
      <w:r w:rsidR="003C1589">
        <w:rPr>
          <w:rFonts w:ascii="Book Antiqua" w:eastAsia="Book Antiqua" w:hAnsi="Book Antiqua" w:cs="Book Antiqua"/>
          <w:color w:val="000000"/>
        </w:rPr>
        <w:t>ith</w:t>
      </w:r>
      <w:r w:rsidRPr="00453707">
        <w:rPr>
          <w:rFonts w:ascii="Book Antiqua" w:eastAsia="Book Antiqua" w:hAnsi="Book Antiqua" w:cs="Book Antiqua"/>
          <w:color w:val="000000"/>
        </w:rPr>
        <w:t xml:space="preserve"> clear evidence of stenosis and compression. In addition, several collateral vessels were evident within the pelvic cavity, and the left iliac vein was significantly wider than that on the right side.</w:t>
      </w:r>
      <w:r w:rsidR="00430803"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Cases of left-sided IVC can increase patient susceptibility to thromboembolism owing to the resultant changes in blood flow and/or associated vascular compression.</w:t>
      </w:r>
    </w:p>
    <w:p w14:paraId="55FB056B" w14:textId="77777777" w:rsidR="00A77B3E" w:rsidRPr="00453707" w:rsidRDefault="00A77B3E" w:rsidP="00453707">
      <w:pPr>
        <w:spacing w:line="360" w:lineRule="auto"/>
        <w:jc w:val="both"/>
        <w:rPr>
          <w:rFonts w:ascii="Book Antiqua" w:hAnsi="Book Antiqua"/>
        </w:rPr>
      </w:pPr>
    </w:p>
    <w:p w14:paraId="1A0BABEC"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CONCLUSION</w:t>
      </w:r>
    </w:p>
    <w:p w14:paraId="42E10025" w14:textId="62936376" w:rsidR="00A77B3E" w:rsidRPr="00453707" w:rsidRDefault="00430803" w:rsidP="00453707">
      <w:pPr>
        <w:spacing w:line="360" w:lineRule="auto"/>
        <w:jc w:val="both"/>
        <w:rPr>
          <w:rFonts w:ascii="Book Antiqua" w:hAnsi="Book Antiqua"/>
        </w:rPr>
      </w:pPr>
      <w:r w:rsidRPr="00453707">
        <w:rPr>
          <w:rFonts w:ascii="Book Antiqua" w:eastAsia="Book Antiqua" w:hAnsi="Book Antiqua" w:cs="Book Antiqua"/>
          <w:color w:val="000000"/>
        </w:rPr>
        <w:t>There have been few prior reports of left-sided IVC draining into the hemiazygos vein, suggesting that this is a relatively rare anatomical variation. This structural anomaly may be clinically relevant to the development, treatment and prevention of venous thromboembolic events in affected individuals</w:t>
      </w:r>
      <w:r w:rsidR="00893547" w:rsidRPr="00453707">
        <w:rPr>
          <w:rFonts w:ascii="Book Antiqua" w:eastAsia="Book Antiqua" w:hAnsi="Book Antiqua" w:cs="Book Antiqua"/>
          <w:color w:val="000000"/>
        </w:rPr>
        <w:t>.</w:t>
      </w:r>
    </w:p>
    <w:p w14:paraId="1E1B64F5" w14:textId="77777777" w:rsidR="00A77B3E" w:rsidRPr="00453707" w:rsidRDefault="00A77B3E" w:rsidP="00453707">
      <w:pPr>
        <w:spacing w:line="360" w:lineRule="auto"/>
        <w:jc w:val="both"/>
        <w:rPr>
          <w:rFonts w:ascii="Book Antiqua" w:hAnsi="Book Antiqua"/>
        </w:rPr>
      </w:pPr>
    </w:p>
    <w:p w14:paraId="1BFCD55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REFERENCES</w:t>
      </w:r>
    </w:p>
    <w:p w14:paraId="4D90FEE9" w14:textId="16B85A9F"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1 </w:t>
      </w:r>
      <w:r w:rsidR="00B35401" w:rsidRPr="009F76EA">
        <w:rPr>
          <w:rFonts w:ascii="Book Antiqua" w:eastAsia="Book Antiqua" w:hAnsi="Book Antiqua" w:cs="Book Antiqua"/>
          <w:b/>
          <w:bCs/>
          <w:color w:val="000000"/>
        </w:rPr>
        <w:t>Ang WC,</w:t>
      </w:r>
      <w:r w:rsidRPr="009F76EA">
        <w:rPr>
          <w:rFonts w:ascii="Book Antiqua" w:eastAsia="Book Antiqua" w:hAnsi="Book Antiqua" w:cs="Book Antiqua"/>
          <w:color w:val="000000"/>
        </w:rPr>
        <w:t xml:space="preserve"> </w:t>
      </w:r>
      <w:r w:rsidR="00B35401" w:rsidRPr="009F76EA">
        <w:rPr>
          <w:rFonts w:ascii="Book Antiqua" w:eastAsia="Book Antiqua" w:hAnsi="Book Antiqua" w:cs="Book Antiqua"/>
          <w:color w:val="000000"/>
        </w:rPr>
        <w:t>Doyle T, Stringer MD. Left-sided and duplicate inferior vena cava: a case series and review</w:t>
      </w:r>
      <w:r w:rsidRPr="009F76EA">
        <w:rPr>
          <w:rFonts w:ascii="Book Antiqua" w:eastAsia="Book Antiqua" w:hAnsi="Book Antiqua" w:cs="Book Antiqua"/>
          <w:color w:val="000000"/>
        </w:rPr>
        <w:t xml:space="preserve">. </w:t>
      </w:r>
      <w:r w:rsidRPr="009F76EA">
        <w:rPr>
          <w:rFonts w:ascii="Book Antiqua" w:eastAsia="Book Antiqua" w:hAnsi="Book Antiqua" w:cs="Book Antiqua"/>
          <w:i/>
          <w:iCs/>
          <w:color w:val="000000"/>
        </w:rPr>
        <w:t>Clin Anat</w:t>
      </w:r>
      <w:r w:rsidRPr="009F76EA">
        <w:rPr>
          <w:rFonts w:ascii="Book Antiqua" w:eastAsia="Book Antiqua" w:hAnsi="Book Antiqua" w:cs="Book Antiqua"/>
          <w:color w:val="000000"/>
        </w:rPr>
        <w:t xml:space="preserve"> 201</w:t>
      </w:r>
      <w:r w:rsidR="00B35401" w:rsidRPr="009F76EA">
        <w:rPr>
          <w:rFonts w:ascii="Book Antiqua" w:eastAsia="Book Antiqua" w:hAnsi="Book Antiqua" w:cs="Book Antiqua"/>
          <w:color w:val="000000"/>
        </w:rPr>
        <w:t>3</w:t>
      </w:r>
      <w:r w:rsidRPr="009F76EA">
        <w:rPr>
          <w:rFonts w:ascii="Book Antiqua" w:eastAsia="Book Antiqua" w:hAnsi="Book Antiqua" w:cs="Book Antiqua"/>
          <w:color w:val="000000"/>
        </w:rPr>
        <w:t xml:space="preserve">; </w:t>
      </w:r>
      <w:r w:rsidRPr="009F76EA">
        <w:rPr>
          <w:rFonts w:ascii="Book Antiqua" w:eastAsia="Book Antiqua" w:hAnsi="Book Antiqua" w:cs="Book Antiqua"/>
          <w:b/>
          <w:bCs/>
          <w:color w:val="000000"/>
        </w:rPr>
        <w:t>2</w:t>
      </w:r>
      <w:r w:rsidR="00B35401" w:rsidRPr="009F76EA">
        <w:rPr>
          <w:rFonts w:ascii="Book Antiqua" w:eastAsia="Book Antiqua" w:hAnsi="Book Antiqua" w:cs="Book Antiqua"/>
          <w:b/>
          <w:bCs/>
          <w:color w:val="000000"/>
        </w:rPr>
        <w:t>6</w:t>
      </w:r>
      <w:r w:rsidRPr="009F76EA">
        <w:rPr>
          <w:rFonts w:ascii="Book Antiqua" w:eastAsia="Book Antiqua" w:hAnsi="Book Antiqua" w:cs="Book Antiqua"/>
          <w:color w:val="000000"/>
        </w:rPr>
        <w:t xml:space="preserve">: </w:t>
      </w:r>
      <w:r w:rsidR="00B35401" w:rsidRPr="009F76EA">
        <w:rPr>
          <w:rFonts w:ascii="Book Antiqua" w:eastAsia="Book Antiqua" w:hAnsi="Book Antiqua" w:cs="Book Antiqua"/>
          <w:color w:val="000000"/>
        </w:rPr>
        <w:t>990-1001</w:t>
      </w:r>
      <w:r w:rsidRPr="009F76EA">
        <w:rPr>
          <w:rFonts w:ascii="Book Antiqua" w:eastAsia="Book Antiqua" w:hAnsi="Book Antiqua" w:cs="Book Antiqua"/>
          <w:color w:val="000000"/>
        </w:rPr>
        <w:t xml:space="preserve"> [</w:t>
      </w:r>
      <w:r w:rsidR="00B35401" w:rsidRPr="009F76EA">
        <w:rPr>
          <w:rFonts w:ascii="Book Antiqua" w:eastAsia="Book Antiqua" w:hAnsi="Book Antiqua" w:cs="Book Antiqua"/>
          <w:color w:val="000000"/>
        </w:rPr>
        <w:t>PMID: 22576868 DOI: 10.1002/ca.22090</w:t>
      </w:r>
      <w:r w:rsidRPr="009F76EA">
        <w:rPr>
          <w:rFonts w:ascii="Book Antiqua" w:eastAsia="Book Antiqua" w:hAnsi="Book Antiqua" w:cs="Book Antiqua"/>
          <w:color w:val="000000"/>
        </w:rPr>
        <w:t>]</w:t>
      </w:r>
    </w:p>
    <w:p w14:paraId="4E90131A" w14:textId="77777777"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2 </w:t>
      </w:r>
      <w:r w:rsidRPr="009F76EA">
        <w:rPr>
          <w:rFonts w:ascii="Book Antiqua" w:eastAsia="Book Antiqua" w:hAnsi="Book Antiqua" w:cs="Book Antiqua"/>
          <w:b/>
          <w:bCs/>
          <w:color w:val="000000"/>
        </w:rPr>
        <w:t>Berry CA</w:t>
      </w:r>
      <w:r w:rsidRPr="009F76EA">
        <w:rPr>
          <w:rFonts w:ascii="Book Antiqua" w:eastAsia="Book Antiqua" w:hAnsi="Book Antiqua" w:cs="Book Antiqua"/>
          <w:color w:val="000000"/>
        </w:rPr>
        <w:t xml:space="preserve">. Oblique Lumbar Interbody Fusion in Patient with Persistent Left-Sided Inferior Vena Cava: Case Report and Review of Literature. </w:t>
      </w:r>
      <w:r w:rsidRPr="009F76EA">
        <w:rPr>
          <w:rFonts w:ascii="Book Antiqua" w:eastAsia="Book Antiqua" w:hAnsi="Book Antiqua" w:cs="Book Antiqua"/>
          <w:i/>
          <w:iCs/>
          <w:color w:val="000000"/>
        </w:rPr>
        <w:t>World Neurosurg</w:t>
      </w:r>
      <w:r w:rsidRPr="009F76EA">
        <w:rPr>
          <w:rFonts w:ascii="Book Antiqua" w:eastAsia="Book Antiqua" w:hAnsi="Book Antiqua" w:cs="Book Antiqua"/>
          <w:color w:val="000000"/>
        </w:rPr>
        <w:t xml:space="preserve"> 2019; </w:t>
      </w:r>
      <w:r w:rsidRPr="009F76EA">
        <w:rPr>
          <w:rFonts w:ascii="Book Antiqua" w:eastAsia="Book Antiqua" w:hAnsi="Book Antiqua" w:cs="Book Antiqua"/>
          <w:b/>
          <w:bCs/>
          <w:color w:val="000000"/>
        </w:rPr>
        <w:t>132</w:t>
      </w:r>
      <w:r w:rsidRPr="009F76EA">
        <w:rPr>
          <w:rFonts w:ascii="Book Antiqua" w:eastAsia="Book Antiqua" w:hAnsi="Book Antiqua" w:cs="Book Antiqua"/>
          <w:color w:val="000000"/>
        </w:rPr>
        <w:t>: 58-62 [PMID: 31479791 DOI: 10.1016/j.wneu.2019.08.176]</w:t>
      </w:r>
    </w:p>
    <w:p w14:paraId="083999DA" w14:textId="77777777"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3 </w:t>
      </w:r>
      <w:r w:rsidRPr="009F76EA">
        <w:rPr>
          <w:rFonts w:ascii="Book Antiqua" w:eastAsia="Book Antiqua" w:hAnsi="Book Antiqua" w:cs="Book Antiqua"/>
          <w:b/>
          <w:bCs/>
          <w:color w:val="000000"/>
        </w:rPr>
        <w:t>Dilli A</w:t>
      </w:r>
      <w:r w:rsidRPr="009F76EA">
        <w:rPr>
          <w:rFonts w:ascii="Book Antiqua" w:eastAsia="Book Antiqua" w:hAnsi="Book Antiqua" w:cs="Book Antiqua"/>
          <w:color w:val="000000"/>
        </w:rPr>
        <w:t xml:space="preserve">, Ayaz UY, Kaplanoğlu H, Saltas H, Hekimoglu B. Evaluation of the left renal vein variations and inferior vena cava variations by means of helical computed tomography. </w:t>
      </w:r>
      <w:r w:rsidRPr="009F76EA">
        <w:rPr>
          <w:rFonts w:ascii="Book Antiqua" w:eastAsia="Book Antiqua" w:hAnsi="Book Antiqua" w:cs="Book Antiqua"/>
          <w:i/>
          <w:iCs/>
          <w:color w:val="000000"/>
        </w:rPr>
        <w:t>Clin Imaging</w:t>
      </w:r>
      <w:r w:rsidRPr="009F76EA">
        <w:rPr>
          <w:rFonts w:ascii="Book Antiqua" w:eastAsia="Book Antiqua" w:hAnsi="Book Antiqua" w:cs="Book Antiqua"/>
          <w:color w:val="000000"/>
        </w:rPr>
        <w:t xml:space="preserve"> 2013; </w:t>
      </w:r>
      <w:r w:rsidRPr="009F76EA">
        <w:rPr>
          <w:rFonts w:ascii="Book Antiqua" w:eastAsia="Book Antiqua" w:hAnsi="Book Antiqua" w:cs="Book Antiqua"/>
          <w:b/>
          <w:bCs/>
          <w:color w:val="000000"/>
        </w:rPr>
        <w:t>37</w:t>
      </w:r>
      <w:r w:rsidRPr="009F76EA">
        <w:rPr>
          <w:rFonts w:ascii="Book Antiqua" w:eastAsia="Book Antiqua" w:hAnsi="Book Antiqua" w:cs="Book Antiqua"/>
          <w:color w:val="000000"/>
        </w:rPr>
        <w:t>: 530-535 [PMID: 23102929 DOI: 10.1016/j.clinimag.2012.09.012]</w:t>
      </w:r>
    </w:p>
    <w:p w14:paraId="24CFE5A9" w14:textId="77777777"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4 </w:t>
      </w:r>
      <w:r w:rsidRPr="009F76EA">
        <w:rPr>
          <w:rFonts w:ascii="Book Antiqua" w:eastAsia="Book Antiqua" w:hAnsi="Book Antiqua" w:cs="Book Antiqua"/>
          <w:b/>
          <w:bCs/>
          <w:color w:val="000000"/>
        </w:rPr>
        <w:t>Gandhi SP</w:t>
      </w:r>
      <w:r w:rsidRPr="009F76EA">
        <w:rPr>
          <w:rFonts w:ascii="Book Antiqua" w:eastAsia="Book Antiqua" w:hAnsi="Book Antiqua" w:cs="Book Antiqua"/>
          <w:color w:val="000000"/>
        </w:rPr>
        <w:t xml:space="preserve">, Modi P, Sutariya H, Patel K. Rare Anatomical Variation of Dual IVC with Left Sided IVC Draining into Hemiazygous Vein- A Case Report. </w:t>
      </w:r>
      <w:r w:rsidRPr="009F76EA">
        <w:rPr>
          <w:rFonts w:ascii="Book Antiqua" w:eastAsia="Book Antiqua" w:hAnsi="Book Antiqua" w:cs="Book Antiqua"/>
          <w:i/>
          <w:iCs/>
          <w:color w:val="000000"/>
        </w:rPr>
        <w:t>J Clin Diagn Res</w:t>
      </w:r>
      <w:r w:rsidRPr="009F76EA">
        <w:rPr>
          <w:rFonts w:ascii="Book Antiqua" w:eastAsia="Book Antiqua" w:hAnsi="Book Antiqua" w:cs="Book Antiqua"/>
          <w:color w:val="000000"/>
        </w:rPr>
        <w:t xml:space="preserve"> 2016; </w:t>
      </w:r>
      <w:r w:rsidRPr="009F76EA">
        <w:rPr>
          <w:rFonts w:ascii="Book Antiqua" w:eastAsia="Book Antiqua" w:hAnsi="Book Antiqua" w:cs="Book Antiqua"/>
          <w:b/>
          <w:bCs/>
          <w:color w:val="000000"/>
        </w:rPr>
        <w:t>10</w:t>
      </w:r>
      <w:r w:rsidRPr="009F76EA">
        <w:rPr>
          <w:rFonts w:ascii="Book Antiqua" w:eastAsia="Book Antiqua" w:hAnsi="Book Antiqua" w:cs="Book Antiqua"/>
          <w:color w:val="000000"/>
        </w:rPr>
        <w:t>: TD14-TD15 [PMID: 27134969 DOI: 10.7860/JCDR/2016/16800.7476]</w:t>
      </w:r>
    </w:p>
    <w:p w14:paraId="56AA5757" w14:textId="04F263EB"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5 </w:t>
      </w:r>
      <w:r w:rsidRPr="009F76EA">
        <w:rPr>
          <w:rFonts w:ascii="Book Antiqua" w:eastAsia="Book Antiqua" w:hAnsi="Book Antiqua" w:cs="Book Antiqua"/>
          <w:b/>
          <w:bCs/>
          <w:color w:val="000000"/>
        </w:rPr>
        <w:t>Hong PS,</w:t>
      </w:r>
      <w:r w:rsidRPr="009F76EA">
        <w:rPr>
          <w:rFonts w:ascii="Book Antiqua" w:eastAsia="Book Antiqua" w:hAnsi="Book Antiqua" w:cs="Book Antiqua"/>
          <w:color w:val="000000"/>
        </w:rPr>
        <w:t xml:space="preserve"> Cornett CA. Left-sided inferior vena cava in anterior lumbar spine surgery. </w:t>
      </w:r>
      <w:r w:rsidRPr="009F76EA">
        <w:rPr>
          <w:rFonts w:ascii="Book Antiqua" w:eastAsia="Book Antiqua" w:hAnsi="Book Antiqua" w:cs="Book Antiqua"/>
          <w:i/>
          <w:iCs/>
          <w:color w:val="000000"/>
        </w:rPr>
        <w:t xml:space="preserve">Spine J </w:t>
      </w:r>
      <w:r w:rsidR="00447FA5" w:rsidRPr="009F76EA">
        <w:rPr>
          <w:rFonts w:ascii="Book Antiqua" w:eastAsia="Book Antiqua" w:hAnsi="Book Antiqua" w:cs="Book Antiqua"/>
          <w:color w:val="000000"/>
        </w:rPr>
        <w:t>2015;</w:t>
      </w:r>
      <w:r w:rsidR="00447FA5" w:rsidRPr="009F76EA">
        <w:rPr>
          <w:rFonts w:ascii="Book Antiqua" w:eastAsia="Book Antiqua" w:hAnsi="Book Antiqua" w:cs="Book Antiqua"/>
          <w:i/>
          <w:iCs/>
          <w:color w:val="000000"/>
        </w:rPr>
        <w:t xml:space="preserve"> </w:t>
      </w:r>
      <w:r w:rsidRPr="009F76EA">
        <w:rPr>
          <w:rFonts w:ascii="Book Antiqua" w:eastAsia="Book Antiqua" w:hAnsi="Book Antiqua" w:cs="Book Antiqua"/>
          <w:b/>
          <w:bCs/>
          <w:color w:val="000000"/>
        </w:rPr>
        <w:t>15</w:t>
      </w:r>
      <w:r w:rsidRPr="009F76EA">
        <w:rPr>
          <w:rFonts w:ascii="Book Antiqua" w:eastAsia="Book Antiqua" w:hAnsi="Book Antiqua" w:cs="Book Antiqua"/>
          <w:color w:val="000000"/>
        </w:rPr>
        <w:t>: 1674-</w:t>
      </w:r>
      <w:r w:rsidR="00447FA5" w:rsidRPr="009F76EA">
        <w:rPr>
          <w:rFonts w:ascii="Book Antiqua" w:eastAsia="Book Antiqua" w:hAnsi="Book Antiqua" w:cs="Book Antiqua"/>
          <w:color w:val="000000"/>
        </w:rPr>
        <w:t>167</w:t>
      </w:r>
      <w:r w:rsidRPr="009F76EA">
        <w:rPr>
          <w:rFonts w:ascii="Book Antiqua" w:eastAsia="Book Antiqua" w:hAnsi="Book Antiqua" w:cs="Book Antiqua"/>
          <w:color w:val="000000"/>
        </w:rPr>
        <w:t>5 [</w:t>
      </w:r>
      <w:r w:rsidR="00447FA5" w:rsidRPr="009F76EA">
        <w:rPr>
          <w:rFonts w:ascii="Book Antiqua" w:eastAsia="Book Antiqua" w:hAnsi="Book Antiqua" w:cs="Book Antiqua"/>
          <w:color w:val="000000"/>
        </w:rPr>
        <w:t>PMID: 25108131 DOI: 10.1016/j.spinee.2014.07.024]</w:t>
      </w:r>
    </w:p>
    <w:p w14:paraId="5FE5815D" w14:textId="22F553C3" w:rsidR="00A77B3E" w:rsidRPr="009F76EA"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6 </w:t>
      </w:r>
      <w:r w:rsidRPr="009F76EA">
        <w:rPr>
          <w:rFonts w:ascii="Book Antiqua" w:eastAsia="Book Antiqua" w:hAnsi="Book Antiqua" w:cs="Book Antiqua"/>
          <w:b/>
          <w:bCs/>
          <w:color w:val="000000"/>
        </w:rPr>
        <w:t>Spratt</w:t>
      </w:r>
      <w:r w:rsidR="00447FA5" w:rsidRPr="009F76EA">
        <w:rPr>
          <w:rFonts w:ascii="Book Antiqua" w:eastAsia="Book Antiqua" w:hAnsi="Book Antiqua" w:cs="Book Antiqua"/>
          <w:b/>
          <w:bCs/>
          <w:color w:val="000000"/>
        </w:rPr>
        <w:t xml:space="preserve"> JD</w:t>
      </w:r>
      <w:r w:rsidRPr="009F76EA">
        <w:rPr>
          <w:rFonts w:ascii="Book Antiqua" w:eastAsia="Book Antiqua" w:hAnsi="Book Antiqua" w:cs="Book Antiqua"/>
          <w:b/>
          <w:bCs/>
          <w:color w:val="000000"/>
        </w:rPr>
        <w:t xml:space="preserve">. </w:t>
      </w:r>
      <w:r w:rsidRPr="009F76EA">
        <w:rPr>
          <w:rFonts w:ascii="Book Antiqua" w:eastAsia="Book Antiqua" w:hAnsi="Book Antiqua" w:cs="Book Antiqua"/>
          <w:color w:val="000000"/>
        </w:rPr>
        <w:t>Inferior vena cava, portal and hepatic venous systems.</w:t>
      </w:r>
      <w:r w:rsidR="008640D5" w:rsidRPr="009F76EA">
        <w:rPr>
          <w:rFonts w:ascii="Book Antiqua" w:eastAsia="Book Antiqua" w:hAnsi="Book Antiqua" w:cs="Book Antiqua"/>
          <w:color w:val="000000"/>
        </w:rPr>
        <w:t xml:space="preserve"> In: Tubbs RS, Shoja MM, Loukas M.</w:t>
      </w:r>
      <w:r w:rsidRPr="009F76EA">
        <w:rPr>
          <w:rFonts w:ascii="Book Antiqua" w:eastAsia="Book Antiqua" w:hAnsi="Book Antiqua" w:cs="Book Antiqua"/>
          <w:color w:val="000000"/>
        </w:rPr>
        <w:t xml:space="preserve"> Bergman's Comprehensive Encyclopedia of Human Anatomic Variation 2016; 877-88</w:t>
      </w:r>
      <w:r w:rsidR="00447FA5" w:rsidRPr="009F76EA">
        <w:rPr>
          <w:rFonts w:ascii="Book Antiqua" w:eastAsia="Book Antiqua" w:hAnsi="Book Antiqua" w:cs="Book Antiqua"/>
          <w:color w:val="000000"/>
        </w:rPr>
        <w:t>9</w:t>
      </w:r>
      <w:r w:rsidRPr="009F76EA">
        <w:rPr>
          <w:rFonts w:ascii="Book Antiqua" w:eastAsia="Book Antiqua" w:hAnsi="Book Antiqua" w:cs="Book Antiqua"/>
          <w:color w:val="000000"/>
        </w:rPr>
        <w:t xml:space="preserve"> [DOI: 10.1002/9781118430309.ch68</w:t>
      </w:r>
      <w:r w:rsidR="00447FA5" w:rsidRPr="009F76EA">
        <w:rPr>
          <w:rFonts w:ascii="Book Antiqua" w:eastAsia="Book Antiqua" w:hAnsi="Book Antiqua" w:cs="Book Antiqua"/>
          <w:color w:val="000000"/>
        </w:rPr>
        <w:t>]</w:t>
      </w:r>
    </w:p>
    <w:p w14:paraId="02A0C80C" w14:textId="77777777" w:rsidR="00A77B3E" w:rsidRPr="00453707" w:rsidRDefault="00893547" w:rsidP="00453707">
      <w:pPr>
        <w:spacing w:line="360" w:lineRule="auto"/>
        <w:jc w:val="both"/>
        <w:rPr>
          <w:rFonts w:ascii="Book Antiqua" w:hAnsi="Book Antiqua"/>
        </w:rPr>
      </w:pPr>
      <w:r w:rsidRPr="009F76EA">
        <w:rPr>
          <w:rFonts w:ascii="Book Antiqua" w:eastAsia="Book Antiqua" w:hAnsi="Book Antiqua" w:cs="Book Antiqua"/>
          <w:color w:val="000000"/>
        </w:rPr>
        <w:t xml:space="preserve">7 </w:t>
      </w:r>
      <w:r w:rsidRPr="009F76EA">
        <w:rPr>
          <w:rFonts w:ascii="Book Antiqua" w:eastAsia="Book Antiqua" w:hAnsi="Book Antiqua" w:cs="Book Antiqua"/>
          <w:b/>
          <w:bCs/>
          <w:color w:val="000000"/>
        </w:rPr>
        <w:t>Rajabnejad Y</w:t>
      </w:r>
      <w:r w:rsidRPr="009F76EA">
        <w:rPr>
          <w:rFonts w:ascii="Book Antiqua" w:eastAsia="Book Antiqua" w:hAnsi="Book Antiqua" w:cs="Book Antiqua"/>
          <w:color w:val="000000"/>
        </w:rPr>
        <w:t xml:space="preserve">, Aliakbarian M, Rajabnejad A, Motie MR. Left-Sided Inferior Vena Cava Encountered During Organ Retrieval Surgery: Report of Two Cases. </w:t>
      </w:r>
      <w:r w:rsidRPr="009F76EA">
        <w:rPr>
          <w:rFonts w:ascii="Book Antiqua" w:eastAsia="Book Antiqua" w:hAnsi="Book Antiqua" w:cs="Book Antiqua"/>
          <w:i/>
          <w:iCs/>
          <w:color w:val="000000"/>
        </w:rPr>
        <w:t>Int J Organ Transplant Med</w:t>
      </w:r>
      <w:r w:rsidRPr="009F76EA">
        <w:rPr>
          <w:rFonts w:ascii="Book Antiqua" w:eastAsia="Book Antiqua" w:hAnsi="Book Antiqua" w:cs="Book Antiqua"/>
          <w:color w:val="000000"/>
        </w:rPr>
        <w:t xml:space="preserve"> 2016; </w:t>
      </w:r>
      <w:r w:rsidRPr="009F76EA">
        <w:rPr>
          <w:rFonts w:ascii="Book Antiqua" w:eastAsia="Book Antiqua" w:hAnsi="Book Antiqua" w:cs="Book Antiqua"/>
          <w:b/>
          <w:bCs/>
          <w:color w:val="000000"/>
        </w:rPr>
        <w:t>7</w:t>
      </w:r>
      <w:r w:rsidRPr="009F76EA">
        <w:rPr>
          <w:rFonts w:ascii="Book Antiqua" w:eastAsia="Book Antiqua" w:hAnsi="Book Antiqua" w:cs="Book Antiqua"/>
          <w:color w:val="000000"/>
        </w:rPr>
        <w:t>: 229-232 [PMID: 28078062]</w:t>
      </w:r>
    </w:p>
    <w:p w14:paraId="6D27201D" w14:textId="77777777" w:rsidR="00A77B3E" w:rsidRPr="00453707" w:rsidRDefault="00A77B3E" w:rsidP="00453707">
      <w:pPr>
        <w:spacing w:line="360" w:lineRule="auto"/>
        <w:jc w:val="both"/>
        <w:rPr>
          <w:rFonts w:ascii="Book Antiqua" w:hAnsi="Book Antiqua"/>
        </w:rPr>
        <w:sectPr w:rsidR="00A77B3E" w:rsidRPr="00453707" w:rsidSect="00453707">
          <w:pgSz w:w="12240" w:h="15840"/>
          <w:pgMar w:top="1440" w:right="1440" w:bottom="1440" w:left="1440" w:header="720" w:footer="720" w:gutter="0"/>
          <w:cols w:space="720"/>
          <w:docGrid w:linePitch="360"/>
        </w:sectPr>
      </w:pPr>
    </w:p>
    <w:p w14:paraId="1107FBB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Footnotes</w:t>
      </w:r>
    </w:p>
    <w:p w14:paraId="7A514E29" w14:textId="001AA3C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Informed consent statement: </w:t>
      </w:r>
      <w:r w:rsidR="0092293D" w:rsidRPr="00453707">
        <w:rPr>
          <w:rFonts w:ascii="Book Antiqua" w:hAnsi="Book Antiqua" w:cs="TimesNewRomanPSMT"/>
        </w:rPr>
        <w:t>Informed written consent was obtained from the patient for publication of this report and any accompanying images.</w:t>
      </w:r>
    </w:p>
    <w:p w14:paraId="1C306632" w14:textId="77777777" w:rsidR="00A77B3E" w:rsidRPr="00453707" w:rsidRDefault="00A77B3E" w:rsidP="00453707">
      <w:pPr>
        <w:spacing w:line="360" w:lineRule="auto"/>
        <w:jc w:val="both"/>
        <w:rPr>
          <w:rFonts w:ascii="Book Antiqua" w:hAnsi="Book Antiqua"/>
        </w:rPr>
      </w:pPr>
    </w:p>
    <w:p w14:paraId="07CD43D7" w14:textId="13138ACB"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Conflict-of-interest statement: </w:t>
      </w:r>
      <w:r w:rsidR="0092293D" w:rsidRPr="00453707">
        <w:rPr>
          <w:rFonts w:ascii="Book Antiqua" w:eastAsia="等线" w:hAnsi="Book Antiqua"/>
          <w:kern w:val="2"/>
        </w:rPr>
        <w:t>The authors declare that they have no conflicts of interest related to this manuscript.</w:t>
      </w:r>
    </w:p>
    <w:p w14:paraId="68B04101" w14:textId="77777777" w:rsidR="00A77B3E" w:rsidRPr="00453707" w:rsidRDefault="00A77B3E" w:rsidP="00453707">
      <w:pPr>
        <w:spacing w:line="360" w:lineRule="auto"/>
        <w:jc w:val="both"/>
        <w:rPr>
          <w:rFonts w:ascii="Book Antiqua" w:hAnsi="Book Antiqua"/>
        </w:rPr>
      </w:pPr>
    </w:p>
    <w:p w14:paraId="4CBAC284" w14:textId="53F8108B"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CARE Checklist (2016) statement: </w:t>
      </w:r>
      <w:r w:rsidR="0092293D" w:rsidRPr="00453707">
        <w:rPr>
          <w:rFonts w:ascii="Book Antiqua" w:hAnsi="Book Antiqua" w:cs="TimesNewRomanPSMT"/>
        </w:rPr>
        <w:t>The authors have read the CARE Checklist (2016), and the manuscript was prepared and revised according to the CARE Checklist (2016).</w:t>
      </w:r>
    </w:p>
    <w:p w14:paraId="33C52529" w14:textId="77777777" w:rsidR="00A77B3E" w:rsidRPr="00453707" w:rsidRDefault="00A77B3E" w:rsidP="00453707">
      <w:pPr>
        <w:spacing w:line="360" w:lineRule="auto"/>
        <w:jc w:val="both"/>
        <w:rPr>
          <w:rFonts w:ascii="Book Antiqua" w:hAnsi="Book Antiqua"/>
        </w:rPr>
      </w:pPr>
    </w:p>
    <w:p w14:paraId="2D2F5C4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Open-Access: </w:t>
      </w:r>
      <w:r w:rsidRPr="0045370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F2F299" w14:textId="77777777" w:rsidR="00A77B3E" w:rsidRPr="00453707" w:rsidRDefault="00A77B3E" w:rsidP="00453707">
      <w:pPr>
        <w:spacing w:line="360" w:lineRule="auto"/>
        <w:jc w:val="both"/>
        <w:rPr>
          <w:rFonts w:ascii="Book Antiqua" w:hAnsi="Book Antiqua"/>
        </w:rPr>
      </w:pPr>
    </w:p>
    <w:p w14:paraId="5F5187E9" w14:textId="497883C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source: </w:t>
      </w:r>
      <w:r w:rsidRPr="00453707">
        <w:rPr>
          <w:rFonts w:ascii="Book Antiqua" w:eastAsia="Book Antiqua" w:hAnsi="Book Antiqua" w:cs="Book Antiqua"/>
          <w:color w:val="000000"/>
        </w:rPr>
        <w:t xml:space="preserve">Unsolicited </w:t>
      </w:r>
      <w:r w:rsidR="0092293D" w:rsidRPr="00453707">
        <w:rPr>
          <w:rFonts w:ascii="Book Antiqua" w:eastAsia="Book Antiqua" w:hAnsi="Book Antiqua" w:cs="Book Antiqua"/>
          <w:color w:val="000000"/>
        </w:rPr>
        <w:t>m</w:t>
      </w:r>
      <w:r w:rsidRPr="00453707">
        <w:rPr>
          <w:rFonts w:ascii="Book Antiqua" w:eastAsia="Book Antiqua" w:hAnsi="Book Antiqua" w:cs="Book Antiqua"/>
          <w:color w:val="000000"/>
        </w:rPr>
        <w:t>anuscript</w:t>
      </w:r>
    </w:p>
    <w:p w14:paraId="55D7D58D" w14:textId="77777777" w:rsidR="00A77B3E" w:rsidRPr="00453707" w:rsidRDefault="00A77B3E" w:rsidP="00453707">
      <w:pPr>
        <w:spacing w:line="360" w:lineRule="auto"/>
        <w:jc w:val="both"/>
        <w:rPr>
          <w:rFonts w:ascii="Book Antiqua" w:hAnsi="Book Antiqua"/>
        </w:rPr>
      </w:pPr>
    </w:p>
    <w:p w14:paraId="54286F3E"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Peer-review started: </w:t>
      </w:r>
      <w:r w:rsidRPr="00453707">
        <w:rPr>
          <w:rFonts w:ascii="Book Antiqua" w:eastAsia="Book Antiqua" w:hAnsi="Book Antiqua" w:cs="Book Antiqua"/>
          <w:color w:val="000000"/>
        </w:rPr>
        <w:t>September 5, 2020</w:t>
      </w:r>
    </w:p>
    <w:p w14:paraId="2E40826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First decision: </w:t>
      </w:r>
      <w:r w:rsidRPr="00453707">
        <w:rPr>
          <w:rFonts w:ascii="Book Antiqua" w:eastAsia="Book Antiqua" w:hAnsi="Book Antiqua" w:cs="Book Antiqua"/>
          <w:color w:val="000000"/>
        </w:rPr>
        <w:t>November 14, 2020</w:t>
      </w:r>
    </w:p>
    <w:p w14:paraId="7BD68971" w14:textId="6A6D36B1" w:rsidR="00A77B3E" w:rsidRPr="00453707" w:rsidRDefault="00893547" w:rsidP="00453707">
      <w:pPr>
        <w:spacing w:line="360" w:lineRule="auto"/>
        <w:jc w:val="both"/>
        <w:rPr>
          <w:rFonts w:ascii="Book Antiqua" w:hAnsi="Book Antiqua"/>
          <w:lang w:eastAsia="zh-CN"/>
        </w:rPr>
      </w:pPr>
      <w:r w:rsidRPr="00453707">
        <w:rPr>
          <w:rFonts w:ascii="Book Antiqua" w:eastAsia="Book Antiqua" w:hAnsi="Book Antiqua" w:cs="Book Antiqua"/>
          <w:b/>
          <w:color w:val="000000"/>
        </w:rPr>
        <w:t xml:space="preserve">Article in press: </w:t>
      </w:r>
      <w:r w:rsidR="00000D26" w:rsidRPr="00453707">
        <w:rPr>
          <w:rFonts w:ascii="Book Antiqua" w:eastAsia="Book Antiqua" w:hAnsi="Book Antiqua" w:cs="Book Antiqua"/>
          <w:color w:val="000000"/>
        </w:rPr>
        <w:t>December 6, 2020</w:t>
      </w:r>
    </w:p>
    <w:p w14:paraId="7063BBD1" w14:textId="77777777" w:rsidR="00A77B3E" w:rsidRPr="00453707" w:rsidRDefault="00A77B3E" w:rsidP="00453707">
      <w:pPr>
        <w:spacing w:line="360" w:lineRule="auto"/>
        <w:jc w:val="both"/>
        <w:rPr>
          <w:rFonts w:ascii="Book Antiqua" w:hAnsi="Book Antiqua"/>
        </w:rPr>
      </w:pPr>
    </w:p>
    <w:p w14:paraId="3D294639" w14:textId="3F53CA2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Specialty type: </w:t>
      </w:r>
      <w:r w:rsidR="0092293D" w:rsidRPr="00453707">
        <w:rPr>
          <w:rFonts w:ascii="Book Antiqua" w:eastAsia="Book Antiqua" w:hAnsi="Book Antiqua" w:cs="Book Antiqua"/>
          <w:color w:val="000000"/>
        </w:rPr>
        <w:t>Medicine, research and experimental</w:t>
      </w:r>
    </w:p>
    <w:p w14:paraId="7377D7F0"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Country/Territory of origin: </w:t>
      </w:r>
      <w:r w:rsidRPr="00453707">
        <w:rPr>
          <w:rFonts w:ascii="Book Antiqua" w:eastAsia="Book Antiqua" w:hAnsi="Book Antiqua" w:cs="Book Antiqua"/>
          <w:color w:val="000000"/>
        </w:rPr>
        <w:t>China</w:t>
      </w:r>
    </w:p>
    <w:p w14:paraId="57A40D3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Peer-review report’s scientific quality classification</w:t>
      </w:r>
    </w:p>
    <w:p w14:paraId="4B9C0113"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A (Excellent): 0</w:t>
      </w:r>
    </w:p>
    <w:p w14:paraId="3AE206A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B (Very good): B</w:t>
      </w:r>
    </w:p>
    <w:p w14:paraId="0C26ED59"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C (Good): C, C, C</w:t>
      </w:r>
    </w:p>
    <w:p w14:paraId="4C6C224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D (Fair): D</w:t>
      </w:r>
    </w:p>
    <w:p w14:paraId="6B6C11C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E (Poor): 0</w:t>
      </w:r>
    </w:p>
    <w:p w14:paraId="2BF2CF2B" w14:textId="77777777" w:rsidR="00A77B3E" w:rsidRPr="00453707" w:rsidRDefault="00A77B3E" w:rsidP="00453707">
      <w:pPr>
        <w:spacing w:line="360" w:lineRule="auto"/>
        <w:jc w:val="both"/>
        <w:rPr>
          <w:rFonts w:ascii="Book Antiqua" w:hAnsi="Book Antiqua"/>
        </w:rPr>
      </w:pPr>
    </w:p>
    <w:p w14:paraId="1D027060" w14:textId="34CC7DF3" w:rsidR="00A77B3E" w:rsidRPr="00C738A4" w:rsidRDefault="00893547" w:rsidP="00453707">
      <w:pPr>
        <w:spacing w:line="360" w:lineRule="auto"/>
        <w:jc w:val="both"/>
        <w:rPr>
          <w:rFonts w:ascii="Book Antiqua" w:hAnsi="Book Antiqua" w:cs="Book Antiqua"/>
          <w:color w:val="000000"/>
          <w:lang w:eastAsia="zh-CN"/>
        </w:rPr>
      </w:pPr>
      <w:r w:rsidRPr="00453707">
        <w:rPr>
          <w:rFonts w:ascii="Book Antiqua" w:eastAsia="Book Antiqua" w:hAnsi="Book Antiqua" w:cs="Book Antiqua"/>
          <w:b/>
          <w:color w:val="000000"/>
        </w:rPr>
        <w:t xml:space="preserve">P-Reviewer: </w:t>
      </w:r>
      <w:r w:rsidRPr="00453707">
        <w:rPr>
          <w:rFonts w:ascii="Book Antiqua" w:eastAsia="Book Antiqua" w:hAnsi="Book Antiqua" w:cs="Book Antiqua"/>
          <w:color w:val="000000"/>
        </w:rPr>
        <w:t>Hashimoto N, Sirin G, Teramoto-Matsubara OT</w:t>
      </w:r>
      <w:r w:rsidRPr="00453707">
        <w:rPr>
          <w:rFonts w:ascii="Book Antiqua" w:eastAsia="Book Antiqua" w:hAnsi="Book Antiqua" w:cs="Book Antiqua"/>
          <w:b/>
          <w:color w:val="000000"/>
        </w:rPr>
        <w:t xml:space="preserve"> S-Editor: </w:t>
      </w:r>
      <w:r w:rsidRPr="00453707">
        <w:rPr>
          <w:rFonts w:ascii="Book Antiqua" w:eastAsia="Book Antiqua" w:hAnsi="Book Antiqua" w:cs="Book Antiqua"/>
          <w:color w:val="000000"/>
        </w:rPr>
        <w:t>Huang P</w:t>
      </w:r>
      <w:r w:rsidRPr="00453707">
        <w:rPr>
          <w:rFonts w:ascii="Book Antiqua" w:eastAsia="Book Antiqua" w:hAnsi="Book Antiqua" w:cs="Book Antiqua"/>
          <w:b/>
          <w:color w:val="000000"/>
        </w:rPr>
        <w:t xml:space="preserve"> L-Editor: </w:t>
      </w:r>
      <w:r w:rsidR="00302288" w:rsidRPr="00453707">
        <w:rPr>
          <w:rFonts w:ascii="Book Antiqua" w:eastAsia="Book Antiqua" w:hAnsi="Book Antiqua" w:cs="Book Antiqua"/>
          <w:bCs/>
          <w:color w:val="000000"/>
        </w:rPr>
        <w:t>Filipodia</w:t>
      </w:r>
      <w:r w:rsidRPr="00453707">
        <w:rPr>
          <w:rFonts w:ascii="Book Antiqua" w:eastAsia="Book Antiqua" w:hAnsi="Book Antiqua" w:cs="Book Antiqua"/>
          <w:b/>
          <w:color w:val="000000"/>
        </w:rPr>
        <w:t xml:space="preserve"> P-Editor: </w:t>
      </w:r>
      <w:r w:rsidR="00C738A4" w:rsidRPr="00C738A4">
        <w:rPr>
          <w:rFonts w:ascii="Book Antiqua" w:hAnsi="Book Antiqua" w:cs="Book Antiqua" w:hint="eastAsia"/>
          <w:color w:val="000000"/>
          <w:lang w:eastAsia="zh-CN"/>
        </w:rPr>
        <w:t>Li JH</w:t>
      </w:r>
    </w:p>
    <w:p w14:paraId="303A954E" w14:textId="77777777" w:rsidR="00C738A4" w:rsidRPr="00C738A4" w:rsidRDefault="00C738A4" w:rsidP="00453707">
      <w:pPr>
        <w:spacing w:line="360" w:lineRule="auto"/>
        <w:jc w:val="both"/>
        <w:rPr>
          <w:rFonts w:ascii="Book Antiqua" w:hAnsi="Book Antiqua" w:cs="Book Antiqua"/>
          <w:b/>
          <w:color w:val="000000"/>
          <w:lang w:eastAsia="zh-CN"/>
        </w:rPr>
      </w:pPr>
    </w:p>
    <w:p w14:paraId="44589564" w14:textId="77777777" w:rsidR="006A21F3" w:rsidRPr="00453707" w:rsidRDefault="006A21F3" w:rsidP="00453707">
      <w:pPr>
        <w:spacing w:line="360" w:lineRule="auto"/>
        <w:jc w:val="both"/>
        <w:rPr>
          <w:rFonts w:ascii="Book Antiqua" w:hAnsi="Book Antiqua"/>
        </w:rPr>
        <w:sectPr w:rsidR="006A21F3" w:rsidRPr="00453707" w:rsidSect="00453707">
          <w:pgSz w:w="12240" w:h="15840"/>
          <w:pgMar w:top="1440" w:right="1440" w:bottom="1440" w:left="1440" w:header="720" w:footer="720" w:gutter="0"/>
          <w:cols w:space="720"/>
          <w:docGrid w:linePitch="360"/>
        </w:sectPr>
      </w:pPr>
    </w:p>
    <w:p w14:paraId="019DDEDB" w14:textId="63C90388" w:rsidR="00A77B3E" w:rsidRPr="00453707" w:rsidRDefault="00893547" w:rsidP="00453707">
      <w:pPr>
        <w:spacing w:line="360" w:lineRule="auto"/>
        <w:jc w:val="both"/>
        <w:rPr>
          <w:rFonts w:ascii="Book Antiqua" w:eastAsia="Book Antiqua" w:hAnsi="Book Antiqua" w:cs="Book Antiqua"/>
          <w:b/>
          <w:color w:val="000000"/>
          <w:lang w:eastAsia="zh-CN"/>
        </w:rPr>
      </w:pPr>
      <w:r w:rsidRPr="00453707">
        <w:rPr>
          <w:rFonts w:ascii="Book Antiqua" w:eastAsia="Book Antiqua" w:hAnsi="Book Antiqua" w:cs="Book Antiqua"/>
          <w:b/>
          <w:color w:val="000000"/>
          <w:lang w:eastAsia="zh-CN"/>
        </w:rPr>
        <w:t>Figure Legends</w:t>
      </w:r>
    </w:p>
    <w:p w14:paraId="31995ED6" w14:textId="3767B125" w:rsidR="00992004" w:rsidRPr="00453707" w:rsidRDefault="00992004" w:rsidP="00453707">
      <w:pPr>
        <w:spacing w:line="360" w:lineRule="auto"/>
        <w:jc w:val="both"/>
        <w:rPr>
          <w:rFonts w:ascii="Book Antiqua" w:hAnsi="Book Antiqua" w:cs="Book Antiqua"/>
          <w:b/>
          <w:color w:val="000000"/>
          <w:lang w:eastAsia="zh-CN"/>
        </w:rPr>
      </w:pPr>
      <w:r w:rsidRPr="00453707">
        <w:rPr>
          <w:rFonts w:ascii="Book Antiqua" w:eastAsia="Book Antiqua" w:hAnsi="Book Antiqua" w:cs="Book Antiqua"/>
          <w:noProof/>
          <w:color w:val="000000"/>
          <w:lang w:eastAsia="zh-CN"/>
        </w:rPr>
        <w:drawing>
          <wp:inline distT="0" distB="0" distL="0" distR="0" wp14:anchorId="2003AE50" wp14:editId="4842ECAF">
            <wp:extent cx="52451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5100" cy="3048000"/>
                    </a:xfrm>
                    <a:prstGeom prst="rect">
                      <a:avLst/>
                    </a:prstGeom>
                    <a:noFill/>
                    <a:ln>
                      <a:noFill/>
                    </a:ln>
                  </pic:spPr>
                </pic:pic>
              </a:graphicData>
            </a:graphic>
          </wp:inline>
        </w:drawing>
      </w:r>
    </w:p>
    <w:p w14:paraId="313CFDCA" w14:textId="4B5B98A8" w:rsidR="00FD5E32" w:rsidRPr="00453707" w:rsidRDefault="00992004"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b/>
          <w:bCs/>
          <w:color w:val="000000"/>
        </w:rPr>
        <w:t xml:space="preserve">Figure </w:t>
      </w:r>
      <w:r w:rsidRPr="00453707">
        <w:rPr>
          <w:rFonts w:ascii="Book Antiqua" w:hAnsi="Book Antiqua"/>
          <w:b/>
          <w:bCs/>
          <w:color w:val="000000"/>
        </w:rPr>
        <w:t>1</w:t>
      </w:r>
      <w:r w:rsidRPr="00453707">
        <w:rPr>
          <w:rFonts w:ascii="Book Antiqua" w:eastAsia="Book Antiqua" w:hAnsi="Book Antiqua" w:cs="Book Antiqua"/>
          <w:b/>
          <w:bCs/>
          <w:color w:val="000000"/>
        </w:rPr>
        <w:t xml:space="preserve"> Contrast-enhanced </w:t>
      </w:r>
      <w:r w:rsidR="00FD5E32" w:rsidRPr="00453707">
        <w:rPr>
          <w:rFonts w:ascii="Book Antiqua" w:eastAsia="Book Antiqua" w:hAnsi="Book Antiqua" w:cs="Book Antiqua"/>
          <w:b/>
          <w:bCs/>
          <w:color w:val="000000"/>
        </w:rPr>
        <w:t>computed tomography</w:t>
      </w:r>
      <w:r w:rsidRPr="00453707">
        <w:rPr>
          <w:rFonts w:ascii="Book Antiqua" w:eastAsia="Book Antiqua" w:hAnsi="Book Antiqua" w:cs="Book Antiqua"/>
          <w:b/>
          <w:bCs/>
          <w:color w:val="000000"/>
        </w:rPr>
        <w:t xml:space="preserve"> revealing a case of left-sided </w:t>
      </w:r>
      <w:r w:rsidR="00FD5E32" w:rsidRPr="00453707">
        <w:rPr>
          <w:rFonts w:ascii="Book Antiqua" w:eastAsia="Book Antiqua" w:hAnsi="Book Antiqua" w:cs="Book Antiqua"/>
          <w:b/>
          <w:bCs/>
          <w:color w:val="000000"/>
        </w:rPr>
        <w:t>inferior vena cava</w:t>
      </w:r>
      <w:r w:rsidRPr="00453707">
        <w:rPr>
          <w:rFonts w:ascii="Book Antiqua" w:eastAsia="Book Antiqua" w:hAnsi="Book Antiqua" w:cs="Book Antiqua"/>
          <w:b/>
          <w:bCs/>
          <w:color w:val="000000"/>
        </w:rPr>
        <w:t xml:space="preserve"> draining into the hemiazygos vein with the hepatic vein directly draining into the atrium.</w:t>
      </w:r>
      <w:r w:rsidRPr="00453707">
        <w:rPr>
          <w:rFonts w:ascii="Book Antiqua" w:eastAsia="Book Antiqua" w:hAnsi="Book Antiqua" w:cs="Book Antiqua"/>
          <w:color w:val="000000"/>
        </w:rPr>
        <w:t xml:space="preserve"> </w:t>
      </w:r>
      <w:r w:rsidR="00FD5E32" w:rsidRPr="00453707">
        <w:rPr>
          <w:rFonts w:ascii="Book Antiqua" w:eastAsia="Book Antiqua" w:hAnsi="Book Antiqua" w:cs="Book Antiqua"/>
          <w:color w:val="000000"/>
        </w:rPr>
        <w:t>1:</w:t>
      </w:r>
      <w:r w:rsidRPr="00453707">
        <w:rPr>
          <w:rFonts w:ascii="Book Antiqua" w:eastAsia="Book Antiqua" w:hAnsi="Book Antiqua" w:cs="Book Antiqua"/>
          <w:color w:val="000000"/>
        </w:rPr>
        <w:t xml:space="preserve"> The hepatic vein directly draining into the atrium</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2</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The abdominal aorta</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3</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The left-sided </w:t>
      </w:r>
      <w:r w:rsidR="00FD5E32" w:rsidRPr="00453707">
        <w:rPr>
          <w:rFonts w:ascii="Book Antiqua" w:eastAsia="Book Antiqua" w:hAnsi="Book Antiqua" w:cs="Book Antiqua"/>
          <w:color w:val="000000"/>
        </w:rPr>
        <w:t>inferior vena cava;</w:t>
      </w:r>
      <w:r w:rsidRPr="00453707">
        <w:rPr>
          <w:rFonts w:ascii="Book Antiqua" w:eastAsia="Book Antiqua" w:hAnsi="Book Antiqua" w:cs="Book Antiqua"/>
          <w:color w:val="000000"/>
        </w:rPr>
        <w:t xml:space="preserve"> 4</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Right iliac vein stenosis</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5</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Collateral vessels</w:t>
      </w:r>
      <w:r w:rsidR="00FD5E32" w:rsidRPr="00453707">
        <w:rPr>
          <w:rFonts w:ascii="Book Antiqua" w:eastAsia="Book Antiqua" w:hAnsi="Book Antiqua" w:cs="Book Antiqua"/>
          <w:color w:val="000000"/>
        </w:rPr>
        <w:t>.</w:t>
      </w:r>
    </w:p>
    <w:p w14:paraId="68D03028" w14:textId="0386A177" w:rsidR="00A77B3E" w:rsidRPr="00453707" w:rsidRDefault="00FD5E32"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color w:val="000000"/>
        </w:rPr>
        <w:br w:type="page"/>
      </w:r>
      <w:r w:rsidR="00B60E68" w:rsidRPr="00453707">
        <w:rPr>
          <w:rFonts w:ascii="Book Antiqua" w:eastAsia="Book Antiqua" w:hAnsi="Book Antiqua" w:cs="Book Antiqua"/>
          <w:noProof/>
          <w:color w:val="000000"/>
          <w:lang w:eastAsia="zh-CN"/>
        </w:rPr>
        <w:drawing>
          <wp:inline distT="0" distB="0" distL="0" distR="0" wp14:anchorId="6289F735" wp14:editId="61DDA663">
            <wp:extent cx="3511550" cy="39985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24123" cy="4013432"/>
                    </a:xfrm>
                    <a:prstGeom prst="rect">
                      <a:avLst/>
                    </a:prstGeom>
                    <a:noFill/>
                    <a:ln>
                      <a:noFill/>
                    </a:ln>
                  </pic:spPr>
                </pic:pic>
              </a:graphicData>
            </a:graphic>
          </wp:inline>
        </w:drawing>
      </w:r>
    </w:p>
    <w:p w14:paraId="39D02329" w14:textId="1B37808F" w:rsidR="004559DB" w:rsidRDefault="00B60E68" w:rsidP="00453707">
      <w:pPr>
        <w:spacing w:line="360" w:lineRule="auto"/>
        <w:jc w:val="both"/>
        <w:rPr>
          <w:rFonts w:ascii="Book Antiqua" w:hAnsi="Book Antiqua"/>
        </w:rPr>
      </w:pPr>
      <w:r w:rsidRPr="00453707">
        <w:rPr>
          <w:rFonts w:ascii="Book Antiqua" w:hAnsi="Book Antiqua"/>
          <w:b/>
          <w:bCs/>
        </w:rPr>
        <w:t xml:space="preserve">Figure 2 </w:t>
      </w:r>
      <w:r w:rsidR="004819C5">
        <w:rPr>
          <w:rFonts w:ascii="Book Antiqua" w:hAnsi="Book Antiqua"/>
          <w:b/>
          <w:bCs/>
        </w:rPr>
        <w:t>Three-dimensional</w:t>
      </w:r>
      <w:r w:rsidRPr="00453707">
        <w:rPr>
          <w:rFonts w:ascii="Book Antiqua" w:hAnsi="Book Antiqua"/>
          <w:b/>
          <w:bCs/>
        </w:rPr>
        <w:t xml:space="preserve"> reconstructed lateral and frontal views of the left </w:t>
      </w:r>
      <w:r w:rsidRPr="00453707">
        <w:rPr>
          <w:rFonts w:ascii="Book Antiqua" w:eastAsia="Book Antiqua" w:hAnsi="Book Antiqua" w:cs="Book Antiqua"/>
          <w:b/>
          <w:bCs/>
          <w:color w:val="000000"/>
        </w:rPr>
        <w:t>inferior vena cava</w:t>
      </w:r>
      <w:r w:rsidRPr="00453707">
        <w:rPr>
          <w:rFonts w:ascii="Book Antiqua" w:hAnsi="Book Antiqua"/>
          <w:b/>
          <w:bCs/>
        </w:rPr>
        <w:t>, vertebrae and the azygos venous system.</w:t>
      </w:r>
      <w:r w:rsidRPr="00453707">
        <w:rPr>
          <w:rFonts w:ascii="Book Antiqua" w:hAnsi="Book Antiqua"/>
        </w:rPr>
        <w:t xml:space="preserve"> </w:t>
      </w:r>
      <w:r w:rsidR="004978BB" w:rsidRPr="00453707">
        <w:rPr>
          <w:rFonts w:ascii="Book Antiqua" w:hAnsi="Book Antiqua"/>
        </w:rPr>
        <w:t>A: T8: 8</w:t>
      </w:r>
      <w:r w:rsidR="004978BB" w:rsidRPr="00453707">
        <w:rPr>
          <w:rFonts w:ascii="Book Antiqua" w:hAnsi="Book Antiqua"/>
          <w:vertAlign w:val="superscript"/>
        </w:rPr>
        <w:t>th</w:t>
      </w:r>
      <w:r w:rsidR="004978BB" w:rsidRPr="00453707">
        <w:rPr>
          <w:rFonts w:ascii="Book Antiqua" w:hAnsi="Book Antiqua"/>
        </w:rPr>
        <w:t xml:space="preserve"> thoracic vertebra; B: T12: 12</w:t>
      </w:r>
      <w:r w:rsidR="004978BB" w:rsidRPr="00453707">
        <w:rPr>
          <w:rFonts w:ascii="Book Antiqua" w:hAnsi="Book Antiqua"/>
          <w:vertAlign w:val="superscript"/>
        </w:rPr>
        <w:t>th</w:t>
      </w:r>
      <w:r w:rsidR="004978BB" w:rsidRPr="00453707">
        <w:rPr>
          <w:rFonts w:ascii="Book Antiqua" w:hAnsi="Book Antiqua"/>
        </w:rPr>
        <w:t xml:space="preserve"> thoracic vertebra; C: </w:t>
      </w:r>
      <w:r w:rsidRPr="00453707">
        <w:rPr>
          <w:rFonts w:ascii="Book Antiqua" w:hAnsi="Book Antiqua"/>
        </w:rPr>
        <w:t>T5: 5</w:t>
      </w:r>
      <w:r w:rsidRPr="00453707">
        <w:rPr>
          <w:rFonts w:ascii="Book Antiqua" w:hAnsi="Book Antiqua"/>
          <w:vertAlign w:val="superscript"/>
        </w:rPr>
        <w:t>th</w:t>
      </w:r>
      <w:r w:rsidRPr="00453707">
        <w:rPr>
          <w:rFonts w:ascii="Book Antiqua" w:hAnsi="Book Antiqua"/>
        </w:rPr>
        <w:t xml:space="preserve"> thoracic vertebra.</w:t>
      </w:r>
    </w:p>
    <w:p w14:paraId="3B4BB090" w14:textId="77777777" w:rsidR="004559DB" w:rsidRDefault="004559DB">
      <w:pPr>
        <w:rPr>
          <w:rFonts w:ascii="Book Antiqua" w:hAnsi="Book Antiqua"/>
        </w:rPr>
      </w:pPr>
      <w:r>
        <w:rPr>
          <w:rFonts w:ascii="Book Antiqua" w:hAnsi="Book Antiqua"/>
        </w:rPr>
        <w:br w:type="page"/>
      </w:r>
    </w:p>
    <w:p w14:paraId="61C14A25" w14:textId="77777777" w:rsidR="004559DB" w:rsidRDefault="004559DB" w:rsidP="004559DB">
      <w:pPr>
        <w:jc w:val="center"/>
        <w:rPr>
          <w:rFonts w:ascii="Book Antiqua" w:hAnsi="Book Antiqua"/>
        </w:rPr>
      </w:pPr>
    </w:p>
    <w:p w14:paraId="4F46525F" w14:textId="77777777" w:rsidR="004559DB" w:rsidRDefault="004559DB" w:rsidP="004559DB">
      <w:pPr>
        <w:jc w:val="center"/>
        <w:rPr>
          <w:rFonts w:ascii="Book Antiqua" w:hAnsi="Book Antiqua"/>
        </w:rPr>
      </w:pPr>
    </w:p>
    <w:p w14:paraId="57D2D3B0" w14:textId="77777777" w:rsidR="004559DB" w:rsidRDefault="004559DB" w:rsidP="004559DB">
      <w:pPr>
        <w:jc w:val="center"/>
        <w:rPr>
          <w:rFonts w:ascii="Book Antiqua" w:hAnsi="Book Antiqua"/>
        </w:rPr>
      </w:pPr>
    </w:p>
    <w:p w14:paraId="4E0FE439" w14:textId="77777777" w:rsidR="004559DB" w:rsidRDefault="004559DB" w:rsidP="004559DB">
      <w:pPr>
        <w:jc w:val="center"/>
        <w:rPr>
          <w:rFonts w:ascii="Book Antiqua" w:hAnsi="Book Antiqua"/>
        </w:rPr>
      </w:pPr>
    </w:p>
    <w:p w14:paraId="52B33E04" w14:textId="77777777" w:rsidR="004559DB" w:rsidRDefault="004559DB" w:rsidP="004559DB">
      <w:pPr>
        <w:jc w:val="center"/>
        <w:rPr>
          <w:rFonts w:ascii="Book Antiqua" w:hAnsi="Book Antiqua"/>
        </w:rPr>
      </w:pPr>
    </w:p>
    <w:p w14:paraId="415EFB17" w14:textId="77777777" w:rsidR="004559DB" w:rsidRDefault="004559DB" w:rsidP="004559DB">
      <w:pPr>
        <w:jc w:val="center"/>
        <w:rPr>
          <w:rFonts w:ascii="Book Antiqua" w:hAnsi="Book Antiqua"/>
        </w:rPr>
      </w:pPr>
      <w:r>
        <w:rPr>
          <w:rFonts w:ascii="Book Antiqua" w:hAnsi="Book Antiqua"/>
          <w:noProof/>
          <w:lang w:eastAsia="zh-CN"/>
        </w:rPr>
        <w:drawing>
          <wp:inline distT="0" distB="0" distL="0" distR="0" wp14:anchorId="6A1B5877" wp14:editId="361DAD8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D380D0" w14:textId="77777777" w:rsidR="004559DB" w:rsidRDefault="004559DB" w:rsidP="004559DB">
      <w:pPr>
        <w:jc w:val="center"/>
        <w:rPr>
          <w:rFonts w:ascii="Book Antiqua" w:hAnsi="Book Antiqua"/>
        </w:rPr>
      </w:pPr>
    </w:p>
    <w:p w14:paraId="14019524" w14:textId="77777777" w:rsidR="004559DB" w:rsidRPr="00763D22" w:rsidRDefault="004559DB" w:rsidP="004559D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BC33702" w14:textId="77777777" w:rsidR="004559DB" w:rsidRPr="00763D22" w:rsidRDefault="004559DB" w:rsidP="004559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B2212A8" w14:textId="77777777" w:rsidR="004559DB" w:rsidRPr="00763D22" w:rsidRDefault="004559DB" w:rsidP="004559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328315" w14:textId="77777777" w:rsidR="004559DB" w:rsidRPr="00763D22" w:rsidRDefault="004559DB" w:rsidP="004559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DDBA47C" w14:textId="77777777" w:rsidR="004559DB" w:rsidRPr="00763D22" w:rsidRDefault="004559DB" w:rsidP="004559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41D315" w14:textId="77777777" w:rsidR="004559DB" w:rsidRPr="00763D22" w:rsidRDefault="004559DB" w:rsidP="004559D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E4BA2A5" w14:textId="77777777" w:rsidR="004559DB" w:rsidRDefault="004559DB" w:rsidP="004559DB">
      <w:pPr>
        <w:jc w:val="center"/>
        <w:rPr>
          <w:rFonts w:ascii="Book Antiqua" w:hAnsi="Book Antiqua"/>
        </w:rPr>
      </w:pPr>
    </w:p>
    <w:p w14:paraId="36AB81DD" w14:textId="77777777" w:rsidR="004559DB" w:rsidRDefault="004559DB" w:rsidP="004559DB">
      <w:pPr>
        <w:jc w:val="center"/>
        <w:rPr>
          <w:rFonts w:ascii="Book Antiqua" w:hAnsi="Book Antiqua"/>
        </w:rPr>
      </w:pPr>
    </w:p>
    <w:p w14:paraId="6CA1C0BE" w14:textId="77777777" w:rsidR="004559DB" w:rsidRDefault="004559DB" w:rsidP="004559DB">
      <w:pPr>
        <w:jc w:val="center"/>
        <w:rPr>
          <w:rFonts w:ascii="Book Antiqua" w:hAnsi="Book Antiqua"/>
        </w:rPr>
      </w:pPr>
    </w:p>
    <w:p w14:paraId="146C217A" w14:textId="77777777" w:rsidR="004559DB" w:rsidRDefault="004559DB" w:rsidP="004559DB">
      <w:pPr>
        <w:jc w:val="center"/>
        <w:rPr>
          <w:rFonts w:ascii="Book Antiqua" w:hAnsi="Book Antiqua"/>
        </w:rPr>
      </w:pPr>
      <w:r>
        <w:rPr>
          <w:rFonts w:ascii="Book Antiqua" w:hAnsi="Book Antiqua"/>
          <w:noProof/>
          <w:lang w:eastAsia="zh-CN"/>
        </w:rPr>
        <w:drawing>
          <wp:inline distT="0" distB="0" distL="0" distR="0" wp14:anchorId="2B966417" wp14:editId="438A96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4D00BE" w14:textId="77777777" w:rsidR="004559DB" w:rsidRDefault="004559DB" w:rsidP="004559DB">
      <w:pPr>
        <w:jc w:val="center"/>
        <w:rPr>
          <w:rFonts w:ascii="Book Antiqua" w:hAnsi="Book Antiqua"/>
        </w:rPr>
      </w:pPr>
    </w:p>
    <w:p w14:paraId="0C222E13" w14:textId="77777777" w:rsidR="004559DB" w:rsidRDefault="004559DB" w:rsidP="004559DB">
      <w:pPr>
        <w:jc w:val="center"/>
        <w:rPr>
          <w:rFonts w:ascii="Book Antiqua" w:hAnsi="Book Antiqua"/>
        </w:rPr>
      </w:pPr>
    </w:p>
    <w:p w14:paraId="164E5975" w14:textId="77777777" w:rsidR="004559DB" w:rsidRDefault="004559DB" w:rsidP="004559DB">
      <w:pPr>
        <w:jc w:val="center"/>
        <w:rPr>
          <w:rFonts w:ascii="Book Antiqua" w:hAnsi="Book Antiqua"/>
        </w:rPr>
      </w:pPr>
    </w:p>
    <w:p w14:paraId="56CAAD14" w14:textId="77777777" w:rsidR="004559DB" w:rsidRDefault="004559DB" w:rsidP="004559DB">
      <w:pPr>
        <w:jc w:val="center"/>
        <w:rPr>
          <w:rFonts w:ascii="Book Antiqua" w:hAnsi="Book Antiqua"/>
        </w:rPr>
      </w:pPr>
    </w:p>
    <w:p w14:paraId="385EAE5C" w14:textId="77777777" w:rsidR="004559DB" w:rsidRDefault="004559DB" w:rsidP="004559DB">
      <w:pPr>
        <w:jc w:val="center"/>
        <w:rPr>
          <w:rFonts w:ascii="Book Antiqua" w:hAnsi="Book Antiqua"/>
        </w:rPr>
      </w:pPr>
    </w:p>
    <w:p w14:paraId="2353CDF3" w14:textId="77777777" w:rsidR="004559DB" w:rsidRDefault="004559DB" w:rsidP="004559DB">
      <w:pPr>
        <w:jc w:val="center"/>
        <w:rPr>
          <w:rFonts w:ascii="Book Antiqua" w:hAnsi="Book Antiqua"/>
        </w:rPr>
      </w:pPr>
    </w:p>
    <w:p w14:paraId="6110A48A" w14:textId="77777777" w:rsidR="004559DB" w:rsidRDefault="004559DB" w:rsidP="004559DB">
      <w:pPr>
        <w:jc w:val="center"/>
        <w:rPr>
          <w:rFonts w:ascii="Book Antiqua" w:hAnsi="Book Antiqua"/>
        </w:rPr>
      </w:pPr>
    </w:p>
    <w:p w14:paraId="568523FD" w14:textId="77777777" w:rsidR="004559DB" w:rsidRDefault="004559DB" w:rsidP="004559DB">
      <w:pPr>
        <w:jc w:val="center"/>
        <w:rPr>
          <w:rFonts w:ascii="Book Antiqua" w:hAnsi="Book Antiqua"/>
        </w:rPr>
      </w:pPr>
    </w:p>
    <w:p w14:paraId="4CC2834A" w14:textId="77777777" w:rsidR="004559DB" w:rsidRDefault="004559DB" w:rsidP="004559DB">
      <w:pPr>
        <w:jc w:val="center"/>
        <w:rPr>
          <w:rFonts w:ascii="Book Antiqua" w:hAnsi="Book Antiqua"/>
        </w:rPr>
      </w:pPr>
    </w:p>
    <w:p w14:paraId="5D339AAD" w14:textId="77777777" w:rsidR="004559DB" w:rsidRPr="00763D22" w:rsidRDefault="004559DB" w:rsidP="004559DB">
      <w:pPr>
        <w:jc w:val="right"/>
        <w:rPr>
          <w:rFonts w:ascii="Book Antiqua" w:hAnsi="Book Antiqua"/>
          <w:color w:val="000000" w:themeColor="text1"/>
        </w:rPr>
      </w:pPr>
    </w:p>
    <w:p w14:paraId="1FC1D529" w14:textId="77777777" w:rsidR="004559DB" w:rsidRPr="00763D22" w:rsidRDefault="004559DB" w:rsidP="004559D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E883A76" w14:textId="77777777" w:rsidR="00B60E68" w:rsidRPr="00453707" w:rsidRDefault="00B60E68" w:rsidP="00453707">
      <w:pPr>
        <w:spacing w:line="360" w:lineRule="auto"/>
        <w:jc w:val="both"/>
        <w:rPr>
          <w:rFonts w:ascii="Book Antiqua" w:hAnsi="Book Antiqua"/>
        </w:rPr>
      </w:pPr>
    </w:p>
    <w:sectPr w:rsidR="00B60E68" w:rsidRPr="00453707" w:rsidSect="004537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CA1BE" w14:textId="77777777" w:rsidR="00E14A92" w:rsidRDefault="00E14A92" w:rsidP="00CF116E">
      <w:r>
        <w:separator/>
      </w:r>
    </w:p>
  </w:endnote>
  <w:endnote w:type="continuationSeparator" w:id="0">
    <w:p w14:paraId="09662B2E" w14:textId="77777777" w:rsidR="00E14A92" w:rsidRDefault="00E14A92" w:rsidP="00CF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4027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EB7EF4F" w14:textId="17CC5A2B" w:rsidR="00CF116E" w:rsidRPr="000972C4" w:rsidRDefault="00CF116E" w:rsidP="00CF116E">
            <w:pPr>
              <w:pStyle w:val="a4"/>
              <w:jc w:val="right"/>
              <w:rPr>
                <w:sz w:val="24"/>
                <w:szCs w:val="24"/>
              </w:rPr>
            </w:pPr>
            <w:r>
              <w:rPr>
                <w:lang w:val="zh-CN" w:eastAsia="zh-CN"/>
              </w:rPr>
              <w:t xml:space="preserve"> </w:t>
            </w:r>
            <w:r w:rsidRPr="000972C4">
              <w:rPr>
                <w:rFonts w:ascii="Book Antiqua" w:hAnsi="Book Antiqua"/>
                <w:sz w:val="24"/>
                <w:szCs w:val="24"/>
              </w:rPr>
              <w:fldChar w:fldCharType="begin"/>
            </w:r>
            <w:r w:rsidRPr="000972C4">
              <w:rPr>
                <w:rFonts w:ascii="Book Antiqua" w:hAnsi="Book Antiqua"/>
                <w:sz w:val="24"/>
                <w:szCs w:val="24"/>
              </w:rPr>
              <w:instrText>PAGE</w:instrText>
            </w:r>
            <w:r w:rsidRPr="000972C4">
              <w:rPr>
                <w:rFonts w:ascii="Book Antiqua" w:hAnsi="Book Antiqua"/>
                <w:sz w:val="24"/>
                <w:szCs w:val="24"/>
              </w:rPr>
              <w:fldChar w:fldCharType="separate"/>
            </w:r>
            <w:r w:rsidR="00E14A92">
              <w:rPr>
                <w:rFonts w:ascii="Book Antiqua" w:hAnsi="Book Antiqua"/>
                <w:noProof/>
                <w:sz w:val="24"/>
                <w:szCs w:val="24"/>
              </w:rPr>
              <w:t>1</w:t>
            </w:r>
            <w:r w:rsidRPr="000972C4">
              <w:rPr>
                <w:rFonts w:ascii="Book Antiqua" w:hAnsi="Book Antiqua"/>
                <w:sz w:val="24"/>
                <w:szCs w:val="24"/>
              </w:rPr>
              <w:fldChar w:fldCharType="end"/>
            </w:r>
            <w:r w:rsidRPr="000972C4">
              <w:rPr>
                <w:rFonts w:ascii="Book Antiqua" w:hAnsi="Book Antiqua"/>
                <w:sz w:val="24"/>
                <w:szCs w:val="24"/>
                <w:lang w:val="zh-CN" w:eastAsia="zh-CN"/>
              </w:rPr>
              <w:t xml:space="preserve"> / </w:t>
            </w:r>
            <w:r w:rsidRPr="000972C4">
              <w:rPr>
                <w:rFonts w:ascii="Book Antiqua" w:hAnsi="Book Antiqua"/>
                <w:sz w:val="24"/>
                <w:szCs w:val="24"/>
              </w:rPr>
              <w:fldChar w:fldCharType="begin"/>
            </w:r>
            <w:r w:rsidRPr="000972C4">
              <w:rPr>
                <w:rFonts w:ascii="Book Antiqua" w:hAnsi="Book Antiqua"/>
                <w:sz w:val="24"/>
                <w:szCs w:val="24"/>
              </w:rPr>
              <w:instrText>NUMPAGES</w:instrText>
            </w:r>
            <w:r w:rsidRPr="000972C4">
              <w:rPr>
                <w:rFonts w:ascii="Book Antiqua" w:hAnsi="Book Antiqua"/>
                <w:sz w:val="24"/>
                <w:szCs w:val="24"/>
              </w:rPr>
              <w:fldChar w:fldCharType="separate"/>
            </w:r>
            <w:r w:rsidR="00E14A92">
              <w:rPr>
                <w:rFonts w:ascii="Book Antiqua" w:hAnsi="Book Antiqua"/>
                <w:noProof/>
                <w:sz w:val="24"/>
                <w:szCs w:val="24"/>
              </w:rPr>
              <w:t>1</w:t>
            </w:r>
            <w:r w:rsidRPr="000972C4">
              <w:rPr>
                <w:rFonts w:ascii="Book Antiqua" w:hAnsi="Book Antiqua"/>
                <w:sz w:val="24"/>
                <w:szCs w:val="24"/>
              </w:rPr>
              <w:fldChar w:fldCharType="end"/>
            </w:r>
          </w:p>
        </w:sdtContent>
      </w:sdt>
    </w:sdtContent>
  </w:sdt>
  <w:p w14:paraId="1E78DBCA" w14:textId="77777777" w:rsidR="00CF116E" w:rsidRDefault="00CF11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59E30" w14:textId="77777777" w:rsidR="00E14A92" w:rsidRDefault="00E14A92" w:rsidP="00CF116E">
      <w:r>
        <w:separator/>
      </w:r>
    </w:p>
  </w:footnote>
  <w:footnote w:type="continuationSeparator" w:id="0">
    <w:p w14:paraId="456050E1" w14:textId="77777777" w:rsidR="00E14A92" w:rsidRDefault="00E14A92" w:rsidP="00CF1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26"/>
    <w:rsid w:val="000972C4"/>
    <w:rsid w:val="001262C7"/>
    <w:rsid w:val="00134FBE"/>
    <w:rsid w:val="00174A7F"/>
    <w:rsid w:val="00182144"/>
    <w:rsid w:val="00190B0E"/>
    <w:rsid w:val="002151EA"/>
    <w:rsid w:val="002623E8"/>
    <w:rsid w:val="00295A02"/>
    <w:rsid w:val="00302288"/>
    <w:rsid w:val="00366A33"/>
    <w:rsid w:val="003960CC"/>
    <w:rsid w:val="003C1589"/>
    <w:rsid w:val="003D0994"/>
    <w:rsid w:val="0040757F"/>
    <w:rsid w:val="00407B0A"/>
    <w:rsid w:val="00430803"/>
    <w:rsid w:val="00447FA5"/>
    <w:rsid w:val="0045168B"/>
    <w:rsid w:val="00453707"/>
    <w:rsid w:val="004559DB"/>
    <w:rsid w:val="00460737"/>
    <w:rsid w:val="004819C5"/>
    <w:rsid w:val="004978BB"/>
    <w:rsid w:val="004A1916"/>
    <w:rsid w:val="004A35DE"/>
    <w:rsid w:val="004B5FBD"/>
    <w:rsid w:val="00562B8C"/>
    <w:rsid w:val="005753A4"/>
    <w:rsid w:val="00577A57"/>
    <w:rsid w:val="00595A7C"/>
    <w:rsid w:val="005A63F8"/>
    <w:rsid w:val="005F03C6"/>
    <w:rsid w:val="006A21F3"/>
    <w:rsid w:val="007025CD"/>
    <w:rsid w:val="00736AF9"/>
    <w:rsid w:val="007606F7"/>
    <w:rsid w:val="00773239"/>
    <w:rsid w:val="008640D5"/>
    <w:rsid w:val="00873B30"/>
    <w:rsid w:val="00885508"/>
    <w:rsid w:val="00893547"/>
    <w:rsid w:val="008F66C9"/>
    <w:rsid w:val="0090633B"/>
    <w:rsid w:val="0092293D"/>
    <w:rsid w:val="00936673"/>
    <w:rsid w:val="00992004"/>
    <w:rsid w:val="009B0D57"/>
    <w:rsid w:val="009B3862"/>
    <w:rsid w:val="009C7804"/>
    <w:rsid w:val="009D287F"/>
    <w:rsid w:val="009F76EA"/>
    <w:rsid w:val="00A12DEF"/>
    <w:rsid w:val="00A25B4B"/>
    <w:rsid w:val="00A77B3E"/>
    <w:rsid w:val="00A8186E"/>
    <w:rsid w:val="00B11A31"/>
    <w:rsid w:val="00B20BB2"/>
    <w:rsid w:val="00B35401"/>
    <w:rsid w:val="00B42C21"/>
    <w:rsid w:val="00B60E68"/>
    <w:rsid w:val="00BA56DD"/>
    <w:rsid w:val="00BE30A7"/>
    <w:rsid w:val="00BF752D"/>
    <w:rsid w:val="00BF7ACF"/>
    <w:rsid w:val="00C21672"/>
    <w:rsid w:val="00C54FEA"/>
    <w:rsid w:val="00C738A4"/>
    <w:rsid w:val="00C976F8"/>
    <w:rsid w:val="00CA2A55"/>
    <w:rsid w:val="00CF116E"/>
    <w:rsid w:val="00D77107"/>
    <w:rsid w:val="00D84EDD"/>
    <w:rsid w:val="00D92050"/>
    <w:rsid w:val="00DA4F94"/>
    <w:rsid w:val="00DD169D"/>
    <w:rsid w:val="00DE5B7C"/>
    <w:rsid w:val="00E05483"/>
    <w:rsid w:val="00E12E3E"/>
    <w:rsid w:val="00E14A92"/>
    <w:rsid w:val="00E86682"/>
    <w:rsid w:val="00F158C8"/>
    <w:rsid w:val="00F247A1"/>
    <w:rsid w:val="00F90B78"/>
    <w:rsid w:val="00FD5E32"/>
    <w:rsid w:val="00FF2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11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116E"/>
    <w:rPr>
      <w:sz w:val="18"/>
      <w:szCs w:val="18"/>
    </w:rPr>
  </w:style>
  <w:style w:type="paragraph" w:styleId="a4">
    <w:name w:val="footer"/>
    <w:basedOn w:val="a"/>
    <w:link w:val="Char0"/>
    <w:uiPriority w:val="99"/>
    <w:unhideWhenUsed/>
    <w:rsid w:val="00CF116E"/>
    <w:pPr>
      <w:tabs>
        <w:tab w:val="center" w:pos="4153"/>
        <w:tab w:val="right" w:pos="8306"/>
      </w:tabs>
      <w:snapToGrid w:val="0"/>
    </w:pPr>
    <w:rPr>
      <w:sz w:val="18"/>
      <w:szCs w:val="18"/>
    </w:rPr>
  </w:style>
  <w:style w:type="character" w:customStyle="1" w:styleId="Char0">
    <w:name w:val="页脚 Char"/>
    <w:basedOn w:val="a0"/>
    <w:link w:val="a4"/>
    <w:uiPriority w:val="99"/>
    <w:rsid w:val="00CF116E"/>
    <w:rPr>
      <w:sz w:val="18"/>
      <w:szCs w:val="18"/>
    </w:rPr>
  </w:style>
  <w:style w:type="character" w:styleId="a5">
    <w:name w:val="annotation reference"/>
    <w:basedOn w:val="a0"/>
    <w:semiHidden/>
    <w:unhideWhenUsed/>
    <w:rsid w:val="00295A02"/>
    <w:rPr>
      <w:sz w:val="21"/>
      <w:szCs w:val="21"/>
    </w:rPr>
  </w:style>
  <w:style w:type="paragraph" w:styleId="a6">
    <w:name w:val="annotation text"/>
    <w:basedOn w:val="a"/>
    <w:link w:val="Char1"/>
    <w:semiHidden/>
    <w:unhideWhenUsed/>
    <w:rsid w:val="00295A02"/>
  </w:style>
  <w:style w:type="character" w:customStyle="1" w:styleId="Char1">
    <w:name w:val="批注文字 Char"/>
    <w:basedOn w:val="a0"/>
    <w:link w:val="a6"/>
    <w:semiHidden/>
    <w:rsid w:val="00295A02"/>
    <w:rPr>
      <w:sz w:val="24"/>
      <w:szCs w:val="24"/>
    </w:rPr>
  </w:style>
  <w:style w:type="paragraph" w:styleId="a7">
    <w:name w:val="annotation subject"/>
    <w:basedOn w:val="a6"/>
    <w:next w:val="a6"/>
    <w:link w:val="Char2"/>
    <w:semiHidden/>
    <w:unhideWhenUsed/>
    <w:rsid w:val="00295A02"/>
    <w:rPr>
      <w:b/>
      <w:bCs/>
    </w:rPr>
  </w:style>
  <w:style w:type="character" w:customStyle="1" w:styleId="Char2">
    <w:name w:val="批注主题 Char"/>
    <w:basedOn w:val="Char1"/>
    <w:link w:val="a7"/>
    <w:semiHidden/>
    <w:rsid w:val="00295A02"/>
    <w:rPr>
      <w:b/>
      <w:bCs/>
      <w:sz w:val="24"/>
      <w:szCs w:val="24"/>
    </w:rPr>
  </w:style>
  <w:style w:type="paragraph" w:styleId="a8">
    <w:name w:val="Balloon Text"/>
    <w:basedOn w:val="a"/>
    <w:link w:val="Char3"/>
    <w:rsid w:val="00295A02"/>
    <w:rPr>
      <w:sz w:val="18"/>
      <w:szCs w:val="18"/>
    </w:rPr>
  </w:style>
  <w:style w:type="character" w:customStyle="1" w:styleId="Char3">
    <w:name w:val="批注框文本 Char"/>
    <w:basedOn w:val="a0"/>
    <w:link w:val="a8"/>
    <w:rsid w:val="00295A0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11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116E"/>
    <w:rPr>
      <w:sz w:val="18"/>
      <w:szCs w:val="18"/>
    </w:rPr>
  </w:style>
  <w:style w:type="paragraph" w:styleId="a4">
    <w:name w:val="footer"/>
    <w:basedOn w:val="a"/>
    <w:link w:val="Char0"/>
    <w:uiPriority w:val="99"/>
    <w:unhideWhenUsed/>
    <w:rsid w:val="00CF116E"/>
    <w:pPr>
      <w:tabs>
        <w:tab w:val="center" w:pos="4153"/>
        <w:tab w:val="right" w:pos="8306"/>
      </w:tabs>
      <w:snapToGrid w:val="0"/>
    </w:pPr>
    <w:rPr>
      <w:sz w:val="18"/>
      <w:szCs w:val="18"/>
    </w:rPr>
  </w:style>
  <w:style w:type="character" w:customStyle="1" w:styleId="Char0">
    <w:name w:val="页脚 Char"/>
    <w:basedOn w:val="a0"/>
    <w:link w:val="a4"/>
    <w:uiPriority w:val="99"/>
    <w:rsid w:val="00CF116E"/>
    <w:rPr>
      <w:sz w:val="18"/>
      <w:szCs w:val="18"/>
    </w:rPr>
  </w:style>
  <w:style w:type="character" w:styleId="a5">
    <w:name w:val="annotation reference"/>
    <w:basedOn w:val="a0"/>
    <w:semiHidden/>
    <w:unhideWhenUsed/>
    <w:rsid w:val="00295A02"/>
    <w:rPr>
      <w:sz w:val="21"/>
      <w:szCs w:val="21"/>
    </w:rPr>
  </w:style>
  <w:style w:type="paragraph" w:styleId="a6">
    <w:name w:val="annotation text"/>
    <w:basedOn w:val="a"/>
    <w:link w:val="Char1"/>
    <w:semiHidden/>
    <w:unhideWhenUsed/>
    <w:rsid w:val="00295A02"/>
  </w:style>
  <w:style w:type="character" w:customStyle="1" w:styleId="Char1">
    <w:name w:val="批注文字 Char"/>
    <w:basedOn w:val="a0"/>
    <w:link w:val="a6"/>
    <w:semiHidden/>
    <w:rsid w:val="00295A02"/>
    <w:rPr>
      <w:sz w:val="24"/>
      <w:szCs w:val="24"/>
    </w:rPr>
  </w:style>
  <w:style w:type="paragraph" w:styleId="a7">
    <w:name w:val="annotation subject"/>
    <w:basedOn w:val="a6"/>
    <w:next w:val="a6"/>
    <w:link w:val="Char2"/>
    <w:semiHidden/>
    <w:unhideWhenUsed/>
    <w:rsid w:val="00295A02"/>
    <w:rPr>
      <w:b/>
      <w:bCs/>
    </w:rPr>
  </w:style>
  <w:style w:type="character" w:customStyle="1" w:styleId="Char2">
    <w:name w:val="批注主题 Char"/>
    <w:basedOn w:val="Char1"/>
    <w:link w:val="a7"/>
    <w:semiHidden/>
    <w:rsid w:val="00295A02"/>
    <w:rPr>
      <w:b/>
      <w:bCs/>
      <w:sz w:val="24"/>
      <w:szCs w:val="24"/>
    </w:rPr>
  </w:style>
  <w:style w:type="paragraph" w:styleId="a8">
    <w:name w:val="Balloon Text"/>
    <w:basedOn w:val="a"/>
    <w:link w:val="Char3"/>
    <w:rsid w:val="00295A02"/>
    <w:rPr>
      <w:sz w:val="18"/>
      <w:szCs w:val="18"/>
    </w:rPr>
  </w:style>
  <w:style w:type="character" w:customStyle="1" w:styleId="Char3">
    <w:name w:val="批注框文本 Char"/>
    <w:basedOn w:val="a0"/>
    <w:link w:val="a8"/>
    <w:rsid w:val="00295A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2020-12-11T22:03:00Z</dcterms:created>
  <dcterms:modified xsi:type="dcterms:W3CDTF">2021-01-15T07:36:00Z</dcterms:modified>
</cp:coreProperties>
</file>